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7BFFBE">
      <w:pPr>
        <w:widowControl w:val="0"/>
        <w:jc w:val="both"/>
        <w:rPr>
          <w:rFonts w:hint="default" w:ascii="Calibri" w:hAnsi="Calibri" w:eastAsia="宋体" w:cs="宋体"/>
          <w:kern w:val="2"/>
          <w:sz w:val="21"/>
          <w:szCs w:val="22"/>
          <w:lang w:val="en-US" w:eastAsia="zh-CN"/>
        </w:rPr>
      </w:pPr>
    </w:p>
    <w:p w14:paraId="0686E118">
      <w:pPr>
        <w:spacing w:beforeAutospacing="1" w:afterAutospacing="1"/>
        <w:jc w:val="center"/>
        <w:outlineLvl w:val="0"/>
        <w:rPr>
          <w:rFonts w:ascii="黑体" w:hAnsi="宋体" w:eastAsia="黑体" w:cs="黑体"/>
          <w:sz w:val="40"/>
          <w:szCs w:val="40"/>
          <w:lang w:eastAsia="zh-CN"/>
        </w:rPr>
      </w:pPr>
      <w:r>
        <w:rPr>
          <w:rFonts w:hint="eastAsia" w:ascii="黑体" w:hAnsi="宋体" w:eastAsia="黑体" w:cs="黑体"/>
          <w:sz w:val="40"/>
          <w:szCs w:val="40"/>
          <w:lang w:eastAsia="zh-CN"/>
        </w:rPr>
        <w:t>招标文件信息</w:t>
      </w:r>
    </w:p>
    <w:p w14:paraId="28AF9BC3">
      <w:pPr>
        <w:ind w:firstLine="1600" w:firstLineChars="500"/>
        <w:rPr>
          <w:rFonts w:hint="eastAsia" w:ascii="宋体" w:hAnsi="宋体" w:eastAsia="宋体"/>
          <w:kern w:val="2"/>
          <w:sz w:val="32"/>
          <w:szCs w:val="32"/>
          <w:lang w:eastAsia="zh-CN"/>
        </w:rPr>
      </w:pPr>
      <w:r>
        <w:rPr>
          <w:rFonts w:hint="eastAsia" w:ascii="宋体" w:hAnsi="宋体" w:eastAsia="宋体"/>
          <w:kern w:val="2"/>
          <w:sz w:val="32"/>
          <w:szCs w:val="32"/>
          <w:lang w:eastAsia="zh-CN"/>
        </w:rPr>
        <w:t>项目编号：</w:t>
      </w:r>
      <w:bookmarkStart w:id="95" w:name="_GoBack"/>
      <w:bookmarkEnd w:id="95"/>
      <w:r>
        <w:rPr>
          <w:rFonts w:hint="eastAsia" w:ascii="宋体" w:hAnsi="宋体" w:eastAsia="宋体"/>
          <w:kern w:val="2"/>
          <w:sz w:val="32"/>
          <w:szCs w:val="32"/>
          <w:lang w:eastAsia="zh-CN"/>
        </w:rPr>
        <w:t>SSZXDL-2025-00005</w:t>
      </w:r>
    </w:p>
    <w:p w14:paraId="19F59570">
      <w:pPr>
        <w:ind w:left="3196" w:leftChars="665" w:hanging="1600" w:hangingChars="500"/>
        <w:rPr>
          <w:rFonts w:hint="eastAsia" w:ascii="宋体" w:hAnsi="宋体" w:eastAsia="宋体"/>
          <w:kern w:val="2"/>
          <w:sz w:val="32"/>
          <w:szCs w:val="32"/>
          <w:lang w:eastAsia="zh-CN"/>
        </w:rPr>
      </w:pPr>
      <w:r>
        <w:rPr>
          <w:rFonts w:hint="eastAsia" w:ascii="宋体" w:hAnsi="宋体" w:eastAsia="宋体"/>
          <w:kern w:val="2"/>
          <w:sz w:val="32"/>
          <w:szCs w:val="32"/>
          <w:lang w:eastAsia="zh-CN"/>
        </w:rPr>
        <w:t>项目名称：深圳市深汕实验半山幼儿园2025—2026学年食堂食材配送服务项目</w:t>
      </w:r>
    </w:p>
    <w:p w14:paraId="50F1B696">
      <w:pPr>
        <w:ind w:firstLine="1600" w:firstLineChars="500"/>
        <w:rPr>
          <w:rFonts w:ascii="宋体" w:hAnsi="宋体" w:eastAsia="宋体"/>
          <w:kern w:val="2"/>
          <w:sz w:val="32"/>
          <w:szCs w:val="32"/>
          <w:lang w:eastAsia="zh-CN"/>
        </w:rPr>
      </w:pPr>
      <w:r>
        <w:rPr>
          <w:rFonts w:hint="eastAsia" w:ascii="宋体" w:hAnsi="宋体" w:eastAsia="宋体"/>
          <w:kern w:val="2"/>
          <w:sz w:val="32"/>
          <w:szCs w:val="32"/>
          <w:lang w:eastAsia="zh-CN"/>
        </w:rPr>
        <w:t>包    号：A</w:t>
      </w:r>
    </w:p>
    <w:p w14:paraId="35298C64">
      <w:pPr>
        <w:ind w:firstLine="1600" w:firstLineChars="500"/>
        <w:rPr>
          <w:rFonts w:ascii="宋体" w:hAnsi="宋体" w:eastAsia="宋体"/>
          <w:kern w:val="2"/>
          <w:sz w:val="32"/>
          <w:szCs w:val="32"/>
          <w:lang w:eastAsia="zh-CN"/>
        </w:rPr>
      </w:pPr>
      <w:r>
        <w:rPr>
          <w:rFonts w:hint="eastAsia" w:ascii="宋体" w:hAnsi="宋体" w:eastAsia="宋体"/>
          <w:kern w:val="2"/>
          <w:sz w:val="32"/>
          <w:szCs w:val="32"/>
          <w:lang w:eastAsia="zh-CN"/>
        </w:rPr>
        <w:t>项目类型：服务类</w:t>
      </w:r>
    </w:p>
    <w:p w14:paraId="5303EFF5">
      <w:pPr>
        <w:ind w:firstLine="1600" w:firstLineChars="500"/>
        <w:rPr>
          <w:rFonts w:ascii="宋体" w:hAnsi="宋体" w:eastAsia="宋体"/>
          <w:kern w:val="2"/>
          <w:sz w:val="32"/>
          <w:szCs w:val="32"/>
          <w:lang w:eastAsia="zh-CN"/>
        </w:rPr>
      </w:pPr>
      <w:r>
        <w:rPr>
          <w:rFonts w:hint="eastAsia" w:ascii="宋体" w:hAnsi="宋体" w:eastAsia="宋体"/>
          <w:kern w:val="2"/>
          <w:sz w:val="32"/>
          <w:szCs w:val="32"/>
          <w:lang w:eastAsia="zh-CN"/>
        </w:rPr>
        <w:t>采购方式：公开招标</w:t>
      </w:r>
    </w:p>
    <w:p w14:paraId="6AD53750">
      <w:pPr>
        <w:ind w:firstLine="1600" w:firstLineChars="500"/>
        <w:rPr>
          <w:rFonts w:ascii="宋体" w:hAnsi="宋体" w:eastAsia="宋体"/>
          <w:kern w:val="2"/>
          <w:sz w:val="32"/>
          <w:szCs w:val="32"/>
          <w:lang w:eastAsia="zh-CN"/>
        </w:rPr>
      </w:pPr>
      <w:r>
        <w:rPr>
          <w:rFonts w:hint="eastAsia" w:ascii="宋体" w:hAnsi="宋体" w:eastAsia="宋体"/>
          <w:kern w:val="2"/>
          <w:sz w:val="32"/>
          <w:szCs w:val="32"/>
          <w:lang w:eastAsia="zh-CN"/>
        </w:rPr>
        <w:t>货币类型：人民币</w:t>
      </w:r>
    </w:p>
    <w:p w14:paraId="6AEAB838">
      <w:pPr>
        <w:ind w:firstLine="1600" w:firstLineChars="500"/>
        <w:rPr>
          <w:rFonts w:ascii="宋体" w:hAnsi="宋体" w:eastAsia="宋体"/>
          <w:kern w:val="2"/>
          <w:sz w:val="32"/>
          <w:szCs w:val="32"/>
          <w:lang w:eastAsia="zh-CN"/>
        </w:rPr>
      </w:pPr>
      <w:r>
        <w:rPr>
          <w:rFonts w:hint="eastAsia" w:ascii="宋体" w:hAnsi="宋体" w:eastAsia="宋体"/>
          <w:kern w:val="2"/>
          <w:sz w:val="32"/>
          <w:szCs w:val="32"/>
          <w:lang w:eastAsia="zh-CN"/>
        </w:rPr>
        <w:t>评标方法：综合评分法</w:t>
      </w:r>
    </w:p>
    <w:p w14:paraId="7329699A">
      <w:pPr>
        <w:rPr>
          <w:rFonts w:ascii="黑体" w:hAnsi="黑体" w:eastAsia="黑体"/>
          <w:kern w:val="2"/>
          <w:sz w:val="40"/>
          <w:szCs w:val="40"/>
          <w:lang w:eastAsia="zh-CN"/>
        </w:rPr>
      </w:pPr>
      <w:r>
        <w:rPr>
          <w:rFonts w:ascii="黑体" w:hAnsi="黑体" w:eastAsia="黑体"/>
          <w:kern w:val="2"/>
          <w:sz w:val="40"/>
          <w:szCs w:val="40"/>
          <w:lang w:eastAsia="zh-CN"/>
        </w:rPr>
        <w:br w:type="page"/>
      </w:r>
    </w:p>
    <w:p w14:paraId="37874D00">
      <w:pPr>
        <w:rPr>
          <w:rFonts w:ascii="黑体" w:hAnsi="黑体" w:eastAsia="黑体"/>
          <w:kern w:val="2"/>
          <w:sz w:val="40"/>
          <w:szCs w:val="40"/>
          <w:lang w:eastAsia="zh-CN"/>
        </w:rPr>
      </w:pPr>
    </w:p>
    <w:p w14:paraId="2A4A73CE">
      <w:pPr>
        <w:widowControl w:val="0"/>
        <w:tabs>
          <w:tab w:val="left" w:pos="2790"/>
        </w:tabs>
        <w:snapToGrid w:val="0"/>
        <w:jc w:val="center"/>
        <w:outlineLvl w:val="0"/>
        <w:rPr>
          <w:rFonts w:ascii="黑体" w:hAnsi="黑体" w:eastAsia="黑体"/>
          <w:kern w:val="2"/>
          <w:sz w:val="40"/>
          <w:szCs w:val="40"/>
          <w:lang w:eastAsia="zh-CN"/>
        </w:rPr>
      </w:pPr>
      <w:r>
        <w:rPr>
          <w:rFonts w:hint="eastAsia" w:ascii="黑体" w:hAnsi="黑体" w:eastAsia="黑体"/>
          <w:kern w:val="2"/>
          <w:sz w:val="40"/>
          <w:szCs w:val="40"/>
          <w:lang w:eastAsia="zh-CN"/>
        </w:rPr>
        <w:t>资格性审查表</w:t>
      </w:r>
    </w:p>
    <w:tbl>
      <w:tblPr>
        <w:tblStyle w:val="18"/>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56"/>
        <w:gridCol w:w="8100"/>
      </w:tblGrid>
      <w:tr w14:paraId="4404B1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1F447719">
            <w:pPr>
              <w:widowControl w:val="0"/>
              <w:spacing w:line="290" w:lineRule="exact"/>
              <w:jc w:val="center"/>
              <w:rPr>
                <w:rFonts w:ascii="宋体" w:hAnsi="宋体" w:eastAsia="宋体" w:cs="宋体"/>
                <w:kern w:val="2"/>
                <w:sz w:val="21"/>
                <w:szCs w:val="21"/>
                <w:lang w:eastAsia="zh-CN"/>
              </w:rPr>
            </w:pPr>
            <w:r>
              <w:rPr>
                <w:rFonts w:ascii="宋体" w:hAnsi="宋体" w:eastAsia="宋体"/>
                <w:kern w:val="2"/>
                <w:sz w:val="21"/>
                <w:szCs w:val="21"/>
                <w:lang w:eastAsia="zh-CN"/>
              </w:rPr>
              <w:t>序号</w:t>
            </w:r>
          </w:p>
        </w:tc>
        <w:tc>
          <w:tcPr>
            <w:tcW w:w="8669"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673B39C0">
            <w:pPr>
              <w:widowControl w:val="0"/>
              <w:spacing w:line="290" w:lineRule="exact"/>
              <w:jc w:val="center"/>
              <w:rPr>
                <w:rFonts w:ascii="宋体" w:hAnsi="宋体" w:eastAsia="宋体" w:cs="宋体"/>
                <w:kern w:val="2"/>
                <w:sz w:val="21"/>
                <w:szCs w:val="21"/>
                <w:lang w:eastAsia="zh-CN"/>
              </w:rPr>
            </w:pPr>
            <w:r>
              <w:rPr>
                <w:rFonts w:ascii="宋体" w:hAnsi="宋体" w:eastAsia="宋体"/>
                <w:kern w:val="2"/>
                <w:sz w:val="21"/>
                <w:szCs w:val="21"/>
                <w:lang w:eastAsia="zh-CN"/>
              </w:rPr>
              <w:t>内容</w:t>
            </w:r>
          </w:p>
        </w:tc>
      </w:tr>
      <w:tr w14:paraId="4B8C9E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4CB802CF">
            <w:pPr>
              <w:widowControl w:val="0"/>
              <w:spacing w:line="290" w:lineRule="exact"/>
              <w:jc w:val="center"/>
              <w:rPr>
                <w:rFonts w:ascii="宋体" w:hAnsi="宋体" w:eastAsia="宋体" w:cs="宋体"/>
                <w:kern w:val="2"/>
                <w:sz w:val="21"/>
                <w:szCs w:val="21"/>
                <w:lang w:eastAsia="zh-CN"/>
              </w:rPr>
            </w:pPr>
            <w:r>
              <w:rPr>
                <w:rFonts w:ascii="Calibri" w:hAnsi="Calibri" w:eastAsia="宋体"/>
                <w:kern w:val="2"/>
                <w:sz w:val="21"/>
                <w:szCs w:val="22"/>
                <w:lang w:eastAsia="zh-CN"/>
              </w:rPr>
              <w:t>1</w:t>
            </w:r>
          </w:p>
        </w:tc>
        <w:tc>
          <w:tcPr>
            <w:tcW w:w="8669" w:type="dxa"/>
            <w:tcBorders>
              <w:top w:val="single" w:color="000000" w:sz="8" w:space="0"/>
              <w:left w:val="single" w:color="000000" w:sz="8" w:space="0"/>
              <w:bottom w:val="single" w:color="000000" w:sz="8" w:space="0"/>
              <w:right w:val="single" w:color="000000" w:sz="8" w:space="0"/>
            </w:tcBorders>
          </w:tcPr>
          <w:p w14:paraId="10D151F4">
            <w:pPr>
              <w:widowControl w:val="0"/>
              <w:spacing w:line="290" w:lineRule="exact"/>
              <w:jc w:val="both"/>
              <w:rPr>
                <w:rFonts w:ascii="宋体" w:hAnsi="宋体" w:eastAsia="宋体" w:cs="宋体"/>
                <w:kern w:val="2"/>
                <w:sz w:val="21"/>
                <w:szCs w:val="21"/>
                <w:lang w:eastAsia="zh-CN"/>
              </w:rPr>
            </w:pPr>
            <w:r>
              <w:rPr>
                <w:rFonts w:ascii="宋体" w:hAnsi="宋体" w:eastAsia="宋体" w:cs="宋体"/>
                <w:sz w:val="21"/>
                <w:szCs w:val="21"/>
                <w:lang w:eastAsia="zh-CN"/>
              </w:rPr>
              <w:t>投标人不</w:t>
            </w:r>
            <w:r>
              <w:rPr>
                <w:rFonts w:hint="eastAsia" w:ascii="宋体" w:hAnsi="宋体" w:eastAsia="宋体" w:cs="宋体"/>
                <w:sz w:val="21"/>
                <w:szCs w:val="21"/>
                <w:lang w:eastAsia="zh-CN"/>
              </w:rPr>
              <w:t>符合</w:t>
            </w:r>
            <w:r>
              <w:rPr>
                <w:rFonts w:ascii="宋体" w:hAnsi="宋体" w:eastAsia="宋体" w:cs="宋体"/>
                <w:sz w:val="21"/>
                <w:szCs w:val="21"/>
                <w:lang w:eastAsia="zh-CN"/>
              </w:rPr>
              <w:t>资格要求，或未提交相应的资格证明资料（详见招标公告</w:t>
            </w:r>
            <w:r>
              <w:rPr>
                <w:rFonts w:hint="eastAsia" w:ascii="宋体" w:hAnsi="宋体" w:eastAsia="宋体"/>
                <w:kern w:val="2"/>
                <w:sz w:val="21"/>
                <w:szCs w:val="21"/>
                <w:lang w:eastAsia="zh-CN"/>
              </w:rPr>
              <w:t>投标人资格要求，即申请人的资格要求</w:t>
            </w:r>
            <w:r>
              <w:rPr>
                <w:rFonts w:ascii="宋体" w:hAnsi="宋体" w:eastAsia="宋体" w:cs="宋体"/>
                <w:sz w:val="21"/>
                <w:szCs w:val="21"/>
                <w:lang w:eastAsia="zh-CN"/>
              </w:rPr>
              <w:t>）。</w:t>
            </w:r>
          </w:p>
        </w:tc>
      </w:tr>
    </w:tbl>
    <w:p w14:paraId="180813CA">
      <w:pPr>
        <w:widowControl w:val="0"/>
        <w:tabs>
          <w:tab w:val="left" w:pos="2790"/>
        </w:tabs>
        <w:snapToGrid w:val="0"/>
        <w:jc w:val="center"/>
        <w:rPr>
          <w:rFonts w:ascii="黑体" w:hAnsi="黑体" w:eastAsia="黑体"/>
          <w:kern w:val="2"/>
          <w:sz w:val="40"/>
          <w:szCs w:val="40"/>
          <w:lang w:eastAsia="zh-CN"/>
        </w:rPr>
      </w:pPr>
    </w:p>
    <w:p w14:paraId="7FD4301C">
      <w:pPr>
        <w:widowControl w:val="0"/>
        <w:tabs>
          <w:tab w:val="left" w:pos="2790"/>
        </w:tabs>
        <w:snapToGrid w:val="0"/>
        <w:jc w:val="center"/>
        <w:outlineLvl w:val="0"/>
        <w:rPr>
          <w:rFonts w:ascii="黑体" w:hAnsi="黑体" w:eastAsia="黑体"/>
          <w:kern w:val="2"/>
          <w:sz w:val="40"/>
          <w:szCs w:val="40"/>
          <w:lang w:eastAsia="zh-CN"/>
        </w:rPr>
      </w:pPr>
      <w:r>
        <w:rPr>
          <w:rFonts w:hint="eastAsia" w:ascii="黑体" w:hAnsi="黑体" w:eastAsia="黑体"/>
          <w:kern w:val="2"/>
          <w:sz w:val="40"/>
          <w:szCs w:val="40"/>
          <w:lang w:eastAsia="zh-CN"/>
        </w:rPr>
        <w:t>符合性审查表</w:t>
      </w:r>
    </w:p>
    <w:tbl>
      <w:tblPr>
        <w:tblStyle w:val="18"/>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54"/>
        <w:gridCol w:w="8102"/>
      </w:tblGrid>
      <w:tr w14:paraId="22CE56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7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5DDF7FB8">
            <w:pPr>
              <w:widowControl w:val="0"/>
              <w:spacing w:line="290" w:lineRule="exact"/>
              <w:jc w:val="center"/>
              <w:rPr>
                <w:rFonts w:ascii="宋体" w:hAnsi="宋体" w:eastAsia="宋体" w:cs="宋体"/>
                <w:kern w:val="2"/>
                <w:sz w:val="21"/>
                <w:szCs w:val="21"/>
                <w:lang w:eastAsia="zh-CN"/>
              </w:rPr>
            </w:pPr>
            <w:r>
              <w:rPr>
                <w:rFonts w:ascii="宋体" w:hAnsi="宋体" w:eastAsia="宋体"/>
                <w:kern w:val="2"/>
                <w:sz w:val="21"/>
                <w:szCs w:val="21"/>
                <w:lang w:eastAsia="zh-CN"/>
              </w:rPr>
              <w:t>序号</w:t>
            </w:r>
          </w:p>
        </w:tc>
        <w:tc>
          <w:tcPr>
            <w:tcW w:w="8399"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58759F2C">
            <w:pPr>
              <w:widowControl w:val="0"/>
              <w:spacing w:line="290" w:lineRule="exact"/>
              <w:jc w:val="center"/>
              <w:rPr>
                <w:rFonts w:ascii="宋体" w:hAnsi="宋体" w:eastAsia="宋体" w:cs="宋体"/>
                <w:kern w:val="2"/>
                <w:sz w:val="21"/>
                <w:szCs w:val="21"/>
                <w:lang w:eastAsia="zh-CN"/>
              </w:rPr>
            </w:pPr>
            <w:r>
              <w:rPr>
                <w:rFonts w:ascii="宋体" w:hAnsi="宋体" w:eastAsia="宋体"/>
                <w:kern w:val="2"/>
                <w:sz w:val="21"/>
                <w:szCs w:val="21"/>
                <w:lang w:eastAsia="zh-CN"/>
              </w:rPr>
              <w:t>内容</w:t>
            </w:r>
          </w:p>
        </w:tc>
      </w:tr>
      <w:tr w14:paraId="3FBB28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74" w:type="dxa"/>
            <w:tcBorders>
              <w:top w:val="single" w:color="000000" w:sz="8" w:space="0"/>
              <w:left w:val="single" w:color="000000" w:sz="8" w:space="0"/>
              <w:bottom w:val="single" w:color="000000" w:sz="8" w:space="0"/>
              <w:right w:val="single" w:color="000000" w:sz="8" w:space="0"/>
            </w:tcBorders>
          </w:tcPr>
          <w:p w14:paraId="73901408">
            <w:pPr>
              <w:widowControl w:val="0"/>
              <w:spacing w:line="290" w:lineRule="exact"/>
              <w:jc w:val="center"/>
              <w:rPr>
                <w:rFonts w:ascii="Calibri" w:hAnsi="Calibri" w:eastAsia="宋体"/>
                <w:kern w:val="2"/>
                <w:sz w:val="21"/>
                <w:szCs w:val="22"/>
                <w:lang w:eastAsia="zh-CN"/>
              </w:rPr>
            </w:pPr>
            <w:r>
              <w:rPr>
                <w:rFonts w:ascii="Calibri" w:hAnsi="Calibri" w:eastAsia="宋体"/>
                <w:kern w:val="2"/>
                <w:sz w:val="21"/>
                <w:szCs w:val="22"/>
                <w:lang w:eastAsia="zh-CN"/>
              </w:rPr>
              <w:t>1</w:t>
            </w:r>
          </w:p>
        </w:tc>
        <w:tc>
          <w:tcPr>
            <w:tcW w:w="8399" w:type="dxa"/>
            <w:tcBorders>
              <w:top w:val="single" w:color="000000" w:sz="8" w:space="0"/>
              <w:left w:val="single" w:color="000000" w:sz="8" w:space="0"/>
              <w:bottom w:val="single" w:color="000000" w:sz="8" w:space="0"/>
              <w:right w:val="single" w:color="000000" w:sz="8" w:space="0"/>
            </w:tcBorders>
          </w:tcPr>
          <w:p w14:paraId="531BB2D5">
            <w:pPr>
              <w:widowControl w:val="0"/>
              <w:spacing w:line="290" w:lineRule="exact"/>
              <w:jc w:val="both"/>
              <w:rPr>
                <w:rFonts w:ascii="Calibri" w:hAnsi="Calibri" w:eastAsia="宋体"/>
                <w:b/>
                <w:kern w:val="2"/>
                <w:sz w:val="21"/>
                <w:szCs w:val="22"/>
                <w:highlight w:val="yellow"/>
                <w:lang w:eastAsia="zh-CN"/>
              </w:rPr>
            </w:pPr>
            <w:r>
              <w:rPr>
                <w:rFonts w:hint="eastAsia" w:ascii="Calibri" w:hAnsi="Calibri" w:eastAsia="宋体" w:cs="宋体"/>
                <w:kern w:val="2"/>
                <w:sz w:val="21"/>
                <w:szCs w:val="22"/>
                <w:lang w:eastAsia="zh-CN"/>
              </w:rPr>
              <w:t>不得将一个包的内容拆开投标；</w:t>
            </w:r>
          </w:p>
        </w:tc>
      </w:tr>
      <w:tr w14:paraId="343E8D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74" w:type="dxa"/>
            <w:tcBorders>
              <w:top w:val="single" w:color="000000" w:sz="8" w:space="0"/>
              <w:left w:val="single" w:color="000000" w:sz="8" w:space="0"/>
              <w:bottom w:val="single" w:color="000000" w:sz="8" w:space="0"/>
              <w:right w:val="single" w:color="000000" w:sz="8" w:space="0"/>
            </w:tcBorders>
          </w:tcPr>
          <w:p w14:paraId="7BC70292">
            <w:pPr>
              <w:widowControl w:val="0"/>
              <w:spacing w:line="290" w:lineRule="exact"/>
              <w:jc w:val="center"/>
              <w:rPr>
                <w:rFonts w:ascii="Calibri" w:hAnsi="Calibri" w:eastAsia="宋体"/>
                <w:kern w:val="2"/>
                <w:sz w:val="21"/>
                <w:szCs w:val="22"/>
                <w:lang w:eastAsia="zh-CN"/>
              </w:rPr>
            </w:pPr>
            <w:r>
              <w:rPr>
                <w:rFonts w:ascii="Calibri" w:hAnsi="Calibri" w:eastAsia="宋体"/>
                <w:kern w:val="2"/>
                <w:sz w:val="21"/>
                <w:szCs w:val="22"/>
                <w:lang w:eastAsia="zh-CN"/>
              </w:rPr>
              <w:t>2</w:t>
            </w:r>
          </w:p>
        </w:tc>
        <w:tc>
          <w:tcPr>
            <w:tcW w:w="8399" w:type="dxa"/>
            <w:tcBorders>
              <w:top w:val="single" w:color="000000" w:sz="8" w:space="0"/>
              <w:left w:val="single" w:color="000000" w:sz="8" w:space="0"/>
              <w:bottom w:val="single" w:color="000000" w:sz="8" w:space="0"/>
              <w:right w:val="single" w:color="000000" w:sz="8" w:space="0"/>
            </w:tcBorders>
          </w:tcPr>
          <w:p w14:paraId="6EE38E5C">
            <w:pPr>
              <w:widowControl w:val="0"/>
              <w:spacing w:line="290" w:lineRule="exact"/>
              <w:jc w:val="both"/>
              <w:rPr>
                <w:rFonts w:ascii="Calibri" w:hAnsi="Calibri" w:eastAsia="宋体"/>
                <w:kern w:val="2"/>
                <w:sz w:val="21"/>
                <w:szCs w:val="22"/>
                <w:lang w:eastAsia="zh-CN"/>
              </w:rPr>
            </w:pPr>
            <w:r>
              <w:rPr>
                <w:rFonts w:hint="eastAsia" w:ascii="Calibri" w:hAnsi="Calibri" w:eastAsia="宋体" w:cs="宋体"/>
                <w:kern w:val="2"/>
                <w:sz w:val="21"/>
                <w:szCs w:val="22"/>
                <w:lang w:eastAsia="zh-CN"/>
              </w:rPr>
              <w:t>对同一项目投标时，不得提供两套以上的投标方案（招标文件另有规定的除外）；</w:t>
            </w:r>
          </w:p>
        </w:tc>
      </w:tr>
      <w:tr w14:paraId="3CEAC7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74" w:type="dxa"/>
            <w:tcBorders>
              <w:top w:val="single" w:color="000000" w:sz="8" w:space="0"/>
              <w:left w:val="single" w:color="000000" w:sz="8" w:space="0"/>
              <w:bottom w:val="single" w:color="000000" w:sz="8" w:space="0"/>
              <w:right w:val="single" w:color="000000" w:sz="8" w:space="0"/>
            </w:tcBorders>
          </w:tcPr>
          <w:p w14:paraId="20B1C1B1">
            <w:pPr>
              <w:widowControl w:val="0"/>
              <w:spacing w:line="290" w:lineRule="exact"/>
              <w:jc w:val="center"/>
              <w:rPr>
                <w:rFonts w:ascii="Calibri" w:hAnsi="Calibri" w:eastAsia="宋体"/>
                <w:kern w:val="2"/>
                <w:sz w:val="21"/>
                <w:szCs w:val="22"/>
                <w:lang w:eastAsia="zh-CN"/>
              </w:rPr>
            </w:pPr>
            <w:r>
              <w:rPr>
                <w:rFonts w:ascii="Calibri" w:hAnsi="Calibri" w:eastAsia="宋体"/>
                <w:kern w:val="2"/>
                <w:sz w:val="21"/>
                <w:szCs w:val="22"/>
                <w:lang w:eastAsia="zh-CN"/>
              </w:rPr>
              <w:t>3</w:t>
            </w:r>
          </w:p>
        </w:tc>
        <w:tc>
          <w:tcPr>
            <w:tcW w:w="8399" w:type="dxa"/>
            <w:tcBorders>
              <w:top w:val="single" w:color="000000" w:sz="8" w:space="0"/>
              <w:left w:val="single" w:color="000000" w:sz="8" w:space="0"/>
              <w:bottom w:val="single" w:color="000000" w:sz="8" w:space="0"/>
              <w:right w:val="single" w:color="000000" w:sz="8" w:space="0"/>
            </w:tcBorders>
            <w:vAlign w:val="top"/>
          </w:tcPr>
          <w:p w14:paraId="0CBD7F7F">
            <w:pPr>
              <w:widowControl w:val="0"/>
              <w:spacing w:line="290" w:lineRule="exact"/>
              <w:jc w:val="both"/>
              <w:rPr>
                <w:rFonts w:hint="eastAsia" w:ascii="Calibri" w:hAnsi="Calibri" w:eastAsia="宋体" w:cs="宋体"/>
                <w:kern w:val="2"/>
                <w:sz w:val="21"/>
                <w:szCs w:val="22"/>
                <w:lang w:eastAsia="zh-CN"/>
              </w:rPr>
            </w:pPr>
            <w:r>
              <w:rPr>
                <w:rFonts w:hint="eastAsia" w:ascii="Calibri" w:hAnsi="Calibri" w:eastAsia="宋体" w:cs="宋体"/>
                <w:kern w:val="2"/>
                <w:sz w:val="21"/>
                <w:szCs w:val="22"/>
                <w:lang w:eastAsia="zh-CN"/>
              </w:rPr>
              <w:t>本项目投标报价以折扣率方式进行报价，投标文件“开标一览表”中的“投标报价”应填写折扣率；0＜折扣率≤1；折扣率≤0或折扣率＞1的投标人将作投标无效处理；</w:t>
            </w:r>
          </w:p>
        </w:tc>
      </w:tr>
      <w:tr w14:paraId="11DCDB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74" w:type="dxa"/>
            <w:tcBorders>
              <w:top w:val="single" w:color="000000" w:sz="8" w:space="0"/>
              <w:left w:val="single" w:color="000000" w:sz="8" w:space="0"/>
              <w:bottom w:val="single" w:color="000000" w:sz="8" w:space="0"/>
              <w:right w:val="single" w:color="000000" w:sz="8" w:space="0"/>
            </w:tcBorders>
          </w:tcPr>
          <w:p w14:paraId="20231D82">
            <w:pPr>
              <w:widowControl w:val="0"/>
              <w:spacing w:line="290" w:lineRule="exact"/>
              <w:jc w:val="center"/>
              <w:rPr>
                <w:rFonts w:ascii="Calibri" w:hAnsi="Calibri" w:eastAsia="宋体"/>
                <w:kern w:val="2"/>
                <w:sz w:val="21"/>
                <w:szCs w:val="22"/>
                <w:lang w:eastAsia="zh-CN"/>
              </w:rPr>
            </w:pPr>
            <w:r>
              <w:rPr>
                <w:rFonts w:ascii="Calibri" w:hAnsi="Calibri" w:eastAsia="宋体"/>
                <w:kern w:val="2"/>
                <w:sz w:val="21"/>
                <w:szCs w:val="22"/>
                <w:lang w:eastAsia="zh-CN"/>
              </w:rPr>
              <w:t>4</w:t>
            </w:r>
          </w:p>
        </w:tc>
        <w:tc>
          <w:tcPr>
            <w:tcW w:w="8399" w:type="dxa"/>
            <w:tcBorders>
              <w:top w:val="single" w:color="000000" w:sz="8" w:space="0"/>
              <w:left w:val="single" w:color="000000" w:sz="8" w:space="0"/>
              <w:bottom w:val="single" w:color="000000" w:sz="8" w:space="0"/>
              <w:right w:val="single" w:color="000000" w:sz="8" w:space="0"/>
            </w:tcBorders>
          </w:tcPr>
          <w:p w14:paraId="6779DB0D">
            <w:pPr>
              <w:widowControl w:val="0"/>
              <w:spacing w:line="290" w:lineRule="exact"/>
              <w:jc w:val="both"/>
              <w:rPr>
                <w:rFonts w:ascii="Calibri" w:hAnsi="Calibri" w:eastAsia="宋体"/>
                <w:kern w:val="2"/>
                <w:sz w:val="21"/>
                <w:szCs w:val="22"/>
                <w:lang w:eastAsia="zh-CN"/>
              </w:rPr>
            </w:pPr>
            <w:r>
              <w:rPr>
                <w:rFonts w:hint="eastAsia" w:ascii="Calibri" w:hAnsi="Calibri" w:eastAsia="宋体"/>
                <w:kern w:val="2"/>
                <w:sz w:val="21"/>
                <w:szCs w:val="22"/>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408BF1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74" w:type="dxa"/>
            <w:tcBorders>
              <w:top w:val="single" w:color="000000" w:sz="8" w:space="0"/>
              <w:left w:val="single" w:color="000000" w:sz="8" w:space="0"/>
              <w:bottom w:val="single" w:color="000000" w:sz="8" w:space="0"/>
              <w:right w:val="single" w:color="000000" w:sz="8" w:space="0"/>
            </w:tcBorders>
          </w:tcPr>
          <w:p w14:paraId="4B9C8397">
            <w:pPr>
              <w:widowControl w:val="0"/>
              <w:spacing w:line="290" w:lineRule="exact"/>
              <w:jc w:val="center"/>
              <w:rPr>
                <w:rFonts w:ascii="Calibri" w:hAnsi="Calibri" w:eastAsia="宋体"/>
                <w:kern w:val="2"/>
                <w:sz w:val="21"/>
                <w:szCs w:val="22"/>
                <w:lang w:eastAsia="zh-CN"/>
              </w:rPr>
            </w:pPr>
            <w:r>
              <w:rPr>
                <w:rFonts w:ascii="Calibri" w:hAnsi="Calibri" w:eastAsia="宋体"/>
                <w:kern w:val="2"/>
                <w:sz w:val="21"/>
                <w:szCs w:val="22"/>
                <w:lang w:eastAsia="zh-CN"/>
              </w:rPr>
              <w:t>5</w:t>
            </w:r>
          </w:p>
        </w:tc>
        <w:tc>
          <w:tcPr>
            <w:tcW w:w="8399" w:type="dxa"/>
            <w:tcBorders>
              <w:top w:val="single" w:color="000000" w:sz="8" w:space="0"/>
              <w:left w:val="single" w:color="000000" w:sz="8" w:space="0"/>
              <w:bottom w:val="single" w:color="000000" w:sz="8" w:space="0"/>
              <w:right w:val="single" w:color="000000" w:sz="8" w:space="0"/>
            </w:tcBorders>
          </w:tcPr>
          <w:p w14:paraId="288D6563">
            <w:pPr>
              <w:widowControl w:val="0"/>
              <w:spacing w:line="290" w:lineRule="exact"/>
              <w:jc w:val="both"/>
              <w:rPr>
                <w:rFonts w:ascii="Calibri" w:hAnsi="Calibri" w:eastAsia="宋体"/>
                <w:kern w:val="2"/>
                <w:sz w:val="21"/>
                <w:szCs w:val="22"/>
                <w:lang w:eastAsia="zh-CN"/>
              </w:rPr>
            </w:pPr>
            <w:r>
              <w:rPr>
                <w:rFonts w:hint="eastAsia" w:ascii="Calibri" w:hAnsi="Calibri" w:eastAsia="宋体" w:cs="宋体"/>
                <w:kern w:val="2"/>
                <w:sz w:val="21"/>
                <w:szCs w:val="22"/>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14:paraId="1C6282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74" w:type="dxa"/>
            <w:tcBorders>
              <w:top w:val="single" w:color="000000" w:sz="8" w:space="0"/>
              <w:left w:val="single" w:color="000000" w:sz="8" w:space="0"/>
              <w:bottom w:val="single" w:color="000000" w:sz="8" w:space="0"/>
              <w:right w:val="single" w:color="000000" w:sz="8" w:space="0"/>
            </w:tcBorders>
          </w:tcPr>
          <w:p w14:paraId="10929488">
            <w:pPr>
              <w:widowControl w:val="0"/>
              <w:spacing w:line="290" w:lineRule="exact"/>
              <w:jc w:val="center"/>
              <w:rPr>
                <w:rFonts w:ascii="Calibri" w:hAnsi="Calibri" w:eastAsia="宋体"/>
                <w:kern w:val="2"/>
                <w:sz w:val="21"/>
                <w:szCs w:val="22"/>
                <w:lang w:eastAsia="zh-CN"/>
              </w:rPr>
            </w:pPr>
            <w:r>
              <w:rPr>
                <w:rFonts w:ascii="Calibri" w:hAnsi="Calibri" w:eastAsia="宋体"/>
                <w:kern w:val="2"/>
                <w:sz w:val="21"/>
                <w:szCs w:val="22"/>
                <w:lang w:eastAsia="zh-CN"/>
              </w:rPr>
              <w:t>6</w:t>
            </w:r>
          </w:p>
        </w:tc>
        <w:tc>
          <w:tcPr>
            <w:tcW w:w="8399" w:type="dxa"/>
            <w:tcBorders>
              <w:top w:val="single" w:color="000000" w:sz="8" w:space="0"/>
              <w:left w:val="single" w:color="000000" w:sz="8" w:space="0"/>
              <w:bottom w:val="single" w:color="000000" w:sz="8" w:space="0"/>
              <w:right w:val="single" w:color="000000" w:sz="8" w:space="0"/>
            </w:tcBorders>
          </w:tcPr>
          <w:p w14:paraId="1324A28C">
            <w:pPr>
              <w:widowControl w:val="0"/>
              <w:spacing w:line="290" w:lineRule="exact"/>
              <w:jc w:val="both"/>
              <w:rPr>
                <w:rFonts w:ascii="Calibri" w:hAnsi="Calibri" w:eastAsia="宋体"/>
                <w:kern w:val="2"/>
                <w:sz w:val="21"/>
                <w:szCs w:val="22"/>
                <w:lang w:eastAsia="zh-CN"/>
              </w:rPr>
            </w:pPr>
            <w:r>
              <w:rPr>
                <w:rFonts w:hint="eastAsia" w:ascii="Calibri" w:hAnsi="Calibri" w:eastAsia="宋体" w:cs="宋体"/>
                <w:kern w:val="2"/>
                <w:sz w:val="21"/>
                <w:szCs w:val="22"/>
                <w:lang w:eastAsia="zh-CN"/>
              </w:rPr>
              <w:t>未按招标文件所提供的样式填写《投标函》；未按招标文件所提供的《政府采购投标及履约承诺函》进行承诺；未按招标文件对投标文件组成的要求提供投标文件；</w:t>
            </w:r>
            <w:r>
              <w:rPr>
                <w:rFonts w:ascii="Calibri" w:hAnsi="Calibri" w:eastAsia="宋体"/>
                <w:kern w:val="2"/>
                <w:sz w:val="21"/>
                <w:szCs w:val="22"/>
                <w:lang w:eastAsia="zh-CN"/>
              </w:rPr>
              <w:t xml:space="preserve"> </w:t>
            </w:r>
          </w:p>
        </w:tc>
      </w:tr>
      <w:tr w14:paraId="24E525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74" w:type="dxa"/>
            <w:tcBorders>
              <w:top w:val="single" w:color="000000" w:sz="8" w:space="0"/>
              <w:left w:val="single" w:color="000000" w:sz="8" w:space="0"/>
              <w:bottom w:val="single" w:color="000000" w:sz="8" w:space="0"/>
              <w:right w:val="single" w:color="000000" w:sz="8" w:space="0"/>
            </w:tcBorders>
          </w:tcPr>
          <w:p w14:paraId="5C871A21">
            <w:pPr>
              <w:widowControl w:val="0"/>
              <w:spacing w:line="290" w:lineRule="exact"/>
              <w:jc w:val="center"/>
              <w:rPr>
                <w:rFonts w:ascii="Calibri" w:hAnsi="Calibri" w:eastAsia="宋体"/>
                <w:kern w:val="2"/>
                <w:sz w:val="21"/>
                <w:szCs w:val="22"/>
                <w:lang w:eastAsia="zh-CN"/>
              </w:rPr>
            </w:pPr>
            <w:r>
              <w:rPr>
                <w:rFonts w:ascii="Calibri" w:hAnsi="Calibri" w:eastAsia="宋体"/>
                <w:kern w:val="2"/>
                <w:sz w:val="21"/>
                <w:szCs w:val="22"/>
                <w:lang w:eastAsia="zh-CN"/>
              </w:rPr>
              <w:t>7</w:t>
            </w:r>
          </w:p>
        </w:tc>
        <w:tc>
          <w:tcPr>
            <w:tcW w:w="8399" w:type="dxa"/>
            <w:tcBorders>
              <w:top w:val="single" w:color="000000" w:sz="8" w:space="0"/>
              <w:left w:val="single" w:color="000000" w:sz="8" w:space="0"/>
              <w:bottom w:val="single" w:color="000000" w:sz="8" w:space="0"/>
              <w:right w:val="single" w:color="000000" w:sz="8" w:space="0"/>
            </w:tcBorders>
          </w:tcPr>
          <w:p w14:paraId="1DBBC665">
            <w:pPr>
              <w:widowControl w:val="0"/>
              <w:spacing w:line="290" w:lineRule="exact"/>
              <w:jc w:val="both"/>
              <w:rPr>
                <w:rFonts w:ascii="Calibri" w:hAnsi="Calibri" w:eastAsia="宋体"/>
                <w:kern w:val="2"/>
                <w:sz w:val="21"/>
                <w:szCs w:val="22"/>
                <w:lang w:eastAsia="zh-CN"/>
              </w:rPr>
            </w:pPr>
            <w:r>
              <w:rPr>
                <w:rFonts w:hint="eastAsia" w:ascii="Calibri" w:hAnsi="Calibri" w:eastAsia="宋体"/>
                <w:kern w:val="2"/>
                <w:sz w:val="21"/>
                <w:szCs w:val="22"/>
                <w:lang w:eastAsia="zh-CN"/>
              </w:rPr>
              <w:t>采购标的/服务清单/报价等任意一类有缺漏项或响应不全，或者对招标文件规定的项目需求内容或者需求数量进行修改，评审委员会判定投标响应不满足采购需求；</w:t>
            </w:r>
          </w:p>
        </w:tc>
      </w:tr>
      <w:tr w14:paraId="108351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74" w:type="dxa"/>
            <w:tcBorders>
              <w:top w:val="single" w:color="000000" w:sz="8" w:space="0"/>
              <w:left w:val="single" w:color="000000" w:sz="8" w:space="0"/>
              <w:bottom w:val="single" w:color="000000" w:sz="8" w:space="0"/>
              <w:right w:val="single" w:color="000000" w:sz="8" w:space="0"/>
            </w:tcBorders>
          </w:tcPr>
          <w:p w14:paraId="34B87A0E">
            <w:pPr>
              <w:widowControl w:val="0"/>
              <w:spacing w:line="290" w:lineRule="exact"/>
              <w:jc w:val="center"/>
              <w:rPr>
                <w:rFonts w:ascii="Calibri" w:hAnsi="Calibri" w:eastAsia="宋体"/>
                <w:kern w:val="2"/>
                <w:sz w:val="21"/>
                <w:szCs w:val="22"/>
                <w:lang w:eastAsia="zh-CN"/>
              </w:rPr>
            </w:pPr>
            <w:r>
              <w:rPr>
                <w:rFonts w:ascii="Calibri" w:hAnsi="Calibri" w:eastAsia="宋体"/>
                <w:kern w:val="2"/>
                <w:sz w:val="21"/>
                <w:szCs w:val="22"/>
                <w:lang w:eastAsia="zh-CN"/>
              </w:rPr>
              <w:t>8</w:t>
            </w:r>
          </w:p>
        </w:tc>
        <w:tc>
          <w:tcPr>
            <w:tcW w:w="8399" w:type="dxa"/>
            <w:tcBorders>
              <w:top w:val="single" w:color="000000" w:sz="8" w:space="0"/>
              <w:left w:val="single" w:color="000000" w:sz="8" w:space="0"/>
              <w:bottom w:val="single" w:color="000000" w:sz="8" w:space="0"/>
              <w:right w:val="single" w:color="000000" w:sz="8" w:space="0"/>
            </w:tcBorders>
          </w:tcPr>
          <w:p w14:paraId="1A235061">
            <w:pPr>
              <w:widowControl w:val="0"/>
              <w:spacing w:line="290" w:lineRule="exact"/>
              <w:jc w:val="both"/>
              <w:rPr>
                <w:rFonts w:ascii="Calibri" w:hAnsi="Calibri" w:eastAsia="宋体" w:cs="宋体"/>
                <w:kern w:val="2"/>
                <w:sz w:val="21"/>
                <w:szCs w:val="22"/>
                <w:lang w:eastAsia="zh-CN"/>
              </w:rPr>
            </w:pPr>
            <w:r>
              <w:rPr>
                <w:rFonts w:hint="eastAsia" w:ascii="Calibri" w:hAnsi="Calibri" w:eastAsia="宋体" w:cs="宋体"/>
                <w:kern w:val="2"/>
                <w:sz w:val="21"/>
                <w:szCs w:val="22"/>
                <w:lang w:eastAsia="zh-CN"/>
              </w:rPr>
              <w:t>投标文件存在列放位置错误，导致属于信息公开情形的没有被公开；</w:t>
            </w:r>
          </w:p>
        </w:tc>
      </w:tr>
      <w:tr w14:paraId="32C3DB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74" w:type="dxa"/>
            <w:tcBorders>
              <w:top w:val="single" w:color="000000" w:sz="8" w:space="0"/>
              <w:left w:val="single" w:color="000000" w:sz="8" w:space="0"/>
              <w:bottom w:val="single" w:color="000000" w:sz="8" w:space="0"/>
              <w:right w:val="single" w:color="000000" w:sz="8" w:space="0"/>
            </w:tcBorders>
          </w:tcPr>
          <w:p w14:paraId="21A9C9A5">
            <w:pPr>
              <w:widowControl w:val="0"/>
              <w:spacing w:line="290" w:lineRule="exact"/>
              <w:jc w:val="center"/>
              <w:rPr>
                <w:rFonts w:ascii="Calibri" w:hAnsi="Calibri" w:eastAsia="宋体"/>
                <w:kern w:val="2"/>
                <w:sz w:val="21"/>
                <w:szCs w:val="22"/>
                <w:lang w:eastAsia="zh-CN"/>
              </w:rPr>
            </w:pPr>
            <w:r>
              <w:rPr>
                <w:rFonts w:ascii="Calibri" w:hAnsi="Calibri" w:eastAsia="宋体"/>
                <w:kern w:val="2"/>
                <w:sz w:val="21"/>
                <w:szCs w:val="22"/>
                <w:lang w:eastAsia="zh-CN"/>
              </w:rPr>
              <w:t>9</w:t>
            </w:r>
          </w:p>
        </w:tc>
        <w:tc>
          <w:tcPr>
            <w:tcW w:w="8399" w:type="dxa"/>
            <w:tcBorders>
              <w:top w:val="single" w:color="000000" w:sz="8" w:space="0"/>
              <w:left w:val="single" w:color="000000" w:sz="8" w:space="0"/>
              <w:bottom w:val="single" w:color="000000" w:sz="8" w:space="0"/>
              <w:right w:val="single" w:color="000000" w:sz="8" w:space="0"/>
            </w:tcBorders>
          </w:tcPr>
          <w:p w14:paraId="37EEE6B3">
            <w:pPr>
              <w:widowControl w:val="0"/>
              <w:spacing w:line="290" w:lineRule="exact"/>
              <w:jc w:val="both"/>
              <w:rPr>
                <w:rFonts w:ascii="Calibri" w:hAnsi="Calibri" w:eastAsia="宋体" w:cs="宋体"/>
                <w:kern w:val="2"/>
                <w:sz w:val="21"/>
                <w:szCs w:val="22"/>
                <w:lang w:eastAsia="zh-CN"/>
              </w:rPr>
            </w:pPr>
            <w:r>
              <w:rPr>
                <w:rFonts w:hint="eastAsia" w:ascii="Calibri" w:hAnsi="Calibri" w:eastAsia="宋体" w:cs="宋体"/>
                <w:kern w:val="2"/>
                <w:sz w:val="21"/>
                <w:szCs w:val="22"/>
                <w:lang w:eastAsia="zh-CN"/>
              </w:rPr>
              <w:t>投标文件电子文档不得带病毒；</w:t>
            </w:r>
          </w:p>
        </w:tc>
      </w:tr>
      <w:tr w14:paraId="0BE9D6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74" w:type="dxa"/>
            <w:tcBorders>
              <w:top w:val="single" w:color="000000" w:sz="8" w:space="0"/>
              <w:left w:val="single" w:color="000000" w:sz="8" w:space="0"/>
              <w:bottom w:val="single" w:color="000000" w:sz="8" w:space="0"/>
              <w:right w:val="single" w:color="000000" w:sz="8" w:space="0"/>
            </w:tcBorders>
          </w:tcPr>
          <w:p w14:paraId="021B4E1B">
            <w:pPr>
              <w:widowControl w:val="0"/>
              <w:spacing w:line="290" w:lineRule="exact"/>
              <w:jc w:val="center"/>
              <w:rPr>
                <w:rFonts w:ascii="Calibri" w:hAnsi="Calibri" w:eastAsia="宋体"/>
                <w:kern w:val="2"/>
                <w:sz w:val="21"/>
                <w:szCs w:val="22"/>
                <w:lang w:eastAsia="zh-CN"/>
              </w:rPr>
            </w:pPr>
            <w:r>
              <w:rPr>
                <w:rFonts w:ascii="Calibri" w:hAnsi="Calibri" w:eastAsia="宋体"/>
                <w:kern w:val="2"/>
                <w:sz w:val="21"/>
                <w:szCs w:val="22"/>
                <w:lang w:eastAsia="zh-CN"/>
              </w:rPr>
              <w:t>10</w:t>
            </w:r>
          </w:p>
        </w:tc>
        <w:tc>
          <w:tcPr>
            <w:tcW w:w="8399" w:type="dxa"/>
            <w:tcBorders>
              <w:top w:val="single" w:color="000000" w:sz="8" w:space="0"/>
              <w:left w:val="single" w:color="000000" w:sz="8" w:space="0"/>
              <w:bottom w:val="single" w:color="000000" w:sz="8" w:space="0"/>
              <w:right w:val="single" w:color="000000" w:sz="8" w:space="0"/>
            </w:tcBorders>
          </w:tcPr>
          <w:p w14:paraId="22F91D43">
            <w:pPr>
              <w:widowControl w:val="0"/>
              <w:spacing w:line="290" w:lineRule="exact"/>
              <w:jc w:val="both"/>
              <w:rPr>
                <w:rFonts w:ascii="Calibri" w:hAnsi="Calibri" w:eastAsia="宋体" w:cs="宋体"/>
                <w:kern w:val="2"/>
                <w:sz w:val="21"/>
                <w:szCs w:val="22"/>
                <w:lang w:eastAsia="zh-CN"/>
              </w:rPr>
            </w:pPr>
            <w:r>
              <w:rPr>
                <w:rFonts w:hint="eastAsia" w:ascii="Calibri" w:hAnsi="Calibri" w:eastAsia="宋体" w:cs="宋体"/>
                <w:kern w:val="2"/>
                <w:sz w:val="21"/>
                <w:szCs w:val="22"/>
                <w:lang w:eastAsia="zh-CN"/>
              </w:rPr>
              <w:t>投标文件用不属于本公司的电子密钥或电子营业执照进行加密的；</w:t>
            </w:r>
          </w:p>
        </w:tc>
      </w:tr>
      <w:tr w14:paraId="13D44D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74" w:type="dxa"/>
            <w:tcBorders>
              <w:top w:val="single" w:color="000000" w:sz="8" w:space="0"/>
              <w:left w:val="single" w:color="000000" w:sz="8" w:space="0"/>
              <w:bottom w:val="single" w:color="000000" w:sz="8" w:space="0"/>
              <w:right w:val="single" w:color="000000" w:sz="8" w:space="0"/>
            </w:tcBorders>
          </w:tcPr>
          <w:p w14:paraId="7592D4B4">
            <w:pPr>
              <w:widowControl w:val="0"/>
              <w:spacing w:line="290" w:lineRule="exact"/>
              <w:jc w:val="center"/>
              <w:rPr>
                <w:rFonts w:ascii="Calibri" w:hAnsi="Calibri" w:eastAsia="宋体"/>
                <w:kern w:val="2"/>
                <w:sz w:val="21"/>
                <w:szCs w:val="22"/>
                <w:lang w:eastAsia="zh-CN"/>
              </w:rPr>
            </w:pPr>
            <w:r>
              <w:rPr>
                <w:rFonts w:hint="eastAsia" w:ascii="Calibri" w:hAnsi="Calibri" w:eastAsia="宋体"/>
                <w:kern w:val="2"/>
                <w:sz w:val="21"/>
                <w:szCs w:val="22"/>
                <w:lang w:eastAsia="zh-CN"/>
              </w:rPr>
              <w:t>1</w:t>
            </w:r>
            <w:r>
              <w:rPr>
                <w:rFonts w:ascii="Calibri" w:hAnsi="Calibri" w:eastAsia="宋体"/>
                <w:kern w:val="2"/>
                <w:sz w:val="21"/>
                <w:szCs w:val="22"/>
                <w:lang w:eastAsia="zh-CN"/>
              </w:rPr>
              <w:t>1</w:t>
            </w:r>
          </w:p>
        </w:tc>
        <w:tc>
          <w:tcPr>
            <w:tcW w:w="8399" w:type="dxa"/>
            <w:tcBorders>
              <w:top w:val="single" w:color="000000" w:sz="8" w:space="0"/>
              <w:left w:val="single" w:color="000000" w:sz="8" w:space="0"/>
              <w:bottom w:val="single" w:color="000000" w:sz="8" w:space="0"/>
              <w:right w:val="single" w:color="000000" w:sz="8" w:space="0"/>
            </w:tcBorders>
          </w:tcPr>
          <w:p w14:paraId="0E68DBCB">
            <w:pPr>
              <w:widowControl w:val="0"/>
              <w:spacing w:line="290" w:lineRule="exact"/>
              <w:jc w:val="both"/>
              <w:rPr>
                <w:rFonts w:ascii="Calibri" w:hAnsi="Calibri" w:eastAsia="宋体" w:cs="宋体"/>
                <w:kern w:val="2"/>
                <w:sz w:val="21"/>
                <w:szCs w:val="22"/>
                <w:lang w:eastAsia="zh-CN"/>
              </w:rPr>
            </w:pPr>
            <w:r>
              <w:rPr>
                <w:rFonts w:hint="eastAsia" w:ascii="Calibri" w:hAnsi="Calibri" w:eastAsia="宋体" w:cs="宋体"/>
                <w:kern w:val="2"/>
                <w:sz w:val="21"/>
                <w:szCs w:val="22"/>
                <w:lang w:eastAsia="zh-CN"/>
              </w:rPr>
              <w:t>法律、法规、规章、规范性文件规定的其他情形。</w:t>
            </w:r>
          </w:p>
        </w:tc>
      </w:tr>
    </w:tbl>
    <w:p w14:paraId="0C9D4B15">
      <w:pPr>
        <w:spacing w:before="100" w:beforeAutospacing="1" w:afterAutospacing="1"/>
        <w:jc w:val="center"/>
        <w:outlineLvl w:val="0"/>
        <w:rPr>
          <w:rFonts w:ascii="黑体" w:hAnsi="黑体" w:eastAsia="黑体" w:cs="宋体"/>
          <w:kern w:val="2"/>
          <w:sz w:val="40"/>
          <w:szCs w:val="40"/>
          <w:lang w:eastAsia="zh-CN"/>
        </w:rPr>
      </w:pPr>
    </w:p>
    <w:p w14:paraId="1A0DFDB3">
      <w:pPr>
        <w:spacing w:before="100" w:beforeAutospacing="1" w:afterAutospacing="1"/>
        <w:jc w:val="center"/>
        <w:outlineLvl w:val="0"/>
        <w:rPr>
          <w:rFonts w:ascii="黑体" w:hAnsi="宋体" w:eastAsia="黑体" w:cs="宋体"/>
          <w:kern w:val="2"/>
          <w:sz w:val="40"/>
          <w:szCs w:val="40"/>
          <w:lang w:eastAsia="zh-CN"/>
        </w:rPr>
      </w:pPr>
      <w:r>
        <w:rPr>
          <w:rFonts w:ascii="黑体" w:hAnsi="黑体" w:eastAsia="黑体" w:cs="宋体"/>
          <w:kern w:val="2"/>
          <w:sz w:val="40"/>
          <w:szCs w:val="40"/>
          <w:lang w:eastAsia="zh-CN"/>
        </w:rPr>
        <w:br w:type="page"/>
      </w:r>
      <w:r>
        <w:rPr>
          <w:rFonts w:hint="eastAsia" w:ascii="黑体" w:hAnsi="黑体" w:eastAsia="黑体" w:cs="宋体"/>
          <w:kern w:val="2"/>
          <w:sz w:val="40"/>
          <w:szCs w:val="40"/>
          <w:lang w:eastAsia="zh-CN"/>
        </w:rPr>
        <w:t>评标信息</w:t>
      </w:r>
    </w:p>
    <w:p w14:paraId="2D7C1BFB">
      <w:pPr>
        <w:widowControl w:val="0"/>
        <w:jc w:val="both"/>
        <w:rPr>
          <w:rFonts w:ascii="Calibri" w:hAnsi="Calibri" w:eastAsia="宋体"/>
          <w:kern w:val="2"/>
          <w:sz w:val="21"/>
          <w:szCs w:val="22"/>
          <w:lang w:eastAsia="zh-CN"/>
        </w:rPr>
      </w:pPr>
      <w:r>
        <w:rPr>
          <w:rFonts w:ascii="宋体" w:hAnsi="宋体" w:eastAsia="宋体" w:cstheme="minorBidi"/>
          <w:b/>
          <w:bCs/>
          <w:kern w:val="2"/>
          <w:sz w:val="21"/>
          <w:szCs w:val="22"/>
          <w:lang w:eastAsia="zh-CN"/>
        </w:rPr>
        <w:t>评标方法：综合评分法</w:t>
      </w:r>
    </w:p>
    <w:p w14:paraId="7488ED67">
      <w:pPr>
        <w:widowControl w:val="0"/>
        <w:ind w:firstLine="420"/>
        <w:jc w:val="both"/>
        <w:rPr>
          <w:rFonts w:ascii="Calibri" w:hAnsi="Calibri" w:eastAsia="宋体"/>
          <w:kern w:val="2"/>
          <w:sz w:val="21"/>
          <w:szCs w:val="21"/>
          <w:lang w:eastAsia="zh-CN"/>
        </w:rPr>
      </w:pPr>
      <w:bookmarkStart w:id="0" w:name="OLE_LINK1"/>
      <w:r>
        <w:rPr>
          <w:rFonts w:ascii="Calibri" w:hAnsi="Calibri" w:eastAsia="宋体" w:cstheme="minorBidi"/>
          <w:kern w:val="2"/>
          <w:sz w:val="21"/>
          <w:szCs w:val="21"/>
          <w:lang w:eastAsia="zh-CN"/>
        </w:rPr>
        <w:t>综合评分法，</w:t>
      </w:r>
      <w:r>
        <w:rPr>
          <w:rFonts w:hint="eastAsia" w:ascii="Calibri" w:hAnsi="Calibri" w:eastAsia="宋体" w:cstheme="minorBidi"/>
          <w:kern w:val="2"/>
          <w:sz w:val="21"/>
          <w:szCs w:val="21"/>
          <w:lang w:eastAsia="zh-CN"/>
        </w:rPr>
        <w:t>是指投标文件满足招标文件全部实质性要求，且按照评审因素的量化指标评审得分排名前列</w:t>
      </w:r>
      <w:r>
        <w:rPr>
          <w:rFonts w:ascii="Calibri" w:hAnsi="Calibri" w:eastAsia="宋体" w:cstheme="minorBidi"/>
          <w:kern w:val="2"/>
          <w:sz w:val="21"/>
          <w:szCs w:val="21"/>
          <w:lang w:eastAsia="zh-CN"/>
        </w:rPr>
        <w:t>的投标人为中标候选人的评标方法。</w:t>
      </w:r>
    </w:p>
    <w:bookmarkEnd w:id="0"/>
    <w:p w14:paraId="67E03D3E">
      <w:pPr>
        <w:widowControl w:val="0"/>
        <w:ind w:firstLine="420"/>
        <w:jc w:val="both"/>
        <w:rPr>
          <w:rFonts w:ascii="Calibri" w:hAnsi="Calibri" w:eastAsia="宋体"/>
          <w:kern w:val="2"/>
          <w:sz w:val="21"/>
          <w:szCs w:val="22"/>
          <w:lang w:eastAsia="zh-CN"/>
        </w:rPr>
      </w:pPr>
      <w:r>
        <w:rPr>
          <w:rFonts w:ascii="宋体" w:hAnsi="宋体" w:eastAsia="宋体" w:cstheme="minorBidi"/>
          <w:kern w:val="2"/>
          <w:sz w:val="21"/>
          <w:szCs w:val="22"/>
          <w:lang w:eastAsia="zh-CN"/>
        </w:rPr>
        <w:t>价格分计算方法：</w:t>
      </w:r>
    </w:p>
    <w:p w14:paraId="36AA7134">
      <w:pPr>
        <w:ind w:left="420"/>
        <w:rPr>
          <w:rFonts w:ascii="Calibri" w:hAnsi="Calibri" w:eastAsia="宋体"/>
          <w:kern w:val="2"/>
          <w:sz w:val="21"/>
          <w:szCs w:val="22"/>
          <w:lang w:eastAsia="zh-CN"/>
        </w:rPr>
      </w:pPr>
      <w:r>
        <w:rPr>
          <w:rFonts w:ascii="宋体" w:hAnsi="宋体" w:eastAsia="宋体" w:cstheme="minorBidi"/>
          <w:kern w:val="2"/>
          <w:sz w:val="21"/>
          <w:szCs w:val="22"/>
          <w:lang w:eastAsia="zh-CN"/>
        </w:rPr>
        <w:t>采用低价优先法计算，即满足招标文件要求且投标价格最低的投标报价为评标基准价，其价格分为满分。其他投标人的价格分统一按照下列公式计算：</w:t>
      </w:r>
      <w:r>
        <w:rPr>
          <w:rFonts w:ascii="Calibri" w:hAnsi="Calibri" w:eastAsia="宋体" w:cstheme="minorBidi"/>
          <w:kern w:val="2"/>
          <w:sz w:val="21"/>
          <w:szCs w:val="22"/>
          <w:lang w:eastAsia="zh-CN"/>
        </w:rPr>
        <w:t xml:space="preserve"> </w:t>
      </w:r>
    </w:p>
    <w:p w14:paraId="488CF1FD">
      <w:pPr>
        <w:ind w:left="420"/>
        <w:rPr>
          <w:rFonts w:ascii="Calibri" w:hAnsi="Calibri" w:eastAsia="宋体"/>
          <w:kern w:val="2"/>
          <w:sz w:val="21"/>
          <w:szCs w:val="22"/>
          <w:lang w:eastAsia="zh-CN"/>
        </w:rPr>
      </w:pPr>
      <w:r>
        <w:rPr>
          <w:rFonts w:ascii="宋体" w:hAnsi="宋体" w:eastAsia="宋体" w:cstheme="minorBidi"/>
          <w:kern w:val="2"/>
          <w:sz w:val="21"/>
          <w:szCs w:val="22"/>
          <w:lang w:eastAsia="zh-CN"/>
        </w:rPr>
        <w:t>投标报价得分</w:t>
      </w:r>
      <w:r>
        <w:rPr>
          <w:rFonts w:ascii="Calibri" w:hAnsi="Calibri" w:eastAsia="宋体" w:cstheme="minorBidi"/>
          <w:kern w:val="2"/>
          <w:sz w:val="21"/>
          <w:szCs w:val="22"/>
          <w:lang w:eastAsia="zh-CN"/>
        </w:rPr>
        <w:t>=(</w:t>
      </w:r>
      <w:r>
        <w:rPr>
          <w:rFonts w:ascii="宋体" w:hAnsi="宋体" w:eastAsia="宋体" w:cstheme="minorBidi"/>
          <w:kern w:val="2"/>
          <w:sz w:val="21"/>
          <w:szCs w:val="22"/>
          <w:lang w:eastAsia="zh-CN"/>
        </w:rPr>
        <w:t>评标基准价／投标报价</w:t>
      </w:r>
      <w:r>
        <w:rPr>
          <w:rFonts w:ascii="Calibri" w:hAnsi="Calibri" w:eastAsia="宋体" w:cstheme="minorBidi"/>
          <w:kern w:val="2"/>
          <w:sz w:val="21"/>
          <w:szCs w:val="22"/>
          <w:lang w:eastAsia="zh-CN"/>
        </w:rPr>
        <w:t xml:space="preserve">)×100 </w:t>
      </w:r>
    </w:p>
    <w:p w14:paraId="657F9891">
      <w:pPr>
        <w:ind w:left="420"/>
        <w:rPr>
          <w:rFonts w:ascii="Calibri" w:hAnsi="Calibri" w:eastAsia="宋体"/>
          <w:kern w:val="2"/>
          <w:sz w:val="21"/>
          <w:szCs w:val="22"/>
          <w:lang w:eastAsia="zh-CN"/>
        </w:rPr>
      </w:pPr>
      <w:r>
        <w:rPr>
          <w:rFonts w:ascii="宋体" w:hAnsi="宋体" w:eastAsia="宋体" w:cstheme="minorBidi"/>
          <w:kern w:val="2"/>
          <w:sz w:val="21"/>
          <w:szCs w:val="22"/>
          <w:lang w:eastAsia="zh-CN"/>
        </w:rPr>
        <w:t>评标总得分＝</w:t>
      </w:r>
      <w:r>
        <w:rPr>
          <w:rFonts w:ascii="Calibri" w:hAnsi="Calibri" w:eastAsia="宋体" w:cstheme="minorBidi"/>
          <w:kern w:val="2"/>
          <w:sz w:val="21"/>
          <w:szCs w:val="22"/>
          <w:lang w:eastAsia="zh-CN"/>
        </w:rPr>
        <w:t>F1×A1</w:t>
      </w:r>
      <w:r>
        <w:rPr>
          <w:rFonts w:ascii="宋体" w:hAnsi="宋体" w:eastAsia="宋体" w:cstheme="minorBidi"/>
          <w:kern w:val="2"/>
          <w:sz w:val="21"/>
          <w:szCs w:val="22"/>
          <w:lang w:eastAsia="zh-CN"/>
        </w:rPr>
        <w:t>＋</w:t>
      </w:r>
      <w:r>
        <w:rPr>
          <w:rFonts w:ascii="Calibri" w:hAnsi="Calibri" w:eastAsia="宋体" w:cstheme="minorBidi"/>
          <w:kern w:val="2"/>
          <w:sz w:val="21"/>
          <w:szCs w:val="22"/>
          <w:lang w:eastAsia="zh-CN"/>
        </w:rPr>
        <w:t>F2×A2</w:t>
      </w:r>
      <w:r>
        <w:rPr>
          <w:rFonts w:ascii="宋体" w:hAnsi="宋体" w:eastAsia="宋体" w:cstheme="minorBidi"/>
          <w:kern w:val="2"/>
          <w:sz w:val="21"/>
          <w:szCs w:val="22"/>
          <w:lang w:eastAsia="zh-CN"/>
        </w:rPr>
        <w:t>＋</w:t>
      </w:r>
      <w:r>
        <w:rPr>
          <w:rFonts w:ascii="Calibri" w:hAnsi="Calibri" w:eastAsia="宋体" w:cstheme="minorBidi"/>
          <w:kern w:val="2"/>
          <w:sz w:val="21"/>
          <w:szCs w:val="22"/>
          <w:lang w:eastAsia="zh-CN"/>
        </w:rPr>
        <w:t>……</w:t>
      </w:r>
      <w:r>
        <w:rPr>
          <w:rFonts w:ascii="宋体" w:hAnsi="宋体" w:eastAsia="宋体" w:cstheme="minorBidi"/>
          <w:kern w:val="2"/>
          <w:sz w:val="21"/>
          <w:szCs w:val="22"/>
          <w:lang w:eastAsia="zh-CN"/>
        </w:rPr>
        <w:t>＋</w:t>
      </w:r>
      <w:r>
        <w:rPr>
          <w:rFonts w:ascii="Calibri" w:hAnsi="Calibri" w:eastAsia="宋体" w:cstheme="minorBidi"/>
          <w:kern w:val="2"/>
          <w:sz w:val="21"/>
          <w:szCs w:val="22"/>
          <w:lang w:eastAsia="zh-CN"/>
        </w:rPr>
        <w:t xml:space="preserve">Fn×An </w:t>
      </w:r>
    </w:p>
    <w:p w14:paraId="29835DA7">
      <w:pPr>
        <w:ind w:left="420"/>
        <w:rPr>
          <w:rFonts w:ascii="宋体" w:hAnsi="宋体" w:eastAsia="宋体"/>
          <w:kern w:val="2"/>
          <w:sz w:val="21"/>
          <w:szCs w:val="22"/>
          <w:lang w:eastAsia="zh-CN"/>
        </w:rPr>
      </w:pPr>
      <w:r>
        <w:rPr>
          <w:rFonts w:ascii="Calibri" w:hAnsi="Calibri" w:eastAsia="宋体" w:cstheme="minorBidi"/>
          <w:kern w:val="2"/>
          <w:sz w:val="21"/>
          <w:szCs w:val="22"/>
          <w:lang w:eastAsia="zh-CN"/>
        </w:rPr>
        <w:t>F1</w:t>
      </w:r>
      <w:r>
        <w:rPr>
          <w:rFonts w:ascii="宋体" w:hAnsi="宋体" w:eastAsia="宋体" w:cstheme="minorBidi"/>
          <w:kern w:val="2"/>
          <w:sz w:val="21"/>
          <w:szCs w:val="22"/>
          <w:lang w:eastAsia="zh-CN"/>
        </w:rPr>
        <w:t>、</w:t>
      </w:r>
      <w:r>
        <w:rPr>
          <w:rFonts w:ascii="Calibri" w:hAnsi="Calibri" w:eastAsia="宋体" w:cstheme="minorBidi"/>
          <w:kern w:val="2"/>
          <w:sz w:val="21"/>
          <w:szCs w:val="22"/>
          <w:lang w:eastAsia="zh-CN"/>
        </w:rPr>
        <w:t>F2……Fn</w:t>
      </w:r>
      <w:r>
        <w:rPr>
          <w:rFonts w:ascii="宋体" w:hAnsi="宋体" w:eastAsia="宋体" w:cstheme="minorBidi"/>
          <w:kern w:val="2"/>
          <w:sz w:val="21"/>
          <w:szCs w:val="22"/>
          <w:lang w:eastAsia="zh-CN"/>
        </w:rPr>
        <w:t xml:space="preserve">分别为各项评审因素的得分； </w:t>
      </w:r>
    </w:p>
    <w:p w14:paraId="0710CB07">
      <w:pPr>
        <w:ind w:left="420"/>
        <w:rPr>
          <w:rFonts w:ascii="宋体" w:hAnsi="宋体" w:eastAsia="宋体"/>
          <w:kern w:val="2"/>
          <w:sz w:val="21"/>
          <w:szCs w:val="22"/>
          <w:lang w:eastAsia="zh-CN"/>
        </w:rPr>
      </w:pPr>
      <w:r>
        <w:rPr>
          <w:rFonts w:ascii="Calibri" w:hAnsi="Calibri" w:eastAsia="宋体" w:cstheme="minorBidi"/>
          <w:kern w:val="2"/>
          <w:sz w:val="21"/>
          <w:szCs w:val="22"/>
          <w:lang w:eastAsia="zh-CN"/>
        </w:rPr>
        <w:t>A1</w:t>
      </w:r>
      <w:r>
        <w:rPr>
          <w:rFonts w:ascii="宋体" w:hAnsi="宋体" w:eastAsia="宋体" w:cstheme="minorBidi"/>
          <w:kern w:val="2"/>
          <w:sz w:val="21"/>
          <w:szCs w:val="22"/>
          <w:lang w:eastAsia="zh-CN"/>
        </w:rPr>
        <w:t>、</w:t>
      </w:r>
      <w:r>
        <w:rPr>
          <w:rFonts w:ascii="Calibri" w:hAnsi="Calibri" w:eastAsia="宋体" w:cstheme="minorBidi"/>
          <w:kern w:val="2"/>
          <w:sz w:val="21"/>
          <w:szCs w:val="22"/>
          <w:lang w:eastAsia="zh-CN"/>
        </w:rPr>
        <w:t>A2</w:t>
      </w:r>
      <w:r>
        <w:rPr>
          <w:rFonts w:ascii="宋体" w:hAnsi="宋体" w:eastAsia="宋体" w:cstheme="minorBidi"/>
          <w:kern w:val="2"/>
          <w:sz w:val="21"/>
          <w:szCs w:val="22"/>
          <w:lang w:eastAsia="zh-CN"/>
        </w:rPr>
        <w:t>、</w:t>
      </w:r>
      <w:r>
        <w:rPr>
          <w:rFonts w:ascii="Calibri" w:hAnsi="Calibri" w:eastAsia="宋体" w:cstheme="minorBidi"/>
          <w:kern w:val="2"/>
          <w:sz w:val="21"/>
          <w:szCs w:val="22"/>
          <w:lang w:eastAsia="zh-CN"/>
        </w:rPr>
        <w:t xml:space="preserve">……An </w:t>
      </w:r>
      <w:r>
        <w:rPr>
          <w:rFonts w:ascii="宋体" w:hAnsi="宋体" w:eastAsia="宋体" w:cstheme="minorBidi"/>
          <w:kern w:val="2"/>
          <w:sz w:val="21"/>
          <w:szCs w:val="22"/>
          <w:lang w:eastAsia="zh-CN"/>
        </w:rPr>
        <w:t>分别为各项评审因素所占的权重</w:t>
      </w:r>
      <w:r>
        <w:rPr>
          <w:rFonts w:ascii="Calibri" w:hAnsi="Calibri" w:eastAsia="宋体" w:cstheme="minorBidi"/>
          <w:kern w:val="2"/>
          <w:sz w:val="21"/>
          <w:szCs w:val="22"/>
          <w:lang w:eastAsia="zh-CN"/>
        </w:rPr>
        <w:t>(A1</w:t>
      </w:r>
      <w:r>
        <w:rPr>
          <w:rFonts w:ascii="宋体" w:hAnsi="宋体" w:eastAsia="宋体" w:cstheme="minorBidi"/>
          <w:kern w:val="2"/>
          <w:sz w:val="21"/>
          <w:szCs w:val="22"/>
          <w:lang w:eastAsia="zh-CN"/>
        </w:rPr>
        <w:t>＋</w:t>
      </w:r>
      <w:r>
        <w:rPr>
          <w:rFonts w:ascii="Calibri" w:hAnsi="Calibri" w:eastAsia="宋体" w:cstheme="minorBidi"/>
          <w:kern w:val="2"/>
          <w:sz w:val="21"/>
          <w:szCs w:val="22"/>
          <w:lang w:eastAsia="zh-CN"/>
        </w:rPr>
        <w:t>A2</w:t>
      </w:r>
      <w:r>
        <w:rPr>
          <w:rFonts w:ascii="宋体" w:hAnsi="宋体" w:eastAsia="宋体" w:cstheme="minorBidi"/>
          <w:kern w:val="2"/>
          <w:sz w:val="21"/>
          <w:szCs w:val="22"/>
          <w:lang w:eastAsia="zh-CN"/>
        </w:rPr>
        <w:t>＋</w:t>
      </w:r>
      <w:r>
        <w:rPr>
          <w:rFonts w:ascii="Calibri" w:hAnsi="Calibri" w:eastAsia="宋体" w:cstheme="minorBidi"/>
          <w:kern w:val="2"/>
          <w:sz w:val="21"/>
          <w:szCs w:val="22"/>
          <w:lang w:eastAsia="zh-CN"/>
        </w:rPr>
        <w:t>……</w:t>
      </w:r>
      <w:r>
        <w:rPr>
          <w:rFonts w:ascii="宋体" w:hAnsi="宋体" w:eastAsia="宋体" w:cstheme="minorBidi"/>
          <w:kern w:val="2"/>
          <w:sz w:val="21"/>
          <w:szCs w:val="22"/>
          <w:lang w:eastAsia="zh-CN"/>
        </w:rPr>
        <w:t>＋</w:t>
      </w:r>
      <w:r>
        <w:rPr>
          <w:rFonts w:ascii="Calibri" w:hAnsi="Calibri" w:eastAsia="宋体" w:cstheme="minorBidi"/>
          <w:kern w:val="2"/>
          <w:sz w:val="21"/>
          <w:szCs w:val="22"/>
          <w:lang w:eastAsia="zh-CN"/>
        </w:rPr>
        <w:t>An</w:t>
      </w:r>
      <w:r>
        <w:rPr>
          <w:rFonts w:ascii="宋体" w:hAnsi="宋体" w:eastAsia="宋体" w:cstheme="minorBidi"/>
          <w:kern w:val="2"/>
          <w:sz w:val="21"/>
          <w:szCs w:val="22"/>
          <w:lang w:eastAsia="zh-CN"/>
        </w:rPr>
        <w:t>＝</w:t>
      </w:r>
      <w:r>
        <w:rPr>
          <w:rFonts w:ascii="Calibri" w:hAnsi="Calibri" w:eastAsia="宋体" w:cstheme="minorBidi"/>
          <w:kern w:val="2"/>
          <w:sz w:val="21"/>
          <w:szCs w:val="22"/>
          <w:lang w:eastAsia="zh-CN"/>
        </w:rPr>
        <w:t>1)</w:t>
      </w:r>
      <w:r>
        <w:rPr>
          <w:rFonts w:ascii="宋体" w:hAnsi="宋体" w:eastAsia="宋体" w:cstheme="minorBidi"/>
          <w:kern w:val="2"/>
          <w:sz w:val="21"/>
          <w:szCs w:val="22"/>
          <w:lang w:eastAsia="zh-CN"/>
        </w:rPr>
        <w:t xml:space="preserve">。 </w:t>
      </w:r>
    </w:p>
    <w:p w14:paraId="02A21F48">
      <w:pPr>
        <w:widowControl w:val="0"/>
        <w:jc w:val="both"/>
        <w:rPr>
          <w:rFonts w:ascii="宋体" w:hAnsi="宋体" w:eastAsia="宋体" w:cstheme="minorBidi"/>
          <w:kern w:val="2"/>
          <w:sz w:val="21"/>
          <w:szCs w:val="22"/>
          <w:lang w:eastAsia="zh-CN"/>
        </w:rPr>
      </w:pPr>
      <w:r>
        <w:rPr>
          <w:rFonts w:ascii="宋体" w:hAnsi="宋体" w:eastAsia="宋体" w:cstheme="minorBidi"/>
          <w:kern w:val="2"/>
          <w:sz w:val="21"/>
          <w:szCs w:val="22"/>
          <w:lang w:eastAsia="zh-CN"/>
        </w:rPr>
        <w:t>评标过程中，不得去掉报价中的最高报价和最低报价。</w:t>
      </w:r>
    </w:p>
    <w:p w14:paraId="7F46A390">
      <w:pPr>
        <w:widowControl w:val="0"/>
        <w:jc w:val="both"/>
        <w:rPr>
          <w:rFonts w:ascii="Calibri" w:hAnsi="Calibri" w:eastAsia="宋体" w:cs="宋体"/>
          <w:b/>
          <w:bCs/>
          <w:color w:val="FF0000"/>
          <w:kern w:val="2"/>
          <w:sz w:val="21"/>
          <w:szCs w:val="22"/>
          <w:lang w:eastAsia="zh-CN"/>
        </w:rPr>
      </w:pPr>
      <w:r>
        <w:rPr>
          <w:rFonts w:hint="eastAsia" w:ascii="Calibri" w:hAnsi="Calibri" w:eastAsia="宋体" w:cs="宋体"/>
          <w:b/>
          <w:bCs/>
          <w:color w:val="FF0000"/>
          <w:kern w:val="2"/>
          <w:sz w:val="21"/>
          <w:szCs w:val="22"/>
          <w:lang w:eastAsia="zh-CN"/>
        </w:rPr>
        <w:t>注：投标人的“投标技术响应”“技术要求偏离表中偏离情况”等必须与客观实际保持一致，响应不实且情节严重的，经查实，将依法记入供应商诚信档案或受到行政处罚。</w:t>
      </w:r>
    </w:p>
    <w:tbl>
      <w:tblPr>
        <w:tblStyle w:val="18"/>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680"/>
        <w:gridCol w:w="680"/>
        <w:gridCol w:w="1221"/>
        <w:gridCol w:w="1020"/>
        <w:gridCol w:w="5471"/>
      </w:tblGrid>
      <w:tr w14:paraId="6CE112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78A0E2E1">
            <w:pPr>
              <w:wordWrap w:val="0"/>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2921" w:type="dxa"/>
            <w:gridSpan w:val="3"/>
            <w:tcBorders>
              <w:top w:val="single" w:color="000000" w:sz="8" w:space="0"/>
              <w:left w:val="single" w:color="000000" w:sz="8" w:space="0"/>
              <w:bottom w:val="single" w:color="000000" w:sz="8" w:space="0"/>
              <w:right w:val="single" w:color="000000" w:sz="8" w:space="0"/>
            </w:tcBorders>
            <w:shd w:val="clear" w:color="auto" w:fill="E6EFFA"/>
            <w:vAlign w:val="center"/>
          </w:tcPr>
          <w:p w14:paraId="66C34F78">
            <w:pPr>
              <w:wordWrap w:val="0"/>
              <w:jc w:val="center"/>
              <w:rPr>
                <w:rFonts w:hint="eastAsia" w:ascii="宋体" w:hAnsi="宋体" w:eastAsia="宋体" w:cs="宋体"/>
                <w:b/>
                <w:bCs/>
                <w:sz w:val="21"/>
                <w:szCs w:val="21"/>
              </w:rPr>
            </w:pPr>
            <w:r>
              <w:rPr>
                <w:rFonts w:hint="eastAsia" w:ascii="宋体" w:hAnsi="宋体" w:eastAsia="宋体" w:cs="宋体"/>
                <w:b/>
                <w:bCs/>
                <w:sz w:val="21"/>
                <w:szCs w:val="21"/>
              </w:rPr>
              <w:t>评分项</w:t>
            </w:r>
          </w:p>
        </w:tc>
        <w:tc>
          <w:tcPr>
            <w:tcW w:w="5471"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30DABFEF">
            <w:pPr>
              <w:wordWrap w:val="0"/>
              <w:jc w:val="center"/>
              <w:rPr>
                <w:rFonts w:hint="eastAsia" w:ascii="宋体" w:hAnsi="宋体" w:eastAsia="宋体" w:cs="宋体"/>
                <w:b/>
                <w:bCs/>
                <w:sz w:val="21"/>
                <w:szCs w:val="21"/>
              </w:rPr>
            </w:pPr>
            <w:r>
              <w:rPr>
                <w:rFonts w:hint="eastAsia" w:ascii="宋体" w:hAnsi="宋体" w:eastAsia="宋体" w:cs="宋体"/>
                <w:b/>
                <w:bCs/>
                <w:sz w:val="21"/>
                <w:szCs w:val="21"/>
              </w:rPr>
              <w:t>权重(%)</w:t>
            </w:r>
          </w:p>
        </w:tc>
      </w:tr>
      <w:tr w14:paraId="5549AC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tcPr>
          <w:p w14:paraId="52DAF4C0">
            <w:pPr>
              <w:wordWrap w:val="0"/>
              <w:jc w:val="center"/>
              <w:rPr>
                <w:rFonts w:hint="eastAsia" w:ascii="宋体" w:hAnsi="宋体" w:eastAsia="宋体" w:cs="宋体"/>
                <w:b/>
                <w:bCs/>
                <w:sz w:val="21"/>
                <w:szCs w:val="21"/>
              </w:rPr>
            </w:pPr>
            <w:r>
              <w:rPr>
                <w:rFonts w:hint="eastAsia" w:ascii="宋体" w:hAnsi="宋体" w:eastAsia="宋体" w:cs="宋体"/>
                <w:b/>
                <w:bCs/>
                <w:sz w:val="21"/>
                <w:szCs w:val="21"/>
              </w:rPr>
              <w:t>1</w:t>
            </w:r>
          </w:p>
        </w:tc>
        <w:tc>
          <w:tcPr>
            <w:tcW w:w="2921" w:type="dxa"/>
            <w:gridSpan w:val="3"/>
            <w:tcBorders>
              <w:top w:val="single" w:color="000000" w:sz="8" w:space="0"/>
              <w:left w:val="single" w:color="000000" w:sz="8" w:space="0"/>
              <w:bottom w:val="single" w:color="000000" w:sz="8" w:space="0"/>
              <w:right w:val="single" w:color="000000" w:sz="8" w:space="0"/>
            </w:tcBorders>
          </w:tcPr>
          <w:p w14:paraId="4B47D60B">
            <w:pPr>
              <w:wordWrap w:val="0"/>
              <w:jc w:val="center"/>
              <w:rPr>
                <w:rFonts w:hint="eastAsia" w:ascii="宋体" w:hAnsi="宋体" w:eastAsia="宋体" w:cs="宋体"/>
                <w:b/>
                <w:bCs/>
                <w:color w:val="0000FF"/>
                <w:sz w:val="21"/>
                <w:szCs w:val="21"/>
              </w:rPr>
            </w:pPr>
            <w:r>
              <w:rPr>
                <w:rFonts w:hint="eastAsia" w:ascii="宋体" w:hAnsi="宋体" w:eastAsia="宋体" w:cs="宋体"/>
                <w:b/>
                <w:bCs/>
                <w:color w:val="0000FF"/>
                <w:sz w:val="21"/>
                <w:szCs w:val="21"/>
              </w:rPr>
              <w:t>价格</w:t>
            </w:r>
          </w:p>
        </w:tc>
        <w:tc>
          <w:tcPr>
            <w:tcW w:w="5471" w:type="dxa"/>
            <w:tcBorders>
              <w:top w:val="single" w:color="000000" w:sz="8" w:space="0"/>
              <w:left w:val="single" w:color="000000" w:sz="8" w:space="0"/>
              <w:bottom w:val="single" w:color="000000" w:sz="8" w:space="0"/>
              <w:right w:val="single" w:color="000000" w:sz="8" w:space="0"/>
            </w:tcBorders>
          </w:tcPr>
          <w:p w14:paraId="3A1BE1EB">
            <w:pPr>
              <w:wordWrap w:val="0"/>
              <w:jc w:val="center"/>
              <w:rPr>
                <w:rFonts w:hint="eastAsia" w:ascii="宋体" w:hAnsi="宋体" w:eastAsia="宋体" w:cs="宋体"/>
                <w:b/>
                <w:bCs/>
                <w:color w:val="0000FF"/>
                <w:sz w:val="21"/>
                <w:szCs w:val="21"/>
              </w:rPr>
            </w:pPr>
            <w:r>
              <w:rPr>
                <w:rFonts w:hint="eastAsia" w:ascii="宋体" w:hAnsi="宋体" w:eastAsia="宋体" w:cs="宋体"/>
                <w:b/>
                <w:bCs/>
                <w:color w:val="0000FF"/>
                <w:sz w:val="21"/>
                <w:szCs w:val="21"/>
                <w:lang w:val="en-US" w:eastAsia="zh-CN"/>
              </w:rPr>
              <w:t>10</w:t>
            </w:r>
          </w:p>
        </w:tc>
      </w:tr>
      <w:tr w14:paraId="34FF1D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bottom w:val="single" w:color="000000" w:sz="8" w:space="0"/>
              <w:right w:val="single" w:color="000000" w:sz="8" w:space="0"/>
            </w:tcBorders>
          </w:tcPr>
          <w:p w14:paraId="1ED79095">
            <w:pPr>
              <w:wordWrap w:val="0"/>
              <w:jc w:val="center"/>
              <w:rPr>
                <w:rFonts w:hint="eastAsia" w:ascii="宋体" w:hAnsi="宋体" w:eastAsia="宋体" w:cs="宋体"/>
                <w:b/>
                <w:bCs/>
                <w:sz w:val="21"/>
                <w:szCs w:val="21"/>
              </w:rPr>
            </w:pPr>
            <w:r>
              <w:rPr>
                <w:rFonts w:hint="eastAsia" w:ascii="宋体" w:hAnsi="宋体" w:eastAsia="宋体" w:cs="宋体"/>
                <w:b/>
                <w:bCs/>
                <w:sz w:val="21"/>
                <w:szCs w:val="21"/>
              </w:rPr>
              <w:t>2</w:t>
            </w:r>
          </w:p>
        </w:tc>
        <w:tc>
          <w:tcPr>
            <w:tcW w:w="2921" w:type="dxa"/>
            <w:gridSpan w:val="3"/>
            <w:tcBorders>
              <w:top w:val="single" w:color="000000" w:sz="8" w:space="0"/>
              <w:left w:val="single" w:color="000000" w:sz="8" w:space="0"/>
              <w:bottom w:val="single" w:color="000000" w:sz="8" w:space="0"/>
              <w:right w:val="single" w:color="000000" w:sz="8" w:space="0"/>
            </w:tcBorders>
          </w:tcPr>
          <w:p w14:paraId="1C669D1B">
            <w:pPr>
              <w:wordWrap w:val="0"/>
              <w:jc w:val="center"/>
              <w:rPr>
                <w:rFonts w:hint="eastAsia" w:ascii="宋体" w:hAnsi="宋体" w:eastAsia="宋体" w:cs="宋体"/>
                <w:b/>
                <w:bCs/>
                <w:color w:val="0000FF"/>
                <w:sz w:val="21"/>
                <w:szCs w:val="21"/>
              </w:rPr>
            </w:pPr>
            <w:r>
              <w:rPr>
                <w:rFonts w:hint="eastAsia" w:ascii="宋体" w:hAnsi="宋体" w:eastAsia="宋体" w:cs="宋体"/>
                <w:b/>
                <w:bCs/>
                <w:color w:val="0000FF"/>
                <w:sz w:val="21"/>
                <w:szCs w:val="21"/>
              </w:rPr>
              <w:t>技术部分</w:t>
            </w:r>
          </w:p>
        </w:tc>
        <w:tc>
          <w:tcPr>
            <w:tcW w:w="5471" w:type="dxa"/>
            <w:tcBorders>
              <w:top w:val="single" w:color="000000" w:sz="8" w:space="0"/>
              <w:left w:val="single" w:color="000000" w:sz="8" w:space="0"/>
              <w:bottom w:val="single" w:color="000000" w:sz="8" w:space="0"/>
              <w:right w:val="single" w:color="000000" w:sz="8" w:space="0"/>
            </w:tcBorders>
          </w:tcPr>
          <w:p w14:paraId="5882D0D8">
            <w:pPr>
              <w:wordWrap w:val="0"/>
              <w:jc w:val="center"/>
              <w:rPr>
                <w:rFonts w:hint="eastAsia" w:ascii="宋体" w:hAnsi="宋体" w:eastAsia="宋体" w:cs="宋体"/>
                <w:b/>
                <w:bCs/>
                <w:color w:val="0000FF"/>
                <w:sz w:val="21"/>
                <w:szCs w:val="21"/>
              </w:rPr>
            </w:pPr>
            <w:r>
              <w:rPr>
                <w:rFonts w:hint="eastAsia" w:ascii="宋体" w:hAnsi="宋体" w:eastAsia="宋体" w:cs="宋体"/>
                <w:b/>
                <w:bCs/>
                <w:color w:val="0000FF"/>
                <w:sz w:val="21"/>
                <w:szCs w:val="21"/>
                <w:lang w:val="en-US" w:eastAsia="zh-CN"/>
              </w:rPr>
              <w:t>65</w:t>
            </w:r>
          </w:p>
        </w:tc>
      </w:tr>
      <w:tr w14:paraId="67E8D5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14:paraId="3CAB00A3">
            <w:pPr>
              <w:rPr>
                <w:rFonts w:hint="eastAsia" w:ascii="宋体" w:hAnsi="宋体" w:eastAsia="宋体" w:cs="宋体"/>
                <w:b/>
                <w:bCs/>
                <w:color w:val="0000FF"/>
                <w:sz w:val="21"/>
                <w:szCs w:val="21"/>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47CDB8D3">
            <w:pPr>
              <w:wordWrap w:val="0"/>
              <w:jc w:val="center"/>
              <w:rPr>
                <w:rFonts w:hint="eastAsia" w:ascii="宋体" w:hAnsi="宋体" w:eastAsia="宋体" w:cs="宋体"/>
                <w:sz w:val="21"/>
                <w:szCs w:val="21"/>
              </w:rPr>
            </w:pPr>
            <w:r>
              <w:rPr>
                <w:rFonts w:hint="eastAsia" w:ascii="宋体" w:hAnsi="宋体" w:eastAsia="宋体" w:cs="宋体"/>
                <w:sz w:val="21"/>
                <w:szCs w:val="21"/>
              </w:rPr>
              <w:t>序号</w:t>
            </w:r>
          </w:p>
        </w:tc>
        <w:tc>
          <w:tcPr>
            <w:tcW w:w="122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1D2F8941">
            <w:pPr>
              <w:wordWrap w:val="0"/>
              <w:jc w:val="center"/>
              <w:rPr>
                <w:rFonts w:hint="eastAsia" w:ascii="宋体" w:hAnsi="宋体" w:eastAsia="宋体" w:cs="宋体"/>
                <w:sz w:val="21"/>
                <w:szCs w:val="21"/>
              </w:rPr>
            </w:pPr>
            <w:r>
              <w:rPr>
                <w:rFonts w:hint="eastAsia" w:ascii="宋体" w:hAnsi="宋体" w:eastAsia="宋体" w:cs="宋体"/>
                <w:sz w:val="21"/>
                <w:szCs w:val="21"/>
              </w:rPr>
              <w:t>评分因素</w:t>
            </w:r>
          </w:p>
        </w:tc>
        <w:tc>
          <w:tcPr>
            <w:tcW w:w="1020"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693652F3">
            <w:pPr>
              <w:wordWrap w:val="0"/>
              <w:jc w:val="center"/>
              <w:rPr>
                <w:rFonts w:hint="eastAsia" w:ascii="宋体" w:hAnsi="宋体" w:eastAsia="宋体" w:cs="宋体"/>
                <w:sz w:val="21"/>
                <w:szCs w:val="21"/>
              </w:rPr>
            </w:pPr>
            <w:r>
              <w:rPr>
                <w:rFonts w:hint="eastAsia" w:ascii="宋体" w:hAnsi="宋体" w:eastAsia="宋体" w:cs="宋体"/>
                <w:sz w:val="21"/>
                <w:szCs w:val="21"/>
              </w:rPr>
              <w:t>权重(%)</w:t>
            </w:r>
          </w:p>
        </w:tc>
        <w:tc>
          <w:tcPr>
            <w:tcW w:w="547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6BDED433">
            <w:pPr>
              <w:wordWrap w:val="0"/>
              <w:jc w:val="center"/>
              <w:rPr>
                <w:rFonts w:hint="eastAsia" w:ascii="宋体" w:hAnsi="宋体" w:eastAsia="宋体" w:cs="宋体"/>
                <w:sz w:val="21"/>
                <w:szCs w:val="21"/>
              </w:rPr>
            </w:pPr>
            <w:r>
              <w:rPr>
                <w:rFonts w:hint="eastAsia" w:ascii="宋体" w:hAnsi="宋体" w:eastAsia="宋体" w:cs="宋体"/>
                <w:sz w:val="21"/>
                <w:szCs w:val="21"/>
              </w:rPr>
              <w:t>评分准则</w:t>
            </w:r>
          </w:p>
        </w:tc>
      </w:tr>
      <w:tr w14:paraId="300BE7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14:paraId="0FC947D3">
            <w:pPr>
              <w:rPr>
                <w:rFonts w:hint="eastAsia" w:ascii="宋体" w:hAnsi="宋体" w:eastAsia="宋体" w:cs="宋体"/>
                <w:b/>
                <w:bCs/>
                <w:color w:val="0000FF"/>
                <w:sz w:val="21"/>
                <w:szCs w:val="21"/>
              </w:rPr>
            </w:pPr>
          </w:p>
        </w:tc>
        <w:tc>
          <w:tcPr>
            <w:tcW w:w="680" w:type="dxa"/>
            <w:tcBorders>
              <w:top w:val="single" w:color="000000" w:sz="8" w:space="0"/>
              <w:left w:val="single" w:color="000000" w:sz="8" w:space="0"/>
              <w:bottom w:val="single" w:color="000000" w:sz="8" w:space="0"/>
              <w:right w:val="single" w:color="000000" w:sz="8" w:space="0"/>
            </w:tcBorders>
            <w:vAlign w:val="center"/>
          </w:tcPr>
          <w:p w14:paraId="5E2E7BC8">
            <w:pPr>
              <w:wordWrap w:val="0"/>
              <w:jc w:val="center"/>
              <w:rPr>
                <w:rFonts w:hint="eastAsia" w:ascii="宋体" w:hAnsi="宋体" w:eastAsia="宋体" w:cs="宋体"/>
                <w:sz w:val="21"/>
                <w:szCs w:val="21"/>
              </w:rPr>
            </w:pPr>
            <w:r>
              <w:rPr>
                <w:rFonts w:hint="eastAsia" w:ascii="宋体" w:hAnsi="宋体" w:eastAsia="宋体" w:cs="宋体"/>
                <w:sz w:val="21"/>
                <w:szCs w:val="21"/>
              </w:rPr>
              <w:t>1</w:t>
            </w:r>
          </w:p>
        </w:tc>
        <w:tc>
          <w:tcPr>
            <w:tcW w:w="1221" w:type="dxa"/>
            <w:tcBorders>
              <w:top w:val="single" w:color="000000" w:sz="8" w:space="0"/>
              <w:left w:val="single" w:color="000000" w:sz="8" w:space="0"/>
              <w:bottom w:val="single" w:color="000000" w:sz="8" w:space="0"/>
              <w:right w:val="single" w:color="000000" w:sz="8" w:space="0"/>
            </w:tcBorders>
            <w:vAlign w:val="center"/>
          </w:tcPr>
          <w:p w14:paraId="757FBD14">
            <w:pPr>
              <w:autoSpaceDE w:val="0"/>
              <w:autoSpaceDN w:val="0"/>
              <w:adjustRightInd w:val="0"/>
              <w:jc w:val="center"/>
              <w:rPr>
                <w:rFonts w:hint="eastAsia" w:ascii="宋体" w:hAnsi="宋体" w:eastAsia="宋体" w:cs="宋体"/>
                <w:sz w:val="21"/>
                <w:szCs w:val="21"/>
              </w:rPr>
            </w:pPr>
            <w:r>
              <w:rPr>
                <w:rFonts w:hint="eastAsia" w:ascii="宋体" w:hAnsi="宋体" w:eastAsia="宋体" w:cs="宋体"/>
                <w:sz w:val="21"/>
                <w:szCs w:val="21"/>
              </w:rPr>
              <w:t>质量保障方案</w:t>
            </w:r>
          </w:p>
        </w:tc>
        <w:tc>
          <w:tcPr>
            <w:tcW w:w="1020" w:type="dxa"/>
            <w:tcBorders>
              <w:top w:val="single" w:color="000000" w:sz="8" w:space="0"/>
              <w:left w:val="single" w:color="000000" w:sz="8" w:space="0"/>
              <w:bottom w:val="single" w:color="000000" w:sz="8" w:space="0"/>
              <w:right w:val="single" w:color="000000" w:sz="8" w:space="0"/>
            </w:tcBorders>
            <w:vAlign w:val="center"/>
          </w:tcPr>
          <w:p w14:paraId="1F08EF2A">
            <w:pPr>
              <w:autoSpaceDE w:val="0"/>
              <w:autoSpaceDN w:val="0"/>
              <w:adjustRightInd w:val="0"/>
              <w:jc w:val="center"/>
              <w:rPr>
                <w:rFonts w:hint="eastAsia" w:ascii="宋体" w:hAnsi="宋体" w:eastAsia="宋体" w:cs="宋体"/>
                <w:sz w:val="21"/>
                <w:szCs w:val="21"/>
              </w:rPr>
            </w:pPr>
            <w:r>
              <w:rPr>
                <w:rFonts w:hint="eastAsia" w:ascii="宋体" w:hAnsi="宋体" w:eastAsia="宋体" w:cs="宋体"/>
                <w:sz w:val="21"/>
                <w:szCs w:val="21"/>
                <w:lang w:val="en-US" w:eastAsia="zh-CN"/>
              </w:rPr>
              <w:t>8</w:t>
            </w:r>
          </w:p>
        </w:tc>
        <w:tc>
          <w:tcPr>
            <w:tcW w:w="5471" w:type="dxa"/>
            <w:tcBorders>
              <w:top w:val="single" w:color="000000" w:sz="8" w:space="0"/>
              <w:left w:val="single" w:color="000000" w:sz="8" w:space="0"/>
              <w:bottom w:val="single" w:color="000000" w:sz="8" w:space="0"/>
              <w:right w:val="single" w:color="000000" w:sz="8" w:space="0"/>
            </w:tcBorders>
          </w:tcPr>
          <w:p w14:paraId="1BB62EB4">
            <w:pPr>
              <w:wordWrap w:val="0"/>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（一）评分内容：</w:t>
            </w:r>
          </w:p>
          <w:p w14:paraId="665AE83B">
            <w:pPr>
              <w:rPr>
                <w:rFonts w:hint="eastAsia" w:ascii="宋体" w:hAnsi="宋体" w:eastAsia="宋体" w:cs="宋体"/>
                <w:sz w:val="21"/>
                <w:szCs w:val="21"/>
              </w:rPr>
            </w:pPr>
            <w:r>
              <w:rPr>
                <w:rFonts w:hint="eastAsia" w:ascii="宋体" w:hAnsi="宋体" w:eastAsia="宋体" w:cs="宋体"/>
                <w:sz w:val="21"/>
                <w:szCs w:val="21"/>
              </w:rPr>
              <w:t>根据招标文件要求提供</w:t>
            </w:r>
            <w:r>
              <w:rPr>
                <w:rFonts w:hint="eastAsia" w:ascii="宋体" w:hAnsi="宋体" w:eastAsia="宋体" w:cs="宋体"/>
                <w:kern w:val="0"/>
                <w:sz w:val="21"/>
                <w:szCs w:val="21"/>
              </w:rPr>
              <w:t>质量</w:t>
            </w:r>
            <w:r>
              <w:rPr>
                <w:rFonts w:hint="eastAsia" w:ascii="宋体" w:hAnsi="宋体" w:eastAsia="宋体" w:cs="宋体"/>
                <w:sz w:val="21"/>
                <w:szCs w:val="21"/>
              </w:rPr>
              <w:t>保障</w:t>
            </w:r>
            <w:r>
              <w:rPr>
                <w:rFonts w:hint="eastAsia" w:ascii="宋体" w:hAnsi="宋体" w:eastAsia="宋体" w:cs="宋体"/>
                <w:kern w:val="0"/>
                <w:sz w:val="21"/>
                <w:szCs w:val="21"/>
              </w:rPr>
              <w:t>方案，</w:t>
            </w:r>
            <w:r>
              <w:rPr>
                <w:rFonts w:hint="eastAsia" w:ascii="宋体" w:hAnsi="宋体" w:eastAsia="宋体" w:cs="宋体"/>
                <w:sz w:val="21"/>
                <w:szCs w:val="21"/>
              </w:rPr>
              <w:t>内容包含：</w:t>
            </w:r>
          </w:p>
          <w:p w14:paraId="442CD89F">
            <w:pPr>
              <w:rPr>
                <w:rFonts w:hint="eastAsia" w:ascii="宋体" w:hAnsi="宋体" w:eastAsia="宋体" w:cs="宋体"/>
                <w:sz w:val="21"/>
                <w:szCs w:val="21"/>
              </w:rPr>
            </w:pPr>
            <w:r>
              <w:rPr>
                <w:rFonts w:hint="eastAsia" w:ascii="宋体" w:hAnsi="宋体" w:eastAsia="宋体" w:cs="宋体"/>
                <w:sz w:val="21"/>
                <w:szCs w:val="21"/>
              </w:rPr>
              <w:t>1</w:t>
            </w:r>
            <w:r>
              <w:rPr>
                <w:rFonts w:hint="default" w:ascii="宋体" w:hAnsi="宋体" w:eastAsia="宋体" w:cs="宋体"/>
                <w:sz w:val="21"/>
                <w:szCs w:val="21"/>
                <w:highlight w:val="none"/>
                <w:lang w:val="en" w:eastAsia="zh-CN"/>
              </w:rPr>
              <w:t>.</w:t>
            </w:r>
            <w:r>
              <w:rPr>
                <w:rFonts w:hint="eastAsia" w:ascii="宋体" w:hAnsi="宋体" w:eastAsia="宋体" w:cs="宋体"/>
                <w:sz w:val="21"/>
                <w:szCs w:val="21"/>
              </w:rPr>
              <w:t>货物的来源；</w:t>
            </w:r>
          </w:p>
          <w:p w14:paraId="4825C40F">
            <w:pPr>
              <w:rPr>
                <w:rFonts w:hint="eastAsia" w:ascii="宋体" w:hAnsi="宋体" w:eastAsia="宋体" w:cs="宋体"/>
                <w:sz w:val="21"/>
                <w:szCs w:val="21"/>
              </w:rPr>
            </w:pPr>
            <w:r>
              <w:rPr>
                <w:rFonts w:hint="eastAsia" w:ascii="宋体" w:hAnsi="宋体" w:eastAsia="宋体" w:cs="宋体"/>
                <w:sz w:val="21"/>
                <w:szCs w:val="21"/>
              </w:rPr>
              <w:t>2</w:t>
            </w:r>
            <w:r>
              <w:rPr>
                <w:rFonts w:hint="default" w:ascii="宋体" w:hAnsi="宋体" w:eastAsia="宋体" w:cs="宋体"/>
                <w:sz w:val="21"/>
                <w:szCs w:val="21"/>
                <w:highlight w:val="none"/>
                <w:lang w:val="en" w:eastAsia="zh-CN"/>
              </w:rPr>
              <w:t>.</w:t>
            </w:r>
            <w:r>
              <w:rPr>
                <w:rFonts w:hint="eastAsia" w:ascii="宋体" w:hAnsi="宋体" w:eastAsia="宋体" w:cs="宋体"/>
                <w:sz w:val="21"/>
                <w:szCs w:val="21"/>
              </w:rPr>
              <w:t>货物的加工；</w:t>
            </w:r>
          </w:p>
          <w:p w14:paraId="0D5A6FDC">
            <w:pPr>
              <w:rPr>
                <w:rFonts w:hint="eastAsia" w:ascii="宋体" w:hAnsi="宋体" w:eastAsia="宋体" w:cs="宋体"/>
                <w:sz w:val="21"/>
                <w:szCs w:val="21"/>
              </w:rPr>
            </w:pPr>
            <w:r>
              <w:rPr>
                <w:rFonts w:hint="eastAsia" w:ascii="宋体" w:hAnsi="宋体" w:eastAsia="宋体" w:cs="宋体"/>
                <w:sz w:val="21"/>
                <w:szCs w:val="21"/>
              </w:rPr>
              <w:t>3</w:t>
            </w:r>
            <w:r>
              <w:rPr>
                <w:rFonts w:hint="default" w:ascii="宋体" w:hAnsi="宋体" w:eastAsia="宋体" w:cs="宋体"/>
                <w:sz w:val="21"/>
                <w:szCs w:val="21"/>
                <w:highlight w:val="none"/>
                <w:lang w:val="en" w:eastAsia="zh-CN"/>
              </w:rPr>
              <w:t>.</w:t>
            </w:r>
            <w:r>
              <w:rPr>
                <w:rFonts w:hint="eastAsia" w:ascii="宋体" w:hAnsi="宋体" w:eastAsia="宋体" w:cs="宋体"/>
                <w:sz w:val="21"/>
                <w:szCs w:val="21"/>
              </w:rPr>
              <w:t>货物的包装；</w:t>
            </w:r>
          </w:p>
          <w:p w14:paraId="45C9C42E">
            <w:pPr>
              <w:rPr>
                <w:rFonts w:hint="eastAsia" w:ascii="宋体" w:hAnsi="宋体" w:eastAsia="宋体" w:cs="宋体"/>
                <w:sz w:val="21"/>
                <w:szCs w:val="21"/>
              </w:rPr>
            </w:pPr>
            <w:r>
              <w:rPr>
                <w:rFonts w:hint="eastAsia" w:ascii="宋体" w:hAnsi="宋体" w:eastAsia="宋体" w:cs="宋体"/>
                <w:sz w:val="21"/>
                <w:szCs w:val="21"/>
              </w:rPr>
              <w:t>4</w:t>
            </w:r>
            <w:r>
              <w:rPr>
                <w:rFonts w:hint="default" w:ascii="宋体" w:hAnsi="宋体" w:eastAsia="宋体" w:cs="宋体"/>
                <w:sz w:val="21"/>
                <w:szCs w:val="21"/>
                <w:highlight w:val="none"/>
                <w:lang w:val="en" w:eastAsia="zh-CN"/>
              </w:rPr>
              <w:t>.</w:t>
            </w:r>
            <w:r>
              <w:rPr>
                <w:rFonts w:hint="eastAsia" w:ascii="宋体" w:hAnsi="宋体" w:eastAsia="宋体" w:cs="宋体"/>
                <w:sz w:val="21"/>
                <w:szCs w:val="21"/>
              </w:rPr>
              <w:t>货物的储存；</w:t>
            </w:r>
          </w:p>
          <w:p w14:paraId="05BE880E">
            <w:pPr>
              <w:rPr>
                <w:rFonts w:hint="eastAsia" w:ascii="宋体" w:hAnsi="宋体" w:eastAsia="宋体" w:cs="宋体"/>
                <w:sz w:val="21"/>
                <w:szCs w:val="21"/>
              </w:rPr>
            </w:pPr>
            <w:r>
              <w:rPr>
                <w:rFonts w:hint="eastAsia" w:ascii="宋体" w:hAnsi="宋体" w:eastAsia="宋体" w:cs="宋体"/>
                <w:sz w:val="21"/>
                <w:szCs w:val="21"/>
              </w:rPr>
              <w:t>5</w:t>
            </w:r>
            <w:r>
              <w:rPr>
                <w:rFonts w:hint="default" w:ascii="宋体" w:hAnsi="宋体" w:eastAsia="宋体" w:cs="宋体"/>
                <w:sz w:val="21"/>
                <w:szCs w:val="21"/>
                <w:highlight w:val="none"/>
                <w:lang w:val="en" w:eastAsia="zh-CN"/>
              </w:rPr>
              <w:t>.</w:t>
            </w:r>
            <w:r>
              <w:rPr>
                <w:rFonts w:hint="eastAsia" w:ascii="宋体" w:hAnsi="宋体" w:eastAsia="宋体" w:cs="宋体"/>
                <w:sz w:val="21"/>
                <w:szCs w:val="21"/>
              </w:rPr>
              <w:t>货物的品质监控。</w:t>
            </w:r>
          </w:p>
          <w:p w14:paraId="57E0F3E1">
            <w:pPr>
              <w:wordWrap w:val="0"/>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（二）评分依据：</w:t>
            </w:r>
          </w:p>
          <w:p w14:paraId="274B5504">
            <w:pPr>
              <w:wordWrap w:val="0"/>
              <w:rPr>
                <w:rFonts w:hint="eastAsia" w:ascii="宋体" w:hAnsi="宋体" w:eastAsia="宋体" w:cs="宋体"/>
                <w:sz w:val="21"/>
                <w:szCs w:val="21"/>
                <w:lang w:eastAsia="zh-CN"/>
              </w:rPr>
            </w:pPr>
            <w:r>
              <w:rPr>
                <w:rFonts w:hint="default" w:ascii="宋体" w:hAnsi="宋体" w:eastAsia="宋体" w:cs="宋体"/>
                <w:sz w:val="21"/>
                <w:szCs w:val="21"/>
                <w:highlight w:val="none"/>
                <w:lang w:val="en" w:eastAsia="zh-CN"/>
              </w:rPr>
              <w:t>1.每提供上述一项内容的</w:t>
            </w:r>
            <w:r>
              <w:rPr>
                <w:rFonts w:hint="eastAsia" w:ascii="宋体" w:hAnsi="宋体" w:eastAsia="宋体" w:cs="宋体"/>
                <w:sz w:val="21"/>
                <w:szCs w:val="21"/>
                <w:highlight w:val="none"/>
                <w:lang w:val="en" w:eastAsia="zh-CN"/>
              </w:rPr>
              <w:t>，</w:t>
            </w:r>
            <w:r>
              <w:rPr>
                <w:rFonts w:hint="eastAsia" w:ascii="宋体" w:hAnsi="宋体" w:eastAsia="宋体" w:cs="宋体"/>
                <w:sz w:val="21"/>
                <w:szCs w:val="21"/>
                <w:lang w:eastAsia="zh-CN"/>
              </w:rPr>
              <w:t>得</w:t>
            </w:r>
            <w:r>
              <w:rPr>
                <w:rFonts w:hint="eastAsia" w:ascii="宋体" w:hAnsi="宋体" w:eastAsia="宋体" w:cs="宋体"/>
                <w:sz w:val="21"/>
                <w:szCs w:val="21"/>
                <w:lang w:val="en-US" w:eastAsia="zh-CN"/>
              </w:rPr>
              <w:t>16</w:t>
            </w:r>
            <w:r>
              <w:rPr>
                <w:rFonts w:hint="eastAsia" w:ascii="宋体" w:hAnsi="宋体" w:eastAsia="宋体" w:cs="宋体"/>
                <w:sz w:val="21"/>
                <w:szCs w:val="21"/>
                <w:lang w:eastAsia="zh-CN"/>
              </w:rPr>
              <w:t>分，最高得</w:t>
            </w:r>
            <w:r>
              <w:rPr>
                <w:rFonts w:hint="eastAsia" w:ascii="宋体" w:hAnsi="宋体" w:eastAsia="宋体" w:cs="宋体"/>
                <w:sz w:val="21"/>
                <w:szCs w:val="21"/>
                <w:lang w:val="en-US" w:eastAsia="zh-CN"/>
              </w:rPr>
              <w:t>8</w:t>
            </w:r>
            <w:r>
              <w:rPr>
                <w:rFonts w:hint="eastAsia" w:ascii="宋体" w:hAnsi="宋体" w:eastAsia="宋体" w:cs="宋体"/>
                <w:sz w:val="21"/>
                <w:szCs w:val="21"/>
                <w:lang w:eastAsia="zh-CN"/>
              </w:rPr>
              <w:t>0分。</w:t>
            </w:r>
          </w:p>
          <w:p w14:paraId="65F4CA91">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2.在此基础上，评审委员根据各供应商的具体响应内容按照量化的评审因素指标进一步评审：</w:t>
            </w:r>
          </w:p>
          <w:p w14:paraId="10ACC95C">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（1）评审为优（如响应内容全面、清晰、针对性强、科学合理、可操作性强）的，加</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0分；</w:t>
            </w:r>
          </w:p>
          <w:p w14:paraId="242553ED">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（2）评审为良（如响应内容较全面、较清晰、针对性较强、较科学合理、可操作性较强）的，加</w:t>
            </w:r>
            <w:r>
              <w:rPr>
                <w:rFonts w:hint="eastAsia" w:ascii="宋体" w:hAnsi="宋体" w:eastAsia="宋体" w:cs="宋体"/>
                <w:sz w:val="21"/>
                <w:szCs w:val="21"/>
                <w:lang w:val="en-US" w:eastAsia="zh-CN"/>
              </w:rPr>
              <w:t>10</w:t>
            </w:r>
            <w:r>
              <w:rPr>
                <w:rFonts w:hint="eastAsia" w:ascii="宋体" w:hAnsi="宋体" w:eastAsia="宋体" w:cs="宋体"/>
                <w:sz w:val="21"/>
                <w:szCs w:val="21"/>
                <w:lang w:eastAsia="zh-CN"/>
              </w:rPr>
              <w:t>分；</w:t>
            </w:r>
          </w:p>
          <w:p w14:paraId="4508FD76">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（3）评审为中（如响应内容基本完整，针对性一般，可操作性一般）的，加</w:t>
            </w: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分；</w:t>
            </w:r>
          </w:p>
          <w:p w14:paraId="18F8FADE">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（4）评审为差（如响应内容缺失或与项目关联度不大）的，加0分。</w:t>
            </w:r>
          </w:p>
          <w:p w14:paraId="32DA0363">
            <w:pPr>
              <w:wordWrap w:val="0"/>
              <w:rPr>
                <w:rFonts w:hint="eastAsia" w:ascii="宋体" w:hAnsi="宋体" w:eastAsia="宋体" w:cs="宋体"/>
                <w:sz w:val="21"/>
                <w:szCs w:val="21"/>
              </w:rPr>
            </w:pPr>
            <w:r>
              <w:rPr>
                <w:rFonts w:hint="eastAsia" w:ascii="宋体" w:hAnsi="宋体" w:eastAsia="宋体" w:cs="宋体"/>
                <w:sz w:val="21"/>
                <w:szCs w:val="21"/>
              </w:rPr>
              <w:t>未提供不得分。</w:t>
            </w:r>
          </w:p>
        </w:tc>
      </w:tr>
      <w:tr w14:paraId="21BBB0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14:paraId="2C4FCB3B">
            <w:pPr>
              <w:rPr>
                <w:rFonts w:hint="eastAsia" w:ascii="宋体" w:hAnsi="宋体" w:eastAsia="宋体" w:cs="宋体"/>
                <w:b/>
                <w:bCs/>
                <w:color w:val="0000FF"/>
                <w:sz w:val="21"/>
                <w:szCs w:val="21"/>
              </w:rPr>
            </w:pPr>
          </w:p>
        </w:tc>
        <w:tc>
          <w:tcPr>
            <w:tcW w:w="680" w:type="dxa"/>
            <w:tcBorders>
              <w:top w:val="single" w:color="000000" w:sz="8" w:space="0"/>
              <w:left w:val="single" w:color="000000" w:sz="8" w:space="0"/>
              <w:bottom w:val="single" w:color="000000" w:sz="8" w:space="0"/>
              <w:right w:val="single" w:color="000000" w:sz="8" w:space="0"/>
            </w:tcBorders>
            <w:vAlign w:val="center"/>
          </w:tcPr>
          <w:p w14:paraId="2072E458">
            <w:pPr>
              <w:wordWrap w:val="0"/>
              <w:jc w:val="center"/>
              <w:rPr>
                <w:rFonts w:hint="eastAsia" w:ascii="宋体" w:hAnsi="宋体" w:eastAsia="宋体" w:cs="宋体"/>
                <w:sz w:val="21"/>
                <w:szCs w:val="21"/>
                <w:lang w:eastAsia="zh-CN"/>
              </w:rPr>
            </w:pPr>
            <w:r>
              <w:rPr>
                <w:rFonts w:hint="eastAsia" w:ascii="宋体" w:hAnsi="宋体" w:eastAsia="宋体" w:cs="宋体"/>
                <w:sz w:val="21"/>
                <w:szCs w:val="21"/>
              </w:rPr>
              <w:t>2</w:t>
            </w:r>
          </w:p>
        </w:tc>
        <w:tc>
          <w:tcPr>
            <w:tcW w:w="1221" w:type="dxa"/>
            <w:tcBorders>
              <w:top w:val="single" w:color="000000" w:sz="8" w:space="0"/>
              <w:left w:val="single" w:color="000000" w:sz="8" w:space="0"/>
              <w:bottom w:val="single" w:color="000000" w:sz="8" w:space="0"/>
              <w:right w:val="single" w:color="000000" w:sz="8" w:space="0"/>
            </w:tcBorders>
            <w:vAlign w:val="center"/>
          </w:tcPr>
          <w:p w14:paraId="10238A67">
            <w:pPr>
              <w:autoSpaceDE w:val="0"/>
              <w:autoSpaceDN w:val="0"/>
              <w:adjustRightInd w:val="0"/>
              <w:jc w:val="center"/>
              <w:rPr>
                <w:rFonts w:hint="eastAsia" w:ascii="宋体" w:hAnsi="宋体" w:eastAsia="宋体" w:cs="宋体"/>
                <w:sz w:val="21"/>
                <w:szCs w:val="21"/>
                <w:lang w:eastAsia="zh-CN"/>
              </w:rPr>
            </w:pPr>
            <w:r>
              <w:rPr>
                <w:rFonts w:hint="eastAsia" w:ascii="宋体" w:hAnsi="宋体" w:eastAsia="宋体" w:cs="宋体"/>
                <w:sz w:val="21"/>
                <w:szCs w:val="21"/>
              </w:rPr>
              <w:t>配送服务方案</w:t>
            </w:r>
          </w:p>
        </w:tc>
        <w:tc>
          <w:tcPr>
            <w:tcW w:w="1020" w:type="dxa"/>
            <w:tcBorders>
              <w:top w:val="single" w:color="000000" w:sz="8" w:space="0"/>
              <w:left w:val="single" w:color="000000" w:sz="8" w:space="0"/>
              <w:bottom w:val="single" w:color="000000" w:sz="8" w:space="0"/>
              <w:right w:val="single" w:color="000000" w:sz="8" w:space="0"/>
            </w:tcBorders>
            <w:vAlign w:val="center"/>
          </w:tcPr>
          <w:p w14:paraId="53F29254">
            <w:pPr>
              <w:autoSpaceDE w:val="0"/>
              <w:autoSpaceDN w:val="0"/>
              <w:adjustRightInd w:val="0"/>
              <w:jc w:val="center"/>
              <w:rPr>
                <w:rFonts w:hint="eastAsia" w:ascii="宋体" w:hAnsi="宋体" w:eastAsia="宋体" w:cs="宋体"/>
                <w:sz w:val="21"/>
                <w:szCs w:val="21"/>
              </w:rPr>
            </w:pPr>
            <w:r>
              <w:rPr>
                <w:rFonts w:hint="eastAsia" w:ascii="宋体" w:hAnsi="宋体" w:eastAsia="宋体" w:cs="宋体"/>
                <w:sz w:val="21"/>
                <w:szCs w:val="21"/>
                <w:lang w:val="en-US" w:eastAsia="zh-CN"/>
              </w:rPr>
              <w:t>10</w:t>
            </w:r>
          </w:p>
        </w:tc>
        <w:tc>
          <w:tcPr>
            <w:tcW w:w="5471" w:type="dxa"/>
            <w:tcBorders>
              <w:top w:val="single" w:color="000000" w:sz="8" w:space="0"/>
              <w:left w:val="single" w:color="000000" w:sz="8" w:space="0"/>
              <w:bottom w:val="single" w:color="000000" w:sz="8" w:space="0"/>
              <w:right w:val="single" w:color="000000" w:sz="8" w:space="0"/>
            </w:tcBorders>
          </w:tcPr>
          <w:p w14:paraId="538FFF92">
            <w:pPr>
              <w:wordWrap/>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（一）评分内容：</w:t>
            </w:r>
          </w:p>
          <w:p w14:paraId="00DC54A4">
            <w:pPr>
              <w:wordWrap/>
              <w:rPr>
                <w:rFonts w:hint="eastAsia" w:ascii="宋体" w:hAnsi="宋体" w:eastAsia="宋体" w:cs="宋体"/>
                <w:sz w:val="21"/>
                <w:szCs w:val="21"/>
                <w:lang w:eastAsia="zh-CN"/>
              </w:rPr>
            </w:pPr>
            <w:r>
              <w:rPr>
                <w:rFonts w:hint="eastAsia" w:ascii="宋体" w:hAnsi="宋体" w:eastAsia="宋体" w:cs="宋体"/>
                <w:sz w:val="21"/>
                <w:szCs w:val="21"/>
                <w:lang w:eastAsia="zh-CN"/>
              </w:rPr>
              <w:t>根据投标人提供的配送服务实施方案进行评价，包括但不限于：</w:t>
            </w:r>
          </w:p>
          <w:p w14:paraId="218E60A6">
            <w:pPr>
              <w:wordWrap/>
              <w:rPr>
                <w:rFonts w:hint="eastAsia" w:ascii="宋体" w:hAnsi="宋体" w:eastAsia="宋体" w:cs="宋体"/>
                <w:sz w:val="21"/>
                <w:szCs w:val="21"/>
                <w:lang w:eastAsia="zh-CN"/>
              </w:rPr>
            </w:pPr>
            <w:r>
              <w:rPr>
                <w:rFonts w:hint="eastAsia" w:ascii="宋体" w:hAnsi="宋体" w:eastAsia="宋体" w:cs="宋体"/>
                <w:sz w:val="21"/>
                <w:szCs w:val="21"/>
                <w:lang w:eastAsia="zh-CN"/>
              </w:rPr>
              <w:t>1</w:t>
            </w:r>
            <w:r>
              <w:rPr>
                <w:rFonts w:hint="default" w:ascii="宋体" w:hAnsi="宋体" w:eastAsia="宋体" w:cs="宋体"/>
                <w:sz w:val="21"/>
                <w:szCs w:val="21"/>
                <w:highlight w:val="none"/>
                <w:lang w:val="en" w:eastAsia="zh-CN"/>
              </w:rPr>
              <w:t>.</w:t>
            </w:r>
            <w:r>
              <w:rPr>
                <w:rFonts w:hint="eastAsia" w:ascii="宋体" w:hAnsi="宋体" w:eastAsia="宋体" w:cs="宋体"/>
                <w:sz w:val="21"/>
                <w:szCs w:val="21"/>
                <w:lang w:eastAsia="zh-CN"/>
              </w:rPr>
              <w:t>配送服务方案（包括但不限于：供货保障、日常管理组织、物流配送等)；</w:t>
            </w:r>
          </w:p>
          <w:p w14:paraId="39741D49">
            <w:pPr>
              <w:wordWrap/>
              <w:rPr>
                <w:rFonts w:hint="eastAsia" w:ascii="宋体" w:hAnsi="宋体" w:eastAsia="宋体" w:cs="宋体"/>
                <w:sz w:val="21"/>
                <w:szCs w:val="21"/>
                <w:lang w:eastAsia="zh-CN"/>
              </w:rPr>
            </w:pPr>
            <w:r>
              <w:rPr>
                <w:rFonts w:hint="eastAsia" w:ascii="宋体" w:hAnsi="宋体" w:eastAsia="宋体" w:cs="宋体"/>
                <w:sz w:val="21"/>
                <w:szCs w:val="21"/>
                <w:lang w:eastAsia="zh-CN"/>
              </w:rPr>
              <w:t>2</w:t>
            </w:r>
            <w:r>
              <w:rPr>
                <w:rFonts w:hint="default" w:ascii="宋体" w:hAnsi="宋体" w:eastAsia="宋体" w:cs="宋体"/>
                <w:sz w:val="21"/>
                <w:szCs w:val="21"/>
                <w:highlight w:val="none"/>
                <w:lang w:val="en" w:eastAsia="zh-CN"/>
              </w:rPr>
              <w:t>.</w:t>
            </w:r>
            <w:r>
              <w:rPr>
                <w:rFonts w:hint="eastAsia" w:ascii="宋体" w:hAnsi="宋体" w:eastAsia="宋体" w:cs="宋体"/>
                <w:sz w:val="21"/>
                <w:szCs w:val="21"/>
                <w:lang w:eastAsia="zh-CN"/>
              </w:rPr>
              <w:t>日常供货（包括但不限于日常供货方案、人员管理等）；</w:t>
            </w:r>
          </w:p>
          <w:p w14:paraId="69505156">
            <w:pPr>
              <w:wordWrap/>
              <w:rPr>
                <w:rFonts w:hint="eastAsia" w:ascii="宋体" w:hAnsi="宋体" w:eastAsia="宋体" w:cs="宋体"/>
                <w:sz w:val="21"/>
                <w:szCs w:val="21"/>
                <w:lang w:eastAsia="zh-CN"/>
              </w:rPr>
            </w:pPr>
            <w:r>
              <w:rPr>
                <w:rFonts w:hint="eastAsia" w:ascii="宋体" w:hAnsi="宋体" w:eastAsia="宋体" w:cs="宋体"/>
                <w:sz w:val="21"/>
                <w:szCs w:val="21"/>
                <w:lang w:eastAsia="zh-CN"/>
              </w:rPr>
              <w:t>3</w:t>
            </w:r>
            <w:r>
              <w:rPr>
                <w:rFonts w:hint="default" w:ascii="宋体" w:hAnsi="宋体" w:eastAsia="宋体" w:cs="宋体"/>
                <w:sz w:val="21"/>
                <w:szCs w:val="21"/>
                <w:highlight w:val="none"/>
                <w:lang w:val="en" w:eastAsia="zh-CN"/>
              </w:rPr>
              <w:t>.</w:t>
            </w:r>
            <w:r>
              <w:rPr>
                <w:rFonts w:hint="eastAsia" w:ascii="宋体" w:hAnsi="宋体" w:eastAsia="宋体" w:cs="宋体"/>
                <w:sz w:val="21"/>
                <w:szCs w:val="21"/>
                <w:lang w:eastAsia="zh-CN"/>
              </w:rPr>
              <w:t>补货配送方案（包括但不限于补货程序、补货配送等）；</w:t>
            </w:r>
          </w:p>
          <w:p w14:paraId="3B994A49">
            <w:pPr>
              <w:wordWrap/>
              <w:rPr>
                <w:rFonts w:hint="eastAsia" w:ascii="宋体" w:hAnsi="宋体" w:eastAsia="宋体" w:cs="宋体"/>
                <w:b/>
                <w:bCs/>
                <w:sz w:val="21"/>
                <w:szCs w:val="21"/>
                <w:lang w:eastAsia="zh-CN"/>
              </w:rPr>
            </w:pPr>
            <w:r>
              <w:rPr>
                <w:rFonts w:hint="eastAsia" w:ascii="宋体" w:hAnsi="宋体" w:eastAsia="宋体" w:cs="宋体"/>
                <w:sz w:val="21"/>
                <w:szCs w:val="21"/>
                <w:lang w:eastAsia="zh-CN"/>
              </w:rPr>
              <w:t>4</w:t>
            </w:r>
            <w:r>
              <w:rPr>
                <w:rFonts w:hint="default" w:ascii="宋体" w:hAnsi="宋体" w:eastAsia="宋体" w:cs="宋体"/>
                <w:sz w:val="21"/>
                <w:szCs w:val="21"/>
                <w:highlight w:val="none"/>
                <w:lang w:val="en" w:eastAsia="zh-CN"/>
              </w:rPr>
              <w:t>.</w:t>
            </w:r>
            <w:r>
              <w:rPr>
                <w:rFonts w:hint="eastAsia" w:ascii="宋体" w:hAnsi="宋体" w:eastAsia="宋体" w:cs="宋体"/>
                <w:sz w:val="21"/>
                <w:szCs w:val="21"/>
                <w:lang w:eastAsia="zh-CN"/>
              </w:rPr>
              <w:t>服务质量管理方案（包括但不限于：服务质量管理制度，服务组织机构设置，以及主要管理人员素质等)。</w:t>
            </w:r>
            <w:r>
              <w:rPr>
                <w:rFonts w:hint="eastAsia" w:ascii="宋体" w:hAnsi="宋体" w:eastAsia="宋体" w:cs="宋体"/>
                <w:b/>
                <w:bCs/>
                <w:sz w:val="21"/>
                <w:szCs w:val="21"/>
                <w:lang w:eastAsia="zh-CN"/>
              </w:rPr>
              <w:t>（二）评分依据：</w:t>
            </w:r>
          </w:p>
          <w:p w14:paraId="3660CAEC">
            <w:pPr>
              <w:wordWrap/>
              <w:rPr>
                <w:rFonts w:hint="eastAsia" w:ascii="宋体" w:hAnsi="宋体" w:eastAsia="宋体" w:cs="宋体"/>
                <w:sz w:val="21"/>
                <w:szCs w:val="21"/>
                <w:lang w:eastAsia="zh-CN"/>
              </w:rPr>
            </w:pPr>
            <w:r>
              <w:rPr>
                <w:rFonts w:hint="eastAsia" w:ascii="宋体" w:hAnsi="宋体" w:eastAsia="宋体" w:cs="宋体"/>
                <w:sz w:val="21"/>
                <w:szCs w:val="21"/>
                <w:lang w:eastAsia="zh-CN"/>
              </w:rPr>
              <w:t>1.每提供上述</w:t>
            </w:r>
            <w:r>
              <w:rPr>
                <w:rFonts w:hint="eastAsia" w:ascii="宋体" w:hAnsi="宋体" w:eastAsia="宋体" w:cs="宋体"/>
                <w:sz w:val="21"/>
                <w:szCs w:val="21"/>
                <w:highlight w:val="none"/>
                <w:lang w:eastAsia="zh-CN"/>
              </w:rPr>
              <w:t>一项内容的，得2</w:t>
            </w:r>
            <w:r>
              <w:rPr>
                <w:rFonts w:hint="eastAsia" w:ascii="宋体" w:hAnsi="宋体" w:eastAsia="宋体" w:cs="宋体"/>
                <w:sz w:val="21"/>
                <w:szCs w:val="21"/>
                <w:lang w:eastAsia="zh-CN"/>
              </w:rPr>
              <w:t>0分，最高得</w:t>
            </w:r>
            <w:r>
              <w:rPr>
                <w:rFonts w:hint="eastAsia" w:ascii="宋体" w:hAnsi="宋体" w:eastAsia="宋体" w:cs="宋体"/>
                <w:sz w:val="21"/>
                <w:szCs w:val="21"/>
                <w:lang w:val="en-US" w:eastAsia="zh-CN"/>
              </w:rPr>
              <w:t>8</w:t>
            </w:r>
            <w:r>
              <w:rPr>
                <w:rFonts w:hint="eastAsia" w:ascii="宋体" w:hAnsi="宋体" w:eastAsia="宋体" w:cs="宋体"/>
                <w:sz w:val="21"/>
                <w:szCs w:val="21"/>
                <w:lang w:eastAsia="zh-CN"/>
              </w:rPr>
              <w:t>0分。</w:t>
            </w:r>
          </w:p>
          <w:p w14:paraId="72F44E7E">
            <w:pPr>
              <w:wordWrap/>
              <w:rPr>
                <w:rFonts w:hint="eastAsia" w:ascii="宋体" w:hAnsi="宋体" w:eastAsia="宋体" w:cs="宋体"/>
                <w:sz w:val="21"/>
                <w:szCs w:val="21"/>
                <w:lang w:eastAsia="zh-CN"/>
              </w:rPr>
            </w:pPr>
            <w:r>
              <w:rPr>
                <w:rFonts w:hint="eastAsia" w:ascii="宋体" w:hAnsi="宋体" w:eastAsia="宋体" w:cs="宋体"/>
                <w:sz w:val="21"/>
                <w:szCs w:val="21"/>
                <w:lang w:eastAsia="zh-CN"/>
              </w:rPr>
              <w:t>2.在此基础上，评审委员根据各供应商的具体响应内容按照量化的评审因素指标进一步评审：</w:t>
            </w:r>
          </w:p>
          <w:p w14:paraId="0FA6B7E7">
            <w:pPr>
              <w:wordWrap/>
              <w:rPr>
                <w:rFonts w:hint="eastAsia" w:ascii="宋体" w:hAnsi="宋体" w:eastAsia="宋体" w:cs="宋体"/>
                <w:sz w:val="21"/>
                <w:szCs w:val="21"/>
                <w:lang w:eastAsia="zh-CN"/>
              </w:rPr>
            </w:pPr>
            <w:r>
              <w:rPr>
                <w:rFonts w:hint="eastAsia" w:ascii="宋体" w:hAnsi="宋体" w:eastAsia="宋体" w:cs="宋体"/>
                <w:sz w:val="21"/>
                <w:szCs w:val="21"/>
                <w:lang w:eastAsia="zh-CN"/>
              </w:rPr>
              <w:t>（1）评审为优（如响应内容全面、清晰、针对性强、科学合理、可操作性强）的，加</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0分；</w:t>
            </w:r>
          </w:p>
          <w:p w14:paraId="151F829E">
            <w:pPr>
              <w:wordWrap/>
              <w:rPr>
                <w:rFonts w:hint="eastAsia" w:ascii="宋体" w:hAnsi="宋体" w:eastAsia="宋体" w:cs="宋体"/>
                <w:sz w:val="21"/>
                <w:szCs w:val="21"/>
                <w:lang w:eastAsia="zh-CN"/>
              </w:rPr>
            </w:pPr>
            <w:r>
              <w:rPr>
                <w:rFonts w:hint="eastAsia" w:ascii="宋体" w:hAnsi="宋体" w:eastAsia="宋体" w:cs="宋体"/>
                <w:sz w:val="21"/>
                <w:szCs w:val="21"/>
                <w:lang w:eastAsia="zh-CN"/>
              </w:rPr>
              <w:t>（2）评审为良（如响应内容较全面、较清晰、针对性较强、较科学合理、可操作性较强）的，加</w:t>
            </w:r>
            <w:r>
              <w:rPr>
                <w:rFonts w:hint="eastAsia" w:ascii="宋体" w:hAnsi="宋体" w:eastAsia="宋体" w:cs="宋体"/>
                <w:sz w:val="21"/>
                <w:szCs w:val="21"/>
                <w:lang w:val="en-US" w:eastAsia="zh-CN"/>
              </w:rPr>
              <w:t>10</w:t>
            </w:r>
            <w:r>
              <w:rPr>
                <w:rFonts w:hint="eastAsia" w:ascii="宋体" w:hAnsi="宋体" w:eastAsia="宋体" w:cs="宋体"/>
                <w:sz w:val="21"/>
                <w:szCs w:val="21"/>
                <w:lang w:eastAsia="zh-CN"/>
              </w:rPr>
              <w:t>分；</w:t>
            </w:r>
          </w:p>
          <w:p w14:paraId="729BB971">
            <w:pPr>
              <w:wordWrap/>
              <w:rPr>
                <w:rFonts w:hint="eastAsia" w:ascii="宋体" w:hAnsi="宋体" w:eastAsia="宋体" w:cs="宋体"/>
                <w:sz w:val="21"/>
                <w:szCs w:val="21"/>
                <w:lang w:eastAsia="zh-CN"/>
              </w:rPr>
            </w:pPr>
            <w:r>
              <w:rPr>
                <w:rFonts w:hint="eastAsia" w:ascii="宋体" w:hAnsi="宋体" w:eastAsia="宋体" w:cs="宋体"/>
                <w:sz w:val="21"/>
                <w:szCs w:val="21"/>
                <w:lang w:eastAsia="zh-CN"/>
              </w:rPr>
              <w:t>（3）评审为中（如响应内容基本完整，针对性一般，可操作性一般）的，加</w:t>
            </w: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分；</w:t>
            </w:r>
          </w:p>
          <w:p w14:paraId="28F5C57C">
            <w:pPr>
              <w:wordWrap/>
              <w:rPr>
                <w:rFonts w:hint="eastAsia" w:ascii="宋体" w:hAnsi="宋体" w:eastAsia="宋体" w:cs="宋体"/>
                <w:sz w:val="21"/>
                <w:szCs w:val="21"/>
                <w:lang w:eastAsia="zh-CN"/>
              </w:rPr>
            </w:pPr>
            <w:r>
              <w:rPr>
                <w:rFonts w:hint="eastAsia" w:ascii="宋体" w:hAnsi="宋体" w:eastAsia="宋体" w:cs="宋体"/>
                <w:sz w:val="21"/>
                <w:szCs w:val="21"/>
                <w:lang w:eastAsia="zh-CN"/>
              </w:rPr>
              <w:t>（4）评审为差（如响应内容缺失或与项目关联度不大）的，加0分。</w:t>
            </w:r>
          </w:p>
          <w:p w14:paraId="4DAA0A77">
            <w:pPr>
              <w:wordWrap/>
              <w:rPr>
                <w:rFonts w:hint="eastAsia" w:ascii="宋体" w:hAnsi="宋体" w:eastAsia="宋体" w:cs="宋体"/>
                <w:b/>
                <w:bCs/>
                <w:sz w:val="21"/>
                <w:szCs w:val="21"/>
                <w:lang w:eastAsia="zh-CN"/>
              </w:rPr>
            </w:pPr>
            <w:r>
              <w:rPr>
                <w:rFonts w:hint="eastAsia" w:ascii="宋体" w:hAnsi="宋体" w:eastAsia="宋体" w:cs="宋体"/>
                <w:sz w:val="21"/>
                <w:szCs w:val="21"/>
              </w:rPr>
              <w:t>未提供不得分。</w:t>
            </w:r>
          </w:p>
        </w:tc>
      </w:tr>
      <w:tr w14:paraId="4138D7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14:paraId="06CC9AEC">
            <w:pPr>
              <w:rPr>
                <w:rFonts w:hint="eastAsia" w:ascii="宋体" w:hAnsi="宋体" w:eastAsia="宋体" w:cs="宋体"/>
                <w:b/>
                <w:bCs/>
                <w:color w:val="0000FF"/>
                <w:sz w:val="21"/>
                <w:szCs w:val="21"/>
              </w:rPr>
            </w:pPr>
          </w:p>
        </w:tc>
        <w:tc>
          <w:tcPr>
            <w:tcW w:w="680" w:type="dxa"/>
            <w:tcBorders>
              <w:top w:val="single" w:color="000000" w:sz="8" w:space="0"/>
              <w:left w:val="single" w:color="000000" w:sz="8" w:space="0"/>
              <w:bottom w:val="single" w:color="000000" w:sz="8" w:space="0"/>
              <w:right w:val="single" w:color="000000" w:sz="8" w:space="0"/>
            </w:tcBorders>
            <w:vAlign w:val="center"/>
          </w:tcPr>
          <w:p w14:paraId="207D5360">
            <w:pPr>
              <w:wordWrap w:val="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3</w:t>
            </w:r>
          </w:p>
        </w:tc>
        <w:tc>
          <w:tcPr>
            <w:tcW w:w="1221" w:type="dxa"/>
            <w:tcBorders>
              <w:top w:val="single" w:color="000000" w:sz="8" w:space="0"/>
              <w:left w:val="single" w:color="000000" w:sz="8" w:space="0"/>
              <w:bottom w:val="single" w:color="000000" w:sz="8" w:space="0"/>
              <w:right w:val="single" w:color="000000" w:sz="8" w:space="0"/>
            </w:tcBorders>
            <w:vAlign w:val="center"/>
          </w:tcPr>
          <w:p w14:paraId="6A294679">
            <w:pPr>
              <w:jc w:val="center"/>
              <w:rPr>
                <w:rFonts w:hint="eastAsia" w:ascii="宋体" w:hAnsi="宋体" w:eastAsia="宋体" w:cs="宋体"/>
                <w:sz w:val="21"/>
                <w:szCs w:val="21"/>
              </w:rPr>
            </w:pPr>
            <w:r>
              <w:rPr>
                <w:rFonts w:hint="eastAsia" w:ascii="宋体" w:hAnsi="宋体" w:eastAsia="宋体" w:cs="宋体"/>
                <w:sz w:val="21"/>
                <w:szCs w:val="21"/>
                <w:lang w:val="en-US" w:eastAsia="zh-CN"/>
              </w:rPr>
              <w:t>应急方案</w:t>
            </w:r>
          </w:p>
        </w:tc>
        <w:tc>
          <w:tcPr>
            <w:tcW w:w="1020" w:type="dxa"/>
            <w:tcBorders>
              <w:top w:val="single" w:color="000000" w:sz="8" w:space="0"/>
              <w:left w:val="single" w:color="000000" w:sz="8" w:space="0"/>
              <w:bottom w:val="single" w:color="000000" w:sz="8" w:space="0"/>
              <w:right w:val="single" w:color="000000" w:sz="8" w:space="0"/>
            </w:tcBorders>
            <w:vAlign w:val="center"/>
          </w:tcPr>
          <w:p w14:paraId="350C7A22">
            <w:pPr>
              <w:wordWrap w:val="0"/>
              <w:jc w:val="center"/>
              <w:rPr>
                <w:rFonts w:hint="eastAsia" w:ascii="宋体" w:hAnsi="宋体" w:eastAsia="宋体" w:cs="宋体"/>
                <w:sz w:val="21"/>
                <w:szCs w:val="21"/>
              </w:rPr>
            </w:pPr>
            <w:r>
              <w:rPr>
                <w:rFonts w:hint="eastAsia" w:ascii="宋体" w:hAnsi="宋体" w:eastAsia="宋体" w:cs="宋体"/>
                <w:sz w:val="21"/>
                <w:szCs w:val="21"/>
                <w:lang w:val="en-US" w:eastAsia="zh-CN"/>
              </w:rPr>
              <w:t>8</w:t>
            </w:r>
          </w:p>
        </w:tc>
        <w:tc>
          <w:tcPr>
            <w:tcW w:w="5471" w:type="dxa"/>
            <w:tcBorders>
              <w:top w:val="single" w:color="000000" w:sz="8" w:space="0"/>
              <w:left w:val="single" w:color="000000" w:sz="8" w:space="0"/>
              <w:bottom w:val="single" w:color="000000" w:sz="8" w:space="0"/>
              <w:right w:val="single" w:color="000000" w:sz="8" w:space="0"/>
            </w:tcBorders>
          </w:tcPr>
          <w:p w14:paraId="64038A49">
            <w:pPr>
              <w:wordWrap w:val="0"/>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（一）评分内容：</w:t>
            </w:r>
          </w:p>
          <w:p w14:paraId="3F699253">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根据招标文件要求提供应急突发事件的食品配送措施，内容包含：</w:t>
            </w:r>
          </w:p>
          <w:p w14:paraId="000FB8D7">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1</w:t>
            </w:r>
            <w:r>
              <w:rPr>
                <w:rFonts w:hint="default" w:ascii="宋体" w:hAnsi="宋体" w:eastAsia="宋体" w:cs="宋体"/>
                <w:sz w:val="21"/>
                <w:szCs w:val="21"/>
                <w:highlight w:val="none"/>
                <w:lang w:val="en" w:eastAsia="zh-CN"/>
              </w:rPr>
              <w:t>.</w:t>
            </w:r>
            <w:r>
              <w:rPr>
                <w:rFonts w:hint="eastAsia" w:ascii="宋体" w:hAnsi="宋体" w:eastAsia="宋体" w:cs="宋体"/>
                <w:sz w:val="21"/>
                <w:szCs w:val="21"/>
                <w:lang w:eastAsia="zh-CN"/>
              </w:rPr>
              <w:t>自然灾害应急预案；</w:t>
            </w:r>
          </w:p>
          <w:p w14:paraId="3BDDE8DC">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2</w:t>
            </w:r>
            <w:r>
              <w:rPr>
                <w:rFonts w:hint="default" w:ascii="宋体" w:hAnsi="宋体" w:eastAsia="宋体" w:cs="宋体"/>
                <w:sz w:val="21"/>
                <w:szCs w:val="21"/>
                <w:highlight w:val="none"/>
                <w:lang w:val="en" w:eastAsia="zh-CN"/>
              </w:rPr>
              <w:t>.</w:t>
            </w:r>
            <w:r>
              <w:rPr>
                <w:rFonts w:hint="eastAsia" w:ascii="宋体" w:hAnsi="宋体" w:eastAsia="宋体" w:cs="宋体"/>
                <w:sz w:val="21"/>
                <w:szCs w:val="21"/>
                <w:lang w:eastAsia="zh-CN"/>
              </w:rPr>
              <w:t>物流配送应急预案；</w:t>
            </w:r>
          </w:p>
          <w:p w14:paraId="7AE91067">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3</w:t>
            </w:r>
            <w:r>
              <w:rPr>
                <w:rFonts w:hint="default" w:ascii="宋体" w:hAnsi="宋体" w:eastAsia="宋体" w:cs="宋体"/>
                <w:sz w:val="21"/>
                <w:szCs w:val="21"/>
                <w:highlight w:val="none"/>
                <w:lang w:val="en" w:eastAsia="zh-CN"/>
              </w:rPr>
              <w:t>.</w:t>
            </w:r>
            <w:r>
              <w:rPr>
                <w:rFonts w:hint="eastAsia" w:ascii="宋体" w:hAnsi="宋体" w:eastAsia="宋体" w:cs="宋体"/>
                <w:sz w:val="21"/>
                <w:szCs w:val="21"/>
                <w:lang w:eastAsia="zh-CN"/>
              </w:rPr>
              <w:t>退货加单应急预案；</w:t>
            </w:r>
          </w:p>
          <w:p w14:paraId="3C43DD29">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4</w:t>
            </w:r>
            <w:r>
              <w:rPr>
                <w:rFonts w:hint="default" w:ascii="宋体" w:hAnsi="宋体" w:eastAsia="宋体" w:cs="宋体"/>
                <w:sz w:val="21"/>
                <w:szCs w:val="21"/>
                <w:highlight w:val="none"/>
                <w:lang w:val="en" w:eastAsia="zh-CN"/>
              </w:rPr>
              <w:t>.</w:t>
            </w:r>
            <w:r>
              <w:rPr>
                <w:rFonts w:hint="eastAsia" w:ascii="宋体" w:hAnsi="宋体" w:eastAsia="宋体" w:cs="宋体"/>
                <w:sz w:val="21"/>
                <w:szCs w:val="21"/>
                <w:lang w:eastAsia="zh-CN"/>
              </w:rPr>
              <w:t>食品安全应急预案。</w:t>
            </w:r>
          </w:p>
          <w:p w14:paraId="42A1D5BA">
            <w:pPr>
              <w:wordWrap w:val="0"/>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（二）评分依据：</w:t>
            </w:r>
          </w:p>
          <w:p w14:paraId="7FF20BC1">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1.每提供上述</w:t>
            </w:r>
            <w:r>
              <w:rPr>
                <w:rFonts w:hint="eastAsia" w:ascii="宋体" w:hAnsi="宋体" w:eastAsia="宋体" w:cs="宋体"/>
                <w:color w:val="auto"/>
                <w:sz w:val="21"/>
                <w:szCs w:val="21"/>
                <w:highlight w:val="none"/>
                <w:lang w:eastAsia="zh-CN"/>
              </w:rPr>
              <w:t>一项内容的，得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sz w:val="21"/>
                <w:szCs w:val="21"/>
                <w:lang w:val="en-US" w:eastAsia="zh-CN"/>
              </w:rPr>
              <w:t>0</w:t>
            </w:r>
            <w:r>
              <w:rPr>
                <w:rFonts w:hint="eastAsia" w:ascii="宋体" w:hAnsi="宋体" w:eastAsia="宋体" w:cs="宋体"/>
                <w:sz w:val="21"/>
                <w:szCs w:val="21"/>
                <w:lang w:eastAsia="zh-CN"/>
              </w:rPr>
              <w:t>分，最高得</w:t>
            </w:r>
            <w:r>
              <w:rPr>
                <w:rFonts w:hint="eastAsia" w:ascii="宋体" w:hAnsi="宋体" w:eastAsia="宋体" w:cs="宋体"/>
                <w:sz w:val="21"/>
                <w:szCs w:val="21"/>
                <w:lang w:val="en-US" w:eastAsia="zh-CN"/>
              </w:rPr>
              <w:t>8</w:t>
            </w:r>
            <w:r>
              <w:rPr>
                <w:rFonts w:hint="eastAsia" w:ascii="宋体" w:hAnsi="宋体" w:eastAsia="宋体" w:cs="宋体"/>
                <w:sz w:val="21"/>
                <w:szCs w:val="21"/>
                <w:lang w:eastAsia="zh-CN"/>
              </w:rPr>
              <w:t>0分。</w:t>
            </w:r>
          </w:p>
          <w:p w14:paraId="368D654A">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2.在此基础上，评审委员根据各供应商的具体响应内容按照量化的评审因素指标进一步评审：</w:t>
            </w:r>
          </w:p>
          <w:p w14:paraId="3825ED6E">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（1）评审为优（如响应内容全面、清晰、针对性强、科学合理、可操作性强）的，加</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0分；</w:t>
            </w:r>
          </w:p>
          <w:p w14:paraId="347FA088">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（2）评审为良（如响应内容较全面、较清晰、针对性较强、较科学合理、可操作性较强）的，加</w:t>
            </w:r>
            <w:r>
              <w:rPr>
                <w:rFonts w:hint="eastAsia" w:ascii="宋体" w:hAnsi="宋体" w:eastAsia="宋体" w:cs="宋体"/>
                <w:sz w:val="21"/>
                <w:szCs w:val="21"/>
                <w:lang w:val="en-US" w:eastAsia="zh-CN"/>
              </w:rPr>
              <w:t>10</w:t>
            </w:r>
            <w:r>
              <w:rPr>
                <w:rFonts w:hint="eastAsia" w:ascii="宋体" w:hAnsi="宋体" w:eastAsia="宋体" w:cs="宋体"/>
                <w:sz w:val="21"/>
                <w:szCs w:val="21"/>
                <w:lang w:eastAsia="zh-CN"/>
              </w:rPr>
              <w:t>分；</w:t>
            </w:r>
          </w:p>
          <w:p w14:paraId="783CDDC9">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（3）评审为中（如响应内容基本完整，针对性一般，可操作性一般）的，加</w:t>
            </w: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分；</w:t>
            </w:r>
          </w:p>
          <w:p w14:paraId="222B860A">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（4）评审为差（如响应内容缺失或与项目关联度不大）的，加0分。</w:t>
            </w:r>
          </w:p>
          <w:p w14:paraId="2EF21D99">
            <w:pPr>
              <w:wordWrap w:val="0"/>
              <w:rPr>
                <w:rFonts w:hint="eastAsia" w:ascii="宋体" w:hAnsi="宋体" w:eastAsia="宋体" w:cs="宋体"/>
                <w:sz w:val="21"/>
                <w:szCs w:val="21"/>
              </w:rPr>
            </w:pPr>
            <w:r>
              <w:rPr>
                <w:rFonts w:hint="eastAsia" w:ascii="宋体" w:hAnsi="宋体" w:eastAsia="宋体" w:cs="宋体"/>
                <w:sz w:val="21"/>
                <w:szCs w:val="21"/>
              </w:rPr>
              <w:t>未提供不得分。</w:t>
            </w:r>
          </w:p>
        </w:tc>
      </w:tr>
      <w:tr w14:paraId="42B5F6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14:paraId="5A3EF5EC">
            <w:pPr>
              <w:rPr>
                <w:rFonts w:hint="eastAsia" w:ascii="宋体" w:hAnsi="宋体" w:eastAsia="宋体" w:cs="宋体"/>
                <w:b/>
                <w:bCs/>
                <w:color w:val="0000FF"/>
                <w:sz w:val="21"/>
                <w:szCs w:val="21"/>
              </w:rPr>
            </w:pPr>
          </w:p>
        </w:tc>
        <w:tc>
          <w:tcPr>
            <w:tcW w:w="680" w:type="dxa"/>
            <w:tcBorders>
              <w:top w:val="single" w:color="000000" w:sz="8" w:space="0"/>
              <w:left w:val="single" w:color="000000" w:sz="8" w:space="0"/>
              <w:bottom w:val="single" w:color="000000" w:sz="8" w:space="0"/>
              <w:right w:val="single" w:color="000000" w:sz="8" w:space="0"/>
            </w:tcBorders>
            <w:vAlign w:val="center"/>
          </w:tcPr>
          <w:p w14:paraId="591D0296">
            <w:pPr>
              <w:wordWrap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221" w:type="dxa"/>
            <w:tcBorders>
              <w:top w:val="single" w:color="000000" w:sz="8" w:space="0"/>
              <w:left w:val="single" w:color="000000" w:sz="8" w:space="0"/>
              <w:bottom w:val="single" w:color="000000" w:sz="8" w:space="0"/>
              <w:right w:val="single" w:color="000000" w:sz="8" w:space="0"/>
            </w:tcBorders>
            <w:vAlign w:val="center"/>
          </w:tcPr>
          <w:p w14:paraId="5A47F4FB">
            <w:pPr>
              <w:jc w:val="center"/>
              <w:rPr>
                <w:rFonts w:hint="eastAsia" w:ascii="宋体" w:hAnsi="宋体" w:eastAsia="宋体" w:cs="宋体"/>
                <w:sz w:val="21"/>
                <w:szCs w:val="21"/>
              </w:rPr>
            </w:pPr>
            <w:r>
              <w:rPr>
                <w:rFonts w:hint="eastAsia" w:ascii="宋体" w:hAnsi="宋体" w:eastAsia="宋体" w:cs="宋体"/>
                <w:spacing w:val="-2"/>
                <w:sz w:val="21"/>
                <w:szCs w:val="21"/>
              </w:rPr>
              <w:t>规章管理制度</w:t>
            </w:r>
          </w:p>
        </w:tc>
        <w:tc>
          <w:tcPr>
            <w:tcW w:w="1020" w:type="dxa"/>
            <w:tcBorders>
              <w:top w:val="single" w:color="000000" w:sz="8" w:space="0"/>
              <w:left w:val="single" w:color="000000" w:sz="8" w:space="0"/>
              <w:bottom w:val="single" w:color="000000" w:sz="8" w:space="0"/>
              <w:right w:val="single" w:color="000000" w:sz="8" w:space="0"/>
            </w:tcBorders>
            <w:vAlign w:val="center"/>
          </w:tcPr>
          <w:p w14:paraId="3DD931AE">
            <w:pPr>
              <w:jc w:val="center"/>
              <w:rPr>
                <w:rFonts w:hint="eastAsia" w:ascii="宋体" w:hAnsi="宋体" w:eastAsia="宋体" w:cs="宋体"/>
                <w:sz w:val="21"/>
                <w:szCs w:val="21"/>
                <w:lang w:val="en-US" w:eastAsia="zh-CN"/>
              </w:rPr>
            </w:pPr>
            <w:r>
              <w:rPr>
                <w:rFonts w:hint="eastAsia" w:ascii="宋体" w:hAnsi="宋体" w:eastAsia="宋体" w:cs="宋体"/>
                <w:spacing w:val="-2"/>
                <w:sz w:val="21"/>
                <w:szCs w:val="21"/>
                <w:lang w:val="en-US" w:eastAsia="zh-CN"/>
              </w:rPr>
              <w:t>8</w:t>
            </w:r>
          </w:p>
        </w:tc>
        <w:tc>
          <w:tcPr>
            <w:tcW w:w="5471" w:type="dxa"/>
            <w:tcBorders>
              <w:top w:val="single" w:color="000000" w:sz="8" w:space="0"/>
              <w:left w:val="single" w:color="000000" w:sz="8" w:space="0"/>
              <w:bottom w:val="single" w:color="000000" w:sz="8" w:space="0"/>
              <w:right w:val="single" w:color="000000" w:sz="8" w:space="0"/>
            </w:tcBorders>
            <w:vAlign w:val="top"/>
          </w:tcPr>
          <w:p w14:paraId="668D2C7D">
            <w:pPr>
              <w:wordWrap w:val="0"/>
              <w:rPr>
                <w:rFonts w:hint="eastAsia" w:ascii="宋体" w:hAnsi="宋体" w:eastAsia="宋体" w:cs="宋体"/>
                <w:b/>
                <w:bCs/>
                <w:sz w:val="21"/>
                <w:szCs w:val="21"/>
              </w:rPr>
            </w:pPr>
            <w:r>
              <w:rPr>
                <w:rFonts w:hint="eastAsia" w:ascii="宋体" w:hAnsi="宋体" w:eastAsia="宋体" w:cs="宋体"/>
                <w:b/>
                <w:bCs/>
                <w:sz w:val="21"/>
                <w:szCs w:val="21"/>
              </w:rPr>
              <w:t>（一）评分内容：</w:t>
            </w:r>
          </w:p>
          <w:p w14:paraId="298CB2D9">
            <w:pPr>
              <w:wordWrap w:val="0"/>
              <w:rPr>
                <w:rFonts w:hint="eastAsia" w:ascii="宋体" w:hAnsi="宋体" w:eastAsia="宋体" w:cs="宋体"/>
                <w:sz w:val="21"/>
                <w:szCs w:val="21"/>
              </w:rPr>
            </w:pPr>
            <w:r>
              <w:rPr>
                <w:rFonts w:hint="eastAsia" w:ascii="宋体" w:hAnsi="宋体" w:eastAsia="宋体" w:cs="宋体"/>
                <w:sz w:val="21"/>
                <w:szCs w:val="21"/>
              </w:rPr>
              <w:t>考察针对本项目的规章管理制度、工作流程等，包括以下内容:</w:t>
            </w:r>
          </w:p>
          <w:p w14:paraId="7B22B8F1">
            <w:pPr>
              <w:wordWrap w:val="0"/>
              <w:rPr>
                <w:rFonts w:hint="eastAsia" w:ascii="宋体" w:hAnsi="宋体" w:eastAsia="宋体" w:cs="宋体"/>
                <w:sz w:val="21"/>
                <w:szCs w:val="21"/>
              </w:rPr>
            </w:pPr>
            <w:r>
              <w:rPr>
                <w:rFonts w:hint="eastAsia" w:ascii="宋体" w:hAnsi="宋体" w:eastAsia="宋体" w:cs="宋体"/>
                <w:sz w:val="21"/>
                <w:szCs w:val="21"/>
              </w:rPr>
              <w:t>1</w:t>
            </w:r>
            <w:r>
              <w:rPr>
                <w:rFonts w:hint="default" w:ascii="宋体" w:hAnsi="宋体" w:eastAsia="宋体" w:cs="宋体"/>
                <w:sz w:val="21"/>
                <w:szCs w:val="21"/>
                <w:highlight w:val="none"/>
                <w:lang w:val="en" w:eastAsia="zh-CN"/>
              </w:rPr>
              <w:t>.</w:t>
            </w:r>
            <w:r>
              <w:rPr>
                <w:rFonts w:hint="eastAsia" w:ascii="宋体" w:hAnsi="宋体" w:eastAsia="宋体" w:cs="宋体"/>
                <w:sz w:val="21"/>
                <w:szCs w:val="21"/>
              </w:rPr>
              <w:t>食品安全保障制度；</w:t>
            </w:r>
          </w:p>
          <w:p w14:paraId="2A681C3B">
            <w:pPr>
              <w:wordWrap w:val="0"/>
              <w:rPr>
                <w:rFonts w:hint="eastAsia" w:ascii="宋体" w:hAnsi="宋体" w:eastAsia="宋体" w:cs="宋体"/>
                <w:sz w:val="21"/>
                <w:szCs w:val="21"/>
              </w:rPr>
            </w:pPr>
            <w:r>
              <w:rPr>
                <w:rFonts w:hint="eastAsia" w:ascii="宋体" w:hAnsi="宋体" w:eastAsia="宋体" w:cs="宋体"/>
                <w:sz w:val="21"/>
                <w:szCs w:val="21"/>
              </w:rPr>
              <w:t>2</w:t>
            </w:r>
            <w:r>
              <w:rPr>
                <w:rFonts w:hint="default" w:ascii="宋体" w:hAnsi="宋体" w:eastAsia="宋体" w:cs="宋体"/>
                <w:sz w:val="21"/>
                <w:szCs w:val="21"/>
                <w:highlight w:val="none"/>
                <w:lang w:val="en" w:eastAsia="zh-CN"/>
              </w:rPr>
              <w:t>.</w:t>
            </w:r>
            <w:r>
              <w:rPr>
                <w:rFonts w:hint="eastAsia" w:ascii="宋体" w:hAnsi="宋体" w:eastAsia="宋体" w:cs="宋体"/>
                <w:sz w:val="21"/>
                <w:szCs w:val="21"/>
              </w:rPr>
              <w:t>人员岗位职责（包括但不限于：本项目相关岗位人员的岗位职责和人员培训制度等）；</w:t>
            </w:r>
          </w:p>
          <w:p w14:paraId="0F32183A">
            <w:pPr>
              <w:wordWrap w:val="0"/>
              <w:rPr>
                <w:rFonts w:hint="eastAsia" w:ascii="宋体" w:hAnsi="宋体" w:eastAsia="宋体" w:cs="宋体"/>
                <w:sz w:val="21"/>
                <w:szCs w:val="21"/>
              </w:rPr>
            </w:pPr>
            <w:r>
              <w:rPr>
                <w:rFonts w:hint="eastAsia" w:ascii="宋体" w:hAnsi="宋体" w:eastAsia="宋体" w:cs="宋体"/>
                <w:sz w:val="21"/>
                <w:szCs w:val="21"/>
              </w:rPr>
              <w:t>3</w:t>
            </w:r>
            <w:r>
              <w:rPr>
                <w:rFonts w:hint="default" w:ascii="宋体" w:hAnsi="宋体" w:eastAsia="宋体" w:cs="宋体"/>
                <w:sz w:val="21"/>
                <w:szCs w:val="21"/>
                <w:highlight w:val="none"/>
                <w:lang w:val="en" w:eastAsia="zh-CN"/>
              </w:rPr>
              <w:t>.</w:t>
            </w:r>
            <w:r>
              <w:rPr>
                <w:rFonts w:hint="eastAsia" w:ascii="宋体" w:hAnsi="宋体" w:eastAsia="宋体" w:cs="宋体"/>
                <w:sz w:val="21"/>
                <w:szCs w:val="21"/>
              </w:rPr>
              <w:t>操作规程（包括但不限于：食材配送、验收操作规程等）；</w:t>
            </w:r>
          </w:p>
          <w:p w14:paraId="4A2EF768">
            <w:pPr>
              <w:wordWrap w:val="0"/>
              <w:rPr>
                <w:rFonts w:hint="eastAsia" w:ascii="宋体" w:hAnsi="宋体" w:eastAsia="宋体" w:cs="宋体"/>
                <w:sz w:val="21"/>
                <w:szCs w:val="21"/>
              </w:rPr>
            </w:pPr>
            <w:r>
              <w:rPr>
                <w:rFonts w:hint="eastAsia" w:ascii="宋体" w:hAnsi="宋体" w:eastAsia="宋体" w:cs="宋体"/>
                <w:sz w:val="21"/>
                <w:szCs w:val="21"/>
              </w:rPr>
              <w:t>4</w:t>
            </w:r>
            <w:r>
              <w:rPr>
                <w:rFonts w:hint="default" w:ascii="宋体" w:hAnsi="宋体" w:eastAsia="宋体" w:cs="宋体"/>
                <w:sz w:val="21"/>
                <w:szCs w:val="21"/>
                <w:highlight w:val="none"/>
                <w:lang w:val="en" w:eastAsia="zh-CN"/>
              </w:rPr>
              <w:t>.</w:t>
            </w:r>
            <w:r>
              <w:rPr>
                <w:rFonts w:hint="eastAsia" w:ascii="宋体" w:hAnsi="宋体" w:eastAsia="宋体" w:cs="宋体"/>
                <w:sz w:val="21"/>
                <w:szCs w:val="21"/>
              </w:rPr>
              <w:t>劳动纪律和奖惩办法；</w:t>
            </w:r>
          </w:p>
          <w:p w14:paraId="4314F331">
            <w:pPr>
              <w:wordWrap w:val="0"/>
              <w:rPr>
                <w:rFonts w:hint="eastAsia" w:ascii="宋体" w:hAnsi="宋体" w:eastAsia="宋体" w:cs="宋体"/>
                <w:b/>
                <w:bCs/>
                <w:sz w:val="21"/>
                <w:szCs w:val="21"/>
              </w:rPr>
            </w:pPr>
            <w:r>
              <w:rPr>
                <w:rFonts w:hint="eastAsia" w:ascii="宋体" w:hAnsi="宋体" w:eastAsia="宋体" w:cs="宋体"/>
                <w:sz w:val="21"/>
                <w:szCs w:val="21"/>
              </w:rPr>
              <w:t>5</w:t>
            </w:r>
            <w:r>
              <w:rPr>
                <w:rFonts w:hint="default" w:ascii="宋体" w:hAnsi="宋体" w:eastAsia="宋体" w:cs="宋体"/>
                <w:sz w:val="21"/>
                <w:szCs w:val="21"/>
                <w:highlight w:val="none"/>
                <w:lang w:val="en" w:eastAsia="zh-CN"/>
              </w:rPr>
              <w:t>.</w:t>
            </w:r>
            <w:r>
              <w:rPr>
                <w:rFonts w:hint="eastAsia" w:ascii="宋体" w:hAnsi="宋体" w:eastAsia="宋体" w:cs="宋体"/>
                <w:sz w:val="21"/>
                <w:szCs w:val="21"/>
              </w:rPr>
              <w:t>客户投诉反馈管理制度（包括但不限于：售后服务保障制度、客户投诉及处理方法等）。</w:t>
            </w:r>
          </w:p>
          <w:p w14:paraId="5AFD6F6D">
            <w:pPr>
              <w:wordWrap w:val="0"/>
              <w:rPr>
                <w:rFonts w:hint="eastAsia" w:ascii="宋体" w:hAnsi="宋体" w:eastAsia="宋体" w:cs="宋体"/>
                <w:b/>
                <w:bCs/>
                <w:sz w:val="21"/>
                <w:szCs w:val="21"/>
              </w:rPr>
            </w:pPr>
            <w:r>
              <w:rPr>
                <w:rFonts w:hint="eastAsia" w:ascii="宋体" w:hAnsi="宋体" w:eastAsia="宋体" w:cs="宋体"/>
                <w:b/>
                <w:bCs/>
                <w:sz w:val="21"/>
                <w:szCs w:val="21"/>
              </w:rPr>
              <w:t>（二）评分依据：</w:t>
            </w:r>
          </w:p>
          <w:p w14:paraId="6CB7BF06">
            <w:pPr>
              <w:wordWrap/>
              <w:rPr>
                <w:rFonts w:hint="eastAsia" w:ascii="宋体" w:hAnsi="宋体" w:eastAsia="宋体" w:cs="宋体"/>
                <w:sz w:val="21"/>
                <w:szCs w:val="21"/>
                <w:lang w:eastAsia="zh-CN"/>
              </w:rPr>
            </w:pPr>
            <w:r>
              <w:rPr>
                <w:rFonts w:hint="eastAsia" w:ascii="宋体" w:hAnsi="宋体" w:eastAsia="宋体" w:cs="宋体"/>
                <w:sz w:val="21"/>
                <w:szCs w:val="21"/>
                <w:lang w:eastAsia="zh-CN"/>
              </w:rPr>
              <w:t>1.每提供上述</w:t>
            </w:r>
            <w:r>
              <w:rPr>
                <w:rFonts w:hint="eastAsia" w:ascii="宋体" w:hAnsi="宋体" w:eastAsia="宋体" w:cs="宋体"/>
                <w:sz w:val="21"/>
                <w:szCs w:val="21"/>
                <w:highlight w:val="none"/>
                <w:lang w:eastAsia="zh-CN"/>
              </w:rPr>
              <w:t>一项内容的，得</w:t>
            </w:r>
            <w:r>
              <w:rPr>
                <w:rFonts w:hint="eastAsia" w:ascii="宋体" w:hAnsi="宋体" w:eastAsia="宋体" w:cs="宋体"/>
                <w:sz w:val="21"/>
                <w:szCs w:val="21"/>
                <w:highlight w:val="none"/>
                <w:lang w:val="en-US" w:eastAsia="zh-CN"/>
              </w:rPr>
              <w:t>16</w:t>
            </w:r>
            <w:r>
              <w:rPr>
                <w:rFonts w:hint="eastAsia" w:ascii="宋体" w:hAnsi="宋体" w:eastAsia="宋体" w:cs="宋体"/>
                <w:sz w:val="21"/>
                <w:szCs w:val="21"/>
                <w:lang w:eastAsia="zh-CN"/>
              </w:rPr>
              <w:t>分，最高得</w:t>
            </w:r>
            <w:r>
              <w:rPr>
                <w:rFonts w:hint="eastAsia" w:ascii="宋体" w:hAnsi="宋体" w:eastAsia="宋体" w:cs="宋体"/>
                <w:sz w:val="21"/>
                <w:szCs w:val="21"/>
                <w:lang w:val="en-US" w:eastAsia="zh-CN"/>
              </w:rPr>
              <w:t>8</w:t>
            </w:r>
            <w:r>
              <w:rPr>
                <w:rFonts w:hint="eastAsia" w:ascii="宋体" w:hAnsi="宋体" w:eastAsia="宋体" w:cs="宋体"/>
                <w:sz w:val="21"/>
                <w:szCs w:val="21"/>
                <w:lang w:eastAsia="zh-CN"/>
              </w:rPr>
              <w:t>0分。</w:t>
            </w:r>
          </w:p>
          <w:p w14:paraId="6DC81C77">
            <w:pPr>
              <w:wordWrap/>
              <w:rPr>
                <w:rFonts w:hint="eastAsia" w:ascii="宋体" w:hAnsi="宋体" w:eastAsia="宋体" w:cs="宋体"/>
                <w:sz w:val="21"/>
                <w:szCs w:val="21"/>
                <w:lang w:eastAsia="zh-CN"/>
              </w:rPr>
            </w:pPr>
            <w:r>
              <w:rPr>
                <w:rFonts w:hint="eastAsia" w:ascii="宋体" w:hAnsi="宋体" w:eastAsia="宋体" w:cs="宋体"/>
                <w:sz w:val="21"/>
                <w:szCs w:val="21"/>
                <w:lang w:eastAsia="zh-CN"/>
              </w:rPr>
              <w:t>2.在此基础上，评审委员根据各供应商的具体响应内容按照量化的评审因素指标进一步评审：</w:t>
            </w:r>
          </w:p>
          <w:p w14:paraId="77482908">
            <w:pPr>
              <w:wordWrap/>
              <w:rPr>
                <w:rFonts w:hint="eastAsia" w:ascii="宋体" w:hAnsi="宋体" w:eastAsia="宋体" w:cs="宋体"/>
                <w:sz w:val="21"/>
                <w:szCs w:val="21"/>
                <w:lang w:eastAsia="zh-CN"/>
              </w:rPr>
            </w:pPr>
            <w:r>
              <w:rPr>
                <w:rFonts w:hint="eastAsia" w:ascii="宋体" w:hAnsi="宋体" w:eastAsia="宋体" w:cs="宋体"/>
                <w:sz w:val="21"/>
                <w:szCs w:val="21"/>
                <w:lang w:eastAsia="zh-CN"/>
              </w:rPr>
              <w:t>（1）评审为优（如响应内容全面、清晰、针对性强、科学合理、可操作性强）的，加</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0分；</w:t>
            </w:r>
          </w:p>
          <w:p w14:paraId="34590A94">
            <w:pPr>
              <w:wordWrap/>
              <w:rPr>
                <w:rFonts w:hint="eastAsia" w:ascii="宋体" w:hAnsi="宋体" w:eastAsia="宋体" w:cs="宋体"/>
                <w:sz w:val="21"/>
                <w:szCs w:val="21"/>
                <w:lang w:eastAsia="zh-CN"/>
              </w:rPr>
            </w:pPr>
            <w:r>
              <w:rPr>
                <w:rFonts w:hint="eastAsia" w:ascii="宋体" w:hAnsi="宋体" w:eastAsia="宋体" w:cs="宋体"/>
                <w:sz w:val="21"/>
                <w:szCs w:val="21"/>
                <w:lang w:eastAsia="zh-CN"/>
              </w:rPr>
              <w:t>（2）评审为良（如响应内容较全面、较清晰、针对性较强、较科学合理、可操作性较强）的，加</w:t>
            </w:r>
            <w:r>
              <w:rPr>
                <w:rFonts w:hint="eastAsia" w:ascii="宋体" w:hAnsi="宋体" w:eastAsia="宋体" w:cs="宋体"/>
                <w:sz w:val="21"/>
                <w:szCs w:val="21"/>
                <w:lang w:val="en-US" w:eastAsia="zh-CN"/>
              </w:rPr>
              <w:t>10</w:t>
            </w:r>
            <w:r>
              <w:rPr>
                <w:rFonts w:hint="eastAsia" w:ascii="宋体" w:hAnsi="宋体" w:eastAsia="宋体" w:cs="宋体"/>
                <w:sz w:val="21"/>
                <w:szCs w:val="21"/>
                <w:lang w:eastAsia="zh-CN"/>
              </w:rPr>
              <w:t>分；</w:t>
            </w:r>
          </w:p>
          <w:p w14:paraId="516CD0C1">
            <w:pPr>
              <w:wordWrap/>
              <w:rPr>
                <w:rFonts w:hint="eastAsia" w:ascii="宋体" w:hAnsi="宋体" w:eastAsia="宋体" w:cs="宋体"/>
                <w:sz w:val="21"/>
                <w:szCs w:val="21"/>
                <w:lang w:eastAsia="zh-CN"/>
              </w:rPr>
            </w:pPr>
            <w:r>
              <w:rPr>
                <w:rFonts w:hint="eastAsia" w:ascii="宋体" w:hAnsi="宋体" w:eastAsia="宋体" w:cs="宋体"/>
                <w:sz w:val="21"/>
                <w:szCs w:val="21"/>
                <w:lang w:eastAsia="zh-CN"/>
              </w:rPr>
              <w:t>（3）评审为中（如响应内容基本完整，针对性一般，可操作性一般）的，加</w:t>
            </w: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分；</w:t>
            </w:r>
          </w:p>
          <w:p w14:paraId="72DF31C8">
            <w:pPr>
              <w:wordWrap/>
              <w:rPr>
                <w:rFonts w:hint="eastAsia" w:ascii="宋体" w:hAnsi="宋体" w:eastAsia="宋体" w:cs="宋体"/>
                <w:sz w:val="21"/>
                <w:szCs w:val="21"/>
                <w:lang w:eastAsia="zh-CN"/>
              </w:rPr>
            </w:pPr>
            <w:r>
              <w:rPr>
                <w:rFonts w:hint="eastAsia" w:ascii="宋体" w:hAnsi="宋体" w:eastAsia="宋体" w:cs="宋体"/>
                <w:sz w:val="21"/>
                <w:szCs w:val="21"/>
                <w:lang w:eastAsia="zh-CN"/>
              </w:rPr>
              <w:t>（4）评审为差（如响应内容缺失或与项目关联度不大）的，加0分。</w:t>
            </w:r>
          </w:p>
          <w:p w14:paraId="34ECF046">
            <w:pPr>
              <w:wordWrap w:val="0"/>
              <w:rPr>
                <w:rFonts w:hint="eastAsia" w:ascii="宋体" w:hAnsi="宋体" w:eastAsia="宋体" w:cs="宋体"/>
                <w:sz w:val="21"/>
                <w:szCs w:val="21"/>
              </w:rPr>
            </w:pPr>
            <w:r>
              <w:rPr>
                <w:rFonts w:hint="eastAsia" w:ascii="宋体" w:hAnsi="宋体" w:eastAsia="宋体" w:cs="宋体"/>
                <w:sz w:val="21"/>
                <w:szCs w:val="21"/>
              </w:rPr>
              <w:t>未提供不得分。</w:t>
            </w:r>
          </w:p>
        </w:tc>
      </w:tr>
      <w:tr w14:paraId="239829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14:paraId="45A1233F">
            <w:pPr>
              <w:rPr>
                <w:rFonts w:hint="eastAsia" w:ascii="宋体" w:hAnsi="宋体" w:eastAsia="宋体" w:cs="宋体"/>
                <w:b/>
                <w:bCs/>
                <w:color w:val="0000FF"/>
                <w:sz w:val="21"/>
                <w:szCs w:val="21"/>
                <w:lang w:eastAsia="zh-CN"/>
              </w:rPr>
            </w:pPr>
          </w:p>
        </w:tc>
        <w:tc>
          <w:tcPr>
            <w:tcW w:w="680" w:type="dxa"/>
            <w:tcBorders>
              <w:top w:val="single" w:color="000000" w:sz="8" w:space="0"/>
              <w:left w:val="single" w:color="000000" w:sz="8" w:space="0"/>
              <w:bottom w:val="single" w:color="000000" w:sz="8" w:space="0"/>
              <w:right w:val="single" w:color="000000" w:sz="8" w:space="0"/>
            </w:tcBorders>
            <w:vAlign w:val="center"/>
          </w:tcPr>
          <w:p w14:paraId="1514139B">
            <w:pPr>
              <w:wordWrap w:val="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5</w:t>
            </w:r>
          </w:p>
        </w:tc>
        <w:tc>
          <w:tcPr>
            <w:tcW w:w="1221" w:type="dxa"/>
            <w:tcBorders>
              <w:top w:val="single" w:color="000000" w:sz="8" w:space="0"/>
              <w:left w:val="single" w:color="000000" w:sz="8" w:space="0"/>
              <w:bottom w:val="single" w:color="000000" w:sz="8" w:space="0"/>
              <w:right w:val="single" w:color="000000" w:sz="8" w:space="0"/>
            </w:tcBorders>
            <w:vAlign w:val="center"/>
          </w:tcPr>
          <w:p w14:paraId="1321AB63">
            <w:pPr>
              <w:jc w:val="center"/>
              <w:rPr>
                <w:rFonts w:hint="eastAsia" w:ascii="宋体" w:hAnsi="宋体" w:eastAsia="宋体" w:cs="宋体"/>
                <w:sz w:val="21"/>
                <w:szCs w:val="21"/>
                <w:lang w:eastAsia="zh-CN"/>
              </w:rPr>
            </w:pPr>
            <w:r>
              <w:rPr>
                <w:rFonts w:hint="eastAsia" w:ascii="宋体" w:hAnsi="宋体" w:eastAsia="宋体" w:cs="宋体"/>
                <w:spacing w:val="-2"/>
                <w:sz w:val="21"/>
                <w:szCs w:val="21"/>
              </w:rPr>
              <w:t>拟投入项目负责人（仅限1人）</w:t>
            </w:r>
          </w:p>
        </w:tc>
        <w:tc>
          <w:tcPr>
            <w:tcW w:w="1020" w:type="dxa"/>
            <w:tcBorders>
              <w:top w:val="single" w:color="000000" w:sz="8" w:space="0"/>
              <w:left w:val="single" w:color="000000" w:sz="8" w:space="0"/>
              <w:bottom w:val="single" w:color="000000" w:sz="8" w:space="0"/>
              <w:right w:val="single" w:color="000000" w:sz="8" w:space="0"/>
            </w:tcBorders>
            <w:vAlign w:val="center"/>
          </w:tcPr>
          <w:p w14:paraId="7B9E5A14">
            <w:pPr>
              <w:jc w:val="center"/>
              <w:rPr>
                <w:rFonts w:hint="eastAsia" w:ascii="宋体" w:hAnsi="宋体" w:eastAsia="宋体" w:cs="宋体"/>
                <w:sz w:val="21"/>
                <w:szCs w:val="21"/>
              </w:rPr>
            </w:pPr>
            <w:r>
              <w:rPr>
                <w:rFonts w:hint="eastAsia" w:ascii="宋体" w:hAnsi="宋体" w:eastAsia="宋体" w:cs="宋体"/>
                <w:spacing w:val="-2"/>
                <w:sz w:val="21"/>
                <w:szCs w:val="21"/>
              </w:rPr>
              <w:t>8</w:t>
            </w:r>
          </w:p>
        </w:tc>
        <w:tc>
          <w:tcPr>
            <w:tcW w:w="5471" w:type="dxa"/>
            <w:tcBorders>
              <w:top w:val="single" w:color="000000" w:sz="8" w:space="0"/>
              <w:left w:val="single" w:color="000000" w:sz="8" w:space="0"/>
              <w:bottom w:val="single" w:color="000000" w:sz="8" w:space="0"/>
              <w:right w:val="single" w:color="000000" w:sz="8" w:space="0"/>
            </w:tcBorders>
          </w:tcPr>
          <w:p w14:paraId="319E0C06">
            <w:pPr>
              <w:wordWrap w:val="0"/>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（一）评分内容：</w:t>
            </w:r>
          </w:p>
          <w:p w14:paraId="61EED709">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1</w:t>
            </w:r>
            <w:r>
              <w:rPr>
                <w:rFonts w:hint="eastAsia" w:ascii="宋体" w:hAnsi="宋体" w:eastAsia="宋体" w:cs="宋体"/>
                <w:sz w:val="21"/>
                <w:szCs w:val="21"/>
                <w:lang w:val="en-US" w:eastAsia="zh-CN"/>
              </w:rPr>
              <w:t>.</w:t>
            </w:r>
            <w:r>
              <w:rPr>
                <w:rFonts w:hint="eastAsia" w:ascii="宋体" w:hAnsi="宋体" w:eastAsia="宋体" w:cs="宋体"/>
                <w:sz w:val="21"/>
                <w:szCs w:val="21"/>
                <w:lang w:eastAsia="zh-CN"/>
              </w:rPr>
              <w:t>项目负责人具有大专学历的，得25分；具有本科及以上学历的得50分；本小项最高得50分；</w:t>
            </w:r>
          </w:p>
          <w:p w14:paraId="2528A876">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2</w:t>
            </w:r>
            <w:r>
              <w:rPr>
                <w:rFonts w:hint="eastAsia" w:ascii="宋体" w:hAnsi="宋体" w:eastAsia="宋体" w:cs="宋体"/>
                <w:sz w:val="21"/>
                <w:szCs w:val="21"/>
                <w:lang w:val="en-US" w:eastAsia="zh-CN"/>
              </w:rPr>
              <w:t>.</w:t>
            </w:r>
            <w:r>
              <w:rPr>
                <w:rFonts w:hint="eastAsia" w:ascii="宋体" w:hAnsi="宋体" w:eastAsia="宋体" w:cs="宋体"/>
                <w:sz w:val="21"/>
                <w:szCs w:val="21"/>
                <w:lang w:eastAsia="zh-CN"/>
              </w:rPr>
              <w:t>项目负责人具有高级食品安全管理（人）员证书（或高级食品安全管理（人）员考试合格证明证书）的，得50分。</w:t>
            </w:r>
          </w:p>
          <w:p w14:paraId="4F5718FC">
            <w:pPr>
              <w:wordWrap w:val="0"/>
              <w:rPr>
                <w:rFonts w:hint="eastAsia" w:ascii="宋体" w:hAnsi="宋体" w:eastAsia="宋体" w:cs="宋体"/>
                <w:b/>
                <w:bCs/>
                <w:sz w:val="21"/>
                <w:szCs w:val="21"/>
                <w:lang w:eastAsia="zh-CN"/>
              </w:rPr>
            </w:pPr>
            <w:r>
              <w:rPr>
                <w:rFonts w:hint="eastAsia" w:ascii="宋体" w:hAnsi="宋体" w:eastAsia="宋体" w:cs="宋体"/>
                <w:sz w:val="21"/>
                <w:szCs w:val="21"/>
                <w:lang w:val="en-US" w:eastAsia="zh-CN"/>
              </w:rPr>
              <w:t>本项</w:t>
            </w:r>
            <w:r>
              <w:rPr>
                <w:rFonts w:hint="eastAsia" w:ascii="宋体" w:hAnsi="宋体" w:eastAsia="宋体" w:cs="宋体"/>
                <w:sz w:val="21"/>
                <w:szCs w:val="21"/>
                <w:lang w:eastAsia="zh-CN"/>
              </w:rPr>
              <w:t>最高得100分。</w:t>
            </w:r>
          </w:p>
          <w:p w14:paraId="75229EB5">
            <w:pPr>
              <w:wordWrap w:val="0"/>
              <w:rPr>
                <w:rFonts w:hint="eastAsia" w:ascii="宋体" w:hAnsi="宋体" w:eastAsia="宋体" w:cs="宋体"/>
                <w:sz w:val="21"/>
                <w:szCs w:val="21"/>
                <w:lang w:eastAsia="zh-CN"/>
              </w:rPr>
            </w:pPr>
            <w:r>
              <w:rPr>
                <w:rFonts w:hint="eastAsia" w:ascii="宋体" w:hAnsi="宋体" w:eastAsia="宋体" w:cs="宋体"/>
                <w:b/>
                <w:bCs/>
                <w:sz w:val="21"/>
                <w:szCs w:val="21"/>
                <w:lang w:eastAsia="zh-CN"/>
              </w:rPr>
              <w:t>（二）评分依据：</w:t>
            </w:r>
          </w:p>
          <w:p w14:paraId="75C8833D">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1.上述人员</w:t>
            </w:r>
            <w:r>
              <w:rPr>
                <w:rFonts w:hint="eastAsia" w:ascii="宋体" w:hAnsi="宋体" w:eastAsia="宋体" w:cs="宋体"/>
                <w:sz w:val="21"/>
                <w:szCs w:val="21"/>
                <w:lang w:val="en-US" w:eastAsia="zh-CN"/>
              </w:rPr>
              <w:t>需</w:t>
            </w:r>
            <w:r>
              <w:rPr>
                <w:rFonts w:hint="eastAsia" w:ascii="宋体" w:hAnsi="宋体" w:eastAsia="宋体" w:cs="宋体"/>
                <w:sz w:val="21"/>
                <w:szCs w:val="21"/>
                <w:lang w:eastAsia="zh-CN"/>
              </w:rPr>
              <w:t>为投标人自有员工，提供通过投标单位缴纳的载有社保部门公章的截标日前近1个月个人社保证明，如截标日前近一个月的社保证明因社保部门原因暂时无法提供，可往前顺延一个月；投标人如成立不足一个月的，无需提供社保证明，以投标人营业执照成立时间为准，提供承诺函（格式自拟）说明该员工为自有员工。</w:t>
            </w:r>
          </w:p>
          <w:p w14:paraId="0055917B">
            <w:pPr>
              <w:wordWrap w:val="0"/>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color w:val="auto"/>
                <w:sz w:val="21"/>
                <w:szCs w:val="21"/>
              </w:rPr>
              <w:t>学历考察</w:t>
            </w:r>
            <w:r>
              <w:rPr>
                <w:rFonts w:hint="eastAsia" w:ascii="宋体" w:hAnsi="宋体" w:eastAsia="宋体" w:cs="宋体"/>
                <w:sz w:val="21"/>
                <w:szCs w:val="21"/>
              </w:rPr>
              <w:t>需提供：</w:t>
            </w:r>
          </w:p>
          <w:p w14:paraId="7A75BC64">
            <w:pPr>
              <w:wordWrap w:val="0"/>
              <w:rPr>
                <w:rFonts w:hint="eastAsia" w:ascii="宋体" w:hAnsi="宋体" w:eastAsia="宋体" w:cs="宋体"/>
                <w:sz w:val="21"/>
                <w:szCs w:val="21"/>
                <w:lang w:eastAsia="zh-CN"/>
              </w:rPr>
            </w:pPr>
            <w:r>
              <w:rPr>
                <w:rFonts w:hint="eastAsia" w:ascii="宋体" w:hAnsi="宋体" w:eastAsia="宋体" w:cs="宋体"/>
                <w:sz w:val="21"/>
                <w:szCs w:val="21"/>
                <w:highlight w:val="none"/>
                <w:lang w:eastAsia="zh-CN"/>
              </w:rPr>
              <w:t>(1)</w:t>
            </w:r>
            <w:r>
              <w:rPr>
                <w:rFonts w:hint="eastAsia" w:ascii="宋体" w:hAnsi="宋体" w:eastAsia="宋体" w:cs="宋体"/>
                <w:sz w:val="21"/>
                <w:szCs w:val="21"/>
              </w:rPr>
              <w:t>学历证书扫描件</w:t>
            </w:r>
            <w:r>
              <w:rPr>
                <w:rFonts w:hint="eastAsia" w:ascii="宋体" w:hAnsi="宋体" w:eastAsia="宋体" w:cs="宋体"/>
                <w:sz w:val="21"/>
                <w:szCs w:val="21"/>
                <w:highlight w:val="none"/>
                <w:lang w:eastAsia="zh-CN"/>
              </w:rPr>
              <w:t>；</w:t>
            </w:r>
          </w:p>
          <w:p w14:paraId="2CF4BBCE">
            <w:pPr>
              <w:wordWrap w:val="0"/>
              <w:rPr>
                <w:rFonts w:hint="eastAsia" w:ascii="宋体" w:hAnsi="宋体" w:eastAsia="宋体" w:cs="宋体"/>
                <w:sz w:val="21"/>
                <w:szCs w:val="21"/>
              </w:rPr>
            </w:pPr>
            <w:r>
              <w:rPr>
                <w:rFonts w:hint="eastAsia" w:ascii="宋体" w:hAnsi="宋体" w:eastAsia="宋体" w:cs="宋体"/>
                <w:sz w:val="21"/>
                <w:szCs w:val="21"/>
                <w:highlight w:val="none"/>
                <w:lang w:eastAsia="zh-CN"/>
              </w:rPr>
              <w:t>(2)</w:t>
            </w:r>
            <w:r>
              <w:rPr>
                <w:rFonts w:hint="eastAsia" w:ascii="宋体" w:hAnsi="宋体" w:eastAsia="宋体" w:cs="宋体"/>
                <w:sz w:val="21"/>
                <w:szCs w:val="21"/>
              </w:rPr>
              <w:t>学历认证报告或学信网（www.chsi.com.cn）查询截图。学信网无法查询的，可提供其他佐证材料（如毕业院校、人社部门等颁发机构或监管机构等单位出具的证明），留学归国人员如无法提供学信网查询记录截图，提供国（境）外学历证书扫描件（以及中文翻译件）和教育部留学服务中心出具的国外学历学位认证书扫描件【或教育部留学服务中心网站（http://zwfw.cscse.edu.cn/）在线查询截图】也予以认可。</w:t>
            </w:r>
          </w:p>
          <w:p w14:paraId="2576EAE0">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3.相关证书需提供：</w:t>
            </w:r>
          </w:p>
          <w:p w14:paraId="7B60FB85">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(1)证书扫描件；</w:t>
            </w:r>
          </w:p>
          <w:p w14:paraId="410820BD">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(2)提供证书有效查询的相关材料：</w:t>
            </w:r>
          </w:p>
          <w:p w14:paraId="24EE7727">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①提供全国人力资源和社会保障政务服务平</w:t>
            </w:r>
            <w:r>
              <w:rPr>
                <w:rFonts w:hint="eastAsia" w:ascii="宋体" w:hAnsi="宋体" w:eastAsia="宋体" w:cs="宋体"/>
                <w:sz w:val="21"/>
                <w:szCs w:val="21"/>
                <w:highlight w:val="none"/>
                <w:lang w:eastAsia="zh-CN"/>
              </w:rPr>
              <w:t>台</w:t>
            </w:r>
            <w:r>
              <w:rPr>
                <w:rFonts w:hint="eastAsia" w:ascii="宋体" w:hAnsi="宋体" w:eastAsia="宋体" w:cs="宋体"/>
                <w:sz w:val="21"/>
                <w:szCs w:val="21"/>
                <w:lang w:eastAsia="zh-CN"/>
              </w:rPr>
              <w:t>（http://www.12333.gov.cn/）或“技能人才评价证书全国联网查询”（网址:http://zscx.osta.org.cn）官网或颁发证书相对应的机构官网查询截图，截图须体现网址，否则不得分；</w:t>
            </w:r>
          </w:p>
          <w:p w14:paraId="73A15B66">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②若相关网站无法查询，则需要提供发证部门或人社部门的相关证明资料进行佐证，否则不得分；</w:t>
            </w:r>
          </w:p>
          <w:p w14:paraId="4673FB68">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③如证书为行业协会（学会）颁发的，则需要提供该行业协会在中国社会组织政务服务平台（https://xxgs.chinanpo.mca.gov.cn/gsxt/newList）查询截图（截图需显示发证单位状态为“正常”）。</w:t>
            </w:r>
          </w:p>
          <w:p w14:paraId="07BED700">
            <w:pPr>
              <w:wordWrap w:val="0"/>
              <w:rPr>
                <w:rFonts w:hint="eastAsia" w:ascii="宋体" w:hAnsi="宋体" w:eastAsia="宋体" w:cs="宋体"/>
                <w:b/>
                <w:bCs/>
                <w:sz w:val="21"/>
                <w:szCs w:val="21"/>
                <w:lang w:eastAsia="zh-CN"/>
              </w:rPr>
            </w:pP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以上资料均</w:t>
            </w:r>
            <w:r>
              <w:rPr>
                <w:rFonts w:hint="eastAsia" w:ascii="宋体" w:hAnsi="宋体" w:eastAsia="宋体" w:cs="宋体"/>
                <w:sz w:val="21"/>
                <w:szCs w:val="21"/>
                <w:highlight w:val="none"/>
                <w:lang w:eastAsia="zh-CN"/>
              </w:rPr>
              <w:t>要求提供扫描件，原件备查。评分中出现无证明资料或专家无法凭所提供资料判断是否得分的情况，一律作不得分处理。</w:t>
            </w:r>
          </w:p>
        </w:tc>
      </w:tr>
      <w:tr w14:paraId="6C86C3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14:paraId="77030765">
            <w:pPr>
              <w:rPr>
                <w:rFonts w:hint="eastAsia" w:ascii="宋体" w:hAnsi="宋体" w:eastAsia="宋体" w:cs="宋体"/>
                <w:b/>
                <w:bCs/>
                <w:color w:val="0000FF"/>
                <w:sz w:val="21"/>
                <w:szCs w:val="21"/>
                <w:lang w:eastAsia="zh-CN"/>
              </w:rPr>
            </w:pPr>
          </w:p>
        </w:tc>
        <w:tc>
          <w:tcPr>
            <w:tcW w:w="680" w:type="dxa"/>
            <w:tcBorders>
              <w:top w:val="single" w:color="000000" w:sz="8" w:space="0"/>
              <w:left w:val="single" w:color="000000" w:sz="8" w:space="0"/>
              <w:bottom w:val="single" w:color="000000" w:sz="8" w:space="0"/>
              <w:right w:val="single" w:color="000000" w:sz="8" w:space="0"/>
            </w:tcBorders>
            <w:vAlign w:val="center"/>
          </w:tcPr>
          <w:p w14:paraId="1EFB2453">
            <w:pPr>
              <w:wordWrap w:val="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6</w:t>
            </w:r>
          </w:p>
        </w:tc>
        <w:tc>
          <w:tcPr>
            <w:tcW w:w="1221" w:type="dxa"/>
            <w:tcBorders>
              <w:top w:val="single" w:color="000000" w:sz="8" w:space="0"/>
              <w:left w:val="single" w:color="000000" w:sz="8" w:space="0"/>
              <w:bottom w:val="single" w:color="000000" w:sz="8" w:space="0"/>
              <w:right w:val="single" w:color="000000" w:sz="8" w:space="0"/>
            </w:tcBorders>
            <w:vAlign w:val="center"/>
          </w:tcPr>
          <w:p w14:paraId="1CAD24ED">
            <w:pPr>
              <w:jc w:val="center"/>
              <w:rPr>
                <w:rFonts w:hint="eastAsia" w:ascii="宋体" w:hAnsi="宋体" w:eastAsia="宋体" w:cs="宋体"/>
                <w:sz w:val="21"/>
                <w:szCs w:val="21"/>
                <w:highlight w:val="yellow"/>
                <w:lang w:eastAsia="zh-CN"/>
              </w:rPr>
            </w:pPr>
            <w:r>
              <w:rPr>
                <w:rFonts w:hint="eastAsia" w:ascii="宋体" w:hAnsi="宋体" w:eastAsia="宋体" w:cs="宋体"/>
                <w:spacing w:val="-2"/>
                <w:sz w:val="21"/>
                <w:szCs w:val="21"/>
              </w:rPr>
              <w:t>拟投入综合服务成员（不含项目负责人）</w:t>
            </w:r>
          </w:p>
        </w:tc>
        <w:tc>
          <w:tcPr>
            <w:tcW w:w="1020" w:type="dxa"/>
            <w:tcBorders>
              <w:top w:val="single" w:color="000000" w:sz="8" w:space="0"/>
              <w:left w:val="single" w:color="000000" w:sz="8" w:space="0"/>
              <w:bottom w:val="single" w:color="000000" w:sz="8" w:space="0"/>
              <w:right w:val="single" w:color="000000" w:sz="8" w:space="0"/>
            </w:tcBorders>
            <w:vAlign w:val="center"/>
          </w:tcPr>
          <w:p w14:paraId="3064EC50">
            <w:pPr>
              <w:jc w:val="center"/>
              <w:rPr>
                <w:rFonts w:hint="eastAsia" w:ascii="宋体" w:hAnsi="宋体" w:eastAsia="宋体" w:cs="宋体"/>
                <w:sz w:val="21"/>
                <w:szCs w:val="21"/>
              </w:rPr>
            </w:pPr>
            <w:r>
              <w:rPr>
                <w:rFonts w:hint="eastAsia" w:ascii="宋体" w:hAnsi="宋体" w:eastAsia="宋体" w:cs="宋体"/>
                <w:spacing w:val="-2"/>
                <w:sz w:val="21"/>
                <w:szCs w:val="21"/>
              </w:rPr>
              <w:t>5</w:t>
            </w:r>
          </w:p>
        </w:tc>
        <w:tc>
          <w:tcPr>
            <w:tcW w:w="5471" w:type="dxa"/>
            <w:tcBorders>
              <w:top w:val="single" w:color="000000" w:sz="8" w:space="0"/>
              <w:left w:val="single" w:color="000000" w:sz="8" w:space="0"/>
              <w:bottom w:val="single" w:color="000000" w:sz="8" w:space="0"/>
              <w:right w:val="single" w:color="000000" w:sz="8" w:space="0"/>
            </w:tcBorders>
          </w:tcPr>
          <w:p w14:paraId="5B340D03">
            <w:pPr>
              <w:wordWrap w:val="0"/>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（一）评分内容：</w:t>
            </w:r>
          </w:p>
          <w:p w14:paraId="77775DCB">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1</w:t>
            </w:r>
            <w:r>
              <w:rPr>
                <w:rFonts w:hint="eastAsia" w:ascii="宋体" w:hAnsi="宋体" w:eastAsia="宋体" w:cs="宋体"/>
                <w:sz w:val="21"/>
                <w:szCs w:val="21"/>
                <w:lang w:val="en-US" w:eastAsia="zh-CN"/>
              </w:rPr>
              <w:t>.</w:t>
            </w:r>
            <w:r>
              <w:rPr>
                <w:rFonts w:hint="eastAsia" w:ascii="宋体" w:hAnsi="宋体" w:eastAsia="宋体" w:cs="宋体"/>
                <w:sz w:val="21"/>
                <w:szCs w:val="21"/>
                <w:lang w:eastAsia="zh-CN"/>
              </w:rPr>
              <w:t>负责食品安全管理工作的人员，每提供一名具有高级食品安全管理（人）员证书（或高级食品安全管理（人）员考试合格证明证书）的，得20分，本小项最高得40分；</w:t>
            </w:r>
          </w:p>
          <w:p w14:paraId="3D4BDA7F">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2</w:t>
            </w:r>
            <w:r>
              <w:rPr>
                <w:rFonts w:hint="eastAsia" w:ascii="宋体" w:hAnsi="宋体" w:eastAsia="宋体" w:cs="宋体"/>
                <w:sz w:val="21"/>
                <w:szCs w:val="21"/>
                <w:lang w:val="en-US" w:eastAsia="zh-CN"/>
              </w:rPr>
              <w:t>.</w:t>
            </w:r>
            <w:r>
              <w:rPr>
                <w:rFonts w:hint="eastAsia" w:ascii="宋体" w:hAnsi="宋体" w:eastAsia="宋体" w:cs="宋体"/>
                <w:sz w:val="21"/>
                <w:szCs w:val="21"/>
                <w:lang w:eastAsia="zh-CN"/>
              </w:rPr>
              <w:t>负责食品检验检测的人员需具备食品检验检测能力，每提供一名具有食品检验检测类人员证书的，得20分，本小项最高得60分；</w:t>
            </w:r>
          </w:p>
          <w:p w14:paraId="039D56B8">
            <w:pPr>
              <w:wordWrap w:val="0"/>
              <w:rPr>
                <w:rFonts w:hint="eastAsia" w:ascii="宋体" w:hAnsi="宋体" w:eastAsia="宋体" w:cs="宋体"/>
                <w:b/>
                <w:bCs/>
                <w:sz w:val="21"/>
                <w:szCs w:val="21"/>
                <w:lang w:eastAsia="zh-CN"/>
              </w:rPr>
            </w:pPr>
            <w:r>
              <w:rPr>
                <w:rFonts w:hint="eastAsia" w:ascii="宋体" w:hAnsi="宋体" w:eastAsia="宋体" w:cs="宋体"/>
                <w:sz w:val="21"/>
                <w:szCs w:val="21"/>
                <w:lang w:eastAsia="zh-CN"/>
              </w:rPr>
              <w:t>同一人员具有多个证书的不累计得分，按最高得分计分。以上累计得分，最高得100分。</w:t>
            </w:r>
          </w:p>
          <w:p w14:paraId="03D19FC8">
            <w:pPr>
              <w:wordWrap w:val="0"/>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（二）评分依据：</w:t>
            </w:r>
          </w:p>
          <w:p w14:paraId="74BB7748">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1.上述人员</w:t>
            </w:r>
            <w:r>
              <w:rPr>
                <w:rFonts w:hint="eastAsia" w:ascii="宋体" w:hAnsi="宋体" w:eastAsia="宋体" w:cs="宋体"/>
                <w:sz w:val="21"/>
                <w:szCs w:val="21"/>
                <w:lang w:val="en-US" w:eastAsia="zh-CN"/>
              </w:rPr>
              <w:t>需</w:t>
            </w:r>
            <w:r>
              <w:rPr>
                <w:rFonts w:hint="eastAsia" w:ascii="宋体" w:hAnsi="宋体" w:eastAsia="宋体" w:cs="宋体"/>
                <w:sz w:val="21"/>
                <w:szCs w:val="21"/>
                <w:lang w:eastAsia="zh-CN"/>
              </w:rPr>
              <w:t>为投标人自有员工，提供通过投标单位缴纳的载有社保部门公章的截标日前近1个月个人社保证明，如截标日前近一个月的社保证明因社保部门原因暂时无法提供，可往前顺延一个月；投标人如成立不足一个月的，无需提供社保证明，以投标人营业执照成立时间为准，提供承诺函（格式自拟）说明该员工为自有员工。</w:t>
            </w:r>
          </w:p>
          <w:p w14:paraId="05AA72C3">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2.相关证书需提供：</w:t>
            </w:r>
          </w:p>
          <w:p w14:paraId="361E8EB6">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(1)证书扫描件；</w:t>
            </w:r>
          </w:p>
          <w:p w14:paraId="2B142611">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(2)提供证书有效查询的相关材料：</w:t>
            </w:r>
          </w:p>
          <w:p w14:paraId="579626B3">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①提供全国人力资源和社会保障政务服务平</w:t>
            </w:r>
            <w:r>
              <w:rPr>
                <w:rFonts w:hint="eastAsia" w:ascii="宋体" w:hAnsi="宋体" w:eastAsia="宋体" w:cs="宋体"/>
                <w:sz w:val="21"/>
                <w:szCs w:val="21"/>
                <w:highlight w:val="none"/>
                <w:lang w:eastAsia="zh-CN"/>
              </w:rPr>
              <w:t>台</w:t>
            </w:r>
            <w:r>
              <w:rPr>
                <w:rFonts w:hint="eastAsia" w:ascii="宋体" w:hAnsi="宋体" w:eastAsia="宋体" w:cs="宋体"/>
                <w:sz w:val="21"/>
                <w:szCs w:val="21"/>
                <w:lang w:eastAsia="zh-CN"/>
              </w:rPr>
              <w:t>（http://www.12333.gov.cn/）或“技能人才评价证书全国联网查询”（网址:http://zscx.osta.org.cn）官网或颁发证书相对应的机构官网查询截图，截图须体现网址，否则不得分；</w:t>
            </w:r>
          </w:p>
          <w:p w14:paraId="75D6E5EF">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②若相关网站无法查询，则需要提供发证部门或人社部门的相关证明资料进行佐证，否则不得分；</w:t>
            </w:r>
          </w:p>
          <w:p w14:paraId="4154DC1C">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③如证书为行业协会（学会）颁发的，则需要提供该行业协会在中国社会组织政务服务平台（https://xxgs.chinanpo.mca.gov.cn/gsxt/newList）查询截图（截图需显示发证单位状态为“正常”）。</w:t>
            </w:r>
          </w:p>
          <w:p w14:paraId="29EE38DE">
            <w:pPr>
              <w:wordWrap w:val="0"/>
              <w:spacing w:line="24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3.以上资料均</w:t>
            </w:r>
            <w:r>
              <w:rPr>
                <w:rFonts w:hint="eastAsia" w:ascii="宋体" w:hAnsi="宋体" w:eastAsia="宋体" w:cs="宋体"/>
                <w:sz w:val="21"/>
                <w:szCs w:val="21"/>
                <w:highlight w:val="none"/>
                <w:lang w:eastAsia="zh-CN"/>
              </w:rPr>
              <w:t>要求提供扫描件。评分中出现无证明资料或专家无法凭所提供资料判断是否得分的情况，一律作不得分处理。</w:t>
            </w:r>
          </w:p>
        </w:tc>
      </w:tr>
      <w:tr w14:paraId="5F1E26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vAlign w:val="center"/>
          </w:tcPr>
          <w:p w14:paraId="75C0C544">
            <w:pPr>
              <w:rPr>
                <w:rFonts w:hint="eastAsia" w:ascii="宋体" w:hAnsi="宋体" w:eastAsia="宋体" w:cs="宋体"/>
                <w:b/>
                <w:bCs/>
                <w:color w:val="0000FF"/>
                <w:sz w:val="21"/>
                <w:szCs w:val="21"/>
                <w:lang w:eastAsia="zh-CN"/>
              </w:rPr>
            </w:pPr>
          </w:p>
        </w:tc>
        <w:tc>
          <w:tcPr>
            <w:tcW w:w="680" w:type="dxa"/>
            <w:tcBorders>
              <w:top w:val="single" w:color="000000" w:sz="8" w:space="0"/>
              <w:left w:val="single" w:color="000000" w:sz="8" w:space="0"/>
              <w:bottom w:val="single" w:color="000000" w:sz="8" w:space="0"/>
              <w:right w:val="single" w:color="000000" w:sz="8" w:space="0"/>
            </w:tcBorders>
            <w:vAlign w:val="center"/>
          </w:tcPr>
          <w:p w14:paraId="3A103FDB">
            <w:pPr>
              <w:wordWrap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1221" w:type="dxa"/>
            <w:tcBorders>
              <w:top w:val="single" w:color="000000" w:sz="8" w:space="0"/>
              <w:left w:val="single" w:color="000000" w:sz="8" w:space="0"/>
              <w:bottom w:val="single" w:color="000000" w:sz="8" w:space="0"/>
              <w:right w:val="single" w:color="000000" w:sz="8" w:space="0"/>
            </w:tcBorders>
            <w:vAlign w:val="center"/>
          </w:tcPr>
          <w:p w14:paraId="02B352A1">
            <w:pPr>
              <w:jc w:val="center"/>
              <w:rPr>
                <w:rFonts w:hint="eastAsia" w:ascii="宋体" w:hAnsi="宋体" w:eastAsia="宋体" w:cs="宋体"/>
                <w:spacing w:val="-2"/>
                <w:sz w:val="21"/>
                <w:szCs w:val="21"/>
              </w:rPr>
            </w:pPr>
            <w:r>
              <w:rPr>
                <w:rFonts w:hint="eastAsia" w:ascii="宋体" w:hAnsi="宋体" w:eastAsia="宋体" w:cs="宋体"/>
                <w:spacing w:val="-2"/>
                <w:sz w:val="21"/>
                <w:szCs w:val="21"/>
              </w:rPr>
              <w:t>食品检测建设情况</w:t>
            </w:r>
          </w:p>
        </w:tc>
        <w:tc>
          <w:tcPr>
            <w:tcW w:w="1020" w:type="dxa"/>
            <w:tcBorders>
              <w:top w:val="single" w:color="000000" w:sz="8" w:space="0"/>
              <w:left w:val="single" w:color="000000" w:sz="8" w:space="0"/>
              <w:bottom w:val="single" w:color="000000" w:sz="8" w:space="0"/>
              <w:right w:val="single" w:color="000000" w:sz="8" w:space="0"/>
            </w:tcBorders>
            <w:vAlign w:val="center"/>
          </w:tcPr>
          <w:p w14:paraId="44DE1A2D">
            <w:pPr>
              <w:jc w:val="center"/>
              <w:rPr>
                <w:rFonts w:hint="eastAsia" w:ascii="宋体" w:hAnsi="宋体" w:eastAsia="宋体" w:cs="宋体"/>
                <w:spacing w:val="-2"/>
                <w:sz w:val="21"/>
                <w:szCs w:val="21"/>
              </w:rPr>
            </w:pPr>
            <w:r>
              <w:rPr>
                <w:rFonts w:hint="eastAsia" w:ascii="宋体" w:hAnsi="宋体" w:eastAsia="宋体" w:cs="宋体"/>
                <w:spacing w:val="-2"/>
                <w:sz w:val="21"/>
                <w:szCs w:val="21"/>
              </w:rPr>
              <w:t>5</w:t>
            </w:r>
          </w:p>
        </w:tc>
        <w:tc>
          <w:tcPr>
            <w:tcW w:w="5471" w:type="dxa"/>
            <w:tcBorders>
              <w:top w:val="single" w:color="000000" w:sz="8" w:space="0"/>
              <w:left w:val="single" w:color="000000" w:sz="8" w:space="0"/>
              <w:bottom w:val="single" w:color="000000" w:sz="8" w:space="0"/>
              <w:right w:val="single" w:color="000000" w:sz="8" w:space="0"/>
            </w:tcBorders>
          </w:tcPr>
          <w:p w14:paraId="534F8C40">
            <w:pPr>
              <w:widowControl w:val="0"/>
              <w:spacing w:line="240" w:lineRule="auto"/>
              <w:jc w:val="both"/>
              <w:rPr>
                <w:rFonts w:hint="eastAsia" w:ascii="宋体" w:hAnsi="宋体" w:eastAsia="宋体" w:cs="宋体"/>
                <w:b/>
                <w:bCs w:val="0"/>
                <w:kern w:val="2"/>
                <w:sz w:val="21"/>
                <w:szCs w:val="21"/>
                <w:lang w:val="en-US" w:eastAsia="zh-CN" w:bidi="ar-SA"/>
              </w:rPr>
            </w:pPr>
            <w:r>
              <w:rPr>
                <w:rFonts w:hint="eastAsia" w:ascii="宋体" w:hAnsi="宋体" w:eastAsia="宋体" w:cs="宋体"/>
                <w:b/>
                <w:bCs w:val="0"/>
                <w:kern w:val="2"/>
                <w:sz w:val="21"/>
                <w:szCs w:val="21"/>
                <w:lang w:val="en-US" w:eastAsia="zh-CN" w:bidi="ar-SA"/>
              </w:rPr>
              <w:t>（一）评分内容：</w:t>
            </w:r>
          </w:p>
          <w:p w14:paraId="2298F4B0">
            <w:pPr>
              <w:widowControl w:val="0"/>
              <w:spacing w:line="240" w:lineRule="auto"/>
              <w:jc w:val="both"/>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投标人具有自有或租赁检测室，在此基础上具有自有或租赁仪器的情况进行评分：</w:t>
            </w:r>
          </w:p>
          <w:p w14:paraId="01154560">
            <w:pPr>
              <w:widowControl w:val="0"/>
              <w:tabs>
                <w:tab w:val="left" w:pos="720"/>
              </w:tabs>
              <w:spacing w:line="240" w:lineRule="auto"/>
              <w:jc w:val="both"/>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w:t>
            </w:r>
            <w:r>
              <w:rPr>
                <w:rFonts w:hint="eastAsia" w:ascii="宋体" w:hAnsi="宋体" w:eastAsia="宋体" w:cs="宋体"/>
                <w:sz w:val="21"/>
                <w:szCs w:val="21"/>
                <w:lang w:eastAsia="zh-CN"/>
              </w:rPr>
              <w:t>.</w:t>
            </w:r>
            <w:r>
              <w:rPr>
                <w:rFonts w:hint="eastAsia" w:ascii="宋体" w:hAnsi="宋体" w:eastAsia="宋体" w:cs="宋体"/>
                <w:b w:val="0"/>
                <w:bCs w:val="0"/>
                <w:kern w:val="2"/>
                <w:sz w:val="21"/>
                <w:szCs w:val="21"/>
                <w:lang w:val="en-US" w:eastAsia="zh-CN" w:bidi="ar-SA"/>
              </w:rPr>
              <w:t>具有农药残留检测仪的，得20分；</w:t>
            </w:r>
          </w:p>
          <w:p w14:paraId="3D2D262E">
            <w:pPr>
              <w:widowControl w:val="0"/>
              <w:tabs>
                <w:tab w:val="left" w:pos="720"/>
              </w:tabs>
              <w:spacing w:line="240" w:lineRule="auto"/>
              <w:jc w:val="both"/>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2</w:t>
            </w:r>
            <w:r>
              <w:rPr>
                <w:rFonts w:hint="eastAsia" w:ascii="宋体" w:hAnsi="宋体" w:eastAsia="宋体" w:cs="宋体"/>
                <w:sz w:val="21"/>
                <w:szCs w:val="21"/>
                <w:lang w:eastAsia="zh-CN"/>
              </w:rPr>
              <w:t>.</w:t>
            </w:r>
            <w:r>
              <w:rPr>
                <w:rFonts w:hint="eastAsia" w:ascii="宋体" w:hAnsi="宋体" w:eastAsia="宋体" w:cs="宋体"/>
                <w:b w:val="0"/>
                <w:bCs w:val="0"/>
                <w:kern w:val="2"/>
                <w:sz w:val="21"/>
                <w:szCs w:val="21"/>
                <w:lang w:val="en-US" w:eastAsia="zh-CN" w:bidi="ar-SA"/>
              </w:rPr>
              <w:t>具有微生物检测仪的，得20分；</w:t>
            </w:r>
          </w:p>
          <w:p w14:paraId="0036662D">
            <w:pPr>
              <w:widowControl w:val="0"/>
              <w:spacing w:line="240" w:lineRule="auto"/>
              <w:jc w:val="both"/>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w:t>
            </w:r>
            <w:r>
              <w:rPr>
                <w:rFonts w:hint="eastAsia" w:ascii="宋体" w:hAnsi="宋体" w:eastAsia="宋体" w:cs="宋体"/>
                <w:sz w:val="21"/>
                <w:szCs w:val="21"/>
                <w:lang w:eastAsia="zh-CN"/>
              </w:rPr>
              <w:t>.</w:t>
            </w:r>
            <w:r>
              <w:rPr>
                <w:rFonts w:hint="eastAsia" w:ascii="宋体" w:hAnsi="宋体" w:eastAsia="宋体" w:cs="宋体"/>
                <w:b w:val="0"/>
                <w:bCs w:val="0"/>
                <w:kern w:val="2"/>
                <w:sz w:val="21"/>
                <w:szCs w:val="21"/>
                <w:lang w:val="en-US" w:eastAsia="zh-CN" w:bidi="ar-SA"/>
              </w:rPr>
              <w:t>具有食品添加剂检测仪的，得20分；</w:t>
            </w:r>
          </w:p>
          <w:p w14:paraId="6E945037">
            <w:pPr>
              <w:widowControl w:val="0"/>
              <w:spacing w:line="240" w:lineRule="auto"/>
              <w:jc w:val="both"/>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w:t>
            </w:r>
            <w:r>
              <w:rPr>
                <w:rFonts w:hint="eastAsia" w:ascii="宋体" w:hAnsi="宋体" w:eastAsia="宋体" w:cs="宋体"/>
                <w:sz w:val="21"/>
                <w:szCs w:val="21"/>
                <w:lang w:eastAsia="zh-CN"/>
              </w:rPr>
              <w:t>.</w:t>
            </w:r>
            <w:r>
              <w:rPr>
                <w:rFonts w:hint="eastAsia" w:ascii="宋体" w:hAnsi="宋体" w:eastAsia="宋体" w:cs="宋体"/>
                <w:b w:val="0"/>
                <w:bCs w:val="0"/>
                <w:kern w:val="2"/>
                <w:sz w:val="21"/>
                <w:szCs w:val="21"/>
                <w:lang w:val="en-US" w:eastAsia="zh-CN" w:bidi="ar-SA"/>
              </w:rPr>
              <w:t>具有重金属检测仪的，得20分；</w:t>
            </w:r>
          </w:p>
          <w:p w14:paraId="51146D2B">
            <w:pPr>
              <w:widowControl w:val="0"/>
              <w:spacing w:line="240" w:lineRule="auto"/>
              <w:jc w:val="both"/>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5</w:t>
            </w:r>
            <w:r>
              <w:rPr>
                <w:rFonts w:hint="eastAsia" w:ascii="宋体" w:hAnsi="宋体" w:eastAsia="宋体" w:cs="宋体"/>
                <w:sz w:val="21"/>
                <w:szCs w:val="21"/>
                <w:lang w:eastAsia="zh-CN"/>
              </w:rPr>
              <w:t>.</w:t>
            </w:r>
            <w:r>
              <w:rPr>
                <w:rFonts w:hint="eastAsia" w:ascii="宋体" w:hAnsi="宋体" w:eastAsia="宋体" w:cs="宋体"/>
                <w:b w:val="0"/>
                <w:bCs w:val="0"/>
                <w:kern w:val="2"/>
                <w:sz w:val="21"/>
                <w:szCs w:val="21"/>
                <w:lang w:val="en-US" w:eastAsia="zh-CN" w:bidi="ar-SA"/>
              </w:rPr>
              <w:t>具有多功能食品安全综合分析检测仪的，得20分。</w:t>
            </w:r>
          </w:p>
          <w:p w14:paraId="79F6BFED">
            <w:pPr>
              <w:widowControl w:val="0"/>
              <w:spacing w:line="240" w:lineRule="auto"/>
              <w:jc w:val="both"/>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如一个设备同时具备（满足）以上第1至4项检测仪器中多个检测仪器的检测功能，可同时获得对应仪器的得分。</w:t>
            </w:r>
          </w:p>
          <w:p w14:paraId="09E5DBCB">
            <w:pPr>
              <w:widowControl w:val="0"/>
              <w:spacing w:line="240" w:lineRule="auto"/>
              <w:jc w:val="both"/>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同一类仪器提供多台的只计一次分，不重复计分，以上累计最高得100分（仪器名称如有出入，需提供说明书扫描件或相关证明材料证明功能能满足对应检测仪的功能亦可得分）。</w:t>
            </w:r>
          </w:p>
          <w:p w14:paraId="2A000D7C">
            <w:pPr>
              <w:rPr>
                <w:rFonts w:hint="eastAsia" w:ascii="宋体" w:hAnsi="宋体" w:eastAsia="宋体" w:cs="宋体"/>
                <w:b/>
                <w:bCs/>
                <w:sz w:val="21"/>
                <w:szCs w:val="21"/>
              </w:rPr>
            </w:pPr>
            <w:r>
              <w:rPr>
                <w:rFonts w:hint="eastAsia" w:ascii="宋体" w:hAnsi="宋体" w:eastAsia="宋体" w:cs="宋体"/>
                <w:b/>
                <w:bCs/>
                <w:sz w:val="21"/>
                <w:szCs w:val="21"/>
              </w:rPr>
              <w:t>（二）评分依据：</w:t>
            </w:r>
          </w:p>
          <w:p w14:paraId="2E0E849D">
            <w:pPr>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自有或租赁检测室的证明文件同时提供：</w:t>
            </w:r>
          </w:p>
          <w:p w14:paraId="408F13DB">
            <w:pPr>
              <w:rPr>
                <w:rFonts w:hint="eastAsia" w:ascii="宋体" w:hAnsi="宋体" w:eastAsia="宋体" w:cs="宋体"/>
                <w:sz w:val="21"/>
                <w:szCs w:val="21"/>
              </w:rPr>
            </w:pPr>
            <w:r>
              <w:rPr>
                <w:rFonts w:hint="eastAsia" w:ascii="宋体" w:hAnsi="宋体" w:eastAsia="宋体" w:cs="宋体"/>
                <w:sz w:val="21"/>
                <w:szCs w:val="21"/>
              </w:rPr>
              <w:t>①如场地为自有的，提供自有房产证明；如场地为租赁的，提供有效期内的房屋租赁合同。</w:t>
            </w:r>
          </w:p>
          <w:p w14:paraId="62795E5E">
            <w:pPr>
              <w:rPr>
                <w:rFonts w:hint="eastAsia" w:ascii="宋体" w:hAnsi="宋体" w:eastAsia="宋体" w:cs="宋体"/>
                <w:sz w:val="21"/>
                <w:szCs w:val="21"/>
              </w:rPr>
            </w:pPr>
            <w:r>
              <w:rPr>
                <w:rFonts w:hint="eastAsia" w:ascii="宋体" w:hAnsi="宋体" w:eastAsia="宋体" w:cs="宋体"/>
                <w:sz w:val="21"/>
                <w:szCs w:val="21"/>
              </w:rPr>
              <w:t>②检测室建设合同。</w:t>
            </w:r>
          </w:p>
          <w:p w14:paraId="611118BF">
            <w:pPr>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自有或租赁仪器的证明文件，需同时提供：</w:t>
            </w:r>
          </w:p>
          <w:p w14:paraId="1100EC63">
            <w:pPr>
              <w:rPr>
                <w:rFonts w:hint="eastAsia" w:ascii="宋体" w:hAnsi="宋体" w:eastAsia="宋体" w:cs="宋体"/>
                <w:sz w:val="21"/>
                <w:szCs w:val="21"/>
              </w:rPr>
            </w:pPr>
            <w:r>
              <w:rPr>
                <w:rFonts w:hint="eastAsia" w:ascii="宋体" w:hAnsi="宋体" w:eastAsia="宋体" w:cs="宋体"/>
                <w:sz w:val="21"/>
                <w:szCs w:val="21"/>
              </w:rPr>
              <w:t>①若为自有仪器的，提供以投标人名称为抬头的仪器购置发票(若抬头非投标供应商名称，则需同时提供公对公银行转账截图)；若为租赁仪器的，需提供租赁合同及租金发票（或付款凭证）。</w:t>
            </w:r>
          </w:p>
          <w:p w14:paraId="7587CCDA">
            <w:pPr>
              <w:rPr>
                <w:rFonts w:hint="eastAsia" w:ascii="宋体" w:hAnsi="宋体" w:eastAsia="宋体" w:cs="宋体"/>
                <w:sz w:val="21"/>
                <w:szCs w:val="21"/>
              </w:rPr>
            </w:pPr>
            <w:r>
              <w:rPr>
                <w:rFonts w:hint="eastAsia" w:ascii="宋体" w:hAnsi="宋体" w:eastAsia="宋体" w:cs="宋体"/>
                <w:sz w:val="21"/>
                <w:szCs w:val="21"/>
              </w:rPr>
              <w:t>②检测设备照片。</w:t>
            </w:r>
          </w:p>
          <w:p w14:paraId="6837BC32">
            <w:pPr>
              <w:rPr>
                <w:rFonts w:hint="eastAsia" w:ascii="宋体" w:hAnsi="宋体" w:eastAsia="宋体" w:cs="宋体"/>
                <w:sz w:val="21"/>
                <w:szCs w:val="21"/>
              </w:rPr>
            </w:pPr>
            <w:r>
              <w:rPr>
                <w:rFonts w:hint="eastAsia" w:ascii="宋体" w:hAnsi="宋体" w:eastAsia="宋体" w:cs="宋体"/>
                <w:sz w:val="21"/>
                <w:szCs w:val="21"/>
              </w:rPr>
              <w:t>③同时满足多项检测功能的设备（同一设备具备多种检测功能的仪器）以及第5项仪器（多功能食品安全综合分析检测仪）的，</w:t>
            </w:r>
            <w:r>
              <w:rPr>
                <w:rFonts w:hint="eastAsia" w:ascii="宋体" w:hAnsi="宋体" w:eastAsia="宋体" w:cs="宋体"/>
                <w:kern w:val="0"/>
                <w:sz w:val="21"/>
                <w:szCs w:val="21"/>
              </w:rPr>
              <w:t>需提供说明书扫描件或相关证明材料证明功能能满足对应检测仪的功能</w:t>
            </w:r>
            <w:r>
              <w:rPr>
                <w:rFonts w:hint="eastAsia" w:ascii="宋体" w:hAnsi="宋体" w:eastAsia="宋体" w:cs="宋体"/>
                <w:sz w:val="21"/>
                <w:szCs w:val="21"/>
              </w:rPr>
              <w:t>。</w:t>
            </w:r>
          </w:p>
          <w:p w14:paraId="18F20EAF">
            <w:pPr>
              <w:wordWrap w:val="0"/>
              <w:spacing w:line="24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以上资料均</w:t>
            </w:r>
            <w:r>
              <w:rPr>
                <w:rFonts w:hint="eastAsia" w:ascii="宋体" w:hAnsi="宋体" w:eastAsia="宋体" w:cs="宋体"/>
                <w:sz w:val="21"/>
                <w:szCs w:val="21"/>
                <w:highlight w:val="none"/>
                <w:lang w:eastAsia="zh-CN"/>
              </w:rPr>
              <w:t>要求提供扫描件</w:t>
            </w:r>
            <w:r>
              <w:rPr>
                <w:rFonts w:hint="eastAsia" w:ascii="宋体" w:hAnsi="宋体" w:eastAsia="宋体" w:cs="宋体"/>
                <w:sz w:val="21"/>
                <w:szCs w:val="21"/>
              </w:rPr>
              <w:t>，评分中出现无证明资料或者专家无法凭所提供资料判断是否得分的情况，一律做不得分处理。</w:t>
            </w:r>
          </w:p>
        </w:tc>
      </w:tr>
      <w:tr w14:paraId="37023A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vAlign w:val="center"/>
          </w:tcPr>
          <w:p w14:paraId="574B7527">
            <w:pPr>
              <w:rPr>
                <w:rFonts w:hint="eastAsia" w:ascii="宋体" w:hAnsi="宋体" w:eastAsia="宋体" w:cs="宋体"/>
                <w:b/>
                <w:bCs/>
                <w:color w:val="0000FF"/>
                <w:sz w:val="21"/>
                <w:szCs w:val="21"/>
                <w:lang w:eastAsia="zh-CN"/>
              </w:rPr>
            </w:pPr>
          </w:p>
        </w:tc>
        <w:tc>
          <w:tcPr>
            <w:tcW w:w="680" w:type="dxa"/>
            <w:tcBorders>
              <w:top w:val="single" w:color="000000" w:sz="8" w:space="0"/>
              <w:left w:val="single" w:color="000000" w:sz="8" w:space="0"/>
              <w:bottom w:val="single" w:color="000000" w:sz="8" w:space="0"/>
              <w:right w:val="single" w:color="000000" w:sz="8" w:space="0"/>
            </w:tcBorders>
            <w:vAlign w:val="center"/>
          </w:tcPr>
          <w:p w14:paraId="6B1075A7">
            <w:pPr>
              <w:wordWrap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1221" w:type="dxa"/>
            <w:tcBorders>
              <w:top w:val="single" w:color="000000" w:sz="8" w:space="0"/>
              <w:left w:val="single" w:color="000000" w:sz="8" w:space="0"/>
              <w:bottom w:val="single" w:color="000000" w:sz="8" w:space="0"/>
              <w:right w:val="single" w:color="000000" w:sz="8" w:space="0"/>
            </w:tcBorders>
            <w:vAlign w:val="center"/>
          </w:tcPr>
          <w:p w14:paraId="551ADBC9">
            <w:pPr>
              <w:jc w:val="center"/>
              <w:rPr>
                <w:rFonts w:hint="eastAsia" w:ascii="宋体" w:hAnsi="宋体" w:eastAsia="宋体" w:cs="宋体"/>
                <w:spacing w:val="-2"/>
                <w:sz w:val="21"/>
                <w:szCs w:val="21"/>
              </w:rPr>
            </w:pPr>
            <w:r>
              <w:rPr>
                <w:rFonts w:hint="eastAsia" w:ascii="宋体" w:hAnsi="宋体" w:eastAsia="宋体" w:cs="宋体"/>
                <w:spacing w:val="-2"/>
                <w:sz w:val="21"/>
                <w:szCs w:val="21"/>
              </w:rPr>
              <w:t>配送车辆</w:t>
            </w:r>
          </w:p>
        </w:tc>
        <w:tc>
          <w:tcPr>
            <w:tcW w:w="1020" w:type="dxa"/>
            <w:tcBorders>
              <w:top w:val="single" w:color="000000" w:sz="8" w:space="0"/>
              <w:left w:val="single" w:color="000000" w:sz="8" w:space="0"/>
              <w:bottom w:val="single" w:color="000000" w:sz="8" w:space="0"/>
              <w:right w:val="single" w:color="000000" w:sz="8" w:space="0"/>
            </w:tcBorders>
            <w:vAlign w:val="center"/>
          </w:tcPr>
          <w:p w14:paraId="65A4C187">
            <w:pPr>
              <w:jc w:val="center"/>
              <w:rPr>
                <w:rFonts w:hint="eastAsia" w:ascii="宋体" w:hAnsi="宋体" w:eastAsia="宋体" w:cs="宋体"/>
                <w:spacing w:val="-2"/>
                <w:sz w:val="21"/>
                <w:szCs w:val="21"/>
              </w:rPr>
            </w:pPr>
            <w:r>
              <w:rPr>
                <w:rFonts w:hint="eastAsia" w:ascii="宋体" w:hAnsi="宋体" w:eastAsia="宋体" w:cs="宋体"/>
                <w:spacing w:val="-2"/>
                <w:sz w:val="21"/>
                <w:szCs w:val="21"/>
              </w:rPr>
              <w:t>7</w:t>
            </w:r>
          </w:p>
        </w:tc>
        <w:tc>
          <w:tcPr>
            <w:tcW w:w="5471" w:type="dxa"/>
            <w:tcBorders>
              <w:top w:val="single" w:color="000000" w:sz="8" w:space="0"/>
              <w:left w:val="single" w:color="000000" w:sz="8" w:space="0"/>
              <w:bottom w:val="single" w:color="000000" w:sz="8" w:space="0"/>
              <w:right w:val="single" w:color="000000" w:sz="8" w:space="0"/>
            </w:tcBorders>
            <w:vAlign w:val="top"/>
          </w:tcPr>
          <w:p w14:paraId="04459F5F">
            <w:pPr>
              <w:wordWrap w:val="0"/>
              <w:topLinePunct/>
              <w:rPr>
                <w:rFonts w:hint="eastAsia" w:ascii="宋体" w:hAnsi="宋体" w:eastAsia="宋体" w:cs="宋体"/>
                <w:b/>
                <w:sz w:val="21"/>
                <w:szCs w:val="21"/>
              </w:rPr>
            </w:pPr>
            <w:r>
              <w:rPr>
                <w:rFonts w:hint="eastAsia" w:ascii="宋体" w:hAnsi="宋体" w:eastAsia="宋体" w:cs="宋体"/>
                <w:b/>
                <w:sz w:val="21"/>
                <w:szCs w:val="21"/>
              </w:rPr>
              <w:t>（一）评分内容：</w:t>
            </w:r>
          </w:p>
          <w:p w14:paraId="3DDBA37D">
            <w:pPr>
              <w:wordWrap/>
              <w:topLinePunct w:val="0"/>
              <w:rPr>
                <w:rFonts w:hint="eastAsia" w:ascii="宋体" w:hAnsi="宋体" w:eastAsia="宋体" w:cs="宋体"/>
                <w:sz w:val="21"/>
                <w:szCs w:val="21"/>
              </w:rPr>
            </w:pPr>
            <w:r>
              <w:rPr>
                <w:rFonts w:hint="eastAsia" w:ascii="宋体" w:hAnsi="宋体" w:eastAsia="宋体" w:cs="宋体"/>
                <w:sz w:val="21"/>
                <w:szCs w:val="21"/>
              </w:rPr>
              <w:t>投标人针对本项目提供自有或者租赁的冷藏（或冷冻）车辆，在5辆的基础上，每多提供一辆冷藏（或冷冻）车辆得20分（提供5辆或以下不得分，提供6辆得20分），本项累计最高得100分。</w:t>
            </w:r>
          </w:p>
          <w:p w14:paraId="7279CAD2">
            <w:pPr>
              <w:wordWrap w:val="0"/>
              <w:topLinePunct/>
              <w:rPr>
                <w:rFonts w:hint="eastAsia" w:ascii="宋体" w:hAnsi="宋体" w:eastAsia="宋体" w:cs="宋体"/>
                <w:b/>
                <w:sz w:val="21"/>
                <w:szCs w:val="21"/>
              </w:rPr>
            </w:pPr>
            <w:r>
              <w:rPr>
                <w:rFonts w:hint="eastAsia" w:ascii="宋体" w:hAnsi="宋体" w:eastAsia="宋体" w:cs="宋体"/>
                <w:b/>
                <w:sz w:val="21"/>
                <w:szCs w:val="21"/>
              </w:rPr>
              <w:t>（二）评分依据：</w:t>
            </w:r>
          </w:p>
          <w:p w14:paraId="45D918A8">
            <w:pPr>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w:t>
            </w:r>
            <w:r>
              <w:rPr>
                <w:rFonts w:hint="eastAsia" w:ascii="宋体" w:hAnsi="宋体" w:eastAsia="宋体" w:cs="宋体"/>
                <w:sz w:val="21"/>
                <w:szCs w:val="21"/>
              </w:rPr>
              <w:t>自有的同时提供①有效期内的车辆《机动车行驶证》（年审在有效期内，行驶证登记的所有人须为投标人）；②车头完整正面图片（含车牌号码）。</w:t>
            </w:r>
          </w:p>
          <w:p w14:paraId="5812EDC5">
            <w:pPr>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w:t>
            </w:r>
            <w:r>
              <w:rPr>
                <w:rFonts w:hint="eastAsia" w:ascii="宋体" w:hAnsi="宋体" w:eastAsia="宋体" w:cs="宋体"/>
                <w:sz w:val="21"/>
                <w:szCs w:val="21"/>
              </w:rPr>
              <w:t>租赁的同时提供①提供车辆有效期内租赁合同；②车头完整正面图片（含车牌号码）；③有效期内的车辆《机动车行驶证》（年审在有效期内，行驶证登记的所有人须为出租人）或出租方的车辆购置发票。租赁日期须涵盖本项目服务期（如租赁日期未涵盖本项目服务期的，须承诺租赁冷库协议到期后继续提供新的租赁冷库，租赁日期涵盖本项目服务期。提供承诺函，格式自拟）。④近一年任意一次租金发票及银行转账凭证（付款人须为投标人，收款人须为租赁合同中的出租人）。</w:t>
            </w:r>
          </w:p>
          <w:p w14:paraId="1D34159F">
            <w:pPr>
              <w:widowControl w:val="0"/>
              <w:spacing w:line="240" w:lineRule="auto"/>
              <w:jc w:val="both"/>
              <w:rPr>
                <w:rFonts w:hint="eastAsia" w:ascii="宋体" w:hAnsi="宋体" w:eastAsia="宋体" w:cs="宋体"/>
                <w:sz w:val="21"/>
                <w:szCs w:val="21"/>
              </w:rPr>
            </w:pPr>
            <w:r>
              <w:rPr>
                <w:rFonts w:hint="eastAsia" w:ascii="宋体" w:hAnsi="宋体" w:eastAsia="宋体" w:cs="宋体"/>
                <w:b w:val="0"/>
                <w:bCs w:val="0"/>
                <w:kern w:val="2"/>
                <w:sz w:val="21"/>
                <w:szCs w:val="21"/>
                <w:lang w:val="en-US" w:eastAsia="zh-CN" w:bidi="ar-SA"/>
              </w:rPr>
              <w:t>3.以上文件原件备查，评分中出现无证明资料或者专家无法凭所提供资料判断是否得分的情况，一律做不得分处理。</w:t>
            </w:r>
          </w:p>
        </w:tc>
      </w:tr>
      <w:tr w14:paraId="6D1C39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vAlign w:val="center"/>
          </w:tcPr>
          <w:p w14:paraId="2E928B8A">
            <w:pPr>
              <w:rPr>
                <w:rFonts w:hint="eastAsia" w:ascii="宋体" w:hAnsi="宋体" w:eastAsia="宋体" w:cs="宋体"/>
                <w:b/>
                <w:bCs/>
                <w:color w:val="0000FF"/>
                <w:sz w:val="21"/>
                <w:szCs w:val="21"/>
                <w:lang w:eastAsia="zh-CN"/>
              </w:rPr>
            </w:pPr>
          </w:p>
        </w:tc>
        <w:tc>
          <w:tcPr>
            <w:tcW w:w="680" w:type="dxa"/>
            <w:tcBorders>
              <w:top w:val="single" w:color="000000" w:sz="8" w:space="0"/>
              <w:left w:val="single" w:color="000000" w:sz="8" w:space="0"/>
              <w:bottom w:val="single" w:color="000000" w:sz="8" w:space="0"/>
              <w:right w:val="single" w:color="000000" w:sz="8" w:space="0"/>
            </w:tcBorders>
            <w:vAlign w:val="center"/>
          </w:tcPr>
          <w:p w14:paraId="785AC174">
            <w:pPr>
              <w:wordWrap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1221" w:type="dxa"/>
            <w:tcBorders>
              <w:top w:val="single" w:color="000000" w:sz="8" w:space="0"/>
              <w:left w:val="single" w:color="000000" w:sz="8" w:space="0"/>
              <w:bottom w:val="single" w:color="000000" w:sz="8" w:space="0"/>
              <w:right w:val="single" w:color="000000" w:sz="8" w:space="0"/>
            </w:tcBorders>
            <w:vAlign w:val="center"/>
          </w:tcPr>
          <w:p w14:paraId="61F582E7">
            <w:pPr>
              <w:jc w:val="center"/>
              <w:rPr>
                <w:rFonts w:hint="eastAsia" w:ascii="宋体" w:hAnsi="宋体" w:eastAsia="宋体" w:cs="宋体"/>
                <w:spacing w:val="-2"/>
                <w:sz w:val="21"/>
                <w:szCs w:val="21"/>
              </w:rPr>
            </w:pPr>
            <w:r>
              <w:rPr>
                <w:rFonts w:hint="eastAsia" w:ascii="宋体" w:hAnsi="宋体" w:eastAsia="宋体" w:cs="宋体"/>
                <w:spacing w:val="-2"/>
                <w:sz w:val="21"/>
                <w:szCs w:val="21"/>
              </w:rPr>
              <w:t>冷库</w:t>
            </w:r>
          </w:p>
        </w:tc>
        <w:tc>
          <w:tcPr>
            <w:tcW w:w="1020" w:type="dxa"/>
            <w:tcBorders>
              <w:top w:val="single" w:color="000000" w:sz="8" w:space="0"/>
              <w:left w:val="single" w:color="000000" w:sz="8" w:space="0"/>
              <w:bottom w:val="single" w:color="000000" w:sz="8" w:space="0"/>
              <w:right w:val="single" w:color="000000" w:sz="8" w:space="0"/>
            </w:tcBorders>
            <w:vAlign w:val="center"/>
          </w:tcPr>
          <w:p w14:paraId="2A52EBE2">
            <w:pPr>
              <w:jc w:val="center"/>
              <w:rPr>
                <w:rFonts w:hint="eastAsia" w:ascii="宋体" w:hAnsi="宋体" w:eastAsia="宋体" w:cs="宋体"/>
                <w:spacing w:val="-2"/>
                <w:sz w:val="21"/>
                <w:szCs w:val="21"/>
              </w:rPr>
            </w:pPr>
            <w:r>
              <w:rPr>
                <w:rFonts w:hint="eastAsia" w:ascii="宋体" w:hAnsi="宋体" w:eastAsia="宋体" w:cs="宋体"/>
                <w:spacing w:val="-2"/>
                <w:sz w:val="21"/>
                <w:szCs w:val="21"/>
              </w:rPr>
              <w:t>6</w:t>
            </w:r>
          </w:p>
        </w:tc>
        <w:tc>
          <w:tcPr>
            <w:tcW w:w="5471" w:type="dxa"/>
            <w:tcBorders>
              <w:top w:val="single" w:color="000000" w:sz="8" w:space="0"/>
              <w:left w:val="single" w:color="000000" w:sz="8" w:space="0"/>
              <w:bottom w:val="single" w:color="000000" w:sz="8" w:space="0"/>
              <w:right w:val="single" w:color="000000" w:sz="8" w:space="0"/>
            </w:tcBorders>
            <w:vAlign w:val="top"/>
          </w:tcPr>
          <w:p w14:paraId="29500D7C">
            <w:pPr>
              <w:wordWrap w:val="0"/>
              <w:topLinePunct/>
              <w:rPr>
                <w:rFonts w:hint="eastAsia" w:ascii="宋体" w:hAnsi="宋体" w:eastAsia="宋体" w:cs="宋体"/>
                <w:b/>
                <w:sz w:val="21"/>
                <w:szCs w:val="21"/>
              </w:rPr>
            </w:pPr>
            <w:r>
              <w:rPr>
                <w:rFonts w:hint="eastAsia" w:ascii="宋体" w:hAnsi="宋体" w:eastAsia="宋体" w:cs="宋体"/>
                <w:b/>
                <w:sz w:val="21"/>
                <w:szCs w:val="21"/>
              </w:rPr>
              <w:t>（一）评分内容：</w:t>
            </w:r>
          </w:p>
          <w:p w14:paraId="27D03F1D">
            <w:pPr>
              <w:topLinePunct/>
              <w:rPr>
                <w:rFonts w:hint="eastAsia" w:ascii="宋体" w:hAnsi="宋体" w:eastAsia="宋体" w:cs="宋体"/>
                <w:sz w:val="21"/>
                <w:szCs w:val="21"/>
              </w:rPr>
            </w:pPr>
            <w:r>
              <w:rPr>
                <w:rFonts w:hint="eastAsia" w:ascii="宋体" w:hAnsi="宋体" w:eastAsia="宋体" w:cs="宋体"/>
                <w:sz w:val="21"/>
                <w:szCs w:val="21"/>
              </w:rPr>
              <w:t>1、根据投标人拟投入的冷库（含冷冻和冷藏）面积进行评分：</w:t>
            </w:r>
          </w:p>
          <w:p w14:paraId="03C4CA3D">
            <w:pPr>
              <w:wordWrap w:val="0"/>
              <w:rPr>
                <w:rFonts w:hint="eastAsia" w:ascii="宋体" w:hAnsi="宋体" w:eastAsia="宋体" w:cs="宋体"/>
                <w:sz w:val="21"/>
                <w:szCs w:val="21"/>
              </w:rPr>
            </w:pPr>
            <w:r>
              <w:rPr>
                <w:rFonts w:hint="eastAsia" w:ascii="宋体" w:hAnsi="宋体" w:eastAsia="宋体" w:cs="宋体"/>
                <w:sz w:val="21"/>
                <w:szCs w:val="21"/>
              </w:rPr>
              <w:t>（1）冷库面积1000平方米（含）以上的，得100分；</w:t>
            </w:r>
          </w:p>
          <w:p w14:paraId="57B9E4F7">
            <w:pPr>
              <w:wordWrap w:val="0"/>
              <w:rPr>
                <w:rFonts w:hint="eastAsia" w:ascii="宋体" w:hAnsi="宋体" w:eastAsia="宋体" w:cs="宋体"/>
                <w:sz w:val="21"/>
                <w:szCs w:val="21"/>
              </w:rPr>
            </w:pPr>
            <w:r>
              <w:rPr>
                <w:rFonts w:hint="eastAsia" w:ascii="宋体" w:hAnsi="宋体" w:eastAsia="宋体" w:cs="宋体"/>
                <w:sz w:val="21"/>
                <w:szCs w:val="21"/>
              </w:rPr>
              <w:t>（2）800平方米≤冷库面积＜1000平方米的，得80分；</w:t>
            </w:r>
          </w:p>
          <w:p w14:paraId="1109AC9D">
            <w:pPr>
              <w:wordWrap w:val="0"/>
              <w:rPr>
                <w:rFonts w:hint="eastAsia" w:ascii="宋体" w:hAnsi="宋体" w:eastAsia="宋体" w:cs="宋体"/>
                <w:sz w:val="21"/>
                <w:szCs w:val="21"/>
              </w:rPr>
            </w:pPr>
            <w:r>
              <w:rPr>
                <w:rFonts w:hint="eastAsia" w:ascii="宋体" w:hAnsi="宋体" w:eastAsia="宋体" w:cs="宋体"/>
                <w:sz w:val="21"/>
                <w:szCs w:val="21"/>
              </w:rPr>
              <w:t>（3）600平方米≤冷库面积＜800平方米的，得60分；</w:t>
            </w:r>
          </w:p>
          <w:p w14:paraId="2EC52E37">
            <w:pPr>
              <w:wordWrap w:val="0"/>
              <w:rPr>
                <w:rFonts w:hint="eastAsia" w:ascii="宋体" w:hAnsi="宋体" w:eastAsia="宋体" w:cs="宋体"/>
                <w:sz w:val="21"/>
                <w:szCs w:val="21"/>
              </w:rPr>
            </w:pPr>
            <w:r>
              <w:rPr>
                <w:rFonts w:hint="eastAsia" w:ascii="宋体" w:hAnsi="宋体" w:eastAsia="宋体" w:cs="宋体"/>
                <w:sz w:val="21"/>
                <w:szCs w:val="21"/>
              </w:rPr>
              <w:t>（4）400平方米≤冷库面积＜600平方米的，得40分；</w:t>
            </w:r>
          </w:p>
          <w:p w14:paraId="27F7E8BD">
            <w:pPr>
              <w:wordWrap w:val="0"/>
              <w:rPr>
                <w:rFonts w:hint="eastAsia" w:ascii="宋体" w:hAnsi="宋体" w:eastAsia="宋体" w:cs="宋体"/>
                <w:sz w:val="21"/>
                <w:szCs w:val="21"/>
              </w:rPr>
            </w:pPr>
            <w:r>
              <w:rPr>
                <w:rFonts w:hint="eastAsia" w:ascii="宋体" w:hAnsi="宋体" w:eastAsia="宋体" w:cs="宋体"/>
                <w:sz w:val="21"/>
                <w:szCs w:val="21"/>
              </w:rPr>
              <w:t>（5）200平方米≤冷库面积＜400平方米的，得20分；</w:t>
            </w:r>
          </w:p>
          <w:p w14:paraId="434F74D0">
            <w:pPr>
              <w:wordWrap w:val="0"/>
              <w:rPr>
                <w:rFonts w:hint="eastAsia" w:ascii="宋体" w:hAnsi="宋体" w:eastAsia="宋体" w:cs="宋体"/>
                <w:sz w:val="21"/>
                <w:szCs w:val="21"/>
              </w:rPr>
            </w:pPr>
            <w:r>
              <w:rPr>
                <w:rFonts w:hint="eastAsia" w:ascii="宋体" w:hAnsi="宋体" w:eastAsia="宋体" w:cs="宋体"/>
                <w:sz w:val="21"/>
                <w:szCs w:val="21"/>
              </w:rPr>
              <w:t>（6）其他情形不得分；</w:t>
            </w:r>
          </w:p>
          <w:p w14:paraId="0C952214">
            <w:pPr>
              <w:wordWrap w:val="0"/>
              <w:rPr>
                <w:rFonts w:hint="eastAsia" w:ascii="宋体" w:hAnsi="宋体" w:eastAsia="宋体" w:cs="宋体"/>
                <w:sz w:val="21"/>
                <w:szCs w:val="21"/>
              </w:rPr>
            </w:pPr>
            <w:r>
              <w:rPr>
                <w:rFonts w:hint="eastAsia" w:ascii="宋体" w:hAnsi="宋体" w:eastAsia="宋体" w:cs="宋体"/>
                <w:sz w:val="21"/>
                <w:szCs w:val="21"/>
              </w:rPr>
              <w:t>提供多个冷库面积可累计</w:t>
            </w:r>
            <w:r>
              <w:rPr>
                <w:rStyle w:val="21"/>
                <w:rFonts w:hint="eastAsia" w:ascii="宋体" w:hAnsi="宋体" w:eastAsia="宋体" w:cs="宋体"/>
                <w:sz w:val="21"/>
                <w:szCs w:val="21"/>
              </w:rPr>
              <w:t>，最高得100分。</w:t>
            </w:r>
          </w:p>
          <w:p w14:paraId="0A51F76A">
            <w:pPr>
              <w:wordWrap w:val="0"/>
              <w:topLinePunct/>
              <w:rPr>
                <w:rFonts w:hint="eastAsia" w:ascii="宋体" w:hAnsi="宋体" w:eastAsia="宋体" w:cs="宋体"/>
                <w:b/>
                <w:sz w:val="21"/>
                <w:szCs w:val="21"/>
              </w:rPr>
            </w:pPr>
            <w:r>
              <w:rPr>
                <w:rFonts w:hint="eastAsia" w:ascii="宋体" w:hAnsi="宋体" w:eastAsia="宋体" w:cs="宋体"/>
                <w:b/>
                <w:sz w:val="21"/>
                <w:szCs w:val="21"/>
              </w:rPr>
              <w:t>（二）评分依据：</w:t>
            </w:r>
          </w:p>
          <w:p w14:paraId="65FC1EBB">
            <w:pPr>
              <w:rPr>
                <w:rFonts w:hint="eastAsia" w:ascii="宋体" w:hAnsi="宋体" w:eastAsia="宋体" w:cs="宋体"/>
                <w:sz w:val="21"/>
                <w:szCs w:val="21"/>
              </w:rPr>
            </w:pPr>
            <w:r>
              <w:rPr>
                <w:rFonts w:hint="eastAsia" w:ascii="宋体" w:hAnsi="宋体" w:eastAsia="宋体" w:cs="宋体"/>
                <w:sz w:val="21"/>
                <w:szCs w:val="21"/>
              </w:rPr>
              <w:t>投标人提供冷库证明材料（证明材料需体现冷库面积，若下列材料无面积信息，可增加第三方测绘报告）：</w:t>
            </w:r>
          </w:p>
          <w:p w14:paraId="56AC8CA7">
            <w:pPr>
              <w:rPr>
                <w:rFonts w:hint="eastAsia" w:ascii="宋体" w:hAnsi="宋体" w:eastAsia="宋体" w:cs="宋体"/>
                <w:sz w:val="21"/>
                <w:szCs w:val="21"/>
              </w:rPr>
            </w:pPr>
            <w:r>
              <w:rPr>
                <w:rFonts w:hint="eastAsia" w:ascii="宋体" w:hAnsi="宋体" w:eastAsia="宋体" w:cs="宋体"/>
                <w:sz w:val="21"/>
                <w:szCs w:val="21"/>
              </w:rPr>
              <w:t>1、自有冷库的同时提供：①提供建造（或设备安装）合同（合同须体现签署方为投标人）或产权证明文件扫描件及冷库【含冷藏（保鲜）库和冷冻库】建造（或设备安装）发票扫描件；②冷库正门全景照片和内景照片各一张；③</w:t>
            </w:r>
            <w:r>
              <w:rPr>
                <w:rFonts w:hint="eastAsia" w:ascii="宋体" w:hAnsi="宋体" w:eastAsia="宋体" w:cs="宋体"/>
                <w:sz w:val="21"/>
                <w:szCs w:val="21"/>
                <w:lang w:val="en-US" w:eastAsia="zh-CN"/>
              </w:rPr>
              <w:t>提供2024年8月1日至本项目截止之日止</w:t>
            </w:r>
            <w:r>
              <w:rPr>
                <w:rFonts w:hint="eastAsia" w:ascii="宋体" w:hAnsi="宋体" w:eastAsia="宋体" w:cs="宋体"/>
                <w:sz w:val="21"/>
                <w:szCs w:val="21"/>
              </w:rPr>
              <w:t>第三方机构出具的冷库温度校准报告（须包括冷藏和冷冻）；</w:t>
            </w:r>
          </w:p>
          <w:p w14:paraId="4E1D0AB7">
            <w:pPr>
              <w:rPr>
                <w:rFonts w:hint="eastAsia" w:ascii="宋体" w:hAnsi="宋体" w:eastAsia="宋体" w:cs="宋体"/>
                <w:sz w:val="21"/>
                <w:szCs w:val="21"/>
              </w:rPr>
            </w:pPr>
            <w:r>
              <w:rPr>
                <w:rFonts w:hint="eastAsia" w:ascii="宋体" w:hAnsi="宋体" w:eastAsia="宋体" w:cs="宋体"/>
                <w:sz w:val="21"/>
                <w:szCs w:val="21"/>
              </w:rPr>
              <w:t>2、租赁冷库的同时提供:①有效期内租赁合同关键页（租赁合同需能体现租赁人或承租人须为投标人）, 租赁日期须涵盖本项目服务期（如租赁日期未涵盖本项目服务期的，须承诺租赁冷库协议到期后继续提供新的租赁冷库，租赁日期涵盖本项目服务期。提供承诺函，格式自拟）；②冷库正门全景照片和内景照片各一张；③</w:t>
            </w:r>
            <w:r>
              <w:rPr>
                <w:rFonts w:hint="eastAsia" w:ascii="宋体" w:hAnsi="宋体" w:eastAsia="宋体" w:cs="宋体"/>
                <w:sz w:val="21"/>
                <w:szCs w:val="21"/>
                <w:lang w:val="en-US" w:eastAsia="zh-CN"/>
              </w:rPr>
              <w:t>提供2024年8月1日至本项目截止之日止</w:t>
            </w:r>
            <w:r>
              <w:rPr>
                <w:rFonts w:hint="eastAsia" w:ascii="宋体" w:hAnsi="宋体" w:eastAsia="宋体" w:cs="宋体"/>
                <w:sz w:val="21"/>
                <w:szCs w:val="21"/>
              </w:rPr>
              <w:t>第三方机构出具的温度校准报告（须包括冷藏和冷冻）④近一年任意一次租金发票及银行转账凭证（付款人须为投标人，收款人须为租赁合同中的出租人）。</w:t>
            </w:r>
          </w:p>
          <w:p w14:paraId="31D8EB62">
            <w:pPr>
              <w:widowControl w:val="0"/>
              <w:spacing w:line="240" w:lineRule="auto"/>
              <w:jc w:val="both"/>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3、以上文件原件备查，评分中出现无证明资料或者专家无法凭所提供资料判断是否得分的情况，一律做不得分处理。</w:t>
            </w:r>
          </w:p>
        </w:tc>
      </w:tr>
      <w:tr w14:paraId="2E8027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bottom w:val="single" w:color="000000" w:sz="8" w:space="0"/>
              <w:right w:val="single" w:color="000000" w:sz="8" w:space="0"/>
            </w:tcBorders>
          </w:tcPr>
          <w:p w14:paraId="7CC31664">
            <w:pPr>
              <w:wordWrap w:val="0"/>
              <w:jc w:val="center"/>
              <w:rPr>
                <w:rFonts w:hint="eastAsia" w:ascii="宋体" w:hAnsi="宋体" w:eastAsia="宋体" w:cs="宋体"/>
                <w:b/>
                <w:bCs/>
                <w:color w:val="0000FF"/>
                <w:sz w:val="21"/>
                <w:szCs w:val="21"/>
              </w:rPr>
            </w:pPr>
            <w:r>
              <w:rPr>
                <w:rFonts w:hint="eastAsia" w:ascii="宋体" w:hAnsi="宋体" w:eastAsia="宋体" w:cs="宋体"/>
                <w:b/>
                <w:bCs/>
                <w:color w:val="0000FF"/>
                <w:sz w:val="21"/>
                <w:szCs w:val="21"/>
              </w:rPr>
              <w:t>3</w:t>
            </w:r>
          </w:p>
        </w:tc>
        <w:tc>
          <w:tcPr>
            <w:tcW w:w="2921" w:type="dxa"/>
            <w:gridSpan w:val="3"/>
            <w:tcBorders>
              <w:top w:val="single" w:color="000000" w:sz="8" w:space="0"/>
              <w:left w:val="single" w:color="000000" w:sz="8" w:space="0"/>
              <w:bottom w:val="single" w:color="000000" w:sz="8" w:space="0"/>
              <w:right w:val="single" w:color="000000" w:sz="8" w:space="0"/>
            </w:tcBorders>
          </w:tcPr>
          <w:p w14:paraId="792396EC">
            <w:pPr>
              <w:wordWrap w:val="0"/>
              <w:jc w:val="center"/>
              <w:rPr>
                <w:rFonts w:hint="eastAsia" w:ascii="宋体" w:hAnsi="宋体" w:eastAsia="宋体" w:cs="宋体"/>
                <w:b/>
                <w:bCs/>
                <w:color w:val="0000FF"/>
                <w:sz w:val="21"/>
                <w:szCs w:val="21"/>
              </w:rPr>
            </w:pPr>
            <w:r>
              <w:rPr>
                <w:rFonts w:hint="eastAsia" w:ascii="宋体" w:hAnsi="宋体" w:eastAsia="宋体" w:cs="宋体"/>
                <w:b/>
                <w:bCs/>
                <w:color w:val="0000FF"/>
                <w:sz w:val="21"/>
                <w:szCs w:val="21"/>
              </w:rPr>
              <w:t>综合实力</w:t>
            </w:r>
          </w:p>
        </w:tc>
        <w:tc>
          <w:tcPr>
            <w:tcW w:w="5471" w:type="dxa"/>
            <w:tcBorders>
              <w:top w:val="single" w:color="000000" w:sz="8" w:space="0"/>
              <w:left w:val="single" w:color="000000" w:sz="8" w:space="0"/>
              <w:bottom w:val="single" w:color="000000" w:sz="8" w:space="0"/>
              <w:right w:val="single" w:color="000000" w:sz="8" w:space="0"/>
            </w:tcBorders>
          </w:tcPr>
          <w:p w14:paraId="6B24593A">
            <w:pPr>
              <w:wordWrap w:val="0"/>
              <w:jc w:val="center"/>
              <w:rPr>
                <w:rFonts w:hint="eastAsia" w:ascii="宋体" w:hAnsi="宋体" w:eastAsia="宋体" w:cs="宋体"/>
                <w:b/>
                <w:bCs/>
                <w:color w:val="0000FF"/>
                <w:sz w:val="21"/>
                <w:szCs w:val="21"/>
              </w:rPr>
            </w:pPr>
            <w:r>
              <w:rPr>
                <w:rFonts w:hint="eastAsia" w:ascii="宋体" w:hAnsi="宋体" w:eastAsia="宋体" w:cs="宋体"/>
                <w:sz w:val="21"/>
                <w:szCs w:val="21"/>
                <w:lang w:val="en-US" w:eastAsia="zh-CN"/>
              </w:rPr>
              <w:t>20</w:t>
            </w:r>
          </w:p>
        </w:tc>
      </w:tr>
      <w:tr w14:paraId="47DCD2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14:paraId="0C60CBD2">
            <w:pPr>
              <w:rPr>
                <w:rFonts w:hint="eastAsia" w:ascii="宋体" w:hAnsi="宋体" w:eastAsia="宋体" w:cs="宋体"/>
                <w:b/>
                <w:bCs/>
                <w:color w:val="0000FF"/>
                <w:sz w:val="21"/>
                <w:szCs w:val="21"/>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3CFB7CC8">
            <w:pPr>
              <w:wordWrap w:val="0"/>
              <w:jc w:val="center"/>
              <w:rPr>
                <w:rFonts w:hint="eastAsia" w:ascii="宋体" w:hAnsi="宋体" w:eastAsia="宋体" w:cs="宋体"/>
                <w:sz w:val="21"/>
                <w:szCs w:val="21"/>
              </w:rPr>
            </w:pPr>
            <w:r>
              <w:rPr>
                <w:rFonts w:hint="eastAsia" w:ascii="宋体" w:hAnsi="宋体" w:eastAsia="宋体" w:cs="宋体"/>
                <w:sz w:val="21"/>
                <w:szCs w:val="21"/>
              </w:rPr>
              <w:t>序号</w:t>
            </w:r>
          </w:p>
        </w:tc>
        <w:tc>
          <w:tcPr>
            <w:tcW w:w="122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1E5DA78E">
            <w:pPr>
              <w:wordWrap w:val="0"/>
              <w:jc w:val="center"/>
              <w:rPr>
                <w:rFonts w:hint="eastAsia" w:ascii="宋体" w:hAnsi="宋体" w:eastAsia="宋体" w:cs="宋体"/>
                <w:sz w:val="21"/>
                <w:szCs w:val="21"/>
              </w:rPr>
            </w:pPr>
            <w:r>
              <w:rPr>
                <w:rFonts w:hint="eastAsia" w:ascii="宋体" w:hAnsi="宋体" w:eastAsia="宋体" w:cs="宋体"/>
                <w:sz w:val="21"/>
                <w:szCs w:val="21"/>
              </w:rPr>
              <w:t>评分因素</w:t>
            </w:r>
          </w:p>
        </w:tc>
        <w:tc>
          <w:tcPr>
            <w:tcW w:w="1020"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09E6DA4E">
            <w:pPr>
              <w:wordWrap w:val="0"/>
              <w:jc w:val="center"/>
              <w:rPr>
                <w:rFonts w:hint="eastAsia" w:ascii="宋体" w:hAnsi="宋体" w:eastAsia="宋体" w:cs="宋体"/>
                <w:sz w:val="21"/>
                <w:szCs w:val="21"/>
              </w:rPr>
            </w:pPr>
            <w:r>
              <w:rPr>
                <w:rFonts w:hint="eastAsia" w:ascii="宋体" w:hAnsi="宋体" w:eastAsia="宋体" w:cs="宋体"/>
                <w:sz w:val="21"/>
                <w:szCs w:val="21"/>
              </w:rPr>
              <w:t>权重(分)</w:t>
            </w:r>
          </w:p>
        </w:tc>
        <w:tc>
          <w:tcPr>
            <w:tcW w:w="547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3999FF13">
            <w:pPr>
              <w:wordWrap w:val="0"/>
              <w:jc w:val="center"/>
              <w:rPr>
                <w:rFonts w:hint="eastAsia" w:ascii="宋体" w:hAnsi="宋体" w:eastAsia="宋体" w:cs="宋体"/>
                <w:sz w:val="21"/>
                <w:szCs w:val="21"/>
              </w:rPr>
            </w:pPr>
            <w:r>
              <w:rPr>
                <w:rFonts w:hint="eastAsia" w:ascii="宋体" w:hAnsi="宋体" w:eastAsia="宋体" w:cs="宋体"/>
                <w:sz w:val="21"/>
                <w:szCs w:val="21"/>
              </w:rPr>
              <w:t>评分准则</w:t>
            </w:r>
          </w:p>
        </w:tc>
      </w:tr>
      <w:tr w14:paraId="0BB50E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14:paraId="048BAD8B">
            <w:pPr>
              <w:rPr>
                <w:rFonts w:hint="eastAsia" w:ascii="宋体" w:hAnsi="宋体" w:eastAsia="宋体" w:cs="宋体"/>
                <w:b/>
                <w:bCs/>
                <w:color w:val="0000FF"/>
                <w:sz w:val="21"/>
                <w:szCs w:val="21"/>
              </w:rPr>
            </w:pPr>
          </w:p>
        </w:tc>
        <w:tc>
          <w:tcPr>
            <w:tcW w:w="680" w:type="dxa"/>
            <w:tcBorders>
              <w:top w:val="single" w:color="000000" w:sz="8" w:space="0"/>
              <w:left w:val="single" w:color="000000" w:sz="8" w:space="0"/>
              <w:bottom w:val="single" w:color="000000" w:sz="8" w:space="0"/>
              <w:right w:val="single" w:color="000000" w:sz="8" w:space="0"/>
            </w:tcBorders>
            <w:vAlign w:val="center"/>
          </w:tcPr>
          <w:p w14:paraId="458A4440">
            <w:pPr>
              <w:wordWrap w:val="0"/>
              <w:jc w:val="center"/>
              <w:rPr>
                <w:rFonts w:hint="eastAsia" w:ascii="宋体" w:hAnsi="宋体" w:eastAsia="宋体" w:cs="宋体"/>
                <w:sz w:val="21"/>
                <w:szCs w:val="21"/>
              </w:rPr>
            </w:pPr>
            <w:r>
              <w:rPr>
                <w:rFonts w:hint="eastAsia" w:ascii="宋体" w:hAnsi="宋体" w:eastAsia="宋体" w:cs="宋体"/>
                <w:sz w:val="21"/>
                <w:szCs w:val="21"/>
              </w:rPr>
              <w:t>1</w:t>
            </w:r>
          </w:p>
        </w:tc>
        <w:tc>
          <w:tcPr>
            <w:tcW w:w="1221" w:type="dxa"/>
            <w:tcBorders>
              <w:top w:val="single" w:color="000000" w:sz="8" w:space="0"/>
              <w:left w:val="single" w:color="000000" w:sz="8" w:space="0"/>
              <w:bottom w:val="single" w:color="000000" w:sz="8" w:space="0"/>
              <w:right w:val="single" w:color="000000" w:sz="8" w:space="0"/>
            </w:tcBorders>
            <w:vAlign w:val="center"/>
          </w:tcPr>
          <w:p w14:paraId="19C5BD6D">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投标人通过相关认证情况</w:t>
            </w:r>
          </w:p>
        </w:tc>
        <w:tc>
          <w:tcPr>
            <w:tcW w:w="1020" w:type="dxa"/>
            <w:tcBorders>
              <w:top w:val="single" w:color="000000" w:sz="8" w:space="0"/>
              <w:left w:val="single" w:color="000000" w:sz="8" w:space="0"/>
              <w:bottom w:val="single" w:color="000000" w:sz="8" w:space="0"/>
              <w:right w:val="single" w:color="000000" w:sz="8" w:space="0"/>
            </w:tcBorders>
            <w:vAlign w:val="center"/>
          </w:tcPr>
          <w:p w14:paraId="21D53109">
            <w:pPr>
              <w:wordWrap w:val="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5</w:t>
            </w:r>
          </w:p>
        </w:tc>
        <w:tc>
          <w:tcPr>
            <w:tcW w:w="5471" w:type="dxa"/>
            <w:tcBorders>
              <w:top w:val="single" w:color="000000" w:sz="8" w:space="0"/>
              <w:left w:val="single" w:color="000000" w:sz="8" w:space="0"/>
              <w:bottom w:val="single" w:color="000000" w:sz="8" w:space="0"/>
              <w:right w:val="single" w:color="000000" w:sz="8" w:space="0"/>
            </w:tcBorders>
          </w:tcPr>
          <w:p w14:paraId="5A06B636">
            <w:pP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（一）评分内容：</w:t>
            </w:r>
          </w:p>
          <w:p w14:paraId="16F7EAB0">
            <w:pPr>
              <w:rPr>
                <w:rStyle w:val="55"/>
                <w:rFonts w:hint="eastAsia" w:ascii="宋体" w:hAnsi="宋体" w:eastAsia="宋体" w:cs="宋体"/>
                <w:b w:val="0"/>
                <w:bCs w:val="0"/>
                <w:sz w:val="21"/>
                <w:szCs w:val="21"/>
                <w:lang w:eastAsia="zh-CN"/>
              </w:rPr>
            </w:pPr>
            <w:r>
              <w:rPr>
                <w:rStyle w:val="55"/>
                <w:rFonts w:hint="eastAsia" w:ascii="宋体" w:hAnsi="宋体" w:eastAsia="宋体" w:cs="宋体"/>
                <w:b w:val="0"/>
                <w:bCs w:val="0"/>
                <w:sz w:val="21"/>
                <w:szCs w:val="21"/>
                <w:lang w:eastAsia="zh-CN"/>
              </w:rPr>
              <w:t>1</w:t>
            </w:r>
            <w:r>
              <w:rPr>
                <w:rStyle w:val="55"/>
                <w:rFonts w:hint="eastAsia" w:ascii="宋体" w:hAnsi="宋体" w:eastAsia="宋体" w:cs="宋体"/>
                <w:b w:val="0"/>
                <w:bCs w:val="0"/>
                <w:sz w:val="21"/>
                <w:szCs w:val="21"/>
                <w:lang w:val="en-US" w:eastAsia="zh-CN"/>
              </w:rPr>
              <w:t>.</w:t>
            </w:r>
            <w:r>
              <w:rPr>
                <w:rStyle w:val="55"/>
                <w:rFonts w:hint="eastAsia" w:ascii="宋体" w:hAnsi="宋体" w:eastAsia="宋体" w:cs="宋体"/>
                <w:b w:val="0"/>
                <w:bCs w:val="0"/>
                <w:sz w:val="21"/>
                <w:szCs w:val="21"/>
                <w:lang w:eastAsia="zh-CN"/>
              </w:rPr>
              <w:t>具有质量管理体系认证证书的得</w:t>
            </w:r>
            <w:r>
              <w:rPr>
                <w:rStyle w:val="55"/>
                <w:rFonts w:hint="eastAsia" w:ascii="宋体" w:hAnsi="宋体" w:eastAsia="宋体" w:cs="宋体"/>
                <w:b w:val="0"/>
                <w:bCs w:val="0"/>
                <w:sz w:val="21"/>
                <w:szCs w:val="21"/>
                <w:lang w:val="en-US" w:eastAsia="zh-CN"/>
              </w:rPr>
              <w:t>3</w:t>
            </w:r>
            <w:r>
              <w:rPr>
                <w:rStyle w:val="55"/>
                <w:rFonts w:hint="eastAsia" w:ascii="宋体" w:hAnsi="宋体" w:eastAsia="宋体" w:cs="宋体"/>
                <w:b w:val="0"/>
                <w:bCs w:val="0"/>
                <w:sz w:val="21"/>
                <w:szCs w:val="21"/>
                <w:lang w:eastAsia="zh-CN"/>
              </w:rPr>
              <w:t>0分；</w:t>
            </w:r>
          </w:p>
          <w:p w14:paraId="133C4416">
            <w:pPr>
              <w:rPr>
                <w:rStyle w:val="55"/>
                <w:rFonts w:hint="eastAsia" w:ascii="宋体" w:hAnsi="宋体" w:eastAsia="宋体" w:cs="宋体"/>
                <w:b w:val="0"/>
                <w:bCs w:val="0"/>
                <w:sz w:val="21"/>
                <w:szCs w:val="21"/>
                <w:lang w:eastAsia="zh-CN"/>
              </w:rPr>
            </w:pPr>
            <w:r>
              <w:rPr>
                <w:rStyle w:val="55"/>
                <w:rFonts w:hint="eastAsia" w:ascii="宋体" w:hAnsi="宋体" w:eastAsia="宋体" w:cs="宋体"/>
                <w:b w:val="0"/>
                <w:bCs w:val="0"/>
                <w:sz w:val="21"/>
                <w:szCs w:val="21"/>
                <w:lang w:eastAsia="zh-CN"/>
              </w:rPr>
              <w:t>2</w:t>
            </w:r>
            <w:r>
              <w:rPr>
                <w:rStyle w:val="55"/>
                <w:rFonts w:hint="eastAsia" w:ascii="宋体" w:hAnsi="宋体" w:eastAsia="宋体" w:cs="宋体"/>
                <w:b w:val="0"/>
                <w:bCs w:val="0"/>
                <w:sz w:val="21"/>
                <w:szCs w:val="21"/>
                <w:lang w:val="en-US" w:eastAsia="zh-CN"/>
              </w:rPr>
              <w:t>.</w:t>
            </w:r>
            <w:r>
              <w:rPr>
                <w:rStyle w:val="55"/>
                <w:rFonts w:hint="eastAsia" w:ascii="宋体" w:hAnsi="宋体" w:eastAsia="宋体" w:cs="宋体"/>
                <w:b w:val="0"/>
                <w:bCs w:val="0"/>
                <w:sz w:val="21"/>
                <w:szCs w:val="21"/>
                <w:lang w:eastAsia="zh-CN"/>
              </w:rPr>
              <w:t>具有职业健康安全管理体系认证证书的得</w:t>
            </w:r>
            <w:r>
              <w:rPr>
                <w:rStyle w:val="55"/>
                <w:rFonts w:hint="eastAsia" w:ascii="宋体" w:hAnsi="宋体" w:eastAsia="宋体" w:cs="宋体"/>
                <w:b w:val="0"/>
                <w:bCs w:val="0"/>
                <w:sz w:val="21"/>
                <w:szCs w:val="21"/>
                <w:lang w:val="en-US" w:eastAsia="zh-CN"/>
              </w:rPr>
              <w:t>35</w:t>
            </w:r>
            <w:r>
              <w:rPr>
                <w:rStyle w:val="55"/>
                <w:rFonts w:hint="eastAsia" w:ascii="宋体" w:hAnsi="宋体" w:eastAsia="宋体" w:cs="宋体"/>
                <w:b w:val="0"/>
                <w:bCs w:val="0"/>
                <w:sz w:val="21"/>
                <w:szCs w:val="21"/>
                <w:lang w:eastAsia="zh-CN"/>
              </w:rPr>
              <w:t>分；</w:t>
            </w:r>
          </w:p>
          <w:p w14:paraId="0EB7611A">
            <w:pPr>
              <w:rPr>
                <w:rStyle w:val="55"/>
                <w:rFonts w:hint="eastAsia" w:ascii="宋体" w:hAnsi="宋体" w:eastAsia="宋体" w:cs="宋体"/>
                <w:b w:val="0"/>
                <w:bCs w:val="0"/>
                <w:sz w:val="21"/>
                <w:szCs w:val="21"/>
                <w:lang w:eastAsia="zh-CN"/>
              </w:rPr>
            </w:pPr>
            <w:r>
              <w:rPr>
                <w:rStyle w:val="55"/>
                <w:rFonts w:hint="eastAsia" w:ascii="宋体" w:hAnsi="宋体" w:eastAsia="宋体" w:cs="宋体"/>
                <w:b w:val="0"/>
                <w:bCs w:val="0"/>
                <w:sz w:val="21"/>
                <w:szCs w:val="21"/>
                <w:lang w:eastAsia="zh-CN"/>
              </w:rPr>
              <w:t>3</w:t>
            </w:r>
            <w:r>
              <w:rPr>
                <w:rStyle w:val="55"/>
                <w:rFonts w:hint="eastAsia" w:ascii="宋体" w:hAnsi="宋体" w:eastAsia="宋体" w:cs="宋体"/>
                <w:b w:val="0"/>
                <w:bCs w:val="0"/>
                <w:sz w:val="21"/>
                <w:szCs w:val="21"/>
                <w:lang w:val="en-US" w:eastAsia="zh-CN"/>
              </w:rPr>
              <w:t>.</w:t>
            </w:r>
            <w:r>
              <w:rPr>
                <w:rStyle w:val="55"/>
                <w:rFonts w:hint="eastAsia" w:ascii="宋体" w:hAnsi="宋体" w:eastAsia="宋体" w:cs="宋体"/>
                <w:b w:val="0"/>
                <w:bCs w:val="0"/>
                <w:sz w:val="21"/>
                <w:szCs w:val="21"/>
                <w:lang w:eastAsia="zh-CN"/>
              </w:rPr>
              <w:t>具有环境管理体系认证证书的得</w:t>
            </w:r>
            <w:r>
              <w:rPr>
                <w:rStyle w:val="55"/>
                <w:rFonts w:hint="eastAsia" w:ascii="宋体" w:hAnsi="宋体" w:eastAsia="宋体" w:cs="宋体"/>
                <w:b w:val="0"/>
                <w:bCs w:val="0"/>
                <w:sz w:val="21"/>
                <w:szCs w:val="21"/>
                <w:lang w:val="en-US" w:eastAsia="zh-CN"/>
              </w:rPr>
              <w:t>35</w:t>
            </w:r>
            <w:r>
              <w:rPr>
                <w:rStyle w:val="55"/>
                <w:rFonts w:hint="eastAsia" w:ascii="宋体" w:hAnsi="宋体" w:eastAsia="宋体" w:cs="宋体"/>
                <w:b w:val="0"/>
                <w:bCs w:val="0"/>
                <w:sz w:val="21"/>
                <w:szCs w:val="21"/>
                <w:lang w:eastAsia="zh-CN"/>
              </w:rPr>
              <w:t>分；</w:t>
            </w:r>
          </w:p>
          <w:p w14:paraId="4C9474D3">
            <w:pPr>
              <w:rPr>
                <w:rFonts w:hint="eastAsia" w:ascii="宋体" w:hAnsi="宋体" w:eastAsia="宋体" w:cs="宋体"/>
                <w:sz w:val="21"/>
                <w:szCs w:val="21"/>
                <w:lang w:eastAsia="zh-CN"/>
              </w:rPr>
            </w:pPr>
            <w:r>
              <w:rPr>
                <w:rStyle w:val="55"/>
                <w:rFonts w:hint="eastAsia" w:ascii="宋体" w:hAnsi="宋体" w:eastAsia="宋体" w:cs="宋体"/>
                <w:b w:val="0"/>
                <w:bCs w:val="0"/>
                <w:sz w:val="21"/>
                <w:szCs w:val="21"/>
                <w:lang w:eastAsia="zh-CN"/>
              </w:rPr>
              <w:t>以上累计得分，最高得100分。</w:t>
            </w:r>
          </w:p>
          <w:p w14:paraId="6F62684D">
            <w:pP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（二）评分依据：</w:t>
            </w:r>
          </w:p>
          <w:p w14:paraId="7197E6B5">
            <w:pPr>
              <w:rPr>
                <w:rFonts w:hint="eastAsia" w:ascii="宋体" w:hAnsi="宋体" w:eastAsia="宋体" w:cs="宋体"/>
                <w:sz w:val="21"/>
                <w:szCs w:val="21"/>
              </w:rPr>
            </w:pPr>
            <w:r>
              <w:rPr>
                <w:rFonts w:hint="eastAsia" w:ascii="宋体" w:hAnsi="宋体" w:eastAsia="宋体" w:cs="宋体"/>
                <w:sz w:val="21"/>
                <w:szCs w:val="21"/>
                <w:highlight w:val="none"/>
                <w:lang w:val="en-US" w:eastAsia="zh-CN"/>
              </w:rPr>
              <w:t>1.</w:t>
            </w:r>
            <w:r>
              <w:rPr>
                <w:rFonts w:hint="eastAsia" w:ascii="宋体" w:hAnsi="宋体" w:eastAsia="宋体" w:cs="宋体"/>
                <w:sz w:val="21"/>
                <w:szCs w:val="21"/>
              </w:rPr>
              <w:t>同时提供有效期内相关证书扫描件与查询信息截图（截图以全国认证认可信息公共服务平台（http://cx.cnca.cn/）为准），投标人应确保认证证书在开标当天仍处于有效状态，并对所提供的证书及查询截图的真实性负责。</w:t>
            </w:r>
          </w:p>
          <w:p w14:paraId="5B07DF7F">
            <w:pPr>
              <w:wordWrap/>
              <w:rPr>
                <w:rFonts w:hint="eastAsia" w:ascii="宋体" w:hAnsi="宋体" w:eastAsia="宋体" w:cs="宋体"/>
                <w:color w:val="000000"/>
                <w:sz w:val="21"/>
                <w:szCs w:val="21"/>
                <w:lang w:eastAsia="zh-CN"/>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w:t>
            </w:r>
            <w:r>
              <w:rPr>
                <w:rFonts w:hint="eastAsia" w:ascii="宋体" w:hAnsi="宋体" w:eastAsia="宋体" w:cs="宋体"/>
                <w:sz w:val="21"/>
                <w:szCs w:val="21"/>
                <w:lang w:eastAsia="zh-CN"/>
              </w:rPr>
              <w:t>以上资料均要求提供扫描件（或官方网站截图），原件备查。评分中出现无证明资料或专家无法凭所提供资料判断是否得分的情况，一律作不得分处理。</w:t>
            </w:r>
          </w:p>
        </w:tc>
      </w:tr>
      <w:tr w14:paraId="6A98D8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14:paraId="0F84E92C">
            <w:pPr>
              <w:rPr>
                <w:rFonts w:hint="eastAsia" w:ascii="宋体" w:hAnsi="宋体" w:eastAsia="宋体" w:cs="宋体"/>
                <w:b/>
                <w:bCs/>
                <w:color w:val="0000FF"/>
                <w:sz w:val="21"/>
                <w:szCs w:val="21"/>
                <w:lang w:eastAsia="zh-CN"/>
              </w:rPr>
            </w:pPr>
          </w:p>
        </w:tc>
        <w:tc>
          <w:tcPr>
            <w:tcW w:w="680" w:type="dxa"/>
            <w:tcBorders>
              <w:top w:val="single" w:color="000000" w:sz="8" w:space="0"/>
              <w:left w:val="single" w:color="000000" w:sz="8" w:space="0"/>
              <w:bottom w:val="single" w:color="000000" w:sz="8" w:space="0"/>
              <w:right w:val="single" w:color="000000" w:sz="8" w:space="0"/>
            </w:tcBorders>
            <w:vAlign w:val="center"/>
          </w:tcPr>
          <w:p w14:paraId="606790C5">
            <w:pPr>
              <w:wordWrap w:val="0"/>
              <w:jc w:val="center"/>
              <w:rPr>
                <w:rFonts w:hint="eastAsia" w:ascii="宋体" w:hAnsi="宋体" w:eastAsia="宋体" w:cs="宋体"/>
                <w:sz w:val="21"/>
                <w:szCs w:val="21"/>
              </w:rPr>
            </w:pPr>
            <w:r>
              <w:rPr>
                <w:rFonts w:hint="eastAsia" w:ascii="宋体" w:hAnsi="宋体" w:eastAsia="宋体" w:cs="宋体"/>
                <w:sz w:val="21"/>
                <w:szCs w:val="21"/>
              </w:rPr>
              <w:t>2</w:t>
            </w:r>
          </w:p>
        </w:tc>
        <w:tc>
          <w:tcPr>
            <w:tcW w:w="1221" w:type="dxa"/>
            <w:tcBorders>
              <w:top w:val="single" w:color="000000" w:sz="8" w:space="0"/>
              <w:left w:val="single" w:color="000000" w:sz="8" w:space="0"/>
              <w:bottom w:val="single" w:color="000000" w:sz="8" w:space="0"/>
              <w:right w:val="single" w:color="000000" w:sz="8" w:space="0"/>
            </w:tcBorders>
            <w:vAlign w:val="center"/>
          </w:tcPr>
          <w:p w14:paraId="0ECE2449">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投标人同类项目业绩情况</w:t>
            </w:r>
          </w:p>
        </w:tc>
        <w:tc>
          <w:tcPr>
            <w:tcW w:w="1020" w:type="dxa"/>
            <w:tcBorders>
              <w:top w:val="single" w:color="000000" w:sz="8" w:space="0"/>
              <w:left w:val="single" w:color="000000" w:sz="8" w:space="0"/>
              <w:bottom w:val="single" w:color="000000" w:sz="8" w:space="0"/>
              <w:right w:val="single" w:color="000000" w:sz="8" w:space="0"/>
            </w:tcBorders>
            <w:vAlign w:val="center"/>
          </w:tcPr>
          <w:p w14:paraId="7DF2983D">
            <w:pPr>
              <w:wordWrap w:val="0"/>
              <w:jc w:val="center"/>
              <w:rPr>
                <w:rFonts w:hint="default" w:ascii="宋体" w:hAnsi="宋体" w:eastAsia="宋体" w:cs="宋体"/>
                <w:sz w:val="21"/>
                <w:szCs w:val="21"/>
                <w:lang w:eastAsia="zh-CN"/>
              </w:rPr>
            </w:pPr>
            <w:r>
              <w:rPr>
                <w:rFonts w:hint="eastAsia" w:ascii="宋体" w:hAnsi="宋体" w:eastAsia="宋体" w:cs="宋体"/>
                <w:sz w:val="21"/>
                <w:szCs w:val="21"/>
                <w:lang w:val="en-US" w:eastAsia="zh-CN"/>
              </w:rPr>
              <w:t>5</w:t>
            </w:r>
          </w:p>
        </w:tc>
        <w:tc>
          <w:tcPr>
            <w:tcW w:w="5471" w:type="dxa"/>
            <w:tcBorders>
              <w:top w:val="single" w:color="000000" w:sz="8" w:space="0"/>
              <w:left w:val="single" w:color="000000" w:sz="8" w:space="0"/>
              <w:bottom w:val="single" w:color="000000" w:sz="8" w:space="0"/>
              <w:right w:val="single" w:color="000000" w:sz="8" w:space="0"/>
            </w:tcBorders>
          </w:tcPr>
          <w:p w14:paraId="6E9890FA">
            <w:pPr>
              <w:wordWrap w:val="0"/>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（一）评分内容：</w:t>
            </w:r>
          </w:p>
          <w:p w14:paraId="5AF4AC04">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投标人自2022年1月1日至本项目投标截止日，以合同签订日期为准：每具有一项政府部门或事业单位或公办或民办学校（含幼儿园）食材配送类采购项目，且经采购单位或被服务单位履约评价结果为“优”或“优秀”或评价表中其他最高等级评价的，得20分，本项累计最高得100分。</w:t>
            </w:r>
          </w:p>
          <w:p w14:paraId="0FD541C7">
            <w:pPr>
              <w:wordWrap w:val="0"/>
              <w:rPr>
                <w:rFonts w:hint="eastAsia" w:ascii="宋体" w:hAnsi="宋体" w:eastAsia="宋体" w:cs="宋体"/>
                <w:b/>
                <w:bCs/>
                <w:sz w:val="21"/>
                <w:szCs w:val="21"/>
                <w:lang w:eastAsia="zh-CN"/>
              </w:rPr>
            </w:pPr>
            <w:r>
              <w:rPr>
                <w:rFonts w:hint="eastAsia" w:ascii="宋体" w:hAnsi="宋体" w:eastAsia="宋体" w:cs="宋体"/>
                <w:sz w:val="21"/>
                <w:szCs w:val="21"/>
                <w:lang w:eastAsia="zh-CN"/>
              </w:rPr>
              <w:t>一年一签的长期服务续签合同只计算一个业绩。</w:t>
            </w:r>
          </w:p>
          <w:p w14:paraId="09F51667">
            <w:pPr>
              <w:wordWrap w:val="0"/>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（二）评分依据：</w:t>
            </w:r>
          </w:p>
          <w:p w14:paraId="254112E6">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同时提供以下证明材料（有缺项不得分）：</w:t>
            </w:r>
          </w:p>
          <w:p w14:paraId="2F15CF00">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1</w:t>
            </w:r>
            <w:r>
              <w:rPr>
                <w:rFonts w:hint="eastAsia" w:ascii="宋体" w:hAnsi="宋体" w:eastAsia="宋体" w:cs="宋体"/>
                <w:sz w:val="21"/>
                <w:szCs w:val="21"/>
                <w:lang w:val="en-US" w:eastAsia="zh-CN"/>
              </w:rPr>
              <w:t>.</w:t>
            </w:r>
            <w:r>
              <w:rPr>
                <w:rFonts w:hint="eastAsia" w:ascii="宋体" w:hAnsi="宋体" w:eastAsia="宋体" w:cs="宋体"/>
                <w:sz w:val="21"/>
                <w:szCs w:val="21"/>
                <w:lang w:eastAsia="zh-CN"/>
              </w:rPr>
              <w:t>中标（成交）通知书；</w:t>
            </w:r>
          </w:p>
          <w:p w14:paraId="2A5F1190">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2</w:t>
            </w:r>
            <w:r>
              <w:rPr>
                <w:rFonts w:hint="eastAsia" w:ascii="宋体" w:hAnsi="宋体" w:eastAsia="宋体" w:cs="宋体"/>
                <w:sz w:val="21"/>
                <w:szCs w:val="21"/>
                <w:lang w:val="en-US" w:eastAsia="zh-CN"/>
              </w:rPr>
              <w:t>.</w:t>
            </w:r>
            <w:r>
              <w:rPr>
                <w:rFonts w:hint="eastAsia" w:ascii="宋体" w:hAnsi="宋体" w:eastAsia="宋体" w:cs="宋体"/>
                <w:sz w:val="21"/>
                <w:szCs w:val="21"/>
                <w:lang w:eastAsia="zh-CN"/>
              </w:rPr>
              <w:t>合同关键页（关键信息包括但不仅限于合同的项目名称、服务内容、合同服务的起止时间、签订日期等）；</w:t>
            </w:r>
          </w:p>
          <w:p w14:paraId="0F708AFC">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3</w:t>
            </w:r>
            <w:r>
              <w:rPr>
                <w:rFonts w:hint="eastAsia" w:ascii="宋体" w:hAnsi="宋体" w:eastAsia="宋体" w:cs="宋体"/>
                <w:sz w:val="21"/>
                <w:szCs w:val="21"/>
                <w:lang w:val="en-US" w:eastAsia="zh-CN"/>
              </w:rPr>
              <w:t>.</w:t>
            </w:r>
            <w:r>
              <w:rPr>
                <w:rFonts w:hint="eastAsia" w:ascii="宋体" w:hAnsi="宋体" w:eastAsia="宋体" w:cs="宋体"/>
                <w:sz w:val="21"/>
                <w:szCs w:val="21"/>
                <w:lang w:eastAsia="zh-CN"/>
              </w:rPr>
              <w:t>履约评价结果的证明文件：采购单位或被服务单位出具的履约评价【出具证明的签署日期需在项目合同服务结束时间之后（即履约评价的出具日期最早为服务期的最后一天】为“优”或“优秀”或评价表中其他最高等级评价的相关证明文件加盖合同采购方或被服务单位公章（或业务章）。证明文件的内容包括但不仅限于合同的项目名称、履约评价结果、出具证明的签署日期等相关内容,如提交的证明文件其评价结果没有结论而仅是打分的（比如打100分、98分、95分、85分等的）不计分；</w:t>
            </w:r>
          </w:p>
          <w:p w14:paraId="63FCBE3C">
            <w:pPr>
              <w:wordWrap w:val="0"/>
              <w:rPr>
                <w:rFonts w:hint="eastAsia" w:ascii="宋体" w:hAnsi="宋体" w:eastAsia="宋体" w:cs="宋体"/>
                <w:sz w:val="21"/>
                <w:szCs w:val="21"/>
                <w:lang w:eastAsia="zh-CN"/>
              </w:rPr>
            </w:pPr>
            <w:r>
              <w:rPr>
                <w:rFonts w:hint="eastAsia" w:ascii="宋体" w:hAnsi="宋体" w:eastAsia="宋体" w:cs="宋体"/>
                <w:sz w:val="21"/>
                <w:szCs w:val="21"/>
                <w:lang w:eastAsia="zh-CN"/>
              </w:rPr>
              <w:t>4</w:t>
            </w:r>
            <w:r>
              <w:rPr>
                <w:rFonts w:hint="eastAsia" w:ascii="宋体" w:hAnsi="宋体" w:eastAsia="宋体" w:cs="宋体"/>
                <w:sz w:val="21"/>
                <w:szCs w:val="21"/>
                <w:lang w:val="en-US" w:eastAsia="zh-CN"/>
              </w:rPr>
              <w:t>.</w:t>
            </w:r>
            <w:r>
              <w:rPr>
                <w:rFonts w:hint="eastAsia" w:ascii="宋体" w:hAnsi="宋体" w:eastAsia="宋体" w:cs="宋体"/>
                <w:sz w:val="21"/>
                <w:szCs w:val="21"/>
                <w:lang w:eastAsia="zh-CN"/>
              </w:rPr>
              <w:t>提供投标人在该业绩合同期内任意一次发票及采购单位（被服务单位）的银行转账凭证，发票与转账凭证金额须对应；</w:t>
            </w:r>
          </w:p>
          <w:p w14:paraId="0E88D13C">
            <w:pPr>
              <w:wordWrap w:val="0"/>
              <w:rPr>
                <w:rFonts w:hint="eastAsia" w:ascii="宋体" w:hAnsi="宋体" w:eastAsia="宋体" w:cs="宋体"/>
                <w:color w:val="000000"/>
                <w:sz w:val="21"/>
                <w:szCs w:val="21"/>
                <w:lang w:eastAsia="zh-CN"/>
              </w:rPr>
            </w:pPr>
            <w:r>
              <w:rPr>
                <w:rFonts w:hint="eastAsia" w:ascii="宋体" w:hAnsi="宋体" w:eastAsia="宋体" w:cs="宋体"/>
                <w:sz w:val="21"/>
                <w:szCs w:val="21"/>
                <w:lang w:eastAsia="zh-CN"/>
              </w:rPr>
              <w:t>5</w:t>
            </w:r>
            <w:r>
              <w:rPr>
                <w:rFonts w:hint="eastAsia" w:ascii="宋体" w:hAnsi="宋体" w:eastAsia="宋体" w:cs="宋体"/>
                <w:sz w:val="21"/>
                <w:szCs w:val="21"/>
                <w:lang w:val="en-US" w:eastAsia="zh-CN"/>
              </w:rPr>
              <w:t>.</w:t>
            </w:r>
            <w:r>
              <w:rPr>
                <w:rFonts w:hint="eastAsia" w:ascii="宋体" w:hAnsi="宋体" w:eastAsia="宋体" w:cs="宋体"/>
                <w:sz w:val="21"/>
                <w:szCs w:val="21"/>
                <w:lang w:eastAsia="zh-CN"/>
              </w:rPr>
              <w:t>以上文件提供扫描件，评分中出现无证明资料或者专家无法凭所提供资料判断是否得分的情况，一律做不得分处理。</w:t>
            </w:r>
          </w:p>
        </w:tc>
      </w:tr>
      <w:tr w14:paraId="234222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14:paraId="2FBD2CD8">
            <w:pPr>
              <w:rPr>
                <w:rFonts w:hint="eastAsia" w:ascii="宋体" w:hAnsi="宋体" w:eastAsia="宋体" w:cs="宋体"/>
                <w:b/>
                <w:bCs/>
                <w:color w:val="0000FF"/>
                <w:sz w:val="21"/>
                <w:szCs w:val="21"/>
                <w:lang w:eastAsia="zh-CN"/>
              </w:rPr>
            </w:pPr>
          </w:p>
        </w:tc>
        <w:tc>
          <w:tcPr>
            <w:tcW w:w="680" w:type="dxa"/>
            <w:tcBorders>
              <w:top w:val="single" w:color="000000" w:sz="8" w:space="0"/>
              <w:left w:val="single" w:color="000000" w:sz="8" w:space="0"/>
              <w:bottom w:val="single" w:color="000000" w:sz="8" w:space="0"/>
              <w:right w:val="single" w:color="000000" w:sz="8" w:space="0"/>
            </w:tcBorders>
            <w:vAlign w:val="center"/>
          </w:tcPr>
          <w:p w14:paraId="798B021F">
            <w:pPr>
              <w:wordWrap w:val="0"/>
              <w:jc w:val="center"/>
              <w:rPr>
                <w:rFonts w:hint="eastAsia" w:ascii="宋体" w:hAnsi="宋体" w:eastAsia="宋体" w:cs="宋体"/>
                <w:sz w:val="21"/>
                <w:szCs w:val="21"/>
              </w:rPr>
            </w:pPr>
            <w:r>
              <w:rPr>
                <w:rFonts w:hint="eastAsia" w:ascii="宋体" w:hAnsi="宋体" w:eastAsia="宋体" w:cs="宋体"/>
                <w:sz w:val="21"/>
                <w:szCs w:val="21"/>
              </w:rPr>
              <w:t>3</w:t>
            </w:r>
          </w:p>
        </w:tc>
        <w:tc>
          <w:tcPr>
            <w:tcW w:w="1221" w:type="dxa"/>
            <w:tcBorders>
              <w:top w:val="single" w:color="000000" w:sz="8" w:space="0"/>
              <w:left w:val="single" w:color="000000" w:sz="8" w:space="0"/>
              <w:bottom w:val="single" w:color="000000" w:sz="8" w:space="0"/>
              <w:right w:val="single" w:color="000000" w:sz="8" w:space="0"/>
            </w:tcBorders>
            <w:vAlign w:val="center"/>
          </w:tcPr>
          <w:p w14:paraId="217E4EC5">
            <w:pPr>
              <w:jc w:val="center"/>
              <w:rPr>
                <w:rFonts w:hint="eastAsia" w:ascii="宋体" w:hAnsi="宋体" w:eastAsia="宋体" w:cs="宋体"/>
                <w:sz w:val="21"/>
                <w:szCs w:val="21"/>
              </w:rPr>
            </w:pPr>
            <w:r>
              <w:rPr>
                <w:rFonts w:hint="eastAsia" w:ascii="宋体" w:hAnsi="宋体" w:eastAsia="宋体" w:cs="宋体"/>
                <w:spacing w:val="-2"/>
                <w:sz w:val="21"/>
                <w:szCs w:val="21"/>
              </w:rPr>
              <w:t>保险购买情况</w:t>
            </w:r>
          </w:p>
        </w:tc>
        <w:tc>
          <w:tcPr>
            <w:tcW w:w="1020" w:type="dxa"/>
            <w:tcBorders>
              <w:top w:val="single" w:color="000000" w:sz="8" w:space="0"/>
              <w:left w:val="single" w:color="000000" w:sz="8" w:space="0"/>
              <w:bottom w:val="single" w:color="000000" w:sz="8" w:space="0"/>
              <w:right w:val="single" w:color="000000" w:sz="8" w:space="0"/>
            </w:tcBorders>
            <w:vAlign w:val="center"/>
          </w:tcPr>
          <w:p w14:paraId="21DB8C44">
            <w:pPr>
              <w:ind w:left="-72" w:leftChars="-30" w:right="-101" w:rightChars="-42"/>
              <w:jc w:val="center"/>
              <w:rPr>
                <w:rFonts w:hint="eastAsia" w:ascii="宋体" w:hAnsi="宋体" w:eastAsia="宋体" w:cs="宋体"/>
                <w:sz w:val="21"/>
                <w:szCs w:val="21"/>
              </w:rPr>
            </w:pPr>
            <w:r>
              <w:rPr>
                <w:rFonts w:hint="eastAsia" w:ascii="宋体" w:hAnsi="宋体" w:eastAsia="宋体" w:cs="宋体"/>
                <w:sz w:val="21"/>
                <w:szCs w:val="21"/>
              </w:rPr>
              <w:t>5</w:t>
            </w:r>
          </w:p>
        </w:tc>
        <w:tc>
          <w:tcPr>
            <w:tcW w:w="5471" w:type="dxa"/>
            <w:tcBorders>
              <w:top w:val="single" w:color="000000" w:sz="8" w:space="0"/>
              <w:left w:val="single" w:color="000000" w:sz="8" w:space="0"/>
              <w:bottom w:val="single" w:color="000000" w:sz="8" w:space="0"/>
              <w:right w:val="single" w:color="000000" w:sz="8" w:space="0"/>
            </w:tcBorders>
            <w:vAlign w:val="top"/>
          </w:tcPr>
          <w:p w14:paraId="796BC143">
            <w:pPr>
              <w:wordWrap w:val="0"/>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（一）评分内容：</w:t>
            </w:r>
          </w:p>
          <w:p w14:paraId="0C240AEA">
            <w:pPr>
              <w:wordWrap w:val="0"/>
              <w:spacing w:beforeAutospacing="0" w:afterAutospacing="0"/>
              <w:jc w:val="both"/>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1</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lang w:eastAsia="zh-CN"/>
              </w:rPr>
              <w:t>投标人购买相关食品安全责任险【保险购买时间在本项目投标截止日之前，且投标截止日包含在保险合同（或保险单）的保险期间内】：</w:t>
            </w:r>
          </w:p>
          <w:p w14:paraId="19AD6FED">
            <w:pPr>
              <w:wordWrap w:val="0"/>
              <w:spacing w:beforeAutospacing="0" w:afterAutospacing="0"/>
              <w:jc w:val="both"/>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（1）投保金额≥2亿元，得50分；</w:t>
            </w:r>
          </w:p>
          <w:p w14:paraId="6F8F4ED3">
            <w:pPr>
              <w:wordWrap w:val="0"/>
              <w:spacing w:beforeAutospacing="0" w:afterAutospacing="0"/>
              <w:jc w:val="both"/>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（2）1.5亿元≤投保金额＜2亿元，得30分；</w:t>
            </w:r>
          </w:p>
          <w:p w14:paraId="0BB1E456">
            <w:pPr>
              <w:wordWrap w:val="0"/>
              <w:spacing w:beforeAutospacing="0" w:afterAutospacing="0"/>
              <w:jc w:val="both"/>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（3）1亿元≤投保金额＜1.5亿元，得20分；</w:t>
            </w:r>
          </w:p>
          <w:p w14:paraId="788F61E2">
            <w:pPr>
              <w:wordWrap w:val="0"/>
              <w:spacing w:beforeAutospacing="0" w:afterAutospacing="0"/>
              <w:jc w:val="both"/>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（4）5000万元≤投保金额＜1亿元，得10分；</w:t>
            </w:r>
          </w:p>
          <w:p w14:paraId="45D18366">
            <w:pPr>
              <w:wordWrap w:val="0"/>
              <w:spacing w:beforeAutospacing="0" w:afterAutospacing="0"/>
              <w:jc w:val="both"/>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（5）2000万元≤投保金额＜5000万元，得5分；</w:t>
            </w:r>
          </w:p>
          <w:p w14:paraId="0DB02E6C">
            <w:pPr>
              <w:wordWrap w:val="0"/>
              <w:spacing w:beforeAutospacing="0" w:afterAutospacing="0"/>
              <w:jc w:val="both"/>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（6）投保金额＜2000万元，不得分。</w:t>
            </w:r>
          </w:p>
          <w:p w14:paraId="69D1A770">
            <w:pPr>
              <w:wordWrap w:val="0"/>
              <w:spacing w:beforeAutospacing="0" w:afterAutospacing="0"/>
              <w:jc w:val="both"/>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以上不累计得分，本小项最高得50分。</w:t>
            </w:r>
          </w:p>
          <w:p w14:paraId="74A279D9">
            <w:pPr>
              <w:wordWrap w:val="0"/>
              <w:spacing w:beforeAutospacing="0" w:afterAutospacing="0"/>
              <w:jc w:val="both"/>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2</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lang w:eastAsia="zh-CN"/>
              </w:rPr>
              <w:t>投标人购买相关公众责任险【保险购买时间在本项目投标截止日之前，且投标截止日包含在保险合同（或保险单）的保险期间内】：</w:t>
            </w:r>
          </w:p>
          <w:p w14:paraId="7EE4151A">
            <w:pPr>
              <w:wordWrap w:val="0"/>
              <w:spacing w:beforeAutospacing="0" w:afterAutospacing="0"/>
              <w:jc w:val="both"/>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（1）投保金额≥2亿元，得50分；</w:t>
            </w:r>
          </w:p>
          <w:p w14:paraId="67F1269C">
            <w:pPr>
              <w:wordWrap w:val="0"/>
              <w:spacing w:beforeAutospacing="0" w:afterAutospacing="0"/>
              <w:jc w:val="both"/>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（2）1.5亿元≤投保金额＜2亿元，得30分；</w:t>
            </w:r>
          </w:p>
          <w:p w14:paraId="529989A4">
            <w:pPr>
              <w:wordWrap w:val="0"/>
              <w:spacing w:beforeAutospacing="0" w:afterAutospacing="0"/>
              <w:jc w:val="both"/>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（3）1亿元≤投保金额＜1.5亿元，得20分；</w:t>
            </w:r>
          </w:p>
          <w:p w14:paraId="45AF2165">
            <w:pPr>
              <w:wordWrap w:val="0"/>
              <w:spacing w:beforeAutospacing="0" w:afterAutospacing="0"/>
              <w:jc w:val="both"/>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（4）5000万元≤投保金额＜1亿元，得10分；</w:t>
            </w:r>
          </w:p>
          <w:p w14:paraId="4B35BBCB">
            <w:pPr>
              <w:wordWrap w:val="0"/>
              <w:spacing w:beforeAutospacing="0" w:afterAutospacing="0"/>
              <w:jc w:val="both"/>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（5）2000万元≤投保金额＜5000万元，得5分；</w:t>
            </w:r>
          </w:p>
          <w:p w14:paraId="38A68800">
            <w:pPr>
              <w:wordWrap w:val="0"/>
              <w:spacing w:beforeAutospacing="0" w:afterAutospacing="0"/>
              <w:jc w:val="both"/>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（6）投保金额＜2000万元，不得分。</w:t>
            </w:r>
          </w:p>
          <w:p w14:paraId="1212528C">
            <w:pPr>
              <w:wordWrap w:val="0"/>
              <w:spacing w:beforeAutospacing="0" w:afterAutospacing="0"/>
              <w:jc w:val="both"/>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以上不累计得分，本小项最高得50分。</w:t>
            </w:r>
          </w:p>
          <w:p w14:paraId="075BD6CE">
            <w:pPr>
              <w:wordWrap w:val="0"/>
              <w:rPr>
                <w:rFonts w:hint="eastAsia" w:ascii="宋体" w:hAnsi="宋体" w:eastAsia="宋体" w:cs="宋体"/>
                <w:b/>
                <w:bCs/>
                <w:sz w:val="21"/>
                <w:szCs w:val="21"/>
                <w:lang w:eastAsia="zh-CN"/>
              </w:rPr>
            </w:pPr>
            <w:r>
              <w:rPr>
                <w:rFonts w:hint="eastAsia" w:ascii="宋体" w:hAnsi="宋体" w:eastAsia="宋体" w:cs="宋体"/>
                <w:color w:val="000000"/>
                <w:sz w:val="21"/>
                <w:szCs w:val="21"/>
                <w:lang w:eastAsia="zh-CN"/>
              </w:rPr>
              <w:t>以上两大项累计得分，最高得100分。提供多个保险投保金额可累计计算。</w:t>
            </w:r>
          </w:p>
          <w:p w14:paraId="2C1A0E61">
            <w:pPr>
              <w:wordWrap w:val="0"/>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（二）评分依据：</w:t>
            </w:r>
          </w:p>
          <w:p w14:paraId="510C4804">
            <w:pPr>
              <w:wordWrap w:val="0"/>
              <w:spacing w:beforeAutospacing="0" w:afterAutospacing="0"/>
              <w:jc w:val="both"/>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1.提供保险合同或保险单关键页（包括投标人、投保内容、保额），有效期须涵盖本项目投标截止日期。</w:t>
            </w:r>
          </w:p>
          <w:p w14:paraId="57536045">
            <w:pPr>
              <w:wordWrap w:val="0"/>
              <w:spacing w:beforeAutospacing="0" w:afterAutospacing="0"/>
              <w:jc w:val="both"/>
              <w:rPr>
                <w:rFonts w:hint="eastAsia" w:ascii="宋体" w:hAnsi="宋体" w:eastAsia="宋体" w:cs="宋体"/>
                <w:b/>
                <w:bCs/>
                <w:sz w:val="21"/>
                <w:szCs w:val="21"/>
                <w:lang w:eastAsia="zh-CN"/>
              </w:rPr>
            </w:pPr>
            <w:r>
              <w:rPr>
                <w:rFonts w:hint="eastAsia" w:ascii="宋体" w:hAnsi="宋体" w:eastAsia="宋体" w:cs="宋体"/>
                <w:color w:val="000000"/>
                <w:sz w:val="21"/>
                <w:szCs w:val="21"/>
                <w:lang w:eastAsia="zh-CN"/>
              </w:rPr>
              <w:t>2.</w:t>
            </w:r>
            <w:r>
              <w:rPr>
                <w:rFonts w:hint="eastAsia" w:ascii="宋体" w:hAnsi="宋体" w:eastAsia="宋体" w:cs="宋体"/>
                <w:sz w:val="21"/>
                <w:szCs w:val="21"/>
                <w:lang w:eastAsia="zh-CN"/>
              </w:rPr>
              <w:t>以上文件提供扫描件</w:t>
            </w:r>
            <w:r>
              <w:rPr>
                <w:rFonts w:hint="eastAsia" w:ascii="宋体" w:hAnsi="宋体" w:eastAsia="宋体" w:cs="宋体"/>
                <w:color w:val="000000"/>
                <w:sz w:val="21"/>
                <w:szCs w:val="21"/>
                <w:lang w:eastAsia="zh-CN"/>
              </w:rPr>
              <w:t>，评分中出现无证明资料或者专家无法凭所提供资料判断是否得分的情况，一律做不得分处理。</w:t>
            </w:r>
          </w:p>
        </w:tc>
      </w:tr>
      <w:tr w14:paraId="09733D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vAlign w:val="center"/>
          </w:tcPr>
          <w:p w14:paraId="0D7BAC04">
            <w:pPr>
              <w:rPr>
                <w:rFonts w:hint="eastAsia" w:ascii="宋体" w:hAnsi="宋体" w:eastAsia="宋体" w:cs="宋体"/>
                <w:b/>
                <w:bCs/>
                <w:color w:val="0000FF"/>
                <w:sz w:val="21"/>
                <w:szCs w:val="21"/>
                <w:lang w:eastAsia="zh-CN"/>
              </w:rPr>
            </w:pPr>
          </w:p>
        </w:tc>
        <w:tc>
          <w:tcPr>
            <w:tcW w:w="680" w:type="dxa"/>
            <w:tcBorders>
              <w:top w:val="single" w:color="000000" w:sz="8" w:space="0"/>
              <w:left w:val="single" w:color="000000" w:sz="8" w:space="0"/>
              <w:bottom w:val="single" w:color="000000" w:sz="8" w:space="0"/>
              <w:right w:val="single" w:color="000000" w:sz="8" w:space="0"/>
            </w:tcBorders>
            <w:vAlign w:val="center"/>
          </w:tcPr>
          <w:p w14:paraId="4B55CEA8">
            <w:pPr>
              <w:wordWrap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221" w:type="dxa"/>
            <w:tcBorders>
              <w:top w:val="single" w:color="000000" w:sz="8" w:space="0"/>
              <w:left w:val="single" w:color="000000" w:sz="8" w:space="0"/>
              <w:bottom w:val="single" w:color="000000" w:sz="8" w:space="0"/>
              <w:right w:val="single" w:color="000000" w:sz="8" w:space="0"/>
            </w:tcBorders>
            <w:vAlign w:val="center"/>
          </w:tcPr>
          <w:p w14:paraId="41B2CF77">
            <w:pPr>
              <w:jc w:val="center"/>
              <w:rPr>
                <w:rFonts w:hint="eastAsia" w:ascii="宋体" w:hAnsi="宋体" w:eastAsia="宋体" w:cs="宋体"/>
                <w:spacing w:val="-2"/>
                <w:sz w:val="21"/>
                <w:szCs w:val="21"/>
              </w:rPr>
            </w:pPr>
            <w:r>
              <w:rPr>
                <w:rFonts w:hint="eastAsia" w:ascii="宋体" w:hAnsi="宋体" w:eastAsia="宋体" w:cs="宋体"/>
                <w:spacing w:val="-2"/>
                <w:sz w:val="21"/>
                <w:szCs w:val="21"/>
              </w:rPr>
              <w:t>信息化管理</w:t>
            </w:r>
          </w:p>
        </w:tc>
        <w:tc>
          <w:tcPr>
            <w:tcW w:w="1020" w:type="dxa"/>
            <w:tcBorders>
              <w:top w:val="single" w:color="000000" w:sz="8" w:space="0"/>
              <w:left w:val="single" w:color="000000" w:sz="8" w:space="0"/>
              <w:bottom w:val="single" w:color="000000" w:sz="8" w:space="0"/>
              <w:right w:val="single" w:color="000000" w:sz="8" w:space="0"/>
            </w:tcBorders>
            <w:vAlign w:val="center"/>
          </w:tcPr>
          <w:p w14:paraId="7DC89CFB">
            <w:pPr>
              <w:jc w:val="center"/>
              <w:rPr>
                <w:rFonts w:hint="eastAsia" w:ascii="宋体" w:hAnsi="宋体" w:eastAsia="宋体" w:cs="宋体"/>
                <w:sz w:val="21"/>
                <w:szCs w:val="21"/>
              </w:rPr>
            </w:pPr>
            <w:r>
              <w:rPr>
                <w:rFonts w:hint="eastAsia" w:ascii="宋体" w:hAnsi="宋体" w:eastAsia="宋体" w:cs="宋体"/>
                <w:spacing w:val="-2"/>
                <w:sz w:val="21"/>
                <w:szCs w:val="21"/>
              </w:rPr>
              <w:t>5</w:t>
            </w:r>
          </w:p>
        </w:tc>
        <w:tc>
          <w:tcPr>
            <w:tcW w:w="5471" w:type="dxa"/>
            <w:tcBorders>
              <w:top w:val="single" w:color="000000" w:sz="8" w:space="0"/>
              <w:left w:val="single" w:color="000000" w:sz="8" w:space="0"/>
              <w:bottom w:val="single" w:color="000000" w:sz="8" w:space="0"/>
              <w:right w:val="single" w:color="000000" w:sz="8" w:space="0"/>
            </w:tcBorders>
            <w:vAlign w:val="top"/>
          </w:tcPr>
          <w:p w14:paraId="4D969EF9">
            <w:pPr>
              <w:widowControl w:val="0"/>
              <w:spacing w:line="240" w:lineRule="auto"/>
              <w:jc w:val="both"/>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（一）评分内容：</w:t>
            </w:r>
          </w:p>
          <w:p w14:paraId="65F5AAFB">
            <w:pPr>
              <w:widowControl w:val="0"/>
              <w:spacing w:line="240" w:lineRule="auto"/>
              <w:jc w:val="both"/>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 xml:space="preserve"> 投标人具有以下系统（自有或购买或租赁）： </w:t>
            </w:r>
          </w:p>
          <w:p w14:paraId="58EFD49D">
            <w:pPr>
              <w:widowControl w:val="0"/>
              <w:spacing w:line="240" w:lineRule="auto"/>
              <w:jc w:val="both"/>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1.具有食材质量追溯类系统的得20分；</w:t>
            </w:r>
          </w:p>
          <w:p w14:paraId="4B6D8ABD">
            <w:pPr>
              <w:widowControl w:val="0"/>
              <w:spacing w:line="240" w:lineRule="auto"/>
              <w:jc w:val="both"/>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2.具有食材安全综合监管类平台的得20分；</w:t>
            </w:r>
          </w:p>
          <w:p w14:paraId="6F1431D0">
            <w:pPr>
              <w:widowControl w:val="0"/>
              <w:spacing w:line="240" w:lineRule="auto"/>
              <w:jc w:val="both"/>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 xml:space="preserve">3.具有冷库储藏温度监控类系统的得20分； </w:t>
            </w:r>
          </w:p>
          <w:p w14:paraId="0EE6625F">
            <w:pPr>
              <w:widowControl w:val="0"/>
              <w:spacing w:line="240" w:lineRule="auto"/>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4.具有冷链运输全程监控类系统的得20分；</w:t>
            </w:r>
          </w:p>
          <w:p w14:paraId="32520010">
            <w:pPr>
              <w:widowControl w:val="0"/>
              <w:spacing w:line="240" w:lineRule="auto"/>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5.具有订单配送服务管理类平台的得20分；</w:t>
            </w:r>
          </w:p>
          <w:p w14:paraId="2F27D99A">
            <w:pPr>
              <w:widowControl w:val="0"/>
              <w:spacing w:line="240" w:lineRule="auto"/>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 xml:space="preserve">以上累计得分，最高得100分。同一类系统如同一个系统（软件）包含上述多个系统（平台）的 可累计得分。 </w:t>
            </w:r>
          </w:p>
          <w:p w14:paraId="506FE39F">
            <w:pPr>
              <w:widowControl w:val="0"/>
              <w:spacing w:line="240" w:lineRule="auto"/>
              <w:jc w:val="both"/>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 xml:space="preserve">（二）评分依据： </w:t>
            </w:r>
          </w:p>
          <w:p w14:paraId="661E2F49">
            <w:pPr>
              <w:widowControl w:val="0"/>
              <w:spacing w:line="240" w:lineRule="auto"/>
              <w:jc w:val="both"/>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 xml:space="preserve">1.自有的系统或软件，提供计算机软件著作权登记证书（著作权人须为投标人）； </w:t>
            </w:r>
          </w:p>
          <w:p w14:paraId="2EC5C6E8">
            <w:pPr>
              <w:widowControl w:val="0"/>
              <w:spacing w:line="240" w:lineRule="auto"/>
              <w:jc w:val="both"/>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 xml:space="preserve">2.购买（或租赁）的软件或系统，同时提供计算机软件著作权登记证书（著作权人需为出租（售）方）及著作权转让合同（或许可使用合同）和购买发票（或购买证明，发票或证明需能体 现购买人为投标人）； </w:t>
            </w:r>
          </w:p>
          <w:p w14:paraId="7C386414">
            <w:pPr>
              <w:widowControl w:val="0"/>
              <w:spacing w:line="240" w:lineRule="auto"/>
              <w:jc w:val="both"/>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w:t>
            </w:r>
            <w:r>
              <w:rPr>
                <w:rFonts w:hint="eastAsia" w:ascii="宋体" w:hAnsi="宋体" w:eastAsia="宋体" w:cs="宋体"/>
                <w:kern w:val="2"/>
                <w:sz w:val="21"/>
                <w:szCs w:val="21"/>
                <w:lang w:eastAsia="zh-CN"/>
              </w:rPr>
              <w:t>上述需提供扫描件</w:t>
            </w:r>
            <w:r>
              <w:rPr>
                <w:rFonts w:hint="eastAsia" w:ascii="宋体" w:hAnsi="宋体" w:eastAsia="宋体" w:cs="宋体"/>
                <w:b w:val="0"/>
                <w:bCs w:val="0"/>
                <w:kern w:val="2"/>
                <w:sz w:val="21"/>
                <w:szCs w:val="21"/>
                <w:lang w:val="en-US" w:eastAsia="zh-CN" w:bidi="ar-SA"/>
              </w:rPr>
              <w:t xml:space="preserve">，如无法判断是否符合评分要求的，可同时提供系统或软件的功能截图； </w:t>
            </w:r>
          </w:p>
          <w:p w14:paraId="70F2F1B4">
            <w:pPr>
              <w:widowControl w:val="0"/>
              <w:spacing w:line="240" w:lineRule="auto"/>
              <w:jc w:val="both"/>
              <w:rPr>
                <w:rFonts w:hint="eastAsia" w:ascii="宋体" w:hAnsi="宋体" w:eastAsia="宋体" w:cs="宋体"/>
                <w:b w:val="0"/>
                <w:bCs w:val="0"/>
                <w:color w:val="000000"/>
                <w:sz w:val="21"/>
                <w:szCs w:val="21"/>
                <w:lang w:eastAsia="zh-CN"/>
              </w:rPr>
            </w:pPr>
            <w:r>
              <w:rPr>
                <w:rFonts w:hint="eastAsia" w:ascii="宋体" w:hAnsi="宋体" w:eastAsia="宋体" w:cs="宋体"/>
                <w:b w:val="0"/>
                <w:bCs w:val="0"/>
                <w:kern w:val="2"/>
                <w:sz w:val="21"/>
                <w:szCs w:val="21"/>
                <w:lang w:val="en-US" w:eastAsia="zh-CN" w:bidi="ar-SA"/>
              </w:rPr>
              <w:t>4.未按要求提供相关证明材料（或相关证明材料无法判断是否符合评分要求）的不计得分，原件备查。</w:t>
            </w:r>
          </w:p>
        </w:tc>
      </w:tr>
      <w:tr w14:paraId="3FA5FA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bottom w:val="single" w:color="000000" w:sz="8" w:space="0"/>
              <w:right w:val="single" w:color="000000" w:sz="8" w:space="0"/>
            </w:tcBorders>
          </w:tcPr>
          <w:p w14:paraId="11C9567D">
            <w:pPr>
              <w:wordWrap w:val="0"/>
              <w:jc w:val="center"/>
              <w:rPr>
                <w:rFonts w:hint="eastAsia" w:ascii="宋体" w:hAnsi="宋体" w:eastAsia="宋体" w:cs="宋体"/>
                <w:b/>
                <w:bCs/>
                <w:color w:val="0000FF"/>
                <w:sz w:val="21"/>
                <w:szCs w:val="21"/>
              </w:rPr>
            </w:pPr>
            <w:r>
              <w:rPr>
                <w:rFonts w:hint="eastAsia" w:ascii="宋体" w:hAnsi="宋体" w:eastAsia="宋体" w:cs="宋体"/>
                <w:b/>
                <w:bCs/>
                <w:color w:val="0000FF"/>
                <w:sz w:val="21"/>
                <w:szCs w:val="21"/>
              </w:rPr>
              <w:t>4</w:t>
            </w:r>
          </w:p>
        </w:tc>
        <w:tc>
          <w:tcPr>
            <w:tcW w:w="2921" w:type="dxa"/>
            <w:gridSpan w:val="3"/>
            <w:tcBorders>
              <w:top w:val="single" w:color="000000" w:sz="8" w:space="0"/>
              <w:left w:val="single" w:color="000000" w:sz="8" w:space="0"/>
              <w:bottom w:val="single" w:color="000000" w:sz="8" w:space="0"/>
              <w:right w:val="single" w:color="000000" w:sz="8" w:space="0"/>
            </w:tcBorders>
          </w:tcPr>
          <w:p w14:paraId="27EA20A4">
            <w:pPr>
              <w:wordWrap w:val="0"/>
              <w:jc w:val="center"/>
              <w:rPr>
                <w:rFonts w:hint="eastAsia" w:ascii="宋体" w:hAnsi="宋体" w:eastAsia="宋体" w:cs="宋体"/>
                <w:b/>
                <w:bCs/>
                <w:color w:val="0000FF"/>
                <w:sz w:val="21"/>
                <w:szCs w:val="21"/>
              </w:rPr>
            </w:pPr>
            <w:r>
              <w:rPr>
                <w:rFonts w:hint="eastAsia" w:ascii="宋体" w:hAnsi="宋体" w:eastAsia="宋体" w:cs="宋体"/>
                <w:b/>
                <w:bCs/>
                <w:color w:val="0000FF"/>
                <w:sz w:val="21"/>
                <w:szCs w:val="21"/>
              </w:rPr>
              <w:t>诚信情况</w:t>
            </w:r>
          </w:p>
        </w:tc>
        <w:tc>
          <w:tcPr>
            <w:tcW w:w="5471" w:type="dxa"/>
            <w:tcBorders>
              <w:top w:val="single" w:color="000000" w:sz="8" w:space="0"/>
              <w:left w:val="single" w:color="000000" w:sz="8" w:space="0"/>
              <w:bottom w:val="single" w:color="000000" w:sz="8" w:space="0"/>
              <w:right w:val="single" w:color="000000" w:sz="8" w:space="0"/>
            </w:tcBorders>
          </w:tcPr>
          <w:p w14:paraId="1A3BBA6D">
            <w:pPr>
              <w:wordWrap w:val="0"/>
              <w:jc w:val="center"/>
              <w:rPr>
                <w:rFonts w:hint="eastAsia" w:ascii="宋体" w:hAnsi="宋体" w:eastAsia="宋体" w:cs="宋体"/>
                <w:b/>
                <w:bCs/>
                <w:color w:val="0000FF"/>
                <w:sz w:val="21"/>
                <w:szCs w:val="21"/>
              </w:rPr>
            </w:pPr>
            <w:r>
              <w:rPr>
                <w:rFonts w:hint="eastAsia" w:ascii="宋体" w:hAnsi="宋体" w:eastAsia="宋体" w:cs="宋体"/>
                <w:b/>
                <w:bCs/>
                <w:color w:val="0000FF"/>
                <w:sz w:val="21"/>
                <w:szCs w:val="21"/>
              </w:rPr>
              <w:t>5</w:t>
            </w:r>
          </w:p>
        </w:tc>
      </w:tr>
      <w:tr w14:paraId="2EFAB0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14:paraId="7520D2DE">
            <w:pPr>
              <w:rPr>
                <w:rFonts w:hint="eastAsia" w:ascii="宋体" w:hAnsi="宋体" w:eastAsia="宋体" w:cs="宋体"/>
                <w:b/>
                <w:bCs/>
                <w:color w:val="0000FF"/>
                <w:sz w:val="21"/>
                <w:szCs w:val="21"/>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7AF64090">
            <w:pPr>
              <w:wordWrap w:val="0"/>
              <w:jc w:val="center"/>
              <w:rPr>
                <w:rFonts w:hint="eastAsia" w:ascii="宋体" w:hAnsi="宋体" w:eastAsia="宋体" w:cs="宋体"/>
                <w:sz w:val="21"/>
                <w:szCs w:val="21"/>
              </w:rPr>
            </w:pPr>
            <w:r>
              <w:rPr>
                <w:rFonts w:hint="eastAsia" w:ascii="宋体" w:hAnsi="宋体" w:eastAsia="宋体" w:cs="宋体"/>
                <w:sz w:val="21"/>
                <w:szCs w:val="21"/>
              </w:rPr>
              <w:t>序号</w:t>
            </w:r>
          </w:p>
        </w:tc>
        <w:tc>
          <w:tcPr>
            <w:tcW w:w="122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69769D5A">
            <w:pPr>
              <w:wordWrap w:val="0"/>
              <w:jc w:val="center"/>
              <w:rPr>
                <w:rFonts w:hint="eastAsia" w:ascii="宋体" w:hAnsi="宋体" w:eastAsia="宋体" w:cs="宋体"/>
                <w:sz w:val="21"/>
                <w:szCs w:val="21"/>
              </w:rPr>
            </w:pPr>
            <w:r>
              <w:rPr>
                <w:rFonts w:hint="eastAsia" w:ascii="宋体" w:hAnsi="宋体" w:eastAsia="宋体" w:cs="宋体"/>
                <w:sz w:val="21"/>
                <w:szCs w:val="21"/>
              </w:rPr>
              <w:t>评分因素</w:t>
            </w:r>
          </w:p>
        </w:tc>
        <w:tc>
          <w:tcPr>
            <w:tcW w:w="1020"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73ABD92B">
            <w:pPr>
              <w:wordWrap w:val="0"/>
              <w:jc w:val="center"/>
              <w:rPr>
                <w:rFonts w:hint="eastAsia" w:ascii="宋体" w:hAnsi="宋体" w:eastAsia="宋体" w:cs="宋体"/>
                <w:sz w:val="21"/>
                <w:szCs w:val="21"/>
              </w:rPr>
            </w:pPr>
            <w:r>
              <w:rPr>
                <w:rFonts w:hint="eastAsia" w:ascii="宋体" w:hAnsi="宋体" w:eastAsia="宋体" w:cs="宋体"/>
                <w:sz w:val="21"/>
                <w:szCs w:val="21"/>
              </w:rPr>
              <w:t>权重(分)</w:t>
            </w:r>
          </w:p>
        </w:tc>
        <w:tc>
          <w:tcPr>
            <w:tcW w:w="547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6CCCD8F8">
            <w:pPr>
              <w:wordWrap w:val="0"/>
              <w:jc w:val="center"/>
              <w:rPr>
                <w:rFonts w:hint="eastAsia" w:ascii="宋体" w:hAnsi="宋体" w:eastAsia="宋体" w:cs="宋体"/>
                <w:sz w:val="21"/>
                <w:szCs w:val="21"/>
              </w:rPr>
            </w:pPr>
            <w:r>
              <w:rPr>
                <w:rFonts w:hint="eastAsia" w:ascii="宋体" w:hAnsi="宋体" w:eastAsia="宋体" w:cs="宋体"/>
                <w:sz w:val="21"/>
                <w:szCs w:val="21"/>
              </w:rPr>
              <w:t>评分准则</w:t>
            </w:r>
          </w:p>
        </w:tc>
      </w:tr>
      <w:tr w14:paraId="3EA3C1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14:paraId="51FE7B52">
            <w:pPr>
              <w:rPr>
                <w:rFonts w:hint="eastAsia" w:ascii="宋体" w:hAnsi="宋体" w:eastAsia="宋体" w:cs="宋体"/>
                <w:b/>
                <w:bCs/>
                <w:color w:val="0000FF"/>
                <w:sz w:val="21"/>
                <w:szCs w:val="21"/>
              </w:rPr>
            </w:pPr>
          </w:p>
        </w:tc>
        <w:tc>
          <w:tcPr>
            <w:tcW w:w="680" w:type="dxa"/>
            <w:tcBorders>
              <w:top w:val="single" w:color="000000" w:sz="8" w:space="0"/>
              <w:left w:val="single" w:color="000000" w:sz="8" w:space="0"/>
              <w:bottom w:val="single" w:color="000000" w:sz="8" w:space="0"/>
              <w:right w:val="single" w:color="000000" w:sz="8" w:space="0"/>
            </w:tcBorders>
            <w:vAlign w:val="center"/>
          </w:tcPr>
          <w:p w14:paraId="53B37037">
            <w:pPr>
              <w:wordWrap w:val="0"/>
              <w:jc w:val="center"/>
              <w:rPr>
                <w:rFonts w:hint="eastAsia" w:ascii="宋体" w:hAnsi="宋体" w:eastAsia="宋体" w:cs="宋体"/>
                <w:sz w:val="21"/>
                <w:szCs w:val="21"/>
              </w:rPr>
            </w:pPr>
            <w:r>
              <w:rPr>
                <w:rFonts w:hint="eastAsia" w:ascii="宋体" w:hAnsi="宋体" w:eastAsia="宋体" w:cs="宋体"/>
                <w:sz w:val="21"/>
                <w:szCs w:val="21"/>
              </w:rPr>
              <w:t>1</w:t>
            </w:r>
          </w:p>
        </w:tc>
        <w:tc>
          <w:tcPr>
            <w:tcW w:w="1221" w:type="dxa"/>
            <w:tcBorders>
              <w:top w:val="single" w:color="000000" w:sz="8" w:space="0"/>
              <w:left w:val="single" w:color="000000" w:sz="8" w:space="0"/>
              <w:bottom w:val="single" w:color="000000" w:sz="8" w:space="0"/>
              <w:right w:val="single" w:color="000000" w:sz="8" w:space="0"/>
            </w:tcBorders>
            <w:vAlign w:val="center"/>
          </w:tcPr>
          <w:p w14:paraId="0F39E544">
            <w:pPr>
              <w:wordWrap w:val="0"/>
              <w:jc w:val="center"/>
              <w:rPr>
                <w:rFonts w:hint="eastAsia" w:ascii="宋体" w:hAnsi="宋体" w:eastAsia="宋体" w:cs="宋体"/>
                <w:sz w:val="21"/>
                <w:szCs w:val="21"/>
              </w:rPr>
            </w:pPr>
            <w:r>
              <w:rPr>
                <w:rFonts w:hint="eastAsia" w:ascii="宋体" w:hAnsi="宋体" w:eastAsia="宋体" w:cs="宋体"/>
                <w:sz w:val="21"/>
                <w:szCs w:val="21"/>
              </w:rPr>
              <w:t>诚信情况</w:t>
            </w:r>
          </w:p>
        </w:tc>
        <w:tc>
          <w:tcPr>
            <w:tcW w:w="1020" w:type="dxa"/>
            <w:tcBorders>
              <w:top w:val="single" w:color="000000" w:sz="8" w:space="0"/>
              <w:left w:val="single" w:color="000000" w:sz="8" w:space="0"/>
              <w:bottom w:val="single" w:color="000000" w:sz="8" w:space="0"/>
              <w:right w:val="single" w:color="000000" w:sz="8" w:space="0"/>
            </w:tcBorders>
            <w:vAlign w:val="center"/>
          </w:tcPr>
          <w:p w14:paraId="3C2BB285">
            <w:pPr>
              <w:wordWrap w:val="0"/>
              <w:jc w:val="center"/>
              <w:rPr>
                <w:rFonts w:hint="eastAsia" w:ascii="宋体" w:hAnsi="宋体" w:eastAsia="宋体" w:cs="宋体"/>
                <w:sz w:val="21"/>
                <w:szCs w:val="21"/>
              </w:rPr>
            </w:pPr>
            <w:r>
              <w:rPr>
                <w:rFonts w:hint="eastAsia" w:ascii="宋体" w:hAnsi="宋体" w:eastAsia="宋体" w:cs="宋体"/>
                <w:sz w:val="21"/>
                <w:szCs w:val="21"/>
              </w:rPr>
              <w:t>5</w:t>
            </w:r>
          </w:p>
        </w:tc>
        <w:tc>
          <w:tcPr>
            <w:tcW w:w="5471" w:type="dxa"/>
            <w:tcBorders>
              <w:top w:val="single" w:color="000000" w:sz="8" w:space="0"/>
              <w:left w:val="single" w:color="000000" w:sz="8" w:space="0"/>
              <w:bottom w:val="single" w:color="000000" w:sz="8" w:space="0"/>
              <w:right w:val="single" w:color="000000" w:sz="8" w:space="0"/>
            </w:tcBorders>
          </w:tcPr>
          <w:p w14:paraId="02F80AAE">
            <w:pPr>
              <w:wordWrap w:val="0"/>
              <w:rPr>
                <w:rFonts w:hint="eastAsia" w:ascii="宋体" w:hAnsi="宋体" w:eastAsia="宋体" w:cs="宋体"/>
                <w:b/>
                <w:bCs/>
                <w:sz w:val="21"/>
                <w:szCs w:val="21"/>
                <w:lang w:eastAsia="zh-CN"/>
              </w:rPr>
            </w:pPr>
            <w:bookmarkStart w:id="1" w:name="OLE_LINK6"/>
            <w:r>
              <w:rPr>
                <w:rFonts w:hint="eastAsia" w:ascii="宋体" w:hAnsi="宋体" w:eastAsia="宋体" w:cs="宋体"/>
                <w:b/>
                <w:bCs/>
                <w:sz w:val="21"/>
                <w:szCs w:val="21"/>
                <w:lang w:eastAsia="zh-CN"/>
              </w:rPr>
              <w:t xml:space="preserve">（一）评分内容： </w:t>
            </w:r>
          </w:p>
          <w:p w14:paraId="6DBD078C">
            <w:pPr>
              <w:wordWrap w:val="0"/>
              <w:rPr>
                <w:rFonts w:hint="eastAsia" w:ascii="宋体" w:hAnsi="宋体" w:eastAsia="宋体" w:cs="宋体"/>
                <w:bCs/>
                <w:sz w:val="21"/>
                <w:szCs w:val="21"/>
                <w:lang w:eastAsia="zh-CN"/>
              </w:rPr>
            </w:pPr>
            <w:r>
              <w:rPr>
                <w:rFonts w:hint="eastAsia" w:ascii="宋体" w:hAnsi="宋体" w:eastAsia="宋体" w:cs="宋体"/>
                <w:bCs/>
                <w:sz w:val="21"/>
                <w:szCs w:val="21"/>
                <w:lang w:eastAsia="zh-CN"/>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w:t>
            </w:r>
          </w:p>
          <w:p w14:paraId="17E63EF6">
            <w:pPr>
              <w:wordWrap w:val="0"/>
              <w:rPr>
                <w:rFonts w:hint="eastAsia" w:ascii="宋体" w:hAnsi="宋体" w:eastAsia="宋体" w:cs="宋体"/>
                <w:b/>
                <w:bCs/>
                <w:sz w:val="21"/>
                <w:szCs w:val="21"/>
              </w:rPr>
            </w:pPr>
            <w:r>
              <w:rPr>
                <w:rFonts w:hint="eastAsia" w:ascii="宋体" w:hAnsi="宋体" w:eastAsia="宋体" w:cs="宋体"/>
                <w:b/>
                <w:bCs/>
                <w:sz w:val="21"/>
                <w:szCs w:val="21"/>
              </w:rPr>
              <w:t>（二）评分依据：</w:t>
            </w:r>
          </w:p>
          <w:p w14:paraId="66D8AD33">
            <w:pPr>
              <w:wordWrap w:val="0"/>
              <w:rPr>
                <w:rFonts w:hint="eastAsia" w:ascii="宋体" w:hAnsi="宋体" w:eastAsia="宋体" w:cs="宋体"/>
                <w:bCs/>
                <w:sz w:val="21"/>
                <w:szCs w:val="21"/>
              </w:rPr>
            </w:pPr>
            <w:r>
              <w:rPr>
                <w:rFonts w:hint="eastAsia" w:ascii="宋体" w:hAnsi="宋体" w:eastAsia="宋体" w:cs="宋体"/>
                <w:bCs/>
                <w:sz w:val="21"/>
                <w:szCs w:val="21"/>
              </w:rPr>
              <w:t>查询渠道：通过“信用中国”（www.creditchina.gov.cn，下载信用信息报告）、“中国政府采购网”（www.ccgp.gov.cn）、以及“深圳市政府采购监管网”（http://zfcg.sz.gov.cn）查询供应商信用信息，信用信息以开标当日的查询结果为准。</w:t>
            </w:r>
            <w:bookmarkEnd w:id="1"/>
          </w:p>
        </w:tc>
      </w:tr>
    </w:tbl>
    <w:p w14:paraId="677535A0">
      <w:pPr>
        <w:widowControl w:val="0"/>
        <w:jc w:val="both"/>
        <w:rPr>
          <w:rFonts w:ascii="宋体" w:hAnsi="宋体" w:eastAsia="宋体" w:cs="宋体"/>
          <w:b/>
          <w:bCs/>
          <w:color w:val="FF0000"/>
          <w:kern w:val="2"/>
          <w:sz w:val="21"/>
          <w:szCs w:val="22"/>
          <w:lang w:eastAsia="zh-CN"/>
        </w:rPr>
      </w:pPr>
    </w:p>
    <w:p w14:paraId="4F92C057">
      <w:pPr>
        <w:rPr>
          <w:rFonts w:ascii="宋体" w:hAnsi="宋体" w:eastAsia="宋体" w:cs="宋体"/>
          <w:b/>
          <w:bCs/>
          <w:color w:val="FF0000"/>
          <w:kern w:val="2"/>
          <w:sz w:val="21"/>
          <w:szCs w:val="22"/>
          <w:lang w:eastAsia="zh-CN"/>
        </w:rPr>
      </w:pPr>
      <w:r>
        <w:rPr>
          <w:rFonts w:ascii="宋体" w:hAnsi="宋体" w:eastAsia="宋体" w:cs="宋体"/>
          <w:b/>
          <w:bCs/>
          <w:color w:val="FF0000"/>
          <w:kern w:val="2"/>
          <w:sz w:val="21"/>
          <w:szCs w:val="22"/>
          <w:lang w:eastAsia="zh-CN"/>
        </w:rPr>
        <w:br w:type="page"/>
      </w:r>
    </w:p>
    <w:p w14:paraId="6CF295BC">
      <w:pPr>
        <w:widowControl w:val="0"/>
        <w:jc w:val="both"/>
        <w:rPr>
          <w:rFonts w:ascii="宋体" w:hAnsi="宋体" w:eastAsia="宋体" w:cs="宋体"/>
          <w:b/>
          <w:bCs/>
          <w:color w:val="FF0000"/>
          <w:kern w:val="2"/>
          <w:sz w:val="21"/>
          <w:szCs w:val="22"/>
          <w:lang w:eastAsia="zh-CN"/>
        </w:rPr>
      </w:pPr>
    </w:p>
    <w:p w14:paraId="6D6C1B28">
      <w:pPr>
        <w:widowControl w:val="0"/>
        <w:jc w:val="center"/>
        <w:rPr>
          <w:rFonts w:ascii="Calibri" w:hAnsi="Calibri" w:eastAsia="宋体" w:cs="宋体"/>
          <w:b/>
          <w:kern w:val="2"/>
          <w:sz w:val="120"/>
          <w:szCs w:val="120"/>
          <w:lang w:eastAsia="zh-CN"/>
        </w:rPr>
      </w:pPr>
      <w:bookmarkStart w:id="2" w:name="_Hlk71465316"/>
    </w:p>
    <w:p w14:paraId="647EA4E8">
      <w:pPr>
        <w:widowControl w:val="0"/>
        <w:jc w:val="center"/>
        <w:rPr>
          <w:rFonts w:ascii="Calibri" w:hAnsi="Calibri" w:eastAsia="宋体" w:cs="宋体"/>
          <w:b/>
          <w:kern w:val="2"/>
          <w:sz w:val="120"/>
          <w:szCs w:val="120"/>
          <w:lang w:eastAsia="zh-CN"/>
        </w:rPr>
      </w:pPr>
    </w:p>
    <w:p w14:paraId="07A8A37F">
      <w:pPr>
        <w:widowControl w:val="0"/>
        <w:jc w:val="center"/>
        <w:rPr>
          <w:rFonts w:ascii="Calibri" w:hAnsi="Calibri" w:eastAsia="宋体" w:cs="宋体"/>
          <w:b/>
          <w:kern w:val="2"/>
          <w:sz w:val="120"/>
          <w:szCs w:val="120"/>
          <w:lang w:eastAsia="zh-CN"/>
        </w:rPr>
      </w:pPr>
      <w:r>
        <w:rPr>
          <w:rFonts w:hint="eastAsia" w:ascii="Calibri" w:hAnsi="Calibri" w:eastAsia="宋体" w:cs="宋体"/>
          <w:b/>
          <w:kern w:val="2"/>
          <w:sz w:val="120"/>
          <w:szCs w:val="120"/>
          <w:lang w:eastAsia="zh-CN"/>
        </w:rPr>
        <w:t>自行采购</w:t>
      </w:r>
    </w:p>
    <w:p w14:paraId="4EFD1885">
      <w:pPr>
        <w:widowControl w:val="0"/>
        <w:jc w:val="center"/>
        <w:rPr>
          <w:rFonts w:ascii="Calibri" w:hAnsi="Calibri" w:eastAsia="宋体" w:cs="宋体"/>
          <w:b/>
          <w:kern w:val="2"/>
          <w:sz w:val="120"/>
          <w:szCs w:val="120"/>
          <w:lang w:eastAsia="zh-CN"/>
        </w:rPr>
      </w:pPr>
      <w:r>
        <w:rPr>
          <w:rFonts w:hint="eastAsia" w:ascii="Calibri" w:hAnsi="Calibri" w:eastAsia="宋体" w:cs="宋体"/>
          <w:b/>
          <w:kern w:val="2"/>
          <w:sz w:val="120"/>
          <w:szCs w:val="120"/>
          <w:lang w:eastAsia="zh-CN"/>
        </w:rPr>
        <w:t>招标文件</w:t>
      </w:r>
    </w:p>
    <w:p w14:paraId="7E544099">
      <w:pPr>
        <w:widowControl w:val="0"/>
        <w:jc w:val="center"/>
        <w:rPr>
          <w:rFonts w:ascii="Calibri" w:hAnsi="Calibri" w:eastAsia="宋体" w:cs="宋体"/>
          <w:b/>
          <w:kern w:val="2"/>
          <w:sz w:val="52"/>
          <w:szCs w:val="52"/>
          <w:lang w:eastAsia="zh-CN"/>
        </w:rPr>
      </w:pPr>
      <w:r>
        <w:rPr>
          <w:rFonts w:hint="eastAsia" w:ascii="Calibri" w:hAnsi="Calibri" w:eastAsia="宋体" w:cs="宋体"/>
          <w:b/>
          <w:kern w:val="2"/>
          <w:sz w:val="52"/>
          <w:szCs w:val="52"/>
          <w:lang w:eastAsia="zh-CN"/>
        </w:rPr>
        <w:t>（服务类）</w:t>
      </w:r>
    </w:p>
    <w:p w14:paraId="729FF5A5">
      <w:pPr>
        <w:widowControl w:val="0"/>
        <w:jc w:val="both"/>
        <w:rPr>
          <w:rFonts w:ascii="Calibri" w:hAnsi="Calibri" w:eastAsia="宋体" w:cs="宋体"/>
          <w:kern w:val="2"/>
          <w:sz w:val="21"/>
          <w:szCs w:val="22"/>
          <w:lang w:eastAsia="zh-CN"/>
        </w:rPr>
      </w:pPr>
    </w:p>
    <w:p w14:paraId="666D59BC">
      <w:pPr>
        <w:widowControl w:val="0"/>
        <w:jc w:val="both"/>
        <w:rPr>
          <w:rFonts w:ascii="Calibri" w:hAnsi="Calibri" w:eastAsia="宋体" w:cs="宋体"/>
          <w:kern w:val="2"/>
          <w:sz w:val="21"/>
          <w:szCs w:val="22"/>
          <w:lang w:eastAsia="zh-CN"/>
        </w:rPr>
      </w:pPr>
    </w:p>
    <w:p w14:paraId="2F834194">
      <w:pPr>
        <w:widowControl w:val="0"/>
        <w:jc w:val="both"/>
        <w:rPr>
          <w:rFonts w:ascii="Calibri" w:hAnsi="Calibri" w:eastAsia="宋体" w:cs="宋体"/>
          <w:kern w:val="2"/>
          <w:sz w:val="21"/>
          <w:szCs w:val="22"/>
          <w:lang w:eastAsia="zh-CN"/>
        </w:rPr>
      </w:pPr>
    </w:p>
    <w:p w14:paraId="2937F680">
      <w:pPr>
        <w:widowControl w:val="0"/>
        <w:jc w:val="both"/>
        <w:rPr>
          <w:rFonts w:ascii="Calibri" w:hAnsi="Calibri" w:eastAsia="宋体" w:cs="宋体"/>
          <w:kern w:val="2"/>
          <w:sz w:val="21"/>
          <w:szCs w:val="22"/>
          <w:lang w:eastAsia="zh-CN"/>
        </w:rPr>
      </w:pPr>
    </w:p>
    <w:p w14:paraId="78CECCF5">
      <w:pPr>
        <w:widowControl w:val="0"/>
        <w:jc w:val="both"/>
        <w:rPr>
          <w:rFonts w:ascii="Calibri" w:hAnsi="Calibri" w:eastAsia="宋体" w:cs="宋体"/>
          <w:kern w:val="2"/>
          <w:sz w:val="21"/>
          <w:szCs w:val="22"/>
          <w:lang w:eastAsia="zh-CN"/>
        </w:rPr>
      </w:pPr>
    </w:p>
    <w:p w14:paraId="22A15207">
      <w:pPr>
        <w:widowControl w:val="0"/>
        <w:jc w:val="center"/>
        <w:rPr>
          <w:rFonts w:ascii="Calibri" w:hAnsi="Calibri" w:eastAsia="宋体" w:cs="宋体"/>
          <w:b/>
          <w:kern w:val="2"/>
          <w:sz w:val="44"/>
          <w:szCs w:val="44"/>
          <w:lang w:eastAsia="zh-CN"/>
        </w:rPr>
      </w:pPr>
      <w:r>
        <w:rPr>
          <w:rFonts w:hint="eastAsia" w:ascii="宋体" w:hAnsi="宋体" w:eastAsia="宋体" w:cs="宋体"/>
          <w:b/>
          <w:kern w:val="2"/>
          <w:sz w:val="44"/>
          <w:szCs w:val="44"/>
          <w:lang w:eastAsia="zh-CN"/>
        </w:rPr>
        <w:t>深圳市深汕</w:t>
      </w:r>
      <w:r>
        <w:rPr>
          <w:rFonts w:ascii="宋体" w:hAnsi="宋体" w:eastAsia="宋体" w:cs="宋体"/>
          <w:b/>
          <w:kern w:val="2"/>
          <w:sz w:val="44"/>
          <w:szCs w:val="44"/>
          <w:lang w:eastAsia="zh-CN"/>
        </w:rPr>
        <w:t>交易</w:t>
      </w:r>
      <w:r>
        <w:rPr>
          <w:rFonts w:hint="eastAsia" w:ascii="宋体" w:hAnsi="宋体" w:eastAsia="宋体" w:cs="宋体"/>
          <w:b/>
          <w:kern w:val="2"/>
          <w:sz w:val="44"/>
          <w:szCs w:val="44"/>
          <w:lang w:eastAsia="zh-CN"/>
        </w:rPr>
        <w:t>有</w:t>
      </w:r>
      <w:r>
        <w:rPr>
          <w:rFonts w:ascii="宋体" w:hAnsi="宋体" w:eastAsia="宋体" w:cs="宋体"/>
          <w:b/>
          <w:kern w:val="2"/>
          <w:sz w:val="44"/>
          <w:szCs w:val="44"/>
          <w:lang w:eastAsia="zh-CN"/>
        </w:rPr>
        <w:t>限公司</w:t>
      </w:r>
    </w:p>
    <w:p w14:paraId="52FFE475">
      <w:pPr>
        <w:widowControl w:val="0"/>
        <w:jc w:val="center"/>
        <w:rPr>
          <w:rFonts w:ascii="Calibri" w:hAnsi="Calibri" w:eastAsia="宋体" w:cs="宋体"/>
          <w:b/>
          <w:kern w:val="2"/>
          <w:sz w:val="44"/>
          <w:szCs w:val="44"/>
          <w:lang w:eastAsia="zh-CN"/>
        </w:rPr>
      </w:pPr>
      <w:r>
        <w:rPr>
          <w:rFonts w:hint="eastAsia" w:ascii="宋体" w:hAnsi="宋体" w:eastAsia="宋体" w:cs="宋体"/>
          <w:b/>
          <w:kern w:val="2"/>
          <w:sz w:val="44"/>
          <w:szCs w:val="44"/>
          <w:lang w:eastAsia="zh-CN"/>
        </w:rPr>
        <w:t>（</w:t>
      </w:r>
      <w:r>
        <w:rPr>
          <w:rFonts w:ascii="Calibri" w:hAnsi="Calibri" w:eastAsia="宋体" w:cs="宋体"/>
          <w:b/>
          <w:kern w:val="2"/>
          <w:sz w:val="44"/>
          <w:szCs w:val="44"/>
          <w:lang w:eastAsia="zh-CN"/>
        </w:rPr>
        <w:t>20</w:t>
      </w:r>
      <w:r>
        <w:rPr>
          <w:rFonts w:hint="eastAsia" w:ascii="Calibri" w:hAnsi="Calibri" w:eastAsia="宋体" w:cs="宋体"/>
          <w:b/>
          <w:kern w:val="2"/>
          <w:sz w:val="44"/>
          <w:szCs w:val="44"/>
          <w:lang w:eastAsia="zh-CN"/>
        </w:rPr>
        <w:t>25</w:t>
      </w:r>
      <w:r>
        <w:rPr>
          <w:rFonts w:hint="eastAsia" w:ascii="宋体" w:hAnsi="宋体" w:eastAsia="宋体" w:cs="宋体"/>
          <w:b/>
          <w:kern w:val="2"/>
          <w:sz w:val="44"/>
          <w:szCs w:val="44"/>
          <w:lang w:eastAsia="zh-CN"/>
        </w:rPr>
        <w:t>）</w:t>
      </w:r>
    </w:p>
    <w:bookmarkEnd w:id="2"/>
    <w:p w14:paraId="5DD1CC6E">
      <w:pPr>
        <w:widowControl w:val="0"/>
        <w:jc w:val="center"/>
        <w:rPr>
          <w:rFonts w:ascii="宋体" w:hAnsi="宋体" w:eastAsia="宋体" w:cs="宋体"/>
          <w:color w:val="FF0000"/>
          <w:kern w:val="2"/>
          <w:sz w:val="21"/>
          <w:szCs w:val="21"/>
          <w:lang w:eastAsia="zh-CN"/>
        </w:rPr>
      </w:pPr>
      <w:r>
        <w:rPr>
          <w:rFonts w:hint="eastAsia" w:ascii="Calibri" w:hAnsi="Calibri" w:eastAsia="宋体" w:cs="宋体"/>
          <w:b/>
          <w:color w:val="FF0000"/>
          <w:kern w:val="2"/>
          <w:sz w:val="52"/>
          <w:szCs w:val="52"/>
          <w:lang w:eastAsia="zh-CN"/>
        </w:rPr>
        <w:br w:type="page"/>
      </w:r>
      <w:bookmarkStart w:id="3" w:name="_Hlk73564573"/>
      <w:r>
        <w:rPr>
          <w:rFonts w:hint="eastAsia" w:ascii="宋体" w:hAnsi="宋体" w:eastAsia="黑体" w:cs="宋体"/>
          <w:b/>
          <w:bCs/>
          <w:color w:val="FF0000"/>
          <w:kern w:val="44"/>
          <w:sz w:val="28"/>
          <w:szCs w:val="44"/>
          <w:lang w:eastAsia="zh-CN"/>
        </w:rPr>
        <w:t>特别警示条款</w:t>
      </w:r>
    </w:p>
    <w:bookmarkEnd w:id="3"/>
    <w:p w14:paraId="25CF3157">
      <w:pPr>
        <w:widowControl w:val="0"/>
        <w:pBdr>
          <w:top w:val="none" w:color="auto" w:sz="0" w:space="1"/>
          <w:left w:val="none" w:color="auto" w:sz="0" w:space="4"/>
          <w:bottom w:val="none" w:color="auto" w:sz="0" w:space="1"/>
          <w:right w:val="none" w:color="auto" w:sz="0" w:space="4"/>
        </w:pBdr>
        <w:spacing w:after="240" w:afterLines="100" w:line="400" w:lineRule="exact"/>
        <w:ind w:firstLine="422" w:firstLineChars="200"/>
        <w:jc w:val="both"/>
        <w:rPr>
          <w:rFonts w:ascii="宋体" w:hAnsi="宋体" w:eastAsia="宋体" w:cs="宋体"/>
          <w:b/>
          <w:bCs/>
          <w:color w:val="FF0000"/>
          <w:kern w:val="2"/>
          <w:sz w:val="21"/>
          <w:szCs w:val="21"/>
          <w:highlight w:val="yellow"/>
          <w:lang w:eastAsia="zh-CN"/>
        </w:rPr>
      </w:pPr>
      <w:r>
        <w:rPr>
          <w:rFonts w:hint="eastAsia" w:ascii="宋体" w:hAnsi="宋体" w:eastAsia="宋体" w:cs="宋体"/>
          <w:b/>
          <w:bCs/>
          <w:color w:val="FF0000"/>
          <w:kern w:val="2"/>
          <w:sz w:val="21"/>
          <w:szCs w:val="21"/>
          <w:highlight w:val="yellow"/>
          <w:lang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8013"/>
      </w:tblGrid>
      <w:tr w14:paraId="615A1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tcBorders>
              <w:tl2br w:val="nil"/>
              <w:tr2bl w:val="nil"/>
            </w:tcBorders>
            <w:vAlign w:val="center"/>
          </w:tcPr>
          <w:p w14:paraId="258B9FFC">
            <w:pPr>
              <w:widowControl w:val="0"/>
              <w:pBdr>
                <w:top w:val="none" w:color="auto" w:sz="0" w:space="1"/>
                <w:left w:val="none" w:color="auto" w:sz="0" w:space="4"/>
                <w:bottom w:val="none" w:color="auto" w:sz="0" w:space="1"/>
                <w:right w:val="none" w:color="auto" w:sz="0" w:space="4"/>
              </w:pBdr>
              <w:spacing w:line="400" w:lineRule="exact"/>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序号</w:t>
            </w:r>
          </w:p>
        </w:tc>
        <w:tc>
          <w:tcPr>
            <w:tcW w:w="7711" w:type="dxa"/>
            <w:tcBorders>
              <w:tl2br w:val="nil"/>
              <w:tr2bl w:val="nil"/>
            </w:tcBorders>
            <w:vAlign w:val="center"/>
          </w:tcPr>
          <w:p w14:paraId="1F1877E2">
            <w:pPr>
              <w:widowControl w:val="0"/>
              <w:pBdr>
                <w:top w:val="none" w:color="auto" w:sz="0" w:space="1"/>
                <w:left w:val="none" w:color="auto" w:sz="0" w:space="4"/>
                <w:bottom w:val="none" w:color="auto" w:sz="0" w:space="1"/>
                <w:right w:val="none" w:color="auto" w:sz="0" w:space="4"/>
              </w:pBdr>
              <w:spacing w:line="400" w:lineRule="exact"/>
              <w:jc w:val="center"/>
              <w:rPr>
                <w:rFonts w:ascii="宋体" w:hAnsi="宋体" w:eastAsia="宋体" w:cs="宋体"/>
                <w:color w:val="FF0000"/>
                <w:kern w:val="2"/>
                <w:sz w:val="21"/>
                <w:szCs w:val="21"/>
                <w:lang w:eastAsia="zh-CN"/>
              </w:rPr>
            </w:pPr>
            <w:r>
              <w:rPr>
                <w:rFonts w:hint="eastAsia" w:ascii="宋体" w:hAnsi="宋体" w:eastAsia="宋体" w:cs="宋体"/>
                <w:b/>
                <w:bCs/>
                <w:color w:val="FF0000"/>
                <w:kern w:val="2"/>
                <w:sz w:val="21"/>
                <w:szCs w:val="21"/>
                <w:lang w:eastAsia="zh-CN"/>
              </w:rPr>
              <w:t>供应商参与投标禁止情形</w:t>
            </w:r>
          </w:p>
        </w:tc>
      </w:tr>
      <w:tr w14:paraId="4FD72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vAlign w:val="center"/>
          </w:tcPr>
          <w:p w14:paraId="4861E7A0">
            <w:pPr>
              <w:widowControl w:val="0"/>
              <w:pBdr>
                <w:top w:val="none" w:color="auto" w:sz="0" w:space="1"/>
                <w:left w:val="none" w:color="auto" w:sz="0" w:space="4"/>
                <w:bottom w:val="none" w:color="auto" w:sz="0" w:space="1"/>
                <w:right w:val="none" w:color="auto" w:sz="0" w:space="4"/>
              </w:pBdr>
              <w:spacing w:line="400" w:lineRule="exact"/>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1</w:t>
            </w:r>
          </w:p>
        </w:tc>
        <w:tc>
          <w:tcPr>
            <w:tcW w:w="7711" w:type="dxa"/>
            <w:tcBorders>
              <w:tl2br w:val="nil"/>
              <w:tr2bl w:val="nil"/>
            </w:tcBorders>
            <w:vAlign w:val="center"/>
          </w:tcPr>
          <w:p w14:paraId="44259D2E">
            <w:pPr>
              <w:widowControl w:val="0"/>
              <w:pBdr>
                <w:top w:val="none" w:color="auto" w:sz="0" w:space="1"/>
                <w:left w:val="none" w:color="auto" w:sz="0" w:space="4"/>
                <w:bottom w:val="none" w:color="auto" w:sz="0" w:space="1"/>
                <w:right w:val="none" w:color="auto" w:sz="0" w:space="4"/>
              </w:pBdr>
              <w:spacing w:line="400" w:lineRule="exact"/>
              <w:jc w:val="left"/>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与其他投标供应商的法定代表人、主要经营负责人、投标授权代表人、项目负责人、主要技术人员为</w:t>
            </w:r>
            <w:r>
              <w:rPr>
                <w:rFonts w:hint="eastAsia" w:ascii="宋体" w:hAnsi="宋体" w:eastAsia="宋体" w:cs="宋体"/>
                <w:b/>
                <w:bCs/>
                <w:color w:val="FF0000"/>
                <w:kern w:val="2"/>
                <w:sz w:val="21"/>
                <w:szCs w:val="21"/>
                <w:lang w:eastAsia="zh-CN"/>
              </w:rPr>
              <w:t>同一人、属同一单位或者在同一单位缴纳社会保险</w:t>
            </w:r>
            <w:r>
              <w:rPr>
                <w:rFonts w:hint="eastAsia" w:ascii="宋体" w:hAnsi="宋体" w:eastAsia="宋体" w:cs="宋体"/>
                <w:color w:val="FF0000"/>
                <w:kern w:val="2"/>
                <w:sz w:val="21"/>
                <w:szCs w:val="21"/>
                <w:lang w:eastAsia="zh-CN"/>
              </w:rPr>
              <w:t>。</w:t>
            </w:r>
          </w:p>
        </w:tc>
      </w:tr>
      <w:tr w14:paraId="67B6D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vAlign w:val="center"/>
          </w:tcPr>
          <w:p w14:paraId="5D8D5890">
            <w:pPr>
              <w:widowControl w:val="0"/>
              <w:pBdr>
                <w:top w:val="none" w:color="auto" w:sz="0" w:space="1"/>
                <w:left w:val="none" w:color="auto" w:sz="0" w:space="4"/>
                <w:bottom w:val="none" w:color="auto" w:sz="0" w:space="1"/>
                <w:right w:val="none" w:color="auto" w:sz="0" w:space="4"/>
              </w:pBdr>
              <w:spacing w:line="400" w:lineRule="exact"/>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2</w:t>
            </w:r>
          </w:p>
        </w:tc>
        <w:tc>
          <w:tcPr>
            <w:tcW w:w="7711" w:type="dxa"/>
            <w:tcBorders>
              <w:tl2br w:val="nil"/>
              <w:tr2bl w:val="nil"/>
            </w:tcBorders>
            <w:vAlign w:val="center"/>
          </w:tcPr>
          <w:p w14:paraId="2011EF92">
            <w:pPr>
              <w:widowControl w:val="0"/>
              <w:pBdr>
                <w:top w:val="none" w:color="auto" w:sz="0" w:space="1"/>
                <w:left w:val="none" w:color="auto" w:sz="0" w:space="4"/>
                <w:bottom w:val="none" w:color="auto" w:sz="0" w:space="1"/>
                <w:right w:val="none" w:color="auto" w:sz="0" w:space="4"/>
              </w:pBdr>
              <w:spacing w:line="400" w:lineRule="exact"/>
              <w:jc w:val="left"/>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参与本项目政府采购活动时，与其他投标供应商存在单位负责人为</w:t>
            </w:r>
            <w:r>
              <w:rPr>
                <w:rFonts w:hint="eastAsia" w:ascii="宋体" w:hAnsi="宋体" w:eastAsia="宋体" w:cs="宋体"/>
                <w:b/>
                <w:bCs/>
                <w:color w:val="FF0000"/>
                <w:kern w:val="2"/>
                <w:sz w:val="21"/>
                <w:szCs w:val="21"/>
                <w:lang w:eastAsia="zh-CN"/>
              </w:rPr>
              <w:t>同一人或直接控股、管理关系</w:t>
            </w:r>
            <w:r>
              <w:rPr>
                <w:rFonts w:hint="eastAsia" w:ascii="宋体" w:hAnsi="宋体" w:eastAsia="宋体" w:cs="宋体"/>
                <w:color w:val="FF0000"/>
                <w:kern w:val="2"/>
                <w:sz w:val="21"/>
                <w:szCs w:val="21"/>
                <w:lang w:eastAsia="zh-CN"/>
              </w:rPr>
              <w:t>。</w:t>
            </w:r>
          </w:p>
        </w:tc>
      </w:tr>
      <w:tr w14:paraId="5C7F6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vAlign w:val="center"/>
          </w:tcPr>
          <w:p w14:paraId="40F7A239">
            <w:pPr>
              <w:widowControl w:val="0"/>
              <w:pBdr>
                <w:top w:val="none" w:color="auto" w:sz="0" w:space="1"/>
                <w:left w:val="none" w:color="auto" w:sz="0" w:space="4"/>
                <w:bottom w:val="none" w:color="auto" w:sz="0" w:space="1"/>
                <w:right w:val="none" w:color="auto" w:sz="0" w:space="4"/>
              </w:pBdr>
              <w:spacing w:line="400" w:lineRule="exact"/>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3</w:t>
            </w:r>
          </w:p>
        </w:tc>
        <w:tc>
          <w:tcPr>
            <w:tcW w:w="7711" w:type="dxa"/>
            <w:tcBorders>
              <w:tl2br w:val="nil"/>
              <w:tr2bl w:val="nil"/>
            </w:tcBorders>
            <w:vAlign w:val="center"/>
          </w:tcPr>
          <w:p w14:paraId="5B6C39DC">
            <w:pPr>
              <w:widowControl w:val="0"/>
              <w:pBdr>
                <w:top w:val="none" w:color="auto" w:sz="0" w:space="1"/>
                <w:left w:val="none" w:color="auto" w:sz="0" w:space="4"/>
                <w:bottom w:val="none" w:color="auto" w:sz="0" w:space="1"/>
                <w:right w:val="none" w:color="auto" w:sz="0" w:space="4"/>
              </w:pBdr>
              <w:spacing w:line="400" w:lineRule="exact"/>
              <w:jc w:val="left"/>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与其他投标供应商的投标文件或部分投标文件</w:t>
            </w:r>
            <w:r>
              <w:rPr>
                <w:rFonts w:hint="eastAsia" w:ascii="宋体" w:hAnsi="宋体" w:eastAsia="宋体" w:cs="宋体"/>
                <w:b/>
                <w:bCs/>
                <w:color w:val="FF0000"/>
                <w:kern w:val="2"/>
                <w:sz w:val="21"/>
                <w:szCs w:val="21"/>
                <w:lang w:eastAsia="zh-CN"/>
              </w:rPr>
              <w:t>相互混装或存在非正常一致</w:t>
            </w:r>
            <w:r>
              <w:rPr>
                <w:rFonts w:hint="eastAsia" w:ascii="宋体" w:hAnsi="宋体" w:eastAsia="宋体" w:cs="宋体"/>
                <w:color w:val="FF0000"/>
                <w:kern w:val="2"/>
                <w:sz w:val="21"/>
                <w:szCs w:val="21"/>
                <w:lang w:eastAsia="zh-CN"/>
              </w:rPr>
              <w:t>。</w:t>
            </w:r>
          </w:p>
        </w:tc>
      </w:tr>
      <w:tr w14:paraId="1AB8E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811" w:type="dxa"/>
            <w:tcBorders>
              <w:tl2br w:val="nil"/>
              <w:tr2bl w:val="nil"/>
            </w:tcBorders>
            <w:vAlign w:val="center"/>
          </w:tcPr>
          <w:p w14:paraId="4E1C0747">
            <w:pPr>
              <w:widowControl w:val="0"/>
              <w:pBdr>
                <w:top w:val="none" w:color="auto" w:sz="0" w:space="1"/>
                <w:left w:val="none" w:color="auto" w:sz="0" w:space="4"/>
                <w:bottom w:val="none" w:color="auto" w:sz="0" w:space="1"/>
                <w:right w:val="none" w:color="auto" w:sz="0" w:space="4"/>
              </w:pBdr>
              <w:spacing w:line="400" w:lineRule="exact"/>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4</w:t>
            </w:r>
          </w:p>
        </w:tc>
        <w:tc>
          <w:tcPr>
            <w:tcW w:w="7711" w:type="dxa"/>
            <w:tcBorders>
              <w:tl2br w:val="nil"/>
              <w:tr2bl w:val="nil"/>
            </w:tcBorders>
            <w:vAlign w:val="center"/>
          </w:tcPr>
          <w:p w14:paraId="2667EEC5">
            <w:pPr>
              <w:widowControl w:val="0"/>
              <w:pBdr>
                <w:top w:val="none" w:color="auto" w:sz="0" w:space="1"/>
                <w:left w:val="none" w:color="auto" w:sz="0" w:space="4"/>
                <w:bottom w:val="none" w:color="auto" w:sz="0" w:space="1"/>
                <w:right w:val="none" w:color="auto" w:sz="0" w:space="4"/>
              </w:pBdr>
              <w:spacing w:line="400" w:lineRule="exact"/>
              <w:jc w:val="left"/>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与其他投标供应商的投标文件由</w:t>
            </w:r>
            <w:r>
              <w:rPr>
                <w:rFonts w:hint="eastAsia" w:ascii="宋体" w:hAnsi="宋体" w:eastAsia="宋体" w:cs="宋体"/>
                <w:b/>
                <w:bCs/>
                <w:color w:val="FF0000"/>
                <w:kern w:val="2"/>
                <w:sz w:val="21"/>
                <w:szCs w:val="21"/>
                <w:lang w:eastAsia="zh-CN"/>
              </w:rPr>
              <w:t>同一单位或者同一人编制</w:t>
            </w:r>
            <w:r>
              <w:rPr>
                <w:rFonts w:hint="eastAsia" w:ascii="宋体" w:hAnsi="宋体" w:eastAsia="宋体" w:cs="宋体"/>
                <w:color w:val="FF0000"/>
                <w:kern w:val="2"/>
                <w:sz w:val="21"/>
                <w:szCs w:val="21"/>
                <w:lang w:eastAsia="zh-CN"/>
              </w:rPr>
              <w:t>，或者使用</w:t>
            </w:r>
            <w:r>
              <w:rPr>
                <w:rFonts w:hint="eastAsia" w:ascii="宋体" w:hAnsi="宋体" w:eastAsia="宋体" w:cs="宋体"/>
                <w:b/>
                <w:bCs/>
                <w:color w:val="FF0000"/>
                <w:kern w:val="2"/>
                <w:sz w:val="21"/>
                <w:szCs w:val="21"/>
                <w:lang w:eastAsia="zh-CN"/>
              </w:rPr>
              <w:t>同一设备编制</w:t>
            </w:r>
            <w:r>
              <w:rPr>
                <w:rFonts w:hint="eastAsia" w:ascii="宋体" w:hAnsi="宋体" w:eastAsia="宋体" w:cs="宋体"/>
                <w:color w:val="FF0000"/>
                <w:kern w:val="2"/>
                <w:sz w:val="21"/>
                <w:szCs w:val="21"/>
                <w:lang w:eastAsia="zh-CN"/>
              </w:rPr>
              <w:t>（“文件制作机器码”“文件创建标识码”一致）。</w:t>
            </w:r>
          </w:p>
        </w:tc>
      </w:tr>
      <w:tr w14:paraId="2E675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tcBorders>
              <w:tl2br w:val="nil"/>
              <w:tr2bl w:val="nil"/>
            </w:tcBorders>
            <w:vAlign w:val="center"/>
          </w:tcPr>
          <w:p w14:paraId="54909118">
            <w:pPr>
              <w:widowControl w:val="0"/>
              <w:pBdr>
                <w:top w:val="none" w:color="auto" w:sz="0" w:space="1"/>
                <w:left w:val="none" w:color="auto" w:sz="0" w:space="4"/>
                <w:bottom w:val="none" w:color="auto" w:sz="0" w:space="1"/>
                <w:right w:val="none" w:color="auto" w:sz="0" w:space="4"/>
              </w:pBdr>
              <w:spacing w:line="400" w:lineRule="exact"/>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5</w:t>
            </w:r>
          </w:p>
        </w:tc>
        <w:tc>
          <w:tcPr>
            <w:tcW w:w="7711" w:type="dxa"/>
            <w:tcBorders>
              <w:tl2br w:val="nil"/>
              <w:tr2bl w:val="nil"/>
            </w:tcBorders>
            <w:vAlign w:val="center"/>
          </w:tcPr>
          <w:p w14:paraId="75C4A737">
            <w:pPr>
              <w:widowControl w:val="0"/>
              <w:pBdr>
                <w:top w:val="none" w:color="auto" w:sz="0" w:space="1"/>
                <w:left w:val="none" w:color="auto" w:sz="0" w:space="4"/>
                <w:bottom w:val="none" w:color="auto" w:sz="0" w:space="1"/>
                <w:right w:val="none" w:color="auto" w:sz="0" w:space="4"/>
              </w:pBdr>
              <w:spacing w:line="400" w:lineRule="exact"/>
              <w:jc w:val="left"/>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提供</w:t>
            </w:r>
            <w:r>
              <w:rPr>
                <w:rFonts w:hint="eastAsia" w:ascii="宋体" w:hAnsi="宋体" w:eastAsia="宋体" w:cs="宋体"/>
                <w:b/>
                <w:bCs/>
                <w:color w:val="FF0000"/>
                <w:kern w:val="2"/>
                <w:sz w:val="21"/>
                <w:szCs w:val="21"/>
                <w:lang w:eastAsia="zh-CN"/>
              </w:rPr>
              <w:t>未经出具机构核实</w:t>
            </w:r>
            <w:r>
              <w:rPr>
                <w:rFonts w:hint="eastAsia" w:ascii="宋体" w:hAnsi="宋体" w:eastAsia="宋体" w:cs="宋体"/>
                <w:color w:val="FF0000"/>
                <w:kern w:val="2"/>
                <w:sz w:val="21"/>
                <w:szCs w:val="21"/>
                <w:lang w:eastAsia="zh-CN"/>
              </w:rPr>
              <w:t>的虚假的检验检测报告、业绩材料、社保缴纳证明、学历学位证书、职称认证证书等材料。</w:t>
            </w:r>
          </w:p>
        </w:tc>
      </w:tr>
      <w:tr w14:paraId="73FDF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11" w:type="dxa"/>
            <w:tcBorders>
              <w:tl2br w:val="nil"/>
              <w:tr2bl w:val="nil"/>
            </w:tcBorders>
            <w:vAlign w:val="center"/>
          </w:tcPr>
          <w:p w14:paraId="3890C920">
            <w:pPr>
              <w:widowControl w:val="0"/>
              <w:pBdr>
                <w:top w:val="none" w:color="auto" w:sz="0" w:space="1"/>
                <w:left w:val="none" w:color="auto" w:sz="0" w:space="4"/>
                <w:bottom w:val="none" w:color="auto" w:sz="0" w:space="1"/>
                <w:right w:val="none" w:color="auto" w:sz="0" w:space="4"/>
              </w:pBdr>
              <w:spacing w:line="400" w:lineRule="exact"/>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6</w:t>
            </w:r>
          </w:p>
        </w:tc>
        <w:tc>
          <w:tcPr>
            <w:tcW w:w="7711" w:type="dxa"/>
            <w:tcBorders>
              <w:tl2br w:val="nil"/>
              <w:tr2bl w:val="nil"/>
            </w:tcBorders>
            <w:vAlign w:val="center"/>
          </w:tcPr>
          <w:p w14:paraId="2C522449">
            <w:pPr>
              <w:widowControl w:val="0"/>
              <w:pBdr>
                <w:top w:val="none" w:color="auto" w:sz="0" w:space="1"/>
                <w:left w:val="none" w:color="auto" w:sz="0" w:space="4"/>
                <w:bottom w:val="none" w:color="auto" w:sz="0" w:space="1"/>
                <w:right w:val="none" w:color="auto" w:sz="0" w:space="4"/>
              </w:pBdr>
              <w:spacing w:line="400" w:lineRule="exact"/>
              <w:jc w:val="left"/>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擅自将投标密钥或电子营业执照出借他人使用或未妥善保管。</w:t>
            </w:r>
          </w:p>
        </w:tc>
      </w:tr>
    </w:tbl>
    <w:p w14:paraId="2B31A6E6">
      <w:pPr>
        <w:widowControl w:val="0"/>
        <w:spacing w:line="280" w:lineRule="exact"/>
        <w:ind w:firstLine="400" w:firstLineChars="200"/>
        <w:jc w:val="both"/>
        <w:rPr>
          <w:rFonts w:ascii="宋体" w:hAnsi="宋体" w:eastAsia="宋体" w:cs="宋体"/>
          <w:color w:val="FF0000"/>
          <w:kern w:val="2"/>
          <w:sz w:val="20"/>
          <w:szCs w:val="20"/>
          <w:lang w:eastAsia="zh-CN"/>
        </w:rPr>
      </w:pPr>
      <w:r>
        <w:rPr>
          <w:rFonts w:hint="eastAsia" w:ascii="宋体" w:hAnsi="宋体" w:eastAsia="宋体" w:cs="宋体"/>
          <w:color w:val="FF0000"/>
          <w:kern w:val="2"/>
          <w:sz w:val="20"/>
          <w:szCs w:val="20"/>
          <w:lang w:eastAsia="zh-CN"/>
        </w:rPr>
        <w:t>一、</w:t>
      </w:r>
      <w:r>
        <w:rPr>
          <w:rFonts w:hint="eastAsia" w:ascii="宋体" w:hAnsi="宋体" w:eastAsia="宋体" w:cs="宋体"/>
          <w:b/>
          <w:bCs/>
          <w:color w:val="FF0000"/>
          <w:kern w:val="2"/>
          <w:sz w:val="20"/>
          <w:szCs w:val="20"/>
          <w:lang w:eastAsia="zh-CN"/>
        </w:rPr>
        <w:t>《深圳经济特区政府采购条例》第五十七条</w:t>
      </w:r>
      <w:r>
        <w:rPr>
          <w:rFonts w:hint="eastAsia" w:ascii="宋体" w:hAnsi="宋体" w:eastAsia="宋体" w:cs="宋体"/>
          <w:color w:val="FF0000"/>
          <w:kern w:val="2"/>
          <w:sz w:val="20"/>
          <w:szCs w:val="20"/>
          <w:lang w:eastAsia="zh-CN"/>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14:paraId="7AFA3FBE">
      <w:pPr>
        <w:widowControl w:val="0"/>
        <w:spacing w:line="280" w:lineRule="exact"/>
        <w:ind w:firstLine="400" w:firstLineChars="200"/>
        <w:jc w:val="both"/>
        <w:rPr>
          <w:rFonts w:ascii="宋体" w:hAnsi="宋体" w:eastAsia="宋体" w:cs="宋体"/>
          <w:color w:val="FF0000"/>
          <w:kern w:val="2"/>
          <w:sz w:val="20"/>
          <w:szCs w:val="20"/>
          <w:lang w:eastAsia="zh-CN"/>
        </w:rPr>
      </w:pPr>
      <w:r>
        <w:rPr>
          <w:rFonts w:hint="eastAsia" w:ascii="宋体" w:hAnsi="宋体" w:eastAsia="宋体" w:cs="宋体"/>
          <w:color w:val="FF0000"/>
          <w:kern w:val="2"/>
          <w:sz w:val="20"/>
          <w:szCs w:val="20"/>
          <w:lang w:eastAsia="zh-CN"/>
        </w:rPr>
        <w:t>（一）在采购活动中应当回避而未回避的；</w:t>
      </w:r>
    </w:p>
    <w:p w14:paraId="1F279386">
      <w:pPr>
        <w:widowControl w:val="0"/>
        <w:spacing w:line="280" w:lineRule="exact"/>
        <w:ind w:firstLine="400" w:firstLineChars="200"/>
        <w:jc w:val="both"/>
        <w:rPr>
          <w:rFonts w:ascii="宋体" w:hAnsi="宋体" w:eastAsia="宋体" w:cs="宋体"/>
          <w:color w:val="FF0000"/>
          <w:kern w:val="2"/>
          <w:sz w:val="20"/>
          <w:szCs w:val="20"/>
          <w:lang w:eastAsia="zh-CN"/>
        </w:rPr>
      </w:pPr>
      <w:r>
        <w:rPr>
          <w:rFonts w:hint="eastAsia" w:ascii="宋体" w:hAnsi="宋体" w:eastAsia="宋体" w:cs="宋体"/>
          <w:color w:val="FF0000"/>
          <w:kern w:val="2"/>
          <w:sz w:val="20"/>
          <w:szCs w:val="20"/>
          <w:lang w:eastAsia="zh-CN"/>
        </w:rPr>
        <w:t>（二）未按本条例规定签订、履行采购合同，造成严重后果的；</w:t>
      </w:r>
    </w:p>
    <w:p w14:paraId="513831AF">
      <w:pPr>
        <w:widowControl w:val="0"/>
        <w:spacing w:line="280" w:lineRule="exact"/>
        <w:ind w:firstLine="400" w:firstLineChars="200"/>
        <w:jc w:val="both"/>
        <w:rPr>
          <w:rFonts w:ascii="宋体" w:hAnsi="宋体" w:eastAsia="宋体" w:cs="宋体"/>
          <w:color w:val="FF0000"/>
          <w:kern w:val="2"/>
          <w:sz w:val="20"/>
          <w:szCs w:val="20"/>
          <w:lang w:eastAsia="zh-CN"/>
        </w:rPr>
      </w:pPr>
      <w:r>
        <w:rPr>
          <w:rFonts w:hint="eastAsia" w:ascii="宋体" w:hAnsi="宋体" w:eastAsia="宋体" w:cs="宋体"/>
          <w:color w:val="FF0000"/>
          <w:kern w:val="2"/>
          <w:sz w:val="20"/>
          <w:szCs w:val="20"/>
          <w:lang w:eastAsia="zh-CN"/>
        </w:rPr>
        <w:t>（三）隐瞒真实情况，提供虚假资料的；</w:t>
      </w:r>
    </w:p>
    <w:p w14:paraId="25B6D562">
      <w:pPr>
        <w:widowControl w:val="0"/>
        <w:spacing w:line="280" w:lineRule="exact"/>
        <w:ind w:firstLine="400" w:firstLineChars="200"/>
        <w:jc w:val="both"/>
        <w:rPr>
          <w:rFonts w:ascii="宋体" w:hAnsi="宋体" w:eastAsia="宋体" w:cs="宋体"/>
          <w:color w:val="FF0000"/>
          <w:kern w:val="2"/>
          <w:sz w:val="20"/>
          <w:szCs w:val="20"/>
          <w:lang w:eastAsia="zh-CN"/>
        </w:rPr>
      </w:pPr>
      <w:r>
        <w:rPr>
          <w:rFonts w:hint="eastAsia" w:ascii="宋体" w:hAnsi="宋体" w:eastAsia="宋体" w:cs="宋体"/>
          <w:color w:val="FF0000"/>
          <w:kern w:val="2"/>
          <w:sz w:val="20"/>
          <w:szCs w:val="20"/>
          <w:lang w:eastAsia="zh-CN"/>
        </w:rPr>
        <w:t>（四）以非法手段排斥其他供应商参与竞争的；</w:t>
      </w:r>
    </w:p>
    <w:p w14:paraId="3B0144C1">
      <w:pPr>
        <w:widowControl w:val="0"/>
        <w:spacing w:line="280" w:lineRule="exact"/>
        <w:ind w:firstLine="400" w:firstLineChars="200"/>
        <w:jc w:val="both"/>
        <w:rPr>
          <w:rFonts w:ascii="宋体" w:hAnsi="宋体" w:eastAsia="宋体" w:cs="宋体"/>
          <w:color w:val="FF0000"/>
          <w:kern w:val="2"/>
          <w:sz w:val="20"/>
          <w:szCs w:val="20"/>
          <w:lang w:eastAsia="zh-CN"/>
        </w:rPr>
      </w:pPr>
      <w:r>
        <w:rPr>
          <w:rFonts w:hint="eastAsia" w:ascii="宋体" w:hAnsi="宋体" w:eastAsia="宋体" w:cs="宋体"/>
          <w:color w:val="FF0000"/>
          <w:kern w:val="2"/>
          <w:sz w:val="20"/>
          <w:szCs w:val="20"/>
          <w:lang w:eastAsia="zh-CN"/>
        </w:rPr>
        <w:t>（五）与其他采购参加人串通投标的；</w:t>
      </w:r>
    </w:p>
    <w:p w14:paraId="0F27D431">
      <w:pPr>
        <w:widowControl w:val="0"/>
        <w:spacing w:line="280" w:lineRule="exact"/>
        <w:ind w:firstLine="400" w:firstLineChars="200"/>
        <w:jc w:val="both"/>
        <w:rPr>
          <w:rFonts w:ascii="宋体" w:hAnsi="宋体" w:eastAsia="宋体" w:cs="宋体"/>
          <w:color w:val="FF0000"/>
          <w:kern w:val="2"/>
          <w:sz w:val="20"/>
          <w:szCs w:val="20"/>
          <w:lang w:eastAsia="zh-CN"/>
        </w:rPr>
      </w:pPr>
      <w:r>
        <w:rPr>
          <w:rFonts w:hint="eastAsia" w:ascii="宋体" w:hAnsi="宋体" w:eastAsia="宋体" w:cs="宋体"/>
          <w:color w:val="FF0000"/>
          <w:kern w:val="2"/>
          <w:sz w:val="20"/>
          <w:szCs w:val="20"/>
          <w:lang w:eastAsia="zh-CN"/>
        </w:rPr>
        <w:t>（六）恶意投诉的；</w:t>
      </w:r>
    </w:p>
    <w:p w14:paraId="01F2D74A">
      <w:pPr>
        <w:widowControl w:val="0"/>
        <w:spacing w:line="280" w:lineRule="exact"/>
        <w:ind w:firstLine="400" w:firstLineChars="200"/>
        <w:jc w:val="both"/>
        <w:rPr>
          <w:rFonts w:ascii="宋体" w:hAnsi="宋体" w:eastAsia="宋体" w:cs="宋体"/>
          <w:color w:val="FF0000"/>
          <w:kern w:val="2"/>
          <w:sz w:val="20"/>
          <w:szCs w:val="20"/>
          <w:lang w:eastAsia="zh-CN"/>
        </w:rPr>
      </w:pPr>
      <w:r>
        <w:rPr>
          <w:rFonts w:hint="eastAsia" w:ascii="宋体" w:hAnsi="宋体" w:eastAsia="宋体" w:cs="宋体"/>
          <w:color w:val="FF0000"/>
          <w:kern w:val="2"/>
          <w:sz w:val="20"/>
          <w:szCs w:val="20"/>
          <w:lang w:eastAsia="zh-CN"/>
        </w:rPr>
        <w:t>（七）向采购项目相关人行贿或者提供其他不当利益的；</w:t>
      </w:r>
    </w:p>
    <w:p w14:paraId="3F5B3ED8">
      <w:pPr>
        <w:widowControl w:val="0"/>
        <w:spacing w:line="280" w:lineRule="exact"/>
        <w:ind w:firstLine="400" w:firstLineChars="200"/>
        <w:jc w:val="both"/>
        <w:rPr>
          <w:rFonts w:ascii="宋体" w:hAnsi="宋体" w:eastAsia="宋体" w:cs="宋体"/>
          <w:color w:val="FF0000"/>
          <w:kern w:val="2"/>
          <w:sz w:val="20"/>
          <w:szCs w:val="20"/>
          <w:lang w:eastAsia="zh-CN"/>
        </w:rPr>
      </w:pPr>
      <w:r>
        <w:rPr>
          <w:rFonts w:hint="eastAsia" w:ascii="宋体" w:hAnsi="宋体" w:eastAsia="宋体" w:cs="宋体"/>
          <w:color w:val="FF0000"/>
          <w:kern w:val="2"/>
          <w:sz w:val="20"/>
          <w:szCs w:val="20"/>
          <w:lang w:eastAsia="zh-CN"/>
        </w:rPr>
        <w:t>（八）阻碍、抗拒主管部门监督检查的；</w:t>
      </w:r>
    </w:p>
    <w:p w14:paraId="5C2CC248">
      <w:pPr>
        <w:widowControl w:val="0"/>
        <w:spacing w:line="280" w:lineRule="exact"/>
        <w:ind w:firstLine="400" w:firstLineChars="200"/>
        <w:jc w:val="both"/>
        <w:rPr>
          <w:rFonts w:ascii="宋体" w:hAnsi="宋体" w:eastAsia="宋体" w:cs="宋体"/>
          <w:color w:val="FF0000"/>
          <w:kern w:val="2"/>
          <w:sz w:val="20"/>
          <w:szCs w:val="20"/>
          <w:lang w:eastAsia="zh-CN"/>
        </w:rPr>
      </w:pPr>
      <w:r>
        <w:rPr>
          <w:rFonts w:hint="eastAsia" w:ascii="宋体" w:hAnsi="宋体" w:eastAsia="宋体" w:cs="宋体"/>
          <w:color w:val="FF0000"/>
          <w:kern w:val="2"/>
          <w:sz w:val="20"/>
          <w:szCs w:val="20"/>
          <w:lang w:eastAsia="zh-CN"/>
        </w:rPr>
        <w:t>（九）其他违反本条例规定的行为。</w:t>
      </w:r>
    </w:p>
    <w:p w14:paraId="19B973F5">
      <w:pPr>
        <w:widowControl w:val="0"/>
        <w:spacing w:line="280" w:lineRule="exact"/>
        <w:ind w:firstLine="402" w:firstLineChars="200"/>
        <w:jc w:val="both"/>
        <w:rPr>
          <w:rFonts w:ascii="宋体" w:hAnsi="宋体" w:eastAsia="宋体" w:cs="宋体"/>
          <w:color w:val="FF0000"/>
          <w:kern w:val="2"/>
          <w:sz w:val="20"/>
          <w:szCs w:val="20"/>
          <w:lang w:eastAsia="zh-CN"/>
        </w:rPr>
      </w:pPr>
      <w:r>
        <w:rPr>
          <w:rFonts w:hint="eastAsia" w:ascii="宋体" w:hAnsi="宋体" w:eastAsia="宋体" w:cs="宋体"/>
          <w:b/>
          <w:bCs/>
          <w:color w:val="FF0000"/>
          <w:kern w:val="2"/>
          <w:sz w:val="20"/>
          <w:szCs w:val="20"/>
          <w:lang w:eastAsia="zh-CN"/>
        </w:rPr>
        <w:t xml:space="preserve">二、《深圳经济特区政府采购条例实施细则》第七十五条 </w:t>
      </w:r>
      <w:r>
        <w:rPr>
          <w:rFonts w:hint="eastAsia" w:ascii="宋体" w:hAnsi="宋体" w:eastAsia="宋体" w:cs="宋体"/>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14:paraId="621F0BE2">
      <w:pPr>
        <w:widowControl w:val="0"/>
        <w:spacing w:line="280" w:lineRule="exact"/>
        <w:ind w:firstLine="402" w:firstLineChars="200"/>
        <w:jc w:val="both"/>
        <w:rPr>
          <w:rFonts w:ascii="宋体" w:hAnsi="宋体" w:eastAsia="宋体" w:cs="宋体"/>
          <w:color w:val="FF0000"/>
          <w:kern w:val="2"/>
          <w:sz w:val="20"/>
          <w:szCs w:val="20"/>
          <w:lang w:eastAsia="zh-CN"/>
        </w:rPr>
      </w:pPr>
      <w:r>
        <w:rPr>
          <w:rFonts w:hint="eastAsia" w:ascii="宋体" w:hAnsi="宋体" w:eastAsia="宋体" w:cs="宋体"/>
          <w:b/>
          <w:bCs/>
          <w:color w:val="FF0000"/>
          <w:kern w:val="2"/>
          <w:sz w:val="20"/>
          <w:szCs w:val="20"/>
          <w:lang w:eastAsia="zh-CN"/>
        </w:rPr>
        <w:t xml:space="preserve">三、《深圳经济特区政府采购条例实施细则》第七十七条 </w:t>
      </w:r>
      <w:r>
        <w:rPr>
          <w:rFonts w:hint="eastAsia" w:ascii="宋体" w:hAnsi="宋体" w:eastAsia="宋体" w:cs="宋体"/>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289580F8">
      <w:pPr>
        <w:widowControl w:val="0"/>
        <w:spacing w:line="280" w:lineRule="exact"/>
        <w:ind w:firstLine="400" w:firstLineChars="200"/>
        <w:jc w:val="both"/>
        <w:rPr>
          <w:rFonts w:ascii="宋体" w:hAnsi="宋体" w:eastAsia="宋体" w:cs="宋体"/>
          <w:color w:val="FF0000"/>
          <w:kern w:val="2"/>
          <w:sz w:val="20"/>
          <w:szCs w:val="20"/>
          <w:lang w:eastAsia="zh-CN"/>
        </w:rPr>
      </w:pPr>
      <w:r>
        <w:rPr>
          <w:rFonts w:hint="eastAsia" w:ascii="宋体" w:hAnsi="宋体" w:eastAsia="宋体" w:cs="宋体"/>
          <w:color w:val="FF0000"/>
          <w:kern w:val="2"/>
          <w:sz w:val="20"/>
          <w:szCs w:val="20"/>
          <w:lang w:eastAsia="zh-CN"/>
        </w:rPr>
        <w:t>投标供应商不能提供项目负责人或者主要技术人员的劳动合同、社会保险等劳动关系证明材料的，视为存在前款第（三）项规定的情形。</w:t>
      </w:r>
    </w:p>
    <w:p w14:paraId="36DEA11E">
      <w:pPr>
        <w:widowControl w:val="0"/>
        <w:spacing w:line="280" w:lineRule="exact"/>
        <w:ind w:firstLine="422" w:firstLineChars="200"/>
        <w:jc w:val="both"/>
        <w:rPr>
          <w:rFonts w:ascii="Calibri" w:hAnsi="Calibri" w:eastAsia="宋体" w:cs="宋体"/>
          <w:b/>
          <w:color w:val="FF0000"/>
          <w:kern w:val="2"/>
          <w:sz w:val="21"/>
          <w:szCs w:val="22"/>
          <w:lang w:eastAsia="zh-CN"/>
        </w:rPr>
      </w:pPr>
      <w:r>
        <w:rPr>
          <w:rFonts w:hint="eastAsia" w:ascii="Calibri" w:hAnsi="Calibri" w:eastAsia="宋体" w:cs="宋体"/>
          <w:b/>
          <w:color w:val="FF0000"/>
          <w:kern w:val="2"/>
          <w:sz w:val="21"/>
          <w:szCs w:val="22"/>
          <w:lang w:eastAsia="zh-CN"/>
        </w:rPr>
        <w:t>四、请投标供应商阅读《政府采购违法行为风险知悉确认书》（内容详见“投标文件附件（信息不公开部分）”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14:paraId="14FFA180">
      <w:pPr>
        <w:widowControl w:val="0"/>
        <w:spacing w:line="280" w:lineRule="exact"/>
        <w:ind w:firstLine="400" w:firstLineChars="200"/>
        <w:jc w:val="both"/>
        <w:rPr>
          <w:rFonts w:ascii="宋体" w:hAnsi="宋体" w:eastAsia="宋体" w:cs="宋体"/>
          <w:bCs/>
          <w:color w:val="FF0000"/>
          <w:kern w:val="2"/>
          <w:sz w:val="20"/>
          <w:szCs w:val="20"/>
          <w:lang w:eastAsia="zh-CN"/>
        </w:rPr>
      </w:pPr>
      <w:r>
        <w:rPr>
          <w:rFonts w:hint="eastAsia" w:ascii="宋体" w:hAnsi="宋体" w:eastAsia="宋体" w:cs="宋体"/>
          <w:bCs/>
          <w:color w:val="FF0000"/>
          <w:kern w:val="2"/>
          <w:sz w:val="20"/>
          <w:szCs w:val="20"/>
          <w:lang w:eastAsia="zh-CN"/>
        </w:rPr>
        <w:t>五、供应商在使用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14:paraId="623439EB">
      <w:pPr>
        <w:widowControl w:val="0"/>
        <w:spacing w:line="280" w:lineRule="exact"/>
        <w:ind w:firstLine="400" w:firstLineChars="200"/>
        <w:jc w:val="both"/>
        <w:rPr>
          <w:rFonts w:ascii="宋体" w:hAnsi="宋体" w:eastAsia="宋体" w:cs="宋体"/>
          <w:bCs/>
          <w:color w:val="FF0000"/>
          <w:kern w:val="2"/>
          <w:sz w:val="20"/>
          <w:szCs w:val="20"/>
          <w:lang w:eastAsia="zh-CN"/>
        </w:rPr>
      </w:pPr>
      <w:r>
        <w:rPr>
          <w:rFonts w:hint="eastAsia" w:ascii="宋体" w:hAnsi="宋体" w:eastAsia="宋体" w:cs="宋体"/>
          <w:bCs/>
          <w:color w:val="FF0000"/>
          <w:kern w:val="2"/>
          <w:sz w:val="20"/>
          <w:szCs w:val="20"/>
          <w:lang w:eastAsia="zh-CN"/>
        </w:rPr>
        <w:t>为避免出现不同供应商投标文件的文件制作机器码、文件创建标识码、IP地址一致的异常情况，建议各供应商编制、上传投标文件时不要使用公共电脑设备或公共网络。</w:t>
      </w:r>
    </w:p>
    <w:p w14:paraId="20CB6692">
      <w:pPr>
        <w:widowControl w:val="0"/>
        <w:spacing w:line="280" w:lineRule="exact"/>
        <w:ind w:firstLine="400" w:firstLineChars="200"/>
        <w:jc w:val="both"/>
        <w:rPr>
          <w:rFonts w:ascii="宋体" w:hAnsi="宋体" w:eastAsia="宋体" w:cs="宋体"/>
          <w:bCs/>
          <w:color w:val="FF0000"/>
          <w:kern w:val="2"/>
          <w:sz w:val="20"/>
          <w:szCs w:val="20"/>
          <w:lang w:eastAsia="zh-CN"/>
        </w:rPr>
      </w:pPr>
      <w:r>
        <w:rPr>
          <w:rFonts w:hint="eastAsia" w:ascii="宋体" w:hAnsi="宋体" w:eastAsia="宋体" w:cs="宋体"/>
          <w:bCs/>
          <w:color w:val="FF0000"/>
          <w:kern w:val="2"/>
          <w:sz w:val="20"/>
          <w:szCs w:val="20"/>
          <w:lang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hint="eastAsia" w:ascii="宋体" w:hAnsi="宋体" w:eastAsia="宋体" w:cs="宋体"/>
          <w:color w:val="FF0000"/>
          <w:kern w:val="2"/>
          <w:sz w:val="20"/>
          <w:szCs w:val="20"/>
          <w:lang w:eastAsia="zh-CN"/>
        </w:rPr>
        <w:t>取消参与本市政府采购资格、依法吊销其营业执照等行政处罚，构成犯罪的，依法追究刑事责任</w:t>
      </w:r>
      <w:r>
        <w:rPr>
          <w:rFonts w:hint="eastAsia" w:ascii="宋体" w:hAnsi="宋体" w:eastAsia="宋体" w:cs="宋体"/>
          <w:bCs/>
          <w:color w:val="FF0000"/>
          <w:kern w:val="2"/>
          <w:sz w:val="20"/>
          <w:szCs w:val="20"/>
          <w:lang w:eastAsia="zh-CN"/>
        </w:rPr>
        <w:t>，请各供应商独立编制、上传投标文件，妥善保管和使用电子秘钥。</w:t>
      </w:r>
    </w:p>
    <w:p w14:paraId="5ED7D2C0">
      <w:pPr>
        <w:widowControl w:val="0"/>
        <w:snapToGrid w:val="0"/>
        <w:ind w:firstLine="0" w:firstLineChars="0"/>
        <w:rPr>
          <w:rFonts w:ascii="宋体" w:hAnsi="宋体" w:eastAsia="宋体" w:cs="宋体"/>
          <w:bCs/>
          <w:color w:val="FF0000"/>
          <w:kern w:val="2"/>
          <w:sz w:val="21"/>
          <w:szCs w:val="21"/>
          <w:lang w:eastAsia="zh-CN"/>
        </w:rPr>
      </w:pPr>
      <w:r>
        <w:rPr>
          <w:rFonts w:ascii="宋体" w:hAnsi="宋体" w:eastAsia="宋体" w:cs="宋体"/>
          <w:bCs/>
          <w:color w:val="FF0000"/>
          <w:kern w:val="2"/>
          <w:sz w:val="21"/>
          <w:szCs w:val="21"/>
          <w:lang w:eastAsia="zh-CN"/>
        </w:rPr>
        <w:br w:type="page"/>
      </w:r>
    </w:p>
    <w:p w14:paraId="00F23561">
      <w:pPr>
        <w:keepNext/>
        <w:keepLines/>
        <w:widowControl w:val="0"/>
        <w:spacing w:before="340" w:after="60" w:afterLines="25" w:line="578" w:lineRule="auto"/>
        <w:jc w:val="center"/>
        <w:outlineLvl w:val="0"/>
        <w:rPr>
          <w:rFonts w:ascii="Arial" w:hAnsi="Arial" w:eastAsia="宋体"/>
          <w:b/>
          <w:bCs/>
          <w:kern w:val="44"/>
          <w:sz w:val="32"/>
          <w:szCs w:val="32"/>
          <w:lang w:eastAsia="zh-CN"/>
        </w:rPr>
      </w:pPr>
      <w:r>
        <w:rPr>
          <w:rFonts w:hint="eastAsia" w:ascii="Arial" w:hAnsi="Arial" w:eastAsia="宋体"/>
          <w:b/>
          <w:bCs/>
          <w:kern w:val="44"/>
          <w:sz w:val="32"/>
          <w:szCs w:val="32"/>
          <w:lang w:eastAsia="zh-CN"/>
        </w:rPr>
        <w:t>目   录</w:t>
      </w:r>
    </w:p>
    <w:p w14:paraId="09289DE9">
      <w:pPr>
        <w:widowControl w:val="0"/>
        <w:jc w:val="both"/>
        <w:rPr>
          <w:rFonts w:ascii="Calibri" w:hAnsi="Calibri" w:eastAsia="宋体" w:cs="宋体"/>
          <w:b/>
          <w:kern w:val="2"/>
          <w:lang w:eastAsia="zh-CN"/>
        </w:rPr>
      </w:pPr>
      <w:r>
        <w:rPr>
          <w:rFonts w:hint="eastAsia" w:ascii="Calibri" w:hAnsi="Calibri" w:eastAsia="宋体" w:cs="宋体"/>
          <w:b/>
          <w:kern w:val="2"/>
          <w:lang w:eastAsia="zh-CN"/>
        </w:rPr>
        <w:t>第一册  专用条款</w:t>
      </w:r>
    </w:p>
    <w:p w14:paraId="7989DA86">
      <w:pPr>
        <w:widowControl w:val="0"/>
        <w:ind w:left="720" w:leftChars="300" w:firstLine="472" w:firstLineChars="196"/>
        <w:jc w:val="both"/>
        <w:rPr>
          <w:rFonts w:ascii="Calibri" w:hAnsi="Calibri" w:eastAsia="宋体" w:cs="宋体"/>
          <w:b/>
          <w:kern w:val="2"/>
          <w:lang w:eastAsia="zh-CN"/>
        </w:rPr>
      </w:pPr>
      <w:r>
        <w:rPr>
          <w:rFonts w:hint="eastAsia" w:ascii="Calibri" w:hAnsi="Calibri" w:eastAsia="宋体" w:cs="宋体"/>
          <w:b/>
          <w:kern w:val="2"/>
          <w:lang w:eastAsia="zh-CN"/>
        </w:rPr>
        <w:tab/>
      </w:r>
      <w:r>
        <w:rPr>
          <w:rFonts w:hint="eastAsia" w:ascii="宋体" w:hAnsi="宋体" w:eastAsia="宋体" w:cs="宋体"/>
          <w:kern w:val="2"/>
          <w:sz w:val="21"/>
          <w:szCs w:val="21"/>
          <w:lang w:eastAsia="zh-CN"/>
        </w:rPr>
        <w:t>关键信息</w:t>
      </w:r>
    </w:p>
    <w:p w14:paraId="6895FCD6">
      <w:pPr>
        <w:widowControl w:val="0"/>
        <w:ind w:left="720" w:leftChars="300"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第一章  招标公告</w:t>
      </w:r>
    </w:p>
    <w:p w14:paraId="4C8E2491">
      <w:pPr>
        <w:widowControl w:val="0"/>
        <w:ind w:left="720" w:leftChars="300"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第二章  对通用条款的补充内容及其他关键信息</w:t>
      </w:r>
    </w:p>
    <w:p w14:paraId="332D84C5">
      <w:pPr>
        <w:widowControl w:val="0"/>
        <w:ind w:left="720" w:leftChars="300"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第三章 </w:t>
      </w:r>
      <w:r>
        <w:rPr>
          <w:rFonts w:ascii="宋体" w:hAnsi="宋体" w:eastAsia="宋体" w:cs="宋体"/>
          <w:kern w:val="2"/>
          <w:sz w:val="21"/>
          <w:szCs w:val="21"/>
          <w:lang w:eastAsia="zh-CN"/>
        </w:rPr>
        <w:t xml:space="preserve"> </w:t>
      </w:r>
      <w:r>
        <w:rPr>
          <w:rFonts w:hint="eastAsia" w:ascii="宋体" w:hAnsi="宋体" w:eastAsia="宋体" w:cs="宋体"/>
          <w:kern w:val="2"/>
          <w:sz w:val="21"/>
          <w:szCs w:val="21"/>
          <w:lang w:eastAsia="zh-CN"/>
        </w:rPr>
        <w:t>用户需求书</w:t>
      </w:r>
    </w:p>
    <w:p w14:paraId="64A9E54D">
      <w:pPr>
        <w:widowControl w:val="0"/>
        <w:ind w:left="720" w:leftChars="300"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第四章 </w:t>
      </w:r>
      <w:r>
        <w:rPr>
          <w:rFonts w:ascii="宋体" w:hAnsi="宋体" w:eastAsia="宋体" w:cs="宋体"/>
          <w:kern w:val="2"/>
          <w:sz w:val="21"/>
          <w:szCs w:val="21"/>
          <w:lang w:eastAsia="zh-CN"/>
        </w:rPr>
        <w:t xml:space="preserve"> </w:t>
      </w:r>
      <w:r>
        <w:rPr>
          <w:rFonts w:hint="eastAsia" w:ascii="宋体" w:hAnsi="宋体" w:eastAsia="宋体" w:cs="宋体"/>
          <w:kern w:val="2"/>
          <w:sz w:val="21"/>
          <w:szCs w:val="21"/>
          <w:lang w:eastAsia="zh-CN"/>
        </w:rPr>
        <w:t>投标文件组成要求及格式</w:t>
      </w:r>
    </w:p>
    <w:p w14:paraId="5582B1D0">
      <w:pPr>
        <w:widowControl w:val="0"/>
        <w:ind w:left="720" w:leftChars="300"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第五章  合同条款及格式</w:t>
      </w:r>
    </w:p>
    <w:p w14:paraId="6826FC2B">
      <w:pPr>
        <w:widowControl w:val="0"/>
        <w:jc w:val="both"/>
        <w:rPr>
          <w:rFonts w:ascii="Calibri" w:hAnsi="Calibri" w:eastAsia="宋体" w:cs="宋体"/>
          <w:b/>
          <w:kern w:val="2"/>
          <w:szCs w:val="22"/>
          <w:lang w:eastAsia="zh-CN"/>
        </w:rPr>
      </w:pPr>
    </w:p>
    <w:p w14:paraId="5EA90A7E">
      <w:pPr>
        <w:widowControl w:val="0"/>
        <w:jc w:val="both"/>
        <w:rPr>
          <w:rFonts w:ascii="Calibri" w:hAnsi="Calibri" w:eastAsia="宋体" w:cs="宋体"/>
          <w:b/>
          <w:kern w:val="2"/>
          <w:lang w:eastAsia="zh-CN"/>
        </w:rPr>
      </w:pPr>
      <w:r>
        <w:rPr>
          <w:rFonts w:hint="eastAsia" w:ascii="Calibri" w:hAnsi="Calibri" w:eastAsia="宋体" w:cs="宋体"/>
          <w:b/>
          <w:kern w:val="2"/>
          <w:lang w:eastAsia="zh-CN"/>
        </w:rPr>
        <w:t>第二册  通用条款</w:t>
      </w:r>
    </w:p>
    <w:p w14:paraId="2A11EEDA">
      <w:pPr>
        <w:widowControl w:val="0"/>
        <w:ind w:left="720" w:leftChars="300"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第一章  总则</w:t>
      </w:r>
    </w:p>
    <w:p w14:paraId="1A25384B">
      <w:pPr>
        <w:widowControl w:val="0"/>
        <w:ind w:left="720" w:leftChars="300"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第二章  招标文件</w:t>
      </w:r>
    </w:p>
    <w:p w14:paraId="5BC76C1A">
      <w:pPr>
        <w:widowControl w:val="0"/>
        <w:ind w:left="720" w:leftChars="300"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第三章  投标文件的编制</w:t>
      </w:r>
    </w:p>
    <w:p w14:paraId="30CA1C4A">
      <w:pPr>
        <w:widowControl w:val="0"/>
        <w:ind w:left="720" w:leftChars="300"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第四章  投标文件的递交</w:t>
      </w:r>
    </w:p>
    <w:p w14:paraId="59DE60EE">
      <w:pPr>
        <w:widowControl w:val="0"/>
        <w:ind w:left="720" w:leftChars="300"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第五章  开标</w:t>
      </w:r>
    </w:p>
    <w:p w14:paraId="54BD3A67">
      <w:pPr>
        <w:widowControl w:val="0"/>
        <w:ind w:left="720" w:leftChars="300"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第六章  评审要求</w:t>
      </w:r>
    </w:p>
    <w:p w14:paraId="2A07E304">
      <w:pPr>
        <w:widowControl w:val="0"/>
        <w:ind w:left="720" w:leftChars="300"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第七章  评审程序及评审方法</w:t>
      </w:r>
    </w:p>
    <w:p w14:paraId="111032D7">
      <w:pPr>
        <w:widowControl w:val="0"/>
        <w:ind w:left="720" w:leftChars="300"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第八章  定标及公示</w:t>
      </w:r>
    </w:p>
    <w:p w14:paraId="40E79ABD">
      <w:pPr>
        <w:widowControl w:val="0"/>
        <w:ind w:left="720" w:leftChars="300"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第九章  公开招标失败的后续处理</w:t>
      </w:r>
    </w:p>
    <w:p w14:paraId="26CA211B">
      <w:pPr>
        <w:widowControl w:val="0"/>
        <w:ind w:left="720" w:leftChars="300"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第十章  合同的授予与备案</w:t>
      </w:r>
    </w:p>
    <w:p w14:paraId="7F013467">
      <w:pPr>
        <w:widowControl w:val="0"/>
        <w:jc w:val="both"/>
        <w:rPr>
          <w:rFonts w:ascii="Calibri" w:hAnsi="Calibri" w:eastAsia="宋体" w:cs="宋体"/>
          <w:kern w:val="2"/>
          <w:sz w:val="21"/>
          <w:szCs w:val="22"/>
          <w:lang w:eastAsia="zh-CN"/>
        </w:rPr>
      </w:pPr>
      <w:r>
        <w:rPr>
          <w:rFonts w:hint="eastAsia" w:ascii="Calibri" w:hAnsi="Calibri" w:eastAsia="宋体" w:cs="宋体"/>
          <w:kern w:val="2"/>
          <w:sz w:val="21"/>
          <w:szCs w:val="22"/>
          <w:lang w:eastAsia="zh-CN"/>
        </w:rPr>
        <w:t xml:space="preserve">         </w:t>
      </w:r>
      <w:r>
        <w:rPr>
          <w:rFonts w:hint="eastAsia" w:ascii="Calibri" w:hAnsi="Calibri" w:eastAsia="宋体" w:cs="宋体"/>
          <w:kern w:val="2"/>
          <w:sz w:val="21"/>
          <w:szCs w:val="22"/>
          <w:lang w:val="en-US" w:eastAsia="zh-CN"/>
        </w:rPr>
        <w:t xml:space="preserve">       </w:t>
      </w:r>
      <w:r>
        <w:rPr>
          <w:rFonts w:hint="eastAsia" w:ascii="Calibri" w:hAnsi="Calibri" w:eastAsia="宋体" w:cs="宋体"/>
          <w:kern w:val="2"/>
          <w:sz w:val="21"/>
          <w:szCs w:val="22"/>
          <w:lang w:eastAsia="zh-CN"/>
        </w:rPr>
        <w:t xml:space="preserve"> 第十一章  质疑处理</w:t>
      </w:r>
    </w:p>
    <w:p w14:paraId="149656DB">
      <w:pPr>
        <w:widowControl w:val="0"/>
        <w:jc w:val="both"/>
        <w:rPr>
          <w:rFonts w:ascii="Calibri" w:hAnsi="Calibri" w:eastAsia="宋体" w:cs="宋体"/>
          <w:kern w:val="2"/>
          <w:sz w:val="21"/>
          <w:szCs w:val="22"/>
          <w:lang w:eastAsia="zh-CN"/>
        </w:rPr>
      </w:pPr>
    </w:p>
    <w:p w14:paraId="3265F48B">
      <w:pPr>
        <w:widowControl w:val="0"/>
        <w:jc w:val="both"/>
        <w:rPr>
          <w:rFonts w:ascii="Calibri" w:hAnsi="Calibri" w:eastAsia="宋体" w:cs="宋体"/>
          <w:kern w:val="2"/>
          <w:sz w:val="21"/>
          <w:szCs w:val="22"/>
          <w:lang w:eastAsia="zh-CN"/>
        </w:rPr>
      </w:pPr>
    </w:p>
    <w:p w14:paraId="4B9E6A73">
      <w:pPr>
        <w:rPr>
          <w:rFonts w:ascii="宋体" w:hAnsi="宋体" w:eastAsia="黑体"/>
          <w:b/>
          <w:bCs/>
          <w:color w:val="0000FF"/>
          <w:kern w:val="44"/>
          <w:sz w:val="36"/>
          <w:szCs w:val="44"/>
          <w:lang w:eastAsia="zh-CN"/>
        </w:rPr>
      </w:pPr>
      <w:r>
        <w:rPr>
          <w:rFonts w:ascii="宋体" w:hAnsi="宋体" w:eastAsia="黑体"/>
          <w:b/>
          <w:bCs/>
          <w:color w:val="0000FF"/>
          <w:kern w:val="44"/>
          <w:sz w:val="36"/>
          <w:szCs w:val="44"/>
          <w:lang w:eastAsia="zh-CN"/>
        </w:rPr>
        <w:br w:type="page"/>
      </w:r>
    </w:p>
    <w:p w14:paraId="4BCFB94D">
      <w:pPr>
        <w:keepNext/>
        <w:keepLines/>
        <w:widowControl w:val="0"/>
        <w:spacing w:before="340" w:after="60" w:afterLines="25" w:line="578" w:lineRule="auto"/>
        <w:jc w:val="center"/>
        <w:outlineLvl w:val="0"/>
        <w:rPr>
          <w:rFonts w:ascii="Arial" w:hAnsi="Arial" w:eastAsia="宋体"/>
          <w:b/>
          <w:bCs/>
          <w:kern w:val="44"/>
          <w:sz w:val="32"/>
          <w:szCs w:val="32"/>
          <w:lang w:eastAsia="zh-CN"/>
        </w:rPr>
      </w:pPr>
      <w:r>
        <w:rPr>
          <w:rFonts w:hint="eastAsia" w:ascii="Arial" w:hAnsi="Arial" w:eastAsia="宋体"/>
          <w:b/>
          <w:bCs/>
          <w:kern w:val="44"/>
          <w:sz w:val="32"/>
          <w:szCs w:val="32"/>
          <w:lang w:eastAsia="zh-CN"/>
        </w:rPr>
        <w:t>第一册  专用条款</w:t>
      </w:r>
    </w:p>
    <w:p w14:paraId="4A168297">
      <w:pPr>
        <w:keepNext/>
        <w:keepLines/>
        <w:widowControl w:val="0"/>
        <w:adjustRightInd w:val="0"/>
        <w:spacing w:before="260" w:after="260"/>
        <w:jc w:val="center"/>
        <w:textAlignment w:val="baseline"/>
        <w:outlineLvl w:val="1"/>
        <w:rPr>
          <w:rFonts w:ascii="宋体" w:hAnsi="宋体" w:eastAsia="宋体"/>
          <w:b/>
          <w:bCs/>
          <w:sz w:val="28"/>
          <w:szCs w:val="28"/>
          <w:lang w:eastAsia="zh-CN"/>
        </w:rPr>
      </w:pPr>
      <w:r>
        <w:rPr>
          <w:rFonts w:hint="eastAsia" w:ascii="宋体" w:hAnsi="宋体" w:eastAsia="宋体"/>
          <w:b/>
          <w:bCs/>
          <w:sz w:val="28"/>
          <w:szCs w:val="28"/>
          <w:lang w:eastAsia="zh-CN"/>
        </w:rPr>
        <w:t>第一章  招标公告</w:t>
      </w:r>
    </w:p>
    <w:p w14:paraId="7589F988">
      <w:pPr>
        <w:widowControl w:val="0"/>
        <w:snapToGrid w:val="0"/>
        <w:spacing w:line="300" w:lineRule="exact"/>
        <w:jc w:val="both"/>
        <w:rPr>
          <w:rFonts w:ascii="Arial" w:hAnsi="Arial" w:eastAsia="宋体"/>
          <w:kern w:val="2"/>
          <w:lang w:eastAsia="zh-CN"/>
        </w:rPr>
      </w:pPr>
      <w:r>
        <w:rPr>
          <w:rFonts w:hint="eastAsia" w:ascii="Arial" w:hAnsi="Arial" w:eastAsia="宋体"/>
          <w:b/>
          <w:bCs/>
          <w:kern w:val="2"/>
          <w:lang w:eastAsia="zh-CN"/>
        </w:rPr>
        <w:t>申请人的资格要求：</w:t>
      </w:r>
    </w:p>
    <w:p w14:paraId="053E5811">
      <w:pPr>
        <w:widowControl w:val="0"/>
        <w:pBdr>
          <w:top w:val="none" w:color="000000" w:sz="0" w:space="0"/>
          <w:left w:val="none" w:color="000000" w:sz="0" w:space="0"/>
          <w:bottom w:val="none" w:color="000000" w:sz="0" w:space="0"/>
          <w:right w:val="none" w:color="000000" w:sz="0" w:space="0"/>
          <w:between w:val="none" w:color="000000" w:sz="0" w:space="0"/>
        </w:pBdr>
        <w:shd w:val="clear" w:color="FFFFFF" w:fill="auto"/>
        <w:snapToGrid/>
        <w:spacing w:line="240" w:lineRule="auto"/>
        <w:ind w:firstLine="420" w:firstLineChars="200"/>
        <w:jc w:val="both"/>
        <w:rPr>
          <w:rFonts w:hint="eastAsia" w:ascii="宋体" w:hAnsi="宋体" w:eastAsia="宋体" w:cs="宋体"/>
          <w:bCs w:val="0"/>
          <w:color w:val="auto"/>
          <w:kern w:val="0"/>
          <w:sz w:val="21"/>
          <w:szCs w:val="21"/>
          <w:lang w:eastAsia="zh-CN"/>
        </w:rPr>
      </w:pPr>
      <w:bookmarkStart w:id="4" w:name="OLE_LINK2"/>
      <w:bookmarkStart w:id="5" w:name="OLE_LINK3"/>
      <w:r>
        <w:rPr>
          <w:rFonts w:hint="eastAsia" w:ascii="宋体" w:hAnsi="宋体" w:eastAsia="宋体" w:cs="宋体"/>
          <w:bCs w:val="0"/>
          <w:color w:val="auto"/>
          <w:kern w:val="0"/>
          <w:sz w:val="21"/>
          <w:szCs w:val="21"/>
          <w:lang w:eastAsia="zh-CN"/>
        </w:rPr>
        <w:t>1</w:t>
      </w:r>
      <w:r>
        <w:rPr>
          <w:rFonts w:hint="eastAsia" w:ascii="宋体" w:hAnsi="宋体" w:eastAsia="宋体" w:cs="宋体"/>
          <w:bCs w:val="0"/>
          <w:color w:val="auto"/>
          <w:kern w:val="0"/>
          <w:sz w:val="21"/>
          <w:szCs w:val="21"/>
          <w:lang w:val="en-US" w:eastAsia="zh-CN"/>
        </w:rPr>
        <w:t>.</w:t>
      </w:r>
      <w:r>
        <w:rPr>
          <w:rFonts w:hint="eastAsia" w:ascii="宋体" w:hAnsi="宋体" w:eastAsia="宋体" w:cs="宋体"/>
          <w:bCs w:val="0"/>
          <w:color w:val="auto"/>
          <w:kern w:val="0"/>
          <w:sz w:val="21"/>
          <w:szCs w:val="21"/>
          <w:lang w:eastAsia="zh-CN"/>
        </w:rPr>
        <w:t>具有独立法人资格或是具有独立承担民事责任能力的其它组织（提供营业执照或事业单位法人证书等证明资料扫描件，原件备查，分支机构参与投标的，须同时提供总公司盖章的授权文件且授权书载明其民事责任由总公司承担，总公司与分支机构或两家（含）以上分支机构不允许同时投标）。</w:t>
      </w:r>
    </w:p>
    <w:p w14:paraId="3DA07C55">
      <w:pPr>
        <w:widowControl w:val="0"/>
        <w:pBdr>
          <w:top w:val="none" w:color="000000" w:sz="0" w:space="0"/>
          <w:left w:val="none" w:color="000000" w:sz="0" w:space="0"/>
          <w:bottom w:val="none" w:color="000000" w:sz="0" w:space="0"/>
          <w:right w:val="none" w:color="000000" w:sz="0" w:space="0"/>
          <w:between w:val="none" w:color="000000" w:sz="0" w:space="0"/>
        </w:pBdr>
        <w:shd w:val="clear" w:color="FFFFFF" w:fill="auto"/>
        <w:snapToGrid/>
        <w:spacing w:line="240" w:lineRule="auto"/>
        <w:ind w:firstLine="420" w:firstLineChars="200"/>
        <w:jc w:val="both"/>
        <w:rPr>
          <w:rFonts w:hint="eastAsia" w:ascii="宋体" w:hAnsi="宋体" w:eastAsia="宋体" w:cs="宋体"/>
          <w:bCs w:val="0"/>
          <w:color w:val="auto"/>
          <w:kern w:val="0"/>
          <w:sz w:val="21"/>
          <w:szCs w:val="21"/>
          <w:lang w:eastAsia="zh-CN"/>
        </w:rPr>
      </w:pPr>
      <w:r>
        <w:rPr>
          <w:rFonts w:hint="eastAsia" w:ascii="宋体" w:hAnsi="宋体" w:eastAsia="宋体" w:cs="宋体"/>
          <w:bCs w:val="0"/>
          <w:color w:val="auto"/>
          <w:kern w:val="0"/>
          <w:sz w:val="21"/>
          <w:szCs w:val="21"/>
          <w:lang w:eastAsia="zh-CN"/>
        </w:rPr>
        <w:t>2</w:t>
      </w:r>
      <w:r>
        <w:rPr>
          <w:rFonts w:hint="eastAsia" w:ascii="宋体" w:hAnsi="宋体" w:eastAsia="宋体" w:cs="宋体"/>
          <w:bCs w:val="0"/>
          <w:color w:val="auto"/>
          <w:kern w:val="0"/>
          <w:sz w:val="21"/>
          <w:szCs w:val="21"/>
          <w:lang w:val="en-US" w:eastAsia="zh-CN"/>
        </w:rPr>
        <w:t>.</w:t>
      </w:r>
      <w:r>
        <w:rPr>
          <w:rFonts w:hint="eastAsia" w:ascii="宋体" w:hAnsi="宋体" w:eastAsia="宋体" w:cs="宋体"/>
          <w:bCs w:val="0"/>
          <w:color w:val="auto"/>
          <w:kern w:val="0"/>
          <w:sz w:val="21"/>
          <w:szCs w:val="21"/>
          <w:lang w:eastAsia="zh-CN"/>
        </w:rPr>
        <w:t>本项目不接受联合体投标，不接受投标人选用进口产品参与投标，详见招标文件“第三章 用户需求书”。</w:t>
      </w:r>
    </w:p>
    <w:p w14:paraId="62930341">
      <w:pPr>
        <w:widowControl w:val="0"/>
        <w:pBdr>
          <w:top w:val="none" w:color="000000" w:sz="0" w:space="0"/>
          <w:left w:val="none" w:color="000000" w:sz="0" w:space="0"/>
          <w:bottom w:val="none" w:color="000000" w:sz="0" w:space="0"/>
          <w:right w:val="none" w:color="000000" w:sz="0" w:space="0"/>
          <w:between w:val="none" w:color="000000" w:sz="0" w:space="0"/>
        </w:pBdr>
        <w:shd w:val="clear" w:color="FFFFFF" w:fill="auto"/>
        <w:snapToGrid/>
        <w:spacing w:line="240" w:lineRule="auto"/>
        <w:ind w:firstLine="420" w:firstLineChars="200"/>
        <w:jc w:val="both"/>
        <w:rPr>
          <w:rFonts w:hint="eastAsia" w:ascii="宋体" w:hAnsi="宋体" w:eastAsia="宋体" w:cs="宋体"/>
          <w:bCs w:val="0"/>
          <w:color w:val="auto"/>
          <w:kern w:val="0"/>
          <w:sz w:val="21"/>
          <w:szCs w:val="21"/>
          <w:lang w:eastAsia="zh-CN"/>
        </w:rPr>
      </w:pPr>
      <w:r>
        <w:rPr>
          <w:rFonts w:hint="eastAsia" w:ascii="宋体" w:hAnsi="宋体" w:eastAsia="宋体" w:cs="宋体"/>
          <w:bCs w:val="0"/>
          <w:color w:val="auto"/>
          <w:kern w:val="0"/>
          <w:sz w:val="21"/>
          <w:szCs w:val="21"/>
          <w:lang w:eastAsia="zh-CN"/>
        </w:rPr>
        <w:t>3</w:t>
      </w:r>
      <w:r>
        <w:rPr>
          <w:rFonts w:hint="eastAsia" w:ascii="宋体" w:hAnsi="宋体" w:eastAsia="宋体" w:cs="宋体"/>
          <w:bCs w:val="0"/>
          <w:color w:val="auto"/>
          <w:kern w:val="0"/>
          <w:sz w:val="21"/>
          <w:szCs w:val="21"/>
          <w:lang w:val="en-US" w:eastAsia="zh-CN"/>
        </w:rPr>
        <w:t>.</w:t>
      </w:r>
      <w:r>
        <w:rPr>
          <w:rFonts w:hint="eastAsia" w:ascii="宋体" w:hAnsi="宋体" w:eastAsia="宋体" w:cs="宋体"/>
          <w:bCs w:val="0"/>
          <w:color w:val="auto"/>
          <w:kern w:val="0"/>
          <w:sz w:val="21"/>
          <w:szCs w:val="21"/>
          <w:lang w:eastAsia="zh-CN"/>
        </w:rPr>
        <w:t>参与本项目政府采购活动时不存在被有关部门禁止参与政府采购活动且在有效期内的情况（由供应商在《政府采购投标及履约承诺函》中作出声明）。</w:t>
      </w:r>
    </w:p>
    <w:p w14:paraId="572B5EE1">
      <w:pPr>
        <w:widowControl w:val="0"/>
        <w:pBdr>
          <w:top w:val="none" w:color="000000" w:sz="0" w:space="0"/>
          <w:left w:val="none" w:color="000000" w:sz="0" w:space="0"/>
          <w:bottom w:val="none" w:color="000000" w:sz="0" w:space="0"/>
          <w:right w:val="none" w:color="000000" w:sz="0" w:space="0"/>
          <w:between w:val="none" w:color="000000" w:sz="0" w:space="0"/>
        </w:pBdr>
        <w:shd w:val="clear" w:color="FFFFFF" w:fill="auto"/>
        <w:snapToGrid/>
        <w:spacing w:line="240" w:lineRule="auto"/>
        <w:ind w:firstLine="420" w:firstLineChars="200"/>
        <w:jc w:val="both"/>
        <w:rPr>
          <w:rFonts w:hint="eastAsia" w:ascii="宋体" w:hAnsi="宋体" w:eastAsia="宋体" w:cs="宋体"/>
          <w:bCs w:val="0"/>
          <w:color w:val="auto"/>
          <w:kern w:val="0"/>
          <w:sz w:val="21"/>
          <w:szCs w:val="21"/>
          <w:lang w:eastAsia="zh-CN"/>
        </w:rPr>
      </w:pPr>
      <w:r>
        <w:rPr>
          <w:rFonts w:hint="eastAsia" w:ascii="宋体" w:hAnsi="宋体" w:eastAsia="宋体" w:cs="宋体"/>
          <w:bCs w:val="0"/>
          <w:color w:val="auto"/>
          <w:kern w:val="0"/>
          <w:sz w:val="21"/>
          <w:szCs w:val="21"/>
          <w:lang w:eastAsia="zh-CN"/>
        </w:rPr>
        <w:t>4</w:t>
      </w:r>
      <w:r>
        <w:rPr>
          <w:rFonts w:hint="eastAsia" w:ascii="宋体" w:hAnsi="宋体" w:eastAsia="宋体" w:cs="宋体"/>
          <w:bCs w:val="0"/>
          <w:color w:val="auto"/>
          <w:kern w:val="0"/>
          <w:sz w:val="21"/>
          <w:szCs w:val="21"/>
          <w:lang w:val="en-US" w:eastAsia="zh-CN"/>
        </w:rPr>
        <w:t>.</w:t>
      </w:r>
      <w:r>
        <w:rPr>
          <w:rFonts w:hint="eastAsia" w:ascii="宋体" w:hAnsi="宋体" w:eastAsia="宋体" w:cs="宋体"/>
          <w:bCs w:val="0"/>
          <w:color w:val="auto"/>
          <w:kern w:val="0"/>
          <w:sz w:val="21"/>
          <w:szCs w:val="21"/>
          <w:lang w:eastAsia="zh-CN"/>
        </w:rPr>
        <w:t>具备《中华人民共和国政府采购法》第二十二条第一款的条件（由供应商在《政府采购投标及履约承诺函》中作出声明）。</w:t>
      </w:r>
    </w:p>
    <w:p w14:paraId="4410A873">
      <w:pPr>
        <w:widowControl w:val="0"/>
        <w:pBdr>
          <w:top w:val="none" w:color="000000" w:sz="0" w:space="0"/>
          <w:left w:val="none" w:color="000000" w:sz="0" w:space="0"/>
          <w:bottom w:val="none" w:color="000000" w:sz="0" w:space="0"/>
          <w:right w:val="none" w:color="000000" w:sz="0" w:space="0"/>
          <w:between w:val="none" w:color="000000" w:sz="0" w:space="0"/>
        </w:pBdr>
        <w:shd w:val="clear" w:color="FFFFFF" w:fill="auto"/>
        <w:snapToGrid/>
        <w:spacing w:line="240" w:lineRule="auto"/>
        <w:ind w:firstLine="420" w:firstLineChars="200"/>
        <w:jc w:val="both"/>
        <w:rPr>
          <w:rFonts w:hint="eastAsia" w:ascii="宋体" w:hAnsi="宋体" w:eastAsia="宋体" w:cs="宋体"/>
          <w:bCs w:val="0"/>
          <w:color w:val="auto"/>
          <w:kern w:val="0"/>
          <w:sz w:val="21"/>
          <w:szCs w:val="21"/>
          <w:lang w:eastAsia="zh-CN"/>
        </w:rPr>
      </w:pPr>
      <w:r>
        <w:rPr>
          <w:rFonts w:hint="eastAsia" w:ascii="宋体" w:hAnsi="宋体" w:eastAsia="宋体" w:cs="宋体"/>
          <w:bCs w:val="0"/>
          <w:color w:val="auto"/>
          <w:kern w:val="0"/>
          <w:sz w:val="21"/>
          <w:szCs w:val="21"/>
          <w:lang w:eastAsia="zh-CN"/>
        </w:rPr>
        <w:t>5</w:t>
      </w:r>
      <w:r>
        <w:rPr>
          <w:rFonts w:hint="eastAsia" w:ascii="宋体" w:hAnsi="宋体" w:eastAsia="宋体" w:cs="宋体"/>
          <w:bCs w:val="0"/>
          <w:color w:val="auto"/>
          <w:kern w:val="0"/>
          <w:sz w:val="21"/>
          <w:szCs w:val="21"/>
          <w:lang w:val="en-US" w:eastAsia="zh-CN"/>
        </w:rPr>
        <w:t>.</w:t>
      </w:r>
      <w:r>
        <w:rPr>
          <w:rFonts w:hint="eastAsia" w:ascii="宋体" w:hAnsi="宋体" w:eastAsia="宋体" w:cs="宋体"/>
          <w:bCs w:val="0"/>
          <w:color w:val="auto"/>
          <w:kern w:val="0"/>
          <w:sz w:val="21"/>
          <w:szCs w:val="21"/>
          <w:lang w:eastAsia="zh-CN"/>
        </w:rPr>
        <w:t>未被列入失信被执行人、重大税收违法案件当事人名单、政府采购严重违法失信行为记录名单（由供应商在《政府采购投标及履约承诺函》中作出声明）；</w:t>
      </w:r>
    </w:p>
    <w:p w14:paraId="5DF021AE">
      <w:pPr>
        <w:widowControl w:val="0"/>
        <w:pBdr>
          <w:top w:val="none" w:color="000000" w:sz="0" w:space="0"/>
          <w:left w:val="none" w:color="000000" w:sz="0" w:space="0"/>
          <w:bottom w:val="none" w:color="000000" w:sz="0" w:space="0"/>
          <w:right w:val="none" w:color="000000" w:sz="0" w:space="0"/>
          <w:between w:val="none" w:color="000000" w:sz="0" w:space="0"/>
        </w:pBdr>
        <w:shd w:val="clear" w:color="FFFFFF" w:fill="auto"/>
        <w:snapToGrid/>
        <w:spacing w:line="240" w:lineRule="auto"/>
        <w:ind w:firstLine="420" w:firstLineChars="200"/>
        <w:jc w:val="both"/>
        <w:rPr>
          <w:rFonts w:hint="eastAsia" w:ascii="宋体" w:hAnsi="宋体" w:eastAsia="宋体" w:cs="宋体"/>
          <w:bCs w:val="0"/>
          <w:color w:val="auto"/>
          <w:kern w:val="0"/>
          <w:sz w:val="21"/>
          <w:szCs w:val="21"/>
          <w:lang w:eastAsia="zh-CN"/>
        </w:rPr>
      </w:pPr>
      <w:r>
        <w:rPr>
          <w:rFonts w:hint="eastAsia" w:ascii="宋体" w:hAnsi="宋体" w:eastAsia="宋体" w:cs="宋体"/>
          <w:bCs w:val="0"/>
          <w:color w:val="auto"/>
          <w:kern w:val="0"/>
          <w:sz w:val="21"/>
          <w:szCs w:val="21"/>
          <w:lang w:eastAsia="zh-CN"/>
        </w:rPr>
        <w:t>6</w:t>
      </w:r>
      <w:r>
        <w:rPr>
          <w:rFonts w:hint="eastAsia" w:ascii="宋体" w:hAnsi="宋体" w:eastAsia="宋体" w:cs="宋体"/>
          <w:bCs w:val="0"/>
          <w:color w:val="auto"/>
          <w:kern w:val="0"/>
          <w:sz w:val="21"/>
          <w:szCs w:val="21"/>
          <w:lang w:val="en-US" w:eastAsia="zh-CN"/>
        </w:rPr>
        <w:t>.</w:t>
      </w:r>
      <w:r>
        <w:rPr>
          <w:rFonts w:hint="eastAsia" w:ascii="宋体" w:hAnsi="宋体" w:eastAsia="宋体" w:cs="宋体"/>
          <w:bCs w:val="0"/>
          <w:color w:val="auto"/>
          <w:kern w:val="0"/>
          <w:sz w:val="21"/>
          <w:szCs w:val="21"/>
          <w:lang w:eastAsia="zh-CN"/>
        </w:rPr>
        <w:t>不存在《深圳市财政局政府采购供应商信用信息管理办法》（深财规〔2023〕3号）列明的严重违法失信行为（由供应商在《政府采购投标及履约承诺函》中作出声明）；</w:t>
      </w:r>
    </w:p>
    <w:p w14:paraId="2750CF01">
      <w:pPr>
        <w:widowControl w:val="0"/>
        <w:pBdr>
          <w:top w:val="none" w:color="000000" w:sz="0" w:space="0"/>
          <w:left w:val="none" w:color="000000" w:sz="0" w:space="0"/>
          <w:bottom w:val="none" w:color="000000" w:sz="0" w:space="0"/>
          <w:right w:val="none" w:color="000000" w:sz="0" w:space="0"/>
          <w:between w:val="none" w:color="000000" w:sz="0" w:space="0"/>
        </w:pBdr>
        <w:shd w:val="clear" w:color="FFFFFF" w:fill="auto"/>
        <w:snapToGrid/>
        <w:spacing w:line="240" w:lineRule="auto"/>
        <w:ind w:firstLine="420" w:firstLineChars="200"/>
        <w:jc w:val="both"/>
        <w:rPr>
          <w:rFonts w:hint="eastAsia" w:ascii="宋体" w:hAnsi="宋体" w:eastAsia="宋体" w:cs="宋体"/>
          <w:bCs w:val="0"/>
          <w:color w:val="auto"/>
          <w:kern w:val="0"/>
          <w:sz w:val="21"/>
          <w:szCs w:val="21"/>
          <w:lang w:eastAsia="zh-CN"/>
        </w:rPr>
      </w:pPr>
      <w:r>
        <w:rPr>
          <w:rFonts w:hint="eastAsia" w:ascii="宋体" w:hAnsi="宋体" w:eastAsia="宋体" w:cs="宋体"/>
          <w:bCs w:val="0"/>
          <w:color w:val="auto"/>
          <w:kern w:val="0"/>
          <w:sz w:val="21"/>
          <w:szCs w:val="21"/>
          <w:lang w:eastAsia="zh-CN"/>
        </w:rPr>
        <w:t>7</w:t>
      </w:r>
      <w:r>
        <w:rPr>
          <w:rFonts w:hint="eastAsia" w:ascii="宋体" w:hAnsi="宋体" w:eastAsia="宋体" w:cs="宋体"/>
          <w:bCs w:val="0"/>
          <w:color w:val="auto"/>
          <w:kern w:val="0"/>
          <w:sz w:val="21"/>
          <w:szCs w:val="21"/>
          <w:lang w:val="en-US" w:eastAsia="zh-CN"/>
        </w:rPr>
        <w:t>.</w:t>
      </w:r>
      <w:r>
        <w:rPr>
          <w:rFonts w:hint="eastAsia" w:ascii="宋体" w:hAnsi="宋体" w:eastAsia="宋体" w:cs="宋体"/>
          <w:bCs w:val="0"/>
          <w:color w:val="auto"/>
          <w:kern w:val="0"/>
          <w:sz w:val="21"/>
          <w:szCs w:val="21"/>
          <w:lang w:eastAsia="zh-CN"/>
        </w:rPr>
        <w:t>为采购项目提供整体设计、规范编制或者项目管理、监理、检测等服务的供应商，不得再参加该采购项目的其他采购活动（由供应商在《政府采购投标及履约承诺函》中作出声明）；</w:t>
      </w:r>
    </w:p>
    <w:p w14:paraId="4EBFC82F">
      <w:pPr>
        <w:widowControl w:val="0"/>
        <w:pBdr>
          <w:top w:val="none" w:color="000000" w:sz="0" w:space="0"/>
          <w:left w:val="none" w:color="000000" w:sz="0" w:space="0"/>
          <w:bottom w:val="none" w:color="000000" w:sz="0" w:space="0"/>
          <w:right w:val="none" w:color="000000" w:sz="0" w:space="0"/>
          <w:between w:val="none" w:color="000000" w:sz="0" w:space="0"/>
        </w:pBdr>
        <w:shd w:val="clear" w:color="FFFFFF" w:fill="auto"/>
        <w:snapToGrid/>
        <w:spacing w:line="240" w:lineRule="auto"/>
        <w:ind w:firstLine="420" w:firstLineChars="200"/>
        <w:jc w:val="both"/>
        <w:rPr>
          <w:rFonts w:hint="eastAsia" w:ascii="宋体" w:hAnsi="宋体" w:eastAsia="宋体" w:cs="宋体"/>
          <w:bCs w:val="0"/>
          <w:color w:val="auto"/>
          <w:kern w:val="0"/>
          <w:sz w:val="21"/>
          <w:szCs w:val="21"/>
          <w:lang w:eastAsia="zh-CN"/>
        </w:rPr>
      </w:pPr>
      <w:r>
        <w:rPr>
          <w:rFonts w:hint="eastAsia" w:ascii="宋体" w:hAnsi="宋体" w:eastAsia="宋体" w:cs="宋体"/>
          <w:bCs w:val="0"/>
          <w:color w:val="auto"/>
          <w:kern w:val="0"/>
          <w:sz w:val="21"/>
          <w:szCs w:val="21"/>
          <w:lang w:eastAsia="zh-CN"/>
        </w:rPr>
        <w:t>8</w:t>
      </w:r>
      <w:r>
        <w:rPr>
          <w:rFonts w:hint="eastAsia" w:ascii="宋体" w:hAnsi="宋体" w:eastAsia="宋体" w:cs="宋体"/>
          <w:bCs w:val="0"/>
          <w:color w:val="auto"/>
          <w:kern w:val="0"/>
          <w:sz w:val="21"/>
          <w:szCs w:val="21"/>
          <w:lang w:val="en-US" w:eastAsia="zh-CN"/>
        </w:rPr>
        <w:t>.</w:t>
      </w:r>
      <w:r>
        <w:rPr>
          <w:rFonts w:hint="eastAsia" w:ascii="宋体" w:hAnsi="宋体" w:eastAsia="宋体" w:cs="宋体"/>
          <w:bCs w:val="0"/>
          <w:color w:val="auto"/>
          <w:kern w:val="0"/>
          <w:sz w:val="21"/>
          <w:szCs w:val="21"/>
          <w:lang w:eastAsia="zh-C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31C43247">
      <w:pPr>
        <w:widowControl w:val="0"/>
        <w:pBdr>
          <w:top w:val="none" w:color="000000" w:sz="0" w:space="0"/>
          <w:left w:val="none" w:color="000000" w:sz="0" w:space="0"/>
          <w:bottom w:val="none" w:color="000000" w:sz="0" w:space="0"/>
          <w:right w:val="none" w:color="000000" w:sz="0" w:space="0"/>
          <w:between w:val="none" w:color="000000" w:sz="0" w:space="0"/>
        </w:pBdr>
        <w:shd w:val="clear" w:color="FFFFFF" w:fill="auto"/>
        <w:snapToGrid/>
        <w:spacing w:line="240" w:lineRule="auto"/>
        <w:ind w:firstLine="420" w:firstLineChars="200"/>
        <w:jc w:val="both"/>
        <w:rPr>
          <w:rFonts w:hint="eastAsia" w:ascii="宋体" w:hAnsi="宋体" w:eastAsia="宋体" w:cs="宋体"/>
          <w:bCs w:val="0"/>
          <w:color w:val="auto"/>
          <w:kern w:val="0"/>
          <w:sz w:val="21"/>
          <w:szCs w:val="21"/>
          <w:lang w:eastAsia="zh-CN"/>
        </w:rPr>
      </w:pPr>
      <w:r>
        <w:rPr>
          <w:rFonts w:hint="eastAsia" w:ascii="宋体" w:hAnsi="宋体" w:eastAsia="宋体" w:cs="宋体"/>
          <w:bCs w:val="0"/>
          <w:color w:val="auto"/>
          <w:kern w:val="0"/>
          <w:sz w:val="21"/>
          <w:szCs w:val="21"/>
          <w:lang w:eastAsia="zh-CN"/>
        </w:rPr>
        <w:t>9</w:t>
      </w:r>
      <w:r>
        <w:rPr>
          <w:rFonts w:hint="eastAsia" w:ascii="宋体" w:hAnsi="宋体" w:eastAsia="宋体" w:cs="宋体"/>
          <w:bCs w:val="0"/>
          <w:color w:val="auto"/>
          <w:kern w:val="0"/>
          <w:sz w:val="21"/>
          <w:szCs w:val="21"/>
          <w:lang w:val="en-US" w:eastAsia="zh-CN"/>
        </w:rPr>
        <w:t>.</w:t>
      </w:r>
      <w:bookmarkStart w:id="6" w:name="OLE_LINK5"/>
      <w:bookmarkStart w:id="7" w:name="OLE_LINK4"/>
      <w:r>
        <w:rPr>
          <w:rFonts w:hint="eastAsia" w:ascii="宋体" w:hAnsi="宋体" w:eastAsia="宋体" w:cs="宋体"/>
          <w:color w:val="auto"/>
          <w:sz w:val="21"/>
          <w:szCs w:val="21"/>
          <w:lang w:eastAsia="zh-CN"/>
        </w:rPr>
        <w:t>本项目全部专门面向中小企业采购</w:t>
      </w:r>
      <w:r>
        <w:rPr>
          <w:rFonts w:hint="eastAsia" w:ascii="宋体" w:hAnsi="宋体" w:eastAsia="宋体" w:cs="宋体"/>
          <w:bCs w:val="0"/>
          <w:color w:val="auto"/>
          <w:kern w:val="0"/>
          <w:sz w:val="21"/>
          <w:szCs w:val="21"/>
          <w:lang w:eastAsia="zh-CN"/>
        </w:rPr>
        <w:t>：</w:t>
      </w:r>
      <w:bookmarkEnd w:id="6"/>
      <w:bookmarkEnd w:id="7"/>
      <w:r>
        <w:rPr>
          <w:rFonts w:hint="eastAsia" w:ascii="宋体" w:hAnsi="宋体" w:eastAsia="宋体" w:cs="宋体"/>
          <w:bCs w:val="0"/>
          <w:color w:val="auto"/>
          <w:kern w:val="0"/>
          <w:sz w:val="21"/>
          <w:szCs w:val="21"/>
          <w:lang w:eastAsia="zh-CN"/>
        </w:rPr>
        <w:t>是，本项目的承接服务商为符合政策要求的中小微企业、残疾人福利性单位或监狱企业（由供应商在《中小企业声明函、残疾人福利性单位声明函及监狱企业声明函》中作出声明；未提供声明函或声明函不符合“填写指引”的，按资格审查不通过处理）。</w:t>
      </w:r>
    </w:p>
    <w:bookmarkEnd w:id="4"/>
    <w:bookmarkEnd w:id="5"/>
    <w:p w14:paraId="1284F30A">
      <w:pPr>
        <w:widowControl w:val="0"/>
        <w:pBdr>
          <w:top w:val="none" w:color="000000" w:sz="0" w:space="0"/>
          <w:left w:val="none" w:color="000000" w:sz="0" w:space="0"/>
          <w:bottom w:val="none" w:color="000000" w:sz="0" w:space="0"/>
          <w:right w:val="none" w:color="000000" w:sz="0" w:space="0"/>
          <w:between w:val="none" w:color="000000" w:sz="0" w:space="0"/>
        </w:pBdr>
        <w:shd w:val="clear" w:color="FFFFFF" w:fill="auto"/>
        <w:snapToGrid/>
        <w:spacing w:line="240" w:lineRule="auto"/>
        <w:ind w:firstLine="420" w:firstLineChars="200"/>
        <w:jc w:val="both"/>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10.</w:t>
      </w:r>
      <w:r>
        <w:rPr>
          <w:rFonts w:hint="eastAsia" w:ascii="宋体" w:hAnsi="宋体" w:eastAsia="宋体" w:cs="宋体"/>
          <w:color w:val="auto"/>
          <w:sz w:val="21"/>
          <w:szCs w:val="21"/>
          <w:lang w:eastAsia="zh-CN"/>
        </w:rPr>
        <w:t>投标人具有在有效期内的《食品经营许可证》。</w:t>
      </w:r>
    </w:p>
    <w:p w14:paraId="29DA8990">
      <w:pPr>
        <w:widowControl w:val="0"/>
        <w:pBdr>
          <w:top w:val="none" w:color="000000" w:sz="0" w:space="0"/>
          <w:left w:val="none" w:color="000000" w:sz="0" w:space="0"/>
          <w:bottom w:val="none" w:color="000000" w:sz="0" w:space="0"/>
          <w:right w:val="none" w:color="000000" w:sz="0" w:space="0"/>
          <w:between w:val="none" w:color="000000" w:sz="0" w:space="0"/>
        </w:pBdr>
        <w:shd w:val="clear" w:color="FFFFFF" w:fill="auto"/>
        <w:snapToGrid/>
        <w:spacing w:line="240" w:lineRule="auto"/>
        <w:ind w:firstLine="420" w:firstLineChars="200"/>
        <w:jc w:val="both"/>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注：</w:t>
      </w:r>
    </w:p>
    <w:p w14:paraId="275B268A">
      <w:pPr>
        <w:widowControl w:val="0"/>
        <w:pBdr>
          <w:top w:val="none" w:color="000000" w:sz="0" w:space="0"/>
          <w:left w:val="none" w:color="000000" w:sz="0" w:space="0"/>
          <w:bottom w:val="none" w:color="000000" w:sz="0" w:space="0"/>
          <w:right w:val="none" w:color="000000" w:sz="0" w:space="0"/>
          <w:between w:val="none" w:color="000000" w:sz="0" w:space="0"/>
        </w:pBdr>
        <w:shd w:val="clear" w:color="FFFFFF" w:fill="auto"/>
        <w:snapToGrid/>
        <w:spacing w:line="240" w:lineRule="auto"/>
        <w:ind w:firstLine="420" w:firstLineChars="200"/>
        <w:jc w:val="both"/>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14:paraId="28F9B4E7">
      <w:pPr>
        <w:widowControl w:val="0"/>
        <w:pBdr>
          <w:top w:val="none" w:color="000000" w:sz="0" w:space="0"/>
          <w:left w:val="none" w:color="000000" w:sz="0" w:space="0"/>
          <w:bottom w:val="none" w:color="000000" w:sz="0" w:space="0"/>
          <w:right w:val="none" w:color="000000" w:sz="0" w:space="0"/>
          <w:between w:val="none" w:color="000000" w:sz="0" w:space="0"/>
        </w:pBdr>
        <w:shd w:val="clear" w:color="FFFFFF" w:fill="auto"/>
        <w:snapToGrid/>
        <w:spacing w:line="240" w:lineRule="auto"/>
        <w:ind w:firstLine="420" w:firstLineChars="200"/>
        <w:jc w:val="both"/>
        <w:rPr>
          <w:rFonts w:ascii="Arial" w:hAnsi="Arial" w:eastAsia="宋体"/>
          <w:kern w:val="2"/>
          <w:lang w:eastAsia="zh-CN"/>
        </w:rPr>
      </w:pPr>
      <w:r>
        <w:rPr>
          <w:rFonts w:hint="eastAsia" w:ascii="宋体" w:hAnsi="宋体" w:eastAsia="宋体" w:cs="宋体"/>
          <w:color w:val="auto"/>
          <w:kern w:val="0"/>
          <w:sz w:val="21"/>
          <w:szCs w:val="21"/>
          <w:lang w:eastAsia="zh-CN"/>
        </w:rPr>
        <w:t>（2）供应商投标（上传投标文件）必须先行办理注册手续，具体请按照本公告相关内容指引办理。</w:t>
      </w:r>
    </w:p>
    <w:p w14:paraId="39C74AC7">
      <w:pPr>
        <w:widowControl w:val="0"/>
        <w:spacing w:after="60" w:afterLines="25"/>
        <w:jc w:val="center"/>
        <w:rPr>
          <w:rFonts w:ascii="Arial" w:hAnsi="Arial" w:eastAsia="宋体"/>
          <w:b/>
          <w:color w:val="FF0000"/>
          <w:kern w:val="2"/>
          <w:sz w:val="32"/>
          <w:szCs w:val="32"/>
          <w:lang w:eastAsia="zh-CN"/>
        </w:rPr>
      </w:pPr>
      <w:r>
        <w:rPr>
          <w:rFonts w:hint="eastAsia" w:ascii="Arial" w:hAnsi="Arial" w:eastAsia="宋体"/>
          <w:b/>
          <w:color w:val="FF0000"/>
          <w:kern w:val="2"/>
          <w:lang w:eastAsia="zh-CN"/>
        </w:rPr>
        <w:t>完整公告内容以网站公布信息为准，详见：</w:t>
      </w:r>
      <w:r>
        <w:rPr>
          <w:rFonts w:hint="eastAsia" w:ascii="Calibri" w:hAnsi="Calibri" w:eastAsia="宋体" w:cs="宋体"/>
          <w:b/>
          <w:color w:val="FF0000"/>
          <w:kern w:val="2"/>
          <w:lang w:eastAsia="zh-CN"/>
        </w:rPr>
        <w:t>深圳交易集团官网（https://www.szexgrp.com/jyfw/zfcg-view.html?id=zfcg）或深圳政府采购自行采购系统网（</w:t>
      </w:r>
      <w:r>
        <w:rPr>
          <w:rFonts w:ascii="Calibri" w:hAnsi="Calibri" w:eastAsia="宋体" w:cs="宋体"/>
          <w:b/>
          <w:color w:val="FF0000"/>
          <w:kern w:val="2"/>
          <w:lang w:eastAsia="zh-CN"/>
        </w:rPr>
        <w:t>https://zxcg.szggzy.com/home/index.html</w:t>
      </w:r>
      <w:r>
        <w:rPr>
          <w:rFonts w:hint="eastAsia" w:ascii="Calibri" w:hAnsi="Calibri" w:eastAsia="宋体" w:cs="宋体"/>
          <w:b/>
          <w:color w:val="FF0000"/>
          <w:kern w:val="2"/>
          <w:lang w:eastAsia="zh-CN"/>
        </w:rPr>
        <w:t>）</w:t>
      </w:r>
    </w:p>
    <w:p w14:paraId="3218852C">
      <w:pPr>
        <w:keepNext/>
        <w:keepLines/>
        <w:widowControl w:val="0"/>
        <w:spacing w:before="260" w:after="260" w:line="416" w:lineRule="auto"/>
        <w:jc w:val="center"/>
        <w:outlineLvl w:val="1"/>
        <w:rPr>
          <w:rFonts w:ascii="宋体" w:hAnsi="宋体" w:eastAsia="宋体"/>
          <w:b/>
          <w:bCs/>
          <w:sz w:val="28"/>
          <w:szCs w:val="28"/>
          <w:lang w:eastAsia="zh-CN"/>
        </w:rPr>
      </w:pPr>
      <w:r>
        <w:rPr>
          <w:rFonts w:hint="eastAsia" w:ascii="宋体" w:hAnsi="宋体" w:eastAsia="宋体"/>
          <w:b/>
          <w:bCs/>
          <w:sz w:val="28"/>
          <w:szCs w:val="28"/>
          <w:lang w:eastAsia="zh-CN"/>
        </w:rPr>
        <w:t xml:space="preserve">第二章 </w:t>
      </w:r>
      <w:bookmarkStart w:id="8" w:name="_Hlk71926094"/>
      <w:r>
        <w:rPr>
          <w:rFonts w:hint="eastAsia" w:ascii="宋体" w:hAnsi="宋体" w:eastAsia="宋体"/>
          <w:b/>
          <w:bCs/>
          <w:sz w:val="28"/>
          <w:szCs w:val="28"/>
          <w:lang w:eastAsia="zh-CN"/>
        </w:rPr>
        <w:t>对通用条款的补充内容及其他关键信息</w:t>
      </w:r>
      <w:bookmarkEnd w:id="8"/>
    </w:p>
    <w:p w14:paraId="0CB8A671">
      <w:pPr>
        <w:keepNext/>
        <w:keepLines/>
        <w:widowControl w:val="0"/>
        <w:adjustRightInd w:val="0"/>
        <w:spacing w:before="120" w:beforeLines="50" w:after="120" w:afterLines="50"/>
        <w:jc w:val="center"/>
        <w:textAlignment w:val="baseline"/>
        <w:outlineLvl w:val="2"/>
        <w:rPr>
          <w:rFonts w:ascii="宋体" w:hAnsi="宋体" w:eastAsia="宋体"/>
          <w:b/>
          <w:bCs/>
          <w:lang w:eastAsia="zh-CN"/>
        </w:rPr>
      </w:pPr>
      <w:bookmarkStart w:id="9" w:name="_Toc73518117"/>
      <w:bookmarkStart w:id="10" w:name="_Toc73521547"/>
      <w:bookmarkStart w:id="11" w:name="_Toc60631620"/>
      <w:bookmarkStart w:id="12" w:name="_Toc73517639"/>
      <w:bookmarkStart w:id="13" w:name="_Toc60560625"/>
      <w:bookmarkStart w:id="14" w:name="_Toc73521635"/>
      <w:bookmarkStart w:id="15" w:name="_Toc100052364"/>
      <w:bookmarkStart w:id="16" w:name="_Toc101074876"/>
      <w:r>
        <w:rPr>
          <w:rFonts w:hint="eastAsia" w:ascii="宋体" w:hAnsi="宋体" w:eastAsia="宋体"/>
          <w:b/>
          <w:bCs/>
          <w:lang w:eastAsia="zh-CN"/>
        </w:rPr>
        <w:t>一、对通用条款的补充内容</w:t>
      </w:r>
    </w:p>
    <w:bookmarkEnd w:id="9"/>
    <w:bookmarkEnd w:id="10"/>
    <w:bookmarkEnd w:id="11"/>
    <w:bookmarkEnd w:id="12"/>
    <w:bookmarkEnd w:id="13"/>
    <w:bookmarkEnd w:id="14"/>
    <w:bookmarkEnd w:id="15"/>
    <w:bookmarkEnd w:id="16"/>
    <w:tbl>
      <w:tblPr>
        <w:tblStyle w:val="18"/>
        <w:tblW w:w="5000"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22"/>
        <w:gridCol w:w="1474"/>
        <w:gridCol w:w="6460"/>
      </w:tblGrid>
      <w:tr w14:paraId="14340E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22" w:type="dxa"/>
            <w:vAlign w:val="center"/>
          </w:tcPr>
          <w:p w14:paraId="1E32F224">
            <w:pPr>
              <w:widowControl w:val="0"/>
              <w:jc w:val="center"/>
              <w:rPr>
                <w:rFonts w:ascii="宋体" w:hAnsi="宋体" w:eastAsia="宋体" w:cs="宋体"/>
                <w:b/>
                <w:bCs/>
                <w:kern w:val="2"/>
                <w:sz w:val="21"/>
                <w:szCs w:val="22"/>
                <w:lang w:eastAsia="zh-CN"/>
              </w:rPr>
            </w:pPr>
            <w:r>
              <w:rPr>
                <w:rFonts w:hint="eastAsia" w:ascii="宋体" w:hAnsi="宋体" w:eastAsia="宋体" w:cs="宋体"/>
                <w:b/>
                <w:bCs/>
                <w:kern w:val="2"/>
                <w:sz w:val="21"/>
                <w:szCs w:val="22"/>
                <w:lang w:eastAsia="zh-CN"/>
              </w:rPr>
              <w:t>通用条款序号</w:t>
            </w:r>
          </w:p>
        </w:tc>
        <w:tc>
          <w:tcPr>
            <w:tcW w:w="1474" w:type="dxa"/>
            <w:vAlign w:val="center"/>
          </w:tcPr>
          <w:p w14:paraId="53A1EBC2">
            <w:pPr>
              <w:widowControl w:val="0"/>
              <w:jc w:val="center"/>
              <w:rPr>
                <w:rFonts w:ascii="宋体" w:hAnsi="宋体" w:eastAsia="宋体" w:cs="宋体"/>
                <w:b/>
                <w:bCs/>
                <w:kern w:val="2"/>
                <w:sz w:val="21"/>
                <w:szCs w:val="22"/>
                <w:lang w:eastAsia="zh-CN"/>
              </w:rPr>
            </w:pPr>
            <w:r>
              <w:rPr>
                <w:rFonts w:hint="eastAsia" w:ascii="宋体" w:hAnsi="宋体" w:eastAsia="宋体" w:cs="宋体"/>
                <w:b/>
                <w:bCs/>
                <w:kern w:val="2"/>
                <w:sz w:val="21"/>
                <w:szCs w:val="22"/>
                <w:lang w:eastAsia="zh-CN"/>
              </w:rPr>
              <w:t>涉及事项</w:t>
            </w:r>
          </w:p>
        </w:tc>
        <w:tc>
          <w:tcPr>
            <w:tcW w:w="6460" w:type="dxa"/>
            <w:vAlign w:val="center"/>
          </w:tcPr>
          <w:p w14:paraId="26F6C6B1">
            <w:pPr>
              <w:widowControl w:val="0"/>
              <w:jc w:val="center"/>
              <w:rPr>
                <w:rFonts w:ascii="宋体" w:hAnsi="宋体" w:eastAsia="宋体" w:cs="宋体"/>
                <w:b/>
                <w:bCs/>
                <w:kern w:val="2"/>
                <w:sz w:val="21"/>
                <w:szCs w:val="22"/>
                <w:lang w:eastAsia="zh-CN"/>
              </w:rPr>
            </w:pPr>
            <w:r>
              <w:rPr>
                <w:rFonts w:hint="eastAsia" w:ascii="宋体" w:hAnsi="宋体" w:eastAsia="宋体" w:cs="宋体"/>
                <w:b/>
                <w:bCs/>
                <w:kern w:val="2"/>
                <w:sz w:val="21"/>
                <w:szCs w:val="22"/>
                <w:lang w:eastAsia="zh-CN"/>
              </w:rPr>
              <w:t xml:space="preserve">具 </w:t>
            </w:r>
            <w:r>
              <w:rPr>
                <w:rFonts w:ascii="宋体" w:hAnsi="宋体" w:eastAsia="宋体" w:cs="宋体"/>
                <w:b/>
                <w:bCs/>
                <w:kern w:val="2"/>
                <w:sz w:val="21"/>
                <w:szCs w:val="22"/>
                <w:lang w:eastAsia="zh-CN"/>
              </w:rPr>
              <w:t xml:space="preserve"> </w:t>
            </w:r>
            <w:r>
              <w:rPr>
                <w:rFonts w:hint="eastAsia" w:ascii="宋体" w:hAnsi="宋体" w:eastAsia="宋体" w:cs="宋体"/>
                <w:b/>
                <w:bCs/>
                <w:kern w:val="2"/>
                <w:sz w:val="21"/>
                <w:szCs w:val="22"/>
                <w:lang w:eastAsia="zh-CN"/>
              </w:rPr>
              <w:t xml:space="preserve">体 </w:t>
            </w:r>
            <w:r>
              <w:rPr>
                <w:rFonts w:ascii="宋体" w:hAnsi="宋体" w:eastAsia="宋体" w:cs="宋体"/>
                <w:b/>
                <w:bCs/>
                <w:kern w:val="2"/>
                <w:sz w:val="21"/>
                <w:szCs w:val="22"/>
                <w:lang w:eastAsia="zh-CN"/>
              </w:rPr>
              <w:t xml:space="preserve"> </w:t>
            </w:r>
            <w:r>
              <w:rPr>
                <w:rFonts w:hint="eastAsia" w:ascii="宋体" w:hAnsi="宋体" w:eastAsia="宋体" w:cs="宋体"/>
                <w:b/>
                <w:bCs/>
                <w:kern w:val="2"/>
                <w:sz w:val="21"/>
                <w:szCs w:val="22"/>
                <w:lang w:eastAsia="zh-CN"/>
              </w:rPr>
              <w:t xml:space="preserve">补 </w:t>
            </w:r>
            <w:r>
              <w:rPr>
                <w:rFonts w:ascii="宋体" w:hAnsi="宋体" w:eastAsia="宋体" w:cs="宋体"/>
                <w:b/>
                <w:bCs/>
                <w:kern w:val="2"/>
                <w:sz w:val="21"/>
                <w:szCs w:val="22"/>
                <w:lang w:eastAsia="zh-CN"/>
              </w:rPr>
              <w:t xml:space="preserve"> </w:t>
            </w:r>
            <w:r>
              <w:rPr>
                <w:rFonts w:hint="eastAsia" w:ascii="宋体" w:hAnsi="宋体" w:eastAsia="宋体" w:cs="宋体"/>
                <w:b/>
                <w:bCs/>
                <w:kern w:val="2"/>
                <w:sz w:val="21"/>
                <w:szCs w:val="22"/>
                <w:lang w:eastAsia="zh-CN"/>
              </w:rPr>
              <w:t xml:space="preserve">充 </w:t>
            </w:r>
            <w:r>
              <w:rPr>
                <w:rFonts w:ascii="宋体" w:hAnsi="宋体" w:eastAsia="宋体" w:cs="宋体"/>
                <w:b/>
                <w:bCs/>
                <w:kern w:val="2"/>
                <w:sz w:val="21"/>
                <w:szCs w:val="22"/>
                <w:lang w:eastAsia="zh-CN"/>
              </w:rPr>
              <w:t xml:space="preserve"> </w:t>
            </w:r>
            <w:r>
              <w:rPr>
                <w:rFonts w:hint="eastAsia" w:ascii="宋体" w:hAnsi="宋体" w:eastAsia="宋体" w:cs="宋体"/>
                <w:b/>
                <w:bCs/>
                <w:kern w:val="2"/>
                <w:sz w:val="21"/>
                <w:szCs w:val="22"/>
                <w:lang w:eastAsia="zh-CN"/>
              </w:rPr>
              <w:t xml:space="preserve">内 </w:t>
            </w:r>
            <w:r>
              <w:rPr>
                <w:rFonts w:ascii="宋体" w:hAnsi="宋体" w:eastAsia="宋体" w:cs="宋体"/>
                <w:b/>
                <w:bCs/>
                <w:kern w:val="2"/>
                <w:sz w:val="21"/>
                <w:szCs w:val="22"/>
                <w:lang w:eastAsia="zh-CN"/>
              </w:rPr>
              <w:t xml:space="preserve"> </w:t>
            </w:r>
            <w:r>
              <w:rPr>
                <w:rFonts w:hint="eastAsia" w:ascii="宋体" w:hAnsi="宋体" w:eastAsia="宋体" w:cs="宋体"/>
                <w:b/>
                <w:bCs/>
                <w:kern w:val="2"/>
                <w:sz w:val="21"/>
                <w:szCs w:val="22"/>
                <w:lang w:eastAsia="zh-CN"/>
              </w:rPr>
              <w:t>容</w:t>
            </w:r>
          </w:p>
        </w:tc>
      </w:tr>
      <w:tr w14:paraId="469285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2" w:hRule="atLeast"/>
          <w:jc w:val="center"/>
        </w:trPr>
        <w:tc>
          <w:tcPr>
            <w:tcW w:w="922" w:type="dxa"/>
            <w:vAlign w:val="center"/>
          </w:tcPr>
          <w:p w14:paraId="6B84D49C">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3</w:t>
            </w:r>
            <w:r>
              <w:rPr>
                <w:rFonts w:ascii="宋体" w:hAnsi="宋体" w:eastAsia="宋体" w:cs="宋体"/>
                <w:kern w:val="2"/>
                <w:sz w:val="21"/>
                <w:szCs w:val="22"/>
                <w:lang w:eastAsia="zh-CN"/>
              </w:rPr>
              <w:t>.1</w:t>
            </w:r>
          </w:p>
        </w:tc>
        <w:tc>
          <w:tcPr>
            <w:tcW w:w="1474" w:type="dxa"/>
            <w:vAlign w:val="center"/>
          </w:tcPr>
          <w:p w14:paraId="1EE9A048">
            <w:pPr>
              <w:widowControl w:val="0"/>
              <w:jc w:val="center"/>
              <w:rPr>
                <w:rFonts w:ascii="Calibri" w:hAnsi="Calibri" w:eastAsia="宋体" w:cs="宋体"/>
                <w:kern w:val="2"/>
                <w:sz w:val="21"/>
                <w:szCs w:val="22"/>
                <w:lang w:eastAsia="zh-CN"/>
              </w:rPr>
            </w:pPr>
            <w:r>
              <w:rPr>
                <w:rFonts w:hint="eastAsia" w:ascii="Calibri" w:hAnsi="Calibri" w:eastAsia="宋体" w:cs="宋体"/>
                <w:kern w:val="2"/>
                <w:sz w:val="21"/>
                <w:szCs w:val="22"/>
                <w:lang w:eastAsia="zh-CN"/>
              </w:rPr>
              <w:t>采购人</w:t>
            </w:r>
          </w:p>
        </w:tc>
        <w:tc>
          <w:tcPr>
            <w:tcW w:w="6460" w:type="dxa"/>
            <w:vAlign w:val="center"/>
          </w:tcPr>
          <w:p w14:paraId="6AA27A33">
            <w:pPr>
              <w:widowControl w:val="0"/>
              <w:rPr>
                <w:rFonts w:ascii="宋体" w:hAnsi="宋体" w:eastAsia="宋体" w:cs="宋体"/>
                <w:kern w:val="2"/>
                <w:sz w:val="21"/>
                <w:szCs w:val="22"/>
                <w:lang w:eastAsia="zh-CN"/>
              </w:rPr>
            </w:pPr>
            <w:r>
              <w:rPr>
                <w:rFonts w:hint="eastAsia" w:ascii="宋体" w:hAnsi="宋体" w:eastAsia="宋体" w:cs="Arial"/>
                <w:kern w:val="2"/>
                <w:sz w:val="21"/>
                <w:szCs w:val="21"/>
                <w:lang w:eastAsia="zh-CN"/>
              </w:rPr>
              <w:t>深圳市深汕实验半山幼儿园</w:t>
            </w:r>
          </w:p>
        </w:tc>
      </w:tr>
      <w:tr w14:paraId="001A06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922" w:type="dxa"/>
            <w:vAlign w:val="center"/>
          </w:tcPr>
          <w:p w14:paraId="3B4B69F3">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3</w:t>
            </w:r>
            <w:r>
              <w:rPr>
                <w:rFonts w:ascii="宋体" w:hAnsi="宋体" w:eastAsia="宋体" w:cs="宋体"/>
                <w:kern w:val="2"/>
                <w:sz w:val="21"/>
                <w:szCs w:val="22"/>
                <w:lang w:eastAsia="zh-CN"/>
              </w:rPr>
              <w:t>.2</w:t>
            </w:r>
          </w:p>
        </w:tc>
        <w:tc>
          <w:tcPr>
            <w:tcW w:w="1474" w:type="dxa"/>
            <w:vAlign w:val="center"/>
          </w:tcPr>
          <w:p w14:paraId="216625D1">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采购代理机构</w:t>
            </w:r>
          </w:p>
        </w:tc>
        <w:tc>
          <w:tcPr>
            <w:tcW w:w="6460" w:type="dxa"/>
            <w:vAlign w:val="center"/>
          </w:tcPr>
          <w:p w14:paraId="589EAF0A">
            <w:pPr>
              <w:widowControl w:val="0"/>
              <w:rPr>
                <w:rFonts w:ascii="宋体" w:hAnsi="宋体" w:eastAsia="宋体" w:cs="宋体"/>
                <w:kern w:val="2"/>
                <w:sz w:val="21"/>
                <w:szCs w:val="22"/>
                <w:lang w:eastAsia="zh-CN"/>
              </w:rPr>
            </w:pPr>
            <w:r>
              <w:rPr>
                <w:rFonts w:hint="eastAsia" w:ascii="宋体" w:hAnsi="宋体" w:eastAsia="宋体" w:cs="Arial"/>
                <w:kern w:val="2"/>
                <w:sz w:val="21"/>
                <w:szCs w:val="21"/>
                <w:lang w:eastAsia="zh-CN"/>
              </w:rPr>
              <w:t>本文件所述的“采购代理机构”</w:t>
            </w:r>
            <w:r>
              <w:rPr>
                <w:rFonts w:ascii="宋体" w:hAnsi="宋体" w:eastAsia="宋体" w:cs="Arial"/>
                <w:kern w:val="2"/>
                <w:sz w:val="21"/>
                <w:szCs w:val="21"/>
                <w:lang w:eastAsia="zh-CN"/>
              </w:rPr>
              <w:t>指</w:t>
            </w:r>
            <w:r>
              <w:rPr>
                <w:rFonts w:hint="eastAsia" w:ascii="宋体" w:hAnsi="宋体" w:eastAsia="宋体" w:cs="Arial"/>
                <w:b/>
                <w:bCs/>
                <w:kern w:val="2"/>
                <w:sz w:val="21"/>
                <w:szCs w:val="21"/>
                <w:lang w:eastAsia="zh-CN"/>
              </w:rPr>
              <w:t>深圳市</w:t>
            </w:r>
            <w:r>
              <w:rPr>
                <w:rFonts w:ascii="宋体" w:hAnsi="宋体" w:eastAsia="宋体" w:cs="Arial"/>
                <w:b/>
                <w:bCs/>
                <w:kern w:val="2"/>
                <w:sz w:val="21"/>
                <w:szCs w:val="21"/>
                <w:lang w:eastAsia="zh-CN"/>
              </w:rPr>
              <w:t>深汕交易有限公司</w:t>
            </w:r>
          </w:p>
        </w:tc>
      </w:tr>
      <w:tr w14:paraId="7AE132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47" w:hRule="atLeast"/>
          <w:jc w:val="center"/>
        </w:trPr>
        <w:tc>
          <w:tcPr>
            <w:tcW w:w="922" w:type="dxa"/>
            <w:vAlign w:val="center"/>
          </w:tcPr>
          <w:p w14:paraId="77285488">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5</w:t>
            </w:r>
            <w:r>
              <w:rPr>
                <w:rFonts w:ascii="宋体" w:hAnsi="宋体" w:eastAsia="宋体" w:cs="宋体"/>
                <w:kern w:val="2"/>
                <w:sz w:val="21"/>
                <w:szCs w:val="22"/>
                <w:lang w:eastAsia="zh-CN"/>
              </w:rPr>
              <w:t>.3</w:t>
            </w:r>
          </w:p>
        </w:tc>
        <w:tc>
          <w:tcPr>
            <w:tcW w:w="1474" w:type="dxa"/>
            <w:vAlign w:val="center"/>
          </w:tcPr>
          <w:p w14:paraId="6E6C920B">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联合体投标</w:t>
            </w:r>
          </w:p>
        </w:tc>
        <w:tc>
          <w:tcPr>
            <w:tcW w:w="6460" w:type="dxa"/>
            <w:vAlign w:val="center"/>
          </w:tcPr>
          <w:p w14:paraId="3181BD61">
            <w:pPr>
              <w:widowControl w:val="0"/>
              <w:rPr>
                <w:rFonts w:ascii="宋体" w:hAnsi="宋体" w:eastAsia="宋体" w:cs="宋体"/>
                <w:kern w:val="2"/>
                <w:sz w:val="21"/>
                <w:szCs w:val="22"/>
                <w:lang w:eastAsia="zh-CN"/>
              </w:rPr>
            </w:pPr>
            <w:r>
              <w:rPr>
                <w:rFonts w:hint="eastAsia" w:ascii="宋体" w:hAnsi="宋体" w:eastAsia="宋体" w:cs="宋体"/>
                <w:kern w:val="2"/>
                <w:sz w:val="21"/>
                <w:szCs w:val="22"/>
                <w:lang w:eastAsia="zh-CN"/>
              </w:rPr>
              <w:t>详见本项目招标公告申请人的资格要求</w:t>
            </w:r>
          </w:p>
        </w:tc>
      </w:tr>
      <w:tr w14:paraId="680E3A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2" w:hRule="atLeast"/>
          <w:jc w:val="center"/>
        </w:trPr>
        <w:tc>
          <w:tcPr>
            <w:tcW w:w="922" w:type="dxa"/>
            <w:vAlign w:val="center"/>
          </w:tcPr>
          <w:p w14:paraId="71BD1625">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9</w:t>
            </w:r>
          </w:p>
        </w:tc>
        <w:tc>
          <w:tcPr>
            <w:tcW w:w="1474" w:type="dxa"/>
            <w:vAlign w:val="center"/>
          </w:tcPr>
          <w:p w14:paraId="484E7BBB">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踏勘现场</w:t>
            </w:r>
          </w:p>
        </w:tc>
        <w:tc>
          <w:tcPr>
            <w:tcW w:w="6460" w:type="dxa"/>
            <w:vAlign w:val="center"/>
          </w:tcPr>
          <w:p w14:paraId="6AB3DF77">
            <w:pPr>
              <w:widowControl w:val="0"/>
              <w:snapToGrid w:val="0"/>
              <w:rPr>
                <w:rFonts w:ascii="宋体" w:hAnsi="宋体" w:eastAsia="宋体" w:cs="宋体"/>
                <w:kern w:val="2"/>
                <w:sz w:val="21"/>
                <w:szCs w:val="22"/>
                <w:lang w:eastAsia="zh-CN"/>
              </w:rPr>
            </w:pPr>
            <w:r>
              <w:rPr>
                <w:rFonts w:hint="eastAsia" w:ascii="宋体" w:hAnsi="宋体" w:eastAsia="宋体" w:cs="Arial"/>
                <w:kern w:val="2"/>
                <w:sz w:val="21"/>
                <w:szCs w:val="21"/>
                <w:lang w:eastAsia="zh-CN"/>
              </w:rPr>
              <w:t>不组织</w:t>
            </w:r>
          </w:p>
        </w:tc>
      </w:tr>
      <w:tr w14:paraId="189FEF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2" w:hRule="atLeast"/>
          <w:jc w:val="center"/>
        </w:trPr>
        <w:tc>
          <w:tcPr>
            <w:tcW w:w="922" w:type="dxa"/>
            <w:vAlign w:val="center"/>
          </w:tcPr>
          <w:p w14:paraId="59F14622">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1</w:t>
            </w:r>
            <w:r>
              <w:rPr>
                <w:rFonts w:ascii="宋体" w:hAnsi="宋体" w:eastAsia="宋体" w:cs="宋体"/>
                <w:kern w:val="2"/>
                <w:sz w:val="21"/>
                <w:szCs w:val="22"/>
                <w:lang w:eastAsia="zh-CN"/>
              </w:rPr>
              <w:t>0</w:t>
            </w:r>
          </w:p>
        </w:tc>
        <w:tc>
          <w:tcPr>
            <w:tcW w:w="1474" w:type="dxa"/>
            <w:vAlign w:val="center"/>
          </w:tcPr>
          <w:p w14:paraId="01616FE6">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标前会议</w:t>
            </w:r>
          </w:p>
        </w:tc>
        <w:tc>
          <w:tcPr>
            <w:tcW w:w="6460" w:type="dxa"/>
            <w:vAlign w:val="center"/>
          </w:tcPr>
          <w:p w14:paraId="502197EC">
            <w:pPr>
              <w:widowControl w:val="0"/>
              <w:rPr>
                <w:rFonts w:ascii="宋体" w:hAnsi="宋体" w:eastAsia="宋体" w:cs="宋体"/>
                <w:kern w:val="2"/>
                <w:sz w:val="21"/>
                <w:szCs w:val="22"/>
                <w:lang w:eastAsia="zh-CN"/>
              </w:rPr>
            </w:pPr>
            <w:r>
              <w:rPr>
                <w:rFonts w:hint="eastAsia" w:ascii="宋体" w:hAnsi="宋体" w:eastAsia="宋体" w:cs="Arial"/>
                <w:kern w:val="2"/>
                <w:sz w:val="21"/>
                <w:szCs w:val="21"/>
                <w:lang w:eastAsia="zh-CN"/>
              </w:rPr>
              <w:t>不组织</w:t>
            </w:r>
          </w:p>
        </w:tc>
      </w:tr>
      <w:tr w14:paraId="6CA1A4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17" w:hRule="atLeast"/>
          <w:jc w:val="center"/>
        </w:trPr>
        <w:tc>
          <w:tcPr>
            <w:tcW w:w="922" w:type="dxa"/>
            <w:vAlign w:val="center"/>
          </w:tcPr>
          <w:p w14:paraId="0CE36212">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1</w:t>
            </w:r>
            <w:r>
              <w:rPr>
                <w:rFonts w:ascii="宋体" w:hAnsi="宋体" w:eastAsia="宋体" w:cs="宋体"/>
                <w:kern w:val="2"/>
                <w:sz w:val="21"/>
                <w:szCs w:val="22"/>
                <w:lang w:eastAsia="zh-CN"/>
              </w:rPr>
              <w:t>2</w:t>
            </w:r>
            <w:r>
              <w:rPr>
                <w:rFonts w:hint="eastAsia" w:ascii="宋体" w:hAnsi="宋体" w:eastAsia="宋体" w:cs="宋体"/>
                <w:kern w:val="2"/>
                <w:sz w:val="21"/>
                <w:szCs w:val="22"/>
                <w:lang w:eastAsia="zh-CN"/>
              </w:rPr>
              <w:t>/1</w:t>
            </w:r>
            <w:r>
              <w:rPr>
                <w:rFonts w:ascii="宋体" w:hAnsi="宋体" w:eastAsia="宋体" w:cs="宋体"/>
                <w:kern w:val="2"/>
                <w:sz w:val="21"/>
                <w:szCs w:val="22"/>
                <w:lang w:eastAsia="zh-CN"/>
              </w:rPr>
              <w:t>3</w:t>
            </w:r>
          </w:p>
        </w:tc>
        <w:tc>
          <w:tcPr>
            <w:tcW w:w="1474" w:type="dxa"/>
            <w:vAlign w:val="center"/>
          </w:tcPr>
          <w:p w14:paraId="464A35F2">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招标文件的澄清和修改</w:t>
            </w:r>
          </w:p>
        </w:tc>
        <w:tc>
          <w:tcPr>
            <w:tcW w:w="6460" w:type="dxa"/>
            <w:vAlign w:val="center"/>
          </w:tcPr>
          <w:p w14:paraId="5EC09164">
            <w:pPr>
              <w:widowControl w:val="0"/>
              <w:rPr>
                <w:rFonts w:ascii="宋体" w:hAnsi="宋体" w:eastAsia="宋体" w:cs="宋体"/>
                <w:kern w:val="2"/>
                <w:sz w:val="21"/>
                <w:szCs w:val="22"/>
                <w:lang w:eastAsia="zh-CN"/>
              </w:rPr>
            </w:pPr>
            <w:r>
              <w:rPr>
                <w:rFonts w:hint="eastAsia" w:ascii="宋体" w:hAnsi="宋体" w:eastAsia="宋体" w:cs="宋体"/>
                <w:kern w:val="2"/>
                <w:sz w:val="21"/>
                <w:szCs w:val="22"/>
                <w:lang w:eastAsia="zh-CN"/>
              </w:rPr>
              <w:t>对招标文件澄清/修改时间不晚于投标截止日三日前，投标人有义务在招标期间在采购代理机构网站浏览与本项目有关的澄清和修改信息。</w:t>
            </w:r>
          </w:p>
        </w:tc>
      </w:tr>
      <w:tr w14:paraId="435517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2" w:hRule="atLeast"/>
          <w:jc w:val="center"/>
        </w:trPr>
        <w:tc>
          <w:tcPr>
            <w:tcW w:w="922" w:type="dxa"/>
            <w:vAlign w:val="center"/>
          </w:tcPr>
          <w:p w14:paraId="21B5FD68">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2</w:t>
            </w:r>
            <w:r>
              <w:rPr>
                <w:rFonts w:ascii="宋体" w:hAnsi="宋体" w:eastAsia="宋体" w:cs="宋体"/>
                <w:kern w:val="2"/>
                <w:sz w:val="21"/>
                <w:szCs w:val="22"/>
                <w:lang w:eastAsia="zh-CN"/>
              </w:rPr>
              <w:t>0</w:t>
            </w:r>
          </w:p>
        </w:tc>
        <w:tc>
          <w:tcPr>
            <w:tcW w:w="1474" w:type="dxa"/>
            <w:vAlign w:val="center"/>
          </w:tcPr>
          <w:p w14:paraId="1AE8EB33">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投标有效期</w:t>
            </w:r>
          </w:p>
        </w:tc>
        <w:tc>
          <w:tcPr>
            <w:tcW w:w="6460" w:type="dxa"/>
            <w:vAlign w:val="center"/>
          </w:tcPr>
          <w:p w14:paraId="0A8437BD">
            <w:pPr>
              <w:widowControl w:val="0"/>
              <w:rPr>
                <w:rFonts w:ascii="宋体" w:hAnsi="宋体" w:eastAsia="宋体" w:cs="宋体"/>
                <w:kern w:val="2"/>
                <w:sz w:val="21"/>
                <w:szCs w:val="22"/>
                <w:lang w:eastAsia="zh-CN"/>
              </w:rPr>
            </w:pPr>
            <w:r>
              <w:rPr>
                <w:rFonts w:hint="eastAsia" w:ascii="宋体" w:hAnsi="宋体" w:eastAsia="宋体" w:cs="Arial"/>
                <w:kern w:val="2"/>
                <w:sz w:val="21"/>
                <w:szCs w:val="21"/>
                <w:lang w:eastAsia="zh-CN"/>
              </w:rPr>
              <w:t>投标有效期：从投标截止之日起</w:t>
            </w:r>
            <w:r>
              <w:rPr>
                <w:rFonts w:hint="eastAsia" w:ascii="宋体" w:hAnsi="宋体" w:eastAsia="宋体"/>
                <w:b/>
                <w:color w:val="0000FF"/>
                <w:kern w:val="2"/>
                <w:u w:val="single"/>
                <w:lang w:eastAsia="zh-CN"/>
              </w:rPr>
              <w:t xml:space="preserve"> 120 </w:t>
            </w:r>
            <w:r>
              <w:rPr>
                <w:rFonts w:hint="eastAsia" w:ascii="宋体" w:hAnsi="宋体" w:eastAsia="宋体" w:cs="Arial"/>
                <w:kern w:val="2"/>
                <w:sz w:val="21"/>
                <w:szCs w:val="21"/>
                <w:lang w:eastAsia="zh-CN"/>
              </w:rPr>
              <w:t>个日历日。</w:t>
            </w:r>
          </w:p>
        </w:tc>
      </w:tr>
      <w:tr w14:paraId="4F04C7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922" w:type="dxa"/>
            <w:vAlign w:val="center"/>
          </w:tcPr>
          <w:p w14:paraId="251BE778">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2</w:t>
            </w:r>
            <w:r>
              <w:rPr>
                <w:rFonts w:ascii="宋体" w:hAnsi="宋体" w:eastAsia="宋体" w:cs="宋体"/>
                <w:kern w:val="2"/>
                <w:sz w:val="21"/>
                <w:szCs w:val="22"/>
                <w:lang w:eastAsia="zh-CN"/>
              </w:rPr>
              <w:t>2</w:t>
            </w:r>
          </w:p>
        </w:tc>
        <w:tc>
          <w:tcPr>
            <w:tcW w:w="1474" w:type="dxa"/>
            <w:vAlign w:val="center"/>
          </w:tcPr>
          <w:p w14:paraId="40D2E4DB">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投标人的替代方案</w:t>
            </w:r>
          </w:p>
        </w:tc>
        <w:tc>
          <w:tcPr>
            <w:tcW w:w="6460" w:type="dxa"/>
            <w:vAlign w:val="center"/>
          </w:tcPr>
          <w:p w14:paraId="18692834">
            <w:pPr>
              <w:widowControl w:val="0"/>
              <w:rPr>
                <w:rFonts w:ascii="宋体" w:hAnsi="宋体" w:eastAsia="宋体" w:cs="宋体"/>
                <w:kern w:val="2"/>
                <w:sz w:val="21"/>
                <w:szCs w:val="22"/>
                <w:lang w:eastAsia="zh-CN"/>
              </w:rPr>
            </w:pPr>
            <w:r>
              <w:rPr>
                <w:rFonts w:hint="eastAsia" w:ascii="宋体" w:hAnsi="宋体" w:eastAsia="宋体" w:cs="宋体"/>
                <w:kern w:val="2"/>
                <w:sz w:val="21"/>
                <w:szCs w:val="22"/>
                <w:lang w:eastAsia="zh-CN"/>
              </w:rPr>
              <w:t>不接受</w:t>
            </w:r>
          </w:p>
        </w:tc>
      </w:tr>
      <w:tr w14:paraId="77595B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922" w:type="dxa"/>
            <w:vAlign w:val="center"/>
          </w:tcPr>
          <w:p w14:paraId="060EE241">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2</w:t>
            </w:r>
            <w:r>
              <w:rPr>
                <w:rFonts w:ascii="宋体" w:hAnsi="宋体" w:eastAsia="宋体" w:cs="宋体"/>
                <w:kern w:val="2"/>
                <w:sz w:val="21"/>
                <w:szCs w:val="22"/>
                <w:lang w:eastAsia="zh-CN"/>
              </w:rPr>
              <w:t>5</w:t>
            </w:r>
          </w:p>
        </w:tc>
        <w:tc>
          <w:tcPr>
            <w:tcW w:w="1474" w:type="dxa"/>
            <w:vAlign w:val="center"/>
          </w:tcPr>
          <w:p w14:paraId="389E99E4">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投标文件的大小</w:t>
            </w:r>
          </w:p>
        </w:tc>
        <w:tc>
          <w:tcPr>
            <w:tcW w:w="6460" w:type="dxa"/>
            <w:vAlign w:val="center"/>
          </w:tcPr>
          <w:p w14:paraId="590090FF">
            <w:pPr>
              <w:widowControl w:val="0"/>
              <w:rPr>
                <w:rFonts w:ascii="宋体" w:hAnsi="宋体" w:eastAsia="宋体" w:cs="宋体"/>
                <w:kern w:val="2"/>
                <w:sz w:val="21"/>
                <w:szCs w:val="22"/>
                <w:lang w:eastAsia="zh-CN"/>
              </w:rPr>
            </w:pPr>
            <w:r>
              <w:rPr>
                <w:rFonts w:hint="eastAsia" w:ascii="宋体" w:hAnsi="宋体" w:eastAsia="宋体" w:cs="Arial"/>
                <w:kern w:val="2"/>
                <w:sz w:val="21"/>
                <w:szCs w:val="21"/>
                <w:lang w:eastAsia="zh-CN"/>
              </w:rPr>
              <w:t>投标文件大小不得超过100MB</w:t>
            </w:r>
          </w:p>
        </w:tc>
      </w:tr>
      <w:tr w14:paraId="5EC43B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922" w:type="dxa"/>
            <w:vAlign w:val="center"/>
          </w:tcPr>
          <w:p w14:paraId="57713DB2">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2</w:t>
            </w:r>
            <w:r>
              <w:rPr>
                <w:rFonts w:ascii="宋体" w:hAnsi="宋体" w:eastAsia="宋体" w:cs="宋体"/>
                <w:kern w:val="2"/>
                <w:sz w:val="21"/>
                <w:szCs w:val="22"/>
                <w:lang w:eastAsia="zh-CN"/>
              </w:rPr>
              <w:t>6</w:t>
            </w:r>
          </w:p>
        </w:tc>
        <w:tc>
          <w:tcPr>
            <w:tcW w:w="1474" w:type="dxa"/>
            <w:vAlign w:val="center"/>
          </w:tcPr>
          <w:p w14:paraId="12839D79">
            <w:pPr>
              <w:widowControl w:val="0"/>
              <w:jc w:val="center"/>
              <w:rPr>
                <w:rFonts w:ascii="宋体" w:hAnsi="宋体" w:eastAsia="宋体" w:cs="宋体"/>
                <w:kern w:val="2"/>
                <w:sz w:val="21"/>
                <w:szCs w:val="22"/>
                <w:lang w:eastAsia="zh-CN"/>
              </w:rPr>
            </w:pPr>
            <w:bookmarkStart w:id="17" w:name="_Hlk71664860"/>
            <w:r>
              <w:rPr>
                <w:rFonts w:hint="eastAsia" w:ascii="宋体" w:hAnsi="宋体" w:eastAsia="宋体" w:cs="宋体"/>
                <w:kern w:val="2"/>
                <w:sz w:val="21"/>
                <w:szCs w:val="22"/>
                <w:lang w:eastAsia="zh-CN"/>
              </w:rPr>
              <w:t>样品、现场演示、方案讲解</w:t>
            </w:r>
            <w:bookmarkEnd w:id="17"/>
          </w:p>
        </w:tc>
        <w:tc>
          <w:tcPr>
            <w:tcW w:w="6460" w:type="dxa"/>
            <w:vAlign w:val="center"/>
          </w:tcPr>
          <w:p w14:paraId="3BAA9727">
            <w:pPr>
              <w:widowControl w:val="0"/>
              <w:rPr>
                <w:rFonts w:ascii="宋体" w:hAnsi="宋体" w:eastAsia="宋体" w:cs="宋体"/>
                <w:kern w:val="2"/>
                <w:sz w:val="21"/>
                <w:szCs w:val="22"/>
                <w:lang w:eastAsia="zh-CN"/>
              </w:rPr>
            </w:pPr>
            <w:r>
              <w:rPr>
                <w:rFonts w:hint="eastAsia" w:ascii="宋体" w:hAnsi="宋体" w:eastAsia="宋体" w:cs="宋体"/>
                <w:kern w:val="2"/>
                <w:sz w:val="21"/>
                <w:szCs w:val="22"/>
                <w:lang w:eastAsia="zh-CN"/>
              </w:rPr>
              <w:t>如有样品、演示、方案讲解，具体安排见第三章 用户需求书相关要求</w:t>
            </w:r>
          </w:p>
        </w:tc>
      </w:tr>
      <w:tr w14:paraId="12EB9B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922" w:type="dxa"/>
            <w:vAlign w:val="center"/>
          </w:tcPr>
          <w:p w14:paraId="62F8EA61">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3</w:t>
            </w:r>
            <w:r>
              <w:rPr>
                <w:rFonts w:ascii="宋体" w:hAnsi="宋体" w:eastAsia="宋体" w:cs="宋体"/>
                <w:kern w:val="2"/>
                <w:sz w:val="21"/>
                <w:szCs w:val="22"/>
                <w:lang w:eastAsia="zh-CN"/>
              </w:rPr>
              <w:t>7</w:t>
            </w:r>
          </w:p>
        </w:tc>
        <w:tc>
          <w:tcPr>
            <w:tcW w:w="1474" w:type="dxa"/>
            <w:vAlign w:val="center"/>
          </w:tcPr>
          <w:p w14:paraId="6980C19C">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评审方法</w:t>
            </w:r>
          </w:p>
        </w:tc>
        <w:tc>
          <w:tcPr>
            <w:tcW w:w="6460" w:type="dxa"/>
            <w:vAlign w:val="center"/>
          </w:tcPr>
          <w:p w14:paraId="16755E27">
            <w:pPr>
              <w:widowControl w:val="0"/>
              <w:rPr>
                <w:rFonts w:ascii="宋体" w:hAnsi="宋体" w:eastAsia="宋体" w:cs="宋体"/>
                <w:kern w:val="2"/>
                <w:sz w:val="21"/>
                <w:szCs w:val="22"/>
                <w:lang w:eastAsia="zh-CN"/>
              </w:rPr>
            </w:pPr>
            <w:r>
              <w:rPr>
                <w:rFonts w:hint="eastAsia" w:ascii="宋体" w:hAnsi="宋体" w:eastAsia="宋体" w:cs="宋体"/>
                <w:b/>
                <w:bCs/>
                <w:kern w:val="2"/>
                <w:sz w:val="21"/>
                <w:szCs w:val="22"/>
                <w:lang w:eastAsia="zh-CN"/>
              </w:rPr>
              <w:t>综合评分</w:t>
            </w:r>
            <w:r>
              <w:rPr>
                <w:rFonts w:ascii="宋体" w:hAnsi="宋体" w:eastAsia="宋体" w:cs="宋体"/>
                <w:b/>
                <w:bCs/>
                <w:kern w:val="2"/>
                <w:sz w:val="21"/>
                <w:szCs w:val="22"/>
                <w:lang w:eastAsia="zh-CN"/>
              </w:rPr>
              <w:t>法</w:t>
            </w:r>
          </w:p>
        </w:tc>
      </w:tr>
      <w:tr w14:paraId="2F4C7A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2" w:hRule="atLeast"/>
          <w:jc w:val="center"/>
        </w:trPr>
        <w:tc>
          <w:tcPr>
            <w:tcW w:w="922" w:type="dxa"/>
            <w:vAlign w:val="center"/>
          </w:tcPr>
          <w:p w14:paraId="017C80EC">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3</w:t>
            </w:r>
            <w:r>
              <w:rPr>
                <w:rFonts w:ascii="宋体" w:hAnsi="宋体" w:eastAsia="宋体" w:cs="宋体"/>
                <w:kern w:val="2"/>
                <w:sz w:val="21"/>
                <w:szCs w:val="22"/>
                <w:lang w:eastAsia="zh-CN"/>
              </w:rPr>
              <w:t>8.1</w:t>
            </w:r>
          </w:p>
        </w:tc>
        <w:tc>
          <w:tcPr>
            <w:tcW w:w="1474" w:type="dxa"/>
            <w:vAlign w:val="center"/>
          </w:tcPr>
          <w:p w14:paraId="33E9839D">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定标方法</w:t>
            </w:r>
          </w:p>
        </w:tc>
        <w:tc>
          <w:tcPr>
            <w:tcW w:w="6460" w:type="dxa"/>
            <w:vAlign w:val="center"/>
          </w:tcPr>
          <w:p w14:paraId="4E00AF66">
            <w:pPr>
              <w:widowControl w:val="0"/>
              <w:snapToGrid w:val="0"/>
              <w:jc w:val="both"/>
              <w:rPr>
                <w:rFonts w:ascii="宋体" w:hAnsi="宋体" w:eastAsia="宋体" w:cs="宋体"/>
                <w:b/>
                <w:bCs/>
                <w:kern w:val="2"/>
                <w:sz w:val="21"/>
                <w:szCs w:val="22"/>
                <w:highlight w:val="yellow"/>
                <w:lang w:eastAsia="zh-CN"/>
              </w:rPr>
            </w:pPr>
            <w:r>
              <w:rPr>
                <w:rFonts w:hint="eastAsia" w:ascii="宋体" w:hAnsi="宋体" w:eastAsia="宋体"/>
                <w:b/>
                <w:bCs/>
                <w:kern w:val="2"/>
                <w:sz w:val="21"/>
                <w:szCs w:val="21"/>
                <w:highlight w:val="yellow"/>
                <w:lang w:eastAsia="zh-CN"/>
              </w:rPr>
              <w:t>非评定分离</w:t>
            </w:r>
          </w:p>
        </w:tc>
      </w:tr>
      <w:tr w14:paraId="62A780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82" w:hRule="atLeast"/>
          <w:jc w:val="center"/>
        </w:trPr>
        <w:tc>
          <w:tcPr>
            <w:tcW w:w="922" w:type="dxa"/>
            <w:vAlign w:val="center"/>
          </w:tcPr>
          <w:p w14:paraId="190D8836">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38.2</w:t>
            </w:r>
          </w:p>
        </w:tc>
        <w:tc>
          <w:tcPr>
            <w:tcW w:w="1474" w:type="dxa"/>
          </w:tcPr>
          <w:p w14:paraId="0343AE28">
            <w:pPr>
              <w:widowControl w:val="0"/>
              <w:jc w:val="center"/>
              <w:rPr>
                <w:rFonts w:ascii="宋体" w:hAnsi="宋体" w:eastAsia="宋体" w:cs="宋体"/>
                <w:kern w:val="2"/>
                <w:sz w:val="21"/>
                <w:szCs w:val="22"/>
                <w:lang w:eastAsia="zh-CN"/>
              </w:rPr>
            </w:pPr>
            <w:r>
              <w:rPr>
                <w:rFonts w:hint="eastAsia"/>
              </w:rPr>
              <w:t>替补中标候选人</w:t>
            </w:r>
          </w:p>
        </w:tc>
        <w:tc>
          <w:tcPr>
            <w:tcW w:w="6460" w:type="dxa"/>
          </w:tcPr>
          <w:p w14:paraId="67EF7A25">
            <w:pPr>
              <w:widowControl w:val="0"/>
              <w:snapToGrid/>
              <w:jc w:val="left"/>
              <w:rPr>
                <w:rFonts w:hint="eastAsia" w:ascii="宋体" w:hAnsi="宋体" w:eastAsia="宋体" w:cs="Arial"/>
                <w:b w:val="0"/>
                <w:bCs w:val="0"/>
                <w:kern w:val="2"/>
                <w:sz w:val="21"/>
                <w:szCs w:val="21"/>
                <w:highlight w:val="none"/>
                <w:lang w:eastAsia="zh-CN"/>
              </w:rPr>
            </w:pPr>
            <w:r>
              <w:rPr>
                <w:rFonts w:hint="eastAsia" w:ascii="宋体" w:hAnsi="宋体" w:eastAsia="宋体" w:cs="Arial"/>
                <w:kern w:val="2"/>
                <w:sz w:val="21"/>
                <w:szCs w:val="21"/>
                <w:lang w:eastAsia="zh-CN"/>
              </w:rPr>
              <w:t>（排名第三的投标人为第一替补中标候选人、排名第四的投标人为第二替补中标候选人，以此类推）</w:t>
            </w:r>
          </w:p>
        </w:tc>
      </w:tr>
      <w:tr w14:paraId="6EF15A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67" w:hRule="atLeast"/>
          <w:jc w:val="center"/>
        </w:trPr>
        <w:tc>
          <w:tcPr>
            <w:tcW w:w="922" w:type="dxa"/>
            <w:vAlign w:val="center"/>
          </w:tcPr>
          <w:p w14:paraId="254C7B77">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4</w:t>
            </w:r>
            <w:r>
              <w:rPr>
                <w:rFonts w:ascii="宋体" w:hAnsi="宋体" w:eastAsia="宋体" w:cs="宋体"/>
                <w:kern w:val="2"/>
                <w:sz w:val="21"/>
                <w:szCs w:val="22"/>
                <w:lang w:eastAsia="zh-CN"/>
              </w:rPr>
              <w:t>6</w:t>
            </w:r>
          </w:p>
        </w:tc>
        <w:tc>
          <w:tcPr>
            <w:tcW w:w="1474" w:type="dxa"/>
            <w:vAlign w:val="center"/>
          </w:tcPr>
          <w:p w14:paraId="03E2C377">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履约担保</w:t>
            </w:r>
          </w:p>
        </w:tc>
        <w:tc>
          <w:tcPr>
            <w:tcW w:w="6460" w:type="dxa"/>
            <w:vAlign w:val="center"/>
          </w:tcPr>
          <w:p w14:paraId="23C8B7DD">
            <w:pPr>
              <w:widowControl w:val="0"/>
              <w:rPr>
                <w:rFonts w:hint="eastAsia" w:ascii="宋体" w:hAnsi="宋体" w:eastAsia="宋体" w:cs="Arial"/>
                <w:kern w:val="2"/>
                <w:sz w:val="21"/>
                <w:szCs w:val="21"/>
                <w:lang w:eastAsia="zh-CN"/>
              </w:rPr>
            </w:pPr>
            <w:r>
              <w:rPr>
                <w:rFonts w:hint="eastAsia" w:ascii="宋体" w:hAnsi="宋体" w:eastAsia="宋体" w:cs="Arial"/>
                <w:kern w:val="2"/>
                <w:sz w:val="21"/>
                <w:szCs w:val="21"/>
                <w:lang w:eastAsia="zh-CN"/>
              </w:rPr>
              <w:t>不需要</w:t>
            </w:r>
          </w:p>
        </w:tc>
      </w:tr>
      <w:tr w14:paraId="161FD8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12" w:hRule="atLeast"/>
          <w:jc w:val="center"/>
        </w:trPr>
        <w:tc>
          <w:tcPr>
            <w:tcW w:w="922" w:type="dxa"/>
            <w:vAlign w:val="center"/>
          </w:tcPr>
          <w:p w14:paraId="73799DFC">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52.8</w:t>
            </w:r>
          </w:p>
        </w:tc>
        <w:tc>
          <w:tcPr>
            <w:tcW w:w="1474" w:type="dxa"/>
            <w:vAlign w:val="center"/>
          </w:tcPr>
          <w:p w14:paraId="651E3C39">
            <w:pPr>
              <w:widowControl w:val="0"/>
              <w:jc w:val="center"/>
              <w:rPr>
                <w:rFonts w:ascii="宋体" w:hAnsi="宋体" w:eastAsia="宋体" w:cs="宋体"/>
                <w:kern w:val="2"/>
                <w:sz w:val="21"/>
                <w:szCs w:val="22"/>
                <w:lang w:eastAsia="zh-CN"/>
              </w:rPr>
            </w:pPr>
            <w:r>
              <w:rPr>
                <w:rFonts w:hint="eastAsia" w:ascii="宋体" w:hAnsi="宋体" w:eastAsia="宋体" w:cs="宋体"/>
                <w:kern w:val="2"/>
                <w:sz w:val="21"/>
                <w:szCs w:val="22"/>
                <w:lang w:eastAsia="zh-CN"/>
              </w:rPr>
              <w:t>投诉</w:t>
            </w:r>
          </w:p>
        </w:tc>
        <w:tc>
          <w:tcPr>
            <w:tcW w:w="6460" w:type="dxa"/>
            <w:vAlign w:val="center"/>
          </w:tcPr>
          <w:p w14:paraId="743AB52F">
            <w:pPr>
              <w:widowControl w:val="0"/>
              <w:rPr>
                <w:rFonts w:hint="eastAsia" w:ascii="宋体" w:hAnsi="宋体" w:eastAsia="宋体" w:cs="Arial"/>
                <w:kern w:val="2"/>
                <w:sz w:val="21"/>
                <w:szCs w:val="21"/>
                <w:lang w:eastAsia="zh-CN"/>
              </w:rPr>
            </w:pPr>
            <w:r>
              <w:rPr>
                <w:rFonts w:hint="eastAsia" w:ascii="宋体" w:hAnsi="宋体" w:eastAsia="宋体" w:cs="Arial"/>
                <w:kern w:val="2"/>
                <w:sz w:val="21"/>
                <w:szCs w:val="21"/>
                <w:lang w:eastAsia="zh-CN"/>
              </w:rPr>
              <w:t>对被质疑人的答复不满意或者被质疑人未在规定时间内答复的，提出质疑的供应商可以在答复期满后十五个工作日内向本项目预算主管单位投诉。供应商投诉的事项应当是经过质疑的事项。</w:t>
            </w:r>
          </w:p>
        </w:tc>
      </w:tr>
    </w:tbl>
    <w:p w14:paraId="66C5C3BD">
      <w:pPr>
        <w:jc w:val="center"/>
        <w:rPr>
          <w:rFonts w:ascii="Calibri" w:hAnsi="Calibri" w:eastAsia="宋体" w:cs="宋体"/>
          <w:kern w:val="2"/>
          <w:sz w:val="21"/>
          <w:szCs w:val="21"/>
          <w:lang w:eastAsia="zh-CN"/>
        </w:rPr>
      </w:pPr>
      <w:r>
        <w:rPr>
          <w:rFonts w:hint="eastAsia" w:ascii="Calibri" w:hAnsi="Calibri" w:eastAsia="宋体" w:cs="宋体"/>
          <w:kern w:val="2"/>
          <w:sz w:val="21"/>
          <w:szCs w:val="21"/>
          <w:lang w:eastAsia="zh-CN"/>
        </w:rPr>
        <w:t>备注：本表是通用条款相关条款的补充和明确，如与通用条款内容相冲突的，以本表为准。</w:t>
      </w:r>
    </w:p>
    <w:p w14:paraId="209DC653">
      <w:pPr>
        <w:rPr>
          <w:rFonts w:ascii="宋体" w:hAnsi="宋体" w:eastAsia="宋体"/>
          <w:b/>
          <w:bCs/>
          <w:lang w:eastAsia="zh-CN"/>
        </w:rPr>
      </w:pPr>
      <w:r>
        <w:rPr>
          <w:rFonts w:ascii="宋体" w:hAnsi="宋体" w:eastAsia="宋体"/>
          <w:b/>
          <w:bCs/>
          <w:lang w:eastAsia="zh-CN"/>
        </w:rPr>
        <w:br w:type="page"/>
      </w:r>
      <w:r>
        <w:rPr>
          <w:rFonts w:hint="eastAsia" w:ascii="宋体" w:hAnsi="宋体" w:eastAsia="宋体"/>
          <w:b/>
          <w:bCs/>
          <w:lang w:eastAsia="zh-CN"/>
        </w:rPr>
        <w:t>二、其他关键信息</w:t>
      </w:r>
    </w:p>
    <w:p w14:paraId="363EDA5F">
      <w:pPr>
        <w:widowControl w:val="0"/>
        <w:tabs>
          <w:tab w:val="left" w:pos="720"/>
        </w:tabs>
        <w:jc w:val="both"/>
        <w:rPr>
          <w:rFonts w:ascii="黑体" w:hAnsi="宋体" w:eastAsia="黑体" w:cs="宋体"/>
          <w:kern w:val="2"/>
          <w:szCs w:val="22"/>
          <w:lang w:eastAsia="zh-CN"/>
        </w:rPr>
      </w:pPr>
      <w:r>
        <w:rPr>
          <w:rFonts w:hint="eastAsia" w:ascii="黑体" w:hAnsi="宋体" w:eastAsia="黑体" w:cs="宋体"/>
          <w:kern w:val="2"/>
          <w:szCs w:val="22"/>
          <w:lang w:eastAsia="zh-CN"/>
        </w:rPr>
        <w:t>（一）</w:t>
      </w:r>
      <w:r>
        <w:rPr>
          <w:rFonts w:hint="eastAsia" w:ascii="黑体" w:hAnsi="宋体" w:eastAsia="黑体" w:cs="宋体"/>
          <w:bCs/>
          <w:kern w:val="2"/>
          <w:szCs w:val="22"/>
          <w:lang w:eastAsia="zh-CN"/>
        </w:rPr>
        <w:t>与“对通用条款的补充内容”章节相关的事项</w:t>
      </w:r>
    </w:p>
    <w:p w14:paraId="3794EA83">
      <w:pPr>
        <w:widowControl w:val="0"/>
        <w:tabs>
          <w:tab w:val="left" w:pos="720"/>
        </w:tabs>
        <w:jc w:val="both"/>
        <w:rPr>
          <w:rFonts w:ascii="Calibri" w:hAnsi="Calibri" w:eastAsia="宋体" w:cs="宋体"/>
          <w:kern w:val="2"/>
          <w:sz w:val="21"/>
          <w:szCs w:val="22"/>
          <w:lang w:eastAsia="zh-CN"/>
        </w:rPr>
      </w:pPr>
      <w:r>
        <w:rPr>
          <w:rFonts w:hint="eastAsia" w:ascii="黑体" w:hAnsi="宋体" w:eastAsia="黑体" w:cs="宋体"/>
          <w:bCs/>
          <w:kern w:val="2"/>
          <w:szCs w:val="22"/>
          <w:lang w:eastAsia="zh-CN"/>
        </w:rPr>
        <w:t>1、评标定标信息</w:t>
      </w:r>
    </w:p>
    <w:p w14:paraId="62C12637">
      <w:pPr>
        <w:widowControl w:val="0"/>
        <w:jc w:val="center"/>
        <w:rPr>
          <w:rFonts w:ascii="Calibri" w:hAnsi="Calibri" w:eastAsia="宋体" w:cs="宋体"/>
          <w:kern w:val="2"/>
          <w:sz w:val="21"/>
          <w:szCs w:val="22"/>
          <w:lang w:eastAsia="zh-CN"/>
        </w:rPr>
      </w:pPr>
      <w:r>
        <w:rPr>
          <w:rFonts w:hint="eastAsia" w:ascii="Calibri" w:hAnsi="Calibri" w:eastAsia="宋体" w:cs="宋体"/>
          <w:b/>
          <w:kern w:val="2"/>
          <w:sz w:val="21"/>
          <w:szCs w:val="22"/>
          <w:lang w:eastAsia="zh-CN"/>
        </w:rPr>
        <w:t>非评定分离项目</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8"/>
        <w:gridCol w:w="4428"/>
      </w:tblGrid>
      <w:tr w14:paraId="18DF8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Pr>
          <w:p w14:paraId="56CB54B5">
            <w:pPr>
              <w:widowControl w:val="0"/>
              <w:jc w:val="center"/>
              <w:rPr>
                <w:rFonts w:ascii="Calibri" w:hAnsi="Calibri" w:eastAsia="宋体"/>
                <w:kern w:val="2"/>
                <w:sz w:val="21"/>
                <w:szCs w:val="22"/>
              </w:rPr>
            </w:pPr>
            <w:r>
              <w:rPr>
                <w:rFonts w:hint="eastAsia" w:ascii="Calibri" w:hAnsi="Calibri" w:eastAsia="宋体" w:cstheme="minorBidi"/>
                <w:kern w:val="2"/>
                <w:sz w:val="21"/>
                <w:szCs w:val="22"/>
              </w:rPr>
              <w:t>评标方法</w:t>
            </w:r>
          </w:p>
        </w:tc>
        <w:tc>
          <w:tcPr>
            <w:tcW w:w="2500" w:type="pct"/>
          </w:tcPr>
          <w:p w14:paraId="1E25A2DD">
            <w:pPr>
              <w:widowControl w:val="0"/>
              <w:jc w:val="center"/>
              <w:rPr>
                <w:rFonts w:ascii="Calibri" w:hAnsi="Calibri" w:eastAsia="宋体"/>
                <w:kern w:val="2"/>
                <w:sz w:val="21"/>
                <w:szCs w:val="22"/>
              </w:rPr>
            </w:pPr>
            <w:r>
              <w:rPr>
                <w:rFonts w:hint="eastAsia" w:ascii="Calibri" w:hAnsi="Calibri" w:eastAsia="宋体" w:cstheme="minorBidi"/>
                <w:kern w:val="2"/>
                <w:sz w:val="21"/>
                <w:szCs w:val="22"/>
              </w:rPr>
              <w:t>综合评分法</w:t>
            </w:r>
          </w:p>
        </w:tc>
      </w:tr>
      <w:tr w14:paraId="59F68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Pr>
          <w:p w14:paraId="0EC96EAC">
            <w:pPr>
              <w:widowControl w:val="0"/>
              <w:jc w:val="center"/>
              <w:rPr>
                <w:rFonts w:ascii="Calibri" w:hAnsi="Calibri" w:eastAsia="宋体"/>
                <w:kern w:val="2"/>
                <w:sz w:val="21"/>
                <w:szCs w:val="22"/>
              </w:rPr>
            </w:pPr>
            <w:r>
              <w:rPr>
                <w:rFonts w:hint="eastAsia" w:ascii="Calibri" w:hAnsi="Calibri" w:eastAsia="宋体" w:cstheme="minorBidi"/>
                <w:kern w:val="2"/>
                <w:sz w:val="21"/>
                <w:szCs w:val="22"/>
              </w:rPr>
              <w:t>候选中标供应商家数</w:t>
            </w:r>
          </w:p>
        </w:tc>
        <w:tc>
          <w:tcPr>
            <w:tcW w:w="2500" w:type="pct"/>
          </w:tcPr>
          <w:p w14:paraId="33A3A371">
            <w:pPr>
              <w:widowControl w:val="0"/>
              <w:jc w:val="center"/>
              <w:rPr>
                <w:rFonts w:ascii="Calibri" w:hAnsi="Calibri" w:eastAsia="宋体"/>
                <w:kern w:val="2"/>
                <w:sz w:val="21"/>
                <w:szCs w:val="22"/>
              </w:rPr>
            </w:pPr>
            <w:r>
              <w:rPr>
                <w:rFonts w:ascii="Calibri" w:hAnsi="Calibri" w:eastAsia="宋体" w:cstheme="minorBidi"/>
                <w:kern w:val="2"/>
                <w:sz w:val="21"/>
                <w:szCs w:val="22"/>
              </w:rPr>
              <w:t>3</w:t>
            </w:r>
          </w:p>
        </w:tc>
      </w:tr>
      <w:tr w14:paraId="6BBAA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Pr>
          <w:p w14:paraId="16333842">
            <w:pPr>
              <w:widowControl w:val="0"/>
              <w:jc w:val="center"/>
              <w:rPr>
                <w:rFonts w:ascii="Calibri" w:hAnsi="Calibri" w:eastAsia="宋体"/>
                <w:kern w:val="2"/>
                <w:sz w:val="21"/>
                <w:szCs w:val="22"/>
              </w:rPr>
            </w:pPr>
            <w:r>
              <w:rPr>
                <w:rFonts w:hint="eastAsia" w:ascii="Calibri" w:hAnsi="Calibri" w:eastAsia="宋体" w:cstheme="minorBidi"/>
                <w:kern w:val="2"/>
                <w:sz w:val="21"/>
                <w:szCs w:val="22"/>
              </w:rPr>
              <w:t>中标供应商家数</w:t>
            </w:r>
          </w:p>
        </w:tc>
        <w:tc>
          <w:tcPr>
            <w:tcW w:w="2500" w:type="pct"/>
          </w:tcPr>
          <w:p w14:paraId="233F0101">
            <w:pPr>
              <w:widowControl w:val="0"/>
              <w:jc w:val="center"/>
              <w:rPr>
                <w:rFonts w:ascii="Calibri" w:hAnsi="Calibri" w:eastAsia="宋体"/>
                <w:kern w:val="2"/>
                <w:sz w:val="21"/>
                <w:szCs w:val="22"/>
              </w:rPr>
            </w:pPr>
            <w:r>
              <w:rPr>
                <w:rFonts w:hint="eastAsia" w:ascii="Calibri" w:hAnsi="Calibri" w:eastAsia="宋体" w:cstheme="minorBidi"/>
                <w:kern w:val="2"/>
                <w:sz w:val="21"/>
                <w:szCs w:val="22"/>
              </w:rPr>
              <w:t>1</w:t>
            </w:r>
          </w:p>
        </w:tc>
      </w:tr>
    </w:tbl>
    <w:p w14:paraId="2CA877C4">
      <w:pPr>
        <w:widowControl w:val="0"/>
        <w:tabs>
          <w:tab w:val="left" w:pos="720"/>
        </w:tabs>
        <w:jc w:val="both"/>
        <w:rPr>
          <w:rFonts w:ascii="黑体" w:hAnsi="宋体" w:eastAsia="黑体" w:cs="宋体"/>
          <w:kern w:val="2"/>
          <w:szCs w:val="22"/>
          <w:lang w:eastAsia="zh-CN"/>
        </w:rPr>
      </w:pPr>
    </w:p>
    <w:p w14:paraId="382CBEDC">
      <w:pPr>
        <w:widowControl w:val="0"/>
        <w:tabs>
          <w:tab w:val="left" w:pos="720"/>
        </w:tabs>
        <w:jc w:val="both"/>
        <w:rPr>
          <w:rFonts w:ascii="黑体" w:hAnsi="宋体" w:eastAsia="黑体" w:cs="宋体"/>
          <w:kern w:val="2"/>
          <w:szCs w:val="22"/>
          <w:lang w:eastAsia="zh-CN"/>
        </w:rPr>
      </w:pPr>
      <w:r>
        <w:rPr>
          <w:rFonts w:hint="eastAsia" w:ascii="黑体" w:hAnsi="宋体" w:eastAsia="黑体" w:cs="宋体"/>
          <w:kern w:val="2"/>
          <w:szCs w:val="22"/>
          <w:lang w:eastAsia="zh-CN"/>
        </w:rPr>
        <w:t>（二）其他事项</w:t>
      </w:r>
    </w:p>
    <w:p w14:paraId="0302526B">
      <w:pPr>
        <w:widowControl w:val="0"/>
        <w:ind w:firstLine="480" w:firstLineChars="200"/>
        <w:jc w:val="both"/>
        <w:rPr>
          <w:rFonts w:ascii="黑体" w:hAnsi="黑体" w:eastAsia="黑体" w:cs="黑体"/>
          <w:kern w:val="2"/>
          <w:lang w:eastAsia="zh-CN"/>
        </w:rPr>
      </w:pPr>
      <w:r>
        <w:rPr>
          <w:rFonts w:hint="eastAsia" w:ascii="黑体" w:hAnsi="黑体" w:eastAsia="黑体" w:cs="黑体"/>
          <w:kern w:val="2"/>
          <w:lang w:eastAsia="zh-CN"/>
        </w:rPr>
        <w:t>1、关于享受优惠政策的主体及价格扣除比例</w:t>
      </w:r>
    </w:p>
    <w:p w14:paraId="0DB30EEA">
      <w:pPr>
        <w:widowControl w:val="0"/>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（1）专门面向中小企业采购的项目，不再执行价格扣除比例。</w:t>
      </w:r>
    </w:p>
    <w:p w14:paraId="437CEF8A">
      <w:pPr>
        <w:widowControl w:val="0"/>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（2）非专门面向中小企业采购的项目，应执行价格扣除比例：供应商提供的服务全部由优惠主体承接，则对其投标总价给予</w:t>
      </w:r>
      <w:r>
        <w:rPr>
          <w:rFonts w:hint="eastAsia" w:ascii="宋体" w:hAnsi="宋体" w:eastAsia="宋体" w:cs="宋体"/>
          <w:b/>
          <w:bCs/>
          <w:color w:val="FF0000"/>
          <w:kern w:val="2"/>
          <w:sz w:val="21"/>
          <w:szCs w:val="21"/>
          <w:u w:val="single"/>
          <w:lang w:eastAsia="zh-CN"/>
        </w:rPr>
        <w:t xml:space="preserve"> </w:t>
      </w:r>
      <w:r>
        <w:rPr>
          <w:rFonts w:hint="eastAsia" w:ascii="宋体" w:hAnsi="宋体" w:eastAsia="宋体" w:cs="宋体"/>
          <w:b/>
          <w:bCs/>
          <w:color w:val="FF0000"/>
          <w:kern w:val="2"/>
          <w:sz w:val="21"/>
          <w:szCs w:val="21"/>
          <w:u w:val="single"/>
          <w:lang w:val="en-US" w:eastAsia="zh-CN"/>
        </w:rPr>
        <w:t>/</w:t>
      </w:r>
      <w:r>
        <w:rPr>
          <w:rFonts w:hint="eastAsia" w:ascii="宋体" w:hAnsi="宋体" w:eastAsia="宋体" w:cs="宋体"/>
          <w:b/>
          <w:bCs/>
          <w:color w:val="FF0000"/>
          <w:kern w:val="2"/>
          <w:sz w:val="21"/>
          <w:szCs w:val="21"/>
          <w:u w:val="single"/>
          <w:lang w:eastAsia="zh-CN"/>
        </w:rPr>
        <w:t xml:space="preserve"> %</w:t>
      </w:r>
      <w:r>
        <w:rPr>
          <w:rFonts w:hint="eastAsia" w:ascii="宋体" w:hAnsi="宋体" w:eastAsia="宋体" w:cs="宋体"/>
          <w:color w:val="000000"/>
          <w:kern w:val="2"/>
          <w:sz w:val="21"/>
          <w:szCs w:val="21"/>
          <w:lang w:eastAsia="zh-CN"/>
        </w:rPr>
        <w:t>（10%~20%）</w:t>
      </w:r>
      <w:r>
        <w:rPr>
          <w:rFonts w:hint="eastAsia" w:ascii="宋体" w:hAnsi="宋体" w:eastAsia="宋体" w:cs="宋体"/>
          <w:kern w:val="2"/>
          <w:sz w:val="21"/>
          <w:szCs w:val="21"/>
          <w:lang w:eastAsia="zh-CN"/>
        </w:rPr>
        <w:t>的扣除，用扣除后的价格参与评审。满足多项优惠政策的企业，不重复享受多项价格扣除政策。</w:t>
      </w:r>
    </w:p>
    <w:p w14:paraId="1E972B77">
      <w:pPr>
        <w:widowControl w:val="0"/>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备注：（a）享受价格扣除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b)优惠主体承接是指提供服务的人员为中小企业依照《中华人民共和国劳动合同法》订立劳动合同的从业人员。</w:t>
      </w:r>
    </w:p>
    <w:p w14:paraId="21B8A318">
      <w:pPr>
        <w:widowControl w:val="0"/>
        <w:numPr>
          <w:ilvl w:val="0"/>
          <w:numId w:val="2"/>
        </w:numPr>
        <w:ind w:firstLine="42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中小企业参加政府采购活动，应当按照国务院批准的《中小企业划型标准规定》（工信部联企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hint="eastAsia" w:ascii="宋体" w:hAnsi="宋体" w:eastAsia="宋体" w:cs="宋体"/>
          <w:b/>
          <w:bCs/>
          <w:color w:val="FF0000"/>
          <w:kern w:val="2"/>
          <w:sz w:val="21"/>
          <w:szCs w:val="21"/>
          <w:lang w:eastAsia="zh-CN"/>
        </w:rPr>
        <w:t>《中小企业声明函》中相关企业（服务承接商）所属行业应当与采购标的所属行业相一致，标的所属行业以招标文件第一册第三章用户需求书“服务需求明细”的“标的所属行业”一栏为准。</w:t>
      </w:r>
    </w:p>
    <w:p w14:paraId="78F92906">
      <w:pPr>
        <w:widowControl w:val="0"/>
        <w:numPr>
          <w:ilvl w:val="0"/>
          <w:numId w:val="2"/>
        </w:numPr>
        <w:ind w:firstLine="42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四章“投标文件组成要求及格式”中提供的格式）。</w:t>
      </w:r>
    </w:p>
    <w:p w14:paraId="002F4E1E">
      <w:pPr>
        <w:widowControl w:val="0"/>
        <w:numPr>
          <w:ilvl w:val="0"/>
          <w:numId w:val="2"/>
        </w:numPr>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享受价格扣除获得政府采购合同的，小微企业不得将合同分包给大中型企业。</w:t>
      </w:r>
    </w:p>
    <w:p w14:paraId="485420AE">
      <w:pPr>
        <w:widowControl w:val="0"/>
        <w:ind w:firstLine="480" w:firstLineChars="200"/>
        <w:jc w:val="both"/>
        <w:rPr>
          <w:rFonts w:ascii="宋体" w:hAnsi="宋体" w:eastAsia="宋体" w:cs="宋体"/>
          <w:b/>
          <w:bCs/>
          <w:color w:val="FF0000"/>
          <w:kern w:val="2"/>
          <w:sz w:val="21"/>
          <w:szCs w:val="21"/>
          <w:lang w:eastAsia="zh-CN"/>
        </w:rPr>
      </w:pPr>
      <w:r>
        <w:rPr>
          <w:rFonts w:hint="eastAsia" w:ascii="黑体" w:hAnsi="黑体" w:eastAsia="黑体" w:cs="黑体"/>
          <w:kern w:val="2"/>
          <w:lang w:eastAsia="zh-CN"/>
        </w:rPr>
        <w:t>2、</w:t>
      </w:r>
      <w:r>
        <w:rPr>
          <w:rFonts w:hint="eastAsia" w:ascii="黑体" w:hAnsi="黑体" w:eastAsia="黑体" w:cs="黑体"/>
          <w:color w:val="FF0000"/>
          <w:kern w:val="2"/>
          <w:lang w:eastAsia="zh-CN"/>
        </w:rPr>
        <w:t>本项目为代理服务项目，将向中标（成交）供应商收取代理服务费。</w:t>
      </w:r>
    </w:p>
    <w:p w14:paraId="51C80741">
      <w:pPr>
        <w:widowControl w:val="0"/>
        <w:ind w:firstLine="420" w:firstLineChars="200"/>
        <w:jc w:val="both"/>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中标（成交）供应商在领取《中标（成交）通知书》之前须向深圳市深汕交易有限公司交纳代理服务费。若因中标（成交）供应商交纳代理服务费所产生的时间影响到合同签订的，由中标（成交）供应商自行承担责任。代理服务费标准参照下列标准收取。</w:t>
      </w:r>
      <w:r>
        <w:rPr>
          <w:rFonts w:hint="eastAsia" w:ascii="宋体" w:hAnsi="宋体" w:eastAsia="宋体" w:cs="宋体"/>
          <w:b/>
          <w:color w:val="FF0000"/>
          <w:kern w:val="2"/>
          <w:sz w:val="21"/>
          <w:szCs w:val="21"/>
          <w:lang w:eastAsia="zh-CN"/>
        </w:rPr>
        <w:t>本项目类型为</w:t>
      </w:r>
      <w:r>
        <w:rPr>
          <w:rFonts w:hint="eastAsia" w:ascii="宋体" w:hAnsi="宋体" w:eastAsia="宋体" w:cs="宋体"/>
          <w:b/>
          <w:color w:val="FF0000"/>
          <w:kern w:val="2"/>
          <w:sz w:val="21"/>
          <w:szCs w:val="21"/>
          <w:u w:val="single"/>
          <w:lang w:eastAsia="zh-CN"/>
        </w:rPr>
        <w:t>服务采购</w:t>
      </w:r>
      <w:r>
        <w:rPr>
          <w:rFonts w:hint="eastAsia" w:ascii="宋体" w:hAnsi="宋体" w:eastAsia="宋体" w:cs="宋体"/>
          <w:b/>
          <w:color w:val="FF0000"/>
          <w:kern w:val="2"/>
          <w:sz w:val="21"/>
          <w:szCs w:val="21"/>
          <w:lang w:eastAsia="zh-CN"/>
        </w:rPr>
        <w:t>：</w:t>
      </w:r>
    </w:p>
    <w:p w14:paraId="6A34961F">
      <w:pPr>
        <w:widowControl w:val="0"/>
        <w:ind w:firstLine="420" w:firstLineChars="200"/>
        <w:jc w:val="both"/>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（1）代理服务费以《中标（成交）通知书》确定的中标（成交）金额作为计算基数，按差额定率累进法计算。</w:t>
      </w:r>
    </w:p>
    <w:p w14:paraId="3CC81F9D">
      <w:pPr>
        <w:widowControl w:val="0"/>
        <w:ind w:firstLine="420" w:firstLineChars="200"/>
        <w:jc w:val="both"/>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（2）中标（成交）金额的各部分费率如下表：</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6"/>
        <w:gridCol w:w="1870"/>
        <w:gridCol w:w="1870"/>
        <w:gridCol w:w="1870"/>
      </w:tblGrid>
      <w:tr w14:paraId="08F17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14:paraId="0C66647B">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中标（成交）金额</w:t>
            </w:r>
          </w:p>
        </w:tc>
        <w:tc>
          <w:tcPr>
            <w:tcW w:w="1799" w:type="dxa"/>
            <w:vAlign w:val="center"/>
          </w:tcPr>
          <w:p w14:paraId="1906FE52">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货物采购</w:t>
            </w:r>
          </w:p>
        </w:tc>
        <w:tc>
          <w:tcPr>
            <w:tcW w:w="1799" w:type="dxa"/>
            <w:vAlign w:val="center"/>
          </w:tcPr>
          <w:p w14:paraId="53EAC3FD">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服务采购</w:t>
            </w:r>
          </w:p>
        </w:tc>
        <w:tc>
          <w:tcPr>
            <w:tcW w:w="1799" w:type="dxa"/>
            <w:vAlign w:val="center"/>
          </w:tcPr>
          <w:p w14:paraId="2177FA41">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工程采购</w:t>
            </w:r>
          </w:p>
        </w:tc>
      </w:tr>
      <w:tr w14:paraId="552EB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3833123B">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100万元以下</w:t>
            </w:r>
          </w:p>
        </w:tc>
        <w:tc>
          <w:tcPr>
            <w:tcW w:w="1799" w:type="dxa"/>
            <w:vAlign w:val="center"/>
          </w:tcPr>
          <w:p w14:paraId="024EC13D">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1.5%</w:t>
            </w:r>
          </w:p>
        </w:tc>
        <w:tc>
          <w:tcPr>
            <w:tcW w:w="1799" w:type="dxa"/>
            <w:vAlign w:val="center"/>
          </w:tcPr>
          <w:p w14:paraId="40CE77BE">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1.5%</w:t>
            </w:r>
          </w:p>
        </w:tc>
        <w:tc>
          <w:tcPr>
            <w:tcW w:w="1799" w:type="dxa"/>
            <w:vAlign w:val="center"/>
          </w:tcPr>
          <w:p w14:paraId="747F883B">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1.0%</w:t>
            </w:r>
          </w:p>
        </w:tc>
      </w:tr>
      <w:tr w14:paraId="13B93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529B96D9">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100万元（含）-500万元</w:t>
            </w:r>
          </w:p>
        </w:tc>
        <w:tc>
          <w:tcPr>
            <w:tcW w:w="1799" w:type="dxa"/>
            <w:vAlign w:val="center"/>
          </w:tcPr>
          <w:p w14:paraId="0E41E3E8">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1.1%</w:t>
            </w:r>
          </w:p>
        </w:tc>
        <w:tc>
          <w:tcPr>
            <w:tcW w:w="1799" w:type="dxa"/>
            <w:vAlign w:val="center"/>
          </w:tcPr>
          <w:p w14:paraId="293F4313">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0.8%</w:t>
            </w:r>
          </w:p>
        </w:tc>
        <w:tc>
          <w:tcPr>
            <w:tcW w:w="1799" w:type="dxa"/>
            <w:vAlign w:val="center"/>
          </w:tcPr>
          <w:p w14:paraId="112DCE5F">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0.7%</w:t>
            </w:r>
          </w:p>
        </w:tc>
      </w:tr>
      <w:tr w14:paraId="69686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BFC6151">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500万元（含）-1000万元</w:t>
            </w:r>
          </w:p>
        </w:tc>
        <w:tc>
          <w:tcPr>
            <w:tcW w:w="1799" w:type="dxa"/>
            <w:vAlign w:val="center"/>
          </w:tcPr>
          <w:p w14:paraId="559E38F8">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0.8%</w:t>
            </w:r>
          </w:p>
        </w:tc>
        <w:tc>
          <w:tcPr>
            <w:tcW w:w="1799" w:type="dxa"/>
            <w:vAlign w:val="center"/>
          </w:tcPr>
          <w:p w14:paraId="47A44BF4">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0.45%</w:t>
            </w:r>
          </w:p>
        </w:tc>
        <w:tc>
          <w:tcPr>
            <w:tcW w:w="1799" w:type="dxa"/>
            <w:vAlign w:val="center"/>
          </w:tcPr>
          <w:p w14:paraId="659F3DF9">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0.55%</w:t>
            </w:r>
          </w:p>
        </w:tc>
      </w:tr>
      <w:tr w14:paraId="004D9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69D9BD7D">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1000万元（含）-5000万元</w:t>
            </w:r>
          </w:p>
        </w:tc>
        <w:tc>
          <w:tcPr>
            <w:tcW w:w="1799" w:type="dxa"/>
            <w:vAlign w:val="center"/>
          </w:tcPr>
          <w:p w14:paraId="0BAD3907">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0.5%</w:t>
            </w:r>
          </w:p>
        </w:tc>
        <w:tc>
          <w:tcPr>
            <w:tcW w:w="1799" w:type="dxa"/>
            <w:vAlign w:val="center"/>
          </w:tcPr>
          <w:p w14:paraId="38BCC787">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0.25%</w:t>
            </w:r>
          </w:p>
        </w:tc>
        <w:tc>
          <w:tcPr>
            <w:tcW w:w="1799" w:type="dxa"/>
            <w:vAlign w:val="center"/>
          </w:tcPr>
          <w:p w14:paraId="6066666B">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0.35%</w:t>
            </w:r>
          </w:p>
        </w:tc>
      </w:tr>
      <w:tr w14:paraId="1551D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0280B7D5">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5000万元（含）-1亿元</w:t>
            </w:r>
          </w:p>
        </w:tc>
        <w:tc>
          <w:tcPr>
            <w:tcW w:w="1799" w:type="dxa"/>
            <w:vAlign w:val="center"/>
          </w:tcPr>
          <w:p w14:paraId="6D5C2663">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0.25%</w:t>
            </w:r>
          </w:p>
        </w:tc>
        <w:tc>
          <w:tcPr>
            <w:tcW w:w="1799" w:type="dxa"/>
            <w:vAlign w:val="center"/>
          </w:tcPr>
          <w:p w14:paraId="50811E39">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0.1%</w:t>
            </w:r>
          </w:p>
        </w:tc>
        <w:tc>
          <w:tcPr>
            <w:tcW w:w="1799" w:type="dxa"/>
            <w:vAlign w:val="center"/>
          </w:tcPr>
          <w:p w14:paraId="1ACB65CD">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0.2%</w:t>
            </w:r>
          </w:p>
        </w:tc>
      </w:tr>
      <w:tr w14:paraId="42F6D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00EA979E">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1亿元（含）-5亿元</w:t>
            </w:r>
          </w:p>
        </w:tc>
        <w:tc>
          <w:tcPr>
            <w:tcW w:w="1799" w:type="dxa"/>
            <w:vAlign w:val="center"/>
          </w:tcPr>
          <w:p w14:paraId="6F0CE5FA">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0.05%</w:t>
            </w:r>
          </w:p>
        </w:tc>
        <w:tc>
          <w:tcPr>
            <w:tcW w:w="1799" w:type="dxa"/>
            <w:vAlign w:val="center"/>
          </w:tcPr>
          <w:p w14:paraId="47EBEE0E">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0.05%</w:t>
            </w:r>
          </w:p>
        </w:tc>
        <w:tc>
          <w:tcPr>
            <w:tcW w:w="1799" w:type="dxa"/>
            <w:vAlign w:val="center"/>
          </w:tcPr>
          <w:p w14:paraId="3C03A47E">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0.05%</w:t>
            </w:r>
          </w:p>
        </w:tc>
      </w:tr>
      <w:tr w14:paraId="3C5E0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06486BF7">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5亿元（含）-10亿元</w:t>
            </w:r>
          </w:p>
        </w:tc>
        <w:tc>
          <w:tcPr>
            <w:tcW w:w="1799" w:type="dxa"/>
            <w:vAlign w:val="center"/>
          </w:tcPr>
          <w:p w14:paraId="455DEB85">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0.035%</w:t>
            </w:r>
          </w:p>
        </w:tc>
        <w:tc>
          <w:tcPr>
            <w:tcW w:w="1799" w:type="dxa"/>
            <w:vAlign w:val="center"/>
          </w:tcPr>
          <w:p w14:paraId="52A22497">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0.035%</w:t>
            </w:r>
          </w:p>
        </w:tc>
        <w:tc>
          <w:tcPr>
            <w:tcW w:w="1799" w:type="dxa"/>
            <w:vAlign w:val="center"/>
          </w:tcPr>
          <w:p w14:paraId="5DCE560A">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0.035%</w:t>
            </w:r>
          </w:p>
        </w:tc>
      </w:tr>
      <w:tr w14:paraId="609DA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25" w:type="dxa"/>
            <w:vAlign w:val="center"/>
          </w:tcPr>
          <w:p w14:paraId="3A0D3765">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10亿元（含）-50亿元</w:t>
            </w:r>
          </w:p>
        </w:tc>
        <w:tc>
          <w:tcPr>
            <w:tcW w:w="1799" w:type="dxa"/>
            <w:vAlign w:val="center"/>
          </w:tcPr>
          <w:p w14:paraId="49B6D5A4">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0.008%</w:t>
            </w:r>
          </w:p>
        </w:tc>
        <w:tc>
          <w:tcPr>
            <w:tcW w:w="1799" w:type="dxa"/>
            <w:vAlign w:val="center"/>
          </w:tcPr>
          <w:p w14:paraId="69729D3A">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0.008%</w:t>
            </w:r>
          </w:p>
        </w:tc>
        <w:tc>
          <w:tcPr>
            <w:tcW w:w="1799" w:type="dxa"/>
            <w:vAlign w:val="center"/>
          </w:tcPr>
          <w:p w14:paraId="2626F286">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0.008%</w:t>
            </w:r>
          </w:p>
        </w:tc>
      </w:tr>
      <w:tr w14:paraId="06593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5DEDFD69">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50亿元（含）-100亿元</w:t>
            </w:r>
          </w:p>
        </w:tc>
        <w:tc>
          <w:tcPr>
            <w:tcW w:w="1799" w:type="dxa"/>
            <w:vAlign w:val="center"/>
          </w:tcPr>
          <w:p w14:paraId="7CCF358C">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0.006%</w:t>
            </w:r>
          </w:p>
        </w:tc>
        <w:tc>
          <w:tcPr>
            <w:tcW w:w="1799" w:type="dxa"/>
            <w:vAlign w:val="center"/>
          </w:tcPr>
          <w:p w14:paraId="0D0FCEDF">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0.006%</w:t>
            </w:r>
          </w:p>
        </w:tc>
        <w:tc>
          <w:tcPr>
            <w:tcW w:w="1799" w:type="dxa"/>
            <w:vAlign w:val="center"/>
          </w:tcPr>
          <w:p w14:paraId="6D8DC774">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0.006%</w:t>
            </w:r>
          </w:p>
        </w:tc>
      </w:tr>
      <w:tr w14:paraId="4CD22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A3F0D63">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100亿元（含）以上</w:t>
            </w:r>
          </w:p>
        </w:tc>
        <w:tc>
          <w:tcPr>
            <w:tcW w:w="1799" w:type="dxa"/>
            <w:vAlign w:val="center"/>
          </w:tcPr>
          <w:p w14:paraId="442BC44D">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0.004%</w:t>
            </w:r>
          </w:p>
        </w:tc>
        <w:tc>
          <w:tcPr>
            <w:tcW w:w="1799" w:type="dxa"/>
            <w:vAlign w:val="center"/>
          </w:tcPr>
          <w:p w14:paraId="5CC640A5">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0.004%</w:t>
            </w:r>
          </w:p>
        </w:tc>
        <w:tc>
          <w:tcPr>
            <w:tcW w:w="1799" w:type="dxa"/>
            <w:vAlign w:val="center"/>
          </w:tcPr>
          <w:p w14:paraId="4738EF91">
            <w:pPr>
              <w:spacing w:line="360" w:lineRule="auto"/>
              <w:jc w:val="center"/>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0.004%</w:t>
            </w:r>
          </w:p>
        </w:tc>
      </w:tr>
    </w:tbl>
    <w:p w14:paraId="38D6AB60">
      <w:pPr>
        <w:widowControl w:val="0"/>
        <w:ind w:firstLine="420" w:firstLineChars="200"/>
        <w:jc w:val="both"/>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备注：1.每宗交易代理服务费不低于 5000 元；</w:t>
      </w:r>
    </w:p>
    <w:p w14:paraId="601AC3B6">
      <w:pPr>
        <w:widowControl w:val="0"/>
        <w:ind w:firstLine="420" w:firstLineChars="200"/>
        <w:jc w:val="both"/>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2.对于报总价的采购类项目，中标（成交）价为中标（成交）金额；对于报单价、折扣或费率的采购类项目，中标（成交）价为预算上限金额或经委托方与代理方确定的支付上限金额；</w:t>
      </w:r>
    </w:p>
    <w:p w14:paraId="43C1343F">
      <w:pPr>
        <w:widowControl w:val="0"/>
        <w:ind w:firstLine="420" w:firstLineChars="200"/>
        <w:jc w:val="both"/>
        <w:rPr>
          <w:rFonts w:ascii="宋体" w:hAnsi="宋体" w:eastAsia="宋体" w:cs="宋体"/>
          <w:color w:val="FF0000"/>
          <w:kern w:val="2"/>
          <w:sz w:val="21"/>
          <w:szCs w:val="21"/>
          <w:lang w:eastAsia="zh-CN"/>
        </w:rPr>
      </w:pPr>
    </w:p>
    <w:p w14:paraId="51FCF83F">
      <w:pPr>
        <w:widowControl w:val="0"/>
        <w:ind w:firstLine="420" w:firstLineChars="200"/>
        <w:jc w:val="both"/>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如某货物采购项目，中标（成交）金额为600万元，总共交纳的代理服务费的具体计算过程如下：</w:t>
      </w:r>
    </w:p>
    <w:p w14:paraId="6470F3DC">
      <w:pPr>
        <w:widowControl w:val="0"/>
        <w:ind w:firstLine="420" w:firstLineChars="200"/>
        <w:jc w:val="both"/>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标准代理服务费＝（100万以下部分的代理服务费）+（100万～500万部分的代理服务费）+（500万～600万部分的代理服务费）＝100万元×1.5%+（500-100）万元×1.1%+（600-500）万元×0.8%=1.5万元+4.4万元+0.8万元＝6.7万元</w:t>
      </w:r>
    </w:p>
    <w:p w14:paraId="039EDB70">
      <w:pPr>
        <w:widowControl w:val="0"/>
        <w:ind w:firstLine="420" w:firstLineChars="200"/>
        <w:jc w:val="both"/>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3.中标（成交）供应商中标（成交）后，必须按规定采用银行对公转账方式向深圳市深汕交易有限公司直接交纳代理服务费，交纳信息及要求按照缴款（付款）通知书执行。</w:t>
      </w:r>
    </w:p>
    <w:p w14:paraId="25D42F8D">
      <w:pPr>
        <w:rPr>
          <w:rFonts w:ascii="宋体" w:hAnsi="宋体" w:eastAsia="宋体"/>
          <w:b/>
          <w:bCs/>
          <w:sz w:val="28"/>
          <w:szCs w:val="28"/>
          <w:lang w:eastAsia="zh-CN"/>
        </w:rPr>
      </w:pPr>
      <w:r>
        <w:rPr>
          <w:rFonts w:ascii="宋体" w:hAnsi="宋体" w:eastAsia="宋体"/>
          <w:b/>
          <w:bCs/>
          <w:sz w:val="28"/>
          <w:szCs w:val="28"/>
          <w:lang w:eastAsia="zh-CN"/>
        </w:rPr>
        <w:br w:type="page"/>
      </w:r>
    </w:p>
    <w:p w14:paraId="5323CAF8">
      <w:pPr>
        <w:keepNext/>
        <w:keepLines/>
        <w:widowControl w:val="0"/>
        <w:adjustRightInd w:val="0"/>
        <w:spacing w:before="260" w:after="260"/>
        <w:jc w:val="center"/>
        <w:textAlignment w:val="baseline"/>
        <w:outlineLvl w:val="1"/>
        <w:rPr>
          <w:rFonts w:ascii="宋体" w:hAnsi="宋体" w:eastAsia="宋体"/>
          <w:b/>
          <w:bCs/>
          <w:sz w:val="28"/>
          <w:szCs w:val="28"/>
          <w:lang w:eastAsia="zh-CN"/>
        </w:rPr>
      </w:pPr>
      <w:r>
        <w:rPr>
          <w:rFonts w:hint="eastAsia" w:ascii="宋体" w:hAnsi="宋体" w:eastAsia="宋体"/>
          <w:b/>
          <w:bCs/>
          <w:sz w:val="28"/>
          <w:szCs w:val="28"/>
          <w:lang w:eastAsia="zh-CN"/>
        </w:rPr>
        <w:t>第三章 用户需求书</w:t>
      </w:r>
    </w:p>
    <w:p w14:paraId="5856AED5">
      <w:pPr>
        <w:keepNext/>
        <w:keepLines/>
        <w:widowControl w:val="0"/>
        <w:tabs>
          <w:tab w:val="left" w:pos="1680"/>
        </w:tabs>
        <w:spacing w:before="260" w:after="60" w:afterLines="25"/>
        <w:jc w:val="center"/>
        <w:outlineLvl w:val="2"/>
        <w:rPr>
          <w:rFonts w:ascii="Arial" w:hAnsi="Arial" w:eastAsia="宋体"/>
          <w:b/>
          <w:kern w:val="2"/>
          <w:sz w:val="32"/>
          <w:szCs w:val="32"/>
          <w:lang w:eastAsia="zh-CN"/>
        </w:rPr>
      </w:pPr>
      <w:r>
        <w:rPr>
          <w:rFonts w:hint="eastAsia" w:ascii="Arial" w:hAnsi="Arial" w:eastAsia="宋体"/>
          <w:b/>
          <w:kern w:val="2"/>
          <w:sz w:val="32"/>
          <w:szCs w:val="32"/>
          <w:lang w:eastAsia="zh-CN"/>
        </w:rPr>
        <w:t>一、项目基本信息</w:t>
      </w:r>
    </w:p>
    <w:tbl>
      <w:tblPr>
        <w:tblStyle w:val="18"/>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987"/>
        <w:gridCol w:w="5023"/>
        <w:gridCol w:w="2660"/>
      </w:tblGrid>
      <w:tr w14:paraId="1AE939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52" w:hRule="atLeast"/>
          <w:jc w:val="center"/>
        </w:trPr>
        <w:tc>
          <w:tcPr>
            <w:tcW w:w="569" w:type="pct"/>
            <w:shd w:val="clear" w:color="auto" w:fill="C6D9F1"/>
            <w:vAlign w:val="center"/>
          </w:tcPr>
          <w:p w14:paraId="675961B6">
            <w:pPr>
              <w:widowControl w:val="0"/>
              <w:jc w:val="center"/>
              <w:rPr>
                <w:rFonts w:ascii="Calibri" w:hAnsi="Calibri" w:eastAsia="宋体" w:cs="宋体"/>
                <w:kern w:val="2"/>
                <w:sz w:val="21"/>
                <w:szCs w:val="22"/>
                <w:lang w:eastAsia="zh-CN"/>
              </w:rPr>
            </w:pPr>
            <w:r>
              <w:rPr>
                <w:rFonts w:hint="eastAsia" w:ascii="Calibri" w:hAnsi="Calibri" w:eastAsia="宋体" w:cs="宋体"/>
                <w:kern w:val="2"/>
                <w:sz w:val="21"/>
                <w:szCs w:val="22"/>
                <w:lang w:eastAsia="zh-CN"/>
              </w:rPr>
              <w:t>序号</w:t>
            </w:r>
          </w:p>
        </w:tc>
        <w:tc>
          <w:tcPr>
            <w:tcW w:w="2897" w:type="pct"/>
            <w:shd w:val="clear" w:color="auto" w:fill="C6D9F1"/>
            <w:vAlign w:val="center"/>
          </w:tcPr>
          <w:p w14:paraId="7457CF89">
            <w:pPr>
              <w:widowControl w:val="0"/>
              <w:jc w:val="center"/>
              <w:rPr>
                <w:rFonts w:ascii="Calibri" w:hAnsi="Calibri" w:eastAsia="宋体" w:cs="宋体"/>
                <w:kern w:val="2"/>
                <w:sz w:val="21"/>
                <w:szCs w:val="22"/>
                <w:lang w:eastAsia="zh-CN"/>
              </w:rPr>
            </w:pPr>
            <w:r>
              <w:rPr>
                <w:rFonts w:hint="eastAsia" w:ascii="Calibri" w:hAnsi="Calibri" w:eastAsia="宋体" w:cs="宋体"/>
                <w:kern w:val="2"/>
                <w:sz w:val="21"/>
                <w:szCs w:val="22"/>
                <w:lang w:eastAsia="zh-CN"/>
              </w:rPr>
              <w:t>采购项目名称</w:t>
            </w:r>
          </w:p>
        </w:tc>
        <w:tc>
          <w:tcPr>
            <w:tcW w:w="1535" w:type="pct"/>
            <w:shd w:val="clear" w:color="auto" w:fill="C6D9F1"/>
            <w:vAlign w:val="center"/>
          </w:tcPr>
          <w:p w14:paraId="47088B5C">
            <w:pPr>
              <w:widowControl w:val="0"/>
              <w:jc w:val="center"/>
              <w:rPr>
                <w:rFonts w:ascii="Calibri" w:hAnsi="Calibri" w:eastAsia="宋体" w:cs="宋体"/>
                <w:kern w:val="2"/>
                <w:sz w:val="21"/>
                <w:szCs w:val="22"/>
                <w:lang w:eastAsia="zh-CN"/>
              </w:rPr>
            </w:pPr>
            <w:r>
              <w:rPr>
                <w:rFonts w:hint="eastAsia" w:ascii="Calibri" w:hAnsi="Calibri" w:eastAsia="宋体" w:cs="宋体"/>
                <w:kern w:val="2"/>
                <w:sz w:val="21"/>
                <w:szCs w:val="22"/>
                <w:lang w:eastAsia="zh-CN"/>
              </w:rPr>
              <w:t>预算金额（元）</w:t>
            </w:r>
          </w:p>
        </w:tc>
      </w:tr>
      <w:tr w14:paraId="0EF8A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01" w:hRule="atLeast"/>
          <w:jc w:val="center"/>
        </w:trPr>
        <w:tc>
          <w:tcPr>
            <w:tcW w:w="569" w:type="pct"/>
            <w:vAlign w:val="center"/>
          </w:tcPr>
          <w:p w14:paraId="2DA8A889">
            <w:pPr>
              <w:widowControl w:val="0"/>
              <w:jc w:val="center"/>
              <w:rPr>
                <w:rFonts w:ascii="宋体" w:hAnsi="宋体" w:eastAsia="宋体" w:cs="宋体"/>
                <w:kern w:val="2"/>
                <w:lang w:eastAsia="zh-CN"/>
              </w:rPr>
            </w:pPr>
            <w:r>
              <w:rPr>
                <w:rFonts w:hint="eastAsia" w:ascii="宋体" w:hAnsi="宋体" w:eastAsia="宋体" w:cs="宋体"/>
                <w:kern w:val="2"/>
                <w:lang w:eastAsia="zh-CN"/>
              </w:rPr>
              <w:t>1</w:t>
            </w:r>
          </w:p>
        </w:tc>
        <w:tc>
          <w:tcPr>
            <w:tcW w:w="2897" w:type="pct"/>
            <w:vAlign w:val="center"/>
          </w:tcPr>
          <w:p w14:paraId="0386A414">
            <w:pPr>
              <w:widowControl w:val="0"/>
              <w:jc w:val="center"/>
              <w:rPr>
                <w:rFonts w:ascii="Calibri" w:hAnsi="Calibri" w:eastAsia="宋体" w:cs="宋体"/>
                <w:kern w:val="2"/>
                <w:sz w:val="21"/>
                <w:szCs w:val="22"/>
                <w:lang w:eastAsia="zh-CN"/>
              </w:rPr>
            </w:pPr>
            <w:r>
              <w:rPr>
                <w:rFonts w:hint="eastAsia" w:ascii="宋体" w:hAnsi="宋体" w:eastAsia="宋体" w:cs="宋体"/>
                <w:bCs/>
                <w:color w:val="000000"/>
                <w:kern w:val="2"/>
                <w:sz w:val="21"/>
                <w:szCs w:val="21"/>
                <w:lang w:eastAsia="zh-CN"/>
              </w:rPr>
              <w:t>深圳市深汕实验半山幼儿园2025—2026学年食堂食材配送服务项目</w:t>
            </w:r>
          </w:p>
        </w:tc>
        <w:tc>
          <w:tcPr>
            <w:tcW w:w="1535" w:type="pct"/>
            <w:vAlign w:val="center"/>
          </w:tcPr>
          <w:p w14:paraId="60EB1CD2">
            <w:pPr>
              <w:widowControl w:val="0"/>
              <w:jc w:val="center"/>
              <w:rPr>
                <w:rFonts w:ascii="宋体" w:hAnsi="宋体" w:eastAsia="宋体" w:cs="宋体"/>
                <w:kern w:val="2"/>
                <w:lang w:eastAsia="zh-CN"/>
              </w:rPr>
            </w:pPr>
            <w:r>
              <w:rPr>
                <w:rFonts w:hint="eastAsia" w:ascii="宋体" w:hAnsi="宋体" w:eastAsia="宋体" w:cs="宋体"/>
                <w:kern w:val="2"/>
                <w:lang w:val="en-US" w:eastAsia="zh-CN"/>
              </w:rPr>
              <w:t>350000.00</w:t>
            </w:r>
          </w:p>
        </w:tc>
      </w:tr>
    </w:tbl>
    <w:p w14:paraId="38A6A2D9">
      <w:pPr>
        <w:keepNext/>
        <w:keepLines/>
        <w:widowControl w:val="0"/>
        <w:spacing w:before="120" w:beforeLines="50" w:after="120" w:afterLines="50"/>
        <w:jc w:val="center"/>
        <w:outlineLvl w:val="2"/>
        <w:rPr>
          <w:rFonts w:hint="eastAsia" w:ascii="宋体" w:hAnsi="宋体" w:eastAsia="宋体" w:cs="宋体"/>
          <w:b/>
          <w:bCs/>
          <w:kern w:val="2"/>
          <w:sz w:val="32"/>
          <w:szCs w:val="32"/>
          <w:lang w:eastAsia="zh-CN"/>
        </w:rPr>
      </w:pPr>
    </w:p>
    <w:p w14:paraId="113E2845">
      <w:pPr>
        <w:keepNext/>
        <w:keepLines/>
        <w:widowControl w:val="0"/>
        <w:spacing w:before="120" w:beforeLines="50" w:after="120" w:afterLines="50"/>
        <w:jc w:val="center"/>
        <w:outlineLvl w:val="2"/>
        <w:rPr>
          <w:rFonts w:ascii="宋体" w:hAnsi="宋体" w:eastAsia="宋体" w:cs="宋体"/>
          <w:b/>
          <w:bCs/>
          <w:kern w:val="2"/>
          <w:sz w:val="32"/>
          <w:szCs w:val="32"/>
          <w:lang w:eastAsia="zh-CN"/>
        </w:rPr>
      </w:pPr>
      <w:r>
        <w:rPr>
          <w:rFonts w:hint="eastAsia" w:ascii="宋体" w:hAnsi="宋体" w:eastAsia="宋体" w:cs="宋体"/>
          <w:b/>
          <w:bCs/>
          <w:kern w:val="2"/>
          <w:sz w:val="32"/>
          <w:szCs w:val="32"/>
          <w:lang w:eastAsia="zh-CN"/>
        </w:rPr>
        <w:t>二、项目概况</w:t>
      </w:r>
    </w:p>
    <w:p w14:paraId="2A78654A">
      <w:pPr>
        <w:widowControl w:val="0"/>
        <w:ind w:firstLine="420" w:firstLineChars="200"/>
        <w:jc w:val="both"/>
        <w:rPr>
          <w:rFonts w:hint="eastAsia" w:ascii="宋体" w:hAnsi="宋体" w:eastAsia="宋体" w:cs="宋体"/>
          <w:bCs w:val="0"/>
          <w:color w:val="000000"/>
          <w:kern w:val="2"/>
          <w:sz w:val="21"/>
          <w:szCs w:val="21"/>
          <w:shd w:val="clear" w:color="auto" w:fill="auto"/>
          <w:lang w:eastAsia="zh-CN"/>
        </w:rPr>
      </w:pPr>
      <w:r>
        <w:rPr>
          <w:rFonts w:hint="eastAsia" w:ascii="宋体" w:hAnsi="宋体" w:eastAsia="宋体" w:cs="宋体"/>
          <w:bCs w:val="0"/>
          <w:color w:val="000000"/>
          <w:kern w:val="2"/>
          <w:sz w:val="21"/>
          <w:szCs w:val="21"/>
          <w:shd w:val="clear" w:color="auto" w:fill="auto"/>
          <w:lang w:eastAsia="zh-CN"/>
        </w:rPr>
        <w:t>为保证深圳市深汕实验半山幼儿园食堂物资的食品安全和卫生，解决教职工和学生就餐问题，有效从源头上保障食堂原材料的食品安全，降低采购成本，杜绝食堂管理漏洞，现采购具有相关资质和能力的供应商，为采购人食堂提供食材配送服务。</w:t>
      </w:r>
    </w:p>
    <w:p w14:paraId="7BA612F9">
      <w:pPr>
        <w:keepNext w:val="0"/>
        <w:keepLines w:val="0"/>
        <w:widowControl w:val="0"/>
        <w:spacing w:before="0" w:beforeLines="-2147483648" w:after="0" w:afterLines="-2147483648"/>
        <w:ind w:firstLine="420" w:firstLineChars="200"/>
        <w:jc w:val="both"/>
        <w:outlineLvl w:val="9"/>
        <w:rPr>
          <w:rFonts w:hint="eastAsia" w:ascii="宋体" w:hAnsi="宋体" w:eastAsia="宋体" w:cs="宋体"/>
          <w:b w:val="0"/>
          <w:bCs w:val="0"/>
          <w:color w:val="000000"/>
          <w:kern w:val="2"/>
          <w:sz w:val="21"/>
          <w:szCs w:val="21"/>
          <w:lang w:eastAsia="zh-CN"/>
        </w:rPr>
      </w:pPr>
      <w:r>
        <w:rPr>
          <w:rFonts w:hint="eastAsia" w:ascii="宋体" w:hAnsi="宋体" w:eastAsia="宋体" w:cs="宋体"/>
          <w:bCs w:val="0"/>
          <w:color w:val="000000"/>
          <w:kern w:val="2"/>
          <w:sz w:val="21"/>
          <w:szCs w:val="21"/>
          <w:shd w:val="clear" w:color="auto" w:fill="auto"/>
          <w:lang w:eastAsia="zh-CN"/>
        </w:rPr>
        <w:t>2025年8月—2026年1月教职工就餐人数约为28人，学生人数约120人；2026年2月—2026年7月教职工就餐人数约为35人，学生人数约180人具体以实际幼儿园上课就餐天数及配送发生量为准。本项目拟采购的服务分教职工和学生两部分，合并采购，分开结算。此项目预算金额仅为教职工服务费用，学生服务费用由学校代收代付，根据教职工的支付方式及结算标准由采购人及中标单位协商后另行签订合同支付。</w:t>
      </w:r>
    </w:p>
    <w:p w14:paraId="226704FA">
      <w:pPr>
        <w:keepNext/>
        <w:keepLines/>
        <w:widowControl w:val="0"/>
        <w:spacing w:before="120" w:beforeLines="50" w:after="120" w:afterLines="50"/>
        <w:jc w:val="center"/>
        <w:outlineLvl w:val="2"/>
        <w:rPr>
          <w:rFonts w:hint="eastAsia" w:ascii="宋体" w:hAnsi="宋体" w:eastAsia="宋体" w:cs="宋体"/>
          <w:b/>
          <w:bCs/>
          <w:kern w:val="2"/>
          <w:sz w:val="32"/>
          <w:szCs w:val="32"/>
          <w:lang w:eastAsia="zh-CN"/>
        </w:rPr>
      </w:pPr>
    </w:p>
    <w:p w14:paraId="3E806EBF">
      <w:pPr>
        <w:keepNext/>
        <w:keepLines/>
        <w:widowControl w:val="0"/>
        <w:spacing w:before="120" w:beforeLines="50" w:after="120" w:afterLines="50"/>
        <w:jc w:val="center"/>
        <w:outlineLvl w:val="2"/>
        <w:rPr>
          <w:rFonts w:ascii="宋体" w:hAnsi="宋体" w:eastAsia="宋体" w:cs="宋体"/>
          <w:b/>
          <w:bCs/>
          <w:kern w:val="2"/>
          <w:sz w:val="32"/>
          <w:szCs w:val="32"/>
          <w:lang w:eastAsia="zh-CN"/>
        </w:rPr>
      </w:pPr>
      <w:r>
        <w:rPr>
          <w:rFonts w:hint="eastAsia" w:ascii="宋体" w:hAnsi="宋体" w:eastAsia="宋体" w:cs="宋体"/>
          <w:b/>
          <w:bCs/>
          <w:kern w:val="2"/>
          <w:sz w:val="32"/>
          <w:szCs w:val="32"/>
          <w:lang w:eastAsia="zh-CN"/>
        </w:rPr>
        <w:t>三、</w:t>
      </w:r>
      <w:bookmarkStart w:id="18" w:name="_Hlk72073432"/>
      <w:r>
        <w:rPr>
          <w:rFonts w:hint="eastAsia" w:ascii="宋体" w:hAnsi="宋体" w:eastAsia="宋体" w:cs="宋体"/>
          <w:b/>
          <w:bCs/>
          <w:kern w:val="2"/>
          <w:sz w:val="32"/>
          <w:szCs w:val="32"/>
          <w:lang w:eastAsia="zh-CN"/>
        </w:rPr>
        <w:t>服务需求明细</w:t>
      </w:r>
      <w:bookmarkEnd w:id="18"/>
    </w:p>
    <w:tbl>
      <w:tblPr>
        <w:tblStyle w:val="18"/>
        <w:tblpPr w:leftFromText="180" w:rightFromText="180" w:vertAnchor="text" w:horzAnchor="margin" w:tblpXSpec="center" w:tblpY="17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9"/>
        <w:gridCol w:w="3189"/>
        <w:gridCol w:w="742"/>
        <w:gridCol w:w="1472"/>
        <w:gridCol w:w="1472"/>
        <w:gridCol w:w="1472"/>
      </w:tblGrid>
      <w:tr w14:paraId="7F5BD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87" w:type="pct"/>
            <w:vAlign w:val="center"/>
          </w:tcPr>
          <w:p w14:paraId="49E1416E">
            <w:pPr>
              <w:widowControl w:val="0"/>
              <w:jc w:val="center"/>
              <w:rPr>
                <w:rFonts w:ascii="Calibri" w:hAnsi="Calibri" w:eastAsia="宋体" w:cs="宋体"/>
                <w:bCs/>
                <w:kern w:val="2"/>
                <w:sz w:val="21"/>
                <w:szCs w:val="21"/>
                <w:lang w:eastAsia="zh-CN"/>
              </w:rPr>
            </w:pPr>
            <w:r>
              <w:rPr>
                <w:rFonts w:hint="eastAsia" w:ascii="Calibri" w:hAnsi="Calibri" w:eastAsia="宋体" w:cs="宋体"/>
                <w:bCs/>
                <w:kern w:val="2"/>
                <w:sz w:val="21"/>
                <w:szCs w:val="21"/>
                <w:lang w:eastAsia="zh-CN"/>
              </w:rPr>
              <w:t>序号</w:t>
            </w:r>
          </w:p>
        </w:tc>
        <w:tc>
          <w:tcPr>
            <w:tcW w:w="1800" w:type="pct"/>
            <w:vAlign w:val="center"/>
          </w:tcPr>
          <w:p w14:paraId="237E1F86">
            <w:pPr>
              <w:widowControl w:val="0"/>
              <w:jc w:val="center"/>
              <w:rPr>
                <w:rFonts w:ascii="Calibri" w:hAnsi="Calibri" w:eastAsia="宋体" w:cs="宋体"/>
                <w:bCs/>
                <w:kern w:val="2"/>
                <w:sz w:val="21"/>
                <w:szCs w:val="21"/>
                <w:lang w:eastAsia="zh-CN"/>
              </w:rPr>
            </w:pPr>
            <w:r>
              <w:rPr>
                <w:rFonts w:hint="eastAsia" w:ascii="Calibri" w:hAnsi="Calibri" w:eastAsia="宋体" w:cs="宋体"/>
                <w:bCs/>
                <w:kern w:val="2"/>
                <w:sz w:val="21"/>
                <w:szCs w:val="21"/>
                <w:lang w:eastAsia="zh-CN"/>
              </w:rPr>
              <w:t>服务需求名称（标的名称）</w:t>
            </w:r>
          </w:p>
        </w:tc>
        <w:tc>
          <w:tcPr>
            <w:tcW w:w="419" w:type="pct"/>
            <w:vAlign w:val="center"/>
          </w:tcPr>
          <w:p w14:paraId="55D04473">
            <w:pPr>
              <w:widowControl w:val="0"/>
              <w:jc w:val="center"/>
              <w:rPr>
                <w:rFonts w:ascii="Calibri" w:hAnsi="Calibri" w:eastAsia="宋体" w:cs="宋体"/>
                <w:bCs/>
                <w:kern w:val="2"/>
                <w:sz w:val="21"/>
                <w:szCs w:val="21"/>
                <w:lang w:eastAsia="zh-CN"/>
              </w:rPr>
            </w:pPr>
            <w:r>
              <w:rPr>
                <w:rFonts w:hint="eastAsia" w:ascii="Calibri" w:hAnsi="Calibri" w:eastAsia="宋体" w:cs="宋体"/>
                <w:bCs/>
                <w:kern w:val="2"/>
                <w:sz w:val="21"/>
                <w:szCs w:val="21"/>
                <w:lang w:eastAsia="zh-CN"/>
              </w:rPr>
              <w:t>数量</w:t>
            </w:r>
          </w:p>
        </w:tc>
        <w:tc>
          <w:tcPr>
            <w:tcW w:w="831" w:type="pct"/>
            <w:vAlign w:val="center"/>
          </w:tcPr>
          <w:p w14:paraId="11934176">
            <w:pPr>
              <w:widowControl w:val="0"/>
              <w:jc w:val="center"/>
              <w:rPr>
                <w:rFonts w:ascii="Calibri" w:hAnsi="Calibri" w:eastAsia="宋体" w:cs="宋体"/>
                <w:bCs/>
                <w:kern w:val="2"/>
                <w:sz w:val="21"/>
                <w:szCs w:val="21"/>
                <w:lang w:eastAsia="zh-CN"/>
              </w:rPr>
            </w:pPr>
            <w:r>
              <w:rPr>
                <w:rFonts w:hint="eastAsia" w:ascii="Calibri" w:hAnsi="Calibri" w:eastAsia="宋体" w:cs="宋体"/>
                <w:bCs/>
                <w:kern w:val="2"/>
                <w:sz w:val="21"/>
                <w:szCs w:val="21"/>
                <w:lang w:eastAsia="zh-CN"/>
              </w:rPr>
              <w:t>单位</w:t>
            </w:r>
          </w:p>
        </w:tc>
        <w:tc>
          <w:tcPr>
            <w:tcW w:w="831" w:type="pct"/>
            <w:vAlign w:val="center"/>
          </w:tcPr>
          <w:p w14:paraId="0E439E78">
            <w:pPr>
              <w:widowControl w:val="0"/>
              <w:jc w:val="center"/>
              <w:rPr>
                <w:rFonts w:ascii="Calibri" w:hAnsi="Calibri" w:eastAsia="宋体" w:cs="宋体"/>
                <w:bCs/>
                <w:kern w:val="2"/>
                <w:sz w:val="21"/>
                <w:szCs w:val="21"/>
                <w:lang w:eastAsia="zh-CN"/>
              </w:rPr>
            </w:pPr>
            <w:r>
              <w:rPr>
                <w:rFonts w:hint="eastAsia" w:hAnsi="Calibri" w:eastAsia="宋体" w:cs="宋体"/>
                <w:b/>
                <w:bCs/>
                <w:color w:val="FF0000"/>
                <w:kern w:val="2"/>
                <w:sz w:val="21"/>
                <w:szCs w:val="21"/>
                <w:lang w:eastAsia="zh-CN"/>
              </w:rPr>
              <w:t>是否专门面向中小企业</w:t>
            </w:r>
          </w:p>
        </w:tc>
        <w:tc>
          <w:tcPr>
            <w:tcW w:w="831" w:type="pct"/>
            <w:vAlign w:val="center"/>
          </w:tcPr>
          <w:p w14:paraId="23B3CF27">
            <w:pPr>
              <w:widowControl w:val="0"/>
              <w:jc w:val="center"/>
              <w:rPr>
                <w:rFonts w:ascii="Calibri" w:hAnsi="Calibri" w:eastAsia="宋体" w:cs="宋体"/>
                <w:bCs/>
                <w:kern w:val="2"/>
                <w:sz w:val="21"/>
                <w:szCs w:val="21"/>
                <w:lang w:eastAsia="zh-CN"/>
              </w:rPr>
            </w:pPr>
            <w:r>
              <w:rPr>
                <w:rFonts w:hint="eastAsia" w:hAnsi="Calibri" w:eastAsia="宋体" w:cs="宋体"/>
                <w:b/>
                <w:bCs/>
                <w:color w:val="FF0000"/>
                <w:kern w:val="2"/>
                <w:sz w:val="21"/>
                <w:szCs w:val="21"/>
                <w:lang w:eastAsia="zh-CN"/>
              </w:rPr>
              <w:t>标的所属行业</w:t>
            </w:r>
          </w:p>
        </w:tc>
      </w:tr>
      <w:tr w14:paraId="04B30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87" w:type="pct"/>
            <w:vAlign w:val="center"/>
          </w:tcPr>
          <w:p w14:paraId="04850671">
            <w:pPr>
              <w:widowControl w:val="0"/>
              <w:jc w:val="center"/>
              <w:rPr>
                <w:rFonts w:ascii="Calibri" w:hAnsi="Calibri" w:eastAsia="宋体" w:cs="宋体"/>
                <w:bCs/>
                <w:kern w:val="2"/>
                <w:sz w:val="21"/>
                <w:szCs w:val="21"/>
                <w:lang w:eastAsia="zh-CN"/>
              </w:rPr>
            </w:pPr>
            <w:r>
              <w:rPr>
                <w:rFonts w:hint="eastAsia" w:ascii="Calibri" w:hAnsi="Calibri" w:eastAsia="宋体" w:cs="宋体"/>
                <w:bCs/>
                <w:kern w:val="2"/>
                <w:sz w:val="21"/>
                <w:szCs w:val="21"/>
                <w:lang w:eastAsia="zh-CN"/>
              </w:rPr>
              <w:t>1</w:t>
            </w:r>
          </w:p>
        </w:tc>
        <w:tc>
          <w:tcPr>
            <w:tcW w:w="3189" w:type="dxa"/>
            <w:vAlign w:val="center"/>
          </w:tcPr>
          <w:p w14:paraId="7984BE67">
            <w:pPr>
              <w:widowControl w:val="0"/>
              <w:jc w:val="center"/>
              <w:rPr>
                <w:rFonts w:ascii="Calibri" w:hAnsi="Calibri" w:eastAsia="宋体" w:cs="宋体"/>
                <w:bCs/>
                <w:kern w:val="2"/>
                <w:sz w:val="21"/>
                <w:szCs w:val="21"/>
                <w:lang w:eastAsia="zh-CN"/>
              </w:rPr>
            </w:pPr>
            <w:r>
              <w:rPr>
                <w:rFonts w:hint="eastAsia" w:ascii="宋体" w:hAnsi="宋体" w:eastAsia="宋体" w:cs="宋体"/>
                <w:bCs/>
                <w:color w:val="000000"/>
                <w:kern w:val="2"/>
                <w:sz w:val="21"/>
                <w:szCs w:val="21"/>
                <w:lang w:eastAsia="zh-CN"/>
              </w:rPr>
              <w:t>深圳市深汕实验半山幼儿园2025—2026学年食堂食材配送服务项目</w:t>
            </w:r>
          </w:p>
        </w:tc>
        <w:tc>
          <w:tcPr>
            <w:tcW w:w="419" w:type="pct"/>
            <w:vAlign w:val="center"/>
          </w:tcPr>
          <w:p w14:paraId="329063C6">
            <w:pPr>
              <w:widowControl w:val="0"/>
              <w:jc w:val="center"/>
              <w:rPr>
                <w:rFonts w:ascii="Calibri" w:hAnsi="Calibri" w:eastAsia="宋体" w:cs="宋体"/>
                <w:bCs/>
                <w:kern w:val="2"/>
                <w:sz w:val="21"/>
                <w:szCs w:val="21"/>
                <w:lang w:eastAsia="zh-CN"/>
              </w:rPr>
            </w:pPr>
            <w:r>
              <w:rPr>
                <w:rFonts w:ascii="Calibri" w:hAnsi="Calibri" w:eastAsia="宋体" w:cs="宋体"/>
                <w:kern w:val="2"/>
                <w:sz w:val="21"/>
                <w:szCs w:val="22"/>
                <w:lang w:eastAsia="zh-CN"/>
              </w:rPr>
              <w:t>1</w:t>
            </w:r>
          </w:p>
        </w:tc>
        <w:tc>
          <w:tcPr>
            <w:tcW w:w="831" w:type="pct"/>
            <w:vAlign w:val="center"/>
          </w:tcPr>
          <w:p w14:paraId="026FAFFD">
            <w:pPr>
              <w:widowControl w:val="0"/>
              <w:jc w:val="center"/>
              <w:rPr>
                <w:rFonts w:ascii="Calibri" w:hAnsi="Calibri" w:eastAsia="宋体" w:cs="宋体"/>
                <w:bCs/>
                <w:kern w:val="2"/>
                <w:sz w:val="21"/>
                <w:szCs w:val="21"/>
                <w:lang w:eastAsia="zh-CN"/>
              </w:rPr>
            </w:pPr>
            <w:r>
              <w:rPr>
                <w:rFonts w:hint="eastAsia" w:ascii="Calibri" w:hAnsi="Calibri" w:eastAsia="宋体" w:cs="宋体"/>
                <w:bCs/>
                <w:kern w:val="2"/>
                <w:sz w:val="21"/>
                <w:szCs w:val="21"/>
                <w:lang w:eastAsia="zh-CN"/>
              </w:rPr>
              <w:t>项</w:t>
            </w:r>
          </w:p>
        </w:tc>
        <w:tc>
          <w:tcPr>
            <w:tcW w:w="831" w:type="pct"/>
            <w:vAlign w:val="center"/>
          </w:tcPr>
          <w:p w14:paraId="096A5E2D">
            <w:pPr>
              <w:widowControl w:val="0"/>
              <w:jc w:val="center"/>
              <w:rPr>
                <w:rFonts w:ascii="Calibri" w:hAnsi="Calibri" w:eastAsia="宋体" w:cs="宋体"/>
                <w:bCs/>
                <w:kern w:val="2"/>
                <w:sz w:val="21"/>
                <w:szCs w:val="21"/>
                <w:lang w:eastAsia="zh-CN"/>
              </w:rPr>
            </w:pPr>
            <w:r>
              <w:rPr>
                <w:rFonts w:hint="eastAsia" w:ascii="Calibri" w:hAnsi="Calibri" w:eastAsia="宋体" w:cs="宋体"/>
                <w:bCs/>
                <w:kern w:val="2"/>
                <w:sz w:val="21"/>
                <w:szCs w:val="21"/>
                <w:lang w:eastAsia="zh-CN"/>
              </w:rPr>
              <w:t>是</w:t>
            </w:r>
          </w:p>
        </w:tc>
        <w:tc>
          <w:tcPr>
            <w:tcW w:w="831" w:type="pct"/>
            <w:vAlign w:val="center"/>
          </w:tcPr>
          <w:p w14:paraId="31828FAA">
            <w:pPr>
              <w:widowControl w:val="0"/>
              <w:jc w:val="center"/>
              <w:rPr>
                <w:rFonts w:ascii="Calibri" w:hAnsi="Calibri" w:eastAsia="宋体" w:cs="宋体"/>
                <w:bCs/>
                <w:kern w:val="2"/>
                <w:sz w:val="21"/>
                <w:szCs w:val="21"/>
                <w:lang w:eastAsia="zh-CN"/>
              </w:rPr>
            </w:pPr>
            <w:r>
              <w:rPr>
                <w:rFonts w:hint="eastAsia" w:ascii="宋体" w:hAnsi="宋体" w:eastAsia="宋体" w:cs="宋体"/>
                <w:sz w:val="21"/>
                <w:szCs w:val="21"/>
                <w:u w:val="none"/>
                <w:lang w:val="en-US" w:eastAsia="zh-CN"/>
              </w:rPr>
              <w:t>批发</w:t>
            </w:r>
            <w:r>
              <w:rPr>
                <w:rFonts w:hint="eastAsia" w:ascii="宋体" w:hAnsi="宋体" w:eastAsia="宋体" w:cs="宋体"/>
                <w:sz w:val="21"/>
                <w:szCs w:val="21"/>
                <w:u w:val="none"/>
                <w:lang w:eastAsia="zh-CN"/>
              </w:rPr>
              <w:t>业</w:t>
            </w:r>
          </w:p>
        </w:tc>
      </w:tr>
    </w:tbl>
    <w:p w14:paraId="65AA87A2">
      <w:pPr>
        <w:keepNext/>
        <w:keepLines/>
        <w:widowControl w:val="0"/>
        <w:tabs>
          <w:tab w:val="left" w:pos="1680"/>
        </w:tabs>
        <w:spacing w:before="260" w:after="60" w:afterLines="25"/>
        <w:jc w:val="center"/>
        <w:outlineLvl w:val="2"/>
        <w:rPr>
          <w:rFonts w:hint="eastAsia" w:ascii="Arial" w:hAnsi="Arial" w:eastAsia="宋体"/>
          <w:b/>
          <w:bCs/>
          <w:kern w:val="2"/>
          <w:sz w:val="32"/>
          <w:szCs w:val="32"/>
          <w:lang w:eastAsia="zh-CN"/>
        </w:rPr>
      </w:pPr>
      <w:bookmarkStart w:id="19" w:name="_Toc128884461"/>
    </w:p>
    <w:p w14:paraId="35F5B908">
      <w:pPr>
        <w:keepNext/>
        <w:keepLines/>
        <w:widowControl w:val="0"/>
        <w:tabs>
          <w:tab w:val="left" w:pos="1680"/>
        </w:tabs>
        <w:spacing w:before="260" w:after="60" w:afterLines="25"/>
        <w:jc w:val="center"/>
        <w:outlineLvl w:val="2"/>
        <w:rPr>
          <w:rFonts w:ascii="Arial" w:hAnsi="Arial" w:eastAsia="宋体"/>
          <w:b/>
          <w:bCs/>
          <w:kern w:val="2"/>
          <w:sz w:val="32"/>
          <w:szCs w:val="32"/>
          <w:lang w:eastAsia="zh-CN"/>
        </w:rPr>
      </w:pPr>
      <w:r>
        <w:rPr>
          <w:rFonts w:hint="eastAsia" w:ascii="Arial" w:hAnsi="Arial" w:eastAsia="宋体"/>
          <w:b/>
          <w:bCs/>
          <w:kern w:val="2"/>
          <w:sz w:val="32"/>
          <w:szCs w:val="32"/>
          <w:lang w:eastAsia="zh-CN"/>
        </w:rPr>
        <w:t>四、实质性条款</w:t>
      </w:r>
    </w:p>
    <w:bookmarkEnd w:id="19"/>
    <w:tbl>
      <w:tblPr>
        <w:tblStyle w:val="18"/>
        <w:tblW w:w="524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8485"/>
      </w:tblGrid>
      <w:tr w14:paraId="0C7DF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00" w:type="dxa"/>
            <w:vAlign w:val="center"/>
          </w:tcPr>
          <w:p w14:paraId="76473B63">
            <w:pPr>
              <w:widowControl w:val="0"/>
              <w:jc w:val="both"/>
              <w:rPr>
                <w:rFonts w:ascii="Calibri" w:hAnsi="Calibri" w:eastAsia="宋体" w:cs="Times New Roman"/>
                <w:kern w:val="2"/>
                <w:sz w:val="21"/>
                <w:szCs w:val="22"/>
                <w:lang w:eastAsia="zh-CN"/>
              </w:rPr>
            </w:pPr>
            <w:r>
              <w:rPr>
                <w:rFonts w:hint="eastAsia" w:ascii="Calibri" w:hAnsi="Calibri" w:eastAsia="宋体" w:cs="Times New Roman"/>
                <w:kern w:val="2"/>
                <w:sz w:val="21"/>
                <w:szCs w:val="22"/>
                <w:lang w:eastAsia="zh-CN"/>
              </w:rPr>
              <w:t>序号</w:t>
            </w:r>
          </w:p>
        </w:tc>
        <w:tc>
          <w:tcPr>
            <w:tcW w:w="8486" w:type="dxa"/>
            <w:vAlign w:val="center"/>
          </w:tcPr>
          <w:p w14:paraId="798B18CE">
            <w:pPr>
              <w:widowControl w:val="0"/>
              <w:jc w:val="center"/>
              <w:rPr>
                <w:rFonts w:ascii="Calibri" w:hAnsi="Calibri" w:eastAsia="宋体" w:cs="Times New Roman"/>
                <w:kern w:val="2"/>
                <w:sz w:val="21"/>
                <w:szCs w:val="22"/>
                <w:lang w:eastAsia="zh-CN"/>
              </w:rPr>
            </w:pPr>
            <w:r>
              <w:rPr>
                <w:rFonts w:hint="eastAsia" w:ascii="Calibri" w:hAnsi="Calibri" w:eastAsia="宋体" w:cs="Times New Roman"/>
                <w:kern w:val="2"/>
                <w:sz w:val="21"/>
                <w:szCs w:val="22"/>
                <w:lang w:eastAsia="zh-CN"/>
              </w:rPr>
              <w:t>实质性条款具体内容</w:t>
            </w:r>
          </w:p>
        </w:tc>
      </w:tr>
      <w:tr w14:paraId="14972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14:paraId="777E5603">
            <w:pPr>
              <w:widowControl w:val="0"/>
              <w:jc w:val="center"/>
              <w:rPr>
                <w:rFonts w:ascii="Calibri" w:hAnsi="Calibri" w:eastAsia="宋体" w:cs="Times New Roman"/>
                <w:kern w:val="2"/>
                <w:sz w:val="21"/>
                <w:szCs w:val="22"/>
                <w:lang w:eastAsia="zh-CN"/>
              </w:rPr>
            </w:pPr>
            <w:r>
              <w:rPr>
                <w:rFonts w:hint="eastAsia" w:ascii="Calibri" w:hAnsi="Calibri" w:eastAsia="宋体" w:cs="Times New Roman"/>
                <w:bCs/>
                <w:kern w:val="2"/>
                <w:sz w:val="21"/>
                <w:szCs w:val="21"/>
                <w:lang w:eastAsia="zh-CN"/>
              </w:rPr>
              <w:t>4</w:t>
            </w:r>
          </w:p>
        </w:tc>
        <w:tc>
          <w:tcPr>
            <w:tcW w:w="8486" w:type="dxa"/>
            <w:vAlign w:val="center"/>
          </w:tcPr>
          <w:p w14:paraId="70E21571">
            <w:pPr>
              <w:widowControl/>
              <w:shd w:val="clear" w:color="auto" w:fill="FFFFFF"/>
              <w:tabs>
                <w:tab w:val="left" w:pos="630"/>
              </w:tabs>
              <w:spacing w:before="100" w:beforeAutospacing="0" w:afterAutospacing="0" w:line="0" w:lineRule="atLeast"/>
              <w:jc w:val="left"/>
              <w:rPr>
                <w:rFonts w:ascii="宋体" w:hAnsi="宋体" w:eastAsia="宋体" w:cs="宋体"/>
                <w:szCs w:val="21"/>
                <w:lang w:eastAsia="zh-CN" w:bidi="ar"/>
              </w:rPr>
            </w:pPr>
            <w:r>
              <w:rPr>
                <w:rFonts w:hint="eastAsia" w:ascii="宋体" w:hAnsi="宋体" w:eastAsia="宋体" w:cs="宋体"/>
                <w:b/>
                <w:bCs/>
                <w:color w:val="FF0000"/>
                <w:kern w:val="2"/>
                <w:szCs w:val="21"/>
                <w:lang w:eastAsia="zh-CN" w:bidi="ar"/>
              </w:rPr>
              <w:t>★</w:t>
            </w:r>
            <w:r>
              <w:rPr>
                <w:rFonts w:hint="eastAsia" w:ascii="宋体" w:hAnsi="宋体" w:eastAsia="宋体" w:cs="Times New Roman"/>
                <w:bCs/>
                <w:kern w:val="2"/>
                <w:sz w:val="21"/>
                <w:szCs w:val="21"/>
                <w:lang w:eastAsia="zh-CN"/>
              </w:rPr>
              <w:t>服务期限：</w:t>
            </w:r>
            <w:r>
              <w:rPr>
                <w:rFonts w:hint="eastAsia" w:ascii="宋体" w:hAnsi="宋体" w:eastAsia="宋体" w:cs="Times New Roman"/>
                <w:bCs/>
                <w:kern w:val="2"/>
                <w:sz w:val="21"/>
                <w:szCs w:val="21"/>
                <w:lang w:val="en-US" w:eastAsia="zh-CN"/>
              </w:rPr>
              <w:t>完全满足本项目服务期限要求</w:t>
            </w:r>
            <w:r>
              <w:rPr>
                <w:rFonts w:hint="eastAsia" w:ascii="宋体" w:hAnsi="宋体" w:eastAsia="宋体" w:cs="Times New Roman"/>
                <w:bCs/>
                <w:kern w:val="2"/>
                <w:sz w:val="21"/>
                <w:szCs w:val="21"/>
                <w:lang w:eastAsia="zh-CN"/>
              </w:rPr>
              <w:t>。</w:t>
            </w:r>
          </w:p>
        </w:tc>
      </w:tr>
    </w:tbl>
    <w:p w14:paraId="4DAD66FC">
      <w:pPr>
        <w:widowControl w:val="0"/>
        <w:ind w:firstLine="422" w:firstLineChars="200"/>
        <w:jc w:val="left"/>
        <w:rPr>
          <w:rFonts w:ascii="楷体_GB2312" w:hAnsi="Calibri" w:eastAsia="楷体_GB2312" w:cs="宋体"/>
          <w:b/>
          <w:bCs/>
          <w:kern w:val="2"/>
          <w:lang w:eastAsia="zh-CN"/>
        </w:rPr>
      </w:pPr>
      <w:r>
        <w:rPr>
          <w:rFonts w:hint="eastAsia" w:ascii="Calibri" w:hAnsi="Calibri" w:eastAsia="宋体" w:cs="宋体"/>
          <w:b/>
          <w:color w:val="FF0000"/>
          <w:kern w:val="2"/>
          <w:sz w:val="21"/>
          <w:szCs w:val="22"/>
          <w:lang w:eastAsia="zh-CN"/>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签合同，一切后果由投标人承担。</w:t>
      </w:r>
      <w:r>
        <w:rPr>
          <w:rFonts w:ascii="Calibri" w:hAnsi="Calibri" w:eastAsia="宋体" w:cs="宋体"/>
          <w:kern w:val="2"/>
          <w:sz w:val="21"/>
          <w:szCs w:val="22"/>
          <w:lang w:eastAsia="zh-CN"/>
        </w:rPr>
        <w:br w:type="page"/>
      </w:r>
    </w:p>
    <w:p w14:paraId="738D7D73">
      <w:pPr>
        <w:keepNext/>
        <w:keepLines/>
        <w:widowControl w:val="0"/>
        <w:tabs>
          <w:tab w:val="left" w:pos="1680"/>
        </w:tabs>
        <w:spacing w:before="260" w:after="60" w:afterLines="25"/>
        <w:jc w:val="center"/>
        <w:outlineLvl w:val="2"/>
        <w:rPr>
          <w:rFonts w:ascii="Arial" w:hAnsi="Arial" w:eastAsia="宋体"/>
          <w:b/>
          <w:bCs/>
          <w:kern w:val="2"/>
          <w:sz w:val="32"/>
          <w:szCs w:val="32"/>
          <w:lang w:eastAsia="zh-CN"/>
        </w:rPr>
      </w:pPr>
      <w:r>
        <w:rPr>
          <w:rFonts w:hint="eastAsia" w:ascii="Arial" w:hAnsi="Arial" w:eastAsia="宋体"/>
          <w:b/>
          <w:bCs/>
          <w:kern w:val="2"/>
          <w:sz w:val="32"/>
          <w:szCs w:val="32"/>
          <w:lang w:eastAsia="zh-CN"/>
        </w:rPr>
        <w:t>五、技术要求</w:t>
      </w:r>
    </w:p>
    <w:p w14:paraId="3C508660">
      <w:pPr>
        <w:widowControl w:val="0"/>
        <w:spacing w:line="240" w:lineRule="auto"/>
        <w:ind w:firstLine="0" w:firstLineChars="0"/>
        <w:jc w:val="both"/>
        <w:rPr>
          <w:rFonts w:hint="eastAsia" w:ascii="宋体" w:hAnsi="宋体" w:eastAsia="宋体" w:cs="宋体"/>
          <w:b/>
          <w:bCs/>
          <w:color w:val="000000"/>
          <w:kern w:val="2"/>
          <w:sz w:val="21"/>
          <w:szCs w:val="21"/>
          <w:lang w:eastAsia="zh-CN"/>
        </w:rPr>
      </w:pPr>
      <w:bookmarkStart w:id="20" w:name="OLE_LINK32"/>
      <w:r>
        <w:rPr>
          <w:rFonts w:hint="eastAsia" w:ascii="宋体" w:hAnsi="宋体" w:eastAsia="宋体" w:cs="宋体"/>
          <w:b/>
          <w:bCs/>
          <w:color w:val="000000"/>
          <w:kern w:val="2"/>
          <w:sz w:val="21"/>
          <w:szCs w:val="21"/>
          <w:lang w:eastAsia="zh-CN"/>
        </w:rPr>
        <w:t>（一）</w:t>
      </w:r>
      <w:bookmarkEnd w:id="20"/>
      <w:r>
        <w:rPr>
          <w:rFonts w:hint="eastAsia" w:ascii="宋体" w:hAnsi="宋体" w:eastAsia="宋体" w:cs="宋体"/>
          <w:b/>
          <w:bCs/>
          <w:color w:val="000000"/>
          <w:kern w:val="2"/>
          <w:sz w:val="21"/>
          <w:szCs w:val="21"/>
          <w:lang w:eastAsia="zh-CN"/>
        </w:rPr>
        <w:t>服务内容：</w:t>
      </w:r>
    </w:p>
    <w:p w14:paraId="66FEE5C2">
      <w:pPr>
        <w:keepNext w:val="0"/>
        <w:keepLines w:val="0"/>
        <w:widowControl w:val="0"/>
        <w:pBdr>
          <w:top w:val="none" w:color="auto" w:sz="0" w:space="0"/>
          <w:left w:val="none" w:color="auto" w:sz="0" w:space="0"/>
          <w:bottom w:val="none" w:color="auto" w:sz="0" w:space="0"/>
          <w:right w:val="none" w:color="auto" w:sz="0" w:space="0"/>
          <w:between w:val="none" w:color="auto" w:sz="0" w:space="0"/>
        </w:pBdr>
        <w:spacing w:before="0" w:after="0" w:afterLines="-2147483648"/>
        <w:ind w:firstLine="420" w:firstLineChars="200"/>
        <w:jc w:val="both"/>
        <w:outlineLvl w:val="9"/>
        <w:rPr>
          <w:rFonts w:hint="eastAsia" w:ascii="宋体" w:hAnsi="宋体" w:eastAsia="宋体" w:cs="宋体"/>
          <w:b w:val="0"/>
          <w:bCs w:val="0"/>
          <w:color w:val="000000"/>
          <w:kern w:val="2"/>
          <w:sz w:val="21"/>
          <w:szCs w:val="21"/>
          <w:lang w:eastAsia="zh-CN" w:bidi="en-US"/>
        </w:rPr>
      </w:pPr>
      <w:r>
        <w:rPr>
          <w:rFonts w:hint="eastAsia" w:ascii="宋体" w:hAnsi="宋体" w:eastAsia="宋体" w:cs="宋体"/>
          <w:b w:val="0"/>
          <w:bCs w:val="0"/>
          <w:color w:val="000000"/>
          <w:kern w:val="2"/>
          <w:sz w:val="21"/>
          <w:szCs w:val="21"/>
          <w:lang w:eastAsia="zh-CN" w:bidi="en-US"/>
        </w:rPr>
        <w:t xml:space="preserve">配送服务时间当天早上5:00前将采购方所订的货物送至采购方指定地点（如遇特殊情况，采购方可以改变送货时间，但应提前通知中标人）。 </w:t>
      </w:r>
    </w:p>
    <w:p w14:paraId="2113DF7D">
      <w:pPr>
        <w:keepNext w:val="0"/>
        <w:keepLines w:val="0"/>
        <w:widowControl w:val="0"/>
        <w:pBdr>
          <w:top w:val="none" w:color="auto" w:sz="0" w:space="0"/>
          <w:left w:val="none" w:color="auto" w:sz="0" w:space="0"/>
          <w:bottom w:val="none" w:color="auto" w:sz="0" w:space="0"/>
          <w:right w:val="none" w:color="auto" w:sz="0" w:space="0"/>
          <w:between w:val="none" w:color="auto" w:sz="0" w:space="0"/>
        </w:pBdr>
        <w:spacing w:before="0" w:after="0" w:afterLines="-2147483648"/>
        <w:ind w:firstLine="0" w:firstLineChars="0"/>
        <w:jc w:val="both"/>
        <w:outlineLvl w:val="9"/>
        <w:rPr>
          <w:rFonts w:hint="eastAsia" w:ascii="宋体" w:hAnsi="宋体" w:eastAsia="宋体" w:cs="宋体"/>
          <w:b/>
          <w:bCs/>
          <w:color w:val="000000"/>
          <w:kern w:val="2"/>
          <w:sz w:val="21"/>
          <w:szCs w:val="21"/>
          <w:lang w:eastAsia="zh-CN" w:bidi="en-US"/>
        </w:rPr>
      </w:pPr>
      <w:r>
        <w:rPr>
          <w:rFonts w:hint="eastAsia" w:ascii="宋体" w:hAnsi="宋体" w:eastAsia="宋体" w:cs="宋体"/>
          <w:b/>
          <w:bCs/>
          <w:color w:val="000000"/>
          <w:kern w:val="2"/>
          <w:sz w:val="21"/>
          <w:szCs w:val="21"/>
          <w:lang w:eastAsia="zh-CN" w:bidi="en-US"/>
        </w:rPr>
        <w:t>（二）服务内容：</w:t>
      </w:r>
    </w:p>
    <w:p w14:paraId="30402E64">
      <w:pPr>
        <w:keepNext w:val="0"/>
        <w:keepLines w:val="0"/>
        <w:widowControl w:val="0"/>
        <w:pBdr>
          <w:top w:val="none" w:color="auto" w:sz="0" w:space="0"/>
          <w:left w:val="none" w:color="auto" w:sz="0" w:space="0"/>
          <w:bottom w:val="none" w:color="auto" w:sz="0" w:space="0"/>
          <w:right w:val="none" w:color="auto" w:sz="0" w:space="0"/>
          <w:between w:val="none" w:color="auto" w:sz="0" w:space="0"/>
        </w:pBdr>
        <w:spacing w:before="0" w:after="0" w:afterLines="-2147483648"/>
        <w:ind w:firstLine="420" w:firstLineChars="200"/>
        <w:jc w:val="both"/>
        <w:outlineLvl w:val="9"/>
        <w:rPr>
          <w:rFonts w:hint="eastAsia" w:ascii="宋体" w:hAnsi="宋体" w:eastAsia="宋体" w:cs="宋体"/>
          <w:b w:val="0"/>
          <w:bCs w:val="0"/>
          <w:color w:val="000000"/>
          <w:kern w:val="2"/>
          <w:sz w:val="21"/>
          <w:szCs w:val="21"/>
          <w:lang w:eastAsia="zh-CN" w:bidi="en-US"/>
        </w:rPr>
      </w:pPr>
      <w:r>
        <w:rPr>
          <w:rFonts w:hint="eastAsia" w:ascii="宋体" w:hAnsi="宋体" w:eastAsia="宋体" w:cs="宋体"/>
          <w:b w:val="0"/>
          <w:bCs w:val="0"/>
          <w:color w:val="000000"/>
          <w:kern w:val="2"/>
          <w:sz w:val="21"/>
          <w:szCs w:val="21"/>
          <w:lang w:eastAsia="zh-CN" w:bidi="en-US"/>
        </w:rPr>
        <w:t>为我园食堂提供一日三餐原材料配料配送服务，包含但不限于蔬菜类、鲜肉类、水产类、冻品、水果、粮油、副食、干货、杂货、调配料、洗洁等食堂日用品等。</w:t>
      </w:r>
    </w:p>
    <w:p w14:paraId="16D22C72">
      <w:pPr>
        <w:ind w:firstLine="0" w:firstLineChars="0"/>
        <w:rPr>
          <w:rFonts w:hint="default" w:ascii="宋体" w:hAnsi="宋体" w:eastAsia="宋体" w:cs="Times New Roman"/>
          <w:b/>
          <w:bCs/>
          <w:szCs w:val="21"/>
          <w:lang w:val="en-US" w:eastAsia="zh-CN"/>
        </w:rPr>
      </w:pPr>
      <w:r>
        <w:rPr>
          <w:rFonts w:hint="eastAsia" w:ascii="宋体" w:hAnsi="宋体" w:eastAsia="宋体" w:cs="宋体"/>
          <w:b/>
          <w:bCs/>
          <w:color w:val="000000"/>
          <w:kern w:val="2"/>
          <w:sz w:val="21"/>
          <w:szCs w:val="21"/>
          <w:lang w:val="en-US" w:eastAsia="zh-CN" w:bidi="ar-SA"/>
        </w:rPr>
        <w:t>（三）组织实施要求：</w:t>
      </w:r>
    </w:p>
    <w:p w14:paraId="27EFF3D7">
      <w:pPr>
        <w:ind w:firstLine="420" w:firstLineChars="200"/>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1.配送食品全部经过国家规定的职能部门检验并有检测报告，安全可靠，从来未出现配送食品安全事故，并出具相关承诺书。</w:t>
      </w:r>
    </w:p>
    <w:p w14:paraId="5246E91C">
      <w:pPr>
        <w:ind w:firstLine="420" w:firstLineChars="200"/>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2.试供期：采购人选定供应商并签订合同后正式进入试供期。试供期为15天，主要考察供应商的货物质量、服务、信誉等方面。试供期满且经采购人综合考察认为合格的，合同继续执行；若试供期间出现质量、服务等难以磨合等问题的，经双方协商同意后，可终止合同。</w:t>
      </w:r>
    </w:p>
    <w:p w14:paraId="6CD7CE79">
      <w:pPr>
        <w:ind w:firstLine="420" w:firstLineChars="200"/>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3.所供食品的质量要求：所供食品均符合《国家食品卫生标准》、《食品卫生法》和《动物检疫法》等相关规定，保证卫生安全，应当无毒、无害，具有相应的色、香、味等感官性状。蔬菜水果类应保持较好的色泽和新鲜度，不得有黄叶、腐烂、泥沙等现象，或属于无公害蔬菜水果；冷冻类及干货应在保质期范围内，并保持较好的外观和等级；鲜肉类全部来源于国家认可的正规肉厂，为当日新鲜商品，并经政府相关部门检验合格：海鲜、河鮮产品必须鲜活；粮油、副食、调料等由大型正规厂供货，相关证件齐全；禽蛋类须是无公害禽蛋，并提供相关证明：干杂类须是正规厂家并具有合格证书且无任何添加剂的优质产品。配送的蔬菜肉类需具有追踪溯源体系，并可追踪溯源。严禁配送假冒、变质、过期的产品，不得弄虚作假或以次充好，对于不符合质量的品种采购人（采购单位）有权要求退货或换货。因供应的货物质量达不到国家有关食品安全标准而造成食物中毒或其它后果，经公安机关或卫生防疫部门鉴定属于中标人（配送单位）责任的，其产生的一切法律和经济责任全部由中标人承担。</w:t>
      </w:r>
    </w:p>
    <w:p w14:paraId="7FAB8572">
      <w:pPr>
        <w:ind w:firstLine="420" w:firstLineChars="200"/>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4.数量及验收要求：中标人应保证所供货物品种和数量、重量的准确性，采购人和中标人应分别建采购和供应台账，确定专人（不少于两人）负责验收和送货，以采购人的验货数量为准，中标人每次随货送上一式两份的送货清单，供采购人验货后签字确认，双方各持一份，作为送、收货的凭证。对于出现质量、数量不符合要求等现象，采购人有权要求中标人及时退换，并按合同约定作出相应罚款处罚，中标人必须无条件退换，并保证员工正常就餐。</w:t>
      </w:r>
    </w:p>
    <w:p w14:paraId="06FE10EE">
      <w:pPr>
        <w:ind w:firstLine="420" w:firstLineChars="200"/>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5.送货时间要求：根据采购人实际需要协商确定具体的送货时间。采购人应提前(在具体合同中约定)向中标人以传真或电子文件等方式提交购货计划，并说明购货品种、数量及其他需要说明的事项。中标人在接到购货订单通知后，应按采购人订购单的要求送货。极个别产品因质量太差或没有货源时应及时反馈到采购人并协商调整，保证所需货物准时到达。如若迟到，须承担相关违约责任，由双方签订具体送货合同时约定处罚条款。如遇台风、暴雨天气、达到全市中小学、幼儿园停课时，中标人需先与采购人联系人确认后，方可送货。</w:t>
      </w:r>
    </w:p>
    <w:p w14:paraId="42D54D31">
      <w:pPr>
        <w:ind w:firstLine="420" w:firstLineChars="200"/>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6.如配送的货物不符合要求，1次提出口头警告并要求中标人做出书面保证，2次扣当天货款30%，不符合要求达到3次的，采购人可解除供货合同，由其他备选供应商接替。</w:t>
      </w:r>
    </w:p>
    <w:p w14:paraId="0D0978D9">
      <w:pPr>
        <w:ind w:firstLine="420" w:firstLineChars="200"/>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7.临时加货处理：对于采购人临时有客餐任务或临时增加员工用餐时，中标人需在接到采购人口头或书面通知1小时内将货物送到采购人的指定地点，派专人负责跟踪服务，保证用餐正常。</w:t>
      </w:r>
    </w:p>
    <w:p w14:paraId="737C13C4">
      <w:pPr>
        <w:ind w:firstLine="420" w:firstLineChars="200"/>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8.在供货过程中，采购人对所供货物有任何意见，可随时向中标人反映，中标人应及时改进，否则，采购人有权中断与中标人的合作，一方终止合同须提前十五天通知对方。</w:t>
      </w:r>
    </w:p>
    <w:p w14:paraId="3B383DAD">
      <w:pPr>
        <w:ind w:firstLine="420" w:firstLineChars="200"/>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9.配送车辆要求：提供至少一台配送冷藏服务车辆为采购人食堂定点使用，以便满足采购人及时补货的需求。</w:t>
      </w:r>
    </w:p>
    <w:p w14:paraId="2A66E52A">
      <w:pPr>
        <w:ind w:firstLine="420" w:firstLineChars="200"/>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10.因配送运输中出现人身安全事故，中标人独立承担一切刑事、民事责任，与采购人无关。</w:t>
      </w:r>
    </w:p>
    <w:p w14:paraId="453C5E14">
      <w:pPr>
        <w:ind w:firstLine="420" w:firstLineChars="200"/>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11.中标人应随时按采购人要求提供各类货物清晰准确的原产地以及检测报告。为方便采购人管理要求，检测报告需做好品类索引。</w:t>
      </w:r>
    </w:p>
    <w:p w14:paraId="5A7070A0">
      <w:pPr>
        <w:ind w:firstLine="420" w:firstLineChars="200"/>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12.中标人应该按照采购人的要求，建立完整的各类物品追踪溯源体系，应当建立专门台账，按深圳市《食品进货索证和台账登记本》模板，按格式如实记录配送给采购人的各类物品，留存相关检验合格证明、资质证明、营业执照等有效资料，并可追踪溯源，采购人有权定期检查。</w:t>
      </w:r>
    </w:p>
    <w:p w14:paraId="66EF448A">
      <w:pPr>
        <w:ind w:firstLine="420" w:firstLineChars="200"/>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13.采购人有权对中标人配送的各类物品自行或者委托第三方检测机构进行检测，按国家有关标准，若检测不合格，采购人予以书面警告，并对该批货物予以没收销毁，不必退还中标人，防止二次流通至社会市场；书面警告后再出现同样情况，视情况严重性，采购人有权扣除中标人当天总货款的30%或直接单方解除服务合同，并不用对中标人做任何赔偿。</w:t>
      </w:r>
    </w:p>
    <w:p w14:paraId="0B642C1E">
      <w:pPr>
        <w:ind w:firstLine="420" w:firstLineChars="200"/>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14.中标人若因采购物资现场初加工的实际需要，采购人可提供初加工操作场地，但中标人应服从采购人的管理，严格连守国家的有关法律法规，若有违反首次发现采购人将子以书面警告；书面警告后再出现同类情况，采购人有权扣除供货商方当天总货款的30%；屡禁不止、情节严重的，且采购人可直接解除服务合同。</w:t>
      </w:r>
    </w:p>
    <w:p w14:paraId="56C3580C">
      <w:pPr>
        <w:ind w:firstLine="420" w:firstLineChars="200"/>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15.中标人所有员工凭健康证上岗，同时应成立食堂配送项目专项服务小组，负责相关工作及提供各种服务。</w:t>
      </w:r>
    </w:p>
    <w:p w14:paraId="6FE75202">
      <w:pPr>
        <w:ind w:firstLine="420" w:firstLineChars="200"/>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16.本着对采购人食品安全和身体健康负责的原则，中标人所有配送人员都经过相关部门体检，确定身体健康，无任何传染疾病后，持健康证上岗。并且在工作过程中，一旦发现某个配送员有对食品安全不利的疾病 ，立即停止工作。待检查和治疗后，治愈之后，方可再上岗。</w:t>
      </w:r>
    </w:p>
    <w:p w14:paraId="747884C2">
      <w:pPr>
        <w:ind w:firstLine="420" w:firstLineChars="200"/>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17.中标人每天运输车辆需经过正规年检审核，中标人需每天都对车辆进行清洗消毒，保证食材在运输过程的安全，食材配送车辆应为专用封闭式，车辆内部结构应平整、便于清洁，配送冷冻、冷藏食品的车辆应有温度控制设备，严禁由第三方公司（平台）配送（如货拉拉、美团跑腿等平台）。签订合同前需提供服务车辆的道路运输证或道路运输经营许可证作为证明材料。</w:t>
      </w:r>
    </w:p>
    <w:p w14:paraId="5F05A72E">
      <w:pPr>
        <w:ind w:firstLine="420" w:firstLineChars="200"/>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18.中标人在每天的送货过程中必须按照采购人的要求将食材放到指定的置物架上，并且有专职人员跟进采购人进行菜品验收，待全部验收合格方可离园，不得随意乱扔乱放。</w:t>
      </w:r>
    </w:p>
    <w:p w14:paraId="0130046C">
      <w:pPr>
        <w:ind w:firstLine="420" w:firstLineChars="200"/>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19.价格确认：中农数据食堂采配平台中有价格的产品，以中农数据食堂采配平台(天天采配服务平台)每月5、15、25号公布的价格(全品类)（平均精确到分，即小数点后两位）取平均值确定该项物质下个月的基准价；中农数据食堂采配平台中无价格产品，以市场价为基准价（由采购人和中标人组成价格调查小组，到附近的农贸市场或大型商超现场调研决定）；如遇台风、暴雨等不可遇见的原因造成的个别品种及价格需临时做调整的，由双方协商采取采购单位认可的其他途径进行定价。中标人按要求提向采购人提供每月价格表，双方签字确认后开始生效执行，确认好的价格在有效期内任何一方不得随更改。</w:t>
      </w:r>
    </w:p>
    <w:p w14:paraId="40591732">
      <w:pPr>
        <w:ind w:firstLine="420" w:firstLineChars="200"/>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20.不得转包、外包、分包：未经采购人同意，中标人不得将服务内容转包、外包、分包给第三方。</w:t>
      </w:r>
    </w:p>
    <w:p w14:paraId="54464313">
      <w:pPr>
        <w:ind w:firstLine="420" w:firstLineChars="200"/>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21.中标人必须为采购人（或在原有保险基础上补充相关协议）购买保额至少为累计赔偿限额至少为500万元的食品安全险和累计赔偿限额至少为300万元的公共责任险，受益人必须为所有就餐人员，且保险期限涵盖整个合同服务期。</w:t>
      </w:r>
    </w:p>
    <w:p w14:paraId="6DA99CA4">
      <w:pPr>
        <w:ind w:firstLine="0" w:firstLineChars="0"/>
        <w:rPr>
          <w:rFonts w:hint="eastAsia"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（四）项目人员安排要求：</w:t>
      </w:r>
    </w:p>
    <w:p w14:paraId="157E4445">
      <w:pPr>
        <w:widowControl/>
        <w:spacing w:before="0" w:beforeAutospacing="0" w:afterAutospacing="0" w:line="240" w:lineRule="auto"/>
        <w:ind w:firstLine="420" w:firstLineChars="200"/>
        <w:jc w:val="left"/>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本项目需安排1名项目负责人及不少于5人的团队成员，安排的成员需具备相关服务经验，沟通能力强，无不良记录。</w:t>
      </w:r>
    </w:p>
    <w:p w14:paraId="0039788E">
      <w:pPr>
        <w:widowControl/>
        <w:spacing w:before="0" w:beforeAutospacing="0" w:afterAutospacing="0" w:line="240" w:lineRule="auto"/>
        <w:ind w:firstLine="0" w:firstLineChars="0"/>
        <w:jc w:val="left"/>
        <w:rPr>
          <w:rFonts w:hint="eastAsia"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（五）项目的质量、安全和维护要求</w:t>
      </w:r>
    </w:p>
    <w:p w14:paraId="6D62333E">
      <w:pPr>
        <w:keepNext w:val="0"/>
        <w:keepLines w:val="0"/>
        <w:widowControl/>
        <w:spacing w:before="0" w:after="0" w:afterLines="-2147483648"/>
        <w:ind w:firstLine="420" w:firstLineChars="200"/>
        <w:jc w:val="left"/>
        <w:outlineLvl w:val="9"/>
        <w:rPr>
          <w:rFonts w:hint="eastAsia" w:ascii="Arial" w:hAnsi="Arial" w:eastAsia="宋体"/>
          <w:b/>
          <w:bCs/>
          <w:kern w:val="2"/>
          <w:sz w:val="32"/>
          <w:szCs w:val="32"/>
          <w:lang w:eastAsia="zh-CN"/>
        </w:rPr>
      </w:pPr>
      <w:r>
        <w:rPr>
          <w:rFonts w:hint="eastAsia" w:ascii="宋体" w:hAnsi="宋体" w:eastAsia="宋体" w:cs="宋体"/>
          <w:b w:val="0"/>
          <w:bCs w:val="0"/>
          <w:color w:val="000000"/>
          <w:kern w:val="2"/>
          <w:sz w:val="21"/>
          <w:szCs w:val="21"/>
          <w:lang w:eastAsia="zh-CN"/>
        </w:rPr>
        <w:t>所供食品均符合《国家食品卫生标准》、《食品卫生法》和《动物检疫法》等相关规定，保证卫生安全，应当无毒、无害，具有相应的色、香、味等感官性状。蔬菜水果类应保持较好的色泽和新鲜度，不得有黄叶、腐烂、泥沙等现象，或属于无公害蔬菜水果；冷冻类及干货应在保质期范围内，并保持较好的外观和等级；鲜肉类全部来源于国家认可的正规肉厂，为当日新鲜商品，并经政府相关部门检验合格；海鲜、河鮮产品必须鲜活；粮油、副食、调料等由大型正规厂供货，相关证件齐全；禽蛋类须是无公害禽蛋，并提供相关证明：干杂类须是正规厂家并具有合格证书且无任何添加剂的优质产品。配送的蔬菜肉类需具有追踪溯源体系，并可追踪溯源。</w:t>
      </w:r>
    </w:p>
    <w:p w14:paraId="6B943B9D">
      <w:pPr>
        <w:keepNext/>
        <w:keepLines/>
        <w:widowControl w:val="0"/>
        <w:tabs>
          <w:tab w:val="left" w:pos="1680"/>
        </w:tabs>
        <w:spacing w:before="260" w:after="60" w:afterLines="25"/>
        <w:jc w:val="center"/>
        <w:outlineLvl w:val="2"/>
        <w:rPr>
          <w:rFonts w:hint="eastAsia" w:ascii="Arial" w:hAnsi="Arial" w:eastAsia="宋体"/>
          <w:b/>
          <w:bCs/>
          <w:kern w:val="2"/>
          <w:sz w:val="32"/>
          <w:szCs w:val="32"/>
          <w:lang w:eastAsia="zh-CN"/>
        </w:rPr>
      </w:pPr>
    </w:p>
    <w:p w14:paraId="192487E8">
      <w:pPr>
        <w:keepNext/>
        <w:keepLines/>
        <w:widowControl w:val="0"/>
        <w:tabs>
          <w:tab w:val="left" w:pos="1680"/>
        </w:tabs>
        <w:spacing w:before="260" w:after="60" w:afterLines="25"/>
        <w:jc w:val="center"/>
        <w:outlineLvl w:val="2"/>
        <w:rPr>
          <w:rFonts w:ascii="Arial" w:hAnsi="Arial" w:eastAsia="宋体"/>
          <w:b/>
          <w:bCs/>
          <w:kern w:val="2"/>
          <w:sz w:val="32"/>
          <w:szCs w:val="32"/>
          <w:lang w:eastAsia="zh-CN"/>
        </w:rPr>
      </w:pPr>
      <w:r>
        <w:rPr>
          <w:rFonts w:hint="eastAsia" w:ascii="Arial" w:hAnsi="Arial" w:eastAsia="宋体"/>
          <w:b/>
          <w:bCs/>
          <w:kern w:val="2"/>
          <w:sz w:val="32"/>
          <w:szCs w:val="32"/>
          <w:lang w:eastAsia="zh-CN"/>
        </w:rPr>
        <w:t>六、商务要求</w:t>
      </w:r>
    </w:p>
    <w:p w14:paraId="55949A64">
      <w:pPr>
        <w:widowControl w:val="0"/>
        <w:pBdr>
          <w:top w:val="none" w:color="auto" w:sz="0" w:space="0"/>
          <w:left w:val="none" w:color="auto" w:sz="0" w:space="0"/>
          <w:bottom w:val="none" w:color="auto" w:sz="0" w:space="0"/>
          <w:right w:val="none" w:color="auto" w:sz="0" w:space="0"/>
          <w:between w:val="none" w:color="auto" w:sz="0" w:space="0"/>
        </w:pBdr>
        <w:spacing w:before="0" w:line="240" w:lineRule="auto"/>
        <w:ind w:firstLine="422" w:firstLineChars="200"/>
        <w:jc w:val="both"/>
        <w:rPr>
          <w:rFonts w:hint="eastAsia" w:ascii="宋体" w:hAnsi="宋体" w:eastAsia="宋体" w:cs="宋体"/>
          <w:b/>
          <w:bCs/>
          <w:color w:val="000000"/>
          <w:kern w:val="2"/>
          <w:sz w:val="21"/>
          <w:szCs w:val="21"/>
          <w:lang w:eastAsia="zh-CN" w:bidi="en-US"/>
        </w:rPr>
      </w:pPr>
      <w:r>
        <w:rPr>
          <w:rFonts w:hint="eastAsia" w:ascii="宋体" w:hAnsi="宋体" w:eastAsia="宋体" w:cs="宋体"/>
          <w:b/>
          <w:bCs/>
          <w:color w:val="000000" w:themeColor="text1"/>
          <w:kern w:val="2"/>
          <w:sz w:val="21"/>
          <w:szCs w:val="21"/>
          <w:highlight w:val="none"/>
          <w:lang w:eastAsia="zh-CN" w:bidi="en-US"/>
          <w14:textFill>
            <w14:solidFill>
              <w14:schemeClr w14:val="tx1"/>
            </w14:solidFill>
          </w14:textFill>
        </w:rPr>
        <w:t>★</w:t>
      </w:r>
      <w:r>
        <w:rPr>
          <w:rFonts w:hint="eastAsia" w:ascii="宋体" w:hAnsi="宋体" w:eastAsia="宋体" w:cs="宋体"/>
          <w:b/>
          <w:bCs/>
          <w:color w:val="000000"/>
          <w:kern w:val="2"/>
          <w:sz w:val="21"/>
          <w:szCs w:val="21"/>
          <w:lang w:eastAsia="zh-CN" w:bidi="en-US"/>
        </w:rPr>
        <w:t>（一）服务期限：自合同签订之日起1年（12个月），本项目为长期服务类项目，第一年为本次招标的中标服务期限，合同到期前15天，采购人可根据项目需要和中标供应商的履约情况确定合同期限是否延长，最长不得超过24个月（两年）。如采购人对履约情况不满意，采购人不再续约。</w:t>
      </w:r>
    </w:p>
    <w:p w14:paraId="040681BC">
      <w:pPr>
        <w:widowControl w:val="0"/>
        <w:pBdr>
          <w:top w:val="none" w:color="auto" w:sz="0" w:space="0"/>
          <w:left w:val="none" w:color="auto" w:sz="0" w:space="0"/>
          <w:bottom w:val="none" w:color="auto" w:sz="0" w:space="0"/>
          <w:right w:val="none" w:color="auto" w:sz="0" w:space="0"/>
          <w:between w:val="none" w:color="auto" w:sz="0" w:space="0"/>
        </w:pBdr>
        <w:ind w:firstLine="422" w:firstLineChars="200"/>
        <w:jc w:val="both"/>
        <w:rPr>
          <w:rFonts w:hint="eastAsia" w:ascii="宋体" w:hAnsi="宋体" w:eastAsia="宋体" w:cs="宋体"/>
          <w:b/>
          <w:bCs/>
          <w:color w:val="000000"/>
          <w:kern w:val="2"/>
          <w:sz w:val="21"/>
          <w:szCs w:val="21"/>
          <w:lang w:eastAsia="zh-CN" w:bidi="en-US"/>
        </w:rPr>
      </w:pPr>
      <w:r>
        <w:rPr>
          <w:rFonts w:hint="eastAsia" w:ascii="宋体" w:hAnsi="宋体" w:eastAsia="宋体" w:cs="宋体"/>
          <w:b/>
          <w:bCs/>
          <w:color w:val="000000"/>
          <w:kern w:val="2"/>
          <w:sz w:val="21"/>
          <w:szCs w:val="21"/>
          <w:lang w:eastAsia="zh-CN" w:bidi="en-US"/>
        </w:rPr>
        <w:t>（二）付款期限和方式：</w:t>
      </w:r>
    </w:p>
    <w:p w14:paraId="1F6D9FE7">
      <w:pPr>
        <w:widowControl w:val="0"/>
        <w:pBdr>
          <w:top w:val="none" w:color="auto" w:sz="0" w:space="0"/>
          <w:left w:val="none" w:color="auto" w:sz="0" w:space="0"/>
          <w:bottom w:val="none" w:color="auto" w:sz="0" w:space="0"/>
          <w:right w:val="none" w:color="auto" w:sz="0" w:space="0"/>
          <w:between w:val="none" w:color="auto" w:sz="0" w:space="0"/>
        </w:pBdr>
        <w:shd w:val="clear" w:color="auto" w:fill="auto"/>
        <w:spacing w:before="0" w:line="240" w:lineRule="auto"/>
        <w:ind w:firstLine="420" w:firstLineChars="200"/>
        <w:jc w:val="both"/>
        <w:rPr>
          <w:rFonts w:hint="eastAsia" w:ascii="宋体" w:hAnsi="宋体" w:eastAsia="宋体" w:cs="宋体"/>
          <w:b/>
          <w:bCs/>
          <w:color w:val="000000"/>
          <w:kern w:val="2"/>
          <w:sz w:val="21"/>
          <w:szCs w:val="21"/>
          <w:lang w:eastAsia="zh-CN" w:bidi="en-US"/>
        </w:rPr>
      </w:pPr>
      <w:r>
        <w:rPr>
          <w:rFonts w:hint="eastAsia" w:ascii="宋体" w:hAnsi="宋体" w:eastAsia="宋体" w:cs="宋体"/>
          <w:color w:val="000000"/>
          <w:kern w:val="2"/>
          <w:sz w:val="21"/>
          <w:szCs w:val="21"/>
          <w:lang w:eastAsia="zh-CN" w:bidi="en-US"/>
        </w:rPr>
        <w:t>货款实行按月结算，当月支付上月货款。每月20号前，由中标人提出申请，采购人财务人员严格审核送货验收清单，并根据招标确定的中标折扣率计算上月货款，结算总价不得超过本项目预算金额。采购人款项每月结算=当月采购单位实际采购量*基准价*中标折扣率。中农数据食堂采配平台(网址:www.chinaap.com)中有价格的产品，以中农数据食堂采配平台(天天采配服务平台)每月5、15、25号公布的价格(全品类)（平均精确到分，即小数点后两位）取平均值确定该项物质下个月的基准价；中农数据食堂采配平台中无价格产品，以市场价为基准价（由采购人和中标人组成价格调查小组，到附近的农贸市场或大型商超现场调研决定）；如遇台风、暴雨等不可遇见的原因造成的个别品种及价格需临时做调整的，由双方协商采取采购单位认可的其他途径进行定价。</w:t>
      </w:r>
    </w:p>
    <w:p w14:paraId="31D736A6">
      <w:pPr>
        <w:widowControl w:val="0"/>
        <w:pBdr>
          <w:top w:val="none" w:color="auto" w:sz="0" w:space="0"/>
          <w:left w:val="none" w:color="auto" w:sz="0" w:space="0"/>
          <w:bottom w:val="none" w:color="auto" w:sz="0" w:space="0"/>
          <w:right w:val="none" w:color="auto" w:sz="0" w:space="0"/>
          <w:between w:val="none" w:color="auto" w:sz="0" w:space="0"/>
        </w:pBdr>
        <w:shd w:val="clear" w:color="auto" w:fill="auto"/>
        <w:spacing w:before="0" w:line="240" w:lineRule="auto"/>
        <w:ind w:firstLine="422" w:firstLineChars="200"/>
        <w:jc w:val="both"/>
        <w:rPr>
          <w:rFonts w:hint="eastAsia" w:ascii="宋体" w:hAnsi="宋体" w:eastAsia="宋体" w:cs="宋体"/>
          <w:b/>
          <w:bCs/>
          <w:color w:val="000000"/>
          <w:kern w:val="2"/>
          <w:sz w:val="21"/>
          <w:szCs w:val="21"/>
          <w:lang w:eastAsia="zh-CN" w:bidi="en-US"/>
        </w:rPr>
      </w:pPr>
      <w:r>
        <w:rPr>
          <w:rFonts w:hint="eastAsia" w:ascii="宋体" w:hAnsi="宋体" w:eastAsia="宋体" w:cs="宋体"/>
          <w:b/>
          <w:bCs/>
          <w:color w:val="000000"/>
          <w:kern w:val="2"/>
          <w:sz w:val="21"/>
          <w:szCs w:val="21"/>
          <w:lang w:eastAsia="zh-CN" w:bidi="en-US"/>
        </w:rPr>
        <w:t>（三）验收条件：</w:t>
      </w:r>
    </w:p>
    <w:p w14:paraId="32B8CE8E">
      <w:pPr>
        <w:widowControl w:val="0"/>
        <w:pBdr>
          <w:top w:val="none" w:color="auto" w:sz="0" w:space="0"/>
          <w:left w:val="none" w:color="auto" w:sz="0" w:space="0"/>
          <w:bottom w:val="none" w:color="auto" w:sz="0" w:space="0"/>
          <w:right w:val="none" w:color="auto" w:sz="0" w:space="0"/>
          <w:between w:val="none" w:color="auto" w:sz="0" w:space="0"/>
        </w:pBdr>
        <w:shd w:val="clear" w:color="auto" w:fill="auto"/>
        <w:spacing w:before="0" w:line="240" w:lineRule="auto"/>
        <w:ind w:firstLine="420" w:firstLineChars="200"/>
        <w:jc w:val="both"/>
        <w:rPr>
          <w:rFonts w:hint="eastAsia" w:ascii="宋体" w:hAnsi="宋体" w:eastAsia="宋体" w:cs="宋体"/>
          <w:b/>
          <w:bCs/>
          <w:color w:val="000000"/>
          <w:kern w:val="2"/>
          <w:sz w:val="21"/>
          <w:szCs w:val="21"/>
          <w:lang w:eastAsia="zh-CN" w:bidi="en-US"/>
        </w:rPr>
      </w:pPr>
      <w:r>
        <w:rPr>
          <w:rFonts w:hint="eastAsia" w:ascii="宋体" w:hAnsi="宋体" w:eastAsia="宋体" w:cs="宋体"/>
          <w:color w:val="000000"/>
          <w:kern w:val="2"/>
          <w:sz w:val="21"/>
          <w:szCs w:val="21"/>
          <w:lang w:eastAsia="zh-CN" w:bidi="en-US"/>
        </w:rPr>
        <w:t>所供食品均符合《国家食品卫生标准》、《食品卫生法》和《动物检疫法》等相关规定，保证卫生安全，应当无毒、无害，具有相应的色、香、味等感官性状。蔬菜水果类应保持较好的色泽和新鲜度，不得有黄叶、腐烂、泥沙等现象，或属于无公害蔬菜水果；冷冻类及干货应在保质期范围内，并保持较好的外观和等级；鲜肉类全部来源于国家认可的正规肉厂，为当日新鲜商品，并经政府相关部门检验合格；海鲜、河鮮产品必须鲜活；粮油、副食、调料等由大型正规厂供货，相关证件齐全；禽蛋类须是无公害禽蛋，并提供相关证明：干杂类须是正规厂家并具有合格证书且无任何添加剂的优质产品。配送的蔬菜肉类需具有追踪溯源体系，并可追踪溯源。</w:t>
      </w:r>
    </w:p>
    <w:p w14:paraId="50E8601C">
      <w:pPr>
        <w:widowControl w:val="0"/>
        <w:pBdr>
          <w:top w:val="none" w:color="auto" w:sz="0" w:space="0"/>
          <w:left w:val="none" w:color="auto" w:sz="0" w:space="0"/>
          <w:bottom w:val="none" w:color="auto" w:sz="0" w:space="0"/>
          <w:right w:val="none" w:color="auto" w:sz="0" w:space="0"/>
          <w:between w:val="none" w:color="auto" w:sz="0" w:space="0"/>
        </w:pBdr>
        <w:shd w:val="clear" w:color="auto" w:fill="auto"/>
        <w:spacing w:before="0" w:line="240" w:lineRule="auto"/>
        <w:ind w:firstLine="422" w:firstLineChars="200"/>
        <w:jc w:val="both"/>
        <w:rPr>
          <w:rFonts w:hint="eastAsia" w:ascii="宋体" w:hAnsi="宋体" w:eastAsia="宋体" w:cs="宋体"/>
          <w:b/>
          <w:bCs/>
          <w:color w:val="000000"/>
          <w:kern w:val="2"/>
          <w:sz w:val="21"/>
          <w:szCs w:val="21"/>
          <w:shd w:val="clear" w:color="auto" w:fill="auto"/>
          <w:lang w:eastAsia="zh-CN" w:bidi="en-US"/>
        </w:rPr>
      </w:pPr>
      <w:r>
        <w:rPr>
          <w:rFonts w:hint="eastAsia" w:ascii="宋体" w:hAnsi="宋体" w:eastAsia="宋体" w:cs="宋体"/>
          <w:b/>
          <w:bCs/>
          <w:color w:val="000000"/>
          <w:kern w:val="2"/>
          <w:sz w:val="21"/>
          <w:szCs w:val="21"/>
          <w:lang w:eastAsia="zh-CN" w:bidi="en-US"/>
        </w:rPr>
        <w:t>（四）</w:t>
      </w:r>
      <w:r>
        <w:rPr>
          <w:rFonts w:hint="eastAsia" w:ascii="宋体" w:hAnsi="宋体" w:eastAsia="宋体" w:cs="宋体"/>
          <w:b/>
          <w:bCs/>
          <w:color w:val="000000"/>
          <w:kern w:val="2"/>
          <w:sz w:val="21"/>
          <w:szCs w:val="21"/>
          <w:shd w:val="clear" w:color="auto" w:fill="auto"/>
          <w:lang w:eastAsia="zh-CN" w:bidi="en-US"/>
        </w:rPr>
        <w:t>违约责任：</w:t>
      </w:r>
    </w:p>
    <w:p w14:paraId="67C2FF40">
      <w:pPr>
        <w:widowControl w:val="0"/>
        <w:pBdr>
          <w:top w:val="none" w:color="auto" w:sz="0" w:space="0"/>
          <w:left w:val="none" w:color="auto" w:sz="0" w:space="0"/>
          <w:bottom w:val="none" w:color="auto" w:sz="0" w:space="0"/>
          <w:right w:val="none" w:color="auto" w:sz="0" w:space="0"/>
          <w:between w:val="none" w:color="auto" w:sz="0" w:space="0"/>
        </w:pBdr>
        <w:ind w:firstLine="420" w:firstLineChars="200"/>
        <w:jc w:val="both"/>
        <w:rPr>
          <w:rFonts w:hint="eastAsia" w:ascii="宋体" w:hAnsi="宋体" w:eastAsia="宋体" w:cs="宋体"/>
          <w:color w:val="000000"/>
          <w:kern w:val="2"/>
          <w:sz w:val="21"/>
          <w:szCs w:val="21"/>
          <w:lang w:eastAsia="zh-CN" w:bidi="en-US"/>
        </w:rPr>
      </w:pPr>
      <w:r>
        <w:rPr>
          <w:rFonts w:hint="eastAsia" w:ascii="宋体" w:hAnsi="宋体" w:eastAsia="宋体" w:cs="宋体"/>
          <w:color w:val="000000"/>
          <w:kern w:val="2"/>
          <w:sz w:val="21"/>
          <w:szCs w:val="21"/>
          <w:lang w:eastAsia="zh-CN" w:bidi="en-US"/>
        </w:rPr>
        <w:t>1.中标人第1次未按送货时间和地点等要求送达食物，或1次迟到30分钟以上，由采购人向中标人提出口头警告，中标人向采购人作出书面保证；中标人第2次未按送货时间和地点等要求送达食物，或1次迟到30分钟以上，采购人有权扣减当天货款总价的30%作为违约金；中标人第3次未按送货时间和地点等要求送达食物，或1次迟到30分钟以上的，采购人有权立即解除本合同，不承担任何违约责任或费用。</w:t>
      </w:r>
    </w:p>
    <w:p w14:paraId="686D97A6">
      <w:pPr>
        <w:widowControl w:val="0"/>
        <w:pBdr>
          <w:top w:val="none" w:color="auto" w:sz="0" w:space="0"/>
          <w:left w:val="none" w:color="auto" w:sz="0" w:space="0"/>
          <w:bottom w:val="none" w:color="auto" w:sz="0" w:space="0"/>
          <w:right w:val="none" w:color="auto" w:sz="0" w:space="0"/>
          <w:between w:val="none" w:color="auto" w:sz="0" w:space="0"/>
        </w:pBdr>
        <w:ind w:firstLine="420" w:firstLineChars="200"/>
        <w:jc w:val="both"/>
        <w:rPr>
          <w:rFonts w:hint="eastAsia" w:ascii="宋体" w:hAnsi="宋体" w:eastAsia="宋体" w:cs="宋体"/>
          <w:color w:val="000000"/>
          <w:kern w:val="2"/>
          <w:sz w:val="21"/>
          <w:szCs w:val="21"/>
          <w:lang w:eastAsia="zh-CN" w:bidi="en-US"/>
        </w:rPr>
      </w:pPr>
      <w:r>
        <w:rPr>
          <w:rFonts w:hint="eastAsia" w:ascii="宋体" w:hAnsi="宋体" w:eastAsia="宋体" w:cs="宋体"/>
          <w:color w:val="000000"/>
          <w:kern w:val="2"/>
          <w:sz w:val="21"/>
          <w:szCs w:val="21"/>
          <w:lang w:eastAsia="zh-CN" w:bidi="en-US"/>
        </w:rPr>
        <w:t>2.中标人在交付货物中掺杂使假、以次充好的，采购人有权拒收。中标人出现第1次的，采购人向中标人提出口头警告，中标人向采购人作出书面保证，采购人拒收全部货物，要求中标人重新配送质量合格的货物；中标人出现第2次在交付货物中掺杂使假、以次充好的，采购人拒收全部货物，并扣减当天货款总价的30%作为违约金；中标人出现3次或3次以上在交付货物中掺杂使假、以次充好的，采购人有权拒收全部货物，并立即解除本合同，不承担任何违约责任或费用。</w:t>
      </w:r>
    </w:p>
    <w:p w14:paraId="34BD56C8">
      <w:pPr>
        <w:widowControl w:val="0"/>
        <w:pBdr>
          <w:top w:val="none" w:color="auto" w:sz="0" w:space="0"/>
          <w:left w:val="none" w:color="auto" w:sz="0" w:space="0"/>
          <w:bottom w:val="none" w:color="auto" w:sz="0" w:space="0"/>
          <w:right w:val="none" w:color="auto" w:sz="0" w:space="0"/>
          <w:between w:val="none" w:color="auto" w:sz="0" w:space="0"/>
        </w:pBdr>
        <w:ind w:firstLine="420" w:firstLineChars="200"/>
        <w:jc w:val="both"/>
        <w:rPr>
          <w:rFonts w:hint="eastAsia" w:ascii="宋体" w:hAnsi="宋体" w:eastAsia="宋体" w:cs="宋体"/>
          <w:color w:val="000000"/>
          <w:kern w:val="2"/>
          <w:sz w:val="21"/>
          <w:szCs w:val="21"/>
          <w:lang w:eastAsia="zh-CN" w:bidi="en-US"/>
        </w:rPr>
      </w:pPr>
      <w:r>
        <w:rPr>
          <w:rFonts w:hint="eastAsia" w:ascii="宋体" w:hAnsi="宋体" w:eastAsia="宋体" w:cs="宋体"/>
          <w:color w:val="000000"/>
          <w:kern w:val="2"/>
          <w:sz w:val="21"/>
          <w:szCs w:val="21"/>
          <w:lang w:eastAsia="zh-CN" w:bidi="en-US"/>
        </w:rPr>
        <w:t xml:space="preserve">3.中标人未提供当批检测报告的采购人有权拒收食材，且不支付该批货款；累计3次未提供报告的采购人可单方面终止合同；因中标人供应无报告食材引发食源性疾病或者货物达不到国家有关食品安全标准而造成食物中毒或其它后果，经政府相关部门鉴定属于中标人责任，其产生的一切法律和经济责任全部由中标人承担，此责任不因采购人已进行质量检测或已验收货物而免除，且采购人有权单方解除本合同，并要求中标人支付合同总额的30%作为的违约金，实际损失超出该违约金的部分，采购人有权继续追偿。 </w:t>
      </w:r>
    </w:p>
    <w:p w14:paraId="2E7450F3">
      <w:pPr>
        <w:widowControl w:val="0"/>
        <w:pBdr>
          <w:top w:val="none" w:color="auto" w:sz="0" w:space="0"/>
          <w:left w:val="none" w:color="auto" w:sz="0" w:space="0"/>
          <w:bottom w:val="none" w:color="auto" w:sz="0" w:space="0"/>
          <w:right w:val="none" w:color="auto" w:sz="0" w:space="0"/>
          <w:between w:val="none" w:color="auto" w:sz="0" w:space="0"/>
        </w:pBdr>
        <w:ind w:firstLine="420" w:firstLineChars="200"/>
        <w:jc w:val="both"/>
        <w:rPr>
          <w:rFonts w:hint="eastAsia" w:ascii="宋体" w:hAnsi="宋体" w:eastAsia="宋体" w:cs="宋体"/>
          <w:color w:val="000000"/>
          <w:kern w:val="2"/>
          <w:sz w:val="21"/>
          <w:szCs w:val="21"/>
          <w:lang w:eastAsia="zh-CN" w:bidi="en-US"/>
        </w:rPr>
      </w:pPr>
      <w:r>
        <w:rPr>
          <w:rFonts w:hint="eastAsia" w:ascii="宋体" w:hAnsi="宋体" w:eastAsia="宋体" w:cs="宋体"/>
          <w:color w:val="000000"/>
          <w:kern w:val="2"/>
          <w:sz w:val="21"/>
          <w:szCs w:val="21"/>
          <w:lang w:eastAsia="zh-CN" w:bidi="en-US"/>
        </w:rPr>
        <w:t>4.中标人按要求提向采购人提供每月价格表，双方签字确认后开始生效执行，确认好的价格在有效期内任何一方不得随更改，采购人一旦发现中标人提供报价单、送货单、报账清单与报价单价格等信息不一致，出现中标人在价格上弄虚作假的情况，第1次中标人应向采购人作出书面保证书，并要求中标人返还已支付高出约定价格表部分的款项；中标人出现3次或3次以上在价格上弄虚作假，采购人有权解除合同并要求中标人返还已支付高出约定价格表部分的款项，同时向主管部门申请将中标人列入政府采购失信企业名单。</w:t>
      </w:r>
    </w:p>
    <w:p w14:paraId="28BE714A">
      <w:pPr>
        <w:widowControl w:val="0"/>
        <w:pBdr>
          <w:top w:val="none" w:color="auto" w:sz="0" w:space="0"/>
          <w:left w:val="none" w:color="auto" w:sz="0" w:space="0"/>
          <w:bottom w:val="none" w:color="auto" w:sz="0" w:space="0"/>
          <w:right w:val="none" w:color="auto" w:sz="0" w:space="0"/>
          <w:between w:val="none" w:color="auto" w:sz="0" w:space="0"/>
        </w:pBdr>
        <w:ind w:firstLine="420" w:firstLineChars="200"/>
        <w:jc w:val="both"/>
        <w:rPr>
          <w:rFonts w:hint="eastAsia" w:ascii="宋体" w:hAnsi="宋体" w:eastAsia="宋体" w:cs="宋体"/>
          <w:color w:val="000000"/>
          <w:kern w:val="2"/>
          <w:sz w:val="21"/>
          <w:szCs w:val="21"/>
          <w:lang w:eastAsia="zh-CN" w:bidi="en-US"/>
        </w:rPr>
      </w:pPr>
      <w:r>
        <w:rPr>
          <w:rFonts w:hint="eastAsia" w:ascii="宋体" w:hAnsi="宋体" w:eastAsia="宋体" w:cs="宋体"/>
          <w:color w:val="000000"/>
          <w:kern w:val="2"/>
          <w:sz w:val="21"/>
          <w:szCs w:val="21"/>
          <w:lang w:eastAsia="zh-CN" w:bidi="en-US"/>
        </w:rPr>
        <w:t>5.中标人使用非冷链车运输的采购人有权拒收。中标人出现第1次的，采购人向中标人提出口头警告，中标人向采购人作出书面保证，采购人拒收全部货物，要求中标人重新使用冷链车配送质量合格的货物，并扣减当天货物总金额的30%作为违约金；中标人出现3次或3次以上在交付货物时使用非冷链车运输的，采购人有权立即解除本合同，不承担任何违约责任和费用。车厢卫生不合格（异味/污渍）的罚款200-1000元/次，如出现造假（如更换温控仪外壳）的视为欺诈，采购人有权解除合同。</w:t>
      </w:r>
    </w:p>
    <w:p w14:paraId="1B6B1668">
      <w:pPr>
        <w:widowControl w:val="0"/>
        <w:pBdr>
          <w:top w:val="none" w:color="auto" w:sz="0" w:space="0"/>
          <w:left w:val="none" w:color="auto" w:sz="0" w:space="0"/>
          <w:bottom w:val="none" w:color="auto" w:sz="0" w:space="0"/>
          <w:right w:val="none" w:color="auto" w:sz="0" w:space="0"/>
          <w:between w:val="none" w:color="auto" w:sz="0" w:space="0"/>
        </w:pBdr>
        <w:ind w:firstLine="420" w:firstLineChars="200"/>
        <w:jc w:val="both"/>
        <w:rPr>
          <w:rFonts w:hint="eastAsia" w:ascii="宋体" w:hAnsi="宋体" w:eastAsia="宋体" w:cs="宋体"/>
          <w:color w:val="000000"/>
          <w:kern w:val="2"/>
          <w:sz w:val="21"/>
          <w:szCs w:val="21"/>
          <w:lang w:eastAsia="zh-CN" w:bidi="en-US"/>
        </w:rPr>
      </w:pPr>
      <w:r>
        <w:rPr>
          <w:rFonts w:hint="eastAsia" w:ascii="宋体" w:hAnsi="宋体" w:eastAsia="宋体" w:cs="宋体"/>
          <w:color w:val="000000"/>
          <w:kern w:val="2"/>
          <w:sz w:val="21"/>
          <w:szCs w:val="21"/>
          <w:lang w:eastAsia="zh-CN" w:bidi="en-US"/>
        </w:rPr>
        <w:t>6.采购人有权对中标人配送的各类物品自行或者委托第三方检测机构进行检测，按国家有关标准，若检测不合格，采购人予以书面警告，并对该批货物予以没收销毁，不必退还中标人，防止二次流通至社会市场；书面警告后再出现同样情况，视情况严重性，采购人有权扣除中标人当天总货款的30%或直接单方解除服务合同，并不用对中标人做任何赔偿。</w:t>
      </w:r>
    </w:p>
    <w:p w14:paraId="2F310967">
      <w:pPr>
        <w:widowControl w:val="0"/>
        <w:pBdr>
          <w:top w:val="none" w:color="auto" w:sz="0" w:space="0"/>
          <w:left w:val="none" w:color="auto" w:sz="0" w:space="0"/>
          <w:bottom w:val="none" w:color="auto" w:sz="0" w:space="0"/>
          <w:right w:val="none" w:color="auto" w:sz="0" w:space="0"/>
          <w:between w:val="none" w:color="auto" w:sz="0" w:space="0"/>
        </w:pBdr>
        <w:ind w:firstLine="420" w:firstLineChars="200"/>
        <w:jc w:val="both"/>
        <w:rPr>
          <w:rFonts w:hint="eastAsia" w:ascii="宋体" w:hAnsi="宋体" w:eastAsia="宋体" w:cs="宋体"/>
          <w:color w:val="000000"/>
          <w:kern w:val="2"/>
          <w:sz w:val="21"/>
          <w:szCs w:val="21"/>
          <w:lang w:eastAsia="zh-CN" w:bidi="en-US"/>
        </w:rPr>
      </w:pPr>
      <w:r>
        <w:rPr>
          <w:rFonts w:hint="eastAsia" w:ascii="宋体" w:hAnsi="宋体" w:eastAsia="宋体" w:cs="宋体"/>
          <w:color w:val="000000"/>
          <w:kern w:val="2"/>
          <w:sz w:val="21"/>
          <w:szCs w:val="21"/>
          <w:lang w:eastAsia="zh-CN" w:bidi="en-US"/>
        </w:rPr>
        <w:t>7.甲乙双方不许以任何形式直接或间接地向对方有关人员索贿或商业贿赂，以谋取不正当利益或损害双方正当权益，双方应共同维护公平诚信交易。</w:t>
      </w:r>
    </w:p>
    <w:p w14:paraId="2D1C01AB">
      <w:pPr>
        <w:widowControl w:val="0"/>
        <w:pBdr>
          <w:top w:val="none" w:color="auto" w:sz="0" w:space="0"/>
          <w:left w:val="none" w:color="auto" w:sz="0" w:space="0"/>
          <w:bottom w:val="none" w:color="auto" w:sz="0" w:space="0"/>
          <w:right w:val="none" w:color="auto" w:sz="0" w:space="0"/>
          <w:between w:val="none" w:color="auto" w:sz="0" w:space="0"/>
        </w:pBdr>
        <w:shd w:val="clear" w:color="auto" w:fill="auto"/>
        <w:spacing w:before="0" w:line="240" w:lineRule="auto"/>
        <w:ind w:firstLine="420" w:firstLineChars="200"/>
        <w:jc w:val="both"/>
        <w:rPr>
          <w:rFonts w:hint="eastAsia" w:ascii="宋体" w:hAnsi="宋体" w:eastAsia="宋体" w:cs="宋体"/>
          <w:b/>
          <w:bCs/>
          <w:color w:val="000000"/>
          <w:kern w:val="2"/>
          <w:sz w:val="21"/>
          <w:szCs w:val="21"/>
          <w:lang w:eastAsia="zh-CN" w:bidi="en-US"/>
        </w:rPr>
      </w:pPr>
      <w:r>
        <w:rPr>
          <w:rFonts w:hint="eastAsia" w:ascii="宋体" w:hAnsi="宋体" w:eastAsia="宋体" w:cs="宋体"/>
          <w:color w:val="000000"/>
          <w:kern w:val="2"/>
          <w:sz w:val="21"/>
          <w:szCs w:val="21"/>
          <w:lang w:eastAsia="zh-CN" w:bidi="en-US"/>
        </w:rPr>
        <w:t>8.一方违约的，另一方为维权追索而产生的律师费、诉讼费、鉴定费、公证费、评估费以及差旅费等均由违约方承担。</w:t>
      </w:r>
    </w:p>
    <w:p w14:paraId="227747D4">
      <w:pPr>
        <w:widowControl w:val="0"/>
        <w:pBdr>
          <w:top w:val="none" w:color="auto" w:sz="0" w:space="0"/>
          <w:left w:val="none" w:color="auto" w:sz="0" w:space="0"/>
          <w:bottom w:val="none" w:color="auto" w:sz="0" w:space="0"/>
          <w:right w:val="none" w:color="auto" w:sz="0" w:space="0"/>
          <w:between w:val="none" w:color="auto" w:sz="0" w:space="0"/>
        </w:pBdr>
        <w:shd w:val="clear" w:color="auto" w:fill="auto"/>
        <w:spacing w:before="0" w:line="240" w:lineRule="auto"/>
        <w:ind w:firstLine="422" w:firstLineChars="200"/>
        <w:jc w:val="both"/>
        <w:rPr>
          <w:rFonts w:hint="eastAsia" w:ascii="宋体" w:hAnsi="宋体" w:eastAsia="宋体" w:cs="宋体"/>
          <w:b/>
          <w:bCs/>
          <w:color w:val="000000"/>
          <w:kern w:val="2"/>
          <w:sz w:val="21"/>
          <w:szCs w:val="21"/>
          <w:shd w:val="clear" w:color="auto" w:fill="auto"/>
          <w:lang w:eastAsia="zh-CN" w:bidi="en-US"/>
        </w:rPr>
      </w:pPr>
      <w:r>
        <w:rPr>
          <w:rFonts w:hint="eastAsia" w:ascii="宋体" w:hAnsi="宋体" w:eastAsia="宋体" w:cs="宋体"/>
          <w:b/>
          <w:bCs/>
          <w:color w:val="000000"/>
          <w:kern w:val="2"/>
          <w:sz w:val="21"/>
          <w:szCs w:val="21"/>
          <w:lang w:eastAsia="zh-CN" w:bidi="en-US"/>
        </w:rPr>
        <w:t>（</w:t>
      </w:r>
      <w:r>
        <w:rPr>
          <w:rFonts w:hint="eastAsia" w:ascii="宋体" w:hAnsi="宋体" w:eastAsia="宋体" w:cs="宋体"/>
          <w:b/>
          <w:bCs/>
          <w:color w:val="000000"/>
          <w:kern w:val="2"/>
          <w:sz w:val="21"/>
          <w:szCs w:val="21"/>
          <w:lang w:val="en-US" w:eastAsia="zh-CN" w:bidi="en-US"/>
        </w:rPr>
        <w:t>五</w:t>
      </w:r>
      <w:r>
        <w:rPr>
          <w:rFonts w:hint="eastAsia" w:ascii="宋体" w:hAnsi="宋体" w:eastAsia="宋体" w:cs="宋体"/>
          <w:b/>
          <w:bCs/>
          <w:color w:val="000000"/>
          <w:kern w:val="2"/>
          <w:sz w:val="21"/>
          <w:szCs w:val="21"/>
          <w:lang w:eastAsia="zh-CN" w:bidi="en-US"/>
        </w:rPr>
        <w:t>）</w:t>
      </w:r>
      <w:r>
        <w:rPr>
          <w:rFonts w:hint="eastAsia" w:ascii="宋体" w:hAnsi="宋体" w:eastAsia="宋体" w:cs="宋体"/>
          <w:b/>
          <w:bCs/>
          <w:color w:val="000000"/>
          <w:kern w:val="2"/>
          <w:sz w:val="21"/>
          <w:szCs w:val="21"/>
          <w:shd w:val="clear" w:color="auto" w:fill="auto"/>
          <w:lang w:eastAsia="zh-CN" w:bidi="en-US"/>
        </w:rPr>
        <w:t>争议解决</w:t>
      </w:r>
    </w:p>
    <w:p w14:paraId="68D49F9B">
      <w:pPr>
        <w:widowControl w:val="0"/>
        <w:ind w:firstLine="420" w:firstLineChars="200"/>
        <w:jc w:val="both"/>
        <w:rPr>
          <w:rFonts w:ascii="宋体" w:hAnsi="宋体" w:eastAsia="宋体" w:cs="宋体"/>
          <w:kern w:val="2"/>
          <w:sz w:val="21"/>
          <w:szCs w:val="21"/>
          <w:lang w:eastAsia="zh-CN"/>
        </w:rPr>
      </w:pPr>
      <w:bookmarkStart w:id="21" w:name="OLE_LINK21"/>
      <w:bookmarkStart w:id="22" w:name="OLE_LINK24"/>
      <w:r>
        <w:rPr>
          <w:rFonts w:hint="eastAsia" w:ascii="宋体" w:hAnsi="宋体" w:eastAsia="宋体" w:cs="宋体"/>
          <w:color w:val="000000"/>
          <w:kern w:val="2"/>
          <w:sz w:val="21"/>
          <w:szCs w:val="21"/>
          <w:lang w:eastAsia="zh-CN" w:bidi="en-US"/>
        </w:rPr>
        <w:t>项目履约过程中发生的任何争议，如双方不能通过友好协商解决，双方一致同意向采购人所在地人民法院提起诉讼。</w:t>
      </w:r>
      <w:bookmarkEnd w:id="21"/>
      <w:bookmarkEnd w:id="22"/>
    </w:p>
    <w:p w14:paraId="66F93D98">
      <w:pPr>
        <w:widowControl w:val="0"/>
        <w:jc w:val="both"/>
        <w:outlineLvl w:val="2"/>
        <w:rPr>
          <w:rFonts w:hint="eastAsia" w:ascii="Calibri" w:hAnsi="Calibri" w:eastAsia="宋体" w:cs="宋体"/>
          <w:b/>
          <w:kern w:val="2"/>
          <w:sz w:val="32"/>
          <w:szCs w:val="32"/>
          <w:lang w:eastAsia="zh-CN"/>
        </w:rPr>
      </w:pPr>
    </w:p>
    <w:p w14:paraId="40D3D601">
      <w:pPr>
        <w:widowControl w:val="0"/>
        <w:jc w:val="center"/>
        <w:outlineLvl w:val="2"/>
        <w:rPr>
          <w:rFonts w:ascii="Calibri" w:hAnsi="Calibri" w:eastAsia="宋体" w:cs="宋体"/>
          <w:b/>
          <w:kern w:val="2"/>
          <w:sz w:val="32"/>
          <w:szCs w:val="32"/>
          <w:lang w:eastAsia="zh-CN"/>
        </w:rPr>
      </w:pPr>
      <w:r>
        <w:rPr>
          <w:rFonts w:hint="eastAsia" w:ascii="Calibri" w:hAnsi="Calibri" w:eastAsia="宋体" w:cs="宋体"/>
          <w:b/>
          <w:kern w:val="2"/>
          <w:sz w:val="32"/>
          <w:szCs w:val="32"/>
          <w:lang w:eastAsia="zh-CN"/>
        </w:rPr>
        <w:t>七、其他重要条款</w:t>
      </w:r>
    </w:p>
    <w:p w14:paraId="74AE5A13">
      <w:pPr>
        <w:widowControl w:val="0"/>
        <w:spacing w:before="60" w:beforeLines="25" w:after="60" w:afterLines="25"/>
        <w:ind w:firstLine="392" w:firstLineChars="187"/>
        <w:jc w:val="both"/>
        <w:rPr>
          <w:rFonts w:hint="eastAsia" w:ascii="Calibri" w:hAnsi="Calibri" w:eastAsia="宋体" w:cs="宋体"/>
          <w:bCs/>
          <w:kern w:val="2"/>
          <w:sz w:val="21"/>
          <w:szCs w:val="21"/>
          <w:lang w:val="en-US" w:eastAsia="zh-CN"/>
        </w:rPr>
      </w:pPr>
      <w:r>
        <w:rPr>
          <w:rFonts w:hint="eastAsia" w:ascii="Calibri" w:hAnsi="Calibri" w:eastAsia="宋体" w:cs="宋体"/>
          <w:bCs/>
          <w:kern w:val="2"/>
          <w:sz w:val="21"/>
          <w:szCs w:val="21"/>
          <w:lang w:eastAsia="zh-CN"/>
        </w:rPr>
        <w:t>1、</w:t>
      </w:r>
      <w:r>
        <w:rPr>
          <w:rFonts w:hint="eastAsia" w:ascii="Calibri" w:hAnsi="Calibri" w:eastAsia="宋体" w:cs="宋体"/>
          <w:bCs/>
          <w:kern w:val="2"/>
          <w:sz w:val="21"/>
          <w:szCs w:val="21"/>
          <w:lang w:val="en-US" w:eastAsia="zh-CN"/>
        </w:rPr>
        <w:t>本项目投标报价采用折扣率报价，应包括成本、法定税费和相应的利润，应涵盖本项目招标范围和招标文件所列的各项内容中所述的全部。由投标人根据招标需求自行测算投标报价；预算金额即作为中标单位与采购人签订的合同暂定价。折扣率填写要求：</w:t>
      </w:r>
    </w:p>
    <w:p w14:paraId="2926D2AF">
      <w:pPr>
        <w:widowControl w:val="0"/>
        <w:spacing w:before="60" w:beforeLines="25" w:after="60" w:afterLines="25"/>
        <w:ind w:firstLine="394" w:firstLineChars="187"/>
        <w:jc w:val="both"/>
        <w:rPr>
          <w:rFonts w:hint="eastAsia" w:ascii="Calibri" w:hAnsi="Calibri" w:eastAsia="宋体" w:cs="宋体"/>
          <w:b/>
          <w:bCs w:val="0"/>
          <w:kern w:val="2"/>
          <w:sz w:val="21"/>
          <w:szCs w:val="21"/>
          <w:lang w:val="en-US" w:eastAsia="zh-CN"/>
        </w:rPr>
      </w:pPr>
      <w:r>
        <w:rPr>
          <w:rFonts w:hint="eastAsia" w:ascii="Calibri" w:hAnsi="Calibri" w:eastAsia="宋体" w:cs="宋体"/>
          <w:b/>
          <w:bCs w:val="0"/>
          <w:kern w:val="2"/>
          <w:sz w:val="21"/>
          <w:szCs w:val="21"/>
          <w:lang w:val="en-US" w:eastAsia="zh-CN"/>
        </w:rPr>
        <w:t>1）填写要求：0＜折扣率≤1，未按此要求填写将视为无效投标；</w:t>
      </w:r>
    </w:p>
    <w:p w14:paraId="109842EB">
      <w:pPr>
        <w:widowControl w:val="0"/>
        <w:spacing w:before="60" w:beforeLines="25" w:after="60" w:afterLines="25"/>
        <w:ind w:firstLine="394" w:firstLineChars="187"/>
        <w:jc w:val="both"/>
        <w:rPr>
          <w:rFonts w:hint="eastAsia" w:ascii="Calibri" w:hAnsi="Calibri" w:eastAsia="宋体" w:cs="宋体"/>
          <w:b/>
          <w:bCs w:val="0"/>
          <w:kern w:val="2"/>
          <w:sz w:val="21"/>
          <w:szCs w:val="21"/>
          <w:lang w:eastAsia="zh-CN"/>
        </w:rPr>
      </w:pPr>
      <w:r>
        <w:rPr>
          <w:rFonts w:hint="eastAsia" w:ascii="Calibri" w:hAnsi="Calibri" w:eastAsia="宋体" w:cs="宋体"/>
          <w:b/>
          <w:bCs w:val="0"/>
          <w:kern w:val="2"/>
          <w:sz w:val="21"/>
          <w:szCs w:val="21"/>
          <w:lang w:val="en-US" w:eastAsia="zh-CN"/>
        </w:rPr>
        <w:t>2）填写的“折扣率”应为小数；如0.99、0.85、0.80等</w:t>
      </w:r>
      <w:r>
        <w:rPr>
          <w:rFonts w:hint="eastAsia" w:ascii="Calibri" w:hAnsi="Calibri" w:eastAsia="宋体" w:cs="宋体"/>
          <w:b/>
          <w:bCs w:val="0"/>
          <w:kern w:val="2"/>
          <w:sz w:val="21"/>
          <w:szCs w:val="21"/>
          <w:lang w:eastAsia="zh-CN"/>
        </w:rPr>
        <w:t>。</w:t>
      </w:r>
    </w:p>
    <w:p w14:paraId="486DA86C">
      <w:pPr>
        <w:widowControl w:val="0"/>
        <w:spacing w:before="60" w:beforeLines="25" w:after="60" w:afterLines="25"/>
        <w:ind w:firstLine="392" w:firstLineChars="187"/>
        <w:jc w:val="both"/>
        <w:rPr>
          <w:rFonts w:ascii="宋体" w:hAnsi="宋体" w:eastAsia="宋体" w:cs="宋体"/>
          <w:kern w:val="2"/>
          <w:sz w:val="21"/>
          <w:szCs w:val="21"/>
          <w:lang w:eastAsia="zh-CN"/>
        </w:rPr>
      </w:pPr>
      <w:r>
        <w:rPr>
          <w:rFonts w:ascii="Calibri" w:hAnsi="Calibri" w:eastAsia="宋体" w:cs="宋体"/>
          <w:bCs/>
          <w:kern w:val="2"/>
          <w:sz w:val="21"/>
          <w:szCs w:val="21"/>
          <w:lang w:eastAsia="zh-CN"/>
        </w:rPr>
        <w:t>2</w:t>
      </w:r>
      <w:r>
        <w:rPr>
          <w:rFonts w:hint="eastAsia" w:ascii="Calibri" w:hAnsi="Calibri" w:eastAsia="宋体" w:cs="宋体"/>
          <w:bCs/>
          <w:kern w:val="2"/>
          <w:sz w:val="21"/>
          <w:szCs w:val="21"/>
          <w:lang w:eastAsia="zh-CN"/>
        </w:rPr>
        <w:t>、投标人应充分了解项目的位置、情况、道路及任何其它足以影响投标报价的情况，任何因忽视或误解项目情况而导致的索赔或服务期限延长申请将不获批准。</w:t>
      </w:r>
    </w:p>
    <w:p w14:paraId="4AB8E206">
      <w:pPr>
        <w:widowControl w:val="0"/>
        <w:ind w:firstLine="420" w:firstLineChars="200"/>
        <w:jc w:val="both"/>
        <w:rPr>
          <w:rFonts w:ascii="Calibri" w:hAnsi="Calibri" w:eastAsia="宋体" w:cs="宋体"/>
          <w:bCs/>
          <w:kern w:val="2"/>
          <w:sz w:val="21"/>
          <w:szCs w:val="21"/>
          <w:lang w:eastAsia="zh-CN"/>
        </w:rPr>
      </w:pPr>
      <w:r>
        <w:rPr>
          <w:rFonts w:ascii="Calibri" w:hAnsi="Calibri" w:eastAsia="宋体" w:cs="宋体"/>
          <w:bCs/>
          <w:kern w:val="2"/>
          <w:sz w:val="21"/>
          <w:szCs w:val="21"/>
          <w:lang w:eastAsia="zh-CN"/>
        </w:rPr>
        <w:t>3</w:t>
      </w:r>
      <w:r>
        <w:rPr>
          <w:rFonts w:hint="eastAsia" w:ascii="Calibri" w:hAnsi="Calibri" w:eastAsia="宋体" w:cs="宋体"/>
          <w:bCs/>
          <w:kern w:val="2"/>
          <w:sz w:val="21"/>
          <w:szCs w:val="21"/>
          <w:lang w:eastAsia="zh-CN"/>
        </w:rPr>
        <w:t>、投标人不得期望通过索赔等方式获取补偿，否则，除可能遭到拒绝外，还可能将被作为不良行为记录在案，并可能影响其以后参加政府采购的项目投标。各投标人在投标报价时，应充分考虑投标报价的风险。</w:t>
      </w:r>
    </w:p>
    <w:p w14:paraId="4616B09C">
      <w:pPr>
        <w:widowControl w:val="0"/>
        <w:ind w:firstLine="420" w:firstLineChars="200"/>
        <w:jc w:val="both"/>
        <w:rPr>
          <w:rFonts w:ascii="Calibri" w:hAnsi="Calibri" w:eastAsia="宋体" w:cs="宋体"/>
          <w:bCs/>
          <w:kern w:val="2"/>
          <w:sz w:val="21"/>
          <w:szCs w:val="21"/>
          <w:lang w:eastAsia="zh-CN"/>
        </w:rPr>
      </w:pPr>
      <w:r>
        <w:rPr>
          <w:rFonts w:hint="eastAsia" w:hAnsi="Calibri" w:eastAsia="宋体" w:cs="宋体"/>
          <w:bCs/>
          <w:kern w:val="2"/>
          <w:sz w:val="21"/>
          <w:szCs w:val="21"/>
          <w:lang w:eastAsia="zh-CN"/>
        </w:rPr>
        <w:t>4</w:t>
      </w:r>
      <w:r>
        <w:rPr>
          <w:rFonts w:hint="eastAsia" w:ascii="Calibri" w:hAnsi="Calibri" w:eastAsia="宋体" w:cs="宋体"/>
          <w:bCs/>
          <w:kern w:val="2"/>
          <w:sz w:val="21"/>
          <w:szCs w:val="21"/>
          <w:lang w:eastAsia="zh-CN"/>
        </w:rPr>
        <w:t>、除政府采购合同继续履行将损害国家利益和社会公共利益外，双方当事人不得擅自变更、中止或者终止合同。</w:t>
      </w:r>
    </w:p>
    <w:p w14:paraId="37E35703">
      <w:pPr>
        <w:widowControl w:val="0"/>
        <w:ind w:firstLine="420" w:firstLineChars="200"/>
        <w:jc w:val="both"/>
        <w:rPr>
          <w:rFonts w:ascii="Calibri" w:hAnsi="Calibri" w:eastAsia="宋体"/>
          <w:bCs/>
          <w:kern w:val="2"/>
          <w:sz w:val="21"/>
          <w:szCs w:val="21"/>
          <w:lang w:eastAsia="zh-CN"/>
        </w:rPr>
      </w:pPr>
      <w:r>
        <w:rPr>
          <w:rFonts w:hint="eastAsia" w:ascii="Calibri" w:hAnsi="Calibri" w:eastAsia="宋体"/>
          <w:bCs/>
          <w:kern w:val="2"/>
          <w:sz w:val="21"/>
          <w:szCs w:val="21"/>
          <w:highlight w:val="yellow"/>
          <w:lang w:eastAsia="zh-CN"/>
        </w:rPr>
        <w:t>5、“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14:paraId="65AD8104">
      <w:pPr>
        <w:widowControl w:val="0"/>
        <w:jc w:val="both"/>
        <w:rPr>
          <w:rFonts w:ascii="宋体" w:hAnsi="宋体" w:eastAsia="宋体"/>
          <w:b/>
          <w:bCs/>
          <w:sz w:val="28"/>
          <w:szCs w:val="28"/>
          <w:lang w:eastAsia="zh-CN"/>
        </w:rPr>
      </w:pPr>
      <w:r>
        <w:rPr>
          <w:rFonts w:hint="eastAsia" w:ascii="宋体" w:hAnsi="宋体" w:eastAsia="宋体"/>
          <w:b/>
          <w:bCs/>
          <w:sz w:val="28"/>
          <w:szCs w:val="28"/>
          <w:lang w:eastAsia="zh-CN"/>
        </w:rPr>
        <w:br w:type="page"/>
      </w:r>
    </w:p>
    <w:p w14:paraId="3EC7337E">
      <w:pPr>
        <w:keepNext/>
        <w:keepLines/>
        <w:widowControl w:val="0"/>
        <w:adjustRightInd w:val="0"/>
        <w:spacing w:before="260" w:after="260"/>
        <w:jc w:val="center"/>
        <w:textAlignment w:val="baseline"/>
        <w:outlineLvl w:val="1"/>
        <w:rPr>
          <w:rFonts w:ascii="宋体" w:hAnsi="宋体" w:eastAsia="宋体"/>
          <w:b/>
          <w:bCs/>
          <w:sz w:val="28"/>
          <w:szCs w:val="28"/>
          <w:lang w:eastAsia="zh-CN"/>
        </w:rPr>
      </w:pPr>
      <w:r>
        <w:rPr>
          <w:rFonts w:hint="eastAsia" w:ascii="宋体" w:hAnsi="宋体" w:eastAsia="宋体"/>
          <w:b/>
          <w:bCs/>
          <w:sz w:val="28"/>
          <w:szCs w:val="28"/>
          <w:lang w:eastAsia="zh-CN"/>
        </w:rPr>
        <w:t>第四章</w:t>
      </w:r>
      <w:r>
        <w:rPr>
          <w:rFonts w:ascii="宋体" w:hAnsi="宋体" w:eastAsia="宋体"/>
          <w:b/>
          <w:bCs/>
          <w:sz w:val="28"/>
          <w:szCs w:val="28"/>
          <w:lang w:eastAsia="zh-CN"/>
        </w:rPr>
        <w:t xml:space="preserve"> </w:t>
      </w:r>
      <w:r>
        <w:rPr>
          <w:rFonts w:hint="eastAsia" w:ascii="宋体" w:hAnsi="宋体" w:eastAsia="宋体"/>
          <w:b/>
          <w:bCs/>
          <w:sz w:val="28"/>
          <w:szCs w:val="28"/>
          <w:lang w:eastAsia="zh-CN"/>
        </w:rPr>
        <w:t xml:space="preserve"> 投标文件组成要求及格式</w:t>
      </w:r>
    </w:p>
    <w:p w14:paraId="6B6C1420">
      <w:pPr>
        <w:widowControl w:val="0"/>
        <w:jc w:val="both"/>
        <w:rPr>
          <w:rFonts w:ascii="黑体" w:hAnsi="Calibri" w:eastAsia="黑体" w:cs="宋体"/>
          <w:b/>
          <w:bCs/>
          <w:color w:val="FF0000"/>
          <w:kern w:val="2"/>
          <w:sz w:val="28"/>
          <w:szCs w:val="22"/>
          <w:lang w:eastAsia="zh-CN"/>
        </w:rPr>
      </w:pPr>
      <w:r>
        <w:rPr>
          <w:rFonts w:hint="eastAsia" w:ascii="黑体" w:hAnsi="Calibri" w:eastAsia="黑体" w:cs="宋体"/>
          <w:b/>
          <w:bCs/>
          <w:color w:val="FF0000"/>
          <w:kern w:val="2"/>
          <w:sz w:val="28"/>
          <w:szCs w:val="22"/>
          <w:lang w:eastAsia="zh-CN"/>
        </w:rPr>
        <w:t>特别提醒：</w:t>
      </w:r>
    </w:p>
    <w:p w14:paraId="5D8366D1">
      <w:pPr>
        <w:widowControl w:val="0"/>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投标文件正文将对外公开，投标文件附件不公开。投标人在编辑投标文件时，在投标文件目录中属于本节点内容的必须在本节点中填写，填写到其他节点或附件的将可能导致投标无效，一切后果由供应商自行承担。</w:t>
      </w:r>
    </w:p>
    <w:p w14:paraId="62C30D23">
      <w:pPr>
        <w:widowControl w:val="0"/>
        <w:jc w:val="both"/>
        <w:rPr>
          <w:rFonts w:hint="eastAsia" w:ascii="宋体" w:hAnsi="宋体" w:eastAsia="宋体" w:cs="宋体"/>
          <w:b/>
          <w:bCs/>
          <w:color w:val="FF0000"/>
          <w:kern w:val="2"/>
          <w:sz w:val="21"/>
          <w:szCs w:val="21"/>
          <w:lang w:eastAsia="zh-CN"/>
        </w:rPr>
      </w:pPr>
      <w:r>
        <w:rPr>
          <w:rFonts w:hint="eastAsia" w:ascii="宋体" w:hAnsi="宋体" w:eastAsia="宋体" w:cs="宋体"/>
          <w:kern w:val="2"/>
          <w:sz w:val="21"/>
          <w:szCs w:val="21"/>
          <w:lang w:eastAsia="zh-CN"/>
        </w:rPr>
        <w:t xml:space="preserve">    投标文件正文（信息公开部分）必须编制于“正文（公开部分）”部分，投标文件附件（非信息公开部分）必须编制于“附件（不公开部分）”部分。</w:t>
      </w:r>
    </w:p>
    <w:p w14:paraId="28977CC1">
      <w:pPr>
        <w:widowControl w:val="0"/>
        <w:ind w:firstLine="420" w:firstLineChars="200"/>
        <w:jc w:val="both"/>
        <w:rPr>
          <w:rFonts w:ascii="宋体" w:hAnsi="宋体" w:eastAsia="宋体" w:cs="宋体"/>
          <w:kern w:val="2"/>
          <w:sz w:val="21"/>
          <w:szCs w:val="21"/>
          <w:lang w:eastAsia="zh-CN"/>
        </w:rPr>
      </w:pPr>
      <w:bookmarkStart w:id="23" w:name="_Hlk72257167"/>
      <w:r>
        <w:rPr>
          <w:rFonts w:hint="eastAsia" w:ascii="宋体" w:hAnsi="宋体" w:eastAsia="宋体" w:cs="宋体"/>
          <w:kern w:val="2"/>
          <w:sz w:val="21"/>
          <w:szCs w:val="21"/>
          <w:lang w:eastAsia="zh-CN"/>
        </w:rPr>
        <w:t>采购代理机构公布投标文件正文（信息公开部分）时为计算机截取信息自动公布，</w:t>
      </w:r>
      <w:r>
        <w:rPr>
          <w:rFonts w:hint="eastAsia" w:ascii="宋体" w:hAnsi="宋体" w:eastAsia="宋体" w:cs="宋体"/>
          <w:b/>
          <w:bCs/>
          <w:kern w:val="2"/>
          <w:sz w:val="21"/>
          <w:szCs w:val="21"/>
          <w:lang w:eastAsia="zh-CN"/>
        </w:rPr>
        <w:t>如投标人误将涉及个人隐私的信息放入投标文件正文，相关后果由投标人自负；</w:t>
      </w:r>
      <w:r>
        <w:rPr>
          <w:rFonts w:hint="eastAsia" w:ascii="宋体" w:hAnsi="宋体" w:eastAsia="宋体" w:cs="宋体"/>
          <w:kern w:val="2"/>
          <w:sz w:val="21"/>
          <w:szCs w:val="21"/>
          <w:highlight w:val="yellow"/>
          <w:lang w:eastAsia="zh-CN"/>
        </w:rPr>
        <w:t>如投标人将必须放于投标文件正文（信息公开部分）的内容放入投标文件附件（非信息公开部分），将作投标无效处理。</w:t>
      </w:r>
    </w:p>
    <w:p w14:paraId="0544EB73">
      <w:pPr>
        <w:rPr>
          <w:rFonts w:ascii="宋体" w:hAnsi="宋体" w:eastAsia="宋体"/>
          <w:b/>
          <w:color w:val="FF0000"/>
          <w:kern w:val="2"/>
          <w:lang w:eastAsia="zh-CN"/>
        </w:rPr>
      </w:pPr>
      <w:r>
        <w:rPr>
          <w:rFonts w:ascii="宋体" w:hAnsi="宋体" w:eastAsia="宋体"/>
          <w:b/>
          <w:color w:val="FF0000"/>
          <w:kern w:val="2"/>
          <w:lang w:eastAsia="zh-CN"/>
        </w:rPr>
        <w:br w:type="page"/>
      </w:r>
    </w:p>
    <w:bookmarkEnd w:id="23"/>
    <w:p w14:paraId="6AB4B69E">
      <w:pPr>
        <w:widowControl w:val="0"/>
        <w:snapToGrid w:val="0"/>
        <w:jc w:val="both"/>
        <w:outlineLvl w:val="9"/>
        <w:rPr>
          <w:rFonts w:hint="eastAsia" w:ascii="宋体" w:hAnsi="宋体" w:eastAsia="宋体" w:cs="宋体"/>
          <w:b/>
          <w:color w:val="FF0000"/>
          <w:sz w:val="24"/>
          <w:szCs w:val="24"/>
          <w:lang w:eastAsia="zh-CN"/>
        </w:rPr>
      </w:pPr>
      <w:r>
        <w:rPr>
          <w:rFonts w:hint="eastAsia" w:ascii="宋体" w:hAnsi="宋体" w:eastAsia="宋体" w:cs="宋体"/>
          <w:b/>
          <w:sz w:val="32"/>
          <w:szCs w:val="32"/>
          <w:lang w:eastAsia="zh-CN"/>
        </w:rPr>
        <w:t>投标文件组成：</w:t>
      </w:r>
    </w:p>
    <w:p w14:paraId="526335AA">
      <w:pPr>
        <w:widowControl w:val="0"/>
        <w:snapToGrid w:val="0"/>
        <w:jc w:val="both"/>
        <w:rPr>
          <w:rFonts w:hint="eastAsia" w:ascii="宋体" w:hAnsi="宋体" w:eastAsia="宋体" w:cs="宋体"/>
          <w:b/>
          <w:color w:val="FF0000"/>
          <w:kern w:val="0"/>
          <w:lang w:eastAsia="zh-CN"/>
        </w:rPr>
      </w:pPr>
      <w:r>
        <w:rPr>
          <w:rFonts w:hint="eastAsia" w:ascii="宋体" w:hAnsi="宋体" w:eastAsia="宋体" w:cs="宋体"/>
          <w:b/>
          <w:color w:val="FF0000"/>
          <w:lang w:eastAsia="zh-CN"/>
        </w:rPr>
        <w:t>1.投标文件正文（信息公开部分）</w:t>
      </w:r>
      <w:r>
        <w:rPr>
          <w:rFonts w:hint="eastAsia" w:ascii="宋体" w:hAnsi="宋体" w:eastAsia="宋体" w:cs="宋体"/>
          <w:b/>
          <w:color w:val="FF0000"/>
          <w:kern w:val="0"/>
          <w:szCs w:val="24"/>
          <w:lang w:eastAsia="zh-CN"/>
        </w:rPr>
        <w:t>，主要包括以下内容</w:t>
      </w:r>
      <w:r>
        <w:rPr>
          <w:rFonts w:hint="eastAsia" w:ascii="宋体" w:hAnsi="宋体" w:eastAsia="宋体" w:cs="宋体"/>
          <w:b/>
          <w:color w:val="FF0000"/>
          <w:lang w:eastAsia="zh-CN"/>
        </w:rPr>
        <w:t>：</w:t>
      </w:r>
    </w:p>
    <w:p w14:paraId="039E95AA">
      <w:pPr>
        <w:widowControl w:val="0"/>
        <w:numPr>
          <w:ilvl w:val="0"/>
          <w:numId w:val="0"/>
        </w:numPr>
        <w:snapToGrid w:val="0"/>
        <w:ind w:firstLine="0" w:firstLineChars="0"/>
        <w:rPr>
          <w:rFonts w:ascii="宋体" w:hAnsi="宋体" w:eastAsia="宋体" w:cs="宋体"/>
          <w:kern w:val="2"/>
          <w:lang w:eastAsia="zh-CN"/>
        </w:rPr>
      </w:pPr>
      <w:r>
        <w:rPr>
          <w:rFonts w:hint="eastAsia" w:ascii="宋体" w:hAnsi="宋体" w:eastAsia="宋体" w:cs="宋体"/>
          <w:kern w:val="2"/>
          <w:sz w:val="24"/>
          <w:szCs w:val="24"/>
          <w:lang w:val="en-US" w:eastAsia="zh-CN" w:bidi="ar-SA"/>
        </w:rPr>
        <w:t>1)</w:t>
      </w:r>
      <w:r>
        <w:rPr>
          <w:rFonts w:hint="eastAsia" w:ascii="宋体" w:hAnsi="宋体" w:eastAsia="宋体" w:cs="宋体"/>
          <w:kern w:val="2"/>
          <w:lang w:eastAsia="zh-CN"/>
        </w:rPr>
        <w:t>投标函；</w:t>
      </w:r>
    </w:p>
    <w:p w14:paraId="08EC31F3">
      <w:pPr>
        <w:widowControl w:val="0"/>
        <w:numPr>
          <w:ilvl w:val="0"/>
          <w:numId w:val="0"/>
        </w:numPr>
        <w:snapToGrid w:val="0"/>
        <w:ind w:firstLine="0" w:firstLineChars="0"/>
        <w:rPr>
          <w:rFonts w:ascii="宋体" w:hAnsi="宋体" w:eastAsia="宋体" w:cs="宋体"/>
          <w:kern w:val="2"/>
          <w:lang w:eastAsia="zh-CN"/>
        </w:rPr>
      </w:pPr>
      <w:bookmarkStart w:id="24" w:name="_Hlk72062521"/>
      <w:r>
        <w:rPr>
          <w:rFonts w:hint="eastAsia" w:ascii="宋体" w:hAnsi="宋体" w:eastAsia="宋体" w:cs="宋体"/>
          <w:kern w:val="2"/>
          <w:sz w:val="24"/>
          <w:szCs w:val="24"/>
          <w:lang w:val="en-US" w:eastAsia="zh-CN" w:bidi="ar-SA"/>
        </w:rPr>
        <w:t>2)</w:t>
      </w:r>
      <w:r>
        <w:rPr>
          <w:rFonts w:hint="eastAsia" w:ascii="宋体" w:hAnsi="宋体" w:eastAsia="宋体" w:cs="宋体"/>
          <w:kern w:val="2"/>
          <w:lang w:eastAsia="zh-CN"/>
        </w:rPr>
        <w:t>政府采购投标及履约承诺函</w:t>
      </w:r>
      <w:bookmarkEnd w:id="24"/>
      <w:r>
        <w:rPr>
          <w:rFonts w:hint="eastAsia" w:ascii="宋体" w:hAnsi="宋体" w:eastAsia="宋体" w:cs="宋体"/>
          <w:kern w:val="2"/>
          <w:lang w:eastAsia="zh-CN"/>
        </w:rPr>
        <w:t>；</w:t>
      </w:r>
    </w:p>
    <w:p w14:paraId="4CD1EFB8">
      <w:pPr>
        <w:widowControl w:val="0"/>
        <w:numPr>
          <w:ilvl w:val="0"/>
          <w:numId w:val="0"/>
        </w:numPr>
        <w:snapToGrid w:val="0"/>
        <w:ind w:firstLine="0" w:firstLineChars="0"/>
        <w:rPr>
          <w:rFonts w:ascii="宋体" w:hAnsi="宋体" w:eastAsia="宋体" w:cs="宋体"/>
          <w:kern w:val="2"/>
          <w:lang w:eastAsia="zh-CN"/>
        </w:rPr>
      </w:pPr>
      <w:r>
        <w:rPr>
          <w:rFonts w:hint="eastAsia" w:ascii="宋体" w:hAnsi="宋体" w:eastAsia="宋体" w:cs="宋体"/>
          <w:kern w:val="2"/>
          <w:sz w:val="24"/>
          <w:szCs w:val="24"/>
          <w:lang w:val="en-US" w:eastAsia="zh-CN" w:bidi="ar-SA"/>
        </w:rPr>
        <w:t>3)</w:t>
      </w:r>
      <w:r>
        <w:rPr>
          <w:rFonts w:hint="eastAsia" w:ascii="宋体" w:hAnsi="宋体" w:eastAsia="宋体" w:cs="宋体"/>
          <w:kern w:val="2"/>
          <w:lang w:eastAsia="zh-CN"/>
        </w:rPr>
        <w:t>投标人情况及资格证明文件；</w:t>
      </w:r>
    </w:p>
    <w:p w14:paraId="3ACB7FAF">
      <w:pPr>
        <w:widowControl w:val="0"/>
        <w:numPr>
          <w:ilvl w:val="0"/>
          <w:numId w:val="0"/>
        </w:numPr>
        <w:snapToGrid w:val="0"/>
        <w:ind w:firstLine="0" w:firstLineChars="0"/>
        <w:rPr>
          <w:rFonts w:ascii="宋体" w:hAnsi="宋体" w:eastAsia="宋体" w:cs="宋体"/>
          <w:kern w:val="2"/>
          <w:lang w:eastAsia="zh-CN"/>
        </w:rPr>
      </w:pPr>
      <w:r>
        <w:rPr>
          <w:rFonts w:hint="eastAsia" w:ascii="宋体" w:hAnsi="宋体" w:eastAsia="宋体" w:cs="宋体"/>
          <w:kern w:val="2"/>
          <w:sz w:val="24"/>
          <w:szCs w:val="24"/>
          <w:lang w:val="en-US" w:eastAsia="zh-CN" w:bidi="ar-SA"/>
        </w:rPr>
        <w:t>4)</w:t>
      </w:r>
      <w:r>
        <w:rPr>
          <w:rFonts w:hint="eastAsia" w:ascii="宋体" w:hAnsi="宋体" w:eastAsia="宋体" w:cs="宋体"/>
          <w:szCs w:val="24"/>
          <w:lang w:eastAsia="zh-CN"/>
        </w:rPr>
        <w:t>投标人通过相关认证情况；</w:t>
      </w:r>
    </w:p>
    <w:p w14:paraId="02B8EADD">
      <w:pPr>
        <w:widowControl w:val="0"/>
        <w:numPr>
          <w:ilvl w:val="0"/>
          <w:numId w:val="0"/>
        </w:numPr>
        <w:snapToGrid w:val="0"/>
        <w:ind w:firstLine="0" w:firstLineChars="0"/>
        <w:rPr>
          <w:rFonts w:ascii="宋体" w:hAnsi="宋体" w:eastAsia="宋体" w:cs="宋体"/>
          <w:kern w:val="2"/>
          <w:lang w:eastAsia="zh-CN"/>
        </w:rPr>
      </w:pPr>
      <w:r>
        <w:rPr>
          <w:rFonts w:hint="eastAsia" w:ascii="宋体" w:hAnsi="宋体" w:eastAsia="宋体" w:cs="宋体"/>
          <w:kern w:val="2"/>
          <w:sz w:val="24"/>
          <w:szCs w:val="24"/>
          <w:lang w:val="en-US" w:eastAsia="zh-CN" w:bidi="ar-SA"/>
        </w:rPr>
        <w:t>5)</w:t>
      </w:r>
      <w:r>
        <w:rPr>
          <w:rFonts w:hint="eastAsia" w:ascii="宋体" w:hAnsi="宋体" w:eastAsia="宋体" w:cs="宋体"/>
          <w:szCs w:val="24"/>
          <w:lang w:eastAsia="zh-CN"/>
        </w:rPr>
        <w:t>投标人同类项目业绩情况；</w:t>
      </w:r>
    </w:p>
    <w:p w14:paraId="6427EBEF">
      <w:pPr>
        <w:widowControl w:val="0"/>
        <w:numPr>
          <w:ilvl w:val="0"/>
          <w:numId w:val="0"/>
        </w:numPr>
        <w:snapToGrid w:val="0"/>
        <w:ind w:firstLine="0" w:firstLineChars="0"/>
        <w:rPr>
          <w:rFonts w:ascii="宋体" w:hAnsi="宋体" w:eastAsia="宋体" w:cs="宋体"/>
          <w:kern w:val="2"/>
          <w:lang w:eastAsia="zh-CN"/>
        </w:rPr>
      </w:pPr>
      <w:r>
        <w:rPr>
          <w:rFonts w:hint="eastAsia" w:ascii="宋体" w:hAnsi="宋体" w:eastAsia="宋体" w:cs="宋体"/>
          <w:kern w:val="2"/>
          <w:sz w:val="24"/>
          <w:szCs w:val="24"/>
          <w:lang w:val="en-US" w:eastAsia="zh-CN" w:bidi="ar-SA"/>
        </w:rPr>
        <w:t>6)</w:t>
      </w:r>
      <w:r>
        <w:rPr>
          <w:rFonts w:hint="eastAsia" w:ascii="宋体" w:hAnsi="宋体" w:eastAsia="宋体" w:cs="宋体"/>
          <w:szCs w:val="24"/>
        </w:rPr>
        <w:t>保险购买情况</w:t>
      </w:r>
      <w:r>
        <w:rPr>
          <w:rFonts w:hint="eastAsia" w:ascii="宋体" w:hAnsi="宋体" w:eastAsia="宋体" w:cs="宋体"/>
          <w:szCs w:val="24"/>
          <w:lang w:eastAsia="zh-CN"/>
        </w:rPr>
        <w:t>；</w:t>
      </w:r>
    </w:p>
    <w:p w14:paraId="43E73EA8">
      <w:pPr>
        <w:widowControl w:val="0"/>
        <w:numPr>
          <w:ilvl w:val="0"/>
          <w:numId w:val="0"/>
        </w:numPr>
        <w:snapToGrid w:val="0"/>
        <w:ind w:left="0" w:firstLine="0" w:firstLine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7)信息化管理</w:t>
      </w:r>
    </w:p>
    <w:p w14:paraId="5A3725B9">
      <w:pPr>
        <w:widowControl w:val="0"/>
        <w:numPr>
          <w:ilvl w:val="0"/>
          <w:numId w:val="0"/>
        </w:numPr>
        <w:snapToGrid w:val="0"/>
        <w:ind w:left="0" w:firstLine="0" w:firstLineChars="0"/>
        <w:jc w:val="both"/>
        <w:rPr>
          <w:rFonts w:ascii="宋体" w:hAnsi="宋体" w:eastAsia="宋体" w:cs="宋体"/>
          <w:kern w:val="2"/>
          <w:lang w:eastAsia="zh-CN"/>
        </w:rPr>
      </w:pPr>
      <w:r>
        <w:rPr>
          <w:rFonts w:hint="eastAsia" w:ascii="宋体" w:hAnsi="宋体" w:eastAsia="宋体" w:cs="宋体"/>
          <w:kern w:val="2"/>
          <w:lang w:val="en-US" w:eastAsia="zh-CN"/>
        </w:rPr>
        <w:t>8</w:t>
      </w:r>
      <w:r>
        <w:rPr>
          <w:rFonts w:hint="eastAsia" w:ascii="宋体" w:hAnsi="宋体" w:eastAsia="宋体" w:cs="宋体"/>
          <w:kern w:val="2"/>
          <w:sz w:val="24"/>
          <w:szCs w:val="24"/>
          <w:lang w:val="en-US" w:eastAsia="zh-CN" w:bidi="ar-SA"/>
        </w:rPr>
        <w:t>)</w:t>
      </w:r>
      <w:r>
        <w:rPr>
          <w:rFonts w:hint="eastAsia" w:ascii="宋体" w:hAnsi="宋体" w:eastAsia="宋体" w:cs="宋体"/>
          <w:kern w:val="2"/>
          <w:lang w:eastAsia="zh-CN"/>
        </w:rPr>
        <w:t>投标人认为需要加以说明的其他内容的（公开</w:t>
      </w:r>
      <w:r>
        <w:rPr>
          <w:rFonts w:ascii="宋体" w:hAnsi="宋体" w:eastAsia="宋体" w:cs="宋体"/>
          <w:kern w:val="2"/>
          <w:lang w:eastAsia="zh-CN"/>
        </w:rPr>
        <w:t>部分</w:t>
      </w:r>
      <w:r>
        <w:rPr>
          <w:rFonts w:hint="eastAsia" w:ascii="宋体" w:hAnsi="宋体" w:eastAsia="宋体" w:cs="宋体"/>
          <w:kern w:val="2"/>
          <w:lang w:eastAsia="zh-CN"/>
        </w:rPr>
        <w:t>）。</w:t>
      </w:r>
    </w:p>
    <w:p w14:paraId="4481C52D">
      <w:pPr>
        <w:widowControl w:val="0"/>
        <w:snapToGrid w:val="0"/>
        <w:jc w:val="both"/>
        <w:rPr>
          <w:rFonts w:hint="eastAsia" w:ascii="宋体" w:hAnsi="宋体" w:eastAsia="宋体" w:cs="宋体"/>
          <w:b/>
          <w:color w:val="FF0000"/>
          <w:lang w:eastAsia="zh-CN"/>
        </w:rPr>
      </w:pPr>
    </w:p>
    <w:p w14:paraId="174E0808">
      <w:pPr>
        <w:widowControl w:val="0"/>
        <w:snapToGrid w:val="0"/>
        <w:jc w:val="both"/>
        <w:rPr>
          <w:rFonts w:hint="eastAsia" w:ascii="宋体" w:hAnsi="宋体" w:eastAsia="宋体" w:cs="宋体"/>
          <w:b/>
          <w:color w:val="FF0000"/>
          <w:lang w:eastAsia="zh-CN"/>
        </w:rPr>
      </w:pPr>
      <w:r>
        <w:rPr>
          <w:rFonts w:hint="eastAsia" w:ascii="宋体" w:hAnsi="宋体" w:eastAsia="宋体" w:cs="宋体"/>
          <w:b/>
          <w:color w:val="FF0000"/>
          <w:lang w:eastAsia="zh-CN"/>
        </w:rPr>
        <w:t>2.投标文件附件（信息不公开部分）</w:t>
      </w:r>
      <w:r>
        <w:rPr>
          <w:rFonts w:hint="eastAsia" w:ascii="宋体" w:hAnsi="宋体" w:eastAsia="宋体" w:cs="宋体"/>
          <w:b/>
          <w:color w:val="FF0000"/>
          <w:kern w:val="0"/>
          <w:szCs w:val="24"/>
          <w:lang w:eastAsia="zh-CN"/>
        </w:rPr>
        <w:t>，主要包括以下内容</w:t>
      </w:r>
      <w:r>
        <w:rPr>
          <w:rFonts w:hint="eastAsia" w:ascii="宋体" w:hAnsi="宋体" w:eastAsia="宋体" w:cs="宋体"/>
          <w:b/>
          <w:color w:val="FF0000"/>
          <w:lang w:eastAsia="zh-CN"/>
        </w:rPr>
        <w:t>：</w:t>
      </w:r>
    </w:p>
    <w:p w14:paraId="1960F6FB">
      <w:pPr>
        <w:widowControl w:val="0"/>
        <w:numPr>
          <w:ilvl w:val="0"/>
          <w:numId w:val="0"/>
        </w:numPr>
        <w:snapToGrid w:val="0"/>
        <w:ind w:left="0" w:firstLine="0" w:firstLineChars="0"/>
        <w:jc w:val="both"/>
        <w:rPr>
          <w:rFonts w:ascii="宋体" w:hAnsi="宋体" w:eastAsia="宋体" w:cs="宋体"/>
          <w:kern w:val="2"/>
          <w:lang w:eastAsia="zh-CN"/>
        </w:rPr>
      </w:pPr>
      <w:r>
        <w:rPr>
          <w:rFonts w:hint="eastAsia" w:ascii="宋体" w:hAnsi="宋体" w:eastAsia="宋体" w:cs="宋体"/>
          <w:kern w:val="2"/>
          <w:sz w:val="24"/>
          <w:szCs w:val="24"/>
          <w:lang w:val="en-US" w:eastAsia="zh-CN" w:bidi="ar-SA"/>
        </w:rPr>
        <w:t>1)</w:t>
      </w:r>
      <w:r>
        <w:rPr>
          <w:rFonts w:hint="eastAsia" w:ascii="宋体" w:hAnsi="宋体" w:eastAsia="宋体" w:cs="宋体"/>
          <w:kern w:val="2"/>
          <w:lang w:eastAsia="zh-CN"/>
        </w:rPr>
        <w:t>供应商</w:t>
      </w:r>
      <w:r>
        <w:rPr>
          <w:rFonts w:ascii="宋体" w:hAnsi="宋体" w:eastAsia="宋体" w:cs="宋体"/>
          <w:kern w:val="2"/>
          <w:lang w:eastAsia="zh-CN"/>
        </w:rPr>
        <w:t>基本情况表</w:t>
      </w:r>
      <w:r>
        <w:rPr>
          <w:rFonts w:hint="eastAsia" w:ascii="宋体" w:hAnsi="宋体" w:eastAsia="宋体" w:cs="宋体"/>
          <w:kern w:val="2"/>
          <w:lang w:eastAsia="zh-CN"/>
        </w:rPr>
        <w:t>；</w:t>
      </w:r>
    </w:p>
    <w:p w14:paraId="19B4159C">
      <w:pPr>
        <w:widowControl w:val="0"/>
        <w:numPr>
          <w:ilvl w:val="0"/>
          <w:numId w:val="0"/>
        </w:numPr>
        <w:snapToGrid w:val="0"/>
        <w:ind w:left="0" w:firstLine="0" w:firstLineChars="0"/>
        <w:jc w:val="both"/>
        <w:rPr>
          <w:rFonts w:ascii="宋体" w:hAnsi="宋体" w:eastAsia="宋体" w:cs="宋体"/>
          <w:kern w:val="2"/>
          <w:lang w:eastAsia="zh-CN"/>
        </w:rPr>
      </w:pPr>
      <w:r>
        <w:rPr>
          <w:rFonts w:hint="eastAsia" w:ascii="宋体" w:hAnsi="宋体" w:eastAsia="宋体" w:cs="宋体"/>
          <w:kern w:val="2"/>
          <w:sz w:val="24"/>
          <w:szCs w:val="24"/>
          <w:lang w:val="en-US" w:eastAsia="zh-CN" w:bidi="ar-SA"/>
        </w:rPr>
        <w:t>2)</w:t>
      </w:r>
      <w:r>
        <w:rPr>
          <w:rFonts w:hint="eastAsia" w:ascii="宋体" w:hAnsi="宋体" w:eastAsia="宋体" w:cs="宋体"/>
          <w:kern w:val="2"/>
          <w:lang w:eastAsia="zh-CN"/>
        </w:rPr>
        <w:t>法定代表人（负责人）证明书；</w:t>
      </w:r>
    </w:p>
    <w:p w14:paraId="48E4B2CC">
      <w:pPr>
        <w:widowControl w:val="0"/>
        <w:numPr>
          <w:ilvl w:val="0"/>
          <w:numId w:val="0"/>
        </w:numPr>
        <w:snapToGrid w:val="0"/>
        <w:ind w:left="0" w:firstLine="0" w:firstLineChars="0"/>
        <w:jc w:val="both"/>
        <w:rPr>
          <w:rFonts w:ascii="宋体" w:hAnsi="宋体" w:eastAsia="宋体" w:cs="宋体"/>
          <w:kern w:val="2"/>
          <w:lang w:eastAsia="zh-CN"/>
        </w:rPr>
      </w:pPr>
      <w:r>
        <w:rPr>
          <w:rFonts w:hint="eastAsia" w:ascii="宋体" w:hAnsi="宋体" w:eastAsia="宋体" w:cs="宋体"/>
          <w:kern w:val="2"/>
          <w:sz w:val="24"/>
          <w:szCs w:val="24"/>
          <w:lang w:val="en-US" w:eastAsia="zh-CN" w:bidi="ar-SA"/>
        </w:rPr>
        <w:t>3)</w:t>
      </w:r>
      <w:r>
        <w:rPr>
          <w:rFonts w:hint="eastAsia" w:ascii="宋体" w:hAnsi="宋体" w:eastAsia="宋体" w:cs="宋体"/>
          <w:kern w:val="2"/>
          <w:lang w:eastAsia="zh-CN"/>
        </w:rPr>
        <w:t>投标文件签署授权委托书；</w:t>
      </w:r>
    </w:p>
    <w:p w14:paraId="2FDFAD73">
      <w:pPr>
        <w:widowControl w:val="0"/>
        <w:numPr>
          <w:ilvl w:val="0"/>
          <w:numId w:val="0"/>
        </w:numPr>
        <w:snapToGrid w:val="0"/>
        <w:ind w:left="0" w:firstLine="0" w:firstLine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4)实质性条款响应情况表；</w:t>
      </w:r>
    </w:p>
    <w:p w14:paraId="6F95788B">
      <w:pPr>
        <w:widowControl w:val="0"/>
        <w:numPr>
          <w:ilvl w:val="0"/>
          <w:numId w:val="0"/>
        </w:numPr>
        <w:snapToGrid w:val="0"/>
        <w:ind w:left="0" w:firstLine="0" w:firstLineChars="0"/>
        <w:jc w:val="both"/>
        <w:rPr>
          <w:rFonts w:ascii="宋体" w:hAnsi="宋体" w:eastAsia="宋体" w:cs="宋体"/>
          <w:kern w:val="2"/>
          <w:lang w:eastAsia="zh-CN"/>
        </w:rPr>
      </w:pPr>
      <w:r>
        <w:rPr>
          <w:rFonts w:hint="eastAsia" w:ascii="宋体" w:hAnsi="宋体" w:eastAsia="宋体" w:cs="宋体"/>
          <w:kern w:val="2"/>
          <w:sz w:val="24"/>
          <w:szCs w:val="24"/>
          <w:lang w:val="en-US" w:eastAsia="zh-CN" w:bidi="ar-SA"/>
        </w:rPr>
        <w:t>5)</w:t>
      </w:r>
      <w:r>
        <w:rPr>
          <w:rFonts w:hint="eastAsia" w:ascii="宋体" w:hAnsi="宋体" w:eastAsia="宋体" w:cs="宋体"/>
          <w:kern w:val="2"/>
          <w:lang w:eastAsia="zh-CN"/>
        </w:rPr>
        <w:t>质量保障方案；</w:t>
      </w:r>
    </w:p>
    <w:p w14:paraId="70E3F951">
      <w:pPr>
        <w:widowControl w:val="0"/>
        <w:numPr>
          <w:ilvl w:val="0"/>
          <w:numId w:val="0"/>
        </w:numPr>
        <w:snapToGrid w:val="0"/>
        <w:ind w:firstLine="0" w:firstLineChars="0"/>
        <w:jc w:val="both"/>
        <w:rPr>
          <w:rFonts w:hint="eastAsia" w:ascii="宋体" w:hAnsi="宋体" w:eastAsia="宋体" w:cs="宋体"/>
          <w:kern w:val="2"/>
          <w:lang w:eastAsia="zh-CN"/>
        </w:rPr>
      </w:pPr>
      <w:r>
        <w:rPr>
          <w:rFonts w:hint="eastAsia" w:ascii="宋体" w:hAnsi="宋体" w:eastAsia="宋体" w:cs="宋体"/>
          <w:kern w:val="2"/>
          <w:sz w:val="24"/>
          <w:szCs w:val="24"/>
          <w:lang w:val="en-US" w:eastAsia="zh-CN" w:bidi="ar-SA"/>
        </w:rPr>
        <w:t>6)</w:t>
      </w:r>
      <w:r>
        <w:rPr>
          <w:rFonts w:hint="eastAsia" w:ascii="宋体" w:hAnsi="宋体" w:eastAsia="宋体" w:cs="宋体"/>
          <w:kern w:val="2"/>
          <w:lang w:eastAsia="zh-CN"/>
        </w:rPr>
        <w:t>配送服务方案；</w:t>
      </w:r>
    </w:p>
    <w:p w14:paraId="33BAD2F1">
      <w:pPr>
        <w:widowControl w:val="0"/>
        <w:numPr>
          <w:ilvl w:val="0"/>
          <w:numId w:val="0"/>
        </w:numPr>
        <w:snapToGrid w:val="0"/>
        <w:ind w:left="0" w:firstLine="0" w:firstLineChars="0"/>
        <w:jc w:val="both"/>
        <w:rPr>
          <w:rFonts w:hint="eastAsia" w:ascii="宋体" w:hAnsi="宋体" w:eastAsia="宋体" w:cs="宋体"/>
          <w:kern w:val="2"/>
          <w:lang w:eastAsia="zh-CN"/>
        </w:rPr>
      </w:pPr>
      <w:r>
        <w:rPr>
          <w:rFonts w:hint="eastAsia" w:ascii="宋体" w:hAnsi="宋体" w:eastAsia="宋体" w:cs="宋体"/>
          <w:kern w:val="2"/>
          <w:sz w:val="24"/>
          <w:szCs w:val="24"/>
          <w:lang w:val="en-US" w:eastAsia="zh-CN" w:bidi="ar-SA"/>
        </w:rPr>
        <w:t>7)</w:t>
      </w:r>
      <w:r>
        <w:rPr>
          <w:rFonts w:hint="eastAsia" w:ascii="宋体" w:hAnsi="宋体" w:eastAsia="宋体" w:cs="宋体"/>
          <w:szCs w:val="24"/>
        </w:rPr>
        <w:t>应急方案</w:t>
      </w:r>
      <w:r>
        <w:rPr>
          <w:rFonts w:hint="eastAsia" w:ascii="宋体" w:hAnsi="宋体" w:eastAsia="宋体" w:cs="宋体"/>
          <w:szCs w:val="24"/>
          <w:lang w:eastAsia="zh-CN"/>
        </w:rPr>
        <w:t>；</w:t>
      </w:r>
    </w:p>
    <w:p w14:paraId="0E398F30">
      <w:pPr>
        <w:widowControl w:val="0"/>
        <w:numPr>
          <w:ilvl w:val="0"/>
          <w:numId w:val="0"/>
        </w:numPr>
        <w:snapToGrid w:val="0"/>
        <w:ind w:left="0" w:firstLine="0" w:firstLineChars="0"/>
        <w:jc w:val="both"/>
        <w:rPr>
          <w:rFonts w:ascii="宋体" w:hAnsi="宋体" w:eastAsia="宋体" w:cs="宋体"/>
          <w:kern w:val="2"/>
          <w:lang w:eastAsia="zh-CN"/>
        </w:rPr>
      </w:pPr>
      <w:r>
        <w:rPr>
          <w:rFonts w:hint="eastAsia" w:ascii="宋体" w:hAnsi="宋体" w:eastAsia="宋体" w:cs="宋体"/>
          <w:kern w:val="2"/>
          <w:sz w:val="24"/>
          <w:szCs w:val="24"/>
          <w:lang w:val="en-US" w:eastAsia="zh-CN" w:bidi="ar-SA"/>
        </w:rPr>
        <w:t>8)</w:t>
      </w:r>
      <w:r>
        <w:rPr>
          <w:rFonts w:hint="eastAsia" w:ascii="宋体" w:hAnsi="宋体" w:eastAsia="宋体" w:cs="宋体"/>
          <w:szCs w:val="24"/>
          <w:lang w:eastAsia="zh-CN"/>
        </w:rPr>
        <w:t>规章管理制度；</w:t>
      </w:r>
    </w:p>
    <w:p w14:paraId="2987C484">
      <w:pPr>
        <w:widowControl w:val="0"/>
        <w:numPr>
          <w:ilvl w:val="0"/>
          <w:numId w:val="0"/>
        </w:numPr>
        <w:snapToGrid w:val="0"/>
        <w:ind w:left="0" w:firstLine="0" w:firstLineChars="0"/>
        <w:jc w:val="both"/>
        <w:rPr>
          <w:rFonts w:ascii="宋体" w:hAnsi="宋体" w:eastAsia="宋体" w:cs="宋体"/>
          <w:kern w:val="2"/>
          <w:lang w:eastAsia="zh-CN"/>
        </w:rPr>
      </w:pPr>
      <w:r>
        <w:rPr>
          <w:rFonts w:hint="eastAsia" w:ascii="宋体" w:hAnsi="宋体" w:eastAsia="宋体" w:cs="宋体"/>
          <w:kern w:val="2"/>
          <w:sz w:val="24"/>
          <w:szCs w:val="24"/>
          <w:lang w:val="en-US" w:eastAsia="zh-CN" w:bidi="ar-SA"/>
        </w:rPr>
        <w:t>9)</w:t>
      </w:r>
      <w:r>
        <w:rPr>
          <w:rFonts w:hint="eastAsia" w:ascii="宋体" w:hAnsi="宋体" w:eastAsia="宋体" w:cs="宋体"/>
          <w:szCs w:val="24"/>
          <w:lang w:eastAsia="zh-CN"/>
        </w:rPr>
        <w:t>拟投入项目负责人（仅限1人）；</w:t>
      </w:r>
    </w:p>
    <w:p w14:paraId="7CC551FD">
      <w:pPr>
        <w:widowControl w:val="0"/>
        <w:numPr>
          <w:ilvl w:val="0"/>
          <w:numId w:val="0"/>
        </w:numPr>
        <w:snapToGrid w:val="0"/>
        <w:ind w:firstLine="0" w:firstLineChars="0"/>
        <w:jc w:val="both"/>
        <w:rPr>
          <w:rFonts w:ascii="宋体" w:hAnsi="宋体" w:eastAsia="宋体" w:cs="宋体"/>
          <w:kern w:val="2"/>
          <w:lang w:eastAsia="zh-CN"/>
        </w:rPr>
      </w:pPr>
      <w:r>
        <w:rPr>
          <w:rFonts w:hint="eastAsia" w:ascii="宋体" w:hAnsi="宋体" w:eastAsia="宋体" w:cs="宋体"/>
          <w:kern w:val="2"/>
          <w:sz w:val="24"/>
          <w:szCs w:val="24"/>
          <w:lang w:val="en-US" w:eastAsia="zh-CN" w:bidi="ar-SA"/>
        </w:rPr>
        <w:t>10)</w:t>
      </w:r>
      <w:r>
        <w:rPr>
          <w:rFonts w:hint="eastAsia" w:ascii="宋体" w:hAnsi="宋体" w:eastAsia="宋体" w:cs="宋体"/>
          <w:kern w:val="2"/>
          <w:lang w:eastAsia="zh-CN"/>
        </w:rPr>
        <w:t>拟投入综合服务成员（不含项目负责人）；</w:t>
      </w:r>
    </w:p>
    <w:p w14:paraId="384F9641">
      <w:pPr>
        <w:widowControl w:val="0"/>
        <w:numPr>
          <w:ilvl w:val="0"/>
          <w:numId w:val="0"/>
        </w:numPr>
        <w:snapToGrid w:val="0"/>
        <w:ind w:left="0" w:firstLine="0" w:firstLineChars="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11)食品检测建设情况；</w:t>
      </w:r>
    </w:p>
    <w:p w14:paraId="7930C287">
      <w:pPr>
        <w:widowControl w:val="0"/>
        <w:numPr>
          <w:ilvl w:val="0"/>
          <w:numId w:val="0"/>
        </w:numPr>
        <w:snapToGrid w:val="0"/>
        <w:ind w:left="0" w:firstLine="0" w:firstLine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12)配送车辆；</w:t>
      </w:r>
    </w:p>
    <w:p w14:paraId="699DACF7">
      <w:pPr>
        <w:widowControl w:val="0"/>
        <w:numPr>
          <w:ilvl w:val="0"/>
          <w:numId w:val="0"/>
        </w:numPr>
        <w:snapToGrid w:val="0"/>
        <w:ind w:left="0" w:firstLine="0" w:firstLineChars="0"/>
        <w:jc w:val="both"/>
        <w:rPr>
          <w:rFonts w:hint="eastAsia" w:ascii="宋体" w:hAnsi="宋体" w:eastAsia="宋体" w:cs="宋体"/>
          <w:kern w:val="2"/>
          <w:sz w:val="24"/>
          <w:szCs w:val="24"/>
          <w:lang w:val="en-US" w:eastAsia="zh-CN" w:bidi="ar-SA"/>
        </w:rPr>
      </w:pPr>
      <w:r>
        <w:rPr>
          <w:rFonts w:hint="eastAsia" w:ascii="宋体" w:hAnsi="宋体" w:eastAsia="宋体" w:cs="宋体"/>
          <w:kern w:val="2"/>
          <w:lang w:val="en-US" w:eastAsia="zh-CN"/>
        </w:rPr>
        <w:t>13</w:t>
      </w:r>
      <w:r>
        <w:rPr>
          <w:rFonts w:hint="eastAsia" w:ascii="宋体" w:hAnsi="宋体" w:eastAsia="宋体" w:cs="宋体"/>
          <w:kern w:val="2"/>
          <w:sz w:val="24"/>
          <w:szCs w:val="24"/>
          <w:lang w:val="en-US" w:eastAsia="zh-CN" w:bidi="ar-SA"/>
        </w:rPr>
        <w:t>)冷库；</w:t>
      </w:r>
    </w:p>
    <w:p w14:paraId="1BE1B243">
      <w:pPr>
        <w:widowControl w:val="0"/>
        <w:numPr>
          <w:ilvl w:val="0"/>
          <w:numId w:val="0"/>
        </w:numPr>
        <w:snapToGrid w:val="0"/>
        <w:ind w:left="0" w:firstLine="0" w:firstLineChars="0"/>
        <w:jc w:val="both"/>
        <w:rPr>
          <w:rFonts w:ascii="宋体" w:hAnsi="宋体" w:eastAsia="宋体" w:cs="宋体"/>
          <w:kern w:val="2"/>
          <w:lang w:eastAsia="zh-CN"/>
        </w:rPr>
      </w:pPr>
      <w:r>
        <w:rPr>
          <w:rFonts w:hint="eastAsia" w:ascii="宋体" w:hAnsi="宋体" w:eastAsia="宋体" w:cs="宋体"/>
          <w:kern w:val="2"/>
          <w:lang w:val="en-US" w:eastAsia="zh-CN"/>
        </w:rPr>
        <w:t>14)</w:t>
      </w:r>
      <w:r>
        <w:rPr>
          <w:rFonts w:hint="eastAsia" w:ascii="宋体" w:hAnsi="宋体" w:eastAsia="宋体" w:cs="宋体"/>
          <w:kern w:val="2"/>
          <w:lang w:eastAsia="zh-CN"/>
        </w:rPr>
        <w:t>投标人认为需要加以说明的其他内容（不公开</w:t>
      </w:r>
      <w:r>
        <w:rPr>
          <w:rFonts w:ascii="宋体" w:hAnsi="宋体" w:eastAsia="宋体" w:cs="宋体"/>
          <w:kern w:val="2"/>
          <w:lang w:eastAsia="zh-CN"/>
        </w:rPr>
        <w:t>部分</w:t>
      </w:r>
      <w:r>
        <w:rPr>
          <w:rFonts w:hint="eastAsia" w:ascii="宋体" w:hAnsi="宋体" w:eastAsia="宋体" w:cs="宋体"/>
          <w:kern w:val="2"/>
          <w:lang w:eastAsia="zh-CN"/>
        </w:rPr>
        <w:t>）。</w:t>
      </w:r>
    </w:p>
    <w:p w14:paraId="7AC1A63A">
      <w:pPr>
        <w:widowControl w:val="0"/>
        <w:jc w:val="both"/>
        <w:rPr>
          <w:rFonts w:ascii="宋体" w:hAnsi="宋体" w:eastAsia="宋体" w:cs="宋体"/>
          <w:b/>
          <w:kern w:val="2"/>
          <w:lang w:eastAsia="zh-CN"/>
        </w:rPr>
      </w:pPr>
      <w:bookmarkStart w:id="25" w:name="_Hlk72257771"/>
      <w:r>
        <w:rPr>
          <w:rFonts w:hint="eastAsia" w:ascii="宋体" w:hAnsi="宋体" w:eastAsia="宋体" w:cs="宋体"/>
          <w:b/>
          <w:kern w:val="2"/>
          <w:lang w:eastAsia="zh-CN"/>
        </w:rPr>
        <w:t>备注：</w:t>
      </w:r>
    </w:p>
    <w:p w14:paraId="03BEF208">
      <w:pPr>
        <w:widowControl w:val="0"/>
        <w:snapToGrid w:val="0"/>
        <w:spacing w:after="60" w:afterLines="25"/>
        <w:ind w:firstLine="482" w:firstLineChars="200"/>
        <w:jc w:val="both"/>
        <w:rPr>
          <w:rFonts w:ascii="宋体" w:hAnsi="宋体" w:eastAsia="宋体" w:cs="宋体"/>
          <w:b/>
          <w:kern w:val="2"/>
          <w:lang w:eastAsia="zh-CN"/>
        </w:rPr>
      </w:pPr>
      <w:r>
        <w:rPr>
          <w:rFonts w:hint="eastAsia" w:ascii="宋体" w:hAnsi="宋体" w:eastAsia="宋体" w:cs="宋体"/>
          <w:b/>
          <w:kern w:val="2"/>
          <w:lang w:eastAsia="zh-CN"/>
        </w:rPr>
        <w:t>1.本项目为网上电子投标项目，投标文件不需法人或授权委托人另行签字，无需加盖单位公章，招标文件另有规定的除外。</w:t>
      </w:r>
    </w:p>
    <w:p w14:paraId="7B4F4FDF">
      <w:pPr>
        <w:widowControl w:val="0"/>
        <w:snapToGrid w:val="0"/>
        <w:spacing w:after="60" w:afterLines="25"/>
        <w:ind w:firstLine="482" w:firstLineChars="200"/>
        <w:jc w:val="both"/>
        <w:rPr>
          <w:rFonts w:ascii="宋体" w:hAnsi="宋体" w:eastAsia="黑体"/>
          <w:bCs/>
          <w:kern w:val="44"/>
          <w:sz w:val="32"/>
          <w:szCs w:val="32"/>
          <w:lang w:eastAsia="zh-CN"/>
        </w:rPr>
      </w:pPr>
      <w:bookmarkStart w:id="26" w:name="_Hlk72263559"/>
      <w:r>
        <w:rPr>
          <w:rFonts w:hint="eastAsia" w:ascii="宋体" w:hAnsi="宋体" w:eastAsia="宋体" w:cs="宋体"/>
          <w:b/>
          <w:kern w:val="2"/>
          <w:lang w:eastAsia="zh-CN"/>
        </w:rPr>
        <w:t>2.关于填写“开标一览表”的说明：“开标一览表”中除“投标总价”外，其他信息不作评审依据。</w:t>
      </w:r>
      <w:bookmarkEnd w:id="25"/>
      <w:bookmarkEnd w:id="26"/>
      <w:r>
        <w:rPr>
          <w:rFonts w:ascii="宋体" w:hAnsi="宋体" w:eastAsia="黑体"/>
          <w:bCs/>
          <w:kern w:val="44"/>
          <w:sz w:val="32"/>
          <w:szCs w:val="32"/>
          <w:lang w:eastAsia="zh-CN"/>
        </w:rPr>
        <w:br w:type="page"/>
      </w:r>
    </w:p>
    <w:p w14:paraId="23815572">
      <w:pPr>
        <w:outlineLvl w:val="2"/>
        <w:rPr>
          <w:rFonts w:ascii="宋体" w:hAnsi="宋体" w:eastAsia="宋体" w:cs="宋体"/>
          <w:b/>
          <w:color w:val="FF0000"/>
          <w:sz w:val="32"/>
          <w:szCs w:val="32"/>
          <w:lang w:eastAsia="zh-CN"/>
        </w:rPr>
      </w:pPr>
      <w:r>
        <w:rPr>
          <w:rFonts w:hint="eastAsia" w:ascii="宋体" w:hAnsi="宋体" w:eastAsia="宋体" w:cs="宋体"/>
          <w:b/>
          <w:color w:val="FF0000"/>
          <w:sz w:val="32"/>
          <w:szCs w:val="32"/>
          <w:lang w:eastAsia="zh-CN"/>
        </w:rPr>
        <w:t>投标文件正文（信息公开部分）</w:t>
      </w:r>
    </w:p>
    <w:p w14:paraId="6D2C06C9">
      <w:pPr>
        <w:keepNext/>
        <w:keepLines/>
        <w:widowControl w:val="0"/>
        <w:numPr>
          <w:ilvl w:val="0"/>
          <w:numId w:val="0"/>
        </w:numPr>
        <w:adjustRightInd w:val="0"/>
        <w:snapToGrid w:val="0"/>
        <w:spacing w:line="360" w:lineRule="auto"/>
        <w:ind w:right="161" w:rightChars="67"/>
        <w:jc w:val="center"/>
        <w:textAlignment w:val="baseline"/>
        <w:outlineLvl w:val="3"/>
        <w:rPr>
          <w:rFonts w:ascii="Calibri" w:hAnsi="Calibri" w:eastAsia="宋体" w:cs="宋体"/>
          <w:b/>
          <w:kern w:val="2"/>
          <w:sz w:val="21"/>
          <w:szCs w:val="22"/>
          <w:lang w:eastAsia="zh-CN"/>
        </w:rPr>
      </w:pPr>
      <w:r>
        <w:rPr>
          <w:rFonts w:hint="eastAsia" w:ascii="Calibri" w:hAnsi="Calibri" w:eastAsia="宋体" w:cs="宋体"/>
          <w:b/>
          <w:kern w:val="2"/>
          <w:sz w:val="21"/>
          <w:szCs w:val="22"/>
          <w:lang w:val="en-US" w:eastAsia="zh-CN" w:bidi="ar-SA"/>
        </w:rPr>
        <w:t>一、</w:t>
      </w:r>
      <w:r>
        <w:rPr>
          <w:rFonts w:ascii="Calibri" w:hAnsi="Calibri" w:eastAsia="宋体" w:cs="宋体"/>
          <w:b/>
          <w:kern w:val="2"/>
          <w:sz w:val="21"/>
          <w:szCs w:val="22"/>
          <w:lang w:eastAsia="zh-CN"/>
        </w:rPr>
        <w:t>投标</w:t>
      </w:r>
      <w:r>
        <w:rPr>
          <w:rFonts w:hint="eastAsia" w:ascii="Calibri" w:hAnsi="Calibri" w:eastAsia="宋体" w:cs="宋体"/>
          <w:b/>
          <w:kern w:val="2"/>
          <w:sz w:val="21"/>
          <w:szCs w:val="22"/>
          <w:lang w:eastAsia="zh-CN"/>
        </w:rPr>
        <w:t>函</w:t>
      </w:r>
    </w:p>
    <w:p w14:paraId="41A5996B">
      <w:pPr>
        <w:widowControl w:val="0"/>
        <w:snapToGrid w:val="0"/>
        <w:spacing w:line="360" w:lineRule="auto"/>
        <w:jc w:val="both"/>
        <w:rPr>
          <w:rFonts w:ascii="Arial" w:hAnsi="Arial" w:eastAsia="宋体"/>
          <w:kern w:val="2"/>
          <w:sz w:val="21"/>
          <w:lang w:eastAsia="zh-CN"/>
        </w:rPr>
      </w:pPr>
    </w:p>
    <w:p w14:paraId="674A9DBD">
      <w:pPr>
        <w:widowControl w:val="0"/>
        <w:spacing w:line="360" w:lineRule="auto"/>
        <w:jc w:val="both"/>
        <w:rPr>
          <w:rFonts w:ascii="宋体" w:hAnsi="宋体" w:eastAsia="宋体" w:cs="宋体"/>
          <w:kern w:val="2"/>
          <w:sz w:val="22"/>
          <w:szCs w:val="22"/>
          <w:lang w:eastAsia="zh-CN"/>
        </w:rPr>
      </w:pPr>
      <w:r>
        <w:rPr>
          <w:rFonts w:hint="eastAsia" w:ascii="宋体" w:hAnsi="宋体" w:eastAsia="宋体" w:cs="宋体"/>
          <w:kern w:val="2"/>
          <w:sz w:val="22"/>
          <w:szCs w:val="22"/>
          <w:lang w:eastAsia="zh-CN"/>
        </w:rPr>
        <w:t>致：</w:t>
      </w:r>
      <w:r>
        <w:rPr>
          <w:rFonts w:hint="eastAsia" w:ascii="宋体" w:hAnsi="宋体" w:eastAsia="宋体" w:cs="宋体"/>
          <w:kern w:val="2"/>
          <w:sz w:val="22"/>
          <w:szCs w:val="22"/>
          <w:u w:val="single"/>
          <w:lang w:eastAsia="zh-CN"/>
        </w:rPr>
        <w:t xml:space="preserve">  </w:t>
      </w:r>
      <w:r>
        <w:rPr>
          <w:rFonts w:hint="eastAsia" w:ascii="宋体" w:hAnsi="宋体" w:eastAsia="宋体" w:cs="宋体"/>
          <w:color w:val="FF0000"/>
          <w:kern w:val="2"/>
          <w:sz w:val="22"/>
          <w:szCs w:val="22"/>
          <w:u w:val="single"/>
          <w:lang w:eastAsia="zh-CN"/>
        </w:rPr>
        <w:t>深圳市深汕交易有限公司</w:t>
      </w:r>
      <w:r>
        <w:rPr>
          <w:rFonts w:hint="eastAsia" w:ascii="宋体" w:hAnsi="宋体" w:eastAsia="宋体" w:cs="宋体"/>
          <w:kern w:val="2"/>
          <w:sz w:val="22"/>
          <w:szCs w:val="22"/>
          <w:u w:val="single"/>
          <w:lang w:eastAsia="zh-CN"/>
        </w:rPr>
        <w:t xml:space="preserve">  </w:t>
      </w:r>
    </w:p>
    <w:p w14:paraId="46B650F5">
      <w:pPr>
        <w:widowControl w:val="0"/>
        <w:ind w:firstLine="440" w:firstLineChars="200"/>
        <w:jc w:val="both"/>
        <w:rPr>
          <w:rFonts w:ascii="宋体" w:hAnsi="宋体" w:eastAsia="宋体" w:cs="宋体"/>
          <w:kern w:val="2"/>
          <w:sz w:val="22"/>
          <w:szCs w:val="22"/>
          <w:lang w:eastAsia="zh-CN"/>
        </w:rPr>
      </w:pPr>
      <w:bookmarkStart w:id="27" w:name="_Hlk73818812"/>
      <w:r>
        <w:rPr>
          <w:rFonts w:hint="default" w:ascii="宋体" w:hAnsi="宋体" w:eastAsia="宋体" w:cs="宋体"/>
          <w:kern w:val="2"/>
          <w:sz w:val="22"/>
          <w:szCs w:val="22"/>
          <w:lang w:eastAsia="zh-CN"/>
        </w:rPr>
        <w:t>1、</w:t>
      </w:r>
      <w:r>
        <w:rPr>
          <w:rFonts w:hint="eastAsia" w:ascii="Calibri" w:hAnsi="Calibri" w:eastAsia="宋体" w:cs="宋体"/>
          <w:kern w:val="2"/>
          <w:sz w:val="22"/>
          <w:szCs w:val="22"/>
          <w:lang w:eastAsia="zh-CN"/>
        </w:rPr>
        <w:t>根据已收到贵单位的项目编号为</w:t>
      </w:r>
      <w:r>
        <w:rPr>
          <w:rFonts w:hint="eastAsia" w:ascii="Calibri" w:hAnsi="Calibri" w:eastAsia="宋体" w:cs="宋体"/>
          <w:kern w:val="2"/>
          <w:sz w:val="22"/>
          <w:szCs w:val="22"/>
          <w:u w:val="thick"/>
          <w:lang w:eastAsia="zh-CN"/>
        </w:rPr>
        <w:t xml:space="preserve"> </w:t>
      </w:r>
      <w:r>
        <w:rPr>
          <w:rFonts w:hint="eastAsia" w:ascii="Calibri" w:hAnsi="Calibri" w:eastAsia="宋体" w:cs="宋体"/>
          <w:kern w:val="2"/>
          <w:sz w:val="22"/>
          <w:szCs w:val="22"/>
          <w:u w:val="thick"/>
          <w:lang w:val="en-US" w:eastAsia="zh-CN"/>
        </w:rPr>
        <w:t xml:space="preserve"> </w:t>
      </w:r>
      <w:r>
        <w:rPr>
          <w:rFonts w:ascii="Calibri" w:hAnsi="Calibri" w:eastAsia="宋体" w:cs="宋体"/>
          <w:kern w:val="2"/>
          <w:sz w:val="22"/>
          <w:szCs w:val="22"/>
          <w:u w:val="thick"/>
          <w:lang w:eastAsia="zh-CN"/>
        </w:rPr>
        <w:t>QTZXDL-2025-00XX</w:t>
      </w:r>
      <w:r>
        <w:rPr>
          <w:rFonts w:hint="eastAsia" w:ascii="Calibri" w:hAnsi="Calibri" w:eastAsia="宋体" w:cs="宋体"/>
          <w:kern w:val="2"/>
          <w:sz w:val="22"/>
          <w:szCs w:val="22"/>
          <w:u w:val="thick"/>
          <w:lang w:val="en-US" w:eastAsia="zh-CN"/>
        </w:rPr>
        <w:t xml:space="preserve"> </w:t>
      </w:r>
      <w:r>
        <w:rPr>
          <w:rFonts w:hint="eastAsia" w:ascii="Calibri" w:hAnsi="Calibri" w:eastAsia="宋体" w:cs="宋体"/>
          <w:kern w:val="2"/>
          <w:sz w:val="22"/>
          <w:szCs w:val="22"/>
          <w:u w:val="thick"/>
          <w:lang w:eastAsia="zh-CN"/>
        </w:rPr>
        <w:t xml:space="preserve"> </w:t>
      </w:r>
      <w:r>
        <w:rPr>
          <w:rFonts w:hint="eastAsia" w:ascii="Calibri" w:hAnsi="Calibri" w:eastAsia="宋体" w:cs="宋体"/>
          <w:kern w:val="2"/>
          <w:sz w:val="22"/>
          <w:szCs w:val="22"/>
          <w:lang w:eastAsia="zh-CN"/>
        </w:rPr>
        <w:t>的</w:t>
      </w:r>
      <w:r>
        <w:rPr>
          <w:rFonts w:hint="eastAsia" w:ascii="Calibri" w:hAnsi="Calibri" w:eastAsia="宋体" w:cs="宋体"/>
          <w:kern w:val="2"/>
          <w:sz w:val="22"/>
          <w:szCs w:val="22"/>
          <w:u w:val="thick"/>
          <w:lang w:eastAsia="zh-CN"/>
        </w:rPr>
        <w:t xml:space="preserve"> 深圳市深汕实验半山幼儿园2025—2026学年食堂食材配送服务项目</w:t>
      </w:r>
      <w:r>
        <w:rPr>
          <w:rFonts w:hint="eastAsia" w:ascii="Calibri" w:hAnsi="Calibri" w:eastAsia="宋体" w:cs="宋体"/>
          <w:kern w:val="2"/>
          <w:sz w:val="22"/>
          <w:szCs w:val="22"/>
          <w:u w:val="thick"/>
          <w:lang w:val="en-US" w:eastAsia="zh-CN"/>
        </w:rPr>
        <w:t xml:space="preserve"> </w:t>
      </w:r>
      <w:r>
        <w:rPr>
          <w:rFonts w:hint="eastAsia" w:ascii="Calibri" w:hAnsi="Calibri" w:eastAsia="宋体" w:cs="宋体"/>
          <w:kern w:val="2"/>
          <w:sz w:val="22"/>
          <w:szCs w:val="22"/>
          <w:u w:val="thick"/>
          <w:lang w:eastAsia="zh-CN"/>
        </w:rPr>
        <w:t xml:space="preserve"> </w:t>
      </w:r>
      <w:r>
        <w:rPr>
          <w:rFonts w:hint="eastAsia" w:ascii="Calibri" w:hAnsi="Calibri" w:eastAsia="宋体" w:cs="宋体"/>
          <w:kern w:val="2"/>
          <w:sz w:val="22"/>
          <w:szCs w:val="22"/>
          <w:lang w:eastAsia="zh-CN"/>
        </w:rPr>
        <w:t>的招标文件，遵照《深圳经济特区政府采购条例》和《深圳网上政府采购管理暂行办法》等有关规定，我单位经研究上述招标文件的专用条款及通用条款后，</w:t>
      </w:r>
      <w:bookmarkStart w:id="28" w:name="_Hlk72263588"/>
      <w:r>
        <w:rPr>
          <w:rFonts w:hint="eastAsia" w:ascii="Calibri" w:hAnsi="Calibri" w:eastAsia="宋体" w:cs="宋体"/>
          <w:kern w:val="2"/>
          <w:sz w:val="22"/>
          <w:szCs w:val="22"/>
          <w:lang w:eastAsia="zh-CN"/>
        </w:rPr>
        <w:t>愿意按照招标文件要求承包上述项目并修补其任何缺陷。</w:t>
      </w:r>
      <w:bookmarkEnd w:id="28"/>
    </w:p>
    <w:p w14:paraId="32E6F7CB">
      <w:pPr>
        <w:widowControl w:val="0"/>
        <w:ind w:firstLine="440" w:firstLineChars="200"/>
        <w:jc w:val="both"/>
        <w:rPr>
          <w:rFonts w:ascii="宋体" w:hAnsi="宋体" w:eastAsia="宋体" w:cs="宋体"/>
          <w:kern w:val="2"/>
          <w:sz w:val="22"/>
          <w:szCs w:val="22"/>
          <w:lang w:eastAsia="zh-CN"/>
        </w:rPr>
      </w:pPr>
      <w:r>
        <w:rPr>
          <w:rFonts w:ascii="宋体" w:hAnsi="宋体" w:eastAsia="宋体" w:cs="宋体"/>
          <w:kern w:val="2"/>
          <w:sz w:val="22"/>
          <w:szCs w:val="22"/>
          <w:lang w:eastAsia="zh-CN"/>
        </w:rPr>
        <w:t>2</w:t>
      </w:r>
      <w:r>
        <w:rPr>
          <w:rFonts w:hint="eastAsia" w:ascii="宋体" w:hAnsi="宋体" w:eastAsia="宋体" w:cs="宋体"/>
          <w:kern w:val="2"/>
          <w:sz w:val="22"/>
          <w:szCs w:val="22"/>
          <w:lang w:eastAsia="zh-CN"/>
        </w:rPr>
        <w:t>、投标价格见</w:t>
      </w:r>
      <w:r>
        <w:rPr>
          <w:rFonts w:hint="eastAsia" w:ascii="Calibri" w:hAnsi="Calibri" w:eastAsia="宋体" w:cs="宋体"/>
          <w:kern w:val="2"/>
          <w:sz w:val="22"/>
          <w:szCs w:val="22"/>
          <w:lang w:eastAsia="zh-CN"/>
        </w:rPr>
        <w:t>投标书编制软件中《开标一览表》中填写的投标总价。</w:t>
      </w:r>
    </w:p>
    <w:p w14:paraId="0FE28766">
      <w:pPr>
        <w:widowControl w:val="0"/>
        <w:ind w:firstLine="440" w:firstLineChars="200"/>
        <w:jc w:val="both"/>
        <w:rPr>
          <w:rFonts w:ascii="宋体" w:hAnsi="宋体" w:eastAsia="宋体" w:cs="宋体"/>
          <w:kern w:val="2"/>
          <w:sz w:val="22"/>
          <w:szCs w:val="22"/>
          <w:lang w:eastAsia="zh-CN"/>
        </w:rPr>
      </w:pPr>
      <w:r>
        <w:rPr>
          <w:rFonts w:hint="eastAsia" w:ascii="宋体" w:hAnsi="宋体" w:eastAsia="宋体" w:cs="宋体"/>
          <w:kern w:val="2"/>
          <w:sz w:val="22"/>
          <w:szCs w:val="22"/>
          <w:lang w:eastAsia="zh-CN"/>
        </w:rPr>
        <w:t>3、如果我单位中标，我单位将按照招标文件的要求足额提交履约担保。</w:t>
      </w:r>
    </w:p>
    <w:p w14:paraId="1B174557">
      <w:pPr>
        <w:widowControl w:val="0"/>
        <w:ind w:firstLine="440" w:firstLineChars="200"/>
        <w:jc w:val="both"/>
        <w:rPr>
          <w:rFonts w:ascii="宋体" w:hAnsi="宋体" w:eastAsia="宋体" w:cs="宋体"/>
          <w:kern w:val="2"/>
          <w:sz w:val="22"/>
          <w:szCs w:val="22"/>
          <w:lang w:eastAsia="zh-CN"/>
        </w:rPr>
      </w:pPr>
      <w:r>
        <w:rPr>
          <w:rFonts w:hint="eastAsia" w:ascii="宋体" w:hAnsi="宋体" w:eastAsia="宋体" w:cs="宋体"/>
          <w:kern w:val="2"/>
          <w:sz w:val="22"/>
          <w:szCs w:val="22"/>
          <w:lang w:eastAsia="zh-CN"/>
        </w:rPr>
        <w:t>4、我单位同意所递交的投标文件在“对通用条款的补充内容”中明确的投标有效期内有效，在此期间内我单位的投标有可能中标，我方将受此约束。</w:t>
      </w:r>
    </w:p>
    <w:p w14:paraId="27B99EAE">
      <w:pPr>
        <w:widowControl w:val="0"/>
        <w:ind w:firstLine="440" w:firstLineChars="200"/>
        <w:jc w:val="both"/>
        <w:rPr>
          <w:rFonts w:ascii="宋体" w:hAnsi="宋体" w:eastAsia="宋体" w:cs="宋体"/>
          <w:kern w:val="2"/>
          <w:sz w:val="22"/>
          <w:szCs w:val="22"/>
          <w:lang w:eastAsia="zh-CN"/>
        </w:rPr>
      </w:pPr>
      <w:r>
        <w:rPr>
          <w:rFonts w:hint="eastAsia" w:ascii="宋体" w:hAnsi="宋体" w:eastAsia="宋体" w:cs="宋体"/>
          <w:kern w:val="2"/>
          <w:sz w:val="22"/>
          <w:szCs w:val="22"/>
          <w:lang w:eastAsia="zh-CN"/>
        </w:rPr>
        <w:t>5、除非另外达成协议并生效，贵单位的中标通知书和本投标文件将构成合同的重要内容。</w:t>
      </w:r>
    </w:p>
    <w:p w14:paraId="38CCF272">
      <w:pPr>
        <w:widowControl w:val="0"/>
        <w:ind w:left="480" w:leftChars="200"/>
        <w:jc w:val="both"/>
        <w:rPr>
          <w:rFonts w:ascii="宋体" w:hAnsi="宋体" w:eastAsia="宋体" w:cs="宋体"/>
          <w:kern w:val="2"/>
          <w:sz w:val="22"/>
          <w:szCs w:val="22"/>
          <w:lang w:eastAsia="zh-CN"/>
        </w:rPr>
      </w:pPr>
      <w:r>
        <w:rPr>
          <w:rFonts w:hint="eastAsia" w:ascii="宋体" w:hAnsi="宋体" w:eastAsia="宋体" w:cs="宋体"/>
          <w:kern w:val="2"/>
          <w:sz w:val="22"/>
          <w:szCs w:val="22"/>
          <w:lang w:eastAsia="zh-CN"/>
        </w:rPr>
        <w:t>6、我单位理解贵单位将不受必须接受所收到的最低报价或其它任何投标文件的约束。</w:t>
      </w:r>
      <w:bookmarkEnd w:id="27"/>
    </w:p>
    <w:p w14:paraId="113263AB">
      <w:pPr>
        <w:widowControl w:val="0"/>
        <w:ind w:left="480" w:leftChars="200"/>
        <w:jc w:val="both"/>
        <w:rPr>
          <w:rFonts w:ascii="宋体" w:hAnsi="宋体" w:eastAsia="宋体" w:cs="宋体"/>
          <w:b/>
          <w:kern w:val="2"/>
          <w:sz w:val="22"/>
          <w:szCs w:val="22"/>
          <w:lang w:eastAsia="zh-CN"/>
        </w:rPr>
      </w:pPr>
      <w:r>
        <w:rPr>
          <w:rFonts w:hint="eastAsia" w:ascii="宋体" w:hAnsi="宋体" w:eastAsia="宋体" w:cs="宋体"/>
          <w:b/>
          <w:kern w:val="2"/>
          <w:sz w:val="22"/>
          <w:szCs w:val="22"/>
          <w:lang w:eastAsia="zh-CN"/>
        </w:rPr>
        <w:t>7、</w:t>
      </w:r>
      <w:r>
        <w:rPr>
          <w:rFonts w:ascii="宋体" w:hAnsi="宋体" w:eastAsia="宋体" w:cs="宋体"/>
          <w:b/>
          <w:kern w:val="2"/>
          <w:sz w:val="22"/>
          <w:szCs w:val="22"/>
          <w:lang w:eastAsia="zh-CN"/>
        </w:rPr>
        <w:t>如我单位提交样品，且未在规定时间内取回样品的，视同放弃取回，同意深圳市深汕交易有限公司对我单位提交的样品进行清理。</w:t>
      </w:r>
    </w:p>
    <w:p w14:paraId="477CC636">
      <w:pPr>
        <w:widowControl w:val="0"/>
        <w:ind w:left="480" w:leftChars="200" w:firstLine="220" w:firstLineChars="100"/>
        <w:jc w:val="both"/>
        <w:rPr>
          <w:rFonts w:ascii="Calibri" w:hAnsi="Calibri" w:eastAsia="宋体" w:cs="宋体"/>
          <w:kern w:val="2"/>
          <w:sz w:val="22"/>
          <w:szCs w:val="22"/>
          <w:lang w:eastAsia="zh-CN"/>
        </w:rPr>
      </w:pPr>
      <w:r>
        <w:rPr>
          <w:rFonts w:hint="eastAsia" w:ascii="Calibri" w:hAnsi="Calibri" w:eastAsia="宋体" w:cs="宋体"/>
          <w:kern w:val="2"/>
          <w:sz w:val="22"/>
          <w:szCs w:val="22"/>
          <w:lang w:eastAsia="zh-CN"/>
        </w:rPr>
        <w:t>投标人：</w:t>
      </w:r>
      <w:r>
        <w:rPr>
          <w:rFonts w:hint="eastAsia" w:ascii="Calibri" w:hAnsi="Calibri" w:eastAsia="宋体" w:cs="宋体"/>
          <w:kern w:val="2"/>
          <w:sz w:val="22"/>
          <w:szCs w:val="22"/>
          <w:u w:val="thick"/>
          <w:lang w:eastAsia="zh-CN"/>
        </w:rPr>
        <w:t xml:space="preserve">       </w:t>
      </w:r>
      <w:r>
        <w:rPr>
          <w:rFonts w:hint="eastAsia" w:ascii="Calibri" w:hAnsi="Calibri" w:eastAsia="宋体" w:cs="宋体"/>
          <w:kern w:val="2"/>
          <w:sz w:val="22"/>
          <w:szCs w:val="22"/>
          <w:lang w:eastAsia="zh-CN"/>
        </w:rPr>
        <w:t>；  单位地址：</w:t>
      </w:r>
      <w:r>
        <w:rPr>
          <w:rFonts w:hint="eastAsia" w:ascii="Calibri" w:hAnsi="Calibri" w:eastAsia="宋体" w:cs="宋体"/>
          <w:kern w:val="2"/>
          <w:sz w:val="22"/>
          <w:szCs w:val="22"/>
          <w:u w:val="thick"/>
          <w:lang w:eastAsia="zh-CN"/>
        </w:rPr>
        <w:t xml:space="preserve">       </w:t>
      </w:r>
      <w:r>
        <w:rPr>
          <w:rFonts w:hint="eastAsia" w:hAnsi="Calibri" w:eastAsia="宋体" w:cs="宋体"/>
          <w:kern w:val="2"/>
          <w:sz w:val="22"/>
          <w:szCs w:val="22"/>
          <w:u w:val="thick"/>
          <w:lang w:eastAsia="zh-CN"/>
        </w:rPr>
        <w:t xml:space="preserve">          </w:t>
      </w:r>
      <w:r>
        <w:rPr>
          <w:rFonts w:hint="eastAsia" w:ascii="Calibri" w:hAnsi="Calibri" w:eastAsia="宋体" w:cs="宋体"/>
          <w:kern w:val="2"/>
          <w:sz w:val="22"/>
          <w:szCs w:val="22"/>
          <w:u w:val="thick"/>
          <w:lang w:eastAsia="zh-CN"/>
        </w:rPr>
        <w:t xml:space="preserve"> </w:t>
      </w:r>
      <w:r>
        <w:rPr>
          <w:rFonts w:hint="eastAsia" w:hAnsi="Calibri" w:eastAsia="宋体" w:cs="宋体"/>
          <w:kern w:val="2"/>
          <w:sz w:val="22"/>
          <w:szCs w:val="22"/>
          <w:u w:val="thick"/>
          <w:lang w:eastAsia="zh-CN"/>
        </w:rPr>
        <w:t xml:space="preserve">  </w:t>
      </w:r>
      <w:r>
        <w:rPr>
          <w:rFonts w:hint="eastAsia" w:ascii="Calibri" w:hAnsi="Calibri" w:eastAsia="宋体" w:cs="宋体"/>
          <w:kern w:val="2"/>
          <w:sz w:val="22"/>
          <w:szCs w:val="22"/>
          <w:lang w:eastAsia="zh-CN"/>
        </w:rPr>
        <w:t>；</w:t>
      </w:r>
    </w:p>
    <w:p w14:paraId="7C046D2F">
      <w:pPr>
        <w:widowControl w:val="0"/>
        <w:ind w:left="480" w:leftChars="200" w:firstLine="220" w:firstLineChars="100"/>
        <w:jc w:val="both"/>
        <w:rPr>
          <w:rFonts w:ascii="Calibri" w:hAnsi="Calibri" w:eastAsia="宋体" w:cs="宋体"/>
          <w:kern w:val="2"/>
          <w:sz w:val="22"/>
          <w:szCs w:val="22"/>
          <w:lang w:eastAsia="zh-CN"/>
        </w:rPr>
      </w:pPr>
      <w:r>
        <w:rPr>
          <w:rFonts w:hint="eastAsia" w:ascii="Calibri" w:hAnsi="Calibri" w:eastAsia="宋体" w:cs="宋体"/>
          <w:kern w:val="2"/>
          <w:sz w:val="22"/>
          <w:szCs w:val="22"/>
          <w:lang w:eastAsia="zh-CN"/>
        </w:rPr>
        <w:t>法定代表人（负责人）或其</w:t>
      </w:r>
      <w:r>
        <w:rPr>
          <w:rFonts w:hint="eastAsia" w:hAnsi="Calibri" w:eastAsia="宋体" w:cs="宋体"/>
          <w:kern w:val="2"/>
          <w:sz w:val="22"/>
          <w:szCs w:val="22"/>
          <w:lang w:eastAsia="zh-CN"/>
        </w:rPr>
        <w:t>授权</w:t>
      </w:r>
      <w:r>
        <w:rPr>
          <w:rFonts w:hint="eastAsia" w:ascii="Calibri" w:hAnsi="Calibri" w:eastAsia="宋体" w:cs="宋体"/>
          <w:kern w:val="2"/>
          <w:sz w:val="22"/>
          <w:szCs w:val="22"/>
          <w:lang w:eastAsia="zh-CN"/>
        </w:rPr>
        <w:t>委托代理人：</w:t>
      </w:r>
      <w:r>
        <w:rPr>
          <w:rFonts w:hint="eastAsia" w:ascii="Calibri" w:hAnsi="Calibri" w:eastAsia="宋体" w:cs="宋体"/>
          <w:kern w:val="2"/>
          <w:sz w:val="22"/>
          <w:szCs w:val="22"/>
          <w:u w:val="thick"/>
          <w:lang w:eastAsia="zh-CN"/>
        </w:rPr>
        <w:t xml:space="preserve">         </w:t>
      </w:r>
      <w:r>
        <w:rPr>
          <w:rFonts w:hint="eastAsia" w:ascii="Calibri" w:hAnsi="Calibri" w:eastAsia="宋体" w:cs="宋体"/>
          <w:kern w:val="2"/>
          <w:sz w:val="22"/>
          <w:szCs w:val="22"/>
          <w:lang w:eastAsia="zh-CN"/>
        </w:rPr>
        <w:t>；</w:t>
      </w:r>
    </w:p>
    <w:p w14:paraId="13083105">
      <w:pPr>
        <w:widowControl w:val="0"/>
        <w:ind w:left="480" w:leftChars="200" w:firstLine="220" w:firstLineChars="100"/>
        <w:jc w:val="both"/>
        <w:rPr>
          <w:rFonts w:ascii="Calibri" w:hAnsi="Calibri" w:eastAsia="宋体" w:cs="宋体"/>
          <w:kern w:val="2"/>
          <w:sz w:val="22"/>
          <w:szCs w:val="22"/>
          <w:lang w:eastAsia="zh-CN"/>
        </w:rPr>
      </w:pPr>
      <w:r>
        <w:rPr>
          <w:rFonts w:hint="eastAsia" w:ascii="Calibri" w:hAnsi="Calibri" w:eastAsia="宋体" w:cs="宋体"/>
          <w:kern w:val="2"/>
          <w:sz w:val="22"/>
          <w:szCs w:val="22"/>
          <w:lang w:eastAsia="zh-CN"/>
        </w:rPr>
        <w:t>电话：</w:t>
      </w:r>
      <w:r>
        <w:rPr>
          <w:rFonts w:hint="eastAsia" w:ascii="Calibri" w:hAnsi="Calibri" w:eastAsia="宋体" w:cs="宋体"/>
          <w:kern w:val="2"/>
          <w:sz w:val="22"/>
          <w:szCs w:val="22"/>
          <w:u w:val="thick"/>
          <w:lang w:eastAsia="zh-CN"/>
        </w:rPr>
        <w:t xml:space="preserve">         </w:t>
      </w:r>
      <w:r>
        <w:rPr>
          <w:rFonts w:hint="eastAsia" w:ascii="Calibri" w:hAnsi="Calibri" w:eastAsia="宋体" w:cs="宋体"/>
          <w:kern w:val="2"/>
          <w:sz w:val="22"/>
          <w:szCs w:val="22"/>
          <w:lang w:eastAsia="zh-CN"/>
        </w:rPr>
        <w:t xml:space="preserve"> ；     </w:t>
      </w:r>
    </w:p>
    <w:p w14:paraId="16943428">
      <w:pPr>
        <w:widowControl w:val="0"/>
        <w:ind w:left="480" w:leftChars="200" w:firstLine="220" w:firstLineChars="100"/>
        <w:jc w:val="both"/>
        <w:rPr>
          <w:rFonts w:ascii="Calibri" w:hAnsi="Calibri" w:eastAsia="宋体" w:cs="宋体"/>
          <w:kern w:val="2"/>
          <w:sz w:val="28"/>
          <w:szCs w:val="24"/>
          <w:lang w:eastAsia="zh-CN"/>
        </w:rPr>
      </w:pPr>
      <w:r>
        <w:rPr>
          <w:rFonts w:hint="eastAsia" w:ascii="宋体" w:hAnsi="宋体" w:eastAsia="宋体" w:cs="宋体"/>
          <w:kern w:val="2"/>
          <w:sz w:val="22"/>
          <w:szCs w:val="22"/>
          <w:lang w:eastAsia="zh-CN"/>
        </w:rPr>
        <w:t>日期：</w:t>
      </w:r>
      <w:r>
        <w:rPr>
          <w:rFonts w:hint="eastAsia" w:ascii="宋体" w:hAnsi="宋体" w:eastAsia="宋体" w:cs="宋体"/>
          <w:kern w:val="2"/>
          <w:sz w:val="22"/>
          <w:szCs w:val="22"/>
          <w:u w:val="thick"/>
          <w:lang w:eastAsia="zh-CN"/>
        </w:rPr>
        <w:t xml:space="preserve">       </w:t>
      </w:r>
      <w:r>
        <w:rPr>
          <w:rFonts w:hint="eastAsia" w:ascii="宋体" w:hAnsi="宋体" w:eastAsia="宋体" w:cs="宋体"/>
          <w:kern w:val="2"/>
          <w:sz w:val="22"/>
          <w:szCs w:val="22"/>
          <w:lang w:eastAsia="zh-CN"/>
        </w:rPr>
        <w:t>年</w:t>
      </w:r>
      <w:r>
        <w:rPr>
          <w:rFonts w:hint="eastAsia" w:ascii="宋体" w:hAnsi="宋体" w:eastAsia="宋体" w:cs="宋体"/>
          <w:kern w:val="2"/>
          <w:sz w:val="22"/>
          <w:szCs w:val="22"/>
          <w:u w:val="thick"/>
          <w:lang w:eastAsia="zh-CN"/>
        </w:rPr>
        <w:t xml:space="preserve">     </w:t>
      </w:r>
      <w:r>
        <w:rPr>
          <w:rFonts w:hint="eastAsia" w:ascii="宋体" w:hAnsi="宋体" w:eastAsia="宋体" w:cs="宋体"/>
          <w:kern w:val="2"/>
          <w:sz w:val="22"/>
          <w:szCs w:val="22"/>
          <w:lang w:eastAsia="zh-CN"/>
        </w:rPr>
        <w:t>月</w:t>
      </w:r>
      <w:r>
        <w:rPr>
          <w:rFonts w:hint="eastAsia" w:ascii="宋体" w:hAnsi="宋体" w:eastAsia="宋体" w:cs="宋体"/>
          <w:kern w:val="2"/>
          <w:sz w:val="22"/>
          <w:szCs w:val="22"/>
          <w:u w:val="thick"/>
          <w:lang w:eastAsia="zh-CN"/>
        </w:rPr>
        <w:t xml:space="preserve">    </w:t>
      </w:r>
      <w:r>
        <w:rPr>
          <w:rFonts w:hint="eastAsia" w:ascii="宋体" w:hAnsi="宋体" w:eastAsia="宋体" w:cs="宋体"/>
          <w:kern w:val="2"/>
          <w:sz w:val="22"/>
          <w:szCs w:val="22"/>
          <w:lang w:eastAsia="zh-CN"/>
        </w:rPr>
        <w:t>日</w:t>
      </w:r>
      <w:r>
        <w:rPr>
          <w:rFonts w:hint="eastAsia" w:ascii="Calibri" w:hAnsi="Calibri" w:eastAsia="宋体" w:cs="宋体"/>
          <w:kern w:val="2"/>
          <w:sz w:val="28"/>
          <w:szCs w:val="24"/>
          <w:lang w:eastAsia="zh-CN"/>
        </w:rPr>
        <w:t xml:space="preserve">                                </w:t>
      </w:r>
    </w:p>
    <w:p w14:paraId="2F327DF9">
      <w:pPr>
        <w:widowControl w:val="0"/>
        <w:ind w:left="480" w:leftChars="200"/>
        <w:jc w:val="both"/>
        <w:rPr>
          <w:rFonts w:ascii="Calibri" w:hAnsi="Calibri" w:eastAsia="宋体" w:cs="宋体"/>
          <w:kern w:val="2"/>
          <w:szCs w:val="22"/>
          <w:lang w:eastAsia="zh-CN"/>
        </w:rPr>
      </w:pPr>
      <w:r>
        <w:rPr>
          <w:rFonts w:hint="eastAsia" w:ascii="Calibri" w:hAnsi="Calibri" w:eastAsia="宋体" w:cs="宋体"/>
          <w:kern w:val="2"/>
          <w:szCs w:val="22"/>
          <w:lang w:eastAsia="zh-CN"/>
        </w:rPr>
        <w:t xml:space="preserve">                       </w:t>
      </w:r>
    </w:p>
    <w:p w14:paraId="0A7E2C75">
      <w:pPr>
        <w:keepNext/>
        <w:keepLines/>
        <w:widowControl w:val="0"/>
        <w:numPr>
          <w:ilvl w:val="0"/>
          <w:numId w:val="0"/>
        </w:numPr>
        <w:adjustRightInd w:val="0"/>
        <w:snapToGrid w:val="0"/>
        <w:spacing w:line="360" w:lineRule="auto"/>
        <w:ind w:right="161" w:rightChars="67"/>
        <w:jc w:val="center"/>
        <w:textAlignment w:val="baseline"/>
        <w:outlineLvl w:val="3"/>
        <w:rPr>
          <w:rFonts w:hint="eastAsia" w:ascii="Calibri" w:hAnsi="Calibri" w:eastAsia="宋体" w:cs="宋体"/>
          <w:b/>
          <w:kern w:val="2"/>
          <w:sz w:val="21"/>
          <w:szCs w:val="22"/>
          <w:lang w:val="en-US" w:eastAsia="zh-CN" w:bidi="ar-SA"/>
        </w:rPr>
      </w:pPr>
    </w:p>
    <w:p w14:paraId="605F3288">
      <w:pPr>
        <w:keepNext/>
        <w:keepLines/>
        <w:widowControl w:val="0"/>
        <w:numPr>
          <w:ilvl w:val="0"/>
          <w:numId w:val="0"/>
        </w:numPr>
        <w:adjustRightInd w:val="0"/>
        <w:snapToGrid w:val="0"/>
        <w:spacing w:line="360" w:lineRule="auto"/>
        <w:ind w:right="161" w:rightChars="67"/>
        <w:jc w:val="center"/>
        <w:textAlignment w:val="baseline"/>
        <w:outlineLvl w:val="3"/>
        <w:rPr>
          <w:rFonts w:hint="eastAsia" w:ascii="Calibri" w:hAnsi="Calibri" w:eastAsia="宋体" w:cs="宋体"/>
          <w:b/>
          <w:kern w:val="2"/>
          <w:sz w:val="21"/>
          <w:szCs w:val="22"/>
          <w:lang w:val="en-US" w:eastAsia="zh-CN" w:bidi="ar-SA"/>
        </w:rPr>
      </w:pPr>
    </w:p>
    <w:p w14:paraId="34CCEA35">
      <w:pPr>
        <w:keepNext/>
        <w:keepLines/>
        <w:widowControl w:val="0"/>
        <w:numPr>
          <w:ilvl w:val="0"/>
          <w:numId w:val="0"/>
        </w:numPr>
        <w:adjustRightInd w:val="0"/>
        <w:snapToGrid w:val="0"/>
        <w:spacing w:line="360" w:lineRule="auto"/>
        <w:ind w:right="161" w:rightChars="67"/>
        <w:jc w:val="center"/>
        <w:textAlignment w:val="baseline"/>
        <w:outlineLvl w:val="3"/>
        <w:rPr>
          <w:rFonts w:ascii="Calibri" w:hAnsi="Calibri" w:eastAsia="宋体" w:cs="宋体"/>
          <w:b/>
          <w:kern w:val="2"/>
          <w:sz w:val="21"/>
          <w:szCs w:val="22"/>
          <w:lang w:eastAsia="zh-CN"/>
        </w:rPr>
      </w:pPr>
      <w:r>
        <w:rPr>
          <w:rFonts w:hint="eastAsia" w:ascii="Calibri" w:hAnsi="Calibri" w:eastAsia="宋体" w:cs="宋体"/>
          <w:b/>
          <w:kern w:val="2"/>
          <w:sz w:val="21"/>
          <w:szCs w:val="22"/>
          <w:lang w:val="en-US" w:eastAsia="zh-CN" w:bidi="ar-SA"/>
        </w:rPr>
        <w:t>二、</w:t>
      </w:r>
      <w:r>
        <w:rPr>
          <w:rFonts w:hint="eastAsia" w:ascii="Calibri" w:hAnsi="Calibri" w:eastAsia="宋体" w:cs="宋体"/>
          <w:b/>
          <w:kern w:val="2"/>
          <w:sz w:val="21"/>
          <w:szCs w:val="22"/>
          <w:lang w:eastAsia="zh-CN"/>
        </w:rPr>
        <w:t>政府采购投标及履约承诺函</w:t>
      </w:r>
    </w:p>
    <w:p w14:paraId="53053E5B">
      <w:pPr>
        <w:widowControl w:val="0"/>
        <w:spacing w:line="260" w:lineRule="exact"/>
        <w:jc w:val="both"/>
        <w:rPr>
          <w:rFonts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致：</w:t>
      </w:r>
      <w:r>
        <w:rPr>
          <w:rFonts w:hint="eastAsia" w:ascii="宋体" w:hAnsi="宋体" w:eastAsia="宋体" w:cs="宋体"/>
          <w:color w:val="FF0000"/>
          <w:kern w:val="2"/>
          <w:sz w:val="21"/>
          <w:szCs w:val="21"/>
          <w:u w:val="single"/>
          <w:lang w:eastAsia="zh-CN"/>
        </w:rPr>
        <w:t>深圳市深汕交易有限公司</w:t>
      </w:r>
    </w:p>
    <w:p w14:paraId="4884FD95">
      <w:pPr>
        <w:widowControl w:val="0"/>
        <w:spacing w:line="260" w:lineRule="exact"/>
        <w:ind w:right="-815"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我单位承诺：</w:t>
      </w:r>
    </w:p>
    <w:p w14:paraId="0CA09F20">
      <w:pPr>
        <w:widowControl w:val="0"/>
        <w:spacing w:line="260" w:lineRule="exact"/>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1.我单位参与本项目</w:t>
      </w:r>
      <w:r>
        <w:rPr>
          <w:rFonts w:hint="eastAsia" w:ascii="宋体" w:hAnsi="宋体" w:eastAsia="宋体" w:cs="宋体"/>
          <w:kern w:val="2"/>
          <w:sz w:val="21"/>
          <w:szCs w:val="22"/>
          <w:lang w:eastAsia="zh-CN"/>
        </w:rPr>
        <w:t>所投标（响应）的货物、工程或服务，不存在侵犯知识产权的情况。</w:t>
      </w:r>
    </w:p>
    <w:p w14:paraId="0A2A44F1">
      <w:pPr>
        <w:widowControl w:val="0"/>
        <w:spacing w:line="260" w:lineRule="exact"/>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2.我单位参与本项目</w:t>
      </w:r>
      <w:r>
        <w:rPr>
          <w:rFonts w:hint="eastAsia" w:ascii="Calibri" w:hAnsi="Calibri" w:eastAsia="宋体" w:cs="宋体"/>
          <w:kern w:val="2"/>
          <w:sz w:val="21"/>
          <w:szCs w:val="22"/>
          <w:lang w:eastAsia="zh-CN"/>
        </w:rPr>
        <w:t>政府采购活动时不存在被有关部门禁止参与政府采购活动且在有效期内的情况。</w:t>
      </w:r>
    </w:p>
    <w:p w14:paraId="05004086">
      <w:pPr>
        <w:widowControl w:val="0"/>
        <w:spacing w:line="260" w:lineRule="exact"/>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3.我单位具备《中华人民共和国政府采购法》第二十二条第一款规定的六项条件。</w:t>
      </w:r>
    </w:p>
    <w:p w14:paraId="7D82F0F7">
      <w:pPr>
        <w:widowControl w:val="0"/>
        <w:spacing w:line="260" w:lineRule="exact"/>
        <w:ind w:firstLine="420" w:firstLineChars="200"/>
        <w:jc w:val="both"/>
        <w:rPr>
          <w:rFonts w:ascii="Calibri" w:hAnsi="Calibri" w:eastAsia="宋体" w:cs="宋体"/>
          <w:kern w:val="2"/>
          <w:sz w:val="21"/>
          <w:szCs w:val="22"/>
          <w:lang w:eastAsia="zh-CN"/>
        </w:rPr>
      </w:pPr>
      <w:r>
        <w:rPr>
          <w:rFonts w:hint="eastAsia" w:ascii="宋体" w:hAnsi="宋体" w:eastAsia="宋体" w:cs="宋体"/>
          <w:kern w:val="2"/>
          <w:sz w:val="21"/>
          <w:szCs w:val="21"/>
          <w:lang w:eastAsia="zh-CN"/>
        </w:rPr>
        <w:t>4.我单位</w:t>
      </w:r>
      <w:r>
        <w:rPr>
          <w:rFonts w:hint="eastAsia" w:ascii="Calibri" w:hAnsi="Calibri" w:eastAsia="宋体" w:cs="宋体"/>
          <w:kern w:val="2"/>
          <w:sz w:val="21"/>
          <w:szCs w:val="22"/>
          <w:lang w:eastAsia="zh-CN"/>
        </w:rPr>
        <w:t>未被列入失信被执行人、重大税收违法案件当事人名单、政府采购严重违法失信行为记录名单。</w:t>
      </w:r>
    </w:p>
    <w:p w14:paraId="373177F9">
      <w:pPr>
        <w:widowControl w:val="0"/>
        <w:spacing w:line="260" w:lineRule="exact"/>
        <w:ind w:firstLine="420" w:firstLineChars="200"/>
        <w:jc w:val="both"/>
        <w:rPr>
          <w:rFonts w:ascii="Calibri" w:hAnsi="Calibri" w:eastAsia="宋体" w:cs="宋体"/>
          <w:kern w:val="2"/>
          <w:sz w:val="21"/>
          <w:szCs w:val="22"/>
          <w:lang w:eastAsia="zh-CN"/>
        </w:rPr>
      </w:pPr>
      <w:r>
        <w:rPr>
          <w:rFonts w:hint="eastAsia" w:hAnsi="Calibri" w:eastAsia="宋体" w:cs="宋体"/>
          <w:color w:val="FF0000"/>
          <w:kern w:val="2"/>
          <w:sz w:val="21"/>
          <w:szCs w:val="22"/>
          <w:lang w:eastAsia="zh-CN"/>
        </w:rPr>
        <w:t>5.我单位不存在《深圳市财政局政府采购供应商信用信息管理办法》（深财规〔2023〕3号）列明的严重违法失信行为。</w:t>
      </w:r>
    </w:p>
    <w:p w14:paraId="4BF4DC8C">
      <w:pPr>
        <w:widowControl w:val="0"/>
        <w:spacing w:line="260" w:lineRule="exact"/>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14:paraId="40803BF5">
      <w:pPr>
        <w:widowControl w:val="0"/>
        <w:spacing w:line="260" w:lineRule="exact"/>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66739740">
      <w:pPr>
        <w:widowControl w:val="0"/>
        <w:spacing w:line="260" w:lineRule="exact"/>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344F5DD5">
      <w:pPr>
        <w:widowControl w:val="0"/>
        <w:spacing w:line="260" w:lineRule="exact"/>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69066DFA">
      <w:pPr>
        <w:widowControl w:val="0"/>
        <w:spacing w:line="260" w:lineRule="exact"/>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9.我单位承诺中标后项目不转包，未经采购人同意不进行分包。</w:t>
      </w:r>
    </w:p>
    <w:p w14:paraId="0412B9AA">
      <w:pPr>
        <w:widowControl w:val="0"/>
        <w:spacing w:line="260" w:lineRule="exact"/>
        <w:ind w:firstLine="420" w:firstLineChars="200"/>
        <w:jc w:val="both"/>
        <w:rPr>
          <w:rFonts w:ascii="宋体" w:hAnsi="宋体" w:eastAsia="宋体" w:cs="宋体"/>
          <w:kern w:val="2"/>
          <w:sz w:val="21"/>
          <w:szCs w:val="22"/>
          <w:lang w:eastAsia="zh-CN"/>
        </w:rPr>
      </w:pPr>
      <w:r>
        <w:rPr>
          <w:rFonts w:hint="eastAsia" w:ascii="宋体" w:hAnsi="宋体" w:eastAsia="宋体" w:cs="宋体"/>
          <w:kern w:val="2"/>
          <w:sz w:val="21"/>
          <w:szCs w:val="21"/>
          <w:lang w:eastAsia="zh-CN"/>
        </w:rPr>
        <w:t>10</w:t>
      </w:r>
      <w:r>
        <w:rPr>
          <w:rFonts w:ascii="宋体" w:hAnsi="宋体" w:eastAsia="宋体" w:cs="宋体"/>
          <w:kern w:val="2"/>
          <w:sz w:val="21"/>
          <w:szCs w:val="21"/>
          <w:lang w:eastAsia="zh-CN"/>
        </w:rPr>
        <w:t>.</w:t>
      </w:r>
      <w:r>
        <w:rPr>
          <w:rFonts w:hint="eastAsia" w:ascii="宋体" w:hAnsi="宋体" w:eastAsia="宋体" w:cs="宋体"/>
          <w:kern w:val="2"/>
          <w:sz w:val="21"/>
          <w:szCs w:val="22"/>
          <w:lang w:eastAsia="zh-CN"/>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4EBFC6D0">
      <w:pPr>
        <w:widowControl w:val="0"/>
        <w:spacing w:line="260" w:lineRule="exact"/>
        <w:ind w:firstLine="420" w:firstLineChars="200"/>
        <w:jc w:val="both"/>
        <w:rPr>
          <w:rFonts w:ascii="宋体" w:hAnsi="宋体" w:eastAsia="宋体" w:cs="宋体"/>
          <w:b/>
          <w:sz w:val="21"/>
          <w:szCs w:val="21"/>
          <w:lang w:eastAsia="zh-CN"/>
        </w:rPr>
      </w:pPr>
      <w:r>
        <w:rPr>
          <w:rFonts w:hint="eastAsia" w:ascii="宋体" w:hAnsi="宋体" w:eastAsia="宋体" w:cs="宋体"/>
          <w:kern w:val="2"/>
          <w:sz w:val="21"/>
          <w:szCs w:val="22"/>
          <w:lang w:eastAsia="zh-CN"/>
        </w:rPr>
        <w:t>11</w:t>
      </w:r>
      <w:r>
        <w:rPr>
          <w:rFonts w:ascii="宋体" w:hAnsi="宋体" w:eastAsia="宋体" w:cs="宋体"/>
          <w:kern w:val="2"/>
          <w:sz w:val="21"/>
          <w:szCs w:val="22"/>
          <w:lang w:eastAsia="zh-CN"/>
        </w:rPr>
        <w:t>.</w:t>
      </w:r>
      <w:r>
        <w:rPr>
          <w:rFonts w:hint="eastAsia" w:ascii="宋体" w:hAnsi="宋体" w:eastAsia="宋体" w:cs="宋体"/>
          <w:kern w:val="2"/>
          <w:sz w:val="21"/>
          <w:szCs w:val="22"/>
          <w:lang w:eastAsia="zh-CN"/>
        </w:rPr>
        <w:t>我单位保证，若所投货物涉及</w:t>
      </w:r>
      <w:r>
        <w:rPr>
          <w:rFonts w:ascii="宋体" w:hAnsi="宋体" w:eastAsia="宋体" w:cs="宋体"/>
          <w:kern w:val="2"/>
          <w:sz w:val="21"/>
          <w:szCs w:val="22"/>
          <w:lang w:eastAsia="zh-CN"/>
        </w:rPr>
        <w:t>《</w:t>
      </w:r>
      <w:r>
        <w:rPr>
          <w:rFonts w:hint="eastAsia" w:ascii="宋体" w:hAnsi="宋体" w:eastAsia="宋体" w:cs="宋体"/>
          <w:kern w:val="2"/>
          <w:sz w:val="21"/>
          <w:szCs w:val="22"/>
          <w:lang w:eastAsia="zh-CN"/>
        </w:rPr>
        <w:t>财政部生态环境部关于印发节能产品政府采购品目清单的通知》（财库〔20</w:t>
      </w:r>
      <w:r>
        <w:rPr>
          <w:rFonts w:ascii="宋体" w:hAnsi="宋体" w:eastAsia="宋体" w:cs="宋体"/>
          <w:kern w:val="2"/>
          <w:sz w:val="21"/>
          <w:szCs w:val="22"/>
          <w:lang w:eastAsia="zh-CN"/>
        </w:rPr>
        <w:t>19</w:t>
      </w:r>
      <w:r>
        <w:rPr>
          <w:rFonts w:hint="eastAsia" w:ascii="宋体" w:hAnsi="宋体" w:eastAsia="宋体" w:cs="宋体"/>
          <w:kern w:val="2"/>
          <w:sz w:val="21"/>
          <w:szCs w:val="22"/>
          <w:lang w:eastAsia="zh-CN"/>
        </w:rPr>
        <w:t>〕</w:t>
      </w:r>
      <w:r>
        <w:rPr>
          <w:rFonts w:ascii="宋体" w:hAnsi="宋体" w:eastAsia="宋体" w:cs="宋体"/>
          <w:kern w:val="2"/>
          <w:sz w:val="21"/>
          <w:szCs w:val="22"/>
          <w:lang w:eastAsia="zh-CN"/>
        </w:rPr>
        <w:t>19</w:t>
      </w:r>
      <w:r>
        <w:rPr>
          <w:rFonts w:hint="eastAsia" w:ascii="宋体" w:hAnsi="宋体" w:eastAsia="宋体" w:cs="宋体"/>
          <w:kern w:val="2"/>
          <w:sz w:val="21"/>
          <w:szCs w:val="22"/>
          <w:lang w:eastAsia="zh-CN"/>
        </w:rPr>
        <w:t>号）列明的政府采购强制产品，则所投该产品符合节能产品的认证要求。若所投产品包括数据中心相关设备的，应满足</w:t>
      </w:r>
      <w:r>
        <w:rPr>
          <w:rFonts w:hint="eastAsia" w:ascii="Calibri" w:hAnsi="Calibri" w:eastAsia="宋体" w:cs="宋体"/>
          <w:kern w:val="2"/>
          <w:sz w:val="21"/>
          <w:szCs w:val="22"/>
          <w:lang w:eastAsia="zh-CN"/>
        </w:rPr>
        <w:t>《财政部 生态环境部 工业和信息化部关于印发&lt;绿色数据中心政府采购需求标准（试行）&gt;的通知》（财库〔2023〕7号）</w:t>
      </w:r>
      <w:r>
        <w:rPr>
          <w:rFonts w:hint="eastAsia" w:hAnsi="Calibri" w:eastAsia="宋体" w:cs="宋体"/>
          <w:kern w:val="2"/>
          <w:sz w:val="21"/>
          <w:szCs w:val="22"/>
          <w:lang w:eastAsia="zh-CN"/>
        </w:rPr>
        <w:t>要求。若所投产品涉及国家强制性标准的，所投产品应符合国家强制性标准相关要求。</w:t>
      </w:r>
    </w:p>
    <w:p w14:paraId="52D976D6">
      <w:pPr>
        <w:widowControl w:val="0"/>
        <w:spacing w:line="260" w:lineRule="exact"/>
        <w:ind w:firstLine="420" w:firstLineChars="200"/>
        <w:jc w:val="both"/>
        <w:rPr>
          <w:rFonts w:ascii="宋体" w:hAnsi="宋体" w:eastAsia="宋体" w:cs="宋体"/>
          <w:bCs/>
          <w:kern w:val="2"/>
          <w:sz w:val="21"/>
          <w:szCs w:val="22"/>
          <w:lang w:eastAsia="zh-CN"/>
        </w:rPr>
      </w:pPr>
      <w:r>
        <w:rPr>
          <w:rFonts w:hint="eastAsia" w:ascii="宋体" w:hAnsi="宋体" w:eastAsia="宋体" w:cs="宋体"/>
          <w:bCs/>
          <w:sz w:val="21"/>
          <w:szCs w:val="21"/>
          <w:lang w:eastAsia="zh-CN"/>
        </w:rPr>
        <w:t>12.</w:t>
      </w:r>
      <w:r>
        <w:rPr>
          <w:rFonts w:hint="eastAsia" w:ascii="宋体" w:hAnsi="宋体" w:eastAsia="宋体" w:cs="宋体"/>
          <w:bCs/>
          <w:kern w:val="2"/>
          <w:sz w:val="21"/>
          <w:szCs w:val="22"/>
          <w:lang w:eastAsia="zh-CN"/>
        </w:rPr>
        <w:t>我单位已知悉并同意中标（成交）结果信息公示（公开）的内容。</w:t>
      </w:r>
    </w:p>
    <w:p w14:paraId="6944E196">
      <w:pPr>
        <w:widowControl w:val="0"/>
        <w:spacing w:line="260" w:lineRule="exact"/>
        <w:ind w:firstLine="420" w:firstLineChars="200"/>
        <w:jc w:val="both"/>
        <w:rPr>
          <w:rFonts w:ascii="宋体" w:hAnsi="宋体" w:eastAsia="宋体" w:cs="宋体"/>
          <w:bCs/>
          <w:kern w:val="2"/>
          <w:sz w:val="21"/>
          <w:szCs w:val="22"/>
          <w:lang w:eastAsia="zh-CN"/>
        </w:rPr>
      </w:pPr>
      <w:r>
        <w:rPr>
          <w:rFonts w:hint="eastAsia" w:ascii="宋体" w:hAnsi="宋体" w:eastAsia="宋体" w:cs="宋体"/>
          <w:bCs/>
          <w:kern w:val="2"/>
          <w:sz w:val="21"/>
          <w:szCs w:val="22"/>
          <w:lang w:eastAsia="zh-CN"/>
        </w:rPr>
        <w:t>13.我单位保证，符合《中华人民共和国政府采购法实施条例》第十八条规定，与其他投标供应商不存在单位负责人为同一人或者存在直接控股、管理关系；不存在为本次采购项目提供整体设计、规范编制或者项目管理、监理、检测等服务的情形。若存在“不同供应商的董事、股东或其他高级管理人员为同一人的”情形的，我单位保证不存在串通投标、恶意串通或者视为串通投标的情形。</w:t>
      </w:r>
    </w:p>
    <w:p w14:paraId="5982047B">
      <w:pPr>
        <w:widowControl w:val="0"/>
        <w:spacing w:line="260" w:lineRule="exact"/>
        <w:ind w:firstLine="422" w:firstLineChars="200"/>
        <w:jc w:val="both"/>
        <w:rPr>
          <w:rFonts w:ascii="宋体" w:hAnsi="宋体" w:eastAsia="宋体" w:cs="宋体"/>
          <w:b/>
          <w:kern w:val="2"/>
          <w:sz w:val="21"/>
          <w:szCs w:val="22"/>
          <w:lang w:eastAsia="zh-CN"/>
        </w:rPr>
      </w:pPr>
      <w:r>
        <w:rPr>
          <w:rFonts w:hint="eastAsia" w:ascii="宋体" w:hAnsi="宋体" w:eastAsia="宋体" w:cs="宋体"/>
          <w:b/>
          <w:kern w:val="2"/>
          <w:sz w:val="21"/>
          <w:szCs w:val="22"/>
          <w:lang w:eastAsia="zh-CN"/>
        </w:rPr>
        <w:t>14.我单位清楚，如存在违反投标承诺行为情节严重的，将根据《深圳市财政局关于印发&lt;深圳市财政局政府采购供应商信用信息管理办法&gt;的通知》，依法被列入失信信息。</w:t>
      </w:r>
    </w:p>
    <w:p w14:paraId="2B752452">
      <w:pPr>
        <w:widowControl w:val="0"/>
        <w:spacing w:line="260" w:lineRule="exact"/>
        <w:ind w:firstLine="420" w:firstLineChars="200"/>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41527681">
      <w:pPr>
        <w:widowControl w:val="0"/>
        <w:spacing w:line="360" w:lineRule="auto"/>
        <w:ind w:firstLine="482" w:firstLineChars="200"/>
        <w:jc w:val="both"/>
        <w:rPr>
          <w:rFonts w:ascii="楷体_GB2312" w:hAnsi="Calibri" w:eastAsia="楷体_GB2312" w:cs="宋体"/>
          <w:b/>
          <w:bCs/>
          <w:kern w:val="2"/>
          <w:lang w:eastAsia="zh-CN"/>
        </w:rPr>
      </w:pPr>
    </w:p>
    <w:p w14:paraId="76342829">
      <w:pPr>
        <w:widowControl w:val="0"/>
        <w:spacing w:line="260" w:lineRule="exact"/>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以上承诺，如有违反，愿依照国家相关法律法规处理，并承担由此给采购人带来的损失。</w:t>
      </w:r>
    </w:p>
    <w:p w14:paraId="5AB0FEC5">
      <w:pPr>
        <w:widowControl w:val="0"/>
        <w:spacing w:before="60" w:beforeLines="25" w:after="60" w:afterLines="25" w:line="260" w:lineRule="exact"/>
        <w:ind w:firstLine="5460" w:firstLineChars="26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w:t>
      </w:r>
    </w:p>
    <w:p w14:paraId="620FF5FC">
      <w:pPr>
        <w:widowControl w:val="0"/>
        <w:spacing w:before="60" w:beforeLines="25" w:after="60" w:afterLines="25" w:line="260" w:lineRule="exact"/>
        <w:ind w:firstLine="5460" w:firstLineChars="2600"/>
        <w:jc w:val="both"/>
        <w:rPr>
          <w:rFonts w:ascii="Calibri" w:hAnsi="Calibri" w:eastAsia="宋体" w:cs="宋体"/>
          <w:color w:val="FF0000"/>
          <w:kern w:val="2"/>
          <w:sz w:val="21"/>
          <w:szCs w:val="22"/>
          <w:lang w:eastAsia="zh-CN"/>
        </w:rPr>
      </w:pPr>
      <w:r>
        <w:rPr>
          <w:rFonts w:hint="eastAsia" w:ascii="Calibri" w:hAnsi="Calibri" w:eastAsia="宋体" w:cs="宋体"/>
          <w:color w:val="FF0000"/>
          <w:kern w:val="2"/>
          <w:sz w:val="21"/>
          <w:szCs w:val="21"/>
          <w:lang w:eastAsia="zh-CN"/>
        </w:rPr>
        <w:t>投标人：</w:t>
      </w:r>
      <w:r>
        <w:rPr>
          <w:rFonts w:hint="eastAsia" w:ascii="Calibri" w:hAnsi="Calibri" w:eastAsia="宋体" w:cs="宋体"/>
          <w:color w:val="FF0000"/>
          <w:kern w:val="2"/>
          <w:sz w:val="21"/>
          <w:szCs w:val="21"/>
          <w:u w:val="single"/>
          <w:lang w:eastAsia="zh-CN"/>
        </w:rPr>
        <w:t xml:space="preserve">              </w:t>
      </w:r>
    </w:p>
    <w:p w14:paraId="25F362B6">
      <w:pPr>
        <w:widowControl w:val="0"/>
        <w:spacing w:line="260" w:lineRule="exact"/>
        <w:jc w:val="both"/>
        <w:rPr>
          <w:rFonts w:ascii="宋体" w:hAnsi="宋体" w:eastAsia="宋体"/>
          <w:b/>
          <w:bCs/>
          <w:szCs w:val="20"/>
          <w:lang w:eastAsia="zh-CN"/>
        </w:rPr>
      </w:pPr>
      <w:r>
        <w:rPr>
          <w:rFonts w:hint="eastAsia" w:ascii="宋体" w:hAnsi="宋体" w:eastAsia="宋体" w:cs="宋体"/>
          <w:color w:val="FF0000"/>
          <w:kern w:val="2"/>
          <w:sz w:val="21"/>
          <w:szCs w:val="21"/>
          <w:lang w:eastAsia="zh-CN"/>
        </w:rPr>
        <w:t xml:space="preserve">                                                    日期：</w:t>
      </w:r>
      <w:r>
        <w:rPr>
          <w:rFonts w:hint="eastAsia" w:ascii="宋体" w:hAnsi="宋体" w:eastAsia="宋体" w:cs="宋体"/>
          <w:color w:val="FF0000"/>
          <w:kern w:val="2"/>
          <w:sz w:val="21"/>
          <w:szCs w:val="21"/>
          <w:u w:val="single"/>
          <w:lang w:eastAsia="zh-CN"/>
        </w:rPr>
        <w:t xml:space="preserve">    </w:t>
      </w:r>
      <w:r>
        <w:rPr>
          <w:rFonts w:hint="eastAsia" w:ascii="宋体" w:hAnsi="宋体" w:eastAsia="宋体" w:cs="宋体"/>
          <w:color w:val="FF0000"/>
          <w:kern w:val="2"/>
          <w:sz w:val="21"/>
          <w:szCs w:val="21"/>
          <w:lang w:eastAsia="zh-CN"/>
        </w:rPr>
        <w:t>年</w:t>
      </w:r>
      <w:r>
        <w:rPr>
          <w:rFonts w:hint="eastAsia" w:ascii="宋体" w:hAnsi="宋体" w:eastAsia="宋体" w:cs="宋体"/>
          <w:color w:val="FF0000"/>
          <w:kern w:val="2"/>
          <w:sz w:val="21"/>
          <w:szCs w:val="21"/>
          <w:u w:val="single"/>
          <w:lang w:eastAsia="zh-CN"/>
        </w:rPr>
        <w:t xml:space="preserve">   </w:t>
      </w:r>
      <w:r>
        <w:rPr>
          <w:rFonts w:hint="eastAsia" w:ascii="宋体" w:hAnsi="宋体" w:eastAsia="宋体" w:cs="宋体"/>
          <w:color w:val="FF0000"/>
          <w:kern w:val="2"/>
          <w:sz w:val="21"/>
          <w:szCs w:val="21"/>
          <w:lang w:eastAsia="zh-CN"/>
        </w:rPr>
        <w:t>月</w:t>
      </w:r>
      <w:r>
        <w:rPr>
          <w:rFonts w:hint="eastAsia" w:ascii="宋体" w:hAnsi="宋体" w:eastAsia="宋体" w:cs="宋体"/>
          <w:color w:val="FF0000"/>
          <w:kern w:val="2"/>
          <w:sz w:val="21"/>
          <w:szCs w:val="21"/>
          <w:u w:val="single"/>
          <w:lang w:eastAsia="zh-CN"/>
        </w:rPr>
        <w:t xml:space="preserve">   </w:t>
      </w:r>
      <w:r>
        <w:rPr>
          <w:rFonts w:hint="eastAsia" w:ascii="宋体" w:hAnsi="宋体" w:eastAsia="宋体" w:cs="宋体"/>
          <w:color w:val="FF0000"/>
          <w:kern w:val="2"/>
          <w:sz w:val="21"/>
          <w:szCs w:val="21"/>
          <w:lang w:eastAsia="zh-CN"/>
        </w:rPr>
        <w:t>日</w:t>
      </w:r>
      <w:r>
        <w:rPr>
          <w:rFonts w:hint="eastAsia" w:ascii="宋体" w:hAnsi="宋体" w:eastAsia="宋体"/>
          <w:b/>
          <w:bCs/>
          <w:szCs w:val="20"/>
          <w:lang w:eastAsia="zh-CN"/>
        </w:rPr>
        <w:br w:type="page"/>
      </w:r>
    </w:p>
    <w:p w14:paraId="19B6ED93">
      <w:pPr>
        <w:keepNext/>
        <w:keepLines/>
        <w:widowControl w:val="0"/>
        <w:numPr>
          <w:ilvl w:val="0"/>
          <w:numId w:val="0"/>
        </w:numPr>
        <w:adjustRightInd w:val="0"/>
        <w:snapToGrid w:val="0"/>
        <w:spacing w:line="360" w:lineRule="auto"/>
        <w:ind w:right="161" w:rightChars="67"/>
        <w:jc w:val="center"/>
        <w:textAlignment w:val="baseline"/>
        <w:outlineLvl w:val="3"/>
        <w:rPr>
          <w:rFonts w:ascii="Calibri" w:hAnsi="Calibri" w:eastAsia="宋体" w:cs="宋体"/>
          <w:b/>
          <w:kern w:val="2"/>
          <w:sz w:val="21"/>
          <w:szCs w:val="22"/>
          <w:lang w:eastAsia="zh-CN"/>
        </w:rPr>
      </w:pPr>
      <w:r>
        <w:rPr>
          <w:rFonts w:hint="eastAsia" w:ascii="Calibri" w:hAnsi="Calibri" w:eastAsia="宋体" w:cs="宋体"/>
          <w:b/>
          <w:kern w:val="2"/>
          <w:sz w:val="21"/>
          <w:szCs w:val="22"/>
          <w:lang w:val="en-US" w:eastAsia="zh-CN" w:bidi="ar-SA"/>
        </w:rPr>
        <w:t>三、</w:t>
      </w:r>
      <w:r>
        <w:rPr>
          <w:rFonts w:hint="eastAsia" w:ascii="Calibri" w:hAnsi="Calibri" w:eastAsia="宋体" w:cs="宋体"/>
          <w:b/>
          <w:kern w:val="2"/>
          <w:sz w:val="21"/>
          <w:szCs w:val="22"/>
          <w:lang w:eastAsia="zh-CN"/>
        </w:rPr>
        <w:t>投标人情况及资格证明文件</w:t>
      </w:r>
    </w:p>
    <w:p w14:paraId="5DC404E9">
      <w:pPr>
        <w:widowControl w:val="0"/>
        <w:spacing w:before="120" w:beforeLines="50"/>
        <w:jc w:val="center"/>
        <w:rPr>
          <w:rFonts w:ascii="Calibri" w:hAnsi="Calibri" w:eastAsia="宋体" w:cs="宋体"/>
          <w:b/>
          <w:bCs/>
          <w:color w:val="FF0000"/>
          <w:kern w:val="2"/>
          <w:sz w:val="21"/>
          <w:szCs w:val="22"/>
          <w:lang w:eastAsia="zh-CN"/>
        </w:rPr>
      </w:pPr>
      <w:r>
        <w:rPr>
          <w:rFonts w:hint="eastAsia" w:ascii="黑体" w:hAnsi="宋体" w:eastAsia="黑体" w:cs="宋体"/>
          <w:bCs/>
          <w:szCs w:val="32"/>
          <w:lang w:eastAsia="zh-CN"/>
        </w:rPr>
        <w:t>（一）投标人资格证明文件</w:t>
      </w:r>
    </w:p>
    <w:p w14:paraId="0BE4F7E5">
      <w:pPr>
        <w:widowControl w:val="0"/>
        <w:spacing w:before="120" w:beforeLines="50"/>
        <w:jc w:val="center"/>
        <w:rPr>
          <w:rFonts w:ascii="Calibri" w:hAnsi="Calibri" w:eastAsia="宋体" w:cs="宋体"/>
          <w:b/>
          <w:bCs/>
          <w:color w:val="FF0000"/>
          <w:kern w:val="2"/>
          <w:sz w:val="21"/>
          <w:szCs w:val="22"/>
          <w:lang w:eastAsia="zh-CN"/>
        </w:rPr>
      </w:pPr>
      <w:r>
        <w:rPr>
          <w:rFonts w:hint="eastAsia" w:ascii="Calibri" w:hAnsi="Calibri" w:eastAsia="宋体" w:cs="宋体"/>
          <w:b/>
          <w:bCs/>
          <w:color w:val="FF0000"/>
          <w:kern w:val="2"/>
          <w:sz w:val="21"/>
          <w:szCs w:val="22"/>
          <w:lang w:eastAsia="zh-CN"/>
        </w:rPr>
        <w:t>（特别提示：投标人须按本招标文件第一册第一章招标公告 “申请人的资格要求”（即投标人资格要求）提供相关的资格证明资料，未提供或提供不完整、不符合要求的，将作投标无效处理，</w:t>
      </w:r>
      <w:r>
        <w:rPr>
          <w:rFonts w:hint="eastAsia" w:hAnsi="Calibri" w:eastAsia="宋体" w:cs="宋体"/>
          <w:b/>
          <w:bCs/>
          <w:color w:val="FF0000"/>
          <w:kern w:val="2"/>
          <w:sz w:val="21"/>
          <w:szCs w:val="22"/>
          <w:lang w:eastAsia="zh-CN"/>
        </w:rPr>
        <w:t>其中要求提供《政府采购投标及履约承诺函》《供应商基本情况表》且已在规定章节中提供的，此处不重复提供</w:t>
      </w:r>
      <w:r>
        <w:rPr>
          <w:rFonts w:hint="eastAsia" w:ascii="Calibri" w:hAnsi="Calibri" w:eastAsia="宋体" w:cs="宋体"/>
          <w:b/>
          <w:bCs/>
          <w:color w:val="FF0000"/>
          <w:kern w:val="2"/>
          <w:sz w:val="21"/>
          <w:szCs w:val="22"/>
          <w:lang w:eastAsia="zh-CN"/>
        </w:rPr>
        <w:t>。）</w:t>
      </w:r>
    </w:p>
    <w:p w14:paraId="3507FD27">
      <w:pPr>
        <w:widowControl w:val="0"/>
        <w:spacing w:line="360" w:lineRule="auto"/>
        <w:ind w:firstLine="482" w:firstLineChars="200"/>
        <w:jc w:val="both"/>
        <w:rPr>
          <w:rFonts w:ascii="楷体_GB2312" w:hAnsi="Calibri" w:eastAsia="楷体_GB2312" w:cs="宋体"/>
          <w:b/>
          <w:bCs/>
          <w:kern w:val="2"/>
          <w:lang w:eastAsia="zh-CN"/>
        </w:rPr>
      </w:pPr>
    </w:p>
    <w:p w14:paraId="2DD23D3F">
      <w:pPr>
        <w:widowControl w:val="0"/>
        <w:spacing w:before="120" w:beforeLines="50"/>
        <w:jc w:val="center"/>
        <w:rPr>
          <w:rFonts w:ascii="宋体" w:hAnsi="宋体" w:eastAsia="宋体"/>
          <w:b/>
          <w:bCs/>
          <w:szCs w:val="20"/>
          <w:lang w:eastAsia="zh-CN"/>
        </w:rPr>
      </w:pPr>
      <w:r>
        <w:rPr>
          <w:rFonts w:hint="eastAsia" w:ascii="黑体" w:hAnsi="宋体" w:eastAsia="黑体" w:cs="宋体"/>
          <w:bCs/>
          <w:szCs w:val="32"/>
          <w:lang w:eastAsia="zh-CN"/>
        </w:rPr>
        <w:t>（二）中小企业声明函、残疾人福利性单位声明函及监狱企业声明函</w:t>
      </w:r>
    </w:p>
    <w:p w14:paraId="154F0C76">
      <w:pPr>
        <w:widowControl w:val="0"/>
        <w:snapToGrid w:val="0"/>
        <w:jc w:val="both"/>
        <w:rPr>
          <w:rFonts w:ascii="黑体" w:hAnsi="黑体" w:eastAsia="黑体" w:cs="黑体"/>
          <w:color w:val="FF0000"/>
          <w:kern w:val="2"/>
          <w:sz w:val="21"/>
          <w:szCs w:val="21"/>
          <w:lang w:eastAsia="zh-CN"/>
        </w:rPr>
      </w:pPr>
      <w:r>
        <w:rPr>
          <w:rFonts w:hint="eastAsia" w:ascii="黑体" w:hAnsi="黑体" w:eastAsia="黑体" w:cs="黑体"/>
          <w:color w:val="FF0000"/>
          <w:kern w:val="2"/>
          <w:sz w:val="21"/>
          <w:szCs w:val="21"/>
          <w:lang w:eastAsia="zh-CN"/>
        </w:rPr>
        <w:t>填写指引：</w:t>
      </w:r>
    </w:p>
    <w:p w14:paraId="0AF86E78">
      <w:pPr>
        <w:widowControl w:val="0"/>
        <w:snapToGrid w:val="0"/>
        <w:ind w:firstLine="420" w:firstLineChars="200"/>
        <w:jc w:val="both"/>
        <w:rPr>
          <w:rFonts w:ascii="黑体" w:hAnsi="黑体" w:eastAsia="黑体" w:cs="黑体"/>
          <w:color w:val="FF0000"/>
          <w:kern w:val="2"/>
          <w:sz w:val="21"/>
          <w:szCs w:val="21"/>
          <w:lang w:eastAsia="zh-CN"/>
        </w:rPr>
      </w:pPr>
      <w:r>
        <w:rPr>
          <w:rFonts w:hint="eastAsia" w:ascii="黑体" w:hAnsi="黑体" w:eastAsia="黑体" w:cs="黑体"/>
          <w:color w:val="FF0000"/>
          <w:kern w:val="2"/>
          <w:sz w:val="21"/>
          <w:szCs w:val="21"/>
          <w:lang w:eastAsia="zh-CN"/>
        </w:rPr>
        <w:t>1、该部分内容由投标人根据自身实际情况填写，投标人提供的声明函不属实的，属于提供虚假资料谋取中标，依照《中华人民共和国政府采购法》等国家有关规定追究相应责任。</w:t>
      </w:r>
    </w:p>
    <w:p w14:paraId="42DAAEEB">
      <w:pPr>
        <w:widowControl w:val="0"/>
        <w:snapToGrid w:val="0"/>
        <w:ind w:firstLine="420" w:firstLineChars="200"/>
        <w:jc w:val="both"/>
        <w:rPr>
          <w:rFonts w:ascii="黑体" w:hAnsi="黑体" w:eastAsia="黑体" w:cs="黑体"/>
          <w:color w:val="FF0000"/>
          <w:kern w:val="2"/>
          <w:sz w:val="21"/>
          <w:szCs w:val="21"/>
          <w:lang w:eastAsia="zh-CN"/>
        </w:rPr>
      </w:pPr>
      <w:r>
        <w:rPr>
          <w:rFonts w:hint="eastAsia" w:ascii="黑体" w:hAnsi="黑体" w:eastAsia="黑体" w:cs="黑体"/>
          <w:color w:val="FF0000"/>
          <w:kern w:val="2"/>
          <w:sz w:val="21"/>
          <w:szCs w:val="21"/>
          <w:lang w:eastAsia="zh-CN"/>
        </w:rPr>
        <w:t>2、该部分内容填写需要参考的相关文件：</w:t>
      </w:r>
    </w:p>
    <w:p w14:paraId="1460F120">
      <w:pPr>
        <w:widowControl w:val="0"/>
        <w:snapToGrid w:val="0"/>
        <w:ind w:firstLine="420" w:firstLineChars="200"/>
        <w:jc w:val="both"/>
        <w:rPr>
          <w:rFonts w:ascii="黑体" w:hAnsi="黑体" w:eastAsia="黑体" w:cs="黑体"/>
          <w:color w:val="FF0000"/>
          <w:kern w:val="2"/>
          <w:sz w:val="21"/>
          <w:szCs w:val="21"/>
          <w:lang w:eastAsia="zh-CN"/>
        </w:rPr>
      </w:pPr>
      <w:r>
        <w:rPr>
          <w:rFonts w:hint="eastAsia" w:ascii="黑体" w:hAnsi="黑体" w:eastAsia="黑体" w:cs="黑体"/>
          <w:color w:val="FF0000"/>
          <w:kern w:val="2"/>
          <w:sz w:val="21"/>
          <w:szCs w:val="21"/>
          <w:lang w:eastAsia="zh-CN"/>
        </w:rPr>
        <w:t>(1)财政部《政府采购促进中小企业发展管理办法》（财库〔2020〕46号）；</w:t>
      </w:r>
    </w:p>
    <w:p w14:paraId="7E33C3E6">
      <w:pPr>
        <w:widowControl w:val="0"/>
        <w:snapToGrid w:val="0"/>
        <w:ind w:firstLine="420" w:firstLineChars="200"/>
        <w:jc w:val="both"/>
        <w:rPr>
          <w:rFonts w:ascii="黑体" w:hAnsi="黑体" w:eastAsia="黑体" w:cs="黑体"/>
          <w:color w:val="FF0000"/>
          <w:kern w:val="2"/>
          <w:sz w:val="21"/>
          <w:szCs w:val="21"/>
          <w:lang w:eastAsia="zh-CN"/>
        </w:rPr>
      </w:pPr>
      <w:r>
        <w:rPr>
          <w:rFonts w:hint="eastAsia" w:ascii="黑体" w:hAnsi="黑体" w:eastAsia="黑体" w:cs="黑体"/>
          <w:color w:val="FF0000"/>
          <w:kern w:val="2"/>
          <w:sz w:val="21"/>
          <w:szCs w:val="21"/>
          <w:lang w:eastAsia="zh-CN"/>
        </w:rPr>
        <w:t>(2)《工业和信息化部、国家统计局、国家发展和改革委员会、财政部关于印发中小企业划型标准规定的通知》（工信部联企业〔2011〕300 号，以下简称300号文）；</w:t>
      </w:r>
    </w:p>
    <w:p w14:paraId="08751CF3">
      <w:pPr>
        <w:widowControl w:val="0"/>
        <w:snapToGrid w:val="0"/>
        <w:ind w:firstLine="420" w:firstLineChars="200"/>
        <w:jc w:val="both"/>
        <w:rPr>
          <w:rFonts w:ascii="黑体" w:hAnsi="黑体" w:eastAsia="黑体" w:cs="黑体"/>
          <w:color w:val="FF0000"/>
          <w:kern w:val="2"/>
          <w:sz w:val="21"/>
          <w:szCs w:val="21"/>
          <w:lang w:eastAsia="zh-CN"/>
        </w:rPr>
      </w:pPr>
      <w:r>
        <w:rPr>
          <w:rFonts w:hint="eastAsia" w:ascii="黑体" w:hAnsi="黑体" w:eastAsia="黑体" w:cs="黑体"/>
          <w:color w:val="FF0000"/>
          <w:kern w:val="2"/>
          <w:sz w:val="21"/>
          <w:szCs w:val="21"/>
          <w:lang w:eastAsia="zh-CN"/>
        </w:rPr>
        <w:t>(3)《统计上大中小微型企业划分办法(2017)》（国统字〔2017〕213 号）；</w:t>
      </w:r>
    </w:p>
    <w:p w14:paraId="1CF46B9C">
      <w:pPr>
        <w:widowControl w:val="0"/>
        <w:snapToGrid w:val="0"/>
        <w:ind w:firstLine="420" w:firstLineChars="200"/>
        <w:jc w:val="both"/>
        <w:rPr>
          <w:rFonts w:ascii="黑体" w:hAnsi="黑体" w:eastAsia="黑体" w:cs="黑体"/>
          <w:color w:val="FF0000"/>
          <w:kern w:val="2"/>
          <w:sz w:val="21"/>
          <w:szCs w:val="21"/>
          <w:lang w:eastAsia="zh-CN"/>
        </w:rPr>
      </w:pPr>
      <w:r>
        <w:rPr>
          <w:rFonts w:hint="eastAsia" w:ascii="黑体" w:hAnsi="黑体" w:eastAsia="黑体" w:cs="黑体"/>
          <w:color w:val="FF0000"/>
          <w:kern w:val="2"/>
          <w:sz w:val="21"/>
          <w:szCs w:val="21"/>
          <w:lang w:eastAsia="zh-CN"/>
        </w:rPr>
        <w:t>(4)《关于促进残疾人就业政府采购政策的通知》（财库〔2017〕141号）；</w:t>
      </w:r>
    </w:p>
    <w:p w14:paraId="2005A0A3">
      <w:pPr>
        <w:widowControl w:val="0"/>
        <w:snapToGrid w:val="0"/>
        <w:ind w:firstLine="420" w:firstLineChars="200"/>
        <w:jc w:val="both"/>
        <w:rPr>
          <w:rFonts w:ascii="黑体" w:hAnsi="黑体" w:eastAsia="黑体" w:cs="黑体"/>
          <w:color w:val="FF0000"/>
          <w:kern w:val="2"/>
          <w:sz w:val="21"/>
          <w:szCs w:val="21"/>
          <w:lang w:eastAsia="zh-CN"/>
        </w:rPr>
      </w:pPr>
      <w:r>
        <w:rPr>
          <w:rFonts w:hint="eastAsia" w:ascii="黑体" w:hAnsi="黑体" w:eastAsia="黑体" w:cs="黑体"/>
          <w:color w:val="FF0000"/>
          <w:kern w:val="2"/>
          <w:sz w:val="21"/>
          <w:szCs w:val="21"/>
          <w:lang w:eastAsia="zh-CN"/>
        </w:rPr>
        <w:t>(5)《关于政府采购支持监狱企业发展有关问题的通知》（财库〔2014〕68号）</w:t>
      </w:r>
    </w:p>
    <w:p w14:paraId="7F0F1BBA">
      <w:pPr>
        <w:widowControl w:val="0"/>
        <w:snapToGrid w:val="0"/>
        <w:ind w:firstLine="420" w:firstLineChars="200"/>
        <w:jc w:val="both"/>
        <w:rPr>
          <w:rFonts w:ascii="黑体" w:hAnsi="黑体" w:eastAsia="黑体" w:cs="黑体"/>
          <w:color w:val="FF0000"/>
          <w:kern w:val="2"/>
          <w:sz w:val="21"/>
          <w:szCs w:val="21"/>
          <w:lang w:eastAsia="zh-CN"/>
        </w:rPr>
      </w:pPr>
      <w:r>
        <w:rPr>
          <w:rFonts w:hint="eastAsia" w:ascii="黑体" w:hAnsi="黑体" w:eastAsia="黑体" w:cs="黑体"/>
          <w:color w:val="FF0000"/>
          <w:kern w:val="2"/>
          <w:sz w:val="21"/>
          <w:szCs w:val="21"/>
          <w:lang w:eastAsia="zh-CN"/>
        </w:rPr>
        <w:t>3、请依照提供的格式和内容填写声明函，不要随意变更格式；声明函不需要盖章或签字。</w:t>
      </w:r>
    </w:p>
    <w:p w14:paraId="606A3958">
      <w:pPr>
        <w:widowControl w:val="0"/>
        <w:snapToGrid w:val="0"/>
        <w:jc w:val="both"/>
        <w:rPr>
          <w:rFonts w:ascii="黑体" w:hAnsi="黑体" w:eastAsia="黑体" w:cs="黑体"/>
          <w:color w:val="FF0000"/>
          <w:kern w:val="2"/>
          <w:sz w:val="21"/>
          <w:szCs w:val="21"/>
          <w:lang w:eastAsia="zh-CN"/>
        </w:rPr>
      </w:pPr>
      <w:r>
        <w:rPr>
          <w:rFonts w:hint="eastAsia" w:ascii="黑体" w:hAnsi="黑体" w:eastAsia="黑体" w:cs="黑体"/>
          <w:color w:val="FF0000"/>
          <w:kern w:val="2"/>
          <w:sz w:val="21"/>
          <w:szCs w:val="21"/>
          <w:lang w:eastAsia="zh-CN"/>
        </w:rPr>
        <w:t xml:space="preserve">    4、声明函具体填写要求：</w:t>
      </w:r>
    </w:p>
    <w:p w14:paraId="5907847A">
      <w:pPr>
        <w:widowControl w:val="0"/>
        <w:snapToGrid w:val="0"/>
        <w:jc w:val="both"/>
        <w:rPr>
          <w:rFonts w:ascii="黑体" w:hAnsi="黑体" w:eastAsia="黑体" w:cs="黑体"/>
          <w:color w:val="FF0000"/>
          <w:kern w:val="2"/>
          <w:sz w:val="21"/>
          <w:szCs w:val="21"/>
          <w:lang w:eastAsia="zh-CN"/>
        </w:rPr>
      </w:pPr>
      <w:r>
        <w:rPr>
          <w:rFonts w:hint="eastAsia" w:ascii="黑体" w:hAnsi="黑体" w:eastAsia="黑体" w:cs="黑体"/>
          <w:color w:val="FF0000"/>
          <w:kern w:val="2"/>
          <w:sz w:val="21"/>
          <w:szCs w:val="21"/>
          <w:lang w:eastAsia="zh-CN"/>
        </w:rPr>
        <w:t xml:space="preserve">    （1）声明是中小企业须填写《中小企业声明函》的以下内容：</w:t>
      </w:r>
    </w:p>
    <w:p w14:paraId="4009460E">
      <w:pPr>
        <w:widowControl w:val="0"/>
        <w:snapToGrid w:val="0"/>
        <w:jc w:val="both"/>
        <w:rPr>
          <w:rFonts w:ascii="黑体" w:hAnsi="黑体" w:eastAsia="黑体" w:cs="黑体"/>
          <w:color w:val="FF0000"/>
          <w:kern w:val="2"/>
          <w:sz w:val="21"/>
          <w:szCs w:val="21"/>
          <w:lang w:eastAsia="zh-CN"/>
        </w:rPr>
      </w:pPr>
      <w:r>
        <w:rPr>
          <w:rFonts w:hint="eastAsia" w:ascii="黑体" w:hAnsi="黑体" w:eastAsia="黑体" w:cs="黑体"/>
          <w:color w:val="FF0000"/>
          <w:kern w:val="2"/>
          <w:sz w:val="21"/>
          <w:szCs w:val="21"/>
          <w:lang w:eastAsia="zh-CN"/>
        </w:rPr>
        <w:t xml:space="preserve">    第一处，在“采购人名称”下划线处如实填写采购人名称（深圳市深汕交易有限公司不是本项目的采购人，而是组织实施机构）；</w:t>
      </w:r>
    </w:p>
    <w:p w14:paraId="54BB62B2">
      <w:pPr>
        <w:widowControl w:val="0"/>
        <w:snapToGrid w:val="0"/>
        <w:jc w:val="both"/>
        <w:rPr>
          <w:rFonts w:ascii="黑体" w:hAnsi="黑体" w:eastAsia="黑体" w:cs="黑体"/>
          <w:color w:val="FF0000"/>
          <w:kern w:val="2"/>
          <w:sz w:val="21"/>
          <w:szCs w:val="21"/>
          <w:lang w:eastAsia="zh-CN"/>
        </w:rPr>
      </w:pPr>
      <w:r>
        <w:rPr>
          <w:rFonts w:hint="eastAsia" w:ascii="黑体" w:hAnsi="黑体" w:eastAsia="黑体" w:cs="黑体"/>
          <w:color w:val="FF0000"/>
          <w:kern w:val="2"/>
          <w:sz w:val="21"/>
          <w:szCs w:val="21"/>
          <w:lang w:eastAsia="zh-CN"/>
        </w:rPr>
        <w:t xml:space="preserve">    </w:t>
      </w:r>
      <w:r>
        <w:rPr>
          <w:rFonts w:hint="eastAsia" w:ascii="黑体" w:hAnsi="宋体" w:eastAsia="黑体" w:cs="宋体"/>
          <w:bCs/>
          <w:color w:val="FF0000"/>
          <w:sz w:val="21"/>
          <w:szCs w:val="21"/>
          <w:lang w:eastAsia="zh-CN"/>
        </w:rPr>
        <w:t>第二处，在“项目名称”下划线处如实填写采购文件中确定的项目名称。对于分包方式面向中小企业采购的项目，应标明中小企业的具体分包内容；对于以联合体方式面向中小企业采购的项目，应标明联合体中中小企业所承担的具体内容</w:t>
      </w:r>
      <w:r>
        <w:rPr>
          <w:rFonts w:hint="eastAsia" w:ascii="黑体" w:hAnsi="黑体" w:eastAsia="黑体" w:cs="黑体"/>
          <w:color w:val="FF0000"/>
          <w:kern w:val="2"/>
          <w:sz w:val="21"/>
          <w:szCs w:val="21"/>
          <w:lang w:eastAsia="zh-CN"/>
        </w:rPr>
        <w:t>；</w:t>
      </w:r>
    </w:p>
    <w:p w14:paraId="560BB0ED">
      <w:pPr>
        <w:widowControl w:val="0"/>
        <w:snapToGrid w:val="0"/>
        <w:jc w:val="both"/>
        <w:rPr>
          <w:rFonts w:ascii="黑体" w:hAnsi="黑体" w:eastAsia="黑体" w:cs="黑体"/>
          <w:color w:val="FF0000"/>
          <w:kern w:val="2"/>
          <w:sz w:val="21"/>
          <w:szCs w:val="21"/>
          <w:lang w:eastAsia="zh-CN"/>
        </w:rPr>
      </w:pPr>
      <w:r>
        <w:rPr>
          <w:rFonts w:hint="eastAsia" w:ascii="黑体" w:hAnsi="黑体" w:eastAsia="黑体" w:cs="黑体"/>
          <w:color w:val="FF0000"/>
          <w:kern w:val="2"/>
          <w:sz w:val="21"/>
          <w:szCs w:val="21"/>
          <w:lang w:eastAsia="zh-CN"/>
        </w:rPr>
        <w:t xml:space="preserve">    第三处，在“标的名称”下划线处填写所采购服务（标的）的具体名称</w:t>
      </w:r>
      <w:r>
        <w:rPr>
          <w:rFonts w:hint="eastAsia" w:ascii="黑体" w:hAnsi="黑体" w:eastAsia="黑体" w:cs="黑体"/>
          <w:color w:val="0000FF"/>
          <w:kern w:val="2"/>
          <w:sz w:val="21"/>
          <w:szCs w:val="21"/>
          <w:lang w:eastAsia="zh-CN"/>
        </w:rPr>
        <w:t>（以招标文件第一册第三章用户需求书“服务需求明细”的“服务需求名称”一栏为准）</w:t>
      </w:r>
      <w:r>
        <w:rPr>
          <w:rFonts w:hint="eastAsia" w:ascii="黑体" w:hAnsi="黑体" w:eastAsia="黑体" w:cs="黑体"/>
          <w:color w:val="FF0000"/>
          <w:kern w:val="2"/>
          <w:sz w:val="21"/>
          <w:szCs w:val="21"/>
          <w:lang w:eastAsia="zh-CN"/>
        </w:rPr>
        <w:t>；如果涉及多项服务（标的）为同一企业承接，“标的名称”下划线处可以如实填写多项服务；</w:t>
      </w:r>
      <w:r>
        <w:rPr>
          <w:rFonts w:hint="eastAsia" w:ascii="黑体" w:hAnsi="宋体" w:eastAsia="黑体" w:cs="宋体"/>
          <w:bCs/>
          <w:color w:val="FF0000"/>
          <w:sz w:val="21"/>
          <w:szCs w:val="21"/>
          <w:lang w:eastAsia="zh-CN"/>
        </w:rPr>
        <w:t>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14:paraId="6FB84F64">
      <w:pPr>
        <w:ind w:firstLine="480" w:firstLineChars="200"/>
        <w:rPr>
          <w:rFonts w:ascii="黑体" w:hAnsi="宋体" w:eastAsia="黑体"/>
          <w:bCs/>
          <w:color w:val="FF0000"/>
          <w:szCs w:val="21"/>
          <w:lang w:eastAsia="zh-CN"/>
        </w:rPr>
      </w:pPr>
      <w:r>
        <w:rPr>
          <w:rFonts w:hint="eastAsia" w:ascii="黑体" w:hAnsi="宋体" w:eastAsia="黑体"/>
          <w:bCs/>
          <w:color w:val="FF0000"/>
          <w:szCs w:val="21"/>
          <w:lang w:eastAsia="zh-CN"/>
        </w:rPr>
        <w:t>第四处，在“采购文件中明确的所属行业”下划线处填写采购标的对应的中小企业划分标准所属行业（所属行业以招标文件第一册第三章用户需求书“服务需求明细”的“标的所属行业”一栏为准），并应确保与采购标的涉及的服务承接商本身的所属行业保持一致。对于分包方式面向中小企业采购的项目，“采购文件中明确的所属行业”应按照采购文件中注明的分包给中小企业的采购标的所属行业填写，并应确保与该分包部分采购标的涉及的服务承接商本身的所属行业保持一致；对于以联合体方式面向中小企业采购的项目，“采购文件中明确的所属行业”应按照采购文件中注明的联合体中中小企业承担的采购标的所属行业填写，并应确保与该分包部分采购标的涉及的服务承接商本身的所属行业保持一致；</w:t>
      </w:r>
    </w:p>
    <w:p w14:paraId="10FAE15D">
      <w:pPr>
        <w:ind w:firstLine="480" w:firstLineChars="200"/>
        <w:rPr>
          <w:rFonts w:ascii="黑体" w:hAnsi="宋体" w:eastAsia="黑体"/>
          <w:bCs/>
          <w:color w:val="FF0000"/>
          <w:szCs w:val="21"/>
          <w:lang w:eastAsia="zh-CN"/>
        </w:rPr>
      </w:pPr>
      <w:r>
        <w:rPr>
          <w:rFonts w:hint="eastAsia" w:ascii="黑体" w:hAnsi="宋体" w:eastAsia="黑体"/>
          <w:bCs/>
          <w:color w:val="FF0000"/>
          <w:szCs w:val="21"/>
          <w:lang w:eastAsia="zh-CN"/>
        </w:rPr>
        <w:t>第五处，在“企业名称”下划线处如实填写</w:t>
      </w:r>
      <w:r>
        <w:rPr>
          <w:rFonts w:hint="eastAsia" w:ascii="黑体" w:hAnsi="宋体" w:eastAsia="黑体"/>
          <w:b/>
          <w:color w:val="FF0000"/>
          <w:szCs w:val="21"/>
          <w:lang w:eastAsia="zh-CN"/>
        </w:rPr>
        <w:t>服务承接商名称。</w:t>
      </w:r>
      <w:r>
        <w:rPr>
          <w:rFonts w:hint="eastAsia" w:ascii="黑体" w:hAnsi="宋体" w:eastAsia="黑体"/>
          <w:bCs/>
          <w:color w:val="FF0000"/>
          <w:szCs w:val="21"/>
          <w:lang w:eastAsia="zh-CN"/>
        </w:rPr>
        <w:t>对于分包方式面向中小企业采购的项目，“企业名称”应填写分包部分采购标的对应的服务承接商；对于以联合体方式面向中小企业采购的项目，“企业名称”应填写联合体中中小企业承担采购标的对应的服务承接商；</w:t>
      </w:r>
    </w:p>
    <w:p w14:paraId="09F4AFE8">
      <w:pPr>
        <w:ind w:firstLine="420" w:firstLineChars="200"/>
        <w:rPr>
          <w:rFonts w:ascii="黑体" w:hAnsi="宋体" w:eastAsia="黑体"/>
          <w:bCs/>
          <w:color w:val="FF0000"/>
          <w:szCs w:val="21"/>
          <w:lang w:eastAsia="zh-CN"/>
        </w:rPr>
      </w:pPr>
      <w:r>
        <w:rPr>
          <w:rFonts w:hint="eastAsia" w:ascii="黑体" w:hAnsi="宋体" w:eastAsia="黑体"/>
          <w:bCs/>
          <w:color w:val="FF0000"/>
          <w:sz w:val="21"/>
          <w:szCs w:val="21"/>
          <w:lang w:eastAsia="zh-CN"/>
        </w:rPr>
        <w:t>第六、</w:t>
      </w:r>
      <w:r>
        <w:rPr>
          <w:rFonts w:hint="eastAsia" w:ascii="黑体" w:hAnsi="宋体" w:eastAsia="黑体"/>
          <w:bCs/>
          <w:color w:val="FF0000"/>
          <w:szCs w:val="21"/>
          <w:lang w:eastAsia="zh-CN"/>
        </w:rPr>
        <w:t>七、八处，在“从业人员”、“营业收入”、“资产总额”下划线处如实填写从业人员、营业收入、资产总额。从业人员、资产总额指标以上年度末数据为依据，营业收入指标以上年度累计数据为依据。无上年度数据的新成立企业可不填报。</w:t>
      </w:r>
    </w:p>
    <w:p w14:paraId="67A16BD5">
      <w:pPr>
        <w:ind w:firstLine="480" w:firstLineChars="200"/>
        <w:rPr>
          <w:rFonts w:ascii="黑体" w:hAnsi="宋体" w:eastAsia="黑体"/>
          <w:bCs/>
          <w:color w:val="FF0000"/>
          <w:szCs w:val="21"/>
          <w:lang w:eastAsia="zh-CN"/>
        </w:rPr>
      </w:pPr>
      <w:r>
        <w:rPr>
          <w:rFonts w:hint="eastAsia" w:ascii="黑体" w:hAnsi="宋体" w:eastAsia="黑体"/>
          <w:bCs/>
          <w:color w:val="FF0000"/>
          <w:szCs w:val="21"/>
          <w:lang w:eastAsia="zh-CN"/>
        </w:rPr>
        <w:t>第九处，在“中型企业、小型企业、微型企业”下划线处应依据企业上年度从业人员、营业收入、资产总额等指标，按照《中小企业划型标准规定》（工信部联企业〔2011〕300号）、《金融业企业划型标准规定》（银发〔2015〕309号），判断《中小企业声明函》载明的服务承接商是否属于采购文件所属行业的中型企业/小型企业/微型企业。</w:t>
      </w:r>
    </w:p>
    <w:p w14:paraId="4079813D">
      <w:pPr>
        <w:pStyle w:val="28"/>
        <w:ind w:firstLine="420" w:firstLineChars="200"/>
        <w:rPr>
          <w:rFonts w:ascii="黑体" w:hAnsi="宋体" w:eastAsia="黑体"/>
          <w:bCs/>
          <w:color w:val="FF0000"/>
          <w:kern w:val="0"/>
          <w:szCs w:val="21"/>
        </w:rPr>
      </w:pPr>
      <w:r>
        <w:rPr>
          <w:rFonts w:hint="eastAsia" w:ascii="黑体" w:hAnsi="宋体" w:eastAsia="黑体"/>
          <w:bCs/>
          <w:color w:val="FF0000"/>
          <w:kern w:val="0"/>
          <w:szCs w:val="21"/>
        </w:rPr>
        <w:t>（2）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14:paraId="3B0DB4B0">
      <w:pPr>
        <w:ind w:firstLine="480" w:firstLineChars="200"/>
        <w:rPr>
          <w:rFonts w:ascii="黑体" w:hAnsi="宋体" w:eastAsia="黑体"/>
          <w:bCs/>
          <w:color w:val="FF0000"/>
          <w:szCs w:val="21"/>
          <w:lang w:eastAsia="zh-CN"/>
        </w:rPr>
      </w:pPr>
      <w:r>
        <w:rPr>
          <w:rFonts w:hint="eastAsia" w:ascii="黑体" w:hAnsi="宋体" w:eastAsia="黑体"/>
          <w:bCs/>
          <w:color w:val="FF0000"/>
          <w:szCs w:val="21"/>
          <w:lang w:eastAsia="zh-CN"/>
        </w:rPr>
        <w:t>（3）事业单位、社会组织等非企业主体不享受中小企业扶持政策。</w:t>
      </w:r>
    </w:p>
    <w:p w14:paraId="3F67DA1C">
      <w:pPr>
        <w:ind w:firstLine="480" w:firstLineChars="200"/>
        <w:rPr>
          <w:rFonts w:ascii="黑体" w:hAnsi="宋体" w:eastAsia="黑体"/>
          <w:bCs/>
          <w:color w:val="FF0000"/>
          <w:szCs w:val="21"/>
          <w:lang w:eastAsia="zh-CN"/>
        </w:rPr>
      </w:pPr>
      <w:r>
        <w:rPr>
          <w:rFonts w:hint="eastAsia" w:ascii="黑体" w:hAnsi="宋体" w:eastAsia="黑体"/>
          <w:bCs/>
          <w:color w:val="FF0000"/>
          <w:szCs w:val="21"/>
          <w:lang w:eastAsia="zh-CN"/>
        </w:rPr>
        <w:t>（4）声明是残疾人福利性单位须填写《残疾人福利性单位声明函》的相关内容，具体参照以上《中小企业声明函》填写要求执行。</w:t>
      </w:r>
    </w:p>
    <w:p w14:paraId="606CF201">
      <w:pPr>
        <w:ind w:firstLine="480" w:firstLineChars="200"/>
        <w:rPr>
          <w:rFonts w:ascii="黑体" w:hAnsi="宋体" w:eastAsia="黑体"/>
          <w:bCs/>
          <w:color w:val="FF0000"/>
          <w:szCs w:val="21"/>
          <w:lang w:eastAsia="zh-CN"/>
        </w:rPr>
      </w:pPr>
      <w:r>
        <w:rPr>
          <w:rFonts w:hint="eastAsia" w:ascii="黑体" w:hAnsi="宋体" w:eastAsia="黑体"/>
          <w:bCs/>
          <w:color w:val="FF0000"/>
          <w:szCs w:val="21"/>
          <w:lang w:eastAsia="zh-CN"/>
        </w:rPr>
        <w:t>（5）声明是监狱企业须填写《监狱企业声明函》的三项内容（填写位置的字体已加粗），具体参照以上《中小企业声明函》填写要求执行。</w:t>
      </w:r>
    </w:p>
    <w:p w14:paraId="2A62C485">
      <w:pPr>
        <w:ind w:firstLine="480" w:firstLineChars="200"/>
        <w:rPr>
          <w:rFonts w:ascii="黑体" w:hAnsi="宋体" w:eastAsia="黑体"/>
          <w:bCs/>
          <w:color w:val="FF0000"/>
          <w:szCs w:val="21"/>
          <w:lang w:eastAsia="zh-CN"/>
        </w:rPr>
      </w:pPr>
      <w:r>
        <w:rPr>
          <w:rFonts w:hint="eastAsia" w:ascii="黑体" w:hAnsi="宋体" w:eastAsia="黑体"/>
          <w:bCs/>
          <w:color w:val="FF0000"/>
          <w:szCs w:val="21"/>
          <w:lang w:eastAsia="zh-CN"/>
        </w:rPr>
        <w:t>5、本项目属于服务类项目，相关服务承接商应当为中小企业或残疾人福利性单位或监狱企业，如包含硬件设备、产品等货物采购的，不再对其中涉及的货物制造商作出要求。</w:t>
      </w:r>
    </w:p>
    <w:p w14:paraId="6253A5DC">
      <w:pPr>
        <w:ind w:firstLine="480" w:firstLineChars="200"/>
        <w:rPr>
          <w:rFonts w:ascii="黑体" w:hAnsi="宋体" w:eastAsia="黑体"/>
          <w:bCs/>
          <w:color w:val="FF0000"/>
          <w:szCs w:val="21"/>
          <w:lang w:eastAsia="zh-CN"/>
        </w:rPr>
      </w:pPr>
      <w:r>
        <w:rPr>
          <w:rFonts w:hint="eastAsia" w:ascii="黑体" w:hAnsi="宋体" w:eastAsia="黑体"/>
          <w:bCs/>
          <w:color w:val="FF0000"/>
          <w:szCs w:val="21"/>
          <w:lang w:eastAsia="zh-CN"/>
        </w:rPr>
        <w:t>6、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4C7251E8">
      <w:pPr>
        <w:ind w:firstLine="480" w:firstLineChars="200"/>
        <w:rPr>
          <w:rFonts w:ascii="黑体" w:hAnsi="宋体" w:eastAsia="黑体"/>
          <w:bCs/>
          <w:color w:val="FF0000"/>
          <w:szCs w:val="21"/>
          <w:lang w:eastAsia="zh-CN"/>
        </w:rPr>
      </w:pPr>
      <w:r>
        <w:rPr>
          <w:rFonts w:hint="eastAsia" w:ascii="黑体" w:hAnsi="宋体" w:eastAsia="黑体"/>
          <w:bCs/>
          <w:color w:val="FF0000"/>
          <w:szCs w:val="21"/>
          <w:lang w:eastAsia="zh-CN"/>
        </w:rPr>
        <w:t>7、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14:paraId="7DF237EA">
      <w:pPr>
        <w:widowControl w:val="0"/>
        <w:snapToGrid w:val="0"/>
        <w:jc w:val="center"/>
        <w:rPr>
          <w:rFonts w:ascii="宋体" w:hAnsi="宋体" w:eastAsia="宋体"/>
          <w:b/>
          <w:bCs/>
          <w:kern w:val="2"/>
          <w:lang w:eastAsia="zh-CN"/>
        </w:rPr>
      </w:pPr>
    </w:p>
    <w:p w14:paraId="3C0E4E68">
      <w:pPr>
        <w:widowControl w:val="0"/>
        <w:snapToGrid w:val="0"/>
        <w:jc w:val="center"/>
        <w:rPr>
          <w:rFonts w:ascii="Arial" w:hAnsi="Arial" w:eastAsia="宋体"/>
          <w:b/>
          <w:kern w:val="2"/>
          <w:lang w:eastAsia="zh-CN"/>
        </w:rPr>
      </w:pPr>
      <w:r>
        <w:rPr>
          <w:rFonts w:ascii="宋体" w:hAnsi="宋体" w:eastAsia="宋体"/>
          <w:b/>
          <w:bCs/>
          <w:kern w:val="2"/>
          <w:lang w:eastAsia="zh-CN"/>
        </w:rPr>
        <w:t>1</w:t>
      </w:r>
      <w:r>
        <w:rPr>
          <w:rFonts w:hint="eastAsia" w:ascii="宋体" w:hAnsi="宋体" w:eastAsia="宋体"/>
          <w:b/>
          <w:bCs/>
          <w:kern w:val="2"/>
          <w:lang w:eastAsia="zh-CN"/>
        </w:rPr>
        <w:t>、</w:t>
      </w:r>
      <w:r>
        <w:rPr>
          <w:rFonts w:hint="eastAsia" w:ascii="Arial" w:hAnsi="Arial" w:eastAsia="宋体"/>
          <w:b/>
          <w:kern w:val="2"/>
          <w:lang w:eastAsia="zh-CN"/>
        </w:rPr>
        <w:t>中小企业声明函（服务）</w:t>
      </w:r>
    </w:p>
    <w:p w14:paraId="7A9635A6">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本公司（联合体）郑重声明，根据《政府采购促进中小企业发展管理办法》（财库﹝2020﹞46号）的规定，本公司（联合体）参加</w:t>
      </w:r>
      <w:r>
        <w:rPr>
          <w:rFonts w:hint="eastAsia" w:ascii="宋体" w:hAnsi="宋体" w:eastAsia="宋体" w:cs="宋体"/>
          <w:b/>
          <w:bCs/>
          <w:i/>
          <w:iCs/>
          <w:kern w:val="2"/>
          <w:sz w:val="21"/>
          <w:szCs w:val="21"/>
          <w:u w:val="single"/>
          <w:lang w:eastAsia="zh-CN"/>
        </w:rPr>
        <w:t xml:space="preserve">  深汕实验幼儿园</w:t>
      </w:r>
      <w:r>
        <w:rPr>
          <w:rFonts w:hint="eastAsia" w:ascii="宋体" w:hAnsi="宋体" w:eastAsia="宋体" w:cs="宋体"/>
          <w:b/>
          <w:bCs/>
          <w:i/>
          <w:iCs/>
          <w:kern w:val="2"/>
          <w:sz w:val="21"/>
          <w:szCs w:val="21"/>
          <w:u w:val="single"/>
          <w:lang w:val="en-US" w:eastAsia="zh-CN"/>
        </w:rPr>
        <w:t xml:space="preserve"> </w:t>
      </w:r>
      <w:r>
        <w:rPr>
          <w:rFonts w:hint="eastAsia" w:ascii="宋体" w:hAnsi="宋体" w:eastAsia="宋体" w:cs="宋体"/>
          <w:b/>
          <w:bCs/>
          <w:i/>
          <w:iCs/>
          <w:kern w:val="2"/>
          <w:sz w:val="21"/>
          <w:szCs w:val="21"/>
          <w:u w:val="single"/>
          <w:lang w:eastAsia="zh-CN"/>
        </w:rPr>
        <w:t xml:space="preserve"> </w:t>
      </w:r>
      <w:r>
        <w:rPr>
          <w:rFonts w:hint="eastAsia" w:ascii="宋体" w:hAnsi="宋体" w:eastAsia="宋体" w:cs="宋体"/>
          <w:kern w:val="2"/>
          <w:sz w:val="21"/>
          <w:szCs w:val="21"/>
          <w:lang w:eastAsia="zh-CN"/>
        </w:rPr>
        <w:t>的</w:t>
      </w:r>
      <w:r>
        <w:rPr>
          <w:rFonts w:hint="eastAsia" w:ascii="宋体" w:hAnsi="宋体" w:eastAsia="宋体" w:cs="宋体"/>
          <w:b/>
          <w:bCs/>
          <w:i/>
          <w:iCs/>
          <w:kern w:val="2"/>
          <w:sz w:val="21"/>
          <w:szCs w:val="21"/>
          <w:u w:val="single"/>
          <w:lang w:eastAsia="zh-CN"/>
        </w:rPr>
        <w:t xml:space="preserve"> 深圳市深汕实验半山幼儿园2025—2026学年食堂食材配送服务项目）    </w:t>
      </w:r>
      <w:r>
        <w:rPr>
          <w:rFonts w:hint="eastAsia" w:ascii="宋体" w:hAnsi="宋体" w:eastAsia="宋体" w:cs="宋体"/>
          <w:kern w:val="2"/>
          <w:sz w:val="21"/>
          <w:szCs w:val="21"/>
          <w:lang w:eastAsia="zh-CN"/>
        </w:rPr>
        <w:t>采购活动，服务全部由符合政策要求的中小企业承接。相关企业（含联合体中的中小企业、签订分包意向协议的中小企业）的具体情况如下：</w:t>
      </w:r>
    </w:p>
    <w:p w14:paraId="052DF932">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w:t>
      </w:r>
      <w:r>
        <w:rPr>
          <w:rFonts w:hint="eastAsia" w:ascii="宋体" w:hAnsi="宋体" w:eastAsia="宋体" w:cs="宋体"/>
          <w:b/>
          <w:bCs/>
          <w:i/>
          <w:iCs/>
          <w:kern w:val="2"/>
          <w:sz w:val="21"/>
          <w:szCs w:val="21"/>
          <w:u w:val="single"/>
          <w:lang w:eastAsia="zh-CN"/>
        </w:rPr>
        <w:t xml:space="preserve">    （标的名称）     </w:t>
      </w:r>
      <w:r>
        <w:rPr>
          <w:rFonts w:hint="eastAsia" w:ascii="宋体" w:hAnsi="宋体" w:eastAsia="宋体" w:cs="宋体"/>
          <w:kern w:val="2"/>
          <w:sz w:val="21"/>
          <w:szCs w:val="21"/>
          <w:lang w:eastAsia="zh-CN"/>
        </w:rPr>
        <w:t>，属于</w:t>
      </w:r>
      <w:r>
        <w:rPr>
          <w:rFonts w:hint="eastAsia" w:ascii="宋体" w:hAnsi="宋体" w:eastAsia="宋体" w:cs="宋体"/>
          <w:b/>
          <w:bCs/>
          <w:i/>
          <w:iCs/>
          <w:kern w:val="2"/>
          <w:sz w:val="21"/>
          <w:szCs w:val="21"/>
          <w:u w:val="single"/>
          <w:lang w:eastAsia="zh-CN"/>
        </w:rPr>
        <w:t xml:space="preserve">    （采购文件中明确的所属行业）    </w:t>
      </w:r>
      <w:r>
        <w:rPr>
          <w:rFonts w:hint="eastAsia" w:ascii="宋体" w:hAnsi="宋体" w:eastAsia="宋体" w:cs="宋体"/>
          <w:kern w:val="2"/>
          <w:sz w:val="21"/>
          <w:szCs w:val="21"/>
          <w:lang w:eastAsia="zh-CN"/>
        </w:rPr>
        <w:t>行业；承接企业为</w:t>
      </w:r>
      <w:r>
        <w:rPr>
          <w:rFonts w:hint="eastAsia" w:ascii="宋体" w:hAnsi="宋体" w:eastAsia="宋体" w:cs="宋体"/>
          <w:b/>
          <w:bCs/>
          <w:i/>
          <w:iCs/>
          <w:kern w:val="2"/>
          <w:sz w:val="21"/>
          <w:szCs w:val="21"/>
          <w:u w:val="single"/>
          <w:lang w:eastAsia="zh-CN"/>
        </w:rPr>
        <w:t xml:space="preserve">    （企业名称，要求承接企业本身所属行业应当与招标文件要求的行业相一致）    </w:t>
      </w:r>
      <w:r>
        <w:rPr>
          <w:rFonts w:hint="eastAsia" w:ascii="宋体" w:hAnsi="宋体" w:eastAsia="宋体" w:cs="宋体"/>
          <w:kern w:val="2"/>
          <w:sz w:val="21"/>
          <w:szCs w:val="21"/>
          <w:lang w:eastAsia="zh-CN"/>
        </w:rPr>
        <w:t>，从业人员</w:t>
      </w:r>
      <w:r>
        <w:rPr>
          <w:rFonts w:hint="eastAsia" w:ascii="宋体" w:hAnsi="宋体" w:eastAsia="宋体" w:cs="宋体"/>
          <w:b/>
          <w:bCs/>
          <w:i/>
          <w:iCs/>
          <w:kern w:val="2"/>
          <w:sz w:val="21"/>
          <w:szCs w:val="21"/>
          <w:u w:val="single"/>
          <w:lang w:eastAsia="zh-CN"/>
        </w:rPr>
        <w:t xml:space="preserve">        </w:t>
      </w:r>
      <w:r>
        <w:rPr>
          <w:rFonts w:hint="eastAsia" w:ascii="宋体" w:hAnsi="宋体" w:eastAsia="宋体" w:cs="宋体"/>
          <w:kern w:val="2"/>
          <w:sz w:val="21"/>
          <w:szCs w:val="21"/>
          <w:lang w:eastAsia="zh-CN"/>
        </w:rPr>
        <w:t>人，营业收入为</w:t>
      </w:r>
      <w:r>
        <w:rPr>
          <w:rFonts w:hint="eastAsia" w:ascii="宋体" w:hAnsi="宋体" w:eastAsia="宋体" w:cs="宋体"/>
          <w:b/>
          <w:bCs/>
          <w:i/>
          <w:iCs/>
          <w:kern w:val="2"/>
          <w:sz w:val="21"/>
          <w:szCs w:val="21"/>
          <w:u w:val="single"/>
          <w:lang w:eastAsia="zh-CN"/>
        </w:rPr>
        <w:t xml:space="preserve">        </w:t>
      </w:r>
      <w:r>
        <w:rPr>
          <w:rFonts w:hint="eastAsia" w:ascii="宋体" w:hAnsi="宋体" w:eastAsia="宋体" w:cs="宋体"/>
          <w:kern w:val="2"/>
          <w:sz w:val="21"/>
          <w:szCs w:val="21"/>
          <w:lang w:eastAsia="zh-CN"/>
        </w:rPr>
        <w:t>万元，资产总额为</w:t>
      </w:r>
      <w:r>
        <w:rPr>
          <w:rFonts w:hint="eastAsia" w:ascii="宋体" w:hAnsi="宋体" w:eastAsia="宋体" w:cs="宋体"/>
          <w:b/>
          <w:bCs/>
          <w:i/>
          <w:iCs/>
          <w:kern w:val="2"/>
          <w:sz w:val="21"/>
          <w:szCs w:val="21"/>
          <w:u w:val="single"/>
          <w:lang w:eastAsia="zh-CN"/>
        </w:rPr>
        <w:t xml:space="preserve">        </w:t>
      </w:r>
      <w:r>
        <w:rPr>
          <w:rFonts w:hint="eastAsia" w:ascii="宋体" w:hAnsi="宋体" w:eastAsia="宋体" w:cs="宋体"/>
          <w:kern w:val="2"/>
          <w:sz w:val="21"/>
          <w:szCs w:val="21"/>
          <w:lang w:eastAsia="zh-CN"/>
        </w:rPr>
        <w:t>万元，属于</w:t>
      </w:r>
      <w:r>
        <w:rPr>
          <w:rFonts w:hint="eastAsia" w:ascii="宋体" w:hAnsi="宋体" w:eastAsia="宋体" w:cs="宋体"/>
          <w:b/>
          <w:bCs/>
          <w:i/>
          <w:iCs/>
          <w:kern w:val="2"/>
          <w:sz w:val="21"/>
          <w:szCs w:val="21"/>
          <w:u w:val="single"/>
          <w:lang w:eastAsia="zh-CN"/>
        </w:rPr>
        <w:t xml:space="preserve">    （中型企业、小型企业、微型企业）    </w:t>
      </w:r>
      <w:r>
        <w:rPr>
          <w:rFonts w:hint="eastAsia" w:ascii="宋体" w:hAnsi="宋体" w:eastAsia="宋体" w:cs="宋体"/>
          <w:kern w:val="2"/>
          <w:sz w:val="21"/>
          <w:szCs w:val="21"/>
          <w:lang w:eastAsia="zh-CN"/>
        </w:rPr>
        <w:t>；</w:t>
      </w:r>
    </w:p>
    <w:p w14:paraId="4229C026">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以上企业，不属于大企业的分支机构，不存在控股股东为大企业的情形，也不存在与大企业的负责人为同一人的情形。</w:t>
      </w:r>
    </w:p>
    <w:p w14:paraId="083D3483">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本企业对上述声明内容的真实性负责。如有虚假，将依法承担相应责任。</w:t>
      </w:r>
    </w:p>
    <w:p w14:paraId="06924800">
      <w:pPr>
        <w:widowControl w:val="0"/>
        <w:spacing w:line="360" w:lineRule="auto"/>
        <w:ind w:firstLine="420" w:firstLineChars="200"/>
        <w:jc w:val="both"/>
        <w:rPr>
          <w:rFonts w:ascii="宋体" w:hAnsi="宋体" w:eastAsia="宋体" w:cs="宋体"/>
          <w:kern w:val="2"/>
          <w:sz w:val="21"/>
          <w:szCs w:val="21"/>
          <w:lang w:eastAsia="zh-CN"/>
        </w:rPr>
      </w:pPr>
      <w:bookmarkStart w:id="29" w:name="_Hlk73562275"/>
      <w:r>
        <w:rPr>
          <w:rFonts w:hint="eastAsia" w:ascii="宋体" w:hAnsi="宋体" w:eastAsia="宋体" w:cs="宋体"/>
          <w:kern w:val="2"/>
          <w:sz w:val="21"/>
          <w:szCs w:val="21"/>
          <w:lang w:eastAsia="zh-CN"/>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29"/>
    </w:p>
    <w:p w14:paraId="041118E2">
      <w:pPr>
        <w:widowControl w:val="0"/>
        <w:spacing w:after="60" w:afterLines="25" w:line="300" w:lineRule="auto"/>
        <w:jc w:val="center"/>
        <w:rPr>
          <w:rFonts w:ascii="宋体" w:hAnsi="宋体" w:eastAsia="宋体"/>
          <w:b/>
          <w:kern w:val="2"/>
          <w:lang w:eastAsia="zh-CN"/>
        </w:rPr>
      </w:pPr>
    </w:p>
    <w:p w14:paraId="563E7D00">
      <w:pPr>
        <w:widowControl w:val="0"/>
        <w:spacing w:after="60" w:afterLines="25" w:line="300" w:lineRule="auto"/>
        <w:jc w:val="center"/>
        <w:rPr>
          <w:rFonts w:ascii="宋体" w:hAnsi="宋体" w:eastAsia="宋体"/>
          <w:b/>
          <w:kern w:val="2"/>
          <w:lang w:eastAsia="zh-CN"/>
        </w:rPr>
      </w:pPr>
    </w:p>
    <w:p w14:paraId="66BA54B8">
      <w:pPr>
        <w:widowControl w:val="0"/>
        <w:spacing w:after="60" w:afterLines="25" w:line="300" w:lineRule="auto"/>
        <w:jc w:val="center"/>
        <w:rPr>
          <w:rFonts w:ascii="Arial" w:hAnsi="Arial" w:eastAsia="宋体"/>
          <w:b/>
          <w:kern w:val="2"/>
          <w:lang w:eastAsia="zh-CN"/>
        </w:rPr>
      </w:pPr>
      <w:r>
        <w:rPr>
          <w:rFonts w:hint="eastAsia" w:ascii="宋体" w:hAnsi="宋体" w:eastAsia="宋体"/>
          <w:b/>
          <w:kern w:val="2"/>
          <w:lang w:eastAsia="zh-CN"/>
        </w:rPr>
        <w:t>2、残疾人福利性单位声明函（服务）</w:t>
      </w:r>
    </w:p>
    <w:p w14:paraId="5E0C3A7A">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b/>
          <w:bCs/>
          <w:i/>
          <w:iCs/>
          <w:kern w:val="2"/>
          <w:sz w:val="21"/>
          <w:szCs w:val="21"/>
          <w:u w:val="single"/>
          <w:lang w:eastAsia="zh-CN"/>
        </w:rPr>
        <w:t xml:space="preserve">    （单位名称）    </w:t>
      </w:r>
      <w:r>
        <w:rPr>
          <w:rFonts w:hint="eastAsia" w:ascii="宋体" w:hAnsi="宋体" w:eastAsia="宋体" w:cs="宋体"/>
          <w:kern w:val="2"/>
          <w:sz w:val="21"/>
          <w:szCs w:val="21"/>
          <w:lang w:eastAsia="zh-CN"/>
        </w:rPr>
        <w:t>单位的</w:t>
      </w:r>
      <w:r>
        <w:rPr>
          <w:rFonts w:hint="eastAsia" w:ascii="宋体" w:hAnsi="宋体" w:eastAsia="宋体" w:cs="宋体"/>
          <w:b/>
          <w:bCs/>
          <w:i/>
          <w:iCs/>
          <w:kern w:val="2"/>
          <w:sz w:val="21"/>
          <w:szCs w:val="21"/>
          <w:u w:val="single"/>
          <w:lang w:eastAsia="zh-CN"/>
        </w:rPr>
        <w:t xml:space="preserve">    （项目名称）    </w:t>
      </w:r>
      <w:r>
        <w:rPr>
          <w:rFonts w:hint="eastAsia" w:ascii="宋体" w:hAnsi="宋体" w:eastAsia="宋体" w:cs="宋体"/>
          <w:kern w:val="2"/>
          <w:sz w:val="21"/>
          <w:szCs w:val="21"/>
          <w:lang w:eastAsia="zh-CN"/>
        </w:rPr>
        <w:t>项目采购活动由本单位提供服务。</w:t>
      </w:r>
    </w:p>
    <w:p w14:paraId="65517082">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本单位对上述声明的真实性负责。如有虚假，将依法承担相应责任。</w:t>
      </w:r>
    </w:p>
    <w:p w14:paraId="5C6653E7">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p>
    <w:p w14:paraId="3C1C6D1A">
      <w:pPr>
        <w:widowControl w:val="0"/>
        <w:wordWrap w:val="0"/>
        <w:spacing w:after="60" w:afterLines="25" w:line="300" w:lineRule="auto"/>
        <w:ind w:firstLine="420" w:firstLineChars="200"/>
        <w:jc w:val="right"/>
        <w:rPr>
          <w:rFonts w:ascii="宋体" w:hAnsi="宋体" w:eastAsia="宋体"/>
          <w:kern w:val="2"/>
          <w:sz w:val="21"/>
          <w:lang w:eastAsia="zh-CN"/>
        </w:rPr>
      </w:pPr>
      <w:r>
        <w:rPr>
          <w:rFonts w:hint="eastAsia" w:ascii="宋体" w:hAnsi="宋体" w:eastAsia="宋体"/>
          <w:kern w:val="2"/>
          <w:sz w:val="21"/>
          <w:szCs w:val="21"/>
          <w:lang w:eastAsia="zh-CN"/>
        </w:rPr>
        <w:t xml:space="preserve">      </w:t>
      </w:r>
    </w:p>
    <w:p w14:paraId="3D566070">
      <w:pPr>
        <w:widowControl w:val="0"/>
        <w:spacing w:after="60" w:afterLines="25" w:line="300" w:lineRule="auto"/>
        <w:ind w:firstLine="422" w:firstLineChars="200"/>
        <w:jc w:val="both"/>
        <w:rPr>
          <w:rFonts w:ascii="宋体" w:hAnsi="宋体" w:eastAsia="宋体"/>
          <w:kern w:val="2"/>
          <w:sz w:val="21"/>
          <w:szCs w:val="21"/>
          <w:highlight w:val="yellow"/>
          <w:lang w:eastAsia="zh-CN"/>
        </w:rPr>
      </w:pPr>
      <w:r>
        <w:rPr>
          <w:rFonts w:hint="eastAsia" w:ascii="宋体" w:hAnsi="宋体" w:eastAsia="宋体"/>
          <w:b/>
          <w:kern w:val="2"/>
          <w:sz w:val="21"/>
          <w:szCs w:val="21"/>
          <w:highlight w:val="yellow"/>
          <w:lang w:eastAsia="zh-CN"/>
        </w:rPr>
        <w:t>说明：</w:t>
      </w:r>
      <w:r>
        <w:rPr>
          <w:rFonts w:hint="eastAsia" w:ascii="宋体" w:hAnsi="宋体" w:eastAsia="宋体"/>
          <w:kern w:val="2"/>
          <w:sz w:val="21"/>
          <w:szCs w:val="21"/>
          <w:highlight w:val="yellow"/>
          <w:lang w:eastAsia="zh-CN"/>
        </w:rPr>
        <w:t>根据财库〔2017〕141号文件的规定,享受政府采购支持政策的残疾人福利性单位应当同时满足以下条件：</w:t>
      </w:r>
    </w:p>
    <w:p w14:paraId="33EE72B8">
      <w:pPr>
        <w:widowControl w:val="0"/>
        <w:spacing w:after="60" w:afterLines="25" w:line="300" w:lineRule="auto"/>
        <w:ind w:firstLine="420" w:firstLineChars="200"/>
        <w:jc w:val="both"/>
        <w:rPr>
          <w:rFonts w:ascii="宋体" w:hAnsi="宋体" w:eastAsia="宋体"/>
          <w:kern w:val="2"/>
          <w:sz w:val="21"/>
          <w:szCs w:val="21"/>
          <w:highlight w:val="yellow"/>
          <w:lang w:eastAsia="zh-CN"/>
        </w:rPr>
      </w:pPr>
      <w:r>
        <w:rPr>
          <w:rFonts w:hint="eastAsia" w:ascii="宋体" w:hAnsi="宋体" w:eastAsia="宋体"/>
          <w:kern w:val="2"/>
          <w:sz w:val="21"/>
          <w:szCs w:val="21"/>
          <w:highlight w:val="yellow"/>
          <w:lang w:eastAsia="zh-CN"/>
        </w:rPr>
        <w:t>（一）</w:t>
      </w:r>
      <w:r>
        <w:rPr>
          <w:rFonts w:hint="eastAsia" w:ascii="宋体" w:hAnsi="宋体" w:eastAsia="宋体"/>
          <w:b/>
          <w:kern w:val="2"/>
          <w:sz w:val="21"/>
          <w:szCs w:val="21"/>
          <w:highlight w:val="yellow"/>
          <w:lang w:eastAsia="zh-CN"/>
        </w:rPr>
        <w:t>安置的残疾人占本单位在职职工人数的比例不低于25%（含25%），并且安置的残疾人人数不少于10人（含10人）</w:t>
      </w:r>
      <w:r>
        <w:rPr>
          <w:rFonts w:hint="eastAsia" w:ascii="宋体" w:hAnsi="宋体" w:eastAsia="宋体"/>
          <w:kern w:val="2"/>
          <w:sz w:val="21"/>
          <w:szCs w:val="21"/>
          <w:highlight w:val="yellow"/>
          <w:lang w:eastAsia="zh-CN"/>
        </w:rPr>
        <w:t>；</w:t>
      </w:r>
    </w:p>
    <w:p w14:paraId="324FAFBD">
      <w:pPr>
        <w:widowControl w:val="0"/>
        <w:spacing w:after="60" w:afterLines="25" w:line="300" w:lineRule="auto"/>
        <w:ind w:firstLine="420" w:firstLineChars="200"/>
        <w:jc w:val="both"/>
        <w:rPr>
          <w:rFonts w:ascii="宋体" w:hAnsi="宋体" w:eastAsia="宋体"/>
          <w:kern w:val="2"/>
          <w:sz w:val="21"/>
          <w:szCs w:val="21"/>
          <w:highlight w:val="yellow"/>
          <w:lang w:eastAsia="zh-CN"/>
        </w:rPr>
      </w:pPr>
      <w:r>
        <w:rPr>
          <w:rFonts w:hint="eastAsia" w:ascii="宋体" w:hAnsi="宋体" w:eastAsia="宋体"/>
          <w:kern w:val="2"/>
          <w:sz w:val="21"/>
          <w:szCs w:val="21"/>
          <w:highlight w:val="yellow"/>
          <w:lang w:eastAsia="zh-CN"/>
        </w:rPr>
        <w:t>（二）依法与安置的每位残疾人签订了一年以上（含一年）的劳动合同或服务协议；</w:t>
      </w:r>
    </w:p>
    <w:p w14:paraId="5AFB91B3">
      <w:pPr>
        <w:widowControl w:val="0"/>
        <w:spacing w:after="60" w:afterLines="25" w:line="300" w:lineRule="auto"/>
        <w:ind w:firstLine="420" w:firstLineChars="200"/>
        <w:jc w:val="both"/>
        <w:rPr>
          <w:rFonts w:ascii="宋体" w:hAnsi="宋体" w:eastAsia="宋体"/>
          <w:kern w:val="2"/>
          <w:sz w:val="21"/>
          <w:szCs w:val="21"/>
          <w:highlight w:val="yellow"/>
          <w:lang w:eastAsia="zh-CN"/>
        </w:rPr>
      </w:pPr>
      <w:r>
        <w:rPr>
          <w:rFonts w:hint="eastAsia" w:ascii="宋体" w:hAnsi="宋体" w:eastAsia="宋体"/>
          <w:kern w:val="2"/>
          <w:sz w:val="21"/>
          <w:szCs w:val="21"/>
          <w:highlight w:val="yellow"/>
          <w:lang w:eastAsia="zh-CN"/>
        </w:rPr>
        <w:t>（三）为安置的每位残疾人按月足额缴纳了基本养老保险、基本医疗保险、失业保险、工伤保险和生育保险等社会保险费；</w:t>
      </w:r>
    </w:p>
    <w:p w14:paraId="6816D866">
      <w:pPr>
        <w:widowControl w:val="0"/>
        <w:spacing w:after="60" w:afterLines="25" w:line="300" w:lineRule="auto"/>
        <w:ind w:firstLine="420" w:firstLineChars="200"/>
        <w:jc w:val="both"/>
        <w:rPr>
          <w:rFonts w:ascii="宋体" w:hAnsi="宋体" w:eastAsia="宋体"/>
          <w:kern w:val="2"/>
          <w:sz w:val="21"/>
          <w:szCs w:val="21"/>
          <w:highlight w:val="yellow"/>
          <w:lang w:eastAsia="zh-CN"/>
        </w:rPr>
      </w:pPr>
      <w:r>
        <w:rPr>
          <w:rFonts w:hint="eastAsia" w:ascii="宋体" w:hAnsi="宋体" w:eastAsia="宋体"/>
          <w:kern w:val="2"/>
          <w:sz w:val="21"/>
          <w:szCs w:val="21"/>
          <w:highlight w:val="yellow"/>
          <w:lang w:eastAsia="zh-CN"/>
        </w:rPr>
        <w:t>（四）通过银行等金融机构向安置的每位残疾人，按月支付了不低于单位所在区县适用的经省级人民政府批准的月最低工资标准的工资；</w:t>
      </w:r>
    </w:p>
    <w:p w14:paraId="1B3082CF">
      <w:pPr>
        <w:widowControl w:val="0"/>
        <w:spacing w:after="60" w:afterLines="25" w:line="300" w:lineRule="auto"/>
        <w:ind w:firstLine="420" w:firstLineChars="200"/>
        <w:jc w:val="both"/>
        <w:rPr>
          <w:rFonts w:ascii="宋体" w:hAnsi="宋体" w:eastAsia="宋体"/>
          <w:kern w:val="2"/>
          <w:sz w:val="21"/>
          <w:szCs w:val="21"/>
          <w:lang w:eastAsia="zh-CN"/>
        </w:rPr>
      </w:pPr>
      <w:r>
        <w:rPr>
          <w:rFonts w:hint="eastAsia" w:ascii="宋体" w:hAnsi="宋体" w:eastAsia="宋体"/>
          <w:kern w:val="2"/>
          <w:sz w:val="21"/>
          <w:szCs w:val="21"/>
          <w:highlight w:val="yellow"/>
          <w:lang w:eastAsia="zh-CN"/>
        </w:rPr>
        <w:t>（五）提供本单位制造的货物、承担的工程或者服务（以下简称产品），或者提供其他残疾人福利性单位制造的货物（不包括使用非残疾人福利性单位注册商标的货物）。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079A482F">
      <w:pPr>
        <w:jc w:val="center"/>
        <w:rPr>
          <w:rFonts w:ascii="Arial" w:hAnsi="Arial" w:eastAsia="宋体"/>
          <w:b/>
          <w:kern w:val="2"/>
          <w:lang w:eastAsia="zh-CN"/>
        </w:rPr>
      </w:pPr>
      <w:r>
        <w:rPr>
          <w:rFonts w:hint="eastAsia" w:ascii="宋体" w:hAnsi="宋体" w:eastAsia="宋体"/>
          <w:b/>
          <w:kern w:val="2"/>
          <w:lang w:eastAsia="zh-CN"/>
        </w:rPr>
        <w:t>3、</w:t>
      </w:r>
      <w:r>
        <w:rPr>
          <w:rFonts w:hint="eastAsia" w:ascii="Arial" w:hAnsi="Arial" w:eastAsia="宋体"/>
          <w:b/>
          <w:kern w:val="2"/>
          <w:lang w:eastAsia="zh-CN"/>
        </w:rPr>
        <w:t>监狱企业声明函</w:t>
      </w:r>
      <w:r>
        <w:rPr>
          <w:rFonts w:hint="eastAsia" w:ascii="Calibri" w:hAnsi="Calibri" w:eastAsia="宋体" w:cs="宋体"/>
          <w:b/>
          <w:kern w:val="2"/>
          <w:szCs w:val="22"/>
          <w:lang w:eastAsia="zh-CN"/>
        </w:rPr>
        <w:t>【服务类，监狱企业如需享受优惠政策，还须另行提供省级以上监狱管理局、戒毒管理局（含新疆生产建设兵团）出具的监狱企业证明文件】</w:t>
      </w:r>
    </w:p>
    <w:p w14:paraId="7DF95B0B">
      <w:pPr>
        <w:widowControl w:val="0"/>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本投标人郑重声明，根据《财政部司法部关于政府采购支持监狱企业发展有关问题的通知》（财库〔</w:t>
      </w:r>
      <w:r>
        <w:rPr>
          <w:rFonts w:ascii="宋体" w:hAnsi="宋体" w:eastAsia="宋体" w:cs="宋体"/>
          <w:kern w:val="2"/>
          <w:sz w:val="21"/>
          <w:szCs w:val="21"/>
          <w:lang w:eastAsia="zh-CN"/>
        </w:rPr>
        <w:t>2014</w:t>
      </w:r>
      <w:r>
        <w:rPr>
          <w:rFonts w:hint="eastAsia" w:ascii="宋体" w:hAnsi="宋体" w:eastAsia="宋体" w:cs="宋体"/>
          <w:kern w:val="2"/>
          <w:sz w:val="21"/>
          <w:szCs w:val="21"/>
          <w:lang w:eastAsia="zh-CN"/>
        </w:rPr>
        <w:t>〕</w:t>
      </w:r>
      <w:r>
        <w:rPr>
          <w:rFonts w:ascii="宋体" w:hAnsi="宋体" w:eastAsia="宋体" w:cs="宋体"/>
          <w:kern w:val="2"/>
          <w:sz w:val="21"/>
          <w:szCs w:val="21"/>
          <w:lang w:eastAsia="zh-CN"/>
        </w:rPr>
        <w:t>68</w:t>
      </w:r>
      <w:r>
        <w:rPr>
          <w:rFonts w:hint="eastAsia" w:ascii="宋体" w:hAnsi="宋体" w:eastAsia="宋体" w:cs="宋体"/>
          <w:kern w:val="2"/>
          <w:sz w:val="21"/>
          <w:szCs w:val="21"/>
          <w:lang w:eastAsia="zh-CN"/>
        </w:rPr>
        <w:t>号）的规定，本投标人</w:t>
      </w:r>
      <w:r>
        <w:rPr>
          <w:rFonts w:ascii="宋体" w:hAnsi="宋体" w:eastAsia="宋体" w:cs="宋体"/>
          <w:kern w:val="2"/>
          <w:sz w:val="21"/>
          <w:szCs w:val="21"/>
          <w:lang w:eastAsia="zh-CN"/>
        </w:rPr>
        <w:t>参加</w:t>
      </w:r>
      <w:r>
        <w:rPr>
          <w:rFonts w:ascii="宋体" w:hAnsi="宋体" w:eastAsia="宋体" w:cs="宋体"/>
          <w:b/>
          <w:bCs/>
          <w:kern w:val="2"/>
          <w:sz w:val="21"/>
          <w:szCs w:val="21"/>
          <w:u w:val="single"/>
          <w:lang w:eastAsia="zh-CN"/>
        </w:rPr>
        <w:t>（</w:t>
      </w:r>
      <w:r>
        <w:rPr>
          <w:rFonts w:hint="eastAsia" w:ascii="宋体" w:hAnsi="宋体" w:eastAsia="宋体" w:cs="宋体"/>
          <w:b/>
          <w:bCs/>
          <w:kern w:val="2"/>
          <w:sz w:val="21"/>
          <w:szCs w:val="21"/>
          <w:u w:val="single"/>
          <w:lang w:eastAsia="zh-CN"/>
        </w:rPr>
        <w:t>采购人</w:t>
      </w:r>
      <w:r>
        <w:rPr>
          <w:rFonts w:ascii="宋体" w:hAnsi="宋体" w:eastAsia="宋体" w:cs="宋体"/>
          <w:b/>
          <w:bCs/>
          <w:kern w:val="2"/>
          <w:sz w:val="21"/>
          <w:szCs w:val="21"/>
          <w:u w:val="single"/>
          <w:lang w:eastAsia="zh-CN"/>
        </w:rPr>
        <w:t>名称）</w:t>
      </w:r>
      <w:r>
        <w:rPr>
          <w:rFonts w:ascii="宋体" w:hAnsi="宋体" w:eastAsia="宋体" w:cs="宋体"/>
          <w:kern w:val="2"/>
          <w:sz w:val="21"/>
          <w:szCs w:val="21"/>
          <w:lang w:eastAsia="zh-CN"/>
        </w:rPr>
        <w:t>的</w:t>
      </w:r>
      <w:r>
        <w:rPr>
          <w:rFonts w:ascii="宋体" w:hAnsi="宋体" w:eastAsia="宋体" w:cs="宋体"/>
          <w:b/>
          <w:bCs/>
          <w:kern w:val="2"/>
          <w:sz w:val="21"/>
          <w:szCs w:val="21"/>
          <w:u w:val="single"/>
          <w:lang w:eastAsia="zh-CN"/>
        </w:rPr>
        <w:t>（项目名称）</w:t>
      </w:r>
      <w:r>
        <w:rPr>
          <w:rFonts w:ascii="宋体" w:hAnsi="宋体" w:eastAsia="宋体" w:cs="宋体"/>
          <w:kern w:val="2"/>
          <w:sz w:val="21"/>
          <w:szCs w:val="21"/>
          <w:lang w:eastAsia="zh-CN"/>
        </w:rPr>
        <w:t>采购活动，</w:t>
      </w:r>
      <w:r>
        <w:rPr>
          <w:rFonts w:hint="eastAsia" w:ascii="宋体" w:hAnsi="宋体" w:eastAsia="宋体" w:cs="宋体"/>
          <w:kern w:val="2"/>
          <w:sz w:val="21"/>
          <w:szCs w:val="21"/>
          <w:lang w:eastAsia="zh-CN"/>
        </w:rPr>
        <w:t>服务</w:t>
      </w:r>
      <w:r>
        <w:rPr>
          <w:rFonts w:ascii="宋体" w:hAnsi="宋体" w:eastAsia="宋体" w:cs="宋体"/>
          <w:kern w:val="2"/>
          <w:sz w:val="21"/>
          <w:szCs w:val="21"/>
          <w:lang w:eastAsia="zh-CN"/>
        </w:rPr>
        <w:t>全部由符合政策要求的</w:t>
      </w:r>
      <w:r>
        <w:rPr>
          <w:rFonts w:hint="eastAsia" w:ascii="宋体" w:hAnsi="宋体" w:eastAsia="宋体" w:cs="宋体"/>
          <w:kern w:val="2"/>
          <w:sz w:val="21"/>
          <w:szCs w:val="21"/>
          <w:lang w:eastAsia="zh-CN"/>
        </w:rPr>
        <w:t>监狱企业承接</w:t>
      </w:r>
      <w:r>
        <w:rPr>
          <w:rFonts w:ascii="宋体" w:hAnsi="宋体" w:eastAsia="宋体" w:cs="宋体"/>
          <w:kern w:val="2"/>
          <w:sz w:val="21"/>
          <w:szCs w:val="21"/>
          <w:lang w:eastAsia="zh-CN"/>
        </w:rPr>
        <w:t>。相关</w:t>
      </w:r>
      <w:r>
        <w:rPr>
          <w:rFonts w:hint="eastAsia" w:ascii="宋体" w:hAnsi="宋体" w:eastAsia="宋体" w:cs="宋体"/>
          <w:kern w:val="2"/>
          <w:sz w:val="21"/>
          <w:szCs w:val="21"/>
          <w:lang w:eastAsia="zh-CN"/>
        </w:rPr>
        <w:t>监狱企业</w:t>
      </w:r>
      <w:r>
        <w:rPr>
          <w:rFonts w:ascii="宋体" w:hAnsi="宋体" w:eastAsia="宋体" w:cs="宋体"/>
          <w:kern w:val="2"/>
          <w:sz w:val="21"/>
          <w:szCs w:val="21"/>
          <w:lang w:eastAsia="zh-CN"/>
        </w:rPr>
        <w:t>的具体情况如下：</w:t>
      </w:r>
    </w:p>
    <w:p w14:paraId="73DF6AEF">
      <w:pPr>
        <w:widowControl w:val="0"/>
        <w:ind w:firstLine="420" w:firstLineChars="200"/>
        <w:jc w:val="both"/>
        <w:rPr>
          <w:rFonts w:ascii="宋体" w:hAnsi="宋体" w:eastAsia="宋体" w:cs="宋体"/>
          <w:kern w:val="2"/>
          <w:sz w:val="21"/>
          <w:szCs w:val="21"/>
          <w:lang w:eastAsia="zh-CN"/>
        </w:rPr>
      </w:pPr>
      <w:r>
        <w:rPr>
          <w:rFonts w:ascii="宋体" w:hAnsi="宋体" w:eastAsia="宋体" w:cs="宋体"/>
          <w:kern w:val="2"/>
          <w:sz w:val="21"/>
          <w:szCs w:val="21"/>
          <w:lang w:eastAsia="zh-CN"/>
        </w:rPr>
        <w:t>1.</w:t>
      </w:r>
      <w:r>
        <w:rPr>
          <w:rFonts w:ascii="宋体" w:hAnsi="宋体" w:eastAsia="宋体" w:cs="宋体"/>
          <w:b/>
          <w:bCs/>
          <w:kern w:val="2"/>
          <w:sz w:val="21"/>
          <w:szCs w:val="21"/>
          <w:u w:val="single"/>
          <w:lang w:eastAsia="zh-CN"/>
        </w:rPr>
        <w:t xml:space="preserve"> </w:t>
      </w:r>
      <w:r>
        <w:rPr>
          <w:rFonts w:ascii="宋体" w:hAnsi="宋体" w:eastAsia="宋体" w:cs="宋体"/>
          <w:b/>
          <w:bCs/>
          <w:i/>
          <w:iCs/>
          <w:kern w:val="2"/>
          <w:sz w:val="21"/>
          <w:szCs w:val="21"/>
          <w:u w:val="single"/>
          <w:lang w:eastAsia="zh-CN"/>
        </w:rPr>
        <w:t>（标的名称</w:t>
      </w:r>
      <w:r>
        <w:rPr>
          <w:rFonts w:ascii="宋体" w:hAnsi="宋体" w:eastAsia="宋体" w:cs="宋体"/>
          <w:b/>
          <w:bCs/>
          <w:kern w:val="2"/>
          <w:sz w:val="21"/>
          <w:szCs w:val="21"/>
          <w:u w:val="single"/>
          <w:lang w:eastAsia="zh-CN"/>
        </w:rPr>
        <w:t>）</w:t>
      </w:r>
      <w:r>
        <w:rPr>
          <w:rFonts w:ascii="宋体" w:hAnsi="宋体" w:eastAsia="宋体" w:cs="宋体"/>
          <w:kern w:val="2"/>
          <w:sz w:val="21"/>
          <w:szCs w:val="21"/>
          <w:lang w:eastAsia="zh-CN"/>
        </w:rPr>
        <w:t xml:space="preserve"> </w:t>
      </w:r>
      <w:r>
        <w:rPr>
          <w:rFonts w:hint="eastAsia" w:ascii="宋体" w:hAnsi="宋体" w:eastAsia="宋体" w:cs="宋体"/>
          <w:kern w:val="2"/>
          <w:sz w:val="21"/>
          <w:szCs w:val="21"/>
          <w:lang w:eastAsia="zh-CN"/>
        </w:rPr>
        <w:t>，承接单位</w:t>
      </w:r>
      <w:r>
        <w:rPr>
          <w:rFonts w:ascii="宋体" w:hAnsi="宋体" w:eastAsia="宋体" w:cs="宋体"/>
          <w:kern w:val="2"/>
          <w:sz w:val="21"/>
          <w:szCs w:val="21"/>
          <w:lang w:eastAsia="zh-CN"/>
        </w:rPr>
        <w:t>为</w:t>
      </w:r>
      <w:r>
        <w:rPr>
          <w:rFonts w:ascii="宋体" w:hAnsi="宋体" w:eastAsia="宋体" w:cs="宋体"/>
          <w:b/>
          <w:bCs/>
          <w:i/>
          <w:iCs/>
          <w:kern w:val="2"/>
          <w:sz w:val="21"/>
          <w:szCs w:val="21"/>
          <w:u w:val="single"/>
          <w:lang w:eastAsia="zh-CN"/>
        </w:rPr>
        <w:t>（</w:t>
      </w:r>
      <w:r>
        <w:rPr>
          <w:rFonts w:hint="eastAsia" w:ascii="宋体" w:hAnsi="宋体" w:eastAsia="宋体" w:cs="宋体"/>
          <w:b/>
          <w:bCs/>
          <w:i/>
          <w:iCs/>
          <w:kern w:val="2"/>
          <w:sz w:val="21"/>
          <w:szCs w:val="21"/>
          <w:u w:val="single"/>
          <w:lang w:eastAsia="zh-CN"/>
        </w:rPr>
        <w:t>企业</w:t>
      </w:r>
      <w:r>
        <w:rPr>
          <w:rFonts w:ascii="宋体" w:hAnsi="宋体" w:eastAsia="宋体" w:cs="宋体"/>
          <w:b/>
          <w:bCs/>
          <w:i/>
          <w:iCs/>
          <w:kern w:val="2"/>
          <w:sz w:val="21"/>
          <w:szCs w:val="21"/>
          <w:u w:val="single"/>
          <w:lang w:eastAsia="zh-CN"/>
        </w:rPr>
        <w:t>名称）</w:t>
      </w:r>
      <w:r>
        <w:rPr>
          <w:rFonts w:ascii="宋体" w:hAnsi="宋体" w:eastAsia="宋体" w:cs="宋体"/>
          <w:kern w:val="2"/>
          <w:sz w:val="21"/>
          <w:szCs w:val="21"/>
          <w:lang w:eastAsia="zh-CN"/>
        </w:rPr>
        <w:t>，属于</w:t>
      </w:r>
      <w:r>
        <w:rPr>
          <w:rFonts w:hint="eastAsia" w:ascii="宋体" w:hAnsi="宋体" w:eastAsia="宋体" w:cs="宋体"/>
          <w:b/>
          <w:bCs/>
          <w:i/>
          <w:iCs/>
          <w:kern w:val="2"/>
          <w:sz w:val="21"/>
          <w:szCs w:val="21"/>
          <w:u w:val="single"/>
          <w:lang w:eastAsia="zh-CN"/>
        </w:rPr>
        <w:t>监狱企业</w:t>
      </w:r>
      <w:r>
        <w:rPr>
          <w:rFonts w:ascii="宋体" w:hAnsi="宋体" w:eastAsia="宋体" w:cs="宋体"/>
          <w:kern w:val="2"/>
          <w:sz w:val="21"/>
          <w:szCs w:val="21"/>
          <w:lang w:eastAsia="zh-CN"/>
        </w:rPr>
        <w:t>；</w:t>
      </w:r>
    </w:p>
    <w:p w14:paraId="090204CA">
      <w:pPr>
        <w:widowControl w:val="0"/>
        <w:ind w:firstLine="420" w:firstLineChars="200"/>
        <w:jc w:val="both"/>
        <w:rPr>
          <w:rFonts w:ascii="宋体" w:hAnsi="宋体" w:eastAsia="宋体" w:cs="宋体"/>
          <w:kern w:val="2"/>
          <w:sz w:val="21"/>
          <w:szCs w:val="21"/>
          <w:lang w:eastAsia="zh-CN"/>
        </w:rPr>
      </w:pPr>
      <w:r>
        <w:rPr>
          <w:rFonts w:ascii="宋体" w:hAnsi="宋体" w:eastAsia="宋体" w:cs="宋体"/>
          <w:kern w:val="2"/>
          <w:sz w:val="21"/>
          <w:szCs w:val="21"/>
          <w:lang w:eastAsia="zh-CN"/>
        </w:rPr>
        <w:t>2.</w:t>
      </w:r>
      <w:r>
        <w:rPr>
          <w:rFonts w:ascii="宋体" w:hAnsi="宋体" w:eastAsia="宋体" w:cs="宋体"/>
          <w:b/>
          <w:bCs/>
          <w:kern w:val="2"/>
          <w:sz w:val="21"/>
          <w:szCs w:val="21"/>
          <w:u w:val="single"/>
          <w:lang w:eastAsia="zh-CN"/>
        </w:rPr>
        <w:t xml:space="preserve"> </w:t>
      </w:r>
      <w:r>
        <w:rPr>
          <w:rFonts w:ascii="宋体" w:hAnsi="宋体" w:eastAsia="宋体" w:cs="宋体"/>
          <w:b/>
          <w:bCs/>
          <w:i/>
          <w:iCs/>
          <w:kern w:val="2"/>
          <w:sz w:val="21"/>
          <w:szCs w:val="21"/>
          <w:u w:val="single"/>
          <w:lang w:eastAsia="zh-CN"/>
        </w:rPr>
        <w:t>（标的名称）</w:t>
      </w:r>
      <w:r>
        <w:rPr>
          <w:rFonts w:ascii="宋体" w:hAnsi="宋体" w:eastAsia="宋体" w:cs="宋体"/>
          <w:i/>
          <w:iCs/>
          <w:kern w:val="2"/>
          <w:sz w:val="21"/>
          <w:szCs w:val="21"/>
          <w:lang w:eastAsia="zh-CN"/>
        </w:rPr>
        <w:t xml:space="preserve"> </w:t>
      </w:r>
      <w:r>
        <w:rPr>
          <w:rFonts w:hint="eastAsia" w:ascii="宋体" w:hAnsi="宋体" w:eastAsia="宋体" w:cs="宋体"/>
          <w:kern w:val="2"/>
          <w:sz w:val="21"/>
          <w:szCs w:val="21"/>
          <w:lang w:eastAsia="zh-CN"/>
        </w:rPr>
        <w:t>，承接单位</w:t>
      </w:r>
      <w:r>
        <w:rPr>
          <w:rFonts w:ascii="宋体" w:hAnsi="宋体" w:eastAsia="宋体" w:cs="宋体"/>
          <w:kern w:val="2"/>
          <w:sz w:val="21"/>
          <w:szCs w:val="21"/>
          <w:lang w:eastAsia="zh-CN"/>
        </w:rPr>
        <w:t>为</w:t>
      </w:r>
      <w:r>
        <w:rPr>
          <w:rFonts w:ascii="宋体" w:hAnsi="宋体" w:eastAsia="宋体" w:cs="宋体"/>
          <w:b/>
          <w:bCs/>
          <w:i/>
          <w:iCs/>
          <w:kern w:val="2"/>
          <w:sz w:val="21"/>
          <w:szCs w:val="21"/>
          <w:u w:val="single"/>
          <w:lang w:eastAsia="zh-CN"/>
        </w:rPr>
        <w:t>（</w:t>
      </w:r>
      <w:r>
        <w:rPr>
          <w:rFonts w:hint="eastAsia" w:ascii="宋体" w:hAnsi="宋体" w:eastAsia="宋体" w:cs="宋体"/>
          <w:b/>
          <w:bCs/>
          <w:i/>
          <w:iCs/>
          <w:kern w:val="2"/>
          <w:sz w:val="21"/>
          <w:szCs w:val="21"/>
          <w:u w:val="single"/>
          <w:lang w:eastAsia="zh-CN"/>
        </w:rPr>
        <w:t>企业</w:t>
      </w:r>
      <w:r>
        <w:rPr>
          <w:rFonts w:ascii="宋体" w:hAnsi="宋体" w:eastAsia="宋体" w:cs="宋体"/>
          <w:b/>
          <w:bCs/>
          <w:i/>
          <w:iCs/>
          <w:kern w:val="2"/>
          <w:sz w:val="21"/>
          <w:szCs w:val="21"/>
          <w:u w:val="single"/>
          <w:lang w:eastAsia="zh-CN"/>
        </w:rPr>
        <w:t>名称）</w:t>
      </w:r>
      <w:r>
        <w:rPr>
          <w:rFonts w:ascii="宋体" w:hAnsi="宋体" w:eastAsia="宋体" w:cs="宋体"/>
          <w:kern w:val="2"/>
          <w:sz w:val="21"/>
          <w:szCs w:val="21"/>
          <w:lang w:eastAsia="zh-CN"/>
        </w:rPr>
        <w:t>，属于</w:t>
      </w:r>
      <w:r>
        <w:rPr>
          <w:rFonts w:hint="eastAsia" w:ascii="宋体" w:hAnsi="宋体" w:eastAsia="宋体" w:cs="宋体"/>
          <w:b/>
          <w:bCs/>
          <w:i/>
          <w:iCs/>
          <w:kern w:val="2"/>
          <w:sz w:val="21"/>
          <w:szCs w:val="21"/>
          <w:u w:val="single"/>
          <w:lang w:eastAsia="zh-CN"/>
        </w:rPr>
        <w:t>监狱企业</w:t>
      </w:r>
      <w:r>
        <w:rPr>
          <w:rFonts w:hint="eastAsia" w:ascii="宋体" w:hAnsi="宋体" w:eastAsia="宋体" w:cs="宋体"/>
          <w:kern w:val="2"/>
          <w:sz w:val="21"/>
          <w:szCs w:val="21"/>
          <w:lang w:eastAsia="zh-CN"/>
        </w:rPr>
        <w:t>。</w:t>
      </w:r>
    </w:p>
    <w:p w14:paraId="6CA801A5">
      <w:pPr>
        <w:widowControl w:val="0"/>
        <w:ind w:firstLine="420" w:firstLineChars="200"/>
        <w:jc w:val="both"/>
        <w:rPr>
          <w:rFonts w:ascii="宋体" w:hAnsi="宋体" w:eastAsia="宋体" w:cs="宋体"/>
          <w:kern w:val="2"/>
          <w:sz w:val="21"/>
          <w:szCs w:val="21"/>
          <w:lang w:eastAsia="zh-CN"/>
        </w:rPr>
      </w:pPr>
      <w:r>
        <w:rPr>
          <w:rFonts w:ascii="宋体" w:hAnsi="宋体" w:eastAsia="宋体" w:cs="宋体"/>
          <w:kern w:val="2"/>
          <w:sz w:val="21"/>
          <w:szCs w:val="21"/>
          <w:lang w:eastAsia="zh-CN"/>
        </w:rPr>
        <w:t xml:space="preserve">…… </w:t>
      </w:r>
    </w:p>
    <w:p w14:paraId="6F2B9C2F">
      <w:pPr>
        <w:widowControl w:val="0"/>
        <w:ind w:firstLine="420" w:firstLineChars="200"/>
        <w:jc w:val="both"/>
        <w:rPr>
          <w:rFonts w:ascii="宋体" w:hAnsi="宋体" w:eastAsia="宋体" w:cs="宋体"/>
          <w:kern w:val="2"/>
          <w:sz w:val="21"/>
          <w:szCs w:val="21"/>
          <w:lang w:eastAsia="zh-CN"/>
        </w:rPr>
      </w:pPr>
      <w:r>
        <w:rPr>
          <w:rFonts w:ascii="宋体" w:hAnsi="宋体" w:eastAsia="宋体" w:cs="宋体"/>
          <w:kern w:val="2"/>
          <w:sz w:val="21"/>
          <w:szCs w:val="21"/>
          <w:lang w:eastAsia="zh-CN"/>
        </w:rPr>
        <w:t>本</w:t>
      </w:r>
      <w:r>
        <w:rPr>
          <w:rFonts w:hint="eastAsia" w:ascii="宋体" w:hAnsi="宋体" w:eastAsia="宋体" w:cs="宋体"/>
          <w:kern w:val="2"/>
          <w:sz w:val="21"/>
          <w:szCs w:val="21"/>
          <w:lang w:eastAsia="zh-CN"/>
        </w:rPr>
        <w:t>投标人</w:t>
      </w:r>
      <w:r>
        <w:rPr>
          <w:rFonts w:ascii="宋体" w:hAnsi="宋体" w:eastAsia="宋体" w:cs="宋体"/>
          <w:kern w:val="2"/>
          <w:sz w:val="21"/>
          <w:szCs w:val="21"/>
          <w:lang w:eastAsia="zh-CN"/>
        </w:rPr>
        <w:t>对上述声明内容的真实性负责。如有虚假，将依法承担相应责任。</w:t>
      </w:r>
    </w:p>
    <w:p w14:paraId="249C7C40">
      <w:pPr>
        <w:widowControl w:val="0"/>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附：省级以上监狱管理局、戒毒管理局（含新疆生产建设兵团）出具的监狱企业证明文件。</w:t>
      </w:r>
    </w:p>
    <w:p w14:paraId="6D246AB7">
      <w:pPr>
        <w:widowControl w:val="0"/>
        <w:tabs>
          <w:tab w:val="left" w:pos="720"/>
        </w:tabs>
        <w:jc w:val="center"/>
        <w:rPr>
          <w:rFonts w:ascii="Calibri" w:hAnsi="Calibri" w:eastAsia="宋体" w:cs="宋体"/>
          <w:b/>
          <w:kern w:val="2"/>
          <w:szCs w:val="22"/>
          <w:lang w:eastAsia="zh-CN"/>
        </w:rPr>
      </w:pPr>
    </w:p>
    <w:p w14:paraId="189940A9">
      <w:pPr>
        <w:pStyle w:val="27"/>
        <w:numPr>
          <w:ilvl w:val="0"/>
          <w:numId w:val="0"/>
        </w:numPr>
        <w:ind w:right="161"/>
        <w:rPr>
          <w:rFonts w:hint="eastAsia" w:ascii="宋体" w:hAnsi="宋体"/>
          <w:szCs w:val="21"/>
        </w:rPr>
      </w:pPr>
      <w:bookmarkStart w:id="30" w:name="OLE_LINK29"/>
      <w:bookmarkStart w:id="31" w:name="OLE_LINK30"/>
      <w:bookmarkStart w:id="32" w:name="OLE_LINK22"/>
      <w:bookmarkStart w:id="33" w:name="OLE_LINK23"/>
      <w:r>
        <w:rPr>
          <w:rFonts w:hint="eastAsia" w:ascii="宋体" w:hAnsi="宋体" w:eastAsia="宋体" w:cs="宋体"/>
          <w:b/>
          <w:kern w:val="2"/>
          <w:sz w:val="21"/>
          <w:szCs w:val="21"/>
          <w:lang w:val="en-US" w:eastAsia="zh-CN" w:bidi="ar-SA"/>
        </w:rPr>
        <w:t>四、</w:t>
      </w:r>
      <w:r>
        <w:rPr>
          <w:rFonts w:hint="eastAsia" w:ascii="宋体" w:hAnsi="宋体"/>
          <w:szCs w:val="21"/>
        </w:rPr>
        <w:t>投标人通过相关认证情况</w:t>
      </w:r>
    </w:p>
    <w:p w14:paraId="719D2E47">
      <w:pPr>
        <w:pStyle w:val="27"/>
        <w:numPr>
          <w:ilvl w:val="0"/>
          <w:numId w:val="0"/>
        </w:numPr>
        <w:ind w:right="161"/>
        <w:rPr>
          <w:rFonts w:hint="eastAsia" w:ascii="宋体" w:hAnsi="宋体"/>
          <w:szCs w:val="21"/>
        </w:rPr>
      </w:pPr>
      <w:r>
        <w:rPr>
          <w:rFonts w:hint="eastAsia" w:ascii="宋体" w:hAnsi="宋体"/>
          <w:szCs w:val="21"/>
          <w:lang w:val="en-US" w:eastAsia="zh-CN"/>
        </w:rPr>
        <w:t>五、</w:t>
      </w:r>
      <w:r>
        <w:rPr>
          <w:rFonts w:hint="eastAsia" w:ascii="宋体" w:hAnsi="宋体"/>
          <w:szCs w:val="21"/>
        </w:rPr>
        <w:t>投标人同类项目业绩情况</w:t>
      </w:r>
    </w:p>
    <w:p w14:paraId="088093C5">
      <w:pPr>
        <w:pStyle w:val="27"/>
        <w:numPr>
          <w:ilvl w:val="0"/>
          <w:numId w:val="0"/>
        </w:numPr>
        <w:ind w:right="161"/>
        <w:rPr>
          <w:rFonts w:hint="eastAsia" w:ascii="宋体" w:hAnsi="宋体"/>
          <w:szCs w:val="21"/>
        </w:rPr>
      </w:pPr>
      <w:r>
        <w:rPr>
          <w:rFonts w:hint="eastAsia" w:ascii="宋体" w:hAnsi="宋体"/>
          <w:szCs w:val="21"/>
          <w:lang w:val="en-US" w:eastAsia="zh-CN"/>
        </w:rPr>
        <w:t>六、</w:t>
      </w:r>
      <w:r>
        <w:rPr>
          <w:rFonts w:hint="eastAsia" w:ascii="宋体" w:hAnsi="宋体"/>
          <w:szCs w:val="21"/>
        </w:rPr>
        <w:t>保险购买情况</w:t>
      </w:r>
    </w:p>
    <w:p w14:paraId="0BD57DD2">
      <w:pPr>
        <w:pStyle w:val="27"/>
        <w:numPr>
          <w:ilvl w:val="0"/>
          <w:numId w:val="0"/>
        </w:numPr>
        <w:ind w:right="161"/>
        <w:rPr>
          <w:rFonts w:hint="eastAsia" w:ascii="宋体" w:hAnsi="宋体"/>
          <w:szCs w:val="21"/>
        </w:rPr>
      </w:pPr>
      <w:r>
        <w:rPr>
          <w:rFonts w:hint="eastAsia" w:ascii="宋体" w:hAnsi="宋体"/>
          <w:szCs w:val="21"/>
          <w:lang w:val="en-US" w:eastAsia="zh-CN"/>
        </w:rPr>
        <w:t>七、</w:t>
      </w:r>
      <w:r>
        <w:rPr>
          <w:rFonts w:hint="eastAsia" w:ascii="宋体" w:hAnsi="宋体"/>
          <w:szCs w:val="21"/>
        </w:rPr>
        <w:t>信息化管理</w:t>
      </w:r>
    </w:p>
    <w:p w14:paraId="11406E72">
      <w:pPr>
        <w:pStyle w:val="27"/>
        <w:numPr>
          <w:ilvl w:val="0"/>
          <w:numId w:val="0"/>
        </w:numPr>
        <w:ind w:right="161"/>
        <w:rPr>
          <w:rFonts w:hint="eastAsia" w:ascii="宋体" w:hAnsi="宋体"/>
          <w:szCs w:val="21"/>
        </w:rPr>
      </w:pPr>
      <w:r>
        <w:rPr>
          <w:rFonts w:hint="eastAsia" w:ascii="宋体" w:hAnsi="宋体"/>
          <w:szCs w:val="21"/>
          <w:lang w:val="en-US" w:eastAsia="zh-CN"/>
        </w:rPr>
        <w:t>八、</w:t>
      </w:r>
      <w:r>
        <w:rPr>
          <w:rFonts w:hint="eastAsia" w:ascii="宋体" w:hAnsi="宋体"/>
          <w:szCs w:val="21"/>
        </w:rPr>
        <w:t>投标人认为需要加以说明的其他内容的（公开部分）；</w:t>
      </w:r>
      <w:bookmarkEnd w:id="30"/>
      <w:bookmarkEnd w:id="31"/>
    </w:p>
    <w:bookmarkEnd w:id="32"/>
    <w:bookmarkEnd w:id="33"/>
    <w:p w14:paraId="3AF9A37A">
      <w:pPr>
        <w:pStyle w:val="27"/>
        <w:widowControl w:val="0"/>
        <w:numPr>
          <w:ilvl w:val="0"/>
          <w:numId w:val="0"/>
        </w:numPr>
        <w:spacing w:after="60" w:afterLines="25"/>
        <w:ind w:left="57" w:right="161" w:hanging="57"/>
        <w:jc w:val="both"/>
        <w:rPr>
          <w:rFonts w:hint="eastAsia" w:ascii="宋体" w:hAnsi="宋体" w:eastAsia="宋体"/>
          <w:kern w:val="2"/>
          <w:szCs w:val="21"/>
          <w:lang w:eastAsia="zh-CN"/>
        </w:rPr>
      </w:pPr>
    </w:p>
    <w:p w14:paraId="4FA648D5">
      <w:pPr>
        <w:pStyle w:val="27"/>
        <w:widowControl w:val="0"/>
        <w:numPr>
          <w:ilvl w:val="0"/>
          <w:numId w:val="0"/>
        </w:numPr>
        <w:spacing w:after="60" w:afterLines="25"/>
        <w:ind w:left="57" w:right="161" w:hanging="57"/>
        <w:jc w:val="center"/>
        <w:rPr>
          <w:rFonts w:hint="eastAsia" w:ascii="宋体" w:hAnsi="宋体" w:eastAsia="宋体"/>
          <w:b/>
          <w:kern w:val="2"/>
          <w:szCs w:val="21"/>
          <w:lang w:eastAsia="zh-CN"/>
        </w:rPr>
      </w:pPr>
      <w:r>
        <w:rPr>
          <w:rFonts w:hint="eastAsia" w:ascii="宋体" w:hAnsi="宋体" w:eastAsia="宋体"/>
          <w:b/>
          <w:kern w:val="2"/>
          <w:szCs w:val="21"/>
          <w:lang w:eastAsia="zh-CN"/>
        </w:rPr>
        <w:t>（本章未提供的招标要求的其他文件格式由供应商自拟）</w:t>
      </w:r>
    </w:p>
    <w:p w14:paraId="4FEEE038">
      <w:pPr>
        <w:widowControl w:val="0"/>
        <w:spacing w:after="60" w:afterLines="25" w:line="300" w:lineRule="auto"/>
        <w:jc w:val="center"/>
        <w:rPr>
          <w:rFonts w:ascii="Arial" w:hAnsi="Arial" w:eastAsia="宋体"/>
          <w:b/>
          <w:kern w:val="2"/>
          <w:lang w:eastAsia="zh-CN"/>
        </w:rPr>
      </w:pPr>
    </w:p>
    <w:p w14:paraId="5D00FE77">
      <w:pPr>
        <w:widowControl w:val="0"/>
        <w:ind w:firstLine="0" w:firstLineChars="0"/>
        <w:jc w:val="center"/>
        <w:rPr>
          <w:rFonts w:ascii="Calibri" w:hAnsi="Calibri" w:eastAsia="宋体" w:cs="宋体"/>
          <w:b/>
          <w:color w:val="FF0000"/>
          <w:kern w:val="2"/>
          <w:szCs w:val="22"/>
          <w:lang w:eastAsia="zh-CN"/>
        </w:rPr>
      </w:pPr>
      <w:r>
        <w:rPr>
          <w:rFonts w:hint="eastAsia" w:ascii="Calibri" w:hAnsi="Calibri" w:eastAsia="宋体" w:cs="宋体"/>
          <w:b/>
          <w:color w:val="FF0000"/>
          <w:kern w:val="2"/>
          <w:szCs w:val="22"/>
          <w:lang w:eastAsia="zh-CN"/>
        </w:rPr>
        <w:t>（信息公开部分的内容到此为止！以下为信息不公开部分。）</w:t>
      </w:r>
    </w:p>
    <w:p w14:paraId="481286CD">
      <w:pPr>
        <w:widowControl w:val="0"/>
        <w:spacing w:line="360" w:lineRule="auto"/>
        <w:ind w:firstLine="482" w:firstLineChars="200"/>
        <w:jc w:val="center"/>
        <w:rPr>
          <w:rFonts w:ascii="楷体_GB2312" w:hAnsi="Calibri" w:eastAsia="楷体_GB2312" w:cs="宋体"/>
          <w:b/>
          <w:kern w:val="2"/>
          <w:lang w:eastAsia="zh-CN"/>
        </w:rPr>
      </w:pPr>
    </w:p>
    <w:p w14:paraId="2C52D46D">
      <w:pPr>
        <w:outlineLvl w:val="2"/>
        <w:rPr>
          <w:rFonts w:ascii="Arial" w:hAnsi="Arial" w:eastAsia="宋体"/>
          <w:b/>
          <w:color w:val="FF0000"/>
          <w:kern w:val="2"/>
          <w:sz w:val="32"/>
          <w:szCs w:val="32"/>
          <w:lang w:eastAsia="zh-CN"/>
        </w:rPr>
      </w:pPr>
      <w:r>
        <w:rPr>
          <w:rFonts w:ascii="Arial" w:hAnsi="Arial" w:eastAsia="宋体"/>
          <w:kern w:val="2"/>
          <w:sz w:val="21"/>
          <w:lang w:eastAsia="zh-CN"/>
        </w:rPr>
        <w:br w:type="page"/>
      </w:r>
      <w:r>
        <w:rPr>
          <w:rFonts w:hint="eastAsia" w:ascii="宋体" w:hAnsi="宋体" w:eastAsia="宋体" w:cs="宋体"/>
          <w:b/>
          <w:color w:val="FF0000"/>
          <w:sz w:val="32"/>
          <w:szCs w:val="32"/>
          <w:lang w:eastAsia="zh-CN"/>
        </w:rPr>
        <w:t>投标文件附件（信息不公开部分）</w:t>
      </w:r>
    </w:p>
    <w:p w14:paraId="0B45D430">
      <w:pPr>
        <w:keepNext/>
        <w:keepLines/>
        <w:widowControl w:val="0"/>
        <w:numPr>
          <w:ilvl w:val="0"/>
          <w:numId w:val="0"/>
        </w:numPr>
        <w:adjustRightInd w:val="0"/>
        <w:snapToGrid w:val="0"/>
        <w:spacing w:line="360" w:lineRule="auto"/>
        <w:ind w:right="161" w:rightChars="67"/>
        <w:jc w:val="center"/>
        <w:textAlignment w:val="baseline"/>
        <w:outlineLvl w:val="3"/>
        <w:rPr>
          <w:rFonts w:ascii="Calibri" w:hAnsi="Calibri" w:eastAsia="宋体" w:cs="宋体"/>
          <w:b/>
          <w:kern w:val="2"/>
          <w:sz w:val="21"/>
          <w:szCs w:val="22"/>
          <w:lang w:eastAsia="zh-CN"/>
        </w:rPr>
      </w:pPr>
      <w:bookmarkStart w:id="34" w:name="OLE_LINK12"/>
      <w:r>
        <w:rPr>
          <w:rFonts w:hint="eastAsia" w:ascii="Calibri" w:hAnsi="Calibri" w:eastAsia="宋体" w:cs="宋体"/>
          <w:b/>
          <w:kern w:val="2"/>
          <w:sz w:val="21"/>
          <w:szCs w:val="22"/>
          <w:lang w:val="en-US" w:eastAsia="zh-CN" w:bidi="ar-SA"/>
        </w:rPr>
        <w:t>一、</w:t>
      </w:r>
      <w:r>
        <w:rPr>
          <w:rFonts w:hint="eastAsia" w:ascii="Calibri" w:hAnsi="Calibri" w:eastAsia="宋体" w:cs="宋体"/>
          <w:b/>
          <w:kern w:val="2"/>
          <w:sz w:val="21"/>
          <w:szCs w:val="22"/>
          <w:lang w:eastAsia="zh-CN"/>
        </w:rPr>
        <w:t>供应商基本</w:t>
      </w:r>
      <w:r>
        <w:rPr>
          <w:rFonts w:ascii="Calibri" w:hAnsi="Calibri" w:eastAsia="宋体" w:cs="宋体"/>
          <w:b/>
          <w:kern w:val="2"/>
          <w:sz w:val="21"/>
          <w:szCs w:val="22"/>
          <w:lang w:eastAsia="zh-CN"/>
        </w:rPr>
        <w:t>情况表</w:t>
      </w:r>
    </w:p>
    <w:bookmarkEnd w:id="34"/>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670"/>
        <w:gridCol w:w="1589"/>
        <w:gridCol w:w="939"/>
        <w:gridCol w:w="781"/>
        <w:gridCol w:w="1190"/>
        <w:gridCol w:w="1484"/>
        <w:gridCol w:w="1477"/>
      </w:tblGrid>
      <w:tr w14:paraId="2CC9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pct"/>
            <w:gridSpan w:val="2"/>
            <w:vAlign w:val="center"/>
          </w:tcPr>
          <w:p w14:paraId="2C249BF0">
            <w:pPr>
              <w:widowControl w:val="0"/>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投标（响应）供应商</w:t>
            </w:r>
          </w:p>
        </w:tc>
        <w:tc>
          <w:tcPr>
            <w:tcW w:w="1427" w:type="pct"/>
            <w:gridSpan w:val="2"/>
            <w:vAlign w:val="center"/>
          </w:tcPr>
          <w:p w14:paraId="20FD414F">
            <w:pPr>
              <w:widowControl w:val="0"/>
              <w:jc w:val="center"/>
              <w:rPr>
                <w:rFonts w:ascii="宋体" w:hAnsi="宋体" w:eastAsia="宋体" w:cs="宋体"/>
                <w:kern w:val="2"/>
                <w:sz w:val="21"/>
                <w:szCs w:val="21"/>
                <w:lang w:eastAsia="zh-CN"/>
              </w:rPr>
            </w:pPr>
          </w:p>
        </w:tc>
        <w:tc>
          <w:tcPr>
            <w:tcW w:w="1113" w:type="pct"/>
            <w:gridSpan w:val="2"/>
            <w:vAlign w:val="center"/>
          </w:tcPr>
          <w:p w14:paraId="7D4ED8B0">
            <w:pPr>
              <w:widowControl w:val="0"/>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项目名称及编号</w:t>
            </w:r>
          </w:p>
        </w:tc>
        <w:tc>
          <w:tcPr>
            <w:tcW w:w="1671" w:type="pct"/>
            <w:gridSpan w:val="2"/>
            <w:vAlign w:val="center"/>
          </w:tcPr>
          <w:p w14:paraId="39EC6836">
            <w:pPr>
              <w:widowControl w:val="0"/>
              <w:jc w:val="center"/>
              <w:rPr>
                <w:rFonts w:ascii="宋体" w:hAnsi="宋体" w:eastAsia="宋体" w:cs="宋体"/>
                <w:kern w:val="2"/>
                <w:sz w:val="21"/>
                <w:szCs w:val="21"/>
                <w:lang w:eastAsia="zh-CN"/>
              </w:rPr>
            </w:pPr>
          </w:p>
        </w:tc>
      </w:tr>
      <w:tr w14:paraId="1447D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vAlign w:val="center"/>
          </w:tcPr>
          <w:p w14:paraId="7939AC8D">
            <w:pPr>
              <w:widowControl w:val="0"/>
              <w:jc w:val="center"/>
              <w:rPr>
                <w:rFonts w:ascii="宋体" w:hAnsi="宋体" w:eastAsia="宋体" w:cs="宋体"/>
                <w:kern w:val="2"/>
                <w:sz w:val="21"/>
                <w:szCs w:val="21"/>
                <w:lang w:eastAsia="zh-CN"/>
              </w:rPr>
            </w:pPr>
            <w:r>
              <w:rPr>
                <w:rFonts w:hint="eastAsia" w:ascii="宋体" w:hAnsi="宋体" w:eastAsia="宋体" w:cs="宋体"/>
                <w:b/>
                <w:bCs/>
                <w:kern w:val="2"/>
                <w:sz w:val="21"/>
                <w:szCs w:val="21"/>
                <w:lang w:eastAsia="zh-CN"/>
              </w:rPr>
              <w:t>投标（响应）供应商相关人员情况</w:t>
            </w:r>
          </w:p>
        </w:tc>
      </w:tr>
      <w:tr w14:paraId="13B66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tcBorders>
              <w:bottom w:val="single" w:color="auto" w:sz="4" w:space="0"/>
            </w:tcBorders>
            <w:vAlign w:val="center"/>
          </w:tcPr>
          <w:p w14:paraId="69E5D55B">
            <w:pPr>
              <w:widowControl w:val="0"/>
              <w:snapToGrid w:val="0"/>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序号</w:t>
            </w:r>
          </w:p>
        </w:tc>
        <w:tc>
          <w:tcPr>
            <w:tcW w:w="1275" w:type="pct"/>
            <w:gridSpan w:val="2"/>
            <w:tcBorders>
              <w:bottom w:val="single" w:color="auto" w:sz="4" w:space="0"/>
            </w:tcBorders>
            <w:vAlign w:val="center"/>
          </w:tcPr>
          <w:p w14:paraId="7C755B26">
            <w:pPr>
              <w:widowControl w:val="0"/>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职务</w:t>
            </w:r>
          </w:p>
        </w:tc>
        <w:tc>
          <w:tcPr>
            <w:tcW w:w="530" w:type="pct"/>
            <w:tcBorders>
              <w:bottom w:val="single" w:color="auto" w:sz="4" w:space="0"/>
            </w:tcBorders>
            <w:vAlign w:val="center"/>
          </w:tcPr>
          <w:p w14:paraId="20C5019C">
            <w:pPr>
              <w:widowControl w:val="0"/>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姓名</w:t>
            </w:r>
          </w:p>
        </w:tc>
        <w:tc>
          <w:tcPr>
            <w:tcW w:w="1113" w:type="pct"/>
            <w:gridSpan w:val="2"/>
            <w:tcBorders>
              <w:bottom w:val="single" w:color="auto" w:sz="4" w:space="0"/>
            </w:tcBorders>
            <w:vAlign w:val="center"/>
          </w:tcPr>
          <w:p w14:paraId="0DA43691">
            <w:pPr>
              <w:widowControl w:val="0"/>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身份证号码</w:t>
            </w:r>
          </w:p>
        </w:tc>
        <w:tc>
          <w:tcPr>
            <w:tcW w:w="838" w:type="pct"/>
            <w:tcBorders>
              <w:bottom w:val="single" w:color="auto" w:sz="4" w:space="0"/>
            </w:tcBorders>
            <w:vAlign w:val="center"/>
          </w:tcPr>
          <w:p w14:paraId="17404B54">
            <w:pPr>
              <w:widowControl w:val="0"/>
              <w:snapToGrid w:val="0"/>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劳动合同</w:t>
            </w:r>
          </w:p>
          <w:p w14:paraId="0125D8B7">
            <w:pPr>
              <w:widowControl w:val="0"/>
              <w:snapToGrid w:val="0"/>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关系单位</w:t>
            </w:r>
          </w:p>
        </w:tc>
        <w:tc>
          <w:tcPr>
            <w:tcW w:w="833" w:type="pct"/>
            <w:tcBorders>
              <w:bottom w:val="single" w:color="auto" w:sz="4" w:space="0"/>
            </w:tcBorders>
            <w:vAlign w:val="center"/>
          </w:tcPr>
          <w:p w14:paraId="6961207E">
            <w:pPr>
              <w:widowControl w:val="0"/>
              <w:snapToGrid w:val="0"/>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缴纳社会</w:t>
            </w:r>
          </w:p>
          <w:p w14:paraId="34509311">
            <w:pPr>
              <w:widowControl w:val="0"/>
              <w:snapToGrid w:val="0"/>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保险单位</w:t>
            </w:r>
          </w:p>
        </w:tc>
      </w:tr>
      <w:tr w14:paraId="54A85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tcBorders>
              <w:top w:val="single" w:color="auto" w:sz="4" w:space="0"/>
              <w:left w:val="single" w:color="auto" w:sz="4" w:space="0"/>
              <w:bottom w:val="single" w:color="auto" w:sz="4" w:space="0"/>
              <w:right w:val="single" w:color="auto" w:sz="4" w:space="0"/>
            </w:tcBorders>
            <w:vAlign w:val="center"/>
          </w:tcPr>
          <w:p w14:paraId="1442842A">
            <w:pPr>
              <w:widowControl w:val="0"/>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1</w:t>
            </w:r>
          </w:p>
        </w:tc>
        <w:tc>
          <w:tcPr>
            <w:tcW w:w="1275" w:type="pct"/>
            <w:gridSpan w:val="2"/>
            <w:tcBorders>
              <w:top w:val="single" w:color="auto" w:sz="4" w:space="0"/>
              <w:left w:val="single" w:color="auto" w:sz="4" w:space="0"/>
              <w:bottom w:val="single" w:color="auto" w:sz="4" w:space="0"/>
              <w:right w:val="single" w:color="auto" w:sz="4" w:space="0"/>
            </w:tcBorders>
            <w:vAlign w:val="center"/>
          </w:tcPr>
          <w:p w14:paraId="46398FFD">
            <w:pPr>
              <w:widowControl w:val="0"/>
              <w:spacing w:line="460" w:lineRule="exact"/>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法定代表人/单位负责人/主要经营负责人</w:t>
            </w:r>
          </w:p>
        </w:tc>
        <w:tc>
          <w:tcPr>
            <w:tcW w:w="530" w:type="pct"/>
            <w:tcBorders>
              <w:top w:val="single" w:color="auto" w:sz="4" w:space="0"/>
              <w:left w:val="single" w:color="auto" w:sz="4" w:space="0"/>
              <w:bottom w:val="single" w:color="auto" w:sz="4" w:space="0"/>
              <w:right w:val="single" w:color="auto" w:sz="4" w:space="0"/>
            </w:tcBorders>
            <w:vAlign w:val="center"/>
          </w:tcPr>
          <w:p w14:paraId="284B0676">
            <w:pPr>
              <w:widowControl w:val="0"/>
              <w:jc w:val="center"/>
              <w:rPr>
                <w:rFonts w:ascii="宋体" w:hAnsi="宋体" w:eastAsia="宋体" w:cs="宋体"/>
                <w:kern w:val="2"/>
                <w:sz w:val="21"/>
                <w:szCs w:val="21"/>
                <w:lang w:eastAsia="zh-CN"/>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750AC46C">
            <w:pPr>
              <w:widowControl w:val="0"/>
              <w:jc w:val="center"/>
              <w:rPr>
                <w:rFonts w:ascii="宋体" w:hAnsi="宋体" w:eastAsia="宋体" w:cs="宋体"/>
                <w:kern w:val="2"/>
                <w:sz w:val="21"/>
                <w:szCs w:val="21"/>
                <w:lang w:eastAsia="zh-CN"/>
              </w:rPr>
            </w:pPr>
          </w:p>
        </w:tc>
        <w:tc>
          <w:tcPr>
            <w:tcW w:w="838" w:type="pct"/>
            <w:tcBorders>
              <w:top w:val="single" w:color="auto" w:sz="4" w:space="0"/>
              <w:left w:val="single" w:color="auto" w:sz="4" w:space="0"/>
              <w:bottom w:val="single" w:color="auto" w:sz="4" w:space="0"/>
              <w:right w:val="single" w:color="auto" w:sz="4" w:space="0"/>
            </w:tcBorders>
            <w:vAlign w:val="center"/>
          </w:tcPr>
          <w:p w14:paraId="63331023">
            <w:pPr>
              <w:widowControl w:val="0"/>
              <w:jc w:val="center"/>
              <w:rPr>
                <w:rFonts w:ascii="宋体" w:hAnsi="宋体" w:eastAsia="宋体" w:cs="宋体"/>
                <w:kern w:val="2"/>
                <w:sz w:val="21"/>
                <w:szCs w:val="21"/>
                <w:lang w:eastAsia="zh-CN"/>
              </w:rPr>
            </w:pPr>
          </w:p>
        </w:tc>
        <w:tc>
          <w:tcPr>
            <w:tcW w:w="833" w:type="pct"/>
            <w:tcBorders>
              <w:top w:val="single" w:color="auto" w:sz="4" w:space="0"/>
              <w:left w:val="single" w:color="auto" w:sz="4" w:space="0"/>
              <w:bottom w:val="single" w:color="auto" w:sz="4" w:space="0"/>
              <w:right w:val="single" w:color="auto" w:sz="4" w:space="0"/>
            </w:tcBorders>
            <w:vAlign w:val="center"/>
          </w:tcPr>
          <w:p w14:paraId="1FAC0026">
            <w:pPr>
              <w:widowControl w:val="0"/>
              <w:jc w:val="center"/>
              <w:rPr>
                <w:rFonts w:ascii="宋体" w:hAnsi="宋体" w:eastAsia="宋体" w:cs="宋体"/>
                <w:kern w:val="2"/>
                <w:sz w:val="21"/>
                <w:szCs w:val="21"/>
                <w:lang w:eastAsia="zh-CN"/>
              </w:rPr>
            </w:pPr>
          </w:p>
        </w:tc>
      </w:tr>
      <w:tr w14:paraId="13869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tcBorders>
              <w:top w:val="single" w:color="auto" w:sz="4" w:space="0"/>
              <w:left w:val="single" w:color="auto" w:sz="4" w:space="0"/>
              <w:bottom w:val="single" w:color="auto" w:sz="4" w:space="0"/>
              <w:right w:val="single" w:color="auto" w:sz="4" w:space="0"/>
            </w:tcBorders>
            <w:vAlign w:val="center"/>
          </w:tcPr>
          <w:p w14:paraId="5E0CB775">
            <w:pPr>
              <w:widowControl w:val="0"/>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2</w:t>
            </w:r>
          </w:p>
        </w:tc>
        <w:tc>
          <w:tcPr>
            <w:tcW w:w="1275" w:type="pct"/>
            <w:gridSpan w:val="2"/>
            <w:tcBorders>
              <w:top w:val="single" w:color="auto" w:sz="4" w:space="0"/>
              <w:left w:val="single" w:color="auto" w:sz="4" w:space="0"/>
              <w:bottom w:val="single" w:color="auto" w:sz="4" w:space="0"/>
              <w:right w:val="single" w:color="auto" w:sz="4" w:space="0"/>
            </w:tcBorders>
            <w:vAlign w:val="center"/>
          </w:tcPr>
          <w:p w14:paraId="113284CA">
            <w:pPr>
              <w:widowControl w:val="0"/>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项目投标授权代表人</w:t>
            </w:r>
          </w:p>
        </w:tc>
        <w:tc>
          <w:tcPr>
            <w:tcW w:w="530" w:type="pct"/>
            <w:tcBorders>
              <w:top w:val="single" w:color="auto" w:sz="4" w:space="0"/>
              <w:left w:val="single" w:color="auto" w:sz="4" w:space="0"/>
              <w:bottom w:val="single" w:color="auto" w:sz="4" w:space="0"/>
              <w:right w:val="single" w:color="auto" w:sz="4" w:space="0"/>
            </w:tcBorders>
            <w:vAlign w:val="center"/>
          </w:tcPr>
          <w:p w14:paraId="4B53A8E5">
            <w:pPr>
              <w:widowControl w:val="0"/>
              <w:jc w:val="center"/>
              <w:rPr>
                <w:rFonts w:ascii="宋体" w:hAnsi="宋体" w:eastAsia="宋体" w:cs="宋体"/>
                <w:kern w:val="2"/>
                <w:sz w:val="21"/>
                <w:szCs w:val="21"/>
                <w:lang w:eastAsia="zh-CN"/>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3B4414E7">
            <w:pPr>
              <w:widowControl w:val="0"/>
              <w:jc w:val="center"/>
              <w:rPr>
                <w:rFonts w:ascii="宋体" w:hAnsi="宋体" w:eastAsia="宋体" w:cs="宋体"/>
                <w:kern w:val="2"/>
                <w:sz w:val="21"/>
                <w:szCs w:val="21"/>
                <w:lang w:eastAsia="zh-CN"/>
              </w:rPr>
            </w:pPr>
          </w:p>
        </w:tc>
        <w:tc>
          <w:tcPr>
            <w:tcW w:w="838" w:type="pct"/>
            <w:tcBorders>
              <w:top w:val="single" w:color="auto" w:sz="4" w:space="0"/>
              <w:left w:val="single" w:color="auto" w:sz="4" w:space="0"/>
              <w:bottom w:val="single" w:color="auto" w:sz="4" w:space="0"/>
              <w:right w:val="single" w:color="auto" w:sz="4" w:space="0"/>
            </w:tcBorders>
            <w:vAlign w:val="center"/>
          </w:tcPr>
          <w:p w14:paraId="5865B46F">
            <w:pPr>
              <w:widowControl w:val="0"/>
              <w:jc w:val="center"/>
              <w:rPr>
                <w:rFonts w:ascii="宋体" w:hAnsi="宋体" w:eastAsia="宋体" w:cs="宋体"/>
                <w:kern w:val="2"/>
                <w:sz w:val="21"/>
                <w:szCs w:val="21"/>
                <w:lang w:eastAsia="zh-CN"/>
              </w:rPr>
            </w:pPr>
          </w:p>
        </w:tc>
        <w:tc>
          <w:tcPr>
            <w:tcW w:w="833" w:type="pct"/>
            <w:tcBorders>
              <w:top w:val="single" w:color="auto" w:sz="4" w:space="0"/>
              <w:left w:val="single" w:color="auto" w:sz="4" w:space="0"/>
              <w:bottom w:val="single" w:color="auto" w:sz="4" w:space="0"/>
              <w:right w:val="single" w:color="auto" w:sz="4" w:space="0"/>
            </w:tcBorders>
            <w:vAlign w:val="center"/>
          </w:tcPr>
          <w:p w14:paraId="04C638D4">
            <w:pPr>
              <w:widowControl w:val="0"/>
              <w:jc w:val="center"/>
              <w:rPr>
                <w:rFonts w:ascii="宋体" w:hAnsi="宋体" w:eastAsia="宋体" w:cs="宋体"/>
                <w:kern w:val="2"/>
                <w:sz w:val="21"/>
                <w:szCs w:val="21"/>
                <w:lang w:eastAsia="zh-CN"/>
              </w:rPr>
            </w:pPr>
          </w:p>
        </w:tc>
      </w:tr>
      <w:tr w14:paraId="54A0E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tcBorders>
              <w:top w:val="single" w:color="auto" w:sz="4" w:space="0"/>
            </w:tcBorders>
            <w:vAlign w:val="center"/>
          </w:tcPr>
          <w:p w14:paraId="1456FB7B">
            <w:pPr>
              <w:widowControl w:val="0"/>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3</w:t>
            </w:r>
          </w:p>
        </w:tc>
        <w:tc>
          <w:tcPr>
            <w:tcW w:w="1275" w:type="pct"/>
            <w:gridSpan w:val="2"/>
            <w:tcBorders>
              <w:top w:val="single" w:color="auto" w:sz="4" w:space="0"/>
            </w:tcBorders>
            <w:vAlign w:val="center"/>
          </w:tcPr>
          <w:p w14:paraId="6674D2E9">
            <w:pPr>
              <w:widowControl w:val="0"/>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项目负责人</w:t>
            </w:r>
          </w:p>
        </w:tc>
        <w:tc>
          <w:tcPr>
            <w:tcW w:w="530" w:type="pct"/>
            <w:tcBorders>
              <w:top w:val="single" w:color="auto" w:sz="4" w:space="0"/>
            </w:tcBorders>
            <w:vAlign w:val="center"/>
          </w:tcPr>
          <w:p w14:paraId="14D870DF">
            <w:pPr>
              <w:widowControl w:val="0"/>
              <w:jc w:val="center"/>
              <w:rPr>
                <w:rFonts w:ascii="宋体" w:hAnsi="宋体" w:eastAsia="宋体" w:cs="宋体"/>
                <w:kern w:val="2"/>
                <w:sz w:val="21"/>
                <w:szCs w:val="21"/>
                <w:lang w:eastAsia="zh-CN"/>
              </w:rPr>
            </w:pPr>
          </w:p>
        </w:tc>
        <w:tc>
          <w:tcPr>
            <w:tcW w:w="1113" w:type="pct"/>
            <w:gridSpan w:val="2"/>
            <w:tcBorders>
              <w:top w:val="single" w:color="auto" w:sz="4" w:space="0"/>
            </w:tcBorders>
            <w:vAlign w:val="center"/>
          </w:tcPr>
          <w:p w14:paraId="01DCC138">
            <w:pPr>
              <w:widowControl w:val="0"/>
              <w:jc w:val="center"/>
              <w:rPr>
                <w:rFonts w:ascii="宋体" w:hAnsi="宋体" w:eastAsia="宋体" w:cs="宋体"/>
                <w:kern w:val="2"/>
                <w:sz w:val="21"/>
                <w:szCs w:val="21"/>
                <w:lang w:eastAsia="zh-CN"/>
              </w:rPr>
            </w:pPr>
          </w:p>
        </w:tc>
        <w:tc>
          <w:tcPr>
            <w:tcW w:w="838" w:type="pct"/>
            <w:tcBorders>
              <w:top w:val="single" w:color="auto" w:sz="4" w:space="0"/>
            </w:tcBorders>
            <w:vAlign w:val="center"/>
          </w:tcPr>
          <w:p w14:paraId="1F46F3E4">
            <w:pPr>
              <w:widowControl w:val="0"/>
              <w:jc w:val="center"/>
              <w:rPr>
                <w:rFonts w:ascii="宋体" w:hAnsi="宋体" w:eastAsia="宋体" w:cs="宋体"/>
                <w:kern w:val="2"/>
                <w:sz w:val="21"/>
                <w:szCs w:val="21"/>
                <w:lang w:eastAsia="zh-CN"/>
              </w:rPr>
            </w:pPr>
          </w:p>
        </w:tc>
        <w:tc>
          <w:tcPr>
            <w:tcW w:w="833" w:type="pct"/>
            <w:tcBorders>
              <w:top w:val="single" w:color="auto" w:sz="4" w:space="0"/>
            </w:tcBorders>
            <w:vAlign w:val="center"/>
          </w:tcPr>
          <w:p w14:paraId="52675FDB">
            <w:pPr>
              <w:widowControl w:val="0"/>
              <w:jc w:val="center"/>
              <w:rPr>
                <w:rFonts w:ascii="宋体" w:hAnsi="宋体" w:eastAsia="宋体" w:cs="宋体"/>
                <w:kern w:val="2"/>
                <w:sz w:val="21"/>
                <w:szCs w:val="21"/>
                <w:lang w:eastAsia="zh-CN"/>
              </w:rPr>
            </w:pPr>
          </w:p>
        </w:tc>
      </w:tr>
      <w:tr w14:paraId="698B6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0053A16C">
            <w:pPr>
              <w:widowControl w:val="0"/>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4</w:t>
            </w:r>
          </w:p>
        </w:tc>
        <w:tc>
          <w:tcPr>
            <w:tcW w:w="1275" w:type="pct"/>
            <w:gridSpan w:val="2"/>
            <w:vAlign w:val="center"/>
          </w:tcPr>
          <w:p w14:paraId="221BD1EF">
            <w:pPr>
              <w:widowControl w:val="0"/>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主要技术人员</w:t>
            </w:r>
          </w:p>
        </w:tc>
        <w:tc>
          <w:tcPr>
            <w:tcW w:w="530" w:type="pct"/>
            <w:vAlign w:val="center"/>
          </w:tcPr>
          <w:p w14:paraId="6A632748">
            <w:pPr>
              <w:widowControl w:val="0"/>
              <w:jc w:val="center"/>
              <w:rPr>
                <w:rFonts w:ascii="宋体" w:hAnsi="宋体" w:eastAsia="宋体" w:cs="宋体"/>
                <w:kern w:val="2"/>
                <w:sz w:val="21"/>
                <w:szCs w:val="21"/>
                <w:lang w:eastAsia="zh-CN"/>
              </w:rPr>
            </w:pPr>
          </w:p>
        </w:tc>
        <w:tc>
          <w:tcPr>
            <w:tcW w:w="1113" w:type="pct"/>
            <w:gridSpan w:val="2"/>
            <w:vAlign w:val="center"/>
          </w:tcPr>
          <w:p w14:paraId="1A01114F">
            <w:pPr>
              <w:widowControl w:val="0"/>
              <w:jc w:val="center"/>
              <w:rPr>
                <w:rFonts w:ascii="宋体" w:hAnsi="宋体" w:eastAsia="宋体" w:cs="宋体"/>
                <w:kern w:val="2"/>
                <w:sz w:val="21"/>
                <w:szCs w:val="21"/>
                <w:lang w:eastAsia="zh-CN"/>
              </w:rPr>
            </w:pPr>
          </w:p>
        </w:tc>
        <w:tc>
          <w:tcPr>
            <w:tcW w:w="838" w:type="pct"/>
            <w:vAlign w:val="center"/>
          </w:tcPr>
          <w:p w14:paraId="2D996046">
            <w:pPr>
              <w:widowControl w:val="0"/>
              <w:jc w:val="center"/>
              <w:rPr>
                <w:rFonts w:ascii="宋体" w:hAnsi="宋体" w:eastAsia="宋体" w:cs="宋体"/>
                <w:kern w:val="2"/>
                <w:sz w:val="21"/>
                <w:szCs w:val="21"/>
                <w:lang w:eastAsia="zh-CN"/>
              </w:rPr>
            </w:pPr>
          </w:p>
        </w:tc>
        <w:tc>
          <w:tcPr>
            <w:tcW w:w="833" w:type="pct"/>
            <w:vAlign w:val="center"/>
          </w:tcPr>
          <w:p w14:paraId="5155805D">
            <w:pPr>
              <w:widowControl w:val="0"/>
              <w:jc w:val="center"/>
              <w:rPr>
                <w:rFonts w:ascii="宋体" w:hAnsi="宋体" w:eastAsia="宋体" w:cs="宋体"/>
                <w:kern w:val="2"/>
                <w:sz w:val="21"/>
                <w:szCs w:val="21"/>
                <w:lang w:eastAsia="zh-CN"/>
              </w:rPr>
            </w:pPr>
          </w:p>
        </w:tc>
      </w:tr>
      <w:tr w14:paraId="1371E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0F54CCFC">
            <w:pPr>
              <w:widowControl w:val="0"/>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5</w:t>
            </w:r>
          </w:p>
        </w:tc>
        <w:tc>
          <w:tcPr>
            <w:tcW w:w="1275" w:type="pct"/>
            <w:gridSpan w:val="2"/>
            <w:vAlign w:val="center"/>
          </w:tcPr>
          <w:p w14:paraId="55AC21BE">
            <w:pPr>
              <w:widowControl w:val="0"/>
              <w:snapToGrid w:val="0"/>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投标文件编制人员</w:t>
            </w:r>
          </w:p>
        </w:tc>
        <w:tc>
          <w:tcPr>
            <w:tcW w:w="530" w:type="pct"/>
            <w:vAlign w:val="center"/>
          </w:tcPr>
          <w:p w14:paraId="0CCFE07A">
            <w:pPr>
              <w:widowControl w:val="0"/>
              <w:jc w:val="center"/>
              <w:rPr>
                <w:rFonts w:ascii="宋体" w:hAnsi="宋体" w:eastAsia="宋体" w:cs="宋体"/>
                <w:kern w:val="2"/>
                <w:sz w:val="21"/>
                <w:szCs w:val="21"/>
                <w:lang w:eastAsia="zh-CN"/>
              </w:rPr>
            </w:pPr>
          </w:p>
        </w:tc>
        <w:tc>
          <w:tcPr>
            <w:tcW w:w="1113" w:type="pct"/>
            <w:gridSpan w:val="2"/>
            <w:vAlign w:val="center"/>
          </w:tcPr>
          <w:p w14:paraId="6A653418">
            <w:pPr>
              <w:widowControl w:val="0"/>
              <w:jc w:val="center"/>
              <w:rPr>
                <w:rFonts w:ascii="宋体" w:hAnsi="宋体" w:eastAsia="宋体" w:cs="宋体"/>
                <w:kern w:val="2"/>
                <w:sz w:val="21"/>
                <w:szCs w:val="21"/>
                <w:lang w:eastAsia="zh-CN"/>
              </w:rPr>
            </w:pPr>
          </w:p>
        </w:tc>
        <w:tc>
          <w:tcPr>
            <w:tcW w:w="838" w:type="pct"/>
            <w:vAlign w:val="center"/>
          </w:tcPr>
          <w:p w14:paraId="7E3EB62B">
            <w:pPr>
              <w:widowControl w:val="0"/>
              <w:jc w:val="center"/>
              <w:rPr>
                <w:rFonts w:ascii="宋体" w:hAnsi="宋体" w:eastAsia="宋体" w:cs="宋体"/>
                <w:kern w:val="2"/>
                <w:sz w:val="21"/>
                <w:szCs w:val="21"/>
                <w:lang w:eastAsia="zh-CN"/>
              </w:rPr>
            </w:pPr>
          </w:p>
        </w:tc>
        <w:tc>
          <w:tcPr>
            <w:tcW w:w="833" w:type="pct"/>
            <w:vAlign w:val="center"/>
          </w:tcPr>
          <w:p w14:paraId="38E4DAB7">
            <w:pPr>
              <w:widowControl w:val="0"/>
              <w:jc w:val="center"/>
              <w:rPr>
                <w:rFonts w:ascii="宋体" w:hAnsi="宋体" w:eastAsia="宋体" w:cs="宋体"/>
                <w:kern w:val="2"/>
                <w:sz w:val="21"/>
                <w:szCs w:val="21"/>
                <w:lang w:eastAsia="zh-CN"/>
              </w:rPr>
            </w:pPr>
          </w:p>
        </w:tc>
      </w:tr>
      <w:tr w14:paraId="20D50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vAlign w:val="center"/>
          </w:tcPr>
          <w:p w14:paraId="0028F729">
            <w:pPr>
              <w:widowControl w:val="0"/>
              <w:jc w:val="left"/>
              <w:rPr>
                <w:rFonts w:ascii="宋体" w:hAnsi="宋体" w:eastAsia="宋体" w:cs="宋体"/>
                <w:kern w:val="2"/>
                <w:sz w:val="21"/>
                <w:szCs w:val="21"/>
                <w:lang w:eastAsia="zh-CN"/>
              </w:rPr>
            </w:pPr>
            <w:r>
              <w:rPr>
                <w:rFonts w:hint="eastAsia" w:ascii="宋体" w:hAnsi="宋体" w:eastAsia="宋体" w:cs="宋体"/>
                <w:b/>
                <w:bCs/>
                <w:kern w:val="2"/>
                <w:sz w:val="21"/>
                <w:szCs w:val="21"/>
                <w:lang w:eastAsia="zh-CN"/>
              </w:rPr>
              <w:t>说明：同一职务有多人担任（如主要技术人员），应分行填写。</w:t>
            </w:r>
          </w:p>
        </w:tc>
      </w:tr>
      <w:tr w14:paraId="776C9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000" w:type="pct"/>
            <w:gridSpan w:val="8"/>
            <w:vAlign w:val="center"/>
          </w:tcPr>
          <w:p w14:paraId="101432AD">
            <w:pPr>
              <w:widowControl w:val="0"/>
              <w:jc w:val="center"/>
              <w:rPr>
                <w:rFonts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投标（响应）供应商关联关系情况</w:t>
            </w:r>
          </w:p>
        </w:tc>
      </w:tr>
      <w:tr w14:paraId="36880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tcBorders>
              <w:bottom w:val="single" w:color="auto" w:sz="4" w:space="0"/>
            </w:tcBorders>
            <w:vAlign w:val="center"/>
          </w:tcPr>
          <w:p w14:paraId="3AB78E46">
            <w:pPr>
              <w:widowControl w:val="0"/>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序号</w:t>
            </w:r>
          </w:p>
        </w:tc>
        <w:tc>
          <w:tcPr>
            <w:tcW w:w="1275" w:type="pct"/>
            <w:gridSpan w:val="2"/>
            <w:tcBorders>
              <w:bottom w:val="single" w:color="auto" w:sz="4" w:space="0"/>
            </w:tcBorders>
            <w:vAlign w:val="center"/>
          </w:tcPr>
          <w:p w14:paraId="3814A134">
            <w:pPr>
              <w:widowControl w:val="0"/>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关联关系类型</w:t>
            </w:r>
          </w:p>
        </w:tc>
        <w:tc>
          <w:tcPr>
            <w:tcW w:w="971" w:type="pct"/>
            <w:gridSpan w:val="2"/>
            <w:tcBorders>
              <w:bottom w:val="single" w:color="auto" w:sz="4" w:space="0"/>
            </w:tcBorders>
            <w:vAlign w:val="center"/>
          </w:tcPr>
          <w:p w14:paraId="220EB116">
            <w:pPr>
              <w:widowControl w:val="0"/>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关联主体名称</w:t>
            </w:r>
          </w:p>
        </w:tc>
        <w:tc>
          <w:tcPr>
            <w:tcW w:w="2343" w:type="pct"/>
            <w:gridSpan w:val="3"/>
            <w:tcBorders>
              <w:bottom w:val="single" w:color="auto" w:sz="4" w:space="0"/>
            </w:tcBorders>
            <w:vAlign w:val="center"/>
          </w:tcPr>
          <w:p w14:paraId="5D76001F">
            <w:pPr>
              <w:widowControl w:val="0"/>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备注</w:t>
            </w:r>
          </w:p>
        </w:tc>
      </w:tr>
      <w:tr w14:paraId="716CF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tcBorders>
              <w:top w:val="single" w:color="auto" w:sz="4" w:space="0"/>
              <w:left w:val="single" w:color="auto" w:sz="4" w:space="0"/>
              <w:bottom w:val="single" w:color="auto" w:sz="4" w:space="0"/>
              <w:right w:val="single" w:color="auto" w:sz="4" w:space="0"/>
            </w:tcBorders>
            <w:vAlign w:val="center"/>
          </w:tcPr>
          <w:p w14:paraId="30B9A2E9">
            <w:pPr>
              <w:widowControl w:val="0"/>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1</w:t>
            </w:r>
          </w:p>
        </w:tc>
        <w:tc>
          <w:tcPr>
            <w:tcW w:w="1275" w:type="pct"/>
            <w:gridSpan w:val="2"/>
            <w:tcBorders>
              <w:top w:val="single" w:color="auto" w:sz="4" w:space="0"/>
              <w:left w:val="single" w:color="auto" w:sz="4" w:space="0"/>
              <w:bottom w:val="single" w:color="auto" w:sz="4" w:space="0"/>
              <w:right w:val="single" w:color="auto" w:sz="4" w:space="0"/>
            </w:tcBorders>
            <w:vAlign w:val="center"/>
          </w:tcPr>
          <w:p w14:paraId="112B02C7">
            <w:pPr>
              <w:widowControl w:val="0"/>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控股股东</w:t>
            </w:r>
          </w:p>
        </w:tc>
        <w:tc>
          <w:tcPr>
            <w:tcW w:w="971" w:type="pct"/>
            <w:gridSpan w:val="2"/>
            <w:tcBorders>
              <w:top w:val="single" w:color="auto" w:sz="4" w:space="0"/>
              <w:left w:val="single" w:color="auto" w:sz="4" w:space="0"/>
              <w:bottom w:val="single" w:color="auto" w:sz="4" w:space="0"/>
              <w:right w:val="single" w:color="auto" w:sz="4" w:space="0"/>
            </w:tcBorders>
            <w:vAlign w:val="center"/>
          </w:tcPr>
          <w:p w14:paraId="1E24575B">
            <w:pPr>
              <w:widowControl w:val="0"/>
              <w:jc w:val="center"/>
              <w:rPr>
                <w:rFonts w:ascii="宋体" w:hAnsi="宋体" w:eastAsia="宋体" w:cs="宋体"/>
                <w:kern w:val="2"/>
                <w:sz w:val="21"/>
                <w:szCs w:val="21"/>
                <w:lang w:eastAsia="zh-CN"/>
              </w:rPr>
            </w:pPr>
          </w:p>
        </w:tc>
        <w:tc>
          <w:tcPr>
            <w:tcW w:w="2343" w:type="pct"/>
            <w:gridSpan w:val="3"/>
            <w:tcBorders>
              <w:top w:val="single" w:color="auto" w:sz="4" w:space="0"/>
              <w:left w:val="single" w:color="auto" w:sz="4" w:space="0"/>
              <w:bottom w:val="single" w:color="auto" w:sz="4" w:space="0"/>
              <w:right w:val="single" w:color="auto" w:sz="4" w:space="0"/>
            </w:tcBorders>
            <w:vAlign w:val="center"/>
          </w:tcPr>
          <w:p w14:paraId="74808152">
            <w:pPr>
              <w:widowControl w:val="0"/>
              <w:snapToGrid w:val="0"/>
              <w:jc w:val="left"/>
              <w:rPr>
                <w:rFonts w:ascii="宋体" w:hAnsi="宋体" w:eastAsia="宋体" w:cs="宋体"/>
                <w:kern w:val="2"/>
                <w:sz w:val="21"/>
                <w:szCs w:val="21"/>
                <w:lang w:eastAsia="zh-CN"/>
              </w:rPr>
            </w:pPr>
            <w:r>
              <w:rPr>
                <w:rFonts w:hint="eastAsia" w:ascii="宋体" w:hAnsi="宋体" w:eastAsia="宋体" w:cs="宋体"/>
                <w:kern w:val="2"/>
                <w:sz w:val="21"/>
                <w:szCs w:val="21"/>
                <w:lang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5D3E4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410" w:type="pct"/>
            <w:tcBorders>
              <w:top w:val="single" w:color="auto" w:sz="4" w:space="0"/>
              <w:left w:val="single" w:color="auto" w:sz="4" w:space="0"/>
              <w:bottom w:val="single" w:color="auto" w:sz="4" w:space="0"/>
              <w:right w:val="single" w:color="auto" w:sz="4" w:space="0"/>
            </w:tcBorders>
            <w:vAlign w:val="center"/>
          </w:tcPr>
          <w:p w14:paraId="0F1B4A84">
            <w:pPr>
              <w:widowControl w:val="0"/>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2</w:t>
            </w:r>
          </w:p>
        </w:tc>
        <w:tc>
          <w:tcPr>
            <w:tcW w:w="1275" w:type="pct"/>
            <w:gridSpan w:val="2"/>
            <w:tcBorders>
              <w:top w:val="single" w:color="auto" w:sz="4" w:space="0"/>
              <w:left w:val="single" w:color="auto" w:sz="4" w:space="0"/>
              <w:bottom w:val="single" w:color="auto" w:sz="4" w:space="0"/>
              <w:right w:val="single" w:color="auto" w:sz="4" w:space="0"/>
            </w:tcBorders>
            <w:vAlign w:val="center"/>
          </w:tcPr>
          <w:p w14:paraId="424B512C">
            <w:pPr>
              <w:widowControl w:val="0"/>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管理关系</w:t>
            </w:r>
          </w:p>
        </w:tc>
        <w:tc>
          <w:tcPr>
            <w:tcW w:w="971" w:type="pct"/>
            <w:gridSpan w:val="2"/>
            <w:tcBorders>
              <w:top w:val="single" w:color="auto" w:sz="4" w:space="0"/>
              <w:left w:val="single" w:color="auto" w:sz="4" w:space="0"/>
              <w:bottom w:val="single" w:color="auto" w:sz="4" w:space="0"/>
              <w:right w:val="single" w:color="auto" w:sz="4" w:space="0"/>
            </w:tcBorders>
            <w:vAlign w:val="center"/>
          </w:tcPr>
          <w:p w14:paraId="78AC49C5">
            <w:pPr>
              <w:widowControl w:val="0"/>
              <w:jc w:val="center"/>
              <w:rPr>
                <w:rFonts w:ascii="宋体" w:hAnsi="宋体" w:eastAsia="宋体" w:cs="宋体"/>
                <w:kern w:val="2"/>
                <w:sz w:val="21"/>
                <w:szCs w:val="21"/>
                <w:lang w:eastAsia="zh-CN"/>
              </w:rPr>
            </w:pPr>
          </w:p>
        </w:tc>
        <w:tc>
          <w:tcPr>
            <w:tcW w:w="2343" w:type="pct"/>
            <w:gridSpan w:val="3"/>
            <w:tcBorders>
              <w:top w:val="single" w:color="auto" w:sz="4" w:space="0"/>
              <w:left w:val="single" w:color="auto" w:sz="4" w:space="0"/>
              <w:bottom w:val="single" w:color="auto" w:sz="4" w:space="0"/>
              <w:right w:val="single" w:color="auto" w:sz="4" w:space="0"/>
            </w:tcBorders>
            <w:vAlign w:val="center"/>
          </w:tcPr>
          <w:p w14:paraId="1B8EADD8">
            <w:pPr>
              <w:widowControl w:val="0"/>
              <w:snapToGrid w:val="0"/>
              <w:jc w:val="left"/>
              <w:rPr>
                <w:rFonts w:ascii="宋体" w:hAnsi="宋体" w:eastAsia="宋体" w:cs="宋体"/>
                <w:kern w:val="2"/>
                <w:sz w:val="21"/>
                <w:szCs w:val="21"/>
                <w:lang w:eastAsia="zh-CN"/>
              </w:rPr>
            </w:pPr>
            <w:r>
              <w:rPr>
                <w:rFonts w:hint="eastAsia" w:ascii="宋体" w:hAnsi="宋体" w:eastAsia="宋体" w:cs="宋体"/>
                <w:kern w:val="2"/>
                <w:sz w:val="21"/>
                <w:szCs w:val="21"/>
                <w:lang w:eastAsia="zh-CN"/>
              </w:rPr>
              <w:t>指对投标（响应）供应商不具有出资持股关系，但对其存在管理关系的主体。</w:t>
            </w:r>
          </w:p>
        </w:tc>
      </w:tr>
      <w:tr w14:paraId="0584D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000" w:type="pct"/>
            <w:gridSpan w:val="8"/>
            <w:tcBorders>
              <w:top w:val="single" w:color="auto" w:sz="4" w:space="0"/>
              <w:left w:val="single" w:color="auto" w:sz="4" w:space="0"/>
              <w:bottom w:val="single" w:color="auto" w:sz="4" w:space="0"/>
              <w:right w:val="single" w:color="auto" w:sz="4" w:space="0"/>
            </w:tcBorders>
            <w:vAlign w:val="center"/>
          </w:tcPr>
          <w:p w14:paraId="6F88EC0A">
            <w:pPr>
              <w:widowControl w:val="0"/>
              <w:snapToGrid w:val="0"/>
              <w:jc w:val="left"/>
              <w:rPr>
                <w:rFonts w:ascii="宋体" w:hAnsi="宋体" w:eastAsia="宋体" w:cs="宋体"/>
                <w:kern w:val="2"/>
                <w:sz w:val="21"/>
                <w:szCs w:val="21"/>
                <w:lang w:eastAsia="zh-CN"/>
              </w:rPr>
            </w:pPr>
            <w:r>
              <w:rPr>
                <w:rFonts w:hint="eastAsia" w:ascii="宋体" w:hAnsi="宋体" w:eastAsia="宋体" w:cs="宋体"/>
                <w:b/>
                <w:bCs/>
                <w:kern w:val="2"/>
                <w:sz w:val="21"/>
                <w:szCs w:val="21"/>
                <w:lang w:eastAsia="zh-CN"/>
              </w:rPr>
              <w:t>说明：同一关联关系类型有多个主体的，应分行填写。</w:t>
            </w:r>
          </w:p>
        </w:tc>
      </w:tr>
    </w:tbl>
    <w:p w14:paraId="1E323DB9">
      <w:pPr>
        <w:widowControl w:val="0"/>
        <w:spacing w:line="300" w:lineRule="auto"/>
        <w:ind w:left="140"/>
        <w:jc w:val="center"/>
        <w:rPr>
          <w:rFonts w:ascii="宋体" w:hAnsi="宋体" w:eastAsia="宋体"/>
          <w:b/>
          <w:bCs/>
          <w:szCs w:val="20"/>
          <w:lang w:eastAsia="zh-CN"/>
        </w:rPr>
      </w:pPr>
    </w:p>
    <w:p w14:paraId="1AF301FA">
      <w:pPr>
        <w:keepNext/>
        <w:keepLines/>
        <w:widowControl w:val="0"/>
        <w:numPr>
          <w:ilvl w:val="0"/>
          <w:numId w:val="0"/>
        </w:numPr>
        <w:adjustRightInd w:val="0"/>
        <w:snapToGrid w:val="0"/>
        <w:spacing w:line="360" w:lineRule="auto"/>
        <w:ind w:right="161" w:rightChars="67"/>
        <w:jc w:val="center"/>
        <w:textAlignment w:val="baseline"/>
        <w:outlineLvl w:val="3"/>
        <w:rPr>
          <w:rFonts w:ascii="Calibri" w:hAnsi="Calibri" w:eastAsia="宋体" w:cs="宋体"/>
          <w:b/>
          <w:kern w:val="2"/>
          <w:sz w:val="21"/>
          <w:szCs w:val="22"/>
          <w:lang w:eastAsia="zh-CN"/>
        </w:rPr>
      </w:pPr>
      <w:r>
        <w:rPr>
          <w:rFonts w:hint="eastAsia" w:ascii="Calibri" w:hAnsi="Calibri" w:eastAsia="宋体" w:cs="宋体"/>
          <w:b/>
          <w:kern w:val="2"/>
          <w:sz w:val="21"/>
          <w:szCs w:val="22"/>
          <w:lang w:val="en-US" w:eastAsia="zh-CN" w:bidi="ar-SA"/>
        </w:rPr>
        <w:t>二、</w:t>
      </w:r>
      <w:r>
        <w:rPr>
          <w:rFonts w:hint="eastAsia" w:ascii="Calibri" w:hAnsi="Calibri" w:eastAsia="宋体" w:cs="宋体"/>
          <w:b/>
          <w:kern w:val="2"/>
          <w:sz w:val="21"/>
          <w:szCs w:val="22"/>
          <w:lang w:eastAsia="zh-CN"/>
        </w:rPr>
        <w:t>法定代表人（负责人）证明书</w:t>
      </w:r>
    </w:p>
    <w:p w14:paraId="3877FC7B">
      <w:pPr>
        <w:widowControl w:val="0"/>
        <w:spacing w:line="360" w:lineRule="auto"/>
        <w:ind w:firstLine="420" w:firstLineChars="200"/>
        <w:jc w:val="both"/>
        <w:rPr>
          <w:rFonts w:ascii="Calibri" w:hAnsi="Calibri" w:eastAsia="宋体" w:cs="宋体"/>
          <w:kern w:val="2"/>
          <w:sz w:val="21"/>
          <w:szCs w:val="21"/>
          <w:lang w:eastAsia="zh-CN"/>
        </w:rPr>
      </w:pPr>
      <w:r>
        <w:rPr>
          <w:rFonts w:hint="eastAsia" w:ascii="Calibri" w:hAnsi="Calibri" w:eastAsia="宋体" w:cs="宋体"/>
          <w:kern w:val="2"/>
          <w:sz w:val="21"/>
          <w:szCs w:val="21"/>
          <w:u w:val="single"/>
          <w:lang w:eastAsia="zh-CN"/>
        </w:rPr>
        <w:t xml:space="preserve">         </w:t>
      </w:r>
      <w:r>
        <w:rPr>
          <w:rFonts w:hint="eastAsia" w:hAnsi="Calibri" w:eastAsia="宋体" w:cs="宋体"/>
          <w:kern w:val="2"/>
          <w:sz w:val="21"/>
          <w:szCs w:val="21"/>
          <w:u w:val="single"/>
          <w:lang w:eastAsia="zh-CN"/>
        </w:rPr>
        <w:t xml:space="preserve">  </w:t>
      </w:r>
      <w:r>
        <w:rPr>
          <w:rFonts w:hint="eastAsia" w:ascii="Calibri" w:hAnsi="Calibri" w:eastAsia="宋体" w:cs="宋体"/>
          <w:kern w:val="2"/>
          <w:sz w:val="21"/>
          <w:szCs w:val="21"/>
          <w:u w:val="single"/>
          <w:lang w:eastAsia="zh-CN"/>
        </w:rPr>
        <w:t xml:space="preserve">   </w:t>
      </w:r>
      <w:r>
        <w:rPr>
          <w:rFonts w:hint="eastAsia" w:hAnsi="Calibri" w:eastAsia="宋体" w:cs="宋体"/>
          <w:kern w:val="2"/>
          <w:sz w:val="21"/>
          <w:szCs w:val="21"/>
          <w:u w:val="single"/>
          <w:lang w:eastAsia="zh-CN"/>
        </w:rPr>
        <w:t xml:space="preserve">   </w:t>
      </w:r>
      <w:r>
        <w:rPr>
          <w:rFonts w:hint="eastAsia" w:ascii="Calibri" w:hAnsi="Calibri" w:eastAsia="宋体" w:cs="宋体"/>
          <w:kern w:val="2"/>
          <w:sz w:val="21"/>
          <w:szCs w:val="21"/>
          <w:lang w:eastAsia="zh-CN"/>
        </w:rPr>
        <w:t>（</w:t>
      </w:r>
      <w:r>
        <w:rPr>
          <w:rFonts w:hint="eastAsia" w:hAnsi="Calibri" w:eastAsia="宋体" w:cs="宋体"/>
          <w:kern w:val="2"/>
          <w:sz w:val="21"/>
          <w:szCs w:val="21"/>
          <w:lang w:eastAsia="zh-CN"/>
        </w:rPr>
        <w:t>姓名</w:t>
      </w:r>
      <w:r>
        <w:rPr>
          <w:rFonts w:hint="eastAsia" w:ascii="Calibri" w:hAnsi="Calibri" w:eastAsia="宋体" w:cs="宋体"/>
          <w:kern w:val="2"/>
          <w:sz w:val="21"/>
          <w:szCs w:val="21"/>
          <w:lang w:eastAsia="zh-CN"/>
        </w:rPr>
        <w:t>），现任我单位</w:t>
      </w:r>
      <w:r>
        <w:rPr>
          <w:rFonts w:hint="eastAsia" w:ascii="Calibri" w:hAnsi="Calibri" w:eastAsia="宋体" w:cs="宋体"/>
          <w:kern w:val="2"/>
          <w:sz w:val="21"/>
          <w:szCs w:val="21"/>
          <w:u w:val="single"/>
          <w:lang w:eastAsia="zh-CN"/>
        </w:rPr>
        <w:t xml:space="preserve">     </w:t>
      </w:r>
      <w:r>
        <w:rPr>
          <w:rFonts w:hint="eastAsia" w:hAnsi="Calibri" w:eastAsia="宋体" w:cs="宋体"/>
          <w:kern w:val="2"/>
          <w:sz w:val="21"/>
          <w:szCs w:val="21"/>
          <w:u w:val="single"/>
          <w:lang w:eastAsia="zh-CN"/>
        </w:rPr>
        <w:t xml:space="preserve">    </w:t>
      </w:r>
      <w:r>
        <w:rPr>
          <w:rFonts w:hint="eastAsia" w:ascii="Calibri" w:hAnsi="Calibri" w:eastAsia="宋体" w:cs="宋体"/>
          <w:kern w:val="2"/>
          <w:sz w:val="21"/>
          <w:szCs w:val="21"/>
          <w:u w:val="single"/>
          <w:lang w:eastAsia="zh-CN"/>
        </w:rPr>
        <w:t xml:space="preserve">    </w:t>
      </w:r>
      <w:r>
        <w:rPr>
          <w:rFonts w:hint="eastAsia" w:ascii="Calibri" w:hAnsi="Calibri" w:eastAsia="宋体" w:cs="宋体"/>
          <w:kern w:val="2"/>
          <w:sz w:val="21"/>
          <w:szCs w:val="21"/>
          <w:lang w:eastAsia="zh-CN"/>
        </w:rPr>
        <w:t>职务，为法定代表人（负责人），</w:t>
      </w:r>
      <w:r>
        <w:rPr>
          <w:rFonts w:hint="eastAsia" w:hAnsi="Calibri" w:eastAsia="宋体" w:cs="宋体"/>
          <w:kern w:val="2"/>
          <w:sz w:val="21"/>
          <w:szCs w:val="21"/>
          <w:lang w:eastAsia="zh-CN"/>
        </w:rPr>
        <w:t>身份证件</w:t>
      </w:r>
      <w:r>
        <w:rPr>
          <w:rFonts w:hint="eastAsia" w:ascii="Calibri" w:hAnsi="Calibri" w:eastAsia="宋体" w:cs="宋体"/>
          <w:kern w:val="2"/>
          <w:sz w:val="21"/>
          <w:szCs w:val="21"/>
          <w:lang w:eastAsia="zh-CN"/>
        </w:rPr>
        <w:t>号</w:t>
      </w:r>
      <w:r>
        <w:rPr>
          <w:rFonts w:hint="eastAsia" w:hAnsi="Calibri" w:eastAsia="宋体" w:cs="宋体"/>
          <w:kern w:val="2"/>
          <w:sz w:val="21"/>
          <w:szCs w:val="21"/>
          <w:lang w:eastAsia="zh-CN"/>
        </w:rPr>
        <w:t>为</w:t>
      </w:r>
      <w:r>
        <w:rPr>
          <w:rFonts w:hint="eastAsia" w:ascii="Calibri" w:hAnsi="Calibri" w:eastAsia="宋体" w:cs="宋体"/>
          <w:kern w:val="2"/>
          <w:sz w:val="21"/>
          <w:szCs w:val="21"/>
          <w:lang w:eastAsia="zh-CN"/>
        </w:rPr>
        <w:t>：</w:t>
      </w:r>
      <w:r>
        <w:rPr>
          <w:rFonts w:hint="eastAsia" w:ascii="Calibri" w:hAnsi="Calibri" w:eastAsia="宋体" w:cs="宋体"/>
          <w:kern w:val="2"/>
          <w:sz w:val="21"/>
          <w:szCs w:val="21"/>
          <w:u w:val="single"/>
          <w:lang w:eastAsia="zh-CN"/>
        </w:rPr>
        <w:t xml:space="preserve">                                     </w:t>
      </w:r>
      <w:r>
        <w:rPr>
          <w:rFonts w:hint="eastAsia" w:ascii="Calibri" w:hAnsi="Calibri" w:eastAsia="宋体" w:cs="宋体"/>
          <w:kern w:val="2"/>
          <w:sz w:val="21"/>
          <w:szCs w:val="21"/>
          <w:lang w:eastAsia="zh-CN"/>
        </w:rPr>
        <w:t>，联系电话：</w:t>
      </w:r>
      <w:r>
        <w:rPr>
          <w:rFonts w:hint="eastAsia" w:hAnsi="Calibri" w:eastAsia="宋体" w:cs="宋体"/>
          <w:kern w:val="2"/>
          <w:sz w:val="21"/>
          <w:szCs w:val="21"/>
          <w:u w:val="single"/>
          <w:lang w:eastAsia="zh-CN"/>
        </w:rPr>
        <w:t xml:space="preserve">                </w:t>
      </w:r>
      <w:r>
        <w:rPr>
          <w:rFonts w:hint="eastAsia" w:hAnsi="Calibri" w:eastAsia="宋体" w:cs="宋体"/>
          <w:kern w:val="2"/>
          <w:sz w:val="21"/>
          <w:szCs w:val="21"/>
          <w:lang w:eastAsia="zh-CN"/>
        </w:rPr>
        <w:t>。</w:t>
      </w:r>
    </w:p>
    <w:p w14:paraId="6E4BA5C8">
      <w:pPr>
        <w:widowControl w:val="0"/>
        <w:spacing w:line="360" w:lineRule="auto"/>
        <w:ind w:firstLine="420" w:firstLineChars="200"/>
        <w:jc w:val="both"/>
        <w:rPr>
          <w:rFonts w:ascii="Calibri" w:hAnsi="Calibri" w:eastAsia="宋体" w:cs="宋体"/>
          <w:kern w:val="2"/>
          <w:sz w:val="21"/>
          <w:szCs w:val="21"/>
          <w:lang w:eastAsia="zh-CN"/>
        </w:rPr>
      </w:pPr>
      <w:r>
        <w:rPr>
          <w:rFonts w:hint="eastAsia" w:ascii="Calibri" w:hAnsi="Calibri" w:eastAsia="宋体" w:cs="宋体"/>
          <w:kern w:val="2"/>
          <w:sz w:val="21"/>
          <w:szCs w:val="21"/>
          <w:lang w:eastAsia="zh-CN"/>
        </w:rPr>
        <w:t>特此证明。</w:t>
      </w:r>
    </w:p>
    <w:p w14:paraId="047B404E">
      <w:pPr>
        <w:widowControl w:val="0"/>
        <w:spacing w:line="360" w:lineRule="auto"/>
        <w:ind w:firstLine="420" w:firstLineChars="200"/>
        <w:jc w:val="both"/>
        <w:rPr>
          <w:rFonts w:ascii="Calibri" w:hAnsi="Calibri" w:eastAsia="宋体" w:cs="宋体"/>
          <w:kern w:val="2"/>
          <w:sz w:val="21"/>
          <w:szCs w:val="21"/>
          <w:lang w:eastAsia="zh-CN"/>
        </w:rPr>
      </w:pPr>
      <w:r>
        <w:rPr>
          <w:rFonts w:hint="eastAsia" w:ascii="Calibri" w:hAnsi="Calibri" w:eastAsia="宋体" w:cs="宋体"/>
          <w:kern w:val="2"/>
          <w:sz w:val="21"/>
          <w:szCs w:val="21"/>
          <w:lang w:eastAsia="zh-CN"/>
        </w:rPr>
        <w:t>说明：1、法定代表人为投标人（企业事业单位、国家机关、社会团体）的主要行政负责人。</w:t>
      </w:r>
    </w:p>
    <w:p w14:paraId="0725A989">
      <w:pPr>
        <w:widowControl w:val="0"/>
        <w:numPr>
          <w:ilvl w:val="0"/>
          <w:numId w:val="3"/>
        </w:numPr>
        <w:spacing w:line="360" w:lineRule="auto"/>
        <w:ind w:firstLine="420" w:firstLineChars="200"/>
        <w:jc w:val="both"/>
        <w:rPr>
          <w:rFonts w:ascii="Calibri" w:hAnsi="Calibri" w:eastAsia="宋体" w:cs="宋体"/>
          <w:kern w:val="2"/>
          <w:sz w:val="21"/>
          <w:szCs w:val="21"/>
          <w:lang w:eastAsia="zh-CN"/>
        </w:rPr>
      </w:pPr>
      <w:r>
        <w:rPr>
          <w:rFonts w:hint="eastAsia" w:ascii="Calibri" w:hAnsi="Calibri" w:eastAsia="宋体" w:cs="宋体"/>
          <w:kern w:val="2"/>
          <w:sz w:val="21"/>
          <w:szCs w:val="21"/>
          <w:lang w:eastAsia="zh-CN"/>
        </w:rPr>
        <w:t>本证明书要供法定代表人（负责人）</w:t>
      </w:r>
      <w:r>
        <w:rPr>
          <w:rFonts w:hint="eastAsia" w:hAnsi="Calibri" w:eastAsia="宋体" w:cs="宋体"/>
          <w:kern w:val="2"/>
          <w:sz w:val="21"/>
          <w:szCs w:val="21"/>
          <w:lang w:eastAsia="zh-CN"/>
        </w:rPr>
        <w:t>相关身份证明文件：身份证扫描件（正反两面）；港澳台居民可提供来往通行证扫描件；非中国国籍管辖范围人员，可提供公安部门认可的身份证明材料扫描件。</w:t>
      </w:r>
    </w:p>
    <w:p w14:paraId="7C436139">
      <w:pPr>
        <w:widowControl w:val="0"/>
        <w:numPr>
          <w:ilvl w:val="0"/>
          <w:numId w:val="3"/>
        </w:numPr>
        <w:spacing w:line="360" w:lineRule="auto"/>
        <w:ind w:firstLine="420" w:firstLineChars="200"/>
        <w:jc w:val="both"/>
        <w:rPr>
          <w:rFonts w:ascii="Calibri" w:hAnsi="Calibri" w:eastAsia="宋体" w:cs="宋体"/>
          <w:kern w:val="2"/>
          <w:sz w:val="21"/>
          <w:szCs w:val="21"/>
          <w:lang w:eastAsia="zh-CN"/>
        </w:rPr>
      </w:pPr>
      <w:r>
        <w:rPr>
          <w:rFonts w:hint="eastAsia" w:ascii="Calibri" w:hAnsi="Calibri" w:eastAsia="宋体" w:cs="宋体"/>
          <w:kern w:val="2"/>
          <w:sz w:val="21"/>
          <w:szCs w:val="21"/>
          <w:lang w:eastAsia="zh-CN"/>
        </w:rPr>
        <w:t>本项目投标授权代表为法定代表人（负责人）的，无需提供《投标文件签署授权委托书》。</w:t>
      </w:r>
    </w:p>
    <w:p w14:paraId="5B09CAE5">
      <w:pPr>
        <w:widowControl w:val="0"/>
        <w:numPr>
          <w:ilvl w:val="0"/>
          <w:numId w:val="3"/>
        </w:numPr>
        <w:spacing w:line="360" w:lineRule="auto"/>
        <w:ind w:firstLine="420" w:firstLineChars="200"/>
        <w:jc w:val="both"/>
        <w:rPr>
          <w:rFonts w:ascii="Calibri" w:hAnsi="Calibri" w:eastAsia="宋体" w:cs="宋体"/>
          <w:kern w:val="2"/>
          <w:sz w:val="21"/>
          <w:szCs w:val="21"/>
          <w:lang w:eastAsia="zh-CN"/>
        </w:rPr>
      </w:pPr>
      <w:r>
        <w:rPr>
          <w:rFonts w:hint="eastAsia" w:ascii="Calibri" w:hAnsi="Calibri" w:eastAsia="宋体" w:cs="宋体"/>
          <w:kern w:val="2"/>
          <w:sz w:val="21"/>
          <w:szCs w:val="21"/>
          <w:lang w:eastAsia="zh-CN"/>
        </w:rPr>
        <w:t>内容必须填写真实、清楚，涂改无效，不得转让、买卖。</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7"/>
        <w:gridCol w:w="4429"/>
      </w:tblGrid>
      <w:tr w14:paraId="314F0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7EA99F71">
            <w:pPr>
              <w:widowControl w:val="0"/>
              <w:jc w:val="center"/>
              <w:rPr>
                <w:rFonts w:ascii="Calibri" w:hAnsi="Calibri" w:eastAsia="宋体" w:cs="宋体"/>
                <w:kern w:val="2"/>
                <w:sz w:val="21"/>
                <w:szCs w:val="22"/>
                <w:lang w:eastAsia="zh-CN"/>
              </w:rPr>
            </w:pPr>
            <w:r>
              <w:rPr>
                <w:rFonts w:hint="eastAsia" w:hAnsi="Calibri" w:eastAsia="宋体" w:cs="宋体"/>
                <w:kern w:val="2"/>
                <w:sz w:val="21"/>
                <w:szCs w:val="22"/>
                <w:lang w:eastAsia="zh-CN"/>
              </w:rPr>
              <w:t>证件扫描件正面</w:t>
            </w:r>
          </w:p>
          <w:p w14:paraId="60129906">
            <w:pPr>
              <w:widowControl w:val="0"/>
              <w:spacing w:line="360" w:lineRule="auto"/>
              <w:ind w:firstLine="482" w:firstLineChars="200"/>
              <w:jc w:val="both"/>
              <w:rPr>
                <w:rFonts w:ascii="楷体_GB2312" w:hAnsi="Calibri" w:eastAsia="楷体_GB2312" w:cs="宋体"/>
                <w:b/>
                <w:bCs/>
                <w:kern w:val="2"/>
                <w:lang w:eastAsia="zh-CN"/>
              </w:rPr>
            </w:pPr>
            <w:r>
              <w:rPr>
                <w:rFonts w:hint="eastAsia" w:ascii="楷体_GB2312" w:hAnsi="Calibri" w:eastAsia="楷体_GB2312" w:cs="宋体"/>
                <w:b/>
                <w:bCs/>
                <w:kern w:val="2"/>
                <w:lang w:eastAsia="zh-CN"/>
              </w:rPr>
              <w:t xml:space="preserve"> </w:t>
            </w:r>
          </w:p>
          <w:p w14:paraId="5F11094B">
            <w:pPr>
              <w:widowControl w:val="0"/>
              <w:spacing w:line="360" w:lineRule="auto"/>
              <w:ind w:firstLine="482" w:firstLineChars="200"/>
              <w:jc w:val="center"/>
              <w:rPr>
                <w:rFonts w:ascii="楷体_GB2312" w:hAnsi="Calibri" w:eastAsia="楷体_GB2312" w:cs="宋体"/>
                <w:b/>
                <w:kern w:val="2"/>
                <w:lang w:eastAsia="zh-CN"/>
              </w:rPr>
            </w:pPr>
          </w:p>
          <w:p w14:paraId="0CC75380">
            <w:pPr>
              <w:widowControl w:val="0"/>
              <w:spacing w:line="360" w:lineRule="auto"/>
              <w:ind w:firstLine="482" w:firstLineChars="200"/>
              <w:jc w:val="center"/>
              <w:rPr>
                <w:rFonts w:ascii="楷体_GB2312" w:hAnsi="Calibri" w:eastAsia="楷体_GB2312" w:cs="宋体"/>
                <w:b/>
                <w:kern w:val="2"/>
                <w:lang w:eastAsia="zh-CN"/>
              </w:rPr>
            </w:pPr>
          </w:p>
          <w:p w14:paraId="17D8B2DD">
            <w:pPr>
              <w:widowControl w:val="0"/>
              <w:spacing w:line="360" w:lineRule="auto"/>
              <w:ind w:firstLine="482" w:firstLineChars="200"/>
              <w:jc w:val="center"/>
              <w:rPr>
                <w:rFonts w:ascii="楷体_GB2312" w:hAnsi="Calibri" w:eastAsia="楷体_GB2312" w:cs="宋体"/>
                <w:b/>
                <w:kern w:val="2"/>
                <w:lang w:eastAsia="zh-CN"/>
              </w:rPr>
            </w:pPr>
          </w:p>
          <w:p w14:paraId="64CEEF9E">
            <w:pPr>
              <w:widowControl w:val="0"/>
              <w:spacing w:line="360" w:lineRule="auto"/>
              <w:ind w:firstLine="482" w:firstLineChars="200"/>
              <w:jc w:val="center"/>
              <w:rPr>
                <w:rFonts w:ascii="楷体_GB2312" w:hAnsi="Calibri" w:eastAsia="楷体_GB2312" w:cs="宋体"/>
                <w:b/>
                <w:kern w:val="2"/>
                <w:lang w:eastAsia="zh-CN"/>
              </w:rPr>
            </w:pPr>
          </w:p>
          <w:p w14:paraId="44E79FCF">
            <w:pPr>
              <w:widowControl w:val="0"/>
              <w:spacing w:line="360" w:lineRule="auto"/>
              <w:ind w:firstLine="482" w:firstLineChars="200"/>
              <w:jc w:val="center"/>
              <w:rPr>
                <w:rFonts w:ascii="楷体_GB2312" w:hAnsi="Calibri" w:eastAsia="楷体_GB2312" w:cs="宋体"/>
                <w:b/>
                <w:kern w:val="2"/>
                <w:lang w:eastAsia="zh-CN"/>
              </w:rPr>
            </w:pPr>
          </w:p>
        </w:tc>
        <w:tc>
          <w:tcPr>
            <w:tcW w:w="4265" w:type="dxa"/>
          </w:tcPr>
          <w:p w14:paraId="437E9032">
            <w:pPr>
              <w:widowControl w:val="0"/>
              <w:jc w:val="center"/>
              <w:rPr>
                <w:rFonts w:ascii="Calibri" w:hAnsi="Calibri" w:eastAsia="宋体" w:cs="宋体"/>
                <w:kern w:val="2"/>
                <w:sz w:val="21"/>
                <w:szCs w:val="22"/>
                <w:lang w:eastAsia="zh-CN"/>
              </w:rPr>
            </w:pPr>
            <w:r>
              <w:rPr>
                <w:rFonts w:hint="eastAsia" w:hAnsi="Calibri" w:eastAsia="宋体" w:cs="宋体"/>
                <w:kern w:val="2"/>
                <w:sz w:val="21"/>
                <w:szCs w:val="22"/>
                <w:lang w:eastAsia="zh-CN"/>
              </w:rPr>
              <w:t>证件扫描件反面</w:t>
            </w:r>
          </w:p>
          <w:p w14:paraId="2DC56CFE">
            <w:pPr>
              <w:widowControl w:val="0"/>
              <w:spacing w:line="360" w:lineRule="auto"/>
              <w:ind w:firstLine="482" w:firstLineChars="200"/>
              <w:jc w:val="both"/>
              <w:rPr>
                <w:rFonts w:ascii="楷体_GB2312" w:hAnsi="Calibri" w:eastAsia="楷体_GB2312" w:cs="宋体"/>
                <w:b/>
                <w:bCs/>
                <w:kern w:val="2"/>
                <w:lang w:eastAsia="zh-CN"/>
              </w:rPr>
            </w:pPr>
          </w:p>
          <w:p w14:paraId="120FA522">
            <w:pPr>
              <w:widowControl w:val="0"/>
              <w:spacing w:line="360" w:lineRule="auto"/>
              <w:ind w:firstLine="482" w:firstLineChars="200"/>
              <w:jc w:val="center"/>
              <w:rPr>
                <w:rFonts w:ascii="楷体_GB2312" w:hAnsi="Calibri" w:eastAsia="楷体_GB2312" w:cs="宋体"/>
                <w:b/>
                <w:kern w:val="2"/>
                <w:lang w:eastAsia="zh-CN"/>
              </w:rPr>
            </w:pPr>
          </w:p>
        </w:tc>
      </w:tr>
    </w:tbl>
    <w:p w14:paraId="7BC291F8">
      <w:pPr>
        <w:widowControl w:val="0"/>
        <w:jc w:val="both"/>
        <w:rPr>
          <w:rFonts w:ascii="Calibri" w:hAnsi="Calibri" w:eastAsia="宋体"/>
          <w:kern w:val="2"/>
          <w:szCs w:val="22"/>
          <w:lang w:eastAsia="zh-CN"/>
        </w:rPr>
      </w:pPr>
      <w:r>
        <w:rPr>
          <w:rFonts w:hint="eastAsia" w:ascii="黑体" w:hAnsi="黑体" w:eastAsia="黑体" w:cs="黑体"/>
          <w:b/>
          <w:bCs/>
          <w:kern w:val="2"/>
          <w:lang w:eastAsia="zh-CN"/>
        </w:rPr>
        <w:t>温馨提示</w:t>
      </w:r>
      <w:r>
        <w:rPr>
          <w:rFonts w:hint="eastAsia" w:ascii="黑体" w:hAnsi="黑体" w:eastAsia="黑体" w:cs="黑体"/>
          <w:kern w:val="2"/>
          <w:lang w:eastAsia="zh-CN"/>
        </w:rPr>
        <w:t>：</w:t>
      </w:r>
      <w:r>
        <w:rPr>
          <w:rFonts w:hint="eastAsia" w:eastAsia="宋体"/>
          <w:kern w:val="2"/>
          <w:sz w:val="21"/>
          <w:szCs w:val="21"/>
          <w:lang w:eastAsia="zh-CN"/>
        </w:rPr>
        <w:t>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22C3E860">
      <w:pPr>
        <w:widowControl w:val="0"/>
        <w:snapToGrid w:val="0"/>
        <w:jc w:val="both"/>
        <w:rPr>
          <w:rFonts w:ascii="Arial" w:hAnsi="Arial" w:eastAsia="宋体"/>
          <w:kern w:val="2"/>
          <w:sz w:val="21"/>
          <w:lang w:eastAsia="zh-CN"/>
        </w:rPr>
      </w:pPr>
    </w:p>
    <w:p w14:paraId="1D3A15EF">
      <w:pPr>
        <w:keepNext/>
        <w:keepLines/>
        <w:widowControl w:val="0"/>
        <w:numPr>
          <w:ilvl w:val="0"/>
          <w:numId w:val="0"/>
        </w:numPr>
        <w:adjustRightInd w:val="0"/>
        <w:snapToGrid w:val="0"/>
        <w:spacing w:line="360" w:lineRule="auto"/>
        <w:ind w:right="161" w:rightChars="67"/>
        <w:jc w:val="center"/>
        <w:textAlignment w:val="baseline"/>
        <w:outlineLvl w:val="3"/>
        <w:rPr>
          <w:rFonts w:ascii="Calibri" w:hAnsi="Calibri" w:eastAsia="宋体" w:cs="宋体"/>
          <w:b/>
          <w:kern w:val="2"/>
          <w:sz w:val="21"/>
          <w:szCs w:val="22"/>
          <w:lang w:eastAsia="zh-CN"/>
        </w:rPr>
      </w:pPr>
      <w:r>
        <w:rPr>
          <w:rFonts w:hint="eastAsia" w:ascii="Calibri" w:hAnsi="Calibri" w:eastAsia="宋体" w:cs="宋体"/>
          <w:b/>
          <w:kern w:val="2"/>
          <w:sz w:val="21"/>
          <w:szCs w:val="22"/>
          <w:lang w:val="en-US" w:eastAsia="zh-CN" w:bidi="ar-SA"/>
        </w:rPr>
        <w:t>三、</w:t>
      </w:r>
      <w:r>
        <w:rPr>
          <w:rFonts w:hint="eastAsia" w:ascii="Calibri" w:hAnsi="Calibri" w:eastAsia="宋体" w:cs="宋体"/>
          <w:b/>
          <w:kern w:val="2"/>
          <w:sz w:val="21"/>
          <w:szCs w:val="22"/>
          <w:lang w:eastAsia="zh-CN"/>
        </w:rPr>
        <w:t>投标文件签署授权委托书</w:t>
      </w:r>
    </w:p>
    <w:p w14:paraId="72E27183">
      <w:pPr>
        <w:widowControl w:val="0"/>
        <w:spacing w:line="360" w:lineRule="auto"/>
        <w:ind w:firstLine="420" w:firstLineChars="200"/>
        <w:jc w:val="both"/>
        <w:rPr>
          <w:rFonts w:ascii="Calibri" w:hAnsi="Calibri" w:eastAsia="宋体" w:cs="宋体"/>
          <w:kern w:val="2"/>
          <w:sz w:val="21"/>
          <w:szCs w:val="21"/>
          <w:lang w:eastAsia="zh-CN"/>
        </w:rPr>
      </w:pPr>
      <w:r>
        <w:rPr>
          <w:rFonts w:hint="eastAsia" w:ascii="Calibri" w:hAnsi="Calibri" w:eastAsia="宋体" w:cs="宋体"/>
          <w:kern w:val="2"/>
          <w:sz w:val="21"/>
          <w:szCs w:val="21"/>
          <w:lang w:eastAsia="zh-CN"/>
        </w:rPr>
        <w:t>本授权委托书声明：我</w:t>
      </w:r>
      <w:r>
        <w:rPr>
          <w:rFonts w:hint="eastAsia" w:ascii="Calibri" w:hAnsi="Calibri" w:eastAsia="宋体" w:cs="宋体"/>
          <w:kern w:val="2"/>
          <w:sz w:val="21"/>
          <w:szCs w:val="21"/>
          <w:u w:val="single"/>
          <w:lang w:eastAsia="zh-CN"/>
        </w:rPr>
        <w:t xml:space="preserve">           </w:t>
      </w:r>
      <w:r>
        <w:rPr>
          <w:rFonts w:hint="eastAsia" w:ascii="Calibri" w:hAnsi="Calibri" w:eastAsia="宋体" w:cs="宋体"/>
          <w:kern w:val="2"/>
          <w:sz w:val="21"/>
          <w:szCs w:val="21"/>
          <w:lang w:eastAsia="zh-CN"/>
        </w:rPr>
        <w:t>（姓名）系</w:t>
      </w:r>
      <w:r>
        <w:rPr>
          <w:rFonts w:hint="eastAsia" w:ascii="Calibri" w:hAnsi="Calibri" w:eastAsia="宋体" w:cs="宋体"/>
          <w:kern w:val="2"/>
          <w:sz w:val="21"/>
          <w:szCs w:val="21"/>
          <w:u w:val="single"/>
          <w:lang w:eastAsia="zh-CN"/>
        </w:rPr>
        <w:t xml:space="preserve">             </w:t>
      </w:r>
      <w:r>
        <w:rPr>
          <w:rFonts w:hint="eastAsia" w:ascii="Calibri" w:hAnsi="Calibri" w:eastAsia="宋体" w:cs="宋体"/>
          <w:kern w:val="2"/>
          <w:sz w:val="21"/>
          <w:szCs w:val="21"/>
          <w:lang w:eastAsia="zh-CN"/>
        </w:rPr>
        <w:t>（投标人名称）的法定代表人（负责人），现授权委托</w:t>
      </w:r>
      <w:r>
        <w:rPr>
          <w:rFonts w:hint="eastAsia" w:ascii="Calibri" w:hAnsi="Calibri" w:eastAsia="宋体" w:cs="宋体"/>
          <w:kern w:val="2"/>
          <w:sz w:val="21"/>
          <w:szCs w:val="21"/>
          <w:u w:val="single"/>
          <w:lang w:eastAsia="zh-CN"/>
        </w:rPr>
        <w:t xml:space="preserve">            </w:t>
      </w:r>
      <w:r>
        <w:rPr>
          <w:rFonts w:hint="eastAsia" w:ascii="Calibri" w:hAnsi="Calibri" w:eastAsia="宋体" w:cs="宋体"/>
          <w:kern w:val="2"/>
          <w:sz w:val="21"/>
          <w:szCs w:val="21"/>
          <w:lang w:eastAsia="zh-CN"/>
        </w:rPr>
        <w:t>（姓名）为我单位签署本项目已递交的投标文件的法定代表人（负责人）的授权委托代理人，代理人全权代表我所签署的本项目已递交的投标文件内容我均承认。</w:t>
      </w:r>
    </w:p>
    <w:p w14:paraId="3F116620">
      <w:pPr>
        <w:widowControl w:val="0"/>
        <w:spacing w:line="360" w:lineRule="auto"/>
        <w:ind w:firstLine="420" w:firstLineChars="200"/>
        <w:jc w:val="both"/>
        <w:rPr>
          <w:rFonts w:ascii="Calibri" w:hAnsi="Calibri" w:eastAsia="宋体" w:cs="宋体"/>
          <w:kern w:val="2"/>
          <w:sz w:val="21"/>
          <w:szCs w:val="21"/>
          <w:lang w:eastAsia="zh-CN"/>
        </w:rPr>
      </w:pPr>
      <w:r>
        <w:rPr>
          <w:rFonts w:hint="eastAsia" w:ascii="Calibri" w:hAnsi="Calibri" w:eastAsia="宋体" w:cs="宋体"/>
          <w:kern w:val="2"/>
          <w:sz w:val="21"/>
          <w:szCs w:val="21"/>
          <w:lang w:eastAsia="zh-CN"/>
        </w:rPr>
        <w:t>代理人无转委托权，特此委托。</w:t>
      </w:r>
    </w:p>
    <w:p w14:paraId="31FC2C0C">
      <w:pPr>
        <w:widowControl w:val="0"/>
        <w:spacing w:line="360" w:lineRule="auto"/>
        <w:ind w:firstLine="420" w:firstLineChars="200"/>
        <w:jc w:val="both"/>
        <w:rPr>
          <w:rFonts w:ascii="Calibri" w:hAnsi="Calibri" w:eastAsia="宋体" w:cs="宋体"/>
          <w:kern w:val="2"/>
          <w:sz w:val="21"/>
          <w:szCs w:val="21"/>
          <w:lang w:eastAsia="zh-CN"/>
        </w:rPr>
      </w:pPr>
    </w:p>
    <w:p w14:paraId="382283F5">
      <w:pPr>
        <w:widowControl w:val="0"/>
        <w:spacing w:line="360" w:lineRule="auto"/>
        <w:ind w:firstLine="420" w:firstLineChars="200"/>
        <w:jc w:val="both"/>
        <w:rPr>
          <w:rFonts w:ascii="Calibri" w:hAnsi="Calibri" w:eastAsia="宋体" w:cs="宋体"/>
          <w:kern w:val="2"/>
          <w:sz w:val="21"/>
          <w:szCs w:val="21"/>
          <w:lang w:eastAsia="zh-CN"/>
        </w:rPr>
      </w:pPr>
      <w:r>
        <w:rPr>
          <w:rFonts w:hint="eastAsia" w:ascii="Calibri" w:hAnsi="Calibri" w:eastAsia="宋体" w:cs="宋体"/>
          <w:kern w:val="2"/>
          <w:sz w:val="21"/>
          <w:szCs w:val="21"/>
          <w:lang w:eastAsia="zh-CN"/>
        </w:rPr>
        <w:t>代理人：</w:t>
      </w:r>
      <w:r>
        <w:rPr>
          <w:rFonts w:hint="eastAsia" w:ascii="Calibri" w:hAnsi="Calibri" w:eastAsia="宋体" w:cs="宋体"/>
          <w:kern w:val="2"/>
          <w:sz w:val="21"/>
          <w:szCs w:val="21"/>
          <w:u w:val="single"/>
          <w:lang w:eastAsia="zh-CN"/>
        </w:rPr>
        <w:t xml:space="preserve">      </w:t>
      </w:r>
      <w:r>
        <w:rPr>
          <w:rFonts w:hint="eastAsia" w:hAnsi="Calibri" w:eastAsia="宋体" w:cs="宋体"/>
          <w:kern w:val="2"/>
          <w:sz w:val="21"/>
          <w:szCs w:val="21"/>
          <w:u w:val="single"/>
          <w:lang w:eastAsia="zh-CN"/>
        </w:rPr>
        <w:t xml:space="preserve">  </w:t>
      </w:r>
      <w:r>
        <w:rPr>
          <w:rFonts w:hint="eastAsia" w:ascii="Calibri" w:hAnsi="Calibri" w:eastAsia="宋体" w:cs="宋体"/>
          <w:kern w:val="2"/>
          <w:sz w:val="21"/>
          <w:szCs w:val="21"/>
          <w:u w:val="single"/>
          <w:lang w:eastAsia="zh-CN"/>
        </w:rPr>
        <w:t xml:space="preserve">      </w:t>
      </w:r>
      <w:r>
        <w:rPr>
          <w:rFonts w:hint="eastAsia" w:ascii="Calibri" w:hAnsi="Calibri" w:eastAsia="宋体" w:cs="宋体"/>
          <w:kern w:val="2"/>
          <w:sz w:val="21"/>
          <w:szCs w:val="21"/>
          <w:lang w:eastAsia="zh-CN"/>
        </w:rPr>
        <w:t>；</w:t>
      </w:r>
    </w:p>
    <w:p w14:paraId="44BB8005">
      <w:pPr>
        <w:widowControl w:val="0"/>
        <w:spacing w:line="360" w:lineRule="auto"/>
        <w:ind w:firstLine="420" w:firstLineChars="200"/>
        <w:jc w:val="both"/>
        <w:rPr>
          <w:rFonts w:ascii="Calibri" w:hAnsi="Calibri" w:eastAsia="宋体" w:cs="宋体"/>
          <w:kern w:val="2"/>
          <w:sz w:val="21"/>
          <w:szCs w:val="21"/>
          <w:lang w:eastAsia="zh-CN"/>
        </w:rPr>
      </w:pPr>
      <w:r>
        <w:rPr>
          <w:rFonts w:hint="eastAsia" w:ascii="Calibri" w:hAnsi="Calibri" w:eastAsia="宋体" w:cs="宋体"/>
          <w:kern w:val="2"/>
          <w:sz w:val="21"/>
          <w:szCs w:val="21"/>
          <w:lang w:eastAsia="zh-CN"/>
        </w:rPr>
        <w:t>身份</w:t>
      </w:r>
      <w:r>
        <w:rPr>
          <w:rFonts w:hint="eastAsia" w:hAnsi="Calibri" w:eastAsia="宋体" w:cs="宋体"/>
          <w:kern w:val="2"/>
          <w:sz w:val="21"/>
          <w:szCs w:val="21"/>
          <w:lang w:eastAsia="zh-CN"/>
        </w:rPr>
        <w:t>证件号</w:t>
      </w:r>
      <w:r>
        <w:rPr>
          <w:rFonts w:hint="eastAsia" w:ascii="Calibri" w:hAnsi="Calibri" w:eastAsia="宋体" w:cs="宋体"/>
          <w:kern w:val="2"/>
          <w:sz w:val="21"/>
          <w:szCs w:val="21"/>
          <w:lang w:eastAsia="zh-CN"/>
        </w:rPr>
        <w:t>：</w:t>
      </w:r>
      <w:r>
        <w:rPr>
          <w:rFonts w:hint="eastAsia" w:ascii="Calibri" w:hAnsi="Calibri" w:eastAsia="宋体" w:cs="宋体"/>
          <w:kern w:val="2"/>
          <w:sz w:val="21"/>
          <w:szCs w:val="21"/>
          <w:u w:val="single"/>
          <w:lang w:eastAsia="zh-CN"/>
        </w:rPr>
        <w:t xml:space="preserve">                        </w:t>
      </w:r>
      <w:r>
        <w:rPr>
          <w:rFonts w:hint="eastAsia" w:ascii="Calibri" w:hAnsi="Calibri" w:eastAsia="宋体" w:cs="宋体"/>
          <w:kern w:val="2"/>
          <w:sz w:val="21"/>
          <w:szCs w:val="21"/>
          <w:lang w:eastAsia="zh-CN"/>
        </w:rPr>
        <w:t>，职务：</w:t>
      </w:r>
      <w:r>
        <w:rPr>
          <w:rFonts w:hint="eastAsia" w:ascii="Calibri" w:hAnsi="Calibri" w:eastAsia="宋体" w:cs="宋体"/>
          <w:kern w:val="2"/>
          <w:sz w:val="21"/>
          <w:szCs w:val="21"/>
          <w:u w:val="single"/>
          <w:lang w:eastAsia="zh-CN"/>
        </w:rPr>
        <w:t xml:space="preserve">   </w:t>
      </w:r>
      <w:r>
        <w:rPr>
          <w:rFonts w:hint="eastAsia" w:hAnsi="Calibri" w:eastAsia="宋体" w:cs="宋体"/>
          <w:kern w:val="2"/>
          <w:sz w:val="21"/>
          <w:szCs w:val="21"/>
          <w:u w:val="single"/>
          <w:lang w:eastAsia="zh-CN"/>
        </w:rPr>
        <w:t xml:space="preserve">         </w:t>
      </w:r>
      <w:r>
        <w:rPr>
          <w:rFonts w:hint="eastAsia" w:ascii="Calibri" w:hAnsi="Calibri" w:eastAsia="宋体" w:cs="宋体"/>
          <w:kern w:val="2"/>
          <w:sz w:val="21"/>
          <w:szCs w:val="21"/>
          <w:u w:val="single"/>
          <w:lang w:eastAsia="zh-CN"/>
        </w:rPr>
        <w:t xml:space="preserve">    </w:t>
      </w:r>
      <w:r>
        <w:rPr>
          <w:rFonts w:hint="eastAsia" w:ascii="Calibri" w:hAnsi="Calibri" w:eastAsia="宋体" w:cs="宋体"/>
          <w:kern w:val="2"/>
          <w:sz w:val="21"/>
          <w:szCs w:val="21"/>
          <w:lang w:eastAsia="zh-CN"/>
        </w:rPr>
        <w:t>；</w:t>
      </w:r>
    </w:p>
    <w:p w14:paraId="06590841">
      <w:pPr>
        <w:widowControl w:val="0"/>
        <w:spacing w:line="360" w:lineRule="auto"/>
        <w:ind w:firstLine="420" w:firstLineChars="200"/>
        <w:jc w:val="both"/>
        <w:rPr>
          <w:rFonts w:ascii="Calibri" w:hAnsi="Calibri" w:eastAsia="宋体" w:cs="宋体"/>
          <w:kern w:val="2"/>
          <w:sz w:val="21"/>
          <w:szCs w:val="21"/>
          <w:lang w:eastAsia="zh-CN"/>
        </w:rPr>
      </w:pPr>
      <w:r>
        <w:rPr>
          <w:rFonts w:hint="eastAsia" w:ascii="Calibri" w:hAnsi="Calibri" w:eastAsia="宋体" w:cs="宋体"/>
          <w:kern w:val="2"/>
          <w:sz w:val="21"/>
          <w:szCs w:val="21"/>
          <w:lang w:eastAsia="zh-CN"/>
        </w:rPr>
        <w:t>联系电话：</w:t>
      </w:r>
      <w:r>
        <w:rPr>
          <w:rFonts w:hint="eastAsia" w:ascii="Calibri" w:hAnsi="Calibri" w:eastAsia="宋体" w:cs="宋体"/>
          <w:kern w:val="2"/>
          <w:sz w:val="21"/>
          <w:szCs w:val="21"/>
          <w:u w:val="single"/>
          <w:lang w:eastAsia="zh-CN"/>
        </w:rPr>
        <w:t xml:space="preserve">         </w:t>
      </w:r>
      <w:r>
        <w:rPr>
          <w:rFonts w:hint="eastAsia" w:ascii="Calibri" w:hAnsi="Calibri" w:eastAsia="宋体" w:cs="宋体"/>
          <w:kern w:val="2"/>
          <w:sz w:val="21"/>
          <w:szCs w:val="21"/>
          <w:lang w:eastAsia="zh-CN"/>
        </w:rPr>
        <w:t>，手机：</w:t>
      </w:r>
      <w:r>
        <w:rPr>
          <w:rFonts w:hint="eastAsia" w:ascii="Calibri" w:hAnsi="Calibri" w:eastAsia="宋体" w:cs="宋体"/>
          <w:kern w:val="2"/>
          <w:sz w:val="21"/>
          <w:szCs w:val="21"/>
          <w:u w:val="single"/>
          <w:lang w:eastAsia="zh-CN"/>
        </w:rPr>
        <w:t xml:space="preserve">                </w:t>
      </w:r>
      <w:r>
        <w:rPr>
          <w:rFonts w:hint="eastAsia" w:ascii="Calibri" w:hAnsi="Calibri" w:eastAsia="宋体" w:cs="宋体"/>
          <w:kern w:val="2"/>
          <w:sz w:val="21"/>
          <w:szCs w:val="21"/>
          <w:lang w:eastAsia="zh-CN"/>
        </w:rPr>
        <w:t>，</w:t>
      </w:r>
      <w:r>
        <w:rPr>
          <w:rFonts w:hint="eastAsia" w:hAnsi="Calibri" w:eastAsia="宋体" w:cs="宋体"/>
          <w:kern w:val="2"/>
          <w:sz w:val="21"/>
          <w:szCs w:val="21"/>
          <w:lang w:eastAsia="zh-CN"/>
        </w:rPr>
        <w:t>电子邮箱：</w:t>
      </w:r>
      <w:r>
        <w:rPr>
          <w:rFonts w:hint="eastAsia" w:ascii="Calibri" w:hAnsi="Calibri" w:eastAsia="宋体" w:cs="宋体"/>
          <w:kern w:val="2"/>
          <w:sz w:val="21"/>
          <w:szCs w:val="21"/>
          <w:u w:val="single"/>
          <w:lang w:eastAsia="zh-CN"/>
        </w:rPr>
        <w:t xml:space="preserve">            </w:t>
      </w:r>
      <w:r>
        <w:rPr>
          <w:rFonts w:hint="eastAsia" w:hAnsi="Calibri" w:eastAsia="宋体" w:cs="宋体"/>
          <w:kern w:val="2"/>
          <w:sz w:val="21"/>
          <w:szCs w:val="21"/>
          <w:u w:val="single"/>
          <w:lang w:eastAsia="zh-CN"/>
        </w:rPr>
        <w:t xml:space="preserve">  </w:t>
      </w:r>
      <w:r>
        <w:rPr>
          <w:rFonts w:hint="eastAsia" w:ascii="Calibri" w:hAnsi="Calibri" w:eastAsia="宋体" w:cs="宋体"/>
          <w:kern w:val="2"/>
          <w:sz w:val="21"/>
          <w:szCs w:val="21"/>
          <w:u w:val="single"/>
          <w:lang w:eastAsia="zh-CN"/>
        </w:rPr>
        <w:t xml:space="preserve">       </w:t>
      </w:r>
      <w:r>
        <w:rPr>
          <w:rFonts w:hint="eastAsia" w:ascii="Calibri" w:hAnsi="Calibri" w:eastAsia="宋体" w:cs="宋体"/>
          <w:kern w:val="2"/>
          <w:sz w:val="21"/>
          <w:szCs w:val="21"/>
          <w:lang w:eastAsia="zh-CN"/>
        </w:rPr>
        <w:t>；</w:t>
      </w:r>
    </w:p>
    <w:p w14:paraId="7F2F3280">
      <w:pPr>
        <w:widowControl w:val="0"/>
        <w:spacing w:line="360" w:lineRule="auto"/>
        <w:ind w:firstLine="420" w:firstLineChars="200"/>
        <w:jc w:val="both"/>
        <w:rPr>
          <w:rFonts w:ascii="Calibri" w:hAnsi="Calibri" w:eastAsia="宋体" w:cs="宋体"/>
          <w:kern w:val="2"/>
          <w:sz w:val="21"/>
          <w:szCs w:val="21"/>
          <w:lang w:eastAsia="zh-CN"/>
        </w:rPr>
      </w:pPr>
      <w:r>
        <w:rPr>
          <w:rFonts w:hint="eastAsia" w:ascii="Calibri" w:hAnsi="Calibri" w:eastAsia="宋体" w:cs="宋体"/>
          <w:kern w:val="2"/>
          <w:sz w:val="21"/>
          <w:szCs w:val="21"/>
          <w:lang w:eastAsia="zh-CN"/>
        </w:rPr>
        <w:t>授权委托日期：</w:t>
      </w:r>
      <w:r>
        <w:rPr>
          <w:rFonts w:hint="eastAsia" w:ascii="Calibri" w:hAnsi="Calibri" w:eastAsia="宋体" w:cs="宋体"/>
          <w:kern w:val="2"/>
          <w:sz w:val="21"/>
          <w:szCs w:val="21"/>
          <w:u w:val="single"/>
          <w:lang w:eastAsia="zh-CN"/>
        </w:rPr>
        <w:t xml:space="preserve">         </w:t>
      </w:r>
      <w:r>
        <w:rPr>
          <w:rFonts w:hint="eastAsia" w:ascii="Calibri" w:hAnsi="Calibri" w:eastAsia="宋体" w:cs="宋体"/>
          <w:kern w:val="2"/>
          <w:sz w:val="21"/>
          <w:szCs w:val="21"/>
          <w:lang w:eastAsia="zh-CN"/>
        </w:rPr>
        <w:t>年</w:t>
      </w:r>
      <w:r>
        <w:rPr>
          <w:rFonts w:hint="eastAsia" w:ascii="Calibri" w:hAnsi="Calibri" w:eastAsia="宋体" w:cs="宋体"/>
          <w:kern w:val="2"/>
          <w:sz w:val="21"/>
          <w:szCs w:val="21"/>
          <w:u w:val="single"/>
          <w:lang w:eastAsia="zh-CN"/>
        </w:rPr>
        <w:t xml:space="preserve">     </w:t>
      </w:r>
      <w:r>
        <w:rPr>
          <w:rFonts w:hint="eastAsia" w:ascii="Calibri" w:hAnsi="Calibri" w:eastAsia="宋体" w:cs="宋体"/>
          <w:kern w:val="2"/>
          <w:sz w:val="21"/>
          <w:szCs w:val="21"/>
          <w:lang w:eastAsia="zh-CN"/>
        </w:rPr>
        <w:t xml:space="preserve">月 </w:t>
      </w:r>
      <w:r>
        <w:rPr>
          <w:rFonts w:hint="eastAsia" w:ascii="Calibri" w:hAnsi="Calibri" w:eastAsia="宋体" w:cs="宋体"/>
          <w:kern w:val="2"/>
          <w:sz w:val="21"/>
          <w:szCs w:val="21"/>
          <w:u w:val="single"/>
          <w:lang w:eastAsia="zh-CN"/>
        </w:rPr>
        <w:t xml:space="preserve">      </w:t>
      </w:r>
      <w:r>
        <w:rPr>
          <w:rFonts w:hint="eastAsia" w:ascii="Calibri" w:hAnsi="Calibri" w:eastAsia="宋体" w:cs="宋体"/>
          <w:kern w:val="2"/>
          <w:sz w:val="21"/>
          <w:szCs w:val="21"/>
          <w:lang w:eastAsia="zh-CN"/>
        </w:rPr>
        <w:t>日。</w:t>
      </w:r>
    </w:p>
    <w:p w14:paraId="54AD1DDD">
      <w:pPr>
        <w:widowControl w:val="0"/>
        <w:spacing w:line="360" w:lineRule="auto"/>
        <w:ind w:firstLine="422" w:firstLineChars="200"/>
        <w:jc w:val="both"/>
        <w:rPr>
          <w:rFonts w:ascii="Calibri" w:hAnsi="Calibri" w:eastAsia="宋体" w:cs="宋体"/>
          <w:b/>
          <w:color w:val="FF0000"/>
          <w:kern w:val="2"/>
          <w:sz w:val="21"/>
          <w:szCs w:val="21"/>
          <w:lang w:eastAsia="zh-CN"/>
        </w:rPr>
      </w:pPr>
      <w:r>
        <w:rPr>
          <w:rFonts w:hint="eastAsia" w:ascii="Calibri" w:hAnsi="Calibri" w:eastAsia="宋体" w:cs="宋体"/>
          <w:b/>
          <w:color w:val="FF0000"/>
          <w:kern w:val="2"/>
          <w:sz w:val="21"/>
          <w:szCs w:val="21"/>
          <w:lang w:eastAsia="zh-CN"/>
        </w:rPr>
        <w:t>附：请提供代理人身份证扫描件（正反两面）；港澳台居民可提供来往通行证扫描件；非中国国籍管辖范围人员，可提供公安部门认可的身份证明材料扫描件。</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7"/>
        <w:gridCol w:w="4429"/>
      </w:tblGrid>
      <w:tr w14:paraId="5D449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8" w:hRule="atLeast"/>
        </w:trPr>
        <w:tc>
          <w:tcPr>
            <w:tcW w:w="4264" w:type="dxa"/>
          </w:tcPr>
          <w:p w14:paraId="259BB5AE">
            <w:pPr>
              <w:widowControl w:val="0"/>
              <w:jc w:val="center"/>
              <w:rPr>
                <w:rFonts w:ascii="Calibri" w:hAnsi="Calibri" w:eastAsia="宋体" w:cs="宋体"/>
                <w:kern w:val="2"/>
                <w:sz w:val="21"/>
                <w:szCs w:val="22"/>
                <w:lang w:eastAsia="zh-CN"/>
              </w:rPr>
            </w:pPr>
            <w:r>
              <w:rPr>
                <w:rFonts w:hint="eastAsia" w:hAnsi="Calibri" w:eastAsia="宋体" w:cs="宋体"/>
                <w:kern w:val="2"/>
                <w:sz w:val="21"/>
                <w:szCs w:val="22"/>
                <w:lang w:eastAsia="zh-CN"/>
              </w:rPr>
              <w:t>证件扫描件正面</w:t>
            </w:r>
          </w:p>
          <w:p w14:paraId="18C43765">
            <w:pPr>
              <w:widowControl w:val="0"/>
              <w:spacing w:line="360" w:lineRule="auto"/>
              <w:ind w:firstLine="482" w:firstLineChars="200"/>
              <w:jc w:val="both"/>
              <w:rPr>
                <w:rFonts w:ascii="楷体_GB2312" w:hAnsi="Calibri" w:eastAsia="楷体_GB2312" w:cs="宋体"/>
                <w:b/>
                <w:bCs/>
                <w:kern w:val="2"/>
                <w:lang w:eastAsia="zh-CN"/>
              </w:rPr>
            </w:pPr>
          </w:p>
          <w:p w14:paraId="3A67F7D9">
            <w:pPr>
              <w:widowControl w:val="0"/>
              <w:spacing w:line="360" w:lineRule="auto"/>
              <w:ind w:firstLine="482" w:firstLineChars="200"/>
              <w:jc w:val="center"/>
              <w:rPr>
                <w:rFonts w:ascii="楷体_GB2312" w:hAnsi="Calibri" w:eastAsia="楷体_GB2312" w:cs="宋体"/>
                <w:b/>
                <w:kern w:val="2"/>
                <w:lang w:eastAsia="zh-CN"/>
              </w:rPr>
            </w:pPr>
          </w:p>
        </w:tc>
        <w:tc>
          <w:tcPr>
            <w:tcW w:w="4265" w:type="dxa"/>
          </w:tcPr>
          <w:p w14:paraId="79393010">
            <w:pPr>
              <w:widowControl w:val="0"/>
              <w:jc w:val="center"/>
              <w:rPr>
                <w:rFonts w:ascii="Calibri" w:hAnsi="Calibri" w:eastAsia="宋体" w:cs="宋体"/>
                <w:kern w:val="2"/>
                <w:sz w:val="21"/>
                <w:szCs w:val="22"/>
                <w:lang w:eastAsia="zh-CN"/>
              </w:rPr>
            </w:pPr>
            <w:r>
              <w:rPr>
                <w:rFonts w:hint="eastAsia" w:hAnsi="Calibri" w:eastAsia="宋体" w:cs="宋体"/>
                <w:kern w:val="2"/>
                <w:sz w:val="21"/>
                <w:szCs w:val="22"/>
                <w:lang w:eastAsia="zh-CN"/>
              </w:rPr>
              <w:t>证件扫描件反面</w:t>
            </w:r>
          </w:p>
          <w:p w14:paraId="738978CD">
            <w:pPr>
              <w:widowControl w:val="0"/>
              <w:spacing w:line="360" w:lineRule="auto"/>
              <w:ind w:firstLine="482" w:firstLineChars="200"/>
              <w:jc w:val="both"/>
              <w:rPr>
                <w:rFonts w:ascii="楷体_GB2312" w:hAnsi="Calibri" w:eastAsia="楷体_GB2312" w:cs="宋体"/>
                <w:b/>
                <w:bCs/>
                <w:kern w:val="2"/>
                <w:lang w:eastAsia="zh-CN"/>
              </w:rPr>
            </w:pPr>
          </w:p>
          <w:p w14:paraId="238B4C10">
            <w:pPr>
              <w:widowControl w:val="0"/>
              <w:spacing w:line="360" w:lineRule="auto"/>
              <w:ind w:firstLine="482" w:firstLineChars="200"/>
              <w:jc w:val="center"/>
              <w:rPr>
                <w:rFonts w:ascii="楷体_GB2312" w:hAnsi="Calibri" w:eastAsia="楷体_GB2312" w:cs="宋体"/>
                <w:b/>
                <w:kern w:val="2"/>
                <w:lang w:eastAsia="zh-CN"/>
              </w:rPr>
            </w:pPr>
          </w:p>
        </w:tc>
      </w:tr>
    </w:tbl>
    <w:p w14:paraId="447B088F">
      <w:pPr>
        <w:widowControl w:val="0"/>
        <w:jc w:val="both"/>
        <w:rPr>
          <w:rFonts w:ascii="宋体" w:hAnsi="宋体" w:eastAsia="宋体"/>
          <w:color w:val="FF0000"/>
          <w:kern w:val="2"/>
          <w:sz w:val="28"/>
          <w:szCs w:val="28"/>
          <w:lang w:eastAsia="zh-CN"/>
        </w:rPr>
      </w:pPr>
      <w:r>
        <w:rPr>
          <w:rFonts w:hint="eastAsia" w:ascii="黑体" w:hAnsi="黑体" w:eastAsia="黑体" w:cs="黑体"/>
          <w:b/>
          <w:bCs/>
          <w:kern w:val="2"/>
          <w:lang w:eastAsia="zh-CN"/>
        </w:rPr>
        <w:t>温馨提示</w:t>
      </w:r>
      <w:r>
        <w:rPr>
          <w:rFonts w:hint="eastAsia" w:ascii="黑体" w:hAnsi="黑体" w:eastAsia="黑体" w:cs="黑体"/>
          <w:kern w:val="2"/>
          <w:lang w:eastAsia="zh-CN"/>
        </w:rPr>
        <w:t>：</w:t>
      </w:r>
      <w:r>
        <w:rPr>
          <w:rFonts w:hint="eastAsia" w:eastAsia="宋体"/>
          <w:kern w:val="2"/>
          <w:sz w:val="21"/>
          <w:szCs w:val="21"/>
          <w:lang w:eastAsia="zh-CN"/>
        </w:rPr>
        <w:t>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5513D438">
      <w:pPr>
        <w:keepNext/>
        <w:keepLines/>
        <w:widowControl w:val="0"/>
        <w:numPr>
          <w:ilvl w:val="0"/>
          <w:numId w:val="0"/>
        </w:numPr>
        <w:adjustRightInd w:val="0"/>
        <w:snapToGrid w:val="0"/>
        <w:spacing w:line="360" w:lineRule="auto"/>
        <w:ind w:right="161" w:rightChars="67"/>
        <w:jc w:val="center"/>
        <w:textAlignment w:val="baseline"/>
        <w:outlineLvl w:val="3"/>
        <w:rPr>
          <w:rFonts w:ascii="Calibri" w:hAnsi="Calibri" w:eastAsia="宋体" w:cs="宋体"/>
          <w:b/>
          <w:kern w:val="2"/>
          <w:sz w:val="21"/>
          <w:szCs w:val="22"/>
          <w:lang w:eastAsia="zh-CN"/>
        </w:rPr>
      </w:pPr>
      <w:r>
        <w:rPr>
          <w:rFonts w:hint="eastAsia" w:ascii="Calibri" w:hAnsi="Calibri" w:eastAsia="宋体" w:cs="宋体"/>
          <w:b/>
          <w:kern w:val="2"/>
          <w:sz w:val="21"/>
          <w:szCs w:val="22"/>
          <w:lang w:val="en-US" w:eastAsia="zh-CN" w:bidi="ar-SA"/>
        </w:rPr>
        <w:t>四、</w:t>
      </w:r>
      <w:r>
        <w:rPr>
          <w:rFonts w:hint="eastAsia" w:ascii="Calibri" w:hAnsi="Calibri" w:eastAsia="宋体" w:cs="宋体"/>
          <w:b/>
          <w:kern w:val="2"/>
          <w:sz w:val="21"/>
          <w:szCs w:val="22"/>
          <w:lang w:eastAsia="zh-CN"/>
        </w:rPr>
        <w:t>实质性条款响应情况表</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2871"/>
        <w:gridCol w:w="1711"/>
        <w:gridCol w:w="1986"/>
        <w:gridCol w:w="1525"/>
      </w:tblGrid>
      <w:tr w14:paraId="2B046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431" w:type="pct"/>
            <w:vAlign w:val="center"/>
          </w:tcPr>
          <w:p w14:paraId="48C7BDBD">
            <w:pPr>
              <w:widowControl w:val="0"/>
              <w:adjustRightInd w:val="0"/>
              <w:snapToGrid w:val="0"/>
              <w:spacing w:line="360" w:lineRule="auto"/>
              <w:jc w:val="center"/>
              <w:rPr>
                <w:rFonts w:ascii="宋体" w:hAnsi="宋体" w:eastAsia="宋体" w:cs="宋体"/>
                <w:sz w:val="21"/>
                <w:szCs w:val="21"/>
                <w:lang w:eastAsia="zh-CN"/>
              </w:rPr>
            </w:pPr>
            <w:bookmarkStart w:id="35" w:name="_Hlk72092651"/>
            <w:r>
              <w:rPr>
                <w:rFonts w:hint="eastAsia" w:ascii="宋体" w:hAnsi="宋体" w:eastAsia="宋体" w:cs="宋体"/>
                <w:sz w:val="21"/>
                <w:szCs w:val="21"/>
                <w:lang w:eastAsia="zh-CN"/>
              </w:rPr>
              <w:t>序号</w:t>
            </w:r>
          </w:p>
        </w:tc>
        <w:tc>
          <w:tcPr>
            <w:tcW w:w="1621" w:type="pct"/>
            <w:vAlign w:val="center"/>
          </w:tcPr>
          <w:p w14:paraId="1BF5C0E3">
            <w:pPr>
              <w:widowControl w:val="0"/>
              <w:adjustRightInd w:val="0"/>
              <w:snapToGrid w:val="0"/>
              <w:spacing w:line="360" w:lineRule="auto"/>
              <w:jc w:val="center"/>
              <w:rPr>
                <w:rFonts w:ascii="宋体" w:hAnsi="宋体" w:eastAsia="宋体" w:cs="宋体"/>
                <w:sz w:val="21"/>
                <w:szCs w:val="21"/>
                <w:lang w:eastAsia="zh-CN"/>
              </w:rPr>
            </w:pPr>
            <w:r>
              <w:rPr>
                <w:rFonts w:hint="eastAsia" w:ascii="宋体" w:hAnsi="宋体" w:eastAsia="宋体" w:cs="宋体"/>
                <w:sz w:val="21"/>
                <w:szCs w:val="21"/>
                <w:lang w:eastAsia="zh-CN"/>
              </w:rPr>
              <w:t>实质性条款具体内容</w:t>
            </w:r>
          </w:p>
        </w:tc>
        <w:tc>
          <w:tcPr>
            <w:tcW w:w="966" w:type="pct"/>
            <w:vAlign w:val="center"/>
          </w:tcPr>
          <w:p w14:paraId="1418B779">
            <w:pPr>
              <w:widowControl w:val="0"/>
              <w:adjustRightInd w:val="0"/>
              <w:snapToGrid w:val="0"/>
              <w:spacing w:line="360" w:lineRule="auto"/>
              <w:jc w:val="center"/>
              <w:rPr>
                <w:rFonts w:ascii="宋体" w:hAnsi="宋体" w:eastAsia="宋体" w:cs="宋体"/>
                <w:sz w:val="21"/>
                <w:szCs w:val="21"/>
                <w:lang w:eastAsia="zh-CN"/>
              </w:rPr>
            </w:pPr>
            <w:r>
              <w:rPr>
                <w:rFonts w:hint="eastAsia" w:ascii="Calibri" w:hAnsi="Calibri" w:eastAsia="宋体" w:cs="宋体"/>
                <w:kern w:val="2"/>
                <w:sz w:val="21"/>
                <w:szCs w:val="22"/>
                <w:lang w:eastAsia="zh-CN"/>
              </w:rPr>
              <w:t>投标响应</w:t>
            </w:r>
          </w:p>
        </w:tc>
        <w:tc>
          <w:tcPr>
            <w:tcW w:w="1121" w:type="pct"/>
            <w:vAlign w:val="center"/>
          </w:tcPr>
          <w:p w14:paraId="4B81DD02">
            <w:pPr>
              <w:widowControl w:val="0"/>
              <w:adjustRightInd w:val="0"/>
              <w:snapToGrid w:val="0"/>
              <w:spacing w:line="360" w:lineRule="auto"/>
              <w:jc w:val="center"/>
              <w:rPr>
                <w:rFonts w:ascii="宋体" w:hAnsi="宋体" w:eastAsia="宋体" w:cs="宋体"/>
                <w:sz w:val="21"/>
                <w:szCs w:val="21"/>
                <w:lang w:eastAsia="zh-CN"/>
              </w:rPr>
            </w:pPr>
            <w:r>
              <w:rPr>
                <w:rFonts w:hint="eastAsia" w:ascii="Calibri" w:hAnsi="Calibri" w:eastAsia="宋体" w:cs="宋体"/>
                <w:kern w:val="2"/>
                <w:sz w:val="21"/>
                <w:szCs w:val="22"/>
                <w:lang w:eastAsia="zh-CN"/>
              </w:rPr>
              <w:t>偏离情况</w:t>
            </w:r>
          </w:p>
        </w:tc>
        <w:tc>
          <w:tcPr>
            <w:tcW w:w="862" w:type="pct"/>
            <w:vAlign w:val="center"/>
          </w:tcPr>
          <w:p w14:paraId="582E9CEC">
            <w:pPr>
              <w:widowControl w:val="0"/>
              <w:adjustRightInd w:val="0"/>
              <w:snapToGrid w:val="0"/>
              <w:spacing w:line="360" w:lineRule="auto"/>
              <w:jc w:val="center"/>
              <w:rPr>
                <w:rFonts w:ascii="宋体" w:hAnsi="宋体" w:eastAsia="宋体" w:cs="宋体"/>
                <w:sz w:val="21"/>
                <w:szCs w:val="21"/>
                <w:lang w:eastAsia="zh-CN"/>
              </w:rPr>
            </w:pPr>
            <w:r>
              <w:rPr>
                <w:rFonts w:hint="eastAsia" w:ascii="Calibri" w:hAnsi="Calibri" w:eastAsia="宋体" w:cs="宋体"/>
                <w:kern w:val="2"/>
                <w:sz w:val="21"/>
                <w:szCs w:val="22"/>
                <w:lang w:eastAsia="zh-CN"/>
              </w:rPr>
              <w:t>说明</w:t>
            </w:r>
          </w:p>
        </w:tc>
      </w:tr>
      <w:bookmarkEnd w:id="35"/>
      <w:tr w14:paraId="6A3E3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 w:type="pct"/>
          </w:tcPr>
          <w:p w14:paraId="64C81835">
            <w:pPr>
              <w:widowControl w:val="0"/>
              <w:adjustRightInd w:val="0"/>
              <w:snapToGrid w:val="0"/>
              <w:spacing w:line="360" w:lineRule="auto"/>
              <w:jc w:val="both"/>
              <w:rPr>
                <w:rFonts w:ascii="宋体" w:hAnsi="宋体" w:eastAsia="宋体" w:cs="宋体"/>
                <w:sz w:val="21"/>
                <w:szCs w:val="21"/>
                <w:lang w:eastAsia="zh-CN"/>
              </w:rPr>
            </w:pPr>
            <w:r>
              <w:rPr>
                <w:rFonts w:hint="eastAsia" w:ascii="宋体" w:hAnsi="宋体" w:eastAsia="宋体" w:cs="宋体"/>
                <w:sz w:val="21"/>
                <w:szCs w:val="21"/>
                <w:lang w:eastAsia="zh-CN"/>
              </w:rPr>
              <w:t>1</w:t>
            </w:r>
          </w:p>
        </w:tc>
        <w:tc>
          <w:tcPr>
            <w:tcW w:w="1621" w:type="pct"/>
            <w:vAlign w:val="center"/>
          </w:tcPr>
          <w:p w14:paraId="1DE623D1">
            <w:pPr>
              <w:widowControl w:val="0"/>
              <w:adjustRightInd w:val="0"/>
              <w:snapToGrid w:val="0"/>
              <w:spacing w:line="360" w:lineRule="auto"/>
              <w:jc w:val="center"/>
              <w:rPr>
                <w:rFonts w:ascii="Calibri" w:hAnsi="宋体" w:eastAsia="宋体" w:cs="宋体"/>
                <w:sz w:val="21"/>
                <w:szCs w:val="21"/>
                <w:lang w:eastAsia="zh-CN"/>
              </w:rPr>
            </w:pPr>
          </w:p>
        </w:tc>
        <w:tc>
          <w:tcPr>
            <w:tcW w:w="966" w:type="pct"/>
          </w:tcPr>
          <w:p w14:paraId="641A600F">
            <w:pPr>
              <w:widowControl w:val="0"/>
              <w:adjustRightInd w:val="0"/>
              <w:snapToGrid w:val="0"/>
              <w:spacing w:line="360" w:lineRule="auto"/>
              <w:jc w:val="both"/>
              <w:rPr>
                <w:rFonts w:ascii="宋体" w:hAnsi="宋体" w:eastAsia="宋体" w:cs="宋体"/>
                <w:sz w:val="21"/>
                <w:szCs w:val="21"/>
                <w:lang w:eastAsia="zh-CN"/>
              </w:rPr>
            </w:pPr>
          </w:p>
        </w:tc>
        <w:tc>
          <w:tcPr>
            <w:tcW w:w="1121" w:type="pct"/>
          </w:tcPr>
          <w:p w14:paraId="71B70031">
            <w:pPr>
              <w:widowControl w:val="0"/>
              <w:adjustRightInd w:val="0"/>
              <w:snapToGrid w:val="0"/>
              <w:spacing w:line="360" w:lineRule="auto"/>
              <w:jc w:val="both"/>
              <w:rPr>
                <w:rFonts w:ascii="宋体" w:hAnsi="宋体" w:eastAsia="宋体" w:cs="宋体"/>
                <w:sz w:val="21"/>
                <w:szCs w:val="21"/>
                <w:lang w:eastAsia="zh-CN"/>
              </w:rPr>
            </w:pPr>
          </w:p>
        </w:tc>
        <w:tc>
          <w:tcPr>
            <w:tcW w:w="862" w:type="pct"/>
          </w:tcPr>
          <w:p w14:paraId="0084D975">
            <w:pPr>
              <w:widowControl w:val="0"/>
              <w:adjustRightInd w:val="0"/>
              <w:snapToGrid w:val="0"/>
              <w:spacing w:line="360" w:lineRule="auto"/>
              <w:jc w:val="both"/>
              <w:rPr>
                <w:rFonts w:ascii="宋体" w:hAnsi="宋体" w:eastAsia="宋体" w:cs="宋体"/>
                <w:sz w:val="21"/>
                <w:szCs w:val="21"/>
                <w:lang w:eastAsia="zh-CN"/>
              </w:rPr>
            </w:pPr>
          </w:p>
        </w:tc>
      </w:tr>
      <w:tr w14:paraId="10C89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 w:type="pct"/>
          </w:tcPr>
          <w:p w14:paraId="00977124">
            <w:pPr>
              <w:widowControl w:val="0"/>
              <w:adjustRightInd w:val="0"/>
              <w:snapToGrid w:val="0"/>
              <w:spacing w:line="360" w:lineRule="auto"/>
              <w:jc w:val="both"/>
              <w:rPr>
                <w:rFonts w:ascii="宋体" w:hAnsi="宋体" w:eastAsia="宋体" w:cs="宋体"/>
                <w:sz w:val="21"/>
                <w:szCs w:val="21"/>
                <w:lang w:eastAsia="zh-CN"/>
              </w:rPr>
            </w:pPr>
            <w:r>
              <w:rPr>
                <w:rFonts w:hint="eastAsia" w:ascii="宋体" w:hAnsi="宋体" w:eastAsia="宋体" w:cs="宋体"/>
                <w:sz w:val="21"/>
                <w:szCs w:val="21"/>
                <w:lang w:eastAsia="zh-CN"/>
              </w:rPr>
              <w:t>2</w:t>
            </w:r>
          </w:p>
        </w:tc>
        <w:tc>
          <w:tcPr>
            <w:tcW w:w="1621" w:type="pct"/>
            <w:vAlign w:val="center"/>
          </w:tcPr>
          <w:p w14:paraId="46E66B9C">
            <w:pPr>
              <w:widowControl w:val="0"/>
              <w:adjustRightInd w:val="0"/>
              <w:snapToGrid w:val="0"/>
              <w:spacing w:line="360" w:lineRule="auto"/>
              <w:jc w:val="center"/>
              <w:rPr>
                <w:rFonts w:ascii="Calibri" w:hAnsi="宋体" w:eastAsia="宋体" w:cs="宋体"/>
                <w:sz w:val="21"/>
                <w:szCs w:val="21"/>
                <w:lang w:eastAsia="zh-CN"/>
              </w:rPr>
            </w:pPr>
          </w:p>
        </w:tc>
        <w:tc>
          <w:tcPr>
            <w:tcW w:w="966" w:type="pct"/>
          </w:tcPr>
          <w:p w14:paraId="553D0E49">
            <w:pPr>
              <w:widowControl w:val="0"/>
              <w:adjustRightInd w:val="0"/>
              <w:snapToGrid w:val="0"/>
              <w:spacing w:line="360" w:lineRule="auto"/>
              <w:jc w:val="both"/>
              <w:rPr>
                <w:rFonts w:ascii="宋体" w:hAnsi="宋体" w:eastAsia="宋体" w:cs="宋体"/>
                <w:sz w:val="21"/>
                <w:szCs w:val="21"/>
                <w:lang w:eastAsia="zh-CN"/>
              </w:rPr>
            </w:pPr>
          </w:p>
        </w:tc>
        <w:tc>
          <w:tcPr>
            <w:tcW w:w="1121" w:type="pct"/>
          </w:tcPr>
          <w:p w14:paraId="375C82E2">
            <w:pPr>
              <w:widowControl w:val="0"/>
              <w:adjustRightInd w:val="0"/>
              <w:snapToGrid w:val="0"/>
              <w:spacing w:line="360" w:lineRule="auto"/>
              <w:jc w:val="both"/>
              <w:rPr>
                <w:rFonts w:ascii="宋体" w:hAnsi="宋体" w:eastAsia="宋体" w:cs="宋体"/>
                <w:sz w:val="21"/>
                <w:szCs w:val="21"/>
                <w:lang w:eastAsia="zh-CN"/>
              </w:rPr>
            </w:pPr>
          </w:p>
        </w:tc>
        <w:tc>
          <w:tcPr>
            <w:tcW w:w="862" w:type="pct"/>
          </w:tcPr>
          <w:p w14:paraId="4A4E37EE">
            <w:pPr>
              <w:widowControl w:val="0"/>
              <w:adjustRightInd w:val="0"/>
              <w:snapToGrid w:val="0"/>
              <w:spacing w:line="360" w:lineRule="auto"/>
              <w:jc w:val="both"/>
              <w:rPr>
                <w:rFonts w:ascii="宋体" w:hAnsi="宋体" w:eastAsia="宋体" w:cs="宋体"/>
                <w:sz w:val="21"/>
                <w:szCs w:val="21"/>
                <w:lang w:eastAsia="zh-CN"/>
              </w:rPr>
            </w:pPr>
          </w:p>
        </w:tc>
      </w:tr>
    </w:tbl>
    <w:p w14:paraId="56CA688F">
      <w:pPr>
        <w:widowControl w:val="0"/>
        <w:snapToGrid w:val="0"/>
        <w:jc w:val="both"/>
        <w:rPr>
          <w:rFonts w:ascii="宋体" w:hAnsi="宋体" w:eastAsia="宋体"/>
          <w:b/>
          <w:kern w:val="2"/>
          <w:lang w:eastAsia="zh-CN"/>
        </w:rPr>
      </w:pPr>
      <w:r>
        <w:rPr>
          <w:rFonts w:hint="eastAsia" w:ascii="宋体" w:hAnsi="宋体" w:eastAsia="宋体"/>
          <w:b/>
          <w:kern w:val="2"/>
          <w:lang w:eastAsia="zh-CN"/>
        </w:rPr>
        <w:t>注：</w:t>
      </w:r>
    </w:p>
    <w:p w14:paraId="6B0368B4">
      <w:pPr>
        <w:widowControl w:val="0"/>
        <w:ind w:firstLine="480" w:firstLineChars="200"/>
        <w:jc w:val="both"/>
        <w:rPr>
          <w:rFonts w:ascii="Calibri" w:hAnsi="Calibri" w:eastAsia="宋体" w:cs="宋体"/>
          <w:bCs/>
          <w:kern w:val="2"/>
          <w:szCs w:val="22"/>
          <w:lang w:eastAsia="zh-CN"/>
        </w:rPr>
      </w:pPr>
      <w:r>
        <w:rPr>
          <w:rFonts w:hint="eastAsia" w:ascii="Calibri" w:hAnsi="Calibri" w:eastAsia="宋体" w:cs="宋体"/>
          <w:bCs/>
          <w:kern w:val="2"/>
          <w:szCs w:val="22"/>
          <w:lang w:eastAsia="zh-CN"/>
        </w:rPr>
        <w:t>1.上表所列各项均为不可负偏离条款。</w:t>
      </w:r>
    </w:p>
    <w:p w14:paraId="1A4A7FD3">
      <w:pPr>
        <w:widowControl w:val="0"/>
        <w:ind w:firstLine="480" w:firstLineChars="200"/>
        <w:jc w:val="both"/>
        <w:rPr>
          <w:rFonts w:ascii="Calibri" w:hAnsi="Calibri" w:eastAsia="宋体" w:cs="宋体"/>
          <w:bCs/>
          <w:kern w:val="2"/>
          <w:szCs w:val="22"/>
          <w:lang w:eastAsia="zh-CN"/>
        </w:rPr>
      </w:pPr>
      <w:r>
        <w:rPr>
          <w:rFonts w:hint="eastAsia" w:ascii="Calibri" w:hAnsi="Calibri" w:eastAsia="宋体" w:cs="宋体"/>
          <w:bCs/>
          <w:kern w:val="2"/>
          <w:szCs w:val="22"/>
          <w:lang w:eastAsia="zh-CN"/>
        </w:rPr>
        <w:t>2.“投标响应”一栏应当详细填写投标人自身响应情况，而不能不合理照搬照抄招实质性条款具体内容。</w:t>
      </w:r>
      <w:r>
        <w:rPr>
          <w:rFonts w:hint="eastAsia" w:ascii="Calibri" w:hAnsi="Calibri" w:eastAsia="宋体" w:cs="宋体"/>
          <w:b/>
          <w:kern w:val="2"/>
          <w:szCs w:val="22"/>
          <w:lang w:eastAsia="zh-CN"/>
        </w:rPr>
        <w:t>如完全满足实质性条款具体内容可填写“完全响应”，除招标文件另有注明外，不强制要求逐条列出响应。</w:t>
      </w:r>
    </w:p>
    <w:p w14:paraId="3886A655">
      <w:pPr>
        <w:widowControl w:val="0"/>
        <w:ind w:firstLine="480" w:firstLineChars="200"/>
        <w:jc w:val="both"/>
        <w:rPr>
          <w:rFonts w:ascii="Calibri" w:hAnsi="Calibri" w:eastAsia="宋体" w:cs="宋体"/>
          <w:bCs/>
          <w:kern w:val="2"/>
          <w:szCs w:val="22"/>
          <w:lang w:eastAsia="zh-CN"/>
        </w:rPr>
      </w:pPr>
      <w:r>
        <w:rPr>
          <w:rFonts w:hint="eastAsia" w:ascii="Calibri" w:hAnsi="Calibri" w:eastAsia="宋体" w:cs="宋体"/>
          <w:bCs/>
          <w:kern w:val="2"/>
          <w:szCs w:val="22"/>
          <w:lang w:eastAsia="zh-CN"/>
        </w:rPr>
        <w:t>3</w:t>
      </w:r>
      <w:r>
        <w:rPr>
          <w:rFonts w:ascii="Calibri" w:hAnsi="Calibri" w:eastAsia="宋体" w:cs="宋体"/>
          <w:bCs/>
          <w:kern w:val="2"/>
          <w:szCs w:val="22"/>
          <w:lang w:eastAsia="zh-CN"/>
        </w:rPr>
        <w:t>.</w:t>
      </w:r>
      <w:r>
        <w:rPr>
          <w:rFonts w:hint="eastAsia" w:ascii="Calibri" w:hAnsi="Calibri" w:eastAsia="宋体" w:cs="宋体"/>
          <w:bCs/>
          <w:kern w:val="2"/>
          <w:szCs w:val="22"/>
          <w:lang w:eastAsia="zh-CN"/>
        </w:rPr>
        <w:t>“偏离情况”一栏应填写“正偏离”、“负偏离”或“无偏离”，“正偏离”表示“投标响应优于实质性条款具体内容要求”，“负偏离”表示“投标响应不满足实质性条款具体内容要求”，“无偏离”表示“投标响应与实质性条款具体内容要求一致”。</w:t>
      </w:r>
    </w:p>
    <w:p w14:paraId="7157B17A">
      <w:pPr>
        <w:widowControl w:val="0"/>
        <w:ind w:firstLine="480" w:firstLineChars="200"/>
        <w:jc w:val="both"/>
        <w:rPr>
          <w:rFonts w:ascii="Calibri" w:hAnsi="Calibri" w:eastAsia="宋体" w:cs="宋体"/>
          <w:bCs/>
          <w:kern w:val="2"/>
          <w:szCs w:val="22"/>
          <w:lang w:eastAsia="zh-CN"/>
        </w:rPr>
      </w:pPr>
      <w:r>
        <w:rPr>
          <w:rFonts w:ascii="Calibri" w:hAnsi="Calibri" w:eastAsia="宋体" w:cs="宋体"/>
          <w:bCs/>
          <w:kern w:val="2"/>
          <w:szCs w:val="22"/>
          <w:lang w:eastAsia="zh-CN"/>
        </w:rPr>
        <w:t>4.</w:t>
      </w:r>
      <w:r>
        <w:rPr>
          <w:rFonts w:hint="eastAsia" w:ascii="Calibri" w:hAnsi="Calibri" w:eastAsia="宋体" w:cs="宋体"/>
          <w:bCs/>
          <w:kern w:val="2"/>
          <w:szCs w:val="22"/>
          <w:lang w:eastAsia="zh-CN"/>
        </w:rPr>
        <w:t>评审委员会有权对投标响应情况作出判断（作出评审结论）。</w:t>
      </w:r>
    </w:p>
    <w:p w14:paraId="209ECFDD">
      <w:pPr>
        <w:widowControl w:val="0"/>
        <w:ind w:firstLine="480" w:firstLineChars="200"/>
        <w:jc w:val="both"/>
        <w:rPr>
          <w:rFonts w:ascii="Calibri" w:hAnsi="Calibri" w:eastAsia="宋体" w:cs="宋体"/>
          <w:bCs/>
          <w:kern w:val="2"/>
          <w:szCs w:val="22"/>
          <w:lang w:eastAsia="zh-CN"/>
        </w:rPr>
      </w:pPr>
      <w:r>
        <w:rPr>
          <w:rFonts w:ascii="Calibri" w:hAnsi="Calibri" w:eastAsia="宋体" w:cs="宋体"/>
          <w:bCs/>
          <w:kern w:val="2"/>
          <w:szCs w:val="22"/>
          <w:lang w:eastAsia="zh-CN"/>
        </w:rPr>
        <w:t>5</w:t>
      </w:r>
      <w:r>
        <w:rPr>
          <w:rFonts w:hint="eastAsia" w:ascii="Calibri" w:hAnsi="Calibri" w:eastAsia="宋体" w:cs="宋体"/>
          <w:bCs/>
          <w:kern w:val="2"/>
          <w:szCs w:val="22"/>
          <w:lang w:eastAsia="zh-CN"/>
        </w:rPr>
        <w:t>.实质性响应条款“投标响应情况”与投标文件其它内容冲突的，以实质性响应条款“投标响应情况”为准。</w:t>
      </w:r>
    </w:p>
    <w:p w14:paraId="601E254C">
      <w:pPr>
        <w:widowControl w:val="0"/>
        <w:ind w:firstLine="480" w:firstLineChars="200"/>
        <w:jc w:val="both"/>
        <w:rPr>
          <w:rFonts w:ascii="Calibri" w:hAnsi="Calibri" w:eastAsia="宋体" w:cs="宋体"/>
          <w:bCs/>
          <w:kern w:val="2"/>
          <w:szCs w:val="22"/>
          <w:lang w:eastAsia="zh-CN"/>
        </w:rPr>
      </w:pPr>
      <w:r>
        <w:rPr>
          <w:rFonts w:hint="eastAsia" w:ascii="Calibri" w:hAnsi="Calibri" w:eastAsia="宋体" w:cs="宋体"/>
          <w:bCs/>
          <w:kern w:val="2"/>
          <w:szCs w:val="22"/>
          <w:lang w:eastAsia="zh-CN"/>
        </w:rPr>
        <w:t>6.要求提供证明资料，在“说明”一栏中列明证明资料的位置,以便评审；未要求提供证明材料的，投标人可以不提供。</w:t>
      </w:r>
    </w:p>
    <w:p w14:paraId="7BD4C2B5">
      <w:pPr>
        <w:widowControl w:val="0"/>
        <w:jc w:val="both"/>
        <w:rPr>
          <w:rFonts w:ascii="Calibri" w:hAnsi="Calibri" w:eastAsia="宋体" w:cs="宋体"/>
          <w:kern w:val="2"/>
          <w:sz w:val="21"/>
          <w:szCs w:val="22"/>
          <w:lang w:eastAsia="zh-CN"/>
        </w:rPr>
      </w:pPr>
    </w:p>
    <w:p w14:paraId="586D828C">
      <w:pPr>
        <w:widowControl w:val="0"/>
        <w:spacing w:line="300" w:lineRule="auto"/>
        <w:jc w:val="both"/>
        <w:rPr>
          <w:rFonts w:ascii="Arial" w:hAnsi="Arial" w:eastAsia="宋体"/>
          <w:kern w:val="2"/>
          <w:lang w:eastAsia="zh-CN"/>
        </w:rPr>
      </w:pPr>
      <w:r>
        <w:rPr>
          <w:rFonts w:hint="eastAsia" w:ascii="Arial" w:hAnsi="Arial" w:eastAsia="宋体"/>
          <w:kern w:val="2"/>
          <w:lang w:eastAsia="zh-CN"/>
        </w:rPr>
        <w:t>此表格式可根据评分准则要求进行调整，并将要求提供的证明材料扫描件附后。</w:t>
      </w:r>
    </w:p>
    <w:p w14:paraId="5D9DD3DD">
      <w:pPr>
        <w:pStyle w:val="27"/>
        <w:numPr>
          <w:ilvl w:val="0"/>
          <w:numId w:val="0"/>
        </w:numPr>
        <w:ind w:right="161"/>
        <w:rPr>
          <w:rFonts w:hint="eastAsia" w:ascii="Calibri" w:hAnsi="Calibri" w:eastAsia="宋体" w:cs="宋体"/>
          <w:b/>
          <w:kern w:val="2"/>
          <w:sz w:val="21"/>
          <w:szCs w:val="22"/>
          <w:lang w:val="en-US" w:eastAsia="zh-CN" w:bidi="ar-SA"/>
        </w:rPr>
      </w:pPr>
      <w:bookmarkStart w:id="36" w:name="_Hlk72062872"/>
      <w:r>
        <w:rPr>
          <w:rFonts w:hint="eastAsia" w:cs="宋体"/>
          <w:b/>
          <w:kern w:val="2"/>
          <w:sz w:val="21"/>
          <w:szCs w:val="22"/>
          <w:lang w:val="en-US" w:eastAsia="zh-CN" w:bidi="ar-SA"/>
        </w:rPr>
        <w:t>五、</w:t>
      </w:r>
      <w:r>
        <w:rPr>
          <w:rFonts w:hint="eastAsia" w:ascii="Calibri" w:hAnsi="Calibri" w:eastAsia="宋体" w:cs="宋体"/>
          <w:b/>
          <w:kern w:val="2"/>
          <w:sz w:val="21"/>
          <w:szCs w:val="22"/>
          <w:lang w:val="en-US" w:eastAsia="zh-CN" w:bidi="ar-SA"/>
        </w:rPr>
        <w:t>质量保障方案；</w:t>
      </w:r>
    </w:p>
    <w:p w14:paraId="4936C62C">
      <w:pPr>
        <w:pStyle w:val="27"/>
        <w:numPr>
          <w:ilvl w:val="0"/>
          <w:numId w:val="0"/>
        </w:numPr>
        <w:ind w:right="161"/>
        <w:rPr>
          <w:rFonts w:hint="eastAsia" w:ascii="Calibri" w:hAnsi="Calibri" w:eastAsia="宋体" w:cs="宋体"/>
          <w:b/>
          <w:kern w:val="2"/>
          <w:sz w:val="21"/>
          <w:szCs w:val="22"/>
          <w:lang w:val="en-US" w:eastAsia="zh-CN" w:bidi="ar-SA"/>
        </w:rPr>
      </w:pPr>
      <w:r>
        <w:rPr>
          <w:rFonts w:hint="eastAsia" w:cs="宋体"/>
          <w:b/>
          <w:kern w:val="2"/>
          <w:sz w:val="21"/>
          <w:szCs w:val="22"/>
          <w:lang w:val="en-US" w:eastAsia="zh-CN" w:bidi="ar-SA"/>
        </w:rPr>
        <w:t>六、</w:t>
      </w:r>
      <w:r>
        <w:rPr>
          <w:rFonts w:hint="eastAsia" w:ascii="Calibri" w:hAnsi="Calibri" w:eastAsia="宋体" w:cs="宋体"/>
          <w:b/>
          <w:kern w:val="2"/>
          <w:sz w:val="21"/>
          <w:szCs w:val="22"/>
          <w:lang w:val="en-US" w:eastAsia="zh-CN" w:bidi="ar-SA"/>
        </w:rPr>
        <w:t>配送服务方案；</w:t>
      </w:r>
    </w:p>
    <w:p w14:paraId="6ED25FC4">
      <w:pPr>
        <w:pStyle w:val="27"/>
        <w:numPr>
          <w:ilvl w:val="0"/>
          <w:numId w:val="0"/>
        </w:numPr>
        <w:ind w:right="161"/>
        <w:rPr>
          <w:rFonts w:hint="eastAsia" w:ascii="Calibri" w:hAnsi="Calibri" w:eastAsia="宋体" w:cs="宋体"/>
          <w:b/>
          <w:kern w:val="2"/>
          <w:sz w:val="21"/>
          <w:szCs w:val="22"/>
          <w:lang w:val="en-US" w:eastAsia="zh-CN" w:bidi="ar-SA"/>
        </w:rPr>
      </w:pPr>
      <w:r>
        <w:rPr>
          <w:rFonts w:hint="eastAsia" w:cs="宋体"/>
          <w:b/>
          <w:kern w:val="2"/>
          <w:sz w:val="21"/>
          <w:szCs w:val="22"/>
          <w:lang w:val="en-US" w:eastAsia="zh-CN" w:bidi="ar-SA"/>
        </w:rPr>
        <w:t>七、</w:t>
      </w:r>
      <w:r>
        <w:rPr>
          <w:rFonts w:hint="eastAsia" w:ascii="Calibri" w:hAnsi="Calibri" w:eastAsia="宋体" w:cs="宋体"/>
          <w:b/>
          <w:kern w:val="2"/>
          <w:sz w:val="21"/>
          <w:szCs w:val="22"/>
          <w:lang w:val="en-US" w:eastAsia="zh-CN" w:bidi="ar-SA"/>
        </w:rPr>
        <w:t>应急方案；</w:t>
      </w:r>
    </w:p>
    <w:p w14:paraId="0B47621A">
      <w:pPr>
        <w:pStyle w:val="27"/>
        <w:numPr>
          <w:ilvl w:val="0"/>
          <w:numId w:val="0"/>
        </w:numPr>
        <w:ind w:right="161"/>
        <w:rPr>
          <w:rFonts w:hint="eastAsia" w:ascii="Calibri" w:hAnsi="Calibri" w:eastAsia="宋体" w:cs="宋体"/>
          <w:b/>
          <w:kern w:val="2"/>
          <w:sz w:val="21"/>
          <w:szCs w:val="22"/>
          <w:lang w:val="en-US" w:eastAsia="zh-CN" w:bidi="ar-SA"/>
        </w:rPr>
      </w:pPr>
      <w:r>
        <w:rPr>
          <w:rFonts w:hint="eastAsia" w:cs="宋体"/>
          <w:b/>
          <w:kern w:val="2"/>
          <w:sz w:val="21"/>
          <w:szCs w:val="22"/>
          <w:lang w:val="en-US" w:eastAsia="zh-CN" w:bidi="ar-SA"/>
        </w:rPr>
        <w:t>八、</w:t>
      </w:r>
      <w:r>
        <w:rPr>
          <w:rFonts w:hint="eastAsia" w:ascii="Calibri" w:hAnsi="Calibri" w:eastAsia="宋体" w:cs="宋体"/>
          <w:b/>
          <w:kern w:val="2"/>
          <w:sz w:val="21"/>
          <w:szCs w:val="22"/>
          <w:lang w:val="en-US" w:eastAsia="zh-CN" w:bidi="ar-SA"/>
        </w:rPr>
        <w:t>规章管理制度；</w:t>
      </w:r>
    </w:p>
    <w:p w14:paraId="0F696665">
      <w:pPr>
        <w:pStyle w:val="27"/>
        <w:numPr>
          <w:ilvl w:val="0"/>
          <w:numId w:val="0"/>
        </w:numPr>
        <w:ind w:right="161"/>
        <w:rPr>
          <w:rFonts w:hint="eastAsia" w:ascii="Calibri" w:hAnsi="Calibri" w:eastAsia="宋体" w:cs="宋体"/>
          <w:b/>
          <w:kern w:val="2"/>
          <w:sz w:val="21"/>
          <w:szCs w:val="22"/>
          <w:lang w:val="en-US" w:eastAsia="zh-CN" w:bidi="ar-SA"/>
        </w:rPr>
      </w:pPr>
      <w:r>
        <w:rPr>
          <w:rFonts w:hint="eastAsia" w:cs="宋体"/>
          <w:b/>
          <w:kern w:val="2"/>
          <w:sz w:val="21"/>
          <w:szCs w:val="22"/>
          <w:lang w:val="en-US" w:eastAsia="zh-CN" w:bidi="ar-SA"/>
        </w:rPr>
        <w:t>九、</w:t>
      </w:r>
      <w:r>
        <w:rPr>
          <w:rFonts w:hint="eastAsia" w:ascii="Calibri" w:hAnsi="Calibri" w:eastAsia="宋体" w:cs="宋体"/>
          <w:b/>
          <w:kern w:val="2"/>
          <w:sz w:val="21"/>
          <w:szCs w:val="22"/>
          <w:lang w:val="en-US" w:eastAsia="zh-CN" w:bidi="ar-SA"/>
        </w:rPr>
        <w:t>拟投入项目负责人（仅限1人）；</w:t>
      </w:r>
    </w:p>
    <w:p w14:paraId="7A6FDCF6">
      <w:pPr>
        <w:pStyle w:val="27"/>
        <w:numPr>
          <w:ilvl w:val="0"/>
          <w:numId w:val="0"/>
        </w:numPr>
        <w:ind w:right="161"/>
        <w:rPr>
          <w:rFonts w:hint="eastAsia" w:ascii="Calibri" w:hAnsi="Calibri" w:eastAsia="宋体" w:cs="宋体"/>
          <w:b/>
          <w:kern w:val="2"/>
          <w:sz w:val="21"/>
          <w:szCs w:val="22"/>
          <w:lang w:val="en-US" w:eastAsia="zh-CN" w:bidi="ar-SA"/>
        </w:rPr>
      </w:pPr>
      <w:r>
        <w:rPr>
          <w:rFonts w:hint="eastAsia" w:cs="宋体"/>
          <w:b/>
          <w:kern w:val="2"/>
          <w:sz w:val="21"/>
          <w:szCs w:val="22"/>
          <w:lang w:val="en-US" w:eastAsia="zh-CN" w:bidi="ar-SA"/>
        </w:rPr>
        <w:t>十、</w:t>
      </w:r>
      <w:r>
        <w:rPr>
          <w:rFonts w:hint="eastAsia" w:ascii="Calibri" w:hAnsi="Calibri" w:eastAsia="宋体" w:cs="宋体"/>
          <w:b/>
          <w:kern w:val="2"/>
          <w:sz w:val="21"/>
          <w:szCs w:val="22"/>
          <w:lang w:val="en-US" w:eastAsia="zh-CN" w:bidi="ar-SA"/>
        </w:rPr>
        <w:t>拟投入综合服务成员（不含项目负责人）；</w:t>
      </w:r>
    </w:p>
    <w:p w14:paraId="4EF8E349">
      <w:pPr>
        <w:pStyle w:val="27"/>
        <w:numPr>
          <w:ilvl w:val="0"/>
          <w:numId w:val="0"/>
        </w:numPr>
        <w:ind w:right="161"/>
        <w:rPr>
          <w:rFonts w:hint="eastAsia" w:ascii="Calibri" w:hAnsi="Calibri" w:eastAsia="宋体" w:cs="宋体"/>
          <w:b/>
          <w:kern w:val="2"/>
          <w:sz w:val="21"/>
          <w:szCs w:val="22"/>
          <w:lang w:val="en-US" w:eastAsia="zh-CN" w:bidi="ar-SA"/>
        </w:rPr>
      </w:pPr>
      <w:r>
        <w:rPr>
          <w:rFonts w:hint="eastAsia" w:cs="宋体"/>
          <w:b/>
          <w:kern w:val="2"/>
          <w:sz w:val="21"/>
          <w:szCs w:val="22"/>
          <w:lang w:val="en-US" w:eastAsia="zh-CN" w:bidi="ar-SA"/>
        </w:rPr>
        <w:t>十一、</w:t>
      </w:r>
      <w:r>
        <w:rPr>
          <w:rFonts w:hint="eastAsia" w:ascii="Calibri" w:hAnsi="Calibri" w:eastAsia="宋体" w:cs="宋体"/>
          <w:b/>
          <w:kern w:val="2"/>
          <w:sz w:val="21"/>
          <w:szCs w:val="22"/>
          <w:lang w:val="en-US" w:eastAsia="zh-CN" w:bidi="ar-SA"/>
        </w:rPr>
        <w:t>食品检测建设情况；</w:t>
      </w:r>
    </w:p>
    <w:p w14:paraId="0295E7BC">
      <w:pPr>
        <w:pStyle w:val="27"/>
        <w:numPr>
          <w:ilvl w:val="0"/>
          <w:numId w:val="0"/>
        </w:numPr>
        <w:ind w:right="161"/>
        <w:rPr>
          <w:rFonts w:hint="eastAsia" w:ascii="Calibri" w:hAnsi="Calibri" w:eastAsia="宋体" w:cs="宋体"/>
          <w:b/>
          <w:kern w:val="2"/>
          <w:sz w:val="21"/>
          <w:szCs w:val="22"/>
          <w:lang w:val="en-US" w:eastAsia="zh-CN" w:bidi="ar-SA"/>
        </w:rPr>
      </w:pPr>
      <w:r>
        <w:rPr>
          <w:rFonts w:hint="eastAsia" w:cs="宋体"/>
          <w:b/>
          <w:kern w:val="2"/>
          <w:sz w:val="21"/>
          <w:szCs w:val="22"/>
          <w:lang w:val="en-US" w:eastAsia="zh-CN" w:bidi="ar-SA"/>
        </w:rPr>
        <w:t>十二、</w:t>
      </w:r>
      <w:r>
        <w:rPr>
          <w:rFonts w:hint="eastAsia" w:ascii="Calibri" w:hAnsi="Calibri" w:eastAsia="宋体" w:cs="宋体"/>
          <w:b/>
          <w:kern w:val="2"/>
          <w:sz w:val="21"/>
          <w:szCs w:val="22"/>
          <w:lang w:val="en-US" w:eastAsia="zh-CN" w:bidi="ar-SA"/>
        </w:rPr>
        <w:t>配送车辆；</w:t>
      </w:r>
    </w:p>
    <w:p w14:paraId="408B198A">
      <w:pPr>
        <w:pStyle w:val="27"/>
        <w:numPr>
          <w:ilvl w:val="0"/>
          <w:numId w:val="0"/>
        </w:numPr>
        <w:ind w:right="161"/>
        <w:rPr>
          <w:rFonts w:hint="eastAsia" w:ascii="Calibri" w:hAnsi="Calibri" w:eastAsia="宋体" w:cs="宋体"/>
          <w:b/>
          <w:kern w:val="2"/>
          <w:sz w:val="21"/>
          <w:szCs w:val="22"/>
          <w:lang w:val="en-US" w:eastAsia="zh-CN" w:bidi="ar-SA"/>
        </w:rPr>
      </w:pPr>
      <w:r>
        <w:rPr>
          <w:rFonts w:hint="eastAsia" w:cs="宋体"/>
          <w:b/>
          <w:kern w:val="2"/>
          <w:sz w:val="21"/>
          <w:szCs w:val="22"/>
          <w:lang w:val="en-US" w:eastAsia="zh-CN" w:bidi="ar-SA"/>
        </w:rPr>
        <w:t>十三、</w:t>
      </w:r>
      <w:r>
        <w:rPr>
          <w:rFonts w:hint="eastAsia" w:ascii="Calibri" w:hAnsi="Calibri" w:eastAsia="宋体" w:cs="宋体"/>
          <w:b/>
          <w:kern w:val="2"/>
          <w:sz w:val="21"/>
          <w:szCs w:val="22"/>
          <w:lang w:val="en-US" w:eastAsia="zh-CN" w:bidi="ar-SA"/>
        </w:rPr>
        <w:t>冷库；</w:t>
      </w:r>
    </w:p>
    <w:p w14:paraId="51E5277C">
      <w:pPr>
        <w:pStyle w:val="27"/>
        <w:numPr>
          <w:ilvl w:val="0"/>
          <w:numId w:val="0"/>
        </w:numPr>
        <w:ind w:right="161"/>
        <w:rPr>
          <w:rFonts w:hint="eastAsia" w:ascii="Calibri" w:hAnsi="Calibri" w:eastAsia="宋体" w:cs="宋体"/>
          <w:b/>
          <w:kern w:val="2"/>
          <w:sz w:val="21"/>
          <w:szCs w:val="22"/>
          <w:lang w:val="en-US" w:eastAsia="zh-CN" w:bidi="ar-SA"/>
        </w:rPr>
      </w:pPr>
      <w:r>
        <w:rPr>
          <w:rFonts w:hint="eastAsia" w:cs="宋体"/>
          <w:b/>
          <w:kern w:val="2"/>
          <w:sz w:val="21"/>
          <w:szCs w:val="22"/>
          <w:lang w:val="en-US" w:eastAsia="zh-CN" w:bidi="ar-SA"/>
        </w:rPr>
        <w:t>十四、</w:t>
      </w:r>
      <w:r>
        <w:rPr>
          <w:rFonts w:hint="eastAsia" w:ascii="Calibri" w:hAnsi="Calibri" w:eastAsia="宋体" w:cs="宋体"/>
          <w:b/>
          <w:kern w:val="2"/>
          <w:sz w:val="21"/>
          <w:szCs w:val="22"/>
          <w:lang w:val="en-US" w:eastAsia="zh-CN" w:bidi="ar-SA"/>
        </w:rPr>
        <w:t>投标人认为需要加以说明的其他内容（不公开部分）。</w:t>
      </w:r>
    </w:p>
    <w:bookmarkEnd w:id="36"/>
    <w:p w14:paraId="37156D96">
      <w:pPr>
        <w:jc w:val="center"/>
        <w:rPr>
          <w:rFonts w:ascii="黑体" w:hAnsi="宋体" w:eastAsia="黑体" w:cs="宋体"/>
          <w:szCs w:val="20"/>
          <w:lang w:eastAsia="zh-CN"/>
        </w:rPr>
      </w:pPr>
      <w:r>
        <w:rPr>
          <w:rFonts w:hint="eastAsia" w:ascii="黑体" w:hAnsi="宋体" w:eastAsia="黑体" w:cs="宋体"/>
          <w:szCs w:val="20"/>
          <w:lang w:eastAsia="zh-CN"/>
        </w:rPr>
        <w:t>（一）</w:t>
      </w:r>
      <w:r>
        <w:rPr>
          <w:rFonts w:hint="eastAsia" w:ascii="黑体" w:hAnsi="宋体" w:eastAsia="黑体" w:cs="宋体"/>
          <w:szCs w:val="20"/>
          <w:highlight w:val="yellow"/>
          <w:lang w:eastAsia="zh-CN"/>
        </w:rPr>
        <w:t>政府采购违法行为风险知悉确认书</w:t>
      </w:r>
    </w:p>
    <w:p w14:paraId="1AF5D326">
      <w:pPr>
        <w:jc w:val="center"/>
        <w:rPr>
          <w:rFonts w:ascii="黑体" w:hAnsi="宋体" w:eastAsia="黑体" w:cs="宋体"/>
          <w:szCs w:val="20"/>
          <w:lang w:eastAsia="zh-CN"/>
        </w:rPr>
      </w:pPr>
    </w:p>
    <w:p w14:paraId="102AF7B0">
      <w:pPr>
        <w:widowControl w:val="0"/>
        <w:spacing w:after="120" w:afterLines="50" w:line="360" w:lineRule="exact"/>
        <w:ind w:firstLine="422" w:firstLineChars="200"/>
        <w:jc w:val="both"/>
        <w:rPr>
          <w:rFonts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我单位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8117"/>
      </w:tblGrid>
      <w:tr w14:paraId="3A82B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711" w:type="dxa"/>
          </w:tcPr>
          <w:p w14:paraId="7734EA98">
            <w:pPr>
              <w:widowControl w:val="0"/>
              <w:spacing w:line="400" w:lineRule="exact"/>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序号</w:t>
            </w:r>
          </w:p>
        </w:tc>
        <w:tc>
          <w:tcPr>
            <w:tcW w:w="7811" w:type="dxa"/>
          </w:tcPr>
          <w:p w14:paraId="71594E0C">
            <w:pPr>
              <w:widowControl w:val="0"/>
              <w:spacing w:line="400" w:lineRule="exact"/>
              <w:jc w:val="center"/>
              <w:rPr>
                <w:rFonts w:ascii="宋体" w:hAnsi="宋体" w:eastAsia="宋体" w:cs="宋体"/>
                <w:kern w:val="2"/>
                <w:sz w:val="21"/>
                <w:szCs w:val="21"/>
                <w:lang w:eastAsia="zh-CN"/>
              </w:rPr>
            </w:pPr>
            <w:r>
              <w:rPr>
                <w:rFonts w:hint="eastAsia" w:ascii="宋体" w:hAnsi="宋体" w:eastAsia="宋体" w:cs="宋体"/>
                <w:b/>
                <w:bCs/>
                <w:kern w:val="2"/>
                <w:sz w:val="21"/>
                <w:szCs w:val="21"/>
                <w:lang w:eastAsia="zh-CN"/>
              </w:rPr>
              <w:t>供应商参与投标禁止情形</w:t>
            </w:r>
          </w:p>
        </w:tc>
      </w:tr>
      <w:tr w14:paraId="18435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tcPr>
          <w:p w14:paraId="5B72190A">
            <w:pPr>
              <w:widowControl w:val="0"/>
              <w:spacing w:line="400" w:lineRule="exact"/>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1</w:t>
            </w:r>
          </w:p>
        </w:tc>
        <w:tc>
          <w:tcPr>
            <w:tcW w:w="7811" w:type="dxa"/>
            <w:vAlign w:val="center"/>
          </w:tcPr>
          <w:p w14:paraId="142CFCA0">
            <w:pPr>
              <w:widowControl w:val="0"/>
              <w:spacing w:line="400" w:lineRule="exact"/>
              <w:jc w:val="left"/>
              <w:rPr>
                <w:rFonts w:ascii="宋体" w:hAnsi="宋体" w:eastAsia="宋体" w:cs="宋体"/>
                <w:kern w:val="2"/>
                <w:sz w:val="21"/>
                <w:szCs w:val="21"/>
                <w:lang w:eastAsia="zh-CN"/>
              </w:rPr>
            </w:pPr>
            <w:r>
              <w:rPr>
                <w:rFonts w:hint="eastAsia" w:ascii="宋体" w:hAnsi="宋体" w:eastAsia="宋体" w:cs="宋体"/>
                <w:kern w:val="2"/>
                <w:sz w:val="21"/>
                <w:szCs w:val="21"/>
                <w:lang w:eastAsia="zh-CN"/>
              </w:rPr>
              <w:t>与其他投标供应商的法定代表人、主要经营负责人、投标授权代表人、项目负责人、主要技术人员为</w:t>
            </w:r>
            <w:r>
              <w:rPr>
                <w:rFonts w:hint="eastAsia" w:ascii="宋体" w:hAnsi="宋体" w:eastAsia="宋体" w:cs="宋体"/>
                <w:b/>
                <w:bCs/>
                <w:kern w:val="2"/>
                <w:sz w:val="21"/>
                <w:szCs w:val="21"/>
                <w:lang w:eastAsia="zh-CN"/>
              </w:rPr>
              <w:t>同一人、属同一单位或者在同一单位缴纳社会保险</w:t>
            </w:r>
            <w:r>
              <w:rPr>
                <w:rFonts w:hint="eastAsia" w:ascii="宋体" w:hAnsi="宋体" w:eastAsia="宋体" w:cs="宋体"/>
                <w:kern w:val="2"/>
                <w:sz w:val="21"/>
                <w:szCs w:val="21"/>
                <w:lang w:eastAsia="zh-CN"/>
              </w:rPr>
              <w:t>。</w:t>
            </w:r>
          </w:p>
        </w:tc>
      </w:tr>
      <w:tr w14:paraId="0F787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tcPr>
          <w:p w14:paraId="538972F4">
            <w:pPr>
              <w:widowControl w:val="0"/>
              <w:spacing w:line="400" w:lineRule="exact"/>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2</w:t>
            </w:r>
          </w:p>
        </w:tc>
        <w:tc>
          <w:tcPr>
            <w:tcW w:w="7811" w:type="dxa"/>
            <w:vAlign w:val="center"/>
          </w:tcPr>
          <w:p w14:paraId="5D1A474A">
            <w:pPr>
              <w:widowControl w:val="0"/>
              <w:spacing w:line="400" w:lineRule="exact"/>
              <w:jc w:val="left"/>
              <w:rPr>
                <w:rFonts w:ascii="宋体" w:hAnsi="宋体" w:eastAsia="宋体" w:cs="宋体"/>
                <w:kern w:val="2"/>
                <w:sz w:val="21"/>
                <w:szCs w:val="21"/>
                <w:lang w:eastAsia="zh-CN"/>
              </w:rPr>
            </w:pPr>
            <w:r>
              <w:rPr>
                <w:rFonts w:hint="eastAsia" w:ascii="宋体" w:hAnsi="宋体" w:eastAsia="宋体" w:cs="宋体"/>
                <w:kern w:val="2"/>
                <w:sz w:val="21"/>
                <w:szCs w:val="21"/>
                <w:lang w:eastAsia="zh-CN"/>
              </w:rPr>
              <w:t>参与本项目政府采购活动时，与其他投标供应商存在单位负责人为</w:t>
            </w:r>
            <w:r>
              <w:rPr>
                <w:rFonts w:hint="eastAsia" w:ascii="宋体" w:hAnsi="宋体" w:eastAsia="宋体" w:cs="宋体"/>
                <w:b/>
                <w:bCs/>
                <w:kern w:val="2"/>
                <w:sz w:val="21"/>
                <w:szCs w:val="21"/>
                <w:lang w:eastAsia="zh-CN"/>
              </w:rPr>
              <w:t>同一人或直接控股、管理关系</w:t>
            </w:r>
            <w:r>
              <w:rPr>
                <w:rFonts w:hint="eastAsia" w:ascii="宋体" w:hAnsi="宋体" w:eastAsia="宋体" w:cs="宋体"/>
                <w:kern w:val="2"/>
                <w:sz w:val="21"/>
                <w:szCs w:val="21"/>
                <w:lang w:eastAsia="zh-CN"/>
              </w:rPr>
              <w:t>。</w:t>
            </w:r>
          </w:p>
        </w:tc>
      </w:tr>
      <w:tr w14:paraId="68AC9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tcPr>
          <w:p w14:paraId="382FE646">
            <w:pPr>
              <w:widowControl w:val="0"/>
              <w:spacing w:line="400" w:lineRule="exact"/>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3</w:t>
            </w:r>
          </w:p>
        </w:tc>
        <w:tc>
          <w:tcPr>
            <w:tcW w:w="7811" w:type="dxa"/>
            <w:vAlign w:val="center"/>
          </w:tcPr>
          <w:p w14:paraId="212C9227">
            <w:pPr>
              <w:widowControl w:val="0"/>
              <w:spacing w:line="400" w:lineRule="exact"/>
              <w:jc w:val="left"/>
              <w:rPr>
                <w:rFonts w:ascii="宋体" w:hAnsi="宋体" w:eastAsia="宋体" w:cs="宋体"/>
                <w:kern w:val="2"/>
                <w:sz w:val="21"/>
                <w:szCs w:val="21"/>
                <w:lang w:eastAsia="zh-CN"/>
              </w:rPr>
            </w:pPr>
            <w:r>
              <w:rPr>
                <w:rFonts w:hint="eastAsia" w:ascii="宋体" w:hAnsi="宋体" w:eastAsia="宋体" w:cs="宋体"/>
                <w:kern w:val="2"/>
                <w:sz w:val="21"/>
                <w:szCs w:val="21"/>
                <w:lang w:eastAsia="zh-CN"/>
              </w:rPr>
              <w:t>与其他投标供应商的投标文件或部分投标文件</w:t>
            </w:r>
            <w:r>
              <w:rPr>
                <w:rFonts w:hint="eastAsia" w:ascii="宋体" w:hAnsi="宋体" w:eastAsia="宋体" w:cs="宋体"/>
                <w:b/>
                <w:bCs/>
                <w:kern w:val="2"/>
                <w:sz w:val="21"/>
                <w:szCs w:val="21"/>
                <w:lang w:eastAsia="zh-CN"/>
              </w:rPr>
              <w:t>相互混装或存在非正常一致</w:t>
            </w:r>
            <w:r>
              <w:rPr>
                <w:rFonts w:hint="eastAsia" w:ascii="宋体" w:hAnsi="宋体" w:eastAsia="宋体" w:cs="宋体"/>
                <w:kern w:val="2"/>
                <w:sz w:val="21"/>
                <w:szCs w:val="21"/>
                <w:lang w:eastAsia="zh-CN"/>
              </w:rPr>
              <w:t>。</w:t>
            </w:r>
          </w:p>
        </w:tc>
      </w:tr>
      <w:tr w14:paraId="25B79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tcPr>
          <w:p w14:paraId="4F8AB2E5">
            <w:pPr>
              <w:widowControl w:val="0"/>
              <w:spacing w:line="400" w:lineRule="exact"/>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4</w:t>
            </w:r>
          </w:p>
        </w:tc>
        <w:tc>
          <w:tcPr>
            <w:tcW w:w="7811" w:type="dxa"/>
            <w:vAlign w:val="center"/>
          </w:tcPr>
          <w:p w14:paraId="5BC475DB">
            <w:pPr>
              <w:widowControl w:val="0"/>
              <w:spacing w:line="400" w:lineRule="exact"/>
              <w:jc w:val="left"/>
              <w:rPr>
                <w:rFonts w:ascii="宋体" w:hAnsi="宋体" w:eastAsia="宋体" w:cs="宋体"/>
                <w:kern w:val="2"/>
                <w:sz w:val="21"/>
                <w:szCs w:val="21"/>
                <w:lang w:eastAsia="zh-CN"/>
              </w:rPr>
            </w:pPr>
            <w:r>
              <w:rPr>
                <w:rFonts w:hint="eastAsia" w:ascii="宋体" w:hAnsi="宋体" w:eastAsia="宋体" w:cs="宋体"/>
                <w:kern w:val="2"/>
                <w:sz w:val="21"/>
                <w:szCs w:val="21"/>
                <w:lang w:eastAsia="zh-CN"/>
              </w:rPr>
              <w:t>与其他投标供应商的投标文件由</w:t>
            </w:r>
            <w:r>
              <w:rPr>
                <w:rFonts w:hint="eastAsia" w:ascii="宋体" w:hAnsi="宋体" w:eastAsia="宋体" w:cs="宋体"/>
                <w:b/>
                <w:bCs/>
                <w:kern w:val="2"/>
                <w:sz w:val="21"/>
                <w:szCs w:val="21"/>
                <w:lang w:eastAsia="zh-CN"/>
              </w:rPr>
              <w:t>同一单位或者同一人编制</w:t>
            </w:r>
            <w:r>
              <w:rPr>
                <w:rFonts w:hint="eastAsia" w:ascii="宋体" w:hAnsi="宋体" w:eastAsia="宋体" w:cs="宋体"/>
                <w:kern w:val="2"/>
                <w:sz w:val="21"/>
                <w:szCs w:val="21"/>
                <w:lang w:eastAsia="zh-CN"/>
              </w:rPr>
              <w:t>，或者使用</w:t>
            </w:r>
            <w:r>
              <w:rPr>
                <w:rFonts w:hint="eastAsia" w:ascii="宋体" w:hAnsi="宋体" w:eastAsia="宋体" w:cs="宋体"/>
                <w:b/>
                <w:bCs/>
                <w:kern w:val="2"/>
                <w:sz w:val="21"/>
                <w:szCs w:val="21"/>
                <w:lang w:eastAsia="zh-CN"/>
              </w:rPr>
              <w:t>同一设备编制</w:t>
            </w:r>
            <w:r>
              <w:rPr>
                <w:rFonts w:hint="eastAsia" w:ascii="宋体" w:hAnsi="宋体" w:eastAsia="宋体" w:cs="宋体"/>
                <w:kern w:val="2"/>
                <w:sz w:val="21"/>
                <w:szCs w:val="21"/>
                <w:lang w:eastAsia="zh-CN"/>
              </w:rPr>
              <w:t>（“文件制作机器码”“文件创建标识码”一致）。</w:t>
            </w:r>
          </w:p>
        </w:tc>
      </w:tr>
      <w:tr w14:paraId="59963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tcPr>
          <w:p w14:paraId="42126299">
            <w:pPr>
              <w:widowControl w:val="0"/>
              <w:spacing w:line="400" w:lineRule="exact"/>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5</w:t>
            </w:r>
          </w:p>
        </w:tc>
        <w:tc>
          <w:tcPr>
            <w:tcW w:w="7811" w:type="dxa"/>
            <w:vAlign w:val="center"/>
          </w:tcPr>
          <w:p w14:paraId="69AFD036">
            <w:pPr>
              <w:widowControl w:val="0"/>
              <w:spacing w:line="400" w:lineRule="exact"/>
              <w:jc w:val="left"/>
              <w:rPr>
                <w:rFonts w:ascii="宋体" w:hAnsi="宋体" w:eastAsia="宋体" w:cs="宋体"/>
                <w:kern w:val="2"/>
                <w:sz w:val="21"/>
                <w:szCs w:val="21"/>
                <w:lang w:eastAsia="zh-CN"/>
              </w:rPr>
            </w:pPr>
            <w:r>
              <w:rPr>
                <w:rFonts w:hint="eastAsia" w:ascii="宋体" w:hAnsi="宋体" w:eastAsia="宋体" w:cs="宋体"/>
                <w:kern w:val="2"/>
                <w:sz w:val="21"/>
                <w:szCs w:val="21"/>
                <w:lang w:eastAsia="zh-CN"/>
              </w:rPr>
              <w:t>提供</w:t>
            </w:r>
            <w:r>
              <w:rPr>
                <w:rFonts w:hint="eastAsia" w:ascii="宋体" w:hAnsi="宋体" w:eastAsia="宋体" w:cs="宋体"/>
                <w:b/>
                <w:bCs/>
                <w:kern w:val="2"/>
                <w:sz w:val="21"/>
                <w:szCs w:val="21"/>
                <w:lang w:eastAsia="zh-CN"/>
              </w:rPr>
              <w:t>未经出具机构核实</w:t>
            </w:r>
            <w:r>
              <w:rPr>
                <w:rFonts w:hint="eastAsia" w:ascii="宋体" w:hAnsi="宋体" w:eastAsia="宋体" w:cs="宋体"/>
                <w:kern w:val="2"/>
                <w:sz w:val="21"/>
                <w:szCs w:val="21"/>
                <w:lang w:eastAsia="zh-CN"/>
              </w:rPr>
              <w:t>的虚假的检验检测报告、业绩材料、社保缴纳证明、学历学位证书、职称认证证书等材料。</w:t>
            </w:r>
          </w:p>
        </w:tc>
      </w:tr>
      <w:tr w14:paraId="06F75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tcPr>
          <w:p w14:paraId="2A9C6CA6">
            <w:pPr>
              <w:widowControl w:val="0"/>
              <w:spacing w:line="400" w:lineRule="exact"/>
              <w:jc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6</w:t>
            </w:r>
          </w:p>
        </w:tc>
        <w:tc>
          <w:tcPr>
            <w:tcW w:w="7811" w:type="dxa"/>
            <w:vAlign w:val="center"/>
          </w:tcPr>
          <w:p w14:paraId="48871A56">
            <w:pPr>
              <w:widowControl w:val="0"/>
              <w:spacing w:line="400" w:lineRule="exact"/>
              <w:jc w:val="left"/>
              <w:rPr>
                <w:rFonts w:ascii="宋体" w:hAnsi="宋体" w:eastAsia="宋体" w:cs="宋体"/>
                <w:kern w:val="2"/>
                <w:sz w:val="21"/>
                <w:szCs w:val="21"/>
                <w:lang w:eastAsia="zh-CN"/>
              </w:rPr>
            </w:pPr>
            <w:r>
              <w:rPr>
                <w:rFonts w:hint="eastAsia" w:ascii="宋体" w:hAnsi="宋体" w:eastAsia="宋体" w:cs="宋体"/>
                <w:kern w:val="2"/>
                <w:sz w:val="21"/>
                <w:szCs w:val="21"/>
                <w:lang w:eastAsia="zh-CN"/>
              </w:rPr>
              <w:t>擅自将投标密钥或电子营业执照出借他人使用或未妥善保管。</w:t>
            </w:r>
          </w:p>
        </w:tc>
      </w:tr>
    </w:tbl>
    <w:p w14:paraId="5EDE2802">
      <w:pPr>
        <w:widowControl w:val="0"/>
        <w:ind w:firstLine="422" w:firstLineChars="200"/>
        <w:jc w:val="both"/>
        <w:rPr>
          <w:rFonts w:ascii="Calibri" w:hAnsi="Calibri" w:eastAsia="宋体" w:cs="宋体"/>
          <w:b/>
          <w:kern w:val="2"/>
          <w:sz w:val="21"/>
          <w:szCs w:val="22"/>
          <w:lang w:eastAsia="zh-CN"/>
        </w:rPr>
      </w:pPr>
      <w:r>
        <w:rPr>
          <w:rFonts w:hint="eastAsia" w:ascii="Calibri" w:hAnsi="Calibri" w:eastAsia="宋体" w:cs="宋体"/>
          <w:b/>
          <w:kern w:val="2"/>
          <w:sz w:val="21"/>
          <w:szCs w:val="22"/>
          <w:lang w:eastAsia="zh-CN"/>
        </w:rPr>
        <w:t>一、本公司已充分知悉“隐瞒真实情况，提供虚假资料”的法定情形，相关情形包括但不限于：</w:t>
      </w:r>
    </w:p>
    <w:p w14:paraId="5AE8E891">
      <w:pPr>
        <w:widowControl w:val="0"/>
        <w:ind w:firstLine="420" w:firstLineChars="200"/>
        <w:jc w:val="both"/>
        <w:rPr>
          <w:rFonts w:ascii="Calibri" w:hAnsi="Calibri" w:eastAsia="宋体" w:cs="宋体"/>
          <w:kern w:val="2"/>
          <w:sz w:val="21"/>
          <w:szCs w:val="22"/>
          <w:lang w:eastAsia="zh-CN"/>
        </w:rPr>
      </w:pPr>
      <w:r>
        <w:rPr>
          <w:rFonts w:hint="eastAsia" w:ascii="Calibri" w:hAnsi="Calibri" w:eastAsia="宋体" w:cs="宋体"/>
          <w:kern w:val="2"/>
          <w:sz w:val="21"/>
          <w:szCs w:val="22"/>
          <w:lang w:eastAsia="zh-CN"/>
        </w:rPr>
        <w:t>（一）通过转让或者租借等方式从其他单位获取资格或者资质证书投标的。</w:t>
      </w:r>
    </w:p>
    <w:p w14:paraId="6093FE9B">
      <w:pPr>
        <w:widowControl w:val="0"/>
        <w:ind w:firstLine="420" w:firstLineChars="200"/>
        <w:jc w:val="both"/>
        <w:rPr>
          <w:rFonts w:ascii="Calibri" w:hAnsi="Calibri" w:eastAsia="宋体" w:cs="宋体"/>
          <w:kern w:val="2"/>
          <w:sz w:val="21"/>
          <w:szCs w:val="22"/>
          <w:lang w:eastAsia="zh-CN"/>
        </w:rPr>
      </w:pPr>
      <w:r>
        <w:rPr>
          <w:rFonts w:hint="eastAsia" w:ascii="Calibri" w:hAnsi="Calibri" w:eastAsia="宋体" w:cs="宋体"/>
          <w:kern w:val="2"/>
          <w:sz w:val="21"/>
          <w:szCs w:val="22"/>
          <w:lang w:eastAsia="zh-CN"/>
        </w:rPr>
        <w:t>（二）由其他单位或者其他单位负责人在投标供应商编制的投标文件上加盖印章或者签字的。</w:t>
      </w:r>
    </w:p>
    <w:p w14:paraId="114EB660">
      <w:pPr>
        <w:widowControl w:val="0"/>
        <w:ind w:firstLine="420" w:firstLineChars="200"/>
        <w:jc w:val="both"/>
        <w:rPr>
          <w:rFonts w:ascii="Calibri" w:hAnsi="Calibri" w:eastAsia="宋体" w:cs="宋体"/>
          <w:kern w:val="2"/>
          <w:sz w:val="21"/>
          <w:szCs w:val="22"/>
          <w:lang w:eastAsia="zh-CN"/>
        </w:rPr>
      </w:pPr>
      <w:r>
        <w:rPr>
          <w:rFonts w:hint="eastAsia" w:ascii="Calibri" w:hAnsi="Calibri" w:eastAsia="宋体" w:cs="宋体"/>
          <w:kern w:val="2"/>
          <w:sz w:val="21"/>
          <w:szCs w:val="22"/>
          <w:lang w:eastAsia="zh-CN"/>
        </w:rPr>
        <w:t>（三）项目负责人或者主要技术人员不是本单位人员的。</w:t>
      </w:r>
    </w:p>
    <w:p w14:paraId="429820D6">
      <w:pPr>
        <w:widowControl w:val="0"/>
        <w:ind w:firstLine="420" w:firstLineChars="200"/>
        <w:jc w:val="both"/>
        <w:rPr>
          <w:rFonts w:ascii="Calibri" w:hAnsi="Calibri" w:eastAsia="宋体" w:cs="宋体"/>
          <w:kern w:val="2"/>
          <w:sz w:val="21"/>
          <w:szCs w:val="22"/>
          <w:lang w:eastAsia="zh-CN"/>
        </w:rPr>
      </w:pPr>
      <w:r>
        <w:rPr>
          <w:rFonts w:hint="eastAsia" w:ascii="Calibri" w:hAnsi="Calibri" w:eastAsia="宋体" w:cs="宋体"/>
          <w:kern w:val="2"/>
          <w:sz w:val="21"/>
          <w:szCs w:val="22"/>
          <w:lang w:eastAsia="zh-CN"/>
        </w:rPr>
        <w:t>（四）投标保证金不是从投标供应商基本账户转出的。</w:t>
      </w:r>
    </w:p>
    <w:p w14:paraId="7765CDB6">
      <w:pPr>
        <w:widowControl w:val="0"/>
        <w:ind w:firstLine="420" w:firstLineChars="200"/>
        <w:jc w:val="both"/>
        <w:rPr>
          <w:rFonts w:ascii="Calibri" w:hAnsi="Calibri" w:eastAsia="宋体" w:cs="宋体"/>
          <w:kern w:val="2"/>
          <w:sz w:val="21"/>
          <w:szCs w:val="22"/>
          <w:lang w:eastAsia="zh-CN"/>
        </w:rPr>
      </w:pPr>
      <w:r>
        <w:rPr>
          <w:rFonts w:hint="eastAsia" w:ascii="Calibri" w:hAnsi="Calibri" w:eastAsia="宋体" w:cs="宋体"/>
          <w:kern w:val="2"/>
          <w:sz w:val="21"/>
          <w:szCs w:val="22"/>
          <w:lang w:eastAsia="zh-CN"/>
        </w:rPr>
        <w:t>（五）其他隐瞒真实情况、提供虚假资料的行为。</w:t>
      </w:r>
    </w:p>
    <w:p w14:paraId="36F0AFCD">
      <w:pPr>
        <w:widowControl w:val="0"/>
        <w:ind w:firstLine="422" w:firstLineChars="200"/>
        <w:jc w:val="both"/>
        <w:rPr>
          <w:rFonts w:ascii="Calibri" w:hAnsi="Calibri" w:eastAsia="宋体" w:cs="宋体"/>
          <w:b/>
          <w:kern w:val="2"/>
          <w:sz w:val="21"/>
          <w:szCs w:val="22"/>
          <w:lang w:eastAsia="zh-CN"/>
        </w:rPr>
      </w:pPr>
      <w:r>
        <w:rPr>
          <w:rFonts w:hint="eastAsia" w:ascii="Calibri" w:hAnsi="Calibri" w:eastAsia="宋体" w:cs="宋体"/>
          <w:b/>
          <w:kern w:val="2"/>
          <w:sz w:val="21"/>
          <w:szCs w:val="22"/>
          <w:lang w:eastAsia="zh-CN"/>
        </w:rPr>
        <w:t>二、本公司已充分知悉“与其他采购参加人串通投标”的法定情形，相关情形包括但不限于：</w:t>
      </w:r>
    </w:p>
    <w:p w14:paraId="67704E18">
      <w:pPr>
        <w:widowControl w:val="0"/>
        <w:ind w:firstLine="420" w:firstLineChars="200"/>
        <w:jc w:val="both"/>
        <w:rPr>
          <w:rFonts w:ascii="Calibri" w:hAnsi="Calibri" w:eastAsia="宋体" w:cs="宋体"/>
          <w:kern w:val="2"/>
          <w:sz w:val="21"/>
          <w:szCs w:val="22"/>
          <w:lang w:eastAsia="zh-CN"/>
        </w:rPr>
      </w:pPr>
      <w:r>
        <w:rPr>
          <w:rFonts w:hint="eastAsia" w:ascii="Calibri" w:hAnsi="Calibri" w:eastAsia="宋体" w:cs="宋体"/>
          <w:kern w:val="2"/>
          <w:sz w:val="21"/>
          <w:szCs w:val="22"/>
          <w:lang w:eastAsia="zh-CN"/>
        </w:rPr>
        <w:t>（一）投标供应商之间相互约定给予未中标的供应商利益补偿。</w:t>
      </w:r>
    </w:p>
    <w:p w14:paraId="173F9DC8">
      <w:pPr>
        <w:widowControl w:val="0"/>
        <w:ind w:firstLine="420" w:firstLineChars="200"/>
        <w:jc w:val="both"/>
        <w:rPr>
          <w:rFonts w:ascii="Calibri" w:hAnsi="Calibri" w:eastAsia="宋体" w:cs="宋体"/>
          <w:kern w:val="2"/>
          <w:sz w:val="21"/>
          <w:szCs w:val="22"/>
          <w:lang w:eastAsia="zh-CN"/>
        </w:rPr>
      </w:pPr>
      <w:r>
        <w:rPr>
          <w:rFonts w:hint="eastAsia" w:ascii="Calibri" w:hAnsi="Calibri" w:eastAsia="宋体" w:cs="宋体"/>
          <w:kern w:val="2"/>
          <w:sz w:val="21"/>
          <w:szCs w:val="22"/>
          <w:lang w:eastAsia="zh-CN"/>
        </w:rPr>
        <w:t>（二）不同投标供应商的法定代表人、主要经营负责人、项目投标授权代表人、项目负责人、主要技术人员为同一人、属同一单位或者在同一单位缴纳社会保险。</w:t>
      </w:r>
    </w:p>
    <w:p w14:paraId="123F8F29">
      <w:pPr>
        <w:widowControl w:val="0"/>
        <w:ind w:firstLine="420" w:firstLineChars="200"/>
        <w:jc w:val="both"/>
        <w:rPr>
          <w:rFonts w:ascii="Calibri" w:hAnsi="Calibri" w:eastAsia="宋体" w:cs="宋体"/>
          <w:kern w:val="2"/>
          <w:sz w:val="21"/>
          <w:szCs w:val="22"/>
          <w:lang w:eastAsia="zh-CN"/>
        </w:rPr>
      </w:pPr>
      <w:r>
        <w:rPr>
          <w:rFonts w:hint="eastAsia" w:ascii="Calibri" w:hAnsi="Calibri" w:eastAsia="宋体" w:cs="宋体"/>
          <w:kern w:val="2"/>
          <w:sz w:val="21"/>
          <w:szCs w:val="22"/>
          <w:lang w:eastAsia="zh-CN"/>
        </w:rPr>
        <w:t>（三）不同投标供应商的投标文件由同一单位或者同一人编制，或者由同一人分阶段参与编制的。</w:t>
      </w:r>
    </w:p>
    <w:p w14:paraId="4A3996C4">
      <w:pPr>
        <w:widowControl w:val="0"/>
        <w:ind w:firstLine="420" w:firstLineChars="200"/>
        <w:jc w:val="both"/>
        <w:rPr>
          <w:rFonts w:ascii="Calibri" w:hAnsi="Calibri" w:eastAsia="宋体" w:cs="宋体"/>
          <w:kern w:val="2"/>
          <w:sz w:val="21"/>
          <w:szCs w:val="22"/>
          <w:lang w:eastAsia="zh-CN"/>
        </w:rPr>
      </w:pPr>
      <w:r>
        <w:rPr>
          <w:rFonts w:hint="eastAsia" w:ascii="Calibri" w:hAnsi="Calibri" w:eastAsia="宋体" w:cs="宋体"/>
          <w:kern w:val="2"/>
          <w:sz w:val="21"/>
          <w:szCs w:val="22"/>
          <w:lang w:eastAsia="zh-CN"/>
        </w:rPr>
        <w:t>（四）不同投标供应商的投标文件或部分投标文件相互混装。</w:t>
      </w:r>
    </w:p>
    <w:p w14:paraId="6259BE7D">
      <w:pPr>
        <w:widowControl w:val="0"/>
        <w:ind w:firstLine="420" w:firstLineChars="200"/>
        <w:jc w:val="both"/>
        <w:rPr>
          <w:rFonts w:ascii="Calibri" w:hAnsi="Calibri" w:eastAsia="宋体" w:cs="宋体"/>
          <w:kern w:val="2"/>
          <w:sz w:val="21"/>
          <w:szCs w:val="22"/>
          <w:lang w:eastAsia="zh-CN"/>
        </w:rPr>
      </w:pPr>
      <w:r>
        <w:rPr>
          <w:rFonts w:hint="eastAsia" w:ascii="Calibri" w:hAnsi="Calibri" w:eastAsia="宋体" w:cs="宋体"/>
          <w:kern w:val="2"/>
          <w:sz w:val="21"/>
          <w:szCs w:val="22"/>
          <w:lang w:eastAsia="zh-CN"/>
        </w:rPr>
        <w:t>（五）不同投标供应商的投标文件内容存在非正常一致。</w:t>
      </w:r>
    </w:p>
    <w:p w14:paraId="086C666A">
      <w:pPr>
        <w:widowControl w:val="0"/>
        <w:ind w:firstLine="420" w:firstLineChars="200"/>
        <w:jc w:val="both"/>
        <w:rPr>
          <w:rFonts w:ascii="Calibri" w:hAnsi="Calibri" w:eastAsia="宋体" w:cs="宋体"/>
          <w:kern w:val="2"/>
          <w:sz w:val="21"/>
          <w:szCs w:val="22"/>
          <w:lang w:eastAsia="zh-CN"/>
        </w:rPr>
      </w:pPr>
      <w:r>
        <w:rPr>
          <w:rFonts w:hint="eastAsia" w:ascii="Calibri" w:hAnsi="Calibri" w:eastAsia="宋体" w:cs="宋体"/>
          <w:kern w:val="2"/>
          <w:sz w:val="21"/>
          <w:szCs w:val="22"/>
          <w:lang w:eastAsia="zh-CN"/>
        </w:rPr>
        <w:t>（六）由同一单位工作人员为两家以上（含两家）供应商进行同一项投标活动的。</w:t>
      </w:r>
    </w:p>
    <w:p w14:paraId="6ED73EC6">
      <w:pPr>
        <w:widowControl w:val="0"/>
        <w:ind w:firstLine="420" w:firstLineChars="200"/>
        <w:jc w:val="both"/>
        <w:rPr>
          <w:rFonts w:ascii="Calibri" w:hAnsi="Calibri" w:eastAsia="宋体" w:cs="宋体"/>
          <w:kern w:val="2"/>
          <w:sz w:val="21"/>
          <w:szCs w:val="22"/>
          <w:lang w:eastAsia="zh-CN"/>
        </w:rPr>
      </w:pPr>
      <w:r>
        <w:rPr>
          <w:rFonts w:hint="eastAsia" w:ascii="Calibri" w:hAnsi="Calibri" w:eastAsia="宋体" w:cs="宋体"/>
          <w:kern w:val="2"/>
          <w:sz w:val="21"/>
          <w:szCs w:val="22"/>
          <w:lang w:eastAsia="zh-CN"/>
        </w:rPr>
        <w:t>（七）不同投标人的投标报价呈规律性差异。</w:t>
      </w:r>
    </w:p>
    <w:p w14:paraId="365982BA">
      <w:pPr>
        <w:widowControl w:val="0"/>
        <w:ind w:firstLine="420" w:firstLineChars="200"/>
        <w:jc w:val="both"/>
        <w:rPr>
          <w:rFonts w:ascii="Calibri" w:hAnsi="Calibri" w:eastAsia="宋体" w:cs="宋体"/>
          <w:kern w:val="2"/>
          <w:sz w:val="21"/>
          <w:szCs w:val="22"/>
          <w:lang w:eastAsia="zh-CN"/>
        </w:rPr>
      </w:pPr>
      <w:r>
        <w:rPr>
          <w:rFonts w:hint="eastAsia" w:ascii="Calibri" w:hAnsi="Calibri" w:eastAsia="宋体" w:cs="宋体"/>
          <w:kern w:val="2"/>
          <w:sz w:val="21"/>
          <w:szCs w:val="22"/>
          <w:lang w:eastAsia="zh-CN"/>
        </w:rPr>
        <w:t>（八）不同投标人的投标保证金从同一单位或者个人的账户转出。</w:t>
      </w:r>
    </w:p>
    <w:p w14:paraId="77C7203A">
      <w:pPr>
        <w:widowControl w:val="0"/>
        <w:ind w:firstLine="420" w:firstLineChars="200"/>
        <w:jc w:val="both"/>
        <w:rPr>
          <w:rFonts w:ascii="Calibri" w:hAnsi="Calibri" w:eastAsia="宋体" w:cs="宋体"/>
          <w:kern w:val="2"/>
          <w:sz w:val="21"/>
          <w:szCs w:val="22"/>
          <w:lang w:eastAsia="zh-CN"/>
        </w:rPr>
      </w:pPr>
      <w:r>
        <w:rPr>
          <w:rFonts w:hint="eastAsia" w:ascii="Calibri" w:hAnsi="Calibri" w:eastAsia="宋体" w:cs="宋体"/>
          <w:kern w:val="2"/>
          <w:sz w:val="21"/>
          <w:szCs w:val="22"/>
          <w:lang w:eastAsia="zh-CN"/>
        </w:rPr>
        <w:t>（九）主管部门依照法律、法规认定的其他情形。</w:t>
      </w:r>
    </w:p>
    <w:p w14:paraId="5F28BDEF">
      <w:pPr>
        <w:widowControl w:val="0"/>
        <w:ind w:firstLine="422" w:firstLineChars="200"/>
        <w:jc w:val="both"/>
        <w:rPr>
          <w:rFonts w:ascii="Calibri" w:hAnsi="Calibri" w:eastAsia="宋体" w:cs="宋体"/>
          <w:b/>
          <w:kern w:val="2"/>
          <w:sz w:val="21"/>
          <w:szCs w:val="22"/>
          <w:lang w:eastAsia="zh-CN"/>
        </w:rPr>
      </w:pPr>
      <w:r>
        <w:rPr>
          <w:rFonts w:hint="eastAsia" w:ascii="Calibri" w:hAnsi="Calibri" w:eastAsia="宋体" w:cs="宋体"/>
          <w:b/>
          <w:kern w:val="2"/>
          <w:sz w:val="21"/>
          <w:szCs w:val="22"/>
          <w:lang w:eastAsia="zh-CN"/>
        </w:rPr>
        <w:t>三、本公司已充分知悉下列情形所对应的法律风险，并在投标前已对相关风险事项进行排查。</w:t>
      </w:r>
    </w:p>
    <w:p w14:paraId="0F9FE781">
      <w:pPr>
        <w:widowControl w:val="0"/>
        <w:ind w:firstLine="420" w:firstLineChars="200"/>
        <w:jc w:val="both"/>
        <w:rPr>
          <w:rFonts w:ascii="Calibri" w:hAnsi="Calibri" w:eastAsia="宋体" w:cs="宋体"/>
          <w:b/>
          <w:kern w:val="2"/>
          <w:sz w:val="21"/>
          <w:szCs w:val="22"/>
          <w:lang w:eastAsia="zh-CN"/>
        </w:rPr>
      </w:pPr>
      <w:r>
        <w:rPr>
          <w:rFonts w:hint="eastAsia" w:ascii="Calibri" w:hAnsi="Calibri" w:eastAsia="宋体" w:cs="宋体"/>
          <w:kern w:val="2"/>
          <w:sz w:val="21"/>
          <w:szCs w:val="22"/>
          <w:lang w:eastAsia="zh-CN"/>
        </w:rPr>
        <w:t>（一）对于从其他主体获取的投标资料，供应商应审慎核查，确保投标资料的真实性。</w:t>
      </w:r>
      <w:r>
        <w:rPr>
          <w:rFonts w:hint="eastAsia" w:ascii="Calibri" w:hAnsi="Calibri" w:eastAsia="宋体" w:cs="宋体"/>
          <w:b/>
          <w:kern w:val="2"/>
          <w:sz w:val="21"/>
          <w:szCs w:val="22"/>
          <w:lang w:eastAsia="zh-CN"/>
        </w:rPr>
        <w:t>如主管部门查实投标文件中存在虚假资料的，无论相关资料是否由第三方或本公司员工提供，均不影响主管部门对供应商存在“隐瞒真实情况，提供虚假资料”违法行为的认定。</w:t>
      </w:r>
    </w:p>
    <w:p w14:paraId="59A87F71">
      <w:pPr>
        <w:widowControl w:val="0"/>
        <w:ind w:firstLine="420" w:firstLineChars="200"/>
        <w:jc w:val="both"/>
        <w:rPr>
          <w:rFonts w:ascii="Calibri" w:hAnsi="Calibri" w:eastAsia="宋体" w:cs="宋体"/>
          <w:kern w:val="2"/>
          <w:sz w:val="21"/>
          <w:szCs w:val="22"/>
          <w:lang w:eastAsia="zh-CN"/>
        </w:rPr>
      </w:pPr>
      <w:r>
        <w:rPr>
          <w:rFonts w:hint="eastAsia" w:ascii="Calibri" w:hAnsi="Calibri" w:eastAsia="宋体" w:cs="宋体"/>
          <w:kern w:val="2"/>
          <w:sz w:val="21"/>
          <w:szCs w:val="22"/>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14:paraId="49B7B91E">
      <w:pPr>
        <w:widowControl w:val="0"/>
        <w:spacing w:line="340" w:lineRule="exact"/>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（三）我单位对投标电子密钥或电子营业执照负有妥善保管、及时变更和续期等主体责任；使用电子密钥或电子营业执照在深圳政府采购网站进行的活动，均具有法律效力，须承担相应的法律后果。若</w:t>
      </w:r>
      <w:r>
        <w:rPr>
          <w:rFonts w:hint="eastAsia" w:ascii="宋体" w:hAnsi="宋体" w:eastAsia="宋体" w:cs="宋体"/>
          <w:b/>
          <w:bCs/>
          <w:kern w:val="2"/>
          <w:sz w:val="21"/>
          <w:szCs w:val="21"/>
          <w:lang w:eastAsia="zh-CN"/>
        </w:rPr>
        <w:t>擅自将投标密钥或电子营业执照出借他人使用所造成的法律后果，由我单位自行承担</w:t>
      </w:r>
      <w:r>
        <w:rPr>
          <w:rFonts w:hint="eastAsia" w:ascii="宋体" w:hAnsi="宋体" w:eastAsia="宋体" w:cs="宋体"/>
          <w:kern w:val="2"/>
          <w:sz w:val="21"/>
          <w:szCs w:val="21"/>
          <w:lang w:eastAsia="zh-CN"/>
        </w:rPr>
        <w:t>。</w:t>
      </w:r>
    </w:p>
    <w:p w14:paraId="757F1A3D">
      <w:pPr>
        <w:widowControl w:val="0"/>
        <w:ind w:firstLine="422" w:firstLineChars="200"/>
        <w:jc w:val="both"/>
        <w:rPr>
          <w:rFonts w:ascii="Calibri" w:hAnsi="Calibri" w:eastAsia="宋体" w:cs="宋体"/>
          <w:b/>
          <w:kern w:val="2"/>
          <w:sz w:val="21"/>
          <w:szCs w:val="22"/>
          <w:lang w:eastAsia="zh-CN"/>
        </w:rPr>
      </w:pPr>
      <w:r>
        <w:rPr>
          <w:rFonts w:hint="eastAsia" w:ascii="Calibri" w:hAnsi="Calibri" w:eastAsia="宋体" w:cs="宋体"/>
          <w:b/>
          <w:kern w:val="2"/>
          <w:sz w:val="21"/>
          <w:szCs w:val="22"/>
          <w:lang w:eastAsia="zh-CN"/>
        </w:rPr>
        <w:t>四、本公司已充分知悉政府采购违法、违规行为的法律后果。</w:t>
      </w:r>
    </w:p>
    <w:p w14:paraId="58AB8A8A">
      <w:pPr>
        <w:widowControl w:val="0"/>
        <w:ind w:firstLine="420" w:firstLineChars="200"/>
        <w:jc w:val="both"/>
        <w:rPr>
          <w:rFonts w:ascii="Calibri" w:hAnsi="Calibri" w:eastAsia="宋体" w:cs="宋体"/>
          <w:kern w:val="2"/>
          <w:sz w:val="21"/>
          <w:szCs w:val="22"/>
          <w:lang w:eastAsia="zh-CN"/>
        </w:rPr>
      </w:pPr>
      <w:r>
        <w:rPr>
          <w:rFonts w:hint="eastAsia" w:ascii="Calibri" w:hAnsi="Calibri" w:eastAsia="宋体" w:cs="宋体"/>
          <w:kern w:val="2"/>
          <w:sz w:val="21"/>
          <w:szCs w:val="22"/>
          <w:lang w:eastAsia="zh-CN"/>
        </w:rPr>
        <w:t>经查实，若我单位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1C4E3D0C">
      <w:pPr>
        <w:widowControl w:val="0"/>
        <w:ind w:firstLine="420" w:firstLineChars="200"/>
        <w:jc w:val="both"/>
        <w:rPr>
          <w:rFonts w:ascii="Calibri" w:hAnsi="Calibri" w:eastAsia="宋体" w:cs="宋体"/>
          <w:kern w:val="2"/>
          <w:sz w:val="21"/>
          <w:szCs w:val="22"/>
          <w:lang w:eastAsia="zh-CN"/>
        </w:rPr>
      </w:pPr>
      <w:r>
        <w:rPr>
          <w:rFonts w:hint="eastAsia" w:ascii="Calibri" w:hAnsi="Calibri" w:eastAsia="宋体" w:cs="宋体"/>
          <w:kern w:val="2"/>
          <w:sz w:val="21"/>
          <w:szCs w:val="22"/>
          <w:highlight w:val="yellow"/>
          <w:lang w:eastAsia="zh-CN"/>
        </w:rPr>
        <w:t>以下文字请投标供应商抄写并确认：“本公司已仔细阅读《政府采购违法行为风险知悉确认书》，充分知悉违法行为的法律后果，并承诺将严谨、诚信、依法依规参与政府采购活动”。</w:t>
      </w:r>
    </w:p>
    <w:tbl>
      <w:tblPr>
        <w:tblStyle w:val="29"/>
        <w:tblW w:w="5000" w:type="pct"/>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56"/>
      </w:tblGrid>
      <w:tr w14:paraId="438BC0AB">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14:paraId="0BFE897B">
            <w:pPr>
              <w:widowControl w:val="0"/>
              <w:autoSpaceDE w:val="0"/>
              <w:autoSpaceDN w:val="0"/>
              <w:spacing w:line="400" w:lineRule="exact"/>
              <w:ind w:firstLine="1866"/>
              <w:jc w:val="both"/>
              <w:rPr>
                <w:rFonts w:ascii="宋体" w:hAnsi="宋体" w:eastAsia="宋体" w:cs="宋体"/>
                <w:spacing w:val="-4"/>
                <w:sz w:val="21"/>
                <w:szCs w:val="21"/>
                <w:lang w:eastAsia="zh-CN"/>
              </w:rPr>
            </w:pPr>
          </w:p>
        </w:tc>
      </w:tr>
      <w:tr w14:paraId="42A5852D">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3E9BB30B">
            <w:pPr>
              <w:widowControl w:val="0"/>
              <w:autoSpaceDE w:val="0"/>
              <w:autoSpaceDN w:val="0"/>
              <w:spacing w:line="400" w:lineRule="exact"/>
              <w:ind w:firstLine="1866"/>
              <w:jc w:val="both"/>
              <w:rPr>
                <w:rFonts w:ascii="宋体" w:hAnsi="宋体" w:eastAsia="宋体" w:cs="宋体"/>
                <w:spacing w:val="-4"/>
                <w:sz w:val="21"/>
                <w:szCs w:val="21"/>
                <w:lang w:eastAsia="zh-CN"/>
              </w:rPr>
            </w:pPr>
          </w:p>
        </w:tc>
      </w:tr>
      <w:tr w14:paraId="36250F01">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40B602FE">
            <w:pPr>
              <w:widowControl w:val="0"/>
              <w:autoSpaceDE w:val="0"/>
              <w:autoSpaceDN w:val="0"/>
              <w:spacing w:line="400" w:lineRule="exact"/>
              <w:ind w:firstLine="1866"/>
              <w:jc w:val="both"/>
              <w:rPr>
                <w:rFonts w:ascii="宋体" w:hAnsi="宋体" w:eastAsia="宋体" w:cs="宋体"/>
                <w:spacing w:val="-4"/>
                <w:sz w:val="21"/>
                <w:szCs w:val="21"/>
                <w:lang w:eastAsia="zh-CN"/>
              </w:rPr>
            </w:pPr>
          </w:p>
        </w:tc>
      </w:tr>
      <w:tr w14:paraId="7E6EC90E">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14:paraId="626C9580">
            <w:pPr>
              <w:widowControl w:val="0"/>
              <w:autoSpaceDE w:val="0"/>
              <w:autoSpaceDN w:val="0"/>
              <w:spacing w:line="400" w:lineRule="exact"/>
              <w:ind w:firstLine="1866"/>
              <w:jc w:val="both"/>
              <w:rPr>
                <w:rFonts w:ascii="宋体" w:hAnsi="宋体" w:eastAsia="宋体" w:cs="宋体"/>
                <w:spacing w:val="-4"/>
                <w:sz w:val="21"/>
                <w:szCs w:val="21"/>
                <w:lang w:eastAsia="zh-CN"/>
              </w:rPr>
            </w:pPr>
          </w:p>
        </w:tc>
      </w:tr>
    </w:tbl>
    <w:p w14:paraId="741488F0">
      <w:pPr>
        <w:wordWrap w:val="0"/>
        <w:autoSpaceDE w:val="0"/>
        <w:autoSpaceDN w:val="0"/>
        <w:spacing w:line="400" w:lineRule="exact"/>
        <w:ind w:right="808" w:firstLine="404" w:firstLineChars="200"/>
        <w:jc w:val="right"/>
        <w:rPr>
          <w:rFonts w:ascii="宋体" w:hAnsi="宋体" w:eastAsia="宋体" w:cs="宋体"/>
          <w:spacing w:val="-4"/>
          <w:sz w:val="21"/>
          <w:szCs w:val="21"/>
          <w:u w:val="single"/>
          <w:lang w:eastAsia="zh-CN"/>
        </w:rPr>
      </w:pPr>
      <w:r>
        <w:rPr>
          <w:rFonts w:hint="eastAsia" w:ascii="宋体" w:hAnsi="宋体" w:eastAsia="宋体" w:cs="宋体"/>
          <w:spacing w:val="-4"/>
          <w:sz w:val="21"/>
          <w:szCs w:val="21"/>
          <w:lang w:eastAsia="zh-CN"/>
        </w:rPr>
        <w:t>负责人/投标授权代表签名：</w:t>
      </w:r>
      <w:r>
        <w:rPr>
          <w:rFonts w:hint="eastAsia" w:ascii="宋体" w:hAnsi="宋体" w:eastAsia="宋体" w:cs="宋体"/>
          <w:spacing w:val="-4"/>
          <w:sz w:val="21"/>
          <w:szCs w:val="21"/>
          <w:u w:val="single"/>
          <w:lang w:eastAsia="zh-CN"/>
        </w:rPr>
        <w:t xml:space="preserve">              </w:t>
      </w:r>
    </w:p>
    <w:p w14:paraId="4634F353">
      <w:pPr>
        <w:wordWrap w:val="0"/>
        <w:autoSpaceDE w:val="0"/>
        <w:autoSpaceDN w:val="0"/>
        <w:spacing w:line="400" w:lineRule="exact"/>
        <w:ind w:right="808" w:firstLine="404" w:firstLineChars="200"/>
        <w:jc w:val="right"/>
        <w:rPr>
          <w:rFonts w:ascii="宋体" w:hAnsi="宋体" w:eastAsia="宋体" w:cs="宋体"/>
          <w:spacing w:val="-4"/>
          <w:sz w:val="21"/>
          <w:szCs w:val="21"/>
          <w:u w:val="single"/>
          <w:lang w:eastAsia="zh-CN"/>
        </w:rPr>
      </w:pPr>
      <w:r>
        <w:rPr>
          <w:rFonts w:hint="eastAsia" w:ascii="宋体" w:hAnsi="宋体" w:eastAsia="宋体" w:cs="宋体"/>
          <w:spacing w:val="-4"/>
          <w:sz w:val="21"/>
          <w:szCs w:val="21"/>
          <w:lang w:eastAsia="zh-CN"/>
        </w:rPr>
        <w:t>知悉人（公章）：</w:t>
      </w:r>
      <w:r>
        <w:rPr>
          <w:rFonts w:hint="eastAsia" w:ascii="宋体" w:hAnsi="宋体" w:eastAsia="宋体" w:cs="宋体"/>
          <w:spacing w:val="-4"/>
          <w:sz w:val="21"/>
          <w:szCs w:val="21"/>
          <w:u w:val="single"/>
          <w:lang w:eastAsia="zh-CN"/>
        </w:rPr>
        <w:t xml:space="preserve">              </w:t>
      </w:r>
    </w:p>
    <w:p w14:paraId="49E13FB5">
      <w:pPr>
        <w:wordWrap w:val="0"/>
        <w:autoSpaceDE w:val="0"/>
        <w:autoSpaceDN w:val="0"/>
        <w:spacing w:line="400" w:lineRule="exact"/>
        <w:ind w:right="808" w:firstLine="404" w:firstLineChars="200"/>
        <w:jc w:val="right"/>
        <w:rPr>
          <w:rFonts w:ascii="宋体" w:hAnsi="宋体" w:eastAsia="宋体" w:cs="宋体"/>
          <w:spacing w:val="-4"/>
          <w:sz w:val="21"/>
          <w:szCs w:val="21"/>
          <w:u w:val="single"/>
          <w:lang w:eastAsia="zh-CN"/>
        </w:rPr>
      </w:pPr>
      <w:r>
        <w:rPr>
          <w:rFonts w:hint="eastAsia" w:ascii="宋体" w:hAnsi="宋体" w:eastAsia="宋体" w:cs="宋体"/>
          <w:spacing w:val="-4"/>
          <w:sz w:val="21"/>
          <w:szCs w:val="21"/>
          <w:lang w:eastAsia="zh-CN"/>
        </w:rPr>
        <w:t xml:space="preserve">     日期：</w:t>
      </w:r>
      <w:r>
        <w:rPr>
          <w:rFonts w:hint="eastAsia" w:ascii="宋体" w:hAnsi="宋体" w:eastAsia="宋体" w:cs="宋体"/>
          <w:spacing w:val="-4"/>
          <w:sz w:val="21"/>
          <w:szCs w:val="21"/>
          <w:u w:val="single"/>
          <w:lang w:eastAsia="zh-CN"/>
        </w:rPr>
        <w:t xml:space="preserve">              </w:t>
      </w:r>
    </w:p>
    <w:p w14:paraId="403D84D1">
      <w:pPr>
        <w:autoSpaceDE w:val="0"/>
        <w:autoSpaceDN w:val="0"/>
        <w:spacing w:line="400" w:lineRule="exact"/>
        <w:ind w:right="1414" w:firstLine="404" w:firstLineChars="200"/>
        <w:rPr>
          <w:rFonts w:ascii="宋体" w:hAnsi="宋体" w:eastAsia="宋体" w:cs="宋体"/>
          <w:b/>
          <w:bCs/>
          <w:color w:val="FF0000"/>
          <w:spacing w:val="-4"/>
          <w:sz w:val="21"/>
          <w:szCs w:val="21"/>
          <w:lang w:eastAsia="zh-CN"/>
        </w:rPr>
      </w:pPr>
      <w:r>
        <w:rPr>
          <w:rFonts w:hint="eastAsia" w:ascii="宋体" w:hAnsi="宋体" w:eastAsia="宋体" w:cs="宋体"/>
          <w:spacing w:val="-4"/>
          <w:sz w:val="21"/>
          <w:szCs w:val="21"/>
          <w:lang w:eastAsia="zh-CN"/>
        </w:rPr>
        <w:t xml:space="preserve">    </w:t>
      </w:r>
      <w:r>
        <w:rPr>
          <w:rFonts w:hint="eastAsia" w:ascii="宋体" w:hAnsi="宋体" w:eastAsia="宋体" w:cs="宋体"/>
          <w:b/>
          <w:bCs/>
          <w:color w:val="FF0000"/>
          <w:spacing w:val="-4"/>
          <w:sz w:val="21"/>
          <w:szCs w:val="21"/>
          <w:lang w:eastAsia="zh-CN"/>
        </w:rPr>
        <w:t>注：</w:t>
      </w:r>
    </w:p>
    <w:p w14:paraId="71413AB6">
      <w:pPr>
        <w:autoSpaceDE w:val="0"/>
        <w:autoSpaceDN w:val="0"/>
        <w:spacing w:line="400" w:lineRule="exact"/>
        <w:ind w:firstLine="406" w:firstLineChars="200"/>
        <w:rPr>
          <w:rFonts w:ascii="宋体" w:hAnsi="宋体" w:eastAsia="宋体" w:cs="宋体"/>
          <w:b/>
          <w:bCs/>
          <w:color w:val="FF0000"/>
          <w:spacing w:val="-4"/>
          <w:sz w:val="21"/>
          <w:szCs w:val="21"/>
          <w:lang w:eastAsia="zh-CN"/>
        </w:rPr>
      </w:pPr>
      <w:r>
        <w:rPr>
          <w:rFonts w:hint="eastAsia" w:ascii="宋体" w:hAnsi="宋体" w:eastAsia="宋体" w:cs="宋体"/>
          <w:b/>
          <w:bCs/>
          <w:color w:val="FF0000"/>
          <w:spacing w:val="-4"/>
          <w:sz w:val="21"/>
          <w:szCs w:val="21"/>
          <w:lang w:eastAsia="zh-CN"/>
        </w:rPr>
        <w:t>1.</w:t>
      </w:r>
      <w:r>
        <w:rPr>
          <w:rFonts w:hint="eastAsia" w:ascii="Calibri" w:hAnsi="Calibri" w:eastAsia="宋体" w:cs="宋体"/>
          <w:kern w:val="2"/>
          <w:sz w:val="21"/>
          <w:szCs w:val="22"/>
          <w:lang w:eastAsia="zh-CN"/>
        </w:rPr>
        <w:t xml:space="preserve"> </w:t>
      </w:r>
      <w:r>
        <w:rPr>
          <w:rFonts w:hint="eastAsia" w:ascii="宋体" w:hAnsi="宋体" w:eastAsia="宋体" w:cs="宋体"/>
          <w:b/>
          <w:bCs/>
          <w:color w:val="FF0000"/>
          <w:spacing w:val="-4"/>
          <w:sz w:val="21"/>
          <w:szCs w:val="21"/>
          <w:lang w:eastAsia="zh-CN"/>
        </w:rPr>
        <w:t>根据《深圳市财政局关于采购文件增加风险告知有关事项的通知》（深财购〔2022〕22 号），该风险知悉确认书用于对供应商违法行为的警示，不作为供应商资格性审查及符合性审查条件。</w:t>
      </w:r>
    </w:p>
    <w:p w14:paraId="321A8806">
      <w:pPr>
        <w:autoSpaceDE w:val="0"/>
        <w:autoSpaceDN w:val="0"/>
        <w:spacing w:line="400" w:lineRule="exact"/>
        <w:ind w:firstLine="406" w:firstLineChars="200"/>
        <w:rPr>
          <w:rFonts w:ascii="宋体" w:hAnsi="宋体" w:eastAsia="宋体" w:cs="宋体"/>
          <w:b/>
          <w:bCs/>
          <w:color w:val="FF0000"/>
          <w:spacing w:val="-4"/>
          <w:sz w:val="21"/>
          <w:szCs w:val="21"/>
          <w:lang w:eastAsia="zh-CN"/>
        </w:rPr>
      </w:pPr>
      <w:r>
        <w:rPr>
          <w:rFonts w:hint="eastAsia" w:ascii="宋体" w:hAnsi="宋体" w:eastAsia="宋体" w:cs="宋体"/>
          <w:b/>
          <w:bCs/>
          <w:color w:val="FF0000"/>
          <w:spacing w:val="-4"/>
          <w:sz w:val="21"/>
          <w:szCs w:val="21"/>
          <w:lang w:eastAsia="zh-CN"/>
        </w:rPr>
        <w:t>2.投标供应商负责人或投标授权代表签字</w:t>
      </w:r>
      <w:r>
        <w:rPr>
          <w:rFonts w:hint="eastAsia" w:ascii="宋体" w:hAnsi="宋体" w:eastAsia="宋体" w:cs="宋体"/>
          <w:b/>
          <w:bCs/>
          <w:color w:val="FF0000"/>
          <w:spacing w:val="-4"/>
          <w:sz w:val="21"/>
          <w:szCs w:val="21"/>
          <w:highlight w:val="yellow"/>
          <w:lang w:eastAsia="zh-CN"/>
        </w:rPr>
        <w:t>并加盖单位公章</w:t>
      </w:r>
      <w:r>
        <w:rPr>
          <w:rFonts w:hint="eastAsia" w:ascii="宋体" w:hAnsi="宋体" w:eastAsia="宋体" w:cs="宋体"/>
          <w:b/>
          <w:bCs/>
          <w:color w:val="FF0000"/>
          <w:spacing w:val="-4"/>
          <w:sz w:val="21"/>
          <w:szCs w:val="21"/>
          <w:lang w:eastAsia="zh-CN"/>
        </w:rPr>
        <w:t>后，扫描上传至投标文件一并提交。</w:t>
      </w:r>
    </w:p>
    <w:p w14:paraId="1E9D6146">
      <w:pPr>
        <w:widowControl w:val="0"/>
        <w:spacing w:line="360" w:lineRule="auto"/>
        <w:ind w:firstLine="482" w:firstLineChars="200"/>
        <w:jc w:val="both"/>
        <w:rPr>
          <w:rFonts w:ascii="楷体_GB2312" w:hAnsi="Calibri" w:eastAsia="楷体_GB2312" w:cs="宋体"/>
          <w:b/>
          <w:bCs/>
          <w:kern w:val="2"/>
          <w:lang w:eastAsia="zh-CN"/>
        </w:rPr>
      </w:pPr>
    </w:p>
    <w:p w14:paraId="3C8B3928">
      <w:pPr>
        <w:widowControl w:val="0"/>
        <w:jc w:val="center"/>
        <w:rPr>
          <w:rFonts w:ascii="黑体" w:hAnsi="Calibri" w:eastAsia="黑体" w:cs="宋体"/>
          <w:kern w:val="2"/>
          <w:szCs w:val="20"/>
          <w:lang w:eastAsia="zh-CN"/>
        </w:rPr>
      </w:pPr>
      <w:r>
        <w:rPr>
          <w:rFonts w:hint="eastAsia" w:ascii="黑体" w:hAnsi="Calibri" w:eastAsia="黑体" w:cs="宋体"/>
          <w:kern w:val="2"/>
          <w:szCs w:val="20"/>
          <w:lang w:eastAsia="zh-CN"/>
        </w:rPr>
        <w:t>（二）订单融资情况</w:t>
      </w:r>
    </w:p>
    <w:p w14:paraId="3D15C437">
      <w:pPr>
        <w:widowControl w:val="0"/>
        <w:ind w:firstLine="422" w:firstLineChars="200"/>
        <w:jc w:val="both"/>
        <w:rPr>
          <w:rFonts w:ascii="宋体" w:hAnsi="宋体" w:eastAsia="宋体" w:cs="宋体"/>
          <w:b/>
          <w:bCs/>
          <w:kern w:val="2"/>
          <w:sz w:val="21"/>
          <w:szCs w:val="22"/>
          <w:lang w:eastAsia="zh-CN"/>
        </w:rPr>
      </w:pPr>
      <w:r>
        <w:rPr>
          <w:rFonts w:hint="eastAsia" w:ascii="宋体" w:hAnsi="宋体" w:eastAsia="宋体" w:cs="宋体"/>
          <w:b/>
          <w:bCs/>
          <w:kern w:val="2"/>
          <w:sz w:val="21"/>
          <w:szCs w:val="22"/>
          <w:lang w:eastAsia="zh-CN"/>
        </w:rPr>
        <w:t>1、关于政府采购订单融资政策</w:t>
      </w:r>
    </w:p>
    <w:p w14:paraId="2E5A6520">
      <w:pPr>
        <w:widowControl w:val="0"/>
        <w:ind w:firstLine="420" w:firstLineChars="200"/>
        <w:jc w:val="both"/>
        <w:rPr>
          <w:rFonts w:ascii="楷体_GB2312" w:hAnsi="Calibri" w:eastAsia="楷体_GB2312" w:cs="宋体"/>
          <w:bCs/>
          <w:kern w:val="2"/>
          <w:sz w:val="21"/>
          <w:szCs w:val="21"/>
          <w:lang w:eastAsia="zh-CN"/>
        </w:rPr>
      </w:pPr>
      <w:r>
        <w:rPr>
          <w:rFonts w:hint="eastAsia" w:ascii="楷体_GB2312" w:hAnsi="Calibri" w:eastAsia="楷体_GB2312" w:cs="宋体"/>
          <w:bCs/>
          <w:kern w:val="2"/>
          <w:sz w:val="21"/>
          <w:szCs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14:paraId="6EDC2483">
      <w:pPr>
        <w:widowControl w:val="0"/>
        <w:ind w:firstLine="422" w:firstLineChars="200"/>
        <w:jc w:val="both"/>
        <w:rPr>
          <w:rFonts w:ascii="宋体" w:hAnsi="宋体" w:eastAsia="宋体" w:cs="宋体"/>
          <w:b/>
          <w:bCs/>
          <w:kern w:val="2"/>
          <w:sz w:val="21"/>
          <w:szCs w:val="22"/>
          <w:lang w:eastAsia="zh-CN"/>
        </w:rPr>
      </w:pPr>
      <w:r>
        <w:rPr>
          <w:rFonts w:hint="eastAsia" w:ascii="宋体" w:hAnsi="宋体" w:eastAsia="宋体" w:cs="宋体"/>
          <w:b/>
          <w:bCs/>
          <w:kern w:val="2"/>
          <w:sz w:val="21"/>
          <w:szCs w:val="22"/>
          <w:lang w:eastAsia="zh-CN"/>
        </w:rPr>
        <w:t>2、供应商账户信息</w:t>
      </w:r>
    </w:p>
    <w:p w14:paraId="010E74A6">
      <w:pPr>
        <w:widowControl w:val="0"/>
        <w:ind w:left="480" w:leftChars="200" w:firstLine="210" w:firstLineChars="100"/>
        <w:jc w:val="both"/>
        <w:rPr>
          <w:rFonts w:ascii="Calibri" w:hAnsi="Calibri" w:eastAsia="宋体" w:cs="宋体"/>
          <w:kern w:val="2"/>
          <w:sz w:val="21"/>
          <w:szCs w:val="21"/>
          <w:lang w:eastAsia="zh-CN"/>
        </w:rPr>
      </w:pPr>
      <w:r>
        <w:rPr>
          <w:rFonts w:hint="eastAsia" w:ascii="Calibri" w:hAnsi="Calibri" w:eastAsia="宋体" w:cs="宋体"/>
          <w:kern w:val="2"/>
          <w:sz w:val="21"/>
          <w:szCs w:val="21"/>
          <w:lang w:eastAsia="zh-CN"/>
        </w:rPr>
        <w:t>投标人（单位全称）：</w:t>
      </w:r>
      <w:r>
        <w:rPr>
          <w:rFonts w:hint="eastAsia" w:ascii="Calibri" w:hAnsi="Calibri" w:eastAsia="宋体" w:cs="宋体"/>
          <w:kern w:val="2"/>
          <w:sz w:val="21"/>
          <w:szCs w:val="21"/>
          <w:u w:val="thick"/>
          <w:lang w:eastAsia="zh-CN"/>
        </w:rPr>
        <w:t xml:space="preserve">                           </w:t>
      </w:r>
      <w:r>
        <w:rPr>
          <w:rFonts w:hint="eastAsia" w:ascii="Calibri" w:hAnsi="Calibri" w:eastAsia="宋体" w:cs="宋体"/>
          <w:kern w:val="2"/>
          <w:sz w:val="21"/>
          <w:szCs w:val="21"/>
          <w:lang w:eastAsia="zh-CN"/>
        </w:rPr>
        <w:t xml:space="preserve">；  </w:t>
      </w:r>
    </w:p>
    <w:p w14:paraId="5C9ACBBA">
      <w:pPr>
        <w:widowControl w:val="0"/>
        <w:ind w:left="480" w:leftChars="200" w:firstLine="210" w:firstLineChars="100"/>
        <w:jc w:val="both"/>
        <w:rPr>
          <w:rFonts w:ascii="Calibri" w:hAnsi="Calibri" w:eastAsia="宋体" w:cs="宋体"/>
          <w:kern w:val="2"/>
          <w:sz w:val="21"/>
          <w:szCs w:val="21"/>
          <w:lang w:eastAsia="zh-CN"/>
        </w:rPr>
      </w:pPr>
      <w:r>
        <w:rPr>
          <w:rFonts w:hint="eastAsia" w:ascii="Calibri" w:hAnsi="Calibri" w:eastAsia="宋体" w:cs="宋体"/>
          <w:kern w:val="2"/>
          <w:sz w:val="21"/>
          <w:szCs w:val="21"/>
          <w:lang w:eastAsia="zh-CN"/>
        </w:rPr>
        <w:t>投标人单位地址：</w:t>
      </w:r>
      <w:r>
        <w:rPr>
          <w:rFonts w:hint="eastAsia" w:ascii="Calibri" w:hAnsi="Calibri" w:eastAsia="宋体" w:cs="宋体"/>
          <w:kern w:val="2"/>
          <w:sz w:val="21"/>
          <w:szCs w:val="21"/>
          <w:u w:val="thick"/>
          <w:lang w:eastAsia="zh-CN"/>
        </w:rPr>
        <w:t xml:space="preserve">                    </w:t>
      </w:r>
      <w:r>
        <w:rPr>
          <w:rFonts w:hint="eastAsia" w:ascii="Calibri" w:hAnsi="Calibri" w:eastAsia="宋体" w:cs="宋体"/>
          <w:kern w:val="2"/>
          <w:sz w:val="21"/>
          <w:szCs w:val="21"/>
          <w:lang w:eastAsia="zh-CN"/>
        </w:rPr>
        <w:t>；</w:t>
      </w:r>
    </w:p>
    <w:p w14:paraId="0759CC10">
      <w:pPr>
        <w:widowControl w:val="0"/>
        <w:ind w:left="480" w:leftChars="200" w:firstLine="210" w:firstLineChars="100"/>
        <w:jc w:val="both"/>
        <w:rPr>
          <w:rFonts w:ascii="Calibri" w:hAnsi="Calibri" w:eastAsia="宋体" w:cs="宋体"/>
          <w:kern w:val="2"/>
          <w:sz w:val="21"/>
          <w:szCs w:val="21"/>
          <w:lang w:eastAsia="zh-CN"/>
        </w:rPr>
      </w:pPr>
      <w:r>
        <w:rPr>
          <w:rFonts w:hint="eastAsia" w:ascii="Calibri" w:hAnsi="Calibri" w:eastAsia="宋体" w:cs="宋体"/>
          <w:kern w:val="2"/>
          <w:sz w:val="21"/>
          <w:szCs w:val="21"/>
          <w:lang w:eastAsia="zh-CN"/>
        </w:rPr>
        <w:t>法定代表人（负责人）或其授权委托代理人：</w:t>
      </w:r>
      <w:r>
        <w:rPr>
          <w:rFonts w:hint="eastAsia" w:ascii="Calibri" w:hAnsi="Calibri" w:eastAsia="宋体" w:cs="宋体"/>
          <w:kern w:val="2"/>
          <w:sz w:val="21"/>
          <w:szCs w:val="21"/>
          <w:u w:val="thick"/>
          <w:lang w:eastAsia="zh-CN"/>
        </w:rPr>
        <w:t xml:space="preserve">                      </w:t>
      </w:r>
      <w:r>
        <w:rPr>
          <w:rFonts w:hint="eastAsia" w:ascii="Calibri" w:hAnsi="Calibri" w:eastAsia="宋体" w:cs="宋体"/>
          <w:kern w:val="2"/>
          <w:sz w:val="21"/>
          <w:szCs w:val="21"/>
          <w:lang w:eastAsia="zh-CN"/>
        </w:rPr>
        <w:t>；</w:t>
      </w:r>
    </w:p>
    <w:p w14:paraId="2EC02128">
      <w:pPr>
        <w:widowControl w:val="0"/>
        <w:ind w:left="480" w:leftChars="200" w:firstLine="210" w:firstLineChars="100"/>
        <w:jc w:val="both"/>
        <w:rPr>
          <w:rFonts w:ascii="Calibri" w:hAnsi="Calibri" w:eastAsia="宋体" w:cs="宋体"/>
          <w:kern w:val="2"/>
          <w:sz w:val="21"/>
          <w:szCs w:val="21"/>
          <w:u w:val="thick"/>
          <w:lang w:eastAsia="zh-CN"/>
        </w:rPr>
      </w:pPr>
      <w:r>
        <w:rPr>
          <w:rFonts w:hint="eastAsia" w:ascii="Calibri" w:hAnsi="Calibri" w:eastAsia="宋体" w:cs="宋体"/>
          <w:kern w:val="2"/>
          <w:sz w:val="21"/>
          <w:szCs w:val="21"/>
          <w:lang w:eastAsia="zh-CN"/>
        </w:rPr>
        <w:t>联系电话：</w:t>
      </w:r>
      <w:r>
        <w:rPr>
          <w:rFonts w:hint="eastAsia" w:ascii="Calibri" w:hAnsi="Calibri" w:eastAsia="宋体" w:cs="宋体"/>
          <w:kern w:val="2"/>
          <w:sz w:val="21"/>
          <w:szCs w:val="21"/>
          <w:u w:val="thick"/>
          <w:lang w:eastAsia="zh-CN"/>
        </w:rPr>
        <w:t xml:space="preserve">                     </w:t>
      </w:r>
      <w:r>
        <w:rPr>
          <w:rFonts w:hint="eastAsia" w:ascii="Calibri" w:hAnsi="Calibri" w:eastAsia="宋体" w:cs="宋体"/>
          <w:kern w:val="2"/>
          <w:sz w:val="21"/>
          <w:szCs w:val="21"/>
          <w:lang w:eastAsia="zh-CN"/>
        </w:rPr>
        <w:t>；</w:t>
      </w:r>
    </w:p>
    <w:p w14:paraId="7839EBCD">
      <w:pPr>
        <w:widowControl w:val="0"/>
        <w:ind w:left="480" w:leftChars="200" w:firstLine="210" w:firstLineChars="100"/>
        <w:jc w:val="both"/>
        <w:rPr>
          <w:rFonts w:ascii="Calibri" w:hAnsi="Calibri" w:eastAsia="宋体" w:cs="宋体"/>
          <w:kern w:val="2"/>
          <w:sz w:val="21"/>
          <w:szCs w:val="21"/>
          <w:lang w:eastAsia="zh-CN"/>
        </w:rPr>
      </w:pPr>
      <w:r>
        <w:rPr>
          <w:rFonts w:hint="eastAsia" w:ascii="Calibri" w:hAnsi="Calibri" w:eastAsia="宋体" w:cs="宋体"/>
          <w:kern w:val="2"/>
          <w:sz w:val="21"/>
          <w:szCs w:val="21"/>
          <w:lang w:eastAsia="zh-CN"/>
        </w:rPr>
        <w:t>开户银行名称：</w:t>
      </w:r>
      <w:r>
        <w:rPr>
          <w:rFonts w:hint="eastAsia" w:ascii="Calibri" w:hAnsi="Calibri" w:eastAsia="宋体" w:cs="宋体"/>
          <w:kern w:val="2"/>
          <w:sz w:val="21"/>
          <w:szCs w:val="21"/>
          <w:u w:val="thick"/>
          <w:lang w:eastAsia="zh-CN"/>
        </w:rPr>
        <w:t xml:space="preserve">                                                 </w:t>
      </w:r>
      <w:r>
        <w:rPr>
          <w:rFonts w:hint="eastAsia" w:ascii="Calibri" w:hAnsi="Calibri" w:eastAsia="宋体" w:cs="宋体"/>
          <w:kern w:val="2"/>
          <w:sz w:val="21"/>
          <w:szCs w:val="21"/>
          <w:lang w:eastAsia="zh-CN"/>
        </w:rPr>
        <w:t>；</w:t>
      </w:r>
    </w:p>
    <w:p w14:paraId="0A1B12BF">
      <w:pPr>
        <w:widowControl w:val="0"/>
        <w:ind w:left="480" w:leftChars="200" w:firstLine="210" w:firstLineChars="100"/>
        <w:jc w:val="both"/>
        <w:rPr>
          <w:rFonts w:ascii="Calibri" w:hAnsi="Calibri" w:eastAsia="宋体" w:cs="宋体"/>
          <w:kern w:val="2"/>
          <w:sz w:val="21"/>
          <w:szCs w:val="21"/>
          <w:u w:val="thick"/>
          <w:lang w:eastAsia="zh-CN"/>
        </w:rPr>
      </w:pPr>
      <w:r>
        <w:rPr>
          <w:rFonts w:hint="eastAsia" w:ascii="Calibri" w:hAnsi="Calibri" w:eastAsia="宋体" w:cs="宋体"/>
          <w:kern w:val="2"/>
          <w:sz w:val="21"/>
          <w:szCs w:val="21"/>
          <w:lang w:eastAsia="zh-CN"/>
        </w:rPr>
        <w:t>开户银行账号：</w:t>
      </w:r>
      <w:r>
        <w:rPr>
          <w:rFonts w:hint="eastAsia" w:ascii="Calibri" w:hAnsi="Calibri" w:eastAsia="宋体" w:cs="宋体"/>
          <w:kern w:val="2"/>
          <w:sz w:val="21"/>
          <w:szCs w:val="21"/>
          <w:u w:val="thick"/>
          <w:lang w:eastAsia="zh-CN"/>
        </w:rPr>
        <w:t xml:space="preserve">                                                  </w:t>
      </w:r>
      <w:r>
        <w:rPr>
          <w:rFonts w:hint="eastAsia" w:ascii="Calibri" w:hAnsi="Calibri" w:eastAsia="宋体" w:cs="宋体"/>
          <w:kern w:val="2"/>
          <w:sz w:val="21"/>
          <w:szCs w:val="21"/>
          <w:lang w:eastAsia="zh-CN"/>
        </w:rPr>
        <w:t>；</w:t>
      </w:r>
    </w:p>
    <w:p w14:paraId="29DF5154">
      <w:pPr>
        <w:widowControl w:val="0"/>
        <w:ind w:left="480" w:leftChars="200" w:firstLine="210" w:firstLineChars="100"/>
        <w:jc w:val="both"/>
        <w:rPr>
          <w:rFonts w:ascii="Calibri" w:hAnsi="Calibri" w:eastAsia="宋体" w:cs="宋体"/>
          <w:kern w:val="2"/>
          <w:sz w:val="21"/>
          <w:szCs w:val="21"/>
          <w:lang w:eastAsia="zh-CN"/>
        </w:rPr>
      </w:pPr>
      <w:r>
        <w:rPr>
          <w:rFonts w:hint="eastAsia" w:ascii="Calibri" w:hAnsi="Calibri" w:eastAsia="宋体" w:cs="宋体"/>
          <w:kern w:val="2"/>
          <w:sz w:val="21"/>
          <w:szCs w:val="21"/>
          <w:lang w:eastAsia="zh-CN"/>
        </w:rPr>
        <w:t>开户银行地址：</w:t>
      </w:r>
      <w:r>
        <w:rPr>
          <w:rFonts w:hint="eastAsia" w:ascii="Calibri" w:hAnsi="Calibri" w:eastAsia="宋体" w:cs="宋体"/>
          <w:kern w:val="2"/>
          <w:sz w:val="21"/>
          <w:szCs w:val="21"/>
          <w:u w:val="thick"/>
          <w:lang w:eastAsia="zh-CN"/>
        </w:rPr>
        <w:t xml:space="preserve">                                                  </w:t>
      </w:r>
      <w:r>
        <w:rPr>
          <w:rFonts w:hint="eastAsia" w:ascii="Calibri" w:hAnsi="Calibri" w:eastAsia="宋体" w:cs="宋体"/>
          <w:kern w:val="2"/>
          <w:sz w:val="21"/>
          <w:szCs w:val="21"/>
          <w:lang w:eastAsia="zh-CN"/>
        </w:rPr>
        <w:t>。</w:t>
      </w:r>
    </w:p>
    <w:p w14:paraId="71E0362D">
      <w:pPr>
        <w:widowControl w:val="0"/>
        <w:ind w:left="480" w:leftChars="200" w:firstLine="210" w:firstLineChars="100"/>
        <w:jc w:val="both"/>
        <w:rPr>
          <w:rFonts w:ascii="Calibri" w:hAnsi="Calibri" w:eastAsia="宋体" w:cs="宋体"/>
          <w:kern w:val="2"/>
          <w:sz w:val="21"/>
          <w:szCs w:val="21"/>
          <w:lang w:eastAsia="zh-CN"/>
        </w:rPr>
      </w:pPr>
      <w:r>
        <w:rPr>
          <w:rFonts w:hint="eastAsia" w:ascii="Calibri" w:hAnsi="Calibri" w:eastAsia="宋体" w:cs="宋体"/>
          <w:kern w:val="2"/>
          <w:sz w:val="21"/>
          <w:szCs w:val="21"/>
          <w:lang w:eastAsia="zh-CN"/>
        </w:rPr>
        <w:t xml:space="preserve"> </w:t>
      </w:r>
      <w:r>
        <w:rPr>
          <w:rFonts w:hint="eastAsia" w:ascii="宋体" w:hAnsi="宋体" w:eastAsia="宋体" w:cs="宋体"/>
          <w:b/>
          <w:bCs/>
          <w:color w:val="FF0000"/>
          <w:spacing w:val="-4"/>
          <w:sz w:val="21"/>
          <w:szCs w:val="21"/>
          <w:lang w:eastAsia="zh-CN"/>
        </w:rPr>
        <w:t>注：本项填写内容作为订单融资开展的参考信息，不作为供应商资格性审查及符合性审查条件。</w:t>
      </w:r>
    </w:p>
    <w:p w14:paraId="6A2CE3B8">
      <w:pPr>
        <w:widowControl w:val="0"/>
        <w:spacing w:line="360" w:lineRule="auto"/>
        <w:ind w:firstLine="482" w:firstLineChars="200"/>
        <w:jc w:val="center"/>
        <w:rPr>
          <w:rFonts w:ascii="楷体_GB2312" w:hAnsi="Calibri" w:eastAsia="楷体_GB2312" w:cs="宋体"/>
          <w:b/>
          <w:kern w:val="2"/>
          <w:lang w:eastAsia="zh-CN"/>
        </w:rPr>
      </w:pPr>
    </w:p>
    <w:p w14:paraId="594FDE03">
      <w:pPr>
        <w:widowControl w:val="0"/>
        <w:spacing w:line="360" w:lineRule="auto"/>
        <w:ind w:firstLine="482" w:firstLineChars="200"/>
        <w:jc w:val="center"/>
        <w:rPr>
          <w:rFonts w:ascii="楷体_GB2312" w:hAnsi="Calibri" w:eastAsia="楷体_GB2312" w:cs="宋体"/>
          <w:b/>
          <w:kern w:val="2"/>
          <w:lang w:eastAsia="zh-CN"/>
        </w:rPr>
      </w:pPr>
      <w:r>
        <w:rPr>
          <w:rFonts w:hint="eastAsia" w:ascii="楷体_GB2312" w:hAnsi="Calibri" w:eastAsia="楷体_GB2312" w:cs="宋体"/>
          <w:b/>
          <w:kern w:val="2"/>
          <w:lang w:eastAsia="zh-CN"/>
        </w:rPr>
        <w:t>（三）投标人认为需要加以说明的其他内容（格式自定）</w:t>
      </w:r>
    </w:p>
    <w:p w14:paraId="1ADF3E27">
      <w:pPr>
        <w:wordWrap w:val="0"/>
        <w:autoSpaceDE w:val="0"/>
        <w:autoSpaceDN w:val="0"/>
        <w:spacing w:line="400" w:lineRule="exact"/>
        <w:ind w:right="808" w:firstLine="404" w:firstLineChars="200"/>
        <w:jc w:val="right"/>
        <w:rPr>
          <w:rFonts w:ascii="Arial" w:hAnsi="Arial" w:eastAsia="宋体"/>
          <w:kern w:val="2"/>
          <w:lang w:eastAsia="zh-CN"/>
        </w:rPr>
      </w:pPr>
      <w:r>
        <w:rPr>
          <w:rFonts w:hint="eastAsia" w:ascii="宋体" w:hAnsi="宋体" w:eastAsia="宋体" w:cs="宋体"/>
          <w:spacing w:val="-4"/>
          <w:sz w:val="21"/>
          <w:szCs w:val="21"/>
          <w:lang w:eastAsia="zh-CN"/>
        </w:rPr>
        <w:t xml:space="preserve">    </w:t>
      </w:r>
    </w:p>
    <w:p w14:paraId="295C5EDB">
      <w:pPr>
        <w:widowControl w:val="0"/>
        <w:spacing w:after="60" w:afterLines="25" w:line="300" w:lineRule="auto"/>
        <w:jc w:val="center"/>
        <w:rPr>
          <w:rFonts w:ascii="Arial" w:hAnsi="Arial" w:eastAsia="宋体"/>
          <w:b/>
          <w:kern w:val="2"/>
          <w:lang w:eastAsia="zh-CN"/>
        </w:rPr>
      </w:pPr>
      <w:r>
        <w:rPr>
          <w:rFonts w:hint="eastAsia" w:ascii="Arial" w:hAnsi="Arial" w:eastAsia="宋体"/>
          <w:b/>
          <w:kern w:val="2"/>
          <w:lang w:eastAsia="zh-CN"/>
        </w:rPr>
        <w:t>（本章未提供的招标要求的其他文件格式由供应商自拟）</w:t>
      </w:r>
    </w:p>
    <w:p w14:paraId="2AE38E12">
      <w:pPr>
        <w:keepNext/>
        <w:keepLines/>
        <w:widowControl w:val="0"/>
        <w:adjustRightInd w:val="0"/>
        <w:spacing w:before="260" w:after="260"/>
        <w:jc w:val="center"/>
        <w:textAlignment w:val="baseline"/>
        <w:outlineLvl w:val="1"/>
        <w:rPr>
          <w:rFonts w:ascii="宋体" w:hAnsi="宋体" w:eastAsia="宋体"/>
          <w:b/>
          <w:bCs/>
          <w:sz w:val="28"/>
          <w:szCs w:val="28"/>
          <w:lang w:eastAsia="zh-CN"/>
        </w:rPr>
      </w:pPr>
      <w:r>
        <w:rPr>
          <w:rFonts w:ascii="Arial" w:hAnsi="Arial" w:eastAsia="宋体"/>
          <w:b/>
          <w:kern w:val="2"/>
          <w:lang w:eastAsia="zh-CN"/>
        </w:rPr>
        <w:br w:type="page"/>
      </w:r>
      <w:r>
        <w:rPr>
          <w:rFonts w:hint="eastAsia" w:ascii="宋体" w:hAnsi="宋体" w:eastAsia="宋体"/>
          <w:b/>
          <w:bCs/>
          <w:sz w:val="28"/>
          <w:szCs w:val="28"/>
          <w:lang w:eastAsia="zh-CN"/>
        </w:rPr>
        <w:t>第五章  合同条款及格式</w:t>
      </w:r>
    </w:p>
    <w:p w14:paraId="125138BB">
      <w:pPr>
        <w:jc w:val="center"/>
        <w:rPr>
          <w:rFonts w:ascii="宋体" w:hAnsi="宋体" w:eastAsia="黑体"/>
          <w:bCs/>
          <w:kern w:val="44"/>
          <w:sz w:val="28"/>
          <w:szCs w:val="44"/>
          <w:lang w:eastAsia="zh-CN"/>
        </w:rPr>
      </w:pPr>
      <w:bookmarkStart w:id="37" w:name="_Hlk72574405"/>
      <w:bookmarkStart w:id="38" w:name="OLE_LINK52"/>
      <w:r>
        <w:rPr>
          <w:rFonts w:hint="eastAsia" w:ascii="Calibri" w:hAnsi="Calibri" w:eastAsia="宋体" w:cs="宋体"/>
          <w:b/>
          <w:kern w:val="2"/>
          <w:szCs w:val="22"/>
          <w:lang w:eastAsia="zh-CN"/>
        </w:rPr>
        <w:t>（仅供参考，具体以项目需求及采购结果为准）</w:t>
      </w:r>
      <w:bookmarkEnd w:id="37"/>
    </w:p>
    <w:bookmarkEnd w:id="38"/>
    <w:p w14:paraId="3F445805">
      <w:pPr>
        <w:jc w:val="center"/>
        <w:rPr>
          <w:rFonts w:hint="eastAsia" w:ascii="宋体" w:hAnsi="宋体"/>
          <w:b/>
          <w:bCs/>
          <w:sz w:val="36"/>
          <w:szCs w:val="36"/>
          <w:highlight w:val="none"/>
        </w:rPr>
      </w:pPr>
    </w:p>
    <w:p w14:paraId="054843C4">
      <w:pPr>
        <w:jc w:val="center"/>
        <w:rPr>
          <w:rFonts w:hint="eastAsia" w:ascii="宋体" w:hAnsi="宋体"/>
          <w:b/>
          <w:bCs/>
          <w:sz w:val="36"/>
          <w:szCs w:val="36"/>
          <w:highlight w:val="none"/>
        </w:rPr>
      </w:pPr>
    </w:p>
    <w:p w14:paraId="760D81F4">
      <w:pPr>
        <w:jc w:val="center"/>
        <w:rPr>
          <w:rFonts w:hint="eastAsia" w:ascii="宋体" w:hAnsi="宋体"/>
          <w:b/>
          <w:bCs/>
          <w:sz w:val="36"/>
          <w:szCs w:val="36"/>
          <w:highlight w:val="none"/>
        </w:rPr>
      </w:pPr>
      <w:r>
        <w:rPr>
          <w:rFonts w:hint="eastAsia" w:ascii="宋体" w:hAnsi="宋体"/>
          <w:b/>
          <w:bCs/>
          <w:sz w:val="36"/>
          <w:szCs w:val="36"/>
          <w:highlight w:val="none"/>
        </w:rPr>
        <w:t>食堂食材配送服务项目合同</w:t>
      </w:r>
    </w:p>
    <w:p w14:paraId="07BE8DC8">
      <w:pPr>
        <w:pStyle w:val="3"/>
        <w:rPr>
          <w:rFonts w:hint="default" w:ascii="宋体" w:hAnsi="宋体" w:eastAsia="宋体" w:cs="宋体"/>
          <w:color w:val="000000"/>
          <w:spacing w:val="5"/>
          <w:kern w:val="2"/>
          <w:sz w:val="18"/>
          <w:szCs w:val="18"/>
          <w:highlight w:val="none"/>
          <w:lang w:val="en-US" w:eastAsia="zh-CN"/>
        </w:rPr>
      </w:pPr>
      <w:r>
        <w:rPr>
          <w:rFonts w:hint="eastAsia" w:ascii="宋体" w:hAnsi="宋体" w:eastAsia="宋体" w:cs="宋体"/>
          <w:b w:val="0"/>
          <w:bCs w:val="0"/>
          <w:color w:val="000000"/>
          <w:spacing w:val="5"/>
          <w:kern w:val="2"/>
          <w:sz w:val="18"/>
          <w:szCs w:val="18"/>
          <w:highlight w:val="none"/>
          <w:lang w:val="en-US" w:eastAsia="zh-CN"/>
        </w:rPr>
        <w:t xml:space="preserve">                                                    </w:t>
      </w:r>
      <w:r>
        <w:rPr>
          <w:rFonts w:hint="default" w:ascii="宋体" w:hAnsi="宋体" w:eastAsia="宋体" w:cs="宋体"/>
          <w:b w:val="0"/>
          <w:bCs w:val="0"/>
          <w:color w:val="000000"/>
          <w:spacing w:val="5"/>
          <w:kern w:val="2"/>
          <w:sz w:val="18"/>
          <w:szCs w:val="18"/>
          <w:highlight w:val="none"/>
          <w:lang w:val="en-US" w:eastAsia="zh-CN"/>
        </w:rPr>
        <w:t xml:space="preserve">合同编号： </w:t>
      </w:r>
    </w:p>
    <w:p w14:paraId="296C13A9">
      <w:pPr>
        <w:keepNext w:val="0"/>
        <w:keepLines w:val="0"/>
        <w:pageBreakBefore w:val="0"/>
        <w:kinsoku/>
        <w:wordWrap/>
        <w:overflowPunct/>
        <w:topLinePunct w:val="0"/>
        <w:autoSpaceDE/>
        <w:autoSpaceDN/>
        <w:bidi w:val="0"/>
        <w:adjustRightInd/>
        <w:spacing w:line="560" w:lineRule="exact"/>
        <w:ind w:left="0" w:leftChars="0" w:right="0" w:firstLine="676" w:firstLineChars="200"/>
        <w:textAlignment w:val="auto"/>
        <w:rPr>
          <w:rFonts w:hint="eastAsia" w:ascii="仿宋_GB2312" w:hAnsi="仿宋_GB2312" w:eastAsia="仿宋_GB2312" w:cs="仿宋_GB2312"/>
          <w:color w:val="000000"/>
          <w:spacing w:val="9"/>
          <w:sz w:val="32"/>
          <w:szCs w:val="32"/>
          <w:highlight w:val="none"/>
        </w:rPr>
      </w:pPr>
    </w:p>
    <w:p w14:paraId="630F80E9">
      <w:pPr>
        <w:keepNext w:val="0"/>
        <w:keepLines w:val="0"/>
        <w:pageBreakBefore w:val="0"/>
        <w:kinsoku/>
        <w:wordWrap/>
        <w:overflowPunct/>
        <w:topLinePunct w:val="0"/>
        <w:autoSpaceDE/>
        <w:autoSpaceDN/>
        <w:bidi w:val="0"/>
        <w:adjustRightInd/>
        <w:spacing w:line="560" w:lineRule="exact"/>
        <w:ind w:left="0" w:leftChars="0" w:right="0" w:firstLine="676" w:firstLineChars="200"/>
        <w:textAlignment w:val="auto"/>
        <w:rPr>
          <w:rFonts w:hint="eastAsia" w:ascii="仿宋_GB2312" w:hAnsi="仿宋_GB2312" w:eastAsia="仿宋_GB2312" w:cs="仿宋_GB2312"/>
          <w:color w:val="000000"/>
          <w:spacing w:val="9"/>
          <w:sz w:val="32"/>
          <w:szCs w:val="32"/>
          <w:highlight w:val="none"/>
        </w:rPr>
      </w:pPr>
    </w:p>
    <w:p w14:paraId="529E024A">
      <w:pPr>
        <w:keepNext w:val="0"/>
        <w:keepLines w:val="0"/>
        <w:pageBreakBefore w:val="0"/>
        <w:kinsoku/>
        <w:wordWrap/>
        <w:overflowPunct/>
        <w:topLinePunct w:val="0"/>
        <w:autoSpaceDE/>
        <w:autoSpaceDN/>
        <w:bidi w:val="0"/>
        <w:adjustRightInd/>
        <w:spacing w:line="560" w:lineRule="exact"/>
        <w:ind w:left="0" w:leftChars="0" w:right="0" w:firstLine="676" w:firstLineChars="200"/>
        <w:textAlignment w:val="auto"/>
        <w:rPr>
          <w:rFonts w:hint="eastAsia" w:ascii="仿宋_GB2312" w:hAnsi="仿宋_GB2312" w:eastAsia="仿宋_GB2312" w:cs="仿宋_GB2312"/>
          <w:color w:val="000000"/>
          <w:spacing w:val="9"/>
          <w:sz w:val="32"/>
          <w:szCs w:val="32"/>
          <w:highlight w:val="none"/>
        </w:rPr>
      </w:pPr>
    </w:p>
    <w:p w14:paraId="69AE843F">
      <w:pPr>
        <w:keepNext w:val="0"/>
        <w:keepLines w:val="0"/>
        <w:pageBreakBefore w:val="0"/>
        <w:kinsoku/>
        <w:wordWrap/>
        <w:overflowPunct/>
        <w:topLinePunct w:val="0"/>
        <w:autoSpaceDE/>
        <w:autoSpaceDN/>
        <w:bidi w:val="0"/>
        <w:adjustRightInd/>
        <w:spacing w:line="560" w:lineRule="exact"/>
        <w:ind w:left="0" w:leftChars="0" w:right="0" w:firstLine="676" w:firstLineChars="200"/>
        <w:textAlignment w:val="auto"/>
        <w:rPr>
          <w:rFonts w:hint="eastAsia" w:ascii="仿宋_GB2312" w:hAnsi="仿宋_GB2312" w:eastAsia="仿宋_GB2312" w:cs="仿宋_GB2312"/>
          <w:color w:val="000000"/>
          <w:spacing w:val="9"/>
          <w:sz w:val="32"/>
          <w:szCs w:val="32"/>
          <w:highlight w:val="none"/>
        </w:rPr>
      </w:pPr>
    </w:p>
    <w:p w14:paraId="0B3524BB">
      <w:pPr>
        <w:keepNext w:val="0"/>
        <w:keepLines w:val="0"/>
        <w:pageBreakBefore w:val="0"/>
        <w:kinsoku/>
        <w:wordWrap/>
        <w:overflowPunct/>
        <w:topLinePunct w:val="0"/>
        <w:autoSpaceDE/>
        <w:autoSpaceDN/>
        <w:bidi w:val="0"/>
        <w:adjustRightInd/>
        <w:spacing w:line="560" w:lineRule="exact"/>
        <w:ind w:left="0" w:leftChars="0" w:right="0" w:firstLine="676" w:firstLineChars="200"/>
        <w:textAlignment w:val="auto"/>
        <w:rPr>
          <w:rFonts w:hint="eastAsia" w:ascii="仿宋_GB2312" w:hAnsi="仿宋_GB2312" w:eastAsia="仿宋_GB2312" w:cs="仿宋_GB2312"/>
          <w:color w:val="000000"/>
          <w:spacing w:val="9"/>
          <w:sz w:val="32"/>
          <w:szCs w:val="32"/>
          <w:highlight w:val="none"/>
        </w:rPr>
      </w:pPr>
    </w:p>
    <w:p w14:paraId="30F04372">
      <w:pPr>
        <w:keepNext w:val="0"/>
        <w:keepLines w:val="0"/>
        <w:pageBreakBefore w:val="0"/>
        <w:kinsoku/>
        <w:wordWrap/>
        <w:overflowPunct/>
        <w:topLinePunct w:val="0"/>
        <w:autoSpaceDE/>
        <w:autoSpaceDN/>
        <w:bidi w:val="0"/>
        <w:adjustRightInd/>
        <w:spacing w:line="560" w:lineRule="exact"/>
        <w:ind w:left="0" w:leftChars="0" w:right="0" w:firstLine="676" w:firstLineChars="200"/>
        <w:textAlignment w:val="auto"/>
        <w:rPr>
          <w:rFonts w:hint="eastAsia" w:ascii="仿宋_GB2312" w:hAnsi="仿宋_GB2312" w:eastAsia="仿宋_GB2312" w:cs="仿宋_GB2312"/>
          <w:color w:val="000000"/>
          <w:spacing w:val="9"/>
          <w:sz w:val="32"/>
          <w:szCs w:val="32"/>
          <w:highlight w:val="none"/>
        </w:rPr>
      </w:pPr>
    </w:p>
    <w:p w14:paraId="21F8C336">
      <w:pPr>
        <w:keepNext w:val="0"/>
        <w:keepLines w:val="0"/>
        <w:pageBreakBefore w:val="0"/>
        <w:kinsoku/>
        <w:wordWrap/>
        <w:overflowPunct/>
        <w:topLinePunct w:val="0"/>
        <w:autoSpaceDE/>
        <w:autoSpaceDN/>
        <w:bidi w:val="0"/>
        <w:adjustRightInd/>
        <w:spacing w:line="560" w:lineRule="exact"/>
        <w:ind w:left="0" w:leftChars="0" w:right="0" w:firstLine="676" w:firstLineChars="200"/>
        <w:textAlignment w:val="auto"/>
        <w:rPr>
          <w:rFonts w:hint="eastAsia" w:ascii="仿宋_GB2312" w:hAnsi="仿宋_GB2312" w:eastAsia="仿宋_GB2312" w:cs="仿宋_GB2312"/>
          <w:color w:val="000000"/>
          <w:spacing w:val="9"/>
          <w:sz w:val="32"/>
          <w:szCs w:val="32"/>
          <w:highlight w:val="none"/>
        </w:rPr>
      </w:pPr>
    </w:p>
    <w:p w14:paraId="2A7C2A8B">
      <w:pPr>
        <w:keepNext w:val="0"/>
        <w:keepLines w:val="0"/>
        <w:pageBreakBefore w:val="0"/>
        <w:kinsoku/>
        <w:wordWrap/>
        <w:overflowPunct/>
        <w:topLinePunct w:val="0"/>
        <w:autoSpaceDE/>
        <w:autoSpaceDN/>
        <w:bidi w:val="0"/>
        <w:adjustRightInd/>
        <w:spacing w:line="560" w:lineRule="exact"/>
        <w:ind w:left="0" w:leftChars="0" w:right="0" w:firstLine="676" w:firstLineChars="200"/>
        <w:textAlignment w:val="auto"/>
        <w:rPr>
          <w:rFonts w:hint="eastAsia" w:ascii="仿宋_GB2312" w:hAnsi="仿宋_GB2312" w:eastAsia="仿宋_GB2312" w:cs="仿宋_GB2312"/>
          <w:color w:val="000000"/>
          <w:spacing w:val="9"/>
          <w:sz w:val="32"/>
          <w:szCs w:val="32"/>
          <w:highlight w:val="none"/>
        </w:rPr>
      </w:pPr>
    </w:p>
    <w:p w14:paraId="32084022">
      <w:pPr>
        <w:keepNext w:val="0"/>
        <w:keepLines w:val="0"/>
        <w:pageBreakBefore w:val="0"/>
        <w:kinsoku/>
        <w:wordWrap/>
        <w:overflowPunct/>
        <w:topLinePunct w:val="0"/>
        <w:autoSpaceDE/>
        <w:autoSpaceDN/>
        <w:bidi w:val="0"/>
        <w:adjustRightInd/>
        <w:spacing w:line="560" w:lineRule="exact"/>
        <w:ind w:left="0" w:leftChars="0" w:right="0" w:firstLine="676" w:firstLineChars="200"/>
        <w:textAlignment w:val="auto"/>
        <w:rPr>
          <w:rFonts w:hint="eastAsia" w:ascii="仿宋_GB2312" w:hAnsi="仿宋_GB2312" w:eastAsia="仿宋_GB2312" w:cs="仿宋_GB2312"/>
          <w:color w:val="000000"/>
          <w:spacing w:val="9"/>
          <w:sz w:val="32"/>
          <w:szCs w:val="32"/>
          <w:highlight w:val="none"/>
        </w:rPr>
      </w:pPr>
    </w:p>
    <w:p w14:paraId="00D728C3">
      <w:pPr>
        <w:keepNext w:val="0"/>
        <w:keepLines w:val="0"/>
        <w:pageBreakBefore w:val="0"/>
        <w:kinsoku/>
        <w:wordWrap/>
        <w:overflowPunct/>
        <w:topLinePunct w:val="0"/>
        <w:autoSpaceDE/>
        <w:autoSpaceDN/>
        <w:bidi w:val="0"/>
        <w:adjustRightInd/>
        <w:spacing w:line="560" w:lineRule="exact"/>
        <w:ind w:left="0" w:leftChars="0" w:right="0" w:firstLine="676" w:firstLineChars="200"/>
        <w:textAlignment w:val="auto"/>
        <w:rPr>
          <w:rFonts w:hint="eastAsia" w:ascii="仿宋_GB2312" w:hAnsi="仿宋_GB2312" w:eastAsia="仿宋_GB2312" w:cs="仿宋_GB2312"/>
          <w:color w:val="000000"/>
          <w:spacing w:val="9"/>
          <w:sz w:val="32"/>
          <w:szCs w:val="32"/>
          <w:highlight w:val="none"/>
        </w:rPr>
      </w:pPr>
    </w:p>
    <w:p w14:paraId="1B73A6A4">
      <w:pPr>
        <w:keepNext w:val="0"/>
        <w:keepLines w:val="0"/>
        <w:pageBreakBefore w:val="0"/>
        <w:kinsoku/>
        <w:wordWrap/>
        <w:overflowPunct/>
        <w:topLinePunct w:val="0"/>
        <w:autoSpaceDE/>
        <w:autoSpaceDN/>
        <w:bidi w:val="0"/>
        <w:adjustRightInd/>
        <w:spacing w:line="560" w:lineRule="exact"/>
        <w:ind w:left="0" w:leftChars="0" w:right="0" w:firstLine="676" w:firstLineChars="200"/>
        <w:textAlignment w:val="auto"/>
        <w:rPr>
          <w:rFonts w:hint="eastAsia" w:ascii="仿宋_GB2312" w:hAnsi="仿宋_GB2312" w:eastAsia="仿宋_GB2312" w:cs="仿宋_GB2312"/>
          <w:color w:val="000000"/>
          <w:spacing w:val="9"/>
          <w:sz w:val="32"/>
          <w:szCs w:val="32"/>
          <w:highlight w:val="none"/>
        </w:rPr>
      </w:pPr>
    </w:p>
    <w:p w14:paraId="4E227F3E">
      <w:pPr>
        <w:keepNext w:val="0"/>
        <w:keepLines w:val="0"/>
        <w:pageBreakBefore w:val="0"/>
        <w:kinsoku/>
        <w:wordWrap/>
        <w:overflowPunct/>
        <w:topLinePunct w:val="0"/>
        <w:autoSpaceDE/>
        <w:autoSpaceDN/>
        <w:bidi w:val="0"/>
        <w:adjustRightInd/>
        <w:spacing w:line="560" w:lineRule="exact"/>
        <w:ind w:left="0" w:leftChars="0" w:right="0" w:firstLine="676" w:firstLineChars="200"/>
        <w:textAlignment w:val="auto"/>
        <w:rPr>
          <w:rFonts w:hint="eastAsia" w:ascii="仿宋_GB2312" w:hAnsi="仿宋_GB2312" w:eastAsia="仿宋_GB2312" w:cs="仿宋_GB2312"/>
          <w:color w:val="000000"/>
          <w:spacing w:val="9"/>
          <w:sz w:val="32"/>
          <w:szCs w:val="32"/>
          <w:highlight w:val="none"/>
        </w:rPr>
      </w:pPr>
    </w:p>
    <w:p w14:paraId="155EC598">
      <w:pPr>
        <w:keepNext w:val="0"/>
        <w:keepLines w:val="0"/>
        <w:pageBreakBefore w:val="0"/>
        <w:kinsoku/>
        <w:wordWrap/>
        <w:overflowPunct/>
        <w:topLinePunct w:val="0"/>
        <w:autoSpaceDE/>
        <w:autoSpaceDN/>
        <w:bidi w:val="0"/>
        <w:adjustRightInd/>
        <w:spacing w:line="560" w:lineRule="exact"/>
        <w:ind w:left="0" w:leftChars="0" w:right="0" w:firstLine="676" w:firstLineChars="200"/>
        <w:textAlignment w:val="auto"/>
        <w:rPr>
          <w:rFonts w:hint="eastAsia" w:ascii="仿宋_GB2312" w:hAnsi="仿宋_GB2312" w:eastAsia="仿宋_GB2312" w:cs="仿宋_GB2312"/>
          <w:color w:val="000000"/>
          <w:spacing w:val="9"/>
          <w:sz w:val="32"/>
          <w:szCs w:val="32"/>
          <w:highlight w:val="none"/>
        </w:rPr>
      </w:pPr>
    </w:p>
    <w:p w14:paraId="2F894C78">
      <w:pPr>
        <w:keepNext w:val="0"/>
        <w:keepLines w:val="0"/>
        <w:pageBreakBefore w:val="0"/>
        <w:kinsoku/>
        <w:wordWrap/>
        <w:overflowPunct/>
        <w:topLinePunct w:val="0"/>
        <w:autoSpaceDE/>
        <w:autoSpaceDN/>
        <w:bidi w:val="0"/>
        <w:adjustRightInd/>
        <w:spacing w:line="560" w:lineRule="exact"/>
        <w:ind w:left="0" w:leftChars="0" w:right="0" w:firstLine="676" w:firstLineChars="200"/>
        <w:textAlignment w:val="auto"/>
        <w:rPr>
          <w:rFonts w:hint="eastAsia" w:ascii="仿宋_GB2312" w:hAnsi="仿宋_GB2312" w:eastAsia="仿宋_GB2312" w:cs="仿宋_GB2312"/>
          <w:color w:val="000000"/>
          <w:spacing w:val="9"/>
          <w:sz w:val="32"/>
          <w:szCs w:val="32"/>
          <w:highlight w:val="none"/>
        </w:rPr>
      </w:pPr>
    </w:p>
    <w:p w14:paraId="40408CAE">
      <w:pPr>
        <w:keepNext w:val="0"/>
        <w:keepLines w:val="0"/>
        <w:pageBreakBefore w:val="0"/>
        <w:kinsoku/>
        <w:wordWrap/>
        <w:overflowPunct/>
        <w:topLinePunct w:val="0"/>
        <w:autoSpaceDE/>
        <w:autoSpaceDN/>
        <w:bidi w:val="0"/>
        <w:adjustRightInd/>
        <w:spacing w:line="560" w:lineRule="exact"/>
        <w:ind w:left="0" w:leftChars="0" w:right="0" w:firstLine="676" w:firstLineChars="200"/>
        <w:textAlignment w:val="auto"/>
        <w:rPr>
          <w:rFonts w:hint="eastAsia" w:ascii="仿宋_GB2312" w:hAnsi="仿宋_GB2312" w:eastAsia="仿宋_GB2312" w:cs="仿宋_GB2312"/>
          <w:color w:val="000000"/>
          <w:spacing w:val="9"/>
          <w:sz w:val="32"/>
          <w:szCs w:val="32"/>
          <w:highlight w:val="none"/>
        </w:rPr>
      </w:pPr>
    </w:p>
    <w:p w14:paraId="5B8A78DC">
      <w:pPr>
        <w:keepNext w:val="0"/>
        <w:keepLines w:val="0"/>
        <w:pageBreakBefore w:val="0"/>
        <w:kinsoku/>
        <w:wordWrap/>
        <w:overflowPunct/>
        <w:topLinePunct w:val="0"/>
        <w:autoSpaceDE/>
        <w:autoSpaceDN/>
        <w:bidi w:val="0"/>
        <w:adjustRightInd/>
        <w:spacing w:line="560" w:lineRule="exact"/>
        <w:ind w:left="0" w:leftChars="0" w:right="0" w:firstLine="676" w:firstLineChars="200"/>
        <w:textAlignment w:val="auto"/>
        <w:rPr>
          <w:rFonts w:hint="eastAsia" w:ascii="仿宋_GB2312" w:hAnsi="仿宋_GB2312" w:eastAsia="仿宋_GB2312" w:cs="仿宋_GB2312"/>
          <w:color w:val="000000"/>
          <w:spacing w:val="9"/>
          <w:sz w:val="32"/>
          <w:szCs w:val="32"/>
          <w:highlight w:val="none"/>
        </w:rPr>
      </w:pPr>
    </w:p>
    <w:p w14:paraId="135DB03C">
      <w:pPr>
        <w:keepNext w:val="0"/>
        <w:keepLines w:val="0"/>
        <w:pageBreakBefore w:val="0"/>
        <w:kinsoku/>
        <w:wordWrap/>
        <w:overflowPunct/>
        <w:topLinePunct w:val="0"/>
        <w:autoSpaceDE/>
        <w:autoSpaceDN/>
        <w:bidi w:val="0"/>
        <w:adjustRightInd/>
        <w:spacing w:line="560" w:lineRule="exact"/>
        <w:ind w:left="0" w:leftChars="0" w:right="0" w:firstLine="676" w:firstLineChars="200"/>
        <w:textAlignment w:val="auto"/>
        <w:rPr>
          <w:rFonts w:hint="default"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pacing w:val="9"/>
          <w:sz w:val="32"/>
          <w:szCs w:val="32"/>
          <w:highlight w:val="none"/>
        </w:rPr>
        <w:t>采购人（甲方</w:t>
      </w:r>
      <w:r>
        <w:rPr>
          <w:rFonts w:hint="eastAsia" w:ascii="仿宋_GB2312" w:hAnsi="仿宋_GB2312" w:eastAsia="仿宋_GB2312" w:cs="仿宋_GB2312"/>
          <w:color w:val="000000"/>
          <w:spacing w:val="17"/>
          <w:sz w:val="32"/>
          <w:szCs w:val="32"/>
          <w:highlight w:val="none"/>
        </w:rPr>
        <w:t>）：</w:t>
      </w:r>
      <w:r>
        <w:rPr>
          <w:rFonts w:hint="eastAsia" w:ascii="仿宋_GB2312" w:hAnsi="仿宋_GB2312" w:eastAsia="仿宋_GB2312" w:cs="仿宋_GB2312"/>
          <w:color w:val="000000"/>
          <w:spacing w:val="17"/>
          <w:sz w:val="32"/>
          <w:szCs w:val="32"/>
          <w:highlight w:val="none"/>
          <w:lang w:val="en-US" w:eastAsia="zh-CN"/>
        </w:rPr>
        <w:t xml:space="preserve">                          </w:t>
      </w:r>
    </w:p>
    <w:p w14:paraId="73D88129">
      <w:pPr>
        <w:keepNext w:val="0"/>
        <w:keepLines w:val="0"/>
        <w:pageBreakBefore w:val="0"/>
        <w:kinsoku/>
        <w:wordWrap/>
        <w:overflowPunct/>
        <w:topLinePunct w:val="0"/>
        <w:autoSpaceDE/>
        <w:autoSpaceDN/>
        <w:bidi w:val="0"/>
        <w:adjustRightInd/>
        <w:spacing w:line="560" w:lineRule="exact"/>
        <w:ind w:left="0" w:leftChars="0" w:right="0" w:firstLine="672" w:firstLineChars="200"/>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pacing w:val="8"/>
          <w:sz w:val="32"/>
          <w:szCs w:val="32"/>
          <w:highlight w:val="none"/>
        </w:rPr>
        <w:t>供应商（乙方</w:t>
      </w:r>
      <w:r>
        <w:rPr>
          <w:rFonts w:hint="eastAsia" w:ascii="仿宋_GB2312" w:hAnsi="仿宋_GB2312" w:eastAsia="仿宋_GB2312" w:cs="仿宋_GB2312"/>
          <w:color w:val="000000"/>
          <w:spacing w:val="11"/>
          <w:sz w:val="32"/>
          <w:szCs w:val="32"/>
          <w:highlight w:val="none"/>
        </w:rPr>
        <w:t>）：</w:t>
      </w:r>
      <w:r>
        <w:rPr>
          <w:rFonts w:hint="eastAsia" w:ascii="仿宋_GB2312" w:hAnsi="仿宋_GB2312" w:eastAsia="仿宋_GB2312" w:cs="仿宋_GB2312"/>
          <w:color w:val="000000"/>
          <w:sz w:val="32"/>
          <w:szCs w:val="32"/>
          <w:highlight w:val="none"/>
          <w:u w:val="single" w:color="auto"/>
        </w:rPr>
        <w:t xml:space="preserve"> </w:t>
      </w:r>
      <w:r>
        <w:rPr>
          <w:rFonts w:hint="eastAsia" w:ascii="仿宋_GB2312" w:hAnsi="仿宋_GB2312" w:eastAsia="仿宋_GB2312" w:cs="仿宋_GB2312"/>
          <w:color w:val="000000"/>
          <w:sz w:val="32"/>
          <w:szCs w:val="32"/>
          <w:highlight w:val="none"/>
          <w:u w:val="single" w:color="auto"/>
          <w:lang w:val="en-US" w:eastAsia="zh-CN"/>
        </w:rPr>
        <w:t xml:space="preserve">                                                </w:t>
      </w:r>
    </w:p>
    <w:p w14:paraId="4535DAE9">
      <w:pPr>
        <w:keepNext w:val="0"/>
        <w:keepLines w:val="0"/>
        <w:pageBreakBefore w:val="0"/>
        <w:kinsoku/>
        <w:wordWrap/>
        <w:overflowPunct/>
        <w:topLinePunct w:val="0"/>
        <w:autoSpaceDE/>
        <w:autoSpaceDN/>
        <w:bidi w:val="0"/>
        <w:adjustRightInd/>
        <w:spacing w:line="560" w:lineRule="exact"/>
        <w:ind w:left="0" w:leftChars="0" w:right="0" w:firstLine="668" w:firstLineChars="200"/>
        <w:jc w:val="lef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pacing w:val="7"/>
          <w:sz w:val="32"/>
          <w:szCs w:val="32"/>
          <w:highlight w:val="none"/>
        </w:rPr>
        <w:t>按照《中华人民共和国</w:t>
      </w:r>
      <w:r>
        <w:rPr>
          <w:rFonts w:hint="eastAsia" w:ascii="仿宋_GB2312" w:hAnsi="仿宋_GB2312" w:eastAsia="仿宋_GB2312" w:cs="仿宋_GB2312"/>
          <w:color w:val="000000"/>
          <w:spacing w:val="7"/>
          <w:sz w:val="32"/>
          <w:szCs w:val="32"/>
          <w:highlight w:val="none"/>
          <w:lang w:val="en-US" w:eastAsia="zh-CN"/>
        </w:rPr>
        <w:t>民法典</w:t>
      </w:r>
      <w:r>
        <w:rPr>
          <w:rFonts w:hint="eastAsia" w:ascii="仿宋_GB2312" w:hAnsi="仿宋_GB2312" w:eastAsia="仿宋_GB2312" w:cs="仿宋_GB2312"/>
          <w:color w:val="000000"/>
          <w:spacing w:val="7"/>
          <w:sz w:val="32"/>
          <w:szCs w:val="32"/>
          <w:highlight w:val="none"/>
        </w:rPr>
        <w:t>》和《深圳经济特区政府采购条例》，经</w:t>
      </w:r>
      <w:r>
        <w:rPr>
          <w:rFonts w:hint="eastAsia" w:ascii="仿宋_GB2312" w:hAnsi="仿宋_GB2312" w:eastAsia="仿宋_GB2312" w:cs="仿宋_GB2312"/>
          <w:color w:val="000000"/>
          <w:spacing w:val="7"/>
          <w:sz w:val="32"/>
          <w:szCs w:val="32"/>
          <w:highlight w:val="none"/>
          <w:lang w:val="en-US" w:eastAsia="zh-CN"/>
        </w:rPr>
        <w:t xml:space="preserve">                                </w:t>
      </w:r>
      <w:r>
        <w:rPr>
          <w:rFonts w:hint="eastAsia" w:ascii="仿宋_GB2312" w:hAnsi="仿宋_GB2312" w:eastAsia="仿宋_GB2312" w:cs="仿宋_GB2312"/>
          <w:color w:val="000000"/>
          <w:spacing w:val="5"/>
          <w:sz w:val="32"/>
          <w:szCs w:val="32"/>
          <w:highlight w:val="none"/>
        </w:rPr>
        <w:t>（以下简称甲方）和</w:t>
      </w:r>
      <w:r>
        <w:rPr>
          <w:rFonts w:hint="eastAsia" w:ascii="仿宋_GB2312" w:hAnsi="仿宋_GB2312" w:eastAsia="仿宋_GB2312" w:cs="仿宋_GB2312"/>
          <w:color w:val="000000"/>
          <w:spacing w:val="5"/>
          <w:sz w:val="32"/>
          <w:szCs w:val="32"/>
          <w:highlight w:val="none"/>
          <w:u w:val="single"/>
          <w:lang w:val="en-US" w:eastAsia="zh-CN"/>
        </w:rPr>
        <w:t xml:space="preserve">                                           </w:t>
      </w:r>
      <w:r>
        <w:rPr>
          <w:rFonts w:hint="eastAsia" w:ascii="仿宋_GB2312" w:hAnsi="仿宋_GB2312" w:eastAsia="仿宋_GB2312" w:cs="仿宋_GB2312"/>
          <w:color w:val="000000"/>
          <w:spacing w:val="5"/>
          <w:sz w:val="32"/>
          <w:szCs w:val="32"/>
          <w:highlight w:val="none"/>
        </w:rPr>
        <w:t>（以</w:t>
      </w:r>
      <w:r>
        <w:rPr>
          <w:rFonts w:hint="eastAsia" w:ascii="仿宋_GB2312" w:hAnsi="仿宋_GB2312" w:eastAsia="仿宋_GB2312" w:cs="仿宋_GB2312"/>
          <w:color w:val="000000"/>
          <w:spacing w:val="9"/>
          <w:sz w:val="32"/>
          <w:szCs w:val="32"/>
          <w:highlight w:val="none"/>
        </w:rPr>
        <w:t>下简称乙方）协商，就甲方委托乙方承担</w:t>
      </w:r>
      <w:r>
        <w:rPr>
          <w:rFonts w:hint="eastAsia" w:ascii="仿宋_GB2312" w:hAnsi="仿宋_GB2312" w:eastAsia="仿宋_GB2312" w:cs="仿宋_GB2312"/>
          <w:color w:val="000000"/>
          <w:spacing w:val="9"/>
          <w:sz w:val="32"/>
          <w:szCs w:val="32"/>
          <w:highlight w:val="none"/>
          <w:lang w:val="en-US" w:eastAsia="zh-CN"/>
        </w:rPr>
        <w:t>食堂食材配送</w:t>
      </w:r>
      <w:r>
        <w:rPr>
          <w:rFonts w:hint="eastAsia" w:ascii="仿宋_GB2312" w:hAnsi="仿宋_GB2312" w:eastAsia="仿宋_GB2312" w:cs="仿宋_GB2312"/>
          <w:color w:val="000000"/>
          <w:spacing w:val="9"/>
          <w:sz w:val="32"/>
          <w:szCs w:val="32"/>
          <w:highlight w:val="none"/>
        </w:rPr>
        <w:t>服务项目</w:t>
      </w:r>
      <w:r>
        <w:rPr>
          <w:rFonts w:hint="eastAsia" w:ascii="仿宋_GB2312" w:hAnsi="仿宋_GB2312" w:eastAsia="仿宋_GB2312" w:cs="仿宋_GB2312"/>
          <w:color w:val="000000"/>
          <w:spacing w:val="9"/>
          <w:sz w:val="32"/>
          <w:szCs w:val="32"/>
          <w:highlight w:val="none"/>
          <w:lang w:val="en-US" w:eastAsia="zh-CN"/>
        </w:rPr>
        <w:t>事宜</w:t>
      </w:r>
      <w:r>
        <w:rPr>
          <w:rFonts w:hint="eastAsia" w:ascii="仿宋_GB2312" w:hAnsi="仿宋_GB2312" w:eastAsia="仿宋_GB2312" w:cs="仿宋_GB2312"/>
          <w:color w:val="000000"/>
          <w:spacing w:val="9"/>
          <w:sz w:val="32"/>
          <w:szCs w:val="32"/>
          <w:highlight w:val="none"/>
        </w:rPr>
        <w:t>，达成以下合同条款：</w:t>
      </w:r>
    </w:p>
    <w:p w14:paraId="225ED07D">
      <w:pPr>
        <w:keepNext w:val="0"/>
        <w:keepLines w:val="0"/>
        <w:pageBreakBefore w:val="0"/>
        <w:kinsoku/>
        <w:wordWrap/>
        <w:overflowPunct/>
        <w:topLinePunct w:val="0"/>
        <w:autoSpaceDE/>
        <w:autoSpaceDN/>
        <w:bidi w:val="0"/>
        <w:adjustRightInd/>
        <w:spacing w:line="560" w:lineRule="exact"/>
        <w:ind w:left="0" w:leftChars="0" w:right="0" w:firstLine="675" w:firstLineChars="200"/>
        <w:textAlignment w:val="auto"/>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pacing w:val="8"/>
          <w:sz w:val="32"/>
          <w:szCs w:val="32"/>
          <w:highlight w:val="none"/>
        </w:rPr>
        <w:t>第一条 项目概况</w:t>
      </w:r>
    </w:p>
    <w:p w14:paraId="646FF6C9">
      <w:pPr>
        <w:keepNext w:val="0"/>
        <w:keepLines w:val="0"/>
        <w:pageBreakBefore w:val="0"/>
        <w:kinsoku/>
        <w:wordWrap/>
        <w:overflowPunct/>
        <w:topLinePunct w:val="0"/>
        <w:autoSpaceDE/>
        <w:autoSpaceDN/>
        <w:bidi w:val="0"/>
        <w:adjustRightInd/>
        <w:spacing w:line="560" w:lineRule="exact"/>
        <w:ind w:left="0" w:leftChars="0" w:right="0" w:firstLine="676"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pacing w:val="9"/>
          <w:sz w:val="32"/>
          <w:szCs w:val="32"/>
          <w:highlight w:val="none"/>
        </w:rPr>
        <w:t>项目名称：</w:t>
      </w:r>
    </w:p>
    <w:p w14:paraId="3CF87CC7">
      <w:pPr>
        <w:keepNext w:val="0"/>
        <w:keepLines w:val="0"/>
        <w:pageBreakBefore w:val="0"/>
        <w:kinsoku/>
        <w:wordWrap/>
        <w:overflowPunct/>
        <w:topLinePunct w:val="0"/>
        <w:autoSpaceDE/>
        <w:autoSpaceDN/>
        <w:bidi w:val="0"/>
        <w:adjustRightInd/>
        <w:spacing w:line="560" w:lineRule="exact"/>
        <w:ind w:left="0" w:leftChars="0" w:right="0" w:firstLine="668" w:firstLineChars="200"/>
        <w:textAlignment w:val="auto"/>
        <w:rPr>
          <w:rFonts w:hint="eastAsia" w:ascii="仿宋_GB2312" w:hAnsi="仿宋_GB2312" w:eastAsia="仿宋_GB2312" w:cs="仿宋_GB2312"/>
          <w:color w:val="000000"/>
          <w:spacing w:val="7"/>
          <w:sz w:val="32"/>
          <w:szCs w:val="32"/>
          <w:highlight w:val="none"/>
          <w:lang w:val="en-US" w:eastAsia="zh-CN"/>
        </w:rPr>
      </w:pPr>
      <w:r>
        <w:rPr>
          <w:rFonts w:hint="eastAsia" w:ascii="仿宋_GB2312" w:hAnsi="仿宋_GB2312" w:eastAsia="仿宋_GB2312" w:cs="仿宋_GB2312"/>
          <w:color w:val="000000"/>
          <w:spacing w:val="7"/>
          <w:sz w:val="32"/>
          <w:szCs w:val="32"/>
          <w:highlight w:val="none"/>
        </w:rPr>
        <w:t>项目内容：</w:t>
      </w:r>
      <w:r>
        <w:rPr>
          <w:rFonts w:hint="eastAsia" w:ascii="仿宋_GB2312" w:hAnsi="仿宋_GB2312" w:eastAsia="仿宋_GB2312" w:cs="仿宋_GB2312"/>
          <w:color w:val="000000"/>
          <w:spacing w:val="7"/>
          <w:sz w:val="32"/>
          <w:szCs w:val="32"/>
          <w:highlight w:val="none"/>
          <w:lang w:val="en-US" w:eastAsia="zh-CN"/>
        </w:rPr>
        <w:t xml:space="preserve">                                 </w:t>
      </w:r>
    </w:p>
    <w:p w14:paraId="3504B1D7">
      <w:pPr>
        <w:keepNext w:val="0"/>
        <w:keepLines w:val="0"/>
        <w:pageBreakBefore w:val="0"/>
        <w:kinsoku/>
        <w:wordWrap/>
        <w:overflowPunct/>
        <w:topLinePunct w:val="0"/>
        <w:autoSpaceDE/>
        <w:autoSpaceDN/>
        <w:bidi w:val="0"/>
        <w:adjustRightInd/>
        <w:spacing w:line="560" w:lineRule="exact"/>
        <w:ind w:left="0" w:leftChars="0" w:right="0" w:firstLine="668"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pacing w:val="7"/>
          <w:sz w:val="32"/>
          <w:szCs w:val="32"/>
          <w:highlight w:val="none"/>
          <w:u w:val="none" w:color="auto"/>
        </w:rPr>
        <w:t>为保证</w:t>
      </w:r>
      <w:r>
        <w:rPr>
          <w:rFonts w:hint="eastAsia" w:ascii="仿宋_GB2312" w:hAnsi="仿宋_GB2312" w:eastAsia="仿宋_GB2312" w:cs="仿宋_GB2312"/>
          <w:color w:val="000000"/>
          <w:spacing w:val="7"/>
          <w:sz w:val="32"/>
          <w:szCs w:val="32"/>
          <w:highlight w:val="none"/>
          <w:u w:val="none" w:color="auto"/>
          <w:lang w:val="en-US" w:eastAsia="zh-CN"/>
        </w:rPr>
        <w:t>甲方</w:t>
      </w:r>
      <w:r>
        <w:rPr>
          <w:rFonts w:hint="eastAsia" w:ascii="仿宋_GB2312" w:hAnsi="仿宋_GB2312" w:eastAsia="仿宋_GB2312" w:cs="仿宋_GB2312"/>
          <w:color w:val="000000"/>
          <w:spacing w:val="7"/>
          <w:sz w:val="32"/>
          <w:szCs w:val="32"/>
          <w:highlight w:val="none"/>
          <w:u w:val="none" w:color="auto"/>
        </w:rPr>
        <w:t>食堂物资的食品安全和卫生，解决</w:t>
      </w:r>
      <w:r>
        <w:rPr>
          <w:rFonts w:hint="eastAsia" w:ascii="仿宋_GB2312" w:hAnsi="仿宋_GB2312" w:eastAsia="仿宋_GB2312" w:cs="仿宋_GB2312"/>
          <w:color w:val="000000"/>
          <w:spacing w:val="7"/>
          <w:sz w:val="32"/>
          <w:szCs w:val="32"/>
          <w:highlight w:val="none"/>
          <w:u w:val="none" w:color="auto"/>
          <w:lang w:val="en-US" w:eastAsia="zh-CN"/>
        </w:rPr>
        <w:t xml:space="preserve">    </w:t>
      </w:r>
      <w:r>
        <w:rPr>
          <w:rFonts w:hint="eastAsia" w:ascii="仿宋_GB2312" w:hAnsi="仿宋_GB2312" w:eastAsia="仿宋_GB2312" w:cs="仿宋_GB2312"/>
          <w:color w:val="000000"/>
          <w:spacing w:val="7"/>
          <w:sz w:val="32"/>
          <w:szCs w:val="32"/>
          <w:highlight w:val="none"/>
          <w:u w:val="none" w:color="auto"/>
        </w:rPr>
        <w:t>就餐问题，有效从源头上保障食堂原材料的食品安全，降低采购成本，杜绝食堂管理漏洞，现拟采购一家供应商，为甲方食堂提供原材料配料配送服务。</w:t>
      </w:r>
    </w:p>
    <w:p w14:paraId="4F727EDD">
      <w:pPr>
        <w:keepNext w:val="0"/>
        <w:keepLines w:val="0"/>
        <w:pageBreakBefore w:val="0"/>
        <w:kinsoku/>
        <w:wordWrap/>
        <w:overflowPunct/>
        <w:topLinePunct w:val="0"/>
        <w:autoSpaceDE/>
        <w:autoSpaceDN/>
        <w:bidi w:val="0"/>
        <w:adjustRightInd/>
        <w:spacing w:line="560" w:lineRule="exact"/>
        <w:ind w:left="0" w:leftChars="0" w:right="0" w:firstLine="656"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pacing w:val="4"/>
          <w:sz w:val="32"/>
          <w:szCs w:val="32"/>
          <w:highlight w:val="none"/>
        </w:rPr>
        <w:t>服务时间：</w:t>
      </w:r>
      <w:r>
        <w:rPr>
          <w:rFonts w:hint="eastAsia" w:ascii="仿宋_GB2312" w:hAnsi="仿宋_GB2312" w:eastAsia="仿宋_GB2312" w:cs="仿宋_GB2312"/>
          <w:color w:val="000000"/>
          <w:spacing w:val="-32"/>
          <w:sz w:val="32"/>
          <w:szCs w:val="32"/>
          <w:highlight w:val="none"/>
        </w:rPr>
        <w:t xml:space="preserve"> </w:t>
      </w:r>
      <w:r>
        <w:rPr>
          <w:rFonts w:hint="eastAsia" w:ascii="仿宋_GB2312" w:hAnsi="仿宋_GB2312" w:eastAsia="仿宋_GB2312" w:cs="仿宋_GB2312"/>
          <w:color w:val="000000"/>
          <w:spacing w:val="-32"/>
          <w:sz w:val="32"/>
          <w:szCs w:val="32"/>
          <w:highlight w:val="none"/>
          <w:lang w:val="en-US" w:eastAsia="zh-CN"/>
        </w:rPr>
        <w:t xml:space="preserve">       </w:t>
      </w:r>
      <w:r>
        <w:rPr>
          <w:rFonts w:hint="eastAsia" w:ascii="仿宋_GB2312" w:hAnsi="仿宋_GB2312" w:eastAsia="仿宋_GB2312" w:cs="仿宋_GB2312"/>
          <w:color w:val="000000"/>
          <w:spacing w:val="4"/>
          <w:sz w:val="32"/>
          <w:szCs w:val="32"/>
          <w:highlight w:val="none"/>
        </w:rPr>
        <w:t>年</w:t>
      </w:r>
      <w:r>
        <w:rPr>
          <w:rFonts w:hint="eastAsia" w:ascii="仿宋_GB2312" w:hAnsi="仿宋_GB2312" w:eastAsia="仿宋_GB2312" w:cs="仿宋_GB2312"/>
          <w:color w:val="000000"/>
          <w:spacing w:val="4"/>
          <w:sz w:val="32"/>
          <w:szCs w:val="32"/>
          <w:highlight w:val="none"/>
          <w:lang w:val="en-US" w:eastAsia="zh-CN"/>
        </w:rPr>
        <w:t xml:space="preserve">   </w:t>
      </w:r>
      <w:r>
        <w:rPr>
          <w:rFonts w:hint="eastAsia" w:ascii="仿宋_GB2312" w:hAnsi="仿宋_GB2312" w:eastAsia="仿宋_GB2312" w:cs="仿宋_GB2312"/>
          <w:color w:val="000000"/>
          <w:spacing w:val="4"/>
          <w:sz w:val="32"/>
          <w:szCs w:val="32"/>
          <w:highlight w:val="none"/>
        </w:rPr>
        <w:t>月</w:t>
      </w:r>
      <w:r>
        <w:rPr>
          <w:rFonts w:hint="eastAsia" w:ascii="仿宋_GB2312" w:hAnsi="仿宋_GB2312" w:eastAsia="仿宋_GB2312" w:cs="仿宋_GB2312"/>
          <w:color w:val="000000"/>
          <w:spacing w:val="4"/>
          <w:sz w:val="32"/>
          <w:szCs w:val="32"/>
          <w:highlight w:val="none"/>
          <w:lang w:val="en-US" w:eastAsia="zh-CN"/>
        </w:rPr>
        <w:t xml:space="preserve">  </w:t>
      </w:r>
      <w:r>
        <w:rPr>
          <w:rFonts w:hint="eastAsia" w:ascii="仿宋_GB2312" w:hAnsi="仿宋_GB2312" w:eastAsia="仿宋_GB2312" w:cs="仿宋_GB2312"/>
          <w:color w:val="000000"/>
          <w:spacing w:val="4"/>
          <w:sz w:val="32"/>
          <w:szCs w:val="32"/>
          <w:highlight w:val="none"/>
        </w:rPr>
        <w:t>日至</w:t>
      </w:r>
      <w:r>
        <w:rPr>
          <w:rFonts w:hint="eastAsia" w:ascii="仿宋_GB2312" w:hAnsi="仿宋_GB2312" w:eastAsia="仿宋_GB2312" w:cs="仿宋_GB2312"/>
          <w:color w:val="000000"/>
          <w:spacing w:val="4"/>
          <w:sz w:val="32"/>
          <w:szCs w:val="32"/>
          <w:highlight w:val="none"/>
          <w:lang w:val="en-US" w:eastAsia="zh-CN"/>
        </w:rPr>
        <w:t xml:space="preserve">   </w:t>
      </w:r>
      <w:r>
        <w:rPr>
          <w:rFonts w:hint="eastAsia" w:ascii="仿宋_GB2312" w:hAnsi="仿宋_GB2312" w:eastAsia="仿宋_GB2312" w:cs="仿宋_GB2312"/>
          <w:color w:val="000000"/>
          <w:spacing w:val="4"/>
          <w:sz w:val="32"/>
          <w:szCs w:val="32"/>
          <w:highlight w:val="none"/>
        </w:rPr>
        <w:t>年</w:t>
      </w:r>
      <w:r>
        <w:rPr>
          <w:rFonts w:hint="eastAsia" w:ascii="仿宋_GB2312" w:hAnsi="仿宋_GB2312" w:eastAsia="仿宋_GB2312" w:cs="仿宋_GB2312"/>
          <w:color w:val="000000"/>
          <w:spacing w:val="4"/>
          <w:sz w:val="32"/>
          <w:szCs w:val="32"/>
          <w:highlight w:val="none"/>
          <w:lang w:val="en-US" w:eastAsia="zh-CN"/>
        </w:rPr>
        <w:t xml:space="preserve">  </w:t>
      </w:r>
      <w:r>
        <w:rPr>
          <w:rFonts w:hint="eastAsia" w:ascii="仿宋_GB2312" w:hAnsi="仿宋_GB2312" w:eastAsia="仿宋_GB2312" w:cs="仿宋_GB2312"/>
          <w:color w:val="000000"/>
          <w:spacing w:val="4"/>
          <w:sz w:val="32"/>
          <w:szCs w:val="32"/>
          <w:highlight w:val="none"/>
        </w:rPr>
        <w:t>月</w:t>
      </w:r>
      <w:r>
        <w:rPr>
          <w:rFonts w:hint="eastAsia" w:ascii="仿宋_GB2312" w:hAnsi="仿宋_GB2312" w:eastAsia="仿宋_GB2312" w:cs="仿宋_GB2312"/>
          <w:color w:val="000000"/>
          <w:spacing w:val="4"/>
          <w:sz w:val="32"/>
          <w:szCs w:val="32"/>
          <w:highlight w:val="none"/>
          <w:lang w:val="en-US" w:eastAsia="zh-CN"/>
        </w:rPr>
        <w:t xml:space="preserve">  </w:t>
      </w:r>
      <w:r>
        <w:rPr>
          <w:rFonts w:hint="eastAsia" w:ascii="仿宋_GB2312" w:hAnsi="仿宋_GB2312" w:eastAsia="仿宋_GB2312" w:cs="仿宋_GB2312"/>
          <w:color w:val="000000"/>
          <w:spacing w:val="4"/>
          <w:sz w:val="32"/>
          <w:szCs w:val="32"/>
          <w:highlight w:val="none"/>
        </w:rPr>
        <w:t>日，合同到期前</w:t>
      </w:r>
      <w:r>
        <w:rPr>
          <w:rFonts w:hint="eastAsia" w:ascii="仿宋_GB2312" w:hAnsi="仿宋_GB2312" w:eastAsia="仿宋_GB2312" w:cs="仿宋_GB2312"/>
          <w:color w:val="000000"/>
          <w:spacing w:val="-24"/>
          <w:sz w:val="32"/>
          <w:szCs w:val="32"/>
          <w:highlight w:val="none"/>
        </w:rPr>
        <w:t xml:space="preserve"> </w:t>
      </w:r>
      <w:r>
        <w:rPr>
          <w:rFonts w:hint="eastAsia" w:ascii="仿宋_GB2312" w:hAnsi="仿宋_GB2312" w:eastAsia="仿宋_GB2312" w:cs="仿宋_GB2312"/>
          <w:color w:val="000000"/>
          <w:spacing w:val="4"/>
          <w:sz w:val="32"/>
          <w:szCs w:val="32"/>
          <w:highlight w:val="none"/>
        </w:rPr>
        <w:t>15</w:t>
      </w:r>
      <w:r>
        <w:rPr>
          <w:rFonts w:hint="eastAsia" w:ascii="仿宋_GB2312" w:hAnsi="仿宋_GB2312" w:eastAsia="仿宋_GB2312" w:cs="仿宋_GB2312"/>
          <w:color w:val="000000"/>
          <w:spacing w:val="-33"/>
          <w:sz w:val="32"/>
          <w:szCs w:val="32"/>
          <w:highlight w:val="none"/>
        </w:rPr>
        <w:t xml:space="preserve"> </w:t>
      </w:r>
      <w:r>
        <w:rPr>
          <w:rFonts w:hint="eastAsia" w:ascii="仿宋_GB2312" w:hAnsi="仿宋_GB2312" w:eastAsia="仿宋_GB2312" w:cs="仿宋_GB2312"/>
          <w:color w:val="000000"/>
          <w:spacing w:val="4"/>
          <w:sz w:val="32"/>
          <w:szCs w:val="32"/>
          <w:highlight w:val="none"/>
        </w:rPr>
        <w:t>天，</w:t>
      </w:r>
      <w:r>
        <w:rPr>
          <w:rFonts w:hint="eastAsia" w:ascii="仿宋_GB2312" w:hAnsi="仿宋_GB2312" w:eastAsia="仿宋_GB2312" w:cs="仿宋_GB2312"/>
          <w:color w:val="000000"/>
          <w:spacing w:val="4"/>
          <w:sz w:val="32"/>
          <w:szCs w:val="32"/>
          <w:highlight w:val="none"/>
          <w:lang w:val="en-US" w:eastAsia="zh-CN"/>
        </w:rPr>
        <w:t>甲方</w:t>
      </w:r>
      <w:r>
        <w:rPr>
          <w:rFonts w:hint="eastAsia" w:ascii="仿宋_GB2312" w:hAnsi="仿宋_GB2312" w:eastAsia="仿宋_GB2312" w:cs="仿宋_GB2312"/>
          <w:color w:val="000000"/>
          <w:spacing w:val="4"/>
          <w:sz w:val="32"/>
          <w:szCs w:val="32"/>
          <w:highlight w:val="none"/>
        </w:rPr>
        <w:t>可</w:t>
      </w:r>
      <w:r>
        <w:rPr>
          <w:rFonts w:hint="eastAsia" w:ascii="仿宋_GB2312" w:hAnsi="仿宋_GB2312" w:eastAsia="仿宋_GB2312" w:cs="仿宋_GB2312"/>
          <w:color w:val="000000"/>
          <w:spacing w:val="8"/>
          <w:sz w:val="32"/>
          <w:szCs w:val="32"/>
          <w:highlight w:val="none"/>
        </w:rPr>
        <w:t>以根据</w:t>
      </w:r>
      <w:r>
        <w:rPr>
          <w:rFonts w:hint="eastAsia" w:ascii="仿宋_GB2312" w:hAnsi="仿宋_GB2312" w:eastAsia="仿宋_GB2312" w:cs="仿宋_GB2312"/>
          <w:color w:val="000000"/>
          <w:spacing w:val="8"/>
          <w:sz w:val="32"/>
          <w:szCs w:val="32"/>
          <w:highlight w:val="none"/>
          <w:lang w:val="en-US" w:eastAsia="zh-CN"/>
        </w:rPr>
        <w:t>乙方</w:t>
      </w:r>
      <w:r>
        <w:rPr>
          <w:rFonts w:hint="eastAsia" w:ascii="仿宋_GB2312" w:hAnsi="仿宋_GB2312" w:eastAsia="仿宋_GB2312" w:cs="仿宋_GB2312"/>
          <w:color w:val="000000"/>
          <w:spacing w:val="8"/>
          <w:sz w:val="32"/>
          <w:szCs w:val="32"/>
          <w:highlight w:val="none"/>
        </w:rPr>
        <w:t>的履约情况确定合同期限是否延长，续签合同一年一签，但最长不超过</w:t>
      </w:r>
      <w:r>
        <w:rPr>
          <w:rFonts w:hint="eastAsia" w:ascii="仿宋_GB2312" w:hAnsi="仿宋_GB2312" w:eastAsia="仿宋_GB2312" w:cs="仿宋_GB2312"/>
          <w:color w:val="000000"/>
          <w:spacing w:val="-18"/>
          <w:sz w:val="32"/>
          <w:szCs w:val="32"/>
          <w:highlight w:val="none"/>
        </w:rPr>
        <w:t xml:space="preserve"> </w:t>
      </w:r>
      <w:r>
        <w:rPr>
          <w:rFonts w:hint="eastAsia" w:ascii="仿宋_GB2312" w:hAnsi="仿宋_GB2312" w:eastAsia="仿宋_GB2312" w:cs="仿宋_GB2312"/>
          <w:color w:val="000000"/>
          <w:spacing w:val="8"/>
          <w:sz w:val="32"/>
          <w:szCs w:val="32"/>
          <w:highlight w:val="none"/>
        </w:rPr>
        <w:t>2</w:t>
      </w:r>
      <w:r>
        <w:rPr>
          <w:rFonts w:hint="eastAsia" w:ascii="仿宋_GB2312" w:hAnsi="仿宋_GB2312" w:eastAsia="仿宋_GB2312" w:cs="仿宋_GB2312"/>
          <w:color w:val="000000"/>
          <w:sz w:val="32"/>
          <w:szCs w:val="32"/>
          <w:highlight w:val="none"/>
        </w:rPr>
        <w:t xml:space="preserve"> </w:t>
      </w:r>
      <w:r>
        <w:rPr>
          <w:rFonts w:hint="eastAsia" w:ascii="仿宋_GB2312" w:hAnsi="仿宋_GB2312" w:eastAsia="仿宋_GB2312" w:cs="仿宋_GB2312"/>
          <w:color w:val="000000"/>
          <w:spacing w:val="8"/>
          <w:sz w:val="32"/>
          <w:szCs w:val="32"/>
          <w:highlight w:val="none"/>
        </w:rPr>
        <w:t>年。续期合同服务期限须衔接，且实质性内容不</w:t>
      </w:r>
      <w:r>
        <w:rPr>
          <w:rFonts w:hint="eastAsia" w:ascii="仿宋_GB2312" w:hAnsi="仿宋_GB2312" w:eastAsia="仿宋_GB2312" w:cs="仿宋_GB2312"/>
          <w:color w:val="000000"/>
          <w:spacing w:val="7"/>
          <w:sz w:val="32"/>
          <w:szCs w:val="32"/>
          <w:highlight w:val="none"/>
        </w:rPr>
        <w:t>得改变，如中间由于</w:t>
      </w:r>
      <w:r>
        <w:rPr>
          <w:rFonts w:hint="eastAsia" w:ascii="仿宋_GB2312" w:hAnsi="仿宋_GB2312" w:eastAsia="仿宋_GB2312" w:cs="仿宋_GB2312"/>
          <w:color w:val="000000"/>
          <w:spacing w:val="7"/>
          <w:sz w:val="32"/>
          <w:szCs w:val="32"/>
          <w:highlight w:val="none"/>
          <w:lang w:val="en-US" w:eastAsia="zh-CN"/>
        </w:rPr>
        <w:t>乙方服务或</w:t>
      </w:r>
      <w:r>
        <w:rPr>
          <w:rFonts w:hint="eastAsia" w:ascii="仿宋_GB2312" w:hAnsi="仿宋_GB2312" w:eastAsia="仿宋_GB2312" w:cs="仿宋_GB2312"/>
          <w:color w:val="000000"/>
          <w:spacing w:val="7"/>
          <w:sz w:val="32"/>
          <w:szCs w:val="32"/>
          <w:highlight w:val="none"/>
        </w:rPr>
        <w:t>配送出现问题，达不到</w:t>
      </w:r>
      <w:r>
        <w:rPr>
          <w:rFonts w:hint="eastAsia" w:ascii="仿宋_GB2312" w:hAnsi="仿宋_GB2312" w:eastAsia="仿宋_GB2312" w:cs="仿宋_GB2312"/>
          <w:color w:val="000000"/>
          <w:spacing w:val="8"/>
          <w:sz w:val="32"/>
          <w:szCs w:val="32"/>
          <w:highlight w:val="none"/>
        </w:rPr>
        <w:t>甲方认可，</w:t>
      </w:r>
      <w:r>
        <w:rPr>
          <w:rFonts w:hint="eastAsia" w:ascii="仿宋_GB2312" w:hAnsi="仿宋_GB2312" w:eastAsia="仿宋_GB2312" w:cs="仿宋_GB2312"/>
          <w:color w:val="000000"/>
          <w:spacing w:val="8"/>
          <w:sz w:val="32"/>
          <w:szCs w:val="32"/>
          <w:highlight w:val="none"/>
          <w:lang w:val="en-US" w:eastAsia="zh-CN"/>
        </w:rPr>
        <w:t>甲方</w:t>
      </w:r>
      <w:r>
        <w:rPr>
          <w:rFonts w:hint="eastAsia" w:ascii="仿宋_GB2312" w:hAnsi="仿宋_GB2312" w:eastAsia="仿宋_GB2312" w:cs="仿宋_GB2312"/>
          <w:color w:val="000000"/>
          <w:spacing w:val="8"/>
          <w:sz w:val="32"/>
          <w:szCs w:val="32"/>
          <w:highlight w:val="none"/>
        </w:rPr>
        <w:t>可随时终止合作。</w:t>
      </w:r>
    </w:p>
    <w:p w14:paraId="5871BE5B">
      <w:pPr>
        <w:keepNext w:val="0"/>
        <w:keepLines w:val="0"/>
        <w:pageBreakBefore w:val="0"/>
        <w:kinsoku/>
        <w:wordWrap/>
        <w:overflowPunct/>
        <w:topLinePunct w:val="0"/>
        <w:autoSpaceDE/>
        <w:autoSpaceDN/>
        <w:bidi w:val="0"/>
        <w:adjustRightInd/>
        <w:spacing w:line="560" w:lineRule="exact"/>
        <w:ind w:left="0" w:leftChars="0" w:right="0" w:firstLine="664" w:firstLineChars="200"/>
        <w:textAlignment w:val="auto"/>
        <w:rPr>
          <w:rFonts w:hint="eastAsia" w:ascii="仿宋_GB2312" w:hAnsi="仿宋_GB2312" w:eastAsia="仿宋_GB2312" w:cs="仿宋_GB2312"/>
          <w:color w:val="000000"/>
          <w:sz w:val="32"/>
          <w:szCs w:val="32"/>
          <w:highlight w:val="none"/>
          <w:lang w:val="en-US"/>
        </w:rPr>
      </w:pPr>
      <w:r>
        <w:rPr>
          <w:rFonts w:hint="eastAsia" w:ascii="仿宋_GB2312" w:hAnsi="仿宋_GB2312" w:eastAsia="仿宋_GB2312" w:cs="仿宋_GB2312"/>
          <w:color w:val="000000"/>
          <w:spacing w:val="6"/>
          <w:sz w:val="32"/>
          <w:szCs w:val="32"/>
          <w:highlight w:val="none"/>
        </w:rPr>
        <w:t>本合同中标折扣率为</w:t>
      </w:r>
      <w:r>
        <w:rPr>
          <w:rFonts w:hint="eastAsia" w:ascii="仿宋_GB2312" w:hAnsi="仿宋_GB2312" w:eastAsia="仿宋_GB2312" w:cs="仿宋_GB2312"/>
          <w:color w:val="000000"/>
          <w:spacing w:val="6"/>
          <w:sz w:val="32"/>
          <w:szCs w:val="32"/>
          <w:highlight w:val="none"/>
          <w:lang w:val="en-US" w:eastAsia="zh-CN"/>
        </w:rPr>
        <w:t xml:space="preserve">   </w:t>
      </w:r>
      <w:r>
        <w:rPr>
          <w:rFonts w:hint="eastAsia" w:ascii="仿宋_GB2312" w:hAnsi="仿宋_GB2312" w:eastAsia="仿宋_GB2312" w:cs="仿宋_GB2312"/>
          <w:color w:val="000000"/>
          <w:spacing w:val="-57"/>
          <w:sz w:val="32"/>
          <w:szCs w:val="32"/>
          <w:highlight w:val="none"/>
        </w:rPr>
        <w:t xml:space="preserve"> </w:t>
      </w:r>
      <w:r>
        <w:rPr>
          <w:rFonts w:hint="eastAsia" w:ascii="仿宋_GB2312" w:hAnsi="仿宋_GB2312" w:eastAsia="仿宋_GB2312" w:cs="仿宋_GB2312"/>
          <w:color w:val="000000"/>
          <w:spacing w:val="6"/>
          <w:sz w:val="32"/>
          <w:szCs w:val="32"/>
          <w:highlight w:val="none"/>
        </w:rPr>
        <w:t>，</w:t>
      </w:r>
      <w:r>
        <w:rPr>
          <w:rFonts w:hint="eastAsia" w:ascii="仿宋_GB2312" w:hAnsi="仿宋_GB2312" w:eastAsia="仿宋_GB2312" w:cs="仿宋_GB2312"/>
          <w:color w:val="000000"/>
          <w:spacing w:val="6"/>
          <w:sz w:val="32"/>
          <w:szCs w:val="32"/>
          <w:highlight w:val="none"/>
          <w:lang w:val="en-US" w:eastAsia="zh-CN"/>
        </w:rPr>
        <w:t>项目预算金额（支付上限）</w:t>
      </w:r>
      <w:r>
        <w:rPr>
          <w:rFonts w:hint="eastAsia" w:ascii="仿宋_GB2312" w:hAnsi="仿宋_GB2312" w:eastAsia="仿宋_GB2312" w:cs="仿宋_GB2312"/>
          <w:color w:val="000000"/>
          <w:spacing w:val="6"/>
          <w:sz w:val="32"/>
          <w:szCs w:val="32"/>
          <w:highlight w:val="none"/>
        </w:rPr>
        <w:t>为：</w:t>
      </w:r>
      <w:r>
        <w:rPr>
          <w:rFonts w:hint="eastAsia" w:ascii="仿宋_GB2312" w:hAnsi="仿宋_GB2312" w:eastAsia="仿宋_GB2312" w:cs="仿宋_GB2312"/>
          <w:color w:val="000000"/>
          <w:spacing w:val="6"/>
          <w:sz w:val="32"/>
          <w:szCs w:val="32"/>
          <w:highlight w:val="none"/>
          <w:lang w:val="en-US" w:eastAsia="zh-CN"/>
        </w:rPr>
        <w:t xml:space="preserve">                （具体结算</w:t>
      </w:r>
      <w:r>
        <w:rPr>
          <w:rFonts w:hint="eastAsia" w:ascii="仿宋_GB2312" w:hAnsi="仿宋_GB2312" w:eastAsia="仿宋_GB2312" w:cs="仿宋_GB2312"/>
          <w:color w:val="000000"/>
          <w:spacing w:val="6"/>
          <w:sz w:val="32"/>
          <w:szCs w:val="32"/>
          <w:highlight w:val="none"/>
          <w:u w:val="none" w:color="auto"/>
          <w:lang w:val="en-US" w:eastAsia="zh-CN"/>
        </w:rPr>
        <w:t>以实际配送金额为准</w:t>
      </w:r>
      <w:r>
        <w:rPr>
          <w:rFonts w:hint="eastAsia" w:ascii="仿宋_GB2312" w:hAnsi="仿宋_GB2312" w:eastAsia="仿宋_GB2312" w:cs="仿宋_GB2312"/>
          <w:color w:val="000000"/>
          <w:spacing w:val="6"/>
          <w:sz w:val="32"/>
          <w:szCs w:val="32"/>
          <w:highlight w:val="none"/>
          <w:lang w:val="en-US" w:eastAsia="zh-CN"/>
        </w:rPr>
        <w:t>）</w:t>
      </w:r>
      <w:r>
        <w:rPr>
          <w:rFonts w:hint="eastAsia" w:ascii="仿宋_GB2312" w:hAnsi="仿宋_GB2312" w:eastAsia="仿宋_GB2312" w:cs="仿宋_GB2312"/>
          <w:color w:val="000000"/>
          <w:spacing w:val="6"/>
          <w:sz w:val="32"/>
          <w:szCs w:val="32"/>
          <w:highlight w:val="none"/>
          <w:u w:val="none" w:color="auto"/>
          <w:lang w:val="en-US" w:eastAsia="zh-CN"/>
        </w:rPr>
        <w:t>。</w:t>
      </w:r>
    </w:p>
    <w:p w14:paraId="152928E1">
      <w:pPr>
        <w:keepNext w:val="0"/>
        <w:keepLines w:val="0"/>
        <w:pageBreakBefore w:val="0"/>
        <w:kinsoku/>
        <w:wordWrap/>
        <w:overflowPunct/>
        <w:topLinePunct w:val="0"/>
        <w:autoSpaceDE/>
        <w:autoSpaceDN/>
        <w:bidi w:val="0"/>
        <w:adjustRightInd/>
        <w:spacing w:line="560" w:lineRule="exact"/>
        <w:ind w:left="0" w:leftChars="0" w:right="0" w:firstLine="652" w:firstLineChars="200"/>
        <w:textAlignment w:val="auto"/>
        <w:rPr>
          <w:rFonts w:hint="eastAsia" w:ascii="仿宋_GB2312" w:hAnsi="仿宋_GB2312" w:eastAsia="仿宋_GB2312" w:cs="仿宋_GB2312"/>
          <w:color w:val="000000"/>
          <w:spacing w:val="6"/>
          <w:sz w:val="32"/>
          <w:szCs w:val="32"/>
          <w:highlight w:val="none"/>
          <w:lang w:eastAsia="zh-CN"/>
        </w:rPr>
      </w:pPr>
      <w:r>
        <w:rPr>
          <w:rFonts w:hint="eastAsia" w:ascii="仿宋_GB2312" w:hAnsi="仿宋_GB2312" w:eastAsia="仿宋_GB2312" w:cs="仿宋_GB2312"/>
          <w:color w:val="000000"/>
          <w:spacing w:val="3"/>
          <w:sz w:val="32"/>
          <w:szCs w:val="32"/>
          <w:highlight w:val="none"/>
        </w:rPr>
        <w:t>支付方式：货款实行按月结算，当月支付上月货款。每月</w:t>
      </w:r>
      <w:r>
        <w:rPr>
          <w:rFonts w:hint="eastAsia" w:ascii="仿宋_GB2312" w:hAnsi="仿宋_GB2312" w:eastAsia="仿宋_GB2312" w:cs="仿宋_GB2312"/>
          <w:color w:val="000000"/>
          <w:spacing w:val="3"/>
          <w:sz w:val="32"/>
          <w:szCs w:val="32"/>
          <w:highlight w:val="none"/>
          <w:lang w:val="en-US" w:eastAsia="zh-CN"/>
        </w:rPr>
        <w:t>20</w:t>
      </w:r>
      <w:r>
        <w:rPr>
          <w:rFonts w:hint="eastAsia" w:ascii="仿宋_GB2312" w:hAnsi="仿宋_GB2312" w:eastAsia="仿宋_GB2312" w:cs="仿宋_GB2312"/>
          <w:color w:val="000000"/>
          <w:spacing w:val="3"/>
          <w:sz w:val="32"/>
          <w:szCs w:val="32"/>
          <w:highlight w:val="none"/>
        </w:rPr>
        <w:t>号前，由</w:t>
      </w:r>
      <w:r>
        <w:rPr>
          <w:rFonts w:hint="eastAsia" w:ascii="仿宋_GB2312" w:hAnsi="仿宋_GB2312" w:eastAsia="仿宋_GB2312" w:cs="仿宋_GB2312"/>
          <w:color w:val="000000"/>
          <w:spacing w:val="3"/>
          <w:sz w:val="32"/>
          <w:szCs w:val="32"/>
          <w:highlight w:val="none"/>
          <w:lang w:val="en-US" w:eastAsia="zh-CN"/>
        </w:rPr>
        <w:t>乙方</w:t>
      </w:r>
      <w:r>
        <w:rPr>
          <w:rFonts w:hint="eastAsia" w:ascii="仿宋_GB2312" w:hAnsi="仿宋_GB2312" w:eastAsia="仿宋_GB2312" w:cs="仿宋_GB2312"/>
          <w:color w:val="000000"/>
          <w:spacing w:val="3"/>
          <w:sz w:val="32"/>
          <w:szCs w:val="32"/>
          <w:highlight w:val="none"/>
        </w:rPr>
        <w:t>提出申请，</w:t>
      </w:r>
      <w:r>
        <w:rPr>
          <w:rFonts w:hint="eastAsia" w:ascii="仿宋_GB2312" w:hAnsi="仿宋_GB2312" w:eastAsia="仿宋_GB2312" w:cs="仿宋_GB2312"/>
          <w:color w:val="000000"/>
          <w:spacing w:val="3"/>
          <w:sz w:val="32"/>
          <w:szCs w:val="32"/>
          <w:highlight w:val="none"/>
          <w:lang w:val="en-US" w:eastAsia="zh-CN"/>
        </w:rPr>
        <w:t>甲方</w:t>
      </w:r>
      <w:r>
        <w:rPr>
          <w:rFonts w:hint="eastAsia" w:ascii="仿宋_GB2312" w:hAnsi="仿宋_GB2312" w:eastAsia="仿宋_GB2312" w:cs="仿宋_GB2312"/>
          <w:color w:val="000000"/>
          <w:spacing w:val="3"/>
          <w:sz w:val="32"/>
          <w:szCs w:val="32"/>
          <w:highlight w:val="none"/>
        </w:rPr>
        <w:t>财务人员严格审核送货验收清单，并根据招标确定的中标折扣率计算上月货款，结算总价不得超过本项目预算金额。</w:t>
      </w:r>
      <w:r>
        <w:rPr>
          <w:rFonts w:hint="eastAsia" w:ascii="仿宋_GB2312" w:hAnsi="仿宋_GB2312" w:eastAsia="仿宋_GB2312" w:cs="仿宋_GB2312"/>
          <w:color w:val="000000"/>
          <w:spacing w:val="3"/>
          <w:sz w:val="32"/>
          <w:szCs w:val="32"/>
          <w:highlight w:val="none"/>
          <w:lang w:val="en-US" w:eastAsia="zh-CN"/>
        </w:rPr>
        <w:t>甲方</w:t>
      </w:r>
      <w:r>
        <w:rPr>
          <w:rFonts w:hint="eastAsia" w:ascii="仿宋_GB2312" w:hAnsi="仿宋_GB2312" w:eastAsia="仿宋_GB2312" w:cs="仿宋_GB2312"/>
          <w:color w:val="000000"/>
          <w:spacing w:val="3"/>
          <w:sz w:val="32"/>
          <w:szCs w:val="32"/>
          <w:highlight w:val="none"/>
        </w:rPr>
        <w:t>款项每月结算=当月采购单位实际采购量*基准价*中标折扣率。中农数据食堂采配平台(网址:www.chinaap.com)中有价格的产品，以中农数据食堂采配平台(天天采配服务平台)每月5、15、25号公布的价格(全品类)（平均精确到分，即小数点后两位）</w:t>
      </w:r>
      <w:r>
        <w:rPr>
          <w:rFonts w:hint="eastAsia" w:ascii="仿宋_GB2312" w:hAnsi="仿宋_GB2312" w:eastAsia="仿宋_GB2312" w:cs="仿宋_GB2312"/>
          <w:color w:val="000000"/>
          <w:spacing w:val="3"/>
          <w:sz w:val="32"/>
          <w:szCs w:val="32"/>
          <w:highlight w:val="none"/>
          <w:lang w:val="en-US" w:eastAsia="zh-CN"/>
        </w:rPr>
        <w:t>取平均值</w:t>
      </w:r>
      <w:r>
        <w:rPr>
          <w:rFonts w:hint="eastAsia" w:ascii="仿宋_GB2312" w:hAnsi="仿宋_GB2312" w:eastAsia="仿宋_GB2312" w:cs="仿宋_GB2312"/>
          <w:color w:val="000000"/>
          <w:spacing w:val="3"/>
          <w:sz w:val="32"/>
          <w:szCs w:val="32"/>
          <w:highlight w:val="none"/>
        </w:rPr>
        <w:t>确定该项物质下个月的基准价</w:t>
      </w:r>
      <w:r>
        <w:rPr>
          <w:rFonts w:hint="eastAsia" w:ascii="仿宋_GB2312" w:hAnsi="仿宋_GB2312" w:eastAsia="仿宋_GB2312" w:cs="仿宋_GB2312"/>
          <w:color w:val="000000"/>
          <w:spacing w:val="3"/>
          <w:sz w:val="32"/>
          <w:szCs w:val="32"/>
          <w:highlight w:val="none"/>
          <w:lang w:eastAsia="zh-CN"/>
        </w:rPr>
        <w:t>；</w:t>
      </w:r>
      <w:r>
        <w:rPr>
          <w:rFonts w:hint="eastAsia" w:ascii="仿宋_GB2312" w:hAnsi="仿宋_GB2312" w:eastAsia="仿宋_GB2312" w:cs="仿宋_GB2312"/>
          <w:color w:val="000000"/>
          <w:spacing w:val="3"/>
          <w:sz w:val="32"/>
          <w:szCs w:val="32"/>
          <w:highlight w:val="none"/>
        </w:rPr>
        <w:t>中农数据食堂采配平台中无价格产品，以市场价为基准价</w:t>
      </w:r>
      <w:r>
        <w:rPr>
          <w:rFonts w:hint="eastAsia" w:ascii="仿宋_GB2312" w:hAnsi="仿宋_GB2312" w:eastAsia="仿宋_GB2312" w:cs="仿宋_GB2312"/>
          <w:color w:val="000000"/>
          <w:spacing w:val="3"/>
          <w:sz w:val="32"/>
          <w:szCs w:val="32"/>
          <w:highlight w:val="none"/>
          <w:lang w:eastAsia="zh-CN"/>
        </w:rPr>
        <w:t>（由</w:t>
      </w:r>
      <w:r>
        <w:rPr>
          <w:rFonts w:hint="eastAsia" w:ascii="仿宋_GB2312" w:hAnsi="仿宋_GB2312" w:eastAsia="仿宋_GB2312" w:cs="仿宋_GB2312"/>
          <w:color w:val="000000"/>
          <w:spacing w:val="3"/>
          <w:sz w:val="32"/>
          <w:szCs w:val="32"/>
          <w:highlight w:val="none"/>
          <w:lang w:val="en-US" w:eastAsia="zh-CN"/>
        </w:rPr>
        <w:t>甲方</w:t>
      </w:r>
      <w:r>
        <w:rPr>
          <w:rFonts w:hint="eastAsia" w:ascii="仿宋_GB2312" w:hAnsi="仿宋_GB2312" w:eastAsia="仿宋_GB2312" w:cs="仿宋_GB2312"/>
          <w:color w:val="000000"/>
          <w:spacing w:val="3"/>
          <w:sz w:val="32"/>
          <w:szCs w:val="32"/>
          <w:highlight w:val="none"/>
          <w:lang w:eastAsia="zh-CN"/>
        </w:rPr>
        <w:t>和</w:t>
      </w:r>
      <w:r>
        <w:rPr>
          <w:rFonts w:hint="eastAsia" w:ascii="仿宋_GB2312" w:hAnsi="仿宋_GB2312" w:eastAsia="仿宋_GB2312" w:cs="仿宋_GB2312"/>
          <w:color w:val="000000"/>
          <w:spacing w:val="3"/>
          <w:sz w:val="32"/>
          <w:szCs w:val="32"/>
          <w:highlight w:val="none"/>
          <w:lang w:val="en-US" w:eastAsia="zh-CN"/>
        </w:rPr>
        <w:t>乙方</w:t>
      </w:r>
      <w:r>
        <w:rPr>
          <w:rFonts w:hint="eastAsia" w:ascii="仿宋_GB2312" w:hAnsi="仿宋_GB2312" w:eastAsia="仿宋_GB2312" w:cs="仿宋_GB2312"/>
          <w:color w:val="000000"/>
          <w:spacing w:val="3"/>
          <w:sz w:val="32"/>
          <w:szCs w:val="32"/>
          <w:highlight w:val="none"/>
          <w:lang w:eastAsia="zh-CN"/>
        </w:rPr>
        <w:t>组成价格调查小组，到附近的</w:t>
      </w:r>
      <w:r>
        <w:rPr>
          <w:rFonts w:hint="eastAsia" w:ascii="仿宋_GB2312" w:hAnsi="仿宋_GB2312" w:eastAsia="仿宋_GB2312" w:cs="仿宋_GB2312"/>
          <w:color w:val="000000"/>
          <w:spacing w:val="3"/>
          <w:sz w:val="32"/>
          <w:szCs w:val="32"/>
          <w:highlight w:val="none"/>
          <w:lang w:val="en-US" w:eastAsia="zh-CN"/>
        </w:rPr>
        <w:t>农贸市场或大型商超现场</w:t>
      </w:r>
      <w:r>
        <w:rPr>
          <w:rFonts w:hint="eastAsia" w:ascii="仿宋_GB2312" w:hAnsi="仿宋_GB2312" w:eastAsia="仿宋_GB2312" w:cs="仿宋_GB2312"/>
          <w:color w:val="000000"/>
          <w:spacing w:val="3"/>
          <w:sz w:val="32"/>
          <w:szCs w:val="32"/>
          <w:highlight w:val="none"/>
          <w:lang w:eastAsia="zh-CN"/>
        </w:rPr>
        <w:t>调研决定）</w:t>
      </w:r>
      <w:r>
        <w:rPr>
          <w:rFonts w:hint="eastAsia" w:ascii="仿宋_GB2312" w:hAnsi="仿宋_GB2312" w:eastAsia="仿宋_GB2312" w:cs="仿宋_GB2312"/>
          <w:color w:val="000000"/>
          <w:spacing w:val="3"/>
          <w:sz w:val="32"/>
          <w:szCs w:val="32"/>
          <w:highlight w:val="none"/>
        </w:rPr>
        <w:t>；如遇台风、暴雨等不可遇见的原因造成的个别品种及价格需临时做调整的，由双方协商采取采购单位认可的其他途径进行定价</w:t>
      </w:r>
      <w:r>
        <w:rPr>
          <w:rFonts w:hint="eastAsia" w:ascii="仿宋_GB2312" w:hAnsi="仿宋_GB2312" w:eastAsia="仿宋_GB2312" w:cs="仿宋_GB2312"/>
          <w:color w:val="000000"/>
          <w:spacing w:val="3"/>
          <w:sz w:val="32"/>
          <w:szCs w:val="32"/>
          <w:highlight w:val="none"/>
          <w:lang w:eastAsia="zh-CN"/>
        </w:rPr>
        <w:t>。</w:t>
      </w:r>
    </w:p>
    <w:p w14:paraId="3DD34BDE">
      <w:pPr>
        <w:keepNext w:val="0"/>
        <w:keepLines w:val="0"/>
        <w:pageBreakBefore w:val="0"/>
        <w:kinsoku/>
        <w:wordWrap/>
        <w:overflowPunct/>
        <w:topLinePunct w:val="0"/>
        <w:autoSpaceDE/>
        <w:autoSpaceDN/>
        <w:bidi w:val="0"/>
        <w:adjustRightInd/>
        <w:spacing w:line="560" w:lineRule="exact"/>
        <w:ind w:left="0" w:leftChars="0" w:right="0" w:firstLine="652" w:firstLineChars="200"/>
        <w:textAlignment w:val="auto"/>
        <w:rPr>
          <w:rFonts w:hint="eastAsia" w:ascii="仿宋_GB2312" w:hAnsi="仿宋_GB2312" w:eastAsia="仿宋_GB2312" w:cs="仿宋_GB2312"/>
          <w:color w:val="000000"/>
          <w:spacing w:val="3"/>
          <w:sz w:val="32"/>
          <w:szCs w:val="32"/>
          <w:highlight w:val="none"/>
          <w:lang w:val="en-US" w:eastAsia="zh-CN"/>
        </w:rPr>
      </w:pPr>
      <w:r>
        <w:rPr>
          <w:rFonts w:hint="eastAsia" w:ascii="仿宋_GB2312" w:hAnsi="仿宋_GB2312" w:eastAsia="仿宋_GB2312" w:cs="仿宋_GB2312"/>
          <w:color w:val="000000"/>
          <w:spacing w:val="3"/>
          <w:sz w:val="32"/>
          <w:szCs w:val="32"/>
          <w:highlight w:val="none"/>
          <w:lang w:val="en-US" w:eastAsia="zh-CN"/>
        </w:rPr>
        <w:t>乙方必须保证在每月20号之前提供上月完整的送货单和结算清单，并在甲方付款前提供合格增值税发票。</w:t>
      </w:r>
    </w:p>
    <w:p w14:paraId="67ECC3A9">
      <w:pPr>
        <w:keepNext w:val="0"/>
        <w:keepLines w:val="0"/>
        <w:pageBreakBefore w:val="0"/>
        <w:kinsoku/>
        <w:wordWrap/>
        <w:overflowPunct/>
        <w:topLinePunct w:val="0"/>
        <w:autoSpaceDE/>
        <w:autoSpaceDN/>
        <w:bidi w:val="0"/>
        <w:adjustRightInd/>
        <w:spacing w:line="560" w:lineRule="exact"/>
        <w:ind w:left="0" w:leftChars="0" w:right="0" w:firstLine="652" w:firstLineChars="200"/>
        <w:textAlignment w:val="auto"/>
        <w:rPr>
          <w:rFonts w:hint="eastAsia" w:ascii="仿宋_GB2312" w:hAnsi="仿宋_GB2312" w:eastAsia="仿宋_GB2312" w:cs="仿宋_GB2312"/>
          <w:color w:val="000000"/>
          <w:spacing w:val="3"/>
          <w:sz w:val="32"/>
          <w:szCs w:val="32"/>
          <w:highlight w:val="none"/>
          <w:lang w:val="en-US" w:eastAsia="zh-CN"/>
        </w:rPr>
      </w:pPr>
      <w:r>
        <w:rPr>
          <w:rFonts w:hint="eastAsia" w:ascii="仿宋_GB2312" w:hAnsi="仿宋_GB2312" w:eastAsia="仿宋_GB2312" w:cs="仿宋_GB2312"/>
          <w:color w:val="000000"/>
          <w:spacing w:val="3"/>
          <w:sz w:val="32"/>
          <w:szCs w:val="32"/>
          <w:highlight w:val="none"/>
          <w:lang w:val="en-US" w:eastAsia="zh-CN"/>
        </w:rPr>
        <w:t>乙方指定的收款账号如下：</w:t>
      </w:r>
    </w:p>
    <w:p w14:paraId="5852EF5E">
      <w:pPr>
        <w:keepNext w:val="0"/>
        <w:keepLines w:val="0"/>
        <w:pageBreakBefore w:val="0"/>
        <w:kinsoku/>
        <w:wordWrap/>
        <w:overflowPunct/>
        <w:topLinePunct w:val="0"/>
        <w:autoSpaceDE/>
        <w:autoSpaceDN/>
        <w:bidi w:val="0"/>
        <w:adjustRightInd/>
        <w:spacing w:line="560" w:lineRule="exact"/>
        <w:ind w:left="0" w:leftChars="0" w:right="0" w:firstLine="652" w:firstLineChars="200"/>
        <w:textAlignment w:val="auto"/>
        <w:rPr>
          <w:rFonts w:hint="eastAsia" w:ascii="仿宋_GB2312" w:hAnsi="仿宋_GB2312" w:eastAsia="仿宋_GB2312" w:cs="仿宋_GB2312"/>
          <w:color w:val="000000"/>
          <w:spacing w:val="3"/>
          <w:sz w:val="32"/>
          <w:szCs w:val="32"/>
          <w:highlight w:val="none"/>
          <w:lang w:val="en-US" w:eastAsia="zh-CN"/>
        </w:rPr>
      </w:pPr>
      <w:r>
        <w:rPr>
          <w:rFonts w:hint="eastAsia" w:ascii="仿宋_GB2312" w:hAnsi="仿宋_GB2312" w:eastAsia="仿宋_GB2312" w:cs="仿宋_GB2312"/>
          <w:color w:val="000000"/>
          <w:spacing w:val="3"/>
          <w:sz w:val="32"/>
          <w:szCs w:val="32"/>
          <w:highlight w:val="none"/>
          <w:lang w:val="en-US" w:eastAsia="zh-CN"/>
        </w:rPr>
        <w:t>账户名称：</w:t>
      </w:r>
    </w:p>
    <w:p w14:paraId="62B1D440">
      <w:pPr>
        <w:keepNext w:val="0"/>
        <w:keepLines w:val="0"/>
        <w:pageBreakBefore w:val="0"/>
        <w:kinsoku/>
        <w:wordWrap/>
        <w:overflowPunct/>
        <w:topLinePunct w:val="0"/>
        <w:autoSpaceDE/>
        <w:autoSpaceDN/>
        <w:bidi w:val="0"/>
        <w:adjustRightInd/>
        <w:spacing w:line="560" w:lineRule="exact"/>
        <w:ind w:left="0" w:leftChars="0" w:right="0" w:firstLine="652" w:firstLineChars="200"/>
        <w:textAlignment w:val="auto"/>
        <w:rPr>
          <w:rFonts w:hint="eastAsia" w:ascii="仿宋_GB2312" w:hAnsi="仿宋_GB2312" w:eastAsia="仿宋_GB2312" w:cs="仿宋_GB2312"/>
          <w:color w:val="000000"/>
          <w:spacing w:val="3"/>
          <w:sz w:val="32"/>
          <w:szCs w:val="32"/>
          <w:highlight w:val="none"/>
          <w:lang w:val="en-US" w:eastAsia="zh-CN"/>
        </w:rPr>
      </w:pPr>
      <w:r>
        <w:rPr>
          <w:rFonts w:hint="eastAsia" w:ascii="仿宋_GB2312" w:hAnsi="仿宋_GB2312" w:eastAsia="仿宋_GB2312" w:cs="仿宋_GB2312"/>
          <w:color w:val="000000"/>
          <w:spacing w:val="3"/>
          <w:sz w:val="32"/>
          <w:szCs w:val="32"/>
          <w:highlight w:val="none"/>
          <w:lang w:val="en-US" w:eastAsia="zh-CN"/>
        </w:rPr>
        <w:t>银行账号：</w:t>
      </w:r>
    </w:p>
    <w:p w14:paraId="433FA4B5">
      <w:pPr>
        <w:pStyle w:val="2"/>
        <w:keepNext w:val="0"/>
        <w:keepLines w:val="0"/>
        <w:pageBreakBefore w:val="0"/>
        <w:kinsoku/>
        <w:wordWrap/>
        <w:overflowPunct/>
        <w:topLinePunct w:val="0"/>
        <w:autoSpaceDE/>
        <w:autoSpaceDN/>
        <w:bidi w:val="0"/>
        <w:adjustRightInd/>
        <w:spacing w:line="560" w:lineRule="exact"/>
        <w:ind w:left="0" w:leftChars="0" w:right="0" w:firstLine="652" w:firstLineChars="200"/>
        <w:textAlignment w:val="auto"/>
        <w:rPr>
          <w:rFonts w:hint="eastAsia" w:ascii="仿宋_GB2312" w:hAnsi="仿宋_GB2312" w:eastAsia="仿宋_GB2312" w:cs="仿宋_GB2312"/>
          <w:b w:val="0"/>
          <w:bCs w:val="0"/>
          <w:color w:val="000000"/>
          <w:spacing w:val="3"/>
          <w:kern w:val="2"/>
          <w:sz w:val="32"/>
          <w:szCs w:val="32"/>
          <w:highlight w:val="none"/>
          <w:lang w:val="en-US" w:eastAsia="zh-CN" w:bidi="ar-SA"/>
        </w:rPr>
      </w:pPr>
      <w:r>
        <w:rPr>
          <w:rFonts w:hint="eastAsia" w:ascii="仿宋_GB2312" w:hAnsi="仿宋_GB2312" w:eastAsia="仿宋_GB2312" w:cs="仿宋_GB2312"/>
          <w:b w:val="0"/>
          <w:bCs w:val="0"/>
          <w:color w:val="000000"/>
          <w:spacing w:val="3"/>
          <w:kern w:val="2"/>
          <w:sz w:val="32"/>
          <w:szCs w:val="32"/>
          <w:highlight w:val="none"/>
          <w:lang w:val="en-US" w:eastAsia="zh-CN" w:bidi="ar-SA"/>
        </w:rPr>
        <w:t>开户银行：</w:t>
      </w:r>
    </w:p>
    <w:p w14:paraId="1FEDFE27">
      <w:pPr>
        <w:keepNext w:val="0"/>
        <w:keepLines w:val="0"/>
        <w:pageBreakBefore w:val="0"/>
        <w:kinsoku/>
        <w:wordWrap/>
        <w:overflowPunct/>
        <w:topLinePunct w:val="0"/>
        <w:autoSpaceDE/>
        <w:autoSpaceDN/>
        <w:bidi w:val="0"/>
        <w:adjustRightInd/>
        <w:spacing w:line="560" w:lineRule="exact"/>
        <w:ind w:left="0" w:leftChars="0" w:right="0" w:firstLine="65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pacing w:val="3"/>
          <w:sz w:val="32"/>
          <w:szCs w:val="32"/>
          <w:highlight w:val="none"/>
          <w:lang w:val="en-US" w:eastAsia="zh-CN"/>
        </w:rPr>
        <w:t>甲方付款前，乙方应向甲方出具与将付金额一致的合格增值税发票。因甲方资金需以财政资金拨付，甲方于应付款日期前向财政部门提交付款申请即视为甲方按期付款。因财政拨款导致付款延误的，不视为甲方逾期付款。</w:t>
      </w:r>
      <w:r>
        <w:rPr>
          <w:rFonts w:hint="eastAsia" w:ascii="仿宋_GB2312" w:hAnsi="仿宋_GB2312" w:eastAsia="仿宋_GB2312" w:cs="仿宋_GB2312"/>
          <w:sz w:val="32"/>
          <w:szCs w:val="32"/>
          <w:lang w:val="en-US" w:eastAsia="zh-CN"/>
        </w:rPr>
        <w:t xml:space="preserve"> </w:t>
      </w:r>
    </w:p>
    <w:p w14:paraId="13B0BAD5">
      <w:pPr>
        <w:keepNext w:val="0"/>
        <w:keepLines w:val="0"/>
        <w:pageBreakBefore w:val="0"/>
        <w:kinsoku/>
        <w:wordWrap/>
        <w:overflowPunct/>
        <w:topLinePunct w:val="0"/>
        <w:autoSpaceDE/>
        <w:autoSpaceDN/>
        <w:bidi w:val="0"/>
        <w:adjustRightInd/>
        <w:spacing w:line="560" w:lineRule="exact"/>
        <w:ind w:left="0" w:leftChars="0" w:right="0" w:firstLine="675" w:firstLineChars="200"/>
        <w:textAlignment w:val="auto"/>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pacing w:val="8"/>
          <w:sz w:val="32"/>
          <w:szCs w:val="32"/>
          <w:highlight w:val="none"/>
        </w:rPr>
        <w:t>第二条 服务范围</w:t>
      </w:r>
    </w:p>
    <w:p w14:paraId="4BF3E4C2">
      <w:pPr>
        <w:keepNext w:val="0"/>
        <w:keepLines w:val="0"/>
        <w:pageBreakBefore w:val="0"/>
        <w:kinsoku/>
        <w:wordWrap/>
        <w:overflowPunct/>
        <w:topLinePunct w:val="0"/>
        <w:autoSpaceDE/>
        <w:autoSpaceDN/>
        <w:bidi w:val="0"/>
        <w:adjustRightInd/>
        <w:spacing w:line="560" w:lineRule="exact"/>
        <w:ind w:left="0" w:leftChars="0" w:right="0" w:firstLine="676"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pacing w:val="9"/>
          <w:sz w:val="32"/>
          <w:szCs w:val="32"/>
          <w:highlight w:val="none"/>
        </w:rPr>
        <w:t>为</w:t>
      </w:r>
      <w:r>
        <w:rPr>
          <w:rFonts w:hint="eastAsia" w:ascii="仿宋_GB2312" w:hAnsi="仿宋_GB2312" w:eastAsia="仿宋_GB2312" w:cs="仿宋_GB2312"/>
          <w:color w:val="000000"/>
          <w:spacing w:val="9"/>
          <w:sz w:val="32"/>
          <w:szCs w:val="32"/>
          <w:highlight w:val="none"/>
          <w:lang w:val="en-US" w:eastAsia="zh-CN"/>
        </w:rPr>
        <w:t>甲方</w:t>
      </w:r>
      <w:r>
        <w:rPr>
          <w:rFonts w:hint="eastAsia" w:ascii="仿宋_GB2312" w:hAnsi="仿宋_GB2312" w:eastAsia="仿宋_GB2312" w:cs="仿宋_GB2312"/>
          <w:color w:val="000000"/>
          <w:spacing w:val="9"/>
          <w:sz w:val="32"/>
          <w:szCs w:val="32"/>
          <w:highlight w:val="none"/>
        </w:rPr>
        <w:t>食堂提供一日三餐原材料配料配送服务，乙方应将货物送至甲方食堂指定收货区域，乙方在甲方指定地点完成货物卸载和验收交付，视为履行完毕</w:t>
      </w:r>
      <w:r>
        <w:rPr>
          <w:rFonts w:hint="eastAsia" w:ascii="仿宋_GB2312" w:hAnsi="仿宋_GB2312" w:eastAsia="仿宋_GB2312" w:cs="仿宋_GB2312"/>
          <w:color w:val="000000"/>
          <w:spacing w:val="9"/>
          <w:sz w:val="32"/>
          <w:szCs w:val="32"/>
          <w:highlight w:val="none"/>
          <w:lang w:eastAsia="zh-CN"/>
        </w:rPr>
        <w:t>，</w:t>
      </w:r>
      <w:r>
        <w:rPr>
          <w:rFonts w:hint="eastAsia" w:ascii="仿宋_GB2312" w:hAnsi="仿宋_GB2312" w:eastAsia="仿宋_GB2312" w:cs="仿宋_GB2312"/>
          <w:color w:val="000000"/>
          <w:spacing w:val="9"/>
          <w:sz w:val="32"/>
          <w:szCs w:val="32"/>
          <w:highlight w:val="none"/>
        </w:rPr>
        <w:t>包含但不限于蔬菜类、鲜肉类、水产类、冻品、水果、粮油、副食、干货、杂货、调配料、洗洁等食堂日用品等</w:t>
      </w:r>
      <w:r>
        <w:rPr>
          <w:rFonts w:hint="eastAsia" w:ascii="仿宋_GB2312" w:hAnsi="仿宋_GB2312" w:eastAsia="仿宋_GB2312" w:cs="仿宋_GB2312"/>
          <w:color w:val="000000"/>
          <w:spacing w:val="8"/>
          <w:sz w:val="32"/>
          <w:szCs w:val="32"/>
          <w:highlight w:val="none"/>
        </w:rPr>
        <w:t>。</w:t>
      </w:r>
    </w:p>
    <w:p w14:paraId="1BF1607F">
      <w:pPr>
        <w:keepNext w:val="0"/>
        <w:keepLines w:val="0"/>
        <w:pageBreakBefore w:val="0"/>
        <w:kinsoku/>
        <w:wordWrap/>
        <w:overflowPunct/>
        <w:topLinePunct w:val="0"/>
        <w:autoSpaceDE/>
        <w:autoSpaceDN/>
        <w:bidi w:val="0"/>
        <w:adjustRightInd/>
        <w:spacing w:line="560" w:lineRule="exact"/>
        <w:ind w:left="0" w:leftChars="0" w:right="0" w:firstLine="675" w:firstLineChars="200"/>
        <w:textAlignment w:val="auto"/>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pacing w:val="8"/>
          <w:sz w:val="32"/>
          <w:szCs w:val="32"/>
          <w:highlight w:val="none"/>
        </w:rPr>
        <w:t>第三条 服务要求</w:t>
      </w:r>
    </w:p>
    <w:p w14:paraId="3CFE12F6">
      <w:pPr>
        <w:keepNext w:val="0"/>
        <w:keepLines w:val="0"/>
        <w:pageBreakBefore w:val="0"/>
        <w:kinsoku/>
        <w:wordWrap/>
        <w:overflowPunct/>
        <w:topLinePunct w:val="0"/>
        <w:autoSpaceDE/>
        <w:autoSpaceDN/>
        <w:bidi w:val="0"/>
        <w:adjustRightInd/>
        <w:spacing w:line="560" w:lineRule="exact"/>
        <w:ind w:left="0" w:leftChars="0" w:right="0" w:firstLine="680" w:firstLineChars="200"/>
        <w:jc w:val="both"/>
        <w:textAlignment w:val="auto"/>
        <w:rPr>
          <w:rFonts w:hint="eastAsia" w:ascii="仿宋_GB2312" w:hAnsi="仿宋_GB2312" w:eastAsia="仿宋_GB2312" w:cs="仿宋_GB2312"/>
          <w:color w:val="000000"/>
          <w:spacing w:val="10"/>
          <w:sz w:val="32"/>
          <w:szCs w:val="32"/>
          <w:highlight w:val="none"/>
        </w:rPr>
      </w:pPr>
      <w:r>
        <w:rPr>
          <w:rFonts w:hint="eastAsia" w:ascii="仿宋_GB2312" w:hAnsi="仿宋_GB2312" w:eastAsia="仿宋_GB2312" w:cs="仿宋_GB2312"/>
          <w:color w:val="000000"/>
          <w:spacing w:val="10"/>
          <w:sz w:val="32"/>
          <w:szCs w:val="32"/>
          <w:highlight w:val="none"/>
        </w:rPr>
        <w:t>1.配送食品全部经过国家规定的职能部门检验并有检测报告，安全可靠，从来未出现配送食品安全事故，并出具相关承诺书。</w:t>
      </w:r>
    </w:p>
    <w:p w14:paraId="0E84E069">
      <w:pPr>
        <w:keepNext w:val="0"/>
        <w:keepLines w:val="0"/>
        <w:pageBreakBefore w:val="0"/>
        <w:kinsoku/>
        <w:wordWrap/>
        <w:overflowPunct/>
        <w:topLinePunct w:val="0"/>
        <w:autoSpaceDE/>
        <w:autoSpaceDN/>
        <w:bidi w:val="0"/>
        <w:adjustRightInd/>
        <w:spacing w:line="560" w:lineRule="exact"/>
        <w:ind w:left="0" w:leftChars="0" w:right="0" w:firstLine="680" w:firstLineChars="200"/>
        <w:jc w:val="both"/>
        <w:textAlignment w:val="auto"/>
        <w:rPr>
          <w:rFonts w:hint="eastAsia" w:ascii="仿宋_GB2312" w:hAnsi="仿宋_GB2312" w:eastAsia="仿宋_GB2312" w:cs="仿宋_GB2312"/>
          <w:color w:val="000000"/>
          <w:spacing w:val="10"/>
          <w:sz w:val="32"/>
          <w:szCs w:val="32"/>
          <w:highlight w:val="none"/>
        </w:rPr>
      </w:pPr>
      <w:r>
        <w:rPr>
          <w:rFonts w:hint="eastAsia" w:ascii="仿宋_GB2312" w:hAnsi="仿宋_GB2312" w:eastAsia="仿宋_GB2312" w:cs="仿宋_GB2312"/>
          <w:color w:val="000000"/>
          <w:spacing w:val="10"/>
          <w:sz w:val="32"/>
          <w:szCs w:val="32"/>
          <w:highlight w:val="none"/>
        </w:rPr>
        <w:t>2.试供期：</w:t>
      </w:r>
      <w:r>
        <w:rPr>
          <w:rFonts w:hint="eastAsia" w:ascii="仿宋_GB2312" w:hAnsi="仿宋_GB2312" w:eastAsia="仿宋_GB2312" w:cs="仿宋_GB2312"/>
          <w:color w:val="000000"/>
          <w:spacing w:val="10"/>
          <w:sz w:val="32"/>
          <w:szCs w:val="32"/>
          <w:highlight w:val="none"/>
          <w:lang w:val="en-US" w:eastAsia="zh-CN"/>
        </w:rPr>
        <w:t>甲方</w:t>
      </w:r>
      <w:r>
        <w:rPr>
          <w:rFonts w:hint="eastAsia" w:ascii="仿宋_GB2312" w:hAnsi="仿宋_GB2312" w:eastAsia="仿宋_GB2312" w:cs="仿宋_GB2312"/>
          <w:color w:val="000000"/>
          <w:spacing w:val="10"/>
          <w:sz w:val="32"/>
          <w:szCs w:val="32"/>
          <w:highlight w:val="none"/>
        </w:rPr>
        <w:t>选定供应商并签订合同后正式进入试供期。试供期为15天，主要考察</w:t>
      </w:r>
      <w:r>
        <w:rPr>
          <w:rFonts w:hint="eastAsia" w:ascii="仿宋_GB2312" w:hAnsi="仿宋_GB2312" w:eastAsia="仿宋_GB2312" w:cs="仿宋_GB2312"/>
          <w:color w:val="000000"/>
          <w:spacing w:val="8"/>
          <w:sz w:val="32"/>
          <w:szCs w:val="32"/>
          <w:highlight w:val="none"/>
        </w:rPr>
        <w:t>供应商</w:t>
      </w:r>
      <w:r>
        <w:rPr>
          <w:rFonts w:hint="eastAsia" w:ascii="仿宋_GB2312" w:hAnsi="仿宋_GB2312" w:eastAsia="仿宋_GB2312" w:cs="仿宋_GB2312"/>
          <w:color w:val="000000"/>
          <w:spacing w:val="10"/>
          <w:sz w:val="32"/>
          <w:szCs w:val="32"/>
          <w:highlight w:val="none"/>
        </w:rPr>
        <w:t>的货物质量、服务、信誉等方面。试供期满且经</w:t>
      </w:r>
      <w:r>
        <w:rPr>
          <w:rFonts w:hint="eastAsia" w:ascii="仿宋_GB2312" w:hAnsi="仿宋_GB2312" w:eastAsia="仿宋_GB2312" w:cs="仿宋_GB2312"/>
          <w:color w:val="000000"/>
          <w:spacing w:val="10"/>
          <w:sz w:val="32"/>
          <w:szCs w:val="32"/>
          <w:highlight w:val="none"/>
          <w:lang w:val="en-US" w:eastAsia="zh-CN"/>
        </w:rPr>
        <w:t>甲方</w:t>
      </w:r>
      <w:r>
        <w:rPr>
          <w:rFonts w:hint="eastAsia" w:ascii="仿宋_GB2312" w:hAnsi="仿宋_GB2312" w:eastAsia="仿宋_GB2312" w:cs="仿宋_GB2312"/>
          <w:color w:val="000000"/>
          <w:spacing w:val="10"/>
          <w:sz w:val="32"/>
          <w:szCs w:val="32"/>
          <w:highlight w:val="none"/>
        </w:rPr>
        <w:t>综合考察认为合格的，合同继续执行</w:t>
      </w:r>
      <w:r>
        <w:rPr>
          <w:rFonts w:hint="eastAsia" w:ascii="仿宋_GB2312" w:hAnsi="仿宋_GB2312" w:eastAsia="仿宋_GB2312" w:cs="仿宋_GB2312"/>
          <w:color w:val="000000"/>
          <w:spacing w:val="10"/>
          <w:sz w:val="32"/>
          <w:szCs w:val="32"/>
          <w:highlight w:val="none"/>
          <w:lang w:eastAsia="zh-CN"/>
        </w:rPr>
        <w:t>；</w:t>
      </w:r>
      <w:r>
        <w:rPr>
          <w:rFonts w:hint="eastAsia" w:ascii="仿宋_GB2312" w:hAnsi="仿宋_GB2312" w:eastAsia="仿宋_GB2312" w:cs="仿宋_GB2312"/>
          <w:color w:val="000000"/>
          <w:spacing w:val="10"/>
          <w:sz w:val="32"/>
          <w:szCs w:val="32"/>
          <w:highlight w:val="none"/>
        </w:rPr>
        <w:t>若试供期间出现质量、服务等难以磨合等问题的，经双方协商同意后，可终止合同。</w:t>
      </w:r>
    </w:p>
    <w:p w14:paraId="4BD47D1B">
      <w:pPr>
        <w:keepNext w:val="0"/>
        <w:keepLines w:val="0"/>
        <w:pageBreakBefore w:val="0"/>
        <w:kinsoku/>
        <w:wordWrap/>
        <w:overflowPunct/>
        <w:topLinePunct w:val="0"/>
        <w:autoSpaceDE/>
        <w:autoSpaceDN/>
        <w:bidi w:val="0"/>
        <w:adjustRightInd/>
        <w:spacing w:line="560" w:lineRule="exact"/>
        <w:ind w:left="0" w:leftChars="0" w:right="0" w:firstLine="680" w:firstLineChars="200"/>
        <w:jc w:val="both"/>
        <w:textAlignment w:val="auto"/>
        <w:rPr>
          <w:rFonts w:hint="eastAsia" w:ascii="仿宋_GB2312" w:hAnsi="仿宋_GB2312" w:eastAsia="仿宋_GB2312" w:cs="仿宋_GB2312"/>
          <w:color w:val="000000"/>
          <w:spacing w:val="10"/>
          <w:sz w:val="32"/>
          <w:szCs w:val="32"/>
          <w:highlight w:val="none"/>
        </w:rPr>
      </w:pPr>
      <w:r>
        <w:rPr>
          <w:rFonts w:hint="eastAsia" w:ascii="仿宋_GB2312" w:hAnsi="仿宋_GB2312" w:eastAsia="仿宋_GB2312" w:cs="仿宋_GB2312"/>
          <w:color w:val="000000"/>
          <w:spacing w:val="10"/>
          <w:sz w:val="32"/>
          <w:szCs w:val="32"/>
          <w:highlight w:val="none"/>
        </w:rPr>
        <w:t>3.所供食品的质量要求：所供食品均符合《国家食品卫生标准》、《食品卫生法》和《动物检疫法》等相关规定，保证卫生安全，应当无毒、无害，具有相应的色、香、味等感官性状。蔬菜水果类应保持较好的色泽和新鲜度，不得有黄叶、腐烂、泥沙等现象，或属于无公害蔬菜水果；冷冻类及干货应在保质期范围内，并保持较好的外观和等级；鲜肉类全部来源于国家认可的正规肉厂，为当日新鲜商品，并经政府相关部门检验合格</w:t>
      </w:r>
      <w:r>
        <w:rPr>
          <w:rFonts w:hint="eastAsia" w:ascii="仿宋_GB2312" w:hAnsi="仿宋_GB2312" w:eastAsia="仿宋_GB2312" w:cs="仿宋_GB2312"/>
          <w:color w:val="000000"/>
          <w:spacing w:val="10"/>
          <w:sz w:val="32"/>
          <w:szCs w:val="32"/>
          <w:highlight w:val="none"/>
          <w:lang w:eastAsia="zh-CN"/>
        </w:rPr>
        <w:t>；</w:t>
      </w:r>
      <w:r>
        <w:rPr>
          <w:rFonts w:hint="eastAsia" w:ascii="仿宋_GB2312" w:hAnsi="仿宋_GB2312" w:eastAsia="仿宋_GB2312" w:cs="仿宋_GB2312"/>
          <w:color w:val="000000"/>
          <w:spacing w:val="10"/>
          <w:sz w:val="32"/>
          <w:szCs w:val="32"/>
          <w:highlight w:val="none"/>
        </w:rPr>
        <w:t>海鲜、河鮮产品必须鲜活；粮油、副食、调料等由大型正规厂供货，相关证件齐全；禽蛋类须是无公害禽蛋，并提供相关证明：干杂类须是正规厂家并具有合格证书且无任何添加剂的优质产品。配送的蔬菜肉类需具有追踪溯源体系，并可追踪溯源。严禁配送假冒、变质、过期的产品，不得弄虚作假或以次充好，对于不符合质量的品种</w:t>
      </w:r>
      <w:r>
        <w:rPr>
          <w:rFonts w:hint="eastAsia" w:ascii="仿宋_GB2312" w:hAnsi="仿宋_GB2312" w:eastAsia="仿宋_GB2312" w:cs="仿宋_GB2312"/>
          <w:color w:val="000000"/>
          <w:spacing w:val="10"/>
          <w:sz w:val="32"/>
          <w:szCs w:val="32"/>
          <w:highlight w:val="none"/>
          <w:lang w:val="en-US" w:eastAsia="zh-CN"/>
        </w:rPr>
        <w:t>甲方</w:t>
      </w:r>
      <w:r>
        <w:rPr>
          <w:rFonts w:hint="eastAsia" w:ascii="仿宋_GB2312" w:hAnsi="仿宋_GB2312" w:eastAsia="仿宋_GB2312" w:cs="仿宋_GB2312"/>
          <w:color w:val="000000"/>
          <w:spacing w:val="10"/>
          <w:sz w:val="32"/>
          <w:szCs w:val="32"/>
          <w:highlight w:val="none"/>
        </w:rPr>
        <w:t>（采购单位）有权要求退货或换货。因供应的货物质量达不到国家有关食品安全标准而造成食物中毒或其它后果，经公安机关或卫生防疫部门鉴定属于</w:t>
      </w:r>
      <w:r>
        <w:rPr>
          <w:rFonts w:hint="eastAsia" w:ascii="仿宋_GB2312" w:hAnsi="仿宋_GB2312" w:eastAsia="仿宋_GB2312" w:cs="仿宋_GB2312"/>
          <w:color w:val="000000"/>
          <w:spacing w:val="10"/>
          <w:sz w:val="32"/>
          <w:szCs w:val="32"/>
          <w:highlight w:val="none"/>
          <w:lang w:val="en-US" w:eastAsia="zh-CN"/>
        </w:rPr>
        <w:t>乙方</w:t>
      </w:r>
      <w:r>
        <w:rPr>
          <w:rFonts w:hint="eastAsia" w:ascii="仿宋_GB2312" w:hAnsi="仿宋_GB2312" w:eastAsia="仿宋_GB2312" w:cs="仿宋_GB2312"/>
          <w:color w:val="000000"/>
          <w:spacing w:val="10"/>
          <w:sz w:val="32"/>
          <w:szCs w:val="32"/>
          <w:highlight w:val="none"/>
        </w:rPr>
        <w:t>（配送单位）责任的，其产生的一切法律和经</w:t>
      </w:r>
      <w:r>
        <w:rPr>
          <w:rFonts w:hint="eastAsia" w:ascii="仿宋_GB2312" w:hAnsi="仿宋_GB2312" w:eastAsia="仿宋_GB2312" w:cs="仿宋_GB2312"/>
          <w:color w:val="000000"/>
          <w:spacing w:val="10"/>
          <w:sz w:val="32"/>
          <w:szCs w:val="32"/>
          <w:highlight w:val="none"/>
          <w:lang w:eastAsia="zh-CN"/>
        </w:rPr>
        <w:t>济责</w:t>
      </w:r>
      <w:r>
        <w:rPr>
          <w:rFonts w:hint="eastAsia" w:ascii="仿宋_GB2312" w:hAnsi="仿宋_GB2312" w:eastAsia="仿宋_GB2312" w:cs="仿宋_GB2312"/>
          <w:color w:val="000000"/>
          <w:spacing w:val="10"/>
          <w:sz w:val="32"/>
          <w:szCs w:val="32"/>
          <w:highlight w:val="none"/>
        </w:rPr>
        <w:t>任全部由</w:t>
      </w:r>
      <w:r>
        <w:rPr>
          <w:rFonts w:hint="eastAsia" w:ascii="仿宋_GB2312" w:hAnsi="仿宋_GB2312" w:eastAsia="仿宋_GB2312" w:cs="仿宋_GB2312"/>
          <w:color w:val="000000"/>
          <w:spacing w:val="10"/>
          <w:sz w:val="32"/>
          <w:szCs w:val="32"/>
          <w:highlight w:val="none"/>
          <w:lang w:eastAsia="zh-CN"/>
        </w:rPr>
        <w:t>乙方</w:t>
      </w:r>
      <w:r>
        <w:rPr>
          <w:rFonts w:hint="eastAsia" w:ascii="仿宋_GB2312" w:hAnsi="仿宋_GB2312" w:eastAsia="仿宋_GB2312" w:cs="仿宋_GB2312"/>
          <w:color w:val="000000"/>
          <w:spacing w:val="10"/>
          <w:sz w:val="32"/>
          <w:szCs w:val="32"/>
          <w:highlight w:val="none"/>
        </w:rPr>
        <w:t>承担。</w:t>
      </w:r>
    </w:p>
    <w:p w14:paraId="3642DD42">
      <w:pPr>
        <w:keepNext w:val="0"/>
        <w:keepLines w:val="0"/>
        <w:pageBreakBefore w:val="0"/>
        <w:kinsoku/>
        <w:wordWrap/>
        <w:overflowPunct/>
        <w:topLinePunct w:val="0"/>
        <w:autoSpaceDE/>
        <w:autoSpaceDN/>
        <w:bidi w:val="0"/>
        <w:adjustRightInd/>
        <w:spacing w:line="560" w:lineRule="exact"/>
        <w:ind w:left="0" w:leftChars="0" w:right="0" w:firstLine="680" w:firstLineChars="200"/>
        <w:jc w:val="both"/>
        <w:textAlignment w:val="auto"/>
        <w:rPr>
          <w:rFonts w:hint="eastAsia" w:ascii="仿宋_GB2312" w:hAnsi="仿宋_GB2312" w:eastAsia="仿宋_GB2312" w:cs="仿宋_GB2312"/>
          <w:color w:val="000000"/>
          <w:spacing w:val="10"/>
          <w:sz w:val="32"/>
          <w:szCs w:val="32"/>
          <w:highlight w:val="none"/>
        </w:rPr>
      </w:pPr>
      <w:r>
        <w:rPr>
          <w:rFonts w:hint="eastAsia" w:ascii="仿宋_GB2312" w:hAnsi="仿宋_GB2312" w:eastAsia="仿宋_GB2312" w:cs="仿宋_GB2312"/>
          <w:color w:val="000000"/>
          <w:spacing w:val="10"/>
          <w:sz w:val="32"/>
          <w:szCs w:val="32"/>
          <w:highlight w:val="none"/>
        </w:rPr>
        <w:t>4.数量及验收要求：</w:t>
      </w:r>
      <w:r>
        <w:rPr>
          <w:rFonts w:hint="eastAsia" w:ascii="仿宋_GB2312" w:hAnsi="仿宋_GB2312" w:eastAsia="仿宋_GB2312" w:cs="仿宋_GB2312"/>
          <w:color w:val="000000"/>
          <w:spacing w:val="10"/>
          <w:sz w:val="32"/>
          <w:szCs w:val="32"/>
          <w:highlight w:val="none"/>
          <w:lang w:eastAsia="zh-CN"/>
        </w:rPr>
        <w:t>乙方</w:t>
      </w:r>
      <w:r>
        <w:rPr>
          <w:rFonts w:hint="eastAsia" w:ascii="仿宋_GB2312" w:hAnsi="仿宋_GB2312" w:eastAsia="仿宋_GB2312" w:cs="仿宋_GB2312"/>
          <w:color w:val="000000"/>
          <w:spacing w:val="10"/>
          <w:sz w:val="32"/>
          <w:szCs w:val="32"/>
          <w:highlight w:val="none"/>
        </w:rPr>
        <w:t>应保证所供货物品种和数量、重量的准确性，</w:t>
      </w:r>
      <w:r>
        <w:rPr>
          <w:rFonts w:hint="eastAsia" w:ascii="仿宋_GB2312" w:hAnsi="仿宋_GB2312" w:eastAsia="仿宋_GB2312" w:cs="仿宋_GB2312"/>
          <w:color w:val="000000"/>
          <w:spacing w:val="10"/>
          <w:sz w:val="32"/>
          <w:szCs w:val="32"/>
          <w:highlight w:val="none"/>
          <w:lang w:eastAsia="zh-CN"/>
        </w:rPr>
        <w:t>甲方</w:t>
      </w:r>
      <w:r>
        <w:rPr>
          <w:rFonts w:hint="eastAsia" w:ascii="仿宋_GB2312" w:hAnsi="仿宋_GB2312" w:eastAsia="仿宋_GB2312" w:cs="仿宋_GB2312"/>
          <w:color w:val="000000"/>
          <w:spacing w:val="10"/>
          <w:sz w:val="32"/>
          <w:szCs w:val="32"/>
          <w:highlight w:val="none"/>
        </w:rPr>
        <w:t>和</w:t>
      </w:r>
      <w:r>
        <w:rPr>
          <w:rFonts w:hint="eastAsia" w:ascii="仿宋_GB2312" w:hAnsi="仿宋_GB2312" w:eastAsia="仿宋_GB2312" w:cs="仿宋_GB2312"/>
          <w:color w:val="000000"/>
          <w:spacing w:val="10"/>
          <w:sz w:val="32"/>
          <w:szCs w:val="32"/>
          <w:highlight w:val="none"/>
          <w:lang w:eastAsia="zh-CN"/>
        </w:rPr>
        <w:t>乙方</w:t>
      </w:r>
      <w:r>
        <w:rPr>
          <w:rFonts w:hint="eastAsia" w:ascii="仿宋_GB2312" w:hAnsi="仿宋_GB2312" w:eastAsia="仿宋_GB2312" w:cs="仿宋_GB2312"/>
          <w:color w:val="000000"/>
          <w:spacing w:val="10"/>
          <w:sz w:val="32"/>
          <w:szCs w:val="32"/>
          <w:highlight w:val="none"/>
        </w:rPr>
        <w:t>应分别建采购和供应台账，确定专人（不少于两人）负责验收和送货，以</w:t>
      </w:r>
      <w:r>
        <w:rPr>
          <w:rFonts w:hint="eastAsia" w:ascii="仿宋_GB2312" w:hAnsi="仿宋_GB2312" w:eastAsia="仿宋_GB2312" w:cs="仿宋_GB2312"/>
          <w:color w:val="000000"/>
          <w:spacing w:val="10"/>
          <w:sz w:val="32"/>
          <w:szCs w:val="32"/>
          <w:highlight w:val="none"/>
          <w:lang w:eastAsia="zh-CN"/>
        </w:rPr>
        <w:t>甲方</w:t>
      </w:r>
      <w:r>
        <w:rPr>
          <w:rFonts w:hint="eastAsia" w:ascii="仿宋_GB2312" w:hAnsi="仿宋_GB2312" w:eastAsia="仿宋_GB2312" w:cs="仿宋_GB2312"/>
          <w:color w:val="000000"/>
          <w:spacing w:val="10"/>
          <w:sz w:val="32"/>
          <w:szCs w:val="32"/>
          <w:highlight w:val="none"/>
        </w:rPr>
        <w:t>的验货数量为准，</w:t>
      </w:r>
      <w:r>
        <w:rPr>
          <w:rFonts w:hint="eastAsia" w:ascii="仿宋_GB2312" w:hAnsi="仿宋_GB2312" w:eastAsia="仿宋_GB2312" w:cs="仿宋_GB2312"/>
          <w:color w:val="000000"/>
          <w:spacing w:val="10"/>
          <w:sz w:val="32"/>
          <w:szCs w:val="32"/>
          <w:highlight w:val="none"/>
          <w:lang w:eastAsia="zh-CN"/>
        </w:rPr>
        <w:t>乙方</w:t>
      </w:r>
      <w:r>
        <w:rPr>
          <w:rFonts w:hint="eastAsia" w:ascii="仿宋_GB2312" w:hAnsi="仿宋_GB2312" w:eastAsia="仿宋_GB2312" w:cs="仿宋_GB2312"/>
          <w:color w:val="000000"/>
          <w:spacing w:val="10"/>
          <w:sz w:val="32"/>
          <w:szCs w:val="32"/>
          <w:highlight w:val="none"/>
        </w:rPr>
        <w:t>每次随货送上一式两份的送货清单，供</w:t>
      </w:r>
      <w:r>
        <w:rPr>
          <w:rFonts w:hint="eastAsia" w:ascii="仿宋_GB2312" w:hAnsi="仿宋_GB2312" w:eastAsia="仿宋_GB2312" w:cs="仿宋_GB2312"/>
          <w:color w:val="000000"/>
          <w:spacing w:val="10"/>
          <w:sz w:val="32"/>
          <w:szCs w:val="32"/>
          <w:highlight w:val="none"/>
          <w:lang w:eastAsia="zh-CN"/>
        </w:rPr>
        <w:t>甲方</w:t>
      </w:r>
      <w:r>
        <w:rPr>
          <w:rFonts w:hint="eastAsia" w:ascii="仿宋_GB2312" w:hAnsi="仿宋_GB2312" w:eastAsia="仿宋_GB2312" w:cs="仿宋_GB2312"/>
          <w:color w:val="000000"/>
          <w:spacing w:val="10"/>
          <w:sz w:val="32"/>
          <w:szCs w:val="32"/>
          <w:highlight w:val="none"/>
        </w:rPr>
        <w:t>验货后签字确认，双方各持一份，作为送、收货的凭证。对于出现质量、数量不符合要求等现象，</w:t>
      </w:r>
      <w:r>
        <w:rPr>
          <w:rFonts w:hint="eastAsia" w:ascii="仿宋_GB2312" w:hAnsi="仿宋_GB2312" w:eastAsia="仿宋_GB2312" w:cs="仿宋_GB2312"/>
          <w:color w:val="000000"/>
          <w:spacing w:val="10"/>
          <w:sz w:val="32"/>
          <w:szCs w:val="32"/>
          <w:highlight w:val="none"/>
          <w:lang w:eastAsia="zh-CN"/>
        </w:rPr>
        <w:t>甲方</w:t>
      </w:r>
      <w:r>
        <w:rPr>
          <w:rFonts w:hint="eastAsia" w:ascii="仿宋_GB2312" w:hAnsi="仿宋_GB2312" w:eastAsia="仿宋_GB2312" w:cs="仿宋_GB2312"/>
          <w:color w:val="000000"/>
          <w:spacing w:val="10"/>
          <w:sz w:val="32"/>
          <w:szCs w:val="32"/>
          <w:highlight w:val="none"/>
        </w:rPr>
        <w:t>有权要求</w:t>
      </w:r>
      <w:r>
        <w:rPr>
          <w:rFonts w:hint="eastAsia" w:ascii="仿宋_GB2312" w:hAnsi="仿宋_GB2312" w:eastAsia="仿宋_GB2312" w:cs="仿宋_GB2312"/>
          <w:color w:val="000000"/>
          <w:spacing w:val="10"/>
          <w:sz w:val="32"/>
          <w:szCs w:val="32"/>
          <w:highlight w:val="none"/>
          <w:lang w:eastAsia="zh-CN"/>
        </w:rPr>
        <w:t>乙方</w:t>
      </w:r>
      <w:r>
        <w:rPr>
          <w:rFonts w:hint="eastAsia" w:ascii="仿宋_GB2312" w:hAnsi="仿宋_GB2312" w:eastAsia="仿宋_GB2312" w:cs="仿宋_GB2312"/>
          <w:color w:val="000000"/>
          <w:spacing w:val="10"/>
          <w:sz w:val="32"/>
          <w:szCs w:val="32"/>
          <w:highlight w:val="none"/>
        </w:rPr>
        <w:t>及时退换，并按合同约定作出相应罚款处罚，</w:t>
      </w:r>
      <w:r>
        <w:rPr>
          <w:rFonts w:hint="eastAsia" w:ascii="仿宋_GB2312" w:hAnsi="仿宋_GB2312" w:eastAsia="仿宋_GB2312" w:cs="仿宋_GB2312"/>
          <w:color w:val="000000"/>
          <w:spacing w:val="10"/>
          <w:sz w:val="32"/>
          <w:szCs w:val="32"/>
          <w:highlight w:val="none"/>
          <w:lang w:eastAsia="zh-CN"/>
        </w:rPr>
        <w:t>乙方</w:t>
      </w:r>
      <w:r>
        <w:rPr>
          <w:rFonts w:hint="eastAsia" w:ascii="仿宋_GB2312" w:hAnsi="仿宋_GB2312" w:eastAsia="仿宋_GB2312" w:cs="仿宋_GB2312"/>
          <w:color w:val="000000"/>
          <w:spacing w:val="10"/>
          <w:sz w:val="32"/>
          <w:szCs w:val="32"/>
          <w:highlight w:val="none"/>
        </w:rPr>
        <w:t>必须无条件退换，并保证员工正常就餐。</w:t>
      </w:r>
    </w:p>
    <w:p w14:paraId="3C7F2377">
      <w:pPr>
        <w:keepNext w:val="0"/>
        <w:keepLines w:val="0"/>
        <w:pageBreakBefore w:val="0"/>
        <w:kinsoku/>
        <w:wordWrap/>
        <w:overflowPunct/>
        <w:topLinePunct w:val="0"/>
        <w:autoSpaceDE/>
        <w:autoSpaceDN/>
        <w:bidi w:val="0"/>
        <w:adjustRightInd/>
        <w:snapToGrid/>
        <w:spacing w:line="560" w:lineRule="exact"/>
        <w:ind w:left="0" w:leftChars="0" w:right="0" w:firstLine="680" w:firstLineChars="200"/>
        <w:textAlignment w:val="auto"/>
        <w:rPr>
          <w:rFonts w:hint="eastAsia" w:ascii="仿宋_GB2312" w:hAnsi="仿宋_GB2312" w:eastAsia="仿宋_GB2312" w:cs="仿宋_GB2312"/>
          <w:color w:val="000000"/>
          <w:spacing w:val="10"/>
          <w:sz w:val="32"/>
          <w:szCs w:val="32"/>
          <w:highlight w:val="none"/>
        </w:rPr>
      </w:pPr>
      <w:r>
        <w:rPr>
          <w:rFonts w:hint="eastAsia" w:ascii="仿宋_GB2312" w:hAnsi="仿宋_GB2312" w:eastAsia="仿宋_GB2312" w:cs="仿宋_GB2312"/>
          <w:color w:val="000000"/>
          <w:spacing w:val="10"/>
          <w:sz w:val="32"/>
          <w:szCs w:val="32"/>
          <w:highlight w:val="none"/>
        </w:rPr>
        <w:t>5.</w:t>
      </w:r>
      <w:r>
        <w:rPr>
          <w:rFonts w:hint="eastAsia" w:ascii="仿宋_GB2312" w:hAnsi="仿宋_GB2312" w:eastAsia="仿宋_GB2312" w:cs="仿宋_GB2312"/>
          <w:b w:val="0"/>
          <w:bCs w:val="0"/>
          <w:sz w:val="32"/>
          <w:szCs w:val="32"/>
          <w:highlight w:val="none"/>
        </w:rPr>
        <w:t>送</w:t>
      </w:r>
      <w:r>
        <w:rPr>
          <w:rFonts w:hint="eastAsia" w:ascii="仿宋_GB2312" w:hAnsi="仿宋_GB2312" w:eastAsia="仿宋_GB2312" w:cs="仿宋_GB2312"/>
          <w:b w:val="0"/>
          <w:bCs w:val="0"/>
          <w:color w:val="000000"/>
          <w:spacing w:val="10"/>
          <w:sz w:val="32"/>
          <w:szCs w:val="32"/>
          <w:highlight w:val="none"/>
        </w:rPr>
        <w:t>货时间要求：根据</w:t>
      </w:r>
      <w:r>
        <w:rPr>
          <w:rFonts w:hint="eastAsia" w:ascii="仿宋_GB2312" w:hAnsi="仿宋_GB2312" w:eastAsia="仿宋_GB2312" w:cs="仿宋_GB2312"/>
          <w:b w:val="0"/>
          <w:bCs w:val="0"/>
          <w:color w:val="000000"/>
          <w:spacing w:val="10"/>
          <w:sz w:val="32"/>
          <w:szCs w:val="32"/>
          <w:highlight w:val="none"/>
          <w:lang w:eastAsia="zh-CN"/>
        </w:rPr>
        <w:t>甲方</w:t>
      </w:r>
      <w:r>
        <w:rPr>
          <w:rFonts w:hint="eastAsia" w:ascii="仿宋_GB2312" w:hAnsi="仿宋_GB2312" w:eastAsia="仿宋_GB2312" w:cs="仿宋_GB2312"/>
          <w:b w:val="0"/>
          <w:bCs w:val="0"/>
          <w:color w:val="000000"/>
          <w:spacing w:val="10"/>
          <w:sz w:val="32"/>
          <w:szCs w:val="32"/>
          <w:highlight w:val="none"/>
        </w:rPr>
        <w:t>实际需要协商确定具体的送货时间。</w:t>
      </w:r>
      <w:r>
        <w:rPr>
          <w:rFonts w:hint="eastAsia" w:ascii="仿宋_GB2312" w:hAnsi="仿宋_GB2312" w:eastAsia="仿宋_GB2312" w:cs="仿宋_GB2312"/>
          <w:b w:val="0"/>
          <w:bCs w:val="0"/>
          <w:color w:val="000000"/>
          <w:spacing w:val="10"/>
          <w:sz w:val="32"/>
          <w:szCs w:val="32"/>
          <w:highlight w:val="none"/>
          <w:lang w:eastAsia="zh-CN"/>
        </w:rPr>
        <w:t>甲方</w:t>
      </w:r>
      <w:r>
        <w:rPr>
          <w:rFonts w:hint="eastAsia" w:ascii="仿宋_GB2312" w:hAnsi="仿宋_GB2312" w:eastAsia="仿宋_GB2312" w:cs="仿宋_GB2312"/>
          <w:b w:val="0"/>
          <w:bCs w:val="0"/>
          <w:color w:val="000000"/>
          <w:spacing w:val="10"/>
          <w:sz w:val="32"/>
          <w:szCs w:val="32"/>
          <w:highlight w:val="none"/>
        </w:rPr>
        <w:t>应提前(在具体合同中约定)向</w:t>
      </w:r>
      <w:r>
        <w:rPr>
          <w:rFonts w:hint="eastAsia" w:ascii="仿宋_GB2312" w:hAnsi="仿宋_GB2312" w:eastAsia="仿宋_GB2312" w:cs="仿宋_GB2312"/>
          <w:b w:val="0"/>
          <w:bCs w:val="0"/>
          <w:color w:val="000000"/>
          <w:spacing w:val="10"/>
          <w:sz w:val="32"/>
          <w:szCs w:val="32"/>
          <w:highlight w:val="none"/>
          <w:lang w:eastAsia="zh-CN"/>
        </w:rPr>
        <w:t>乙方</w:t>
      </w:r>
      <w:r>
        <w:rPr>
          <w:rFonts w:hint="eastAsia" w:ascii="仿宋_GB2312" w:hAnsi="仿宋_GB2312" w:eastAsia="仿宋_GB2312" w:cs="仿宋_GB2312"/>
          <w:b w:val="0"/>
          <w:bCs w:val="0"/>
          <w:color w:val="000000"/>
          <w:spacing w:val="10"/>
          <w:sz w:val="32"/>
          <w:szCs w:val="32"/>
          <w:highlight w:val="none"/>
        </w:rPr>
        <w:t>以传真或电子文件等方式提交购货计划，并说明购货品种、数量及其他需要说明的事项。</w:t>
      </w:r>
      <w:r>
        <w:rPr>
          <w:rFonts w:hint="eastAsia" w:ascii="仿宋_GB2312" w:hAnsi="仿宋_GB2312" w:eastAsia="仿宋_GB2312" w:cs="仿宋_GB2312"/>
          <w:b w:val="0"/>
          <w:bCs w:val="0"/>
          <w:color w:val="000000"/>
          <w:spacing w:val="10"/>
          <w:sz w:val="32"/>
          <w:szCs w:val="32"/>
          <w:highlight w:val="none"/>
          <w:lang w:eastAsia="zh-CN"/>
        </w:rPr>
        <w:t>乙方</w:t>
      </w:r>
      <w:r>
        <w:rPr>
          <w:rFonts w:hint="eastAsia" w:ascii="仿宋_GB2312" w:hAnsi="仿宋_GB2312" w:eastAsia="仿宋_GB2312" w:cs="仿宋_GB2312"/>
          <w:b w:val="0"/>
          <w:bCs w:val="0"/>
          <w:color w:val="000000"/>
          <w:spacing w:val="10"/>
          <w:sz w:val="32"/>
          <w:szCs w:val="32"/>
          <w:highlight w:val="none"/>
        </w:rPr>
        <w:t>在接到购货订单通知后，应按</w:t>
      </w:r>
      <w:r>
        <w:rPr>
          <w:rFonts w:hint="eastAsia" w:ascii="仿宋_GB2312" w:hAnsi="仿宋_GB2312" w:eastAsia="仿宋_GB2312" w:cs="仿宋_GB2312"/>
          <w:b w:val="0"/>
          <w:bCs w:val="0"/>
          <w:color w:val="000000"/>
          <w:spacing w:val="10"/>
          <w:sz w:val="32"/>
          <w:szCs w:val="32"/>
          <w:highlight w:val="none"/>
          <w:lang w:eastAsia="zh-CN"/>
        </w:rPr>
        <w:t>甲方</w:t>
      </w:r>
      <w:r>
        <w:rPr>
          <w:rFonts w:hint="eastAsia" w:ascii="仿宋_GB2312" w:hAnsi="仿宋_GB2312" w:eastAsia="仿宋_GB2312" w:cs="仿宋_GB2312"/>
          <w:b w:val="0"/>
          <w:bCs w:val="0"/>
          <w:color w:val="000000"/>
          <w:spacing w:val="10"/>
          <w:sz w:val="32"/>
          <w:szCs w:val="32"/>
          <w:highlight w:val="none"/>
        </w:rPr>
        <w:t>订购单的要求送货。极个别产品因质量太差或没有货源时应及时反馈到</w:t>
      </w:r>
      <w:r>
        <w:rPr>
          <w:rFonts w:hint="eastAsia" w:ascii="仿宋_GB2312" w:hAnsi="仿宋_GB2312" w:eastAsia="仿宋_GB2312" w:cs="仿宋_GB2312"/>
          <w:b w:val="0"/>
          <w:bCs w:val="0"/>
          <w:color w:val="000000"/>
          <w:spacing w:val="10"/>
          <w:sz w:val="32"/>
          <w:szCs w:val="32"/>
          <w:highlight w:val="none"/>
          <w:lang w:eastAsia="zh-CN"/>
        </w:rPr>
        <w:t>甲方</w:t>
      </w:r>
      <w:r>
        <w:rPr>
          <w:rFonts w:hint="eastAsia" w:ascii="仿宋_GB2312" w:hAnsi="仿宋_GB2312" w:eastAsia="仿宋_GB2312" w:cs="仿宋_GB2312"/>
          <w:b w:val="0"/>
          <w:bCs w:val="0"/>
          <w:color w:val="000000"/>
          <w:spacing w:val="10"/>
          <w:sz w:val="32"/>
          <w:szCs w:val="32"/>
          <w:highlight w:val="none"/>
        </w:rPr>
        <w:t>并协商调整，保证所需货物准时到达。如若迟到，须承担相关违约责任，由双方签订具体送货合同时约定处罚条款。</w:t>
      </w:r>
      <w:r>
        <w:rPr>
          <w:rFonts w:hint="eastAsia" w:ascii="仿宋_GB2312" w:hAnsi="仿宋_GB2312" w:eastAsia="仿宋_GB2312" w:cs="仿宋_GB2312"/>
          <w:color w:val="000000"/>
          <w:spacing w:val="10"/>
          <w:w w:val="100"/>
          <w:position w:val="0"/>
          <w:sz w:val="32"/>
          <w:szCs w:val="32"/>
          <w:highlight w:val="none"/>
        </w:rPr>
        <w:t>如遇台风、暴雨天气、达到全市中小学、幼儿园停课时，乙方需先与甲方联系人确认后，方可送货。</w:t>
      </w:r>
    </w:p>
    <w:p w14:paraId="10518F96">
      <w:pPr>
        <w:keepNext w:val="0"/>
        <w:keepLines w:val="0"/>
        <w:pageBreakBefore w:val="0"/>
        <w:kinsoku/>
        <w:wordWrap/>
        <w:overflowPunct/>
        <w:topLinePunct w:val="0"/>
        <w:autoSpaceDE/>
        <w:autoSpaceDN/>
        <w:bidi w:val="0"/>
        <w:adjustRightInd/>
        <w:spacing w:line="560" w:lineRule="exact"/>
        <w:ind w:left="0" w:leftChars="0" w:right="0" w:firstLine="680" w:firstLineChars="200"/>
        <w:jc w:val="left"/>
        <w:textAlignment w:val="auto"/>
        <w:rPr>
          <w:rFonts w:hint="eastAsia" w:ascii="仿宋_GB2312" w:hAnsi="仿宋_GB2312" w:eastAsia="仿宋_GB2312" w:cs="仿宋_GB2312"/>
          <w:color w:val="000000"/>
          <w:spacing w:val="10"/>
          <w:sz w:val="32"/>
          <w:szCs w:val="32"/>
          <w:highlight w:val="none"/>
        </w:rPr>
      </w:pPr>
      <w:r>
        <w:rPr>
          <w:rFonts w:hint="eastAsia" w:ascii="仿宋_GB2312" w:hAnsi="仿宋_GB2312" w:eastAsia="仿宋_GB2312" w:cs="仿宋_GB2312"/>
          <w:color w:val="000000"/>
          <w:spacing w:val="10"/>
          <w:sz w:val="32"/>
          <w:szCs w:val="32"/>
          <w:highlight w:val="none"/>
        </w:rPr>
        <w:t>6.如配送的货物不符合要求，</w:t>
      </w:r>
      <w:r>
        <w:rPr>
          <w:rFonts w:hint="eastAsia" w:ascii="仿宋_GB2312" w:hAnsi="仿宋_GB2312" w:eastAsia="仿宋_GB2312" w:cs="仿宋_GB2312"/>
          <w:color w:val="000000"/>
          <w:spacing w:val="10"/>
          <w:sz w:val="32"/>
          <w:szCs w:val="32"/>
          <w:highlight w:val="none"/>
          <w:lang w:val="en-US" w:eastAsia="zh-CN"/>
        </w:rPr>
        <w:t>1</w:t>
      </w:r>
      <w:r>
        <w:rPr>
          <w:rFonts w:hint="eastAsia" w:ascii="仿宋_GB2312" w:hAnsi="仿宋_GB2312" w:eastAsia="仿宋_GB2312" w:cs="仿宋_GB2312"/>
          <w:color w:val="000000"/>
          <w:spacing w:val="10"/>
          <w:sz w:val="32"/>
          <w:szCs w:val="32"/>
          <w:highlight w:val="none"/>
        </w:rPr>
        <w:t>次提出口头警告并要求</w:t>
      </w:r>
      <w:r>
        <w:rPr>
          <w:rFonts w:hint="eastAsia" w:ascii="仿宋_GB2312" w:hAnsi="仿宋_GB2312" w:eastAsia="仿宋_GB2312" w:cs="仿宋_GB2312"/>
          <w:color w:val="000000"/>
          <w:spacing w:val="10"/>
          <w:sz w:val="32"/>
          <w:szCs w:val="32"/>
          <w:highlight w:val="none"/>
          <w:lang w:val="en-US" w:eastAsia="zh-CN"/>
        </w:rPr>
        <w:t>乙方</w:t>
      </w:r>
      <w:r>
        <w:rPr>
          <w:rFonts w:hint="eastAsia" w:ascii="仿宋_GB2312" w:hAnsi="仿宋_GB2312" w:eastAsia="仿宋_GB2312" w:cs="仿宋_GB2312"/>
          <w:color w:val="000000"/>
          <w:spacing w:val="10"/>
          <w:sz w:val="32"/>
          <w:szCs w:val="32"/>
          <w:highlight w:val="none"/>
        </w:rPr>
        <w:t>做出书面保证，</w:t>
      </w:r>
      <w:r>
        <w:rPr>
          <w:rFonts w:hint="eastAsia" w:ascii="仿宋_GB2312" w:hAnsi="仿宋_GB2312" w:eastAsia="仿宋_GB2312" w:cs="仿宋_GB2312"/>
          <w:color w:val="000000"/>
          <w:spacing w:val="10"/>
          <w:sz w:val="32"/>
          <w:szCs w:val="32"/>
          <w:highlight w:val="none"/>
          <w:lang w:val="en-US" w:eastAsia="zh-CN"/>
        </w:rPr>
        <w:t>2</w:t>
      </w:r>
      <w:r>
        <w:rPr>
          <w:rFonts w:hint="eastAsia" w:ascii="仿宋_GB2312" w:hAnsi="仿宋_GB2312" w:eastAsia="仿宋_GB2312" w:cs="仿宋_GB2312"/>
          <w:color w:val="000000"/>
          <w:spacing w:val="10"/>
          <w:sz w:val="32"/>
          <w:szCs w:val="32"/>
          <w:highlight w:val="none"/>
        </w:rPr>
        <w:t>次扣当天货款</w:t>
      </w:r>
      <w:r>
        <w:rPr>
          <w:rFonts w:hint="eastAsia" w:ascii="仿宋_GB2312" w:hAnsi="仿宋_GB2312" w:eastAsia="仿宋_GB2312" w:cs="仿宋_GB2312"/>
          <w:color w:val="000000"/>
          <w:spacing w:val="10"/>
          <w:sz w:val="32"/>
          <w:szCs w:val="32"/>
          <w:highlight w:val="none"/>
          <w:lang w:val="en-US" w:eastAsia="zh-CN"/>
        </w:rPr>
        <w:t>3</w:t>
      </w:r>
      <w:r>
        <w:rPr>
          <w:rFonts w:hint="eastAsia" w:ascii="仿宋_GB2312" w:hAnsi="仿宋_GB2312" w:eastAsia="仿宋_GB2312" w:cs="仿宋_GB2312"/>
          <w:color w:val="000000"/>
          <w:spacing w:val="10"/>
          <w:sz w:val="32"/>
          <w:szCs w:val="32"/>
          <w:highlight w:val="none"/>
        </w:rPr>
        <w:t>0%，不符合要求达到</w:t>
      </w:r>
      <w:r>
        <w:rPr>
          <w:rFonts w:hint="eastAsia" w:ascii="仿宋_GB2312" w:hAnsi="仿宋_GB2312" w:eastAsia="仿宋_GB2312" w:cs="仿宋_GB2312"/>
          <w:color w:val="000000"/>
          <w:spacing w:val="10"/>
          <w:sz w:val="32"/>
          <w:szCs w:val="32"/>
          <w:highlight w:val="none"/>
          <w:lang w:val="en-US" w:eastAsia="zh-CN"/>
        </w:rPr>
        <w:t>3</w:t>
      </w:r>
      <w:r>
        <w:rPr>
          <w:rFonts w:hint="eastAsia" w:ascii="仿宋_GB2312" w:hAnsi="仿宋_GB2312" w:eastAsia="仿宋_GB2312" w:cs="仿宋_GB2312"/>
          <w:color w:val="000000"/>
          <w:spacing w:val="10"/>
          <w:sz w:val="32"/>
          <w:szCs w:val="32"/>
          <w:highlight w:val="none"/>
        </w:rPr>
        <w:t>次的，</w:t>
      </w:r>
      <w:r>
        <w:rPr>
          <w:rFonts w:hint="eastAsia" w:ascii="仿宋_GB2312" w:hAnsi="仿宋_GB2312" w:eastAsia="仿宋_GB2312" w:cs="仿宋_GB2312"/>
          <w:color w:val="000000"/>
          <w:spacing w:val="10"/>
          <w:sz w:val="32"/>
          <w:szCs w:val="32"/>
          <w:highlight w:val="none"/>
          <w:lang w:eastAsia="zh-CN"/>
        </w:rPr>
        <w:t>甲方</w:t>
      </w:r>
      <w:r>
        <w:rPr>
          <w:rFonts w:hint="eastAsia" w:ascii="仿宋_GB2312" w:hAnsi="仿宋_GB2312" w:eastAsia="仿宋_GB2312" w:cs="仿宋_GB2312"/>
          <w:color w:val="000000"/>
          <w:spacing w:val="10"/>
          <w:sz w:val="32"/>
          <w:szCs w:val="32"/>
          <w:highlight w:val="none"/>
        </w:rPr>
        <w:t>可解除供货合同，由其他备选供应商接替。</w:t>
      </w:r>
    </w:p>
    <w:p w14:paraId="138E54E8">
      <w:pPr>
        <w:keepNext w:val="0"/>
        <w:keepLines w:val="0"/>
        <w:pageBreakBefore w:val="0"/>
        <w:kinsoku/>
        <w:wordWrap/>
        <w:overflowPunct/>
        <w:topLinePunct w:val="0"/>
        <w:autoSpaceDE/>
        <w:autoSpaceDN/>
        <w:bidi w:val="0"/>
        <w:adjustRightInd/>
        <w:spacing w:line="560" w:lineRule="exact"/>
        <w:ind w:left="0" w:leftChars="0" w:right="0" w:firstLine="680" w:firstLineChars="200"/>
        <w:jc w:val="left"/>
        <w:textAlignment w:val="auto"/>
        <w:rPr>
          <w:rFonts w:hint="eastAsia" w:ascii="仿宋_GB2312" w:hAnsi="仿宋_GB2312" w:eastAsia="仿宋_GB2312" w:cs="仿宋_GB2312"/>
          <w:color w:val="000000"/>
          <w:spacing w:val="10"/>
          <w:sz w:val="32"/>
          <w:szCs w:val="32"/>
          <w:highlight w:val="none"/>
        </w:rPr>
      </w:pPr>
      <w:r>
        <w:rPr>
          <w:rFonts w:hint="eastAsia" w:ascii="仿宋_GB2312" w:hAnsi="仿宋_GB2312" w:eastAsia="仿宋_GB2312" w:cs="仿宋_GB2312"/>
          <w:color w:val="000000"/>
          <w:spacing w:val="10"/>
          <w:sz w:val="32"/>
          <w:szCs w:val="32"/>
          <w:highlight w:val="none"/>
        </w:rPr>
        <w:t>7.临时加货处理：对于</w:t>
      </w:r>
      <w:r>
        <w:rPr>
          <w:rFonts w:hint="eastAsia" w:ascii="仿宋_GB2312" w:hAnsi="仿宋_GB2312" w:eastAsia="仿宋_GB2312" w:cs="仿宋_GB2312"/>
          <w:color w:val="000000"/>
          <w:spacing w:val="10"/>
          <w:sz w:val="32"/>
          <w:szCs w:val="32"/>
          <w:highlight w:val="none"/>
          <w:lang w:eastAsia="zh-CN"/>
        </w:rPr>
        <w:t>甲方</w:t>
      </w:r>
      <w:r>
        <w:rPr>
          <w:rFonts w:hint="eastAsia" w:ascii="仿宋_GB2312" w:hAnsi="仿宋_GB2312" w:eastAsia="仿宋_GB2312" w:cs="仿宋_GB2312"/>
          <w:color w:val="000000"/>
          <w:spacing w:val="10"/>
          <w:sz w:val="32"/>
          <w:szCs w:val="32"/>
          <w:highlight w:val="none"/>
        </w:rPr>
        <w:t>临时有客餐任务或临时增加员工用餐时，</w:t>
      </w:r>
      <w:r>
        <w:rPr>
          <w:rFonts w:hint="eastAsia" w:ascii="仿宋_GB2312" w:hAnsi="仿宋_GB2312" w:eastAsia="仿宋_GB2312" w:cs="仿宋_GB2312"/>
          <w:color w:val="000000"/>
          <w:spacing w:val="10"/>
          <w:sz w:val="32"/>
          <w:szCs w:val="32"/>
          <w:highlight w:val="none"/>
          <w:lang w:eastAsia="zh-CN"/>
        </w:rPr>
        <w:t>乙方</w:t>
      </w:r>
      <w:r>
        <w:rPr>
          <w:rFonts w:hint="eastAsia" w:ascii="仿宋_GB2312" w:hAnsi="仿宋_GB2312" w:eastAsia="仿宋_GB2312" w:cs="仿宋_GB2312"/>
          <w:color w:val="000000"/>
          <w:spacing w:val="10"/>
          <w:sz w:val="32"/>
          <w:szCs w:val="32"/>
          <w:highlight w:val="none"/>
        </w:rPr>
        <w:t>需在接到</w:t>
      </w:r>
      <w:r>
        <w:rPr>
          <w:rFonts w:hint="eastAsia" w:ascii="仿宋_GB2312" w:hAnsi="仿宋_GB2312" w:eastAsia="仿宋_GB2312" w:cs="仿宋_GB2312"/>
          <w:color w:val="000000"/>
          <w:spacing w:val="10"/>
          <w:sz w:val="32"/>
          <w:szCs w:val="32"/>
          <w:highlight w:val="none"/>
          <w:lang w:eastAsia="zh-CN"/>
        </w:rPr>
        <w:t>甲方</w:t>
      </w:r>
      <w:r>
        <w:rPr>
          <w:rFonts w:hint="eastAsia" w:ascii="仿宋_GB2312" w:hAnsi="仿宋_GB2312" w:eastAsia="仿宋_GB2312" w:cs="仿宋_GB2312"/>
          <w:color w:val="000000"/>
          <w:spacing w:val="10"/>
          <w:sz w:val="32"/>
          <w:szCs w:val="32"/>
          <w:highlight w:val="none"/>
        </w:rPr>
        <w:t>口头或书面通知1小时内将货物送到</w:t>
      </w:r>
      <w:r>
        <w:rPr>
          <w:rFonts w:hint="eastAsia" w:ascii="仿宋_GB2312" w:hAnsi="仿宋_GB2312" w:eastAsia="仿宋_GB2312" w:cs="仿宋_GB2312"/>
          <w:color w:val="000000"/>
          <w:spacing w:val="10"/>
          <w:sz w:val="32"/>
          <w:szCs w:val="32"/>
          <w:highlight w:val="none"/>
          <w:lang w:eastAsia="zh-CN"/>
        </w:rPr>
        <w:t>甲方</w:t>
      </w:r>
      <w:r>
        <w:rPr>
          <w:rFonts w:hint="eastAsia" w:ascii="仿宋_GB2312" w:hAnsi="仿宋_GB2312" w:eastAsia="仿宋_GB2312" w:cs="仿宋_GB2312"/>
          <w:color w:val="000000"/>
          <w:spacing w:val="10"/>
          <w:sz w:val="32"/>
          <w:szCs w:val="32"/>
          <w:highlight w:val="none"/>
        </w:rPr>
        <w:t>的指定地点，派专人负责跟踪服务，保证用餐正常。</w:t>
      </w:r>
    </w:p>
    <w:p w14:paraId="3C4A35FE">
      <w:pPr>
        <w:keepNext w:val="0"/>
        <w:keepLines w:val="0"/>
        <w:pageBreakBefore w:val="0"/>
        <w:kinsoku/>
        <w:wordWrap/>
        <w:overflowPunct/>
        <w:topLinePunct w:val="0"/>
        <w:autoSpaceDE/>
        <w:autoSpaceDN/>
        <w:bidi w:val="0"/>
        <w:adjustRightInd/>
        <w:spacing w:line="560" w:lineRule="exact"/>
        <w:ind w:left="0" w:leftChars="0" w:right="0" w:firstLine="680" w:firstLineChars="200"/>
        <w:jc w:val="left"/>
        <w:textAlignment w:val="auto"/>
        <w:rPr>
          <w:rFonts w:hint="eastAsia" w:ascii="仿宋_GB2312" w:hAnsi="仿宋_GB2312" w:eastAsia="仿宋_GB2312" w:cs="仿宋_GB2312"/>
          <w:color w:val="000000"/>
          <w:spacing w:val="10"/>
          <w:sz w:val="32"/>
          <w:szCs w:val="32"/>
          <w:highlight w:val="none"/>
        </w:rPr>
      </w:pPr>
      <w:r>
        <w:rPr>
          <w:rFonts w:hint="eastAsia" w:ascii="仿宋_GB2312" w:hAnsi="仿宋_GB2312" w:eastAsia="仿宋_GB2312" w:cs="仿宋_GB2312"/>
          <w:color w:val="000000"/>
          <w:spacing w:val="10"/>
          <w:sz w:val="32"/>
          <w:szCs w:val="32"/>
          <w:highlight w:val="none"/>
        </w:rPr>
        <w:t>8.在供货过程中，</w:t>
      </w:r>
      <w:r>
        <w:rPr>
          <w:rFonts w:hint="eastAsia" w:ascii="仿宋_GB2312" w:hAnsi="仿宋_GB2312" w:eastAsia="仿宋_GB2312" w:cs="仿宋_GB2312"/>
          <w:color w:val="000000"/>
          <w:spacing w:val="10"/>
          <w:sz w:val="32"/>
          <w:szCs w:val="32"/>
          <w:highlight w:val="none"/>
          <w:lang w:eastAsia="zh-CN"/>
        </w:rPr>
        <w:t>甲方</w:t>
      </w:r>
      <w:r>
        <w:rPr>
          <w:rFonts w:hint="eastAsia" w:ascii="仿宋_GB2312" w:hAnsi="仿宋_GB2312" w:eastAsia="仿宋_GB2312" w:cs="仿宋_GB2312"/>
          <w:color w:val="000000"/>
          <w:spacing w:val="10"/>
          <w:sz w:val="32"/>
          <w:szCs w:val="32"/>
          <w:highlight w:val="none"/>
        </w:rPr>
        <w:t>对所供货物有任何意见，可随时向</w:t>
      </w:r>
      <w:r>
        <w:rPr>
          <w:rFonts w:hint="eastAsia" w:ascii="仿宋_GB2312" w:hAnsi="仿宋_GB2312" w:eastAsia="仿宋_GB2312" w:cs="仿宋_GB2312"/>
          <w:color w:val="000000"/>
          <w:spacing w:val="10"/>
          <w:sz w:val="32"/>
          <w:szCs w:val="32"/>
          <w:highlight w:val="none"/>
          <w:lang w:eastAsia="zh-CN"/>
        </w:rPr>
        <w:t>乙方</w:t>
      </w:r>
      <w:r>
        <w:rPr>
          <w:rFonts w:hint="eastAsia" w:ascii="仿宋_GB2312" w:hAnsi="仿宋_GB2312" w:eastAsia="仿宋_GB2312" w:cs="仿宋_GB2312"/>
          <w:color w:val="000000"/>
          <w:spacing w:val="10"/>
          <w:sz w:val="32"/>
          <w:szCs w:val="32"/>
          <w:highlight w:val="none"/>
        </w:rPr>
        <w:t>反映，</w:t>
      </w:r>
      <w:r>
        <w:rPr>
          <w:rFonts w:hint="eastAsia" w:ascii="仿宋_GB2312" w:hAnsi="仿宋_GB2312" w:eastAsia="仿宋_GB2312" w:cs="仿宋_GB2312"/>
          <w:color w:val="000000"/>
          <w:spacing w:val="10"/>
          <w:sz w:val="32"/>
          <w:szCs w:val="32"/>
          <w:highlight w:val="none"/>
          <w:lang w:eastAsia="zh-CN"/>
        </w:rPr>
        <w:t>乙方</w:t>
      </w:r>
      <w:r>
        <w:rPr>
          <w:rFonts w:hint="eastAsia" w:ascii="仿宋_GB2312" w:hAnsi="仿宋_GB2312" w:eastAsia="仿宋_GB2312" w:cs="仿宋_GB2312"/>
          <w:color w:val="000000"/>
          <w:spacing w:val="10"/>
          <w:sz w:val="32"/>
          <w:szCs w:val="32"/>
          <w:highlight w:val="none"/>
        </w:rPr>
        <w:t>应及时改进，否则，</w:t>
      </w:r>
      <w:r>
        <w:rPr>
          <w:rFonts w:hint="eastAsia" w:ascii="仿宋_GB2312" w:hAnsi="仿宋_GB2312" w:eastAsia="仿宋_GB2312" w:cs="仿宋_GB2312"/>
          <w:color w:val="000000"/>
          <w:spacing w:val="10"/>
          <w:sz w:val="32"/>
          <w:szCs w:val="32"/>
          <w:highlight w:val="none"/>
          <w:lang w:eastAsia="zh-CN"/>
        </w:rPr>
        <w:t>甲方</w:t>
      </w:r>
      <w:r>
        <w:rPr>
          <w:rFonts w:hint="eastAsia" w:ascii="仿宋_GB2312" w:hAnsi="仿宋_GB2312" w:eastAsia="仿宋_GB2312" w:cs="仿宋_GB2312"/>
          <w:color w:val="000000"/>
          <w:spacing w:val="10"/>
          <w:sz w:val="32"/>
          <w:szCs w:val="32"/>
          <w:highlight w:val="none"/>
        </w:rPr>
        <w:t>有权中断与</w:t>
      </w:r>
      <w:r>
        <w:rPr>
          <w:rFonts w:hint="eastAsia" w:ascii="仿宋_GB2312" w:hAnsi="仿宋_GB2312" w:eastAsia="仿宋_GB2312" w:cs="仿宋_GB2312"/>
          <w:color w:val="000000"/>
          <w:spacing w:val="10"/>
          <w:sz w:val="32"/>
          <w:szCs w:val="32"/>
          <w:highlight w:val="none"/>
          <w:lang w:eastAsia="zh-CN"/>
        </w:rPr>
        <w:t>乙方</w:t>
      </w:r>
      <w:r>
        <w:rPr>
          <w:rFonts w:hint="eastAsia" w:ascii="仿宋_GB2312" w:hAnsi="仿宋_GB2312" w:eastAsia="仿宋_GB2312" w:cs="仿宋_GB2312"/>
          <w:color w:val="000000"/>
          <w:spacing w:val="10"/>
          <w:sz w:val="32"/>
          <w:szCs w:val="32"/>
          <w:highlight w:val="none"/>
        </w:rPr>
        <w:t>的合作，一方终止合同须提前十五天通知对方。</w:t>
      </w:r>
    </w:p>
    <w:p w14:paraId="36BC8607">
      <w:pPr>
        <w:keepNext w:val="0"/>
        <w:keepLines w:val="0"/>
        <w:pageBreakBefore w:val="0"/>
        <w:kinsoku/>
        <w:wordWrap/>
        <w:overflowPunct/>
        <w:topLinePunct w:val="0"/>
        <w:autoSpaceDE/>
        <w:autoSpaceDN/>
        <w:bidi w:val="0"/>
        <w:adjustRightInd/>
        <w:spacing w:line="560" w:lineRule="exact"/>
        <w:ind w:left="0" w:leftChars="0" w:right="0" w:firstLine="680" w:firstLineChars="200"/>
        <w:jc w:val="left"/>
        <w:textAlignment w:val="auto"/>
        <w:rPr>
          <w:rFonts w:hint="eastAsia" w:ascii="仿宋_GB2312" w:hAnsi="仿宋_GB2312" w:eastAsia="仿宋_GB2312" w:cs="仿宋_GB2312"/>
          <w:color w:val="000000"/>
          <w:spacing w:val="10"/>
          <w:sz w:val="32"/>
          <w:szCs w:val="32"/>
          <w:highlight w:val="none"/>
        </w:rPr>
      </w:pPr>
      <w:r>
        <w:rPr>
          <w:rFonts w:hint="eastAsia" w:ascii="仿宋_GB2312" w:hAnsi="仿宋_GB2312" w:eastAsia="仿宋_GB2312" w:cs="仿宋_GB2312"/>
          <w:color w:val="000000"/>
          <w:spacing w:val="10"/>
          <w:sz w:val="32"/>
          <w:szCs w:val="32"/>
          <w:highlight w:val="none"/>
        </w:rPr>
        <w:t>9.配送车辆要求：提供至少一台配送冷藏服务车辆为</w:t>
      </w:r>
      <w:r>
        <w:rPr>
          <w:rFonts w:hint="eastAsia" w:ascii="仿宋_GB2312" w:hAnsi="仿宋_GB2312" w:eastAsia="仿宋_GB2312" w:cs="仿宋_GB2312"/>
          <w:color w:val="000000"/>
          <w:spacing w:val="10"/>
          <w:sz w:val="32"/>
          <w:szCs w:val="32"/>
          <w:highlight w:val="none"/>
          <w:lang w:eastAsia="zh-CN"/>
        </w:rPr>
        <w:t>甲方</w:t>
      </w:r>
      <w:r>
        <w:rPr>
          <w:rFonts w:hint="eastAsia" w:ascii="仿宋_GB2312" w:hAnsi="仿宋_GB2312" w:eastAsia="仿宋_GB2312" w:cs="仿宋_GB2312"/>
          <w:color w:val="000000"/>
          <w:spacing w:val="10"/>
          <w:sz w:val="32"/>
          <w:szCs w:val="32"/>
          <w:highlight w:val="none"/>
        </w:rPr>
        <w:t>食堂定点使用，以便满足</w:t>
      </w:r>
      <w:r>
        <w:rPr>
          <w:rFonts w:hint="eastAsia" w:ascii="仿宋_GB2312" w:hAnsi="仿宋_GB2312" w:eastAsia="仿宋_GB2312" w:cs="仿宋_GB2312"/>
          <w:color w:val="000000"/>
          <w:spacing w:val="10"/>
          <w:sz w:val="32"/>
          <w:szCs w:val="32"/>
          <w:highlight w:val="none"/>
          <w:lang w:eastAsia="zh-CN"/>
        </w:rPr>
        <w:t>甲方</w:t>
      </w:r>
      <w:r>
        <w:rPr>
          <w:rFonts w:hint="eastAsia" w:ascii="仿宋_GB2312" w:hAnsi="仿宋_GB2312" w:eastAsia="仿宋_GB2312" w:cs="仿宋_GB2312"/>
          <w:color w:val="000000"/>
          <w:spacing w:val="10"/>
          <w:sz w:val="32"/>
          <w:szCs w:val="32"/>
          <w:highlight w:val="none"/>
        </w:rPr>
        <w:t>及时补货的需求。</w:t>
      </w:r>
    </w:p>
    <w:p w14:paraId="729F522D">
      <w:pPr>
        <w:keepNext w:val="0"/>
        <w:keepLines w:val="0"/>
        <w:pageBreakBefore w:val="0"/>
        <w:kinsoku/>
        <w:wordWrap/>
        <w:overflowPunct/>
        <w:topLinePunct w:val="0"/>
        <w:autoSpaceDE/>
        <w:autoSpaceDN/>
        <w:bidi w:val="0"/>
        <w:adjustRightInd/>
        <w:spacing w:line="560" w:lineRule="exact"/>
        <w:ind w:left="0" w:leftChars="0" w:right="0" w:firstLine="680" w:firstLineChars="200"/>
        <w:jc w:val="left"/>
        <w:textAlignment w:val="auto"/>
        <w:rPr>
          <w:rFonts w:hint="eastAsia" w:ascii="仿宋_GB2312" w:hAnsi="仿宋_GB2312" w:eastAsia="仿宋_GB2312" w:cs="仿宋_GB2312"/>
          <w:color w:val="000000"/>
          <w:spacing w:val="10"/>
          <w:sz w:val="32"/>
          <w:szCs w:val="32"/>
          <w:highlight w:val="none"/>
        </w:rPr>
      </w:pPr>
      <w:r>
        <w:rPr>
          <w:rFonts w:hint="eastAsia" w:ascii="仿宋_GB2312" w:hAnsi="仿宋_GB2312" w:eastAsia="仿宋_GB2312" w:cs="仿宋_GB2312"/>
          <w:color w:val="000000"/>
          <w:spacing w:val="10"/>
          <w:sz w:val="32"/>
          <w:szCs w:val="32"/>
          <w:highlight w:val="none"/>
        </w:rPr>
        <w:t>10.因配送运输中出现人身安全事故，</w:t>
      </w:r>
      <w:r>
        <w:rPr>
          <w:rFonts w:hint="eastAsia" w:ascii="仿宋_GB2312" w:hAnsi="仿宋_GB2312" w:eastAsia="仿宋_GB2312" w:cs="仿宋_GB2312"/>
          <w:color w:val="000000"/>
          <w:spacing w:val="10"/>
          <w:sz w:val="32"/>
          <w:szCs w:val="32"/>
          <w:highlight w:val="none"/>
          <w:lang w:eastAsia="zh-CN"/>
        </w:rPr>
        <w:t>乙方</w:t>
      </w:r>
      <w:r>
        <w:rPr>
          <w:rFonts w:hint="eastAsia" w:ascii="仿宋_GB2312" w:hAnsi="仿宋_GB2312" w:eastAsia="仿宋_GB2312" w:cs="仿宋_GB2312"/>
          <w:color w:val="000000"/>
          <w:spacing w:val="10"/>
          <w:sz w:val="32"/>
          <w:szCs w:val="32"/>
          <w:highlight w:val="none"/>
        </w:rPr>
        <w:t>独立承担一切刑事、民事责任，与</w:t>
      </w:r>
      <w:r>
        <w:rPr>
          <w:rFonts w:hint="eastAsia" w:ascii="仿宋_GB2312" w:hAnsi="仿宋_GB2312" w:eastAsia="仿宋_GB2312" w:cs="仿宋_GB2312"/>
          <w:color w:val="000000"/>
          <w:spacing w:val="10"/>
          <w:sz w:val="32"/>
          <w:szCs w:val="32"/>
          <w:highlight w:val="none"/>
          <w:lang w:eastAsia="zh-CN"/>
        </w:rPr>
        <w:t>甲方</w:t>
      </w:r>
      <w:r>
        <w:rPr>
          <w:rFonts w:hint="eastAsia" w:ascii="仿宋_GB2312" w:hAnsi="仿宋_GB2312" w:eastAsia="仿宋_GB2312" w:cs="仿宋_GB2312"/>
          <w:color w:val="000000"/>
          <w:spacing w:val="10"/>
          <w:sz w:val="32"/>
          <w:szCs w:val="32"/>
          <w:highlight w:val="none"/>
        </w:rPr>
        <w:t>无关。</w:t>
      </w:r>
    </w:p>
    <w:p w14:paraId="6866B498">
      <w:pPr>
        <w:keepNext w:val="0"/>
        <w:keepLines w:val="0"/>
        <w:pageBreakBefore w:val="0"/>
        <w:kinsoku/>
        <w:wordWrap/>
        <w:overflowPunct/>
        <w:topLinePunct w:val="0"/>
        <w:autoSpaceDE/>
        <w:autoSpaceDN/>
        <w:bidi w:val="0"/>
        <w:adjustRightInd/>
        <w:spacing w:line="560" w:lineRule="exact"/>
        <w:ind w:left="0" w:leftChars="0" w:right="0" w:firstLine="680" w:firstLineChars="200"/>
        <w:jc w:val="left"/>
        <w:textAlignment w:val="auto"/>
        <w:rPr>
          <w:rFonts w:hint="eastAsia" w:ascii="仿宋_GB2312" w:hAnsi="仿宋_GB2312" w:eastAsia="仿宋_GB2312" w:cs="仿宋_GB2312"/>
          <w:color w:val="000000"/>
          <w:spacing w:val="10"/>
          <w:sz w:val="32"/>
          <w:szCs w:val="32"/>
          <w:highlight w:val="none"/>
        </w:rPr>
      </w:pPr>
      <w:r>
        <w:rPr>
          <w:rFonts w:hint="eastAsia" w:ascii="仿宋_GB2312" w:hAnsi="仿宋_GB2312" w:eastAsia="仿宋_GB2312" w:cs="仿宋_GB2312"/>
          <w:color w:val="000000"/>
          <w:spacing w:val="10"/>
          <w:sz w:val="32"/>
          <w:szCs w:val="32"/>
          <w:highlight w:val="none"/>
        </w:rPr>
        <w:t>11.</w:t>
      </w:r>
      <w:r>
        <w:rPr>
          <w:rFonts w:hint="eastAsia" w:ascii="仿宋_GB2312" w:hAnsi="仿宋_GB2312" w:eastAsia="仿宋_GB2312" w:cs="仿宋_GB2312"/>
          <w:color w:val="000000"/>
          <w:spacing w:val="10"/>
          <w:sz w:val="32"/>
          <w:szCs w:val="32"/>
          <w:highlight w:val="none"/>
          <w:lang w:eastAsia="zh-CN"/>
        </w:rPr>
        <w:t>乙方</w:t>
      </w:r>
      <w:r>
        <w:rPr>
          <w:rFonts w:hint="eastAsia" w:ascii="仿宋_GB2312" w:hAnsi="仿宋_GB2312" w:eastAsia="仿宋_GB2312" w:cs="仿宋_GB2312"/>
          <w:color w:val="000000"/>
          <w:spacing w:val="10"/>
          <w:sz w:val="32"/>
          <w:szCs w:val="32"/>
          <w:highlight w:val="none"/>
        </w:rPr>
        <w:t>应随时按</w:t>
      </w:r>
      <w:r>
        <w:rPr>
          <w:rFonts w:hint="eastAsia" w:ascii="仿宋_GB2312" w:hAnsi="仿宋_GB2312" w:eastAsia="仿宋_GB2312" w:cs="仿宋_GB2312"/>
          <w:color w:val="000000"/>
          <w:spacing w:val="10"/>
          <w:sz w:val="32"/>
          <w:szCs w:val="32"/>
          <w:highlight w:val="none"/>
          <w:lang w:eastAsia="zh-CN"/>
        </w:rPr>
        <w:t>甲方</w:t>
      </w:r>
      <w:r>
        <w:rPr>
          <w:rFonts w:hint="eastAsia" w:ascii="仿宋_GB2312" w:hAnsi="仿宋_GB2312" w:eastAsia="仿宋_GB2312" w:cs="仿宋_GB2312"/>
          <w:color w:val="000000"/>
          <w:spacing w:val="10"/>
          <w:sz w:val="32"/>
          <w:szCs w:val="32"/>
          <w:highlight w:val="none"/>
        </w:rPr>
        <w:t>要求提供各类货物清晰准确的原产地以及检测报告。为方便</w:t>
      </w:r>
      <w:r>
        <w:rPr>
          <w:rFonts w:hint="eastAsia" w:ascii="仿宋_GB2312" w:hAnsi="仿宋_GB2312" w:eastAsia="仿宋_GB2312" w:cs="仿宋_GB2312"/>
          <w:color w:val="000000"/>
          <w:spacing w:val="10"/>
          <w:sz w:val="32"/>
          <w:szCs w:val="32"/>
          <w:highlight w:val="none"/>
          <w:lang w:val="en-US" w:eastAsia="zh-CN"/>
        </w:rPr>
        <w:t>甲方</w:t>
      </w:r>
      <w:r>
        <w:rPr>
          <w:rFonts w:hint="eastAsia" w:ascii="仿宋_GB2312" w:hAnsi="仿宋_GB2312" w:eastAsia="仿宋_GB2312" w:cs="仿宋_GB2312"/>
          <w:color w:val="000000"/>
          <w:spacing w:val="10"/>
          <w:sz w:val="32"/>
          <w:szCs w:val="32"/>
          <w:highlight w:val="none"/>
        </w:rPr>
        <w:t>管理要求，检测报告需做好品类索引。</w:t>
      </w:r>
    </w:p>
    <w:p w14:paraId="57147902">
      <w:pPr>
        <w:keepNext w:val="0"/>
        <w:keepLines w:val="0"/>
        <w:pageBreakBefore w:val="0"/>
        <w:kinsoku/>
        <w:wordWrap/>
        <w:overflowPunct/>
        <w:topLinePunct w:val="0"/>
        <w:autoSpaceDE/>
        <w:autoSpaceDN/>
        <w:bidi w:val="0"/>
        <w:adjustRightInd/>
        <w:spacing w:line="560" w:lineRule="exact"/>
        <w:ind w:left="0" w:leftChars="0" w:right="0" w:firstLine="680" w:firstLineChars="200"/>
        <w:jc w:val="left"/>
        <w:textAlignment w:val="auto"/>
        <w:rPr>
          <w:rFonts w:hint="eastAsia" w:ascii="仿宋_GB2312" w:hAnsi="仿宋_GB2312" w:eastAsia="仿宋_GB2312" w:cs="仿宋_GB2312"/>
          <w:color w:val="000000"/>
          <w:spacing w:val="10"/>
          <w:sz w:val="32"/>
          <w:szCs w:val="32"/>
          <w:highlight w:val="none"/>
        </w:rPr>
      </w:pPr>
      <w:r>
        <w:rPr>
          <w:rFonts w:hint="eastAsia" w:ascii="仿宋_GB2312" w:hAnsi="仿宋_GB2312" w:eastAsia="仿宋_GB2312" w:cs="仿宋_GB2312"/>
          <w:color w:val="000000"/>
          <w:spacing w:val="10"/>
          <w:sz w:val="32"/>
          <w:szCs w:val="32"/>
          <w:highlight w:val="none"/>
        </w:rPr>
        <w:t>12.</w:t>
      </w:r>
      <w:r>
        <w:rPr>
          <w:rFonts w:hint="eastAsia" w:ascii="仿宋_GB2312" w:hAnsi="仿宋_GB2312" w:eastAsia="仿宋_GB2312" w:cs="仿宋_GB2312"/>
          <w:color w:val="000000"/>
          <w:spacing w:val="10"/>
          <w:sz w:val="32"/>
          <w:szCs w:val="32"/>
          <w:highlight w:val="none"/>
          <w:lang w:eastAsia="zh-CN"/>
        </w:rPr>
        <w:t>乙方</w:t>
      </w:r>
      <w:r>
        <w:rPr>
          <w:rFonts w:hint="eastAsia" w:ascii="仿宋_GB2312" w:hAnsi="仿宋_GB2312" w:eastAsia="仿宋_GB2312" w:cs="仿宋_GB2312"/>
          <w:color w:val="000000"/>
          <w:spacing w:val="10"/>
          <w:sz w:val="32"/>
          <w:szCs w:val="32"/>
          <w:highlight w:val="none"/>
        </w:rPr>
        <w:t>应该按照</w:t>
      </w:r>
      <w:r>
        <w:rPr>
          <w:rFonts w:hint="eastAsia" w:ascii="仿宋_GB2312" w:hAnsi="仿宋_GB2312" w:eastAsia="仿宋_GB2312" w:cs="仿宋_GB2312"/>
          <w:color w:val="000000"/>
          <w:spacing w:val="10"/>
          <w:sz w:val="32"/>
          <w:szCs w:val="32"/>
          <w:highlight w:val="none"/>
          <w:lang w:eastAsia="zh-CN"/>
        </w:rPr>
        <w:t>甲方</w:t>
      </w:r>
      <w:r>
        <w:rPr>
          <w:rFonts w:hint="eastAsia" w:ascii="仿宋_GB2312" w:hAnsi="仿宋_GB2312" w:eastAsia="仿宋_GB2312" w:cs="仿宋_GB2312"/>
          <w:color w:val="000000"/>
          <w:spacing w:val="10"/>
          <w:sz w:val="32"/>
          <w:szCs w:val="32"/>
          <w:highlight w:val="none"/>
        </w:rPr>
        <w:t>的要求，建立完整的各类物品追踪溯源体系，应当建立专门台账，按深圳市《食品进货索证和台账登记本》模板，按格式如实记录配送给</w:t>
      </w:r>
      <w:r>
        <w:rPr>
          <w:rFonts w:hint="eastAsia" w:ascii="仿宋_GB2312" w:hAnsi="仿宋_GB2312" w:eastAsia="仿宋_GB2312" w:cs="仿宋_GB2312"/>
          <w:color w:val="000000"/>
          <w:spacing w:val="10"/>
          <w:sz w:val="32"/>
          <w:szCs w:val="32"/>
          <w:highlight w:val="none"/>
          <w:lang w:eastAsia="zh-CN"/>
        </w:rPr>
        <w:t>甲方</w:t>
      </w:r>
      <w:r>
        <w:rPr>
          <w:rFonts w:hint="eastAsia" w:ascii="仿宋_GB2312" w:hAnsi="仿宋_GB2312" w:eastAsia="仿宋_GB2312" w:cs="仿宋_GB2312"/>
          <w:color w:val="000000"/>
          <w:spacing w:val="10"/>
          <w:sz w:val="32"/>
          <w:szCs w:val="32"/>
          <w:highlight w:val="none"/>
        </w:rPr>
        <w:t>的各类物品，留存相关检验合格证明、资质证明、营业执照等有效资料，并可追踪溯源，</w:t>
      </w:r>
      <w:r>
        <w:rPr>
          <w:rFonts w:hint="eastAsia" w:ascii="仿宋_GB2312" w:hAnsi="仿宋_GB2312" w:eastAsia="仿宋_GB2312" w:cs="仿宋_GB2312"/>
          <w:color w:val="000000"/>
          <w:spacing w:val="10"/>
          <w:sz w:val="32"/>
          <w:szCs w:val="32"/>
          <w:highlight w:val="none"/>
          <w:lang w:eastAsia="zh-CN"/>
        </w:rPr>
        <w:t>甲方</w:t>
      </w:r>
      <w:r>
        <w:rPr>
          <w:rFonts w:hint="eastAsia" w:ascii="仿宋_GB2312" w:hAnsi="仿宋_GB2312" w:eastAsia="仿宋_GB2312" w:cs="仿宋_GB2312"/>
          <w:color w:val="000000"/>
          <w:spacing w:val="10"/>
          <w:sz w:val="32"/>
          <w:szCs w:val="32"/>
          <w:highlight w:val="none"/>
        </w:rPr>
        <w:t>有权定期检查。</w:t>
      </w:r>
    </w:p>
    <w:p w14:paraId="70967762">
      <w:pPr>
        <w:keepNext w:val="0"/>
        <w:keepLines w:val="0"/>
        <w:pageBreakBefore w:val="0"/>
        <w:kinsoku/>
        <w:wordWrap/>
        <w:overflowPunct/>
        <w:topLinePunct w:val="0"/>
        <w:autoSpaceDE/>
        <w:autoSpaceDN/>
        <w:bidi w:val="0"/>
        <w:adjustRightInd/>
        <w:spacing w:line="560" w:lineRule="exact"/>
        <w:ind w:left="0" w:leftChars="0" w:right="0" w:firstLine="680" w:firstLineChars="200"/>
        <w:jc w:val="left"/>
        <w:textAlignment w:val="auto"/>
        <w:rPr>
          <w:rFonts w:hint="eastAsia" w:ascii="仿宋_GB2312" w:hAnsi="仿宋_GB2312" w:eastAsia="仿宋_GB2312" w:cs="仿宋_GB2312"/>
          <w:color w:val="000000"/>
          <w:spacing w:val="10"/>
          <w:sz w:val="32"/>
          <w:szCs w:val="32"/>
          <w:highlight w:val="none"/>
        </w:rPr>
      </w:pPr>
      <w:r>
        <w:rPr>
          <w:rFonts w:hint="eastAsia" w:ascii="仿宋_GB2312" w:hAnsi="仿宋_GB2312" w:eastAsia="仿宋_GB2312" w:cs="仿宋_GB2312"/>
          <w:color w:val="000000"/>
          <w:spacing w:val="10"/>
          <w:sz w:val="32"/>
          <w:szCs w:val="32"/>
          <w:highlight w:val="none"/>
        </w:rPr>
        <w:t>13.</w:t>
      </w:r>
      <w:r>
        <w:rPr>
          <w:rFonts w:hint="eastAsia" w:ascii="仿宋_GB2312" w:hAnsi="仿宋_GB2312" w:eastAsia="仿宋_GB2312" w:cs="仿宋_GB2312"/>
          <w:color w:val="000000"/>
          <w:spacing w:val="10"/>
          <w:sz w:val="32"/>
          <w:szCs w:val="32"/>
          <w:highlight w:val="none"/>
          <w:lang w:eastAsia="zh-CN"/>
        </w:rPr>
        <w:t>甲方</w:t>
      </w:r>
      <w:r>
        <w:rPr>
          <w:rFonts w:hint="eastAsia" w:ascii="仿宋_GB2312" w:hAnsi="仿宋_GB2312" w:eastAsia="仿宋_GB2312" w:cs="仿宋_GB2312"/>
          <w:color w:val="000000"/>
          <w:spacing w:val="10"/>
          <w:sz w:val="32"/>
          <w:szCs w:val="32"/>
          <w:highlight w:val="none"/>
        </w:rPr>
        <w:t>有权对</w:t>
      </w:r>
      <w:r>
        <w:rPr>
          <w:rFonts w:hint="eastAsia" w:ascii="仿宋_GB2312" w:hAnsi="仿宋_GB2312" w:eastAsia="仿宋_GB2312" w:cs="仿宋_GB2312"/>
          <w:color w:val="000000"/>
          <w:spacing w:val="10"/>
          <w:sz w:val="32"/>
          <w:szCs w:val="32"/>
          <w:highlight w:val="none"/>
          <w:lang w:eastAsia="zh-CN"/>
        </w:rPr>
        <w:t>乙方</w:t>
      </w:r>
      <w:r>
        <w:rPr>
          <w:rFonts w:hint="eastAsia" w:ascii="仿宋_GB2312" w:hAnsi="仿宋_GB2312" w:eastAsia="仿宋_GB2312" w:cs="仿宋_GB2312"/>
          <w:color w:val="000000"/>
          <w:spacing w:val="10"/>
          <w:sz w:val="32"/>
          <w:szCs w:val="32"/>
          <w:highlight w:val="none"/>
        </w:rPr>
        <w:t>配送的各类物品自行或者委托第三方检测机构进行检测，按国家有关标准，若检测不合格，</w:t>
      </w:r>
      <w:r>
        <w:rPr>
          <w:rFonts w:hint="eastAsia" w:ascii="仿宋_GB2312" w:hAnsi="仿宋_GB2312" w:eastAsia="仿宋_GB2312" w:cs="仿宋_GB2312"/>
          <w:color w:val="000000"/>
          <w:spacing w:val="10"/>
          <w:sz w:val="32"/>
          <w:szCs w:val="32"/>
          <w:highlight w:val="none"/>
          <w:lang w:eastAsia="zh-CN"/>
        </w:rPr>
        <w:t>甲方</w:t>
      </w:r>
      <w:r>
        <w:rPr>
          <w:rFonts w:hint="eastAsia" w:ascii="仿宋_GB2312" w:hAnsi="仿宋_GB2312" w:eastAsia="仿宋_GB2312" w:cs="仿宋_GB2312"/>
          <w:color w:val="000000"/>
          <w:spacing w:val="10"/>
          <w:sz w:val="32"/>
          <w:szCs w:val="32"/>
          <w:highlight w:val="none"/>
        </w:rPr>
        <w:t>予以书面警告，并对该批货物予以没收销毁，不必退还</w:t>
      </w:r>
      <w:r>
        <w:rPr>
          <w:rFonts w:hint="eastAsia" w:ascii="仿宋_GB2312" w:hAnsi="仿宋_GB2312" w:eastAsia="仿宋_GB2312" w:cs="仿宋_GB2312"/>
          <w:color w:val="000000"/>
          <w:spacing w:val="10"/>
          <w:sz w:val="32"/>
          <w:szCs w:val="32"/>
          <w:highlight w:val="none"/>
          <w:lang w:eastAsia="zh-CN"/>
        </w:rPr>
        <w:t>乙方</w:t>
      </w:r>
      <w:r>
        <w:rPr>
          <w:rFonts w:hint="eastAsia" w:ascii="仿宋_GB2312" w:hAnsi="仿宋_GB2312" w:eastAsia="仿宋_GB2312" w:cs="仿宋_GB2312"/>
          <w:color w:val="000000"/>
          <w:spacing w:val="10"/>
          <w:sz w:val="32"/>
          <w:szCs w:val="32"/>
          <w:highlight w:val="none"/>
        </w:rPr>
        <w:t>，防止二次流通至社会市场；书面警告后再出现同样情况，视情况严重性，</w:t>
      </w:r>
      <w:r>
        <w:rPr>
          <w:rFonts w:hint="eastAsia" w:ascii="仿宋_GB2312" w:hAnsi="仿宋_GB2312" w:eastAsia="仿宋_GB2312" w:cs="仿宋_GB2312"/>
          <w:color w:val="000000"/>
          <w:spacing w:val="10"/>
          <w:sz w:val="32"/>
          <w:szCs w:val="32"/>
          <w:highlight w:val="none"/>
          <w:lang w:eastAsia="zh-CN"/>
        </w:rPr>
        <w:t>甲方</w:t>
      </w:r>
      <w:r>
        <w:rPr>
          <w:rFonts w:hint="eastAsia" w:ascii="仿宋_GB2312" w:hAnsi="仿宋_GB2312" w:eastAsia="仿宋_GB2312" w:cs="仿宋_GB2312"/>
          <w:color w:val="000000"/>
          <w:spacing w:val="10"/>
          <w:sz w:val="32"/>
          <w:szCs w:val="32"/>
          <w:highlight w:val="none"/>
        </w:rPr>
        <w:t>有权扣除</w:t>
      </w:r>
      <w:r>
        <w:rPr>
          <w:rFonts w:hint="eastAsia" w:ascii="仿宋_GB2312" w:hAnsi="仿宋_GB2312" w:eastAsia="仿宋_GB2312" w:cs="仿宋_GB2312"/>
          <w:color w:val="000000"/>
          <w:spacing w:val="10"/>
          <w:sz w:val="32"/>
          <w:szCs w:val="32"/>
          <w:highlight w:val="none"/>
          <w:lang w:eastAsia="zh-CN"/>
        </w:rPr>
        <w:t>乙方</w:t>
      </w:r>
      <w:r>
        <w:rPr>
          <w:rFonts w:hint="eastAsia" w:ascii="仿宋_GB2312" w:hAnsi="仿宋_GB2312" w:eastAsia="仿宋_GB2312" w:cs="仿宋_GB2312"/>
          <w:color w:val="000000"/>
          <w:spacing w:val="10"/>
          <w:sz w:val="32"/>
          <w:szCs w:val="32"/>
          <w:highlight w:val="none"/>
        </w:rPr>
        <w:t>当天总货款的</w:t>
      </w:r>
      <w:r>
        <w:rPr>
          <w:rFonts w:hint="eastAsia" w:ascii="仿宋_GB2312" w:hAnsi="仿宋_GB2312" w:eastAsia="仿宋_GB2312" w:cs="仿宋_GB2312"/>
          <w:color w:val="000000"/>
          <w:spacing w:val="10"/>
          <w:sz w:val="32"/>
          <w:szCs w:val="32"/>
          <w:highlight w:val="none"/>
          <w:lang w:val="en-US" w:eastAsia="zh-CN"/>
        </w:rPr>
        <w:t>3</w:t>
      </w:r>
      <w:r>
        <w:rPr>
          <w:rFonts w:hint="eastAsia" w:ascii="仿宋_GB2312" w:hAnsi="仿宋_GB2312" w:eastAsia="仿宋_GB2312" w:cs="仿宋_GB2312"/>
          <w:color w:val="000000"/>
          <w:spacing w:val="10"/>
          <w:sz w:val="32"/>
          <w:szCs w:val="32"/>
          <w:highlight w:val="none"/>
        </w:rPr>
        <w:t>0%或直接单方解除服务合同，并不用对</w:t>
      </w:r>
      <w:r>
        <w:rPr>
          <w:rFonts w:hint="eastAsia" w:ascii="仿宋_GB2312" w:hAnsi="仿宋_GB2312" w:eastAsia="仿宋_GB2312" w:cs="仿宋_GB2312"/>
          <w:color w:val="000000"/>
          <w:spacing w:val="10"/>
          <w:sz w:val="32"/>
          <w:szCs w:val="32"/>
          <w:highlight w:val="none"/>
          <w:lang w:eastAsia="zh-CN"/>
        </w:rPr>
        <w:t>乙方</w:t>
      </w:r>
      <w:r>
        <w:rPr>
          <w:rFonts w:hint="eastAsia" w:ascii="仿宋_GB2312" w:hAnsi="仿宋_GB2312" w:eastAsia="仿宋_GB2312" w:cs="仿宋_GB2312"/>
          <w:color w:val="000000"/>
          <w:spacing w:val="10"/>
          <w:sz w:val="32"/>
          <w:szCs w:val="32"/>
          <w:highlight w:val="none"/>
        </w:rPr>
        <w:t>做任何赔偿。</w:t>
      </w:r>
    </w:p>
    <w:p w14:paraId="0ED3FE3E">
      <w:pPr>
        <w:keepNext w:val="0"/>
        <w:keepLines w:val="0"/>
        <w:pageBreakBefore w:val="0"/>
        <w:kinsoku/>
        <w:wordWrap/>
        <w:overflowPunct/>
        <w:topLinePunct w:val="0"/>
        <w:autoSpaceDE/>
        <w:autoSpaceDN/>
        <w:bidi w:val="0"/>
        <w:adjustRightInd/>
        <w:spacing w:line="560" w:lineRule="exact"/>
        <w:ind w:left="0" w:leftChars="0" w:right="0" w:firstLine="680" w:firstLineChars="200"/>
        <w:jc w:val="left"/>
        <w:textAlignment w:val="auto"/>
        <w:rPr>
          <w:rFonts w:hint="eastAsia" w:ascii="仿宋_GB2312" w:hAnsi="仿宋_GB2312" w:eastAsia="仿宋_GB2312" w:cs="仿宋_GB2312"/>
          <w:color w:val="000000"/>
          <w:spacing w:val="10"/>
          <w:sz w:val="32"/>
          <w:szCs w:val="32"/>
          <w:highlight w:val="none"/>
          <w:lang w:eastAsia="zh-CN"/>
        </w:rPr>
      </w:pPr>
      <w:r>
        <w:rPr>
          <w:rFonts w:hint="eastAsia" w:ascii="仿宋_GB2312" w:hAnsi="仿宋_GB2312" w:eastAsia="仿宋_GB2312" w:cs="仿宋_GB2312"/>
          <w:color w:val="000000"/>
          <w:spacing w:val="10"/>
          <w:sz w:val="32"/>
          <w:szCs w:val="32"/>
          <w:highlight w:val="none"/>
        </w:rPr>
        <w:t>14.</w:t>
      </w:r>
      <w:r>
        <w:rPr>
          <w:rFonts w:hint="eastAsia" w:ascii="仿宋_GB2312" w:hAnsi="仿宋_GB2312" w:eastAsia="仿宋_GB2312" w:cs="仿宋_GB2312"/>
          <w:color w:val="000000"/>
          <w:spacing w:val="10"/>
          <w:sz w:val="32"/>
          <w:szCs w:val="32"/>
          <w:highlight w:val="none"/>
          <w:lang w:eastAsia="zh-CN"/>
        </w:rPr>
        <w:t>乙方</w:t>
      </w:r>
      <w:r>
        <w:rPr>
          <w:rFonts w:hint="eastAsia" w:ascii="仿宋_GB2312" w:hAnsi="仿宋_GB2312" w:eastAsia="仿宋_GB2312" w:cs="仿宋_GB2312"/>
          <w:color w:val="000000"/>
          <w:spacing w:val="10"/>
          <w:sz w:val="32"/>
          <w:szCs w:val="32"/>
          <w:highlight w:val="none"/>
        </w:rPr>
        <w:t>若因采购物资现场初加工的实际需要，</w:t>
      </w:r>
      <w:r>
        <w:rPr>
          <w:rFonts w:hint="eastAsia" w:ascii="仿宋_GB2312" w:hAnsi="仿宋_GB2312" w:eastAsia="仿宋_GB2312" w:cs="仿宋_GB2312"/>
          <w:color w:val="000000"/>
          <w:spacing w:val="10"/>
          <w:sz w:val="32"/>
          <w:szCs w:val="32"/>
          <w:highlight w:val="none"/>
          <w:lang w:eastAsia="zh-CN"/>
        </w:rPr>
        <w:t>甲方</w:t>
      </w:r>
      <w:r>
        <w:rPr>
          <w:rFonts w:hint="eastAsia" w:ascii="仿宋_GB2312" w:hAnsi="仿宋_GB2312" w:eastAsia="仿宋_GB2312" w:cs="仿宋_GB2312"/>
          <w:color w:val="000000"/>
          <w:spacing w:val="10"/>
          <w:sz w:val="32"/>
          <w:szCs w:val="32"/>
          <w:highlight w:val="none"/>
        </w:rPr>
        <w:t>可提供初加工操作场地，但</w:t>
      </w:r>
      <w:r>
        <w:rPr>
          <w:rFonts w:hint="eastAsia" w:ascii="仿宋_GB2312" w:hAnsi="仿宋_GB2312" w:eastAsia="仿宋_GB2312" w:cs="仿宋_GB2312"/>
          <w:color w:val="000000"/>
          <w:spacing w:val="10"/>
          <w:sz w:val="32"/>
          <w:szCs w:val="32"/>
          <w:highlight w:val="none"/>
          <w:lang w:eastAsia="zh-CN"/>
        </w:rPr>
        <w:t>乙方</w:t>
      </w:r>
      <w:r>
        <w:rPr>
          <w:rFonts w:hint="eastAsia" w:ascii="仿宋_GB2312" w:hAnsi="仿宋_GB2312" w:eastAsia="仿宋_GB2312" w:cs="仿宋_GB2312"/>
          <w:color w:val="000000"/>
          <w:spacing w:val="10"/>
          <w:sz w:val="32"/>
          <w:szCs w:val="32"/>
          <w:highlight w:val="none"/>
        </w:rPr>
        <w:t>应服从</w:t>
      </w:r>
      <w:r>
        <w:rPr>
          <w:rFonts w:hint="eastAsia" w:ascii="仿宋_GB2312" w:hAnsi="仿宋_GB2312" w:eastAsia="仿宋_GB2312" w:cs="仿宋_GB2312"/>
          <w:color w:val="000000"/>
          <w:spacing w:val="10"/>
          <w:sz w:val="32"/>
          <w:szCs w:val="32"/>
          <w:highlight w:val="none"/>
          <w:lang w:eastAsia="zh-CN"/>
        </w:rPr>
        <w:t>甲方</w:t>
      </w:r>
      <w:r>
        <w:rPr>
          <w:rFonts w:hint="eastAsia" w:ascii="仿宋_GB2312" w:hAnsi="仿宋_GB2312" w:eastAsia="仿宋_GB2312" w:cs="仿宋_GB2312"/>
          <w:color w:val="000000"/>
          <w:spacing w:val="10"/>
          <w:sz w:val="32"/>
          <w:szCs w:val="32"/>
          <w:highlight w:val="none"/>
        </w:rPr>
        <w:t>的管理，严格连守国家的有关法律法规，若有违反首次发现</w:t>
      </w:r>
      <w:r>
        <w:rPr>
          <w:rFonts w:hint="eastAsia" w:ascii="仿宋_GB2312" w:hAnsi="仿宋_GB2312" w:eastAsia="仿宋_GB2312" w:cs="仿宋_GB2312"/>
          <w:color w:val="000000"/>
          <w:spacing w:val="10"/>
          <w:sz w:val="32"/>
          <w:szCs w:val="32"/>
          <w:highlight w:val="none"/>
          <w:lang w:eastAsia="zh-CN"/>
        </w:rPr>
        <w:t>甲方</w:t>
      </w:r>
      <w:r>
        <w:rPr>
          <w:rFonts w:hint="eastAsia" w:ascii="仿宋_GB2312" w:hAnsi="仿宋_GB2312" w:eastAsia="仿宋_GB2312" w:cs="仿宋_GB2312"/>
          <w:color w:val="000000"/>
          <w:spacing w:val="10"/>
          <w:sz w:val="32"/>
          <w:szCs w:val="32"/>
          <w:highlight w:val="none"/>
        </w:rPr>
        <w:t>将子以书面警告</w:t>
      </w:r>
      <w:r>
        <w:rPr>
          <w:rFonts w:hint="eastAsia" w:ascii="仿宋_GB2312" w:hAnsi="仿宋_GB2312" w:eastAsia="仿宋_GB2312" w:cs="仿宋_GB2312"/>
          <w:color w:val="000000"/>
          <w:spacing w:val="10"/>
          <w:sz w:val="32"/>
          <w:szCs w:val="32"/>
          <w:highlight w:val="none"/>
          <w:lang w:eastAsia="zh-CN"/>
        </w:rPr>
        <w:t>；</w:t>
      </w:r>
      <w:r>
        <w:rPr>
          <w:rFonts w:hint="eastAsia" w:ascii="仿宋_GB2312" w:hAnsi="仿宋_GB2312" w:eastAsia="仿宋_GB2312" w:cs="仿宋_GB2312"/>
          <w:color w:val="000000"/>
          <w:spacing w:val="10"/>
          <w:sz w:val="32"/>
          <w:szCs w:val="32"/>
          <w:highlight w:val="none"/>
        </w:rPr>
        <w:t>书面警告后再出现同类情况，</w:t>
      </w:r>
      <w:r>
        <w:rPr>
          <w:rFonts w:hint="eastAsia" w:ascii="仿宋_GB2312" w:hAnsi="仿宋_GB2312" w:eastAsia="仿宋_GB2312" w:cs="仿宋_GB2312"/>
          <w:color w:val="000000"/>
          <w:spacing w:val="10"/>
          <w:sz w:val="32"/>
          <w:szCs w:val="32"/>
          <w:highlight w:val="none"/>
          <w:lang w:eastAsia="zh-CN"/>
        </w:rPr>
        <w:t>甲方</w:t>
      </w:r>
      <w:r>
        <w:rPr>
          <w:rFonts w:hint="eastAsia" w:ascii="仿宋_GB2312" w:hAnsi="仿宋_GB2312" w:eastAsia="仿宋_GB2312" w:cs="仿宋_GB2312"/>
          <w:color w:val="000000"/>
          <w:spacing w:val="10"/>
          <w:sz w:val="32"/>
          <w:szCs w:val="32"/>
          <w:highlight w:val="none"/>
        </w:rPr>
        <w:t>有权扣除供货商方当天总货款的</w:t>
      </w:r>
      <w:r>
        <w:rPr>
          <w:rFonts w:hint="eastAsia" w:ascii="仿宋_GB2312" w:hAnsi="仿宋_GB2312" w:eastAsia="仿宋_GB2312" w:cs="仿宋_GB2312"/>
          <w:color w:val="000000"/>
          <w:spacing w:val="10"/>
          <w:sz w:val="32"/>
          <w:szCs w:val="32"/>
          <w:highlight w:val="none"/>
          <w:lang w:val="en-US" w:eastAsia="zh-CN"/>
        </w:rPr>
        <w:t>3</w:t>
      </w:r>
      <w:r>
        <w:rPr>
          <w:rFonts w:hint="eastAsia" w:ascii="仿宋_GB2312" w:hAnsi="仿宋_GB2312" w:eastAsia="仿宋_GB2312" w:cs="仿宋_GB2312"/>
          <w:color w:val="000000"/>
          <w:spacing w:val="10"/>
          <w:sz w:val="32"/>
          <w:szCs w:val="32"/>
          <w:highlight w:val="none"/>
        </w:rPr>
        <w:t>0%</w:t>
      </w:r>
      <w:r>
        <w:rPr>
          <w:rFonts w:hint="eastAsia" w:ascii="仿宋_GB2312" w:hAnsi="仿宋_GB2312" w:eastAsia="仿宋_GB2312" w:cs="仿宋_GB2312"/>
          <w:color w:val="000000"/>
          <w:spacing w:val="10"/>
          <w:sz w:val="32"/>
          <w:szCs w:val="32"/>
          <w:highlight w:val="none"/>
          <w:lang w:eastAsia="zh-CN"/>
        </w:rPr>
        <w:t>；</w:t>
      </w:r>
      <w:r>
        <w:rPr>
          <w:rFonts w:hint="eastAsia" w:ascii="仿宋_GB2312" w:hAnsi="仿宋_GB2312" w:eastAsia="仿宋_GB2312" w:cs="仿宋_GB2312"/>
          <w:color w:val="000000"/>
          <w:spacing w:val="10"/>
          <w:sz w:val="32"/>
          <w:szCs w:val="32"/>
          <w:highlight w:val="none"/>
        </w:rPr>
        <w:t>屡禁不止、情节严重的，且</w:t>
      </w:r>
      <w:r>
        <w:rPr>
          <w:rFonts w:hint="eastAsia" w:ascii="仿宋_GB2312" w:hAnsi="仿宋_GB2312" w:eastAsia="仿宋_GB2312" w:cs="仿宋_GB2312"/>
          <w:color w:val="000000"/>
          <w:spacing w:val="10"/>
          <w:sz w:val="32"/>
          <w:szCs w:val="32"/>
          <w:highlight w:val="none"/>
          <w:lang w:eastAsia="zh-CN"/>
        </w:rPr>
        <w:t>甲方</w:t>
      </w:r>
      <w:r>
        <w:rPr>
          <w:rFonts w:hint="eastAsia" w:ascii="仿宋_GB2312" w:hAnsi="仿宋_GB2312" w:eastAsia="仿宋_GB2312" w:cs="仿宋_GB2312"/>
          <w:color w:val="000000"/>
          <w:spacing w:val="10"/>
          <w:sz w:val="32"/>
          <w:szCs w:val="32"/>
          <w:highlight w:val="none"/>
        </w:rPr>
        <w:t>可直接解除服务合同</w:t>
      </w:r>
      <w:r>
        <w:rPr>
          <w:rFonts w:hint="eastAsia" w:ascii="仿宋_GB2312" w:hAnsi="仿宋_GB2312" w:eastAsia="仿宋_GB2312" w:cs="仿宋_GB2312"/>
          <w:color w:val="000000"/>
          <w:spacing w:val="10"/>
          <w:sz w:val="32"/>
          <w:szCs w:val="32"/>
          <w:highlight w:val="none"/>
          <w:lang w:eastAsia="zh-CN"/>
        </w:rPr>
        <w:t>。</w:t>
      </w:r>
    </w:p>
    <w:p w14:paraId="20309B8A">
      <w:pPr>
        <w:keepNext w:val="0"/>
        <w:keepLines w:val="0"/>
        <w:pageBreakBefore w:val="0"/>
        <w:kinsoku/>
        <w:wordWrap/>
        <w:overflowPunct/>
        <w:topLinePunct w:val="0"/>
        <w:autoSpaceDE/>
        <w:autoSpaceDN/>
        <w:bidi w:val="0"/>
        <w:adjustRightInd/>
        <w:spacing w:line="560" w:lineRule="exact"/>
        <w:ind w:left="0" w:leftChars="0" w:right="0" w:firstLine="680" w:firstLineChars="200"/>
        <w:jc w:val="left"/>
        <w:textAlignment w:val="auto"/>
        <w:rPr>
          <w:rFonts w:hint="eastAsia" w:ascii="仿宋_GB2312" w:hAnsi="仿宋_GB2312" w:eastAsia="仿宋_GB2312" w:cs="仿宋_GB2312"/>
          <w:color w:val="000000"/>
          <w:spacing w:val="10"/>
          <w:sz w:val="32"/>
          <w:szCs w:val="32"/>
          <w:highlight w:val="none"/>
          <w:lang w:eastAsia="zh-CN"/>
        </w:rPr>
      </w:pPr>
      <w:r>
        <w:rPr>
          <w:rFonts w:hint="eastAsia" w:ascii="仿宋_GB2312" w:hAnsi="仿宋_GB2312" w:eastAsia="仿宋_GB2312" w:cs="仿宋_GB2312"/>
          <w:color w:val="000000"/>
          <w:spacing w:val="10"/>
          <w:sz w:val="32"/>
          <w:szCs w:val="32"/>
          <w:highlight w:val="none"/>
        </w:rPr>
        <w:t>15.</w:t>
      </w:r>
      <w:r>
        <w:rPr>
          <w:rFonts w:hint="eastAsia" w:ascii="仿宋_GB2312" w:hAnsi="仿宋_GB2312" w:eastAsia="仿宋_GB2312" w:cs="仿宋_GB2312"/>
          <w:color w:val="000000"/>
          <w:spacing w:val="10"/>
          <w:sz w:val="32"/>
          <w:szCs w:val="32"/>
          <w:highlight w:val="none"/>
          <w:lang w:eastAsia="zh-CN"/>
        </w:rPr>
        <w:t>乙方</w:t>
      </w:r>
      <w:r>
        <w:rPr>
          <w:rFonts w:hint="eastAsia" w:ascii="仿宋_GB2312" w:hAnsi="仿宋_GB2312" w:eastAsia="仿宋_GB2312" w:cs="仿宋_GB2312"/>
          <w:color w:val="000000"/>
          <w:spacing w:val="10"/>
          <w:sz w:val="32"/>
          <w:szCs w:val="32"/>
          <w:highlight w:val="none"/>
        </w:rPr>
        <w:t>所有员工凭健康证上岗，同时应成立食堂配送项目专项服务小组，负责相关工作及提供各种服务</w:t>
      </w:r>
      <w:r>
        <w:rPr>
          <w:rFonts w:hint="eastAsia" w:ascii="仿宋_GB2312" w:hAnsi="仿宋_GB2312" w:eastAsia="仿宋_GB2312" w:cs="仿宋_GB2312"/>
          <w:color w:val="000000"/>
          <w:spacing w:val="10"/>
          <w:sz w:val="32"/>
          <w:szCs w:val="32"/>
          <w:highlight w:val="none"/>
          <w:lang w:eastAsia="zh-CN"/>
        </w:rPr>
        <w:t>。</w:t>
      </w:r>
    </w:p>
    <w:p w14:paraId="5AE6078E">
      <w:pPr>
        <w:snapToGrid/>
        <w:spacing w:line="560" w:lineRule="exact"/>
        <w:ind w:firstLine="680"/>
        <w:rPr>
          <w:rFonts w:hint="eastAsia" w:ascii="仿宋_GB2312" w:hAnsi="仿宋_GB2312" w:eastAsia="仿宋_GB2312" w:cs="仿宋_GB2312"/>
          <w:b w:val="0"/>
          <w:bCs w:val="0"/>
          <w:i w:val="0"/>
          <w:iCs w:val="0"/>
          <w:smallCaps w:val="0"/>
          <w:strike w:val="0"/>
          <w:color w:val="000000"/>
          <w:spacing w:val="10"/>
          <w:w w:val="100"/>
          <w:position w:val="0"/>
          <w:sz w:val="32"/>
          <w:szCs w:val="32"/>
          <w:highlight w:val="none"/>
          <w:lang w:val="en-US" w:eastAsia="zh-CN"/>
        </w:rPr>
      </w:pPr>
      <w:r>
        <w:rPr>
          <w:rFonts w:hint="eastAsia" w:ascii="仿宋_GB2312" w:hAnsi="仿宋_GB2312" w:eastAsia="仿宋_GB2312" w:cs="仿宋_GB2312"/>
          <w:b w:val="0"/>
          <w:bCs w:val="0"/>
          <w:i w:val="0"/>
          <w:iCs w:val="0"/>
          <w:smallCaps w:val="0"/>
          <w:strike w:val="0"/>
          <w:color w:val="000000"/>
          <w:spacing w:val="10"/>
          <w:w w:val="100"/>
          <w:position w:val="0"/>
          <w:sz w:val="32"/>
          <w:szCs w:val="32"/>
          <w:highlight w:val="none"/>
          <w:lang w:val="en-US" w:eastAsia="zh-CN"/>
        </w:rPr>
        <w:t>16.本着对甲方食品安全和身体健康负责的原则，乙方所有配送人员都经过相关部门体检，确定身体健康，无任何传染疾病后，持健康证上岗。并且在工作过程中，一旦发现某个配送员有对食品安全不利的疾病 ，立即停止工作。待检查和治疗后，治愈之后，方可再上岗。</w:t>
      </w:r>
    </w:p>
    <w:p w14:paraId="46A14C03">
      <w:pPr>
        <w:snapToGrid/>
        <w:spacing w:line="560" w:lineRule="exact"/>
        <w:ind w:firstLine="680"/>
        <w:rPr>
          <w:rFonts w:hint="eastAsia" w:ascii="仿宋_GB2312" w:hAnsi="仿宋_GB2312" w:eastAsia="仿宋_GB2312" w:cs="仿宋_GB2312"/>
          <w:b w:val="0"/>
          <w:bCs w:val="0"/>
          <w:i w:val="0"/>
          <w:iCs w:val="0"/>
          <w:smallCaps w:val="0"/>
          <w:strike w:val="0"/>
          <w:color w:val="000000"/>
          <w:spacing w:val="10"/>
          <w:w w:val="100"/>
          <w:position w:val="0"/>
          <w:sz w:val="32"/>
          <w:szCs w:val="32"/>
          <w:highlight w:val="none"/>
          <w:lang w:val="en-US" w:eastAsia="zh-CN"/>
        </w:rPr>
      </w:pPr>
      <w:r>
        <w:rPr>
          <w:rFonts w:hint="eastAsia" w:ascii="仿宋_GB2312" w:hAnsi="仿宋_GB2312" w:eastAsia="仿宋_GB2312" w:cs="仿宋_GB2312"/>
          <w:b w:val="0"/>
          <w:bCs w:val="0"/>
          <w:i w:val="0"/>
          <w:iCs w:val="0"/>
          <w:smallCaps w:val="0"/>
          <w:strike w:val="0"/>
          <w:color w:val="000000"/>
          <w:spacing w:val="10"/>
          <w:w w:val="100"/>
          <w:position w:val="0"/>
          <w:sz w:val="32"/>
          <w:szCs w:val="32"/>
          <w:highlight w:val="none"/>
          <w:lang w:val="en-US" w:eastAsia="zh-CN"/>
        </w:rPr>
        <w:t>17.乙方每天运输车辆需经过正规年检审核，乙方需每天都对车辆进行清洗消毒，保证食材在运输过程的安全，食材配送车辆应为专用封闭式，车辆内部结构应平整、便于清洁，配送冷冻、冷藏食品的车辆应有温度控制设备，严禁由第三方公司（平台）配送（如货拉拉、美团跑腿等平台）。签订合同前需提供服务车辆的道路运输证或道路运输经营许可证作为证明材料。</w:t>
      </w:r>
    </w:p>
    <w:p w14:paraId="0B6B4C12">
      <w:pPr>
        <w:snapToGrid/>
        <w:spacing w:line="560" w:lineRule="exact"/>
        <w:ind w:firstLine="680"/>
        <w:rPr>
          <w:rFonts w:hint="eastAsia" w:ascii="仿宋_GB2312" w:hAnsi="仿宋_GB2312" w:eastAsia="仿宋_GB2312" w:cs="仿宋_GB2312"/>
          <w:color w:val="000000"/>
          <w:spacing w:val="10"/>
          <w:sz w:val="32"/>
          <w:szCs w:val="32"/>
          <w:highlight w:val="none"/>
          <w:lang w:eastAsia="zh-CN"/>
        </w:rPr>
      </w:pPr>
      <w:r>
        <w:rPr>
          <w:rFonts w:hint="eastAsia" w:ascii="仿宋_GB2312" w:hAnsi="仿宋_GB2312" w:eastAsia="仿宋_GB2312" w:cs="仿宋_GB2312"/>
          <w:b w:val="0"/>
          <w:bCs w:val="0"/>
          <w:i w:val="0"/>
          <w:iCs w:val="0"/>
          <w:smallCaps w:val="0"/>
          <w:strike w:val="0"/>
          <w:color w:val="000000"/>
          <w:spacing w:val="10"/>
          <w:w w:val="100"/>
          <w:position w:val="0"/>
          <w:sz w:val="32"/>
          <w:szCs w:val="32"/>
          <w:highlight w:val="none"/>
          <w:lang w:val="en-US" w:eastAsia="zh-CN"/>
        </w:rPr>
        <w:t>18.乙方在每天的送货过程中必须按照甲方的要求将食材放到指定的置物架上，并且有专职人员跟进甲方进行菜品验收，待全部验收合格方可离园，不得随意乱扔乱放。</w:t>
      </w:r>
    </w:p>
    <w:p w14:paraId="728D931A">
      <w:pPr>
        <w:keepNext w:val="0"/>
        <w:keepLines w:val="0"/>
        <w:pageBreakBefore w:val="0"/>
        <w:kinsoku/>
        <w:wordWrap/>
        <w:overflowPunct/>
        <w:topLinePunct w:val="0"/>
        <w:autoSpaceDE/>
        <w:autoSpaceDN/>
        <w:bidi w:val="0"/>
        <w:adjustRightInd/>
        <w:spacing w:line="560" w:lineRule="exact"/>
        <w:ind w:left="0" w:leftChars="0" w:right="0" w:firstLine="680" w:firstLineChars="200"/>
        <w:jc w:val="left"/>
        <w:textAlignment w:val="auto"/>
        <w:rPr>
          <w:rFonts w:hint="eastAsia" w:ascii="仿宋_GB2312" w:hAnsi="仿宋_GB2312" w:eastAsia="仿宋_GB2312" w:cs="仿宋_GB2312"/>
          <w:color w:val="000000"/>
          <w:spacing w:val="10"/>
          <w:sz w:val="32"/>
          <w:szCs w:val="32"/>
          <w:highlight w:val="none"/>
          <w:lang w:eastAsia="zh-CN"/>
        </w:rPr>
      </w:pPr>
      <w:r>
        <w:rPr>
          <w:rFonts w:hint="eastAsia" w:ascii="仿宋_GB2312" w:hAnsi="仿宋_GB2312" w:eastAsia="仿宋_GB2312" w:cs="仿宋_GB2312"/>
          <w:color w:val="000000"/>
          <w:spacing w:val="10"/>
          <w:sz w:val="32"/>
          <w:szCs w:val="32"/>
          <w:highlight w:val="none"/>
          <w:lang w:val="en-US" w:eastAsia="zh-CN"/>
        </w:rPr>
        <w:t>19.</w:t>
      </w:r>
      <w:r>
        <w:rPr>
          <w:rFonts w:hint="eastAsia" w:ascii="仿宋_GB2312" w:hAnsi="仿宋_GB2312" w:eastAsia="仿宋_GB2312" w:cs="仿宋_GB2312"/>
          <w:color w:val="000000"/>
          <w:spacing w:val="10"/>
          <w:sz w:val="32"/>
          <w:szCs w:val="32"/>
          <w:highlight w:val="none"/>
        </w:rPr>
        <w:t>价格确认：中农数据食堂采配平台中有价格的产品，以中农数据食堂采配平台(天天采配服务平台)每月5、15、25号公布的价格(全品类)（平均精确到分，即小数点后两位）取平均值确定该项物质下个月的基准价；中农数据食堂采配平台中无价格产品，以市场价为基准价（由</w:t>
      </w:r>
      <w:r>
        <w:rPr>
          <w:rFonts w:hint="eastAsia" w:ascii="仿宋_GB2312" w:hAnsi="仿宋_GB2312" w:eastAsia="仿宋_GB2312" w:cs="仿宋_GB2312"/>
          <w:color w:val="000000"/>
          <w:spacing w:val="10"/>
          <w:sz w:val="32"/>
          <w:szCs w:val="32"/>
          <w:highlight w:val="none"/>
          <w:lang w:val="en-US" w:eastAsia="zh-CN"/>
        </w:rPr>
        <w:t>甲方</w:t>
      </w:r>
      <w:r>
        <w:rPr>
          <w:rFonts w:hint="eastAsia" w:ascii="仿宋_GB2312" w:hAnsi="仿宋_GB2312" w:eastAsia="仿宋_GB2312" w:cs="仿宋_GB2312"/>
          <w:color w:val="000000"/>
          <w:spacing w:val="10"/>
          <w:sz w:val="32"/>
          <w:szCs w:val="32"/>
          <w:highlight w:val="none"/>
        </w:rPr>
        <w:t>和</w:t>
      </w:r>
      <w:r>
        <w:rPr>
          <w:rFonts w:hint="eastAsia" w:ascii="仿宋_GB2312" w:hAnsi="仿宋_GB2312" w:eastAsia="仿宋_GB2312" w:cs="仿宋_GB2312"/>
          <w:color w:val="000000"/>
          <w:spacing w:val="10"/>
          <w:sz w:val="32"/>
          <w:szCs w:val="32"/>
          <w:highlight w:val="none"/>
          <w:lang w:val="en-US" w:eastAsia="zh-CN"/>
        </w:rPr>
        <w:t>乙方</w:t>
      </w:r>
      <w:r>
        <w:rPr>
          <w:rFonts w:hint="eastAsia" w:ascii="仿宋_GB2312" w:hAnsi="仿宋_GB2312" w:eastAsia="仿宋_GB2312" w:cs="仿宋_GB2312"/>
          <w:color w:val="000000"/>
          <w:spacing w:val="10"/>
          <w:sz w:val="32"/>
          <w:szCs w:val="32"/>
          <w:highlight w:val="none"/>
        </w:rPr>
        <w:t>组成价格调查小组，到附近的农贸市场或大型商超现场调研决定）；如遇台风、暴雨等不可遇见的原因造成的个别品种及价格需临时做调整的，由双方协商采取采购单位认可的其他途径进行定价。乙方按要求提向甲方提供每月价格表，双方签字确认后开始生效执行</w:t>
      </w:r>
      <w:r>
        <w:rPr>
          <w:rFonts w:hint="eastAsia" w:ascii="仿宋_GB2312" w:hAnsi="仿宋_GB2312" w:eastAsia="仿宋_GB2312" w:cs="仿宋_GB2312"/>
          <w:color w:val="000000"/>
          <w:spacing w:val="10"/>
          <w:sz w:val="32"/>
          <w:szCs w:val="32"/>
          <w:highlight w:val="none"/>
          <w:lang w:eastAsia="zh-CN"/>
        </w:rPr>
        <w:t>，</w:t>
      </w:r>
      <w:r>
        <w:rPr>
          <w:rFonts w:hint="eastAsia" w:ascii="仿宋_GB2312" w:hAnsi="仿宋_GB2312" w:eastAsia="仿宋_GB2312" w:cs="仿宋_GB2312"/>
          <w:color w:val="000000"/>
          <w:spacing w:val="10"/>
          <w:sz w:val="32"/>
          <w:szCs w:val="32"/>
          <w:highlight w:val="none"/>
        </w:rPr>
        <w:t>确认好的价格在有效期内任何一方不得随更改。</w:t>
      </w:r>
    </w:p>
    <w:p w14:paraId="2CDE96CC">
      <w:pPr>
        <w:keepNext w:val="0"/>
        <w:keepLines w:val="0"/>
        <w:pageBreakBefore w:val="0"/>
        <w:numPr>
          <w:ilvl w:val="-1"/>
          <w:numId w:val="0"/>
        </w:numPr>
        <w:kinsoku/>
        <w:wordWrap/>
        <w:overflowPunct/>
        <w:topLinePunct w:val="0"/>
        <w:autoSpaceDE/>
        <w:autoSpaceDN/>
        <w:bidi w:val="0"/>
        <w:adjustRightInd/>
        <w:spacing w:line="560" w:lineRule="exact"/>
        <w:ind w:left="0" w:leftChars="0" w:right="0" w:rightChars="0" w:firstLine="680" w:firstLineChars="200"/>
        <w:jc w:val="left"/>
        <w:textAlignment w:val="auto"/>
        <w:rPr>
          <w:rFonts w:hint="eastAsia" w:ascii="仿宋_GB2312" w:hAnsi="仿宋_GB2312" w:eastAsia="仿宋_GB2312" w:cs="仿宋_GB2312"/>
          <w:color w:val="000000"/>
          <w:spacing w:val="10"/>
          <w:kern w:val="2"/>
          <w:sz w:val="32"/>
          <w:szCs w:val="32"/>
          <w:highlight w:val="none"/>
          <w:lang w:eastAsia="zh-CN"/>
        </w:rPr>
      </w:pPr>
      <w:r>
        <w:rPr>
          <w:rFonts w:hint="eastAsia" w:ascii="仿宋_GB2312" w:hAnsi="仿宋_GB2312" w:eastAsia="仿宋_GB2312" w:cs="仿宋_GB2312"/>
          <w:color w:val="000000"/>
          <w:spacing w:val="10"/>
          <w:sz w:val="32"/>
          <w:szCs w:val="32"/>
          <w:highlight w:val="none"/>
          <w:lang w:val="en-US" w:eastAsia="zh-CN"/>
        </w:rPr>
        <w:t>20.不得转包、外包、分包：未经甲方同意，乙方不得将服务内容转包、外包、分包给第三方</w:t>
      </w:r>
      <w:r>
        <w:rPr>
          <w:rFonts w:hint="eastAsia" w:ascii="仿宋_GB2312" w:hAnsi="仿宋_GB2312" w:eastAsia="仿宋_GB2312" w:cs="仿宋_GB2312"/>
          <w:color w:val="000000"/>
          <w:spacing w:val="10"/>
          <w:kern w:val="2"/>
          <w:sz w:val="32"/>
          <w:szCs w:val="32"/>
          <w:highlight w:val="none"/>
          <w:lang w:eastAsia="zh-CN"/>
        </w:rPr>
        <w:t>。</w:t>
      </w:r>
    </w:p>
    <w:p w14:paraId="1AE3EEE1">
      <w:pPr>
        <w:keepNext w:val="0"/>
        <w:keepLines w:val="0"/>
        <w:pageBreakBefore w:val="0"/>
        <w:numPr>
          <w:ilvl w:val="-1"/>
          <w:numId w:val="0"/>
        </w:numPr>
        <w:kinsoku/>
        <w:wordWrap/>
        <w:overflowPunct/>
        <w:topLinePunct w:val="0"/>
        <w:autoSpaceDE/>
        <w:autoSpaceDN/>
        <w:bidi w:val="0"/>
        <w:adjustRightInd/>
        <w:spacing w:line="560" w:lineRule="exact"/>
        <w:ind w:left="0" w:leftChars="0" w:right="0" w:rightChars="0" w:firstLine="680" w:firstLineChars="200"/>
        <w:jc w:val="left"/>
        <w:textAlignment w:val="auto"/>
        <w:rPr>
          <w:rFonts w:hint="eastAsia" w:ascii="仿宋_GB2312" w:hAnsi="仿宋_GB2312" w:eastAsia="仿宋_GB2312" w:cs="仿宋_GB2312"/>
          <w:color w:val="000000"/>
          <w:spacing w:val="10"/>
          <w:kern w:val="2"/>
          <w:sz w:val="32"/>
          <w:szCs w:val="32"/>
          <w:highlight w:val="none"/>
          <w:lang w:val="en-US" w:eastAsia="zh-CN"/>
        </w:rPr>
      </w:pPr>
      <w:r>
        <w:rPr>
          <w:rFonts w:hint="eastAsia" w:ascii="仿宋_GB2312" w:hAnsi="仿宋_GB2312" w:eastAsia="仿宋_GB2312" w:cs="仿宋_GB2312"/>
          <w:color w:val="000000"/>
          <w:spacing w:val="10"/>
          <w:kern w:val="2"/>
          <w:sz w:val="32"/>
          <w:szCs w:val="32"/>
          <w:highlight w:val="none"/>
          <w:lang w:val="en-US" w:eastAsia="zh-CN"/>
        </w:rPr>
        <w:t>21.乙方</w:t>
      </w:r>
      <w:r>
        <w:rPr>
          <w:rFonts w:hint="eastAsia" w:ascii="仿宋_GB2312" w:hAnsi="仿宋_GB2312" w:eastAsia="仿宋_GB2312" w:cs="仿宋_GB2312"/>
          <w:color w:val="000000"/>
          <w:spacing w:val="10"/>
          <w:kern w:val="2"/>
          <w:sz w:val="32"/>
          <w:szCs w:val="32"/>
          <w:highlight w:val="none"/>
          <w:lang w:eastAsia="zh-CN"/>
        </w:rPr>
        <w:t>必须为</w:t>
      </w:r>
      <w:r>
        <w:rPr>
          <w:rFonts w:hint="eastAsia" w:ascii="仿宋_GB2312" w:hAnsi="仿宋_GB2312" w:eastAsia="仿宋_GB2312" w:cs="仿宋_GB2312"/>
          <w:color w:val="000000"/>
          <w:spacing w:val="10"/>
          <w:kern w:val="2"/>
          <w:sz w:val="32"/>
          <w:szCs w:val="32"/>
          <w:highlight w:val="none"/>
          <w:lang w:val="en-US" w:eastAsia="zh-CN"/>
        </w:rPr>
        <w:t>甲方</w:t>
      </w:r>
      <w:r>
        <w:rPr>
          <w:rFonts w:hint="eastAsia" w:ascii="仿宋_GB2312" w:hAnsi="仿宋_GB2312" w:eastAsia="仿宋_GB2312" w:cs="仿宋_GB2312"/>
          <w:color w:val="000000"/>
          <w:spacing w:val="10"/>
          <w:kern w:val="2"/>
          <w:sz w:val="32"/>
          <w:szCs w:val="32"/>
          <w:highlight w:val="none"/>
          <w:lang w:eastAsia="zh-CN"/>
        </w:rPr>
        <w:t>（或在原有保险基础上补充相关协议</w:t>
      </w:r>
      <w:r>
        <w:rPr>
          <w:rFonts w:hint="eastAsia" w:ascii="仿宋_GB2312" w:hAnsi="仿宋_GB2312" w:eastAsia="仿宋_GB2312" w:cs="仿宋_GB2312"/>
          <w:color w:val="000000"/>
          <w:spacing w:val="10"/>
          <w:kern w:val="2"/>
          <w:sz w:val="32"/>
          <w:szCs w:val="32"/>
          <w:highlight w:val="none"/>
          <w:lang w:val="en-US" w:eastAsia="zh-CN"/>
        </w:rPr>
        <w:t>）购买保额至少为累计赔偿限额至少为500万元的食品安全险和累计赔偿限额至少为300万元的公共责任险，受益人必须为所有就餐人员，且保险期限涵盖整个合同服务期。</w:t>
      </w:r>
    </w:p>
    <w:p w14:paraId="57D51F3E">
      <w:pPr>
        <w:keepNext w:val="0"/>
        <w:keepLines w:val="0"/>
        <w:pageBreakBefore w:val="0"/>
        <w:numPr>
          <w:ilvl w:val="0"/>
          <w:numId w:val="0"/>
        </w:numPr>
        <w:kinsoku/>
        <w:wordWrap/>
        <w:overflowPunct/>
        <w:topLinePunct w:val="0"/>
        <w:autoSpaceDE/>
        <w:autoSpaceDN/>
        <w:bidi w:val="0"/>
        <w:adjustRightInd/>
        <w:spacing w:line="560" w:lineRule="exact"/>
        <w:ind w:left="0" w:leftChars="0" w:right="0" w:rightChars="0" w:firstLine="683" w:firstLineChars="200"/>
        <w:jc w:val="both"/>
        <w:textAlignment w:val="auto"/>
        <w:rPr>
          <w:rFonts w:hint="eastAsia" w:ascii="仿宋_GB2312" w:hAnsi="仿宋_GB2312" w:eastAsia="仿宋_GB2312" w:cs="仿宋_GB2312"/>
          <w:b/>
          <w:bCs/>
          <w:color w:val="000000"/>
          <w:spacing w:val="10"/>
          <w:sz w:val="32"/>
          <w:szCs w:val="32"/>
          <w:highlight w:val="none"/>
          <w:lang w:eastAsia="zh-CN"/>
        </w:rPr>
      </w:pPr>
      <w:r>
        <w:rPr>
          <w:rFonts w:hint="eastAsia" w:ascii="仿宋_GB2312" w:hAnsi="仿宋_GB2312" w:eastAsia="仿宋_GB2312" w:cs="仿宋_GB2312"/>
          <w:b/>
          <w:bCs/>
          <w:color w:val="000000"/>
          <w:spacing w:val="10"/>
          <w:sz w:val="32"/>
          <w:szCs w:val="32"/>
          <w:highlight w:val="none"/>
          <w:lang w:eastAsia="zh-CN"/>
        </w:rPr>
        <w:t>第四条 验收条款</w:t>
      </w:r>
    </w:p>
    <w:p w14:paraId="4BFABD0B">
      <w:pPr>
        <w:keepNext w:val="0"/>
        <w:keepLines w:val="0"/>
        <w:pageBreakBefore w:val="0"/>
        <w:widowControl/>
        <w:kinsoku/>
        <w:wordWrap/>
        <w:overflowPunct/>
        <w:topLinePunct w:val="0"/>
        <w:autoSpaceDE/>
        <w:autoSpaceDN/>
        <w:bidi w:val="0"/>
        <w:adjustRightIn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eastAsia="zh-CN" w:bidi="ar"/>
        </w:rPr>
      </w:pPr>
      <w:r>
        <w:rPr>
          <w:rFonts w:hint="eastAsia" w:ascii="仿宋_GB2312" w:hAnsi="仿宋_GB2312" w:eastAsia="仿宋_GB2312" w:cs="仿宋_GB2312"/>
          <w:color w:val="000000"/>
          <w:spacing w:val="10"/>
          <w:sz w:val="32"/>
          <w:szCs w:val="32"/>
          <w:highlight w:val="none"/>
          <w:lang w:eastAsia="zh-CN" w:bidi="ar"/>
        </w:rPr>
        <w:t>基本要求：配送产品须符合《国家食品卫生标准》《中华人民共和国食品安全法》《动物检疫管理办法》等法律法规、规范性文件以及农产品质量安全标准、食品安全标准等相关标准。</w:t>
      </w:r>
    </w:p>
    <w:p w14:paraId="1178A4A6">
      <w:pPr>
        <w:keepNext w:val="0"/>
        <w:keepLines w:val="0"/>
        <w:pageBreakBefore w:val="0"/>
        <w:widowControl/>
        <w:kinsoku/>
        <w:wordWrap/>
        <w:overflowPunct/>
        <w:topLinePunct w:val="0"/>
        <w:autoSpaceDE/>
        <w:autoSpaceDN/>
        <w:bidi w:val="0"/>
        <w:adjustRightIn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eastAsia="zh-CN" w:bidi="ar"/>
        </w:rPr>
      </w:pPr>
      <w:r>
        <w:rPr>
          <w:rFonts w:hint="eastAsia" w:ascii="仿宋_GB2312" w:hAnsi="仿宋_GB2312" w:eastAsia="仿宋_GB2312" w:cs="仿宋_GB2312"/>
          <w:color w:val="000000"/>
          <w:spacing w:val="10"/>
          <w:sz w:val="32"/>
          <w:szCs w:val="32"/>
          <w:highlight w:val="none"/>
          <w:lang w:eastAsia="zh-CN" w:bidi="ar"/>
        </w:rPr>
        <w:t>1.蔬菜类：新鲜嫩绿、无黄叶、无菜虫，必须通过农药残留成分测试，蔬菜不带根，不带泥，符合食品卫生要求。</w:t>
      </w:r>
    </w:p>
    <w:p w14:paraId="32F915EF">
      <w:pPr>
        <w:keepNext w:val="0"/>
        <w:keepLines w:val="0"/>
        <w:pageBreakBefore w:val="0"/>
        <w:widowControl/>
        <w:kinsoku/>
        <w:wordWrap/>
        <w:overflowPunct/>
        <w:topLinePunct w:val="0"/>
        <w:autoSpaceDE/>
        <w:autoSpaceDN/>
        <w:bidi w:val="0"/>
        <w:adjustRightIn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eastAsia="zh-CN" w:bidi="ar"/>
        </w:rPr>
      </w:pPr>
      <w:r>
        <w:rPr>
          <w:rFonts w:hint="eastAsia" w:ascii="仿宋_GB2312" w:hAnsi="仿宋_GB2312" w:eastAsia="仿宋_GB2312" w:cs="仿宋_GB2312"/>
          <w:color w:val="000000"/>
          <w:spacing w:val="10"/>
          <w:sz w:val="32"/>
          <w:szCs w:val="32"/>
          <w:highlight w:val="none"/>
          <w:lang w:eastAsia="zh-CN" w:bidi="ar"/>
        </w:rPr>
        <w:t>2.鲜肉类：必须是放心肉，有动物检疫及屠宰证明，肉质新鲜，不打水，无病毒，符合食品卫生要求。</w:t>
      </w:r>
    </w:p>
    <w:p w14:paraId="6E8AD2FF">
      <w:pPr>
        <w:keepNext w:val="0"/>
        <w:keepLines w:val="0"/>
        <w:pageBreakBefore w:val="0"/>
        <w:widowControl/>
        <w:kinsoku/>
        <w:wordWrap/>
        <w:overflowPunct/>
        <w:topLinePunct w:val="0"/>
        <w:autoSpaceDE/>
        <w:autoSpaceDN/>
        <w:bidi w:val="0"/>
        <w:adjustRightIn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eastAsia="zh-CN" w:bidi="ar"/>
        </w:rPr>
      </w:pPr>
      <w:r>
        <w:rPr>
          <w:rFonts w:hint="eastAsia" w:ascii="仿宋_GB2312" w:hAnsi="仿宋_GB2312" w:eastAsia="仿宋_GB2312" w:cs="仿宋_GB2312"/>
          <w:color w:val="000000"/>
          <w:spacing w:val="10"/>
          <w:sz w:val="32"/>
          <w:szCs w:val="32"/>
          <w:highlight w:val="none"/>
          <w:lang w:eastAsia="zh-CN" w:bidi="ar"/>
        </w:rPr>
        <w:t>3.鲜鱼类：必须生猛鲜活，须杀好鱼、鱼麟刮除去除内脏、鱼鳃，去除腹内黑膜，肉质新鲜，无病毒，不含有害物质。</w:t>
      </w:r>
    </w:p>
    <w:p w14:paraId="7D3FAFB3">
      <w:pPr>
        <w:keepNext w:val="0"/>
        <w:keepLines w:val="0"/>
        <w:pageBreakBefore w:val="0"/>
        <w:widowControl/>
        <w:kinsoku/>
        <w:wordWrap/>
        <w:overflowPunct/>
        <w:topLinePunct w:val="0"/>
        <w:autoSpaceDE/>
        <w:autoSpaceDN/>
        <w:bidi w:val="0"/>
        <w:adjustRightIn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eastAsia="zh-CN" w:bidi="ar"/>
        </w:rPr>
      </w:pPr>
      <w:r>
        <w:rPr>
          <w:rFonts w:hint="eastAsia" w:ascii="仿宋_GB2312" w:hAnsi="仿宋_GB2312" w:eastAsia="仿宋_GB2312" w:cs="仿宋_GB2312"/>
          <w:color w:val="000000"/>
          <w:spacing w:val="10"/>
          <w:sz w:val="32"/>
          <w:szCs w:val="32"/>
          <w:highlight w:val="none"/>
          <w:lang w:eastAsia="zh-CN" w:bidi="ar"/>
        </w:rPr>
        <w:t>4.家禽类：有动物检疫证明，表皮光滑，新鲜肥美，无内脏，不打水，无病毒，符合食品卫生要求。</w:t>
      </w:r>
    </w:p>
    <w:p w14:paraId="7E34B255">
      <w:pPr>
        <w:keepNext w:val="0"/>
        <w:keepLines w:val="0"/>
        <w:pageBreakBefore w:val="0"/>
        <w:widowControl/>
        <w:kinsoku/>
        <w:wordWrap/>
        <w:overflowPunct/>
        <w:topLinePunct w:val="0"/>
        <w:autoSpaceDE/>
        <w:autoSpaceDN/>
        <w:bidi w:val="0"/>
        <w:adjustRightIn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eastAsia="zh-CN" w:bidi="ar"/>
        </w:rPr>
      </w:pPr>
      <w:r>
        <w:rPr>
          <w:rFonts w:hint="eastAsia" w:ascii="仿宋_GB2312" w:hAnsi="仿宋_GB2312" w:eastAsia="仿宋_GB2312" w:cs="仿宋_GB2312"/>
          <w:color w:val="000000"/>
          <w:spacing w:val="10"/>
          <w:sz w:val="32"/>
          <w:szCs w:val="32"/>
          <w:highlight w:val="none"/>
          <w:lang w:eastAsia="zh-CN" w:bidi="ar"/>
        </w:rPr>
        <w:t>5.蛋类：新鲜，无变质，无臭蛋。</w:t>
      </w:r>
    </w:p>
    <w:p w14:paraId="35063726">
      <w:pPr>
        <w:keepNext w:val="0"/>
        <w:keepLines w:val="0"/>
        <w:pageBreakBefore w:val="0"/>
        <w:widowControl/>
        <w:kinsoku/>
        <w:wordWrap/>
        <w:overflowPunct/>
        <w:topLinePunct w:val="0"/>
        <w:autoSpaceDE/>
        <w:autoSpaceDN/>
        <w:bidi w:val="0"/>
        <w:adjustRightIn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eastAsia="zh-CN" w:bidi="ar"/>
        </w:rPr>
      </w:pPr>
      <w:r>
        <w:rPr>
          <w:rFonts w:hint="eastAsia" w:ascii="仿宋_GB2312" w:hAnsi="仿宋_GB2312" w:eastAsia="仿宋_GB2312" w:cs="仿宋_GB2312"/>
          <w:color w:val="000000"/>
          <w:spacing w:val="10"/>
          <w:sz w:val="32"/>
          <w:szCs w:val="32"/>
          <w:highlight w:val="none"/>
          <w:lang w:eastAsia="zh-CN" w:bidi="ar"/>
        </w:rPr>
        <w:t>6.冻品类：需有出厂日期、保质期、品质优良、包装完好、无异味、无病毒。</w:t>
      </w:r>
    </w:p>
    <w:p w14:paraId="2EBD7306">
      <w:pPr>
        <w:keepNext w:val="0"/>
        <w:keepLines w:val="0"/>
        <w:pageBreakBefore w:val="0"/>
        <w:widowControl/>
        <w:kinsoku/>
        <w:wordWrap/>
        <w:overflowPunct/>
        <w:topLinePunct w:val="0"/>
        <w:autoSpaceDE/>
        <w:autoSpaceDN/>
        <w:bidi w:val="0"/>
        <w:adjustRightIn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eastAsia="zh-CN" w:bidi="ar"/>
        </w:rPr>
      </w:pPr>
      <w:r>
        <w:rPr>
          <w:rFonts w:hint="eastAsia" w:ascii="仿宋_GB2312" w:hAnsi="仿宋_GB2312" w:eastAsia="仿宋_GB2312" w:cs="仿宋_GB2312"/>
          <w:color w:val="000000"/>
          <w:spacing w:val="10"/>
          <w:sz w:val="32"/>
          <w:szCs w:val="32"/>
          <w:highlight w:val="none"/>
          <w:lang w:eastAsia="zh-CN" w:bidi="ar"/>
        </w:rPr>
        <w:t>7.调味品类：正规知名厂家或其代理商，有商标牌号，注明生产日期、产地、保质期、包装规格、有QS标志。</w:t>
      </w:r>
    </w:p>
    <w:p w14:paraId="5EDE37DD">
      <w:pPr>
        <w:keepNext w:val="0"/>
        <w:keepLines w:val="0"/>
        <w:pageBreakBefore w:val="0"/>
        <w:widowControl/>
        <w:kinsoku/>
        <w:wordWrap/>
        <w:overflowPunct/>
        <w:topLinePunct w:val="0"/>
        <w:autoSpaceDE/>
        <w:autoSpaceDN/>
        <w:bidi w:val="0"/>
        <w:adjustRightIn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eastAsia="zh-CN" w:bidi="ar"/>
        </w:rPr>
      </w:pPr>
      <w:r>
        <w:rPr>
          <w:rFonts w:hint="eastAsia" w:ascii="仿宋_GB2312" w:hAnsi="仿宋_GB2312" w:eastAsia="仿宋_GB2312" w:cs="仿宋_GB2312"/>
          <w:color w:val="000000"/>
          <w:spacing w:val="10"/>
          <w:sz w:val="32"/>
          <w:szCs w:val="32"/>
          <w:highlight w:val="none"/>
          <w:lang w:eastAsia="zh-CN" w:bidi="ar"/>
        </w:rPr>
        <w:t>8.豆制品类：益民食品厂、绿色食品厂。</w:t>
      </w:r>
    </w:p>
    <w:p w14:paraId="73E2F826">
      <w:pPr>
        <w:keepNext w:val="0"/>
        <w:keepLines w:val="0"/>
        <w:pageBreakBefore w:val="0"/>
        <w:widowControl/>
        <w:kinsoku/>
        <w:wordWrap/>
        <w:overflowPunct/>
        <w:topLinePunct w:val="0"/>
        <w:autoSpaceDE/>
        <w:autoSpaceDN/>
        <w:bidi w:val="0"/>
        <w:adjustRightIn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eastAsia="zh-CN" w:bidi="ar"/>
        </w:rPr>
      </w:pPr>
      <w:r>
        <w:rPr>
          <w:rFonts w:hint="eastAsia" w:ascii="仿宋_GB2312" w:hAnsi="仿宋_GB2312" w:eastAsia="仿宋_GB2312" w:cs="仿宋_GB2312"/>
          <w:color w:val="000000"/>
          <w:spacing w:val="10"/>
          <w:sz w:val="32"/>
          <w:szCs w:val="32"/>
          <w:highlight w:val="none"/>
          <w:lang w:eastAsia="zh-CN" w:bidi="ar"/>
        </w:rPr>
        <w:t>9.卤货类：色香味美，无异味、腹肉干水、全面烧熟、无病毒、符合卫生要求。</w:t>
      </w:r>
    </w:p>
    <w:p w14:paraId="617E37EA">
      <w:pPr>
        <w:keepNext w:val="0"/>
        <w:keepLines w:val="0"/>
        <w:pageBreakBefore w:val="0"/>
        <w:widowControl/>
        <w:kinsoku/>
        <w:wordWrap/>
        <w:overflowPunct/>
        <w:topLinePunct w:val="0"/>
        <w:autoSpaceDE/>
        <w:autoSpaceDN/>
        <w:bidi w:val="0"/>
        <w:adjustRightIn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eastAsia="zh-CN" w:bidi="ar"/>
        </w:rPr>
      </w:pPr>
      <w:r>
        <w:rPr>
          <w:rFonts w:hint="eastAsia" w:ascii="仿宋_GB2312" w:hAnsi="仿宋_GB2312" w:eastAsia="仿宋_GB2312" w:cs="仿宋_GB2312"/>
          <w:color w:val="000000"/>
          <w:spacing w:val="10"/>
          <w:sz w:val="32"/>
          <w:szCs w:val="32"/>
          <w:highlight w:val="none"/>
          <w:lang w:eastAsia="zh-CN" w:bidi="ar"/>
        </w:rPr>
        <w:t>10.水果类：个头均匀，无斑点，无破损，果实成熟，味道纯正，按指定品牌及合理报价及收货。</w:t>
      </w:r>
    </w:p>
    <w:p w14:paraId="22C87E9D">
      <w:pPr>
        <w:keepNext w:val="0"/>
        <w:keepLines w:val="0"/>
        <w:pageBreakBefore w:val="0"/>
        <w:kinsoku/>
        <w:wordWrap/>
        <w:overflowPunct/>
        <w:topLinePunct w:val="0"/>
        <w:autoSpaceDE/>
        <w:autoSpaceDN/>
        <w:bidi w:val="0"/>
        <w:adjustRightInd/>
        <w:spacing w:line="560" w:lineRule="exact"/>
        <w:ind w:left="0" w:leftChars="0" w:right="0" w:firstLine="683" w:firstLineChars="200"/>
        <w:jc w:val="both"/>
        <w:textAlignment w:val="auto"/>
        <w:rPr>
          <w:rFonts w:hint="eastAsia" w:ascii="仿宋_GB2312" w:hAnsi="仿宋_GB2312" w:eastAsia="仿宋_GB2312" w:cs="仿宋_GB2312"/>
          <w:b/>
          <w:bCs/>
          <w:color w:val="000000"/>
          <w:spacing w:val="10"/>
          <w:sz w:val="32"/>
          <w:szCs w:val="32"/>
          <w:highlight w:val="none"/>
          <w:lang w:eastAsia="zh-CN"/>
        </w:rPr>
      </w:pPr>
      <w:r>
        <w:rPr>
          <w:rFonts w:hint="eastAsia" w:ascii="仿宋_GB2312" w:hAnsi="仿宋_GB2312" w:eastAsia="仿宋_GB2312" w:cs="仿宋_GB2312"/>
          <w:b/>
          <w:bCs/>
          <w:color w:val="000000"/>
          <w:spacing w:val="10"/>
          <w:sz w:val="32"/>
          <w:szCs w:val="32"/>
          <w:highlight w:val="none"/>
          <w:lang w:eastAsia="zh-CN"/>
        </w:rPr>
        <w:t>第五条 质量保证</w:t>
      </w:r>
    </w:p>
    <w:p w14:paraId="15EF00D1">
      <w:pPr>
        <w:keepNext w:val="0"/>
        <w:keepLines w:val="0"/>
        <w:pageBreakBefore w:val="0"/>
        <w:widowControl/>
        <w:kinsoku/>
        <w:wordWrap/>
        <w:overflowPunct/>
        <w:topLinePunct w:val="0"/>
        <w:autoSpaceDE/>
        <w:autoSpaceDN/>
        <w:bidi w:val="0"/>
        <w:adjustRightIn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eastAsia="zh-CN" w:bidi="ar"/>
        </w:rPr>
      </w:pPr>
      <w:r>
        <w:rPr>
          <w:rFonts w:hint="eastAsia" w:ascii="仿宋_GB2312" w:hAnsi="仿宋_GB2312" w:eastAsia="仿宋_GB2312" w:cs="仿宋_GB2312"/>
          <w:color w:val="000000"/>
          <w:spacing w:val="10"/>
          <w:sz w:val="32"/>
          <w:szCs w:val="32"/>
          <w:highlight w:val="none"/>
          <w:lang w:val="en-US" w:eastAsia="zh-CN" w:bidi="ar"/>
        </w:rPr>
        <w:t>1.</w:t>
      </w:r>
      <w:r>
        <w:rPr>
          <w:rFonts w:hint="eastAsia" w:ascii="仿宋_GB2312" w:hAnsi="仿宋_GB2312" w:eastAsia="仿宋_GB2312" w:cs="仿宋_GB2312"/>
          <w:color w:val="000000"/>
          <w:spacing w:val="10"/>
          <w:sz w:val="32"/>
          <w:szCs w:val="32"/>
          <w:highlight w:val="none"/>
          <w:lang w:eastAsia="zh-CN" w:bidi="ar"/>
        </w:rPr>
        <w:t>乙方具有厨房货物综合供货能力，有与经营相适应的储存设施、配送中心。</w:t>
      </w:r>
    </w:p>
    <w:p w14:paraId="5D6519D1">
      <w:pPr>
        <w:keepNext w:val="0"/>
        <w:keepLines w:val="0"/>
        <w:pageBreakBefore w:val="0"/>
        <w:widowControl/>
        <w:kinsoku/>
        <w:wordWrap/>
        <w:overflowPunct/>
        <w:topLinePunct w:val="0"/>
        <w:autoSpaceDE/>
        <w:autoSpaceDN/>
        <w:bidi w:val="0"/>
        <w:adjustRightIn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eastAsia="zh-CN" w:bidi="ar"/>
        </w:rPr>
      </w:pPr>
      <w:r>
        <w:rPr>
          <w:rFonts w:hint="eastAsia" w:ascii="仿宋_GB2312" w:hAnsi="仿宋_GB2312" w:eastAsia="仿宋_GB2312" w:cs="仿宋_GB2312"/>
          <w:color w:val="000000"/>
          <w:spacing w:val="10"/>
          <w:sz w:val="32"/>
          <w:szCs w:val="32"/>
          <w:highlight w:val="none"/>
          <w:lang w:val="en-US" w:eastAsia="zh-CN" w:bidi="ar"/>
        </w:rPr>
        <w:t>2.</w:t>
      </w:r>
      <w:r>
        <w:rPr>
          <w:rFonts w:hint="eastAsia" w:ascii="仿宋_GB2312" w:hAnsi="仿宋_GB2312" w:eastAsia="仿宋_GB2312" w:cs="仿宋_GB2312"/>
          <w:color w:val="000000"/>
          <w:spacing w:val="10"/>
          <w:sz w:val="32"/>
          <w:szCs w:val="32"/>
          <w:highlight w:val="none"/>
          <w:lang w:eastAsia="zh-CN" w:bidi="ar"/>
        </w:rPr>
        <w:t xml:space="preserve">乙方具有固定的销售服务人员及运输能力，并愿意接受相关质检单位的商品质量检测。 </w:t>
      </w:r>
    </w:p>
    <w:p w14:paraId="79018988">
      <w:pPr>
        <w:keepNext w:val="0"/>
        <w:keepLines w:val="0"/>
        <w:pageBreakBefore w:val="0"/>
        <w:widowControl/>
        <w:kinsoku/>
        <w:wordWrap/>
        <w:overflowPunct/>
        <w:topLinePunct w:val="0"/>
        <w:autoSpaceDE/>
        <w:autoSpaceDN/>
        <w:bidi w:val="0"/>
        <w:adjustRightIn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eastAsia="zh-CN" w:bidi="ar"/>
        </w:rPr>
      </w:pPr>
      <w:r>
        <w:rPr>
          <w:rFonts w:hint="eastAsia" w:ascii="仿宋_GB2312" w:hAnsi="仿宋_GB2312" w:eastAsia="仿宋_GB2312" w:cs="仿宋_GB2312"/>
          <w:color w:val="000000"/>
          <w:spacing w:val="10"/>
          <w:sz w:val="32"/>
          <w:szCs w:val="32"/>
          <w:highlight w:val="none"/>
          <w:lang w:val="en-US" w:eastAsia="zh-CN" w:bidi="ar"/>
        </w:rPr>
        <w:t>3.</w:t>
      </w:r>
      <w:r>
        <w:rPr>
          <w:rFonts w:hint="eastAsia" w:ascii="仿宋_GB2312" w:hAnsi="仿宋_GB2312" w:eastAsia="仿宋_GB2312" w:cs="仿宋_GB2312"/>
          <w:color w:val="000000"/>
          <w:spacing w:val="10"/>
          <w:sz w:val="32"/>
          <w:szCs w:val="32"/>
          <w:highlight w:val="none"/>
          <w:lang w:eastAsia="zh-CN" w:bidi="ar"/>
        </w:rPr>
        <w:t>乙方所供货物应具有出厂检验合格证，检测报告，并符合国家食品卫生安全管理相关 条例规定。</w:t>
      </w:r>
    </w:p>
    <w:p w14:paraId="0314A5AA">
      <w:pPr>
        <w:keepNext w:val="0"/>
        <w:keepLines w:val="0"/>
        <w:pageBreakBefore w:val="0"/>
        <w:widowControl/>
        <w:kinsoku/>
        <w:wordWrap/>
        <w:overflowPunct/>
        <w:topLinePunct w:val="0"/>
        <w:autoSpaceDE/>
        <w:autoSpaceDN/>
        <w:bidi w:val="0"/>
        <w:adjustRightIn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eastAsia="zh-CN" w:bidi="ar"/>
        </w:rPr>
      </w:pPr>
      <w:r>
        <w:rPr>
          <w:rFonts w:hint="eastAsia" w:ascii="仿宋_GB2312" w:hAnsi="仿宋_GB2312" w:eastAsia="仿宋_GB2312" w:cs="仿宋_GB2312"/>
          <w:color w:val="000000"/>
          <w:spacing w:val="10"/>
          <w:sz w:val="32"/>
          <w:szCs w:val="32"/>
          <w:highlight w:val="none"/>
          <w:lang w:val="en-US" w:eastAsia="zh-CN" w:bidi="ar"/>
        </w:rPr>
        <w:t>4.</w:t>
      </w:r>
      <w:r>
        <w:rPr>
          <w:rFonts w:hint="eastAsia" w:ascii="仿宋_GB2312" w:hAnsi="仿宋_GB2312" w:eastAsia="仿宋_GB2312" w:cs="仿宋_GB2312"/>
          <w:color w:val="000000"/>
          <w:spacing w:val="10"/>
          <w:sz w:val="32"/>
          <w:szCs w:val="32"/>
          <w:highlight w:val="none"/>
          <w:lang w:eastAsia="zh-CN" w:bidi="ar"/>
        </w:rPr>
        <w:t>甲方对所供货物保留样品，如发生质量问题，以卫生防疫部门检验为准。</w:t>
      </w:r>
    </w:p>
    <w:p w14:paraId="2083874B">
      <w:pPr>
        <w:keepNext w:val="0"/>
        <w:keepLines w:val="0"/>
        <w:pageBreakBefore w:val="0"/>
        <w:widowControl/>
        <w:kinsoku/>
        <w:wordWrap/>
        <w:overflowPunct/>
        <w:topLinePunct w:val="0"/>
        <w:autoSpaceDE/>
        <w:autoSpaceDN/>
        <w:bidi w:val="0"/>
        <w:adjustRightIn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eastAsia="zh-CN" w:bidi="ar"/>
        </w:rPr>
      </w:pPr>
      <w:r>
        <w:rPr>
          <w:rFonts w:hint="eastAsia" w:ascii="仿宋_GB2312" w:hAnsi="仿宋_GB2312" w:eastAsia="仿宋_GB2312" w:cs="仿宋_GB2312"/>
          <w:color w:val="000000"/>
          <w:spacing w:val="10"/>
          <w:sz w:val="32"/>
          <w:szCs w:val="32"/>
          <w:highlight w:val="none"/>
          <w:lang w:val="en-US" w:eastAsia="zh-CN" w:bidi="ar"/>
        </w:rPr>
        <w:t>5.</w:t>
      </w:r>
      <w:r>
        <w:rPr>
          <w:rFonts w:hint="eastAsia" w:ascii="仿宋_GB2312" w:hAnsi="仿宋_GB2312" w:eastAsia="仿宋_GB2312" w:cs="仿宋_GB2312"/>
          <w:color w:val="000000"/>
          <w:spacing w:val="10"/>
          <w:sz w:val="32"/>
          <w:szCs w:val="32"/>
          <w:highlight w:val="none"/>
          <w:lang w:eastAsia="zh-CN" w:bidi="ar"/>
        </w:rPr>
        <w:t>因产品的质量问题发生争议，由广东省质检部门进行质量鉴定。甲方与乙方认为有需要，可以共同提出或分别提出质量鉴定，广东省质检部门的鉴定结论不一致的，以广东省质检部门的鉴定结论为准。产品符合质量标准的，鉴定费由甲方承担；产品不符合质量标准的，鉴定费由乙方承担。</w:t>
      </w:r>
    </w:p>
    <w:p w14:paraId="4EB21B98">
      <w:pPr>
        <w:keepNext w:val="0"/>
        <w:keepLines w:val="0"/>
        <w:pageBreakBefore w:val="0"/>
        <w:widowControl/>
        <w:kinsoku/>
        <w:wordWrap/>
        <w:overflowPunct/>
        <w:topLinePunct w:val="0"/>
        <w:autoSpaceDE/>
        <w:autoSpaceDN/>
        <w:bidi w:val="0"/>
        <w:adjustRightIn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eastAsia="zh-CN" w:bidi="ar"/>
        </w:rPr>
      </w:pPr>
      <w:r>
        <w:rPr>
          <w:rFonts w:hint="eastAsia" w:ascii="仿宋_GB2312" w:hAnsi="仿宋_GB2312" w:eastAsia="仿宋_GB2312" w:cs="仿宋_GB2312"/>
          <w:color w:val="000000"/>
          <w:spacing w:val="10"/>
          <w:sz w:val="32"/>
          <w:szCs w:val="32"/>
          <w:highlight w:val="none"/>
          <w:lang w:val="en-US" w:eastAsia="zh-CN" w:bidi="ar"/>
        </w:rPr>
        <w:t>6.</w:t>
      </w:r>
      <w:r>
        <w:rPr>
          <w:rFonts w:hint="eastAsia" w:ascii="仿宋_GB2312" w:hAnsi="仿宋_GB2312" w:eastAsia="仿宋_GB2312" w:cs="仿宋_GB2312"/>
          <w:color w:val="000000"/>
          <w:spacing w:val="10"/>
          <w:sz w:val="32"/>
          <w:szCs w:val="32"/>
          <w:highlight w:val="none"/>
          <w:lang w:eastAsia="zh-CN" w:bidi="ar"/>
        </w:rPr>
        <w:t>货物不得存放在有害、有毒的容器和承载物内。</w:t>
      </w:r>
    </w:p>
    <w:p w14:paraId="24FDD5C8">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firstLine="643" w:firstLineChars="200"/>
        <w:jc w:val="left"/>
        <w:textAlignment w:val="auto"/>
        <w:rPr>
          <w:rFonts w:hint="eastAsia" w:ascii="仿宋_GB2312" w:hAnsi="仿宋_GB2312" w:eastAsia="仿宋_GB2312" w:cs="仿宋_GB2312"/>
          <w:b/>
          <w:bCs/>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第六条 工作要求</w:t>
      </w:r>
    </w:p>
    <w:p w14:paraId="0EDC4A5F">
      <w:pPr>
        <w:widowControl/>
        <w:snapToGrid/>
        <w:spacing w:line="560" w:lineRule="exact"/>
        <w:ind w:firstLine="680"/>
        <w:rPr>
          <w:rFonts w:hint="eastAsia" w:ascii="仿宋_GB2312" w:hAnsi="仿宋_GB2312" w:eastAsia="仿宋_GB2312" w:cs="仿宋_GB2312"/>
          <w:color w:val="000000"/>
          <w:spacing w:val="10"/>
          <w:sz w:val="32"/>
          <w:szCs w:val="32"/>
          <w:highlight w:val="none"/>
          <w:lang w:bidi="ar"/>
        </w:rPr>
      </w:pPr>
      <w:r>
        <w:rPr>
          <w:rFonts w:hint="eastAsia" w:ascii="仿宋_GB2312" w:hAnsi="仿宋_GB2312" w:eastAsia="仿宋_GB2312" w:cs="仿宋_GB2312"/>
          <w:i w:val="0"/>
          <w:iCs w:val="0"/>
          <w:caps w:val="0"/>
          <w:color w:val="000000"/>
          <w:spacing w:val="10"/>
          <w:sz w:val="32"/>
          <w:szCs w:val="32"/>
          <w:highlight w:val="none"/>
          <w:shd w:val="clear"/>
          <w:lang w:bidi="ar"/>
        </w:rPr>
        <w:t>1.送货时间要求：一般为当天上午5:</w:t>
      </w:r>
      <w:r>
        <w:rPr>
          <w:rFonts w:hint="eastAsia" w:ascii="仿宋_GB2312" w:hAnsi="仿宋_GB2312" w:eastAsia="仿宋_GB2312" w:cs="仿宋_GB2312"/>
          <w:i w:val="0"/>
          <w:iCs w:val="0"/>
          <w:caps w:val="0"/>
          <w:color w:val="000000"/>
          <w:spacing w:val="10"/>
          <w:sz w:val="32"/>
          <w:szCs w:val="32"/>
          <w:highlight w:val="none"/>
          <w:shd w:val="clear"/>
          <w:lang w:val="en-US" w:eastAsia="zh-CN" w:bidi="ar"/>
        </w:rPr>
        <w:t>0</w:t>
      </w:r>
      <w:r>
        <w:rPr>
          <w:rFonts w:hint="eastAsia" w:ascii="仿宋_GB2312" w:hAnsi="仿宋_GB2312" w:eastAsia="仿宋_GB2312" w:cs="仿宋_GB2312"/>
          <w:i w:val="0"/>
          <w:iCs w:val="0"/>
          <w:caps w:val="0"/>
          <w:color w:val="000000"/>
          <w:spacing w:val="10"/>
          <w:sz w:val="32"/>
          <w:szCs w:val="32"/>
          <w:highlight w:val="none"/>
          <w:shd w:val="clear"/>
          <w:lang w:bidi="ar"/>
        </w:rPr>
        <w:t>0前将</w:t>
      </w:r>
      <w:r>
        <w:rPr>
          <w:rFonts w:hint="eastAsia" w:ascii="仿宋_GB2312" w:hAnsi="仿宋_GB2312" w:eastAsia="仿宋_GB2312" w:cs="仿宋_GB2312"/>
          <w:i w:val="0"/>
          <w:iCs w:val="0"/>
          <w:caps w:val="0"/>
          <w:color w:val="000000"/>
          <w:spacing w:val="10"/>
          <w:sz w:val="32"/>
          <w:szCs w:val="32"/>
          <w:highlight w:val="none"/>
          <w:shd w:val="clear"/>
          <w:lang w:val="en-US" w:eastAsia="zh-CN" w:bidi="ar"/>
        </w:rPr>
        <w:t>甲方</w:t>
      </w:r>
      <w:r>
        <w:rPr>
          <w:rFonts w:hint="eastAsia" w:ascii="仿宋_GB2312" w:hAnsi="仿宋_GB2312" w:eastAsia="仿宋_GB2312" w:cs="仿宋_GB2312"/>
          <w:i w:val="0"/>
          <w:iCs w:val="0"/>
          <w:caps w:val="0"/>
          <w:color w:val="000000"/>
          <w:spacing w:val="10"/>
          <w:sz w:val="32"/>
          <w:szCs w:val="32"/>
          <w:highlight w:val="none"/>
          <w:shd w:val="clear"/>
          <w:lang w:bidi="ar"/>
        </w:rPr>
        <w:t>所订的货物送至</w:t>
      </w:r>
      <w:r>
        <w:rPr>
          <w:rFonts w:hint="eastAsia" w:ascii="仿宋_GB2312" w:hAnsi="仿宋_GB2312" w:eastAsia="仿宋_GB2312" w:cs="仿宋_GB2312"/>
          <w:i w:val="0"/>
          <w:iCs w:val="0"/>
          <w:caps w:val="0"/>
          <w:color w:val="000000"/>
          <w:spacing w:val="10"/>
          <w:sz w:val="32"/>
          <w:szCs w:val="32"/>
          <w:highlight w:val="none"/>
          <w:shd w:val="clear"/>
          <w:lang w:eastAsia="zh-CN" w:bidi="ar"/>
        </w:rPr>
        <w:t>甲方</w:t>
      </w:r>
      <w:r>
        <w:rPr>
          <w:rFonts w:hint="eastAsia" w:ascii="仿宋_GB2312" w:hAnsi="仿宋_GB2312" w:eastAsia="仿宋_GB2312" w:cs="仿宋_GB2312"/>
          <w:i w:val="0"/>
          <w:iCs w:val="0"/>
          <w:caps w:val="0"/>
          <w:color w:val="000000"/>
          <w:spacing w:val="10"/>
          <w:sz w:val="32"/>
          <w:szCs w:val="32"/>
          <w:highlight w:val="none"/>
          <w:shd w:val="clear"/>
          <w:lang w:bidi="ar"/>
        </w:rPr>
        <w:t>指定地点（如遇特殊情况，</w:t>
      </w:r>
      <w:r>
        <w:rPr>
          <w:rFonts w:hint="eastAsia" w:ascii="仿宋_GB2312" w:hAnsi="仿宋_GB2312" w:eastAsia="仿宋_GB2312" w:cs="仿宋_GB2312"/>
          <w:i w:val="0"/>
          <w:iCs w:val="0"/>
          <w:caps w:val="0"/>
          <w:color w:val="000000"/>
          <w:spacing w:val="10"/>
          <w:sz w:val="32"/>
          <w:szCs w:val="32"/>
          <w:highlight w:val="none"/>
          <w:shd w:val="clear"/>
          <w:lang w:val="en-US" w:eastAsia="zh-CN" w:bidi="ar"/>
        </w:rPr>
        <w:t>甲方</w:t>
      </w:r>
      <w:r>
        <w:rPr>
          <w:rFonts w:hint="eastAsia" w:ascii="仿宋_GB2312" w:hAnsi="仿宋_GB2312" w:eastAsia="仿宋_GB2312" w:cs="仿宋_GB2312"/>
          <w:i w:val="0"/>
          <w:iCs w:val="0"/>
          <w:caps w:val="0"/>
          <w:color w:val="000000"/>
          <w:spacing w:val="10"/>
          <w:sz w:val="32"/>
          <w:szCs w:val="32"/>
          <w:highlight w:val="none"/>
          <w:shd w:val="clear"/>
          <w:lang w:bidi="ar"/>
        </w:rPr>
        <w:t>可以改变送货时间，但应提前通知乙方）。如</w:t>
      </w:r>
      <w:r>
        <w:rPr>
          <w:rFonts w:hint="eastAsia" w:ascii="仿宋_GB2312" w:hAnsi="仿宋_GB2312" w:eastAsia="仿宋_GB2312" w:cs="仿宋_GB2312"/>
          <w:i w:val="0"/>
          <w:iCs w:val="0"/>
          <w:caps w:val="0"/>
          <w:color w:val="000000"/>
          <w:spacing w:val="10"/>
          <w:sz w:val="32"/>
          <w:szCs w:val="32"/>
          <w:highlight w:val="none"/>
          <w:shd w:val="clear"/>
          <w:lang w:val="en-US" w:eastAsia="zh-CN" w:bidi="ar"/>
        </w:rPr>
        <w:t>甲方</w:t>
      </w:r>
      <w:r>
        <w:rPr>
          <w:rFonts w:hint="eastAsia" w:ascii="仿宋_GB2312" w:hAnsi="仿宋_GB2312" w:eastAsia="仿宋_GB2312" w:cs="仿宋_GB2312"/>
          <w:i w:val="0"/>
          <w:iCs w:val="0"/>
          <w:caps w:val="0"/>
          <w:color w:val="000000"/>
          <w:spacing w:val="10"/>
          <w:sz w:val="32"/>
          <w:szCs w:val="32"/>
          <w:highlight w:val="none"/>
          <w:shd w:val="clear"/>
          <w:lang w:bidi="ar"/>
        </w:rPr>
        <w:t>验收不合格，</w:t>
      </w:r>
      <w:r>
        <w:rPr>
          <w:rFonts w:hint="eastAsia" w:ascii="仿宋_GB2312" w:hAnsi="仿宋_GB2312" w:eastAsia="仿宋_GB2312" w:cs="仿宋_GB2312"/>
          <w:color w:val="000000"/>
          <w:spacing w:val="10"/>
          <w:sz w:val="32"/>
          <w:szCs w:val="32"/>
          <w:highlight w:val="none"/>
          <w:lang w:val="en-US" w:eastAsia="zh-CN" w:bidi="ar"/>
        </w:rPr>
        <w:t>乙方</w:t>
      </w:r>
      <w:r>
        <w:rPr>
          <w:rFonts w:hint="eastAsia" w:ascii="仿宋_GB2312" w:hAnsi="仿宋_GB2312" w:eastAsia="仿宋_GB2312" w:cs="仿宋_GB2312"/>
          <w:i w:val="0"/>
          <w:iCs w:val="0"/>
          <w:caps w:val="0"/>
          <w:color w:val="000000"/>
          <w:spacing w:val="10"/>
          <w:sz w:val="32"/>
          <w:szCs w:val="32"/>
          <w:highlight w:val="none"/>
          <w:shd w:val="clear"/>
          <w:lang w:bidi="ar"/>
        </w:rPr>
        <w:t>必须于一个小时内重新送货上门。</w:t>
      </w:r>
      <w:r>
        <w:rPr>
          <w:rFonts w:hint="eastAsia" w:ascii="仿宋_GB2312" w:hAnsi="仿宋_GB2312" w:eastAsia="仿宋_GB2312" w:cs="仿宋_GB2312"/>
          <w:color w:val="000000"/>
          <w:spacing w:val="10"/>
          <w:sz w:val="32"/>
          <w:szCs w:val="32"/>
          <w:highlight w:val="none"/>
          <w:lang w:bidi="ar"/>
        </w:rPr>
        <w:t>乙方第</w:t>
      </w:r>
      <w:r>
        <w:rPr>
          <w:rFonts w:hint="eastAsia" w:ascii="仿宋_GB2312" w:hAnsi="仿宋_GB2312" w:eastAsia="仿宋_GB2312" w:cs="仿宋_GB2312"/>
          <w:color w:val="000000"/>
          <w:spacing w:val="10"/>
          <w:sz w:val="32"/>
          <w:szCs w:val="32"/>
          <w:highlight w:val="none"/>
          <w:lang w:eastAsia="zh-CN" w:bidi="ar"/>
        </w:rPr>
        <w:t>1</w:t>
      </w:r>
      <w:r>
        <w:rPr>
          <w:rFonts w:hint="eastAsia" w:ascii="仿宋_GB2312" w:hAnsi="仿宋_GB2312" w:eastAsia="仿宋_GB2312" w:cs="仿宋_GB2312"/>
          <w:color w:val="000000"/>
          <w:spacing w:val="10"/>
          <w:sz w:val="32"/>
          <w:szCs w:val="32"/>
          <w:highlight w:val="none"/>
          <w:lang w:bidi="ar"/>
        </w:rPr>
        <w:t>次未按送货时间和地点等要求送达食物，或</w:t>
      </w:r>
      <w:r>
        <w:rPr>
          <w:rFonts w:hint="eastAsia" w:ascii="仿宋_GB2312" w:hAnsi="仿宋_GB2312" w:eastAsia="仿宋_GB2312" w:cs="仿宋_GB2312"/>
          <w:color w:val="000000"/>
          <w:spacing w:val="10"/>
          <w:sz w:val="32"/>
          <w:szCs w:val="32"/>
          <w:highlight w:val="none"/>
          <w:lang w:eastAsia="zh-CN" w:bidi="ar"/>
        </w:rPr>
        <w:t>1</w:t>
      </w:r>
      <w:r>
        <w:rPr>
          <w:rFonts w:hint="eastAsia" w:ascii="仿宋_GB2312" w:hAnsi="仿宋_GB2312" w:eastAsia="仿宋_GB2312" w:cs="仿宋_GB2312"/>
          <w:color w:val="000000"/>
          <w:spacing w:val="10"/>
          <w:sz w:val="32"/>
          <w:szCs w:val="32"/>
          <w:highlight w:val="none"/>
          <w:lang w:bidi="ar"/>
        </w:rPr>
        <w:t>次迟到30分钟以上，由甲方向乙方提出口头警告，乙方向甲方作出书面保证；乙方第</w:t>
      </w:r>
      <w:r>
        <w:rPr>
          <w:rFonts w:hint="eastAsia" w:ascii="仿宋_GB2312" w:hAnsi="仿宋_GB2312" w:eastAsia="仿宋_GB2312" w:cs="仿宋_GB2312"/>
          <w:color w:val="000000"/>
          <w:spacing w:val="10"/>
          <w:sz w:val="32"/>
          <w:szCs w:val="32"/>
          <w:highlight w:val="none"/>
          <w:lang w:eastAsia="zh-CN" w:bidi="ar"/>
        </w:rPr>
        <w:t>2</w:t>
      </w:r>
      <w:r>
        <w:rPr>
          <w:rFonts w:hint="eastAsia" w:ascii="仿宋_GB2312" w:hAnsi="仿宋_GB2312" w:eastAsia="仿宋_GB2312" w:cs="仿宋_GB2312"/>
          <w:color w:val="000000"/>
          <w:spacing w:val="10"/>
          <w:sz w:val="32"/>
          <w:szCs w:val="32"/>
          <w:highlight w:val="none"/>
          <w:lang w:bidi="ar"/>
        </w:rPr>
        <w:t>次未按送货时间和地点等要求送达食物，或</w:t>
      </w:r>
      <w:r>
        <w:rPr>
          <w:rFonts w:hint="eastAsia" w:ascii="仿宋_GB2312" w:hAnsi="仿宋_GB2312" w:eastAsia="仿宋_GB2312" w:cs="仿宋_GB2312"/>
          <w:color w:val="000000"/>
          <w:spacing w:val="10"/>
          <w:sz w:val="32"/>
          <w:szCs w:val="32"/>
          <w:highlight w:val="none"/>
          <w:lang w:eastAsia="zh-CN" w:bidi="ar"/>
        </w:rPr>
        <w:t>1</w:t>
      </w:r>
      <w:r>
        <w:rPr>
          <w:rFonts w:hint="eastAsia" w:ascii="仿宋_GB2312" w:hAnsi="仿宋_GB2312" w:eastAsia="仿宋_GB2312" w:cs="仿宋_GB2312"/>
          <w:color w:val="000000"/>
          <w:spacing w:val="10"/>
          <w:sz w:val="32"/>
          <w:szCs w:val="32"/>
          <w:highlight w:val="none"/>
          <w:lang w:bidi="ar"/>
        </w:rPr>
        <w:t>次迟到30分钟以上，甲方有权扣减当天货款总价的30%作为违约金；乙方第</w:t>
      </w:r>
      <w:r>
        <w:rPr>
          <w:rFonts w:hint="eastAsia" w:ascii="仿宋_GB2312" w:hAnsi="仿宋_GB2312" w:eastAsia="仿宋_GB2312" w:cs="仿宋_GB2312"/>
          <w:color w:val="000000"/>
          <w:spacing w:val="10"/>
          <w:sz w:val="32"/>
          <w:szCs w:val="32"/>
          <w:highlight w:val="none"/>
          <w:lang w:eastAsia="zh-CN" w:bidi="ar"/>
        </w:rPr>
        <w:t>3</w:t>
      </w:r>
      <w:r>
        <w:rPr>
          <w:rFonts w:hint="eastAsia" w:ascii="仿宋_GB2312" w:hAnsi="仿宋_GB2312" w:eastAsia="仿宋_GB2312" w:cs="仿宋_GB2312"/>
          <w:color w:val="000000"/>
          <w:spacing w:val="10"/>
          <w:sz w:val="32"/>
          <w:szCs w:val="32"/>
          <w:highlight w:val="none"/>
          <w:lang w:bidi="ar"/>
        </w:rPr>
        <w:t>次未按送货时间和地点等要求送达食物</w:t>
      </w:r>
      <w:r>
        <w:rPr>
          <w:rFonts w:hint="eastAsia" w:ascii="仿宋_GB2312" w:hAnsi="仿宋_GB2312" w:eastAsia="仿宋_GB2312" w:cs="仿宋_GB2312"/>
          <w:color w:val="000000"/>
          <w:spacing w:val="10"/>
          <w:sz w:val="32"/>
          <w:szCs w:val="32"/>
          <w:highlight w:val="none"/>
          <w:lang w:eastAsia="zh-CN" w:bidi="ar"/>
        </w:rPr>
        <w:t>，</w:t>
      </w:r>
      <w:r>
        <w:rPr>
          <w:rFonts w:hint="eastAsia" w:ascii="仿宋_GB2312" w:hAnsi="仿宋_GB2312" w:eastAsia="仿宋_GB2312" w:cs="仿宋_GB2312"/>
          <w:color w:val="000000"/>
          <w:spacing w:val="10"/>
          <w:sz w:val="32"/>
          <w:szCs w:val="32"/>
          <w:highlight w:val="none"/>
          <w:lang w:bidi="ar"/>
        </w:rPr>
        <w:t>或</w:t>
      </w:r>
      <w:r>
        <w:rPr>
          <w:rFonts w:hint="eastAsia" w:ascii="仿宋_GB2312" w:hAnsi="仿宋_GB2312" w:eastAsia="仿宋_GB2312" w:cs="仿宋_GB2312"/>
          <w:color w:val="000000"/>
          <w:spacing w:val="10"/>
          <w:sz w:val="32"/>
          <w:szCs w:val="32"/>
          <w:highlight w:val="none"/>
          <w:lang w:eastAsia="zh-CN" w:bidi="ar"/>
        </w:rPr>
        <w:t>1</w:t>
      </w:r>
      <w:r>
        <w:rPr>
          <w:rFonts w:hint="eastAsia" w:ascii="仿宋_GB2312" w:hAnsi="仿宋_GB2312" w:eastAsia="仿宋_GB2312" w:cs="仿宋_GB2312"/>
          <w:color w:val="000000"/>
          <w:spacing w:val="10"/>
          <w:sz w:val="32"/>
          <w:szCs w:val="32"/>
          <w:highlight w:val="none"/>
          <w:lang w:bidi="ar"/>
        </w:rPr>
        <w:t>次迟到30分钟以上的，甲方有权立即解除本合同，不承担任何违约责任或费用。</w:t>
      </w:r>
    </w:p>
    <w:p w14:paraId="6E90BCD6">
      <w:pPr>
        <w:widowControl/>
        <w:spacing w:line="560" w:lineRule="exact"/>
        <w:ind w:firstLine="680" w:firstLineChars="0"/>
        <w:jc w:val="left"/>
        <w:rPr>
          <w:rFonts w:hint="eastAsia" w:ascii="仿宋_GB2312" w:hAnsi="仿宋_GB2312" w:eastAsia="仿宋_GB2312" w:cs="仿宋_GB2312"/>
          <w:i w:val="0"/>
          <w:iCs w:val="0"/>
          <w:caps w:val="0"/>
          <w:color w:val="000000"/>
          <w:spacing w:val="10"/>
          <w:sz w:val="32"/>
          <w:szCs w:val="32"/>
          <w:highlight w:val="none"/>
          <w:lang w:bidi="ar"/>
        </w:rPr>
      </w:pPr>
      <w:r>
        <w:rPr>
          <w:rFonts w:hint="eastAsia" w:ascii="仿宋_GB2312" w:hAnsi="仿宋_GB2312" w:eastAsia="仿宋_GB2312" w:cs="仿宋_GB2312"/>
          <w:i w:val="0"/>
          <w:iCs w:val="0"/>
          <w:caps w:val="0"/>
          <w:color w:val="000000"/>
          <w:spacing w:val="10"/>
          <w:sz w:val="32"/>
          <w:szCs w:val="32"/>
          <w:highlight w:val="none"/>
          <w:shd w:val="clear"/>
          <w:lang w:bidi="ar"/>
        </w:rPr>
        <w:t>2.应急管理能力：本项目所服务的食堂，对于</w:t>
      </w:r>
      <w:r>
        <w:rPr>
          <w:rFonts w:hint="eastAsia" w:ascii="仿宋_GB2312" w:hAnsi="仿宋_GB2312" w:eastAsia="仿宋_GB2312" w:cs="仿宋_GB2312"/>
          <w:i w:val="0"/>
          <w:iCs w:val="0"/>
          <w:caps w:val="0"/>
          <w:color w:val="000000"/>
          <w:spacing w:val="10"/>
          <w:sz w:val="32"/>
          <w:szCs w:val="32"/>
          <w:highlight w:val="none"/>
          <w:shd w:val="clear"/>
          <w:lang w:eastAsia="zh-CN" w:bidi="ar"/>
        </w:rPr>
        <w:t>甲方</w:t>
      </w:r>
      <w:r>
        <w:rPr>
          <w:rFonts w:hint="eastAsia" w:ascii="仿宋_GB2312" w:hAnsi="仿宋_GB2312" w:eastAsia="仿宋_GB2312" w:cs="仿宋_GB2312"/>
          <w:i w:val="0"/>
          <w:iCs w:val="0"/>
          <w:caps w:val="0"/>
          <w:color w:val="000000"/>
          <w:spacing w:val="10"/>
          <w:sz w:val="32"/>
          <w:szCs w:val="32"/>
          <w:highlight w:val="none"/>
          <w:shd w:val="clear"/>
          <w:lang w:bidi="ar"/>
        </w:rPr>
        <w:t>临时增加人员用餐等突发服务任务，需服务团队快速反应，</w:t>
      </w:r>
      <w:r>
        <w:rPr>
          <w:rFonts w:hint="eastAsia" w:ascii="仿宋_GB2312" w:hAnsi="仿宋_GB2312" w:eastAsia="仿宋_GB2312" w:cs="仿宋_GB2312"/>
          <w:color w:val="000000"/>
          <w:spacing w:val="10"/>
          <w:sz w:val="32"/>
          <w:szCs w:val="32"/>
          <w:highlight w:val="none"/>
          <w:lang w:val="en-US" w:eastAsia="zh-CN" w:bidi="ar"/>
        </w:rPr>
        <w:t>乙方</w:t>
      </w:r>
      <w:r>
        <w:rPr>
          <w:rFonts w:hint="eastAsia" w:ascii="仿宋_GB2312" w:hAnsi="仿宋_GB2312" w:eastAsia="仿宋_GB2312" w:cs="仿宋_GB2312"/>
          <w:i w:val="0"/>
          <w:iCs w:val="0"/>
          <w:caps w:val="0"/>
          <w:color w:val="000000"/>
          <w:spacing w:val="10"/>
          <w:sz w:val="32"/>
          <w:szCs w:val="32"/>
          <w:highlight w:val="none"/>
          <w:shd w:val="clear"/>
          <w:lang w:bidi="ar"/>
        </w:rPr>
        <w:t>需具备一定应急响应能力，在接到</w:t>
      </w:r>
      <w:r>
        <w:rPr>
          <w:rFonts w:hint="eastAsia" w:ascii="仿宋_GB2312" w:hAnsi="仿宋_GB2312" w:eastAsia="仿宋_GB2312" w:cs="仿宋_GB2312"/>
          <w:i w:val="0"/>
          <w:iCs w:val="0"/>
          <w:caps w:val="0"/>
          <w:color w:val="000000"/>
          <w:spacing w:val="10"/>
          <w:sz w:val="32"/>
          <w:szCs w:val="32"/>
          <w:highlight w:val="none"/>
          <w:shd w:val="clear"/>
          <w:lang w:eastAsia="zh-CN" w:bidi="ar"/>
        </w:rPr>
        <w:t>甲方</w:t>
      </w:r>
      <w:r>
        <w:rPr>
          <w:rFonts w:hint="eastAsia" w:ascii="仿宋_GB2312" w:hAnsi="仿宋_GB2312" w:eastAsia="仿宋_GB2312" w:cs="仿宋_GB2312"/>
          <w:i w:val="0"/>
          <w:iCs w:val="0"/>
          <w:caps w:val="0"/>
          <w:color w:val="000000"/>
          <w:spacing w:val="10"/>
          <w:sz w:val="32"/>
          <w:szCs w:val="32"/>
          <w:highlight w:val="none"/>
          <w:shd w:val="clear"/>
          <w:lang w:bidi="ar"/>
        </w:rPr>
        <w:t>口头或书面通知1小时内将货物送到</w:t>
      </w:r>
      <w:r>
        <w:rPr>
          <w:rFonts w:hint="eastAsia" w:ascii="仿宋_GB2312" w:hAnsi="仿宋_GB2312" w:eastAsia="仿宋_GB2312" w:cs="仿宋_GB2312"/>
          <w:i w:val="0"/>
          <w:iCs w:val="0"/>
          <w:caps w:val="0"/>
          <w:color w:val="000000"/>
          <w:spacing w:val="10"/>
          <w:sz w:val="32"/>
          <w:szCs w:val="32"/>
          <w:highlight w:val="none"/>
          <w:shd w:val="clear"/>
          <w:lang w:eastAsia="zh-CN" w:bidi="ar"/>
        </w:rPr>
        <w:t>甲方</w:t>
      </w:r>
      <w:r>
        <w:rPr>
          <w:rFonts w:hint="eastAsia" w:ascii="仿宋_GB2312" w:hAnsi="仿宋_GB2312" w:eastAsia="仿宋_GB2312" w:cs="仿宋_GB2312"/>
          <w:i w:val="0"/>
          <w:iCs w:val="0"/>
          <w:caps w:val="0"/>
          <w:color w:val="000000"/>
          <w:spacing w:val="10"/>
          <w:sz w:val="32"/>
          <w:szCs w:val="32"/>
          <w:highlight w:val="none"/>
          <w:shd w:val="clear"/>
          <w:lang w:bidi="ar"/>
        </w:rPr>
        <w:t>的指定地点，派专人负责跟踪服务，保证用餐正常。</w:t>
      </w:r>
    </w:p>
    <w:p w14:paraId="65C81B2C">
      <w:pPr>
        <w:spacing w:line="560" w:lineRule="exact"/>
        <w:ind w:firstLine="680" w:firstLineChars="0"/>
        <w:jc w:val="left"/>
        <w:rPr>
          <w:rFonts w:hint="eastAsia" w:ascii="仿宋_GB2312" w:hAnsi="仿宋_GB2312" w:eastAsia="仿宋_GB2312" w:cs="仿宋_GB2312"/>
          <w:i w:val="0"/>
          <w:iCs w:val="0"/>
          <w:caps w:val="0"/>
          <w:color w:val="000000"/>
          <w:spacing w:val="10"/>
          <w:sz w:val="32"/>
          <w:szCs w:val="32"/>
          <w:highlight w:val="none"/>
          <w:lang w:bidi="ar"/>
        </w:rPr>
      </w:pPr>
      <w:r>
        <w:rPr>
          <w:rFonts w:hint="eastAsia" w:ascii="仿宋_GB2312" w:hAnsi="仿宋_GB2312" w:eastAsia="仿宋_GB2312" w:cs="仿宋_GB2312"/>
          <w:i w:val="0"/>
          <w:iCs w:val="0"/>
          <w:caps w:val="0"/>
          <w:color w:val="000000"/>
          <w:spacing w:val="10"/>
          <w:sz w:val="32"/>
          <w:szCs w:val="32"/>
          <w:highlight w:val="none"/>
          <w:shd w:val="clear"/>
          <w:lang w:bidi="ar"/>
        </w:rPr>
        <w:t>3.责任方面：</w:t>
      </w:r>
    </w:p>
    <w:p w14:paraId="5EEED4FA">
      <w:pPr>
        <w:spacing w:line="560" w:lineRule="exact"/>
        <w:ind w:firstLine="680" w:firstLineChars="0"/>
        <w:jc w:val="left"/>
        <w:rPr>
          <w:rFonts w:hint="eastAsia" w:ascii="仿宋_GB2312" w:hAnsi="仿宋_GB2312" w:eastAsia="仿宋_GB2312" w:cs="仿宋_GB2312"/>
          <w:i w:val="0"/>
          <w:iCs w:val="0"/>
          <w:caps w:val="0"/>
          <w:color w:val="000000"/>
          <w:spacing w:val="10"/>
          <w:sz w:val="32"/>
          <w:szCs w:val="32"/>
          <w:highlight w:val="none"/>
          <w:lang w:bidi="ar"/>
        </w:rPr>
      </w:pPr>
      <w:r>
        <w:rPr>
          <w:rFonts w:hint="eastAsia" w:ascii="仿宋_GB2312" w:hAnsi="仿宋_GB2312" w:eastAsia="仿宋_GB2312" w:cs="仿宋_GB2312"/>
          <w:i w:val="0"/>
          <w:iCs w:val="0"/>
          <w:caps w:val="0"/>
          <w:color w:val="000000"/>
          <w:spacing w:val="10"/>
          <w:sz w:val="32"/>
          <w:szCs w:val="32"/>
          <w:highlight w:val="none"/>
          <w:shd w:val="clear"/>
          <w:lang w:bidi="ar"/>
        </w:rPr>
        <w:t>3.1严禁配送假冒、变质、过期的产品，不得弄虚作假或以次充好，对于不符合质量的品种</w:t>
      </w:r>
      <w:r>
        <w:rPr>
          <w:rFonts w:hint="eastAsia" w:ascii="仿宋_GB2312" w:hAnsi="仿宋_GB2312" w:eastAsia="仿宋_GB2312" w:cs="仿宋_GB2312"/>
          <w:i w:val="0"/>
          <w:iCs w:val="0"/>
          <w:caps w:val="0"/>
          <w:color w:val="000000"/>
          <w:spacing w:val="10"/>
          <w:sz w:val="32"/>
          <w:szCs w:val="32"/>
          <w:highlight w:val="none"/>
          <w:shd w:val="clear"/>
          <w:lang w:eastAsia="zh-CN" w:bidi="ar"/>
        </w:rPr>
        <w:t>甲方</w:t>
      </w:r>
      <w:r>
        <w:rPr>
          <w:rFonts w:hint="eastAsia" w:ascii="仿宋_GB2312" w:hAnsi="仿宋_GB2312" w:eastAsia="仿宋_GB2312" w:cs="仿宋_GB2312"/>
          <w:i w:val="0"/>
          <w:iCs w:val="0"/>
          <w:caps w:val="0"/>
          <w:color w:val="000000"/>
          <w:spacing w:val="10"/>
          <w:sz w:val="32"/>
          <w:szCs w:val="32"/>
          <w:highlight w:val="none"/>
          <w:shd w:val="clear"/>
          <w:lang w:bidi="ar"/>
        </w:rPr>
        <w:t>有权要求退货或换货；</w:t>
      </w:r>
    </w:p>
    <w:p w14:paraId="46C108E6">
      <w:pPr>
        <w:spacing w:line="560" w:lineRule="exact"/>
        <w:ind w:firstLine="680" w:firstLineChars="0"/>
        <w:jc w:val="left"/>
        <w:rPr>
          <w:rFonts w:hint="eastAsia" w:ascii="仿宋_GB2312" w:hAnsi="仿宋_GB2312" w:eastAsia="仿宋_GB2312" w:cs="仿宋_GB2312"/>
          <w:i w:val="0"/>
          <w:iCs w:val="0"/>
          <w:caps w:val="0"/>
          <w:color w:val="000000"/>
          <w:spacing w:val="10"/>
          <w:sz w:val="32"/>
          <w:szCs w:val="32"/>
          <w:highlight w:val="none"/>
          <w:lang w:bidi="ar"/>
        </w:rPr>
      </w:pPr>
      <w:r>
        <w:rPr>
          <w:rFonts w:hint="eastAsia" w:ascii="仿宋_GB2312" w:hAnsi="仿宋_GB2312" w:eastAsia="仿宋_GB2312" w:cs="仿宋_GB2312"/>
          <w:i w:val="0"/>
          <w:iCs w:val="0"/>
          <w:caps w:val="0"/>
          <w:color w:val="000000"/>
          <w:spacing w:val="10"/>
          <w:sz w:val="32"/>
          <w:szCs w:val="32"/>
          <w:highlight w:val="none"/>
          <w:shd w:val="clear"/>
          <w:lang w:bidi="ar"/>
        </w:rPr>
        <w:t>3.2因供应的货物质量达不到国家有关食品安全标准而造成食物中毒或其它后果，经卫生监督部门鉴定属于</w:t>
      </w:r>
      <w:r>
        <w:rPr>
          <w:rFonts w:hint="eastAsia" w:ascii="仿宋_GB2312" w:hAnsi="仿宋_GB2312" w:eastAsia="仿宋_GB2312" w:cs="仿宋_GB2312"/>
          <w:color w:val="000000"/>
          <w:spacing w:val="10"/>
          <w:sz w:val="32"/>
          <w:szCs w:val="32"/>
          <w:highlight w:val="none"/>
          <w:lang w:val="en-US" w:eastAsia="zh-CN" w:bidi="ar"/>
        </w:rPr>
        <w:t>乙方</w:t>
      </w:r>
      <w:r>
        <w:rPr>
          <w:rFonts w:hint="eastAsia" w:ascii="仿宋_GB2312" w:hAnsi="仿宋_GB2312" w:eastAsia="仿宋_GB2312" w:cs="仿宋_GB2312"/>
          <w:i w:val="0"/>
          <w:iCs w:val="0"/>
          <w:caps w:val="0"/>
          <w:color w:val="000000"/>
          <w:spacing w:val="10"/>
          <w:sz w:val="32"/>
          <w:szCs w:val="32"/>
          <w:highlight w:val="none"/>
          <w:shd w:val="clear"/>
          <w:lang w:bidi="ar"/>
        </w:rPr>
        <w:t>(配送单位)责任的，其产生的一切法律和经济责任全部由</w:t>
      </w:r>
      <w:r>
        <w:rPr>
          <w:rFonts w:hint="eastAsia" w:ascii="仿宋_GB2312" w:hAnsi="仿宋_GB2312" w:eastAsia="仿宋_GB2312" w:cs="仿宋_GB2312"/>
          <w:color w:val="000000"/>
          <w:spacing w:val="10"/>
          <w:sz w:val="32"/>
          <w:szCs w:val="32"/>
          <w:highlight w:val="none"/>
          <w:lang w:val="en-US" w:eastAsia="zh-CN" w:bidi="ar"/>
        </w:rPr>
        <w:t>乙方</w:t>
      </w:r>
      <w:r>
        <w:rPr>
          <w:rFonts w:hint="eastAsia" w:ascii="仿宋_GB2312" w:hAnsi="仿宋_GB2312" w:eastAsia="仿宋_GB2312" w:cs="仿宋_GB2312"/>
          <w:i w:val="0"/>
          <w:iCs w:val="0"/>
          <w:caps w:val="0"/>
          <w:color w:val="000000"/>
          <w:spacing w:val="10"/>
          <w:sz w:val="32"/>
          <w:szCs w:val="32"/>
          <w:highlight w:val="none"/>
          <w:shd w:val="clear"/>
          <w:lang w:bidi="ar"/>
        </w:rPr>
        <w:t>承担；</w:t>
      </w:r>
    </w:p>
    <w:p w14:paraId="310A99AE">
      <w:pPr>
        <w:spacing w:line="560" w:lineRule="exact"/>
        <w:ind w:firstLine="680" w:firstLineChars="0"/>
        <w:jc w:val="left"/>
        <w:rPr>
          <w:rFonts w:hint="eastAsia" w:ascii="仿宋_GB2312" w:hAnsi="仿宋_GB2312" w:eastAsia="仿宋_GB2312" w:cs="仿宋_GB2312"/>
          <w:i w:val="0"/>
          <w:iCs w:val="0"/>
          <w:caps w:val="0"/>
          <w:color w:val="000000"/>
          <w:spacing w:val="10"/>
          <w:sz w:val="32"/>
          <w:szCs w:val="32"/>
          <w:highlight w:val="none"/>
          <w:lang w:bidi="ar"/>
        </w:rPr>
      </w:pPr>
      <w:r>
        <w:rPr>
          <w:rFonts w:hint="eastAsia" w:ascii="仿宋_GB2312" w:hAnsi="仿宋_GB2312" w:eastAsia="仿宋_GB2312" w:cs="仿宋_GB2312"/>
          <w:i w:val="0"/>
          <w:iCs w:val="0"/>
          <w:caps w:val="0"/>
          <w:color w:val="000000"/>
          <w:spacing w:val="10"/>
          <w:sz w:val="32"/>
          <w:szCs w:val="32"/>
          <w:highlight w:val="none"/>
          <w:shd w:val="clear"/>
          <w:lang w:bidi="ar"/>
        </w:rPr>
        <w:t>3.3因配送运输中出现人身安全事故，</w:t>
      </w:r>
      <w:r>
        <w:rPr>
          <w:rFonts w:hint="eastAsia" w:ascii="仿宋_GB2312" w:hAnsi="仿宋_GB2312" w:eastAsia="仿宋_GB2312" w:cs="仿宋_GB2312"/>
          <w:color w:val="000000"/>
          <w:spacing w:val="10"/>
          <w:sz w:val="32"/>
          <w:szCs w:val="32"/>
          <w:highlight w:val="none"/>
          <w:lang w:val="en-US" w:eastAsia="zh-CN" w:bidi="ar"/>
        </w:rPr>
        <w:t>乙方</w:t>
      </w:r>
      <w:r>
        <w:rPr>
          <w:rFonts w:hint="eastAsia" w:ascii="仿宋_GB2312" w:hAnsi="仿宋_GB2312" w:eastAsia="仿宋_GB2312" w:cs="仿宋_GB2312"/>
          <w:i w:val="0"/>
          <w:iCs w:val="0"/>
          <w:caps w:val="0"/>
          <w:color w:val="000000"/>
          <w:spacing w:val="10"/>
          <w:sz w:val="32"/>
          <w:szCs w:val="32"/>
          <w:highlight w:val="none"/>
          <w:shd w:val="clear"/>
          <w:lang w:bidi="ar"/>
        </w:rPr>
        <w:t>独立承担一切刑事、民事责任，与</w:t>
      </w:r>
      <w:r>
        <w:rPr>
          <w:rFonts w:hint="eastAsia" w:ascii="仿宋_GB2312" w:hAnsi="仿宋_GB2312" w:eastAsia="仿宋_GB2312" w:cs="仿宋_GB2312"/>
          <w:i w:val="0"/>
          <w:iCs w:val="0"/>
          <w:caps w:val="0"/>
          <w:color w:val="000000"/>
          <w:spacing w:val="10"/>
          <w:sz w:val="32"/>
          <w:szCs w:val="32"/>
          <w:highlight w:val="none"/>
          <w:shd w:val="clear"/>
          <w:lang w:eastAsia="zh-CN" w:bidi="ar"/>
        </w:rPr>
        <w:t>甲方</w:t>
      </w:r>
      <w:r>
        <w:rPr>
          <w:rFonts w:hint="eastAsia" w:ascii="仿宋_GB2312" w:hAnsi="仿宋_GB2312" w:eastAsia="仿宋_GB2312" w:cs="仿宋_GB2312"/>
          <w:i w:val="0"/>
          <w:iCs w:val="0"/>
          <w:caps w:val="0"/>
          <w:color w:val="000000"/>
          <w:spacing w:val="10"/>
          <w:sz w:val="32"/>
          <w:szCs w:val="32"/>
          <w:highlight w:val="none"/>
          <w:shd w:val="clear"/>
          <w:lang w:bidi="ar"/>
        </w:rPr>
        <w:t>无关。</w:t>
      </w:r>
    </w:p>
    <w:p w14:paraId="76138FE1">
      <w:pPr>
        <w:spacing w:line="560" w:lineRule="exact"/>
        <w:ind w:firstLine="680" w:firstLineChars="0"/>
        <w:jc w:val="left"/>
        <w:rPr>
          <w:rFonts w:hint="eastAsia" w:ascii="仿宋_GB2312" w:hAnsi="仿宋_GB2312" w:eastAsia="仿宋_GB2312" w:cs="仿宋_GB2312"/>
          <w:i w:val="0"/>
          <w:iCs w:val="0"/>
          <w:caps w:val="0"/>
          <w:color w:val="000000"/>
          <w:spacing w:val="10"/>
          <w:sz w:val="32"/>
          <w:szCs w:val="32"/>
          <w:highlight w:val="none"/>
          <w:lang w:bidi="ar"/>
        </w:rPr>
      </w:pPr>
      <w:r>
        <w:rPr>
          <w:rFonts w:hint="eastAsia" w:ascii="仿宋_GB2312" w:hAnsi="仿宋_GB2312" w:eastAsia="仿宋_GB2312" w:cs="仿宋_GB2312"/>
          <w:i w:val="0"/>
          <w:iCs w:val="0"/>
          <w:caps w:val="0"/>
          <w:color w:val="000000"/>
          <w:spacing w:val="10"/>
          <w:sz w:val="32"/>
          <w:szCs w:val="32"/>
          <w:highlight w:val="none"/>
          <w:shd w:val="clear"/>
          <w:lang w:bidi="ar"/>
        </w:rPr>
        <w:t>4.数量方面的要求：</w:t>
      </w:r>
      <w:r>
        <w:rPr>
          <w:rFonts w:hint="eastAsia" w:ascii="仿宋_GB2312" w:hAnsi="仿宋_GB2312" w:eastAsia="仿宋_GB2312" w:cs="仿宋_GB2312"/>
          <w:color w:val="000000"/>
          <w:spacing w:val="10"/>
          <w:sz w:val="32"/>
          <w:szCs w:val="32"/>
          <w:highlight w:val="none"/>
          <w:lang w:val="en-US" w:eastAsia="zh-CN" w:bidi="ar"/>
        </w:rPr>
        <w:t>乙方</w:t>
      </w:r>
      <w:r>
        <w:rPr>
          <w:rFonts w:hint="eastAsia" w:ascii="仿宋_GB2312" w:hAnsi="仿宋_GB2312" w:eastAsia="仿宋_GB2312" w:cs="仿宋_GB2312"/>
          <w:i w:val="0"/>
          <w:iCs w:val="0"/>
          <w:caps w:val="0"/>
          <w:color w:val="000000"/>
          <w:spacing w:val="10"/>
          <w:sz w:val="32"/>
          <w:szCs w:val="32"/>
          <w:highlight w:val="none"/>
          <w:shd w:val="clear"/>
          <w:lang w:bidi="ar"/>
        </w:rPr>
        <w:t>应保证所供货物品种和数量、重量的准确性，</w:t>
      </w:r>
      <w:r>
        <w:rPr>
          <w:rFonts w:hint="eastAsia" w:ascii="仿宋_GB2312" w:hAnsi="仿宋_GB2312" w:eastAsia="仿宋_GB2312" w:cs="仿宋_GB2312"/>
          <w:i w:val="0"/>
          <w:iCs w:val="0"/>
          <w:caps w:val="0"/>
          <w:color w:val="000000"/>
          <w:spacing w:val="10"/>
          <w:sz w:val="32"/>
          <w:szCs w:val="32"/>
          <w:highlight w:val="none"/>
          <w:shd w:val="clear"/>
          <w:lang w:eastAsia="zh-CN" w:bidi="ar"/>
        </w:rPr>
        <w:t>甲方</w:t>
      </w:r>
      <w:r>
        <w:rPr>
          <w:rFonts w:hint="eastAsia" w:ascii="仿宋_GB2312" w:hAnsi="仿宋_GB2312" w:eastAsia="仿宋_GB2312" w:cs="仿宋_GB2312"/>
          <w:i w:val="0"/>
          <w:iCs w:val="0"/>
          <w:caps w:val="0"/>
          <w:color w:val="000000"/>
          <w:spacing w:val="10"/>
          <w:sz w:val="32"/>
          <w:szCs w:val="32"/>
          <w:highlight w:val="none"/>
          <w:shd w:val="clear"/>
          <w:lang w:bidi="ar"/>
        </w:rPr>
        <w:t>和</w:t>
      </w:r>
      <w:r>
        <w:rPr>
          <w:rFonts w:hint="eastAsia" w:ascii="仿宋_GB2312" w:hAnsi="仿宋_GB2312" w:eastAsia="仿宋_GB2312" w:cs="仿宋_GB2312"/>
          <w:i w:val="0"/>
          <w:iCs w:val="0"/>
          <w:caps w:val="0"/>
          <w:color w:val="000000"/>
          <w:spacing w:val="10"/>
          <w:sz w:val="32"/>
          <w:szCs w:val="32"/>
          <w:highlight w:val="none"/>
          <w:shd w:val="clear"/>
          <w:lang w:val="en-US" w:eastAsia="zh-CN" w:bidi="ar"/>
        </w:rPr>
        <w:t>乙方</w:t>
      </w:r>
      <w:r>
        <w:rPr>
          <w:rFonts w:hint="eastAsia" w:ascii="仿宋_GB2312" w:hAnsi="仿宋_GB2312" w:eastAsia="仿宋_GB2312" w:cs="仿宋_GB2312"/>
          <w:i w:val="0"/>
          <w:iCs w:val="0"/>
          <w:caps w:val="0"/>
          <w:color w:val="000000"/>
          <w:spacing w:val="10"/>
          <w:sz w:val="32"/>
          <w:szCs w:val="32"/>
          <w:highlight w:val="none"/>
          <w:shd w:val="clear"/>
          <w:lang w:bidi="ar"/>
        </w:rPr>
        <w:t>应分别建立采购和供应台账，确定专人(不少于两人)负责验收和送货，以</w:t>
      </w:r>
      <w:r>
        <w:rPr>
          <w:rFonts w:hint="eastAsia" w:ascii="仿宋_GB2312" w:hAnsi="仿宋_GB2312" w:eastAsia="仿宋_GB2312" w:cs="仿宋_GB2312"/>
          <w:i w:val="0"/>
          <w:iCs w:val="0"/>
          <w:caps w:val="0"/>
          <w:color w:val="000000"/>
          <w:spacing w:val="10"/>
          <w:sz w:val="32"/>
          <w:szCs w:val="32"/>
          <w:highlight w:val="none"/>
          <w:shd w:val="clear"/>
          <w:lang w:eastAsia="zh-CN" w:bidi="ar"/>
        </w:rPr>
        <w:t>甲方</w:t>
      </w:r>
      <w:r>
        <w:rPr>
          <w:rFonts w:hint="eastAsia" w:ascii="仿宋_GB2312" w:hAnsi="仿宋_GB2312" w:eastAsia="仿宋_GB2312" w:cs="仿宋_GB2312"/>
          <w:i w:val="0"/>
          <w:iCs w:val="0"/>
          <w:caps w:val="0"/>
          <w:color w:val="000000"/>
          <w:spacing w:val="10"/>
          <w:sz w:val="32"/>
          <w:szCs w:val="32"/>
          <w:highlight w:val="none"/>
          <w:shd w:val="clear"/>
          <w:lang w:bidi="ar"/>
        </w:rPr>
        <w:t>的验货数量为准，</w:t>
      </w:r>
      <w:r>
        <w:rPr>
          <w:rFonts w:hint="eastAsia" w:ascii="仿宋_GB2312" w:hAnsi="仿宋_GB2312" w:eastAsia="仿宋_GB2312" w:cs="仿宋_GB2312"/>
          <w:i w:val="0"/>
          <w:iCs w:val="0"/>
          <w:caps w:val="0"/>
          <w:color w:val="000000"/>
          <w:spacing w:val="10"/>
          <w:sz w:val="32"/>
          <w:szCs w:val="32"/>
          <w:highlight w:val="none"/>
          <w:shd w:val="clear"/>
          <w:lang w:val="en-US" w:eastAsia="zh-CN" w:bidi="ar"/>
        </w:rPr>
        <w:t>乙方</w:t>
      </w:r>
      <w:r>
        <w:rPr>
          <w:rFonts w:hint="eastAsia" w:ascii="仿宋_GB2312" w:hAnsi="仿宋_GB2312" w:eastAsia="仿宋_GB2312" w:cs="仿宋_GB2312"/>
          <w:i w:val="0"/>
          <w:iCs w:val="0"/>
          <w:caps w:val="0"/>
          <w:color w:val="000000"/>
          <w:spacing w:val="10"/>
          <w:sz w:val="32"/>
          <w:szCs w:val="32"/>
          <w:highlight w:val="none"/>
          <w:shd w:val="clear"/>
          <w:lang w:bidi="ar"/>
        </w:rPr>
        <w:t>每次随货送上一式两份的送货清单，供</w:t>
      </w:r>
      <w:r>
        <w:rPr>
          <w:rFonts w:hint="eastAsia" w:ascii="仿宋_GB2312" w:hAnsi="仿宋_GB2312" w:eastAsia="仿宋_GB2312" w:cs="仿宋_GB2312"/>
          <w:i w:val="0"/>
          <w:iCs w:val="0"/>
          <w:caps w:val="0"/>
          <w:color w:val="000000"/>
          <w:spacing w:val="10"/>
          <w:sz w:val="32"/>
          <w:szCs w:val="32"/>
          <w:highlight w:val="none"/>
          <w:shd w:val="clear"/>
          <w:lang w:eastAsia="zh-CN" w:bidi="ar"/>
        </w:rPr>
        <w:t>甲方</w:t>
      </w:r>
      <w:r>
        <w:rPr>
          <w:rFonts w:hint="eastAsia" w:ascii="仿宋_GB2312" w:hAnsi="仿宋_GB2312" w:eastAsia="仿宋_GB2312" w:cs="仿宋_GB2312"/>
          <w:i w:val="0"/>
          <w:iCs w:val="0"/>
          <w:caps w:val="0"/>
          <w:color w:val="000000"/>
          <w:spacing w:val="10"/>
          <w:sz w:val="32"/>
          <w:szCs w:val="32"/>
          <w:highlight w:val="none"/>
          <w:shd w:val="clear"/>
          <w:lang w:bidi="ar"/>
        </w:rPr>
        <w:t>验货后签字确认，双方各持一份，作为送、收货的凭证。对于出现质量、数量不符合要求等现象，</w:t>
      </w:r>
      <w:r>
        <w:rPr>
          <w:rFonts w:hint="eastAsia" w:ascii="仿宋_GB2312" w:hAnsi="仿宋_GB2312" w:eastAsia="仿宋_GB2312" w:cs="仿宋_GB2312"/>
          <w:i w:val="0"/>
          <w:iCs w:val="0"/>
          <w:caps w:val="0"/>
          <w:color w:val="000000"/>
          <w:spacing w:val="10"/>
          <w:sz w:val="32"/>
          <w:szCs w:val="32"/>
          <w:highlight w:val="none"/>
          <w:shd w:val="clear"/>
          <w:lang w:eastAsia="zh-CN" w:bidi="ar"/>
        </w:rPr>
        <w:t>甲方</w:t>
      </w:r>
      <w:r>
        <w:rPr>
          <w:rFonts w:hint="eastAsia" w:ascii="仿宋_GB2312" w:hAnsi="仿宋_GB2312" w:eastAsia="仿宋_GB2312" w:cs="仿宋_GB2312"/>
          <w:i w:val="0"/>
          <w:iCs w:val="0"/>
          <w:caps w:val="0"/>
          <w:color w:val="000000"/>
          <w:spacing w:val="10"/>
          <w:sz w:val="32"/>
          <w:szCs w:val="32"/>
          <w:highlight w:val="none"/>
          <w:shd w:val="clear"/>
          <w:lang w:bidi="ar"/>
        </w:rPr>
        <w:t>有责任要求</w:t>
      </w:r>
      <w:r>
        <w:rPr>
          <w:rFonts w:hint="eastAsia" w:ascii="仿宋_GB2312" w:hAnsi="仿宋_GB2312" w:eastAsia="仿宋_GB2312" w:cs="仿宋_GB2312"/>
          <w:i w:val="0"/>
          <w:iCs w:val="0"/>
          <w:caps w:val="0"/>
          <w:color w:val="000000"/>
          <w:spacing w:val="10"/>
          <w:sz w:val="32"/>
          <w:szCs w:val="32"/>
          <w:highlight w:val="none"/>
          <w:shd w:val="clear"/>
          <w:lang w:val="en-US" w:eastAsia="zh-CN" w:bidi="ar"/>
        </w:rPr>
        <w:t>乙方</w:t>
      </w:r>
      <w:r>
        <w:rPr>
          <w:rFonts w:hint="eastAsia" w:ascii="仿宋_GB2312" w:hAnsi="仿宋_GB2312" w:eastAsia="仿宋_GB2312" w:cs="仿宋_GB2312"/>
          <w:i w:val="0"/>
          <w:iCs w:val="0"/>
          <w:caps w:val="0"/>
          <w:color w:val="000000"/>
          <w:spacing w:val="10"/>
          <w:sz w:val="32"/>
          <w:szCs w:val="32"/>
          <w:highlight w:val="none"/>
          <w:shd w:val="clear"/>
          <w:lang w:bidi="ar"/>
        </w:rPr>
        <w:t>及时退换，并按合同约定作出相应处罚，</w:t>
      </w:r>
      <w:r>
        <w:rPr>
          <w:rFonts w:hint="eastAsia" w:ascii="仿宋_GB2312" w:hAnsi="仿宋_GB2312" w:eastAsia="仿宋_GB2312" w:cs="仿宋_GB2312"/>
          <w:i w:val="0"/>
          <w:iCs w:val="0"/>
          <w:caps w:val="0"/>
          <w:color w:val="000000"/>
          <w:spacing w:val="10"/>
          <w:sz w:val="32"/>
          <w:szCs w:val="32"/>
          <w:highlight w:val="none"/>
          <w:shd w:val="clear"/>
          <w:lang w:val="en-US" w:eastAsia="zh-CN" w:bidi="ar"/>
        </w:rPr>
        <w:t>乙方</w:t>
      </w:r>
      <w:r>
        <w:rPr>
          <w:rFonts w:hint="eastAsia" w:ascii="仿宋_GB2312" w:hAnsi="仿宋_GB2312" w:eastAsia="仿宋_GB2312" w:cs="仿宋_GB2312"/>
          <w:i w:val="0"/>
          <w:iCs w:val="0"/>
          <w:caps w:val="0"/>
          <w:color w:val="000000"/>
          <w:spacing w:val="10"/>
          <w:sz w:val="32"/>
          <w:szCs w:val="32"/>
          <w:highlight w:val="none"/>
          <w:shd w:val="clear"/>
          <w:lang w:bidi="ar"/>
        </w:rPr>
        <w:t>必须无条件退换，并保证</w:t>
      </w:r>
      <w:r>
        <w:rPr>
          <w:rFonts w:hint="eastAsia" w:ascii="仿宋_GB2312" w:hAnsi="仿宋_GB2312" w:eastAsia="仿宋_GB2312" w:cs="仿宋_GB2312"/>
          <w:i w:val="0"/>
          <w:iCs w:val="0"/>
          <w:caps w:val="0"/>
          <w:color w:val="000000"/>
          <w:spacing w:val="10"/>
          <w:sz w:val="32"/>
          <w:szCs w:val="32"/>
          <w:highlight w:val="none"/>
          <w:shd w:val="clear"/>
          <w:lang w:val="en-US" w:eastAsia="zh-CN" w:bidi="ar"/>
        </w:rPr>
        <w:t>甲方</w:t>
      </w:r>
      <w:r>
        <w:rPr>
          <w:rFonts w:hint="eastAsia" w:ascii="仿宋_GB2312" w:hAnsi="仿宋_GB2312" w:eastAsia="仿宋_GB2312" w:cs="仿宋_GB2312"/>
          <w:i w:val="0"/>
          <w:iCs w:val="0"/>
          <w:caps w:val="0"/>
          <w:color w:val="000000"/>
          <w:spacing w:val="10"/>
          <w:sz w:val="32"/>
          <w:szCs w:val="32"/>
          <w:highlight w:val="none"/>
          <w:shd w:val="clear"/>
          <w:lang w:bidi="ar"/>
        </w:rPr>
        <w:t>正常就餐。</w:t>
      </w:r>
    </w:p>
    <w:p w14:paraId="6DCE4830">
      <w:pPr>
        <w:spacing w:line="560" w:lineRule="exact"/>
        <w:ind w:firstLine="680" w:firstLineChars="0"/>
        <w:jc w:val="left"/>
        <w:rPr>
          <w:rFonts w:hint="eastAsia" w:ascii="仿宋_GB2312" w:hAnsi="仿宋_GB2312" w:eastAsia="仿宋_GB2312" w:cs="仿宋_GB2312"/>
          <w:i w:val="0"/>
          <w:iCs w:val="0"/>
          <w:caps w:val="0"/>
          <w:color w:val="000000"/>
          <w:spacing w:val="10"/>
          <w:sz w:val="32"/>
          <w:szCs w:val="32"/>
          <w:highlight w:val="none"/>
          <w:lang w:bidi="ar"/>
        </w:rPr>
      </w:pPr>
      <w:r>
        <w:rPr>
          <w:rFonts w:hint="eastAsia" w:ascii="仿宋_GB2312" w:hAnsi="仿宋_GB2312" w:eastAsia="仿宋_GB2312" w:cs="仿宋_GB2312"/>
          <w:i w:val="0"/>
          <w:iCs w:val="0"/>
          <w:caps w:val="0"/>
          <w:color w:val="000000"/>
          <w:spacing w:val="10"/>
          <w:sz w:val="32"/>
          <w:szCs w:val="32"/>
          <w:highlight w:val="none"/>
          <w:shd w:val="clear"/>
          <w:lang w:bidi="ar"/>
        </w:rPr>
        <w:t>5.质量要求：所供食品均符合《国家食品卫生标准》，《食品安全法》和《动物检疫法》等相关规定，不得提供转基因食品或利用转基因食品原料加工的成品，国家有出台新的更高标准的，以新的更高标准为准。保证卫生安全，应当无毒、无害，共有相应的色，香、味等感官性状。蔬菜水果类应保持较好的色泽和新鲜度，不得有黄叶、腐烂，泥沙等现象，或属于无公害蔬菜水果</w:t>
      </w:r>
      <w:r>
        <w:rPr>
          <w:rFonts w:hint="eastAsia" w:ascii="仿宋_GB2312" w:hAnsi="仿宋_GB2312" w:eastAsia="仿宋_GB2312" w:cs="仿宋_GB2312"/>
          <w:i w:val="0"/>
          <w:iCs w:val="0"/>
          <w:caps w:val="0"/>
          <w:color w:val="000000"/>
          <w:spacing w:val="10"/>
          <w:sz w:val="32"/>
          <w:szCs w:val="32"/>
          <w:highlight w:val="none"/>
          <w:shd w:val="clear"/>
          <w:lang w:eastAsia="zh-CN" w:bidi="ar"/>
        </w:rPr>
        <w:t>；</w:t>
      </w:r>
      <w:r>
        <w:rPr>
          <w:rFonts w:hint="eastAsia" w:ascii="仿宋_GB2312" w:hAnsi="仿宋_GB2312" w:eastAsia="仿宋_GB2312" w:cs="仿宋_GB2312"/>
          <w:i w:val="0"/>
          <w:iCs w:val="0"/>
          <w:caps w:val="0"/>
          <w:color w:val="000000"/>
          <w:spacing w:val="10"/>
          <w:sz w:val="32"/>
          <w:szCs w:val="32"/>
          <w:highlight w:val="none"/>
          <w:shd w:val="clear"/>
          <w:lang w:bidi="ar"/>
        </w:rPr>
        <w:t>冷冻类及干货应在保质期范围内，并保持较好的外观和等级</w:t>
      </w:r>
      <w:r>
        <w:rPr>
          <w:rFonts w:hint="eastAsia" w:ascii="仿宋_GB2312" w:hAnsi="仿宋_GB2312" w:eastAsia="仿宋_GB2312" w:cs="仿宋_GB2312"/>
          <w:i w:val="0"/>
          <w:iCs w:val="0"/>
          <w:caps w:val="0"/>
          <w:color w:val="000000"/>
          <w:spacing w:val="10"/>
          <w:sz w:val="32"/>
          <w:szCs w:val="32"/>
          <w:highlight w:val="none"/>
          <w:shd w:val="clear"/>
          <w:lang w:eastAsia="zh-CN" w:bidi="ar"/>
        </w:rPr>
        <w:t>；</w:t>
      </w:r>
      <w:r>
        <w:rPr>
          <w:rFonts w:hint="eastAsia" w:ascii="仿宋_GB2312" w:hAnsi="仿宋_GB2312" w:eastAsia="仿宋_GB2312" w:cs="仿宋_GB2312"/>
          <w:i w:val="0"/>
          <w:iCs w:val="0"/>
          <w:caps w:val="0"/>
          <w:color w:val="000000"/>
          <w:spacing w:val="10"/>
          <w:sz w:val="32"/>
          <w:szCs w:val="32"/>
          <w:highlight w:val="none"/>
          <w:shd w:val="clear"/>
          <w:lang w:bidi="ar"/>
        </w:rPr>
        <w:t>鲜肉类全部来源于国家认可的正规肉厂，为当日新鲜商品，并经政府相关检验合格</w:t>
      </w:r>
      <w:r>
        <w:rPr>
          <w:rFonts w:hint="eastAsia" w:ascii="仿宋_GB2312" w:hAnsi="仿宋_GB2312" w:eastAsia="仿宋_GB2312" w:cs="仿宋_GB2312"/>
          <w:i w:val="0"/>
          <w:iCs w:val="0"/>
          <w:caps w:val="0"/>
          <w:color w:val="000000"/>
          <w:spacing w:val="10"/>
          <w:sz w:val="32"/>
          <w:szCs w:val="32"/>
          <w:highlight w:val="none"/>
          <w:shd w:val="clear"/>
          <w:lang w:eastAsia="zh-CN" w:bidi="ar"/>
        </w:rPr>
        <w:t>；</w:t>
      </w:r>
      <w:r>
        <w:rPr>
          <w:rFonts w:hint="eastAsia" w:ascii="仿宋_GB2312" w:hAnsi="仿宋_GB2312" w:eastAsia="仿宋_GB2312" w:cs="仿宋_GB2312"/>
          <w:i w:val="0"/>
          <w:iCs w:val="0"/>
          <w:caps w:val="0"/>
          <w:color w:val="000000"/>
          <w:spacing w:val="10"/>
          <w:sz w:val="32"/>
          <w:szCs w:val="32"/>
          <w:highlight w:val="none"/>
          <w:shd w:val="clear"/>
          <w:lang w:bidi="ar"/>
        </w:rPr>
        <w:t>海鲜，河鲜产品必须鲜活</w:t>
      </w:r>
      <w:r>
        <w:rPr>
          <w:rFonts w:hint="eastAsia" w:ascii="仿宋_GB2312" w:hAnsi="仿宋_GB2312" w:eastAsia="仿宋_GB2312" w:cs="仿宋_GB2312"/>
          <w:i w:val="0"/>
          <w:iCs w:val="0"/>
          <w:caps w:val="0"/>
          <w:color w:val="000000"/>
          <w:spacing w:val="10"/>
          <w:sz w:val="32"/>
          <w:szCs w:val="32"/>
          <w:highlight w:val="none"/>
          <w:shd w:val="clear"/>
          <w:lang w:eastAsia="zh-CN" w:bidi="ar"/>
        </w:rPr>
        <w:t>；</w:t>
      </w:r>
      <w:r>
        <w:rPr>
          <w:rFonts w:hint="eastAsia" w:ascii="仿宋_GB2312" w:hAnsi="仿宋_GB2312" w:eastAsia="仿宋_GB2312" w:cs="仿宋_GB2312"/>
          <w:i w:val="0"/>
          <w:iCs w:val="0"/>
          <w:caps w:val="0"/>
          <w:color w:val="000000"/>
          <w:spacing w:val="10"/>
          <w:sz w:val="32"/>
          <w:szCs w:val="32"/>
          <w:highlight w:val="none"/>
          <w:shd w:val="clear"/>
          <w:lang w:bidi="ar"/>
        </w:rPr>
        <w:t>粮油，副食，调料等由大型正规厂供货，相关证件齐全</w:t>
      </w:r>
      <w:r>
        <w:rPr>
          <w:rFonts w:hint="eastAsia" w:ascii="仿宋_GB2312" w:hAnsi="仿宋_GB2312" w:eastAsia="仿宋_GB2312" w:cs="仿宋_GB2312"/>
          <w:i w:val="0"/>
          <w:iCs w:val="0"/>
          <w:caps w:val="0"/>
          <w:color w:val="000000"/>
          <w:spacing w:val="10"/>
          <w:sz w:val="32"/>
          <w:szCs w:val="32"/>
          <w:highlight w:val="none"/>
          <w:shd w:val="clear"/>
          <w:lang w:eastAsia="zh-CN" w:bidi="ar"/>
        </w:rPr>
        <w:t>；</w:t>
      </w:r>
      <w:r>
        <w:rPr>
          <w:rFonts w:hint="eastAsia" w:ascii="仿宋_GB2312" w:hAnsi="仿宋_GB2312" w:eastAsia="仿宋_GB2312" w:cs="仿宋_GB2312"/>
          <w:i w:val="0"/>
          <w:iCs w:val="0"/>
          <w:caps w:val="0"/>
          <w:color w:val="000000"/>
          <w:spacing w:val="10"/>
          <w:sz w:val="32"/>
          <w:szCs w:val="32"/>
          <w:highlight w:val="none"/>
          <w:shd w:val="clear"/>
          <w:lang w:bidi="ar"/>
        </w:rPr>
        <w:t>禽蛋类须是无公害禽蛋，并提供相关证明</w:t>
      </w:r>
      <w:r>
        <w:rPr>
          <w:rFonts w:hint="eastAsia" w:ascii="仿宋_GB2312" w:hAnsi="仿宋_GB2312" w:eastAsia="仿宋_GB2312" w:cs="仿宋_GB2312"/>
          <w:i w:val="0"/>
          <w:iCs w:val="0"/>
          <w:caps w:val="0"/>
          <w:color w:val="000000"/>
          <w:spacing w:val="10"/>
          <w:sz w:val="32"/>
          <w:szCs w:val="32"/>
          <w:highlight w:val="none"/>
          <w:shd w:val="clear"/>
          <w:lang w:eastAsia="zh-CN" w:bidi="ar"/>
        </w:rPr>
        <w:t>；</w:t>
      </w:r>
      <w:r>
        <w:rPr>
          <w:rFonts w:hint="eastAsia" w:ascii="仿宋_GB2312" w:hAnsi="仿宋_GB2312" w:eastAsia="仿宋_GB2312" w:cs="仿宋_GB2312"/>
          <w:i w:val="0"/>
          <w:iCs w:val="0"/>
          <w:caps w:val="0"/>
          <w:color w:val="000000"/>
          <w:spacing w:val="10"/>
          <w:sz w:val="32"/>
          <w:szCs w:val="32"/>
          <w:highlight w:val="none"/>
          <w:shd w:val="clear"/>
          <w:lang w:bidi="ar"/>
        </w:rPr>
        <w:t>干杂类须是正规厂家并具有合格证书且无任何添加剂的优质产品。</w:t>
      </w:r>
    </w:p>
    <w:p w14:paraId="7D58A880">
      <w:pPr>
        <w:keepNext w:val="0"/>
        <w:keepLines w:val="0"/>
        <w:pageBreakBefore w:val="0"/>
        <w:widowControl/>
        <w:kinsoku/>
        <w:wordWrap/>
        <w:overflowPunct/>
        <w:topLinePunct w:val="0"/>
        <w:autoSpaceDE/>
        <w:autoSpaceDN/>
        <w:bidi w:val="0"/>
        <w:adjustRightIn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bidi="ar"/>
        </w:rPr>
      </w:pPr>
      <w:r>
        <w:rPr>
          <w:rFonts w:hint="eastAsia" w:ascii="仿宋_GB2312" w:hAnsi="仿宋_GB2312" w:eastAsia="仿宋_GB2312" w:cs="仿宋_GB2312"/>
          <w:i w:val="0"/>
          <w:iCs w:val="0"/>
          <w:caps w:val="0"/>
          <w:color w:val="000000"/>
          <w:spacing w:val="10"/>
          <w:sz w:val="32"/>
          <w:szCs w:val="32"/>
          <w:highlight w:val="none"/>
          <w:shd w:val="clear"/>
          <w:lang w:bidi="ar"/>
        </w:rPr>
        <w:t>6.价格确认：</w:t>
      </w:r>
      <w:r>
        <w:rPr>
          <w:rFonts w:hint="eastAsia" w:ascii="仿宋_GB2312" w:hAnsi="仿宋_GB2312" w:eastAsia="仿宋_GB2312" w:cs="仿宋_GB2312"/>
          <w:color w:val="000000"/>
          <w:spacing w:val="10"/>
          <w:sz w:val="32"/>
          <w:szCs w:val="32"/>
          <w:highlight w:val="none"/>
          <w:lang w:bidi="ar"/>
        </w:rPr>
        <w:t>中农数据食堂采配平台中有价格的产品，以中农数据食堂采配平台(天天采配服务平台)每月5、15、25号公布的价格(全品类)（平均精确到分，即小数点后两位）取平均值确定该项物质下个月的基准价；中农数据食堂采配平台中无价格产品，以市场价为基准价（由</w:t>
      </w:r>
      <w:r>
        <w:rPr>
          <w:rFonts w:hint="eastAsia" w:ascii="仿宋_GB2312" w:hAnsi="仿宋_GB2312" w:eastAsia="仿宋_GB2312" w:cs="仿宋_GB2312"/>
          <w:color w:val="000000"/>
          <w:spacing w:val="10"/>
          <w:sz w:val="32"/>
          <w:szCs w:val="32"/>
          <w:highlight w:val="none"/>
          <w:lang w:val="en-US" w:eastAsia="zh-CN" w:bidi="ar"/>
        </w:rPr>
        <w:t>甲方</w:t>
      </w:r>
      <w:r>
        <w:rPr>
          <w:rFonts w:hint="eastAsia" w:ascii="仿宋_GB2312" w:hAnsi="仿宋_GB2312" w:eastAsia="仿宋_GB2312" w:cs="仿宋_GB2312"/>
          <w:color w:val="000000"/>
          <w:spacing w:val="10"/>
          <w:sz w:val="32"/>
          <w:szCs w:val="32"/>
          <w:highlight w:val="none"/>
          <w:lang w:bidi="ar"/>
        </w:rPr>
        <w:t>和</w:t>
      </w:r>
      <w:r>
        <w:rPr>
          <w:rFonts w:hint="eastAsia" w:ascii="仿宋_GB2312" w:hAnsi="仿宋_GB2312" w:eastAsia="仿宋_GB2312" w:cs="仿宋_GB2312"/>
          <w:color w:val="000000"/>
          <w:spacing w:val="10"/>
          <w:sz w:val="32"/>
          <w:szCs w:val="32"/>
          <w:highlight w:val="none"/>
          <w:lang w:val="en-US" w:eastAsia="zh-CN" w:bidi="ar"/>
        </w:rPr>
        <w:t>乙方</w:t>
      </w:r>
      <w:r>
        <w:rPr>
          <w:rFonts w:hint="eastAsia" w:ascii="仿宋_GB2312" w:hAnsi="仿宋_GB2312" w:eastAsia="仿宋_GB2312" w:cs="仿宋_GB2312"/>
          <w:color w:val="000000"/>
          <w:spacing w:val="10"/>
          <w:sz w:val="32"/>
          <w:szCs w:val="32"/>
          <w:highlight w:val="none"/>
          <w:lang w:bidi="ar"/>
        </w:rPr>
        <w:t>组成价格调查小组，到附近的农贸市场或大型商超现场调研决定）；如遇台风、暴雨等不可遇见的原因造成的个别品种及价格需临时做调整的，由双方协商采取采购单位认可的其他途径进行定价。乙方按要求提向甲方提供每月价格表，双方签字确认后开始生效执行</w:t>
      </w:r>
      <w:r>
        <w:rPr>
          <w:rFonts w:hint="eastAsia" w:ascii="仿宋_GB2312" w:hAnsi="仿宋_GB2312" w:eastAsia="仿宋_GB2312" w:cs="仿宋_GB2312"/>
          <w:color w:val="000000"/>
          <w:spacing w:val="10"/>
          <w:sz w:val="32"/>
          <w:szCs w:val="32"/>
          <w:highlight w:val="none"/>
          <w:lang w:eastAsia="zh-CN" w:bidi="ar"/>
        </w:rPr>
        <w:t>，</w:t>
      </w:r>
      <w:r>
        <w:rPr>
          <w:rFonts w:hint="eastAsia" w:ascii="仿宋_GB2312" w:hAnsi="仿宋_GB2312" w:eastAsia="仿宋_GB2312" w:cs="仿宋_GB2312"/>
          <w:color w:val="000000"/>
          <w:spacing w:val="10"/>
          <w:sz w:val="32"/>
          <w:szCs w:val="32"/>
          <w:highlight w:val="none"/>
          <w:lang w:bidi="ar"/>
        </w:rPr>
        <w:t>确认好的价格在有效期内任何一方不得随更改</w:t>
      </w:r>
      <w:r>
        <w:rPr>
          <w:rFonts w:hint="eastAsia" w:ascii="仿宋_GB2312" w:hAnsi="仿宋_GB2312" w:eastAsia="仿宋_GB2312" w:cs="仿宋_GB2312"/>
          <w:i w:val="0"/>
          <w:iCs w:val="0"/>
          <w:caps w:val="0"/>
          <w:color w:val="000000"/>
          <w:spacing w:val="10"/>
          <w:sz w:val="32"/>
          <w:szCs w:val="32"/>
          <w:highlight w:val="none"/>
          <w:shd w:val="clear"/>
          <w:lang w:eastAsia="zh-CN" w:bidi="ar"/>
        </w:rPr>
        <w:t>，</w:t>
      </w:r>
      <w:r>
        <w:rPr>
          <w:rFonts w:hint="eastAsia" w:ascii="仿宋_GB2312" w:hAnsi="仿宋_GB2312" w:eastAsia="仿宋_GB2312" w:cs="仿宋_GB2312"/>
          <w:i w:val="0"/>
          <w:iCs w:val="0"/>
          <w:caps w:val="0"/>
          <w:color w:val="000000"/>
          <w:spacing w:val="10"/>
          <w:sz w:val="32"/>
          <w:szCs w:val="32"/>
          <w:highlight w:val="none"/>
          <w:shd w:val="clear"/>
          <w:lang w:val="en-US" w:eastAsia="zh-CN" w:bidi="ar"/>
        </w:rPr>
        <w:t>甲方</w:t>
      </w:r>
      <w:r>
        <w:rPr>
          <w:rFonts w:hint="eastAsia" w:ascii="仿宋_GB2312" w:hAnsi="仿宋_GB2312" w:eastAsia="仿宋_GB2312" w:cs="仿宋_GB2312"/>
          <w:i w:val="0"/>
          <w:iCs w:val="0"/>
          <w:caps w:val="0"/>
          <w:color w:val="000000"/>
          <w:spacing w:val="10"/>
          <w:sz w:val="32"/>
          <w:szCs w:val="32"/>
          <w:highlight w:val="none"/>
          <w:shd w:val="clear"/>
          <w:lang w:eastAsia="zh-CN" w:bidi="ar"/>
        </w:rPr>
        <w:t>一旦发现</w:t>
      </w:r>
      <w:r>
        <w:rPr>
          <w:rFonts w:hint="eastAsia" w:ascii="仿宋_GB2312" w:hAnsi="仿宋_GB2312" w:eastAsia="仿宋_GB2312" w:cs="仿宋_GB2312"/>
          <w:i w:val="0"/>
          <w:iCs w:val="0"/>
          <w:caps w:val="0"/>
          <w:color w:val="000000"/>
          <w:spacing w:val="10"/>
          <w:sz w:val="32"/>
          <w:szCs w:val="32"/>
          <w:highlight w:val="none"/>
          <w:shd w:val="clear"/>
          <w:lang w:val="en-US" w:eastAsia="zh-CN" w:bidi="ar"/>
        </w:rPr>
        <w:t>乙方</w:t>
      </w:r>
      <w:r>
        <w:rPr>
          <w:rFonts w:hint="eastAsia" w:ascii="仿宋_GB2312" w:hAnsi="仿宋_GB2312" w:eastAsia="仿宋_GB2312" w:cs="仿宋_GB2312"/>
          <w:i w:val="0"/>
          <w:iCs w:val="0"/>
          <w:caps w:val="0"/>
          <w:color w:val="000000"/>
          <w:spacing w:val="10"/>
          <w:sz w:val="32"/>
          <w:szCs w:val="32"/>
          <w:highlight w:val="none"/>
          <w:shd w:val="clear"/>
          <w:lang w:eastAsia="zh-CN" w:bidi="ar"/>
        </w:rPr>
        <w:t>提供报价单、送货单、报账清单与</w:t>
      </w:r>
      <w:r>
        <w:rPr>
          <w:rFonts w:hint="eastAsia" w:ascii="仿宋_GB2312" w:hAnsi="仿宋_GB2312" w:eastAsia="仿宋_GB2312" w:cs="仿宋_GB2312"/>
          <w:color w:val="000000"/>
          <w:spacing w:val="10"/>
          <w:sz w:val="32"/>
          <w:szCs w:val="32"/>
          <w:highlight w:val="none"/>
          <w:lang w:bidi="ar"/>
        </w:rPr>
        <w:t>中农数据食堂采配平台</w:t>
      </w:r>
      <w:r>
        <w:rPr>
          <w:rFonts w:hint="eastAsia" w:ascii="仿宋_GB2312" w:hAnsi="仿宋_GB2312" w:eastAsia="仿宋_GB2312" w:cs="仿宋_GB2312"/>
          <w:color w:val="000000"/>
          <w:spacing w:val="10"/>
          <w:sz w:val="32"/>
          <w:szCs w:val="32"/>
          <w:highlight w:val="none"/>
          <w:lang w:eastAsia="zh-CN" w:bidi="ar"/>
        </w:rPr>
        <w:t>（</w:t>
      </w:r>
      <w:r>
        <w:rPr>
          <w:rFonts w:hint="eastAsia" w:ascii="仿宋_GB2312" w:hAnsi="仿宋_GB2312" w:eastAsia="仿宋_GB2312" w:cs="仿宋_GB2312"/>
          <w:i w:val="0"/>
          <w:iCs w:val="0"/>
          <w:caps w:val="0"/>
          <w:color w:val="000000"/>
          <w:spacing w:val="10"/>
          <w:sz w:val="32"/>
          <w:szCs w:val="32"/>
          <w:highlight w:val="none"/>
          <w:shd w:val="clear"/>
          <w:lang w:eastAsia="zh-CN" w:bidi="ar"/>
        </w:rPr>
        <w:t>天天采购平台</w:t>
      </w:r>
      <w:r>
        <w:rPr>
          <w:rFonts w:hint="eastAsia" w:ascii="仿宋_GB2312" w:hAnsi="仿宋_GB2312" w:eastAsia="仿宋_GB2312" w:cs="仿宋_GB2312"/>
          <w:color w:val="000000"/>
          <w:spacing w:val="10"/>
          <w:sz w:val="32"/>
          <w:szCs w:val="32"/>
          <w:highlight w:val="none"/>
          <w:lang w:eastAsia="zh-CN" w:bidi="ar"/>
        </w:rPr>
        <w:t>）</w:t>
      </w:r>
      <w:r>
        <w:rPr>
          <w:rFonts w:hint="eastAsia" w:ascii="仿宋_GB2312" w:hAnsi="仿宋_GB2312" w:eastAsia="仿宋_GB2312" w:cs="仿宋_GB2312"/>
          <w:i w:val="0"/>
          <w:iCs w:val="0"/>
          <w:caps w:val="0"/>
          <w:color w:val="000000"/>
          <w:spacing w:val="10"/>
          <w:sz w:val="32"/>
          <w:szCs w:val="32"/>
          <w:highlight w:val="none"/>
          <w:shd w:val="clear"/>
          <w:lang w:eastAsia="zh-CN" w:bidi="ar"/>
        </w:rPr>
        <w:t>价格等信息不一致，</w:t>
      </w:r>
      <w:r>
        <w:rPr>
          <w:rFonts w:hint="eastAsia" w:ascii="仿宋_GB2312" w:hAnsi="仿宋_GB2312" w:eastAsia="仿宋_GB2312" w:cs="仿宋_GB2312"/>
          <w:i w:val="0"/>
          <w:iCs w:val="0"/>
          <w:caps w:val="0"/>
          <w:color w:val="000000"/>
          <w:spacing w:val="10"/>
          <w:sz w:val="32"/>
          <w:szCs w:val="32"/>
          <w:highlight w:val="none"/>
          <w:shd w:val="clear"/>
          <w:lang w:val="en-US" w:eastAsia="zh-CN" w:bidi="ar"/>
        </w:rPr>
        <w:t>甲方</w:t>
      </w:r>
      <w:r>
        <w:rPr>
          <w:rFonts w:hint="eastAsia" w:ascii="仿宋_GB2312" w:hAnsi="仿宋_GB2312" w:eastAsia="仿宋_GB2312" w:cs="仿宋_GB2312"/>
          <w:i w:val="0"/>
          <w:iCs w:val="0"/>
          <w:caps w:val="0"/>
          <w:color w:val="000000"/>
          <w:spacing w:val="10"/>
          <w:sz w:val="32"/>
          <w:szCs w:val="32"/>
          <w:highlight w:val="none"/>
          <w:shd w:val="clear"/>
          <w:lang w:eastAsia="zh-CN" w:bidi="ar"/>
        </w:rPr>
        <w:t>有权</w:t>
      </w:r>
      <w:r>
        <w:rPr>
          <w:rFonts w:hint="eastAsia" w:ascii="仿宋_GB2312" w:hAnsi="仿宋_GB2312" w:eastAsia="仿宋_GB2312" w:cs="仿宋_GB2312"/>
          <w:color w:val="000000"/>
          <w:spacing w:val="10"/>
          <w:sz w:val="32"/>
          <w:szCs w:val="32"/>
          <w:highlight w:val="none"/>
          <w:lang w:val="en-US" w:eastAsia="zh-CN" w:bidi="ar"/>
        </w:rPr>
        <w:t>要求乙方返还已支付高出约定价格表部分的款项并</w:t>
      </w:r>
      <w:r>
        <w:rPr>
          <w:rFonts w:hint="eastAsia" w:ascii="仿宋_GB2312" w:hAnsi="仿宋_GB2312" w:eastAsia="仿宋_GB2312" w:cs="仿宋_GB2312"/>
          <w:i w:val="0"/>
          <w:iCs w:val="0"/>
          <w:caps w:val="0"/>
          <w:color w:val="000000"/>
          <w:spacing w:val="10"/>
          <w:sz w:val="32"/>
          <w:szCs w:val="32"/>
          <w:highlight w:val="none"/>
          <w:shd w:val="clear"/>
          <w:lang w:eastAsia="zh-CN" w:bidi="ar"/>
        </w:rPr>
        <w:t>向主管部门申请将</w:t>
      </w:r>
      <w:r>
        <w:rPr>
          <w:rFonts w:hint="eastAsia" w:ascii="仿宋_GB2312" w:hAnsi="仿宋_GB2312" w:eastAsia="仿宋_GB2312" w:cs="仿宋_GB2312"/>
          <w:i w:val="0"/>
          <w:iCs w:val="0"/>
          <w:caps w:val="0"/>
          <w:color w:val="000000"/>
          <w:spacing w:val="10"/>
          <w:sz w:val="32"/>
          <w:szCs w:val="32"/>
          <w:highlight w:val="none"/>
          <w:shd w:val="clear"/>
          <w:lang w:val="en-US" w:eastAsia="zh-CN" w:bidi="ar"/>
        </w:rPr>
        <w:t>乙方</w:t>
      </w:r>
      <w:r>
        <w:rPr>
          <w:rFonts w:hint="eastAsia" w:ascii="仿宋_GB2312" w:hAnsi="仿宋_GB2312" w:eastAsia="仿宋_GB2312" w:cs="仿宋_GB2312"/>
          <w:i w:val="0"/>
          <w:iCs w:val="0"/>
          <w:caps w:val="0"/>
          <w:color w:val="000000"/>
          <w:spacing w:val="10"/>
          <w:sz w:val="32"/>
          <w:szCs w:val="32"/>
          <w:highlight w:val="none"/>
          <w:shd w:val="clear"/>
          <w:lang w:eastAsia="zh-CN" w:bidi="ar"/>
        </w:rPr>
        <w:t>列入政府采购失信企业名单</w:t>
      </w:r>
      <w:r>
        <w:rPr>
          <w:rFonts w:hint="eastAsia" w:ascii="仿宋_GB2312" w:hAnsi="仿宋_GB2312" w:eastAsia="仿宋_GB2312" w:cs="仿宋_GB2312"/>
          <w:i w:val="0"/>
          <w:iCs w:val="0"/>
          <w:caps w:val="0"/>
          <w:color w:val="000000"/>
          <w:spacing w:val="10"/>
          <w:sz w:val="32"/>
          <w:szCs w:val="32"/>
          <w:highlight w:val="none"/>
          <w:shd w:val="clear"/>
          <w:lang w:bidi="ar"/>
        </w:rPr>
        <w:t>。</w:t>
      </w:r>
    </w:p>
    <w:p w14:paraId="76271B1F">
      <w:pPr>
        <w:keepNext w:val="0"/>
        <w:keepLines w:val="0"/>
        <w:pageBreakBefore w:val="0"/>
        <w:kinsoku/>
        <w:wordWrap/>
        <w:overflowPunct/>
        <w:topLinePunct w:val="0"/>
        <w:autoSpaceDE/>
        <w:autoSpaceDN/>
        <w:bidi w:val="0"/>
        <w:adjustRightInd/>
        <w:spacing w:line="560" w:lineRule="exact"/>
        <w:ind w:left="0" w:leftChars="0" w:right="0" w:firstLine="683" w:firstLineChars="200"/>
        <w:jc w:val="both"/>
        <w:textAlignment w:val="auto"/>
        <w:rPr>
          <w:rFonts w:hint="eastAsia" w:ascii="仿宋_GB2312" w:hAnsi="仿宋_GB2312" w:eastAsia="仿宋_GB2312" w:cs="仿宋_GB2312"/>
          <w:b/>
          <w:bCs/>
          <w:color w:val="000000"/>
          <w:spacing w:val="10"/>
          <w:sz w:val="32"/>
          <w:szCs w:val="32"/>
          <w:highlight w:val="none"/>
          <w:lang w:eastAsia="zh-CN"/>
        </w:rPr>
      </w:pPr>
      <w:r>
        <w:rPr>
          <w:rFonts w:hint="eastAsia" w:ascii="仿宋_GB2312" w:hAnsi="仿宋_GB2312" w:eastAsia="仿宋_GB2312" w:cs="仿宋_GB2312"/>
          <w:b/>
          <w:bCs/>
          <w:color w:val="000000"/>
          <w:spacing w:val="10"/>
          <w:sz w:val="32"/>
          <w:szCs w:val="32"/>
          <w:highlight w:val="none"/>
          <w:lang w:eastAsia="zh-CN"/>
        </w:rPr>
        <w:t>第七条 甲方的责任</w:t>
      </w:r>
    </w:p>
    <w:p w14:paraId="04A47142">
      <w:pPr>
        <w:keepNext w:val="0"/>
        <w:keepLines w:val="0"/>
        <w:pageBreakBefore w:val="0"/>
        <w:widowControl/>
        <w:kinsoku/>
        <w:wordWrap/>
        <w:overflowPunct/>
        <w:topLinePunct w:val="0"/>
        <w:autoSpaceDE/>
        <w:autoSpaceDN/>
        <w:bidi w:val="0"/>
        <w:adjustRightIn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eastAsia="zh-CN" w:bidi="ar"/>
        </w:rPr>
      </w:pPr>
      <w:r>
        <w:rPr>
          <w:rFonts w:hint="eastAsia" w:ascii="仿宋_GB2312" w:hAnsi="仿宋_GB2312" w:eastAsia="仿宋_GB2312" w:cs="仿宋_GB2312"/>
          <w:color w:val="000000"/>
          <w:spacing w:val="10"/>
          <w:sz w:val="32"/>
          <w:szCs w:val="32"/>
          <w:highlight w:val="none"/>
          <w:lang w:eastAsia="zh-CN" w:bidi="ar"/>
        </w:rPr>
        <w:t>1</w:t>
      </w:r>
      <w:r>
        <w:rPr>
          <w:rFonts w:hint="eastAsia" w:ascii="仿宋_GB2312" w:hAnsi="仿宋_GB2312" w:eastAsia="仿宋_GB2312" w:cs="仿宋_GB2312"/>
          <w:color w:val="000000"/>
          <w:spacing w:val="10"/>
          <w:sz w:val="32"/>
          <w:szCs w:val="32"/>
          <w:highlight w:val="none"/>
          <w:lang w:val="en-US" w:eastAsia="zh-CN" w:bidi="ar"/>
        </w:rPr>
        <w:t>.</w:t>
      </w:r>
      <w:r>
        <w:rPr>
          <w:rFonts w:hint="eastAsia" w:ascii="仿宋_GB2312" w:hAnsi="仿宋_GB2312" w:eastAsia="仿宋_GB2312" w:cs="仿宋_GB2312"/>
          <w:color w:val="000000"/>
          <w:spacing w:val="10"/>
          <w:sz w:val="32"/>
          <w:szCs w:val="32"/>
          <w:highlight w:val="none"/>
          <w:lang w:eastAsia="zh-CN" w:bidi="ar"/>
        </w:rPr>
        <w:t xml:space="preserve">应当履行本合同约定的义务，如有违反则应当承担违约责任，赔偿给乙方造成的损失。 </w:t>
      </w:r>
    </w:p>
    <w:p w14:paraId="1DC5EC58">
      <w:pPr>
        <w:keepNext w:val="0"/>
        <w:keepLines w:val="0"/>
        <w:pageBreakBefore w:val="0"/>
        <w:widowControl/>
        <w:kinsoku/>
        <w:wordWrap/>
        <w:overflowPunct/>
        <w:topLinePunct w:val="0"/>
        <w:autoSpaceDE/>
        <w:autoSpaceDN/>
        <w:bidi w:val="0"/>
        <w:adjustRightIn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eastAsia="zh-CN"/>
        </w:rPr>
      </w:pPr>
      <w:r>
        <w:rPr>
          <w:rFonts w:hint="eastAsia" w:ascii="仿宋_GB2312" w:hAnsi="仿宋_GB2312" w:eastAsia="仿宋_GB2312" w:cs="仿宋_GB2312"/>
          <w:color w:val="000000"/>
          <w:spacing w:val="10"/>
          <w:sz w:val="32"/>
          <w:szCs w:val="32"/>
          <w:highlight w:val="none"/>
          <w:lang w:eastAsia="zh-CN" w:bidi="ar"/>
        </w:rPr>
        <w:t>2</w:t>
      </w:r>
      <w:r>
        <w:rPr>
          <w:rFonts w:hint="eastAsia" w:ascii="仿宋_GB2312" w:hAnsi="仿宋_GB2312" w:eastAsia="仿宋_GB2312" w:cs="仿宋_GB2312"/>
          <w:color w:val="000000"/>
          <w:spacing w:val="10"/>
          <w:sz w:val="32"/>
          <w:szCs w:val="32"/>
          <w:highlight w:val="none"/>
          <w:lang w:val="en-US" w:eastAsia="zh-CN" w:bidi="ar"/>
        </w:rPr>
        <w:t>.</w:t>
      </w:r>
      <w:r>
        <w:rPr>
          <w:rFonts w:hint="eastAsia" w:ascii="仿宋_GB2312" w:hAnsi="仿宋_GB2312" w:eastAsia="仿宋_GB2312" w:cs="仿宋_GB2312"/>
          <w:color w:val="000000"/>
          <w:spacing w:val="10"/>
          <w:sz w:val="32"/>
          <w:szCs w:val="32"/>
          <w:highlight w:val="none"/>
          <w:lang w:eastAsia="zh-CN" w:bidi="ar"/>
        </w:rPr>
        <w:t>甲方向乙方提出赔偿要求不能成立时，则应补偿由于该赔偿或其他要求所导致乙方的各种费用的支出。</w:t>
      </w:r>
    </w:p>
    <w:p w14:paraId="0303B3EC">
      <w:pPr>
        <w:keepNext w:val="0"/>
        <w:keepLines w:val="0"/>
        <w:pageBreakBefore w:val="0"/>
        <w:kinsoku/>
        <w:wordWrap/>
        <w:overflowPunct/>
        <w:topLinePunct w:val="0"/>
        <w:autoSpaceDE/>
        <w:autoSpaceDN/>
        <w:bidi w:val="0"/>
        <w:adjustRightInd/>
        <w:spacing w:line="560" w:lineRule="exact"/>
        <w:ind w:left="0" w:leftChars="0" w:right="0" w:firstLine="683" w:firstLineChars="200"/>
        <w:jc w:val="both"/>
        <w:textAlignment w:val="auto"/>
        <w:rPr>
          <w:rFonts w:hint="eastAsia" w:ascii="仿宋_GB2312" w:hAnsi="仿宋_GB2312" w:eastAsia="仿宋_GB2312" w:cs="仿宋_GB2312"/>
          <w:b/>
          <w:bCs/>
          <w:color w:val="000000"/>
          <w:spacing w:val="10"/>
          <w:sz w:val="32"/>
          <w:szCs w:val="32"/>
          <w:highlight w:val="none"/>
          <w:lang w:eastAsia="zh-CN"/>
        </w:rPr>
      </w:pPr>
      <w:r>
        <w:rPr>
          <w:rFonts w:hint="eastAsia" w:ascii="仿宋_GB2312" w:hAnsi="仿宋_GB2312" w:eastAsia="仿宋_GB2312" w:cs="仿宋_GB2312"/>
          <w:b/>
          <w:bCs/>
          <w:color w:val="000000"/>
          <w:spacing w:val="10"/>
          <w:sz w:val="32"/>
          <w:szCs w:val="32"/>
          <w:highlight w:val="none"/>
          <w:lang w:eastAsia="zh-CN"/>
        </w:rPr>
        <w:t>第八条 乙方的责任</w:t>
      </w:r>
    </w:p>
    <w:p w14:paraId="4E3662D3">
      <w:pPr>
        <w:keepNext w:val="0"/>
        <w:keepLines w:val="0"/>
        <w:pageBreakBefore w:val="0"/>
        <w:widowControl/>
        <w:kinsoku/>
        <w:wordWrap/>
        <w:overflowPunct/>
        <w:topLinePunct w:val="0"/>
        <w:autoSpaceDE/>
        <w:autoSpaceDN/>
        <w:bidi w:val="0"/>
        <w:adjustRightIn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eastAsia="zh-CN" w:bidi="ar"/>
        </w:rPr>
      </w:pPr>
      <w:r>
        <w:rPr>
          <w:rFonts w:hint="eastAsia" w:ascii="仿宋_GB2312" w:hAnsi="仿宋_GB2312" w:eastAsia="仿宋_GB2312" w:cs="仿宋_GB2312"/>
          <w:color w:val="000000"/>
          <w:spacing w:val="10"/>
          <w:sz w:val="32"/>
          <w:szCs w:val="32"/>
          <w:highlight w:val="none"/>
          <w:lang w:eastAsia="zh-CN" w:bidi="ar"/>
        </w:rPr>
        <w:t>1</w:t>
      </w:r>
      <w:r>
        <w:rPr>
          <w:rFonts w:hint="eastAsia" w:ascii="仿宋_GB2312" w:hAnsi="仿宋_GB2312" w:eastAsia="仿宋_GB2312" w:cs="仿宋_GB2312"/>
          <w:color w:val="000000"/>
          <w:spacing w:val="10"/>
          <w:sz w:val="32"/>
          <w:szCs w:val="32"/>
          <w:highlight w:val="none"/>
          <w:lang w:val="en-US" w:eastAsia="zh-CN" w:bidi="ar"/>
        </w:rPr>
        <w:t>.</w:t>
      </w:r>
      <w:r>
        <w:rPr>
          <w:rFonts w:hint="eastAsia" w:ascii="仿宋_GB2312" w:hAnsi="仿宋_GB2312" w:eastAsia="仿宋_GB2312" w:cs="仿宋_GB2312"/>
          <w:color w:val="000000"/>
          <w:spacing w:val="10"/>
          <w:sz w:val="32"/>
          <w:szCs w:val="32"/>
          <w:highlight w:val="none"/>
          <w:lang w:eastAsia="zh-CN" w:bidi="ar"/>
        </w:rPr>
        <w:t>乙方的责任期即本合同有效期。如因非乙方的责任造成进度的推迟或延误而超过约定的日期，双方应进一步约定相应延长合同有效期。</w:t>
      </w:r>
    </w:p>
    <w:p w14:paraId="23BD299E">
      <w:pPr>
        <w:keepNext w:val="0"/>
        <w:keepLines w:val="0"/>
        <w:pageBreakBefore w:val="0"/>
        <w:widowControl/>
        <w:kinsoku/>
        <w:wordWrap/>
        <w:overflowPunct/>
        <w:topLinePunct w:val="0"/>
        <w:autoSpaceDE/>
        <w:autoSpaceDN/>
        <w:bidi w:val="0"/>
        <w:adjustRightIn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eastAsia="zh-CN" w:bidi="ar"/>
        </w:rPr>
      </w:pPr>
      <w:r>
        <w:rPr>
          <w:rFonts w:hint="eastAsia" w:ascii="仿宋_GB2312" w:hAnsi="仿宋_GB2312" w:eastAsia="仿宋_GB2312" w:cs="仿宋_GB2312"/>
          <w:color w:val="000000"/>
          <w:spacing w:val="10"/>
          <w:sz w:val="32"/>
          <w:szCs w:val="32"/>
          <w:highlight w:val="none"/>
          <w:lang w:eastAsia="zh-CN" w:bidi="ar"/>
        </w:rPr>
        <w:t>2</w:t>
      </w:r>
      <w:r>
        <w:rPr>
          <w:rFonts w:hint="eastAsia" w:ascii="仿宋_GB2312" w:hAnsi="仿宋_GB2312" w:eastAsia="仿宋_GB2312" w:cs="仿宋_GB2312"/>
          <w:color w:val="000000"/>
          <w:spacing w:val="10"/>
          <w:sz w:val="32"/>
          <w:szCs w:val="32"/>
          <w:highlight w:val="none"/>
          <w:lang w:val="en-US" w:eastAsia="zh-CN" w:bidi="ar"/>
        </w:rPr>
        <w:t>.</w:t>
      </w:r>
      <w:r>
        <w:rPr>
          <w:rFonts w:hint="eastAsia" w:ascii="仿宋_GB2312" w:hAnsi="仿宋_GB2312" w:eastAsia="仿宋_GB2312" w:cs="仿宋_GB2312"/>
          <w:color w:val="000000"/>
          <w:spacing w:val="10"/>
          <w:sz w:val="32"/>
          <w:szCs w:val="32"/>
          <w:highlight w:val="none"/>
          <w:lang w:eastAsia="zh-CN" w:bidi="ar"/>
        </w:rPr>
        <w:t>乙方的责任期内，应当履行本合同中约定的义务，因乙方的单方过失造成的经济损失，应当向甲方进行赔偿。</w:t>
      </w:r>
    </w:p>
    <w:p w14:paraId="498A3DE6">
      <w:pPr>
        <w:keepNext w:val="0"/>
        <w:keepLines w:val="0"/>
        <w:pageBreakBefore w:val="0"/>
        <w:widowControl/>
        <w:kinsoku/>
        <w:wordWrap/>
        <w:overflowPunct/>
        <w:topLinePunct w:val="0"/>
        <w:autoSpaceDE/>
        <w:autoSpaceDN/>
        <w:bidi w:val="0"/>
        <w:adjustRightIn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eastAsia="zh-CN" w:bidi="ar"/>
        </w:rPr>
      </w:pPr>
      <w:r>
        <w:rPr>
          <w:rFonts w:hint="eastAsia" w:ascii="仿宋_GB2312" w:hAnsi="仿宋_GB2312" w:eastAsia="仿宋_GB2312" w:cs="仿宋_GB2312"/>
          <w:color w:val="000000"/>
          <w:spacing w:val="10"/>
          <w:sz w:val="32"/>
          <w:szCs w:val="32"/>
          <w:highlight w:val="none"/>
          <w:lang w:eastAsia="zh-CN" w:bidi="ar"/>
        </w:rPr>
        <w:t>3</w:t>
      </w:r>
      <w:r>
        <w:rPr>
          <w:rFonts w:hint="eastAsia" w:ascii="仿宋_GB2312" w:hAnsi="仿宋_GB2312" w:eastAsia="仿宋_GB2312" w:cs="仿宋_GB2312"/>
          <w:color w:val="000000"/>
          <w:spacing w:val="10"/>
          <w:sz w:val="32"/>
          <w:szCs w:val="32"/>
          <w:highlight w:val="none"/>
          <w:lang w:val="en-US" w:eastAsia="zh-CN" w:bidi="ar"/>
        </w:rPr>
        <w:t>.</w:t>
      </w:r>
      <w:r>
        <w:rPr>
          <w:rFonts w:hint="eastAsia" w:ascii="仿宋_GB2312" w:hAnsi="仿宋_GB2312" w:eastAsia="仿宋_GB2312" w:cs="仿宋_GB2312"/>
          <w:color w:val="000000"/>
          <w:spacing w:val="10"/>
          <w:sz w:val="32"/>
          <w:szCs w:val="32"/>
          <w:highlight w:val="none"/>
          <w:lang w:eastAsia="zh-CN" w:bidi="ar"/>
        </w:rPr>
        <w:t>乙方对甲方或第三方所提出的问题不能及时核对或答复，导致合同不能全部或部分履行，乙方应承担责任。</w:t>
      </w:r>
    </w:p>
    <w:p w14:paraId="32F1A97F">
      <w:pPr>
        <w:keepNext w:val="0"/>
        <w:keepLines w:val="0"/>
        <w:pageBreakBefore w:val="0"/>
        <w:widowControl/>
        <w:kinsoku/>
        <w:wordWrap/>
        <w:overflowPunct/>
        <w:topLinePunct w:val="0"/>
        <w:autoSpaceDE/>
        <w:autoSpaceDN/>
        <w:bidi w:val="0"/>
        <w:adjustRightIn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eastAsia="zh-CN" w:bidi="ar"/>
        </w:rPr>
      </w:pPr>
      <w:r>
        <w:rPr>
          <w:rFonts w:hint="eastAsia" w:ascii="仿宋_GB2312" w:hAnsi="仿宋_GB2312" w:eastAsia="仿宋_GB2312" w:cs="仿宋_GB2312"/>
          <w:color w:val="000000"/>
          <w:spacing w:val="10"/>
          <w:sz w:val="32"/>
          <w:szCs w:val="32"/>
          <w:highlight w:val="none"/>
          <w:lang w:eastAsia="zh-CN" w:bidi="ar"/>
        </w:rPr>
        <w:t>4</w:t>
      </w:r>
      <w:r>
        <w:rPr>
          <w:rFonts w:hint="eastAsia" w:ascii="仿宋_GB2312" w:hAnsi="仿宋_GB2312" w:eastAsia="仿宋_GB2312" w:cs="仿宋_GB2312"/>
          <w:color w:val="000000"/>
          <w:spacing w:val="10"/>
          <w:sz w:val="32"/>
          <w:szCs w:val="32"/>
          <w:highlight w:val="none"/>
          <w:lang w:val="en-US" w:eastAsia="zh-CN" w:bidi="ar"/>
        </w:rPr>
        <w:t>.</w:t>
      </w:r>
      <w:r>
        <w:rPr>
          <w:rFonts w:hint="eastAsia" w:ascii="仿宋_GB2312" w:hAnsi="仿宋_GB2312" w:eastAsia="仿宋_GB2312" w:cs="仿宋_GB2312"/>
          <w:color w:val="000000"/>
          <w:spacing w:val="10"/>
          <w:sz w:val="32"/>
          <w:szCs w:val="32"/>
          <w:highlight w:val="none"/>
          <w:lang w:eastAsia="zh-CN" w:bidi="ar"/>
        </w:rPr>
        <w:t>乙方向甲方提出赔偿要求不能成立时，则应补偿由于该赔偿或其他要求所导致甲方的各种费用的支出。</w:t>
      </w:r>
    </w:p>
    <w:p w14:paraId="2CCD2197">
      <w:pPr>
        <w:keepNext w:val="0"/>
        <w:keepLines w:val="0"/>
        <w:pageBreakBefore w:val="0"/>
        <w:widowControl/>
        <w:kinsoku/>
        <w:wordWrap/>
        <w:overflowPunct/>
        <w:topLinePunct w:val="0"/>
        <w:autoSpaceDE/>
        <w:autoSpaceDN/>
        <w:bidi w:val="0"/>
        <w:adjustRightIn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eastAsia="zh-CN" w:bidi="ar"/>
        </w:rPr>
      </w:pPr>
      <w:r>
        <w:rPr>
          <w:rFonts w:hint="eastAsia" w:ascii="仿宋_GB2312" w:hAnsi="仿宋_GB2312" w:eastAsia="仿宋_GB2312" w:cs="仿宋_GB2312"/>
          <w:color w:val="000000"/>
          <w:spacing w:val="10"/>
          <w:kern w:val="2"/>
          <w:sz w:val="32"/>
          <w:szCs w:val="32"/>
          <w:highlight w:val="none"/>
          <w:lang w:eastAsia="zh-CN" w:bidi="ar"/>
        </w:rPr>
        <w:t>5</w:t>
      </w:r>
      <w:r>
        <w:rPr>
          <w:rFonts w:hint="eastAsia" w:ascii="仿宋_GB2312" w:hAnsi="仿宋_GB2312" w:eastAsia="仿宋_GB2312" w:cs="仿宋_GB2312"/>
          <w:color w:val="000000"/>
          <w:spacing w:val="10"/>
          <w:kern w:val="2"/>
          <w:sz w:val="32"/>
          <w:szCs w:val="32"/>
          <w:highlight w:val="none"/>
          <w:lang w:val="en-US" w:eastAsia="zh-CN" w:bidi="ar"/>
        </w:rPr>
        <w:t>.</w:t>
      </w:r>
      <w:r>
        <w:rPr>
          <w:rFonts w:hint="eastAsia" w:ascii="仿宋_GB2312" w:hAnsi="仿宋_GB2312" w:eastAsia="仿宋_GB2312" w:cs="仿宋_GB2312"/>
          <w:color w:val="000000"/>
          <w:spacing w:val="10"/>
          <w:kern w:val="2"/>
          <w:sz w:val="32"/>
          <w:szCs w:val="32"/>
          <w:highlight w:val="none"/>
          <w:lang w:eastAsia="zh-CN" w:bidi="ar"/>
        </w:rPr>
        <w:t>乙方在合同执行过程中获取的甲方的资料及信息不得向第三方泄露或用于本合同之外的任何目的，本合同终止或解除后，乙方应继续保守在合同期间知悉的对方所有保密信息，如因违反保密条款造成甲方损失的，乙方应承担赔偿责任。</w:t>
      </w:r>
    </w:p>
    <w:p w14:paraId="646DEF7B">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firstLine="643" w:firstLineChars="200"/>
        <w:jc w:val="left"/>
        <w:textAlignment w:val="auto"/>
        <w:rPr>
          <w:rFonts w:hint="eastAsia" w:ascii="仿宋_GB2312" w:hAnsi="仿宋_GB2312" w:eastAsia="仿宋_GB2312" w:cs="仿宋_GB2312"/>
          <w:b/>
          <w:bCs/>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第九条 合同解除</w:t>
      </w:r>
    </w:p>
    <w:p w14:paraId="5171AF01">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bidi="ar"/>
        </w:rPr>
      </w:pPr>
      <w:r>
        <w:rPr>
          <w:rFonts w:hint="eastAsia" w:ascii="仿宋_GB2312" w:hAnsi="仿宋_GB2312" w:eastAsia="仿宋_GB2312" w:cs="仿宋_GB2312"/>
          <w:color w:val="000000"/>
          <w:spacing w:val="10"/>
          <w:kern w:val="2"/>
          <w:sz w:val="32"/>
          <w:szCs w:val="32"/>
          <w:highlight w:val="none"/>
          <w:lang w:val="en-US" w:eastAsia="zh-CN" w:bidi="ar"/>
        </w:rPr>
        <w:t xml:space="preserve">发现乙方有以下行为之一，经调查属实的，甲方有权单方面解除本项目合同： </w:t>
      </w:r>
    </w:p>
    <w:p w14:paraId="63C90531">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bidi="ar"/>
        </w:rPr>
      </w:pPr>
      <w:r>
        <w:rPr>
          <w:rFonts w:hint="eastAsia" w:ascii="仿宋_GB2312" w:hAnsi="仿宋_GB2312" w:eastAsia="仿宋_GB2312" w:cs="仿宋_GB2312"/>
          <w:color w:val="000000"/>
          <w:spacing w:val="10"/>
          <w:kern w:val="2"/>
          <w:sz w:val="32"/>
          <w:szCs w:val="32"/>
          <w:highlight w:val="none"/>
          <w:lang w:val="en-US" w:eastAsia="zh-CN" w:bidi="ar"/>
        </w:rPr>
        <w:t xml:space="preserve">1.乙方有转包、外包或分包行为的； </w:t>
      </w:r>
    </w:p>
    <w:p w14:paraId="40C6672C">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bidi="ar"/>
        </w:rPr>
      </w:pPr>
      <w:r>
        <w:rPr>
          <w:rFonts w:hint="eastAsia" w:ascii="仿宋_GB2312" w:hAnsi="仿宋_GB2312" w:eastAsia="仿宋_GB2312" w:cs="仿宋_GB2312"/>
          <w:color w:val="000000"/>
          <w:spacing w:val="10"/>
          <w:kern w:val="2"/>
          <w:sz w:val="32"/>
          <w:szCs w:val="32"/>
          <w:highlight w:val="none"/>
          <w:lang w:val="en-US" w:eastAsia="zh-CN" w:bidi="ar"/>
        </w:rPr>
        <w:t xml:space="preserve">2.经营情况发生重大变更，已经不具备承接本项目能力的； </w:t>
      </w:r>
    </w:p>
    <w:p w14:paraId="321CEAB3">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bidi="ar"/>
        </w:rPr>
      </w:pPr>
      <w:r>
        <w:rPr>
          <w:rFonts w:hint="eastAsia" w:ascii="仿宋_GB2312" w:hAnsi="仿宋_GB2312" w:eastAsia="仿宋_GB2312" w:cs="仿宋_GB2312"/>
          <w:color w:val="000000"/>
          <w:spacing w:val="10"/>
          <w:kern w:val="2"/>
          <w:sz w:val="32"/>
          <w:szCs w:val="32"/>
          <w:highlight w:val="none"/>
          <w:lang w:val="en-US" w:eastAsia="zh-CN" w:bidi="ar"/>
        </w:rPr>
        <w:t xml:space="preserve">3.无正当理由拒绝履行合同或供货的； </w:t>
      </w:r>
    </w:p>
    <w:p w14:paraId="0F50E2BA">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bidi="ar"/>
        </w:rPr>
      </w:pPr>
      <w:r>
        <w:rPr>
          <w:rFonts w:hint="eastAsia" w:ascii="仿宋_GB2312" w:hAnsi="仿宋_GB2312" w:eastAsia="仿宋_GB2312" w:cs="仿宋_GB2312"/>
          <w:color w:val="000000"/>
          <w:spacing w:val="10"/>
          <w:kern w:val="2"/>
          <w:sz w:val="32"/>
          <w:szCs w:val="32"/>
          <w:highlight w:val="none"/>
          <w:lang w:val="en-US" w:eastAsia="zh-CN" w:bidi="ar"/>
        </w:rPr>
        <w:t xml:space="preserve">4.有不正当竞争行为的； </w:t>
      </w:r>
    </w:p>
    <w:p w14:paraId="19185439">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bidi="ar"/>
        </w:rPr>
      </w:pPr>
      <w:r>
        <w:rPr>
          <w:rFonts w:hint="eastAsia" w:ascii="仿宋_GB2312" w:hAnsi="仿宋_GB2312" w:eastAsia="仿宋_GB2312" w:cs="仿宋_GB2312"/>
          <w:color w:val="000000"/>
          <w:spacing w:val="10"/>
          <w:kern w:val="2"/>
          <w:sz w:val="32"/>
          <w:szCs w:val="32"/>
          <w:highlight w:val="none"/>
          <w:lang w:val="en-US" w:eastAsia="zh-CN" w:bidi="ar"/>
        </w:rPr>
        <w:t xml:space="preserve">5.因所供货物质量原因导致发生食品卫生安全事故的； </w:t>
      </w:r>
    </w:p>
    <w:p w14:paraId="46018957">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bidi="ar"/>
        </w:rPr>
      </w:pPr>
      <w:r>
        <w:rPr>
          <w:rFonts w:hint="eastAsia" w:ascii="仿宋_GB2312" w:hAnsi="仿宋_GB2312" w:eastAsia="仿宋_GB2312" w:cs="仿宋_GB2312"/>
          <w:color w:val="000000"/>
          <w:spacing w:val="10"/>
          <w:kern w:val="2"/>
          <w:sz w:val="32"/>
          <w:szCs w:val="32"/>
          <w:highlight w:val="none"/>
          <w:lang w:val="en-US" w:eastAsia="zh-CN" w:bidi="ar"/>
        </w:rPr>
        <w:t xml:space="preserve">6.年度合同期考核不合格的或2次整改仍不及格的； </w:t>
      </w:r>
    </w:p>
    <w:p w14:paraId="1B1B1533">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firstLine="680" w:firstLineChars="0"/>
        <w:jc w:val="left"/>
        <w:textAlignment w:val="auto"/>
        <w:rPr>
          <w:rFonts w:hint="eastAsia" w:ascii="仿宋_GB2312" w:hAnsi="仿宋_GB2312" w:eastAsia="仿宋_GB2312" w:cs="仿宋_GB2312"/>
          <w:color w:val="000000"/>
          <w:spacing w:val="10"/>
          <w:kern w:val="2"/>
          <w:sz w:val="32"/>
          <w:szCs w:val="32"/>
          <w:highlight w:val="none"/>
          <w:lang w:val="en-US" w:eastAsia="zh-CN" w:bidi="ar"/>
        </w:rPr>
      </w:pPr>
      <w:r>
        <w:rPr>
          <w:rFonts w:hint="eastAsia" w:ascii="仿宋_GB2312" w:hAnsi="仿宋_GB2312" w:eastAsia="仿宋_GB2312" w:cs="仿宋_GB2312"/>
          <w:color w:val="000000"/>
          <w:spacing w:val="10"/>
          <w:kern w:val="2"/>
          <w:sz w:val="32"/>
          <w:szCs w:val="32"/>
          <w:highlight w:val="none"/>
          <w:lang w:val="en-US" w:eastAsia="zh-CN" w:bidi="ar"/>
        </w:rPr>
        <w:t xml:space="preserve">7.出现乙方供应不合格的、假冒伪劣、以次充好货物情节严重的。 </w:t>
      </w:r>
    </w:p>
    <w:p w14:paraId="51CA0CF7">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firstLine="680" w:firstLineChars="0"/>
        <w:jc w:val="left"/>
        <w:textAlignment w:val="auto"/>
        <w:rPr>
          <w:rFonts w:hint="eastAsia" w:ascii="仿宋_GB2312" w:hAnsi="仿宋_GB2312" w:eastAsia="仿宋_GB2312" w:cs="仿宋_GB2312"/>
          <w:color w:val="000000"/>
          <w:spacing w:val="10"/>
          <w:kern w:val="2"/>
          <w:sz w:val="32"/>
          <w:szCs w:val="32"/>
          <w:highlight w:val="none"/>
          <w:lang w:val="en-US" w:eastAsia="zh-CN" w:bidi="ar"/>
        </w:rPr>
      </w:pPr>
      <w:r>
        <w:rPr>
          <w:rFonts w:hint="eastAsia" w:ascii="仿宋_GB2312" w:hAnsi="仿宋_GB2312" w:eastAsia="仿宋_GB2312" w:cs="仿宋_GB2312"/>
          <w:color w:val="000000"/>
          <w:spacing w:val="10"/>
          <w:kern w:val="2"/>
          <w:sz w:val="32"/>
          <w:szCs w:val="32"/>
          <w:highlight w:val="none"/>
          <w:lang w:val="en-US" w:eastAsia="zh-CN" w:bidi="ar"/>
        </w:rPr>
        <w:t>8.法律规定或本合同约定的其他情形。</w:t>
      </w:r>
    </w:p>
    <w:p w14:paraId="13250E8E">
      <w:pPr>
        <w:keepNext w:val="0"/>
        <w:keepLines w:val="0"/>
        <w:pageBreakBefore w:val="0"/>
        <w:kinsoku/>
        <w:wordWrap/>
        <w:overflowPunct/>
        <w:topLinePunct w:val="0"/>
        <w:autoSpaceDE/>
        <w:autoSpaceDN/>
        <w:bidi w:val="0"/>
        <w:adjustRightInd/>
        <w:spacing w:line="560" w:lineRule="exact"/>
        <w:ind w:left="0" w:leftChars="0" w:right="0" w:firstLine="683" w:firstLineChars="200"/>
        <w:jc w:val="both"/>
        <w:textAlignment w:val="auto"/>
        <w:rPr>
          <w:rFonts w:hint="eastAsia" w:ascii="仿宋_GB2312" w:hAnsi="仿宋_GB2312" w:eastAsia="仿宋_GB2312" w:cs="仿宋_GB2312"/>
          <w:b/>
          <w:bCs/>
          <w:color w:val="000000"/>
          <w:spacing w:val="10"/>
          <w:sz w:val="32"/>
          <w:szCs w:val="32"/>
          <w:highlight w:val="none"/>
          <w:lang w:eastAsia="zh-CN"/>
        </w:rPr>
      </w:pPr>
      <w:r>
        <w:rPr>
          <w:rFonts w:hint="eastAsia" w:ascii="仿宋_GB2312" w:hAnsi="仿宋_GB2312" w:eastAsia="仿宋_GB2312" w:cs="仿宋_GB2312"/>
          <w:b/>
          <w:bCs/>
          <w:color w:val="000000"/>
          <w:spacing w:val="10"/>
          <w:sz w:val="32"/>
          <w:szCs w:val="32"/>
          <w:highlight w:val="none"/>
          <w:lang w:eastAsia="zh-CN"/>
        </w:rPr>
        <w:t>第十条 违约责任</w:t>
      </w:r>
    </w:p>
    <w:p w14:paraId="1DC01253">
      <w:pPr>
        <w:widowControl/>
        <w:snapToGrid/>
        <w:spacing w:line="560" w:lineRule="exact"/>
        <w:ind w:firstLine="680"/>
        <w:rPr>
          <w:rFonts w:hint="eastAsia" w:ascii="仿宋_GB2312" w:hAnsi="仿宋_GB2312" w:eastAsia="仿宋_GB2312" w:cs="仿宋_GB2312"/>
          <w:color w:val="000000"/>
          <w:spacing w:val="10"/>
          <w:sz w:val="32"/>
          <w:szCs w:val="32"/>
          <w:highlight w:val="none"/>
          <w:lang w:bidi="ar"/>
        </w:rPr>
      </w:pPr>
      <w:r>
        <w:rPr>
          <w:rFonts w:hint="eastAsia" w:ascii="仿宋_GB2312" w:hAnsi="仿宋_GB2312" w:eastAsia="仿宋_GB2312" w:cs="仿宋_GB2312"/>
          <w:color w:val="000000"/>
          <w:spacing w:val="10"/>
          <w:sz w:val="32"/>
          <w:szCs w:val="32"/>
          <w:highlight w:val="none"/>
          <w:lang w:val="en-US" w:eastAsia="zh-CN" w:bidi="ar"/>
        </w:rPr>
        <w:t>1.</w:t>
      </w:r>
      <w:r>
        <w:rPr>
          <w:rFonts w:hint="eastAsia" w:ascii="仿宋_GB2312" w:hAnsi="仿宋_GB2312" w:eastAsia="仿宋_GB2312" w:cs="仿宋_GB2312"/>
          <w:color w:val="000000"/>
          <w:spacing w:val="10"/>
          <w:sz w:val="32"/>
          <w:szCs w:val="32"/>
          <w:highlight w:val="none"/>
          <w:lang w:bidi="ar"/>
        </w:rPr>
        <w:t>乙方第</w:t>
      </w:r>
      <w:r>
        <w:rPr>
          <w:rFonts w:hint="eastAsia" w:ascii="仿宋_GB2312" w:hAnsi="仿宋_GB2312" w:eastAsia="仿宋_GB2312" w:cs="仿宋_GB2312"/>
          <w:color w:val="000000"/>
          <w:spacing w:val="10"/>
          <w:sz w:val="32"/>
          <w:szCs w:val="32"/>
          <w:highlight w:val="none"/>
          <w:lang w:eastAsia="zh-CN" w:bidi="ar"/>
        </w:rPr>
        <w:t>1</w:t>
      </w:r>
      <w:r>
        <w:rPr>
          <w:rFonts w:hint="eastAsia" w:ascii="仿宋_GB2312" w:hAnsi="仿宋_GB2312" w:eastAsia="仿宋_GB2312" w:cs="仿宋_GB2312"/>
          <w:color w:val="000000"/>
          <w:spacing w:val="10"/>
          <w:sz w:val="32"/>
          <w:szCs w:val="32"/>
          <w:highlight w:val="none"/>
          <w:lang w:bidi="ar"/>
        </w:rPr>
        <w:t>次未按送货时间和地点等要求送达食物，或</w:t>
      </w:r>
      <w:r>
        <w:rPr>
          <w:rFonts w:hint="eastAsia" w:ascii="仿宋_GB2312" w:hAnsi="仿宋_GB2312" w:eastAsia="仿宋_GB2312" w:cs="仿宋_GB2312"/>
          <w:color w:val="000000"/>
          <w:spacing w:val="10"/>
          <w:sz w:val="32"/>
          <w:szCs w:val="32"/>
          <w:highlight w:val="none"/>
          <w:lang w:eastAsia="zh-CN" w:bidi="ar"/>
        </w:rPr>
        <w:t>1</w:t>
      </w:r>
      <w:r>
        <w:rPr>
          <w:rFonts w:hint="eastAsia" w:ascii="仿宋_GB2312" w:hAnsi="仿宋_GB2312" w:eastAsia="仿宋_GB2312" w:cs="仿宋_GB2312"/>
          <w:color w:val="000000"/>
          <w:spacing w:val="10"/>
          <w:sz w:val="32"/>
          <w:szCs w:val="32"/>
          <w:highlight w:val="none"/>
          <w:lang w:bidi="ar"/>
        </w:rPr>
        <w:t>次迟到30分钟以上，由甲方向乙方提出口头警告，乙方向甲方作出书面保证；乙方第</w:t>
      </w:r>
      <w:r>
        <w:rPr>
          <w:rFonts w:hint="eastAsia" w:ascii="仿宋_GB2312" w:hAnsi="仿宋_GB2312" w:eastAsia="仿宋_GB2312" w:cs="仿宋_GB2312"/>
          <w:color w:val="000000"/>
          <w:spacing w:val="10"/>
          <w:sz w:val="32"/>
          <w:szCs w:val="32"/>
          <w:highlight w:val="none"/>
          <w:lang w:eastAsia="zh-CN" w:bidi="ar"/>
        </w:rPr>
        <w:t>2</w:t>
      </w:r>
      <w:r>
        <w:rPr>
          <w:rFonts w:hint="eastAsia" w:ascii="仿宋_GB2312" w:hAnsi="仿宋_GB2312" w:eastAsia="仿宋_GB2312" w:cs="仿宋_GB2312"/>
          <w:color w:val="000000"/>
          <w:spacing w:val="10"/>
          <w:sz w:val="32"/>
          <w:szCs w:val="32"/>
          <w:highlight w:val="none"/>
          <w:lang w:bidi="ar"/>
        </w:rPr>
        <w:t>次未按送货时间和地点等要求送达食物，或</w:t>
      </w:r>
      <w:r>
        <w:rPr>
          <w:rFonts w:hint="eastAsia" w:ascii="仿宋_GB2312" w:hAnsi="仿宋_GB2312" w:eastAsia="仿宋_GB2312" w:cs="仿宋_GB2312"/>
          <w:color w:val="000000"/>
          <w:spacing w:val="10"/>
          <w:sz w:val="32"/>
          <w:szCs w:val="32"/>
          <w:highlight w:val="none"/>
          <w:lang w:eastAsia="zh-CN" w:bidi="ar"/>
        </w:rPr>
        <w:t>1</w:t>
      </w:r>
      <w:r>
        <w:rPr>
          <w:rFonts w:hint="eastAsia" w:ascii="仿宋_GB2312" w:hAnsi="仿宋_GB2312" w:eastAsia="仿宋_GB2312" w:cs="仿宋_GB2312"/>
          <w:color w:val="000000"/>
          <w:spacing w:val="10"/>
          <w:sz w:val="32"/>
          <w:szCs w:val="32"/>
          <w:highlight w:val="none"/>
          <w:lang w:bidi="ar"/>
        </w:rPr>
        <w:t>次迟到30分钟以上，甲方有权扣减当天货款总价的30%作为违约金；乙方第</w:t>
      </w:r>
      <w:r>
        <w:rPr>
          <w:rFonts w:hint="eastAsia" w:ascii="仿宋_GB2312" w:hAnsi="仿宋_GB2312" w:eastAsia="仿宋_GB2312" w:cs="仿宋_GB2312"/>
          <w:color w:val="000000"/>
          <w:spacing w:val="10"/>
          <w:sz w:val="32"/>
          <w:szCs w:val="32"/>
          <w:highlight w:val="none"/>
          <w:lang w:eastAsia="zh-CN" w:bidi="ar"/>
        </w:rPr>
        <w:t>3</w:t>
      </w:r>
      <w:r>
        <w:rPr>
          <w:rFonts w:hint="eastAsia" w:ascii="仿宋_GB2312" w:hAnsi="仿宋_GB2312" w:eastAsia="仿宋_GB2312" w:cs="仿宋_GB2312"/>
          <w:color w:val="000000"/>
          <w:spacing w:val="10"/>
          <w:sz w:val="32"/>
          <w:szCs w:val="32"/>
          <w:highlight w:val="none"/>
          <w:lang w:bidi="ar"/>
        </w:rPr>
        <w:t>次未按送货时间和地点等要求送达食物</w:t>
      </w:r>
      <w:r>
        <w:rPr>
          <w:rFonts w:hint="eastAsia" w:ascii="仿宋_GB2312" w:hAnsi="仿宋_GB2312" w:eastAsia="仿宋_GB2312" w:cs="仿宋_GB2312"/>
          <w:color w:val="000000"/>
          <w:spacing w:val="10"/>
          <w:sz w:val="32"/>
          <w:szCs w:val="32"/>
          <w:highlight w:val="none"/>
          <w:lang w:eastAsia="zh-CN" w:bidi="ar"/>
        </w:rPr>
        <w:t>，</w:t>
      </w:r>
      <w:r>
        <w:rPr>
          <w:rFonts w:hint="eastAsia" w:ascii="仿宋_GB2312" w:hAnsi="仿宋_GB2312" w:eastAsia="仿宋_GB2312" w:cs="仿宋_GB2312"/>
          <w:color w:val="000000"/>
          <w:spacing w:val="10"/>
          <w:sz w:val="32"/>
          <w:szCs w:val="32"/>
          <w:highlight w:val="none"/>
          <w:lang w:bidi="ar"/>
        </w:rPr>
        <w:t>或</w:t>
      </w:r>
      <w:r>
        <w:rPr>
          <w:rFonts w:hint="eastAsia" w:ascii="仿宋_GB2312" w:hAnsi="仿宋_GB2312" w:eastAsia="仿宋_GB2312" w:cs="仿宋_GB2312"/>
          <w:color w:val="000000"/>
          <w:spacing w:val="10"/>
          <w:sz w:val="32"/>
          <w:szCs w:val="32"/>
          <w:highlight w:val="none"/>
          <w:lang w:eastAsia="zh-CN" w:bidi="ar"/>
        </w:rPr>
        <w:t>1</w:t>
      </w:r>
      <w:r>
        <w:rPr>
          <w:rFonts w:hint="eastAsia" w:ascii="仿宋_GB2312" w:hAnsi="仿宋_GB2312" w:eastAsia="仿宋_GB2312" w:cs="仿宋_GB2312"/>
          <w:color w:val="000000"/>
          <w:spacing w:val="10"/>
          <w:sz w:val="32"/>
          <w:szCs w:val="32"/>
          <w:highlight w:val="none"/>
          <w:lang w:bidi="ar"/>
        </w:rPr>
        <w:t>次迟到30分钟以上的，甲方有权立即解除本合同，不承担任何违约责任或费用。</w:t>
      </w:r>
    </w:p>
    <w:p w14:paraId="69750414">
      <w:pPr>
        <w:widowControl/>
        <w:snapToGrid/>
        <w:spacing w:line="560" w:lineRule="exact"/>
        <w:ind w:firstLine="680"/>
        <w:rPr>
          <w:rFonts w:hint="eastAsia" w:ascii="仿宋_GB2312" w:hAnsi="仿宋_GB2312" w:eastAsia="仿宋_GB2312" w:cs="仿宋_GB2312"/>
          <w:color w:val="000000"/>
          <w:spacing w:val="10"/>
          <w:sz w:val="32"/>
          <w:szCs w:val="32"/>
          <w:highlight w:val="none"/>
          <w:lang w:bidi="ar"/>
        </w:rPr>
      </w:pPr>
      <w:r>
        <w:rPr>
          <w:rFonts w:hint="eastAsia" w:ascii="仿宋_GB2312" w:hAnsi="仿宋_GB2312" w:eastAsia="仿宋_GB2312" w:cs="仿宋_GB2312"/>
          <w:color w:val="000000"/>
          <w:spacing w:val="10"/>
          <w:sz w:val="32"/>
          <w:szCs w:val="32"/>
          <w:highlight w:val="none"/>
          <w:lang w:val="en-US" w:eastAsia="zh-CN" w:bidi="ar"/>
        </w:rPr>
        <w:t>2.</w:t>
      </w:r>
      <w:r>
        <w:rPr>
          <w:rFonts w:hint="eastAsia" w:ascii="仿宋_GB2312" w:hAnsi="仿宋_GB2312" w:eastAsia="仿宋_GB2312" w:cs="仿宋_GB2312"/>
          <w:color w:val="000000"/>
          <w:spacing w:val="10"/>
          <w:sz w:val="32"/>
          <w:szCs w:val="32"/>
          <w:highlight w:val="none"/>
          <w:lang w:bidi="ar"/>
        </w:rPr>
        <w:t>乙方在交付货物中掺杂使假、以次充好的，甲方有权拒收。乙方出现第</w:t>
      </w:r>
      <w:r>
        <w:rPr>
          <w:rFonts w:hint="eastAsia" w:ascii="仿宋_GB2312" w:hAnsi="仿宋_GB2312" w:eastAsia="仿宋_GB2312" w:cs="仿宋_GB2312"/>
          <w:color w:val="000000"/>
          <w:spacing w:val="10"/>
          <w:sz w:val="32"/>
          <w:szCs w:val="32"/>
          <w:highlight w:val="none"/>
          <w:lang w:eastAsia="zh-CN" w:bidi="ar"/>
        </w:rPr>
        <w:t>1</w:t>
      </w:r>
      <w:r>
        <w:rPr>
          <w:rFonts w:hint="eastAsia" w:ascii="仿宋_GB2312" w:hAnsi="仿宋_GB2312" w:eastAsia="仿宋_GB2312" w:cs="仿宋_GB2312"/>
          <w:color w:val="000000"/>
          <w:spacing w:val="10"/>
          <w:sz w:val="32"/>
          <w:szCs w:val="32"/>
          <w:highlight w:val="none"/>
          <w:lang w:bidi="ar"/>
        </w:rPr>
        <w:t>次的，甲方向乙方提出口头警告，乙方向甲方作出书面保证，甲方拒收全部货物，要求乙方重新配送质量合格的货物</w:t>
      </w:r>
      <w:r>
        <w:rPr>
          <w:rFonts w:hint="eastAsia" w:ascii="仿宋_GB2312" w:hAnsi="仿宋_GB2312" w:eastAsia="仿宋_GB2312" w:cs="仿宋_GB2312"/>
          <w:color w:val="000000"/>
          <w:spacing w:val="10"/>
          <w:sz w:val="32"/>
          <w:szCs w:val="32"/>
          <w:highlight w:val="none"/>
          <w:lang w:eastAsia="zh-CN" w:bidi="ar"/>
        </w:rPr>
        <w:t>；</w:t>
      </w:r>
      <w:r>
        <w:rPr>
          <w:rFonts w:hint="eastAsia" w:ascii="仿宋_GB2312" w:hAnsi="仿宋_GB2312" w:eastAsia="仿宋_GB2312" w:cs="仿宋_GB2312"/>
          <w:color w:val="000000"/>
          <w:spacing w:val="10"/>
          <w:sz w:val="32"/>
          <w:szCs w:val="32"/>
          <w:highlight w:val="none"/>
          <w:lang w:bidi="ar"/>
        </w:rPr>
        <w:t>乙方</w:t>
      </w:r>
      <w:r>
        <w:rPr>
          <w:rFonts w:hint="eastAsia" w:ascii="仿宋_GB2312" w:hAnsi="仿宋_GB2312" w:eastAsia="仿宋_GB2312" w:cs="仿宋_GB2312"/>
          <w:color w:val="000000"/>
          <w:spacing w:val="10"/>
          <w:sz w:val="32"/>
          <w:szCs w:val="32"/>
          <w:highlight w:val="none"/>
          <w:lang w:val="en-US" w:eastAsia="zh-CN" w:bidi="ar"/>
        </w:rPr>
        <w:t>出现</w:t>
      </w:r>
      <w:r>
        <w:rPr>
          <w:rFonts w:hint="eastAsia" w:ascii="仿宋_GB2312" w:hAnsi="仿宋_GB2312" w:eastAsia="仿宋_GB2312" w:cs="仿宋_GB2312"/>
          <w:color w:val="000000"/>
          <w:spacing w:val="10"/>
          <w:sz w:val="32"/>
          <w:szCs w:val="32"/>
          <w:highlight w:val="none"/>
          <w:lang w:bidi="ar"/>
        </w:rPr>
        <w:t>第</w:t>
      </w:r>
      <w:r>
        <w:rPr>
          <w:rFonts w:hint="eastAsia" w:ascii="仿宋_GB2312" w:hAnsi="仿宋_GB2312" w:eastAsia="仿宋_GB2312" w:cs="仿宋_GB2312"/>
          <w:color w:val="000000"/>
          <w:spacing w:val="10"/>
          <w:sz w:val="32"/>
          <w:szCs w:val="32"/>
          <w:highlight w:val="none"/>
          <w:lang w:eastAsia="zh-CN" w:bidi="ar"/>
        </w:rPr>
        <w:t>2</w:t>
      </w:r>
      <w:r>
        <w:rPr>
          <w:rFonts w:hint="eastAsia" w:ascii="仿宋_GB2312" w:hAnsi="仿宋_GB2312" w:eastAsia="仿宋_GB2312" w:cs="仿宋_GB2312"/>
          <w:color w:val="000000"/>
          <w:spacing w:val="10"/>
          <w:sz w:val="32"/>
          <w:szCs w:val="32"/>
          <w:highlight w:val="none"/>
          <w:lang w:bidi="ar"/>
        </w:rPr>
        <w:t>次在交付货物中掺杂使假、以次充好</w:t>
      </w:r>
      <w:r>
        <w:rPr>
          <w:rFonts w:hint="eastAsia" w:ascii="仿宋_GB2312" w:hAnsi="仿宋_GB2312" w:eastAsia="仿宋_GB2312" w:cs="仿宋_GB2312"/>
          <w:color w:val="000000"/>
          <w:spacing w:val="10"/>
          <w:sz w:val="32"/>
          <w:szCs w:val="32"/>
          <w:highlight w:val="none"/>
          <w:lang w:eastAsia="zh-CN" w:bidi="ar"/>
        </w:rPr>
        <w:t>的，</w:t>
      </w:r>
      <w:r>
        <w:rPr>
          <w:rFonts w:hint="eastAsia" w:ascii="仿宋_GB2312" w:hAnsi="仿宋_GB2312" w:eastAsia="仿宋_GB2312" w:cs="仿宋_GB2312"/>
          <w:color w:val="000000"/>
          <w:spacing w:val="10"/>
          <w:sz w:val="32"/>
          <w:szCs w:val="32"/>
          <w:highlight w:val="none"/>
          <w:lang w:bidi="ar"/>
        </w:rPr>
        <w:t>甲方拒收全部货物，</w:t>
      </w:r>
      <w:r>
        <w:rPr>
          <w:rFonts w:hint="eastAsia" w:ascii="仿宋_GB2312" w:hAnsi="仿宋_GB2312" w:eastAsia="仿宋_GB2312" w:cs="仿宋_GB2312"/>
          <w:color w:val="000000"/>
          <w:spacing w:val="10"/>
          <w:sz w:val="32"/>
          <w:szCs w:val="32"/>
          <w:highlight w:val="none"/>
          <w:lang w:val="en-US" w:eastAsia="zh-CN" w:bidi="ar"/>
        </w:rPr>
        <w:t>并</w:t>
      </w:r>
      <w:r>
        <w:rPr>
          <w:rFonts w:hint="eastAsia" w:ascii="仿宋_GB2312" w:hAnsi="仿宋_GB2312" w:eastAsia="仿宋_GB2312" w:cs="仿宋_GB2312"/>
          <w:color w:val="000000"/>
          <w:spacing w:val="10"/>
          <w:sz w:val="32"/>
          <w:szCs w:val="32"/>
          <w:highlight w:val="none"/>
          <w:lang w:bidi="ar"/>
        </w:rPr>
        <w:t>扣减当天货款总价的30%作为违约金；乙方</w:t>
      </w:r>
      <w:r>
        <w:rPr>
          <w:rFonts w:hint="eastAsia" w:ascii="仿宋_GB2312" w:hAnsi="仿宋_GB2312" w:eastAsia="仿宋_GB2312" w:cs="仿宋_GB2312"/>
          <w:color w:val="000000"/>
          <w:spacing w:val="10"/>
          <w:sz w:val="32"/>
          <w:szCs w:val="32"/>
          <w:highlight w:val="none"/>
          <w:lang w:val="en-US" w:eastAsia="zh-CN" w:bidi="ar"/>
        </w:rPr>
        <w:t>出现3次或3次以上</w:t>
      </w:r>
      <w:r>
        <w:rPr>
          <w:rFonts w:hint="eastAsia" w:ascii="仿宋_GB2312" w:hAnsi="仿宋_GB2312" w:eastAsia="仿宋_GB2312" w:cs="仿宋_GB2312"/>
          <w:color w:val="000000"/>
          <w:spacing w:val="10"/>
          <w:sz w:val="32"/>
          <w:szCs w:val="32"/>
          <w:highlight w:val="none"/>
          <w:lang w:bidi="ar"/>
        </w:rPr>
        <w:t>在交付货物中掺杂使假、以次充好的，甲方有权拒收全部货物，并立即解除本合同，不承担任何违约责任或费用。</w:t>
      </w:r>
    </w:p>
    <w:p w14:paraId="79E34C5D">
      <w:pPr>
        <w:widowControl/>
        <w:snapToGrid/>
        <w:spacing w:line="560" w:lineRule="exact"/>
        <w:ind w:firstLine="680"/>
        <w:rPr>
          <w:rFonts w:hint="eastAsia" w:ascii="仿宋_GB2312" w:hAnsi="仿宋_GB2312" w:eastAsia="仿宋_GB2312" w:cs="仿宋_GB2312"/>
          <w:color w:val="000000"/>
          <w:spacing w:val="10"/>
          <w:sz w:val="32"/>
          <w:szCs w:val="32"/>
          <w:highlight w:val="none"/>
          <w:lang w:bidi="ar"/>
        </w:rPr>
      </w:pPr>
      <w:r>
        <w:rPr>
          <w:rFonts w:hint="eastAsia" w:ascii="仿宋_GB2312" w:hAnsi="仿宋_GB2312" w:eastAsia="仿宋_GB2312" w:cs="仿宋_GB2312"/>
          <w:color w:val="000000"/>
          <w:spacing w:val="10"/>
          <w:sz w:val="32"/>
          <w:szCs w:val="32"/>
          <w:highlight w:val="none"/>
          <w:lang w:val="en-US" w:eastAsia="zh-CN" w:bidi="ar"/>
        </w:rPr>
        <w:t>3.乙方未提供当批检测报告的甲方有权拒收食材，且不支付该批货款；累计3次未提供报告的甲方可单方面终止合同；</w:t>
      </w:r>
      <w:r>
        <w:rPr>
          <w:rFonts w:hint="eastAsia" w:ascii="仿宋_GB2312" w:hAnsi="仿宋_GB2312" w:eastAsia="仿宋_GB2312" w:cs="仿宋_GB2312"/>
          <w:color w:val="000000"/>
          <w:spacing w:val="10"/>
          <w:sz w:val="32"/>
          <w:szCs w:val="32"/>
          <w:highlight w:val="none"/>
          <w:lang w:bidi="ar"/>
        </w:rPr>
        <w:t>因乙方供应无报告食材引发食源性疾病</w:t>
      </w:r>
      <w:r>
        <w:rPr>
          <w:rFonts w:hint="eastAsia" w:ascii="仿宋_GB2312" w:hAnsi="仿宋_GB2312" w:eastAsia="仿宋_GB2312" w:cs="仿宋_GB2312"/>
          <w:color w:val="000000"/>
          <w:spacing w:val="10"/>
          <w:sz w:val="32"/>
          <w:szCs w:val="32"/>
          <w:highlight w:val="none"/>
          <w:lang w:val="en-US" w:eastAsia="zh-CN" w:bidi="ar"/>
        </w:rPr>
        <w:t>或者</w:t>
      </w:r>
      <w:r>
        <w:rPr>
          <w:rFonts w:hint="eastAsia" w:ascii="仿宋_GB2312" w:hAnsi="仿宋_GB2312" w:eastAsia="仿宋_GB2312" w:cs="仿宋_GB2312"/>
          <w:color w:val="000000"/>
          <w:spacing w:val="10"/>
          <w:sz w:val="32"/>
          <w:szCs w:val="32"/>
          <w:highlight w:val="none"/>
          <w:lang w:bidi="ar"/>
        </w:rPr>
        <w:t>货物达不到国家有关食品安全标准而造成食物中毒或其它后果，经政府相关部门鉴定属于</w:t>
      </w:r>
      <w:r>
        <w:rPr>
          <w:rFonts w:hint="eastAsia" w:ascii="仿宋_GB2312" w:hAnsi="仿宋_GB2312" w:eastAsia="仿宋_GB2312" w:cs="仿宋_GB2312"/>
          <w:color w:val="000000"/>
          <w:spacing w:val="10"/>
          <w:sz w:val="32"/>
          <w:szCs w:val="32"/>
          <w:highlight w:val="none"/>
          <w:lang w:val="en-US" w:eastAsia="zh-CN" w:bidi="ar"/>
        </w:rPr>
        <w:t>乙方</w:t>
      </w:r>
      <w:r>
        <w:rPr>
          <w:rFonts w:hint="eastAsia" w:ascii="仿宋_GB2312" w:hAnsi="仿宋_GB2312" w:eastAsia="仿宋_GB2312" w:cs="仿宋_GB2312"/>
          <w:color w:val="000000"/>
          <w:spacing w:val="10"/>
          <w:sz w:val="32"/>
          <w:szCs w:val="32"/>
          <w:highlight w:val="none"/>
          <w:lang w:bidi="ar"/>
        </w:rPr>
        <w:t>责任，其产生的一切法律和经济责任全部由</w:t>
      </w:r>
      <w:r>
        <w:rPr>
          <w:rFonts w:hint="eastAsia" w:ascii="仿宋_GB2312" w:hAnsi="仿宋_GB2312" w:eastAsia="仿宋_GB2312" w:cs="仿宋_GB2312"/>
          <w:color w:val="000000"/>
          <w:spacing w:val="10"/>
          <w:sz w:val="32"/>
          <w:szCs w:val="32"/>
          <w:highlight w:val="none"/>
          <w:lang w:val="en-US" w:eastAsia="zh-CN" w:bidi="ar"/>
        </w:rPr>
        <w:t>乙方</w:t>
      </w:r>
      <w:r>
        <w:rPr>
          <w:rFonts w:hint="eastAsia" w:ascii="仿宋_GB2312" w:hAnsi="仿宋_GB2312" w:eastAsia="仿宋_GB2312" w:cs="仿宋_GB2312"/>
          <w:color w:val="000000"/>
          <w:spacing w:val="10"/>
          <w:sz w:val="32"/>
          <w:szCs w:val="32"/>
          <w:highlight w:val="none"/>
          <w:lang w:bidi="ar"/>
        </w:rPr>
        <w:t>承担，此责任不因甲方已进行质量检测或已验收货物而免除</w:t>
      </w:r>
      <w:r>
        <w:rPr>
          <w:rFonts w:hint="eastAsia" w:ascii="仿宋_GB2312" w:hAnsi="仿宋_GB2312" w:eastAsia="仿宋_GB2312" w:cs="仿宋_GB2312"/>
          <w:color w:val="000000"/>
          <w:spacing w:val="10"/>
          <w:sz w:val="32"/>
          <w:szCs w:val="32"/>
          <w:highlight w:val="none"/>
          <w:lang w:eastAsia="zh-CN" w:bidi="ar"/>
        </w:rPr>
        <w:t>，</w:t>
      </w:r>
      <w:r>
        <w:rPr>
          <w:rFonts w:hint="eastAsia" w:ascii="仿宋_GB2312" w:hAnsi="仿宋_GB2312" w:eastAsia="仿宋_GB2312" w:cs="仿宋_GB2312"/>
          <w:color w:val="000000"/>
          <w:spacing w:val="10"/>
          <w:sz w:val="32"/>
          <w:szCs w:val="32"/>
          <w:highlight w:val="none"/>
          <w:lang w:bidi="ar"/>
        </w:rPr>
        <w:t>且甲方有权单方解除本合同，并要求</w:t>
      </w:r>
      <w:r>
        <w:rPr>
          <w:rFonts w:hint="eastAsia" w:ascii="仿宋_GB2312" w:hAnsi="仿宋_GB2312" w:eastAsia="仿宋_GB2312" w:cs="仿宋_GB2312"/>
          <w:color w:val="000000"/>
          <w:spacing w:val="10"/>
          <w:sz w:val="32"/>
          <w:szCs w:val="32"/>
          <w:highlight w:val="none"/>
          <w:lang w:val="en-US" w:eastAsia="zh-CN" w:bidi="ar"/>
        </w:rPr>
        <w:t>乙方</w:t>
      </w:r>
      <w:r>
        <w:rPr>
          <w:rFonts w:hint="eastAsia" w:ascii="仿宋_GB2312" w:hAnsi="仿宋_GB2312" w:eastAsia="仿宋_GB2312" w:cs="仿宋_GB2312"/>
          <w:color w:val="000000"/>
          <w:spacing w:val="10"/>
          <w:sz w:val="32"/>
          <w:szCs w:val="32"/>
          <w:highlight w:val="none"/>
          <w:lang w:bidi="ar"/>
        </w:rPr>
        <w:t>支付</w:t>
      </w:r>
      <w:r>
        <w:rPr>
          <w:rFonts w:hint="eastAsia" w:ascii="仿宋_GB2312" w:hAnsi="仿宋_GB2312" w:eastAsia="仿宋_GB2312" w:cs="仿宋_GB2312"/>
          <w:color w:val="000000"/>
          <w:spacing w:val="10"/>
          <w:sz w:val="32"/>
          <w:szCs w:val="32"/>
          <w:highlight w:val="none"/>
          <w:lang w:val="en-US" w:eastAsia="zh-CN" w:bidi="ar"/>
        </w:rPr>
        <w:t>合同</w:t>
      </w:r>
      <w:r>
        <w:rPr>
          <w:rFonts w:hint="eastAsia" w:ascii="仿宋_GB2312" w:hAnsi="仿宋_GB2312" w:eastAsia="仿宋_GB2312" w:cs="仿宋_GB2312"/>
          <w:color w:val="000000"/>
          <w:spacing w:val="10"/>
          <w:sz w:val="32"/>
          <w:szCs w:val="32"/>
          <w:highlight w:val="none"/>
          <w:lang w:bidi="ar"/>
        </w:rPr>
        <w:t>总额的30%作为的违约金</w:t>
      </w:r>
      <w:r>
        <w:rPr>
          <w:rFonts w:hint="eastAsia" w:ascii="仿宋_GB2312" w:hAnsi="仿宋_GB2312" w:eastAsia="仿宋_GB2312" w:cs="仿宋_GB2312"/>
          <w:color w:val="000000"/>
          <w:spacing w:val="10"/>
          <w:sz w:val="32"/>
          <w:szCs w:val="32"/>
          <w:highlight w:val="none"/>
          <w:lang w:eastAsia="zh-CN" w:bidi="ar"/>
        </w:rPr>
        <w:t>，实际损失超出该违约金的部分，甲方有权继续追偿</w:t>
      </w:r>
      <w:r>
        <w:rPr>
          <w:rFonts w:hint="eastAsia" w:ascii="仿宋_GB2312" w:hAnsi="仿宋_GB2312" w:eastAsia="仿宋_GB2312" w:cs="仿宋_GB2312"/>
          <w:color w:val="000000"/>
          <w:spacing w:val="10"/>
          <w:sz w:val="32"/>
          <w:szCs w:val="32"/>
          <w:highlight w:val="none"/>
          <w:lang w:bidi="ar"/>
        </w:rPr>
        <w:t xml:space="preserve">。 </w:t>
      </w:r>
    </w:p>
    <w:p w14:paraId="29420078">
      <w:pPr>
        <w:widowControl/>
        <w:snapToGrid/>
        <w:spacing w:line="560" w:lineRule="exact"/>
        <w:ind w:firstLine="680"/>
        <w:rPr>
          <w:rFonts w:hint="eastAsia" w:ascii="仿宋_GB2312" w:hAnsi="仿宋_GB2312" w:eastAsia="仿宋_GB2312" w:cs="仿宋_GB2312"/>
          <w:color w:val="000000"/>
          <w:spacing w:val="10"/>
          <w:sz w:val="32"/>
          <w:szCs w:val="32"/>
          <w:highlight w:val="none"/>
          <w:lang w:val="en-US" w:eastAsia="zh-CN" w:bidi="ar"/>
        </w:rPr>
      </w:pPr>
      <w:r>
        <w:rPr>
          <w:rFonts w:hint="eastAsia" w:ascii="仿宋_GB2312" w:hAnsi="仿宋_GB2312" w:eastAsia="仿宋_GB2312" w:cs="仿宋_GB2312"/>
          <w:color w:val="000000"/>
          <w:spacing w:val="10"/>
          <w:sz w:val="32"/>
          <w:szCs w:val="32"/>
          <w:highlight w:val="none"/>
          <w:lang w:val="en-US" w:eastAsia="zh-CN" w:bidi="ar"/>
        </w:rPr>
        <w:t>4.</w:t>
      </w:r>
      <w:r>
        <w:rPr>
          <w:rFonts w:hint="eastAsia" w:ascii="仿宋_GB2312" w:hAnsi="仿宋_GB2312" w:eastAsia="仿宋_GB2312" w:cs="仿宋_GB2312"/>
          <w:color w:val="000000"/>
          <w:spacing w:val="10"/>
          <w:sz w:val="32"/>
          <w:szCs w:val="32"/>
          <w:highlight w:val="none"/>
          <w:lang w:bidi="ar"/>
        </w:rPr>
        <w:t>乙方按要求提向甲方提供每月价格表，双方签字确认后开始生效执行</w:t>
      </w:r>
      <w:r>
        <w:rPr>
          <w:rFonts w:hint="eastAsia" w:ascii="仿宋_GB2312" w:hAnsi="仿宋_GB2312" w:eastAsia="仿宋_GB2312" w:cs="仿宋_GB2312"/>
          <w:color w:val="000000"/>
          <w:spacing w:val="10"/>
          <w:sz w:val="32"/>
          <w:szCs w:val="32"/>
          <w:highlight w:val="none"/>
          <w:lang w:eastAsia="zh-CN" w:bidi="ar"/>
        </w:rPr>
        <w:t>，</w:t>
      </w:r>
      <w:r>
        <w:rPr>
          <w:rFonts w:hint="eastAsia" w:ascii="仿宋_GB2312" w:hAnsi="仿宋_GB2312" w:eastAsia="仿宋_GB2312" w:cs="仿宋_GB2312"/>
          <w:color w:val="000000"/>
          <w:spacing w:val="10"/>
          <w:sz w:val="32"/>
          <w:szCs w:val="32"/>
          <w:highlight w:val="none"/>
          <w:lang w:bidi="ar"/>
        </w:rPr>
        <w:t>确认好的价格在有效期内任何一方不得随更改</w:t>
      </w:r>
      <w:r>
        <w:rPr>
          <w:rFonts w:hint="eastAsia" w:ascii="仿宋_GB2312" w:hAnsi="仿宋_GB2312" w:eastAsia="仿宋_GB2312" w:cs="仿宋_GB2312"/>
          <w:i w:val="0"/>
          <w:iCs w:val="0"/>
          <w:caps w:val="0"/>
          <w:color w:val="000000"/>
          <w:spacing w:val="10"/>
          <w:sz w:val="32"/>
          <w:szCs w:val="32"/>
          <w:highlight w:val="none"/>
          <w:shd w:val="clear"/>
          <w:lang w:eastAsia="zh-CN" w:bidi="ar"/>
        </w:rPr>
        <w:t>，</w:t>
      </w:r>
      <w:r>
        <w:rPr>
          <w:rFonts w:hint="eastAsia" w:ascii="仿宋_GB2312" w:hAnsi="仿宋_GB2312" w:eastAsia="仿宋_GB2312" w:cs="仿宋_GB2312"/>
          <w:i w:val="0"/>
          <w:iCs w:val="0"/>
          <w:caps w:val="0"/>
          <w:color w:val="000000"/>
          <w:spacing w:val="10"/>
          <w:sz w:val="32"/>
          <w:szCs w:val="32"/>
          <w:highlight w:val="none"/>
          <w:shd w:val="clear"/>
          <w:lang w:val="en-US" w:eastAsia="zh-CN" w:bidi="ar"/>
        </w:rPr>
        <w:t>甲方</w:t>
      </w:r>
      <w:r>
        <w:rPr>
          <w:rFonts w:hint="eastAsia" w:ascii="仿宋_GB2312" w:hAnsi="仿宋_GB2312" w:eastAsia="仿宋_GB2312" w:cs="仿宋_GB2312"/>
          <w:i w:val="0"/>
          <w:iCs w:val="0"/>
          <w:caps w:val="0"/>
          <w:color w:val="000000"/>
          <w:spacing w:val="10"/>
          <w:sz w:val="32"/>
          <w:szCs w:val="32"/>
          <w:highlight w:val="none"/>
          <w:shd w:val="clear"/>
          <w:lang w:eastAsia="zh-CN" w:bidi="ar"/>
        </w:rPr>
        <w:t>一旦发现乙方提供报价单、送货单、报账清单与</w:t>
      </w:r>
      <w:r>
        <w:rPr>
          <w:rFonts w:hint="eastAsia" w:ascii="仿宋_GB2312" w:hAnsi="仿宋_GB2312" w:eastAsia="仿宋_GB2312" w:cs="仿宋_GB2312"/>
          <w:color w:val="000000"/>
          <w:spacing w:val="10"/>
          <w:sz w:val="32"/>
          <w:szCs w:val="32"/>
          <w:highlight w:val="none"/>
          <w:lang w:val="en-US" w:eastAsia="zh-CN" w:bidi="ar"/>
        </w:rPr>
        <w:t>报价单</w:t>
      </w:r>
      <w:r>
        <w:rPr>
          <w:rFonts w:hint="eastAsia" w:ascii="仿宋_GB2312" w:hAnsi="仿宋_GB2312" w:eastAsia="仿宋_GB2312" w:cs="仿宋_GB2312"/>
          <w:i w:val="0"/>
          <w:iCs w:val="0"/>
          <w:caps w:val="0"/>
          <w:color w:val="000000"/>
          <w:spacing w:val="10"/>
          <w:sz w:val="32"/>
          <w:szCs w:val="32"/>
          <w:highlight w:val="none"/>
          <w:shd w:val="clear"/>
          <w:lang w:eastAsia="zh-CN" w:bidi="ar"/>
        </w:rPr>
        <w:t>价格等信息不一致，</w:t>
      </w:r>
      <w:r>
        <w:rPr>
          <w:rFonts w:hint="eastAsia" w:ascii="仿宋_GB2312" w:hAnsi="仿宋_GB2312" w:eastAsia="仿宋_GB2312" w:cs="仿宋_GB2312"/>
          <w:i w:val="0"/>
          <w:iCs w:val="0"/>
          <w:caps w:val="0"/>
          <w:color w:val="000000"/>
          <w:spacing w:val="10"/>
          <w:sz w:val="32"/>
          <w:szCs w:val="32"/>
          <w:highlight w:val="none"/>
          <w:shd w:val="clear"/>
          <w:lang w:val="en-US" w:eastAsia="zh-CN" w:bidi="ar"/>
        </w:rPr>
        <w:t>出现</w:t>
      </w:r>
      <w:r>
        <w:rPr>
          <w:rFonts w:hint="eastAsia" w:ascii="仿宋_GB2312" w:hAnsi="仿宋_GB2312" w:eastAsia="仿宋_GB2312" w:cs="仿宋_GB2312"/>
          <w:color w:val="000000"/>
          <w:spacing w:val="10"/>
          <w:sz w:val="32"/>
          <w:szCs w:val="32"/>
          <w:highlight w:val="none"/>
          <w:lang w:val="en-US" w:eastAsia="zh-CN" w:bidi="ar"/>
        </w:rPr>
        <w:t>乙方在价格上弄虚作假的情况，</w:t>
      </w:r>
      <w:r>
        <w:rPr>
          <w:rFonts w:hint="eastAsia" w:ascii="仿宋_GB2312" w:hAnsi="仿宋_GB2312" w:eastAsia="仿宋_GB2312" w:cs="仿宋_GB2312"/>
          <w:color w:val="000000"/>
          <w:spacing w:val="10"/>
          <w:sz w:val="32"/>
          <w:szCs w:val="32"/>
          <w:highlight w:val="none"/>
          <w:lang w:bidi="ar"/>
        </w:rPr>
        <w:t>第</w:t>
      </w:r>
      <w:r>
        <w:rPr>
          <w:rFonts w:hint="eastAsia" w:ascii="仿宋_GB2312" w:hAnsi="仿宋_GB2312" w:eastAsia="仿宋_GB2312" w:cs="仿宋_GB2312"/>
          <w:color w:val="000000"/>
          <w:spacing w:val="10"/>
          <w:sz w:val="32"/>
          <w:szCs w:val="32"/>
          <w:highlight w:val="none"/>
          <w:lang w:val="en-US" w:eastAsia="zh-CN" w:bidi="ar"/>
        </w:rPr>
        <w:t>1</w:t>
      </w:r>
      <w:r>
        <w:rPr>
          <w:rFonts w:hint="eastAsia" w:ascii="仿宋_GB2312" w:hAnsi="仿宋_GB2312" w:eastAsia="仿宋_GB2312" w:cs="仿宋_GB2312"/>
          <w:color w:val="000000"/>
          <w:spacing w:val="10"/>
          <w:sz w:val="32"/>
          <w:szCs w:val="32"/>
          <w:highlight w:val="none"/>
          <w:lang w:bidi="ar"/>
        </w:rPr>
        <w:t>次乙方</w:t>
      </w:r>
      <w:r>
        <w:rPr>
          <w:rFonts w:hint="eastAsia" w:ascii="仿宋_GB2312" w:hAnsi="仿宋_GB2312" w:eastAsia="仿宋_GB2312" w:cs="仿宋_GB2312"/>
          <w:color w:val="000000"/>
          <w:spacing w:val="10"/>
          <w:sz w:val="32"/>
          <w:szCs w:val="32"/>
          <w:highlight w:val="none"/>
          <w:lang w:val="en-US" w:eastAsia="zh-CN" w:bidi="ar"/>
        </w:rPr>
        <w:t>应</w:t>
      </w:r>
      <w:r>
        <w:rPr>
          <w:rFonts w:hint="eastAsia" w:ascii="仿宋_GB2312" w:hAnsi="仿宋_GB2312" w:eastAsia="仿宋_GB2312" w:cs="仿宋_GB2312"/>
          <w:color w:val="000000"/>
          <w:spacing w:val="10"/>
          <w:sz w:val="32"/>
          <w:szCs w:val="32"/>
          <w:highlight w:val="none"/>
          <w:lang w:bidi="ar"/>
        </w:rPr>
        <w:t>向甲方作出书面保证</w:t>
      </w:r>
      <w:r>
        <w:rPr>
          <w:rFonts w:hint="eastAsia" w:ascii="仿宋_GB2312" w:hAnsi="仿宋_GB2312" w:eastAsia="仿宋_GB2312" w:cs="仿宋_GB2312"/>
          <w:color w:val="000000"/>
          <w:spacing w:val="10"/>
          <w:sz w:val="32"/>
          <w:szCs w:val="32"/>
          <w:highlight w:val="none"/>
          <w:lang w:val="en-US" w:eastAsia="zh-CN" w:bidi="ar"/>
        </w:rPr>
        <w:t>书，并要求乙方返还已支付高出约定价格表部分的款项；</w:t>
      </w:r>
      <w:r>
        <w:rPr>
          <w:rFonts w:hint="eastAsia" w:ascii="仿宋_GB2312" w:hAnsi="仿宋_GB2312" w:eastAsia="仿宋_GB2312" w:cs="仿宋_GB2312"/>
          <w:color w:val="000000"/>
          <w:spacing w:val="10"/>
          <w:sz w:val="32"/>
          <w:szCs w:val="32"/>
          <w:highlight w:val="none"/>
          <w:lang w:bidi="ar"/>
        </w:rPr>
        <w:t>乙方</w:t>
      </w:r>
      <w:r>
        <w:rPr>
          <w:rFonts w:hint="eastAsia" w:ascii="仿宋_GB2312" w:hAnsi="仿宋_GB2312" w:eastAsia="仿宋_GB2312" w:cs="仿宋_GB2312"/>
          <w:color w:val="000000"/>
          <w:spacing w:val="10"/>
          <w:sz w:val="32"/>
          <w:szCs w:val="32"/>
          <w:highlight w:val="none"/>
          <w:lang w:val="en-US" w:eastAsia="zh-CN" w:bidi="ar"/>
        </w:rPr>
        <w:t>出现3次或3次以上</w:t>
      </w:r>
      <w:r>
        <w:rPr>
          <w:rFonts w:hint="eastAsia" w:ascii="仿宋_GB2312" w:hAnsi="仿宋_GB2312" w:eastAsia="仿宋_GB2312" w:cs="仿宋_GB2312"/>
          <w:color w:val="000000"/>
          <w:spacing w:val="10"/>
          <w:sz w:val="32"/>
          <w:szCs w:val="32"/>
          <w:highlight w:val="none"/>
          <w:lang w:bidi="ar"/>
        </w:rPr>
        <w:t>在</w:t>
      </w:r>
      <w:r>
        <w:rPr>
          <w:rFonts w:hint="eastAsia" w:ascii="仿宋_GB2312" w:hAnsi="仿宋_GB2312" w:eastAsia="仿宋_GB2312" w:cs="仿宋_GB2312"/>
          <w:color w:val="000000"/>
          <w:spacing w:val="10"/>
          <w:sz w:val="32"/>
          <w:szCs w:val="32"/>
          <w:highlight w:val="none"/>
          <w:lang w:val="en-US" w:eastAsia="zh-CN" w:bidi="ar"/>
        </w:rPr>
        <w:t>价格上弄虚作假，甲方有权解除合同并要求乙方返还已支付高出约定价格表部分的款项，同时</w:t>
      </w:r>
      <w:r>
        <w:rPr>
          <w:rFonts w:hint="eastAsia" w:ascii="仿宋_GB2312" w:hAnsi="仿宋_GB2312" w:eastAsia="仿宋_GB2312" w:cs="仿宋_GB2312"/>
          <w:i w:val="0"/>
          <w:iCs w:val="0"/>
          <w:caps w:val="0"/>
          <w:color w:val="000000"/>
          <w:spacing w:val="10"/>
          <w:sz w:val="32"/>
          <w:szCs w:val="32"/>
          <w:highlight w:val="none"/>
          <w:shd w:val="clear"/>
          <w:lang w:eastAsia="zh-CN" w:bidi="ar"/>
        </w:rPr>
        <w:t>向主管部门申请将乙方列入政府采购失信企业名单</w:t>
      </w:r>
      <w:r>
        <w:rPr>
          <w:rFonts w:hint="eastAsia" w:ascii="仿宋_GB2312" w:hAnsi="仿宋_GB2312" w:eastAsia="仿宋_GB2312" w:cs="仿宋_GB2312"/>
          <w:i w:val="0"/>
          <w:iCs w:val="0"/>
          <w:caps w:val="0"/>
          <w:color w:val="000000"/>
          <w:spacing w:val="10"/>
          <w:sz w:val="32"/>
          <w:szCs w:val="32"/>
          <w:highlight w:val="none"/>
          <w:shd w:val="clear"/>
          <w:lang w:bidi="ar"/>
        </w:rPr>
        <w:t>。</w:t>
      </w:r>
    </w:p>
    <w:p w14:paraId="69C66DA4">
      <w:pPr>
        <w:widowControl/>
        <w:snapToGrid/>
        <w:spacing w:line="560" w:lineRule="exact"/>
        <w:ind w:firstLine="680"/>
        <w:rPr>
          <w:rFonts w:hint="eastAsia" w:ascii="仿宋_GB2312" w:hAnsi="仿宋_GB2312" w:eastAsia="仿宋_GB2312" w:cs="仿宋_GB2312"/>
          <w:color w:val="000000"/>
          <w:spacing w:val="10"/>
          <w:sz w:val="32"/>
          <w:szCs w:val="32"/>
          <w:highlight w:val="none"/>
          <w:lang w:val="en-US" w:eastAsia="zh-CN" w:bidi="ar"/>
        </w:rPr>
      </w:pPr>
      <w:r>
        <w:rPr>
          <w:rFonts w:hint="eastAsia" w:ascii="仿宋_GB2312" w:hAnsi="仿宋_GB2312" w:eastAsia="仿宋_GB2312" w:cs="仿宋_GB2312"/>
          <w:color w:val="000000"/>
          <w:spacing w:val="10"/>
          <w:sz w:val="32"/>
          <w:szCs w:val="32"/>
          <w:highlight w:val="none"/>
          <w:lang w:val="en-US" w:eastAsia="zh-CN" w:bidi="ar"/>
        </w:rPr>
        <w:t>5.乙方使用非冷链车运输的</w:t>
      </w:r>
      <w:r>
        <w:rPr>
          <w:rFonts w:hint="eastAsia" w:ascii="仿宋_GB2312" w:hAnsi="仿宋_GB2312" w:eastAsia="仿宋_GB2312" w:cs="仿宋_GB2312"/>
          <w:color w:val="000000"/>
          <w:spacing w:val="10"/>
          <w:sz w:val="32"/>
          <w:szCs w:val="32"/>
          <w:highlight w:val="none"/>
          <w:lang w:bidi="ar"/>
        </w:rPr>
        <w:t>甲方有权拒收</w:t>
      </w:r>
      <w:r>
        <w:rPr>
          <w:rFonts w:hint="eastAsia" w:ascii="仿宋_GB2312" w:hAnsi="仿宋_GB2312" w:eastAsia="仿宋_GB2312" w:cs="仿宋_GB2312"/>
          <w:color w:val="000000"/>
          <w:spacing w:val="10"/>
          <w:sz w:val="32"/>
          <w:szCs w:val="32"/>
          <w:highlight w:val="none"/>
          <w:lang w:eastAsia="zh-CN" w:bidi="ar"/>
        </w:rPr>
        <w:t>。</w:t>
      </w:r>
      <w:r>
        <w:rPr>
          <w:rFonts w:hint="eastAsia" w:ascii="仿宋_GB2312" w:hAnsi="仿宋_GB2312" w:eastAsia="仿宋_GB2312" w:cs="仿宋_GB2312"/>
          <w:color w:val="000000"/>
          <w:spacing w:val="10"/>
          <w:sz w:val="32"/>
          <w:szCs w:val="32"/>
          <w:highlight w:val="none"/>
          <w:lang w:bidi="ar"/>
        </w:rPr>
        <w:t>乙方出现第</w:t>
      </w:r>
      <w:r>
        <w:rPr>
          <w:rFonts w:hint="eastAsia" w:ascii="仿宋_GB2312" w:hAnsi="仿宋_GB2312" w:eastAsia="仿宋_GB2312" w:cs="仿宋_GB2312"/>
          <w:color w:val="000000"/>
          <w:spacing w:val="10"/>
          <w:sz w:val="32"/>
          <w:szCs w:val="32"/>
          <w:highlight w:val="none"/>
          <w:lang w:val="en-US" w:eastAsia="zh-CN" w:bidi="ar"/>
        </w:rPr>
        <w:t>1</w:t>
      </w:r>
      <w:r>
        <w:rPr>
          <w:rFonts w:hint="eastAsia" w:ascii="仿宋_GB2312" w:hAnsi="仿宋_GB2312" w:eastAsia="仿宋_GB2312" w:cs="仿宋_GB2312"/>
          <w:color w:val="000000"/>
          <w:spacing w:val="10"/>
          <w:sz w:val="32"/>
          <w:szCs w:val="32"/>
          <w:highlight w:val="none"/>
          <w:lang w:bidi="ar"/>
        </w:rPr>
        <w:t>次的，甲方向乙方提出口头警告，乙方向甲方作出书面保证，甲方拒收全部货物，要求乙方重新</w:t>
      </w:r>
      <w:r>
        <w:rPr>
          <w:rFonts w:hint="eastAsia" w:ascii="仿宋_GB2312" w:hAnsi="仿宋_GB2312" w:eastAsia="仿宋_GB2312" w:cs="仿宋_GB2312"/>
          <w:color w:val="000000"/>
          <w:spacing w:val="10"/>
          <w:sz w:val="32"/>
          <w:szCs w:val="32"/>
          <w:highlight w:val="none"/>
          <w:lang w:val="en-US" w:eastAsia="zh-CN" w:bidi="ar"/>
        </w:rPr>
        <w:t>使用冷链车</w:t>
      </w:r>
      <w:r>
        <w:rPr>
          <w:rFonts w:hint="eastAsia" w:ascii="仿宋_GB2312" w:hAnsi="仿宋_GB2312" w:eastAsia="仿宋_GB2312" w:cs="仿宋_GB2312"/>
          <w:color w:val="000000"/>
          <w:spacing w:val="10"/>
          <w:sz w:val="32"/>
          <w:szCs w:val="32"/>
          <w:highlight w:val="none"/>
          <w:lang w:bidi="ar"/>
        </w:rPr>
        <w:t>配送质量合格的货物，并扣减当天货物总金额的30%作为违约金；乙方</w:t>
      </w:r>
      <w:r>
        <w:rPr>
          <w:rFonts w:hint="eastAsia" w:ascii="仿宋_GB2312" w:hAnsi="仿宋_GB2312" w:eastAsia="仿宋_GB2312" w:cs="仿宋_GB2312"/>
          <w:color w:val="000000"/>
          <w:spacing w:val="10"/>
          <w:sz w:val="32"/>
          <w:szCs w:val="32"/>
          <w:highlight w:val="none"/>
          <w:lang w:val="en-US" w:eastAsia="zh-CN" w:bidi="ar"/>
        </w:rPr>
        <w:t>出现3次或3次以上</w:t>
      </w:r>
      <w:r>
        <w:rPr>
          <w:rFonts w:hint="eastAsia" w:ascii="仿宋_GB2312" w:hAnsi="仿宋_GB2312" w:eastAsia="仿宋_GB2312" w:cs="仿宋_GB2312"/>
          <w:color w:val="000000"/>
          <w:spacing w:val="10"/>
          <w:sz w:val="32"/>
          <w:szCs w:val="32"/>
          <w:highlight w:val="none"/>
          <w:lang w:bidi="ar"/>
        </w:rPr>
        <w:t>在交付货物</w:t>
      </w:r>
      <w:r>
        <w:rPr>
          <w:rFonts w:hint="eastAsia" w:ascii="仿宋_GB2312" w:hAnsi="仿宋_GB2312" w:eastAsia="仿宋_GB2312" w:cs="仿宋_GB2312"/>
          <w:color w:val="000000"/>
          <w:spacing w:val="10"/>
          <w:sz w:val="32"/>
          <w:szCs w:val="32"/>
          <w:highlight w:val="none"/>
          <w:lang w:val="en-US" w:eastAsia="zh-CN" w:bidi="ar"/>
        </w:rPr>
        <w:t>时使用非冷链车运输的</w:t>
      </w:r>
      <w:r>
        <w:rPr>
          <w:rFonts w:hint="eastAsia" w:ascii="仿宋_GB2312" w:hAnsi="仿宋_GB2312" w:eastAsia="仿宋_GB2312" w:cs="仿宋_GB2312"/>
          <w:color w:val="000000"/>
          <w:spacing w:val="10"/>
          <w:sz w:val="32"/>
          <w:szCs w:val="32"/>
          <w:highlight w:val="none"/>
          <w:lang w:bidi="ar"/>
        </w:rPr>
        <w:t>，</w:t>
      </w:r>
      <w:r>
        <w:rPr>
          <w:rFonts w:hint="eastAsia" w:ascii="仿宋_GB2312" w:hAnsi="仿宋_GB2312" w:eastAsia="仿宋_GB2312" w:cs="仿宋_GB2312"/>
          <w:color w:val="000000"/>
          <w:spacing w:val="10"/>
          <w:sz w:val="32"/>
          <w:szCs w:val="32"/>
          <w:highlight w:val="none"/>
          <w:lang w:val="en-US" w:eastAsia="zh-CN" w:bidi="ar"/>
        </w:rPr>
        <w:t>甲方有权</w:t>
      </w:r>
      <w:r>
        <w:rPr>
          <w:rFonts w:hint="eastAsia" w:ascii="仿宋_GB2312" w:hAnsi="仿宋_GB2312" w:eastAsia="仿宋_GB2312" w:cs="仿宋_GB2312"/>
          <w:color w:val="000000"/>
          <w:spacing w:val="10"/>
          <w:sz w:val="32"/>
          <w:szCs w:val="32"/>
          <w:highlight w:val="none"/>
          <w:lang w:bidi="ar"/>
        </w:rPr>
        <w:t>立即解除本合同，不承担任何违约责任</w:t>
      </w:r>
      <w:r>
        <w:rPr>
          <w:rFonts w:hint="eastAsia" w:ascii="仿宋_GB2312" w:hAnsi="仿宋_GB2312" w:eastAsia="仿宋_GB2312" w:cs="仿宋_GB2312"/>
          <w:color w:val="000000"/>
          <w:spacing w:val="10"/>
          <w:sz w:val="32"/>
          <w:szCs w:val="32"/>
          <w:highlight w:val="none"/>
          <w:lang w:val="en-US" w:eastAsia="zh-CN" w:bidi="ar"/>
        </w:rPr>
        <w:t>和</w:t>
      </w:r>
      <w:r>
        <w:rPr>
          <w:rFonts w:hint="eastAsia" w:ascii="仿宋_GB2312" w:hAnsi="仿宋_GB2312" w:eastAsia="仿宋_GB2312" w:cs="仿宋_GB2312"/>
          <w:color w:val="000000"/>
          <w:spacing w:val="10"/>
          <w:sz w:val="32"/>
          <w:szCs w:val="32"/>
          <w:highlight w:val="none"/>
          <w:lang w:bidi="ar"/>
        </w:rPr>
        <w:t>费用。</w:t>
      </w:r>
      <w:r>
        <w:rPr>
          <w:rFonts w:hint="eastAsia" w:ascii="仿宋_GB2312" w:hAnsi="仿宋_GB2312" w:eastAsia="仿宋_GB2312" w:cs="仿宋_GB2312"/>
          <w:color w:val="000000"/>
          <w:spacing w:val="10"/>
          <w:sz w:val="32"/>
          <w:szCs w:val="32"/>
          <w:highlight w:val="none"/>
          <w:lang w:val="en-US" w:eastAsia="zh-CN" w:bidi="ar"/>
        </w:rPr>
        <w:t>车厢卫生不合格（异味/污渍）的罚款200-1000元/次，如出现造假（如更换温控仪外壳）的视为欺诈，甲方有权解除合同。</w:t>
      </w:r>
    </w:p>
    <w:p w14:paraId="5627D2FF">
      <w:pPr>
        <w:widowControl/>
        <w:snapToGrid/>
        <w:spacing w:line="560" w:lineRule="exact"/>
        <w:ind w:firstLine="680" w:firstLineChars="200"/>
        <w:rPr>
          <w:rFonts w:hint="eastAsia" w:ascii="仿宋_GB2312" w:hAnsi="仿宋_GB2312" w:eastAsia="仿宋_GB2312" w:cs="仿宋_GB2312"/>
          <w:color w:val="000000"/>
          <w:spacing w:val="10"/>
          <w:sz w:val="32"/>
          <w:szCs w:val="32"/>
          <w:highlight w:val="none"/>
          <w:lang w:val="en-US" w:eastAsia="zh-CN" w:bidi="ar"/>
        </w:rPr>
      </w:pPr>
      <w:r>
        <w:rPr>
          <w:rFonts w:hint="eastAsia" w:ascii="仿宋_GB2312" w:hAnsi="仿宋_GB2312" w:eastAsia="仿宋_GB2312" w:cs="仿宋_GB2312"/>
          <w:color w:val="000000"/>
          <w:spacing w:val="10"/>
          <w:sz w:val="32"/>
          <w:szCs w:val="32"/>
          <w:highlight w:val="none"/>
          <w:lang w:val="en-US" w:eastAsia="zh-CN" w:bidi="ar"/>
        </w:rPr>
        <w:t>6.</w:t>
      </w:r>
      <w:r>
        <w:rPr>
          <w:rFonts w:hint="eastAsia" w:ascii="仿宋_GB2312" w:hAnsi="仿宋_GB2312" w:eastAsia="仿宋_GB2312" w:cs="仿宋_GB2312"/>
          <w:color w:val="000000"/>
          <w:spacing w:val="10"/>
          <w:sz w:val="32"/>
          <w:szCs w:val="32"/>
          <w:highlight w:val="none"/>
          <w:lang w:eastAsia="zh-CN" w:bidi="ar"/>
        </w:rPr>
        <w:t>甲方</w:t>
      </w:r>
      <w:r>
        <w:rPr>
          <w:rFonts w:hint="eastAsia" w:ascii="仿宋_GB2312" w:hAnsi="仿宋_GB2312" w:eastAsia="仿宋_GB2312" w:cs="仿宋_GB2312"/>
          <w:color w:val="000000"/>
          <w:spacing w:val="10"/>
          <w:sz w:val="32"/>
          <w:szCs w:val="32"/>
          <w:highlight w:val="none"/>
          <w:lang w:bidi="ar"/>
        </w:rPr>
        <w:t>有权对</w:t>
      </w:r>
      <w:r>
        <w:rPr>
          <w:rFonts w:hint="eastAsia" w:ascii="仿宋_GB2312" w:hAnsi="仿宋_GB2312" w:eastAsia="仿宋_GB2312" w:cs="仿宋_GB2312"/>
          <w:color w:val="000000"/>
          <w:spacing w:val="10"/>
          <w:sz w:val="32"/>
          <w:szCs w:val="32"/>
          <w:highlight w:val="none"/>
          <w:lang w:eastAsia="zh-CN" w:bidi="ar"/>
        </w:rPr>
        <w:t>乙方</w:t>
      </w:r>
      <w:r>
        <w:rPr>
          <w:rFonts w:hint="eastAsia" w:ascii="仿宋_GB2312" w:hAnsi="仿宋_GB2312" w:eastAsia="仿宋_GB2312" w:cs="仿宋_GB2312"/>
          <w:color w:val="000000"/>
          <w:spacing w:val="10"/>
          <w:sz w:val="32"/>
          <w:szCs w:val="32"/>
          <w:highlight w:val="none"/>
          <w:lang w:bidi="ar"/>
        </w:rPr>
        <w:t>配送的各类物品自行或者委托第三方检测机构进行检测，按国家有关标准，若检测不合格，</w:t>
      </w:r>
      <w:r>
        <w:rPr>
          <w:rFonts w:hint="eastAsia" w:ascii="仿宋_GB2312" w:hAnsi="仿宋_GB2312" w:eastAsia="仿宋_GB2312" w:cs="仿宋_GB2312"/>
          <w:color w:val="000000"/>
          <w:spacing w:val="10"/>
          <w:sz w:val="32"/>
          <w:szCs w:val="32"/>
          <w:highlight w:val="none"/>
          <w:lang w:eastAsia="zh-CN" w:bidi="ar"/>
        </w:rPr>
        <w:t>甲方</w:t>
      </w:r>
      <w:r>
        <w:rPr>
          <w:rFonts w:hint="eastAsia" w:ascii="仿宋_GB2312" w:hAnsi="仿宋_GB2312" w:eastAsia="仿宋_GB2312" w:cs="仿宋_GB2312"/>
          <w:color w:val="000000"/>
          <w:spacing w:val="10"/>
          <w:sz w:val="32"/>
          <w:szCs w:val="32"/>
          <w:highlight w:val="none"/>
          <w:lang w:bidi="ar"/>
        </w:rPr>
        <w:t>予以书面警告，并对该批货物予以没收销毁，不必退还</w:t>
      </w:r>
      <w:r>
        <w:rPr>
          <w:rFonts w:hint="eastAsia" w:ascii="仿宋_GB2312" w:hAnsi="仿宋_GB2312" w:eastAsia="仿宋_GB2312" w:cs="仿宋_GB2312"/>
          <w:color w:val="000000"/>
          <w:spacing w:val="10"/>
          <w:sz w:val="32"/>
          <w:szCs w:val="32"/>
          <w:highlight w:val="none"/>
          <w:lang w:eastAsia="zh-CN" w:bidi="ar"/>
        </w:rPr>
        <w:t>乙方</w:t>
      </w:r>
      <w:r>
        <w:rPr>
          <w:rFonts w:hint="eastAsia" w:ascii="仿宋_GB2312" w:hAnsi="仿宋_GB2312" w:eastAsia="仿宋_GB2312" w:cs="仿宋_GB2312"/>
          <w:color w:val="000000"/>
          <w:spacing w:val="10"/>
          <w:sz w:val="32"/>
          <w:szCs w:val="32"/>
          <w:highlight w:val="none"/>
          <w:lang w:bidi="ar"/>
        </w:rPr>
        <w:t>，防止二次流通至社会市场；书面警告后再出现同样情况，视情况严重性，</w:t>
      </w:r>
      <w:r>
        <w:rPr>
          <w:rFonts w:hint="eastAsia" w:ascii="仿宋_GB2312" w:hAnsi="仿宋_GB2312" w:eastAsia="仿宋_GB2312" w:cs="仿宋_GB2312"/>
          <w:color w:val="000000"/>
          <w:spacing w:val="10"/>
          <w:sz w:val="32"/>
          <w:szCs w:val="32"/>
          <w:highlight w:val="none"/>
          <w:lang w:eastAsia="zh-CN" w:bidi="ar"/>
        </w:rPr>
        <w:t>甲方</w:t>
      </w:r>
      <w:r>
        <w:rPr>
          <w:rFonts w:hint="eastAsia" w:ascii="仿宋_GB2312" w:hAnsi="仿宋_GB2312" w:eastAsia="仿宋_GB2312" w:cs="仿宋_GB2312"/>
          <w:color w:val="000000"/>
          <w:spacing w:val="10"/>
          <w:sz w:val="32"/>
          <w:szCs w:val="32"/>
          <w:highlight w:val="none"/>
          <w:lang w:bidi="ar"/>
        </w:rPr>
        <w:t>有权扣除</w:t>
      </w:r>
      <w:r>
        <w:rPr>
          <w:rFonts w:hint="eastAsia" w:ascii="仿宋_GB2312" w:hAnsi="仿宋_GB2312" w:eastAsia="仿宋_GB2312" w:cs="仿宋_GB2312"/>
          <w:color w:val="000000"/>
          <w:spacing w:val="10"/>
          <w:sz w:val="32"/>
          <w:szCs w:val="32"/>
          <w:highlight w:val="none"/>
          <w:lang w:eastAsia="zh-CN" w:bidi="ar"/>
        </w:rPr>
        <w:t>乙方</w:t>
      </w:r>
      <w:r>
        <w:rPr>
          <w:rFonts w:hint="eastAsia" w:ascii="仿宋_GB2312" w:hAnsi="仿宋_GB2312" w:eastAsia="仿宋_GB2312" w:cs="仿宋_GB2312"/>
          <w:color w:val="000000"/>
          <w:spacing w:val="10"/>
          <w:sz w:val="32"/>
          <w:szCs w:val="32"/>
          <w:highlight w:val="none"/>
          <w:lang w:bidi="ar"/>
        </w:rPr>
        <w:t>当天总货款的</w:t>
      </w:r>
      <w:r>
        <w:rPr>
          <w:rFonts w:hint="eastAsia" w:ascii="仿宋_GB2312" w:hAnsi="仿宋_GB2312" w:eastAsia="仿宋_GB2312" w:cs="仿宋_GB2312"/>
          <w:color w:val="000000"/>
          <w:spacing w:val="10"/>
          <w:sz w:val="32"/>
          <w:szCs w:val="32"/>
          <w:highlight w:val="none"/>
          <w:lang w:val="en-US" w:eastAsia="zh-CN" w:bidi="ar"/>
        </w:rPr>
        <w:t>3</w:t>
      </w:r>
      <w:r>
        <w:rPr>
          <w:rFonts w:hint="eastAsia" w:ascii="仿宋_GB2312" w:hAnsi="仿宋_GB2312" w:eastAsia="仿宋_GB2312" w:cs="仿宋_GB2312"/>
          <w:color w:val="000000"/>
          <w:spacing w:val="10"/>
          <w:sz w:val="32"/>
          <w:szCs w:val="32"/>
          <w:highlight w:val="none"/>
          <w:lang w:bidi="ar"/>
        </w:rPr>
        <w:t>0%或直接单方解除服务合同，并不用对</w:t>
      </w:r>
      <w:r>
        <w:rPr>
          <w:rFonts w:hint="eastAsia" w:ascii="仿宋_GB2312" w:hAnsi="仿宋_GB2312" w:eastAsia="仿宋_GB2312" w:cs="仿宋_GB2312"/>
          <w:color w:val="000000"/>
          <w:spacing w:val="10"/>
          <w:sz w:val="32"/>
          <w:szCs w:val="32"/>
          <w:highlight w:val="none"/>
          <w:lang w:eastAsia="zh-CN" w:bidi="ar"/>
        </w:rPr>
        <w:t>乙方</w:t>
      </w:r>
      <w:r>
        <w:rPr>
          <w:rFonts w:hint="eastAsia" w:ascii="仿宋_GB2312" w:hAnsi="仿宋_GB2312" w:eastAsia="仿宋_GB2312" w:cs="仿宋_GB2312"/>
          <w:color w:val="000000"/>
          <w:spacing w:val="10"/>
          <w:sz w:val="32"/>
          <w:szCs w:val="32"/>
          <w:highlight w:val="none"/>
          <w:lang w:bidi="ar"/>
        </w:rPr>
        <w:t>做任何赔偿。</w:t>
      </w:r>
    </w:p>
    <w:p w14:paraId="6DB9F893">
      <w:pPr>
        <w:widowControl/>
        <w:snapToGrid/>
        <w:spacing w:line="560" w:lineRule="exact"/>
        <w:ind w:firstLine="680"/>
        <w:rPr>
          <w:rFonts w:hint="eastAsia" w:ascii="仿宋_GB2312" w:hAnsi="仿宋_GB2312" w:eastAsia="仿宋_GB2312" w:cs="仿宋_GB2312"/>
          <w:color w:val="000000"/>
          <w:spacing w:val="10"/>
          <w:sz w:val="32"/>
          <w:szCs w:val="32"/>
          <w:highlight w:val="none"/>
          <w:lang w:bidi="ar"/>
        </w:rPr>
      </w:pPr>
      <w:r>
        <w:rPr>
          <w:rFonts w:hint="eastAsia" w:ascii="仿宋_GB2312" w:hAnsi="仿宋_GB2312" w:eastAsia="仿宋_GB2312" w:cs="仿宋_GB2312"/>
          <w:color w:val="000000"/>
          <w:spacing w:val="10"/>
          <w:sz w:val="32"/>
          <w:szCs w:val="32"/>
          <w:highlight w:val="none"/>
          <w:lang w:val="en-US" w:eastAsia="zh-CN" w:bidi="ar"/>
        </w:rPr>
        <w:t>7.</w:t>
      </w:r>
      <w:r>
        <w:rPr>
          <w:rFonts w:hint="eastAsia" w:ascii="仿宋_GB2312" w:hAnsi="仿宋_GB2312" w:eastAsia="仿宋_GB2312" w:cs="仿宋_GB2312"/>
          <w:color w:val="000000"/>
          <w:spacing w:val="10"/>
          <w:sz w:val="32"/>
          <w:szCs w:val="32"/>
          <w:highlight w:val="none"/>
          <w:lang w:bidi="ar"/>
        </w:rPr>
        <w:t>甲乙双方不许以任何形式直接或间接地向对方有关人员索贿或商业贿赂，以谋取不正当利益或损害双方正当权益，双方应共同维护公平诚信交易。</w:t>
      </w:r>
    </w:p>
    <w:p w14:paraId="5DFD8EB9">
      <w:pPr>
        <w:widowControl/>
        <w:snapToGrid/>
        <w:spacing w:line="560" w:lineRule="exact"/>
        <w:ind w:firstLine="680"/>
        <w:rPr>
          <w:rFonts w:hint="eastAsia" w:ascii="仿宋_GB2312" w:hAnsi="仿宋_GB2312" w:eastAsia="仿宋_GB2312" w:cs="仿宋_GB2312"/>
          <w:color w:val="000000"/>
          <w:spacing w:val="10"/>
          <w:sz w:val="32"/>
          <w:szCs w:val="32"/>
          <w:highlight w:val="none"/>
          <w:lang w:bidi="ar"/>
        </w:rPr>
      </w:pPr>
      <w:r>
        <w:rPr>
          <w:rFonts w:hint="eastAsia" w:ascii="仿宋_GB2312" w:hAnsi="仿宋_GB2312" w:eastAsia="仿宋_GB2312" w:cs="仿宋_GB2312"/>
          <w:color w:val="000000"/>
          <w:spacing w:val="10"/>
          <w:sz w:val="32"/>
          <w:szCs w:val="32"/>
          <w:highlight w:val="none"/>
          <w:lang w:val="en-US" w:eastAsia="zh-CN" w:bidi="ar"/>
        </w:rPr>
        <w:t>8.</w:t>
      </w:r>
      <w:r>
        <w:rPr>
          <w:rFonts w:hint="eastAsia" w:ascii="仿宋_GB2312" w:hAnsi="仿宋_GB2312" w:eastAsia="仿宋_GB2312" w:cs="仿宋_GB2312"/>
          <w:color w:val="000000"/>
          <w:spacing w:val="10"/>
          <w:sz w:val="32"/>
          <w:szCs w:val="32"/>
          <w:highlight w:val="none"/>
          <w:lang w:bidi="ar"/>
        </w:rPr>
        <w:t>一方违约的，另一方为维权追索而产生的律师费、诉讼费、鉴定费、公证费、评估费以及差旅费等均由违约方承担。</w:t>
      </w:r>
    </w:p>
    <w:p w14:paraId="525C37E1">
      <w:pPr>
        <w:keepNext w:val="0"/>
        <w:keepLines w:val="0"/>
        <w:pageBreakBefore w:val="0"/>
        <w:kinsoku/>
        <w:wordWrap/>
        <w:overflowPunct/>
        <w:topLinePunct w:val="0"/>
        <w:autoSpaceDE/>
        <w:autoSpaceDN/>
        <w:bidi w:val="0"/>
        <w:adjustRightInd/>
        <w:spacing w:line="560" w:lineRule="exact"/>
        <w:ind w:left="0" w:leftChars="0" w:right="0" w:firstLine="683" w:firstLineChars="200"/>
        <w:jc w:val="both"/>
        <w:textAlignment w:val="auto"/>
        <w:rPr>
          <w:rFonts w:hint="eastAsia" w:ascii="仿宋_GB2312" w:hAnsi="仿宋_GB2312" w:eastAsia="仿宋_GB2312" w:cs="仿宋_GB2312"/>
          <w:b/>
          <w:bCs/>
          <w:color w:val="000000"/>
          <w:spacing w:val="10"/>
          <w:sz w:val="32"/>
          <w:szCs w:val="32"/>
          <w:highlight w:val="none"/>
          <w:lang w:eastAsia="zh-CN"/>
        </w:rPr>
      </w:pPr>
      <w:r>
        <w:rPr>
          <w:rFonts w:hint="eastAsia" w:ascii="仿宋_GB2312" w:hAnsi="仿宋_GB2312" w:eastAsia="仿宋_GB2312" w:cs="仿宋_GB2312"/>
          <w:b/>
          <w:bCs/>
          <w:color w:val="000000"/>
          <w:spacing w:val="10"/>
          <w:sz w:val="32"/>
          <w:szCs w:val="32"/>
          <w:highlight w:val="none"/>
          <w:lang w:eastAsia="zh-CN"/>
        </w:rPr>
        <w:t>第</w:t>
      </w:r>
      <w:r>
        <w:rPr>
          <w:rFonts w:hint="eastAsia" w:ascii="仿宋_GB2312" w:hAnsi="仿宋_GB2312" w:eastAsia="仿宋_GB2312" w:cs="仿宋_GB2312"/>
          <w:b/>
          <w:bCs/>
          <w:color w:val="000000"/>
          <w:spacing w:val="10"/>
          <w:sz w:val="32"/>
          <w:szCs w:val="32"/>
          <w:highlight w:val="none"/>
          <w:lang w:val="en-US" w:eastAsia="zh-CN"/>
        </w:rPr>
        <w:t>十一</w:t>
      </w:r>
      <w:r>
        <w:rPr>
          <w:rFonts w:hint="eastAsia" w:ascii="仿宋_GB2312" w:hAnsi="仿宋_GB2312" w:eastAsia="仿宋_GB2312" w:cs="仿宋_GB2312"/>
          <w:b/>
          <w:bCs/>
          <w:color w:val="000000"/>
          <w:spacing w:val="10"/>
          <w:sz w:val="32"/>
          <w:szCs w:val="32"/>
          <w:highlight w:val="none"/>
          <w:lang w:eastAsia="zh-CN"/>
        </w:rPr>
        <w:t>条 争议解决办法</w:t>
      </w:r>
    </w:p>
    <w:p w14:paraId="3A548E59">
      <w:pPr>
        <w:keepNext w:val="0"/>
        <w:keepLines w:val="0"/>
        <w:pageBreakBefore w:val="0"/>
        <w:widowControl/>
        <w:kinsoku/>
        <w:wordWrap/>
        <w:overflowPunct/>
        <w:topLinePunct w:val="0"/>
        <w:autoSpaceDE/>
        <w:autoSpaceDN/>
        <w:bidi w:val="0"/>
        <w:adjustRightInd/>
        <w:spacing w:line="560" w:lineRule="exact"/>
        <w:ind w:left="0" w:leftChars="0" w:right="0" w:firstLine="680" w:firstLineChars="0"/>
        <w:jc w:val="left"/>
        <w:textAlignment w:val="auto"/>
        <w:rPr>
          <w:rFonts w:hint="eastAsia" w:ascii="仿宋_GB2312" w:hAnsi="仿宋_GB2312" w:eastAsia="仿宋_GB2312" w:cs="仿宋_GB2312"/>
          <w:b w:val="0"/>
          <w:bCs w:val="0"/>
          <w:color w:val="000000"/>
          <w:spacing w:val="10"/>
          <w:sz w:val="32"/>
          <w:szCs w:val="32"/>
          <w:highlight w:val="none"/>
          <w:lang w:eastAsia="zh-CN" w:bidi="ar"/>
        </w:rPr>
      </w:pPr>
      <w:r>
        <w:rPr>
          <w:rFonts w:hint="eastAsia" w:ascii="仿宋_GB2312" w:hAnsi="仿宋_GB2312" w:eastAsia="仿宋_GB2312" w:cs="仿宋_GB2312"/>
          <w:color w:val="000000"/>
          <w:spacing w:val="10"/>
          <w:sz w:val="32"/>
          <w:szCs w:val="32"/>
          <w:highlight w:val="none"/>
          <w:lang w:eastAsia="zh-CN" w:bidi="ar"/>
        </w:rPr>
        <w:t>执行本合同发生的争议，由甲乙双方协商解决。协商不成的，由甲方所在地人民法院管辖。</w:t>
      </w:r>
    </w:p>
    <w:p w14:paraId="16A01CC7">
      <w:pPr>
        <w:keepNext w:val="0"/>
        <w:keepLines w:val="0"/>
        <w:pageBreakBefore w:val="0"/>
        <w:kinsoku/>
        <w:wordWrap/>
        <w:overflowPunct/>
        <w:topLinePunct w:val="0"/>
        <w:autoSpaceDE/>
        <w:autoSpaceDN/>
        <w:bidi w:val="0"/>
        <w:adjustRightInd/>
        <w:spacing w:line="560" w:lineRule="exact"/>
        <w:ind w:left="0" w:leftChars="0" w:right="0" w:firstLine="683" w:firstLineChars="200"/>
        <w:jc w:val="both"/>
        <w:textAlignment w:val="auto"/>
        <w:rPr>
          <w:rFonts w:hint="eastAsia" w:ascii="仿宋_GB2312" w:hAnsi="仿宋_GB2312" w:eastAsia="仿宋_GB2312" w:cs="仿宋_GB2312"/>
          <w:b/>
          <w:bCs/>
          <w:color w:val="000000"/>
          <w:spacing w:val="10"/>
          <w:sz w:val="32"/>
          <w:szCs w:val="32"/>
          <w:highlight w:val="none"/>
          <w:lang w:eastAsia="zh-CN"/>
        </w:rPr>
      </w:pPr>
      <w:r>
        <w:rPr>
          <w:rFonts w:hint="eastAsia" w:ascii="仿宋_GB2312" w:hAnsi="仿宋_GB2312" w:eastAsia="仿宋_GB2312" w:cs="仿宋_GB2312"/>
          <w:b/>
          <w:bCs/>
          <w:color w:val="000000"/>
          <w:spacing w:val="10"/>
          <w:sz w:val="32"/>
          <w:szCs w:val="32"/>
          <w:highlight w:val="none"/>
          <w:lang w:eastAsia="zh-CN"/>
        </w:rPr>
        <w:t>第十</w:t>
      </w:r>
      <w:r>
        <w:rPr>
          <w:rFonts w:hint="eastAsia" w:ascii="仿宋_GB2312" w:hAnsi="仿宋_GB2312" w:eastAsia="仿宋_GB2312" w:cs="仿宋_GB2312"/>
          <w:b/>
          <w:bCs/>
          <w:color w:val="000000"/>
          <w:spacing w:val="10"/>
          <w:sz w:val="32"/>
          <w:szCs w:val="32"/>
          <w:highlight w:val="none"/>
          <w:lang w:val="en-US" w:eastAsia="zh-CN"/>
        </w:rPr>
        <w:t>二</w:t>
      </w:r>
      <w:r>
        <w:rPr>
          <w:rFonts w:hint="eastAsia" w:ascii="仿宋_GB2312" w:hAnsi="仿宋_GB2312" w:eastAsia="仿宋_GB2312" w:cs="仿宋_GB2312"/>
          <w:b/>
          <w:bCs/>
          <w:color w:val="000000"/>
          <w:spacing w:val="10"/>
          <w:sz w:val="32"/>
          <w:szCs w:val="32"/>
          <w:highlight w:val="none"/>
          <w:lang w:eastAsia="zh-CN"/>
        </w:rPr>
        <w:t>条 其他</w:t>
      </w:r>
    </w:p>
    <w:p w14:paraId="1C33C2E6">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val="en-US" w:eastAsia="zh-CN" w:bidi="ar"/>
        </w:rPr>
      </w:pPr>
      <w:r>
        <w:rPr>
          <w:rFonts w:hint="eastAsia" w:ascii="仿宋_GB2312" w:hAnsi="仿宋_GB2312" w:eastAsia="仿宋_GB2312" w:cs="仿宋_GB2312"/>
          <w:color w:val="000000"/>
          <w:spacing w:val="10"/>
          <w:sz w:val="32"/>
          <w:szCs w:val="32"/>
          <w:highlight w:val="none"/>
          <w:lang w:val="en-US" w:eastAsia="zh-CN" w:bidi="ar"/>
        </w:rPr>
        <w:t>1.本合同与</w:t>
      </w:r>
      <w:r>
        <w:rPr>
          <w:rFonts w:hint="eastAsia" w:ascii="仿宋_GB2312" w:hAnsi="仿宋_GB2312" w:eastAsia="仿宋_GB2312" w:cs="仿宋_GB2312"/>
          <w:color w:val="000000"/>
          <w:spacing w:val="10"/>
          <w:sz w:val="32"/>
          <w:szCs w:val="32"/>
          <w:highlight w:val="none"/>
          <w:u w:val="none"/>
          <w:lang w:val="en-US" w:eastAsia="zh-CN" w:bidi="ar"/>
        </w:rPr>
        <w:t xml:space="preserve">               </w:t>
      </w:r>
      <w:r>
        <w:rPr>
          <w:rFonts w:hint="eastAsia" w:ascii="仿宋_GB2312" w:hAnsi="仿宋_GB2312" w:eastAsia="仿宋_GB2312" w:cs="仿宋_GB2312"/>
          <w:color w:val="000000"/>
          <w:spacing w:val="10"/>
          <w:sz w:val="32"/>
          <w:szCs w:val="32"/>
          <w:highlight w:val="none"/>
          <w:lang w:val="en-US" w:eastAsia="zh-CN" w:bidi="ar"/>
        </w:rPr>
        <w:t xml:space="preserve">号招标文件、乙方投标文件的实质性条款应当保持一致，其他条款如有抵触之处，以本合同条款为准。 </w:t>
      </w:r>
    </w:p>
    <w:p w14:paraId="04268F42">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eastAsia="zh-CN" w:bidi="ar"/>
        </w:rPr>
      </w:pPr>
      <w:r>
        <w:rPr>
          <w:rFonts w:hint="eastAsia" w:ascii="仿宋_GB2312" w:hAnsi="仿宋_GB2312" w:eastAsia="仿宋_GB2312" w:cs="仿宋_GB2312"/>
          <w:color w:val="000000"/>
          <w:spacing w:val="10"/>
          <w:sz w:val="32"/>
          <w:szCs w:val="32"/>
          <w:highlight w:val="none"/>
          <w:lang w:val="en-US" w:eastAsia="zh-CN" w:bidi="ar"/>
        </w:rPr>
        <w:t xml:space="preserve">2.下列文件均为本合同的组成部分： </w:t>
      </w:r>
    </w:p>
    <w:p w14:paraId="678CA5F4">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eastAsia="zh-CN" w:bidi="ar"/>
        </w:rPr>
      </w:pPr>
      <w:r>
        <w:rPr>
          <w:rFonts w:hint="eastAsia" w:ascii="仿宋_GB2312" w:hAnsi="仿宋_GB2312" w:eastAsia="仿宋_GB2312" w:cs="仿宋_GB2312"/>
          <w:color w:val="000000"/>
          <w:spacing w:val="10"/>
          <w:sz w:val="32"/>
          <w:szCs w:val="32"/>
          <w:highlight w:val="none"/>
          <w:lang w:val="en-US" w:eastAsia="zh-CN" w:bidi="ar"/>
        </w:rPr>
        <w:t>（1）</w:t>
      </w:r>
      <w:r>
        <w:rPr>
          <w:rFonts w:hint="eastAsia" w:ascii="仿宋_GB2312" w:hAnsi="仿宋_GB2312" w:eastAsia="仿宋_GB2312" w:cs="仿宋_GB2312"/>
          <w:color w:val="000000"/>
          <w:spacing w:val="10"/>
          <w:sz w:val="32"/>
          <w:szCs w:val="32"/>
          <w:highlight w:val="none"/>
          <w:u w:val="none"/>
          <w:lang w:eastAsia="zh-CN" w:bidi="ar"/>
        </w:rPr>
        <w:t xml:space="preserve"> </w:t>
      </w:r>
      <w:r>
        <w:rPr>
          <w:rFonts w:hint="eastAsia" w:ascii="仿宋_GB2312" w:hAnsi="仿宋_GB2312" w:eastAsia="仿宋_GB2312" w:cs="仿宋_GB2312"/>
          <w:color w:val="000000"/>
          <w:spacing w:val="10"/>
          <w:sz w:val="32"/>
          <w:szCs w:val="32"/>
          <w:highlight w:val="none"/>
          <w:u w:val="none"/>
          <w:lang w:val="en-US" w:eastAsia="zh-CN" w:bidi="ar"/>
        </w:rPr>
        <w:t xml:space="preserve">               </w:t>
      </w:r>
      <w:r>
        <w:rPr>
          <w:rFonts w:hint="eastAsia" w:ascii="仿宋_GB2312" w:hAnsi="仿宋_GB2312" w:eastAsia="仿宋_GB2312" w:cs="仿宋_GB2312"/>
          <w:color w:val="000000"/>
          <w:spacing w:val="10"/>
          <w:sz w:val="32"/>
          <w:szCs w:val="32"/>
          <w:highlight w:val="none"/>
          <w:lang w:val="en-US" w:eastAsia="zh-CN" w:bidi="ar"/>
        </w:rPr>
        <w:t xml:space="preserve">号招标文件、答疑及补充通知； </w:t>
      </w:r>
    </w:p>
    <w:p w14:paraId="45B5BEE0">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eastAsia="zh-CN" w:bidi="ar"/>
        </w:rPr>
      </w:pPr>
      <w:r>
        <w:rPr>
          <w:rFonts w:hint="eastAsia" w:ascii="仿宋_GB2312" w:hAnsi="仿宋_GB2312" w:eastAsia="仿宋_GB2312" w:cs="仿宋_GB2312"/>
          <w:color w:val="000000"/>
          <w:spacing w:val="10"/>
          <w:sz w:val="32"/>
          <w:szCs w:val="32"/>
          <w:highlight w:val="none"/>
          <w:lang w:val="en-US" w:eastAsia="zh-CN" w:bidi="ar"/>
        </w:rPr>
        <w:t xml:space="preserve">（2）乙方的投标文件； </w:t>
      </w:r>
    </w:p>
    <w:p w14:paraId="5F553501">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eastAsia="zh-CN" w:bidi="ar"/>
        </w:rPr>
      </w:pPr>
      <w:r>
        <w:rPr>
          <w:rFonts w:hint="eastAsia" w:ascii="仿宋_GB2312" w:hAnsi="仿宋_GB2312" w:eastAsia="仿宋_GB2312" w:cs="仿宋_GB2312"/>
          <w:color w:val="000000"/>
          <w:spacing w:val="10"/>
          <w:sz w:val="32"/>
          <w:szCs w:val="32"/>
          <w:highlight w:val="none"/>
          <w:lang w:val="en-US" w:eastAsia="zh-CN" w:bidi="ar"/>
        </w:rPr>
        <w:t xml:space="preserve">（3）本合同及本合同执行中共同签署的补充与修正文件。 </w:t>
      </w:r>
    </w:p>
    <w:p w14:paraId="3E8CC97B">
      <w:pPr>
        <w:keepNext w:val="0"/>
        <w:keepLines w:val="0"/>
        <w:pageBreakBefore w:val="0"/>
        <w:widowControl/>
        <w:kinsoku/>
        <w:wordWrap/>
        <w:overflowPunct/>
        <w:topLinePunct w:val="0"/>
        <w:autoSpaceDE/>
        <w:autoSpaceDN/>
        <w:bidi w:val="0"/>
        <w:adjustRightInd/>
        <w:snapToGri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eastAsia="zh-CN" w:bidi="ar"/>
        </w:rPr>
      </w:pPr>
      <w:r>
        <w:rPr>
          <w:rFonts w:hint="eastAsia" w:ascii="仿宋_GB2312" w:hAnsi="仿宋_GB2312" w:eastAsia="仿宋_GB2312" w:cs="仿宋_GB2312"/>
          <w:color w:val="000000"/>
          <w:spacing w:val="10"/>
          <w:sz w:val="32"/>
          <w:szCs w:val="32"/>
          <w:highlight w:val="none"/>
          <w:lang w:val="en-US" w:eastAsia="zh-CN" w:bidi="ar"/>
        </w:rPr>
        <w:t>3.</w:t>
      </w:r>
      <w:r>
        <w:rPr>
          <w:rFonts w:hint="eastAsia" w:ascii="仿宋_GB2312" w:hAnsi="仿宋_GB2312" w:eastAsia="仿宋_GB2312" w:cs="仿宋_GB2312"/>
          <w:color w:val="000000"/>
          <w:spacing w:val="10"/>
          <w:sz w:val="32"/>
          <w:szCs w:val="32"/>
          <w:highlight w:val="none"/>
          <w:lang w:eastAsia="zh-CN" w:bidi="ar"/>
        </w:rPr>
        <w:t>本合同一式</w:t>
      </w:r>
      <w:r>
        <w:rPr>
          <w:rFonts w:hint="eastAsia" w:ascii="仿宋_GB2312" w:hAnsi="仿宋_GB2312" w:eastAsia="仿宋_GB2312" w:cs="仿宋_GB2312"/>
          <w:color w:val="000000"/>
          <w:spacing w:val="10"/>
          <w:sz w:val="32"/>
          <w:szCs w:val="32"/>
          <w:highlight w:val="none"/>
          <w:u w:val="none"/>
          <w:lang w:eastAsia="zh-CN" w:bidi="ar"/>
        </w:rPr>
        <w:t>肆</w:t>
      </w:r>
      <w:r>
        <w:rPr>
          <w:rFonts w:hint="eastAsia" w:ascii="仿宋_GB2312" w:hAnsi="仿宋_GB2312" w:eastAsia="仿宋_GB2312" w:cs="仿宋_GB2312"/>
          <w:color w:val="000000"/>
          <w:spacing w:val="10"/>
          <w:sz w:val="32"/>
          <w:szCs w:val="32"/>
          <w:highlight w:val="none"/>
          <w:lang w:eastAsia="zh-CN" w:bidi="ar"/>
        </w:rPr>
        <w:t>份，甲、乙方双方各执贰份，具有同等法律效力。本合同自双方法人代表 签字（盖章）认可之日起生效。</w:t>
      </w:r>
    </w:p>
    <w:p w14:paraId="1F442C66">
      <w:pPr>
        <w:keepNext w:val="0"/>
        <w:keepLines w:val="0"/>
        <w:pageBreakBefore w:val="0"/>
        <w:widowControl/>
        <w:kinsoku/>
        <w:wordWrap/>
        <w:overflowPunct/>
        <w:topLinePunct w:val="0"/>
        <w:autoSpaceDE/>
        <w:autoSpaceDN/>
        <w:bidi w:val="0"/>
        <w:adjustRightInd/>
        <w:snapToGrid/>
        <w:spacing w:line="560" w:lineRule="exact"/>
        <w:ind w:left="0" w:leftChars="0" w:right="0" w:firstLine="680" w:firstLineChars="0"/>
        <w:jc w:val="left"/>
        <w:textAlignment w:val="auto"/>
        <w:rPr>
          <w:rFonts w:hint="eastAsia" w:ascii="仿宋_GB2312" w:hAnsi="仿宋_GB2312" w:eastAsia="仿宋_GB2312" w:cs="仿宋_GB2312"/>
          <w:color w:val="000000"/>
          <w:spacing w:val="10"/>
          <w:sz w:val="32"/>
          <w:szCs w:val="32"/>
          <w:highlight w:val="none"/>
          <w:lang w:eastAsia="zh-CN"/>
        </w:rPr>
      </w:pPr>
      <w:r>
        <w:rPr>
          <w:rFonts w:hint="eastAsia" w:ascii="仿宋_GB2312" w:hAnsi="仿宋_GB2312" w:eastAsia="仿宋_GB2312" w:cs="仿宋_GB2312"/>
          <w:color w:val="000000"/>
          <w:spacing w:val="10"/>
          <w:sz w:val="32"/>
          <w:szCs w:val="32"/>
          <w:highlight w:val="none"/>
          <w:lang w:val="en-US" w:eastAsia="zh-CN" w:bidi="ar"/>
        </w:rPr>
        <w:t>4.</w:t>
      </w:r>
      <w:r>
        <w:rPr>
          <w:rFonts w:hint="eastAsia" w:ascii="仿宋_GB2312" w:hAnsi="仿宋_GB2312" w:eastAsia="仿宋_GB2312" w:cs="仿宋_GB2312"/>
          <w:color w:val="000000"/>
          <w:spacing w:val="10"/>
          <w:sz w:val="32"/>
          <w:szCs w:val="32"/>
          <w:highlight w:val="none"/>
          <w:lang w:eastAsia="zh-CN" w:bidi="ar"/>
        </w:rPr>
        <w:t>本合同未尽事宜，双方友好协商，达成解决方案，经双方签字后，可作为本合同的</w:t>
      </w:r>
      <w:r>
        <w:rPr>
          <w:rFonts w:hint="eastAsia" w:ascii="仿宋_GB2312" w:hAnsi="仿宋_GB2312" w:eastAsia="仿宋_GB2312" w:cs="仿宋_GB2312"/>
          <w:color w:val="000000"/>
          <w:spacing w:val="10"/>
          <w:sz w:val="32"/>
          <w:szCs w:val="32"/>
          <w:highlight w:val="none"/>
          <w:lang w:val="en-US" w:eastAsia="zh-CN" w:bidi="ar"/>
        </w:rPr>
        <w:t>有效</w:t>
      </w:r>
      <w:r>
        <w:rPr>
          <w:rFonts w:hint="eastAsia" w:ascii="仿宋_GB2312" w:hAnsi="仿宋_GB2312" w:eastAsia="仿宋_GB2312" w:cs="仿宋_GB2312"/>
          <w:color w:val="000000"/>
          <w:spacing w:val="10"/>
          <w:sz w:val="32"/>
          <w:szCs w:val="32"/>
          <w:highlight w:val="none"/>
          <w:lang w:eastAsia="zh-CN" w:bidi="ar"/>
        </w:rPr>
        <w:t>组成部分。</w:t>
      </w:r>
    </w:p>
    <w:p w14:paraId="202C4976">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jc w:val="both"/>
        <w:textAlignment w:val="auto"/>
        <w:rPr>
          <w:rFonts w:hint="eastAsia" w:ascii="仿宋_GB2312" w:hAnsi="仿宋_GB2312" w:eastAsia="仿宋_GB2312" w:cs="仿宋_GB2312"/>
          <w:color w:val="000000"/>
          <w:spacing w:val="10"/>
          <w:sz w:val="32"/>
          <w:szCs w:val="32"/>
          <w:highlight w:val="none"/>
          <w:lang w:eastAsia="zh-CN"/>
        </w:rPr>
      </w:pPr>
    </w:p>
    <w:p w14:paraId="104DC599">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jc w:val="both"/>
        <w:textAlignment w:val="auto"/>
        <w:rPr>
          <w:rFonts w:hint="eastAsia" w:ascii="仿宋_GB2312" w:hAnsi="仿宋_GB2312" w:eastAsia="仿宋_GB2312" w:cs="仿宋_GB2312"/>
          <w:color w:val="000000"/>
          <w:spacing w:val="10"/>
          <w:sz w:val="32"/>
          <w:szCs w:val="32"/>
          <w:highlight w:val="none"/>
          <w:lang w:eastAsia="zh-CN"/>
        </w:rPr>
      </w:pPr>
    </w:p>
    <w:p w14:paraId="03C96607">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jc w:val="both"/>
        <w:textAlignment w:val="auto"/>
        <w:rPr>
          <w:rFonts w:hint="eastAsia" w:ascii="仿宋_GB2312" w:hAnsi="仿宋_GB2312" w:eastAsia="仿宋_GB2312" w:cs="仿宋_GB2312"/>
          <w:color w:val="000000"/>
          <w:spacing w:val="10"/>
          <w:sz w:val="32"/>
          <w:szCs w:val="32"/>
          <w:highlight w:val="none"/>
          <w:lang w:eastAsia="zh-CN"/>
        </w:rPr>
      </w:pPr>
      <w:r>
        <w:rPr>
          <w:rFonts w:hint="eastAsia" w:ascii="仿宋_GB2312" w:hAnsi="仿宋_GB2312" w:eastAsia="仿宋_GB2312" w:cs="仿宋_GB2312"/>
          <w:color w:val="000000"/>
          <w:spacing w:val="10"/>
          <w:sz w:val="32"/>
          <w:szCs w:val="32"/>
          <w:highlight w:val="none"/>
          <w:lang w:eastAsia="zh-CN"/>
        </w:rPr>
        <w:t xml:space="preserve">甲方：  </w:t>
      </w:r>
      <w:r>
        <w:rPr>
          <w:rFonts w:hint="eastAsia" w:ascii="仿宋_GB2312" w:hAnsi="仿宋_GB2312" w:eastAsia="仿宋_GB2312" w:cs="仿宋_GB2312"/>
          <w:color w:val="000000"/>
          <w:spacing w:val="10"/>
          <w:sz w:val="32"/>
          <w:szCs w:val="32"/>
          <w:highlight w:val="none"/>
          <w:lang w:val="en-US" w:eastAsia="zh-CN"/>
        </w:rPr>
        <w:t xml:space="preserve">    </w:t>
      </w:r>
      <w:r>
        <w:rPr>
          <w:rFonts w:hint="eastAsia" w:ascii="仿宋_GB2312" w:hAnsi="仿宋_GB2312" w:eastAsia="仿宋_GB2312" w:cs="仿宋_GB2312"/>
          <w:color w:val="000000"/>
          <w:spacing w:val="10"/>
          <w:sz w:val="32"/>
          <w:szCs w:val="32"/>
          <w:highlight w:val="none"/>
          <w:lang w:eastAsia="zh-CN"/>
        </w:rPr>
        <w:t xml:space="preserve"> </w:t>
      </w:r>
      <w:r>
        <w:rPr>
          <w:rFonts w:hint="eastAsia" w:ascii="仿宋_GB2312" w:hAnsi="仿宋_GB2312" w:eastAsia="仿宋_GB2312" w:cs="仿宋_GB2312"/>
          <w:color w:val="000000"/>
          <w:spacing w:val="10"/>
          <w:sz w:val="32"/>
          <w:szCs w:val="32"/>
          <w:highlight w:val="none"/>
          <w:lang w:val="en-US" w:eastAsia="zh-CN"/>
        </w:rPr>
        <w:t xml:space="preserve">          </w:t>
      </w:r>
      <w:r>
        <w:rPr>
          <w:rFonts w:hint="eastAsia" w:ascii="仿宋_GB2312" w:hAnsi="仿宋_GB2312" w:eastAsia="仿宋_GB2312" w:cs="仿宋_GB2312"/>
          <w:color w:val="000000"/>
          <w:spacing w:val="10"/>
          <w:sz w:val="32"/>
          <w:szCs w:val="32"/>
          <w:highlight w:val="none"/>
          <w:lang w:eastAsia="zh-CN"/>
        </w:rPr>
        <w:t xml:space="preserve">乙方：         </w:t>
      </w:r>
      <w:r>
        <w:rPr>
          <w:rFonts w:hint="eastAsia" w:ascii="仿宋_GB2312" w:hAnsi="仿宋_GB2312" w:eastAsia="仿宋_GB2312" w:cs="仿宋_GB2312"/>
          <w:color w:val="000000"/>
          <w:spacing w:val="10"/>
          <w:sz w:val="32"/>
          <w:szCs w:val="32"/>
          <w:highlight w:val="none"/>
          <w:lang w:val="en-US" w:eastAsia="zh-CN"/>
        </w:rPr>
        <w:t xml:space="preserve"> </w:t>
      </w:r>
      <w:r>
        <w:rPr>
          <w:rFonts w:hint="eastAsia" w:ascii="仿宋_GB2312" w:hAnsi="仿宋_GB2312" w:eastAsia="仿宋_GB2312" w:cs="仿宋_GB2312"/>
          <w:color w:val="000000"/>
          <w:spacing w:val="10"/>
          <w:sz w:val="32"/>
          <w:szCs w:val="32"/>
          <w:highlight w:val="none"/>
          <w:lang w:eastAsia="zh-CN"/>
        </w:rPr>
        <w:t xml:space="preserve">          </w:t>
      </w:r>
    </w:p>
    <w:p w14:paraId="76D55B60">
      <w:pPr>
        <w:keepNext w:val="0"/>
        <w:keepLines w:val="0"/>
        <w:pageBreakBefore w:val="0"/>
        <w:widowControl w:val="0"/>
        <w:kinsoku/>
        <w:wordWrap/>
        <w:overflowPunct/>
        <w:topLinePunct w:val="0"/>
        <w:autoSpaceDE/>
        <w:autoSpaceDN/>
        <w:bidi w:val="0"/>
        <w:adjustRightInd/>
        <w:snapToGrid/>
        <w:spacing w:line="560" w:lineRule="exact"/>
        <w:ind w:right="0" w:firstLine="2040" w:firstLineChars="600"/>
        <w:jc w:val="both"/>
        <w:textAlignment w:val="auto"/>
        <w:rPr>
          <w:rFonts w:hint="eastAsia" w:ascii="仿宋_GB2312" w:hAnsi="仿宋_GB2312" w:eastAsia="仿宋_GB2312" w:cs="仿宋_GB2312"/>
          <w:color w:val="000000"/>
          <w:spacing w:val="10"/>
          <w:sz w:val="32"/>
          <w:szCs w:val="32"/>
          <w:highlight w:val="none"/>
          <w:lang w:eastAsia="zh-CN"/>
        </w:rPr>
      </w:pPr>
      <w:r>
        <w:rPr>
          <w:rFonts w:hint="eastAsia" w:ascii="仿宋_GB2312" w:hAnsi="仿宋_GB2312" w:eastAsia="仿宋_GB2312" w:cs="仿宋_GB2312"/>
          <w:color w:val="000000"/>
          <w:spacing w:val="10"/>
          <w:sz w:val="32"/>
          <w:szCs w:val="32"/>
          <w:highlight w:val="none"/>
          <w:lang w:eastAsia="zh-CN"/>
        </w:rPr>
        <w:t>（签章）</w:t>
      </w:r>
      <w:r>
        <w:rPr>
          <w:rFonts w:hint="eastAsia" w:ascii="仿宋_GB2312" w:hAnsi="仿宋_GB2312" w:eastAsia="仿宋_GB2312" w:cs="仿宋_GB2312"/>
          <w:color w:val="000000"/>
          <w:spacing w:val="10"/>
          <w:sz w:val="32"/>
          <w:szCs w:val="32"/>
          <w:highlight w:val="none"/>
          <w:lang w:val="en-US" w:eastAsia="zh-CN"/>
        </w:rPr>
        <w:t xml:space="preserve">                   </w:t>
      </w:r>
      <w:r>
        <w:rPr>
          <w:rFonts w:hint="eastAsia" w:ascii="仿宋_GB2312" w:hAnsi="仿宋_GB2312" w:eastAsia="仿宋_GB2312" w:cs="仿宋_GB2312"/>
          <w:color w:val="000000"/>
          <w:spacing w:val="10"/>
          <w:sz w:val="32"/>
          <w:szCs w:val="32"/>
          <w:highlight w:val="none"/>
          <w:lang w:eastAsia="zh-CN"/>
        </w:rPr>
        <w:t>（签章）</w:t>
      </w:r>
    </w:p>
    <w:p w14:paraId="0261006E">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jc w:val="both"/>
        <w:textAlignment w:val="auto"/>
        <w:rPr>
          <w:rFonts w:hint="eastAsia" w:ascii="仿宋_GB2312" w:hAnsi="仿宋_GB2312" w:eastAsia="仿宋_GB2312" w:cs="仿宋_GB2312"/>
          <w:color w:val="000000"/>
          <w:spacing w:val="10"/>
          <w:sz w:val="32"/>
          <w:szCs w:val="32"/>
          <w:highlight w:val="none"/>
          <w:lang w:val="en-US" w:eastAsia="zh-CN"/>
        </w:rPr>
      </w:pPr>
      <w:r>
        <w:rPr>
          <w:rFonts w:hint="eastAsia" w:ascii="仿宋_GB2312" w:hAnsi="仿宋_GB2312" w:eastAsia="仿宋_GB2312" w:cs="仿宋_GB2312"/>
          <w:color w:val="000000"/>
          <w:spacing w:val="10"/>
          <w:sz w:val="32"/>
          <w:szCs w:val="32"/>
          <w:highlight w:val="none"/>
          <w:lang w:eastAsia="zh-CN"/>
        </w:rPr>
        <w:t>地址：</w:t>
      </w:r>
      <w:r>
        <w:rPr>
          <w:rFonts w:hint="eastAsia" w:ascii="仿宋_GB2312" w:hAnsi="仿宋_GB2312" w:eastAsia="仿宋_GB2312" w:cs="仿宋_GB2312"/>
          <w:color w:val="000000"/>
          <w:spacing w:val="10"/>
          <w:sz w:val="32"/>
          <w:szCs w:val="32"/>
          <w:highlight w:val="none"/>
          <w:lang w:val="en-US" w:eastAsia="zh-CN"/>
        </w:rPr>
        <w:t xml:space="preserve">                 </w:t>
      </w:r>
      <w:r>
        <w:rPr>
          <w:rFonts w:hint="eastAsia" w:ascii="仿宋_GB2312" w:hAnsi="仿宋_GB2312" w:eastAsia="仿宋_GB2312" w:cs="仿宋_GB2312"/>
          <w:color w:val="000000"/>
          <w:spacing w:val="10"/>
          <w:sz w:val="32"/>
          <w:szCs w:val="32"/>
          <w:highlight w:val="none"/>
          <w:lang w:eastAsia="zh-CN"/>
        </w:rPr>
        <w:t>地址：</w:t>
      </w:r>
    </w:p>
    <w:p w14:paraId="28A0A983">
      <w:pPr>
        <w:keepNext w:val="0"/>
        <w:keepLines w:val="0"/>
        <w:pageBreakBefore w:val="0"/>
        <w:widowControl w:val="0"/>
        <w:kinsoku/>
        <w:wordWrap/>
        <w:overflowPunct/>
        <w:topLinePunct w:val="0"/>
        <w:autoSpaceDE/>
        <w:autoSpaceDN/>
        <w:bidi w:val="0"/>
        <w:adjustRightInd/>
        <w:snapToGrid/>
        <w:spacing w:line="560" w:lineRule="exact"/>
        <w:ind w:left="0" w:leftChars="0" w:right="0" w:firstLine="680" w:firstLineChars="200"/>
        <w:jc w:val="both"/>
        <w:textAlignment w:val="auto"/>
        <w:rPr>
          <w:rFonts w:hint="eastAsia" w:ascii="仿宋_GB2312" w:hAnsi="仿宋_GB2312" w:eastAsia="仿宋_GB2312" w:cs="仿宋_GB2312"/>
          <w:color w:val="000000"/>
          <w:spacing w:val="10"/>
          <w:sz w:val="32"/>
          <w:szCs w:val="32"/>
          <w:highlight w:val="none"/>
          <w:lang w:eastAsia="zh-CN"/>
        </w:rPr>
      </w:pPr>
    </w:p>
    <w:p w14:paraId="40CCD61D">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jc w:val="both"/>
        <w:textAlignment w:val="auto"/>
        <w:rPr>
          <w:rFonts w:hint="eastAsia" w:ascii="仿宋_GB2312" w:hAnsi="仿宋_GB2312" w:eastAsia="仿宋_GB2312" w:cs="仿宋_GB2312"/>
          <w:color w:val="000000"/>
          <w:spacing w:val="10"/>
          <w:sz w:val="32"/>
          <w:szCs w:val="32"/>
          <w:highlight w:val="none"/>
          <w:lang w:eastAsia="zh-CN"/>
        </w:rPr>
      </w:pPr>
      <w:r>
        <w:rPr>
          <w:rFonts w:hint="eastAsia" w:ascii="仿宋_GB2312" w:hAnsi="仿宋_GB2312" w:eastAsia="仿宋_GB2312" w:cs="仿宋_GB2312"/>
          <w:color w:val="000000"/>
          <w:spacing w:val="10"/>
          <w:sz w:val="32"/>
          <w:szCs w:val="32"/>
          <w:highlight w:val="none"/>
          <w:lang w:eastAsia="zh-CN"/>
        </w:rPr>
        <w:t>法定代表人：</w:t>
      </w:r>
      <w:r>
        <w:rPr>
          <w:rFonts w:hint="eastAsia" w:ascii="仿宋_GB2312" w:hAnsi="仿宋_GB2312" w:eastAsia="仿宋_GB2312" w:cs="仿宋_GB2312"/>
          <w:color w:val="000000"/>
          <w:spacing w:val="10"/>
          <w:sz w:val="32"/>
          <w:szCs w:val="32"/>
          <w:highlight w:val="none"/>
          <w:lang w:val="en-US" w:eastAsia="zh-CN"/>
        </w:rPr>
        <w:t xml:space="preserve">           </w:t>
      </w:r>
      <w:r>
        <w:rPr>
          <w:rFonts w:hint="eastAsia" w:ascii="仿宋_GB2312" w:hAnsi="仿宋_GB2312" w:eastAsia="仿宋_GB2312" w:cs="仿宋_GB2312"/>
          <w:color w:val="000000"/>
          <w:spacing w:val="10"/>
          <w:sz w:val="32"/>
          <w:szCs w:val="32"/>
          <w:highlight w:val="none"/>
          <w:lang w:eastAsia="zh-CN"/>
        </w:rPr>
        <w:t>法定代表人：</w:t>
      </w:r>
      <w:r>
        <w:rPr>
          <w:rFonts w:hint="eastAsia" w:ascii="仿宋_GB2312" w:hAnsi="仿宋_GB2312" w:eastAsia="仿宋_GB2312" w:cs="仿宋_GB2312"/>
          <w:color w:val="000000"/>
          <w:spacing w:val="10"/>
          <w:sz w:val="32"/>
          <w:szCs w:val="32"/>
          <w:highlight w:val="none"/>
          <w:lang w:val="en-US" w:eastAsia="zh-CN"/>
        </w:rPr>
        <w:t xml:space="preserve">       </w:t>
      </w:r>
    </w:p>
    <w:p w14:paraId="0B9026E4">
      <w:pPr>
        <w:keepNext w:val="0"/>
        <w:keepLines w:val="0"/>
        <w:pageBreakBefore w:val="0"/>
        <w:widowControl w:val="0"/>
        <w:kinsoku/>
        <w:wordWrap/>
        <w:overflowPunct/>
        <w:topLinePunct w:val="0"/>
        <w:autoSpaceDE/>
        <w:autoSpaceDN/>
        <w:bidi w:val="0"/>
        <w:adjustRightInd/>
        <w:snapToGrid/>
        <w:spacing w:line="560" w:lineRule="exact"/>
        <w:ind w:left="0" w:leftChars="0" w:right="0" w:firstLine="2040" w:firstLineChars="600"/>
        <w:jc w:val="both"/>
        <w:textAlignment w:val="auto"/>
        <w:rPr>
          <w:rFonts w:hint="eastAsia" w:ascii="仿宋_GB2312" w:hAnsi="仿宋_GB2312" w:eastAsia="仿宋_GB2312" w:cs="仿宋_GB2312"/>
          <w:color w:val="000000"/>
          <w:spacing w:val="10"/>
          <w:sz w:val="32"/>
          <w:szCs w:val="32"/>
          <w:highlight w:val="none"/>
          <w:lang w:eastAsia="zh-CN"/>
        </w:rPr>
      </w:pPr>
      <w:r>
        <w:rPr>
          <w:rFonts w:hint="eastAsia" w:ascii="仿宋_GB2312" w:hAnsi="仿宋_GB2312" w:eastAsia="仿宋_GB2312" w:cs="仿宋_GB2312"/>
          <w:color w:val="000000"/>
          <w:spacing w:val="10"/>
          <w:sz w:val="32"/>
          <w:szCs w:val="32"/>
          <w:highlight w:val="none"/>
          <w:lang w:eastAsia="zh-CN"/>
        </w:rPr>
        <w:t>（签章）</w:t>
      </w:r>
      <w:r>
        <w:rPr>
          <w:rFonts w:hint="eastAsia" w:ascii="仿宋_GB2312" w:hAnsi="仿宋_GB2312" w:eastAsia="仿宋_GB2312" w:cs="仿宋_GB2312"/>
          <w:color w:val="000000"/>
          <w:spacing w:val="10"/>
          <w:sz w:val="32"/>
          <w:szCs w:val="32"/>
          <w:highlight w:val="none"/>
          <w:lang w:val="en-US" w:eastAsia="zh-CN"/>
        </w:rPr>
        <w:t xml:space="preserve">                   </w:t>
      </w:r>
      <w:r>
        <w:rPr>
          <w:rFonts w:hint="eastAsia" w:ascii="仿宋_GB2312" w:hAnsi="仿宋_GB2312" w:eastAsia="仿宋_GB2312" w:cs="仿宋_GB2312"/>
          <w:color w:val="000000"/>
          <w:spacing w:val="10"/>
          <w:sz w:val="32"/>
          <w:szCs w:val="32"/>
          <w:highlight w:val="none"/>
          <w:lang w:eastAsia="zh-CN"/>
        </w:rPr>
        <w:t>（签章）</w:t>
      </w:r>
    </w:p>
    <w:p w14:paraId="59829C06">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jc w:val="both"/>
        <w:textAlignment w:val="auto"/>
        <w:rPr>
          <w:rFonts w:hint="eastAsia" w:ascii="仿宋_GB2312" w:hAnsi="仿宋_GB2312" w:eastAsia="仿宋_GB2312" w:cs="仿宋_GB2312"/>
          <w:color w:val="000000"/>
          <w:spacing w:val="10"/>
          <w:sz w:val="32"/>
          <w:szCs w:val="32"/>
          <w:highlight w:val="none"/>
          <w:lang w:val="en-US" w:eastAsia="zh-CN"/>
        </w:rPr>
      </w:pPr>
      <w:r>
        <w:rPr>
          <w:rFonts w:hint="eastAsia" w:ascii="仿宋_GB2312" w:hAnsi="仿宋_GB2312" w:eastAsia="仿宋_GB2312" w:cs="仿宋_GB2312"/>
          <w:color w:val="000000"/>
          <w:spacing w:val="10"/>
          <w:sz w:val="32"/>
          <w:szCs w:val="32"/>
          <w:highlight w:val="none"/>
          <w:lang w:eastAsia="zh-CN"/>
        </w:rPr>
        <w:t>联系人：</w:t>
      </w:r>
      <w:r>
        <w:rPr>
          <w:rFonts w:hint="eastAsia" w:ascii="仿宋_GB2312" w:hAnsi="仿宋_GB2312" w:eastAsia="仿宋_GB2312" w:cs="仿宋_GB2312"/>
          <w:color w:val="000000"/>
          <w:spacing w:val="10"/>
          <w:sz w:val="32"/>
          <w:szCs w:val="32"/>
          <w:highlight w:val="none"/>
          <w:lang w:val="en-US" w:eastAsia="zh-CN"/>
        </w:rPr>
        <w:t xml:space="preserve">               </w:t>
      </w:r>
      <w:r>
        <w:rPr>
          <w:rFonts w:hint="eastAsia" w:ascii="仿宋_GB2312" w:hAnsi="仿宋_GB2312" w:eastAsia="仿宋_GB2312" w:cs="仿宋_GB2312"/>
          <w:color w:val="000000"/>
          <w:spacing w:val="10"/>
          <w:sz w:val="32"/>
          <w:szCs w:val="32"/>
          <w:highlight w:val="none"/>
          <w:lang w:eastAsia="zh-CN"/>
        </w:rPr>
        <w:t>联系人：</w:t>
      </w:r>
    </w:p>
    <w:p w14:paraId="5B440FEA">
      <w:pPr>
        <w:keepNext w:val="0"/>
        <w:keepLines w:val="0"/>
        <w:pageBreakBefore w:val="0"/>
        <w:widowControl w:val="0"/>
        <w:kinsoku/>
        <w:wordWrap/>
        <w:overflowPunct/>
        <w:topLinePunct w:val="0"/>
        <w:autoSpaceDE/>
        <w:autoSpaceDN/>
        <w:bidi w:val="0"/>
        <w:adjustRightInd/>
        <w:snapToGrid/>
        <w:spacing w:line="560" w:lineRule="exact"/>
        <w:ind w:left="0" w:leftChars="0" w:right="0" w:firstLine="680" w:firstLineChars="200"/>
        <w:jc w:val="both"/>
        <w:textAlignment w:val="auto"/>
        <w:rPr>
          <w:rFonts w:hint="eastAsia" w:ascii="仿宋_GB2312" w:hAnsi="仿宋_GB2312" w:eastAsia="仿宋_GB2312" w:cs="仿宋_GB2312"/>
          <w:color w:val="000000"/>
          <w:spacing w:val="10"/>
          <w:sz w:val="32"/>
          <w:szCs w:val="32"/>
          <w:highlight w:val="none"/>
          <w:lang w:eastAsia="zh-CN"/>
        </w:rPr>
      </w:pPr>
    </w:p>
    <w:p w14:paraId="58079D3C">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jc w:val="both"/>
        <w:textAlignment w:val="auto"/>
        <w:rPr>
          <w:rFonts w:hint="eastAsia" w:ascii="仿宋_GB2312" w:hAnsi="仿宋_GB2312" w:eastAsia="仿宋_GB2312" w:cs="仿宋_GB2312"/>
          <w:color w:val="000000"/>
          <w:spacing w:val="10"/>
          <w:sz w:val="32"/>
          <w:szCs w:val="32"/>
          <w:highlight w:val="none"/>
          <w:lang w:val="en-US" w:eastAsia="zh-CN"/>
        </w:rPr>
      </w:pPr>
      <w:r>
        <w:rPr>
          <w:rFonts w:hint="eastAsia" w:ascii="仿宋_GB2312" w:hAnsi="仿宋_GB2312" w:eastAsia="仿宋_GB2312" w:cs="仿宋_GB2312"/>
          <w:color w:val="000000"/>
          <w:spacing w:val="10"/>
          <w:sz w:val="32"/>
          <w:szCs w:val="32"/>
          <w:highlight w:val="none"/>
          <w:lang w:eastAsia="zh-CN"/>
        </w:rPr>
        <w:t>电话：</w:t>
      </w:r>
      <w:r>
        <w:rPr>
          <w:rFonts w:hint="eastAsia" w:ascii="仿宋_GB2312" w:hAnsi="仿宋_GB2312" w:eastAsia="仿宋_GB2312" w:cs="仿宋_GB2312"/>
          <w:color w:val="000000"/>
          <w:spacing w:val="10"/>
          <w:sz w:val="32"/>
          <w:szCs w:val="32"/>
          <w:highlight w:val="none"/>
          <w:lang w:val="en-US" w:eastAsia="zh-CN"/>
        </w:rPr>
        <w:t xml:space="preserve">                 </w:t>
      </w:r>
      <w:r>
        <w:rPr>
          <w:rFonts w:hint="eastAsia" w:ascii="仿宋_GB2312" w:hAnsi="仿宋_GB2312" w:eastAsia="仿宋_GB2312" w:cs="仿宋_GB2312"/>
          <w:color w:val="000000"/>
          <w:spacing w:val="10"/>
          <w:sz w:val="32"/>
          <w:szCs w:val="32"/>
          <w:highlight w:val="none"/>
          <w:lang w:eastAsia="zh-CN"/>
        </w:rPr>
        <w:t>电话：</w:t>
      </w:r>
    </w:p>
    <w:p w14:paraId="23DE46BB">
      <w:pPr>
        <w:keepNext w:val="0"/>
        <w:keepLines w:val="0"/>
        <w:pageBreakBefore w:val="0"/>
        <w:widowControl w:val="0"/>
        <w:kinsoku/>
        <w:wordWrap/>
        <w:overflowPunct/>
        <w:topLinePunct w:val="0"/>
        <w:autoSpaceDE/>
        <w:autoSpaceDN/>
        <w:bidi w:val="0"/>
        <w:adjustRightInd/>
        <w:snapToGrid/>
        <w:spacing w:line="560" w:lineRule="exact"/>
        <w:ind w:left="0" w:leftChars="0" w:right="0" w:firstLine="680" w:firstLineChars="200"/>
        <w:jc w:val="both"/>
        <w:textAlignment w:val="auto"/>
        <w:rPr>
          <w:rFonts w:hint="eastAsia" w:ascii="仿宋_GB2312" w:hAnsi="仿宋_GB2312" w:eastAsia="仿宋_GB2312" w:cs="仿宋_GB2312"/>
          <w:color w:val="000000"/>
          <w:spacing w:val="10"/>
          <w:sz w:val="32"/>
          <w:szCs w:val="32"/>
          <w:highlight w:val="none"/>
          <w:lang w:eastAsia="zh-CN"/>
        </w:rPr>
      </w:pPr>
    </w:p>
    <w:p w14:paraId="06946A1B">
      <w:pPr>
        <w:keepNext w:val="0"/>
        <w:keepLines w:val="0"/>
        <w:widowControl w:val="0"/>
        <w:spacing w:before="0" w:after="0" w:afterLines="-2147483648" w:line="560" w:lineRule="exact"/>
        <w:jc w:val="both"/>
        <w:outlineLvl w:val="9"/>
        <w:rPr>
          <w:rFonts w:hint="eastAsia" w:ascii="Arial" w:hAnsi="Arial" w:eastAsia="宋体"/>
          <w:b/>
          <w:bCs/>
          <w:kern w:val="44"/>
          <w:sz w:val="32"/>
          <w:szCs w:val="32"/>
          <w:lang w:eastAsia="zh-CN"/>
        </w:rPr>
      </w:pPr>
      <w:r>
        <w:rPr>
          <w:rFonts w:hint="eastAsia" w:ascii="仿宋_GB2312" w:hAnsi="仿宋_GB2312" w:eastAsia="仿宋_GB2312" w:cs="仿宋_GB2312"/>
          <w:color w:val="000000"/>
          <w:spacing w:val="10"/>
          <w:sz w:val="32"/>
          <w:szCs w:val="32"/>
          <w:highlight w:val="none"/>
          <w:lang w:eastAsia="zh-CN"/>
        </w:rPr>
        <w:t>日期：</w:t>
      </w:r>
      <w:r>
        <w:rPr>
          <w:rFonts w:hint="eastAsia" w:ascii="仿宋_GB2312" w:hAnsi="仿宋_GB2312" w:eastAsia="仿宋_GB2312" w:cs="仿宋_GB2312"/>
          <w:color w:val="000000"/>
          <w:spacing w:val="10"/>
          <w:sz w:val="32"/>
          <w:szCs w:val="32"/>
          <w:highlight w:val="none"/>
          <w:lang w:val="en-US" w:eastAsia="zh-CN"/>
        </w:rPr>
        <w:t xml:space="preserve">                 </w:t>
      </w:r>
      <w:r>
        <w:rPr>
          <w:rFonts w:hint="eastAsia" w:ascii="仿宋_GB2312" w:hAnsi="仿宋_GB2312" w:eastAsia="仿宋_GB2312" w:cs="仿宋_GB2312"/>
          <w:color w:val="000000"/>
          <w:spacing w:val="10"/>
          <w:sz w:val="32"/>
          <w:szCs w:val="32"/>
          <w:highlight w:val="none"/>
          <w:lang w:eastAsia="zh-CN"/>
        </w:rPr>
        <w:t>日期：</w:t>
      </w:r>
    </w:p>
    <w:p w14:paraId="473AEC13">
      <w:pPr>
        <w:keepNext/>
        <w:keepLines/>
        <w:widowControl w:val="0"/>
        <w:spacing w:before="340" w:after="60" w:afterLines="25" w:line="578" w:lineRule="auto"/>
        <w:jc w:val="center"/>
        <w:outlineLvl w:val="0"/>
        <w:rPr>
          <w:rFonts w:ascii="Arial" w:hAnsi="Arial" w:eastAsia="宋体"/>
          <w:b/>
          <w:bCs/>
          <w:kern w:val="44"/>
          <w:sz w:val="32"/>
          <w:szCs w:val="32"/>
          <w:lang w:eastAsia="zh-CN"/>
        </w:rPr>
      </w:pPr>
      <w:r>
        <w:rPr>
          <w:rFonts w:hint="eastAsia" w:ascii="Arial" w:hAnsi="Arial" w:eastAsia="宋体"/>
          <w:b/>
          <w:bCs/>
          <w:kern w:val="44"/>
          <w:sz w:val="32"/>
          <w:szCs w:val="32"/>
          <w:lang w:eastAsia="zh-CN"/>
        </w:rPr>
        <w:t>第二册  通用条款（公开招标）</w:t>
      </w:r>
    </w:p>
    <w:p w14:paraId="2BACB375">
      <w:pPr>
        <w:keepNext/>
        <w:keepLines/>
        <w:widowControl w:val="0"/>
        <w:numPr>
          <w:ilvl w:val="0"/>
          <w:numId w:val="4"/>
        </w:numPr>
        <w:spacing w:before="120" w:beforeLines="50" w:after="120" w:afterLines="50" w:line="416" w:lineRule="auto"/>
        <w:ind w:left="562" w:hanging="562"/>
        <w:jc w:val="center"/>
        <w:outlineLvl w:val="1"/>
        <w:rPr>
          <w:rFonts w:ascii="Cambria" w:hAnsi="Cambria" w:eastAsia="宋体" w:cs="宋体"/>
          <w:b/>
          <w:bCs/>
          <w:kern w:val="2"/>
          <w:sz w:val="28"/>
          <w:szCs w:val="28"/>
          <w:lang w:eastAsia="zh-CN"/>
        </w:rPr>
      </w:pPr>
      <w:bookmarkStart w:id="39" w:name="_Hlk72399513"/>
      <w:r>
        <w:rPr>
          <w:rFonts w:hint="eastAsia" w:ascii="Cambria" w:hAnsi="Cambria" w:eastAsia="宋体" w:cs="宋体"/>
          <w:b/>
          <w:bCs/>
          <w:kern w:val="2"/>
          <w:sz w:val="28"/>
          <w:szCs w:val="28"/>
          <w:lang w:eastAsia="zh-CN"/>
        </w:rPr>
        <w:t>总则</w:t>
      </w:r>
    </w:p>
    <w:bookmarkEnd w:id="39"/>
    <w:p w14:paraId="63E14B04">
      <w:pPr>
        <w:widowControl w:val="0"/>
        <w:jc w:val="both"/>
        <w:rPr>
          <w:rFonts w:ascii="黑体" w:hAnsi="宋体" w:eastAsia="黑体" w:cs="宋体"/>
          <w:kern w:val="2"/>
          <w:szCs w:val="22"/>
          <w:lang w:eastAsia="zh-CN"/>
        </w:rPr>
      </w:pPr>
      <w:bookmarkStart w:id="40" w:name="_Hlk72439706"/>
      <w:r>
        <w:rPr>
          <w:rFonts w:hint="eastAsia" w:ascii="黑体" w:hAnsi="宋体" w:eastAsia="黑体" w:cs="宋体"/>
          <w:kern w:val="2"/>
          <w:szCs w:val="22"/>
          <w:lang w:eastAsia="zh-CN"/>
        </w:rPr>
        <w:t>1. 通用条款说明</w:t>
      </w:r>
    </w:p>
    <w:p w14:paraId="72EBD873">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1.1采购代理机构发出招标文件通用条款版本，列出深圳市政府采购项目进行招标采购所适用的通用条款内容。</w:t>
      </w:r>
      <w:bookmarkStart w:id="41" w:name="_Hlk72399729"/>
      <w:r>
        <w:rPr>
          <w:rFonts w:hint="eastAsia" w:ascii="宋体" w:hAnsi="宋体" w:eastAsia="宋体" w:cs="宋体"/>
          <w:kern w:val="2"/>
          <w:sz w:val="21"/>
          <w:szCs w:val="21"/>
          <w:lang w:eastAsia="zh-CN"/>
        </w:rPr>
        <w:t>如有需要，采购代理机构可以对通用条款的内容进行补充。</w:t>
      </w:r>
      <w:bookmarkEnd w:id="41"/>
    </w:p>
    <w:p w14:paraId="5E3A2F94">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1.2招标文件分为第一册“专用条款”和第二册“通用条款”。</w:t>
      </w:r>
    </w:p>
    <w:p w14:paraId="5B8462EF">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1.3“专用条款”是对本次采购项目的具体要求，包含招标公告、对通用条款的补充内容及其他关键信息、用户需求书、投标文件格式及附件、合同条款及格式等内容。</w:t>
      </w:r>
    </w:p>
    <w:p w14:paraId="5066A3EF">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1.4“通用条款”是适用于政府采购公开招标项目的基础性条款，具有普遍性和通用性。</w:t>
      </w:r>
    </w:p>
    <w:p w14:paraId="752D935C">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1.5 “专用条款”和“通用条款”表述不一致或有冲突时，以“专用条款”为准。</w:t>
      </w:r>
    </w:p>
    <w:p w14:paraId="03AAC2ED">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2</w:t>
      </w:r>
      <w:r>
        <w:rPr>
          <w:rFonts w:ascii="黑体" w:hAnsi="宋体" w:eastAsia="黑体" w:cs="宋体"/>
          <w:kern w:val="2"/>
          <w:szCs w:val="22"/>
          <w:lang w:eastAsia="zh-CN"/>
        </w:rPr>
        <w:t>．</w:t>
      </w:r>
      <w:r>
        <w:rPr>
          <w:rFonts w:hint="eastAsia" w:ascii="黑体" w:hAnsi="宋体" w:eastAsia="黑体" w:cs="宋体"/>
          <w:kern w:val="2"/>
          <w:szCs w:val="22"/>
          <w:lang w:eastAsia="zh-CN"/>
        </w:rPr>
        <w:t>招标说明</w:t>
      </w:r>
    </w:p>
    <w:p w14:paraId="773A0A69">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本项目按照《深圳经济特区政府采购条例》、《深圳经济特区政府采购条例实施细则》及政府采购其他法律法规，通过公开招标方式确定中标供应商。</w:t>
      </w:r>
    </w:p>
    <w:p w14:paraId="2C6D9AB0">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3．定义</w:t>
      </w:r>
    </w:p>
    <w:p w14:paraId="518CA10D">
      <w:pPr>
        <w:widowControl w:val="0"/>
        <w:ind w:firstLine="420" w:firstLineChars="200"/>
        <w:jc w:val="both"/>
        <w:rPr>
          <w:rFonts w:ascii="宋体" w:hAnsi="宋体" w:eastAsia="宋体" w:cs="宋体"/>
          <w:kern w:val="2"/>
          <w:sz w:val="21"/>
          <w:szCs w:val="21"/>
          <w:lang w:eastAsia="zh-CN"/>
        </w:rPr>
      </w:pPr>
      <w:r>
        <w:rPr>
          <w:rFonts w:ascii="宋体" w:hAnsi="宋体" w:eastAsia="宋体" w:cs="宋体"/>
          <w:kern w:val="2"/>
          <w:sz w:val="21"/>
          <w:szCs w:val="21"/>
          <w:lang w:eastAsia="zh-CN"/>
        </w:rPr>
        <w:t>招标文件中下列术语应解释为：</w:t>
      </w:r>
    </w:p>
    <w:p w14:paraId="1F194829">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3.</w:t>
      </w:r>
      <w:r>
        <w:rPr>
          <w:rFonts w:ascii="宋体" w:hAnsi="宋体" w:eastAsia="宋体" w:cs="宋体"/>
          <w:kern w:val="2"/>
          <w:sz w:val="21"/>
          <w:szCs w:val="21"/>
          <w:lang w:eastAsia="zh-CN"/>
        </w:rPr>
        <w:t>1</w:t>
      </w:r>
      <w:r>
        <w:rPr>
          <w:rFonts w:hint="eastAsia" w:ascii="宋体" w:hAnsi="宋体" w:eastAsia="宋体" w:cs="宋体"/>
          <w:kern w:val="2"/>
          <w:sz w:val="21"/>
          <w:szCs w:val="21"/>
          <w:lang w:eastAsia="zh-CN"/>
        </w:rPr>
        <w:t>“采购人”：指利用财政性资金依法进行政府采购的国家机关、事业单位、团体组织；</w:t>
      </w:r>
      <w:r>
        <w:rPr>
          <w:rFonts w:ascii="宋体" w:hAnsi="宋体" w:eastAsia="宋体" w:cs="宋体"/>
          <w:kern w:val="2"/>
          <w:sz w:val="21"/>
          <w:szCs w:val="21"/>
          <w:lang w:eastAsia="zh-CN"/>
        </w:rPr>
        <w:t xml:space="preserve"> </w:t>
      </w:r>
    </w:p>
    <w:p w14:paraId="23EB7D1A">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3.2 “采购代理机构”</w:t>
      </w:r>
      <w:r>
        <w:rPr>
          <w:rFonts w:hint="eastAsia" w:ascii="Arial" w:hAnsi="Arial" w:eastAsia="宋体" w:cs="Arial"/>
          <w:kern w:val="2"/>
          <w:sz w:val="21"/>
          <w:szCs w:val="21"/>
          <w:shd w:val="clear" w:color="auto" w:fill="FFFFFF"/>
          <w:lang w:eastAsia="zh-CN"/>
        </w:rPr>
        <w:t>是指市政府设立的，组织实施政府采购项目，并对政府采购活动提供服务的专门机构；</w:t>
      </w:r>
      <w:r>
        <w:rPr>
          <w:rFonts w:hint="eastAsia" w:ascii="宋体" w:hAnsi="宋体" w:eastAsia="宋体" w:cs="宋体"/>
          <w:kern w:val="2"/>
          <w:sz w:val="21"/>
          <w:szCs w:val="21"/>
          <w:lang w:eastAsia="zh-CN"/>
        </w:rPr>
        <w:t>本文件所述的“采购代理机构”</w:t>
      </w:r>
      <w:r>
        <w:rPr>
          <w:rFonts w:ascii="宋体" w:hAnsi="宋体" w:eastAsia="宋体" w:cs="宋体"/>
          <w:kern w:val="2"/>
          <w:sz w:val="21"/>
          <w:szCs w:val="21"/>
          <w:lang w:eastAsia="zh-CN"/>
        </w:rPr>
        <w:t>指</w:t>
      </w:r>
      <w:r>
        <w:rPr>
          <w:rFonts w:hint="eastAsia" w:ascii="宋体" w:hAnsi="宋体" w:eastAsia="宋体" w:cs="宋体"/>
          <w:b/>
          <w:bCs/>
          <w:kern w:val="2"/>
          <w:sz w:val="21"/>
          <w:szCs w:val="21"/>
          <w:lang w:eastAsia="zh-CN"/>
        </w:rPr>
        <w:t>深圳市深汕交易有限公司</w:t>
      </w:r>
      <w:r>
        <w:rPr>
          <w:rFonts w:hint="eastAsia" w:ascii="宋体" w:hAnsi="宋体" w:eastAsia="宋体" w:cs="宋体"/>
          <w:kern w:val="2"/>
          <w:sz w:val="21"/>
          <w:szCs w:val="21"/>
          <w:lang w:eastAsia="zh-CN"/>
        </w:rPr>
        <w:t>；</w:t>
      </w:r>
    </w:p>
    <w:p w14:paraId="29ECBFBC">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3.3“投标人”，即供应商，指参加投标竞争并愿意按照招标文件要求向采购人提供货物、工程或者服务的依法成立的法人、其他组织或者自然人；</w:t>
      </w:r>
    </w:p>
    <w:p w14:paraId="4D02D73D">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3.4“评审委员会”是依据《深圳经济特区政府采购条例》、《深圳经济特区政府采购条例实施细则》等有关规定组建的专门负责本次招标其评审工作的临时性机构；</w:t>
      </w:r>
    </w:p>
    <w:p w14:paraId="4C6EC7B7">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3.5“日期”</w:t>
      </w:r>
      <w:r>
        <w:rPr>
          <w:rFonts w:ascii="宋体" w:hAnsi="宋体" w:eastAsia="宋体" w:cs="宋体"/>
          <w:kern w:val="2"/>
          <w:sz w:val="21"/>
          <w:szCs w:val="21"/>
          <w:lang w:eastAsia="zh-CN"/>
        </w:rPr>
        <w:t>指</w:t>
      </w:r>
      <w:r>
        <w:rPr>
          <w:rFonts w:hint="eastAsia" w:ascii="宋体" w:hAnsi="宋体" w:eastAsia="宋体" w:cs="宋体"/>
          <w:kern w:val="2"/>
          <w:sz w:val="21"/>
          <w:szCs w:val="21"/>
          <w:lang w:eastAsia="zh-CN"/>
        </w:rPr>
        <w:t>公历日；</w:t>
      </w:r>
    </w:p>
    <w:p w14:paraId="47A24993">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3.6“合同”指由本次招标所产生的合同或合约文件；</w:t>
      </w:r>
    </w:p>
    <w:p w14:paraId="15E04663">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3.7“电子投标文件”指利用深圳政府采购自行采购系统投标文件制作专用软件（以下简称：投标文件制作软件）制作并加密的投标文件,适用于网上投标；（投标文件制作软件可从“下载地址：https://www.szggzy.com/jyfw/details.html?contentId=2053275深圳政府采购自行采购系统投标文件编制工具”下载）</w:t>
      </w:r>
    </w:p>
    <w:p w14:paraId="676CE485">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3.8“网上投标”指通过网站上传电子投标文件；</w:t>
      </w:r>
    </w:p>
    <w:p w14:paraId="004BA0F9">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3.9招标文件中的标题或题名仅起引导作用，而不应视为对招标文件内容的理解和解释。</w:t>
      </w:r>
    </w:p>
    <w:p w14:paraId="25B910E7">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 xml:space="preserve">4. </w:t>
      </w:r>
      <w:bookmarkStart w:id="42" w:name="_Hlk72398643"/>
      <w:r>
        <w:rPr>
          <w:rFonts w:hint="eastAsia" w:ascii="黑体" w:hAnsi="宋体" w:eastAsia="黑体" w:cs="宋体"/>
          <w:kern w:val="2"/>
          <w:szCs w:val="22"/>
          <w:lang w:eastAsia="zh-CN"/>
        </w:rPr>
        <w:t>政府采购供应商责任</w:t>
      </w:r>
    </w:p>
    <w:p w14:paraId="0FD9553A">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4.1欢迎诚信、有实力和有社会责任心的供应商参与政府采购事业。</w:t>
      </w:r>
    </w:p>
    <w:p w14:paraId="01C7423E">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4.2投标人应当遵循公平竞争的原则，不得恶意串通，不得妨碍其他投标人的竞争行为，不得损害采购人或者其他投标人的合法权益。如违反上述要求，经核实后，供应商的投标无效。</w:t>
      </w:r>
    </w:p>
    <w:p w14:paraId="72816997">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5．投标人参加政府采购的条件</w:t>
      </w:r>
    </w:p>
    <w:p w14:paraId="34C7BA2D">
      <w:pPr>
        <w:widowControl w:val="0"/>
        <w:ind w:firstLine="411" w:firstLineChars="196"/>
        <w:rPr>
          <w:rFonts w:ascii="宋体" w:hAnsi="宋体" w:eastAsia="宋体" w:cs="宋体"/>
          <w:kern w:val="2"/>
          <w:sz w:val="21"/>
          <w:szCs w:val="21"/>
          <w:lang w:eastAsia="zh-CN"/>
        </w:rPr>
      </w:pPr>
      <w:r>
        <w:rPr>
          <w:rFonts w:hint="eastAsia" w:ascii="宋体" w:hAnsi="宋体" w:eastAsia="宋体" w:cs="宋体"/>
          <w:kern w:val="2"/>
          <w:sz w:val="21"/>
          <w:szCs w:val="21"/>
          <w:lang w:eastAsia="zh-CN"/>
        </w:rPr>
        <w:t>5.1投标人应在投标前到</w:t>
      </w:r>
      <w:r>
        <w:rPr>
          <w:rFonts w:hint="eastAsia" w:ascii="宋体" w:hAnsi="宋体" w:eastAsia="宋体" w:cs="宋体"/>
          <w:b/>
          <w:bCs/>
          <w:kern w:val="2"/>
          <w:sz w:val="21"/>
          <w:szCs w:val="21"/>
          <w:lang w:eastAsia="zh-CN"/>
        </w:rPr>
        <w:t>深圳市深汕交易有限公司（具体在深圳交易集团有限公司政府采购业务分公司进行办理）</w:t>
      </w:r>
      <w:r>
        <w:rPr>
          <w:rFonts w:hint="eastAsia" w:ascii="宋体" w:hAnsi="宋体" w:eastAsia="宋体" w:cs="宋体"/>
          <w:kern w:val="2"/>
          <w:sz w:val="21"/>
          <w:szCs w:val="21"/>
          <w:lang w:eastAsia="zh-CN"/>
        </w:rPr>
        <w:t>进行注册并办理电子密钥。《供应商注册及信息变更指引》详见www.szggzy.com网站“交易服务指南-政府采购”。</w:t>
      </w:r>
    </w:p>
    <w:p w14:paraId="48B99D3E">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5.2投标人资格要求</w:t>
      </w:r>
    </w:p>
    <w:p w14:paraId="41F92183">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参加本项目的投标人应具备的资格条件详见本项目招标公告中 “投标人资格要求”（即申请人的资格要求）的内容。</w:t>
      </w:r>
    </w:p>
    <w:p w14:paraId="61176613">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5.3联合体投标</w:t>
      </w:r>
    </w:p>
    <w:p w14:paraId="5559274F">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5.3.1　以下有关联合体投标的条款仅适用于允许投标人组成联合体投标的项目。</w:t>
      </w:r>
    </w:p>
    <w:p w14:paraId="0BB6A9B7">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5.3.2  由两个或两个以上的自然人、法人或者其他组织可以组成一个联合体，以一个供应商的身份共同投标时，应符合以下原则：</w:t>
      </w:r>
    </w:p>
    <w:p w14:paraId="1CAF7C57">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（1）投标联合体各方参加政府采购活动应当具备下列条件：</w:t>
      </w:r>
      <w:r>
        <w:rPr>
          <w:rFonts w:ascii="宋体" w:hAnsi="宋体" w:eastAsia="宋体" w:cs="宋体"/>
          <w:kern w:val="2"/>
          <w:sz w:val="21"/>
          <w:szCs w:val="22"/>
          <w:lang w:eastAsia="zh-CN"/>
        </w:rPr>
        <w:t xml:space="preserve"> </w:t>
      </w:r>
    </w:p>
    <w:p w14:paraId="657BAE43">
      <w:pPr>
        <w:widowControl w:val="0"/>
        <w:ind w:left="480" w:leftChars="200"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1、具有独立承担民事责任的能力；</w:t>
      </w:r>
      <w:r>
        <w:rPr>
          <w:rFonts w:ascii="宋体" w:hAnsi="宋体" w:eastAsia="宋体" w:cs="宋体"/>
          <w:kern w:val="2"/>
          <w:sz w:val="21"/>
          <w:szCs w:val="22"/>
          <w:lang w:eastAsia="zh-CN"/>
        </w:rPr>
        <w:t xml:space="preserve"> </w:t>
      </w:r>
    </w:p>
    <w:p w14:paraId="01FA8A00">
      <w:pPr>
        <w:widowControl w:val="0"/>
        <w:ind w:left="420"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2、有良好的商业信誉和健全的财务会计制度；</w:t>
      </w:r>
      <w:r>
        <w:rPr>
          <w:rFonts w:ascii="宋体" w:hAnsi="宋体" w:eastAsia="宋体" w:cs="宋体"/>
          <w:kern w:val="2"/>
          <w:sz w:val="21"/>
          <w:szCs w:val="22"/>
          <w:lang w:eastAsia="zh-CN"/>
        </w:rPr>
        <w:t xml:space="preserve"> </w:t>
      </w:r>
    </w:p>
    <w:p w14:paraId="0A903FBF">
      <w:pPr>
        <w:widowControl w:val="0"/>
        <w:ind w:left="480" w:leftChars="200"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3、具有履行合同所必需的设备和专业技术能力；</w:t>
      </w:r>
      <w:r>
        <w:rPr>
          <w:rFonts w:ascii="宋体" w:hAnsi="宋体" w:eastAsia="宋体" w:cs="宋体"/>
          <w:kern w:val="2"/>
          <w:sz w:val="21"/>
          <w:szCs w:val="22"/>
          <w:lang w:eastAsia="zh-CN"/>
        </w:rPr>
        <w:t xml:space="preserve"> </w:t>
      </w:r>
    </w:p>
    <w:p w14:paraId="2D10D691">
      <w:pPr>
        <w:widowControl w:val="0"/>
        <w:ind w:left="480" w:leftChars="200"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4、有依法缴纳税收和社会保障资金的良好记录；</w:t>
      </w:r>
      <w:r>
        <w:rPr>
          <w:rFonts w:ascii="宋体" w:hAnsi="宋体" w:eastAsia="宋体" w:cs="宋体"/>
          <w:kern w:val="2"/>
          <w:sz w:val="21"/>
          <w:szCs w:val="22"/>
          <w:lang w:eastAsia="zh-CN"/>
        </w:rPr>
        <w:t xml:space="preserve"> </w:t>
      </w:r>
    </w:p>
    <w:p w14:paraId="430A9C77">
      <w:pPr>
        <w:widowControl w:val="0"/>
        <w:ind w:left="480" w:leftChars="200"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5、参加政府采购活动前三年内，在经营活动中没有重大违法记录；</w:t>
      </w:r>
      <w:r>
        <w:rPr>
          <w:rFonts w:ascii="宋体" w:hAnsi="宋体" w:eastAsia="宋体" w:cs="宋体"/>
          <w:kern w:val="2"/>
          <w:sz w:val="21"/>
          <w:szCs w:val="22"/>
          <w:lang w:eastAsia="zh-CN"/>
        </w:rPr>
        <w:t xml:space="preserve"> </w:t>
      </w:r>
    </w:p>
    <w:p w14:paraId="13E64A37">
      <w:pPr>
        <w:widowControl w:val="0"/>
        <w:ind w:left="480" w:leftChars="200"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6、法律、行政法规规定的其他条件。</w:t>
      </w:r>
      <w:r>
        <w:rPr>
          <w:rFonts w:ascii="宋体" w:hAnsi="宋体" w:eastAsia="宋体" w:cs="宋体"/>
          <w:kern w:val="2"/>
          <w:sz w:val="21"/>
          <w:szCs w:val="22"/>
          <w:lang w:eastAsia="zh-CN"/>
        </w:rPr>
        <w:t xml:space="preserve"> </w:t>
      </w:r>
    </w:p>
    <w:p w14:paraId="736426BC">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（2）在投标截止前，投标联合体各方均应注册成采购代理机构供应商；</w:t>
      </w:r>
    </w:p>
    <w:p w14:paraId="5999F254">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（3）联合体中有同类资质的供应商按照联合体分工承担相同工作的，应当按照资质等级较低的供应商确定资质等级；</w:t>
      </w:r>
    </w:p>
    <w:p w14:paraId="5EF249A8">
      <w:pPr>
        <w:widowControl w:val="0"/>
        <w:ind w:firstLine="411" w:firstLineChars="196"/>
        <w:jc w:val="both"/>
        <w:rPr>
          <w:rFonts w:ascii="Calibri" w:hAnsi="Calibri" w:eastAsia="宋体" w:cs="宋体"/>
          <w:kern w:val="2"/>
          <w:sz w:val="21"/>
          <w:szCs w:val="22"/>
          <w:lang w:eastAsia="zh-CN"/>
        </w:rPr>
      </w:pPr>
      <w:r>
        <w:rPr>
          <w:rFonts w:hint="eastAsia" w:ascii="Calibri" w:hAnsi="Calibri" w:eastAsia="宋体" w:cs="宋体"/>
          <w:kern w:val="2"/>
          <w:sz w:val="21"/>
          <w:szCs w:val="22"/>
          <w:lang w:eastAsia="zh-CN"/>
        </w:rPr>
        <w:t>（4）是否允许联合体参加投标，应当由采购人和采购代理机构根据项目的实际情况和潜在供应商的数量自主决定，如果决定接受联合体投标则应当在招标公告中明示；</w:t>
      </w:r>
    </w:p>
    <w:p w14:paraId="5AC23E78">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（5）投标人的投标文件及中标后签署的合同协议对联合体各方均具法律约束力；</w:t>
      </w:r>
    </w:p>
    <w:p w14:paraId="3850A9BE">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（6）联合体各方应当签订联合体投标协议，明确约定各方拟承担的工作和责任，并将该协议随投标文件一并递交给采购代理机构；</w:t>
      </w:r>
    </w:p>
    <w:p w14:paraId="5D47B681">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（7）联合体中标后，联合体各方应当共同与采购人签订合同，就中标项目向采购人承担连带责任；</w:t>
      </w:r>
    </w:p>
    <w:p w14:paraId="3FC7FA14">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14:paraId="2F5DFB46">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2"/>
          <w:lang w:eastAsia="zh-CN"/>
        </w:rPr>
        <w:t>（9）本通用条款中“投标人”一词亦指联合体各方，专用条款另有规定或说明的除外。</w:t>
      </w:r>
    </w:p>
    <w:p w14:paraId="5DAF4D49">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6．政策导向</w:t>
      </w:r>
    </w:p>
    <w:p w14:paraId="79EFE45F">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6.1</w:t>
      </w:r>
      <w:r>
        <w:rPr>
          <w:rFonts w:ascii="宋体" w:hAnsi="宋体" w:eastAsia="宋体" w:cs="宋体"/>
          <w:kern w:val="2"/>
          <w:sz w:val="21"/>
          <w:szCs w:val="22"/>
          <w:lang w:eastAsia="zh-CN"/>
        </w:rPr>
        <w:t xml:space="preserve">  </w:t>
      </w:r>
      <w:r>
        <w:rPr>
          <w:rFonts w:hint="eastAsia" w:ascii="宋体" w:hAnsi="宋体" w:eastAsia="宋体" w:cs="宋体"/>
          <w:kern w:val="2"/>
          <w:sz w:val="21"/>
          <w:szCs w:val="22"/>
          <w:lang w:eastAsia="zh-CN"/>
        </w:rPr>
        <w:t>政府采购扶持贫困地区、中小企业、监狱企业和残疾人福利性单位发展，支持节能减排、环境保护。</w:t>
      </w:r>
    </w:p>
    <w:p w14:paraId="1C27B602">
      <w:pPr>
        <w:widowControl w:val="0"/>
        <w:ind w:firstLine="405"/>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6.2</w:t>
      </w:r>
      <w:r>
        <w:rPr>
          <w:rFonts w:ascii="宋体" w:hAnsi="宋体" w:eastAsia="宋体" w:cs="宋体"/>
          <w:kern w:val="2"/>
          <w:sz w:val="21"/>
          <w:szCs w:val="22"/>
          <w:lang w:eastAsia="zh-CN"/>
        </w:rPr>
        <w:t xml:space="preserve">  </w:t>
      </w:r>
      <w:r>
        <w:rPr>
          <w:rFonts w:hint="eastAsia" w:ascii="宋体" w:hAnsi="宋体" w:eastAsia="宋体" w:cs="宋体"/>
          <w:kern w:val="2"/>
          <w:sz w:val="21"/>
          <w:szCs w:val="22"/>
          <w:lang w:eastAsia="zh-CN"/>
        </w:rPr>
        <w:t>本项目落实深圳市政府采购供应商诚信管理政策要求。</w:t>
      </w:r>
    </w:p>
    <w:p w14:paraId="7121D6A3">
      <w:pPr>
        <w:widowControl w:val="0"/>
        <w:ind w:firstLine="405"/>
        <w:jc w:val="both"/>
        <w:rPr>
          <w:rFonts w:ascii="Calibri" w:hAnsi="Calibri" w:eastAsia="宋体" w:cs="宋体"/>
          <w:kern w:val="2"/>
          <w:sz w:val="21"/>
          <w:szCs w:val="22"/>
          <w:lang w:eastAsia="zh-CN"/>
        </w:rPr>
      </w:pPr>
      <w:r>
        <w:rPr>
          <w:rFonts w:hint="eastAsia" w:ascii="宋体" w:hAnsi="宋体" w:eastAsia="宋体" w:cs="宋体"/>
          <w:kern w:val="2"/>
          <w:sz w:val="21"/>
          <w:szCs w:val="22"/>
          <w:lang w:eastAsia="zh-CN"/>
        </w:rPr>
        <w:t>6.3  本项目支持投标人性别平等的相关政策。</w:t>
      </w:r>
    </w:p>
    <w:p w14:paraId="1191C06A">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7. 本项目若涉及采购货物，则合格的货物及相应服务应满足以下要求：</w:t>
      </w:r>
    </w:p>
    <w:p w14:paraId="46F066F5">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7</w:t>
      </w:r>
      <w:r>
        <w:rPr>
          <w:rFonts w:ascii="宋体" w:hAnsi="宋体" w:eastAsia="宋体" w:cs="宋体"/>
          <w:kern w:val="2"/>
          <w:sz w:val="21"/>
          <w:szCs w:val="22"/>
          <w:lang w:eastAsia="zh-CN"/>
        </w:rPr>
        <w:t xml:space="preserve">.1  </w:t>
      </w:r>
      <w:r>
        <w:rPr>
          <w:rFonts w:hint="eastAsia" w:ascii="宋体" w:hAnsi="宋体" w:eastAsia="宋体" w:cs="宋体"/>
          <w:kern w:val="2"/>
          <w:sz w:val="21"/>
          <w:szCs w:val="22"/>
          <w:lang w:eastAsia="zh-CN"/>
        </w:rPr>
        <w:t>必须是全新、未使用过的原装合格正品（包括零部件），如安装或配置了软件的，须为正版软件。</w:t>
      </w:r>
    </w:p>
    <w:p w14:paraId="401D7B8E">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7.2  国产的货物及其有关服务必须符合中华人民共和国的设计、制造生产标准及行业标准。招标公告有其他要求的，亦应符合其要求。</w:t>
      </w:r>
    </w:p>
    <w:p w14:paraId="7ACED05B">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7</w:t>
      </w:r>
      <w:r>
        <w:rPr>
          <w:rFonts w:ascii="宋体" w:hAnsi="宋体" w:eastAsia="宋体" w:cs="宋体"/>
          <w:kern w:val="2"/>
          <w:sz w:val="21"/>
          <w:szCs w:val="22"/>
          <w:lang w:eastAsia="zh-CN"/>
        </w:rPr>
        <w:t>.</w:t>
      </w:r>
      <w:r>
        <w:rPr>
          <w:rFonts w:hint="eastAsia" w:ascii="宋体" w:hAnsi="宋体" w:eastAsia="宋体" w:cs="宋体"/>
          <w:kern w:val="2"/>
          <w:sz w:val="21"/>
          <w:szCs w:val="22"/>
          <w:lang w:eastAsia="zh-CN"/>
        </w:rPr>
        <w:t>3</w:t>
      </w:r>
      <w:r>
        <w:rPr>
          <w:rFonts w:ascii="宋体" w:hAnsi="宋体" w:eastAsia="宋体" w:cs="宋体"/>
          <w:kern w:val="2"/>
          <w:sz w:val="21"/>
          <w:szCs w:val="22"/>
          <w:lang w:eastAsia="zh-CN"/>
        </w:rPr>
        <w:t xml:space="preserve">  </w:t>
      </w:r>
      <w:r>
        <w:rPr>
          <w:rFonts w:hint="eastAsia" w:ascii="宋体" w:hAnsi="宋体" w:eastAsia="宋体" w:cs="宋体"/>
          <w:kern w:val="2"/>
          <w:sz w:val="21"/>
          <w:szCs w:val="22"/>
          <w:lang w:eastAsia="zh-CN"/>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14:paraId="0B48E849">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7</w:t>
      </w:r>
      <w:r>
        <w:rPr>
          <w:rFonts w:ascii="宋体" w:hAnsi="宋体" w:eastAsia="宋体" w:cs="宋体"/>
          <w:kern w:val="2"/>
          <w:sz w:val="21"/>
          <w:szCs w:val="22"/>
          <w:lang w:eastAsia="zh-CN"/>
        </w:rPr>
        <w:t>.</w:t>
      </w:r>
      <w:r>
        <w:rPr>
          <w:rFonts w:hint="eastAsia" w:ascii="宋体" w:hAnsi="宋体" w:eastAsia="宋体" w:cs="宋体"/>
          <w:kern w:val="2"/>
          <w:sz w:val="21"/>
          <w:szCs w:val="22"/>
          <w:lang w:eastAsia="zh-CN"/>
        </w:rPr>
        <w:t>4</w:t>
      </w:r>
      <w:r>
        <w:rPr>
          <w:rFonts w:ascii="宋体" w:hAnsi="宋体" w:eastAsia="宋体" w:cs="宋体"/>
          <w:kern w:val="2"/>
          <w:sz w:val="21"/>
          <w:szCs w:val="22"/>
          <w:lang w:eastAsia="zh-CN"/>
        </w:rPr>
        <w:t xml:space="preserve">  </w:t>
      </w:r>
      <w:r>
        <w:rPr>
          <w:rFonts w:hint="eastAsia" w:ascii="宋体" w:hAnsi="宋体" w:eastAsia="宋体" w:cs="宋体"/>
          <w:kern w:val="2"/>
          <w:sz w:val="21"/>
          <w:szCs w:val="22"/>
          <w:lang w:eastAsia="zh-CN"/>
        </w:rPr>
        <w:t>投标人</w:t>
      </w:r>
      <w:bookmarkStart w:id="43" w:name="_Hlk72152753"/>
      <w:r>
        <w:rPr>
          <w:rFonts w:hint="eastAsia" w:ascii="宋体" w:hAnsi="宋体" w:eastAsia="宋体" w:cs="宋体"/>
          <w:kern w:val="2"/>
          <w:sz w:val="21"/>
          <w:szCs w:val="22"/>
          <w:lang w:eastAsia="zh-CN"/>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43"/>
    </w:p>
    <w:p w14:paraId="2BFCC15F">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54B1B1CD">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7.6  工期要求：投标人在投标时对其所投项目应提交交货进度、交货计划等，在合同规定的时间内完成项目实施工作。</w:t>
      </w:r>
    </w:p>
    <w:p w14:paraId="7EEFE8FF">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7.7  投标人必须承担的设备运输、安装调试、验收检测和提供设备操作说明书、图纸等其他相关及类似的义务。</w:t>
      </w:r>
    </w:p>
    <w:p w14:paraId="11B13D34">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8．投标费用</w:t>
      </w:r>
    </w:p>
    <w:p w14:paraId="2BE31F53">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不论投标结果如何，投标人应承担其编制投标文件与递交投标文件所涉及的一切费用。</w:t>
      </w:r>
    </w:p>
    <w:p w14:paraId="12D857C4">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9．踏勘现场</w:t>
      </w:r>
    </w:p>
    <w:p w14:paraId="0801F624">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9.1如有需要（详见专用条款），采购人或采购代理机构将组织投标人对项目现场及周围环境进行踏勘，以便投标人获取有关编制投标文件和签署合同所需的资料。踏勘现场所发生的费用由投标人自行承担。投标人应按招标文件所约定的时间、地点踏勘现场。</w:t>
      </w:r>
    </w:p>
    <w:p w14:paraId="005B273A">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9.2投标人及其人员经过采购人的允许，可以进入采购人的项目现场踏勘。若招标文件要求投标人于统一时间地点踏勘现场的，投标人应当按时前往。</w:t>
      </w:r>
    </w:p>
    <w:p w14:paraId="5D246020">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9.3采购人应当通过采购代理机构向投标人提供有关现场的书面资料和数据。</w:t>
      </w:r>
    </w:p>
    <w:p w14:paraId="694CD54F">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9.4任何人或任何组织在踏勘现场时向投标人提供的任何书面资料或口头承诺，未经采购代理机构在网上发布或书面通知，均作无效处理。</w:t>
      </w:r>
    </w:p>
    <w:p w14:paraId="323F262F">
      <w:pPr>
        <w:widowControl w:val="0"/>
        <w:ind w:firstLine="411" w:firstLineChars="196"/>
        <w:jc w:val="both"/>
        <w:rPr>
          <w:rFonts w:ascii="宋体" w:hAnsi="宋体" w:eastAsia="宋体" w:cs="宋体"/>
          <w:kern w:val="2"/>
          <w:sz w:val="21"/>
          <w:szCs w:val="22"/>
          <w:lang w:eastAsia="zh-CN"/>
        </w:rPr>
      </w:pPr>
      <w:r>
        <w:rPr>
          <w:rFonts w:ascii="宋体" w:hAnsi="宋体" w:eastAsia="宋体" w:cs="宋体"/>
          <w:kern w:val="2"/>
          <w:sz w:val="21"/>
          <w:szCs w:val="21"/>
          <w:lang w:eastAsia="zh-CN"/>
        </w:rPr>
        <w:t>9</w:t>
      </w:r>
      <w:r>
        <w:rPr>
          <w:rFonts w:hint="eastAsia" w:ascii="宋体" w:hAnsi="宋体" w:eastAsia="宋体" w:cs="宋体"/>
          <w:kern w:val="2"/>
          <w:sz w:val="21"/>
          <w:szCs w:val="21"/>
          <w:lang w:eastAsia="zh-CN"/>
        </w:rPr>
        <w:t>.</w:t>
      </w:r>
      <w:r>
        <w:rPr>
          <w:rFonts w:ascii="宋体" w:hAnsi="宋体" w:eastAsia="宋体" w:cs="宋体"/>
          <w:kern w:val="2"/>
          <w:sz w:val="21"/>
          <w:szCs w:val="21"/>
          <w:lang w:eastAsia="zh-CN"/>
        </w:rPr>
        <w:t>5</w:t>
      </w:r>
      <w:r>
        <w:rPr>
          <w:rFonts w:hint="eastAsia" w:ascii="宋体" w:hAnsi="宋体" w:eastAsia="宋体" w:cs="宋体"/>
          <w:kern w:val="2"/>
          <w:sz w:val="21"/>
          <w:szCs w:val="21"/>
          <w:lang w:eastAsia="zh-CN"/>
        </w:rPr>
        <w:t>未参与踏勘现场不作为否定投标人资格的理由。</w:t>
      </w:r>
    </w:p>
    <w:p w14:paraId="089ACF6B">
      <w:pPr>
        <w:widowControl w:val="0"/>
        <w:jc w:val="both"/>
        <w:rPr>
          <w:rFonts w:ascii="宋体" w:hAnsi="宋体" w:eastAsia="宋体" w:cs="宋体"/>
          <w:kern w:val="2"/>
          <w:sz w:val="21"/>
          <w:szCs w:val="21"/>
          <w:lang w:eastAsia="zh-CN"/>
        </w:rPr>
      </w:pPr>
      <w:r>
        <w:rPr>
          <w:rFonts w:hint="eastAsia" w:ascii="黑体" w:hAnsi="宋体" w:eastAsia="黑体" w:cs="宋体"/>
          <w:kern w:val="2"/>
          <w:szCs w:val="22"/>
          <w:lang w:eastAsia="zh-CN"/>
        </w:rPr>
        <w:t>1</w:t>
      </w:r>
      <w:r>
        <w:rPr>
          <w:rFonts w:ascii="黑体" w:hAnsi="宋体" w:eastAsia="黑体" w:cs="宋体"/>
          <w:kern w:val="2"/>
          <w:szCs w:val="22"/>
          <w:lang w:eastAsia="zh-CN"/>
        </w:rPr>
        <w:t>0</w:t>
      </w:r>
      <w:r>
        <w:rPr>
          <w:rFonts w:hint="eastAsia" w:ascii="黑体" w:hAnsi="宋体" w:eastAsia="黑体" w:cs="宋体"/>
          <w:kern w:val="2"/>
          <w:szCs w:val="22"/>
          <w:lang w:eastAsia="zh-CN"/>
        </w:rPr>
        <w:t>．标前会议</w:t>
      </w:r>
    </w:p>
    <w:p w14:paraId="268A1866">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w:t>
      </w:r>
      <w:r>
        <w:rPr>
          <w:rFonts w:ascii="宋体" w:hAnsi="宋体" w:eastAsia="宋体" w:cs="宋体"/>
          <w:kern w:val="2"/>
          <w:sz w:val="21"/>
          <w:szCs w:val="21"/>
          <w:lang w:eastAsia="zh-CN"/>
        </w:rPr>
        <w:t>0</w:t>
      </w:r>
      <w:r>
        <w:rPr>
          <w:rFonts w:hint="eastAsia" w:ascii="宋体" w:hAnsi="宋体" w:eastAsia="宋体" w:cs="宋体"/>
          <w:kern w:val="2"/>
          <w:sz w:val="21"/>
          <w:szCs w:val="21"/>
          <w:lang w:eastAsia="zh-CN"/>
        </w:rPr>
        <w:t>.</w:t>
      </w:r>
      <w:r>
        <w:rPr>
          <w:rFonts w:ascii="宋体" w:hAnsi="宋体" w:eastAsia="宋体" w:cs="宋体"/>
          <w:kern w:val="2"/>
          <w:sz w:val="21"/>
          <w:szCs w:val="21"/>
          <w:lang w:eastAsia="zh-CN"/>
        </w:rPr>
        <w:t>1</w:t>
      </w:r>
      <w:r>
        <w:rPr>
          <w:rFonts w:hint="eastAsia" w:ascii="宋体" w:hAnsi="宋体" w:eastAsia="宋体" w:cs="宋体"/>
          <w:kern w:val="2"/>
          <w:sz w:val="21"/>
          <w:szCs w:val="21"/>
          <w:lang w:eastAsia="zh-CN"/>
        </w:rPr>
        <w:t>如采购人或采购代理机构认为有必要组织标前会议，投标人应按照招标文件规定的时间或采购代理机构另行书面通知（包括采购代理机构网站发布方式，如更正公告等）的时间和地点，参与标前会议。</w:t>
      </w:r>
    </w:p>
    <w:p w14:paraId="6497FA22">
      <w:pPr>
        <w:widowControl w:val="0"/>
        <w:ind w:firstLine="411" w:firstLineChars="196"/>
        <w:jc w:val="both"/>
        <w:rPr>
          <w:rFonts w:ascii="宋体" w:hAnsi="宋体" w:eastAsia="宋体" w:cs="宋体"/>
          <w:kern w:val="2"/>
          <w:sz w:val="21"/>
          <w:szCs w:val="21"/>
          <w:lang w:eastAsia="zh-CN"/>
        </w:rPr>
      </w:pPr>
      <w:r>
        <w:rPr>
          <w:rFonts w:ascii="宋体" w:hAnsi="宋体" w:eastAsia="宋体" w:cs="宋体"/>
          <w:kern w:val="2"/>
          <w:sz w:val="21"/>
          <w:szCs w:val="22"/>
          <w:lang w:eastAsia="zh-CN"/>
        </w:rPr>
        <w:t>10</w:t>
      </w:r>
      <w:r>
        <w:rPr>
          <w:rFonts w:hint="eastAsia" w:ascii="宋体" w:hAnsi="宋体" w:eastAsia="宋体" w:cs="宋体"/>
          <w:kern w:val="2"/>
          <w:sz w:val="21"/>
          <w:szCs w:val="22"/>
          <w:lang w:eastAsia="zh-CN"/>
        </w:rPr>
        <w:t>.</w:t>
      </w:r>
      <w:r>
        <w:rPr>
          <w:rFonts w:ascii="宋体" w:hAnsi="宋体" w:eastAsia="宋体" w:cs="宋体"/>
          <w:kern w:val="2"/>
          <w:sz w:val="21"/>
          <w:szCs w:val="22"/>
          <w:lang w:eastAsia="zh-CN"/>
        </w:rPr>
        <w:t>2</w:t>
      </w:r>
      <w:r>
        <w:rPr>
          <w:rFonts w:hint="eastAsia" w:ascii="宋体" w:hAnsi="宋体" w:eastAsia="宋体" w:cs="宋体"/>
          <w:kern w:val="2"/>
          <w:sz w:val="21"/>
          <w:szCs w:val="22"/>
          <w:lang w:eastAsia="zh-CN"/>
        </w:rPr>
        <w:t>任何人或任何组织在标前会议时向投标人提供的任何书面资料或口头承诺，未经采购代理机构在网上发布或书面通知，均作无效处理。</w:t>
      </w:r>
    </w:p>
    <w:p w14:paraId="781D3E07">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w:t>
      </w:r>
      <w:r>
        <w:rPr>
          <w:rFonts w:ascii="宋体" w:hAnsi="宋体" w:eastAsia="宋体" w:cs="宋体"/>
          <w:kern w:val="2"/>
          <w:sz w:val="21"/>
          <w:szCs w:val="21"/>
          <w:lang w:eastAsia="zh-CN"/>
        </w:rPr>
        <w:t>0</w:t>
      </w:r>
      <w:r>
        <w:rPr>
          <w:rFonts w:hint="eastAsia" w:ascii="宋体" w:hAnsi="宋体" w:eastAsia="宋体" w:cs="宋体"/>
          <w:kern w:val="2"/>
          <w:sz w:val="21"/>
          <w:szCs w:val="21"/>
          <w:lang w:eastAsia="zh-CN"/>
        </w:rPr>
        <w:t>.</w:t>
      </w:r>
      <w:r>
        <w:rPr>
          <w:rFonts w:ascii="宋体" w:hAnsi="宋体" w:eastAsia="宋体" w:cs="宋体"/>
          <w:kern w:val="2"/>
          <w:sz w:val="21"/>
          <w:szCs w:val="21"/>
          <w:lang w:eastAsia="zh-CN"/>
        </w:rPr>
        <w:t>3</w:t>
      </w:r>
      <w:r>
        <w:rPr>
          <w:rFonts w:hint="eastAsia" w:ascii="宋体" w:hAnsi="宋体" w:eastAsia="宋体" w:cs="宋体"/>
          <w:kern w:val="2"/>
          <w:sz w:val="21"/>
          <w:szCs w:val="21"/>
          <w:lang w:eastAsia="zh-CN"/>
        </w:rPr>
        <w:t>未参与标前会议不作为否定投标人资格的理由。</w:t>
      </w:r>
    </w:p>
    <w:bookmarkEnd w:id="42"/>
    <w:p w14:paraId="124BACBE">
      <w:pPr>
        <w:widowControl w:val="0"/>
        <w:ind w:firstLine="411" w:firstLineChars="196"/>
        <w:jc w:val="both"/>
        <w:rPr>
          <w:rFonts w:ascii="宋体" w:hAnsi="宋体" w:eastAsia="宋体" w:cs="宋体"/>
          <w:kern w:val="2"/>
          <w:sz w:val="21"/>
          <w:szCs w:val="22"/>
          <w:lang w:eastAsia="zh-CN"/>
        </w:rPr>
      </w:pPr>
    </w:p>
    <w:p w14:paraId="5D6A529C">
      <w:pPr>
        <w:keepNext/>
        <w:keepLines/>
        <w:widowControl w:val="0"/>
        <w:numPr>
          <w:ilvl w:val="0"/>
          <w:numId w:val="4"/>
        </w:numPr>
        <w:spacing w:before="120" w:beforeLines="50" w:after="120" w:afterLines="50" w:line="416" w:lineRule="auto"/>
        <w:ind w:left="562" w:hanging="562"/>
        <w:jc w:val="both"/>
        <w:outlineLvl w:val="1"/>
        <w:rPr>
          <w:rFonts w:ascii="Cambria" w:hAnsi="Cambria" w:eastAsia="宋体" w:cs="宋体"/>
          <w:b/>
          <w:bCs/>
          <w:kern w:val="2"/>
          <w:sz w:val="28"/>
          <w:szCs w:val="28"/>
          <w:lang w:eastAsia="zh-CN"/>
        </w:rPr>
      </w:pPr>
      <w:r>
        <w:rPr>
          <w:rFonts w:hint="eastAsia" w:ascii="Cambria" w:hAnsi="Cambria" w:eastAsia="宋体" w:cs="宋体"/>
          <w:b/>
          <w:bCs/>
          <w:kern w:val="2"/>
          <w:sz w:val="28"/>
          <w:szCs w:val="28"/>
          <w:lang w:eastAsia="zh-CN"/>
        </w:rPr>
        <w:t>招标文件</w:t>
      </w:r>
    </w:p>
    <w:p w14:paraId="2723E9AB">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1</w:t>
      </w:r>
      <w:r>
        <w:rPr>
          <w:rFonts w:ascii="黑体" w:hAnsi="宋体" w:eastAsia="黑体" w:cs="宋体"/>
          <w:kern w:val="2"/>
          <w:szCs w:val="22"/>
          <w:lang w:eastAsia="zh-CN"/>
        </w:rPr>
        <w:t>1</w:t>
      </w:r>
      <w:r>
        <w:rPr>
          <w:rFonts w:hint="eastAsia" w:ascii="黑体" w:hAnsi="宋体" w:eastAsia="黑体" w:cs="宋体"/>
          <w:kern w:val="2"/>
          <w:szCs w:val="22"/>
          <w:lang w:eastAsia="zh-CN"/>
        </w:rPr>
        <w:t>．</w:t>
      </w:r>
      <w:bookmarkStart w:id="44" w:name="_Hlk72399819"/>
      <w:r>
        <w:rPr>
          <w:rFonts w:hint="eastAsia" w:ascii="黑体" w:hAnsi="宋体" w:eastAsia="黑体" w:cs="宋体"/>
          <w:kern w:val="2"/>
          <w:szCs w:val="22"/>
          <w:lang w:eastAsia="zh-CN"/>
        </w:rPr>
        <w:t>招标文件的编制与组成</w:t>
      </w:r>
    </w:p>
    <w:p w14:paraId="4F993065">
      <w:pPr>
        <w:widowControl w:val="0"/>
        <w:snapToGrid w:val="0"/>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w:t>
      </w:r>
      <w:r>
        <w:rPr>
          <w:rFonts w:ascii="宋体" w:hAnsi="宋体" w:eastAsia="宋体" w:cs="宋体"/>
          <w:kern w:val="2"/>
          <w:sz w:val="21"/>
          <w:szCs w:val="21"/>
          <w:lang w:eastAsia="zh-CN"/>
        </w:rPr>
        <w:t>1</w:t>
      </w:r>
      <w:r>
        <w:rPr>
          <w:rFonts w:hint="eastAsia" w:ascii="宋体" w:hAnsi="宋体" w:eastAsia="宋体" w:cs="宋体"/>
          <w:kern w:val="2"/>
          <w:sz w:val="21"/>
          <w:szCs w:val="21"/>
          <w:lang w:eastAsia="zh-CN"/>
        </w:rPr>
        <w:t>.1招标文件除以下内容外，采购代理机构在招标期间发出的澄清或修改等相关公告或通知内容，均是招标文件的组成部分，对投标人起约束作用；</w:t>
      </w:r>
    </w:p>
    <w:p w14:paraId="25F8E563">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招标文件包括下列内容：</w:t>
      </w:r>
    </w:p>
    <w:p w14:paraId="02985272">
      <w:pPr>
        <w:widowControl w:val="0"/>
        <w:ind w:left="480" w:leftChars="200" w:firstLine="413" w:firstLineChars="196"/>
        <w:jc w:val="both"/>
        <w:rPr>
          <w:rFonts w:ascii="宋体" w:hAnsi="宋体" w:eastAsia="宋体" w:cs="宋体"/>
          <w:b/>
          <w:kern w:val="2"/>
          <w:sz w:val="21"/>
          <w:szCs w:val="21"/>
          <w:lang w:eastAsia="zh-CN"/>
        </w:rPr>
      </w:pPr>
      <w:r>
        <w:rPr>
          <w:rFonts w:hint="eastAsia" w:ascii="宋体" w:hAnsi="宋体" w:eastAsia="宋体" w:cs="宋体"/>
          <w:b/>
          <w:kern w:val="2"/>
          <w:sz w:val="21"/>
          <w:szCs w:val="21"/>
          <w:lang w:eastAsia="zh-CN"/>
        </w:rPr>
        <w:t>第一册  专用条款</w:t>
      </w:r>
    </w:p>
    <w:p w14:paraId="3F173B74">
      <w:pPr>
        <w:widowControl w:val="0"/>
        <w:ind w:left="1234" w:leftChars="514"/>
        <w:jc w:val="both"/>
        <w:rPr>
          <w:rFonts w:ascii="宋体" w:hAnsi="宋体" w:eastAsia="宋体" w:cs="宋体"/>
          <w:b/>
          <w:kern w:val="2"/>
          <w:sz w:val="21"/>
          <w:szCs w:val="21"/>
          <w:lang w:eastAsia="zh-CN"/>
        </w:rPr>
      </w:pPr>
      <w:r>
        <w:rPr>
          <w:rFonts w:hint="eastAsia" w:ascii="宋体" w:hAnsi="宋体" w:eastAsia="宋体" w:cs="宋体"/>
          <w:b/>
          <w:kern w:val="2"/>
          <w:sz w:val="21"/>
          <w:szCs w:val="21"/>
          <w:lang w:eastAsia="zh-CN"/>
        </w:rPr>
        <w:t>关键信息</w:t>
      </w:r>
    </w:p>
    <w:p w14:paraId="12670CA9">
      <w:pPr>
        <w:widowControl w:val="0"/>
        <w:ind w:left="720" w:leftChars="300"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第一章  招标公告</w:t>
      </w:r>
    </w:p>
    <w:p w14:paraId="51FB2026">
      <w:pPr>
        <w:widowControl w:val="0"/>
        <w:ind w:left="720" w:leftChars="300"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第二章  对通用条款的补充内容及其他关键信息</w:t>
      </w:r>
    </w:p>
    <w:p w14:paraId="326DF202">
      <w:pPr>
        <w:widowControl w:val="0"/>
        <w:ind w:left="720" w:leftChars="300"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第三章  用户需求书</w:t>
      </w:r>
    </w:p>
    <w:p w14:paraId="341D5695">
      <w:pPr>
        <w:widowControl w:val="0"/>
        <w:ind w:left="720" w:leftChars="300" w:firstLine="411" w:firstLineChars="196"/>
        <w:jc w:val="both"/>
        <w:rPr>
          <w:rFonts w:ascii="宋体" w:hAnsi="宋体" w:eastAsia="宋体" w:cs="宋体"/>
          <w:kern w:val="2"/>
          <w:sz w:val="21"/>
          <w:szCs w:val="21"/>
          <w:lang w:eastAsia="zh-CN"/>
        </w:rPr>
      </w:pPr>
      <w:r>
        <w:rPr>
          <w:rFonts w:hint="eastAsia" w:ascii="Calibri" w:hAnsi="Calibri" w:eastAsia="宋体" w:cs="宋体"/>
          <w:kern w:val="2"/>
          <w:sz w:val="21"/>
          <w:szCs w:val="22"/>
          <w:lang w:eastAsia="zh-CN"/>
        </w:rPr>
        <w:t xml:space="preserve">第四章 </w:t>
      </w:r>
      <w:r>
        <w:rPr>
          <w:rFonts w:ascii="Calibri" w:hAnsi="Calibri" w:eastAsia="宋体" w:cs="宋体"/>
          <w:kern w:val="2"/>
          <w:sz w:val="21"/>
          <w:szCs w:val="22"/>
          <w:lang w:eastAsia="zh-CN"/>
        </w:rPr>
        <w:t xml:space="preserve"> </w:t>
      </w:r>
      <w:r>
        <w:rPr>
          <w:rFonts w:hint="eastAsia" w:ascii="Calibri" w:hAnsi="Calibri" w:eastAsia="宋体" w:cs="宋体"/>
          <w:kern w:val="2"/>
          <w:sz w:val="21"/>
          <w:szCs w:val="22"/>
          <w:lang w:eastAsia="zh-CN"/>
        </w:rPr>
        <w:t>投标文件格式及附件</w:t>
      </w:r>
    </w:p>
    <w:p w14:paraId="63AF63E3">
      <w:pPr>
        <w:widowControl w:val="0"/>
        <w:ind w:left="720" w:leftChars="300"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第五章  合同条款及格式</w:t>
      </w:r>
    </w:p>
    <w:p w14:paraId="1D6FD05E">
      <w:pPr>
        <w:widowControl w:val="0"/>
        <w:ind w:left="480" w:leftChars="200" w:firstLine="413" w:firstLineChars="196"/>
        <w:jc w:val="both"/>
        <w:rPr>
          <w:rFonts w:ascii="宋体" w:hAnsi="宋体" w:eastAsia="宋体" w:cs="宋体"/>
          <w:b/>
          <w:kern w:val="2"/>
          <w:sz w:val="21"/>
          <w:szCs w:val="21"/>
          <w:lang w:eastAsia="zh-CN"/>
        </w:rPr>
      </w:pPr>
      <w:r>
        <w:rPr>
          <w:rFonts w:hint="eastAsia" w:ascii="宋体" w:hAnsi="宋体" w:eastAsia="宋体" w:cs="宋体"/>
          <w:b/>
          <w:kern w:val="2"/>
          <w:sz w:val="21"/>
          <w:szCs w:val="21"/>
          <w:lang w:eastAsia="zh-CN"/>
        </w:rPr>
        <w:t>第二册  通用条款</w:t>
      </w:r>
    </w:p>
    <w:p w14:paraId="72B28E04">
      <w:pPr>
        <w:widowControl w:val="0"/>
        <w:ind w:left="720" w:leftChars="300"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第一章  总则</w:t>
      </w:r>
    </w:p>
    <w:p w14:paraId="3294690E">
      <w:pPr>
        <w:widowControl w:val="0"/>
        <w:ind w:left="720" w:leftChars="300"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第二章  招标文件</w:t>
      </w:r>
    </w:p>
    <w:p w14:paraId="28E9CD5B">
      <w:pPr>
        <w:widowControl w:val="0"/>
        <w:ind w:left="720" w:leftChars="300"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第三章  投标文件的编制</w:t>
      </w:r>
    </w:p>
    <w:p w14:paraId="52C15DE3">
      <w:pPr>
        <w:widowControl w:val="0"/>
        <w:ind w:left="720" w:leftChars="300"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第四章  投标文件的递交</w:t>
      </w:r>
    </w:p>
    <w:p w14:paraId="0DD9A23C">
      <w:pPr>
        <w:widowControl w:val="0"/>
        <w:ind w:left="720" w:leftChars="300"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第五章  开标</w:t>
      </w:r>
    </w:p>
    <w:p w14:paraId="010D3B1A">
      <w:pPr>
        <w:widowControl w:val="0"/>
        <w:ind w:left="720" w:leftChars="300"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第六章  评审要求</w:t>
      </w:r>
    </w:p>
    <w:p w14:paraId="2BFC6DFD">
      <w:pPr>
        <w:widowControl w:val="0"/>
        <w:ind w:left="720" w:leftChars="300"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第七章  评审程序及评审方法</w:t>
      </w:r>
    </w:p>
    <w:p w14:paraId="5C1F9F64">
      <w:pPr>
        <w:widowControl w:val="0"/>
        <w:ind w:left="720" w:leftChars="300"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第八章  定标及公示</w:t>
      </w:r>
    </w:p>
    <w:p w14:paraId="42647CEF">
      <w:pPr>
        <w:widowControl w:val="0"/>
        <w:ind w:left="720" w:leftChars="300"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第九章  公开招标失败的后续处理</w:t>
      </w:r>
    </w:p>
    <w:p w14:paraId="0C62B150">
      <w:pPr>
        <w:widowControl w:val="0"/>
        <w:ind w:left="720" w:leftChars="300"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第十章  合同的授予与备案</w:t>
      </w:r>
    </w:p>
    <w:p w14:paraId="498F0ECE">
      <w:pPr>
        <w:widowControl w:val="0"/>
        <w:ind w:left="720" w:leftChars="300"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第十一章  质疑处理</w:t>
      </w:r>
    </w:p>
    <w:p w14:paraId="15AA82B8">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w:t>
      </w:r>
      <w:r>
        <w:rPr>
          <w:rFonts w:ascii="宋体" w:hAnsi="宋体" w:eastAsia="宋体" w:cs="宋体"/>
          <w:kern w:val="2"/>
          <w:sz w:val="21"/>
          <w:szCs w:val="21"/>
          <w:lang w:eastAsia="zh-CN"/>
        </w:rPr>
        <w:t>1</w:t>
      </w:r>
      <w:r>
        <w:rPr>
          <w:rFonts w:hint="eastAsia" w:ascii="宋体" w:hAnsi="宋体" w:eastAsia="宋体" w:cs="宋体"/>
          <w:kern w:val="2"/>
          <w:sz w:val="21"/>
          <w:szCs w:val="21"/>
          <w:lang w:eastAsia="zh-CN"/>
        </w:rPr>
        <w:t>.2 投标人下载招标文件后，应仔细检查招标文件的所有内容，如有疑问应在答疑截止时间之前向采购代理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14:paraId="7B5AA389">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1"/>
          <w:lang w:eastAsia="zh-CN"/>
        </w:rPr>
        <w:t>1</w:t>
      </w:r>
      <w:r>
        <w:rPr>
          <w:rFonts w:ascii="宋体" w:hAnsi="宋体" w:eastAsia="宋体" w:cs="宋体"/>
          <w:kern w:val="2"/>
          <w:sz w:val="21"/>
          <w:szCs w:val="21"/>
          <w:lang w:eastAsia="zh-CN"/>
        </w:rPr>
        <w:t>1</w:t>
      </w:r>
      <w:r>
        <w:rPr>
          <w:rFonts w:hint="eastAsia" w:ascii="宋体" w:hAnsi="宋体" w:eastAsia="宋体" w:cs="宋体"/>
          <w:kern w:val="2"/>
          <w:sz w:val="21"/>
          <w:szCs w:val="21"/>
          <w:lang w:eastAsia="zh-CN"/>
        </w:rPr>
        <w:t>.3</w:t>
      </w:r>
      <w:r>
        <w:rPr>
          <w:rFonts w:hint="eastAsia" w:ascii="宋体" w:hAnsi="宋体" w:eastAsia="宋体" w:cs="宋体"/>
          <w:kern w:val="2"/>
          <w:sz w:val="21"/>
          <w:szCs w:val="22"/>
          <w:lang w:eastAsia="zh-CN"/>
        </w:rPr>
        <w:t>任何人或任何组织向投标人提交的任何书面或口头资料，未经采购代理机构在网上发布或书面通知，均作无效处理，不得作为招标文件的组成部分。采购代理机构对投标人由此而做出的推论、理解和结论概不负责。</w:t>
      </w:r>
    </w:p>
    <w:p w14:paraId="3679F245">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11.4招标文件所称“原件备查”，是指在项目产生质疑、投诉等阶段，主管部门、采购人、代理机构、评审委员会等可以要求供应商提供原件进行核查。</w:t>
      </w:r>
    </w:p>
    <w:p w14:paraId="68D0E2C6">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1</w:t>
      </w:r>
      <w:r>
        <w:rPr>
          <w:rFonts w:ascii="黑体" w:hAnsi="宋体" w:eastAsia="黑体" w:cs="宋体"/>
          <w:kern w:val="2"/>
          <w:szCs w:val="22"/>
          <w:lang w:eastAsia="zh-CN"/>
        </w:rPr>
        <w:t>2</w:t>
      </w:r>
      <w:r>
        <w:rPr>
          <w:rFonts w:hint="eastAsia" w:ascii="黑体" w:hAnsi="宋体" w:eastAsia="黑体" w:cs="宋体"/>
          <w:kern w:val="2"/>
          <w:szCs w:val="22"/>
          <w:lang w:eastAsia="zh-CN"/>
        </w:rPr>
        <w:t>．招标文件的澄清</w:t>
      </w:r>
    </w:p>
    <w:p w14:paraId="10F1CEC5">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w:t>
      </w:r>
      <w:r>
        <w:rPr>
          <w:rFonts w:ascii="宋体" w:hAnsi="宋体" w:eastAsia="宋体" w:cs="宋体"/>
          <w:kern w:val="2"/>
          <w:sz w:val="21"/>
          <w:szCs w:val="21"/>
          <w:lang w:eastAsia="zh-CN"/>
        </w:rPr>
        <w:t>2</w:t>
      </w:r>
      <w:r>
        <w:rPr>
          <w:rFonts w:hint="eastAsia" w:ascii="宋体" w:hAnsi="宋体" w:eastAsia="宋体" w:cs="宋体"/>
          <w:kern w:val="2"/>
          <w:sz w:val="21"/>
          <w:szCs w:val="21"/>
          <w:lang w:eastAsia="zh-CN"/>
        </w:rPr>
        <w:t>.1招标文件澄清的目的是澄清、解答投标人在查阅招标文件后或现场踏勘中可能提出的与投标有关的疑问或询问。</w:t>
      </w:r>
    </w:p>
    <w:p w14:paraId="3E1D0E5A">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w:t>
      </w:r>
      <w:r>
        <w:rPr>
          <w:rFonts w:ascii="宋体" w:hAnsi="宋体" w:eastAsia="宋体" w:cs="宋体"/>
          <w:kern w:val="2"/>
          <w:sz w:val="21"/>
          <w:szCs w:val="21"/>
          <w:lang w:eastAsia="zh-CN"/>
        </w:rPr>
        <w:t>2</w:t>
      </w:r>
      <w:r>
        <w:rPr>
          <w:rFonts w:hint="eastAsia" w:ascii="宋体" w:hAnsi="宋体" w:eastAsia="宋体" w:cs="宋体"/>
          <w:kern w:val="2"/>
          <w:sz w:val="21"/>
          <w:szCs w:val="21"/>
          <w:lang w:eastAsia="zh-CN"/>
        </w:rPr>
        <w:t>.2投标人如对招标文件内容有疑问，应当在招标公告规定的澄清（提问）截止时间前以网上提问的形式通过网上政府采购系统提交采购代理机构。</w:t>
      </w:r>
    </w:p>
    <w:p w14:paraId="5DD3FAE4">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w:t>
      </w:r>
      <w:r>
        <w:rPr>
          <w:rFonts w:ascii="宋体" w:hAnsi="宋体" w:eastAsia="宋体" w:cs="宋体"/>
          <w:kern w:val="2"/>
          <w:sz w:val="21"/>
          <w:szCs w:val="21"/>
          <w:lang w:eastAsia="zh-CN"/>
        </w:rPr>
        <w:t>2</w:t>
      </w:r>
      <w:r>
        <w:rPr>
          <w:rFonts w:hint="eastAsia" w:ascii="宋体" w:hAnsi="宋体" w:eastAsia="宋体" w:cs="宋体"/>
          <w:kern w:val="2"/>
          <w:sz w:val="21"/>
          <w:szCs w:val="21"/>
          <w:lang w:eastAsia="zh-CN"/>
        </w:rPr>
        <w:t>.3不论是采购代理机构根据需要主动对招标文件进行必要的澄清或是根据投标人的要求对招标文件做出澄清，采购代理机构都将在投标截止日期前以书面形式（包括采购代理机构网站发布方式）答复或发送给所有投标人。答复内容是招标文件的组成部分，对投标人起约束作用，其有效性按照本通用条款第1</w:t>
      </w:r>
      <w:r>
        <w:rPr>
          <w:rFonts w:ascii="宋体" w:hAnsi="宋体" w:eastAsia="宋体" w:cs="宋体"/>
          <w:kern w:val="2"/>
          <w:sz w:val="21"/>
          <w:szCs w:val="21"/>
          <w:lang w:eastAsia="zh-CN"/>
        </w:rPr>
        <w:t>3.3</w:t>
      </w:r>
      <w:r>
        <w:rPr>
          <w:rFonts w:hint="eastAsia" w:ascii="宋体" w:hAnsi="宋体" w:eastAsia="宋体" w:cs="宋体"/>
          <w:kern w:val="2"/>
          <w:sz w:val="21"/>
          <w:szCs w:val="21"/>
          <w:lang w:eastAsia="zh-CN"/>
        </w:rPr>
        <w:t>、1</w:t>
      </w:r>
      <w:r>
        <w:rPr>
          <w:rFonts w:ascii="宋体" w:hAnsi="宋体" w:eastAsia="宋体" w:cs="宋体"/>
          <w:kern w:val="2"/>
          <w:sz w:val="21"/>
          <w:szCs w:val="21"/>
          <w:lang w:eastAsia="zh-CN"/>
        </w:rPr>
        <w:t>3.4</w:t>
      </w:r>
      <w:r>
        <w:rPr>
          <w:rFonts w:hint="eastAsia" w:ascii="宋体" w:hAnsi="宋体" w:eastAsia="宋体" w:cs="宋体"/>
          <w:kern w:val="2"/>
          <w:sz w:val="21"/>
          <w:szCs w:val="21"/>
          <w:lang w:eastAsia="zh-CN"/>
        </w:rPr>
        <w:t>款规定执行。</w:t>
      </w:r>
    </w:p>
    <w:p w14:paraId="2B79380D">
      <w:pPr>
        <w:widowControl w:val="0"/>
        <w:jc w:val="both"/>
        <w:rPr>
          <w:rFonts w:ascii="黑体" w:hAnsi="宋体" w:eastAsia="黑体" w:cs="宋体"/>
          <w:kern w:val="2"/>
          <w:szCs w:val="22"/>
          <w:lang w:eastAsia="zh-CN"/>
        </w:rPr>
      </w:pPr>
      <w:r>
        <w:rPr>
          <w:rFonts w:ascii="黑体" w:hAnsi="宋体" w:eastAsia="黑体" w:cs="宋体"/>
          <w:kern w:val="2"/>
          <w:szCs w:val="22"/>
          <w:lang w:eastAsia="zh-CN"/>
        </w:rPr>
        <w:t>1</w:t>
      </w:r>
      <w:r>
        <w:rPr>
          <w:rFonts w:hint="eastAsia" w:ascii="黑体" w:hAnsi="宋体" w:eastAsia="黑体" w:cs="宋体"/>
          <w:kern w:val="2"/>
          <w:szCs w:val="22"/>
          <w:lang w:eastAsia="zh-CN"/>
        </w:rPr>
        <w:t>3．招标文件的修改</w:t>
      </w:r>
    </w:p>
    <w:p w14:paraId="4866CEFC">
      <w:pPr>
        <w:widowControl w:val="0"/>
        <w:ind w:firstLine="411" w:firstLineChars="196"/>
        <w:jc w:val="both"/>
        <w:rPr>
          <w:rFonts w:ascii="宋体" w:hAnsi="宋体" w:eastAsia="宋体" w:cs="宋体"/>
          <w:kern w:val="2"/>
          <w:sz w:val="21"/>
          <w:szCs w:val="21"/>
          <w:lang w:eastAsia="zh-CN"/>
        </w:rPr>
      </w:pPr>
      <w:r>
        <w:rPr>
          <w:rFonts w:ascii="宋体" w:hAnsi="宋体" w:eastAsia="宋体" w:cs="宋体"/>
          <w:kern w:val="2"/>
          <w:sz w:val="21"/>
          <w:szCs w:val="21"/>
          <w:lang w:eastAsia="zh-CN"/>
        </w:rPr>
        <w:t>1</w:t>
      </w:r>
      <w:r>
        <w:rPr>
          <w:rFonts w:hint="eastAsia" w:ascii="宋体" w:hAnsi="宋体" w:eastAsia="宋体" w:cs="宋体"/>
          <w:kern w:val="2"/>
          <w:sz w:val="21"/>
          <w:szCs w:val="21"/>
          <w:lang w:eastAsia="zh-CN"/>
        </w:rPr>
        <w:t>3.1招标文件发出后，在投标截止日期前任何时候，确需要变更招标文件内容的，采购代理机构可主动或在解答投标人提出的澄清问题时对招标文件进行修改。</w:t>
      </w:r>
    </w:p>
    <w:p w14:paraId="0B482E2A">
      <w:pPr>
        <w:widowControl w:val="0"/>
        <w:ind w:firstLine="411" w:firstLineChars="196"/>
        <w:jc w:val="both"/>
        <w:rPr>
          <w:rFonts w:ascii="宋体" w:hAnsi="宋体" w:eastAsia="宋体" w:cs="宋体"/>
          <w:kern w:val="2"/>
          <w:sz w:val="21"/>
          <w:szCs w:val="21"/>
          <w:lang w:eastAsia="zh-CN"/>
        </w:rPr>
      </w:pPr>
      <w:r>
        <w:rPr>
          <w:rFonts w:ascii="宋体" w:hAnsi="宋体" w:eastAsia="宋体" w:cs="宋体"/>
          <w:kern w:val="2"/>
          <w:sz w:val="21"/>
          <w:szCs w:val="21"/>
          <w:lang w:eastAsia="zh-CN"/>
        </w:rPr>
        <w:t>1</w:t>
      </w:r>
      <w:r>
        <w:rPr>
          <w:rFonts w:hint="eastAsia" w:ascii="宋体" w:hAnsi="宋体" w:eastAsia="宋体" w:cs="宋体"/>
          <w:kern w:val="2"/>
          <w:sz w:val="21"/>
          <w:szCs w:val="21"/>
          <w:lang w:eastAsia="zh-CN"/>
        </w:rPr>
        <w:t>3.2招标文件的修改以书面形式（包括采购代理机构网站发布方式，如更正公告等）发送给所有投标人，招标文件的修改内容作为招标文件的组成部分，并具有约束力。</w:t>
      </w:r>
    </w:p>
    <w:p w14:paraId="0F1FB72F">
      <w:pPr>
        <w:widowControl w:val="0"/>
        <w:ind w:firstLine="411" w:firstLineChars="196"/>
        <w:jc w:val="both"/>
        <w:rPr>
          <w:rFonts w:ascii="宋体" w:hAnsi="宋体" w:eastAsia="宋体" w:cs="宋体"/>
          <w:kern w:val="2"/>
          <w:sz w:val="21"/>
          <w:szCs w:val="21"/>
          <w:lang w:eastAsia="zh-CN"/>
        </w:rPr>
      </w:pPr>
      <w:r>
        <w:rPr>
          <w:rFonts w:ascii="宋体" w:hAnsi="宋体" w:eastAsia="宋体" w:cs="宋体"/>
          <w:kern w:val="2"/>
          <w:sz w:val="21"/>
          <w:szCs w:val="21"/>
          <w:lang w:eastAsia="zh-CN"/>
        </w:rPr>
        <w:t>1</w:t>
      </w:r>
      <w:r>
        <w:rPr>
          <w:rFonts w:hint="eastAsia" w:ascii="宋体" w:hAnsi="宋体" w:eastAsia="宋体" w:cs="宋体"/>
          <w:kern w:val="2"/>
          <w:sz w:val="21"/>
          <w:szCs w:val="21"/>
          <w:lang w:eastAsia="zh-CN"/>
        </w:rPr>
        <w:t>3.3招标文件、招标文件澄清答复内容、招标文件修改补充内容均以书面形式（包括采购代理机构网站公开发布方式，如更正公告等）明确的内容为准。当招标文件、修改补充通知、招标文件澄清答复内容相互矛盾时，以最后发出的内容为准。</w:t>
      </w:r>
    </w:p>
    <w:p w14:paraId="7357E72F">
      <w:pPr>
        <w:widowControl w:val="0"/>
        <w:ind w:firstLine="411" w:firstLineChars="196"/>
        <w:jc w:val="both"/>
        <w:rPr>
          <w:rFonts w:ascii="宋体" w:hAnsi="宋体" w:eastAsia="宋体" w:cs="宋体"/>
          <w:kern w:val="2"/>
          <w:sz w:val="21"/>
          <w:szCs w:val="21"/>
          <w:lang w:eastAsia="zh-CN"/>
        </w:rPr>
      </w:pPr>
      <w:r>
        <w:rPr>
          <w:rFonts w:ascii="宋体" w:hAnsi="宋体" w:eastAsia="宋体" w:cs="宋体"/>
          <w:kern w:val="2"/>
          <w:sz w:val="21"/>
          <w:szCs w:val="21"/>
          <w:lang w:eastAsia="zh-CN"/>
        </w:rPr>
        <w:t>1</w:t>
      </w:r>
      <w:r>
        <w:rPr>
          <w:rFonts w:hint="eastAsia" w:ascii="宋体" w:hAnsi="宋体" w:eastAsia="宋体" w:cs="宋体"/>
          <w:kern w:val="2"/>
          <w:sz w:val="21"/>
          <w:szCs w:val="21"/>
          <w:lang w:eastAsia="zh-CN"/>
        </w:rPr>
        <w:t>3.4采购代理机构保证招标文件澄清答复内容和招标文件修改补充内容在投标截止时间前以书面形式（包括采购代理机构网站发布方式，如更正公告等）发送给所有投标人。为使投标人在编制投标文件时有充分时间对招标文件的修改部分进行研究，采购代理机构可以酌情延长递交投标文件的截止日期。</w:t>
      </w:r>
      <w:bookmarkEnd w:id="44"/>
    </w:p>
    <w:p w14:paraId="1173E285">
      <w:pPr>
        <w:widowControl w:val="0"/>
        <w:jc w:val="both"/>
        <w:rPr>
          <w:rFonts w:ascii="宋体" w:hAnsi="宋体" w:eastAsia="宋体" w:cs="宋体"/>
          <w:kern w:val="2"/>
          <w:sz w:val="21"/>
          <w:szCs w:val="21"/>
          <w:lang w:eastAsia="zh-CN"/>
        </w:rPr>
      </w:pPr>
    </w:p>
    <w:p w14:paraId="58995F8D">
      <w:pPr>
        <w:keepNext/>
        <w:keepLines/>
        <w:widowControl w:val="0"/>
        <w:numPr>
          <w:ilvl w:val="0"/>
          <w:numId w:val="4"/>
        </w:numPr>
        <w:spacing w:before="120" w:beforeLines="50" w:after="120" w:afterLines="50" w:line="416" w:lineRule="auto"/>
        <w:ind w:left="562" w:hanging="562"/>
        <w:jc w:val="both"/>
        <w:outlineLvl w:val="1"/>
        <w:rPr>
          <w:rFonts w:ascii="Cambria" w:hAnsi="Cambria" w:eastAsia="宋体" w:cs="宋体"/>
          <w:b/>
          <w:bCs/>
          <w:kern w:val="2"/>
          <w:sz w:val="28"/>
          <w:szCs w:val="28"/>
          <w:lang w:eastAsia="zh-CN"/>
        </w:rPr>
      </w:pPr>
      <w:r>
        <w:rPr>
          <w:rFonts w:hint="eastAsia" w:ascii="Cambria" w:hAnsi="Cambria" w:eastAsia="宋体" w:cs="宋体"/>
          <w:b/>
          <w:bCs/>
          <w:kern w:val="2"/>
          <w:sz w:val="28"/>
          <w:szCs w:val="28"/>
          <w:lang w:eastAsia="zh-CN"/>
        </w:rPr>
        <w:t>投标文件的编制</w:t>
      </w:r>
    </w:p>
    <w:p w14:paraId="3AC6E963">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14．</w:t>
      </w:r>
      <w:bookmarkStart w:id="45" w:name="_Hlk72400236"/>
      <w:r>
        <w:rPr>
          <w:rFonts w:hint="eastAsia" w:ascii="黑体" w:hAnsi="宋体" w:eastAsia="黑体" w:cs="宋体"/>
          <w:kern w:val="2"/>
          <w:szCs w:val="22"/>
          <w:lang w:eastAsia="zh-CN"/>
        </w:rPr>
        <w:t>投标文件的语言及度量单位</w:t>
      </w:r>
    </w:p>
    <w:p w14:paraId="6BD3CD3F">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14.1 投标人与采购代理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14:paraId="55B63048">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14.2 除技术规范另有规定外，投标文件使用的度量单位，均采用中华人民共和国法定计量单位。</w:t>
      </w:r>
    </w:p>
    <w:bookmarkEnd w:id="45"/>
    <w:p w14:paraId="5F8FFB08">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15．</w:t>
      </w:r>
      <w:bookmarkStart w:id="46" w:name="_Hlk72401567"/>
      <w:r>
        <w:rPr>
          <w:rFonts w:hint="eastAsia" w:ascii="黑体" w:hAnsi="宋体" w:eastAsia="黑体" w:cs="宋体"/>
          <w:kern w:val="2"/>
          <w:szCs w:val="22"/>
          <w:lang w:eastAsia="zh-CN"/>
        </w:rPr>
        <w:t>投标文件的组成</w:t>
      </w:r>
    </w:p>
    <w:p w14:paraId="767022BB">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具体内容在招标文件专用条款中进行规定。</w:t>
      </w:r>
    </w:p>
    <w:p w14:paraId="08ADA10C">
      <w:pPr>
        <w:widowControl w:val="0"/>
        <w:jc w:val="both"/>
        <w:rPr>
          <w:rFonts w:ascii="黑体" w:hAnsi="宋体" w:eastAsia="黑体" w:cs="宋体"/>
          <w:kern w:val="2"/>
          <w:szCs w:val="22"/>
          <w:lang w:eastAsia="zh-CN"/>
        </w:rPr>
      </w:pPr>
      <w:r>
        <w:rPr>
          <w:rFonts w:ascii="黑体" w:hAnsi="宋体" w:eastAsia="黑体" w:cs="宋体"/>
          <w:kern w:val="2"/>
          <w:szCs w:val="22"/>
          <w:lang w:eastAsia="zh-CN"/>
        </w:rPr>
        <w:t>16．投标文件格式</w:t>
      </w:r>
    </w:p>
    <w:p w14:paraId="5E0644A4">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投标文件包括本通用条款第</w:t>
      </w:r>
      <w:r>
        <w:rPr>
          <w:rFonts w:ascii="宋体" w:hAnsi="宋体" w:eastAsia="宋体" w:cs="宋体"/>
          <w:kern w:val="2"/>
          <w:sz w:val="21"/>
          <w:szCs w:val="21"/>
          <w:lang w:eastAsia="zh-CN"/>
        </w:rPr>
        <w:t>15条中规定的内容。如招标文件提供了投标文件格式，则</w:t>
      </w:r>
      <w:r>
        <w:rPr>
          <w:rFonts w:hint="eastAsia" w:ascii="宋体" w:hAnsi="宋体" w:eastAsia="宋体" w:cs="宋体"/>
          <w:b/>
          <w:bCs/>
          <w:kern w:val="2"/>
          <w:sz w:val="21"/>
          <w:szCs w:val="21"/>
          <w:lang w:eastAsia="zh-CN"/>
        </w:rPr>
        <w:t>投标人提交的投标文件应毫无例外地使用招标文件所提供的相应格式</w:t>
      </w:r>
      <w:r>
        <w:rPr>
          <w:rFonts w:hint="eastAsia" w:ascii="宋体" w:hAnsi="宋体" w:eastAsia="宋体" w:cs="宋体"/>
          <w:kern w:val="2"/>
          <w:sz w:val="21"/>
          <w:szCs w:val="21"/>
          <w:lang w:eastAsia="zh-CN"/>
        </w:rPr>
        <w:t>（表格均可按同样格式扩展）。</w:t>
      </w:r>
    </w:p>
    <w:p w14:paraId="2B8146F0">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17．投标货币</w:t>
      </w:r>
    </w:p>
    <w:p w14:paraId="6452B30F">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本项目的投标报价应以人民币计。</w:t>
      </w:r>
    </w:p>
    <w:bookmarkEnd w:id="46"/>
    <w:p w14:paraId="0FE3C321">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18．</w:t>
      </w:r>
      <w:bookmarkStart w:id="47" w:name="_Hlk72401735"/>
      <w:r>
        <w:rPr>
          <w:rFonts w:hint="eastAsia" w:ascii="黑体" w:hAnsi="宋体" w:eastAsia="黑体" w:cs="宋体"/>
          <w:kern w:val="2"/>
          <w:szCs w:val="22"/>
          <w:lang w:eastAsia="zh-CN"/>
        </w:rPr>
        <w:t>证明投标文件投标技术方案的合格性和符合招标文件规定的文件要求</w:t>
      </w:r>
    </w:p>
    <w:p w14:paraId="1B6A2B69">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18</w:t>
      </w:r>
      <w:r>
        <w:rPr>
          <w:rFonts w:ascii="宋体" w:hAnsi="宋体" w:eastAsia="宋体" w:cs="宋体"/>
          <w:kern w:val="2"/>
          <w:sz w:val="21"/>
          <w:szCs w:val="21"/>
          <w:lang w:eastAsia="zh-CN"/>
        </w:rPr>
        <w:t xml:space="preserve">.1 </w:t>
      </w:r>
      <w:r>
        <w:rPr>
          <w:rFonts w:hint="eastAsia" w:ascii="宋体" w:hAnsi="宋体" w:eastAsia="宋体" w:cs="宋体"/>
          <w:kern w:val="2"/>
          <w:sz w:val="21"/>
          <w:szCs w:val="21"/>
          <w:lang w:eastAsia="zh-CN"/>
        </w:rPr>
        <w:t>投标人应提交证明文件，证明其投标技术方案项下的货物和服务的合格性符合招标文件规定。该投标技术方案及其证明文件均作为投标文件组成部分。</w:t>
      </w:r>
    </w:p>
    <w:p w14:paraId="753A3644">
      <w:pPr>
        <w:widowControl w:val="0"/>
        <w:ind w:firstLine="411" w:firstLineChars="196"/>
        <w:jc w:val="both"/>
        <w:rPr>
          <w:rFonts w:ascii="宋体" w:hAnsi="宋体" w:eastAsia="宋体" w:cs="宋体"/>
          <w:kern w:val="2"/>
          <w:sz w:val="21"/>
          <w:szCs w:val="21"/>
          <w:lang w:eastAsia="zh-CN"/>
        </w:rPr>
      </w:pPr>
      <w:r>
        <w:rPr>
          <w:rFonts w:ascii="宋体" w:hAnsi="宋体" w:eastAsia="宋体" w:cs="宋体"/>
          <w:kern w:val="2"/>
          <w:sz w:val="21"/>
          <w:szCs w:val="21"/>
          <w:lang w:eastAsia="zh-CN"/>
        </w:rPr>
        <w:t>1</w:t>
      </w:r>
      <w:r>
        <w:rPr>
          <w:rFonts w:hint="eastAsia" w:ascii="宋体" w:hAnsi="宋体" w:eastAsia="宋体" w:cs="宋体"/>
          <w:kern w:val="2"/>
          <w:sz w:val="21"/>
          <w:szCs w:val="21"/>
          <w:lang w:eastAsia="zh-CN"/>
        </w:rPr>
        <w:t>8</w:t>
      </w:r>
      <w:r>
        <w:rPr>
          <w:rFonts w:ascii="宋体" w:hAnsi="宋体" w:eastAsia="宋体" w:cs="宋体"/>
          <w:kern w:val="2"/>
          <w:sz w:val="21"/>
          <w:szCs w:val="21"/>
          <w:lang w:eastAsia="zh-CN"/>
        </w:rPr>
        <w:t xml:space="preserve">.2 </w:t>
      </w:r>
      <w:r>
        <w:rPr>
          <w:rFonts w:hint="eastAsia" w:ascii="宋体" w:hAnsi="宋体" w:eastAsia="宋体" w:cs="宋体"/>
          <w:kern w:val="2"/>
          <w:sz w:val="21"/>
          <w:szCs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14:paraId="242CEB5B">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18.2.1主要技术指标和性能的详细说明。</w:t>
      </w:r>
    </w:p>
    <w:p w14:paraId="4C65BAEF">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18.2.</w:t>
      </w:r>
      <w:r>
        <w:rPr>
          <w:rFonts w:ascii="宋体" w:hAnsi="宋体" w:eastAsia="宋体" w:cs="宋体"/>
          <w:kern w:val="2"/>
          <w:sz w:val="21"/>
          <w:szCs w:val="21"/>
          <w:lang w:eastAsia="zh-CN"/>
        </w:rPr>
        <w:t>2</w:t>
      </w:r>
      <w:r>
        <w:rPr>
          <w:rFonts w:hint="eastAsia" w:ascii="宋体" w:hAnsi="宋体" w:eastAsia="宋体" w:cs="宋体"/>
          <w:kern w:val="2"/>
          <w:sz w:val="21"/>
          <w:szCs w:val="21"/>
          <w:lang w:eastAsia="zh-CN"/>
        </w:rPr>
        <w:t>投标产品从采购人开始使用至招标文件中规定的周期内正常、连续地使用所必须的备件和专用工具清单，包括备件和专用工具的货源及现行价格。</w:t>
      </w:r>
    </w:p>
    <w:p w14:paraId="2679C3DD">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18.2.</w:t>
      </w:r>
      <w:r>
        <w:rPr>
          <w:rFonts w:ascii="宋体" w:hAnsi="宋体" w:eastAsia="宋体" w:cs="宋体"/>
          <w:kern w:val="2"/>
          <w:sz w:val="21"/>
          <w:szCs w:val="21"/>
          <w:lang w:eastAsia="zh-CN"/>
        </w:rPr>
        <w:t>3</w:t>
      </w:r>
      <w:r>
        <w:rPr>
          <w:rFonts w:hint="eastAsia" w:ascii="宋体" w:hAnsi="宋体" w:eastAsia="宋体" w:cs="宋体"/>
          <w:kern w:val="2"/>
          <w:sz w:val="21"/>
          <w:szCs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14:paraId="5BBD34AD">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ascii="Calibri" w:hAnsi="Calibri" w:eastAsia="宋体" w:cs="宋体"/>
          <w:kern w:val="2"/>
          <w:sz w:val="21"/>
          <w:szCs w:val="22"/>
          <w:lang w:eastAsia="zh-CN"/>
        </w:rPr>
        <w:t>清晰度要求能够使用电脑阅读、识别和判断</w:t>
      </w:r>
      <w:r>
        <w:rPr>
          <w:rFonts w:hint="eastAsia" w:ascii="宋体" w:hAnsi="宋体" w:eastAsia="宋体" w:cs="宋体"/>
          <w:kern w:val="2"/>
          <w:sz w:val="21"/>
          <w:szCs w:val="21"/>
          <w:lang w:eastAsia="zh-CN"/>
        </w:rPr>
        <w:t>；</w:t>
      </w:r>
    </w:p>
    <w:p w14:paraId="1554DB2D">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14:paraId="363640B8">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18.3相关资料不符合18.2款要求的，评审委员会有权认定为投标技术方案不合格响应，其相关分数予以扣减或作投标无效处理。</w:t>
      </w:r>
    </w:p>
    <w:p w14:paraId="51E3D105">
      <w:pPr>
        <w:widowControl w:val="0"/>
        <w:ind w:firstLine="411" w:firstLineChars="196"/>
        <w:jc w:val="both"/>
        <w:rPr>
          <w:rFonts w:ascii="宋体" w:hAnsi="宋体" w:eastAsia="宋体" w:cs="宋体"/>
          <w:kern w:val="2"/>
          <w:sz w:val="21"/>
          <w:szCs w:val="21"/>
          <w:lang w:eastAsia="zh-CN"/>
        </w:rPr>
      </w:pPr>
      <w:r>
        <w:rPr>
          <w:rFonts w:ascii="宋体" w:hAnsi="宋体" w:eastAsia="宋体" w:cs="宋体"/>
          <w:kern w:val="2"/>
          <w:sz w:val="21"/>
          <w:szCs w:val="21"/>
          <w:lang w:eastAsia="zh-CN"/>
        </w:rPr>
        <w:t>1</w:t>
      </w:r>
      <w:r>
        <w:rPr>
          <w:rFonts w:hint="eastAsia" w:ascii="宋体" w:hAnsi="宋体" w:eastAsia="宋体" w:cs="宋体"/>
          <w:kern w:val="2"/>
          <w:sz w:val="21"/>
          <w:szCs w:val="21"/>
          <w:lang w:eastAsia="zh-CN"/>
        </w:rPr>
        <w:t>8</w:t>
      </w:r>
      <w:r>
        <w:rPr>
          <w:rFonts w:ascii="宋体" w:hAnsi="宋体" w:eastAsia="宋体" w:cs="宋体"/>
          <w:kern w:val="2"/>
          <w:sz w:val="21"/>
          <w:szCs w:val="21"/>
          <w:lang w:eastAsia="zh-CN"/>
        </w:rPr>
        <w:t>.</w:t>
      </w:r>
      <w:r>
        <w:rPr>
          <w:rFonts w:hint="eastAsia" w:ascii="宋体" w:hAnsi="宋体" w:eastAsia="宋体" w:cs="宋体"/>
          <w:kern w:val="2"/>
          <w:sz w:val="21"/>
          <w:szCs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ascii="Calibri" w:hAnsi="Calibri" w:eastAsia="宋体" w:cs="宋体"/>
          <w:kern w:val="2"/>
          <w:sz w:val="21"/>
          <w:szCs w:val="22"/>
          <w:lang w:eastAsia="zh-CN"/>
        </w:rPr>
        <w:t>满足要求</w:t>
      </w:r>
      <w:r>
        <w:rPr>
          <w:rFonts w:hint="eastAsia" w:ascii="宋体" w:hAnsi="宋体" w:eastAsia="宋体" w:cs="宋体"/>
          <w:kern w:val="2"/>
          <w:sz w:val="21"/>
          <w:szCs w:val="21"/>
          <w:lang w:eastAsia="zh-CN"/>
        </w:rPr>
        <w:t>，由评审委员会来评判。</w:t>
      </w:r>
    </w:p>
    <w:p w14:paraId="52FC28EA">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18.5除非另有规定或说明，投标人对同一项目投标时，不得同时提供两套或两套以上的投标方案。</w:t>
      </w:r>
    </w:p>
    <w:bookmarkEnd w:id="47"/>
    <w:p w14:paraId="7FDDFBC0">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19．</w:t>
      </w:r>
      <w:bookmarkStart w:id="48" w:name="_Hlk72402034"/>
      <w:r>
        <w:rPr>
          <w:rFonts w:hint="eastAsia" w:ascii="黑体" w:hAnsi="宋体" w:eastAsia="黑体" w:cs="宋体"/>
          <w:kern w:val="2"/>
          <w:szCs w:val="22"/>
          <w:lang w:eastAsia="zh-CN"/>
        </w:rPr>
        <w:t>投标文件其他证明文件的要求</w:t>
      </w:r>
    </w:p>
    <w:p w14:paraId="12D69B63">
      <w:pPr>
        <w:widowControl w:val="0"/>
        <w:jc w:val="both"/>
        <w:rPr>
          <w:rFonts w:ascii="宋体" w:hAnsi="宋体" w:eastAsia="宋体" w:cs="宋体"/>
          <w:color w:val="FF0000"/>
          <w:kern w:val="2"/>
          <w:sz w:val="21"/>
          <w:szCs w:val="21"/>
          <w:lang w:eastAsia="zh-CN"/>
        </w:rPr>
      </w:pPr>
      <w:r>
        <w:rPr>
          <w:rFonts w:hint="eastAsia" w:ascii="黑体" w:hAnsi="宋体" w:eastAsia="黑体" w:cs="宋体"/>
          <w:kern w:val="2"/>
          <w:szCs w:val="22"/>
          <w:lang w:eastAsia="zh-CN"/>
        </w:rPr>
        <w:t xml:space="preserve">    </w:t>
      </w:r>
      <w:r>
        <w:rPr>
          <w:rFonts w:hint="eastAsia" w:ascii="宋体" w:hAnsi="宋体" w:eastAsia="宋体" w:cs="宋体"/>
          <w:kern w:val="2"/>
          <w:sz w:val="21"/>
          <w:szCs w:val="21"/>
          <w:lang w:eastAsia="zh-CN"/>
        </w:rPr>
        <w:t>19.1</w:t>
      </w:r>
      <w:bookmarkStart w:id="49" w:name="_Hlk71407299"/>
      <w:r>
        <w:rPr>
          <w:rFonts w:hint="eastAsia" w:ascii="宋体" w:hAnsi="宋体" w:eastAsia="宋体" w:cs="宋体"/>
          <w:kern w:val="2"/>
          <w:sz w:val="21"/>
          <w:szCs w:val="21"/>
          <w:lang w:eastAsia="zh-CN"/>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以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49"/>
    <w:p w14:paraId="6A3CECFF">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14:paraId="174EA7E5">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20．投标有效期</w:t>
      </w:r>
    </w:p>
    <w:bookmarkEnd w:id="48"/>
    <w:p w14:paraId="299AD60F">
      <w:pPr>
        <w:widowControl w:val="0"/>
        <w:ind w:firstLine="411" w:firstLineChars="196"/>
        <w:jc w:val="both"/>
        <w:rPr>
          <w:rFonts w:ascii="宋体" w:hAnsi="宋体" w:eastAsia="宋体" w:cs="宋体"/>
          <w:kern w:val="2"/>
          <w:sz w:val="21"/>
          <w:szCs w:val="21"/>
          <w:lang w:eastAsia="zh-CN"/>
        </w:rPr>
      </w:pPr>
      <w:bookmarkStart w:id="50" w:name="_Hlk72402214"/>
      <w:r>
        <w:rPr>
          <w:rFonts w:hint="eastAsia" w:ascii="宋体" w:hAnsi="宋体" w:eastAsia="宋体" w:cs="宋体"/>
          <w:kern w:val="2"/>
          <w:sz w:val="21"/>
          <w:szCs w:val="21"/>
          <w:lang w:eastAsia="zh-CN"/>
        </w:rPr>
        <w:t>20.1 投标有效期为</w:t>
      </w:r>
      <w:r>
        <w:rPr>
          <w:rFonts w:hint="eastAsia" w:ascii="Arial" w:hAnsi="Arial" w:eastAsia="宋体" w:cs="Arial"/>
          <w:kern w:val="2"/>
          <w:sz w:val="21"/>
          <w:szCs w:val="21"/>
          <w:lang w:eastAsia="zh-CN"/>
        </w:rPr>
        <w:t>从投标截止之日算起的日历天数。</w:t>
      </w:r>
      <w:r>
        <w:rPr>
          <w:rFonts w:hint="eastAsia" w:ascii="宋体" w:hAnsi="宋体" w:eastAsia="宋体" w:cs="宋体"/>
          <w:kern w:val="2"/>
          <w:sz w:val="21"/>
          <w:szCs w:val="21"/>
          <w:lang w:eastAsia="zh-CN"/>
        </w:rPr>
        <w:t>在此期限内，所有投标文件均保持有效。</w:t>
      </w:r>
    </w:p>
    <w:p w14:paraId="68F1E84F">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20.2 在特殊情况下，采购代理机构在原定的投标有效期满之前，采购代理机构可以根据需要以书面形式（包括采购代理机构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w:t>
      </w:r>
    </w:p>
    <w:p w14:paraId="368EB68F">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20</w:t>
      </w:r>
      <w:r>
        <w:rPr>
          <w:rFonts w:ascii="宋体" w:hAnsi="宋体" w:eastAsia="宋体" w:cs="宋体"/>
          <w:kern w:val="2"/>
          <w:sz w:val="21"/>
          <w:szCs w:val="21"/>
          <w:lang w:eastAsia="zh-CN"/>
        </w:rPr>
        <w:t>.3</w:t>
      </w:r>
      <w:r>
        <w:rPr>
          <w:rFonts w:hint="eastAsia" w:ascii="宋体" w:hAnsi="宋体" w:eastAsia="宋体" w:cs="宋体"/>
          <w:kern w:val="2"/>
          <w:sz w:val="21"/>
          <w:szCs w:val="21"/>
          <w:lang w:eastAsia="zh-CN"/>
        </w:rPr>
        <w:t xml:space="preserve"> 中标供应商的投标文件有效期，截止于完成本招标文件规定的全部项目内容，并通过竣工验收及保修期结束。</w:t>
      </w:r>
    </w:p>
    <w:bookmarkEnd w:id="50"/>
    <w:p w14:paraId="4BF933C6">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21．</w:t>
      </w:r>
      <w:bookmarkStart w:id="51" w:name="_Hlk72402325"/>
      <w:r>
        <w:rPr>
          <w:rFonts w:hint="eastAsia" w:ascii="黑体" w:hAnsi="宋体" w:eastAsia="黑体" w:cs="宋体"/>
          <w:kern w:val="2"/>
          <w:szCs w:val="22"/>
          <w:lang w:eastAsia="zh-CN"/>
        </w:rPr>
        <w:t xml:space="preserve">关于投标保证金 </w:t>
      </w:r>
    </w:p>
    <w:p w14:paraId="76B304A0">
      <w:pPr>
        <w:widowControl w:val="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21.1</w:t>
      </w:r>
      <w:r>
        <w:rPr>
          <w:rFonts w:hint="eastAsia" w:ascii="Calibri" w:hAnsi="Calibri" w:eastAsia="宋体" w:cs="宋体"/>
          <w:kern w:val="2"/>
          <w:sz w:val="21"/>
          <w:szCs w:val="22"/>
          <w:lang w:eastAsia="zh-CN"/>
        </w:rPr>
        <w:t>根据《深圳市财政局关于调整政府采购投标（响应）保证金管理政策的通知》（深财购〔2021〕51号）文的规定，本项目不收取投标保证金。</w:t>
      </w:r>
    </w:p>
    <w:p w14:paraId="5481338C">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22．投标人的替代方案</w:t>
      </w:r>
    </w:p>
    <w:p w14:paraId="00C52B85">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14:paraId="7284DDBD">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51"/>
    <w:p w14:paraId="4900DD85">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23．</w:t>
      </w:r>
      <w:bookmarkStart w:id="52" w:name="_Hlk72402860"/>
      <w:r>
        <w:rPr>
          <w:rFonts w:ascii="黑体" w:hAnsi="宋体" w:eastAsia="黑体" w:cs="宋体"/>
          <w:kern w:val="2"/>
          <w:szCs w:val="22"/>
          <w:lang w:eastAsia="zh-CN"/>
        </w:rPr>
        <w:t>投标文件的</w:t>
      </w:r>
      <w:r>
        <w:rPr>
          <w:rFonts w:hint="eastAsia" w:ascii="黑体" w:hAnsi="宋体" w:eastAsia="黑体" w:cs="宋体"/>
          <w:kern w:val="2"/>
          <w:szCs w:val="22"/>
          <w:lang w:eastAsia="zh-CN"/>
        </w:rPr>
        <w:t>制作</w:t>
      </w:r>
      <w:r>
        <w:rPr>
          <w:rFonts w:ascii="黑体" w:hAnsi="宋体" w:eastAsia="黑体" w:cs="宋体"/>
          <w:kern w:val="2"/>
          <w:szCs w:val="22"/>
          <w:lang w:eastAsia="zh-CN"/>
        </w:rPr>
        <w:t>要求</w:t>
      </w:r>
    </w:p>
    <w:p w14:paraId="737002A6">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23.1投标人应准备所投项目的电子投标文件一份。</w:t>
      </w:r>
    </w:p>
    <w:p w14:paraId="303995E0">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23.2投标人在使用《投标书编制软件》编制投标书时须注意：</w:t>
      </w:r>
    </w:p>
    <w:p w14:paraId="0F7512B7">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23.2.1导入《投标书编制软件》的招标文件项目编号、包号应与以此制作的投标文件项目编号、包号一致。例如，不能将甲项目A包的招标书导入《投标书编制软件》，制作乙项目B包的投标书。</w:t>
      </w:r>
    </w:p>
    <w:p w14:paraId="079DE4A4">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23.2.2不能用非本公司的电子密钥加密本公司的投标文件，或者用其它公司的登录用户上传本公司的投标文件。</w:t>
      </w:r>
    </w:p>
    <w:p w14:paraId="54787ADA">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23.2.3要求用《投标书编制软件》编制投标书的包，不能用其它方式编制投标书。编制投标文件时，电脑须连通互联网。</w:t>
      </w:r>
    </w:p>
    <w:p w14:paraId="732FFB69">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23.2.4投标文件不能带病毒。采购代理机构将用专业杀毒软件对投标文件进行病毒检测，如果这两种软件均报告发现病毒，则采购代理机构认为该投标文件带病毒。</w:t>
      </w:r>
    </w:p>
    <w:p w14:paraId="753278D6">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23.2.5完整填写“投标关键信息”。</w:t>
      </w:r>
    </w:p>
    <w:p w14:paraId="1A992C65">
      <w:pPr>
        <w:widowControl w:val="0"/>
        <w:ind w:firstLine="413" w:firstLineChars="196"/>
        <w:jc w:val="both"/>
        <w:rPr>
          <w:rFonts w:ascii="宋体" w:hAnsi="宋体" w:eastAsia="宋体" w:cs="宋体"/>
          <w:b/>
          <w:kern w:val="2"/>
          <w:sz w:val="21"/>
          <w:szCs w:val="22"/>
          <w:lang w:eastAsia="zh-CN"/>
        </w:rPr>
      </w:pPr>
      <w:r>
        <w:rPr>
          <w:rFonts w:hint="eastAsia" w:ascii="宋体" w:hAnsi="宋体" w:eastAsia="宋体" w:cs="宋体"/>
          <w:b/>
          <w:kern w:val="2"/>
          <w:sz w:val="21"/>
          <w:szCs w:val="22"/>
          <w:lang w:eastAsia="zh-CN"/>
        </w:rPr>
        <w:t>备注： “开标一览表”中的“投标报价”将作为价格分计算依据；其它信息仅是对投标文件相关内容的概括性表述，不作为评审依据。</w:t>
      </w:r>
    </w:p>
    <w:p w14:paraId="39D242EC">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23.2.6投标人在编辑投标文件时，</w:t>
      </w:r>
      <w:r>
        <w:rPr>
          <w:rFonts w:hint="eastAsia" w:ascii="宋体" w:hAnsi="宋体" w:eastAsia="宋体" w:cs="宋体"/>
          <w:b/>
          <w:kern w:val="2"/>
          <w:sz w:val="21"/>
          <w:szCs w:val="22"/>
          <w:lang w:eastAsia="zh-CN"/>
        </w:rPr>
        <w:t>在投标文件目录中属于本节点内容的必须在本节点中填写，填写到其他节点或附件，</w:t>
      </w:r>
      <w:r>
        <w:rPr>
          <w:rFonts w:hint="eastAsia" w:ascii="宋体" w:hAnsi="宋体" w:eastAsia="宋体" w:cs="宋体"/>
          <w:kern w:val="2"/>
          <w:sz w:val="21"/>
          <w:szCs w:val="22"/>
          <w:lang w:eastAsia="zh-CN"/>
        </w:rPr>
        <w:t>一切后果由供应商自行承担。</w:t>
      </w:r>
    </w:p>
    <w:p w14:paraId="03BAB8E3">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23.2.7投标文件编写完成后，</w:t>
      </w:r>
      <w:r>
        <w:rPr>
          <w:rFonts w:hint="eastAsia" w:ascii="宋体" w:hAnsi="宋体" w:eastAsia="宋体" w:cs="宋体"/>
          <w:b/>
          <w:kern w:val="2"/>
          <w:sz w:val="21"/>
          <w:szCs w:val="22"/>
          <w:lang w:eastAsia="zh-CN"/>
        </w:rPr>
        <w:t>需要用属于投标人的电子密钥或电子营业执照进行加密。</w:t>
      </w:r>
    </w:p>
    <w:p w14:paraId="75F58D84">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23.2.8采购代理机构不接受投标截止时间后递交的纸质、电子、传真等所有形式的投标文件。由于对网上政府采购系统操作不熟悉或自身电脑、网络等原因导致不能在投标截止时间之前上传投标文件，采购代理机构概不负责。建议于开标前一个工作日完成投标文件的制作与上传，如上传确有困难，请及时咨询。</w:t>
      </w:r>
    </w:p>
    <w:p w14:paraId="340A99C1">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23.2.9如果开标时出现网络故障、技术故障，影响了政府采购活动，采购代理机构有权采取措施如延期、接受无法从网上上传的投标书等，以保障政府采购活动的公开、公平和公正。</w:t>
      </w:r>
    </w:p>
    <w:p w14:paraId="675DE430">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23.3电报、电话、传真形式的投标概不接受。</w:t>
      </w:r>
    </w:p>
    <w:p w14:paraId="25DB11DA">
      <w:pPr>
        <w:widowControl w:val="0"/>
        <w:ind w:firstLine="413" w:firstLineChars="196"/>
        <w:jc w:val="both"/>
        <w:rPr>
          <w:rFonts w:ascii="宋体" w:hAnsi="宋体" w:eastAsia="宋体" w:cs="宋体"/>
          <w:b/>
          <w:kern w:val="2"/>
          <w:sz w:val="21"/>
          <w:szCs w:val="22"/>
          <w:lang w:eastAsia="zh-CN"/>
        </w:rPr>
      </w:pPr>
      <w:r>
        <w:rPr>
          <w:rFonts w:hint="eastAsia" w:ascii="宋体" w:hAnsi="宋体" w:eastAsia="宋体" w:cs="宋体"/>
          <w:b/>
          <w:kern w:val="2"/>
          <w:sz w:val="21"/>
          <w:szCs w:val="22"/>
          <w:lang w:eastAsia="zh-CN"/>
        </w:rPr>
        <w:t>23.4经投标人电子密钥或电子营业执照加密的投标文件无须盖章或签字，</w:t>
      </w:r>
      <w:r>
        <w:rPr>
          <w:rFonts w:hint="eastAsia" w:ascii="宋体" w:hAnsi="宋体" w:eastAsia="宋体" w:cs="宋体"/>
          <w:kern w:val="2"/>
          <w:sz w:val="21"/>
          <w:szCs w:val="22"/>
          <w:lang w:eastAsia="zh-CN"/>
        </w:rPr>
        <w:t>专用条款另有要求的除外。</w:t>
      </w:r>
    </w:p>
    <w:p w14:paraId="3B478BFE">
      <w:pPr>
        <w:widowControl w:val="0"/>
        <w:ind w:firstLine="413" w:firstLineChars="196"/>
        <w:jc w:val="both"/>
        <w:rPr>
          <w:rFonts w:ascii="宋体" w:hAnsi="宋体" w:eastAsia="宋体" w:cs="宋体"/>
          <w:kern w:val="2"/>
          <w:sz w:val="21"/>
          <w:szCs w:val="22"/>
          <w:lang w:eastAsia="zh-CN"/>
        </w:rPr>
      </w:pPr>
      <w:r>
        <w:rPr>
          <w:rFonts w:hint="eastAsia" w:ascii="宋体" w:hAnsi="宋体" w:eastAsia="宋体" w:cs="宋体"/>
          <w:b/>
          <w:kern w:val="2"/>
          <w:sz w:val="21"/>
          <w:szCs w:val="22"/>
          <w:lang w:eastAsia="zh-CN"/>
        </w:rPr>
        <w:t>23.5</w:t>
      </w:r>
      <w:r>
        <w:rPr>
          <w:rFonts w:hint="eastAsia" w:ascii="宋体" w:hAnsi="宋体" w:eastAsia="宋体" w:cs="宋体"/>
          <w:kern w:val="2"/>
          <w:sz w:val="21"/>
          <w:szCs w:val="22"/>
          <w:lang w:eastAsia="zh-CN"/>
        </w:rPr>
        <w:t xml:space="preserve"> 各类资格（资质）文件提供扫描件，专用条款另有要求的除外。</w:t>
      </w:r>
      <w:bookmarkEnd w:id="52"/>
    </w:p>
    <w:p w14:paraId="21BB85F8">
      <w:pPr>
        <w:widowControl w:val="0"/>
        <w:ind w:firstLine="411" w:firstLineChars="196"/>
        <w:jc w:val="both"/>
        <w:rPr>
          <w:rFonts w:ascii="宋体" w:hAnsi="宋体" w:eastAsia="宋体" w:cs="宋体"/>
          <w:kern w:val="2"/>
          <w:sz w:val="21"/>
          <w:szCs w:val="21"/>
          <w:lang w:eastAsia="zh-CN"/>
        </w:rPr>
      </w:pPr>
    </w:p>
    <w:p w14:paraId="23AF15F6">
      <w:pPr>
        <w:keepNext/>
        <w:keepLines/>
        <w:widowControl w:val="0"/>
        <w:numPr>
          <w:ilvl w:val="0"/>
          <w:numId w:val="4"/>
        </w:numPr>
        <w:spacing w:before="120" w:beforeLines="50" w:after="120" w:afterLines="50" w:line="416" w:lineRule="auto"/>
        <w:ind w:left="562" w:hanging="562"/>
        <w:jc w:val="both"/>
        <w:outlineLvl w:val="1"/>
        <w:rPr>
          <w:rFonts w:ascii="Cambria" w:hAnsi="Cambria" w:eastAsia="宋体" w:cs="宋体"/>
          <w:b/>
          <w:bCs/>
          <w:kern w:val="2"/>
          <w:sz w:val="28"/>
          <w:szCs w:val="28"/>
          <w:lang w:eastAsia="zh-CN"/>
        </w:rPr>
      </w:pPr>
      <w:r>
        <w:rPr>
          <w:rFonts w:hint="eastAsia" w:ascii="Cambria" w:hAnsi="Cambria" w:eastAsia="宋体" w:cs="宋体"/>
          <w:b/>
          <w:bCs/>
          <w:kern w:val="2"/>
          <w:sz w:val="28"/>
          <w:szCs w:val="28"/>
          <w:lang w:eastAsia="zh-CN"/>
        </w:rPr>
        <w:t>投标文件的递交</w:t>
      </w:r>
    </w:p>
    <w:p w14:paraId="6EB25854">
      <w:pPr>
        <w:widowControl w:val="0"/>
        <w:jc w:val="both"/>
        <w:rPr>
          <w:rFonts w:ascii="黑体" w:hAnsi="宋体" w:eastAsia="黑体" w:cs="宋体"/>
          <w:kern w:val="2"/>
          <w:szCs w:val="22"/>
          <w:lang w:eastAsia="zh-CN"/>
        </w:rPr>
      </w:pPr>
      <w:bookmarkStart w:id="53" w:name="_Hlk72405459"/>
      <w:r>
        <w:rPr>
          <w:rFonts w:hint="eastAsia" w:ascii="黑体" w:hAnsi="宋体" w:eastAsia="黑体" w:cs="宋体"/>
          <w:kern w:val="2"/>
          <w:szCs w:val="22"/>
          <w:lang w:eastAsia="zh-CN"/>
        </w:rPr>
        <w:t>24．投标文件的保密</w:t>
      </w:r>
    </w:p>
    <w:p w14:paraId="436F2D71">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24.1</w:t>
      </w:r>
      <w:r>
        <w:rPr>
          <w:rFonts w:hint="eastAsia" w:ascii="宋体" w:hAnsi="宋体" w:eastAsia="宋体" w:cs="宋体"/>
          <w:kern w:val="2"/>
          <w:sz w:val="21"/>
          <w:szCs w:val="22"/>
          <w:highlight w:val="cyan"/>
          <w:lang w:eastAsia="zh-CN"/>
        </w:rPr>
        <w:t>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w:t>
      </w:r>
    </w:p>
    <w:p w14:paraId="3642EDEB">
      <w:pPr>
        <w:widowControl w:val="0"/>
        <w:jc w:val="both"/>
        <w:rPr>
          <w:rFonts w:ascii="宋体" w:hAnsi="宋体" w:eastAsia="宋体" w:cs="宋体"/>
          <w:b/>
          <w:kern w:val="2"/>
          <w:sz w:val="21"/>
          <w:szCs w:val="22"/>
          <w:lang w:eastAsia="zh-CN"/>
        </w:rPr>
      </w:pPr>
      <w:r>
        <w:rPr>
          <w:rFonts w:hint="eastAsia" w:ascii="宋体" w:hAnsi="宋体" w:eastAsia="宋体" w:cs="宋体"/>
          <w:b/>
          <w:kern w:val="2"/>
          <w:sz w:val="21"/>
          <w:szCs w:val="22"/>
          <w:lang w:eastAsia="zh-CN"/>
        </w:rPr>
        <w:t>24.2若采购项目出现延期情况：</w:t>
      </w:r>
    </w:p>
    <w:p w14:paraId="7B7FDB7A">
      <w:pPr>
        <w:widowControl w:val="0"/>
        <w:ind w:firstLine="422" w:firstLineChars="200"/>
        <w:jc w:val="both"/>
        <w:rPr>
          <w:rFonts w:ascii="黑体" w:hAnsi="宋体" w:eastAsia="黑体" w:cs="宋体"/>
          <w:b/>
          <w:kern w:val="2"/>
          <w:szCs w:val="22"/>
          <w:lang w:eastAsia="zh-CN"/>
        </w:rPr>
      </w:pPr>
      <w:r>
        <w:rPr>
          <w:rFonts w:hint="eastAsia" w:ascii="宋体" w:hAnsi="宋体" w:eastAsia="宋体" w:cs="宋体"/>
          <w:b/>
          <w:kern w:val="2"/>
          <w:sz w:val="21"/>
          <w:szCs w:val="22"/>
          <w:lang w:eastAsia="zh-CN"/>
        </w:rPr>
        <w:t>如果供下载的招标文件有更新，投标人必须重新下载招标文件、重新制作投标文件、重新加密投标文件、重新上传投标文件。</w:t>
      </w:r>
    </w:p>
    <w:p w14:paraId="0BB59139">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25．上传投标文件及投标截止日期</w:t>
      </w:r>
    </w:p>
    <w:p w14:paraId="3250F54D">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25</w:t>
      </w:r>
      <w:r>
        <w:rPr>
          <w:rFonts w:ascii="宋体" w:hAnsi="宋体" w:eastAsia="宋体" w:cs="宋体"/>
          <w:kern w:val="2"/>
          <w:sz w:val="21"/>
          <w:szCs w:val="22"/>
          <w:lang w:eastAsia="zh-CN"/>
        </w:rPr>
        <w:t>.</w:t>
      </w:r>
      <w:r>
        <w:rPr>
          <w:rFonts w:hint="eastAsia" w:ascii="宋体" w:hAnsi="宋体" w:eastAsia="宋体" w:cs="宋体"/>
          <w:kern w:val="2"/>
          <w:sz w:val="21"/>
          <w:szCs w:val="22"/>
          <w:lang w:eastAsia="zh-CN"/>
        </w:rPr>
        <w:t>1</w:t>
      </w:r>
      <w:r>
        <w:rPr>
          <w:rFonts w:hint="eastAsia" w:ascii="宋体" w:hAnsi="宋体" w:eastAsia="宋体" w:cs="宋体"/>
          <w:kern w:val="2"/>
          <w:sz w:val="21"/>
          <w:szCs w:val="22"/>
          <w:highlight w:val="cyan"/>
          <w:lang w:eastAsia="zh-CN"/>
        </w:rPr>
        <w:t>实行网上投标，</w:t>
      </w:r>
      <w:r>
        <w:rPr>
          <w:rFonts w:ascii="宋体" w:hAnsi="宋体" w:eastAsia="宋体" w:cs="宋体"/>
          <w:kern w:val="2"/>
          <w:sz w:val="21"/>
          <w:szCs w:val="22"/>
          <w:highlight w:val="cyan"/>
          <w:lang w:eastAsia="zh-CN"/>
        </w:rPr>
        <w:t>投标人必须</w:t>
      </w:r>
      <w:r>
        <w:rPr>
          <w:rFonts w:hint="eastAsia" w:ascii="宋体" w:hAnsi="宋体" w:eastAsia="宋体" w:cs="宋体"/>
          <w:kern w:val="2"/>
          <w:sz w:val="21"/>
          <w:szCs w:val="22"/>
          <w:highlight w:val="cyan"/>
          <w:lang w:eastAsia="zh-CN"/>
        </w:rPr>
        <w:t>在招标</w:t>
      </w:r>
      <w:r>
        <w:rPr>
          <w:rFonts w:ascii="宋体" w:hAnsi="宋体" w:eastAsia="宋体" w:cs="宋体"/>
          <w:kern w:val="2"/>
          <w:sz w:val="21"/>
          <w:szCs w:val="22"/>
          <w:highlight w:val="cyan"/>
          <w:lang w:eastAsia="zh-CN"/>
        </w:rPr>
        <w:t>文件规定的投标截止时间前</w:t>
      </w:r>
      <w:r>
        <w:rPr>
          <w:rFonts w:hint="eastAsia" w:ascii="宋体" w:hAnsi="宋体" w:eastAsia="宋体" w:cs="宋体"/>
          <w:kern w:val="2"/>
          <w:sz w:val="21"/>
          <w:szCs w:val="22"/>
          <w:highlight w:val="cyan"/>
          <w:lang w:eastAsia="zh-CN"/>
        </w:rPr>
        <w:t>用电子密钥登录“深圳政府采购自行采购系统（https://trade.szggzy.com/ggzy/center/#/login）”上传投标文件。</w:t>
      </w:r>
      <w:r>
        <w:rPr>
          <w:rFonts w:hint="eastAsia" w:ascii="宋体" w:hAnsi="宋体" w:eastAsia="宋体" w:cs="宋体"/>
          <w:kern w:val="2"/>
          <w:sz w:val="21"/>
          <w:szCs w:val="22"/>
          <w:lang w:eastAsia="zh-CN"/>
        </w:rPr>
        <w:t>如上传过程中遇到问题，可拨打采购公告中的技术支持电话。如多次上传均告失败，请在投标截止时间之前携带加密后的电子投标文件送达至</w:t>
      </w:r>
      <w:r>
        <w:rPr>
          <w:rFonts w:hint="eastAsia" w:ascii="宋体" w:hAnsi="宋体" w:eastAsia="宋体" w:cs="宋体"/>
          <w:b/>
          <w:bCs/>
          <w:kern w:val="2"/>
          <w:sz w:val="21"/>
          <w:szCs w:val="21"/>
          <w:lang w:eastAsia="zh-CN"/>
        </w:rPr>
        <w:t>深圳市深汕交易有限公司</w:t>
      </w:r>
      <w:r>
        <w:rPr>
          <w:rFonts w:hint="eastAsia" w:ascii="宋体" w:hAnsi="宋体" w:eastAsia="宋体" w:cs="宋体"/>
          <w:b/>
          <w:bCs/>
          <w:kern w:val="2"/>
          <w:sz w:val="21"/>
          <w:szCs w:val="22"/>
          <w:lang w:eastAsia="zh-CN"/>
        </w:rPr>
        <w:t>（地址：深圳市深汕特别合作区管委会怡和楼一栋四楼）</w:t>
      </w:r>
      <w:r>
        <w:rPr>
          <w:rFonts w:ascii="宋体" w:hAnsi="宋体" w:eastAsia="宋体" w:cs="宋体"/>
          <w:b/>
          <w:bCs/>
          <w:kern w:val="2"/>
          <w:sz w:val="21"/>
          <w:szCs w:val="22"/>
          <w:lang w:eastAsia="zh-CN"/>
        </w:rPr>
        <w:t>协助上传</w:t>
      </w:r>
      <w:r>
        <w:rPr>
          <w:rFonts w:hint="eastAsia" w:ascii="宋体" w:hAnsi="宋体" w:eastAsia="宋体" w:cs="宋体"/>
          <w:b/>
          <w:bCs/>
          <w:kern w:val="2"/>
          <w:sz w:val="21"/>
          <w:szCs w:val="22"/>
          <w:lang w:eastAsia="zh-CN"/>
        </w:rPr>
        <w:t>，</w:t>
      </w:r>
      <w:r>
        <w:rPr>
          <w:rFonts w:ascii="宋体" w:hAnsi="宋体" w:eastAsia="宋体" w:cs="宋体"/>
          <w:b/>
          <w:bCs/>
          <w:kern w:val="2"/>
          <w:sz w:val="21"/>
          <w:szCs w:val="22"/>
          <w:lang w:eastAsia="zh-CN"/>
        </w:rPr>
        <w:t>但上传过程</w:t>
      </w:r>
      <w:r>
        <w:rPr>
          <w:rFonts w:hint="eastAsia" w:ascii="宋体" w:hAnsi="宋体" w:eastAsia="宋体" w:cs="宋体"/>
          <w:b/>
          <w:bCs/>
          <w:kern w:val="2"/>
          <w:sz w:val="21"/>
          <w:szCs w:val="22"/>
          <w:lang w:eastAsia="zh-CN"/>
        </w:rPr>
        <w:t>中</w:t>
      </w:r>
      <w:r>
        <w:rPr>
          <w:rFonts w:ascii="宋体" w:hAnsi="宋体" w:eastAsia="宋体" w:cs="宋体"/>
          <w:b/>
          <w:bCs/>
          <w:kern w:val="2"/>
          <w:sz w:val="21"/>
          <w:szCs w:val="22"/>
          <w:lang w:eastAsia="zh-CN"/>
        </w:rPr>
        <w:t>投标截止时间到达仍无法上传成功的，由投标人自行负责</w:t>
      </w:r>
      <w:r>
        <w:rPr>
          <w:rFonts w:hint="eastAsia" w:ascii="宋体" w:hAnsi="宋体" w:eastAsia="宋体" w:cs="宋体"/>
          <w:kern w:val="2"/>
          <w:sz w:val="21"/>
          <w:szCs w:val="22"/>
          <w:lang w:eastAsia="zh-CN"/>
        </w:rPr>
        <w:t>。</w:t>
      </w:r>
    </w:p>
    <w:p w14:paraId="5A7A349F">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25.2采购代理机构可以按本通用条款第13条规定，通过修改招标文件自行决定酌情延长投标截止期。在此情况下，采购代理机构、采购人和投标人受投标截止期制约的所有权利和义务均应延长至新的截止期。</w:t>
      </w:r>
    </w:p>
    <w:p w14:paraId="30DEC8FA">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25</w:t>
      </w:r>
      <w:r>
        <w:rPr>
          <w:rFonts w:ascii="宋体" w:hAnsi="宋体" w:eastAsia="宋体" w:cs="宋体"/>
          <w:kern w:val="2"/>
          <w:sz w:val="21"/>
          <w:szCs w:val="22"/>
          <w:lang w:eastAsia="zh-CN"/>
        </w:rPr>
        <w:t>.</w:t>
      </w:r>
      <w:r>
        <w:rPr>
          <w:rFonts w:hint="eastAsia" w:ascii="宋体" w:hAnsi="宋体" w:eastAsia="宋体" w:cs="宋体"/>
          <w:kern w:val="2"/>
          <w:sz w:val="21"/>
          <w:szCs w:val="22"/>
          <w:lang w:eastAsia="zh-CN"/>
        </w:rPr>
        <w:t>3投标截止时间以后不得上传投标文件。</w:t>
      </w:r>
    </w:p>
    <w:p w14:paraId="38CAD00A">
      <w:pPr>
        <w:widowControl w:val="0"/>
        <w:ind w:firstLine="411" w:firstLineChars="196"/>
        <w:jc w:val="both"/>
        <w:rPr>
          <w:rFonts w:ascii="宋体" w:hAnsi="宋体" w:eastAsia="宋体" w:cs="宋体"/>
          <w:kern w:val="2"/>
          <w:sz w:val="21"/>
          <w:szCs w:val="22"/>
          <w:lang w:eastAsia="zh-CN"/>
        </w:rPr>
      </w:pPr>
    </w:p>
    <w:p w14:paraId="5C9D658A">
      <w:pPr>
        <w:widowControl w:val="0"/>
        <w:ind w:firstLine="411" w:firstLineChars="196"/>
        <w:jc w:val="both"/>
        <w:rPr>
          <w:rFonts w:ascii="宋体" w:hAnsi="宋体" w:eastAsia="宋体" w:cs="宋体"/>
          <w:kern w:val="2"/>
          <w:sz w:val="21"/>
          <w:szCs w:val="22"/>
          <w:lang w:eastAsia="zh-CN"/>
        </w:rPr>
      </w:pPr>
    </w:p>
    <w:bookmarkEnd w:id="53"/>
    <w:p w14:paraId="6CC8F6CA">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26. 样品、现场演示、方案讲解</w:t>
      </w:r>
    </w:p>
    <w:p w14:paraId="77D658CC">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26.1 样品、现场演示、方案讲解等事项在招标文件专用条款中进行规定。</w:t>
      </w:r>
    </w:p>
    <w:p w14:paraId="560DAD0A">
      <w:pPr>
        <w:widowControl w:val="0"/>
        <w:jc w:val="both"/>
        <w:rPr>
          <w:rFonts w:ascii="黑体" w:hAnsi="宋体" w:eastAsia="黑体" w:cs="宋体"/>
          <w:kern w:val="2"/>
          <w:szCs w:val="22"/>
          <w:lang w:eastAsia="zh-CN"/>
        </w:rPr>
      </w:pPr>
      <w:bookmarkStart w:id="54" w:name="_Hlk72428346"/>
      <w:r>
        <w:rPr>
          <w:rFonts w:ascii="黑体" w:hAnsi="宋体" w:eastAsia="黑体" w:cs="宋体"/>
          <w:kern w:val="2"/>
          <w:szCs w:val="22"/>
          <w:lang w:eastAsia="zh-CN"/>
        </w:rPr>
        <w:t>2</w:t>
      </w:r>
      <w:r>
        <w:rPr>
          <w:rFonts w:hint="eastAsia" w:ascii="黑体" w:hAnsi="宋体" w:eastAsia="黑体" w:cs="宋体"/>
          <w:kern w:val="2"/>
          <w:szCs w:val="22"/>
          <w:lang w:eastAsia="zh-CN"/>
        </w:rPr>
        <w:t>7．</w:t>
      </w:r>
      <w:r>
        <w:rPr>
          <w:rFonts w:ascii="黑体" w:hAnsi="宋体" w:eastAsia="黑体" w:cs="宋体"/>
          <w:kern w:val="2"/>
          <w:szCs w:val="22"/>
          <w:lang w:eastAsia="zh-CN"/>
        </w:rPr>
        <w:t>投标文件的修改和撤销</w:t>
      </w:r>
    </w:p>
    <w:p w14:paraId="35842712">
      <w:pPr>
        <w:widowControl w:val="0"/>
        <w:ind w:firstLine="411" w:firstLineChars="196"/>
        <w:jc w:val="both"/>
        <w:rPr>
          <w:rFonts w:ascii="宋体" w:hAnsi="宋体" w:eastAsia="宋体" w:cs="宋体"/>
          <w:kern w:val="2"/>
          <w:sz w:val="21"/>
          <w:szCs w:val="22"/>
          <w:lang w:eastAsia="zh-CN"/>
        </w:rPr>
      </w:pPr>
      <w:r>
        <w:rPr>
          <w:rFonts w:ascii="宋体" w:hAnsi="宋体" w:eastAsia="宋体" w:cs="宋体"/>
          <w:kern w:val="2"/>
          <w:sz w:val="21"/>
          <w:szCs w:val="22"/>
          <w:lang w:eastAsia="zh-CN"/>
        </w:rPr>
        <w:t>2</w:t>
      </w:r>
      <w:r>
        <w:rPr>
          <w:rFonts w:hint="eastAsia" w:ascii="宋体" w:hAnsi="宋体" w:eastAsia="宋体" w:cs="宋体"/>
          <w:kern w:val="2"/>
          <w:sz w:val="21"/>
          <w:szCs w:val="22"/>
          <w:lang w:eastAsia="zh-CN"/>
        </w:rPr>
        <w:t>7</w:t>
      </w:r>
      <w:r>
        <w:rPr>
          <w:rFonts w:ascii="宋体" w:hAnsi="宋体" w:eastAsia="宋体" w:cs="宋体"/>
          <w:kern w:val="2"/>
          <w:sz w:val="21"/>
          <w:szCs w:val="22"/>
          <w:lang w:eastAsia="zh-CN"/>
        </w:rPr>
        <w:t>.</w:t>
      </w:r>
      <w:r>
        <w:rPr>
          <w:rFonts w:hint="eastAsia" w:ascii="宋体" w:hAnsi="宋体" w:eastAsia="宋体" w:cs="宋体"/>
          <w:kern w:val="2"/>
          <w:sz w:val="21"/>
          <w:szCs w:val="22"/>
          <w:lang w:eastAsia="zh-CN"/>
        </w:rPr>
        <w:t>1</w:t>
      </w:r>
      <w:r>
        <w:rPr>
          <w:rFonts w:ascii="宋体" w:hAnsi="宋体" w:eastAsia="宋体" w:cs="宋体"/>
          <w:kern w:val="2"/>
          <w:sz w:val="21"/>
          <w:szCs w:val="22"/>
          <w:lang w:eastAsia="zh-CN"/>
        </w:rPr>
        <w:t>投标方在提交投标文件后可对其投标文件进行修改</w:t>
      </w:r>
      <w:r>
        <w:rPr>
          <w:rFonts w:hint="eastAsia" w:ascii="宋体" w:hAnsi="宋体" w:eastAsia="宋体" w:cs="宋体"/>
          <w:kern w:val="2"/>
          <w:sz w:val="21"/>
          <w:szCs w:val="22"/>
          <w:lang w:eastAsia="zh-CN"/>
        </w:rPr>
        <w:t>并重新上传投标文件</w:t>
      </w:r>
      <w:r>
        <w:rPr>
          <w:rFonts w:ascii="宋体" w:hAnsi="宋体" w:eastAsia="宋体" w:cs="宋体"/>
          <w:kern w:val="2"/>
          <w:sz w:val="21"/>
          <w:szCs w:val="22"/>
          <w:lang w:eastAsia="zh-CN"/>
        </w:rPr>
        <w:t>或</w:t>
      </w:r>
      <w:r>
        <w:rPr>
          <w:rFonts w:hint="eastAsia" w:ascii="宋体" w:hAnsi="宋体" w:eastAsia="宋体" w:cs="宋体"/>
          <w:kern w:val="2"/>
          <w:sz w:val="21"/>
          <w:szCs w:val="22"/>
          <w:lang w:eastAsia="zh-CN"/>
        </w:rPr>
        <w:t>在网上进行</w:t>
      </w:r>
      <w:r>
        <w:rPr>
          <w:rFonts w:ascii="宋体" w:hAnsi="宋体" w:eastAsia="宋体" w:cs="宋体"/>
          <w:kern w:val="2"/>
          <w:sz w:val="21"/>
          <w:szCs w:val="22"/>
          <w:lang w:eastAsia="zh-CN"/>
        </w:rPr>
        <w:t>撤销</w:t>
      </w:r>
      <w:r>
        <w:rPr>
          <w:rFonts w:hint="eastAsia" w:ascii="宋体" w:hAnsi="宋体" w:eastAsia="宋体" w:cs="宋体"/>
          <w:kern w:val="2"/>
          <w:sz w:val="21"/>
          <w:szCs w:val="22"/>
          <w:lang w:eastAsia="zh-CN"/>
        </w:rPr>
        <w:t>投标的操作</w:t>
      </w:r>
      <w:r>
        <w:rPr>
          <w:rFonts w:ascii="宋体" w:hAnsi="宋体" w:eastAsia="宋体" w:cs="宋体"/>
          <w:kern w:val="2"/>
          <w:sz w:val="21"/>
          <w:szCs w:val="22"/>
          <w:lang w:eastAsia="zh-CN"/>
        </w:rPr>
        <w:t>。</w:t>
      </w:r>
    </w:p>
    <w:p w14:paraId="2DDF4B7A">
      <w:pPr>
        <w:widowControl w:val="0"/>
        <w:ind w:firstLine="411" w:firstLineChars="196"/>
        <w:jc w:val="both"/>
        <w:rPr>
          <w:rFonts w:ascii="宋体" w:hAnsi="宋体" w:eastAsia="宋体" w:cs="宋体"/>
          <w:kern w:val="2"/>
          <w:sz w:val="21"/>
          <w:szCs w:val="22"/>
          <w:lang w:eastAsia="zh-CN"/>
        </w:rPr>
      </w:pPr>
      <w:r>
        <w:rPr>
          <w:rFonts w:ascii="宋体" w:hAnsi="宋体" w:eastAsia="宋体" w:cs="宋体"/>
          <w:kern w:val="2"/>
          <w:sz w:val="21"/>
          <w:szCs w:val="22"/>
          <w:lang w:eastAsia="zh-CN"/>
        </w:rPr>
        <w:t>2</w:t>
      </w:r>
      <w:r>
        <w:rPr>
          <w:rFonts w:hint="eastAsia" w:ascii="宋体" w:hAnsi="宋体" w:eastAsia="宋体" w:cs="宋体"/>
          <w:kern w:val="2"/>
          <w:sz w:val="21"/>
          <w:szCs w:val="22"/>
          <w:lang w:eastAsia="zh-CN"/>
        </w:rPr>
        <w:t>7</w:t>
      </w:r>
      <w:r>
        <w:rPr>
          <w:rFonts w:ascii="宋体" w:hAnsi="宋体" w:eastAsia="宋体" w:cs="宋体"/>
          <w:kern w:val="2"/>
          <w:sz w:val="21"/>
          <w:szCs w:val="22"/>
          <w:lang w:eastAsia="zh-CN"/>
        </w:rPr>
        <w:t>.</w:t>
      </w:r>
      <w:r>
        <w:rPr>
          <w:rFonts w:hint="eastAsia" w:ascii="宋体" w:hAnsi="宋体" w:eastAsia="宋体" w:cs="宋体"/>
          <w:kern w:val="2"/>
          <w:sz w:val="21"/>
          <w:szCs w:val="22"/>
          <w:lang w:eastAsia="zh-CN"/>
        </w:rPr>
        <w:t>2</w:t>
      </w:r>
      <w:r>
        <w:rPr>
          <w:rFonts w:ascii="宋体" w:hAnsi="宋体" w:eastAsia="宋体" w:cs="宋体"/>
          <w:kern w:val="2"/>
          <w:sz w:val="21"/>
          <w:szCs w:val="22"/>
          <w:lang w:eastAsia="zh-CN"/>
        </w:rPr>
        <w:t>投标截止时间以后不得修改投标文件。</w:t>
      </w:r>
    </w:p>
    <w:p w14:paraId="44A87065">
      <w:pPr>
        <w:widowControl w:val="0"/>
        <w:ind w:firstLine="411" w:firstLineChars="196"/>
        <w:jc w:val="both"/>
        <w:rPr>
          <w:rFonts w:ascii="宋体" w:hAnsi="宋体" w:eastAsia="宋体" w:cs="宋体"/>
          <w:kern w:val="2"/>
          <w:sz w:val="21"/>
          <w:szCs w:val="22"/>
          <w:lang w:eastAsia="zh-CN"/>
        </w:rPr>
      </w:pPr>
      <w:r>
        <w:rPr>
          <w:rFonts w:ascii="宋体" w:hAnsi="宋体" w:eastAsia="宋体" w:cs="宋体"/>
          <w:kern w:val="2"/>
          <w:sz w:val="21"/>
          <w:szCs w:val="22"/>
          <w:lang w:eastAsia="zh-CN"/>
        </w:rPr>
        <w:t>2</w:t>
      </w:r>
      <w:r>
        <w:rPr>
          <w:rFonts w:hint="eastAsia" w:ascii="宋体" w:hAnsi="宋体" w:eastAsia="宋体" w:cs="宋体"/>
          <w:kern w:val="2"/>
          <w:sz w:val="21"/>
          <w:szCs w:val="22"/>
          <w:lang w:eastAsia="zh-CN"/>
        </w:rPr>
        <w:t>7</w:t>
      </w:r>
      <w:r>
        <w:rPr>
          <w:rFonts w:ascii="宋体" w:hAnsi="宋体" w:eastAsia="宋体" w:cs="宋体"/>
          <w:kern w:val="2"/>
          <w:sz w:val="21"/>
          <w:szCs w:val="22"/>
          <w:lang w:eastAsia="zh-CN"/>
        </w:rPr>
        <w:t>.</w:t>
      </w:r>
      <w:r>
        <w:rPr>
          <w:rFonts w:hint="eastAsia" w:ascii="宋体" w:hAnsi="宋体" w:eastAsia="宋体" w:cs="宋体"/>
          <w:kern w:val="2"/>
          <w:sz w:val="21"/>
          <w:szCs w:val="22"/>
          <w:lang w:eastAsia="zh-CN"/>
        </w:rPr>
        <w:t>3从投标截止期至投标人在投标文件中确定的投标有效期之间的这段时间内，投标人不得撤回其投标。</w:t>
      </w:r>
    </w:p>
    <w:p w14:paraId="6C60F335">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27.4采购代理机构不退还投标文件，专用条款另有规定的除外。</w:t>
      </w:r>
    </w:p>
    <w:bookmarkEnd w:id="54"/>
    <w:p w14:paraId="5DA33DBE">
      <w:pPr>
        <w:keepNext/>
        <w:keepLines/>
        <w:widowControl w:val="0"/>
        <w:numPr>
          <w:ilvl w:val="0"/>
          <w:numId w:val="4"/>
        </w:numPr>
        <w:spacing w:before="120" w:beforeLines="50" w:after="120" w:afterLines="50" w:line="416" w:lineRule="auto"/>
        <w:ind w:left="562" w:hanging="562"/>
        <w:jc w:val="both"/>
        <w:outlineLvl w:val="1"/>
        <w:rPr>
          <w:rFonts w:ascii="Cambria" w:hAnsi="Cambria" w:eastAsia="宋体" w:cs="宋体"/>
          <w:b/>
          <w:bCs/>
          <w:kern w:val="2"/>
          <w:sz w:val="28"/>
          <w:szCs w:val="28"/>
          <w:lang w:eastAsia="zh-CN"/>
        </w:rPr>
      </w:pPr>
      <w:r>
        <w:rPr>
          <w:rFonts w:hint="eastAsia" w:ascii="Cambria" w:hAnsi="Cambria" w:eastAsia="宋体" w:cs="宋体"/>
          <w:b/>
          <w:bCs/>
          <w:kern w:val="2"/>
          <w:sz w:val="28"/>
          <w:szCs w:val="28"/>
          <w:lang w:eastAsia="zh-CN"/>
        </w:rPr>
        <w:t>开标</w:t>
      </w:r>
    </w:p>
    <w:p w14:paraId="142EE7D3">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28．开标</w:t>
      </w:r>
    </w:p>
    <w:p w14:paraId="5E411FA6">
      <w:pPr>
        <w:widowControl w:val="0"/>
        <w:ind w:firstLine="359" w:firstLineChars="171"/>
        <w:jc w:val="both"/>
        <w:rPr>
          <w:rFonts w:ascii="宋体" w:hAnsi="宋体" w:eastAsia="宋体" w:cs="宋体"/>
          <w:kern w:val="2"/>
          <w:sz w:val="21"/>
          <w:szCs w:val="21"/>
          <w:lang w:eastAsia="zh-CN"/>
        </w:rPr>
      </w:pPr>
      <w:r>
        <w:rPr>
          <w:rFonts w:ascii="宋体" w:hAnsi="宋体" w:eastAsia="宋体" w:cs="宋体"/>
          <w:kern w:val="2"/>
          <w:sz w:val="21"/>
          <w:szCs w:val="21"/>
          <w:lang w:eastAsia="zh-CN"/>
        </w:rPr>
        <w:t>2</w:t>
      </w:r>
      <w:r>
        <w:rPr>
          <w:rFonts w:hint="eastAsia" w:ascii="宋体" w:hAnsi="宋体" w:eastAsia="宋体" w:cs="宋体"/>
          <w:kern w:val="2"/>
          <w:sz w:val="21"/>
          <w:szCs w:val="21"/>
          <w:lang w:eastAsia="zh-CN"/>
        </w:rPr>
        <w:t>8</w:t>
      </w:r>
      <w:r>
        <w:rPr>
          <w:rFonts w:ascii="宋体" w:hAnsi="宋体" w:eastAsia="宋体" w:cs="宋体"/>
          <w:kern w:val="2"/>
          <w:sz w:val="21"/>
          <w:szCs w:val="21"/>
          <w:lang w:eastAsia="zh-CN"/>
        </w:rPr>
        <w:t>.</w:t>
      </w:r>
      <w:r>
        <w:rPr>
          <w:rFonts w:hint="eastAsia" w:ascii="宋体" w:hAnsi="宋体" w:eastAsia="宋体" w:cs="宋体"/>
          <w:kern w:val="2"/>
          <w:sz w:val="21"/>
          <w:szCs w:val="21"/>
          <w:lang w:eastAsia="zh-CN"/>
        </w:rPr>
        <w:t>1投标人须在开标当日的开标时间至解密截止时间内进行解密，逾期未解密的作无效处理。解密方法：登录“</w:t>
      </w:r>
      <w:r>
        <w:rPr>
          <w:rFonts w:hint="eastAsia" w:ascii="宋体" w:hAnsi="宋体" w:eastAsia="宋体" w:cs="宋体"/>
          <w:kern w:val="2"/>
          <w:sz w:val="21"/>
          <w:szCs w:val="22"/>
          <w:lang w:eastAsia="zh-CN"/>
        </w:rPr>
        <w:t>深圳政府采购自行采购系统（https://trade.szggzy.com/ggzy/center/#/login）</w:t>
      </w:r>
      <w:r>
        <w:rPr>
          <w:rFonts w:hint="eastAsia" w:ascii="宋体" w:hAnsi="宋体" w:eastAsia="宋体" w:cs="宋体"/>
          <w:kern w:val="2"/>
          <w:sz w:val="21"/>
          <w:szCs w:val="21"/>
          <w:lang w:eastAsia="zh-CN"/>
        </w:rPr>
        <w:t>”，使用本单位制作电子投标文件同一个电子密钥进行在线解密、查询开标情况。</w:t>
      </w:r>
    </w:p>
    <w:p w14:paraId="43E1C915">
      <w:pPr>
        <w:widowControl w:val="0"/>
        <w:ind w:firstLine="315" w:firstLineChars="15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28.2采购代理机构将在满足开标条件（①解密时间结束，解密后的投标供应商数量满足开标要求或②解密时间结束前所有投标供应商均完成投标文件解密）后，对投标文件进行开标，并在网上公布开标结果。</w:t>
      </w:r>
    </w:p>
    <w:p w14:paraId="1F83ED3E">
      <w:pPr>
        <w:widowControl w:val="0"/>
        <w:ind w:firstLine="315" w:firstLineChars="150"/>
        <w:jc w:val="both"/>
        <w:rPr>
          <w:rFonts w:ascii="宋体" w:hAnsi="宋体" w:eastAsia="宋体" w:cs="宋体"/>
          <w:kern w:val="2"/>
          <w:sz w:val="21"/>
          <w:szCs w:val="21"/>
          <w:lang w:eastAsia="zh-CN"/>
        </w:rPr>
      </w:pPr>
    </w:p>
    <w:p w14:paraId="3A192BD4">
      <w:pPr>
        <w:keepNext/>
        <w:keepLines/>
        <w:widowControl w:val="0"/>
        <w:numPr>
          <w:ilvl w:val="0"/>
          <w:numId w:val="4"/>
        </w:numPr>
        <w:spacing w:before="120" w:beforeLines="50" w:after="120" w:afterLines="50" w:line="416" w:lineRule="auto"/>
        <w:ind w:left="562" w:hanging="562"/>
        <w:jc w:val="both"/>
        <w:outlineLvl w:val="1"/>
        <w:rPr>
          <w:rFonts w:ascii="Cambria" w:hAnsi="Cambria" w:eastAsia="宋体" w:cs="宋体"/>
          <w:b/>
          <w:bCs/>
          <w:kern w:val="2"/>
          <w:sz w:val="28"/>
          <w:szCs w:val="28"/>
          <w:lang w:eastAsia="zh-CN"/>
        </w:rPr>
      </w:pPr>
      <w:r>
        <w:rPr>
          <w:rFonts w:hint="eastAsia" w:ascii="Cambria" w:hAnsi="Cambria" w:eastAsia="宋体" w:cs="宋体"/>
          <w:b/>
          <w:bCs/>
          <w:kern w:val="2"/>
          <w:sz w:val="28"/>
          <w:szCs w:val="28"/>
          <w:lang w:eastAsia="zh-CN"/>
        </w:rPr>
        <w:t>评审要求</w:t>
      </w:r>
    </w:p>
    <w:p w14:paraId="2935FDE8">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29．评审委员会组成</w:t>
      </w:r>
    </w:p>
    <w:p w14:paraId="298712F7">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29.1网上开标结束后召开评审会议，</w:t>
      </w:r>
      <w:r>
        <w:rPr>
          <w:rFonts w:hint="eastAsia" w:ascii="宋体" w:hAnsi="宋体" w:eastAsia="宋体" w:cs="宋体"/>
          <w:kern w:val="2"/>
          <w:sz w:val="21"/>
          <w:szCs w:val="21"/>
          <w:lang w:eastAsia="zh-CN"/>
        </w:rPr>
        <w:t>评审委员会</w:t>
      </w:r>
      <w:r>
        <w:rPr>
          <w:rFonts w:hint="eastAsia" w:ascii="宋体" w:hAnsi="宋体" w:eastAsia="宋体" w:cs="宋体"/>
          <w:kern w:val="2"/>
          <w:sz w:val="21"/>
          <w:szCs w:val="22"/>
          <w:lang w:eastAsia="zh-CN"/>
        </w:rPr>
        <w:t>由采购代理机构依法组建，负责评审活动。</w:t>
      </w:r>
    </w:p>
    <w:p w14:paraId="7ACB6994">
      <w:pPr>
        <w:widowControl w:val="0"/>
        <w:ind w:firstLine="411" w:firstLineChars="196"/>
        <w:jc w:val="both"/>
        <w:rPr>
          <w:rFonts w:ascii="宋体" w:hAnsi="宋体" w:eastAsia="宋体" w:cs="宋体"/>
          <w:kern w:val="2"/>
          <w:sz w:val="21"/>
          <w:szCs w:val="22"/>
          <w:lang w:eastAsia="zh-CN"/>
        </w:rPr>
      </w:pPr>
      <w:bookmarkStart w:id="55" w:name="_Hlk72436580"/>
      <w:r>
        <w:rPr>
          <w:rFonts w:hint="eastAsia" w:ascii="宋体" w:hAnsi="宋体" w:eastAsia="宋体" w:cs="宋体"/>
          <w:kern w:val="2"/>
          <w:sz w:val="21"/>
          <w:szCs w:val="22"/>
          <w:lang w:eastAsia="zh-CN"/>
        </w:rPr>
        <w:t>评审委员会由采购人代表和评审专家组成，成员人数应当为5人以上单数（部分条件下为7人以上单数），其中评审专家不得少于成员总数的三分之二。</w:t>
      </w:r>
      <w:bookmarkEnd w:id="55"/>
      <w:r>
        <w:rPr>
          <w:rFonts w:hint="eastAsia" w:ascii="宋体" w:hAnsi="宋体" w:eastAsia="宋体" w:cs="宋体"/>
          <w:kern w:val="2"/>
          <w:sz w:val="21"/>
          <w:szCs w:val="22"/>
          <w:lang w:eastAsia="zh-CN"/>
        </w:rPr>
        <w:t>评定</w:t>
      </w:r>
      <w:r>
        <w:rPr>
          <w:rFonts w:hint="eastAsia" w:ascii="Calibri" w:hAnsi="Calibri" w:eastAsia="宋体" w:cs="宋体"/>
          <w:kern w:val="2"/>
          <w:sz w:val="21"/>
          <w:szCs w:val="22"/>
          <w:lang w:eastAsia="zh-CN"/>
        </w:rPr>
        <w:t>分离项目</w:t>
      </w:r>
      <w:r>
        <w:rPr>
          <w:rFonts w:ascii="Calibri" w:hAnsi="Calibri" w:eastAsia="宋体" w:cs="宋体"/>
          <w:kern w:val="2"/>
          <w:sz w:val="21"/>
          <w:szCs w:val="22"/>
          <w:lang w:eastAsia="zh-CN"/>
        </w:rPr>
        <w:t>评审专家</w:t>
      </w:r>
      <w:r>
        <w:rPr>
          <w:rFonts w:hint="eastAsia" w:ascii="Calibri" w:hAnsi="Calibri" w:eastAsia="宋体" w:cs="宋体"/>
          <w:kern w:val="2"/>
          <w:sz w:val="21"/>
          <w:szCs w:val="22"/>
          <w:lang w:eastAsia="zh-CN"/>
        </w:rPr>
        <w:t>均</w:t>
      </w:r>
      <w:r>
        <w:rPr>
          <w:rFonts w:ascii="Calibri" w:hAnsi="Calibri" w:eastAsia="宋体" w:cs="宋体"/>
          <w:kern w:val="2"/>
          <w:sz w:val="21"/>
          <w:szCs w:val="22"/>
          <w:lang w:eastAsia="zh-CN"/>
        </w:rPr>
        <w:t>由</w:t>
      </w:r>
      <w:r>
        <w:rPr>
          <w:rFonts w:hint="eastAsia" w:ascii="Calibri" w:hAnsi="Calibri" w:eastAsia="宋体" w:cs="宋体"/>
          <w:kern w:val="2"/>
          <w:sz w:val="21"/>
          <w:szCs w:val="22"/>
          <w:lang w:eastAsia="zh-CN"/>
        </w:rPr>
        <w:t>评审专家组成。</w:t>
      </w:r>
      <w:r>
        <w:rPr>
          <w:rFonts w:hint="eastAsia" w:ascii="宋体" w:hAnsi="宋体" w:eastAsia="宋体" w:cs="宋体"/>
          <w:kern w:val="2"/>
          <w:sz w:val="21"/>
          <w:szCs w:val="21"/>
          <w:lang w:eastAsia="zh-CN"/>
        </w:rPr>
        <w:t>评审专家一般是</w:t>
      </w:r>
      <w:r>
        <w:rPr>
          <w:rFonts w:hint="eastAsia" w:ascii="宋体" w:hAnsi="宋体" w:eastAsia="宋体" w:cs="宋体"/>
          <w:kern w:val="2"/>
          <w:sz w:val="21"/>
          <w:szCs w:val="22"/>
          <w:lang w:eastAsia="zh-CN"/>
        </w:rPr>
        <w:t>从深圳市政府采购评审专家库中随机抽取。采购人代表须持本单位签发的《评审授权书》参加评审。</w:t>
      </w:r>
    </w:p>
    <w:p w14:paraId="5865BEE8">
      <w:pPr>
        <w:widowControl w:val="0"/>
        <w:spacing w:after="120"/>
        <w:ind w:firstLine="420" w:firstLineChars="200"/>
        <w:jc w:val="both"/>
        <w:rPr>
          <w:rFonts w:eastAsia="宋体"/>
          <w:kern w:val="2"/>
          <w:sz w:val="21"/>
          <w:lang w:eastAsia="zh-CN"/>
        </w:rPr>
      </w:pPr>
      <w:r>
        <w:rPr>
          <w:rFonts w:hint="eastAsia" w:ascii="宋体" w:hAnsi="宋体" w:eastAsia="宋体"/>
          <w:color w:val="FF0000"/>
          <w:kern w:val="2"/>
          <w:sz w:val="21"/>
          <w:lang w:eastAsia="zh-CN"/>
        </w:rPr>
        <w:t>根据财政部门要求，将食材、厨具、家具、窗帘、餐饮服务、物业管理、清扫服务、保安服务、园林绿化、社工服务、“城市管家”十一类采购项目作为严管项目，实行“通用品目+专业品目”组合抽取制。严管项目的范围由市财政部门根据监管需要适时调整。上述所称专业品目是指，与项目采购标的相对应的品目，具体由采购人商采购代理机构根据项目需求自主确定。通用品目具体由会计、审计、法律、人力资源管理、资产评估、金融服务品目下的所有专家合并组成。专业品目下产生的专家人数占抽取总人数的比例不得超过50%（含本数），除此之外的专家均从通用品目库中随机抽取。注：论证专家抽取规则无需按此要求执行，具体严管项目的范围由市财政部门根据监管需要适时调整。</w:t>
      </w:r>
    </w:p>
    <w:p w14:paraId="435CB641">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29.2评审定标应当遵循公平、公正、科学、择优的原则。</w:t>
      </w:r>
    </w:p>
    <w:p w14:paraId="64D204DA">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29.3评审活动依法进行，任何单位和个人不得非法干预评标过程和结果。</w:t>
      </w:r>
    </w:p>
    <w:p w14:paraId="327FC1E6">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29.4评审过程中不允许违背评标程序或采用招标文件未载明的评标方法或评标因素进行评标。</w:t>
      </w:r>
    </w:p>
    <w:p w14:paraId="098AF14D">
      <w:pPr>
        <w:widowControl w:val="0"/>
        <w:ind w:firstLine="411" w:firstLineChars="196"/>
        <w:jc w:val="both"/>
        <w:rPr>
          <w:rFonts w:ascii="宋体" w:hAnsi="宋体" w:eastAsia="宋体" w:cs="宋体"/>
          <w:bCs/>
          <w:kern w:val="2"/>
          <w:sz w:val="21"/>
          <w:szCs w:val="22"/>
          <w:lang w:eastAsia="zh-CN"/>
        </w:rPr>
      </w:pPr>
      <w:r>
        <w:rPr>
          <w:rFonts w:hint="eastAsia" w:ascii="宋体" w:hAnsi="宋体" w:eastAsia="宋体" w:cs="宋体"/>
          <w:bCs/>
          <w:kern w:val="2"/>
          <w:sz w:val="21"/>
          <w:szCs w:val="22"/>
          <w:lang w:eastAsia="zh-CN"/>
        </w:rPr>
        <w:t>29.5 开标后，直到签订合同为止，凡属于对投标文件的审查、澄清、评价和比较的有关资料以及中标候选人的推荐情况、与评审有关的其他任何情况均严格保密（</w:t>
      </w:r>
      <w:r>
        <w:rPr>
          <w:rFonts w:hint="eastAsia" w:ascii="Calibri" w:hAnsi="Calibri" w:eastAsia="宋体" w:cs="宋体"/>
          <w:kern w:val="2"/>
          <w:sz w:val="21"/>
          <w:szCs w:val="22"/>
          <w:lang w:eastAsia="zh-CN"/>
        </w:rPr>
        <w:t>信息公开的内容除外</w:t>
      </w:r>
      <w:r>
        <w:rPr>
          <w:rFonts w:hint="eastAsia" w:ascii="宋体" w:hAnsi="宋体" w:eastAsia="宋体" w:cs="宋体"/>
          <w:bCs/>
          <w:kern w:val="2"/>
          <w:sz w:val="21"/>
          <w:szCs w:val="22"/>
          <w:lang w:eastAsia="zh-CN"/>
        </w:rPr>
        <w:t>）。</w:t>
      </w:r>
    </w:p>
    <w:p w14:paraId="3414713D">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30．向评审委员会提供的资料</w:t>
      </w:r>
    </w:p>
    <w:p w14:paraId="71F67F7E">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30.1公开发布的招标文件，包括图纸、服务清单、答疑文件等；</w:t>
      </w:r>
    </w:p>
    <w:p w14:paraId="0886AEF7">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30.2其他评标必须的资料。</w:t>
      </w:r>
    </w:p>
    <w:p w14:paraId="787DBC33">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30.3</w:t>
      </w:r>
      <w:r>
        <w:rPr>
          <w:rFonts w:hint="eastAsia" w:ascii="宋体" w:hAnsi="宋体" w:eastAsia="宋体" w:cs="宋体"/>
          <w:kern w:val="2"/>
          <w:sz w:val="21"/>
          <w:szCs w:val="21"/>
          <w:lang w:eastAsia="zh-CN"/>
        </w:rPr>
        <w:t>评审委员会</w:t>
      </w:r>
      <w:r>
        <w:rPr>
          <w:rFonts w:hint="eastAsia" w:ascii="宋体" w:hAnsi="宋体" w:eastAsia="宋体" w:cs="宋体"/>
          <w:kern w:val="2"/>
          <w:sz w:val="21"/>
          <w:szCs w:val="22"/>
          <w:lang w:eastAsia="zh-CN"/>
        </w:rPr>
        <w:t>应当认真研究招标文件，至少应了解熟悉以下内容：</w:t>
      </w:r>
    </w:p>
    <w:p w14:paraId="0F50517B">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（1）招标的目的；</w:t>
      </w:r>
    </w:p>
    <w:p w14:paraId="2F034A19">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（2）招标项目需求的范围和性质；</w:t>
      </w:r>
    </w:p>
    <w:p w14:paraId="63DB581C">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（3）招标文件规定的投标人的资格、财政预算限额、商务条款；</w:t>
      </w:r>
    </w:p>
    <w:p w14:paraId="5252F851">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（4）招标文件规定的评标程序、评标方法和评标因素；</w:t>
      </w:r>
    </w:p>
    <w:p w14:paraId="487DD84E">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（5）招标文件所列示的资格性审查表及符合性审查表。</w:t>
      </w:r>
    </w:p>
    <w:p w14:paraId="1F68E293">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31．独立评审</w:t>
      </w:r>
    </w:p>
    <w:p w14:paraId="42E21328">
      <w:pPr>
        <w:widowControl w:val="0"/>
        <w:ind w:firstLine="411" w:firstLineChars="196"/>
        <w:jc w:val="both"/>
        <w:rPr>
          <w:rFonts w:ascii="宋体" w:hAnsi="宋体" w:eastAsia="宋体" w:cs="宋体"/>
          <w:bCs/>
          <w:kern w:val="2"/>
          <w:sz w:val="21"/>
          <w:szCs w:val="22"/>
          <w:lang w:eastAsia="zh-CN"/>
        </w:rPr>
      </w:pPr>
      <w:r>
        <w:rPr>
          <w:rFonts w:hint="eastAsia" w:ascii="宋体" w:hAnsi="宋体" w:eastAsia="宋体" w:cs="宋体"/>
          <w:bCs/>
          <w:kern w:val="2"/>
          <w:sz w:val="21"/>
          <w:szCs w:val="22"/>
          <w:lang w:eastAsia="zh-CN"/>
        </w:rPr>
        <w:t>3</w:t>
      </w:r>
      <w:r>
        <w:rPr>
          <w:rFonts w:ascii="宋体" w:hAnsi="宋体" w:eastAsia="宋体" w:cs="宋体"/>
          <w:bCs/>
          <w:kern w:val="2"/>
          <w:sz w:val="21"/>
          <w:szCs w:val="22"/>
          <w:lang w:eastAsia="zh-CN"/>
        </w:rPr>
        <w:t>1</w:t>
      </w:r>
      <w:r>
        <w:rPr>
          <w:rFonts w:hint="eastAsia" w:ascii="宋体" w:hAnsi="宋体" w:eastAsia="宋体" w:cs="宋体"/>
          <w:bCs/>
          <w:kern w:val="2"/>
          <w:sz w:val="21"/>
          <w:szCs w:val="22"/>
          <w:lang w:eastAsia="zh-CN"/>
        </w:rPr>
        <w:t>.1</w:t>
      </w:r>
      <w:r>
        <w:rPr>
          <w:rFonts w:hint="eastAsia" w:ascii="宋体" w:hAnsi="宋体" w:eastAsia="宋体" w:cs="宋体"/>
          <w:kern w:val="2"/>
          <w:sz w:val="21"/>
          <w:szCs w:val="21"/>
          <w:lang w:eastAsia="zh-CN"/>
        </w:rPr>
        <w:t>评审委员会</w:t>
      </w:r>
      <w:r>
        <w:rPr>
          <w:rFonts w:hint="eastAsia" w:ascii="宋体" w:hAnsi="宋体" w:eastAsia="宋体" w:cs="宋体"/>
          <w:bCs/>
          <w:kern w:val="2"/>
          <w:sz w:val="21"/>
          <w:szCs w:val="22"/>
          <w:lang w:eastAsia="zh-CN"/>
        </w:rPr>
        <w:t>成员的评标活动应当独立进行，并应遵循投标文件初审、澄清有关问题、比较与评价、确定中标供应商、编写评审报告的工作程序。</w:t>
      </w:r>
    </w:p>
    <w:p w14:paraId="55947C8F">
      <w:pPr>
        <w:widowControl w:val="0"/>
        <w:ind w:firstLine="411" w:firstLineChars="196"/>
        <w:jc w:val="both"/>
        <w:rPr>
          <w:rFonts w:ascii="宋体" w:hAnsi="宋体" w:eastAsia="宋体" w:cs="宋体"/>
          <w:bCs/>
          <w:kern w:val="2"/>
          <w:sz w:val="21"/>
          <w:szCs w:val="21"/>
          <w:lang w:eastAsia="zh-CN"/>
        </w:rPr>
      </w:pPr>
    </w:p>
    <w:p w14:paraId="69638F0C">
      <w:pPr>
        <w:keepNext/>
        <w:keepLines/>
        <w:widowControl w:val="0"/>
        <w:numPr>
          <w:ilvl w:val="0"/>
          <w:numId w:val="4"/>
        </w:numPr>
        <w:spacing w:before="120" w:beforeLines="50" w:after="120" w:afterLines="50" w:line="416" w:lineRule="auto"/>
        <w:ind w:left="562" w:hanging="562"/>
        <w:jc w:val="both"/>
        <w:outlineLvl w:val="1"/>
        <w:rPr>
          <w:rFonts w:ascii="Cambria" w:hAnsi="Cambria" w:eastAsia="宋体" w:cs="宋体"/>
          <w:b/>
          <w:bCs/>
          <w:kern w:val="2"/>
          <w:sz w:val="28"/>
          <w:szCs w:val="28"/>
          <w:lang w:eastAsia="zh-CN"/>
        </w:rPr>
      </w:pPr>
      <w:r>
        <w:rPr>
          <w:rFonts w:hint="eastAsia" w:ascii="Cambria" w:hAnsi="Cambria" w:eastAsia="宋体" w:cs="宋体"/>
          <w:b/>
          <w:bCs/>
          <w:kern w:val="2"/>
          <w:sz w:val="28"/>
          <w:szCs w:val="28"/>
          <w:lang w:eastAsia="zh-CN"/>
        </w:rPr>
        <w:t>评审程序及评审方法</w:t>
      </w:r>
    </w:p>
    <w:p w14:paraId="4ECCB55F">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32．投标文件初审</w:t>
      </w:r>
    </w:p>
    <w:p w14:paraId="12E118E0">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32.1投标文件初审包括资格性审查和符合性审查。</w:t>
      </w:r>
    </w:p>
    <w:p w14:paraId="66FA123C">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资格性审查：依据法律法规和招标文件的规定，对投标文件中的资格证明等进行审查，以确定投标供应商是否具备投标资格。</w:t>
      </w:r>
    </w:p>
    <w:p w14:paraId="0149D424">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符合性审查：依据招标文件的规定，对投标文件的有效性、完整性和对招标文件的响应程度进行审查，以确定是否满足符合性审查的要求。</w:t>
      </w:r>
    </w:p>
    <w:p w14:paraId="572BEE34">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32.2 投标文件初审内容请详见《资格性审查表》和《符合性审查表》部分。投标人若有一条审查不通过则按投标无效处理。</w:t>
      </w:r>
    </w:p>
    <w:p w14:paraId="460F7783">
      <w:pPr>
        <w:widowControl w:val="0"/>
        <w:ind w:firstLine="411" w:firstLineChars="196"/>
        <w:jc w:val="both"/>
        <w:rPr>
          <w:rFonts w:ascii="宋体" w:hAnsi="宋体" w:eastAsia="宋体" w:cs="宋体"/>
          <w:bCs/>
          <w:kern w:val="2"/>
          <w:sz w:val="21"/>
          <w:szCs w:val="22"/>
          <w:lang w:eastAsia="zh-CN"/>
        </w:rPr>
      </w:pPr>
      <w:r>
        <w:rPr>
          <w:rFonts w:hint="eastAsia" w:ascii="宋体" w:hAnsi="宋体" w:eastAsia="宋体" w:cs="宋体"/>
          <w:bCs/>
          <w:kern w:val="2"/>
          <w:sz w:val="21"/>
          <w:szCs w:val="22"/>
          <w:lang w:eastAsia="zh-CN"/>
        </w:rPr>
        <w:t>32.3 投标文件初审中关于供应商家数的计算:</w:t>
      </w:r>
    </w:p>
    <w:p w14:paraId="26251C21">
      <w:pPr>
        <w:widowControl w:val="0"/>
        <w:ind w:firstLine="411" w:firstLineChars="196"/>
        <w:jc w:val="both"/>
        <w:rPr>
          <w:rFonts w:ascii="宋体" w:hAnsi="宋体" w:eastAsia="宋体" w:cs="宋体"/>
          <w:bCs/>
          <w:kern w:val="2"/>
          <w:sz w:val="21"/>
          <w:szCs w:val="22"/>
          <w:lang w:eastAsia="zh-CN"/>
        </w:rPr>
      </w:pPr>
      <w:r>
        <w:rPr>
          <w:rFonts w:hint="eastAsia" w:ascii="宋体" w:hAnsi="宋体" w:eastAsia="宋体" w:cs="宋体"/>
          <w:bCs/>
          <w:kern w:val="2"/>
          <w:sz w:val="21"/>
          <w:szCs w:val="22"/>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14:paraId="45A0A4AD">
      <w:pPr>
        <w:widowControl w:val="0"/>
        <w:ind w:firstLine="411" w:firstLineChars="196"/>
        <w:jc w:val="both"/>
        <w:rPr>
          <w:rFonts w:ascii="宋体" w:hAnsi="宋体" w:eastAsia="宋体" w:cs="宋体"/>
          <w:bCs/>
          <w:kern w:val="2"/>
          <w:sz w:val="21"/>
          <w:szCs w:val="22"/>
          <w:lang w:eastAsia="zh-CN"/>
        </w:rPr>
      </w:pPr>
      <w:r>
        <w:rPr>
          <w:rFonts w:hint="eastAsia" w:ascii="宋体" w:hAnsi="宋体" w:eastAsia="宋体" w:cs="宋体"/>
          <w:bCs/>
          <w:kern w:val="2"/>
          <w:sz w:val="21"/>
          <w:szCs w:val="22"/>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hint="eastAsia" w:ascii="宋体" w:hAnsi="宋体" w:eastAsia="宋体" w:cs="宋体"/>
          <w:bCs/>
          <w:kern w:val="2"/>
          <w:sz w:val="21"/>
          <w:szCs w:val="21"/>
          <w:lang w:eastAsia="zh-CN"/>
        </w:rPr>
        <w:t>评审委员会</w:t>
      </w:r>
      <w:r>
        <w:rPr>
          <w:rFonts w:hint="eastAsia" w:ascii="宋体" w:hAnsi="宋体" w:eastAsia="宋体" w:cs="宋体"/>
          <w:bCs/>
          <w:kern w:val="2"/>
          <w:sz w:val="21"/>
          <w:szCs w:val="22"/>
          <w:lang w:eastAsia="zh-CN"/>
        </w:rPr>
        <w:t>按照招标文件规定的方式确定一个投标人获得中标人推荐资格，招标文件未规定的采取随机抽取方式确定，其他同品牌投标人不作为中标候选人。</w:t>
      </w:r>
    </w:p>
    <w:p w14:paraId="382FA3E1">
      <w:pPr>
        <w:widowControl w:val="0"/>
        <w:ind w:firstLine="411" w:firstLineChars="196"/>
        <w:jc w:val="both"/>
        <w:rPr>
          <w:rFonts w:ascii="宋体" w:hAnsi="宋体" w:eastAsia="宋体" w:cs="宋体"/>
          <w:bCs/>
          <w:kern w:val="2"/>
          <w:sz w:val="21"/>
          <w:szCs w:val="22"/>
          <w:lang w:eastAsia="zh-CN"/>
        </w:rPr>
      </w:pPr>
      <w:r>
        <w:rPr>
          <w:rFonts w:hint="eastAsia" w:ascii="宋体" w:hAnsi="宋体" w:eastAsia="宋体" w:cs="宋体"/>
          <w:bCs/>
          <w:kern w:val="2"/>
          <w:sz w:val="21"/>
          <w:szCs w:val="22"/>
          <w:lang w:eastAsia="zh-CN"/>
        </w:rPr>
        <w:t>32.3.3非单一产品采购项目，采购人应当根据采购项目技术构成、产品价格比重等合理确定核心产品，并在招标文件中载明。多家投标人提供的核心产品品牌相同的，按前两款规定处理。</w:t>
      </w:r>
    </w:p>
    <w:p w14:paraId="35CFFC03">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32.4投标人投标文件作无效处理的情形，具体包括但不限于以下：</w:t>
      </w:r>
    </w:p>
    <w:p w14:paraId="1B727D28">
      <w:pPr>
        <w:widowControl w:val="0"/>
        <w:ind w:firstLine="411" w:firstLineChars="196"/>
        <w:jc w:val="both"/>
        <w:rPr>
          <w:rFonts w:ascii="Calibri" w:hAnsi="Calibri" w:eastAsia="宋体" w:cs="宋体"/>
          <w:kern w:val="2"/>
          <w:sz w:val="21"/>
          <w:szCs w:val="22"/>
          <w:lang w:eastAsia="zh-CN"/>
        </w:rPr>
      </w:pPr>
      <w:r>
        <w:rPr>
          <w:rFonts w:hint="eastAsia" w:ascii="宋体" w:hAnsi="宋体" w:eastAsia="宋体" w:cs="宋体"/>
          <w:kern w:val="2"/>
          <w:sz w:val="21"/>
          <w:szCs w:val="22"/>
          <w:lang w:eastAsia="zh-CN"/>
        </w:rPr>
        <w:t>32.4.1</w:t>
      </w:r>
      <w:r>
        <w:rPr>
          <w:rFonts w:hint="eastAsia" w:ascii="Calibri" w:hAnsi="Calibri" w:eastAsia="宋体" w:cs="宋体"/>
          <w:kern w:val="2"/>
          <w:sz w:val="21"/>
          <w:szCs w:val="22"/>
          <w:lang w:eastAsia="zh-CN"/>
        </w:rPr>
        <w:t>不同投标人的投标文件由同一单位或者同一个人编制，或者由同一个人分阶段参与编制；</w:t>
      </w:r>
    </w:p>
    <w:p w14:paraId="475FE723">
      <w:pPr>
        <w:widowControl w:val="0"/>
        <w:ind w:firstLine="411" w:firstLineChars="196"/>
        <w:jc w:val="both"/>
        <w:rPr>
          <w:rFonts w:ascii="Calibri" w:hAnsi="Calibri" w:eastAsia="宋体" w:cs="宋体"/>
          <w:kern w:val="2"/>
          <w:sz w:val="21"/>
          <w:szCs w:val="22"/>
          <w:lang w:eastAsia="zh-CN"/>
        </w:rPr>
      </w:pPr>
      <w:r>
        <w:rPr>
          <w:rFonts w:ascii="宋体" w:hAnsi="宋体" w:eastAsia="宋体" w:cs="宋体"/>
          <w:kern w:val="2"/>
          <w:sz w:val="21"/>
          <w:szCs w:val="22"/>
          <w:lang w:eastAsia="zh-CN"/>
        </w:rPr>
        <w:t>32.4.</w:t>
      </w:r>
      <w:r>
        <w:rPr>
          <w:rFonts w:hint="eastAsia" w:ascii="宋体" w:hAnsi="宋体" w:eastAsia="宋体" w:cs="宋体"/>
          <w:kern w:val="2"/>
          <w:sz w:val="21"/>
          <w:szCs w:val="22"/>
          <w:lang w:eastAsia="zh-CN"/>
        </w:rPr>
        <w:t>2</w:t>
      </w:r>
      <w:r>
        <w:rPr>
          <w:rFonts w:hint="eastAsia" w:ascii="Calibri" w:hAnsi="Calibri" w:eastAsia="宋体" w:cs="宋体"/>
          <w:kern w:val="2"/>
          <w:sz w:val="21"/>
          <w:szCs w:val="22"/>
          <w:lang w:eastAsia="zh-CN"/>
        </w:rPr>
        <w:t>不同投标人委托同一单位或者个人办理投标事宜；</w:t>
      </w:r>
    </w:p>
    <w:p w14:paraId="5B315950">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32.4.3不同投标人的投标文件载明的项目管理成员或者联系人员为同一人；</w:t>
      </w:r>
    </w:p>
    <w:p w14:paraId="0EE6CDA6">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32.4.4不同投标人的投标文件异常一致或者投标报价呈规律性差异；</w:t>
      </w:r>
    </w:p>
    <w:p w14:paraId="1A3D7195">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32.4.5</w:t>
      </w:r>
      <w:r>
        <w:rPr>
          <w:rFonts w:ascii="宋体" w:hAnsi="宋体" w:eastAsia="宋体" w:cs="宋体"/>
          <w:kern w:val="2"/>
          <w:sz w:val="21"/>
          <w:szCs w:val="22"/>
          <w:lang w:eastAsia="zh-CN"/>
        </w:rPr>
        <w:t>不同投标供应商的投标文件或部分投标文件相互混装</w:t>
      </w:r>
      <w:r>
        <w:rPr>
          <w:rFonts w:hint="eastAsia" w:ascii="宋体" w:hAnsi="宋体" w:eastAsia="宋体" w:cs="宋体"/>
          <w:kern w:val="2"/>
          <w:sz w:val="21"/>
          <w:szCs w:val="22"/>
          <w:lang w:eastAsia="zh-CN"/>
        </w:rPr>
        <w:t>；</w:t>
      </w:r>
    </w:p>
    <w:p w14:paraId="4E409B2F">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32.4.6投标供应商之间相互约定给予未中标的供应商利益补偿；</w:t>
      </w:r>
    </w:p>
    <w:p w14:paraId="00EDE50D">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32.4.7不同投标供应商的法定代表人、主要经营负责人、项目投标授权代表人、项目负责人、主要技术人员为同一人、属同一单位或者同一单位缴纳社会保险；</w:t>
      </w:r>
    </w:p>
    <w:p w14:paraId="4D22B35D">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32.4.8不同投标供应商的投标文件内容存在非正常一致；</w:t>
      </w:r>
    </w:p>
    <w:p w14:paraId="456AC0C3">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32.4.9在同一单位工作人员为两家以上（含两家）供应商进行同一项投标活动；</w:t>
      </w:r>
    </w:p>
    <w:p w14:paraId="097AE2C5">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32.4.10主管部门依照法律、法规认定的其他情形。</w:t>
      </w:r>
    </w:p>
    <w:p w14:paraId="46DE78B7">
      <w:pPr>
        <w:widowControl w:val="0"/>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32.5对不属于《资格性审查表》和《符合性审查表》所列的其他情形，除专用条款另有规定和32.4条款所列情形外，不得作为投标无效的理由。</w:t>
      </w:r>
    </w:p>
    <w:p w14:paraId="56AD32C3">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33．澄清有关问题</w:t>
      </w:r>
    </w:p>
    <w:p w14:paraId="02E90043">
      <w:pPr>
        <w:widowControl w:val="0"/>
        <w:ind w:firstLine="411" w:firstLineChars="196"/>
        <w:jc w:val="both"/>
        <w:rPr>
          <w:rFonts w:ascii="宋体" w:hAnsi="宋体" w:eastAsia="宋体" w:cs="宋体"/>
          <w:kern w:val="2"/>
          <w:sz w:val="21"/>
          <w:szCs w:val="22"/>
          <w:lang w:eastAsia="zh-CN"/>
        </w:rPr>
      </w:pPr>
      <w:bookmarkStart w:id="56" w:name="_Hlk71407321"/>
      <w:r>
        <w:rPr>
          <w:rFonts w:hint="eastAsia" w:ascii="宋体" w:hAnsi="宋体" w:eastAsia="宋体" w:cs="宋体"/>
          <w:kern w:val="2"/>
          <w:sz w:val="21"/>
          <w:szCs w:val="22"/>
          <w:lang w:eastAsia="zh-CN"/>
        </w:rPr>
        <w:t>3</w:t>
      </w:r>
      <w:r>
        <w:rPr>
          <w:rFonts w:ascii="宋体" w:hAnsi="宋体" w:eastAsia="宋体" w:cs="宋体"/>
          <w:kern w:val="2"/>
          <w:sz w:val="21"/>
          <w:szCs w:val="22"/>
          <w:lang w:eastAsia="zh-CN"/>
        </w:rPr>
        <w:t>3.1</w:t>
      </w:r>
      <w:r>
        <w:rPr>
          <w:rFonts w:hint="eastAsia" w:ascii="宋体" w:hAnsi="宋体" w:eastAsia="宋体" w:cs="宋体"/>
          <w:kern w:val="2"/>
          <w:sz w:val="21"/>
          <w:szCs w:val="22"/>
          <w:lang w:eastAsia="zh-CN"/>
        </w:rPr>
        <w:t>对招标文件中描述有歧义或前后不一致的地方（不含</w:t>
      </w:r>
      <w:r>
        <w:rPr>
          <w:rFonts w:ascii="Calibri" w:hAnsi="Calibri" w:eastAsia="宋体" w:cs="宋体"/>
          <w:kern w:val="2"/>
          <w:sz w:val="21"/>
          <w:szCs w:val="21"/>
          <w:lang w:eastAsia="zh-CN"/>
        </w:rPr>
        <w:t>招标文件存在歧义、重大缺陷导致评</w:t>
      </w:r>
      <w:r>
        <w:rPr>
          <w:rFonts w:hint="eastAsia" w:ascii="Calibri" w:hAnsi="Calibri" w:eastAsia="宋体" w:cs="宋体"/>
          <w:kern w:val="2"/>
          <w:sz w:val="21"/>
          <w:szCs w:val="21"/>
          <w:lang w:eastAsia="zh-CN"/>
        </w:rPr>
        <w:t>审</w:t>
      </w:r>
      <w:r>
        <w:rPr>
          <w:rFonts w:ascii="Calibri" w:hAnsi="Calibri" w:eastAsia="宋体" w:cs="宋体"/>
          <w:kern w:val="2"/>
          <w:sz w:val="21"/>
          <w:szCs w:val="21"/>
          <w:lang w:eastAsia="zh-CN"/>
        </w:rPr>
        <w:t>工作无法进行</w:t>
      </w:r>
      <w:r>
        <w:rPr>
          <w:rFonts w:hint="eastAsia" w:ascii="Calibri" w:hAnsi="Calibri" w:eastAsia="宋体" w:cs="宋体"/>
          <w:kern w:val="2"/>
          <w:sz w:val="21"/>
          <w:szCs w:val="21"/>
          <w:lang w:eastAsia="zh-CN"/>
        </w:rPr>
        <w:t>的情况）</w:t>
      </w:r>
      <w:r>
        <w:rPr>
          <w:rFonts w:hint="eastAsia" w:ascii="宋体" w:hAnsi="宋体" w:eastAsia="宋体" w:cs="宋体"/>
          <w:kern w:val="2"/>
          <w:sz w:val="21"/>
          <w:szCs w:val="22"/>
          <w:lang w:eastAsia="zh-CN"/>
        </w:rPr>
        <w:t>，评审委员会有权进行评判，但对同一条款的评判应适用于每个投标人。</w:t>
      </w:r>
      <w:bookmarkEnd w:id="56"/>
    </w:p>
    <w:p w14:paraId="45D2940D">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3</w:t>
      </w:r>
      <w:r>
        <w:rPr>
          <w:rFonts w:ascii="宋体" w:hAnsi="宋体" w:eastAsia="宋体" w:cs="宋体"/>
          <w:kern w:val="2"/>
          <w:sz w:val="21"/>
          <w:szCs w:val="22"/>
          <w:lang w:eastAsia="zh-CN"/>
        </w:rPr>
        <w:t>3.2</w:t>
      </w:r>
      <w:r>
        <w:rPr>
          <w:rFonts w:ascii="Calibri" w:hAnsi="Calibri" w:eastAsia="宋体" w:cs="宋体"/>
          <w:kern w:val="2"/>
          <w:sz w:val="21"/>
          <w:szCs w:val="21"/>
          <w:lang w:eastAsia="zh-CN"/>
        </w:rPr>
        <w:t>评</w:t>
      </w:r>
      <w:r>
        <w:rPr>
          <w:rFonts w:hint="eastAsia" w:ascii="Calibri" w:hAnsi="Calibri" w:eastAsia="宋体" w:cs="宋体"/>
          <w:kern w:val="2"/>
          <w:sz w:val="21"/>
          <w:szCs w:val="21"/>
          <w:lang w:eastAsia="zh-CN"/>
        </w:rPr>
        <w:t>审</w:t>
      </w:r>
      <w:r>
        <w:rPr>
          <w:rFonts w:ascii="Calibri" w:hAnsi="Calibri" w:eastAsia="宋体" w:cs="宋体"/>
          <w:kern w:val="2"/>
          <w:sz w:val="21"/>
          <w:szCs w:val="21"/>
          <w:lang w:eastAsia="zh-CN"/>
        </w:rPr>
        <w:t>委员会发现招标文件存在歧义、重大缺陷导致评</w:t>
      </w:r>
      <w:r>
        <w:rPr>
          <w:rFonts w:hint="eastAsia" w:ascii="Calibri" w:hAnsi="Calibri" w:eastAsia="宋体" w:cs="宋体"/>
          <w:kern w:val="2"/>
          <w:sz w:val="21"/>
          <w:szCs w:val="21"/>
          <w:lang w:eastAsia="zh-CN"/>
        </w:rPr>
        <w:t>审</w:t>
      </w:r>
      <w:r>
        <w:rPr>
          <w:rFonts w:ascii="Calibri" w:hAnsi="Calibri" w:eastAsia="宋体" w:cs="宋体"/>
          <w:kern w:val="2"/>
          <w:sz w:val="21"/>
          <w:szCs w:val="21"/>
          <w:lang w:eastAsia="zh-CN"/>
        </w:rPr>
        <w:t>工作无法进行，或者招标文件内容违反国家有关强制性规定的，应当停止评</w:t>
      </w:r>
      <w:r>
        <w:rPr>
          <w:rFonts w:hint="eastAsia" w:ascii="Calibri" w:hAnsi="Calibri" w:eastAsia="宋体" w:cs="宋体"/>
          <w:kern w:val="2"/>
          <w:sz w:val="21"/>
          <w:szCs w:val="21"/>
          <w:lang w:eastAsia="zh-CN"/>
        </w:rPr>
        <w:t>审</w:t>
      </w:r>
      <w:r>
        <w:rPr>
          <w:rFonts w:ascii="Calibri" w:hAnsi="Calibri" w:eastAsia="宋体" w:cs="宋体"/>
          <w:kern w:val="2"/>
          <w:sz w:val="21"/>
          <w:szCs w:val="21"/>
          <w:lang w:eastAsia="zh-CN"/>
        </w:rPr>
        <w:t>工作，与</w:t>
      </w:r>
      <w:r>
        <w:rPr>
          <w:rFonts w:hint="eastAsia" w:ascii="Calibri" w:hAnsi="Calibri" w:eastAsia="宋体" w:cs="宋体"/>
          <w:kern w:val="2"/>
          <w:sz w:val="21"/>
          <w:szCs w:val="21"/>
          <w:lang w:eastAsia="zh-CN"/>
        </w:rPr>
        <w:t>采购代理机构</w:t>
      </w:r>
      <w:r>
        <w:rPr>
          <w:rFonts w:ascii="Calibri" w:hAnsi="Calibri" w:eastAsia="宋体" w:cs="宋体"/>
          <w:kern w:val="2"/>
          <w:sz w:val="21"/>
          <w:szCs w:val="21"/>
          <w:lang w:eastAsia="zh-CN"/>
        </w:rPr>
        <w:t>沟通并作书面记录。</w:t>
      </w:r>
      <w:r>
        <w:rPr>
          <w:rFonts w:hint="eastAsia" w:ascii="Calibri" w:hAnsi="Calibri" w:eastAsia="宋体" w:cs="宋体"/>
          <w:kern w:val="2"/>
          <w:sz w:val="21"/>
          <w:szCs w:val="21"/>
          <w:lang w:eastAsia="zh-CN"/>
        </w:rPr>
        <w:t>经</w:t>
      </w:r>
      <w:r>
        <w:rPr>
          <w:rFonts w:ascii="Calibri" w:hAnsi="Calibri" w:eastAsia="宋体" w:cs="宋体"/>
          <w:kern w:val="2"/>
          <w:sz w:val="21"/>
          <w:szCs w:val="21"/>
          <w:lang w:eastAsia="zh-CN"/>
        </w:rPr>
        <w:t>确认后，</w:t>
      </w:r>
      <w:r>
        <w:rPr>
          <w:rFonts w:hint="eastAsia" w:ascii="Calibri" w:hAnsi="Calibri" w:eastAsia="宋体" w:cs="宋体"/>
          <w:kern w:val="2"/>
          <w:sz w:val="21"/>
          <w:szCs w:val="21"/>
          <w:lang w:eastAsia="zh-CN"/>
        </w:rPr>
        <w:t>项目</w:t>
      </w:r>
      <w:r>
        <w:rPr>
          <w:rFonts w:ascii="Calibri" w:hAnsi="Calibri" w:eastAsia="宋体" w:cs="宋体"/>
          <w:kern w:val="2"/>
          <w:sz w:val="21"/>
          <w:szCs w:val="21"/>
          <w:lang w:eastAsia="zh-CN"/>
        </w:rPr>
        <w:t>应当修改招标文件，重新组织采购活动。</w:t>
      </w:r>
    </w:p>
    <w:p w14:paraId="7E5640EA">
      <w:pPr>
        <w:widowControl w:val="0"/>
        <w:ind w:firstLine="411" w:firstLineChars="196"/>
        <w:jc w:val="both"/>
        <w:rPr>
          <w:rFonts w:ascii="宋体" w:hAnsi="宋体" w:eastAsia="宋体" w:cs="宋体"/>
          <w:kern w:val="2"/>
          <w:sz w:val="21"/>
          <w:szCs w:val="22"/>
          <w:lang w:eastAsia="zh-CN"/>
        </w:rPr>
      </w:pPr>
      <w:r>
        <w:rPr>
          <w:rFonts w:ascii="宋体" w:hAnsi="宋体" w:eastAsia="宋体" w:cs="宋体"/>
          <w:kern w:val="2"/>
          <w:sz w:val="21"/>
          <w:szCs w:val="22"/>
          <w:lang w:eastAsia="zh-CN"/>
        </w:rPr>
        <w:t>33.3</w:t>
      </w:r>
      <w:r>
        <w:rPr>
          <w:rFonts w:hint="eastAsia" w:ascii="宋体" w:hAnsi="宋体" w:eastAsia="宋体" w:cs="宋体"/>
          <w:kern w:val="2"/>
          <w:sz w:val="21"/>
          <w:szCs w:val="22"/>
          <w:lang w:eastAsia="zh-CN"/>
        </w:rPr>
        <w:t>对于投标文件中含义不明确、同类问题表述不一致或者有明显文字和计算错误的内容，评审委员会应当以书面形式要求投标人作出必要的澄清、说明或者补正。</w:t>
      </w:r>
    </w:p>
    <w:p w14:paraId="3026D69C">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14:paraId="51B08B1D">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根据本通用条款第34条，凡属于评审委员会在评审中发现的算术错误进行核实的修改不在此列。</w:t>
      </w:r>
    </w:p>
    <w:p w14:paraId="5F077C3C">
      <w:pPr>
        <w:widowControl w:val="0"/>
        <w:jc w:val="both"/>
        <w:rPr>
          <w:rFonts w:ascii="黑体" w:hAnsi="宋体" w:eastAsia="黑体" w:cs="宋体"/>
          <w:kern w:val="2"/>
          <w:szCs w:val="22"/>
          <w:lang w:eastAsia="zh-CN"/>
        </w:rPr>
      </w:pPr>
      <w:bookmarkStart w:id="57" w:name="_Toc100052400"/>
      <w:bookmarkStart w:id="58" w:name="_Toc73521669"/>
      <w:bookmarkStart w:id="59" w:name="_Toc73521581"/>
      <w:bookmarkStart w:id="60" w:name="_Toc73517673"/>
      <w:bookmarkStart w:id="61" w:name="_Toc73518151"/>
      <w:r>
        <w:rPr>
          <w:rFonts w:hint="eastAsia" w:ascii="黑体" w:hAnsi="宋体" w:eastAsia="黑体" w:cs="宋体"/>
          <w:kern w:val="2"/>
          <w:szCs w:val="22"/>
          <w:lang w:eastAsia="zh-CN"/>
        </w:rPr>
        <w:t>34．错误的修正</w:t>
      </w:r>
      <w:bookmarkEnd w:id="57"/>
      <w:bookmarkEnd w:id="58"/>
      <w:bookmarkEnd w:id="59"/>
      <w:bookmarkEnd w:id="60"/>
      <w:bookmarkEnd w:id="61"/>
    </w:p>
    <w:p w14:paraId="5F106A43">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投标文件报价出现前后不一致的，除专用条款另有规定外，按照下列规定修正：</w:t>
      </w:r>
    </w:p>
    <w:p w14:paraId="73B8E011">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34.1投标文件中开标一览表投标报价内容与投标文件中投标报价相应内容不一致的，以开标一览表为准；</w:t>
      </w:r>
    </w:p>
    <w:p w14:paraId="5660FCAA">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34.2大写金额和小写金额不一致的，以大写金额为准；</w:t>
      </w:r>
    </w:p>
    <w:p w14:paraId="752DBFF9">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34.3单价金额小数点或者百分比有明显错位，以开标一览表的总价为准，并修改单价；</w:t>
      </w:r>
    </w:p>
    <w:p w14:paraId="608C549F">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34.4总价金额与按单价汇总金额不一致的，以单价金额计算结果为准。</w:t>
      </w:r>
    </w:p>
    <w:p w14:paraId="24C1D1AB">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34.5同时出现两种以上不一致的，按照前款规定的顺序修正。修正后的报价按照本通用条款33条的规定，经投标人确认后产生约束力，投标人不确认的，其投标无效。</w:t>
      </w:r>
    </w:p>
    <w:p w14:paraId="1F9C73F2">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35．投标文件的比较与评价</w:t>
      </w:r>
    </w:p>
    <w:p w14:paraId="617E0C5A">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14:paraId="506E8BC1">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评审委员会成员对需要共同认定的事项存在争议的，应当按照少数服从多数的原则作出结论。持不同意见的评审委员会成员应当书面作出说明，否则视为无异议。</w:t>
      </w:r>
    </w:p>
    <w:p w14:paraId="722C72C7">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36. 实地考察或资料查验</w:t>
      </w:r>
    </w:p>
    <w:p w14:paraId="76317B8A">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36.1在评审过程中，评审委员会有权决定是否对本项目投标人进行实地考察或资料查验（原件）。投标人应随时做好接受实地考察或资料查验的准备。</w:t>
      </w:r>
    </w:p>
    <w:p w14:paraId="73D1BD48">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37．评审方法</w:t>
      </w:r>
    </w:p>
    <w:p w14:paraId="6F62BCC3">
      <w:pPr>
        <w:widowControl w:val="0"/>
        <w:ind w:firstLine="413" w:firstLineChars="196"/>
        <w:jc w:val="both"/>
        <w:rPr>
          <w:rFonts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37.1.1最低价法</w:t>
      </w:r>
    </w:p>
    <w:p w14:paraId="0037A6D3">
      <w:pPr>
        <w:widowControl w:val="0"/>
        <w:ind w:firstLine="411" w:firstLineChars="196"/>
        <w:jc w:val="both"/>
        <w:rPr>
          <w:rFonts w:ascii="ˎ̥" w:hAnsi="ˎ̥" w:eastAsia="宋体" w:cs="宋体"/>
          <w:kern w:val="2"/>
          <w:sz w:val="21"/>
          <w:szCs w:val="22"/>
          <w:lang w:eastAsia="zh-CN"/>
        </w:rPr>
      </w:pPr>
      <w:bookmarkStart w:id="62" w:name="_Hlk72438142"/>
      <w:r>
        <w:rPr>
          <w:rFonts w:ascii="ˎ̥" w:hAnsi="ˎ̥" w:eastAsia="宋体" w:cs="宋体"/>
          <w:kern w:val="2"/>
          <w:sz w:val="21"/>
          <w:szCs w:val="22"/>
          <w:lang w:eastAsia="zh-CN"/>
        </w:rPr>
        <w:t>最低价法，是指</w:t>
      </w:r>
      <w:r>
        <w:rPr>
          <w:rFonts w:hint="eastAsia" w:ascii="ˎ̥" w:hAnsi="ˎ̥" w:eastAsia="宋体" w:cs="宋体"/>
          <w:kern w:val="2"/>
          <w:sz w:val="21"/>
          <w:szCs w:val="22"/>
          <w:lang w:eastAsia="zh-CN"/>
        </w:rPr>
        <w:t>完全</w:t>
      </w:r>
      <w:r>
        <w:rPr>
          <w:rFonts w:ascii="ˎ̥" w:hAnsi="ˎ̥" w:eastAsia="宋体" w:cs="宋体"/>
          <w:kern w:val="2"/>
          <w:sz w:val="21"/>
          <w:szCs w:val="22"/>
          <w:lang w:eastAsia="zh-CN"/>
        </w:rPr>
        <w:t>满足招标文件实质性要求，</w:t>
      </w:r>
      <w:r>
        <w:rPr>
          <w:rFonts w:hint="eastAsia" w:ascii="ˎ̥" w:hAnsi="ˎ̥" w:eastAsia="宋体" w:cs="宋体"/>
          <w:kern w:val="2"/>
          <w:sz w:val="21"/>
          <w:szCs w:val="22"/>
          <w:lang w:eastAsia="zh-CN"/>
        </w:rPr>
        <w:t>按照报价由低到高的顺序，依据招标文件中规定的数量或者比例推荐候选中标供应商。</w:t>
      </w:r>
    </w:p>
    <w:p w14:paraId="79F552EF">
      <w:pPr>
        <w:widowControl w:val="0"/>
        <w:ind w:firstLine="413" w:firstLineChars="196"/>
        <w:jc w:val="both"/>
        <w:rPr>
          <w:rFonts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37.1.2综合评分法</w:t>
      </w:r>
    </w:p>
    <w:p w14:paraId="7B10419E">
      <w:pPr>
        <w:widowControl w:val="0"/>
        <w:ind w:firstLine="411" w:firstLineChars="196"/>
        <w:jc w:val="both"/>
        <w:rPr>
          <w:rFonts w:ascii="ˎ̥" w:hAnsi="ˎ̥" w:eastAsia="宋体" w:cs="宋体"/>
          <w:kern w:val="2"/>
          <w:sz w:val="21"/>
          <w:szCs w:val="22"/>
          <w:lang w:eastAsia="zh-CN"/>
        </w:rPr>
      </w:pPr>
      <w:r>
        <w:rPr>
          <w:rFonts w:ascii="ˎ̥" w:hAnsi="ˎ̥" w:eastAsia="宋体" w:cs="宋体"/>
          <w:kern w:val="2"/>
          <w:sz w:val="21"/>
          <w:szCs w:val="22"/>
          <w:lang w:eastAsia="zh-CN"/>
        </w:rPr>
        <w:t>综合评分法，是指</w:t>
      </w:r>
      <w:r>
        <w:rPr>
          <w:rFonts w:hint="eastAsia" w:ascii="ˎ̥" w:hAnsi="ˎ̥" w:eastAsia="宋体" w:cs="宋体"/>
          <w:kern w:val="2"/>
          <w:sz w:val="21"/>
          <w:szCs w:val="22"/>
          <w:lang w:eastAsia="zh-CN"/>
        </w:rPr>
        <w:t>在</w:t>
      </w:r>
      <w:r>
        <w:rPr>
          <w:rFonts w:ascii="ˎ̥" w:hAnsi="ˎ̥" w:eastAsia="宋体" w:cs="宋体"/>
          <w:kern w:val="2"/>
          <w:sz w:val="21"/>
          <w:szCs w:val="22"/>
          <w:lang w:eastAsia="zh-CN"/>
        </w:rPr>
        <w:t>满足招标文件全部实质性要求</w:t>
      </w:r>
      <w:r>
        <w:rPr>
          <w:rFonts w:hint="eastAsia" w:ascii="ˎ̥" w:hAnsi="ˎ̥" w:eastAsia="宋体" w:cs="宋体"/>
          <w:kern w:val="2"/>
          <w:sz w:val="21"/>
          <w:szCs w:val="22"/>
          <w:lang w:eastAsia="zh-CN"/>
        </w:rPr>
        <w:t>的前提下</w:t>
      </w:r>
      <w:r>
        <w:rPr>
          <w:rFonts w:ascii="ˎ̥" w:hAnsi="ˎ̥" w:eastAsia="宋体" w:cs="宋体"/>
          <w:kern w:val="2"/>
          <w:sz w:val="21"/>
          <w:szCs w:val="22"/>
          <w:lang w:eastAsia="zh-CN"/>
        </w:rPr>
        <w:t>，</w:t>
      </w:r>
      <w:r>
        <w:rPr>
          <w:rFonts w:hint="eastAsia" w:ascii="ˎ̥" w:hAnsi="ˎ̥" w:eastAsia="宋体" w:cs="宋体"/>
          <w:kern w:val="2"/>
          <w:sz w:val="21"/>
          <w:szCs w:val="22"/>
          <w:lang w:eastAsia="zh-CN"/>
        </w:rPr>
        <w:t>按照招标文件中规定的各项因素进行综合评审，评审总得分排名前列的投标人，作为推荐的候选中标供应商。</w:t>
      </w:r>
      <w:bookmarkEnd w:id="62"/>
      <w:r>
        <w:rPr>
          <w:rFonts w:hint="eastAsia" w:ascii="宋体" w:hAnsi="宋体" w:eastAsia="宋体" w:cs="宋体"/>
          <w:bCs/>
          <w:color w:val="FF0000"/>
          <w:kern w:val="2"/>
          <w:sz w:val="21"/>
          <w:szCs w:val="21"/>
          <w:lang w:eastAsia="zh-CN"/>
        </w:rPr>
        <w:t xml:space="preserve">  </w:t>
      </w:r>
      <w:r>
        <w:rPr>
          <w:rFonts w:hint="eastAsia" w:ascii="宋体" w:hAnsi="宋体" w:eastAsia="宋体" w:cs="宋体"/>
          <w:bCs/>
          <w:kern w:val="2"/>
          <w:sz w:val="21"/>
          <w:szCs w:val="21"/>
          <w:lang w:eastAsia="zh-CN"/>
        </w:rPr>
        <w:t xml:space="preserve">                                                                                                                                                                                                                                                                                                                                                                                                                                                                                                                                                                                                                                                                                                                                                                                                                                                                                                                                                                                                                                                                                                                                                                                                                                                                                                                                                                                                                                                                                                                                                                                                                                                                                                                                                                                                                                                                                                                                                                                                                                                                                                                                                                                                                                                                                                                                                                                                                                                                                                                                                                                                                                                                                                                                                                                                                                                                                                                                                                                                                           </w:t>
      </w:r>
    </w:p>
    <w:p w14:paraId="05137AD2">
      <w:pPr>
        <w:widowControl w:val="0"/>
        <w:ind w:firstLine="413" w:firstLineChars="196"/>
        <w:jc w:val="both"/>
        <w:rPr>
          <w:rFonts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37.2 本项目采用的评审方法见本项目招标文件第一册“专用条款”的相关内容。</w:t>
      </w:r>
    </w:p>
    <w:p w14:paraId="07260C08">
      <w:pPr>
        <w:widowControl w:val="0"/>
        <w:ind w:firstLine="413" w:firstLineChars="196"/>
        <w:jc w:val="both"/>
        <w:rPr>
          <w:rFonts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37.3重新评审的情形</w:t>
      </w:r>
    </w:p>
    <w:p w14:paraId="6891101A">
      <w:pPr>
        <w:widowControl w:val="0"/>
        <w:ind w:firstLine="411" w:firstLineChars="196"/>
        <w:jc w:val="both"/>
        <w:rPr>
          <w:rFonts w:ascii="宋体" w:hAnsi="宋体" w:eastAsia="宋体" w:cs="宋体"/>
          <w:b/>
          <w:bCs/>
          <w:kern w:val="2"/>
          <w:sz w:val="21"/>
          <w:szCs w:val="21"/>
          <w:lang w:eastAsia="zh-CN"/>
        </w:rPr>
      </w:pPr>
      <w:r>
        <w:rPr>
          <w:rFonts w:hint="eastAsia" w:ascii="宋体" w:hAnsi="宋体" w:eastAsia="宋体" w:cs="宋体"/>
          <w:sz w:val="21"/>
          <w:szCs w:val="21"/>
          <w:lang w:eastAsia="zh-CN"/>
        </w:rPr>
        <w:t>评审结果汇总完成后，除下列情形外，任何人不得修改评审结果：</w:t>
      </w:r>
    </w:p>
    <w:p w14:paraId="329D1FDA">
      <w:pPr>
        <w:widowControl w:val="0"/>
        <w:ind w:firstLine="411" w:firstLineChars="196"/>
        <w:jc w:val="both"/>
        <w:rPr>
          <w:rFonts w:ascii="宋体" w:hAnsi="宋体" w:eastAsia="宋体" w:cs="宋体"/>
          <w:sz w:val="21"/>
          <w:szCs w:val="21"/>
          <w:lang w:eastAsia="zh-CN"/>
        </w:rPr>
      </w:pPr>
      <w:r>
        <w:rPr>
          <w:rFonts w:hint="eastAsia" w:ascii="宋体" w:hAnsi="宋体" w:eastAsia="宋体" w:cs="宋体"/>
          <w:sz w:val="21"/>
          <w:szCs w:val="21"/>
          <w:lang w:eastAsia="zh-CN"/>
        </w:rPr>
        <w:t>37.3.1分值汇总计算错误的；</w:t>
      </w:r>
    </w:p>
    <w:p w14:paraId="2A2D3F52">
      <w:pPr>
        <w:widowControl w:val="0"/>
        <w:ind w:firstLine="411" w:firstLineChars="196"/>
        <w:jc w:val="both"/>
        <w:rPr>
          <w:rFonts w:ascii="宋体" w:hAnsi="宋体" w:eastAsia="宋体" w:cs="宋体"/>
          <w:sz w:val="21"/>
          <w:szCs w:val="21"/>
          <w:lang w:eastAsia="zh-CN"/>
        </w:rPr>
      </w:pPr>
      <w:r>
        <w:rPr>
          <w:rFonts w:hint="eastAsia" w:ascii="宋体" w:hAnsi="宋体" w:eastAsia="宋体" w:cs="宋体"/>
          <w:sz w:val="21"/>
          <w:szCs w:val="21"/>
          <w:lang w:eastAsia="zh-CN"/>
        </w:rPr>
        <w:t>37.3.2分项评分超出评分标准范围的；</w:t>
      </w:r>
    </w:p>
    <w:p w14:paraId="1062D9B0">
      <w:pPr>
        <w:widowControl w:val="0"/>
        <w:ind w:firstLine="411" w:firstLineChars="196"/>
        <w:jc w:val="both"/>
        <w:rPr>
          <w:rFonts w:ascii="宋体" w:hAnsi="宋体" w:eastAsia="宋体" w:cs="宋体"/>
          <w:sz w:val="21"/>
          <w:szCs w:val="21"/>
          <w:lang w:eastAsia="zh-CN"/>
        </w:rPr>
      </w:pPr>
      <w:r>
        <w:rPr>
          <w:rFonts w:hint="eastAsia" w:ascii="宋体" w:hAnsi="宋体" w:eastAsia="宋体" w:cs="宋体"/>
          <w:sz w:val="21"/>
          <w:szCs w:val="21"/>
          <w:lang w:eastAsia="zh-CN"/>
        </w:rPr>
        <w:t>37.3.3评审委员会成员对客观评审因素评分不一致的；</w:t>
      </w:r>
    </w:p>
    <w:p w14:paraId="4E57E3A5">
      <w:pPr>
        <w:widowControl w:val="0"/>
        <w:ind w:firstLine="411" w:firstLineChars="196"/>
        <w:jc w:val="both"/>
        <w:rPr>
          <w:rFonts w:ascii="宋体" w:hAnsi="宋体" w:eastAsia="宋体" w:cs="宋体"/>
          <w:sz w:val="21"/>
          <w:szCs w:val="21"/>
          <w:lang w:eastAsia="zh-CN"/>
        </w:rPr>
      </w:pPr>
      <w:r>
        <w:rPr>
          <w:rFonts w:hint="eastAsia" w:ascii="宋体" w:hAnsi="宋体" w:eastAsia="宋体" w:cs="宋体"/>
          <w:sz w:val="21"/>
          <w:szCs w:val="21"/>
          <w:lang w:eastAsia="zh-CN"/>
        </w:rPr>
        <w:t>37.3.4经评审委员会认定评分畸高、畸低的。</w:t>
      </w:r>
    </w:p>
    <w:p w14:paraId="443D5946">
      <w:pPr>
        <w:widowControl w:val="0"/>
        <w:ind w:firstLine="411" w:firstLineChars="196"/>
        <w:jc w:val="both"/>
        <w:rPr>
          <w:rFonts w:ascii="宋体" w:hAnsi="宋体" w:eastAsia="宋体" w:cs="宋体"/>
          <w:sz w:val="21"/>
          <w:szCs w:val="21"/>
          <w:lang w:eastAsia="zh-CN"/>
        </w:rPr>
      </w:pPr>
      <w:r>
        <w:rPr>
          <w:rFonts w:hint="eastAsia" w:ascii="宋体" w:hAnsi="宋体" w:eastAsia="宋体" w:cs="宋体"/>
          <w:sz w:val="21"/>
          <w:szCs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14:paraId="02A9B354">
      <w:pPr>
        <w:widowControl w:val="0"/>
        <w:ind w:firstLine="411" w:firstLineChars="196"/>
        <w:jc w:val="both"/>
        <w:rPr>
          <w:rFonts w:ascii="宋体" w:hAnsi="宋体" w:eastAsia="宋体" w:cs="宋体"/>
          <w:sz w:val="21"/>
          <w:szCs w:val="21"/>
          <w:lang w:eastAsia="zh-CN"/>
        </w:rPr>
      </w:pPr>
      <w:r>
        <w:rPr>
          <w:rFonts w:hint="eastAsia" w:ascii="宋体" w:hAnsi="宋体" w:eastAsia="宋体" w:cs="宋体"/>
          <w:sz w:val="21"/>
          <w:szCs w:val="21"/>
          <w:lang w:eastAsia="zh-CN"/>
        </w:rPr>
        <w:t>投标人对本条第一款情形提出质疑的，采购人或者采购代理机构可以组织原评审委员会进行重新评审，重新评审改变评审结果的，应当书面报告本级财政部门。</w:t>
      </w:r>
    </w:p>
    <w:p w14:paraId="30330D30">
      <w:pPr>
        <w:widowControl w:val="0"/>
        <w:ind w:firstLine="413" w:firstLineChars="196"/>
        <w:jc w:val="both"/>
        <w:rPr>
          <w:rFonts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 xml:space="preserve"> 37.4重新组建评审委员会的情形</w:t>
      </w:r>
    </w:p>
    <w:p w14:paraId="1E278F01">
      <w:pPr>
        <w:widowControl w:val="0"/>
        <w:ind w:firstLine="411" w:firstLineChars="196"/>
        <w:jc w:val="both"/>
        <w:rPr>
          <w:rFonts w:ascii="宋体" w:hAnsi="宋体" w:eastAsia="宋体" w:cs="宋体"/>
          <w:sz w:val="21"/>
          <w:szCs w:val="21"/>
          <w:lang w:eastAsia="zh-CN"/>
        </w:rPr>
      </w:pPr>
      <w:r>
        <w:rPr>
          <w:rFonts w:hint="eastAsia" w:ascii="宋体" w:hAnsi="宋体" w:eastAsia="宋体" w:cs="宋体"/>
          <w:sz w:val="21"/>
          <w:szCs w:val="21"/>
          <w:lang w:eastAsia="zh-CN"/>
        </w:rPr>
        <w:t>评审委员会或者其成员存在下列情形导致评审结果无效的，重新组建评审委员会进行评标，并书面报告本级财政部门：</w:t>
      </w:r>
    </w:p>
    <w:p w14:paraId="20EFDF41">
      <w:pPr>
        <w:widowControl w:val="0"/>
        <w:ind w:firstLine="411" w:firstLineChars="196"/>
        <w:jc w:val="both"/>
        <w:rPr>
          <w:rFonts w:ascii="宋体" w:hAnsi="宋体" w:eastAsia="宋体" w:cs="宋体"/>
          <w:sz w:val="21"/>
          <w:szCs w:val="21"/>
          <w:lang w:eastAsia="zh-CN"/>
        </w:rPr>
      </w:pPr>
      <w:r>
        <w:rPr>
          <w:rFonts w:hint="eastAsia" w:ascii="宋体" w:hAnsi="宋体" w:eastAsia="宋体" w:cs="宋体"/>
          <w:sz w:val="21"/>
          <w:szCs w:val="21"/>
          <w:lang w:eastAsia="zh-CN"/>
        </w:rPr>
        <w:t>37.4.1评审委员会组成不符合《政府采购货物和服务招标投标管理办法》规定的；</w:t>
      </w:r>
    </w:p>
    <w:p w14:paraId="3FFE8249">
      <w:pPr>
        <w:widowControl w:val="0"/>
        <w:ind w:firstLine="411" w:firstLineChars="196"/>
        <w:jc w:val="both"/>
        <w:rPr>
          <w:rFonts w:ascii="宋体" w:hAnsi="宋体" w:eastAsia="宋体" w:cs="宋体"/>
          <w:sz w:val="21"/>
          <w:szCs w:val="21"/>
          <w:lang w:eastAsia="zh-CN"/>
        </w:rPr>
      </w:pPr>
      <w:r>
        <w:rPr>
          <w:rFonts w:hint="eastAsia" w:ascii="宋体" w:hAnsi="宋体" w:eastAsia="宋体" w:cs="宋体"/>
          <w:sz w:val="21"/>
          <w:szCs w:val="21"/>
          <w:lang w:eastAsia="zh-CN"/>
        </w:rPr>
        <w:t>37.4.2有《政府采购货物和服务招标投标管理办法》第六十二条第一至五项情形的；</w:t>
      </w:r>
    </w:p>
    <w:p w14:paraId="435CC95F">
      <w:pPr>
        <w:widowControl w:val="0"/>
        <w:ind w:firstLine="411" w:firstLineChars="196"/>
        <w:jc w:val="both"/>
        <w:rPr>
          <w:rFonts w:ascii="宋体" w:hAnsi="宋体" w:eastAsia="宋体" w:cs="宋体"/>
          <w:sz w:val="21"/>
          <w:szCs w:val="21"/>
          <w:lang w:eastAsia="zh-CN"/>
        </w:rPr>
      </w:pPr>
      <w:r>
        <w:rPr>
          <w:rFonts w:hint="eastAsia" w:ascii="宋体" w:hAnsi="宋体" w:eastAsia="宋体" w:cs="宋体"/>
          <w:sz w:val="21"/>
          <w:szCs w:val="21"/>
          <w:lang w:eastAsia="zh-CN"/>
        </w:rPr>
        <w:t>37.4.3评审委员会及其成员独立评标受到非法干预的；</w:t>
      </w:r>
    </w:p>
    <w:p w14:paraId="56DEBB5A">
      <w:pPr>
        <w:widowControl w:val="0"/>
        <w:ind w:firstLine="411" w:firstLineChars="196"/>
        <w:jc w:val="both"/>
        <w:rPr>
          <w:rFonts w:ascii="宋体" w:hAnsi="宋体" w:eastAsia="宋体" w:cs="宋体"/>
          <w:sz w:val="21"/>
          <w:szCs w:val="21"/>
          <w:lang w:eastAsia="zh-CN"/>
        </w:rPr>
      </w:pPr>
      <w:r>
        <w:rPr>
          <w:rFonts w:hint="eastAsia" w:ascii="宋体" w:hAnsi="宋体" w:eastAsia="宋体" w:cs="宋体"/>
          <w:sz w:val="21"/>
          <w:szCs w:val="21"/>
          <w:lang w:eastAsia="zh-CN"/>
        </w:rPr>
        <w:t>37.4.4有政府采购法实施条例第七十五条规定的违法行为的。</w:t>
      </w:r>
    </w:p>
    <w:p w14:paraId="76A3B717">
      <w:pPr>
        <w:widowControl w:val="0"/>
        <w:ind w:firstLine="411" w:firstLineChars="196"/>
        <w:jc w:val="both"/>
        <w:rPr>
          <w:rFonts w:ascii="宋体" w:hAnsi="宋体" w:eastAsia="宋体" w:cs="宋体"/>
          <w:sz w:val="21"/>
          <w:szCs w:val="21"/>
          <w:lang w:eastAsia="zh-CN"/>
        </w:rPr>
      </w:pPr>
      <w:r>
        <w:rPr>
          <w:rFonts w:hint="eastAsia" w:ascii="宋体" w:hAnsi="宋体" w:eastAsia="宋体" w:cs="宋体"/>
          <w:sz w:val="21"/>
          <w:szCs w:val="21"/>
          <w:lang w:eastAsia="zh-CN"/>
        </w:rPr>
        <w:t>有违法违规行为的原评审委员会成员不得参加重新组建的评审委员会。</w:t>
      </w:r>
    </w:p>
    <w:p w14:paraId="38048103">
      <w:pPr>
        <w:widowControl w:val="0"/>
        <w:ind w:firstLine="411" w:firstLineChars="196"/>
        <w:jc w:val="both"/>
        <w:rPr>
          <w:rFonts w:ascii="宋体" w:hAnsi="宋体" w:eastAsia="宋体" w:cs="宋体"/>
          <w:kern w:val="2"/>
          <w:sz w:val="21"/>
          <w:szCs w:val="21"/>
          <w:lang w:eastAsia="zh-CN"/>
        </w:rPr>
      </w:pPr>
    </w:p>
    <w:p w14:paraId="100E647D">
      <w:pPr>
        <w:keepNext/>
        <w:keepLines/>
        <w:widowControl w:val="0"/>
        <w:numPr>
          <w:ilvl w:val="0"/>
          <w:numId w:val="4"/>
        </w:numPr>
        <w:spacing w:before="120" w:beforeLines="50" w:after="120" w:afterLines="50" w:line="416" w:lineRule="auto"/>
        <w:ind w:left="562" w:hanging="562"/>
        <w:jc w:val="both"/>
        <w:outlineLvl w:val="1"/>
        <w:rPr>
          <w:rFonts w:ascii="Cambria" w:hAnsi="Cambria" w:eastAsia="宋体" w:cs="宋体"/>
          <w:b/>
          <w:bCs/>
          <w:kern w:val="2"/>
          <w:sz w:val="28"/>
          <w:szCs w:val="28"/>
          <w:lang w:eastAsia="zh-CN"/>
        </w:rPr>
      </w:pPr>
      <w:r>
        <w:rPr>
          <w:rFonts w:hint="eastAsia" w:ascii="Cambria" w:hAnsi="Cambria" w:eastAsia="宋体" w:cs="宋体"/>
          <w:b/>
          <w:bCs/>
          <w:kern w:val="2"/>
          <w:sz w:val="28"/>
          <w:szCs w:val="28"/>
          <w:lang w:eastAsia="zh-CN"/>
        </w:rPr>
        <w:t>定标及公示</w:t>
      </w:r>
    </w:p>
    <w:p w14:paraId="3AA32BDC">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38．定标方法</w:t>
      </w:r>
    </w:p>
    <w:p w14:paraId="754B11F2">
      <w:pPr>
        <w:widowControl w:val="0"/>
        <w:ind w:firstLine="411" w:firstLineChars="196"/>
        <w:jc w:val="both"/>
        <w:rPr>
          <w:rFonts w:ascii="宋体" w:hAnsi="宋体" w:eastAsia="宋体" w:cs="宋体"/>
          <w:kern w:val="2"/>
          <w:sz w:val="21"/>
          <w:szCs w:val="21"/>
          <w:lang w:eastAsia="zh-CN"/>
        </w:rPr>
      </w:pPr>
      <w:bookmarkStart w:id="63" w:name="_Hlk73782795"/>
      <w:r>
        <w:rPr>
          <w:rFonts w:hint="eastAsia" w:ascii="宋体" w:hAnsi="宋体" w:eastAsia="宋体" w:cs="宋体"/>
          <w:kern w:val="2"/>
          <w:sz w:val="21"/>
          <w:szCs w:val="21"/>
          <w:lang w:eastAsia="zh-CN"/>
        </w:rPr>
        <w:t>38.1非评定分离项目定标方法</w:t>
      </w:r>
    </w:p>
    <w:p w14:paraId="0284A5D1">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38</w:t>
      </w:r>
      <w:r>
        <w:rPr>
          <w:rFonts w:ascii="宋体" w:hAnsi="宋体" w:eastAsia="宋体" w:cs="宋体"/>
          <w:kern w:val="2"/>
          <w:sz w:val="21"/>
          <w:szCs w:val="21"/>
          <w:lang w:eastAsia="zh-CN"/>
        </w:rPr>
        <w:t>.</w:t>
      </w:r>
      <w:r>
        <w:rPr>
          <w:rFonts w:hint="eastAsia" w:ascii="宋体" w:hAnsi="宋体" w:eastAsia="宋体" w:cs="宋体"/>
          <w:kern w:val="2"/>
          <w:sz w:val="21"/>
          <w:szCs w:val="21"/>
          <w:lang w:eastAsia="zh-CN"/>
        </w:rPr>
        <w:t>1.1评审委员会依据本项目招标文件所约定的评审方法进行评审和比较，向采购代理机构提交书面评审报告，并根据评审方法比较评价结果从优到劣进行排序，确定候选中标供应商。</w:t>
      </w:r>
    </w:p>
    <w:p w14:paraId="3845AFE8">
      <w:pPr>
        <w:widowControl w:val="0"/>
        <w:ind w:firstLine="411" w:firstLineChars="196"/>
        <w:jc w:val="both"/>
        <w:rPr>
          <w:rFonts w:ascii="ˎ̥" w:hAnsi="ˎ̥" w:eastAsia="宋体" w:cs="宋体"/>
          <w:kern w:val="2"/>
          <w:sz w:val="21"/>
          <w:szCs w:val="22"/>
          <w:lang w:eastAsia="zh-CN"/>
        </w:rPr>
      </w:pPr>
      <w:r>
        <w:rPr>
          <w:rFonts w:hint="eastAsia" w:ascii="宋体" w:hAnsi="宋体" w:eastAsia="宋体" w:cs="宋体"/>
          <w:kern w:val="2"/>
          <w:sz w:val="21"/>
          <w:szCs w:val="21"/>
          <w:lang w:eastAsia="zh-CN"/>
        </w:rPr>
        <w:t>38</w:t>
      </w:r>
      <w:r>
        <w:rPr>
          <w:rFonts w:ascii="宋体" w:hAnsi="宋体" w:eastAsia="宋体" w:cs="宋体"/>
          <w:kern w:val="2"/>
          <w:sz w:val="21"/>
          <w:szCs w:val="21"/>
          <w:lang w:eastAsia="zh-CN"/>
        </w:rPr>
        <w:t>.</w:t>
      </w:r>
      <w:r>
        <w:rPr>
          <w:rFonts w:hint="eastAsia" w:ascii="宋体" w:hAnsi="宋体" w:eastAsia="宋体" w:cs="宋体"/>
          <w:kern w:val="2"/>
          <w:sz w:val="21"/>
          <w:szCs w:val="21"/>
          <w:lang w:eastAsia="zh-CN"/>
        </w:rPr>
        <w:t>1.2</w:t>
      </w:r>
      <w:r>
        <w:rPr>
          <w:rFonts w:ascii="ˎ̥" w:hAnsi="ˎ̥" w:eastAsia="宋体" w:cs="宋体"/>
          <w:kern w:val="2"/>
          <w:sz w:val="21"/>
          <w:szCs w:val="22"/>
          <w:lang w:eastAsia="zh-CN"/>
        </w:rPr>
        <w:t>采用最低价法的，评</w:t>
      </w:r>
      <w:r>
        <w:rPr>
          <w:rFonts w:hint="eastAsia" w:ascii="ˎ̥" w:hAnsi="ˎ̥" w:eastAsia="宋体" w:cs="宋体"/>
          <w:kern w:val="2"/>
          <w:sz w:val="21"/>
          <w:szCs w:val="22"/>
          <w:lang w:eastAsia="zh-CN"/>
        </w:rPr>
        <w:t>审</w:t>
      </w:r>
      <w:r>
        <w:rPr>
          <w:rFonts w:ascii="ˎ̥" w:hAnsi="ˎ̥" w:eastAsia="宋体" w:cs="宋体"/>
          <w:kern w:val="2"/>
          <w:sz w:val="21"/>
          <w:szCs w:val="22"/>
          <w:lang w:eastAsia="zh-CN"/>
        </w:rPr>
        <w:t>结果按投标报价由低到高顺序排列。投标报价相同的并列。投标文件满足招标文件全部实质性要求且投标报价最低的</w:t>
      </w:r>
      <w:r>
        <w:rPr>
          <w:rFonts w:hint="eastAsia" w:ascii="ˎ̥" w:hAnsi="ˎ̥" w:eastAsia="宋体" w:cs="宋体"/>
          <w:kern w:val="2"/>
          <w:sz w:val="21"/>
          <w:szCs w:val="22"/>
          <w:lang w:eastAsia="zh-CN"/>
        </w:rPr>
        <w:t>投标人为</w:t>
      </w:r>
      <w:bookmarkStart w:id="64" w:name="_Hlk73821177"/>
      <w:r>
        <w:rPr>
          <w:rFonts w:hint="eastAsia" w:ascii="ˎ̥" w:hAnsi="ˎ̥" w:eastAsia="宋体" w:cs="宋体"/>
          <w:kern w:val="2"/>
          <w:sz w:val="21"/>
          <w:szCs w:val="22"/>
          <w:lang w:eastAsia="zh-CN"/>
        </w:rPr>
        <w:t>唯一候选中标供应商</w:t>
      </w:r>
      <w:bookmarkEnd w:id="64"/>
      <w:r>
        <w:rPr>
          <w:rFonts w:ascii="ˎ̥" w:hAnsi="ˎ̥" w:eastAsia="宋体" w:cs="宋体"/>
          <w:kern w:val="2"/>
          <w:sz w:val="21"/>
          <w:szCs w:val="22"/>
          <w:lang w:eastAsia="zh-CN"/>
        </w:rPr>
        <w:t>。</w:t>
      </w:r>
    </w:p>
    <w:p w14:paraId="45036A8F">
      <w:pPr>
        <w:widowControl w:val="0"/>
        <w:ind w:firstLine="411" w:firstLineChars="196"/>
        <w:jc w:val="both"/>
        <w:rPr>
          <w:rFonts w:ascii="ˎ̥" w:hAnsi="ˎ̥" w:eastAsia="宋体" w:cs="宋体"/>
          <w:kern w:val="2"/>
          <w:sz w:val="21"/>
          <w:szCs w:val="22"/>
          <w:lang w:eastAsia="zh-CN"/>
        </w:rPr>
      </w:pPr>
      <w:r>
        <w:rPr>
          <w:rFonts w:hint="eastAsia" w:ascii="宋体" w:hAnsi="宋体" w:eastAsia="宋体" w:cs="宋体"/>
          <w:kern w:val="2"/>
          <w:sz w:val="21"/>
          <w:szCs w:val="21"/>
          <w:lang w:eastAsia="zh-CN"/>
        </w:rPr>
        <w:t>38</w:t>
      </w:r>
      <w:r>
        <w:rPr>
          <w:rFonts w:ascii="宋体" w:hAnsi="宋体" w:eastAsia="宋体" w:cs="宋体"/>
          <w:kern w:val="2"/>
          <w:sz w:val="21"/>
          <w:szCs w:val="21"/>
          <w:lang w:eastAsia="zh-CN"/>
        </w:rPr>
        <w:t>.</w:t>
      </w:r>
      <w:r>
        <w:rPr>
          <w:rFonts w:hint="eastAsia" w:ascii="宋体" w:hAnsi="宋体" w:eastAsia="宋体" w:cs="宋体"/>
          <w:kern w:val="2"/>
          <w:sz w:val="21"/>
          <w:szCs w:val="21"/>
          <w:lang w:eastAsia="zh-CN"/>
        </w:rPr>
        <w:t>1.3</w:t>
      </w:r>
      <w:r>
        <w:rPr>
          <w:rFonts w:ascii="宋体" w:hAnsi="宋体" w:eastAsia="宋体" w:cs="宋体"/>
          <w:kern w:val="2"/>
          <w:sz w:val="21"/>
          <w:szCs w:val="21"/>
          <w:lang w:eastAsia="zh-CN"/>
        </w:rPr>
        <w:t>采</w:t>
      </w:r>
      <w:r>
        <w:rPr>
          <w:rFonts w:ascii="ˎ̥" w:hAnsi="ˎ̥" w:eastAsia="宋体" w:cs="宋体"/>
          <w:kern w:val="2"/>
          <w:sz w:val="21"/>
          <w:szCs w:val="22"/>
          <w:lang w:eastAsia="zh-CN"/>
        </w:rPr>
        <w:t>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w:t>
      </w:r>
      <w:r>
        <w:rPr>
          <w:rFonts w:hint="eastAsia" w:ascii="ˎ̥" w:hAnsi="ˎ̥" w:eastAsia="宋体" w:cs="宋体"/>
          <w:kern w:val="2"/>
          <w:sz w:val="21"/>
          <w:szCs w:val="22"/>
          <w:lang w:eastAsia="zh-CN"/>
        </w:rPr>
        <w:t>为唯一候选中标供应商</w:t>
      </w:r>
      <w:r>
        <w:rPr>
          <w:rFonts w:ascii="ˎ̥" w:hAnsi="ˎ̥" w:eastAsia="宋体" w:cs="宋体"/>
          <w:kern w:val="2"/>
          <w:sz w:val="21"/>
          <w:szCs w:val="22"/>
          <w:lang w:eastAsia="zh-CN"/>
        </w:rPr>
        <w:t>。</w:t>
      </w:r>
      <w:r>
        <w:rPr>
          <w:rFonts w:hint="eastAsia" w:ascii="ˎ̥" w:hAnsi="ˎ̥" w:eastAsia="宋体" w:cs="宋体"/>
          <w:kern w:val="2"/>
          <w:sz w:val="21"/>
          <w:szCs w:val="22"/>
          <w:lang w:eastAsia="zh-CN"/>
        </w:rPr>
        <w:t>出现</w:t>
      </w:r>
      <w:r>
        <w:rPr>
          <w:rFonts w:ascii="ˎ̥" w:hAnsi="ˎ̥" w:eastAsia="宋体" w:cs="宋体"/>
          <w:kern w:val="2"/>
          <w:sz w:val="21"/>
          <w:szCs w:val="22"/>
          <w:lang w:eastAsia="zh-CN"/>
        </w:rPr>
        <w:t>得分且投标报价相同的并列</w:t>
      </w:r>
      <w:r>
        <w:rPr>
          <w:rFonts w:hint="eastAsia" w:ascii="ˎ̥" w:hAnsi="ˎ̥" w:eastAsia="宋体" w:cs="宋体"/>
          <w:kern w:val="2"/>
          <w:sz w:val="21"/>
          <w:szCs w:val="22"/>
          <w:lang w:eastAsia="zh-CN"/>
        </w:rPr>
        <w:t>情况时，采取随机抽取的方式确定，具体操作办法及流程由评审委员会确定（如“专用条款”中另有规定的以“专用条款”相关规定内容为准）。如唯一候选中标供应商被认定投标或中标无效，采购人应当重新开展采购活动。</w:t>
      </w:r>
    </w:p>
    <w:p w14:paraId="3969D3FD">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38.2评定分离项目定标方法</w:t>
      </w:r>
    </w:p>
    <w:p w14:paraId="3E8EBED3">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14:paraId="43EEF2CE">
      <w:pPr>
        <w:widowControl w:val="0"/>
        <w:ind w:firstLine="411" w:firstLineChars="196"/>
        <w:jc w:val="both"/>
        <w:rPr>
          <w:rFonts w:ascii="Calibri" w:hAnsi="Calibri" w:eastAsia="宋体" w:cs="宋体"/>
          <w:kern w:val="2"/>
          <w:sz w:val="21"/>
          <w:szCs w:val="22"/>
          <w:lang w:eastAsia="zh-CN"/>
        </w:rPr>
      </w:pPr>
      <w:r>
        <w:rPr>
          <w:rFonts w:ascii="宋体" w:hAnsi="宋体" w:eastAsia="宋体" w:cs="宋体"/>
          <w:kern w:val="2"/>
          <w:sz w:val="21"/>
          <w:szCs w:val="21"/>
          <w:lang w:eastAsia="zh-CN"/>
        </w:rPr>
        <w:t xml:space="preserve">38.2.2 </w:t>
      </w:r>
      <w:bookmarkStart w:id="65" w:name="_Hlk71469733"/>
      <w:r>
        <w:rPr>
          <w:rFonts w:ascii="Calibri" w:hAnsi="Calibri" w:eastAsia="宋体" w:cs="宋体"/>
          <w:kern w:val="2"/>
          <w:sz w:val="21"/>
          <w:szCs w:val="22"/>
          <w:lang w:eastAsia="zh-CN"/>
        </w:rPr>
        <w:t>适用评定分离的政府采购项目，采用综合评分法评</w:t>
      </w:r>
      <w:r>
        <w:rPr>
          <w:rFonts w:hint="eastAsia" w:ascii="Calibri" w:hAnsi="Calibri" w:eastAsia="宋体" w:cs="宋体"/>
          <w:kern w:val="2"/>
          <w:sz w:val="21"/>
          <w:szCs w:val="22"/>
          <w:lang w:eastAsia="zh-CN"/>
        </w:rPr>
        <w:t>审。</w:t>
      </w:r>
      <w:r>
        <w:rPr>
          <w:rFonts w:hint="eastAsia" w:ascii="宋体" w:hAnsi="宋体" w:eastAsia="宋体" w:cs="宋体"/>
          <w:kern w:val="2"/>
          <w:sz w:val="21"/>
          <w:szCs w:val="21"/>
          <w:lang w:eastAsia="zh-CN"/>
        </w:rPr>
        <w:t>评审委员会按照评审结果，推荐</w:t>
      </w:r>
      <w:r>
        <w:rPr>
          <w:rFonts w:ascii="Calibri" w:hAnsi="Calibri" w:eastAsia="宋体" w:cs="宋体"/>
          <w:kern w:val="2"/>
          <w:sz w:val="21"/>
          <w:szCs w:val="22"/>
          <w:lang w:eastAsia="zh-CN"/>
        </w:rPr>
        <w:t>三个合格的候选中标供应商。</w:t>
      </w:r>
    </w:p>
    <w:p w14:paraId="6DA13995">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38.2.3</w:t>
      </w:r>
      <w:bookmarkStart w:id="66" w:name="_Hlk71469688"/>
      <w:r>
        <w:rPr>
          <w:rFonts w:ascii="Calibri" w:hAnsi="Calibri" w:eastAsia="宋体" w:cs="宋体"/>
          <w:kern w:val="2"/>
          <w:sz w:val="21"/>
          <w:szCs w:val="22"/>
          <w:lang w:eastAsia="zh-CN"/>
        </w:rPr>
        <w:t>适用评定分离的政府采购项目，</w:t>
      </w:r>
      <w:r>
        <w:rPr>
          <w:rFonts w:hint="eastAsia" w:ascii="宋体" w:hAnsi="宋体" w:eastAsia="宋体" w:cs="宋体"/>
          <w:kern w:val="2"/>
          <w:sz w:val="21"/>
          <w:szCs w:val="21"/>
          <w:lang w:eastAsia="zh-CN"/>
        </w:rPr>
        <w:t>按照自定法确定中标供应商：自定法是指采购人组织定标委员会，由定标委员会在三家候选中标供应商中确定中标供应商。</w:t>
      </w:r>
      <w:bookmarkEnd w:id="65"/>
      <w:bookmarkEnd w:id="66"/>
    </w:p>
    <w:p w14:paraId="3120B773">
      <w:pPr>
        <w:widowControl w:val="0"/>
        <w:ind w:firstLine="411" w:firstLineChars="196"/>
        <w:jc w:val="both"/>
        <w:rPr>
          <w:rFonts w:ascii="宋体" w:hAnsi="宋体" w:eastAsia="宋体" w:cs="宋体"/>
          <w:kern w:val="2"/>
          <w:sz w:val="21"/>
          <w:szCs w:val="21"/>
          <w:lang w:eastAsia="zh-CN"/>
        </w:rPr>
      </w:pPr>
      <w:r>
        <w:rPr>
          <w:rFonts w:ascii="宋体" w:hAnsi="宋体" w:eastAsia="宋体" w:cs="宋体"/>
          <w:kern w:val="2"/>
          <w:sz w:val="21"/>
          <w:szCs w:val="21"/>
          <w:lang w:eastAsia="zh-CN"/>
        </w:rPr>
        <w:t>38.2.4</w:t>
      </w:r>
      <w:r>
        <w:rPr>
          <w:rFonts w:hint="eastAsia" w:ascii="宋体" w:hAnsi="宋体" w:eastAsia="宋体" w:cs="宋体"/>
          <w:kern w:val="2"/>
          <w:sz w:val="21"/>
          <w:szCs w:val="21"/>
          <w:lang w:eastAsia="zh-CN"/>
        </w:rPr>
        <w:t>采购代理机构</w:t>
      </w:r>
      <w:r>
        <w:rPr>
          <w:rFonts w:ascii="Calibri" w:hAnsi="Calibri" w:eastAsia="宋体" w:cs="宋体"/>
          <w:kern w:val="2"/>
          <w:sz w:val="21"/>
          <w:szCs w:val="22"/>
          <w:lang w:eastAsia="zh-CN"/>
        </w:rPr>
        <w:t>应当自评审结束之日起两个工作日内将候选中标供应商名单及其投标文件、评审报告送交采购人</w:t>
      </w:r>
      <w:r>
        <w:rPr>
          <w:rFonts w:hint="eastAsia" w:ascii="宋体" w:hAnsi="宋体" w:eastAsia="宋体" w:cs="宋体"/>
          <w:kern w:val="2"/>
          <w:sz w:val="21"/>
          <w:szCs w:val="21"/>
          <w:lang w:eastAsia="zh-CN"/>
        </w:rPr>
        <w:t>。</w:t>
      </w:r>
      <w:r>
        <w:rPr>
          <w:rFonts w:ascii="Calibri" w:hAnsi="Calibri" w:eastAsia="宋体" w:cs="宋体"/>
          <w:kern w:val="2"/>
          <w:sz w:val="21"/>
          <w:szCs w:val="22"/>
          <w:lang w:eastAsia="zh-CN"/>
        </w:rPr>
        <w:t>采购人应当安排专人对定标过程进行书面记录，形成定标报告，作为采购文件的组成部分存档，并及时将定标结果反馈</w:t>
      </w:r>
      <w:r>
        <w:rPr>
          <w:rFonts w:hint="eastAsia" w:ascii="Calibri" w:hAnsi="Calibri" w:eastAsia="宋体" w:cs="宋体"/>
          <w:kern w:val="2"/>
          <w:sz w:val="21"/>
          <w:szCs w:val="22"/>
          <w:lang w:eastAsia="zh-CN"/>
        </w:rPr>
        <w:t>采购代理机构。具体定标程序及相关要求以按照《</w:t>
      </w:r>
      <w:r>
        <w:rPr>
          <w:rFonts w:ascii="Calibri" w:hAnsi="Calibri" w:eastAsia="宋体" w:cs="宋体"/>
          <w:kern w:val="2"/>
          <w:sz w:val="21"/>
          <w:szCs w:val="22"/>
          <w:lang w:eastAsia="zh-CN"/>
        </w:rPr>
        <w:t>深圳市财政局关于印发</w:t>
      </w:r>
      <w:r>
        <w:rPr>
          <w:rFonts w:hint="eastAsia" w:ascii="宋体" w:hAnsi="宋体" w:eastAsia="宋体" w:cs="宋体"/>
          <w:kern w:val="2"/>
          <w:sz w:val="21"/>
          <w:szCs w:val="22"/>
          <w:lang w:eastAsia="zh-CN"/>
        </w:rPr>
        <w:t>〈</w:t>
      </w:r>
      <w:r>
        <w:rPr>
          <w:rFonts w:ascii="Calibri" w:hAnsi="Calibri" w:eastAsia="宋体" w:cs="宋体"/>
          <w:kern w:val="2"/>
          <w:sz w:val="21"/>
          <w:szCs w:val="22"/>
          <w:lang w:eastAsia="zh-CN"/>
        </w:rPr>
        <w:t>深圳市政府采购评标定标分离管理办法</w:t>
      </w:r>
      <w:r>
        <w:rPr>
          <w:rFonts w:hint="eastAsia" w:ascii="宋体" w:hAnsi="宋体" w:eastAsia="宋体" w:cs="宋体"/>
          <w:kern w:val="2"/>
          <w:sz w:val="21"/>
          <w:szCs w:val="22"/>
          <w:lang w:eastAsia="zh-CN"/>
        </w:rPr>
        <w:t>〉</w:t>
      </w:r>
      <w:r>
        <w:rPr>
          <w:rFonts w:ascii="Calibri" w:hAnsi="Calibri" w:eastAsia="宋体" w:cs="宋体"/>
          <w:kern w:val="2"/>
          <w:sz w:val="21"/>
          <w:szCs w:val="22"/>
          <w:lang w:eastAsia="zh-CN"/>
        </w:rPr>
        <w:t>的通知</w:t>
      </w:r>
      <w:r>
        <w:rPr>
          <w:rFonts w:hint="eastAsia" w:ascii="Calibri" w:hAnsi="Calibri" w:eastAsia="宋体" w:cs="宋体"/>
          <w:kern w:val="2"/>
          <w:sz w:val="21"/>
          <w:szCs w:val="22"/>
          <w:lang w:eastAsia="zh-CN"/>
        </w:rPr>
        <w:t>》（深财规【2</w:t>
      </w:r>
      <w:r>
        <w:rPr>
          <w:rFonts w:ascii="Calibri" w:hAnsi="Calibri" w:eastAsia="宋体" w:cs="宋体"/>
          <w:kern w:val="2"/>
          <w:sz w:val="21"/>
          <w:szCs w:val="22"/>
          <w:lang w:eastAsia="zh-CN"/>
        </w:rPr>
        <w:t>020</w:t>
      </w:r>
      <w:r>
        <w:rPr>
          <w:rFonts w:hint="eastAsia" w:ascii="Calibri" w:hAnsi="Calibri" w:eastAsia="宋体" w:cs="宋体"/>
          <w:kern w:val="2"/>
          <w:sz w:val="21"/>
          <w:szCs w:val="22"/>
          <w:lang w:eastAsia="zh-CN"/>
        </w:rPr>
        <w:t>】1号）执行。</w:t>
      </w:r>
    </w:p>
    <w:p w14:paraId="6DDD2793">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说明：采购人及投标供应商应按照上述方法提前做好相关准备。</w:t>
      </w:r>
    </w:p>
    <w:p w14:paraId="06CC0259">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38.3专用条款另有规定的，按专用条款相关要求定标。</w:t>
      </w:r>
      <w:bookmarkEnd w:id="63"/>
    </w:p>
    <w:p w14:paraId="399DCABC">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39．编写评审报告</w:t>
      </w:r>
    </w:p>
    <w:p w14:paraId="6334950A">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55A70B89">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40．中标公告</w:t>
      </w:r>
    </w:p>
    <w:p w14:paraId="29B1F4B3">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40.1</w:t>
      </w:r>
      <w:bookmarkStart w:id="67" w:name="_Hlk72438709"/>
      <w:r>
        <w:rPr>
          <w:rFonts w:hint="eastAsia" w:ascii="宋体" w:hAnsi="宋体" w:eastAsia="宋体" w:cs="宋体"/>
          <w:kern w:val="2"/>
          <w:sz w:val="21"/>
          <w:szCs w:val="21"/>
          <w:lang w:eastAsia="zh-CN"/>
        </w:rPr>
        <w:t>为体现“公开、公平、公正”的原则，评审结束后经采购人确认（确定）评审结果，采购代理机构将在</w:t>
      </w:r>
      <w:r>
        <w:rPr>
          <w:rFonts w:hint="eastAsia" w:ascii="宋体" w:hAnsi="宋体" w:eastAsia="宋体" w:cs="宋体"/>
          <w:b/>
          <w:bCs/>
          <w:kern w:val="2"/>
          <w:sz w:val="21"/>
          <w:szCs w:val="21"/>
          <w:lang w:eastAsia="zh-CN"/>
        </w:rPr>
        <w:t>深圳公共资源交易网（https://szggzy.com/）</w:t>
      </w:r>
      <w:r>
        <w:rPr>
          <w:rFonts w:hint="eastAsia" w:ascii="宋体" w:hAnsi="宋体" w:eastAsia="宋体" w:cs="宋体"/>
          <w:kern w:val="2"/>
          <w:sz w:val="21"/>
          <w:szCs w:val="21"/>
          <w:lang w:eastAsia="zh-CN"/>
        </w:rPr>
        <w:t>上发布中标结果公告。</w:t>
      </w:r>
      <w:bookmarkEnd w:id="67"/>
      <w:bookmarkStart w:id="68" w:name="_Hlk72438751"/>
      <w:r>
        <w:rPr>
          <w:rFonts w:hint="eastAsia" w:ascii="宋体" w:hAnsi="宋体" w:eastAsia="宋体" w:cs="宋体"/>
          <w:kern w:val="2"/>
          <w:sz w:val="21"/>
          <w:szCs w:val="21"/>
          <w:lang w:eastAsia="zh-CN"/>
        </w:rPr>
        <w:t>供应商如对评审结果有异议，</w:t>
      </w:r>
      <w:r>
        <w:rPr>
          <w:rFonts w:ascii="宋体" w:hAnsi="宋体" w:eastAsia="宋体" w:cs="宋体"/>
          <w:kern w:val="2"/>
          <w:sz w:val="21"/>
          <w:szCs w:val="21"/>
          <w:lang w:eastAsia="zh-CN"/>
        </w:rPr>
        <w:t>可在发布公示日期起</w:t>
      </w:r>
      <w:r>
        <w:rPr>
          <w:rFonts w:hint="eastAsia" w:ascii="宋体" w:hAnsi="宋体" w:eastAsia="宋体" w:cs="宋体"/>
          <w:kern w:val="2"/>
          <w:sz w:val="21"/>
          <w:szCs w:val="21"/>
          <w:lang w:eastAsia="zh-CN"/>
        </w:rPr>
        <w:t>七</w:t>
      </w:r>
      <w:r>
        <w:rPr>
          <w:rFonts w:ascii="宋体" w:hAnsi="宋体" w:eastAsia="宋体" w:cs="宋体"/>
          <w:kern w:val="2"/>
          <w:sz w:val="21"/>
          <w:szCs w:val="21"/>
          <w:lang w:eastAsia="zh-CN"/>
        </w:rPr>
        <w:t>个工作日内向</w:t>
      </w:r>
      <w:r>
        <w:rPr>
          <w:rFonts w:hint="eastAsia" w:ascii="宋体" w:hAnsi="宋体" w:eastAsia="宋体" w:cs="宋体"/>
          <w:kern w:val="2"/>
          <w:sz w:val="21"/>
          <w:szCs w:val="21"/>
          <w:lang w:eastAsia="zh-CN"/>
        </w:rPr>
        <w:t>采购代理机构</w:t>
      </w:r>
      <w:r>
        <w:rPr>
          <w:rFonts w:ascii="宋体" w:hAnsi="宋体" w:eastAsia="宋体" w:cs="宋体"/>
          <w:kern w:val="2"/>
          <w:sz w:val="21"/>
          <w:szCs w:val="21"/>
          <w:lang w:eastAsia="zh-CN"/>
        </w:rPr>
        <w:t>提出。 监督电话：0755-83948143。</w:t>
      </w:r>
      <w:r>
        <w:rPr>
          <w:rFonts w:hint="eastAsia" w:ascii="宋体" w:hAnsi="宋体" w:eastAsia="宋体" w:cs="宋体"/>
          <w:kern w:val="2"/>
          <w:sz w:val="21"/>
          <w:szCs w:val="21"/>
          <w:lang w:eastAsia="zh-CN"/>
        </w:rPr>
        <w:t>若在公示期内未提出质疑，则视为认同该评审结果。</w:t>
      </w:r>
    </w:p>
    <w:bookmarkEnd w:id="68"/>
    <w:p w14:paraId="4A5D24FA">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40.2质疑、投诉供应商应保证质疑、投诉内容的真实性和可靠性，并承担相应的法律责任。</w:t>
      </w:r>
    </w:p>
    <w:p w14:paraId="392C1FAF">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41．中标通知书</w:t>
      </w:r>
    </w:p>
    <w:p w14:paraId="3904D578">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41</w:t>
      </w:r>
      <w:r>
        <w:rPr>
          <w:rFonts w:ascii="宋体" w:hAnsi="宋体" w:eastAsia="宋体" w:cs="宋体"/>
          <w:kern w:val="2"/>
          <w:sz w:val="21"/>
          <w:szCs w:val="21"/>
          <w:lang w:eastAsia="zh-CN"/>
        </w:rPr>
        <w:t>.</w:t>
      </w:r>
      <w:r>
        <w:rPr>
          <w:rFonts w:hint="eastAsia" w:ascii="宋体" w:hAnsi="宋体" w:eastAsia="宋体" w:cs="宋体"/>
          <w:kern w:val="2"/>
          <w:sz w:val="21"/>
          <w:szCs w:val="21"/>
          <w:lang w:eastAsia="zh-CN"/>
        </w:rPr>
        <w:t>1</w:t>
      </w:r>
      <w:bookmarkStart w:id="69" w:name="_Hlk72438863"/>
      <w:r>
        <w:rPr>
          <w:rFonts w:hint="eastAsia" w:ascii="宋体" w:hAnsi="宋体" w:eastAsia="宋体" w:cs="宋体"/>
          <w:kern w:val="2"/>
          <w:sz w:val="21"/>
          <w:szCs w:val="21"/>
          <w:lang w:eastAsia="zh-CN"/>
        </w:rPr>
        <w:t>中标公告公布以后无异常的情况下,中标供应商和采购人可自行登录</w:t>
      </w:r>
      <w:r>
        <w:rPr>
          <w:rFonts w:hint="eastAsia" w:ascii="宋体" w:hAnsi="宋体" w:eastAsia="宋体" w:cs="宋体"/>
          <w:b/>
          <w:bCs/>
          <w:kern w:val="2"/>
          <w:sz w:val="21"/>
          <w:szCs w:val="21"/>
          <w:lang w:eastAsia="zh-CN"/>
        </w:rPr>
        <w:t>“</w:t>
      </w:r>
      <w:r>
        <w:rPr>
          <w:rFonts w:hint="eastAsia" w:ascii="宋体" w:hAnsi="宋体" w:eastAsia="宋体" w:cs="宋体"/>
          <w:kern w:val="2"/>
          <w:sz w:val="21"/>
          <w:szCs w:val="22"/>
          <w:lang w:eastAsia="zh-CN"/>
        </w:rPr>
        <w:t>深圳政府采购自行采购系统（https://trade.szggzy.com/ggzy/center/#/login）</w:t>
      </w:r>
      <w:r>
        <w:rPr>
          <w:rFonts w:hint="eastAsia" w:ascii="宋体" w:hAnsi="宋体" w:eastAsia="宋体" w:cs="宋体"/>
          <w:b/>
          <w:bCs/>
          <w:kern w:val="2"/>
          <w:sz w:val="21"/>
          <w:szCs w:val="21"/>
          <w:lang w:eastAsia="zh-CN"/>
        </w:rPr>
        <w:t>”</w:t>
      </w:r>
      <w:r>
        <w:rPr>
          <w:rFonts w:hint="eastAsia" w:ascii="宋体" w:hAnsi="宋体" w:eastAsia="宋体" w:cs="宋体"/>
          <w:kern w:val="2"/>
          <w:sz w:val="21"/>
          <w:szCs w:val="21"/>
          <w:lang w:eastAsia="zh-CN"/>
        </w:rPr>
        <w:t>上打印</w:t>
      </w:r>
      <w:r>
        <w:rPr>
          <w:rFonts w:hint="eastAsia" w:ascii="宋体" w:hAnsi="宋体" w:eastAsia="宋体" w:cs="宋体"/>
          <w:b/>
          <w:kern w:val="2"/>
          <w:sz w:val="21"/>
          <w:szCs w:val="21"/>
          <w:lang w:eastAsia="zh-CN"/>
        </w:rPr>
        <w:t>数字中标通知书</w:t>
      </w:r>
      <w:r>
        <w:rPr>
          <w:rFonts w:hint="eastAsia" w:ascii="宋体" w:hAnsi="宋体" w:eastAsia="宋体" w:cs="宋体"/>
          <w:kern w:val="2"/>
          <w:sz w:val="21"/>
          <w:szCs w:val="21"/>
          <w:lang w:eastAsia="zh-CN"/>
        </w:rPr>
        <w:t>。</w:t>
      </w:r>
      <w:bookmarkEnd w:id="69"/>
    </w:p>
    <w:p w14:paraId="2FE24CA4">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41</w:t>
      </w:r>
      <w:r>
        <w:rPr>
          <w:rFonts w:ascii="宋体" w:hAnsi="宋体" w:eastAsia="宋体" w:cs="宋体"/>
          <w:kern w:val="2"/>
          <w:sz w:val="21"/>
          <w:szCs w:val="21"/>
          <w:lang w:eastAsia="zh-CN"/>
        </w:rPr>
        <w:t>.2</w:t>
      </w:r>
      <w:r>
        <w:rPr>
          <w:rFonts w:hint="eastAsia" w:ascii="宋体" w:hAnsi="宋体" w:eastAsia="宋体" w:cs="宋体"/>
          <w:kern w:val="2"/>
          <w:sz w:val="21"/>
          <w:szCs w:val="21"/>
          <w:lang w:eastAsia="zh-CN"/>
        </w:rPr>
        <w:t>中标通知书是合同的重要组成部分。</w:t>
      </w:r>
    </w:p>
    <w:p w14:paraId="090D1A64">
      <w:pPr>
        <w:widowControl w:val="0"/>
        <w:ind w:firstLine="411" w:firstLineChars="196"/>
        <w:jc w:val="both"/>
        <w:rPr>
          <w:rFonts w:ascii="宋体" w:hAnsi="宋体" w:eastAsia="宋体" w:cs="宋体"/>
          <w:kern w:val="2"/>
          <w:sz w:val="21"/>
          <w:szCs w:val="21"/>
          <w:lang w:eastAsia="zh-CN"/>
        </w:rPr>
      </w:pPr>
      <w:bookmarkStart w:id="70" w:name="_Hlk71407340"/>
      <w:r>
        <w:rPr>
          <w:rFonts w:hint="eastAsia" w:ascii="宋体" w:hAnsi="宋体" w:eastAsia="宋体" w:cs="宋体"/>
          <w:kern w:val="2"/>
          <w:sz w:val="21"/>
          <w:szCs w:val="21"/>
          <w:lang w:eastAsia="zh-CN"/>
        </w:rPr>
        <w:t>41.3因质疑投诉或其它原因导致项目结果变更或采购终止的，采购代理机构有权吊销中标通知书。</w:t>
      </w:r>
    </w:p>
    <w:bookmarkEnd w:id="70"/>
    <w:p w14:paraId="0FFC788E">
      <w:pPr>
        <w:widowControl w:val="0"/>
        <w:ind w:firstLine="411" w:firstLineChars="196"/>
        <w:jc w:val="both"/>
        <w:rPr>
          <w:rFonts w:ascii="宋体" w:hAnsi="宋体" w:eastAsia="宋体" w:cs="宋体"/>
          <w:kern w:val="2"/>
          <w:sz w:val="21"/>
          <w:szCs w:val="21"/>
          <w:lang w:eastAsia="zh-CN"/>
        </w:rPr>
      </w:pPr>
    </w:p>
    <w:p w14:paraId="1D6FEA82">
      <w:pPr>
        <w:keepNext/>
        <w:keepLines/>
        <w:widowControl w:val="0"/>
        <w:numPr>
          <w:ilvl w:val="0"/>
          <w:numId w:val="4"/>
        </w:numPr>
        <w:spacing w:before="120" w:beforeLines="50" w:after="120" w:afterLines="50" w:line="416" w:lineRule="auto"/>
        <w:ind w:left="562" w:hanging="562"/>
        <w:jc w:val="both"/>
        <w:outlineLvl w:val="1"/>
        <w:rPr>
          <w:rFonts w:ascii="Cambria" w:hAnsi="Cambria" w:eastAsia="宋体" w:cs="宋体"/>
          <w:b/>
          <w:bCs/>
          <w:kern w:val="2"/>
          <w:sz w:val="28"/>
          <w:szCs w:val="28"/>
          <w:lang w:eastAsia="zh-CN"/>
        </w:rPr>
      </w:pPr>
      <w:r>
        <w:rPr>
          <w:rFonts w:hint="eastAsia" w:ascii="Cambria" w:hAnsi="Cambria" w:eastAsia="宋体" w:cs="宋体"/>
          <w:b/>
          <w:bCs/>
          <w:kern w:val="2"/>
          <w:sz w:val="28"/>
          <w:szCs w:val="28"/>
          <w:lang w:eastAsia="zh-CN"/>
        </w:rPr>
        <w:t>公开招标失败的后续处理</w:t>
      </w:r>
    </w:p>
    <w:p w14:paraId="65376D90">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42．公开招标失败的处理</w:t>
      </w:r>
    </w:p>
    <w:p w14:paraId="7A5C161B">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1"/>
          <w:lang w:eastAsia="zh-CN"/>
        </w:rPr>
        <w:t>42.1本项目公开招标过程中若由于投标截止后</w:t>
      </w:r>
      <w:r>
        <w:rPr>
          <w:rFonts w:hint="eastAsia" w:ascii="宋体" w:hAnsi="宋体" w:eastAsia="宋体" w:cs="宋体"/>
          <w:kern w:val="2"/>
          <w:sz w:val="21"/>
          <w:szCs w:val="22"/>
          <w:lang w:eastAsia="zh-CN"/>
        </w:rPr>
        <w:t>实际递交</w:t>
      </w:r>
      <w:r>
        <w:rPr>
          <w:rFonts w:ascii="宋体" w:hAnsi="宋体" w:eastAsia="宋体" w:cs="宋体"/>
          <w:kern w:val="2"/>
          <w:sz w:val="21"/>
          <w:szCs w:val="22"/>
          <w:lang w:eastAsia="zh-CN"/>
        </w:rPr>
        <w:t>投标</w:t>
      </w:r>
      <w:r>
        <w:rPr>
          <w:rFonts w:hint="eastAsia" w:ascii="宋体" w:hAnsi="宋体" w:eastAsia="宋体" w:cs="宋体"/>
          <w:kern w:val="2"/>
          <w:sz w:val="21"/>
          <w:szCs w:val="22"/>
          <w:lang w:eastAsia="zh-CN"/>
        </w:rPr>
        <w:t>文件的供应商数量不足、经</w:t>
      </w:r>
      <w:r>
        <w:rPr>
          <w:rFonts w:hint="eastAsia" w:ascii="宋体" w:hAnsi="宋体" w:eastAsia="宋体" w:cs="宋体"/>
          <w:kern w:val="2"/>
          <w:sz w:val="21"/>
          <w:szCs w:val="21"/>
          <w:lang w:eastAsia="zh-CN"/>
        </w:rPr>
        <w:t>评审委员会</w:t>
      </w:r>
      <w:r>
        <w:rPr>
          <w:rFonts w:hint="eastAsia" w:ascii="宋体" w:hAnsi="宋体" w:eastAsia="宋体" w:cs="宋体"/>
          <w:kern w:val="2"/>
          <w:sz w:val="21"/>
          <w:szCs w:val="22"/>
          <w:lang w:eastAsia="zh-CN"/>
        </w:rPr>
        <w:t>评审对招标文件作实质响应的供应商不足等原因造成公开招标失败，可由采购代理机构重新组织采购。</w:t>
      </w:r>
    </w:p>
    <w:p w14:paraId="03889AD7">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42.2对公开招标失败的项目，评审委员会在出具该项目招标失败结论的同时，可以提出重新采购组织形式的建议，以及进一步完善招标文件的资格、技术、商务要求的修改建议。</w:t>
      </w:r>
    </w:p>
    <w:p w14:paraId="0072B185">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42.3重新组织采购有以下两种组织形式：</w:t>
      </w:r>
    </w:p>
    <w:p w14:paraId="53BD1D06">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（1）由采购代理机构重新组织公开招标；</w:t>
      </w:r>
    </w:p>
    <w:p w14:paraId="2DA7F769">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（2）根据实际情况需要向同级财政部门提出非公开招标方式申请，经同级财政部门批准，公开招标失败采购项目可转为竞争性谈判或单一来源谈判方式采购。</w:t>
      </w:r>
    </w:p>
    <w:p w14:paraId="1E5DD602">
      <w:pPr>
        <w:widowControl w:val="0"/>
        <w:ind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42.4公开招标失败的采购项目重新组织公开招标，由采购代理机构重新按公开招标流程组织采购活动。</w:t>
      </w:r>
    </w:p>
    <w:p w14:paraId="76BAC6BC">
      <w:pPr>
        <w:widowControl w:val="0"/>
        <w:jc w:val="both"/>
        <w:rPr>
          <w:rFonts w:ascii="宋体" w:hAnsi="宋体" w:eastAsia="宋体" w:cs="宋体"/>
          <w:kern w:val="2"/>
          <w:sz w:val="21"/>
          <w:szCs w:val="22"/>
          <w:lang w:eastAsia="zh-CN"/>
        </w:rPr>
      </w:pPr>
      <w:r>
        <w:rPr>
          <w:rFonts w:hint="eastAsia" w:ascii="黑体" w:hAnsi="宋体" w:eastAsia="黑体" w:cs="宋体"/>
          <w:kern w:val="2"/>
          <w:szCs w:val="22"/>
          <w:lang w:eastAsia="zh-CN"/>
        </w:rPr>
        <w:t xml:space="preserve">    </w:t>
      </w:r>
      <w:r>
        <w:rPr>
          <w:rFonts w:hint="eastAsia" w:ascii="宋体" w:hAnsi="宋体" w:eastAsia="宋体" w:cs="宋体"/>
          <w:kern w:val="2"/>
          <w:sz w:val="21"/>
          <w:szCs w:val="22"/>
          <w:lang w:eastAsia="zh-CN"/>
        </w:rPr>
        <w:t>42.5公开招标失败的采购项目经同级财政部门批准转为竞争性谈判或单一来源谈判方式采购的，按规定要求组织政府采购工作。</w:t>
      </w:r>
    </w:p>
    <w:p w14:paraId="13E29B26">
      <w:pPr>
        <w:widowControl w:val="0"/>
        <w:jc w:val="both"/>
        <w:rPr>
          <w:rFonts w:ascii="黑体" w:hAnsi="宋体" w:eastAsia="黑体" w:cs="宋体"/>
          <w:kern w:val="2"/>
          <w:szCs w:val="22"/>
          <w:lang w:eastAsia="zh-CN"/>
        </w:rPr>
      </w:pPr>
    </w:p>
    <w:p w14:paraId="6A427EFD">
      <w:pPr>
        <w:keepNext/>
        <w:keepLines/>
        <w:widowControl w:val="0"/>
        <w:numPr>
          <w:ilvl w:val="0"/>
          <w:numId w:val="4"/>
        </w:numPr>
        <w:spacing w:before="120" w:beforeLines="50" w:after="120" w:afterLines="50" w:line="416" w:lineRule="auto"/>
        <w:ind w:left="562" w:hanging="562"/>
        <w:jc w:val="both"/>
        <w:outlineLvl w:val="1"/>
        <w:rPr>
          <w:rFonts w:ascii="Cambria" w:hAnsi="Cambria" w:eastAsia="宋体" w:cs="宋体"/>
          <w:b/>
          <w:bCs/>
          <w:kern w:val="2"/>
          <w:sz w:val="28"/>
          <w:szCs w:val="28"/>
          <w:lang w:eastAsia="zh-CN"/>
        </w:rPr>
      </w:pPr>
      <w:bookmarkStart w:id="71" w:name="_Hlk72439043"/>
      <w:r>
        <w:rPr>
          <w:rFonts w:hint="eastAsia" w:ascii="Cambria" w:hAnsi="Cambria" w:eastAsia="宋体" w:cs="宋体"/>
          <w:b/>
          <w:bCs/>
          <w:kern w:val="2"/>
          <w:sz w:val="28"/>
          <w:szCs w:val="28"/>
          <w:lang w:eastAsia="zh-CN"/>
        </w:rPr>
        <w:t>合同的授予与备案</w:t>
      </w:r>
      <w:bookmarkEnd w:id="71"/>
    </w:p>
    <w:p w14:paraId="4C55F8F7">
      <w:pPr>
        <w:widowControl w:val="0"/>
        <w:jc w:val="both"/>
        <w:rPr>
          <w:rFonts w:ascii="黑体" w:hAnsi="宋体" w:eastAsia="黑体" w:cs="宋体"/>
          <w:kern w:val="2"/>
          <w:szCs w:val="22"/>
          <w:lang w:eastAsia="zh-CN"/>
        </w:rPr>
      </w:pPr>
      <w:bookmarkStart w:id="72" w:name="_Toc73521674"/>
      <w:bookmarkStart w:id="73" w:name="_Toc100052408"/>
      <w:bookmarkStart w:id="74" w:name="_Toc73517679"/>
      <w:bookmarkStart w:id="75" w:name="_Toc73521586"/>
      <w:bookmarkStart w:id="76" w:name="_Toc73518157"/>
      <w:bookmarkStart w:id="77" w:name="_Hlk72439088"/>
      <w:r>
        <w:rPr>
          <w:rFonts w:hint="eastAsia" w:ascii="黑体" w:hAnsi="宋体" w:eastAsia="黑体" w:cs="宋体"/>
          <w:kern w:val="2"/>
          <w:szCs w:val="22"/>
          <w:lang w:eastAsia="zh-CN"/>
        </w:rPr>
        <w:t>43．合同授予标准</w:t>
      </w:r>
      <w:bookmarkEnd w:id="72"/>
      <w:bookmarkEnd w:id="73"/>
      <w:bookmarkEnd w:id="74"/>
      <w:bookmarkEnd w:id="75"/>
      <w:bookmarkEnd w:id="76"/>
    </w:p>
    <w:p w14:paraId="6D3783B5">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本项目的合同将授予经本招标文件规定评审确定的中标供应商。</w:t>
      </w:r>
    </w:p>
    <w:p w14:paraId="087A94F2">
      <w:pPr>
        <w:widowControl w:val="0"/>
        <w:jc w:val="both"/>
        <w:rPr>
          <w:rFonts w:ascii="黑体" w:hAnsi="宋体" w:eastAsia="黑体" w:cs="宋体"/>
          <w:kern w:val="2"/>
          <w:szCs w:val="22"/>
          <w:lang w:eastAsia="zh-CN"/>
        </w:rPr>
      </w:pPr>
      <w:bookmarkStart w:id="78" w:name="_Toc73518158"/>
      <w:bookmarkStart w:id="79" w:name="_Toc73521675"/>
      <w:bookmarkStart w:id="80" w:name="_Toc100052409"/>
      <w:bookmarkStart w:id="81" w:name="_Toc73521587"/>
      <w:bookmarkStart w:id="82" w:name="_Toc73517680"/>
      <w:r>
        <w:rPr>
          <w:rFonts w:hint="eastAsia" w:ascii="黑体" w:hAnsi="宋体" w:eastAsia="黑体" w:cs="宋体"/>
          <w:kern w:val="2"/>
          <w:szCs w:val="22"/>
          <w:lang w:eastAsia="zh-CN"/>
        </w:rPr>
        <w:t>44．</w:t>
      </w:r>
      <w:bookmarkEnd w:id="78"/>
      <w:bookmarkEnd w:id="79"/>
      <w:bookmarkEnd w:id="80"/>
      <w:bookmarkEnd w:id="81"/>
      <w:bookmarkEnd w:id="82"/>
      <w:r>
        <w:rPr>
          <w:rFonts w:hint="eastAsia" w:ascii="黑体" w:hAnsi="宋体" w:eastAsia="黑体" w:cs="宋体"/>
          <w:kern w:val="2"/>
          <w:szCs w:val="22"/>
          <w:lang w:eastAsia="zh-CN"/>
        </w:rPr>
        <w:t>接受和拒绝任何或所有投标的权力</w:t>
      </w:r>
    </w:p>
    <w:p w14:paraId="70F2B9D7">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采购代理机构和采购人保留在投标之前任何时候接受或拒绝任何投标或所有投标，以及宣布招标无效的权力，对受影响的投标人不承担任何责任，也无义务向受影响的投标人解释采取这一行动的理由。</w:t>
      </w:r>
    </w:p>
    <w:p w14:paraId="64A34E10">
      <w:pPr>
        <w:widowControl w:val="0"/>
        <w:jc w:val="both"/>
        <w:rPr>
          <w:rFonts w:ascii="黑体" w:hAnsi="宋体" w:eastAsia="黑体" w:cs="宋体"/>
          <w:kern w:val="2"/>
          <w:szCs w:val="22"/>
          <w:lang w:eastAsia="zh-CN"/>
        </w:rPr>
      </w:pPr>
      <w:bookmarkStart w:id="83" w:name="_Toc73517682"/>
      <w:bookmarkStart w:id="84" w:name="_Toc73518160"/>
      <w:bookmarkStart w:id="85" w:name="_Toc73521589"/>
      <w:bookmarkStart w:id="86" w:name="_Toc73521677"/>
      <w:bookmarkStart w:id="87" w:name="_Toc100052410"/>
      <w:r>
        <w:rPr>
          <w:rFonts w:hint="eastAsia" w:ascii="黑体" w:hAnsi="宋体" w:eastAsia="黑体" w:cs="宋体"/>
          <w:kern w:val="2"/>
          <w:szCs w:val="22"/>
          <w:lang w:eastAsia="zh-CN"/>
        </w:rPr>
        <w:t>45．合同的签订</w:t>
      </w:r>
      <w:bookmarkEnd w:id="83"/>
      <w:bookmarkEnd w:id="84"/>
      <w:bookmarkEnd w:id="85"/>
      <w:bookmarkEnd w:id="86"/>
      <w:bookmarkEnd w:id="87"/>
    </w:p>
    <w:p w14:paraId="019A2E54">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45.1中标人将于中标通知书发出之日起十个工作日内，按照采购文件（招标文件和投标文件等）内容与采购人签订政府采购合同；合同的实质性内容应当符合招标文件的规定；</w:t>
      </w:r>
    </w:p>
    <w:p w14:paraId="2FAA5808">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45.2中标人如不按本通用条款第45</w:t>
      </w:r>
      <w:r>
        <w:rPr>
          <w:rFonts w:ascii="宋体" w:hAnsi="宋体" w:eastAsia="宋体" w:cs="宋体"/>
          <w:kern w:val="2"/>
          <w:sz w:val="21"/>
          <w:szCs w:val="21"/>
          <w:lang w:eastAsia="zh-CN"/>
        </w:rPr>
        <w:t>.1</w:t>
      </w:r>
      <w:r>
        <w:rPr>
          <w:rFonts w:hint="eastAsia" w:ascii="宋体" w:hAnsi="宋体" w:eastAsia="宋体" w:cs="宋体"/>
          <w:kern w:val="2"/>
          <w:sz w:val="21"/>
          <w:szCs w:val="21"/>
          <w:lang w:eastAsia="zh-CN"/>
        </w:rPr>
        <w:t>款的规定与采购人签订合同，</w:t>
      </w:r>
      <w:r>
        <w:rPr>
          <w:rFonts w:ascii="宋体" w:hAnsi="宋体" w:eastAsia="宋体" w:cs="宋体"/>
          <w:sz w:val="21"/>
          <w:szCs w:val="21"/>
          <w:lang w:eastAsia="zh-CN"/>
        </w:rPr>
        <w:t>情节严重的，由</w:t>
      </w:r>
      <w:r>
        <w:rPr>
          <w:rFonts w:hint="eastAsia" w:ascii="宋体" w:hAnsi="宋体" w:eastAsia="宋体" w:cs="宋体"/>
          <w:sz w:val="21"/>
          <w:szCs w:val="21"/>
          <w:lang w:eastAsia="zh-CN"/>
        </w:rPr>
        <w:t>同级财政</w:t>
      </w:r>
      <w:r>
        <w:rPr>
          <w:rFonts w:ascii="宋体" w:hAnsi="宋体" w:eastAsia="宋体" w:cs="宋体"/>
          <w:sz w:val="21"/>
          <w:szCs w:val="21"/>
          <w:lang w:eastAsia="zh-CN"/>
        </w:rPr>
        <w:t>部门记入供应商诚信档案，予以通报</w:t>
      </w:r>
      <w:r>
        <w:rPr>
          <w:rFonts w:hint="eastAsia" w:ascii="宋体" w:hAnsi="宋体" w:eastAsia="宋体" w:cs="宋体"/>
          <w:kern w:val="2"/>
          <w:sz w:val="21"/>
          <w:szCs w:val="21"/>
          <w:lang w:eastAsia="zh-CN"/>
        </w:rPr>
        <w:t>；</w:t>
      </w:r>
    </w:p>
    <w:p w14:paraId="23EABA02">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45.3中标人应当按照合同约定履行义务，完成中标项目，不得将中标项目转让（转包）给他人。</w:t>
      </w:r>
    </w:p>
    <w:p w14:paraId="02BD5E7C">
      <w:pPr>
        <w:widowControl w:val="0"/>
        <w:jc w:val="both"/>
        <w:rPr>
          <w:rFonts w:ascii="黑体" w:hAnsi="宋体" w:eastAsia="黑体" w:cs="宋体"/>
          <w:kern w:val="2"/>
          <w:szCs w:val="22"/>
          <w:lang w:eastAsia="zh-CN"/>
        </w:rPr>
      </w:pPr>
      <w:bookmarkStart w:id="88" w:name="_Toc73521678"/>
      <w:bookmarkStart w:id="89" w:name="_Toc73517683"/>
      <w:bookmarkStart w:id="90" w:name="_Toc73518161"/>
      <w:bookmarkStart w:id="91" w:name="_Toc100052411"/>
      <w:bookmarkStart w:id="92" w:name="_Toc73521590"/>
      <w:r>
        <w:rPr>
          <w:rFonts w:hint="eastAsia" w:ascii="黑体" w:hAnsi="宋体" w:eastAsia="黑体" w:cs="宋体"/>
          <w:kern w:val="2"/>
          <w:szCs w:val="22"/>
          <w:lang w:eastAsia="zh-CN"/>
        </w:rPr>
        <w:t>46．履约担保</w:t>
      </w:r>
      <w:bookmarkEnd w:id="88"/>
      <w:bookmarkEnd w:id="89"/>
      <w:bookmarkEnd w:id="90"/>
      <w:bookmarkEnd w:id="91"/>
      <w:bookmarkEnd w:id="92"/>
    </w:p>
    <w:p w14:paraId="4D677314">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46.1在签订项目合同的同时，中标人应按“对通用条款的补充内容”中规定的金额向采购人提交履约担保；</w:t>
      </w:r>
    </w:p>
    <w:p w14:paraId="4AEE05AE">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46.2，允许供应商自主选择以支票、汇票、本票、保函等非现金方式提交履约担保；</w:t>
      </w:r>
      <w:r>
        <w:rPr>
          <w:rFonts w:ascii="Calibri" w:hAnsi="Calibri" w:eastAsia="宋体" w:cs="宋体"/>
          <w:kern w:val="2"/>
          <w:sz w:val="21"/>
          <w:szCs w:val="22"/>
          <w:lang w:eastAsia="zh-CN"/>
        </w:rPr>
        <w:t>中标</w:t>
      </w:r>
      <w:r>
        <w:rPr>
          <w:rFonts w:hint="eastAsia" w:ascii="Calibri" w:hAnsi="Calibri" w:eastAsia="宋体" w:cs="宋体"/>
          <w:kern w:val="2"/>
          <w:sz w:val="21"/>
          <w:szCs w:val="22"/>
          <w:lang w:eastAsia="zh-CN"/>
        </w:rPr>
        <w:t>人</w:t>
      </w:r>
      <w:r>
        <w:rPr>
          <w:rFonts w:ascii="Calibri" w:hAnsi="Calibri" w:eastAsia="宋体" w:cs="宋体"/>
          <w:kern w:val="2"/>
          <w:sz w:val="21"/>
          <w:szCs w:val="22"/>
          <w:lang w:eastAsia="zh-CN"/>
        </w:rPr>
        <w:t>提交履约</w:t>
      </w:r>
      <w:r>
        <w:rPr>
          <w:rFonts w:hint="eastAsia" w:ascii="Calibri" w:hAnsi="Calibri" w:eastAsia="宋体" w:cs="宋体"/>
          <w:kern w:val="2"/>
          <w:sz w:val="21"/>
          <w:szCs w:val="22"/>
          <w:lang w:eastAsia="zh-CN"/>
        </w:rPr>
        <w:t>担保不是</w:t>
      </w:r>
      <w:r>
        <w:rPr>
          <w:rFonts w:ascii="Calibri" w:hAnsi="Calibri" w:eastAsia="宋体" w:cs="宋体"/>
          <w:kern w:val="2"/>
          <w:sz w:val="21"/>
          <w:szCs w:val="22"/>
          <w:lang w:eastAsia="zh-CN"/>
        </w:rPr>
        <w:t>合同签订的</w:t>
      </w:r>
      <w:r>
        <w:rPr>
          <w:rFonts w:hint="eastAsia" w:ascii="Calibri" w:hAnsi="Calibri" w:eastAsia="宋体" w:cs="宋体"/>
          <w:kern w:val="2"/>
          <w:sz w:val="21"/>
          <w:szCs w:val="22"/>
          <w:lang w:eastAsia="zh-CN"/>
        </w:rPr>
        <w:t>前提</w:t>
      </w:r>
      <w:r>
        <w:rPr>
          <w:rFonts w:ascii="Calibri" w:hAnsi="Calibri" w:eastAsia="宋体" w:cs="宋体"/>
          <w:kern w:val="2"/>
          <w:sz w:val="21"/>
          <w:szCs w:val="22"/>
          <w:lang w:eastAsia="zh-CN"/>
        </w:rPr>
        <w:t>条件，不要求中标</w:t>
      </w:r>
      <w:r>
        <w:rPr>
          <w:rFonts w:hint="eastAsia" w:ascii="Calibri" w:hAnsi="Calibri" w:eastAsia="宋体" w:cs="宋体"/>
          <w:kern w:val="2"/>
          <w:sz w:val="21"/>
          <w:szCs w:val="22"/>
          <w:lang w:eastAsia="zh-CN"/>
        </w:rPr>
        <w:t>人</w:t>
      </w:r>
      <w:r>
        <w:rPr>
          <w:rFonts w:ascii="Calibri" w:hAnsi="Calibri" w:eastAsia="宋体" w:cs="宋体"/>
          <w:kern w:val="2"/>
          <w:sz w:val="21"/>
          <w:szCs w:val="22"/>
          <w:lang w:eastAsia="zh-CN"/>
        </w:rPr>
        <w:t>提供除法律、法规明确规定外的其他担保</w:t>
      </w:r>
      <w:r>
        <w:rPr>
          <w:rFonts w:hint="eastAsia" w:ascii="Calibri" w:hAnsi="Calibri" w:eastAsia="宋体" w:cs="宋体"/>
          <w:kern w:val="2"/>
          <w:sz w:val="21"/>
          <w:szCs w:val="22"/>
          <w:lang w:eastAsia="zh-CN"/>
        </w:rPr>
        <w:t>。</w:t>
      </w:r>
    </w:p>
    <w:p w14:paraId="483267AB">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47. 合同备案</w:t>
      </w:r>
    </w:p>
    <w:p w14:paraId="23F85E28">
      <w:pPr>
        <w:widowControl w:val="0"/>
        <w:jc w:val="both"/>
        <w:rPr>
          <w:rFonts w:ascii="黑体" w:hAnsi="宋体" w:eastAsia="黑体" w:cs="宋体"/>
          <w:kern w:val="2"/>
          <w:szCs w:val="22"/>
          <w:lang w:eastAsia="zh-CN"/>
        </w:rPr>
      </w:pPr>
      <w:r>
        <w:rPr>
          <w:rFonts w:hint="eastAsia" w:ascii="宋体" w:hAnsi="宋体" w:eastAsia="宋体"/>
          <w:kern w:val="2"/>
          <w:sz w:val="21"/>
          <w:szCs w:val="21"/>
          <w:lang w:eastAsia="zh-CN"/>
        </w:rPr>
        <w:t>采购人与中标供应商自中标通知书发出之日起10个工作日内签订政府采购合同，并按财政部门规定提交备案。</w:t>
      </w:r>
      <w:r>
        <w:rPr>
          <w:rFonts w:hint="eastAsia" w:ascii="黑体" w:hAnsi="宋体" w:eastAsia="黑体" w:cs="宋体"/>
          <w:kern w:val="2"/>
          <w:szCs w:val="22"/>
          <w:lang w:eastAsia="zh-CN"/>
        </w:rPr>
        <w:t>48. 合同变更</w:t>
      </w:r>
    </w:p>
    <w:p w14:paraId="5941FF7E">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合同变更事宜按《深圳市财政局关于优化政府采购合同备案的通知》（深财发保〔2022〕2号）相关规定执行。</w:t>
      </w:r>
    </w:p>
    <w:p w14:paraId="1A797852">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49. 项目验收</w:t>
      </w:r>
    </w:p>
    <w:p w14:paraId="7DFE06AD">
      <w:pPr>
        <w:ind w:right="176" w:firstLine="420"/>
        <w:rPr>
          <w:rFonts w:ascii="宋体" w:hAnsi="宋体" w:eastAsia="宋体" w:cs="宋体"/>
          <w:kern w:val="2"/>
          <w:sz w:val="21"/>
          <w:szCs w:val="22"/>
          <w:lang w:eastAsia="zh-CN"/>
        </w:rPr>
      </w:pPr>
      <w:r>
        <w:rPr>
          <w:rFonts w:hint="eastAsia" w:ascii="宋体" w:hAnsi="宋体" w:eastAsia="宋体" w:cs="宋体"/>
          <w:kern w:val="2"/>
          <w:sz w:val="21"/>
          <w:szCs w:val="22"/>
          <w:lang w:eastAsia="zh-CN"/>
        </w:rPr>
        <w:t>49.1采购人应当按照招标文件和合同规定的标准和方法，及时组织验收。</w:t>
      </w:r>
      <w:r>
        <w:rPr>
          <w:rFonts w:ascii="宋体" w:hAnsi="宋体" w:eastAsia="宋体" w:cs="宋体"/>
          <w:kern w:val="2"/>
          <w:sz w:val="21"/>
          <w:szCs w:val="22"/>
          <w:lang w:eastAsia="zh-CN"/>
        </w:rPr>
        <w:t xml:space="preserve"> </w:t>
      </w:r>
    </w:p>
    <w:p w14:paraId="3C0BE465">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50. 宣传</w:t>
      </w:r>
    </w:p>
    <w:p w14:paraId="10AAF5AC">
      <w:pPr>
        <w:widowControl w:val="0"/>
        <w:ind w:left="240" w:leftChars="100"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凡与政府采购活动有关的宣传或广告，若当中提及政府采购，</w:t>
      </w:r>
      <w:r>
        <w:rPr>
          <w:rFonts w:ascii="宋体" w:hAnsi="宋体" w:eastAsia="宋体" w:cs="宋体"/>
          <w:kern w:val="2"/>
          <w:sz w:val="21"/>
          <w:szCs w:val="22"/>
          <w:lang w:eastAsia="zh-CN"/>
        </w:rPr>
        <w:t>必须事先将具体对外宣传方案报</w:t>
      </w:r>
      <w:r>
        <w:rPr>
          <w:rFonts w:hint="eastAsia" w:ascii="宋体" w:hAnsi="宋体" w:eastAsia="宋体" w:cs="宋体"/>
          <w:kern w:val="2"/>
          <w:sz w:val="21"/>
          <w:szCs w:val="22"/>
          <w:lang w:eastAsia="zh-CN"/>
        </w:rPr>
        <w:t>同级财政部门</w:t>
      </w:r>
      <w:r>
        <w:rPr>
          <w:rFonts w:ascii="宋体" w:hAnsi="宋体" w:eastAsia="宋体" w:cs="宋体"/>
          <w:kern w:val="2"/>
          <w:sz w:val="21"/>
          <w:szCs w:val="22"/>
          <w:lang w:eastAsia="zh-CN"/>
        </w:rPr>
        <w:t>和</w:t>
      </w:r>
      <w:r>
        <w:rPr>
          <w:rFonts w:hint="eastAsia" w:ascii="宋体" w:hAnsi="宋体" w:eastAsia="宋体" w:cs="宋体"/>
          <w:kern w:val="2"/>
          <w:sz w:val="21"/>
          <w:szCs w:val="22"/>
          <w:lang w:eastAsia="zh-CN"/>
        </w:rPr>
        <w:t>采购代理机构</w:t>
      </w:r>
      <w:r>
        <w:rPr>
          <w:rFonts w:ascii="宋体" w:hAnsi="宋体" w:eastAsia="宋体" w:cs="宋体"/>
          <w:kern w:val="2"/>
          <w:sz w:val="21"/>
          <w:szCs w:val="22"/>
          <w:lang w:eastAsia="zh-CN"/>
        </w:rPr>
        <w:t>，并征得其同意。对外市场宣传包括但不限于以下形式：</w:t>
      </w:r>
    </w:p>
    <w:p w14:paraId="750A92D2">
      <w:pPr>
        <w:widowControl w:val="0"/>
        <w:ind w:left="240" w:leftChars="100" w:firstLine="411" w:firstLineChars="196"/>
        <w:jc w:val="both"/>
        <w:rPr>
          <w:rFonts w:ascii="宋体" w:hAnsi="宋体" w:eastAsia="宋体" w:cs="宋体"/>
          <w:kern w:val="2"/>
          <w:sz w:val="21"/>
          <w:szCs w:val="22"/>
          <w:lang w:eastAsia="zh-CN"/>
        </w:rPr>
      </w:pPr>
      <w:r>
        <w:rPr>
          <w:rFonts w:ascii="宋体" w:hAnsi="宋体" w:eastAsia="宋体" w:cs="宋体"/>
          <w:kern w:val="2"/>
          <w:sz w:val="21"/>
          <w:szCs w:val="22"/>
          <w:lang w:eastAsia="zh-CN"/>
        </w:rPr>
        <w:t>a.名片、宣传册、广告标语等；</w:t>
      </w:r>
    </w:p>
    <w:p w14:paraId="1849AB8B">
      <w:pPr>
        <w:widowControl w:val="0"/>
        <w:ind w:left="240" w:leftChars="100" w:firstLine="411" w:firstLineChars="196"/>
        <w:jc w:val="both"/>
        <w:rPr>
          <w:rFonts w:ascii="宋体" w:hAnsi="宋体" w:eastAsia="宋体" w:cs="宋体"/>
          <w:kern w:val="2"/>
          <w:sz w:val="21"/>
          <w:szCs w:val="22"/>
          <w:lang w:eastAsia="zh-CN"/>
        </w:rPr>
      </w:pPr>
      <w:r>
        <w:rPr>
          <w:rFonts w:ascii="宋体" w:hAnsi="宋体" w:eastAsia="宋体" w:cs="宋体"/>
          <w:kern w:val="2"/>
          <w:sz w:val="21"/>
          <w:szCs w:val="22"/>
          <w:lang w:eastAsia="zh-CN"/>
        </w:rPr>
        <w:t>b.案例介绍、推广等；</w:t>
      </w:r>
    </w:p>
    <w:p w14:paraId="58977DCE">
      <w:pPr>
        <w:widowControl w:val="0"/>
        <w:ind w:left="240" w:leftChars="100" w:firstLine="411" w:firstLineChars="196"/>
        <w:jc w:val="both"/>
        <w:rPr>
          <w:rFonts w:ascii="宋体" w:hAnsi="宋体" w:eastAsia="宋体" w:cs="宋体"/>
          <w:kern w:val="2"/>
          <w:sz w:val="21"/>
          <w:szCs w:val="22"/>
          <w:lang w:eastAsia="zh-CN"/>
        </w:rPr>
      </w:pPr>
      <w:r>
        <w:rPr>
          <w:rFonts w:hint="eastAsia" w:ascii="宋体" w:hAnsi="宋体" w:eastAsia="宋体" w:cs="宋体"/>
          <w:kern w:val="2"/>
          <w:sz w:val="21"/>
          <w:szCs w:val="22"/>
          <w:lang w:eastAsia="zh-CN"/>
        </w:rPr>
        <w:t>c.工作</w:t>
      </w:r>
      <w:r>
        <w:rPr>
          <w:rFonts w:ascii="宋体" w:hAnsi="宋体" w:eastAsia="宋体" w:cs="宋体"/>
          <w:kern w:val="2"/>
          <w:sz w:val="21"/>
          <w:szCs w:val="22"/>
          <w:lang w:eastAsia="zh-CN"/>
        </w:rPr>
        <w:t>人员向其他消费群体宣传。</w:t>
      </w:r>
    </w:p>
    <w:p w14:paraId="6D72A388">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51. 供应商违法责任</w:t>
      </w:r>
    </w:p>
    <w:p w14:paraId="20A8A212">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5</w:t>
      </w:r>
      <w:r>
        <w:rPr>
          <w:rFonts w:ascii="宋体" w:hAnsi="宋体" w:eastAsia="宋体" w:cs="宋体"/>
          <w:kern w:val="2"/>
          <w:sz w:val="21"/>
          <w:szCs w:val="21"/>
          <w:lang w:eastAsia="zh-CN"/>
        </w:rPr>
        <w:t>1.1</w:t>
      </w:r>
      <w:r>
        <w:rPr>
          <w:rFonts w:hint="eastAsia" w:ascii="宋体" w:hAnsi="宋体" w:eastAsia="宋体" w:cs="宋体"/>
          <w:kern w:val="2"/>
          <w:sz w:val="21"/>
          <w:szCs w:val="21"/>
          <w:lang w:eastAsia="zh-CN"/>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1682D265">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（1）在采购活动中应当回避而未回避的；</w:t>
      </w:r>
    </w:p>
    <w:p w14:paraId="3D24E2BD">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（2）未按本条例规定签订、履行采购合同，造成严重后果的；</w:t>
      </w:r>
    </w:p>
    <w:p w14:paraId="2CBADFC5">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（3）隐瞒真实情况，提供虚假资料的；</w:t>
      </w:r>
    </w:p>
    <w:p w14:paraId="105F3A0B">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（4）以非法手段排斥其他供应商参与竞争的；</w:t>
      </w:r>
    </w:p>
    <w:p w14:paraId="35EC2BDA">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（5）与其他采购参加人串通投标的；</w:t>
      </w:r>
    </w:p>
    <w:p w14:paraId="3E1E52D1">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（6）恶意投诉的；</w:t>
      </w:r>
    </w:p>
    <w:p w14:paraId="41014ED6">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（7）向采购项目相关人行贿或者提供其他不当利益的；</w:t>
      </w:r>
    </w:p>
    <w:p w14:paraId="4F019784">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（8）阻碍、抗拒主管部门监督检查的；</w:t>
      </w:r>
    </w:p>
    <w:p w14:paraId="2878A2DC">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（9）其他违反本条例规定的行为。</w:t>
      </w:r>
    </w:p>
    <w:p w14:paraId="45691B34">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5</w:t>
      </w:r>
      <w:r>
        <w:rPr>
          <w:rFonts w:ascii="宋体" w:hAnsi="宋体" w:eastAsia="宋体" w:cs="宋体"/>
          <w:kern w:val="2"/>
          <w:sz w:val="21"/>
          <w:szCs w:val="21"/>
          <w:lang w:eastAsia="zh-CN"/>
        </w:rPr>
        <w:t xml:space="preserve">1.2 </w:t>
      </w:r>
      <w:r>
        <w:rPr>
          <w:rFonts w:hint="eastAsia" w:ascii="宋体" w:hAnsi="宋体" w:eastAsia="宋体" w:cs="宋体"/>
          <w:kern w:val="2"/>
          <w:sz w:val="21"/>
          <w:szCs w:val="21"/>
          <w:lang w:eastAsia="zh-CN"/>
        </w:rPr>
        <w:t>根据《深圳市财政局关于调整政府采购投标（响应）保证金管理政策的通知 》（深财购〔2021〕51 号）的要求，供应商在政府采购活动中出现《深圳经济特区政府采购条例实施细则》第八十条所列情形的，</w:t>
      </w:r>
      <w:bookmarkStart w:id="93" w:name="_Hlk72440769"/>
      <w:r>
        <w:rPr>
          <w:rFonts w:hint="eastAsia" w:ascii="宋体" w:hAnsi="宋体" w:eastAsia="宋体" w:cs="宋体"/>
          <w:kern w:val="2"/>
          <w:sz w:val="21"/>
          <w:szCs w:val="21"/>
          <w:lang w:eastAsia="zh-CN"/>
        </w:rPr>
        <w:t>采购代理机构或采购人不予退还其交纳的谈判保证金，情节严重的，并由主管部门</w:t>
      </w:r>
      <w:bookmarkEnd w:id="93"/>
      <w:r>
        <w:rPr>
          <w:rFonts w:hint="eastAsia" w:ascii="宋体" w:hAnsi="宋体" w:eastAsia="宋体" w:cs="宋体"/>
          <w:kern w:val="2"/>
          <w:sz w:val="21"/>
          <w:szCs w:val="21"/>
          <w:lang w:eastAsia="zh-CN"/>
        </w:rPr>
        <w:t>记入供应商诚信档案，予以通报：</w:t>
      </w:r>
    </w:p>
    <w:p w14:paraId="17341702">
      <w:pPr>
        <w:widowControl w:val="0"/>
        <w:ind w:firstLine="411" w:firstLineChars="19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w:t>
      </w:r>
      <w:r>
        <w:rPr>
          <w:rFonts w:ascii="宋体" w:hAnsi="宋体" w:eastAsia="宋体" w:cs="宋体"/>
          <w:kern w:val="2"/>
          <w:sz w:val="21"/>
          <w:szCs w:val="21"/>
          <w:lang w:eastAsia="zh-CN"/>
        </w:rPr>
        <w:t>）投标截止后，撤销投标的；</w:t>
      </w:r>
    </w:p>
    <w:p w14:paraId="28A71E43">
      <w:pPr>
        <w:widowControl w:val="0"/>
        <w:ind w:firstLine="411" w:firstLineChars="196"/>
        <w:jc w:val="both"/>
        <w:rPr>
          <w:rFonts w:ascii="宋体" w:hAnsi="宋体" w:eastAsia="宋体" w:cs="宋体"/>
          <w:kern w:val="2"/>
          <w:sz w:val="21"/>
          <w:szCs w:val="21"/>
          <w:lang w:eastAsia="zh-CN"/>
        </w:rPr>
      </w:pPr>
      <w:r>
        <w:rPr>
          <w:rFonts w:ascii="宋体" w:hAnsi="宋体" w:eastAsia="宋体" w:cs="宋体"/>
          <w:kern w:val="2"/>
          <w:sz w:val="21"/>
          <w:szCs w:val="21"/>
          <w:lang w:eastAsia="zh-CN"/>
        </w:rPr>
        <w:t>（</w:t>
      </w:r>
      <w:r>
        <w:rPr>
          <w:rFonts w:hint="eastAsia" w:ascii="宋体" w:hAnsi="宋体" w:eastAsia="宋体" w:cs="宋体"/>
          <w:kern w:val="2"/>
          <w:sz w:val="21"/>
          <w:szCs w:val="21"/>
          <w:lang w:eastAsia="zh-CN"/>
        </w:rPr>
        <w:t>2</w:t>
      </w:r>
      <w:r>
        <w:rPr>
          <w:rFonts w:ascii="宋体" w:hAnsi="宋体" w:eastAsia="宋体" w:cs="宋体"/>
          <w:kern w:val="2"/>
          <w:sz w:val="21"/>
          <w:szCs w:val="21"/>
          <w:lang w:eastAsia="zh-CN"/>
        </w:rPr>
        <w:t>）中标后无正当理由未在规定期限内签订合同的；</w:t>
      </w:r>
    </w:p>
    <w:p w14:paraId="37DADD7E">
      <w:pPr>
        <w:widowControl w:val="0"/>
        <w:ind w:firstLine="411" w:firstLineChars="196"/>
        <w:jc w:val="both"/>
        <w:rPr>
          <w:rFonts w:ascii="宋体" w:hAnsi="宋体" w:eastAsia="宋体" w:cs="宋体"/>
          <w:kern w:val="2"/>
          <w:sz w:val="21"/>
          <w:szCs w:val="21"/>
          <w:lang w:eastAsia="zh-CN"/>
        </w:rPr>
      </w:pPr>
      <w:r>
        <w:rPr>
          <w:rFonts w:ascii="宋体" w:hAnsi="宋体" w:eastAsia="宋体" w:cs="宋体"/>
          <w:kern w:val="2"/>
          <w:sz w:val="21"/>
          <w:szCs w:val="21"/>
          <w:lang w:eastAsia="zh-CN"/>
        </w:rPr>
        <w:t>（</w:t>
      </w:r>
      <w:r>
        <w:rPr>
          <w:rFonts w:hint="eastAsia" w:ascii="宋体" w:hAnsi="宋体" w:eastAsia="宋体" w:cs="宋体"/>
          <w:kern w:val="2"/>
          <w:sz w:val="21"/>
          <w:szCs w:val="21"/>
          <w:lang w:eastAsia="zh-CN"/>
        </w:rPr>
        <w:t>3</w:t>
      </w:r>
      <w:r>
        <w:rPr>
          <w:rFonts w:ascii="宋体" w:hAnsi="宋体" w:eastAsia="宋体" w:cs="宋体"/>
          <w:kern w:val="2"/>
          <w:sz w:val="21"/>
          <w:szCs w:val="21"/>
          <w:lang w:eastAsia="zh-CN"/>
        </w:rPr>
        <w:t>）将中标项目转让给他人、或者在投标文件中未说明且未经采购人、采购招标机构同意，将中标项目分包给他人的；</w:t>
      </w:r>
    </w:p>
    <w:p w14:paraId="3A6A2C7C">
      <w:pPr>
        <w:widowControl w:val="0"/>
        <w:ind w:firstLine="411" w:firstLineChars="196"/>
        <w:jc w:val="both"/>
        <w:rPr>
          <w:rFonts w:ascii="宋体" w:hAnsi="宋体" w:eastAsia="宋体" w:cs="宋体"/>
          <w:kern w:val="2"/>
          <w:sz w:val="21"/>
          <w:szCs w:val="21"/>
          <w:lang w:eastAsia="zh-CN"/>
        </w:rPr>
      </w:pPr>
      <w:r>
        <w:rPr>
          <w:rFonts w:ascii="宋体" w:hAnsi="宋体" w:eastAsia="宋体" w:cs="宋体"/>
          <w:kern w:val="2"/>
          <w:sz w:val="21"/>
          <w:szCs w:val="21"/>
          <w:lang w:eastAsia="zh-CN"/>
        </w:rPr>
        <w:t>（</w:t>
      </w:r>
      <w:r>
        <w:rPr>
          <w:rFonts w:hint="eastAsia" w:ascii="宋体" w:hAnsi="宋体" w:eastAsia="宋体" w:cs="宋体"/>
          <w:kern w:val="2"/>
          <w:sz w:val="21"/>
          <w:szCs w:val="21"/>
          <w:lang w:eastAsia="zh-CN"/>
        </w:rPr>
        <w:t>4</w:t>
      </w:r>
      <w:r>
        <w:rPr>
          <w:rFonts w:ascii="宋体" w:hAnsi="宋体" w:eastAsia="宋体" w:cs="宋体"/>
          <w:kern w:val="2"/>
          <w:sz w:val="21"/>
          <w:szCs w:val="21"/>
          <w:lang w:eastAsia="zh-CN"/>
        </w:rPr>
        <w:t>）拒绝履行合同义务的</w:t>
      </w:r>
      <w:r>
        <w:rPr>
          <w:rFonts w:hint="eastAsia" w:ascii="宋体" w:hAnsi="宋体" w:eastAsia="宋体" w:cs="宋体"/>
          <w:kern w:val="2"/>
          <w:sz w:val="21"/>
          <w:szCs w:val="21"/>
          <w:lang w:eastAsia="zh-CN"/>
        </w:rPr>
        <w:t>。</w:t>
      </w:r>
    </w:p>
    <w:bookmarkEnd w:id="77"/>
    <w:p w14:paraId="49863854">
      <w:pPr>
        <w:keepNext/>
        <w:keepLines/>
        <w:widowControl w:val="0"/>
        <w:numPr>
          <w:ilvl w:val="0"/>
          <w:numId w:val="4"/>
        </w:numPr>
        <w:spacing w:before="120" w:beforeLines="50" w:after="120" w:afterLines="50" w:line="416" w:lineRule="auto"/>
        <w:ind w:left="562" w:hanging="562"/>
        <w:jc w:val="both"/>
        <w:outlineLvl w:val="1"/>
        <w:rPr>
          <w:rFonts w:ascii="Cambria" w:hAnsi="Cambria" w:eastAsia="宋体" w:cs="宋体"/>
          <w:b/>
          <w:bCs/>
          <w:kern w:val="2"/>
          <w:sz w:val="28"/>
          <w:szCs w:val="28"/>
          <w:lang w:eastAsia="zh-CN"/>
        </w:rPr>
      </w:pPr>
      <w:r>
        <w:rPr>
          <w:rFonts w:hint="eastAsia" w:ascii="Cambria" w:hAnsi="Cambria" w:eastAsia="宋体" w:cs="宋体"/>
          <w:b/>
          <w:bCs/>
          <w:kern w:val="2"/>
          <w:sz w:val="28"/>
          <w:szCs w:val="28"/>
          <w:lang w:eastAsia="zh-CN"/>
        </w:rPr>
        <w:t>质疑处理</w:t>
      </w:r>
    </w:p>
    <w:p w14:paraId="1756C3CD">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52.质疑提出与答复</w:t>
      </w:r>
    </w:p>
    <w:p w14:paraId="08E75496">
      <w:pPr>
        <w:widowControl w:val="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52.1提出质疑</w:t>
      </w:r>
    </w:p>
    <w:p w14:paraId="1999C851">
      <w:pPr>
        <w:widowControl w:val="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参与政府采购活动的供应商认为自己的权益在采购活动中受到损害的，应当自知道或者应当知道其权益受到损害之日起七个工作日内向采购人、采购代理机构以书面形式提出质疑。</w:t>
      </w:r>
    </w:p>
    <w:p w14:paraId="48715359">
      <w:pPr>
        <w:widowControl w:val="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52.2</w:t>
      </w:r>
      <w:r>
        <w:rPr>
          <w:rFonts w:ascii="宋体" w:hAnsi="宋体" w:eastAsia="宋体" w:cs="宋体"/>
          <w:kern w:val="2"/>
          <w:sz w:val="21"/>
          <w:szCs w:val="21"/>
          <w:lang w:eastAsia="zh-CN"/>
        </w:rPr>
        <w:t>法律依据</w:t>
      </w:r>
    </w:p>
    <w:p w14:paraId="1536C00B">
      <w:pPr>
        <w:widowControl w:val="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《中华人民共和国政府采购法》、《中华人民共和国政府采购法实施条例》、</w:t>
      </w:r>
      <w:r>
        <w:rPr>
          <w:rFonts w:ascii="宋体" w:hAnsi="宋体" w:eastAsia="宋体" w:cs="宋体"/>
          <w:kern w:val="2"/>
          <w:sz w:val="21"/>
          <w:szCs w:val="21"/>
          <w:lang w:eastAsia="zh-CN"/>
        </w:rPr>
        <w:t>《</w:t>
      </w:r>
      <w:r>
        <w:rPr>
          <w:rFonts w:hint="eastAsia" w:ascii="宋体" w:hAnsi="宋体" w:eastAsia="宋体" w:cs="宋体"/>
          <w:kern w:val="2"/>
          <w:sz w:val="21"/>
          <w:szCs w:val="21"/>
          <w:lang w:eastAsia="zh-CN"/>
        </w:rPr>
        <w:t>深圳经济特区政府采购</w:t>
      </w:r>
      <w:r>
        <w:rPr>
          <w:rFonts w:ascii="宋体" w:hAnsi="宋体" w:eastAsia="宋体" w:cs="宋体"/>
          <w:kern w:val="2"/>
          <w:sz w:val="21"/>
          <w:szCs w:val="21"/>
          <w:lang w:eastAsia="zh-CN"/>
        </w:rPr>
        <w:t>条例</w:t>
      </w:r>
      <w:r>
        <w:rPr>
          <w:rFonts w:hint="eastAsia" w:ascii="宋体" w:hAnsi="宋体" w:eastAsia="宋体" w:cs="宋体"/>
          <w:kern w:val="2"/>
          <w:sz w:val="21"/>
          <w:szCs w:val="21"/>
          <w:lang w:eastAsia="zh-CN"/>
        </w:rPr>
        <w:t>》、《深圳经济特区政府采购条例实施细则》、《政府采购质疑和投诉办法》（财政部令第94号）和其他有关法律法规规定。</w:t>
      </w:r>
    </w:p>
    <w:p w14:paraId="69F52C1B">
      <w:pPr>
        <w:widowControl w:val="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w:t>
      </w:r>
      <w:r>
        <w:rPr>
          <w:rFonts w:hint="eastAsia" w:ascii="宋体" w:hAnsi="宋体" w:eastAsia="宋体" w:cs="宋体"/>
          <w:color w:val="FF0000"/>
          <w:kern w:val="2"/>
          <w:sz w:val="21"/>
          <w:szCs w:val="21"/>
          <w:lang w:eastAsia="zh-CN"/>
        </w:rPr>
        <w:t xml:space="preserve">  </w:t>
      </w:r>
      <w:r>
        <w:rPr>
          <w:rFonts w:hint="eastAsia" w:ascii="宋体" w:hAnsi="宋体" w:eastAsia="宋体" w:cs="宋体"/>
          <w:kern w:val="2"/>
          <w:sz w:val="21"/>
          <w:szCs w:val="21"/>
          <w:lang w:eastAsia="zh-CN"/>
        </w:rPr>
        <w:t>52.3质疑条件</w:t>
      </w:r>
    </w:p>
    <w:p w14:paraId="69E80439">
      <w:pPr>
        <w:widowControl w:val="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52.3.1提出质疑的供应商应当是参与所质疑项目采购活动的供应商；</w:t>
      </w:r>
      <w:bookmarkStart w:id="94" w:name="_Hlk75374941"/>
      <w:r>
        <w:rPr>
          <w:rFonts w:hint="eastAsia" w:ascii="宋体" w:hAnsi="宋体" w:eastAsia="宋体" w:cs="宋体"/>
          <w:kern w:val="2"/>
          <w:sz w:val="21"/>
          <w:szCs w:val="21"/>
          <w:lang w:eastAsia="zh-CN"/>
        </w:rPr>
        <w:t>以联合体形式参与的，质疑应当由组成联合体的所有成员共同提出</w:t>
      </w:r>
      <w:bookmarkEnd w:id="94"/>
      <w:r>
        <w:rPr>
          <w:rFonts w:hint="eastAsia" w:ascii="宋体" w:hAnsi="宋体" w:eastAsia="宋体" w:cs="宋体"/>
          <w:kern w:val="2"/>
          <w:sz w:val="21"/>
          <w:szCs w:val="21"/>
          <w:lang w:eastAsia="zh-CN"/>
        </w:rPr>
        <w:t>；</w:t>
      </w:r>
    </w:p>
    <w:p w14:paraId="6EE26CD8">
      <w:pPr>
        <w:widowControl w:val="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14:paraId="4C06DF60">
      <w:pPr>
        <w:widowControl w:val="0"/>
        <w:ind w:firstLine="42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52.3.3应提交书面质疑函，质疑函应当包括以下内容：</w:t>
      </w:r>
      <w:r>
        <w:rPr>
          <w:rFonts w:ascii="宋体" w:hAnsi="宋体" w:eastAsia="宋体" w:cs="宋体"/>
          <w:kern w:val="2"/>
          <w:sz w:val="21"/>
          <w:szCs w:val="21"/>
          <w:lang w:eastAsia="zh-CN"/>
        </w:rPr>
        <w:t xml:space="preserve"> </w:t>
      </w:r>
    </w:p>
    <w:p w14:paraId="6B87D18C">
      <w:pPr>
        <w:widowControl w:val="0"/>
        <w:ind w:firstLine="42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（1）供应商的名称（或者姓名）、地址、邮编、邮箱、联系人及联系电话；</w:t>
      </w:r>
    </w:p>
    <w:p w14:paraId="209BD15E">
      <w:pPr>
        <w:widowControl w:val="0"/>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（2）质疑项目的名称、编号；</w:t>
      </w:r>
    </w:p>
    <w:p w14:paraId="7C4381EC">
      <w:pPr>
        <w:widowControl w:val="0"/>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（3）具体、明确的质疑对象、质疑事项和质疑请求；</w:t>
      </w:r>
    </w:p>
    <w:p w14:paraId="7C6DB210">
      <w:pPr>
        <w:widowControl w:val="0"/>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（4）因质疑事项而受损害的权益；</w:t>
      </w:r>
    </w:p>
    <w:p w14:paraId="34A61944">
      <w:pPr>
        <w:widowControl w:val="0"/>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（5）事实依据；</w:t>
      </w:r>
    </w:p>
    <w:p w14:paraId="37D439D6">
      <w:pPr>
        <w:widowControl w:val="0"/>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（6）必要的法律依据；</w:t>
      </w:r>
    </w:p>
    <w:p w14:paraId="73AF2867">
      <w:pPr>
        <w:widowControl w:val="0"/>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（7）提出质疑的日期。</w:t>
      </w:r>
    </w:p>
    <w:p w14:paraId="2269AC04">
      <w:pPr>
        <w:widowControl w:val="0"/>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供应商为自然人的，应当由本人签字；供应商为法人或者其他组织的，应当由法定代表人（负责人），或者其授权代理人签字或者盖章，并加盖公章。</w:t>
      </w:r>
    </w:p>
    <w:p w14:paraId="58B92757">
      <w:pPr>
        <w:widowControl w:val="0"/>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52.4提交</w:t>
      </w:r>
      <w:r>
        <w:rPr>
          <w:rFonts w:ascii="宋体" w:hAnsi="宋体" w:eastAsia="宋体" w:cs="宋体"/>
          <w:kern w:val="2"/>
          <w:sz w:val="21"/>
          <w:szCs w:val="21"/>
          <w:lang w:eastAsia="zh-CN"/>
        </w:rPr>
        <w:t>材料</w:t>
      </w:r>
    </w:p>
    <w:p w14:paraId="4B0C5B4D">
      <w:pPr>
        <w:widowControl w:val="0"/>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14:paraId="18C14BE0">
      <w:pPr>
        <w:widowControl w:val="0"/>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供应商可以委托代理人进行质疑。</w:t>
      </w:r>
      <w:r>
        <w:rPr>
          <w:rFonts w:ascii="宋体" w:hAnsi="宋体" w:eastAsia="宋体" w:cs="宋体"/>
          <w:kern w:val="2"/>
          <w:sz w:val="21"/>
          <w:szCs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2AE9ADCF">
      <w:pPr>
        <w:widowControl w:val="0"/>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52.5收文地点</w:t>
      </w:r>
    </w:p>
    <w:p w14:paraId="1E9D061A">
      <w:pPr>
        <w:widowControl w:val="0"/>
        <w:ind w:firstLine="422" w:firstLineChars="200"/>
        <w:jc w:val="both"/>
        <w:rPr>
          <w:rFonts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地址：深圳市深汕交易有限公司深圳市深汕特别合作区管委会怡和楼一栋四楼，质疑咨询电话：0755-22109056。</w:t>
      </w:r>
    </w:p>
    <w:p w14:paraId="4606C234">
      <w:pPr>
        <w:widowControl w:val="0"/>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52.6收文办理</w:t>
      </w:r>
      <w:r>
        <w:rPr>
          <w:rFonts w:ascii="宋体" w:hAnsi="宋体" w:eastAsia="宋体" w:cs="宋体"/>
          <w:kern w:val="2"/>
          <w:sz w:val="21"/>
          <w:szCs w:val="21"/>
          <w:lang w:eastAsia="zh-CN"/>
        </w:rPr>
        <w:t>程序</w:t>
      </w:r>
    </w:p>
    <w:p w14:paraId="0BDFB633">
      <w:pPr>
        <w:widowControl w:val="0"/>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52.6.1供应商提交的质疑符合受理条件的，采购代理机构自收到质疑材料之日起即为受理，应当向供应商出具质疑函收文回执并可以要求其递交质疑的法定代表人（负责人）或者授权代理人签署质疑文书送达地址确认书。</w:t>
      </w:r>
    </w:p>
    <w:p w14:paraId="43B7298B">
      <w:pPr>
        <w:widowControl w:val="0"/>
        <w:ind w:firstLine="420" w:firstLineChars="200"/>
        <w:jc w:val="both"/>
        <w:rPr>
          <w:rFonts w:ascii="仿宋" w:hAnsi="仿宋" w:eastAsia="仿宋" w:cs="宋体"/>
          <w:kern w:val="2"/>
          <w:sz w:val="28"/>
          <w:szCs w:val="28"/>
          <w:lang w:eastAsia="zh-CN"/>
        </w:rPr>
      </w:pPr>
      <w:r>
        <w:rPr>
          <w:rFonts w:hint="eastAsia" w:ascii="宋体" w:hAnsi="宋体" w:eastAsia="宋体" w:cs="宋体"/>
          <w:kern w:val="2"/>
          <w:sz w:val="21"/>
          <w:szCs w:val="21"/>
          <w:lang w:eastAsia="zh-CN"/>
        </w:rPr>
        <w:t>52.6.2供应商提交的质疑材料不符合质疑条件的，视情况处理：</w:t>
      </w:r>
    </w:p>
    <w:p w14:paraId="0E5624DC">
      <w:pPr>
        <w:widowControl w:val="0"/>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供应商提交的质疑材料不全或者未按要求签字或者盖章的，采购代理机构应当一次性告知供应商需补正的内容和补正期限。</w:t>
      </w:r>
    </w:p>
    <w:p w14:paraId="34838AAE">
      <w:pPr>
        <w:widowControl w:val="0"/>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供应商提交的质疑存在下列情形之一的，不予受理：</w:t>
      </w:r>
    </w:p>
    <w:p w14:paraId="29C7DEA2">
      <w:pPr>
        <w:widowControl w:val="0"/>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（1）质疑主体不满足要求的；</w:t>
      </w:r>
    </w:p>
    <w:p w14:paraId="5E4AAE56">
      <w:pPr>
        <w:widowControl w:val="0"/>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（2）供应商自身权益未受到损害的；</w:t>
      </w:r>
    </w:p>
    <w:p w14:paraId="426BA97E">
      <w:pPr>
        <w:widowControl w:val="0"/>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（3）供应商未在法定质疑期限内提出质疑的；</w:t>
      </w:r>
    </w:p>
    <w:p w14:paraId="399FF43D">
      <w:pPr>
        <w:widowControl w:val="0"/>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（4）质疑材料不全或者未按要求签字或者盖章的情况下，要求补正后，逾期未补正或者补正后仍不符合规定的；</w:t>
      </w:r>
    </w:p>
    <w:p w14:paraId="7588425E">
      <w:pPr>
        <w:widowControl w:val="0"/>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（5）其他不符合受理条件情形的。</w:t>
      </w:r>
    </w:p>
    <w:p w14:paraId="1371AB54">
      <w:pPr>
        <w:widowControl w:val="0"/>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质疑事项不予受理的，采购代理机构应当向供应商出具不符合质疑条件告知书。</w:t>
      </w:r>
    </w:p>
    <w:p w14:paraId="760CB987">
      <w:pPr>
        <w:widowControl w:val="0"/>
        <w:jc w:val="both"/>
        <w:rPr>
          <w:rFonts w:ascii="宋体" w:hAnsi="宋体" w:eastAsia="宋体" w:cs="宋体"/>
          <w:kern w:val="2"/>
          <w:sz w:val="21"/>
          <w:szCs w:val="21"/>
          <w:lang w:eastAsia="zh-CN"/>
        </w:rPr>
      </w:pPr>
      <w:r>
        <w:rPr>
          <w:rFonts w:hint="eastAsia" w:ascii="宋体" w:hAnsi="宋体" w:eastAsia="宋体" w:cs="宋体"/>
          <w:color w:val="FF0000"/>
          <w:kern w:val="2"/>
          <w:sz w:val="21"/>
          <w:szCs w:val="21"/>
          <w:lang w:eastAsia="zh-CN"/>
        </w:rPr>
        <w:t xml:space="preserve">  </w:t>
      </w:r>
      <w:r>
        <w:rPr>
          <w:rFonts w:hint="eastAsia" w:ascii="宋体" w:hAnsi="宋体" w:eastAsia="宋体" w:cs="宋体"/>
          <w:kern w:val="2"/>
          <w:sz w:val="21"/>
          <w:szCs w:val="21"/>
          <w:lang w:eastAsia="zh-CN"/>
        </w:rPr>
        <w:t xml:space="preserve">  52.7质疑答复时限</w:t>
      </w:r>
    </w:p>
    <w:p w14:paraId="224DD3DB">
      <w:pPr>
        <w:widowControl w:val="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自收文之日起七个工作日内。</w:t>
      </w:r>
    </w:p>
    <w:p w14:paraId="687E34D7">
      <w:pPr>
        <w:widowControl w:val="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52.8投诉</w:t>
      </w:r>
    </w:p>
    <w:p w14:paraId="1A850DBA">
      <w:pPr>
        <w:widowControl w:val="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对质疑答复不满意或者未在规定时间内答复的，提出质疑的供应商可以在答复期满后15个工作日内向本项目预算主管单位投诉。</w:t>
      </w:r>
    </w:p>
    <w:p w14:paraId="1FB5A3F8">
      <w:pPr>
        <w:widowControl w:val="0"/>
        <w:jc w:val="both"/>
        <w:rPr>
          <w:rFonts w:ascii="黑体" w:hAnsi="宋体" w:eastAsia="黑体" w:cs="宋体"/>
          <w:kern w:val="2"/>
          <w:szCs w:val="22"/>
          <w:lang w:eastAsia="zh-CN"/>
        </w:rPr>
      </w:pPr>
      <w:r>
        <w:rPr>
          <w:rFonts w:hint="eastAsia" w:ascii="黑体" w:hAnsi="宋体" w:eastAsia="黑体" w:cs="宋体"/>
          <w:kern w:val="2"/>
          <w:szCs w:val="22"/>
          <w:lang w:eastAsia="zh-CN"/>
        </w:rPr>
        <w:t>53. 质疑后续处理</w:t>
      </w:r>
    </w:p>
    <w:p w14:paraId="0DB7FE3C">
      <w:pPr>
        <w:widowControl w:val="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    53.1供应商质疑不成立，或者成立但未对中标、成交结果构成影响的，继续开展采购活动。</w:t>
      </w:r>
    </w:p>
    <w:p w14:paraId="3C8CA5EC">
      <w:pPr>
        <w:widowControl w:val="0"/>
        <w:jc w:val="both"/>
        <w:rPr>
          <w:rFonts w:ascii="Calibri" w:hAnsi="Calibri" w:eastAsia="宋体" w:cs="宋体"/>
          <w:kern w:val="2"/>
          <w:sz w:val="21"/>
          <w:szCs w:val="22"/>
          <w:lang w:eastAsia="zh-CN"/>
        </w:rPr>
      </w:pPr>
      <w:r>
        <w:rPr>
          <w:rFonts w:hint="eastAsia" w:ascii="宋体" w:hAnsi="宋体" w:eastAsia="宋体" w:cs="宋体"/>
          <w:kern w:val="2"/>
          <w:sz w:val="21"/>
          <w:szCs w:val="21"/>
          <w:lang w:eastAsia="zh-CN"/>
        </w:rPr>
        <w:t xml:space="preserve">    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r>
        <w:rPr>
          <w:rFonts w:ascii="Calibri" w:hAnsi="Calibri" w:eastAsia="宋体" w:cs="宋体"/>
          <w:kern w:val="2"/>
          <w:sz w:val="21"/>
          <w:szCs w:val="22"/>
          <w:lang w:eastAsia="zh-CN"/>
        </w:rPr>
        <w:t>---- END ----</w:t>
      </w:r>
    </w:p>
    <w:bookmarkEnd w:id="40"/>
    <w:p w14:paraId="06CC914A">
      <w:pPr>
        <w:widowControl w:val="0"/>
        <w:rPr>
          <w:rFonts w:ascii="微软雅黑" w:hAnsi="微软雅黑" w:eastAsia="微软雅黑" w:cs="微软雅黑"/>
          <w:color w:val="333333"/>
          <w:lang w:val="en" w:eastAsia="zh-CN"/>
        </w:rPr>
      </w:pPr>
    </w:p>
    <w:sectPr>
      <w:headerReference r:id="rId5" w:type="first"/>
      <w:headerReference r:id="rId3" w:type="default"/>
      <w:footerReference r:id="rId6" w:type="default"/>
      <w:headerReference r:id="rId4" w:type="even"/>
      <w:footerReference r:id="rId7" w:type="even"/>
      <w:pgSz w:w="12240" w:h="15840"/>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auto"/>
    <w:pitch w:val="default"/>
    <w:sig w:usb0="00000001" w:usb1="080E0000" w:usb2="00000000" w:usb3="00000000" w:csb0="00040000" w:csb1="00000000"/>
  </w:font>
  <w:font w:name="隶书">
    <w:panose1 w:val="0201050906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书宋_GBK">
    <w:altName w:val="微软雅黑"/>
    <w:panose1 w:val="02000000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ˎ̥">
    <w:altName w:val="Times New Roman"/>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426E4">
    <w:pPr>
      <w:pStyle w:val="11"/>
      <w:jc w:val="center"/>
    </w:pPr>
    <w:r>
      <w:fldChar w:fldCharType="begin"/>
    </w:r>
    <w:r>
      <w:instrText xml:space="preserve"> PAGE   \* MERGEFORMAT </w:instrText>
    </w:r>
    <w:r>
      <w:fldChar w:fldCharType="separate"/>
    </w:r>
    <w:r>
      <w:rPr>
        <w:lang w:val="zh-CN"/>
      </w:rPr>
      <w:t>23</w:t>
    </w:r>
    <w:r>
      <w:rPr>
        <w:lang w:val="zh-CN"/>
      </w:rPr>
      <w:fldChar w:fldCharType="end"/>
    </w:r>
  </w:p>
  <w:p w14:paraId="029D1489">
    <w:pPr>
      <w:pStyle w:val="11"/>
      <w:spacing w:after="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58851">
    <w:pPr>
      <w:pStyle w:val="11"/>
      <w:spacing w:after="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F7A54">
    <w:pPr>
      <w:pStyle w:val="12"/>
      <w:spacing w:after="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B4185">
    <w:pPr>
      <w:pStyle w:val="12"/>
      <w:spacing w:after="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B417D">
    <w:pPr>
      <w:pStyle w:val="12"/>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2"/>
      <w:numFmt w:val="decimal"/>
      <w:suff w:val="nothing"/>
      <w:lvlText w:val="%1、"/>
      <w:lvlJc w:val="left"/>
    </w:lvl>
  </w:abstractNum>
  <w:abstractNum w:abstractNumId="1">
    <w:nsid w:val="00000003"/>
    <w:multiLevelType w:val="multilevel"/>
    <w:tmpl w:val="00000003"/>
    <w:lvl w:ilvl="0" w:tentative="0">
      <w:start w:val="1"/>
      <w:numFmt w:val="chineseCountingThousand"/>
      <w:pStyle w:val="27"/>
      <w:suff w:val="nothing"/>
      <w:lvlText w:val="%1、"/>
      <w:lvlJc w:val="left"/>
      <w:pPr>
        <w:ind w:left="57" w:hanging="57"/>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4"/>
    <w:multiLevelType w:val="multilevel"/>
    <w:tmpl w:val="00000004"/>
    <w:lvl w:ilvl="0" w:tentative="0">
      <w:start w:val="1"/>
      <w:numFmt w:val="japaneseCounting"/>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4EB94B80"/>
    <w:multiLevelType w:val="singleLevel"/>
    <w:tmpl w:val="4EB94B80"/>
    <w:lvl w:ilvl="0" w:tentative="0">
      <w:start w:val="3"/>
      <w:numFmt w:val="decimal"/>
      <w:suff w:val="nothing"/>
      <w:lvlText w:val="（%1）"/>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720"/>
  <w:noPunctuationKerning w:val="1"/>
  <w:characterSpacingControl w:val="doNotCompress"/>
  <w:compat>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hmZjQ1YTNmNjM2ZWRlNWUwZmE4Mzk5YmIyMjliYzYifQ=="/>
  </w:docVars>
  <w:rsids>
    <w:rsidRoot w:val="00A77B3E"/>
    <w:rsid w:val="00016CEB"/>
    <w:rsid w:val="000374CE"/>
    <w:rsid w:val="000427A9"/>
    <w:rsid w:val="00076F16"/>
    <w:rsid w:val="00122B9A"/>
    <w:rsid w:val="001312A5"/>
    <w:rsid w:val="001567BE"/>
    <w:rsid w:val="00200108"/>
    <w:rsid w:val="00200DA4"/>
    <w:rsid w:val="00243BA5"/>
    <w:rsid w:val="0027581B"/>
    <w:rsid w:val="00287579"/>
    <w:rsid w:val="002E7105"/>
    <w:rsid w:val="003056D4"/>
    <w:rsid w:val="00305CE3"/>
    <w:rsid w:val="003555C2"/>
    <w:rsid w:val="003578BF"/>
    <w:rsid w:val="003A277D"/>
    <w:rsid w:val="003C5175"/>
    <w:rsid w:val="003E3843"/>
    <w:rsid w:val="00404BA4"/>
    <w:rsid w:val="00423CB5"/>
    <w:rsid w:val="00436364"/>
    <w:rsid w:val="004B09B5"/>
    <w:rsid w:val="004C39E8"/>
    <w:rsid w:val="004F54F3"/>
    <w:rsid w:val="00506B87"/>
    <w:rsid w:val="0052265F"/>
    <w:rsid w:val="00531992"/>
    <w:rsid w:val="00536BFA"/>
    <w:rsid w:val="00561FC7"/>
    <w:rsid w:val="005D0182"/>
    <w:rsid w:val="006400D1"/>
    <w:rsid w:val="006533C1"/>
    <w:rsid w:val="00667D48"/>
    <w:rsid w:val="0067067B"/>
    <w:rsid w:val="00675E35"/>
    <w:rsid w:val="00676076"/>
    <w:rsid w:val="006E666B"/>
    <w:rsid w:val="00740E0F"/>
    <w:rsid w:val="00750FD6"/>
    <w:rsid w:val="007B139C"/>
    <w:rsid w:val="007E2034"/>
    <w:rsid w:val="00833578"/>
    <w:rsid w:val="008342F8"/>
    <w:rsid w:val="008448AD"/>
    <w:rsid w:val="008662BD"/>
    <w:rsid w:val="00885CDE"/>
    <w:rsid w:val="008C6303"/>
    <w:rsid w:val="00915E0B"/>
    <w:rsid w:val="009C5724"/>
    <w:rsid w:val="009D1F31"/>
    <w:rsid w:val="009E464D"/>
    <w:rsid w:val="009E6AA0"/>
    <w:rsid w:val="00A64FC0"/>
    <w:rsid w:val="00A77B3E"/>
    <w:rsid w:val="00A9711A"/>
    <w:rsid w:val="00B5538C"/>
    <w:rsid w:val="00BD19CC"/>
    <w:rsid w:val="00BF039D"/>
    <w:rsid w:val="00C20EF9"/>
    <w:rsid w:val="00C23503"/>
    <w:rsid w:val="00C37C64"/>
    <w:rsid w:val="00C47083"/>
    <w:rsid w:val="00C6580E"/>
    <w:rsid w:val="00CA2A55"/>
    <w:rsid w:val="00CE3678"/>
    <w:rsid w:val="00D120D3"/>
    <w:rsid w:val="00D120E6"/>
    <w:rsid w:val="00D20A68"/>
    <w:rsid w:val="00D213E0"/>
    <w:rsid w:val="00D2305D"/>
    <w:rsid w:val="00D23FA3"/>
    <w:rsid w:val="00D40D96"/>
    <w:rsid w:val="00D57774"/>
    <w:rsid w:val="00D721E7"/>
    <w:rsid w:val="00D850C5"/>
    <w:rsid w:val="00DC3EF5"/>
    <w:rsid w:val="00DD7829"/>
    <w:rsid w:val="00E153C3"/>
    <w:rsid w:val="00F45AB8"/>
    <w:rsid w:val="00F6187E"/>
    <w:rsid w:val="00F628A6"/>
    <w:rsid w:val="00F75707"/>
    <w:rsid w:val="00FB4967"/>
    <w:rsid w:val="00FC15A9"/>
    <w:rsid w:val="00FD258B"/>
    <w:rsid w:val="00FD6A8B"/>
    <w:rsid w:val="02D32A50"/>
    <w:rsid w:val="032B79EC"/>
    <w:rsid w:val="0A450DC9"/>
    <w:rsid w:val="0FC17483"/>
    <w:rsid w:val="261A1B2C"/>
    <w:rsid w:val="28DD6184"/>
    <w:rsid w:val="29187F46"/>
    <w:rsid w:val="2CC11418"/>
    <w:rsid w:val="37DF5621"/>
    <w:rsid w:val="37FE6796"/>
    <w:rsid w:val="38501622"/>
    <w:rsid w:val="3C7C7E0F"/>
    <w:rsid w:val="3D7D0E58"/>
    <w:rsid w:val="3FF768E6"/>
    <w:rsid w:val="40883A53"/>
    <w:rsid w:val="48F064F6"/>
    <w:rsid w:val="52AB4285"/>
    <w:rsid w:val="53C366A0"/>
    <w:rsid w:val="5ADA227F"/>
    <w:rsid w:val="657A5A1F"/>
    <w:rsid w:val="689B612B"/>
    <w:rsid w:val="70742F82"/>
    <w:rsid w:val="718F14C9"/>
    <w:rsid w:val="763EED45"/>
    <w:rsid w:val="77EFC6E1"/>
    <w:rsid w:val="79DE7FC1"/>
    <w:rsid w:val="7A9A0685"/>
    <w:rsid w:val="7ABB0CFB"/>
    <w:rsid w:val="7BCD9B0A"/>
    <w:rsid w:val="7EDB3FFF"/>
    <w:rsid w:val="7F2FD78C"/>
    <w:rsid w:val="7F9F58C5"/>
    <w:rsid w:val="7FFAB33D"/>
    <w:rsid w:val="7FFE3938"/>
    <w:rsid w:val="BF2F40CB"/>
    <w:rsid w:val="ECB5E8C6"/>
    <w:rsid w:val="EF252424"/>
    <w:rsid w:val="F37FB7B1"/>
    <w:rsid w:val="F67B4A79"/>
    <w:rsid w:val="F73B2A23"/>
    <w:rsid w:val="F99B5830"/>
    <w:rsid w:val="FBE9AB24"/>
    <w:rsid w:val="FEDF34B5"/>
    <w:rsid w:val="FF6F6361"/>
    <w:rsid w:val="FFFD1D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99" w:semiHidden="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cs="Times New Roman" w:eastAsiaTheme="minorEastAsia"/>
      <w:sz w:val="24"/>
      <w:szCs w:val="24"/>
      <w:lang w:val="en-US" w:eastAsia="en-US" w:bidi="ar-SA"/>
    </w:rPr>
  </w:style>
  <w:style w:type="paragraph" w:styleId="3">
    <w:name w:val="heading 1"/>
    <w:basedOn w:val="1"/>
    <w:next w:val="1"/>
    <w:qFormat/>
    <w:uiPriority w:val="0"/>
    <w:pPr>
      <w:spacing w:before="340" w:after="330" w:line="360" w:lineRule="auto"/>
      <w:jc w:val="center"/>
      <w:outlineLvl w:val="0"/>
    </w:pPr>
    <w:rPr>
      <w:rFonts w:eastAsia="黑体"/>
      <w:kern w:val="44"/>
      <w:szCs w:val="44"/>
    </w:rPr>
  </w:style>
  <w:style w:type="paragraph" w:styleId="4">
    <w:name w:val="heading 2"/>
    <w:basedOn w:val="1"/>
    <w:next w:val="1"/>
    <w:link w:val="31"/>
    <w:qFormat/>
    <w:uiPriority w:val="9"/>
    <w:pPr>
      <w:keepNext/>
      <w:keepLines/>
      <w:widowControl w:val="0"/>
      <w:spacing w:before="260" w:after="260" w:line="416" w:lineRule="auto"/>
      <w:jc w:val="both"/>
      <w:outlineLvl w:val="1"/>
    </w:pPr>
    <w:rPr>
      <w:rFonts w:ascii="Cambria" w:hAnsi="Cambria" w:eastAsia="宋体" w:cs="宋体"/>
      <w:b/>
      <w:bCs/>
      <w:kern w:val="2"/>
      <w:sz w:val="32"/>
      <w:szCs w:val="32"/>
      <w:lang w:eastAsia="zh-CN"/>
    </w:rPr>
  </w:style>
  <w:style w:type="paragraph" w:styleId="5">
    <w:name w:val="heading 3"/>
    <w:basedOn w:val="6"/>
    <w:next w:val="1"/>
    <w:qFormat/>
    <w:uiPriority w:val="9"/>
    <w:pPr>
      <w:spacing w:before="260" w:after="260" w:line="240" w:lineRule="auto"/>
      <w:outlineLvl w:val="2"/>
    </w:pPr>
    <w:rPr>
      <w:rFonts w:ascii="宋体" w:hAnsi="宋体" w:eastAsia="宋体"/>
      <w:szCs w:val="32"/>
    </w:rPr>
  </w:style>
  <w:style w:type="paragraph" w:styleId="6">
    <w:name w:val="heading 4"/>
    <w:basedOn w:val="1"/>
    <w:next w:val="1"/>
    <w:qFormat/>
    <w:uiPriority w:val="9"/>
    <w:pPr>
      <w:keepNext/>
      <w:keepLines/>
      <w:widowControl w:val="0"/>
      <w:spacing w:before="280" w:after="290" w:line="376" w:lineRule="auto"/>
      <w:jc w:val="both"/>
      <w:outlineLvl w:val="3"/>
    </w:pPr>
    <w:rPr>
      <w:rFonts w:ascii="Arial" w:hAnsi="Arial" w:eastAsia="黑体" w:cs="宋体"/>
      <w:b/>
      <w:bCs/>
      <w:kern w:val="2"/>
      <w:sz w:val="28"/>
      <w:szCs w:val="28"/>
      <w:lang w:eastAsia="zh-CN"/>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widowControl w:val="0"/>
      <w:spacing w:line="360" w:lineRule="auto"/>
      <w:ind w:firstLine="482" w:firstLineChars="200"/>
      <w:jc w:val="both"/>
    </w:pPr>
    <w:rPr>
      <w:rFonts w:ascii="楷体_GB2312" w:hAnsi="Calibri" w:eastAsia="楷体_GB2312" w:cs="宋体"/>
      <w:b/>
      <w:bCs/>
      <w:kern w:val="2"/>
      <w:lang w:eastAsia="zh-CN"/>
    </w:rPr>
  </w:style>
  <w:style w:type="paragraph" w:styleId="7">
    <w:name w:val="Normal Indent"/>
    <w:basedOn w:val="1"/>
    <w:qFormat/>
    <w:uiPriority w:val="0"/>
    <w:pPr>
      <w:widowControl w:val="0"/>
      <w:ind w:firstLine="420"/>
      <w:jc w:val="both"/>
    </w:pPr>
    <w:rPr>
      <w:rFonts w:ascii="Calibri" w:hAnsi="Calibri" w:eastAsia="宋体" w:cs="宋体"/>
      <w:kern w:val="2"/>
      <w:sz w:val="21"/>
      <w:szCs w:val="20"/>
      <w:lang w:eastAsia="zh-CN"/>
    </w:rPr>
  </w:style>
  <w:style w:type="paragraph" w:styleId="8">
    <w:name w:val="annotation text"/>
    <w:basedOn w:val="1"/>
    <w:link w:val="42"/>
    <w:unhideWhenUsed/>
    <w:qFormat/>
    <w:uiPriority w:val="99"/>
  </w:style>
  <w:style w:type="paragraph" w:styleId="9">
    <w:name w:val="Body Text Indent"/>
    <w:basedOn w:val="1"/>
    <w:link w:val="48"/>
    <w:semiHidden/>
    <w:unhideWhenUsed/>
    <w:qFormat/>
    <w:uiPriority w:val="0"/>
    <w:pPr>
      <w:spacing w:after="120"/>
      <w:ind w:left="420" w:leftChars="200"/>
    </w:pPr>
  </w:style>
  <w:style w:type="paragraph" w:styleId="10">
    <w:name w:val="Balloon Text"/>
    <w:basedOn w:val="1"/>
    <w:link w:val="44"/>
    <w:semiHidden/>
    <w:unhideWhenUsed/>
    <w:qFormat/>
    <w:uiPriority w:val="0"/>
    <w:rPr>
      <w:sz w:val="18"/>
      <w:szCs w:val="18"/>
    </w:rPr>
  </w:style>
  <w:style w:type="paragraph" w:styleId="11">
    <w:name w:val="footer"/>
    <w:basedOn w:val="1"/>
    <w:link w:val="23"/>
    <w:qFormat/>
    <w:uiPriority w:val="0"/>
    <w:pPr>
      <w:widowControl w:val="0"/>
      <w:tabs>
        <w:tab w:val="center" w:pos="4153"/>
        <w:tab w:val="right" w:pos="8306"/>
      </w:tabs>
      <w:snapToGrid w:val="0"/>
    </w:pPr>
    <w:rPr>
      <w:rFonts w:ascii="Calibri" w:hAnsi="Calibri" w:eastAsia="宋体" w:cs="宋体"/>
      <w:kern w:val="2"/>
      <w:sz w:val="18"/>
      <w:szCs w:val="18"/>
      <w:lang w:eastAsia="zh-CN"/>
    </w:rPr>
  </w:style>
  <w:style w:type="paragraph" w:styleId="12">
    <w:name w:val="header"/>
    <w:basedOn w:val="1"/>
    <w:link w:val="22"/>
    <w:qFormat/>
    <w:uiPriority w:val="99"/>
    <w:pPr>
      <w:widowControl w:val="0"/>
      <w:pBdr>
        <w:bottom w:val="single" w:color="auto" w:sz="6" w:space="1"/>
      </w:pBdr>
      <w:tabs>
        <w:tab w:val="center" w:pos="4153"/>
        <w:tab w:val="right" w:pos="8306"/>
      </w:tabs>
      <w:snapToGrid w:val="0"/>
      <w:jc w:val="center"/>
    </w:pPr>
    <w:rPr>
      <w:rFonts w:ascii="Calibri" w:hAnsi="Calibri" w:eastAsia="宋体" w:cs="宋体"/>
      <w:kern w:val="2"/>
      <w:sz w:val="18"/>
      <w:szCs w:val="18"/>
      <w:lang w:eastAsia="zh-CN"/>
    </w:rPr>
  </w:style>
  <w:style w:type="paragraph" w:styleId="13">
    <w:name w:val="Body Text 2"/>
    <w:basedOn w:val="1"/>
    <w:qFormat/>
    <w:uiPriority w:val="0"/>
    <w:pPr>
      <w:widowControl w:val="0"/>
      <w:spacing w:line="360" w:lineRule="auto"/>
      <w:ind w:firstLine="482" w:firstLineChars="200"/>
      <w:jc w:val="center"/>
    </w:pPr>
    <w:rPr>
      <w:rFonts w:ascii="楷体_GB2312" w:hAnsi="Calibri" w:eastAsia="楷体_GB2312" w:cs="宋体"/>
      <w:b/>
      <w:kern w:val="2"/>
      <w:lang w:eastAsia="zh-CN"/>
    </w:rPr>
  </w:style>
  <w:style w:type="paragraph" w:styleId="14">
    <w:name w:val="Normal (Web)"/>
    <w:basedOn w:val="1"/>
    <w:link w:val="24"/>
    <w:qFormat/>
    <w:uiPriority w:val="0"/>
    <w:pPr>
      <w:spacing w:before="100" w:beforeAutospacing="1" w:afterAutospacing="1"/>
    </w:pPr>
    <w:rPr>
      <w:rFonts w:ascii="宋体" w:hAnsi="宋体" w:eastAsia="宋体" w:cs="宋体"/>
      <w:kern w:val="2"/>
      <w:lang w:eastAsia="zh-CN"/>
    </w:rPr>
  </w:style>
  <w:style w:type="paragraph" w:styleId="15">
    <w:name w:val="Title"/>
    <w:basedOn w:val="1"/>
    <w:next w:val="1"/>
    <w:qFormat/>
    <w:uiPriority w:val="0"/>
    <w:pPr>
      <w:spacing w:before="240" w:after="60"/>
      <w:jc w:val="center"/>
      <w:outlineLvl w:val="0"/>
    </w:pPr>
    <w:rPr>
      <w:rFonts w:ascii="Arial" w:hAnsi="Arial" w:eastAsia="隶书" w:cs="Arial"/>
      <w:b/>
      <w:bCs/>
      <w:sz w:val="32"/>
      <w:szCs w:val="32"/>
    </w:rPr>
  </w:style>
  <w:style w:type="paragraph" w:styleId="16">
    <w:name w:val="annotation subject"/>
    <w:basedOn w:val="8"/>
    <w:next w:val="8"/>
    <w:link w:val="43"/>
    <w:unhideWhenUsed/>
    <w:qFormat/>
    <w:uiPriority w:val="99"/>
    <w:rPr>
      <w:b/>
      <w:bCs/>
    </w:rPr>
  </w:style>
  <w:style w:type="paragraph" w:styleId="17">
    <w:name w:val="Body Text First Indent 2"/>
    <w:basedOn w:val="9"/>
    <w:link w:val="49"/>
    <w:qFormat/>
    <w:uiPriority w:val="0"/>
    <w:pPr>
      <w:widowControl w:val="0"/>
      <w:ind w:firstLine="420" w:firstLineChars="200"/>
      <w:jc w:val="both"/>
    </w:pPr>
    <w:rPr>
      <w:rFonts w:eastAsia="宋体"/>
      <w:kern w:val="2"/>
      <w:sz w:val="21"/>
      <w:lang w:eastAsia="zh-CN"/>
    </w:rPr>
  </w:style>
  <w:style w:type="table" w:styleId="19">
    <w:name w:val="Table Grid"/>
    <w:basedOn w:val="18"/>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annotation reference"/>
    <w:basedOn w:val="20"/>
    <w:qFormat/>
    <w:uiPriority w:val="0"/>
    <w:rPr>
      <w:sz w:val="21"/>
      <w:szCs w:val="21"/>
    </w:rPr>
  </w:style>
  <w:style w:type="character" w:customStyle="1" w:styleId="22">
    <w:name w:val="页眉 字符"/>
    <w:basedOn w:val="20"/>
    <w:link w:val="12"/>
    <w:qFormat/>
    <w:uiPriority w:val="99"/>
    <w:rPr>
      <w:rFonts w:eastAsia="宋体"/>
      <w:sz w:val="18"/>
      <w:szCs w:val="18"/>
      <w:lang w:eastAsia="zh-CN"/>
    </w:rPr>
  </w:style>
  <w:style w:type="character" w:customStyle="1" w:styleId="23">
    <w:name w:val="页脚 字符"/>
    <w:basedOn w:val="20"/>
    <w:link w:val="11"/>
    <w:qFormat/>
    <w:uiPriority w:val="0"/>
    <w:rPr>
      <w:rFonts w:eastAsia="宋体"/>
      <w:sz w:val="18"/>
      <w:szCs w:val="18"/>
      <w:lang w:eastAsia="zh-CN"/>
    </w:rPr>
  </w:style>
  <w:style w:type="character" w:customStyle="1" w:styleId="24">
    <w:name w:val="普通(网站) 字符"/>
    <w:link w:val="14"/>
    <w:qFormat/>
    <w:uiPriority w:val="99"/>
    <w:rPr>
      <w:rFonts w:ascii="宋体" w:hAnsi="宋体" w:eastAsia="宋体"/>
      <w:sz w:val="24"/>
      <w:szCs w:val="24"/>
      <w:lang w:eastAsia="zh-CN"/>
    </w:rPr>
  </w:style>
  <w:style w:type="paragraph" w:customStyle="1" w:styleId="25">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6">
    <w:name w:val="正文文本1"/>
    <w:basedOn w:val="1"/>
    <w:qFormat/>
    <w:uiPriority w:val="0"/>
    <w:rPr>
      <w:rFonts w:ascii="宋体" w:hAnsi="宋体" w:eastAsia="宋体"/>
      <w:color w:val="003399"/>
      <w:kern w:val="2"/>
      <w:lang w:eastAsia="zh-CN"/>
    </w:rPr>
  </w:style>
  <w:style w:type="paragraph" w:styleId="27">
    <w:name w:val="List Paragraph"/>
    <w:basedOn w:val="1"/>
    <w:qFormat/>
    <w:uiPriority w:val="34"/>
    <w:pPr>
      <w:keepNext/>
      <w:keepLines/>
      <w:widowControl w:val="0"/>
      <w:numPr>
        <w:ilvl w:val="0"/>
        <w:numId w:val="1"/>
      </w:numPr>
      <w:adjustRightInd w:val="0"/>
      <w:snapToGrid w:val="0"/>
      <w:spacing w:line="360" w:lineRule="auto"/>
      <w:ind w:right="141" w:rightChars="67"/>
      <w:jc w:val="center"/>
      <w:textAlignment w:val="baseline"/>
      <w:outlineLvl w:val="3"/>
    </w:pPr>
    <w:rPr>
      <w:rFonts w:ascii="Calibri" w:hAnsi="Calibri" w:eastAsia="宋体" w:cs="宋体"/>
      <w:b/>
      <w:kern w:val="2"/>
      <w:sz w:val="21"/>
      <w:szCs w:val="22"/>
      <w:lang w:eastAsia="zh-CN"/>
    </w:rPr>
  </w:style>
  <w:style w:type="paragraph" w:styleId="28">
    <w:name w:val="No Spacing"/>
    <w:qFormat/>
    <w:uiPriority w:val="1"/>
    <w:pPr>
      <w:widowControl w:val="0"/>
      <w:jc w:val="both"/>
    </w:pPr>
    <w:rPr>
      <w:rFonts w:ascii="Calibri" w:hAnsi="Calibri" w:eastAsia="宋体" w:cs="Times New Roman"/>
      <w:kern w:val="2"/>
      <w:sz w:val="21"/>
      <w:szCs w:val="22"/>
      <w:lang w:val="en-US" w:eastAsia="zh-CN" w:bidi="ar-SA"/>
    </w:rPr>
  </w:style>
  <w:style w:type="table" w:customStyle="1" w:styleId="29">
    <w:name w:val="网格型1"/>
    <w:basedOn w:val="18"/>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0">
    <w:name w:val="样式 小四 加粗 行距: 多倍行距 1.25 字行"/>
    <w:basedOn w:val="1"/>
    <w:qFormat/>
    <w:uiPriority w:val="0"/>
    <w:pPr>
      <w:widowControl w:val="0"/>
      <w:tabs>
        <w:tab w:val="left" w:pos="1527"/>
      </w:tabs>
      <w:spacing w:before="50" w:beforeLines="50" w:after="50" w:afterLines="50" w:line="300" w:lineRule="auto"/>
      <w:ind w:left="57" w:hanging="57"/>
      <w:jc w:val="both"/>
    </w:pPr>
    <w:rPr>
      <w:rFonts w:eastAsia="宋体" w:cs="宋体"/>
      <w:b/>
      <w:bCs/>
      <w:kern w:val="2"/>
      <w:szCs w:val="20"/>
      <w:lang w:eastAsia="zh-CN"/>
    </w:rPr>
  </w:style>
  <w:style w:type="character" w:customStyle="1" w:styleId="31">
    <w:name w:val="标题 2 字符"/>
    <w:basedOn w:val="20"/>
    <w:link w:val="4"/>
    <w:qFormat/>
    <w:uiPriority w:val="9"/>
    <w:rPr>
      <w:rFonts w:ascii="Cambria" w:hAnsi="Cambria" w:eastAsia="宋体" w:cs="宋体"/>
      <w:b/>
      <w:bCs/>
      <w:sz w:val="32"/>
      <w:szCs w:val="32"/>
      <w:lang w:eastAsia="zh-CN"/>
    </w:rPr>
  </w:style>
  <w:style w:type="table" w:customStyle="1" w:styleId="32">
    <w:name w:val="typo_table"/>
    <w:basedOn w:val="18"/>
    <w:qFormat/>
    <w:uiPriority w:val="0"/>
  </w:style>
  <w:style w:type="paragraph" w:customStyle="1" w:styleId="33">
    <w:name w:val="typo_h1"/>
    <w:basedOn w:val="1"/>
    <w:qFormat/>
    <w:uiPriority w:val="0"/>
    <w:pPr>
      <w:spacing w:line="648" w:lineRule="atLeast"/>
    </w:pPr>
    <w:rPr>
      <w:rFonts w:ascii="微软雅黑" w:hAnsi="微软雅黑" w:eastAsia="微软雅黑" w:cs="微软雅黑"/>
      <w:color w:val="333333"/>
      <w:sz w:val="48"/>
      <w:szCs w:val="48"/>
    </w:rPr>
  </w:style>
  <w:style w:type="character" w:customStyle="1" w:styleId="34">
    <w:name w:val="base"/>
    <w:basedOn w:val="20"/>
    <w:qFormat/>
    <w:uiPriority w:val="0"/>
    <w:rPr>
      <w:rFonts w:ascii="仿宋" w:hAnsi="仿宋" w:eastAsia="仿宋" w:cs="仿宋"/>
      <w:b/>
      <w:bCs/>
      <w:sz w:val="28"/>
      <w:szCs w:val="28"/>
    </w:rPr>
  </w:style>
  <w:style w:type="paragraph" w:customStyle="1" w:styleId="35">
    <w:name w:val="typo_p"/>
    <w:basedOn w:val="1"/>
    <w:qFormat/>
    <w:uiPriority w:val="0"/>
    <w:pPr>
      <w:spacing w:line="432" w:lineRule="atLeast"/>
    </w:pPr>
    <w:rPr>
      <w:rFonts w:ascii="微软雅黑" w:hAnsi="微软雅黑" w:eastAsia="微软雅黑" w:cs="微软雅黑"/>
      <w:color w:val="333333"/>
    </w:rPr>
  </w:style>
  <w:style w:type="character" w:customStyle="1" w:styleId="36">
    <w:name w:val="span"/>
    <w:basedOn w:val="20"/>
    <w:qFormat/>
    <w:uiPriority w:val="0"/>
    <w:rPr>
      <w:rFonts w:ascii="仿宋" w:hAnsi="仿宋" w:eastAsia="仿宋" w:cs="仿宋"/>
    </w:rPr>
  </w:style>
  <w:style w:type="character" w:customStyle="1" w:styleId="37">
    <w:name w:val="underline"/>
    <w:basedOn w:val="20"/>
    <w:qFormat/>
    <w:uiPriority w:val="0"/>
  </w:style>
  <w:style w:type="paragraph" w:customStyle="1" w:styleId="38">
    <w:name w:val="div"/>
    <w:basedOn w:val="1"/>
    <w:qFormat/>
    <w:uiPriority w:val="0"/>
    <w:pPr>
      <w:keepLines/>
      <w:spacing w:line="432" w:lineRule="atLeast"/>
    </w:pPr>
    <w:rPr>
      <w:rFonts w:ascii="微软雅黑" w:hAnsi="微软雅黑" w:eastAsia="微软雅黑" w:cs="微软雅黑"/>
      <w:color w:val="333333"/>
    </w:rPr>
  </w:style>
  <w:style w:type="character" w:customStyle="1" w:styleId="39">
    <w:name w:val="step-methods_step-item_label"/>
    <w:basedOn w:val="20"/>
    <w:qFormat/>
    <w:uiPriority w:val="0"/>
  </w:style>
  <w:style w:type="table" w:customStyle="1" w:styleId="40">
    <w:name w:val="typo_table_0"/>
    <w:basedOn w:val="18"/>
    <w:qFormat/>
    <w:uiPriority w:val="0"/>
  </w:style>
  <w:style w:type="character" w:customStyle="1" w:styleId="41">
    <w:name w:val="要点1"/>
    <w:basedOn w:val="20"/>
    <w:qFormat/>
    <w:uiPriority w:val="0"/>
    <w:rPr>
      <w:b/>
      <w:bCs/>
      <w:color w:val="000000"/>
    </w:rPr>
  </w:style>
  <w:style w:type="character" w:customStyle="1" w:styleId="42">
    <w:name w:val="批注文字 字符"/>
    <w:basedOn w:val="20"/>
    <w:link w:val="8"/>
    <w:qFormat/>
    <w:uiPriority w:val="99"/>
    <w:rPr>
      <w:sz w:val="24"/>
      <w:szCs w:val="24"/>
    </w:rPr>
  </w:style>
  <w:style w:type="character" w:customStyle="1" w:styleId="43">
    <w:name w:val="批注主题 字符"/>
    <w:basedOn w:val="42"/>
    <w:link w:val="16"/>
    <w:qFormat/>
    <w:uiPriority w:val="99"/>
    <w:rPr>
      <w:b/>
      <w:bCs/>
      <w:sz w:val="24"/>
      <w:szCs w:val="24"/>
    </w:rPr>
  </w:style>
  <w:style w:type="character" w:customStyle="1" w:styleId="44">
    <w:name w:val="批注框文本 字符"/>
    <w:basedOn w:val="20"/>
    <w:link w:val="10"/>
    <w:semiHidden/>
    <w:qFormat/>
    <w:uiPriority w:val="0"/>
    <w:rPr>
      <w:sz w:val="18"/>
      <w:szCs w:val="18"/>
    </w:rPr>
  </w:style>
  <w:style w:type="paragraph" w:customStyle="1" w:styleId="45">
    <w:name w:val="列出段落1"/>
    <w:basedOn w:val="1"/>
    <w:qFormat/>
    <w:uiPriority w:val="0"/>
    <w:pPr>
      <w:widowControl w:val="0"/>
      <w:ind w:firstLine="420" w:firstLineChars="200"/>
      <w:jc w:val="both"/>
    </w:pPr>
    <w:rPr>
      <w:rFonts w:eastAsia="宋体"/>
      <w:kern w:val="2"/>
      <w:sz w:val="21"/>
      <w:lang w:eastAsia="zh-CN"/>
    </w:rPr>
  </w:style>
  <w:style w:type="paragraph" w:customStyle="1" w:styleId="46">
    <w:name w:val="页脚1"/>
    <w:basedOn w:val="1"/>
    <w:qFormat/>
    <w:uiPriority w:val="0"/>
    <w:pPr>
      <w:widowControl w:val="0"/>
      <w:tabs>
        <w:tab w:val="center" w:pos="4153"/>
        <w:tab w:val="right" w:pos="8306"/>
      </w:tabs>
      <w:snapToGrid w:val="0"/>
    </w:pPr>
    <w:rPr>
      <w:rFonts w:eastAsia="宋体"/>
      <w:kern w:val="2"/>
      <w:sz w:val="18"/>
      <w:szCs w:val="18"/>
      <w:lang w:eastAsia="zh-CN"/>
    </w:rPr>
  </w:style>
  <w:style w:type="paragraph" w:customStyle="1" w:styleId="47">
    <w:name w:val="纯文本1"/>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color="FFFFFF" w:fill="auto"/>
      <w:jc w:val="both"/>
    </w:pPr>
    <w:rPr>
      <w:rFonts w:hint="eastAsia" w:ascii="宋体" w:hAnsi="Courier New" w:eastAsia="宋体" w:cs="Times New Roman"/>
      <w:kern w:val="2"/>
      <w:sz w:val="21"/>
      <w:szCs w:val="22"/>
      <w:lang w:val="en-US" w:eastAsia="zh-CN" w:bidi="en-US"/>
    </w:rPr>
  </w:style>
  <w:style w:type="character" w:customStyle="1" w:styleId="48">
    <w:name w:val="正文文本缩进 字符"/>
    <w:basedOn w:val="20"/>
    <w:link w:val="9"/>
    <w:semiHidden/>
    <w:qFormat/>
    <w:uiPriority w:val="0"/>
    <w:rPr>
      <w:sz w:val="24"/>
      <w:szCs w:val="24"/>
      <w:lang w:eastAsia="en-US"/>
    </w:rPr>
  </w:style>
  <w:style w:type="character" w:customStyle="1" w:styleId="49">
    <w:name w:val="正文首行缩进 2 字符"/>
    <w:basedOn w:val="48"/>
    <w:link w:val="17"/>
    <w:qFormat/>
    <w:uiPriority w:val="0"/>
    <w:rPr>
      <w:rFonts w:eastAsia="宋体"/>
      <w:kern w:val="2"/>
      <w:sz w:val="21"/>
      <w:szCs w:val="24"/>
      <w:lang w:eastAsia="en-US"/>
    </w:rPr>
  </w:style>
  <w:style w:type="character" w:customStyle="1" w:styleId="50">
    <w:name w:val="font31"/>
    <w:basedOn w:val="20"/>
    <w:qFormat/>
    <w:uiPriority w:val="0"/>
    <w:rPr>
      <w:rFonts w:ascii="宋体" w:hAnsi="宋体" w:eastAsia="宋体" w:cs="宋体"/>
      <w:color w:val="000000"/>
      <w:sz w:val="22"/>
      <w:szCs w:val="22"/>
      <w:u w:val="none"/>
    </w:rPr>
  </w:style>
  <w:style w:type="character" w:customStyle="1" w:styleId="51">
    <w:name w:val="font01"/>
    <w:basedOn w:val="20"/>
    <w:qFormat/>
    <w:uiPriority w:val="0"/>
    <w:rPr>
      <w:rFonts w:hint="default" w:ascii="Arial" w:hAnsi="Arial" w:cs="Arial"/>
      <w:color w:val="000000"/>
      <w:sz w:val="22"/>
      <w:szCs w:val="22"/>
      <w:u w:val="none"/>
    </w:rPr>
  </w:style>
  <w:style w:type="character" w:customStyle="1" w:styleId="52">
    <w:name w:val="font41"/>
    <w:basedOn w:val="20"/>
    <w:qFormat/>
    <w:uiPriority w:val="0"/>
    <w:rPr>
      <w:rFonts w:ascii="方正书宋_GBK" w:hAnsi="方正书宋_GBK" w:eastAsia="方正书宋_GBK" w:cs="方正书宋_GBK"/>
      <w:color w:val="000000"/>
      <w:sz w:val="22"/>
      <w:szCs w:val="22"/>
      <w:u w:val="none"/>
    </w:rPr>
  </w:style>
  <w:style w:type="character" w:customStyle="1" w:styleId="53">
    <w:name w:val="font51"/>
    <w:basedOn w:val="20"/>
    <w:qFormat/>
    <w:uiPriority w:val="0"/>
    <w:rPr>
      <w:rFonts w:hint="eastAsia" w:ascii="宋体" w:hAnsi="宋体" w:eastAsia="宋体" w:cs="宋体"/>
      <w:color w:val="000000"/>
      <w:sz w:val="18"/>
      <w:szCs w:val="18"/>
      <w:u w:val="none"/>
    </w:rPr>
  </w:style>
  <w:style w:type="character" w:customStyle="1" w:styleId="54">
    <w:name w:val="font61"/>
    <w:basedOn w:val="20"/>
    <w:qFormat/>
    <w:uiPriority w:val="0"/>
    <w:rPr>
      <w:rFonts w:ascii="宋体" w:hAnsi="宋体" w:eastAsia="宋体" w:cs="宋体"/>
      <w:color w:val="000000"/>
      <w:sz w:val="22"/>
      <w:szCs w:val="22"/>
      <w:u w:val="none"/>
      <w:vertAlign w:val="superscript"/>
    </w:rPr>
  </w:style>
  <w:style w:type="character" w:customStyle="1" w:styleId="55">
    <w:name w:val="16"/>
    <w:basedOn w:val="20"/>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71</Pages>
  <Words>20653</Words>
  <Characters>21923</Characters>
  <Lines>391</Lines>
  <Paragraphs>110</Paragraphs>
  <TotalTime>5</TotalTime>
  <ScaleCrop>false</ScaleCrop>
  <LinksUpToDate>false</LinksUpToDate>
  <CharactersWithSpaces>22053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2025-04-03T05:45:00Z</dcterms:created>
  <dc:creator>Administrator</dc:creator>
  <cp:lastModifiedBy>宋万敖</cp:lastModifiedBy>
  <cp:lastPrinted>2025-08-02T06:33:00Z</cp:lastPrinted>
  <dcterms:modified xsi:type="dcterms:W3CDTF">2025-08-14T10:13:39Z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8541E63715C8C95D1DD28A68F223212B_43</vt:lpwstr>
  </property>
  <property fmtid="{D5CDD505-2E9C-101B-9397-08002B2CF9AE}" pid="4" name="KSOTemplateDocerSaveRecord">
    <vt:lpwstr>eyJoZGlkIjoiZTRmYzZiZmNkZTI4ZWNhYzY1OGEzYmJjNWMwODFiYmQiLCJ1c2VySWQiOiI5OTQ3Njg2MDEifQ==</vt:lpwstr>
  </property>
</Properties>
</file>