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深圳市深汕特别合作区乡村振兴促进中</w:t>
      </w:r>
      <w:r>
        <w:rPr>
          <w:rFonts w:hint="eastAsia" w:ascii="方正小标宋简体" w:hAnsi="方正小标宋简体" w:eastAsia="方正小标宋简体" w:cs="方正小标宋简体"/>
          <w:sz w:val="44"/>
          <w:szCs w:val="44"/>
          <w:lang w:eastAsia="zh-CN"/>
        </w:rPr>
        <w:t>心</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年国家杂交水稻工程技术研究中心</w:t>
      </w:r>
    </w:p>
    <w:p>
      <w:pPr>
        <w:pageBreakBefore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广东分中心日常运营服务</w:t>
      </w:r>
      <w:r>
        <w:rPr>
          <w:rFonts w:hint="eastAsia" w:ascii="方正小标宋简体" w:hAnsi="方正小标宋简体" w:eastAsia="方正小标宋简体" w:cs="方正小标宋简体"/>
          <w:sz w:val="44"/>
          <w:szCs w:val="44"/>
          <w:lang w:eastAsia="zh-CN"/>
        </w:rPr>
        <w:t>项目采购公告</w:t>
      </w:r>
    </w:p>
    <w:p>
      <w:pPr>
        <w:pageBreakBefore w:val="0"/>
        <w:kinsoku/>
        <w:wordWrap/>
        <w:overflowPunct/>
        <w:topLinePunct w:val="0"/>
        <w:bidi w:val="0"/>
        <w:adjustRightInd/>
        <w:spacing w:line="520" w:lineRule="exact"/>
        <w:jc w:val="left"/>
        <w:rPr>
          <w:rFonts w:hint="eastAsia" w:ascii="仿宋_GB2312" w:hAnsi="仿宋_GB2312" w:eastAsia="仿宋_GB2312" w:cs="仿宋_GB2312"/>
          <w:sz w:val="32"/>
          <w:szCs w:val="32"/>
        </w:rPr>
      </w:pP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一、项目采购名称：</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2025年国家杂交水稻工程技术研究中心广东分中心日常运营服务项目。</w:t>
      </w:r>
    </w:p>
    <w:p>
      <w:pPr>
        <w:pStyle w:val="2"/>
        <w:keepNext w:val="0"/>
        <w:keepLines w:val="0"/>
        <w:pageBreakBefore w:val="0"/>
        <w:numPr>
          <w:ilvl w:val="0"/>
          <w:numId w:val="1"/>
        </w:numPr>
        <w:kinsoku/>
        <w:wordWrap/>
        <w:overflowPunct/>
        <w:topLinePunct w:val="0"/>
        <w:autoSpaceDE/>
        <w:autoSpaceDN/>
        <w:bidi w:val="0"/>
        <w:adjustRightInd/>
        <w:snapToGrid/>
        <w:spacing w:after="0" w:line="52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采购预算金额：</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49万元。</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三、采购项目需求：</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（一）项目概况：</w:t>
      </w:r>
    </w:p>
    <w:p>
      <w:pPr>
        <w:pageBreakBefore w:val="0"/>
        <w:numPr>
          <w:ilvl w:val="0"/>
          <w:numId w:val="0"/>
        </w:numPr>
        <w:kinsoku/>
        <w:wordWrap/>
        <w:overflowPunct/>
        <w:topLinePunct w:val="0"/>
        <w:bidi w:val="0"/>
        <w:adjustRightInd/>
        <w:spacing w:line="52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国家杂交水稻工程技术研究中心广东分中心（湖南杂交水稻研究中心深圳水稻产业研究院，以下简称“分中心”）是深圳市深汕特别合作区管委会与国家杂交水稻工程技术研究中心（湖南杂交水稻研究中心）合作落实种业振兴、粮食安全国家战略的平台，承担着科研育种和新品种种植示范等任务。为保障分中心日常运营相关工作，承担基地管理、专家后勤等重要任务，设立本项目</w:t>
      </w:r>
      <w:r>
        <w:rPr>
          <w:rFonts w:hint="eastAsia" w:ascii="仿宋_GB2312" w:hAnsi="仿宋_GB2312" w:eastAsia="仿宋_GB2312" w:cs="仿宋_GB2312"/>
          <w:sz w:val="32"/>
          <w:szCs w:val="32"/>
          <w:lang w:val="en-US" w:eastAsia="zh-CN"/>
        </w:rPr>
        <w:t>。</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（二）项目技术要求：</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1.服务内容（范围）</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（1）负责制定</w:t>
      </w:r>
      <w:r>
        <w:rPr>
          <w:rFonts w:hint="eastAsia" w:ascii="仿宋_GB2312" w:hAnsi="仿宋_GB2312" w:eastAsia="仿宋_GB2312" w:cs="仿宋_GB2312"/>
          <w:color w:val="000000"/>
          <w:sz w:val="32"/>
          <w:szCs w:val="32"/>
          <w:lang w:val="en-US" w:eastAsia="zh-CN"/>
        </w:rPr>
        <w:t>国家杂交水稻工程技术研究中心广东分中心</w:t>
      </w:r>
      <w:r>
        <w:rPr>
          <w:rFonts w:hint="eastAsia" w:ascii="仿宋_GB2312" w:hAnsi="仿宋_GB2312" w:eastAsia="仿宋_GB2312" w:cs="仿宋_GB2312"/>
          <w:color w:val="auto"/>
          <w:sz w:val="32"/>
          <w:szCs w:val="32"/>
          <w:lang w:val="en-US" w:eastAsia="zh-CN"/>
        </w:rPr>
        <w:t>运营方案；</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（2）负责保障分中心正常运营，提供后勤服务，包括但不限于用餐、车辆、住房、办公；</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（3）负责分中心运营相关活动的策划与执行；</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（4）负责分中心运营资料的保密及运营涉及的其他需求。</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2.人员配置要求</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实施期间，中标方应指定1名项目负责人及1名紧急联系人，采购人可随时与中标方联系。项目实施过程中，需要对项目进行规范化管理，要有财务管理、项目组织、管理、进度和验收计划以及风险控制、质量控制等相关方案，确保项目实施质量。</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3.质量标准</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（1）提交项目计划书 1 份，结合实施落地地区的整体要求，确立合理和可操作的服务指标量，制定完整详细的年度及具体服务实施计划。</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（2）提交财务使用计划书 1 份，对运营管理中各项可能的支出考虑全面细致，项目经费中各项支出经费的比例安排合理。</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（3）建立项目管理制度，做好项目痕迹管理，按月提交进度报告及项目执行情况，提交运营管理阶段性报告各 1 份（期中、结项），在开展大型项目活动后还应提交活动总结报告。</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4.后续服务要求</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（1）如有需要，投标方愿意配合购买方参与后期经验总结分享相关活动。</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（2）项目结束后，如实施落地地区有需要，投标方愿意对其开展活动进行督导、指导。</w:t>
      </w:r>
    </w:p>
    <w:p>
      <w:pPr>
        <w:pageBreakBefore w:val="0"/>
        <w:shd w:val="clear" w:color="auto" w:fill="FFFFFF"/>
        <w:kinsoku/>
        <w:wordWrap/>
        <w:overflowPunct/>
        <w:topLinePunct w:val="0"/>
        <w:bidi w:val="0"/>
        <w:adjustRightInd/>
        <w:spacing w:beforeAutospacing="0" w:afterAutospacing="0" w:line="560" w:lineRule="exact"/>
        <w:ind w:firstLine="640"/>
        <w:jc w:val="left"/>
        <w:rPr>
          <w:rFonts w:hint="eastAsia" w:ascii="楷体" w:hAnsi="楷体" w:eastAsia="楷体" w:cs="楷体"/>
          <w:b w:val="0"/>
          <w:bCs w:val="0"/>
          <w:color w:val="000000"/>
          <w:sz w:val="32"/>
          <w:szCs w:val="32"/>
          <w:shd w:val="clear" w:color="auto" w:fill="FFFFFF"/>
          <w:lang w:eastAsia="zh-CN"/>
        </w:rPr>
      </w:pPr>
      <w:r>
        <w:rPr>
          <w:rFonts w:hint="eastAsia" w:ascii="楷体" w:hAnsi="楷体" w:eastAsia="楷体" w:cs="楷体"/>
          <w:color w:val="000000"/>
          <w:sz w:val="32"/>
          <w:szCs w:val="32"/>
          <w:shd w:val="clear" w:color="auto" w:fill="FFFFFF"/>
        </w:rPr>
        <w:t>（</w:t>
      </w:r>
      <w:r>
        <w:rPr>
          <w:rFonts w:hint="eastAsia" w:ascii="楷体" w:hAnsi="楷体" w:eastAsia="楷体" w:cs="楷体"/>
          <w:color w:val="000000"/>
          <w:sz w:val="32"/>
          <w:szCs w:val="32"/>
          <w:shd w:val="clear" w:color="auto" w:fill="FFFFFF"/>
          <w:lang w:eastAsia="zh-CN"/>
        </w:rPr>
        <w:t>三</w:t>
      </w:r>
      <w:r>
        <w:rPr>
          <w:rFonts w:hint="eastAsia" w:ascii="楷体" w:hAnsi="楷体" w:eastAsia="楷体" w:cs="楷体"/>
          <w:color w:val="000000"/>
          <w:sz w:val="32"/>
          <w:szCs w:val="32"/>
          <w:shd w:val="clear" w:color="auto" w:fill="FFFFFF"/>
        </w:rPr>
        <w:t>）</w:t>
      </w:r>
      <w:r>
        <w:rPr>
          <w:rFonts w:hint="eastAsia" w:ascii="楷体" w:hAnsi="楷体" w:eastAsia="楷体" w:cs="楷体"/>
          <w:b w:val="0"/>
          <w:bCs w:val="0"/>
          <w:color w:val="000000"/>
          <w:sz w:val="32"/>
          <w:szCs w:val="32"/>
          <w:shd w:val="clear" w:color="auto" w:fill="FFFFFF"/>
          <w:lang w:eastAsia="zh-CN"/>
        </w:rPr>
        <w:t>服务成果</w:t>
      </w:r>
    </w:p>
    <w:p>
      <w:pPr>
        <w:pStyle w:val="8"/>
        <w:pageBreakBefore w:val="0"/>
        <w:shd w:val="clear" w:color="auto" w:fill="FFFFFF"/>
        <w:kinsoku/>
        <w:wordWrap/>
        <w:overflowPunct/>
        <w:topLinePunct w:val="0"/>
        <w:bidi w:val="0"/>
        <w:adjustRightInd/>
        <w:spacing w:before="0" w:beforeAutospacing="0" w:after="0" w:afterAutospacing="0" w:line="560" w:lineRule="exact"/>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成果要求：编制《</w:t>
      </w:r>
      <w:r>
        <w:rPr>
          <w:rFonts w:hint="eastAsia" w:ascii="仿宋_GB2312" w:hAnsi="仿宋_GB2312" w:eastAsia="仿宋_GB2312" w:cs="仿宋_GB2312"/>
          <w:color w:val="000000"/>
          <w:sz w:val="32"/>
          <w:szCs w:val="32"/>
          <w:lang w:val="en-US" w:eastAsia="zh-CN"/>
        </w:rPr>
        <w:t>国家杂交水稻工程技术研究中心广东分中心2025年</w:t>
      </w:r>
      <w:r>
        <w:rPr>
          <w:rFonts w:hint="eastAsia" w:ascii="仿宋_GB2312" w:hAnsi="仿宋_GB2312" w:eastAsia="仿宋_GB2312" w:cs="仿宋_GB2312"/>
          <w:color w:val="000000"/>
          <w:sz w:val="32"/>
          <w:szCs w:val="32"/>
          <w:shd w:val="clear" w:color="auto" w:fill="FFFFFF"/>
        </w:rPr>
        <w:t>日常运营服务》报告，纸质文本</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套。</w:t>
      </w:r>
    </w:p>
    <w:p>
      <w:pPr>
        <w:pStyle w:val="8"/>
        <w:pageBreakBefore w:val="0"/>
        <w:shd w:val="clear" w:color="auto" w:fill="FFFFFF"/>
        <w:kinsoku/>
        <w:wordWrap/>
        <w:overflowPunct/>
        <w:topLinePunct w:val="0"/>
        <w:bidi w:val="0"/>
        <w:adjustRightInd/>
        <w:spacing w:before="0" w:beforeAutospacing="0" w:after="0" w:afterAutospacing="0" w:line="560" w:lineRule="exact"/>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验收要求：在规定时间内提交</w:t>
      </w:r>
      <w:r>
        <w:rPr>
          <w:rFonts w:hint="eastAsia" w:ascii="仿宋_GB2312" w:hAnsi="仿宋_GB2312" w:eastAsia="仿宋_GB2312" w:cs="仿宋_GB2312"/>
          <w:color w:val="000000"/>
          <w:sz w:val="32"/>
          <w:szCs w:val="32"/>
          <w:lang w:val="en-US" w:eastAsia="zh-CN"/>
        </w:rPr>
        <w:t>国家杂交水稻工程技术研究中心广东分中心</w:t>
      </w:r>
      <w:r>
        <w:rPr>
          <w:rFonts w:hint="eastAsia" w:ascii="仿宋_GB2312" w:hAnsi="仿宋_GB2312" w:eastAsia="仿宋_GB2312" w:cs="仿宋_GB2312"/>
          <w:color w:val="000000"/>
          <w:sz w:val="32"/>
          <w:szCs w:val="32"/>
          <w:shd w:val="clear" w:color="auto" w:fill="FFFFFF"/>
        </w:rPr>
        <w:t>日常运营服务服务报告，并通过甲方验收。</w:t>
      </w:r>
    </w:p>
    <w:p>
      <w:pPr>
        <w:pStyle w:val="8"/>
        <w:pageBreakBefore w:val="0"/>
        <w:shd w:val="clear" w:color="auto" w:fill="FFFFFF"/>
        <w:kinsoku/>
        <w:wordWrap/>
        <w:overflowPunct/>
        <w:topLinePunct w:val="0"/>
        <w:bidi w:val="0"/>
        <w:adjustRightInd/>
        <w:spacing w:before="0" w:beforeAutospacing="0" w:after="0" w:afterAutospacing="0" w:line="560" w:lineRule="exact"/>
        <w:ind w:firstLine="640" w:firstLineChars="200"/>
        <w:jc w:val="left"/>
        <w:rPr>
          <w:rFonts w:hint="eastAsia" w:ascii="楷体" w:hAnsi="楷体" w:eastAsia="楷体" w:cs="楷体"/>
          <w:color w:val="000000"/>
          <w:sz w:val="32"/>
          <w:szCs w:val="32"/>
          <w:shd w:val="clear" w:color="auto" w:fill="FFFFFF"/>
        </w:rPr>
      </w:pPr>
      <w:r>
        <w:rPr>
          <w:rFonts w:hint="eastAsia" w:ascii="楷体" w:hAnsi="楷体" w:eastAsia="楷体" w:cs="楷体"/>
          <w:color w:val="000000"/>
          <w:sz w:val="32"/>
          <w:szCs w:val="32"/>
          <w:shd w:val="clear" w:color="auto" w:fill="FFFFFF"/>
        </w:rPr>
        <w:t>（</w:t>
      </w:r>
      <w:r>
        <w:rPr>
          <w:rFonts w:hint="eastAsia" w:ascii="楷体" w:hAnsi="楷体" w:eastAsia="楷体" w:cs="楷体"/>
          <w:color w:val="000000"/>
          <w:sz w:val="32"/>
          <w:szCs w:val="32"/>
          <w:shd w:val="clear" w:color="auto" w:fill="FFFFFF"/>
          <w:lang w:eastAsia="zh-CN"/>
        </w:rPr>
        <w:t>四</w:t>
      </w:r>
      <w:r>
        <w:rPr>
          <w:rFonts w:hint="eastAsia" w:ascii="楷体" w:hAnsi="楷体" w:eastAsia="楷体" w:cs="楷体"/>
          <w:color w:val="000000"/>
          <w:sz w:val="32"/>
          <w:szCs w:val="32"/>
          <w:shd w:val="clear" w:color="auto" w:fill="FFFFFF"/>
        </w:rPr>
        <w:t>）项目商务要求：</w:t>
      </w:r>
    </w:p>
    <w:p>
      <w:pPr>
        <w:pageBreakBefore w:val="0"/>
        <w:kinsoku/>
        <w:wordWrap/>
        <w:overflowPunct/>
        <w:topLinePunct w:val="0"/>
        <w:bidi w:val="0"/>
        <w:adjustRightInd/>
        <w:spacing w:beforeAutospacing="0" w:afterAutospacing="0"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b w:val="0"/>
          <w:bCs w:val="0"/>
          <w:color w:val="000000"/>
          <w:kern w:val="0"/>
          <w:sz w:val="32"/>
          <w:szCs w:val="32"/>
          <w:shd w:val="clear" w:color="auto" w:fill="FFFFFF"/>
          <w:lang w:val="en-US" w:eastAsia="zh-CN" w:bidi="ar"/>
        </w:rPr>
        <w:t>1</w:t>
      </w:r>
      <w:r>
        <w:rPr>
          <w:rFonts w:hint="eastAsia" w:ascii="仿宋_GB2312" w:hAnsi="仿宋_GB2312" w:eastAsia="仿宋_GB2312" w:cs="仿宋_GB2312"/>
          <w:b w:val="0"/>
          <w:bCs w:val="0"/>
          <w:color w:val="000000"/>
          <w:kern w:val="0"/>
          <w:sz w:val="32"/>
          <w:szCs w:val="32"/>
          <w:shd w:val="clear" w:color="auto" w:fill="FFFFFF"/>
          <w:lang w:bidi="ar"/>
        </w:rPr>
        <w:t>.</w:t>
      </w:r>
      <w:r>
        <w:rPr>
          <w:rFonts w:ascii="仿宋_GB2312" w:hAnsi="仿宋_GB2312" w:eastAsia="仿宋_GB2312" w:cs="仿宋_GB2312"/>
          <w:b w:val="0"/>
          <w:bCs w:val="0"/>
          <w:color w:val="000000"/>
          <w:kern w:val="0"/>
          <w:sz w:val="32"/>
          <w:szCs w:val="32"/>
          <w:shd w:val="clear" w:color="auto" w:fill="FFFFFF"/>
          <w:lang w:bidi="ar"/>
        </w:rPr>
        <w:t>服务期</w:t>
      </w:r>
      <w:r>
        <w:rPr>
          <w:rFonts w:hint="eastAsia" w:ascii="仿宋_GB2312" w:hAnsi="仿宋_GB2312" w:eastAsia="仿宋_GB2312" w:cs="仿宋_GB2312"/>
          <w:b w:val="0"/>
          <w:bCs w:val="0"/>
          <w:color w:val="000000"/>
          <w:kern w:val="0"/>
          <w:sz w:val="32"/>
          <w:szCs w:val="32"/>
          <w:shd w:val="clear" w:color="auto" w:fill="FFFFFF"/>
          <w:lang w:eastAsia="zh-CN" w:bidi="ar"/>
        </w:rPr>
        <w:t>限</w:t>
      </w:r>
      <w:r>
        <w:rPr>
          <w:rFonts w:ascii="仿宋_GB2312" w:hAnsi="仿宋_GB2312" w:eastAsia="仿宋_GB2312" w:cs="仿宋_GB2312"/>
          <w:b w:val="0"/>
          <w:bCs w:val="0"/>
          <w:color w:val="000000"/>
          <w:kern w:val="0"/>
          <w:sz w:val="32"/>
          <w:szCs w:val="32"/>
          <w:shd w:val="clear" w:color="auto" w:fill="FFFFFF"/>
          <w:lang w:bidi="ar"/>
        </w:rPr>
        <w:t>：</w:t>
      </w:r>
      <w:r>
        <w:rPr>
          <w:rFonts w:hint="eastAsia" w:ascii="仿宋_GB2312" w:hAnsi="仿宋_GB2312" w:eastAsia="仿宋_GB2312" w:cs="仿宋_GB2312"/>
          <w:color w:val="auto"/>
          <w:sz w:val="32"/>
          <w:szCs w:val="32"/>
        </w:rPr>
        <w:t>合同签订后</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lang w:val="en-US" w:eastAsia="zh-CN"/>
        </w:rPr>
        <w:t>2025年12月31日</w:t>
      </w:r>
      <w:r>
        <w:rPr>
          <w:rFonts w:hint="eastAsia" w:ascii="仿宋_GB2312" w:hAnsi="仿宋_GB2312" w:eastAsia="仿宋_GB2312" w:cs="仿宋_GB2312"/>
          <w:color w:val="auto"/>
          <w:sz w:val="32"/>
          <w:szCs w:val="32"/>
        </w:rPr>
        <w:t>。</w:t>
      </w:r>
    </w:p>
    <w:p>
      <w:pPr>
        <w:pStyle w:val="8"/>
        <w:pageBreakBefore w:val="0"/>
        <w:shd w:val="clear" w:color="auto" w:fill="FFFFFF"/>
        <w:kinsoku/>
        <w:wordWrap/>
        <w:overflowPunct/>
        <w:topLinePunct w:val="0"/>
        <w:bidi w:val="0"/>
        <w:adjustRightInd/>
        <w:spacing w:before="0" w:beforeAutospacing="0" w:after="0" w:afterAutospacing="0" w:line="560" w:lineRule="exact"/>
        <w:ind w:firstLine="640" w:firstLineChars="200"/>
        <w:jc w:val="left"/>
        <w:rPr>
          <w:rFonts w:hint="eastAsia" w:ascii="仿宋_GB2312" w:hAnsi="仿宋_GB2312" w:eastAsia="仿宋_GB2312" w:cs="仿宋_GB2312"/>
          <w:b w:val="0"/>
          <w:bCs w:val="0"/>
          <w:color w:val="000000"/>
          <w:sz w:val="32"/>
          <w:szCs w:val="32"/>
          <w:shd w:val="clear" w:color="auto" w:fill="FFFFFF"/>
          <w:lang w:val="en-US" w:eastAsia="zh-CN"/>
        </w:rPr>
      </w:pPr>
      <w:r>
        <w:rPr>
          <w:rFonts w:hint="eastAsia" w:ascii="仿宋_GB2312" w:hAnsi="仿宋_GB2312" w:eastAsia="仿宋_GB2312" w:cs="仿宋_GB2312"/>
          <w:b w:val="0"/>
          <w:bCs w:val="0"/>
          <w:color w:val="000000"/>
          <w:sz w:val="32"/>
          <w:szCs w:val="32"/>
          <w:shd w:val="clear" w:color="auto" w:fill="FFFFFF"/>
          <w:lang w:val="en-US" w:eastAsia="zh-CN"/>
        </w:rPr>
        <w:t>2</w:t>
      </w:r>
      <w:r>
        <w:rPr>
          <w:rFonts w:hint="eastAsia" w:ascii="仿宋_GB2312" w:hAnsi="仿宋_GB2312" w:eastAsia="仿宋_GB2312" w:cs="仿宋_GB2312"/>
          <w:b w:val="0"/>
          <w:bCs w:val="0"/>
          <w:color w:val="000000"/>
          <w:sz w:val="32"/>
          <w:szCs w:val="32"/>
          <w:shd w:val="clear" w:color="auto" w:fill="FFFFFF"/>
        </w:rPr>
        <w:t>.</w:t>
      </w:r>
      <w:r>
        <w:rPr>
          <w:rFonts w:hint="eastAsia" w:ascii="仿宋_GB2312" w:hAnsi="仿宋_GB2312" w:eastAsia="仿宋_GB2312" w:cs="仿宋_GB2312"/>
          <w:b w:val="0"/>
          <w:bCs w:val="0"/>
          <w:color w:val="000000"/>
          <w:sz w:val="32"/>
          <w:szCs w:val="32"/>
          <w:highlight w:val="none"/>
          <w:shd w:val="clear" w:color="auto" w:fill="FFFFFF"/>
        </w:rPr>
        <w:t>付款方式</w:t>
      </w:r>
      <w:r>
        <w:rPr>
          <w:rFonts w:hint="eastAsia" w:ascii="仿宋_GB2312" w:hAnsi="仿宋_GB2312" w:eastAsia="仿宋_GB2312" w:cs="仿宋_GB2312"/>
          <w:b w:val="0"/>
          <w:bCs w:val="0"/>
          <w:color w:val="000000"/>
          <w:sz w:val="32"/>
          <w:szCs w:val="32"/>
          <w:shd w:val="clear" w:color="auto" w:fill="FFFFFF"/>
        </w:rPr>
        <w:t>：</w:t>
      </w:r>
      <w:r>
        <w:rPr>
          <w:rFonts w:hint="eastAsia" w:ascii="仿宋_GB2312" w:hAnsi="仿宋_GB2312" w:eastAsia="仿宋_GB2312" w:cs="仿宋_GB2312"/>
          <w:b w:val="0"/>
          <w:bCs w:val="0"/>
          <w:color w:val="000000"/>
          <w:sz w:val="32"/>
          <w:szCs w:val="32"/>
          <w:shd w:val="clear" w:color="auto" w:fill="FFFFFF"/>
          <w:lang w:val="en-US" w:eastAsia="zh-CN"/>
        </w:rPr>
        <w:t>按照实际签订的合同约定付款方式。</w:t>
      </w:r>
    </w:p>
    <w:p>
      <w:pPr>
        <w:pStyle w:val="8"/>
        <w:pageBreakBefore w:val="0"/>
        <w:shd w:val="clear" w:color="auto" w:fill="FFFFFF"/>
        <w:kinsoku/>
        <w:wordWrap/>
        <w:overflowPunct/>
        <w:topLinePunct w:val="0"/>
        <w:bidi w:val="0"/>
        <w:adjustRightInd/>
        <w:spacing w:before="0" w:beforeAutospacing="0" w:after="0" w:afterAutospacing="0"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sz w:val="32"/>
          <w:szCs w:val="32"/>
          <w:shd w:val="clear" w:color="auto" w:fill="FFFFFF"/>
          <w:lang w:val="en-US" w:eastAsia="zh-CN"/>
        </w:rPr>
        <w:t>3</w:t>
      </w:r>
      <w:r>
        <w:rPr>
          <w:rFonts w:hint="eastAsia" w:ascii="仿宋_GB2312" w:hAnsi="仿宋_GB2312" w:eastAsia="仿宋_GB2312" w:cs="仿宋_GB2312"/>
          <w:b w:val="0"/>
          <w:bCs w:val="0"/>
          <w:color w:val="000000"/>
          <w:sz w:val="32"/>
          <w:szCs w:val="32"/>
          <w:shd w:val="clear" w:color="auto" w:fill="FFFFFF"/>
        </w:rPr>
        <w:t>.质量考核验收标准及违约金：</w:t>
      </w:r>
      <w:r>
        <w:rPr>
          <w:rFonts w:hint="eastAsia" w:ascii="仿宋_GB2312" w:hAnsi="仿宋_GB2312" w:eastAsia="仿宋_GB2312" w:cs="仿宋_GB2312"/>
          <w:b w:val="0"/>
          <w:bCs w:val="0"/>
          <w:color w:val="000000"/>
          <w:sz w:val="32"/>
          <w:szCs w:val="32"/>
          <w:shd w:val="clear" w:color="auto" w:fill="FFFFFF"/>
          <w:lang w:val="en-US" w:eastAsia="zh-CN"/>
        </w:rPr>
        <w:t>由双方协商并写于合同内</w:t>
      </w:r>
      <w:r>
        <w:rPr>
          <w:rFonts w:hint="eastAsia" w:ascii="仿宋_GB2312" w:hAnsi="仿宋_GB2312" w:eastAsia="仿宋_GB2312" w:cs="仿宋_GB2312"/>
          <w:sz w:val="32"/>
          <w:szCs w:val="32"/>
          <w:lang w:val="en-US" w:eastAsia="zh-CN"/>
        </w:rPr>
        <w:t>。</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四、供应商资格要求：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lang w:eastAsia="zh-CN"/>
        </w:rPr>
        <w:t>（一）具有独立法人资格或具有独立承担民事责任的能力的其它组织（提供营业执照或事业单位法人证等法人证明扫描件，原件备查）。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lang w:eastAsia="zh-CN"/>
        </w:rPr>
        <w:t>（二）本项目不接受联合体投标。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lang w:eastAsia="zh-CN"/>
        </w:rPr>
        <w:t>（三）参与本项目投标前三年内，在经营活动中没有重大违法记录。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lang w:eastAsia="zh-CN"/>
        </w:rPr>
        <w:t>（四）参与本项目政府采购活动时不存在被有关部门禁止参与政府采购活动且在有效期内的情况。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lang w:eastAsia="zh-CN"/>
        </w:rPr>
        <w:t>（五）具备《中华人民共和国政府采购法》第二十二条第一款的条件。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b w:val="0"/>
          <w:i w:val="0"/>
          <w:caps w:val="0"/>
          <w:color w:val="000000"/>
          <w:spacing w:val="0"/>
          <w:sz w:val="32"/>
          <w:szCs w:val="32"/>
          <w:shd w:val="clear" w:color="auto" w:fill="FFFFFF"/>
          <w:lang w:eastAsia="zh-CN"/>
        </w:rPr>
      </w:pPr>
      <w:r>
        <w:rPr>
          <w:rFonts w:hint="eastAsia" w:ascii="仿宋_GB2312" w:hAnsi="仿宋_GB2312" w:eastAsia="仿宋_GB2312" w:cs="仿宋_GB2312"/>
          <w:b w:val="0"/>
          <w:i w:val="0"/>
          <w:caps w:val="0"/>
          <w:color w:val="000000"/>
          <w:spacing w:val="0"/>
          <w:sz w:val="32"/>
          <w:szCs w:val="32"/>
          <w:shd w:val="clear" w:color="auto" w:fill="FFFFFF"/>
          <w:lang w:eastAsia="zh-CN"/>
        </w:rPr>
        <w:t>（六）未被列入失信被执行人、重大税收违法案件当事人名单、政府采购严重违法失信行为记录名单。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b w:val="0"/>
          <w:i w:val="0"/>
          <w:caps w:val="0"/>
          <w:color w:val="000000"/>
          <w:spacing w:val="0"/>
          <w:sz w:val="32"/>
          <w:szCs w:val="32"/>
          <w:shd w:val="clear" w:color="auto" w:fill="FFFFFF"/>
          <w:lang w:eastAsia="zh-CN"/>
        </w:rPr>
      </w:pPr>
      <w:r>
        <w:rPr>
          <w:rFonts w:hint="eastAsia" w:ascii="仿宋_GB2312" w:hAnsi="仿宋_GB2312" w:eastAsia="仿宋_GB2312" w:cs="仿宋_GB2312"/>
          <w:b w:val="0"/>
          <w:i w:val="0"/>
          <w:caps w:val="0"/>
          <w:color w:val="000000"/>
          <w:spacing w:val="0"/>
          <w:sz w:val="32"/>
          <w:szCs w:val="32"/>
          <w:shd w:val="clear" w:color="auto" w:fill="FFFFFF"/>
          <w:lang w:eastAsia="zh-CN"/>
        </w:rPr>
        <w:t>（七）填写供应商基本情况表（附件</w:t>
      </w:r>
      <w:r>
        <w:rPr>
          <w:rFonts w:hint="eastAsia" w:ascii="仿宋_GB2312" w:hAnsi="仿宋_GB2312" w:eastAsia="仿宋_GB2312" w:cs="仿宋_GB2312"/>
          <w:b w:val="0"/>
          <w:i w:val="0"/>
          <w:caps w:val="0"/>
          <w:color w:val="000000"/>
          <w:spacing w:val="0"/>
          <w:sz w:val="32"/>
          <w:szCs w:val="32"/>
          <w:shd w:val="clear" w:color="auto" w:fill="FFFFFF"/>
          <w:lang w:val="en-US" w:eastAsia="zh-CN"/>
        </w:rPr>
        <w:t xml:space="preserve">2 </w:t>
      </w:r>
      <w:r>
        <w:rPr>
          <w:rFonts w:hint="eastAsia" w:ascii="仿宋_GB2312" w:hAnsi="仿宋_GB2312" w:eastAsia="仿宋_GB2312" w:cs="仿宋_GB2312"/>
          <w:b w:val="0"/>
          <w:i w:val="0"/>
          <w:caps w:val="0"/>
          <w:color w:val="000000"/>
          <w:spacing w:val="0"/>
          <w:sz w:val="32"/>
          <w:szCs w:val="32"/>
          <w:shd w:val="clear" w:color="auto" w:fill="FFFFFF"/>
          <w:lang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val="0"/>
          <w:i w:val="0"/>
          <w:caps w:val="0"/>
          <w:color w:val="000000"/>
          <w:spacing w:val="0"/>
          <w:sz w:val="32"/>
          <w:szCs w:val="32"/>
          <w:shd w:val="clear" w:color="auto" w:fill="FFFFFF"/>
          <w:lang w:eastAsia="zh-CN"/>
        </w:rPr>
        <w:t> 注：“信用中国”、“中国政府采购网”以及“深圳市政府采购监管网”为供应商信用信息的查询渠道。 </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五、采购项目需要落实的政府采购政策：</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按《政府采购促进中小企业发展管理办法》（财库〔2020〕46号）、《财政部 司法部关于政府采购支持监狱企业发展有关问题的通知》（财库〔2014〕68号）和《三部门联合发布关于促进残疾人就业政府采购政策的通知》（财库〔2017〕141号）的有关规定执行。</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六、项目评审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0" w:beforeAutospacing="0" w:after="0" w:afterAutospacing="0" w:line="520" w:lineRule="exact"/>
        <w:ind w:right="0" w:firstLine="640" w:firstLineChars="200"/>
        <w:jc w:val="left"/>
        <w:textAlignment w:val="baseline"/>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（一）评标总则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Autospacing="0" w:afterAutospacing="0" w:line="520" w:lineRule="exact"/>
        <w:ind w:right="0" w:firstLine="642"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评标方法：</w:t>
      </w:r>
      <w:r>
        <w:rPr>
          <w:rFonts w:hint="eastAsia" w:ascii="仿宋_GB2312" w:hAnsi="仿宋_GB2312" w:eastAsia="仿宋_GB2312" w:cs="仿宋_GB2312"/>
          <w:kern w:val="2"/>
          <w:sz w:val="32"/>
          <w:szCs w:val="32"/>
          <w:lang w:val="en-US" w:eastAsia="zh-CN" w:bidi="ar-SA"/>
        </w:rPr>
        <w:t>本项目采用综合评分法，评标委员会将根据各投标人的投标文件，按照评分细则进行量化打分，以评标总得分最高的投标人作为中标候选人。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Autospacing="0" w:afterAutospacing="0" w:line="520" w:lineRule="exact"/>
        <w:ind w:left="0" w:right="0" w:firstLine="642"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总分设置：</w:t>
      </w:r>
      <w:r>
        <w:rPr>
          <w:rFonts w:hint="eastAsia" w:ascii="仿宋_GB2312" w:hAnsi="仿宋_GB2312" w:eastAsia="仿宋_GB2312" w:cs="仿宋_GB2312"/>
          <w:kern w:val="2"/>
          <w:sz w:val="32"/>
          <w:szCs w:val="32"/>
          <w:lang w:val="en-US" w:eastAsia="zh-CN" w:bidi="ar-SA"/>
        </w:rPr>
        <w:t>总分为100分，分为价格部分、技术部分和商务部分。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Autospacing="0" w:afterAutospacing="0" w:line="520" w:lineRule="exact"/>
        <w:ind w:right="0" w:firstLine="642"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得分计算：</w:t>
      </w:r>
      <w:r>
        <w:rPr>
          <w:rFonts w:hint="eastAsia" w:ascii="仿宋_GB2312" w:hAnsi="仿宋_GB2312" w:eastAsia="仿宋_GB2312" w:cs="仿宋_GB2312"/>
          <w:kern w:val="2"/>
          <w:sz w:val="32"/>
          <w:szCs w:val="32"/>
          <w:lang w:val="en-US" w:eastAsia="zh-CN" w:bidi="ar-SA"/>
        </w:rPr>
        <w:t>评标总得分 = 价格得分 + 技术得分 + 商务得分。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Autospacing="0" w:afterAutospacing="0" w:line="520" w:lineRule="exact"/>
        <w:ind w:right="0" w:firstLine="640" w:firstLineChars="200"/>
        <w:jc w:val="left"/>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（二）评分细则</w:t>
      </w:r>
    </w:p>
    <w:tbl>
      <w:tblPr>
        <w:tblStyle w:val="9"/>
        <w:tblW w:w="9375" w:type="dxa"/>
        <w:tblInd w:w="2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84"/>
        <w:gridCol w:w="1390"/>
        <w:gridCol w:w="881"/>
        <w:gridCol w:w="6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1" w:hRule="atLeast"/>
          <w:tblHeader/>
        </w:trPr>
        <w:tc>
          <w:tcPr>
            <w:tcW w:w="984"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评审部分</w:t>
            </w:r>
          </w:p>
        </w:tc>
        <w:tc>
          <w:tcPr>
            <w:tcW w:w="139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评审因素</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分值</w:t>
            </w:r>
          </w:p>
        </w:tc>
        <w:tc>
          <w:tcPr>
            <w:tcW w:w="612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84"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 xml:space="preserve">价格部分 </w:t>
            </w:r>
          </w:p>
        </w:tc>
        <w:tc>
          <w:tcPr>
            <w:tcW w:w="139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投标报价</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both"/>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20分</w:t>
            </w:r>
          </w:p>
        </w:tc>
        <w:tc>
          <w:tcPr>
            <w:tcW w:w="612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满足招标文件要求且投标价格最低的投标报价为评标基准价，其价格分为满分。其他投标人的价格分统一按照公式计算：投标报价得分 = (评标基准价 / 投标报价) × 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84" w:type="dxa"/>
            <w:vMerge w:val="restart"/>
            <w:tcBorders>
              <w:top w:val="single" w:color="auto" w:sz="4" w:space="0"/>
              <w:left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技术部分</w:t>
            </w:r>
          </w:p>
        </w:tc>
        <w:tc>
          <w:tcPr>
            <w:tcW w:w="139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项目实施方案</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30分</w:t>
            </w:r>
          </w:p>
        </w:tc>
        <w:tc>
          <w:tcPr>
            <w:tcW w:w="612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numPr>
                <w:ilvl w:val="0"/>
                <w:numId w:val="2"/>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方案完整、可操作性强、符合项目需求，得25-30分；</w:t>
            </w:r>
          </w:p>
          <w:p>
            <w:pPr>
              <w:keepNext w:val="0"/>
              <w:keepLines w:val="0"/>
              <w:widowControl/>
              <w:numPr>
                <w:ilvl w:val="0"/>
                <w:numId w:val="2"/>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方案较完整、可操作性较强，得15-24分；</w:t>
            </w:r>
          </w:p>
          <w:p>
            <w:pPr>
              <w:keepNext w:val="0"/>
              <w:keepLines w:val="0"/>
              <w:widowControl/>
              <w:numPr>
                <w:ilvl w:val="0"/>
                <w:numId w:val="2"/>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方案基本完整，但可操作性较差，得5-14分；</w:t>
            </w:r>
          </w:p>
          <w:p>
            <w:pPr>
              <w:keepNext w:val="0"/>
              <w:keepLines w:val="0"/>
              <w:widowControl/>
              <w:numPr>
                <w:ilvl w:val="0"/>
                <w:numId w:val="2"/>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方案不完整，得0分。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84" w:type="dxa"/>
            <w:vMerge w:val="continue"/>
            <w:tcBorders>
              <w:left w:val="single" w:color="auto" w:sz="4" w:space="0"/>
              <w:right w:val="single" w:color="auto" w:sz="4" w:space="0"/>
            </w:tcBorders>
            <w:shd w:val="clear" w:color="auto" w:fill="auto"/>
            <w:tcMar>
              <w:top w:w="180" w:type="dxa"/>
              <w:left w:w="240" w:type="dxa"/>
              <w:bottom w:w="180" w:type="dxa"/>
              <w:right w:w="240" w:type="dxa"/>
            </w:tcMar>
            <w:vAlign w:val="center"/>
          </w:tcPr>
          <w:p>
            <w:pPr>
              <w:jc w:val="center"/>
              <w:rPr>
                <w:rFonts w:hint="eastAsia" w:ascii="仿宋" w:hAnsi="仿宋" w:eastAsia="仿宋" w:cs="仿宋"/>
                <w:kern w:val="2"/>
                <w:sz w:val="21"/>
                <w:szCs w:val="21"/>
                <w:lang w:val="en-US" w:eastAsia="zh-CN" w:bidi="ar-SA"/>
              </w:rPr>
            </w:pPr>
          </w:p>
        </w:tc>
        <w:tc>
          <w:tcPr>
            <w:tcW w:w="139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质量保证措施</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10分</w:t>
            </w:r>
          </w:p>
        </w:tc>
        <w:tc>
          <w:tcPr>
            <w:tcW w:w="612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numPr>
                <w:ilvl w:val="0"/>
                <w:numId w:val="3"/>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质量保证措施具体、合理、科学，可行性强，得7-10分；</w:t>
            </w:r>
          </w:p>
          <w:p>
            <w:pPr>
              <w:keepNext w:val="0"/>
              <w:keepLines w:val="0"/>
              <w:widowControl/>
              <w:numPr>
                <w:ilvl w:val="0"/>
                <w:numId w:val="3"/>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质量保证措施较合理，可行性较强，得4-6分；</w:t>
            </w:r>
          </w:p>
          <w:p>
            <w:pPr>
              <w:keepNext w:val="0"/>
              <w:keepLines w:val="0"/>
              <w:widowControl/>
              <w:numPr>
                <w:ilvl w:val="0"/>
                <w:numId w:val="3"/>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质量保证措施基本合理，可行性较低，得1-3分；</w:t>
            </w:r>
          </w:p>
          <w:p>
            <w:pPr>
              <w:keepNext w:val="0"/>
              <w:keepLines w:val="0"/>
              <w:widowControl/>
              <w:numPr>
                <w:ilvl w:val="0"/>
                <w:numId w:val="3"/>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质量保证措施不合理，得0分。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84" w:type="dxa"/>
            <w:vMerge w:val="continue"/>
            <w:tcBorders>
              <w:left w:val="single" w:color="auto" w:sz="4" w:space="0"/>
              <w:right w:val="single" w:color="auto" w:sz="4" w:space="0"/>
            </w:tcBorders>
            <w:shd w:val="clear" w:color="auto" w:fill="auto"/>
            <w:tcMar>
              <w:top w:w="180" w:type="dxa"/>
              <w:left w:w="240" w:type="dxa"/>
              <w:bottom w:w="180" w:type="dxa"/>
              <w:right w:w="240" w:type="dxa"/>
            </w:tcMar>
            <w:vAlign w:val="center"/>
          </w:tcPr>
          <w:p>
            <w:pPr>
              <w:jc w:val="center"/>
              <w:rPr>
                <w:rFonts w:hint="eastAsia" w:ascii="仿宋" w:hAnsi="仿宋" w:eastAsia="仿宋" w:cs="仿宋"/>
                <w:kern w:val="2"/>
                <w:sz w:val="21"/>
                <w:szCs w:val="21"/>
                <w:lang w:val="en-US" w:eastAsia="zh-CN" w:bidi="ar-SA"/>
              </w:rPr>
            </w:pPr>
          </w:p>
        </w:tc>
        <w:tc>
          <w:tcPr>
            <w:tcW w:w="139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项目负责人经验</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10分</w:t>
            </w:r>
          </w:p>
        </w:tc>
        <w:tc>
          <w:tcPr>
            <w:tcW w:w="612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numPr>
                <w:ilvl w:val="0"/>
                <w:numId w:val="4"/>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项目负责人从业经验超过10年，得6分；</w:t>
            </w:r>
          </w:p>
          <w:p>
            <w:pPr>
              <w:keepNext w:val="0"/>
              <w:keepLines w:val="0"/>
              <w:widowControl/>
              <w:numPr>
                <w:ilvl w:val="0"/>
                <w:numId w:val="4"/>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项目负责人具有相关专业背景，得4分。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84" w:type="dxa"/>
            <w:vMerge w:val="continue"/>
            <w:tcBorders>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jc w:val="center"/>
              <w:rPr>
                <w:rFonts w:hint="eastAsia" w:ascii="仿宋" w:hAnsi="仿宋" w:eastAsia="仿宋" w:cs="仿宋"/>
                <w:kern w:val="2"/>
                <w:sz w:val="21"/>
                <w:szCs w:val="21"/>
                <w:lang w:val="en-US" w:eastAsia="zh-CN" w:bidi="ar-SA"/>
              </w:rPr>
            </w:pPr>
          </w:p>
        </w:tc>
        <w:tc>
          <w:tcPr>
            <w:tcW w:w="139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项目团队成员情况</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10分</w:t>
            </w:r>
          </w:p>
        </w:tc>
        <w:tc>
          <w:tcPr>
            <w:tcW w:w="612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numPr>
                <w:ilvl w:val="0"/>
                <w:numId w:val="5"/>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项目团队成员数量≥6人，得6分；</w:t>
            </w:r>
          </w:p>
          <w:p>
            <w:pPr>
              <w:keepNext w:val="0"/>
              <w:keepLines w:val="0"/>
              <w:widowControl/>
              <w:numPr>
                <w:ilvl w:val="0"/>
                <w:numId w:val="5"/>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项目团队成员中相关专业人数≥3人，得4分。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84" w:type="dxa"/>
            <w:vMerge w:val="restart"/>
            <w:tcBorders>
              <w:top w:val="single" w:color="auto" w:sz="4" w:space="0"/>
              <w:left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商务部分</w:t>
            </w:r>
          </w:p>
        </w:tc>
        <w:tc>
          <w:tcPr>
            <w:tcW w:w="139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企业资质与信誉</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10分</w:t>
            </w:r>
          </w:p>
        </w:tc>
        <w:tc>
          <w:tcPr>
            <w:tcW w:w="612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numPr>
                <w:ilvl w:val="0"/>
                <w:numId w:val="6"/>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具备相关资质证书，每项得2分，最高得6分；</w:t>
            </w:r>
          </w:p>
          <w:p>
            <w:pPr>
              <w:keepNext w:val="0"/>
              <w:keepLines w:val="0"/>
              <w:widowControl/>
              <w:numPr>
                <w:ilvl w:val="0"/>
                <w:numId w:val="6"/>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具有良好的商业信誉，得2分；</w:t>
            </w:r>
          </w:p>
          <w:p>
            <w:pPr>
              <w:keepNext w:val="0"/>
              <w:keepLines w:val="0"/>
              <w:widowControl/>
              <w:numPr>
                <w:ilvl w:val="0"/>
                <w:numId w:val="6"/>
              </w:numPr>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近三年无不良记录，得3分。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984" w:type="dxa"/>
            <w:vMerge w:val="continue"/>
            <w:tcBorders>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jc w:val="center"/>
              <w:rPr>
                <w:rFonts w:hint="eastAsia" w:ascii="仿宋" w:hAnsi="仿宋" w:eastAsia="仿宋" w:cs="仿宋"/>
                <w:kern w:val="2"/>
                <w:sz w:val="21"/>
                <w:szCs w:val="21"/>
                <w:lang w:val="en-US" w:eastAsia="zh-CN" w:bidi="ar-SA"/>
              </w:rPr>
            </w:pPr>
          </w:p>
        </w:tc>
        <w:tc>
          <w:tcPr>
            <w:tcW w:w="139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业绩案例</w:t>
            </w:r>
          </w:p>
        </w:tc>
        <w:tc>
          <w:tcPr>
            <w:tcW w:w="881"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10分</w:t>
            </w:r>
          </w:p>
        </w:tc>
        <w:tc>
          <w:tcPr>
            <w:tcW w:w="6120" w:type="dxa"/>
            <w:tcBorders>
              <w:top w:val="single" w:color="auto" w:sz="4" w:space="0"/>
              <w:left w:val="single" w:color="auto" w:sz="4" w:space="0"/>
              <w:bottom w:val="single" w:color="auto" w:sz="4" w:space="0"/>
              <w:right w:val="single" w:color="auto" w:sz="4" w:space="0"/>
            </w:tcBorders>
            <w:shd w:val="clear" w:color="auto" w:fill="auto"/>
            <w:tcMar>
              <w:top w:w="180" w:type="dxa"/>
              <w:left w:w="240" w:type="dxa"/>
              <w:bottom w:w="180" w:type="dxa"/>
              <w:right w:w="240" w:type="dxa"/>
            </w:tcMar>
            <w:vAlign w:val="center"/>
          </w:tcPr>
          <w:p>
            <w:pPr>
              <w:keepNext w:val="0"/>
              <w:keepLines w:val="0"/>
              <w:widowControl/>
              <w:suppressLineNumbers w:val="0"/>
              <w:spacing w:before="0" w:beforeAutospacing="0" w:after="0" w:afterAutospacing="0" w:line="360" w:lineRule="atLeast"/>
              <w:ind w:left="0" w:right="0"/>
              <w:jc w:val="left"/>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提供近三年内完成的同类审计项目案例（需提供合同），每提供一个得2分，最高得10分。</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0" w:beforeAutospacing="0" w:after="0" w:afterAutospacing="0" w:line="520" w:lineRule="exact"/>
        <w:ind w:right="0" w:firstLine="640"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（三）其他说明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Autospacing="0" w:afterAutospacing="0" w:line="520" w:lineRule="exact"/>
        <w:ind w:right="0" w:firstLine="642"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评审因素设置：</w:t>
      </w:r>
      <w:r>
        <w:rPr>
          <w:rFonts w:hint="eastAsia" w:ascii="仿宋_GB2312" w:hAnsi="仿宋_GB2312" w:eastAsia="仿宋_GB2312" w:cs="仿宋_GB2312"/>
          <w:kern w:val="2"/>
          <w:sz w:val="32"/>
          <w:szCs w:val="32"/>
          <w:lang w:val="en-US" w:eastAsia="zh-CN" w:bidi="ar-SA"/>
        </w:rPr>
        <w:t>评审因素应当与投标人所提供服务的质量相关，包括投标报价、技术或服务水平、履约能力、售后服务等。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Autospacing="0" w:afterAutospacing="0" w:line="520" w:lineRule="exact"/>
        <w:ind w:right="0" w:firstLine="642"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价格分权重：</w:t>
      </w:r>
      <w:r>
        <w:rPr>
          <w:rFonts w:hint="eastAsia" w:ascii="仿宋_GB2312" w:hAnsi="仿宋_GB2312" w:eastAsia="仿宋_GB2312" w:cs="仿宋_GB2312"/>
          <w:kern w:val="2"/>
          <w:sz w:val="32"/>
          <w:szCs w:val="32"/>
          <w:lang w:val="en-US" w:eastAsia="zh-CN" w:bidi="ar-SA"/>
        </w:rPr>
        <w:t>服务项目的价格分值占总分值的比重不得低于10%，不得高于30%。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Autospacing="0" w:afterAutospacing="0" w:line="520" w:lineRule="exact"/>
        <w:ind w:right="0" w:firstLine="642"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评审原则：</w:t>
      </w:r>
      <w:r>
        <w:rPr>
          <w:rFonts w:hint="eastAsia" w:ascii="仿宋_GB2312" w:hAnsi="仿宋_GB2312" w:eastAsia="仿宋_GB2312" w:cs="仿宋_GB2312"/>
          <w:kern w:val="2"/>
          <w:sz w:val="32"/>
          <w:szCs w:val="32"/>
          <w:lang w:val="en-US" w:eastAsia="zh-CN" w:bidi="ar-SA"/>
        </w:rPr>
        <w:t>评标委员会成员应独立对每个投标人的投标文件进行评价，避免主观臆断和偏见。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Autospacing="0" w:afterAutospacing="0" w:line="520" w:lineRule="exact"/>
        <w:ind w:right="0" w:firstLine="642"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特殊情况：</w:t>
      </w:r>
      <w:r>
        <w:rPr>
          <w:rFonts w:hint="eastAsia" w:ascii="仿宋_GB2312" w:hAnsi="仿宋_GB2312" w:eastAsia="仿宋_GB2312" w:cs="仿宋_GB2312"/>
          <w:kern w:val="2"/>
          <w:sz w:val="32"/>
          <w:szCs w:val="32"/>
          <w:lang w:val="en-US" w:eastAsia="zh-CN" w:bidi="ar-SA"/>
        </w:rPr>
        <w:t>对于技术复杂、性质特殊的审计服务项目，采购人可以采用综合评分法，围绕服务性价比进行评审。</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七、重要提示</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（一）报价单内容按照统一模板填写（详见附件1）。</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（二）供应商报价为最终报价，最终采购方式由采购人负责解释。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本公告期限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符合资格的供应商应当在</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日上午9:00至202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日下午6:00期间</w:t>
      </w:r>
      <w:r>
        <w:rPr>
          <w:rFonts w:hint="eastAsia" w:ascii="仿宋_GB2312" w:hAnsi="仿宋_GB2312" w:eastAsia="仿宋_GB2312" w:cs="仿宋_GB2312"/>
          <w:sz w:val="32"/>
          <w:szCs w:val="32"/>
          <w:lang w:eastAsia="zh-CN"/>
        </w:rPr>
        <w:t>通过深</w:t>
      </w:r>
      <w:bookmarkStart w:id="0" w:name="_GoBack"/>
      <w:bookmarkEnd w:id="0"/>
      <w:r>
        <w:rPr>
          <w:rFonts w:hint="eastAsia" w:ascii="仿宋_GB2312" w:hAnsi="仿宋_GB2312" w:eastAsia="仿宋_GB2312" w:cs="仿宋_GB2312"/>
          <w:sz w:val="32"/>
          <w:szCs w:val="32"/>
          <w:lang w:eastAsia="zh-CN"/>
        </w:rPr>
        <w:t>圳政府采购智慧平台（</w:t>
      </w:r>
      <w:r>
        <w:rPr>
          <w:rFonts w:hint="eastAsia" w:ascii="仿宋_GB2312" w:hAnsi="仿宋_GB2312" w:eastAsia="仿宋_GB2312" w:cs="仿宋_GB2312"/>
          <w:sz w:val="32"/>
          <w:szCs w:val="32"/>
          <w:lang w:val="en-US" w:eastAsia="zh-CN"/>
        </w:rPr>
        <w:t>网址：http://zfcg.szggzy.com:8081/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b/>
          <w:bCs/>
          <w:sz w:val="32"/>
          <w:szCs w:val="32"/>
          <w:lang w:val="en-US" w:eastAsia="zh-CN"/>
        </w:rPr>
        <w:t>深圳政府自行采购系统</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lang w:eastAsia="zh-CN"/>
        </w:rPr>
        <w:t>投递</w:t>
      </w:r>
      <w:r>
        <w:rPr>
          <w:rFonts w:hint="eastAsia" w:ascii="仿宋_GB2312" w:hAnsi="仿宋_GB2312" w:eastAsia="仿宋_GB2312" w:cs="仿宋_GB2312"/>
          <w:b/>
          <w:bCs/>
          <w:sz w:val="32"/>
          <w:szCs w:val="32"/>
        </w:rPr>
        <w:t>报价单（加盖企业公章）</w:t>
      </w:r>
      <w:r>
        <w:rPr>
          <w:rFonts w:hint="eastAsia" w:ascii="仿宋_GB2312" w:hAnsi="仿宋_GB2312" w:eastAsia="仿宋_GB2312" w:cs="仿宋_GB2312"/>
          <w:b/>
          <w:bCs/>
          <w:sz w:val="32"/>
          <w:szCs w:val="32"/>
          <w:lang w:val="en-US" w:eastAsia="zh-CN"/>
        </w:rPr>
        <w:t>及相关证明材料（均需加盖企业公章），同时投递到以下邮箱</w:t>
      </w:r>
      <w:r>
        <w:rPr>
          <w:rFonts w:hint="eastAsia" w:ascii="仿宋_GB2312" w:hAnsi="仿宋_GB2312" w:eastAsia="仿宋_GB2312" w:cs="仿宋_GB2312"/>
          <w:sz w:val="32"/>
          <w:szCs w:val="32"/>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深汕特别合作区乡村振兴促进中心：</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rPr>
        <w:t>nynchyyyj_xczxcjzx@szss.gov.cn</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采购人及区发改财政局有权对中标供应商就本项目资格条款要求提供的相关证明资料（原件）进行审查。供应商提供虚假资料被查实的，则可能面临被取消本项目报价资格、列入不良行为记录名单、三年内禁止参与本区政府采购活动的风险。</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（五）本询价公告及本项目招标文件所涉及的时间一律为北京时间。报价单位有义务在规定时间浏览深圳政府采购智慧平台，在深圳政府采购智慧平台网上公布的与本项目有关的信息视为已送达各报价人。</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八、联系方式：</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单位名称：深汕特别合作区</w:t>
      </w:r>
      <w:r>
        <w:rPr>
          <w:rFonts w:hint="eastAsia" w:ascii="仿宋_GB2312" w:hAnsi="仿宋_GB2312" w:eastAsia="仿宋_GB2312" w:cs="仿宋_GB2312"/>
          <w:sz w:val="32"/>
          <w:szCs w:val="32"/>
          <w:lang w:val="en-US" w:eastAsia="zh-CN"/>
        </w:rPr>
        <w:t>乡村振兴促进中心</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‎详细地址：广东省深圳市深汕特别合作区仁和楼1栋30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室</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eastAsia="zh-CN"/>
        </w:rPr>
        <w:t>项目联系人：蔡工</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联系方式：0755-22095</w:t>
      </w:r>
      <w:r>
        <w:rPr>
          <w:rFonts w:hint="eastAsia" w:ascii="仿宋_GB2312" w:hAnsi="仿宋_GB2312" w:eastAsia="仿宋_GB2312" w:cs="仿宋_GB2312"/>
          <w:color w:val="auto"/>
          <w:sz w:val="32"/>
          <w:szCs w:val="32"/>
          <w:lang w:val="en-US" w:eastAsia="zh-CN"/>
        </w:rPr>
        <w:t>190</w:t>
      </w:r>
    </w:p>
    <w:p>
      <w:pPr>
        <w:pageBreakBefore w:val="0"/>
        <w:kinsoku/>
        <w:wordWrap/>
        <w:overflowPunct/>
        <w:topLinePunct w:val="0"/>
        <w:bidi w:val="0"/>
        <w:adjustRightInd/>
        <w:spacing w:line="520" w:lineRule="exact"/>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br w:type="page"/>
      </w:r>
    </w:p>
    <w:p>
      <w:pPr>
        <w:pStyle w:val="7"/>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napToGrid w:val="0"/>
        <w:spacing w:before="0" w:beforeAutospacing="0" w:after="0" w:afterAutospacing="0" w:line="560" w:lineRule="exact"/>
        <w:ind w:left="0" w:right="0" w:firstLine="0" w:firstLineChars="0"/>
        <w:contextualSpacing w:val="0"/>
        <w:jc w:val="left"/>
        <w:rPr>
          <w:rFonts w:hint="default" w:ascii="黑体" w:hAnsi="黑体" w:eastAsia="黑体" w:cs="黑体"/>
          <w:color w:val="000000"/>
          <w:spacing w:val="0"/>
          <w:kern w:val="2"/>
          <w:position w:val="0"/>
          <w:sz w:val="32"/>
          <w:szCs w:val="32"/>
          <w:u w:val="none"/>
          <w:lang w:val="en-US" w:eastAsia="zh-CN" w:bidi="ar-SA"/>
        </w:rPr>
      </w:pPr>
      <w:r>
        <w:rPr>
          <w:rFonts w:hint="eastAsia" w:ascii="黑体" w:hAnsi="黑体" w:eastAsia="黑体" w:cs="黑体"/>
          <w:color w:val="000000"/>
          <w:spacing w:val="0"/>
          <w:kern w:val="2"/>
          <w:position w:val="0"/>
          <w:sz w:val="32"/>
          <w:szCs w:val="32"/>
          <w:u w:val="none"/>
          <w:lang w:val="zh-CN" w:eastAsia="zh-CN" w:bidi="ar-SA"/>
        </w:rPr>
        <w:t>附件</w:t>
      </w:r>
      <w:r>
        <w:rPr>
          <w:rFonts w:hint="eastAsia" w:ascii="黑体" w:hAnsi="黑体" w:eastAsia="黑体" w:cs="黑体"/>
          <w:color w:val="000000"/>
          <w:spacing w:val="0"/>
          <w:kern w:val="2"/>
          <w:position w:val="0"/>
          <w:sz w:val="32"/>
          <w:szCs w:val="32"/>
          <w:u w:val="none"/>
          <w:lang w:val="en-US" w:eastAsia="zh-CN" w:bidi="ar-SA"/>
        </w:rPr>
        <w:t>1：</w:t>
      </w:r>
    </w:p>
    <w:p>
      <w:pPr>
        <w:keepNext/>
        <w:keepLines/>
        <w:pageBreakBefore w:val="0"/>
        <w:widowControl w:val="0"/>
        <w:kinsoku/>
        <w:wordWrap/>
        <w:overflowPunct/>
        <w:topLinePunct w:val="0"/>
        <w:autoSpaceDE w:val="0"/>
        <w:autoSpaceDN w:val="0"/>
        <w:bidi w:val="0"/>
        <w:adjustRightInd/>
        <w:snapToGrid/>
        <w:spacing w:before="0" w:beforeLines="0" w:beforeAutospacing="0" w:after="0" w:afterLines="0" w:afterAutospacing="0" w:line="640" w:lineRule="exact"/>
        <w:ind w:left="0" w:right="0" w:firstLine="0" w:firstLineChars="0"/>
        <w:jc w:val="center"/>
        <w:textAlignment w:val="auto"/>
        <w:outlineLvl w:val="2"/>
        <w:rPr>
          <w:rFonts w:hint="eastAsia" w:ascii="方正小标宋简体" w:hAnsi="方正小标宋简体" w:eastAsia="方正小标宋简体" w:cs="方正小标宋简体"/>
          <w:sz w:val="44"/>
          <w:szCs w:val="22"/>
          <w:lang w:val="zh-CN" w:eastAsia="zh-CN" w:bidi="zh-CN"/>
        </w:rPr>
      </w:pPr>
      <w:r>
        <w:rPr>
          <w:rFonts w:hint="eastAsia" w:ascii="方正小标宋简体" w:hAnsi="方正小标宋简体" w:eastAsia="方正小标宋简体" w:cs="方正小标宋简体"/>
          <w:sz w:val="44"/>
          <w:szCs w:val="22"/>
          <w:lang w:val="zh-CN" w:eastAsia="zh-CN" w:bidi="zh-CN"/>
        </w:rPr>
        <w:t>深圳市深汕特别合作区</w:t>
      </w:r>
      <w:r>
        <w:rPr>
          <w:rFonts w:hint="eastAsia" w:ascii="方正小标宋简体" w:hAnsi="方正小标宋简体" w:eastAsia="方正小标宋简体" w:cs="方正小标宋简体"/>
          <w:sz w:val="44"/>
          <w:szCs w:val="22"/>
          <w:lang w:val="en-US" w:eastAsia="zh-CN" w:bidi="zh-CN"/>
        </w:rPr>
        <w:t>XXXX</w:t>
      </w:r>
      <w:r>
        <w:rPr>
          <w:rFonts w:hint="eastAsia" w:ascii="方正小标宋简体" w:hAnsi="方正小标宋简体" w:eastAsia="方正小标宋简体" w:cs="方正小标宋简体"/>
          <w:sz w:val="44"/>
          <w:szCs w:val="22"/>
          <w:lang w:val="zh-CN" w:eastAsia="zh-CN" w:bidi="zh-CN"/>
        </w:rPr>
        <w:t>项目</w:t>
      </w:r>
    </w:p>
    <w:p>
      <w:pPr>
        <w:keepNext/>
        <w:keepLines/>
        <w:pageBreakBefore w:val="0"/>
        <w:widowControl w:val="0"/>
        <w:kinsoku/>
        <w:wordWrap/>
        <w:overflowPunct/>
        <w:topLinePunct w:val="0"/>
        <w:autoSpaceDE w:val="0"/>
        <w:autoSpaceDN w:val="0"/>
        <w:bidi w:val="0"/>
        <w:adjustRightInd/>
        <w:snapToGrid/>
        <w:spacing w:before="0" w:beforeLines="0" w:beforeAutospacing="0" w:after="0" w:afterLines="0" w:afterAutospacing="0" w:line="640" w:lineRule="exact"/>
        <w:ind w:left="0" w:right="0" w:firstLine="0" w:firstLineChars="0"/>
        <w:jc w:val="center"/>
        <w:textAlignment w:val="auto"/>
        <w:outlineLvl w:val="2"/>
        <w:rPr>
          <w:rFonts w:hint="eastAsia" w:ascii="方正小标宋简体" w:hAnsi="方正小标宋简体" w:eastAsia="方正小标宋简体" w:cs="方正小标宋简体"/>
          <w:sz w:val="44"/>
          <w:szCs w:val="22"/>
          <w:lang w:val="zh-CN" w:eastAsia="zh-CN" w:bidi="zh-CN"/>
        </w:rPr>
      </w:pPr>
      <w:r>
        <w:rPr>
          <w:rFonts w:hint="eastAsia" w:ascii="方正小标宋简体" w:hAnsi="方正小标宋简体" w:eastAsia="方正小标宋简体" w:cs="方正小标宋简体"/>
          <w:sz w:val="44"/>
          <w:szCs w:val="22"/>
          <w:lang w:val="en-US" w:eastAsia="zh-CN" w:bidi="zh-CN"/>
        </w:rPr>
        <w:t>报价单</w:t>
      </w:r>
    </w:p>
    <w:p>
      <w:pPr>
        <w:keepNext w:val="0"/>
        <w:keepLines w:val="0"/>
        <w:pageBreakBefore w:val="0"/>
        <w:widowControl/>
        <w:shd w:val="clear" w:color="auto" w:fill="auto"/>
        <w:kinsoku/>
        <w:wordWrap/>
        <w:overflowPunct/>
        <w:topLinePunct w:val="0"/>
        <w:autoSpaceDE/>
        <w:autoSpaceDN/>
        <w:bidi w:val="0"/>
        <w:adjustRightInd/>
        <w:snapToGrid/>
        <w:spacing w:before="0" w:after="0" w:line="540" w:lineRule="exact"/>
        <w:ind w:left="0" w:right="0" w:firstLine="640" w:firstLineChars="200"/>
        <w:jc w:val="center"/>
        <w:textAlignment w:val="auto"/>
        <w:rPr>
          <w:rFonts w:hint="default" w:ascii="Times New Roman" w:hAnsi="Times New Roman" w:eastAsia="楷体_GB2312" w:cs="Times New Roman"/>
          <w:b w:val="0"/>
          <w:bCs w:val="0"/>
          <w:color w:val="000000"/>
          <w:kern w:val="0"/>
          <w:sz w:val="32"/>
          <w:szCs w:val="32"/>
          <w:shd w:val="clear" w:color="auto" w:fill="FFFFFF"/>
          <w:lang w:val="zh-CN" w:bidi="ar"/>
        </w:rPr>
      </w:pPr>
      <w:r>
        <w:rPr>
          <w:rFonts w:hint="default" w:ascii="Times New Roman" w:hAnsi="Times New Roman" w:eastAsia="楷体_GB2312" w:cs="Times New Roman"/>
          <w:b w:val="0"/>
          <w:bCs w:val="0"/>
          <w:color w:val="000000"/>
          <w:kern w:val="0"/>
          <w:sz w:val="32"/>
          <w:szCs w:val="32"/>
          <w:shd w:val="clear" w:color="auto" w:fill="FFFFFF"/>
          <w:lang w:val="zh-CN" w:bidi="ar"/>
        </w:rPr>
        <w:t>（报价单可灵活设计，模板仅供参考）</w:t>
      </w:r>
    </w:p>
    <w:p>
      <w:pPr>
        <w:keepNext w:val="0"/>
        <w:keepLines w:val="0"/>
        <w:pageBreakBefore w:val="0"/>
        <w:widowControl/>
        <w:shd w:val="clear" w:color="auto" w:fill="auto"/>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default" w:ascii="Times New Roman" w:hAnsi="Times New Roman" w:eastAsia="楷体_GB2312" w:cs="Times New Roman"/>
          <w:b w:val="0"/>
          <w:bCs w:val="0"/>
          <w:color w:val="000000"/>
          <w:kern w:val="0"/>
          <w:sz w:val="32"/>
          <w:szCs w:val="32"/>
          <w:shd w:val="clear" w:color="auto" w:fill="FFFFFF"/>
          <w:lang w:val="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2" w:firstLineChars="200"/>
        <w:jc w:val="left"/>
        <w:textAlignment w:val="auto"/>
        <w:rPr>
          <w:rFonts w:hint="default" w:ascii="Times New Roman" w:hAnsi="Times New Roman" w:eastAsia="仿宋_GB2312" w:cs="Times New Roman"/>
          <w:b/>
          <w:bCs/>
          <w:color w:val="000000"/>
          <w:kern w:val="0"/>
          <w:sz w:val="32"/>
          <w:szCs w:val="32"/>
          <w:shd w:val="clear" w:color="auto" w:fill="FFFFFF"/>
          <w:lang w:val="zh-CN" w:bidi="ar"/>
        </w:rPr>
      </w:pPr>
      <w:r>
        <w:rPr>
          <w:rFonts w:hint="default" w:ascii="Times New Roman" w:hAnsi="Times New Roman" w:eastAsia="仿宋_GB2312" w:cs="Times New Roman"/>
          <w:b/>
          <w:bCs/>
          <w:color w:val="000000"/>
          <w:kern w:val="0"/>
          <w:sz w:val="32"/>
          <w:szCs w:val="32"/>
          <w:shd w:val="clear" w:color="auto" w:fill="FFFFFF"/>
          <w:lang w:val="zh-CN" w:bidi="ar"/>
        </w:rPr>
        <w:t>一、报价内容</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0" w:firstLineChars="200"/>
        <w:jc w:val="left"/>
        <w:textAlignment w:val="auto"/>
        <w:rPr>
          <w:rFonts w:hint="default" w:ascii="Times New Roman" w:hAnsi="Times New Roman" w:eastAsia="方正仿宋_GB2312" w:cs="Times New Roman"/>
          <w:kern w:val="0"/>
          <w:sz w:val="32"/>
          <w:szCs w:val="32"/>
          <w:lang w:val="zh-CN" w:bidi="zh-CN"/>
        </w:rPr>
      </w:pPr>
      <w:r>
        <w:rPr>
          <w:rFonts w:hint="default" w:ascii="Times New Roman" w:hAnsi="Times New Roman" w:eastAsia="仿宋_GB2312" w:cs="Times New Roman"/>
          <w:color w:val="000000"/>
          <w:kern w:val="0"/>
          <w:sz w:val="32"/>
          <w:szCs w:val="32"/>
          <w:shd w:val="clear" w:color="auto" w:fill="FFFFFF"/>
          <w:lang w:val="zh-CN" w:bidi="ar"/>
        </w:rPr>
        <w:t xml:space="preserve">项目名称： </w:t>
      </w:r>
      <w:r>
        <w:rPr>
          <w:rFonts w:hint="default" w:ascii="Times New Roman" w:hAnsi="Times New Roman" w:eastAsia="方正仿宋_GB2312" w:cs="Times New Roman"/>
          <w:kern w:val="0"/>
          <w:sz w:val="32"/>
          <w:szCs w:val="32"/>
          <w:lang w:val="zh-CN" w:bidi="zh-CN"/>
        </w:rPr>
        <w:t>××</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zh-CN" w:bidi="ar"/>
        </w:rPr>
      </w:pPr>
      <w:r>
        <w:rPr>
          <w:rFonts w:hint="default" w:ascii="Times New Roman" w:hAnsi="Times New Roman" w:eastAsia="仿宋_GB2312" w:cs="Times New Roman"/>
          <w:color w:val="000000"/>
          <w:kern w:val="0"/>
          <w:sz w:val="32"/>
          <w:szCs w:val="32"/>
          <w:shd w:val="clear" w:color="auto" w:fill="FFFFFF"/>
          <w:lang w:val="zh-CN" w:bidi="ar"/>
        </w:rPr>
        <w:t>采购单位：</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0" w:firstLineChars="200"/>
        <w:jc w:val="left"/>
        <w:textAlignment w:val="auto"/>
        <w:rPr>
          <w:rFonts w:hint="default" w:ascii="Times New Roman" w:hAnsi="Times New Roman" w:eastAsia="方正仿宋_GB2312" w:cs="Times New Roman"/>
          <w:kern w:val="0"/>
          <w:sz w:val="32"/>
          <w:szCs w:val="32"/>
          <w:lang w:val="zh-CN" w:bidi="zh-CN"/>
        </w:rPr>
      </w:pPr>
      <w:r>
        <w:rPr>
          <w:rFonts w:hint="default" w:ascii="Times New Roman" w:hAnsi="Times New Roman" w:eastAsia="仿宋_GB2312" w:cs="Times New Roman"/>
          <w:color w:val="000000"/>
          <w:kern w:val="0"/>
          <w:sz w:val="32"/>
          <w:szCs w:val="32"/>
          <w:shd w:val="clear" w:color="auto" w:fill="FFFFFF"/>
          <w:lang w:val="zh-CN" w:bidi="ar"/>
        </w:rPr>
        <w:t xml:space="preserve">报价单位： </w:t>
      </w:r>
      <w:r>
        <w:rPr>
          <w:rFonts w:hint="default" w:ascii="Times New Roman" w:hAnsi="Times New Roman" w:eastAsia="方正仿宋_GB2312" w:cs="Times New Roman"/>
          <w:kern w:val="0"/>
          <w:sz w:val="32"/>
          <w:szCs w:val="32"/>
          <w:lang w:val="zh-CN" w:bidi="zh-CN"/>
        </w:rPr>
        <w:t>××</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zh-CN" w:bidi="ar"/>
        </w:rPr>
      </w:pPr>
      <w:r>
        <w:rPr>
          <w:rFonts w:hint="default" w:ascii="Times New Roman" w:hAnsi="Times New Roman" w:eastAsia="仿宋_GB2312" w:cs="Times New Roman"/>
          <w:color w:val="000000"/>
          <w:kern w:val="0"/>
          <w:sz w:val="32"/>
          <w:szCs w:val="32"/>
          <w:shd w:val="clear" w:color="auto" w:fill="FFFFFF"/>
          <w:lang w:val="zh-CN" w:bidi="ar"/>
        </w:rPr>
        <w:t>报价</w:t>
      </w:r>
      <w:r>
        <w:rPr>
          <w:rFonts w:hint="default" w:ascii="Times New Roman" w:hAnsi="Times New Roman" w:eastAsia="仿宋_GB2312" w:cs="Times New Roman"/>
          <w:color w:val="000000"/>
          <w:kern w:val="0"/>
          <w:sz w:val="32"/>
          <w:szCs w:val="32"/>
          <w:shd w:val="clear" w:color="auto" w:fill="FFFFFF"/>
          <w:lang w:val="zh-CN" w:eastAsia="zh-CN" w:bidi="ar"/>
        </w:rPr>
        <w:t>（</w:t>
      </w:r>
      <w:r>
        <w:rPr>
          <w:rFonts w:hint="default" w:ascii="Times New Roman" w:hAnsi="Times New Roman" w:eastAsia="仿宋_GB2312" w:cs="Times New Roman"/>
          <w:color w:val="000000"/>
          <w:kern w:val="0"/>
          <w:sz w:val="32"/>
          <w:szCs w:val="32"/>
          <w:shd w:val="clear" w:color="auto" w:fill="FFFFFF"/>
          <w:lang w:val="en-US" w:eastAsia="zh-CN" w:bidi="ar"/>
        </w:rPr>
        <w:t>总价</w:t>
      </w:r>
      <w:r>
        <w:rPr>
          <w:rFonts w:hint="default" w:ascii="Times New Roman" w:hAnsi="Times New Roman" w:eastAsia="仿宋_GB2312" w:cs="Times New Roman"/>
          <w:color w:val="000000"/>
          <w:kern w:val="0"/>
          <w:sz w:val="32"/>
          <w:szCs w:val="32"/>
          <w:shd w:val="clear" w:color="auto" w:fill="FFFFFF"/>
          <w:lang w:val="zh-CN" w:eastAsia="zh-CN" w:bidi="ar"/>
        </w:rPr>
        <w:t>）</w:t>
      </w:r>
      <w:r>
        <w:rPr>
          <w:rFonts w:hint="default" w:ascii="Times New Roman" w:hAnsi="Times New Roman" w:eastAsia="仿宋_GB2312" w:cs="Times New Roman"/>
          <w:color w:val="000000"/>
          <w:kern w:val="0"/>
          <w:sz w:val="32"/>
          <w:szCs w:val="32"/>
          <w:shd w:val="clear" w:color="auto" w:fill="FFFFFF"/>
          <w:lang w:val="zh-CN" w:bidi="ar"/>
        </w:rPr>
        <w:t>：</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zh-CN" w:bidi="ar"/>
        </w:rPr>
      </w:pPr>
      <w:r>
        <w:rPr>
          <w:rFonts w:hint="default" w:ascii="Times New Roman" w:hAnsi="Times New Roman" w:eastAsia="仿宋_GB2312" w:cs="Times New Roman"/>
          <w:color w:val="000000"/>
          <w:kern w:val="0"/>
          <w:sz w:val="32"/>
          <w:szCs w:val="32"/>
          <w:shd w:val="clear" w:color="auto" w:fill="FFFFFF"/>
          <w:lang w:val="zh-CN" w:bidi="ar"/>
        </w:rPr>
        <w:t>联系人：</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0" w:firstLineChars="200"/>
        <w:jc w:val="left"/>
        <w:textAlignment w:val="auto"/>
        <w:rPr>
          <w:rFonts w:hint="eastAsia" w:ascii="Times New Roman" w:hAnsi="Times New Roman" w:eastAsia="仿宋_GB2312" w:cs="Times New Roman"/>
          <w:color w:val="000000"/>
          <w:kern w:val="0"/>
          <w:sz w:val="32"/>
          <w:szCs w:val="32"/>
          <w:shd w:val="clear" w:color="auto" w:fill="FFFFFF"/>
          <w:lang w:val="en-US" w:eastAsia="zh-CN" w:bidi="ar"/>
        </w:rPr>
      </w:pPr>
      <w:r>
        <w:rPr>
          <w:rFonts w:hint="eastAsia" w:ascii="Times New Roman" w:hAnsi="Times New Roman" w:eastAsia="仿宋_GB2312" w:cs="Times New Roman"/>
          <w:color w:val="000000"/>
          <w:kern w:val="0"/>
          <w:sz w:val="32"/>
          <w:szCs w:val="32"/>
          <w:shd w:val="clear" w:color="auto" w:fill="FFFFFF"/>
          <w:lang w:val="en-US" w:eastAsia="zh-CN" w:bidi="ar"/>
        </w:rPr>
        <w:t>邮  箱：</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color w:val="000000"/>
          <w:kern w:val="0"/>
          <w:sz w:val="32"/>
          <w:szCs w:val="32"/>
          <w:shd w:val="clear" w:color="auto" w:fill="FFFFFF"/>
          <w:lang w:val="zh-CN" w:bidi="ar"/>
        </w:rPr>
        <w:t>电</w:t>
      </w:r>
      <w:r>
        <w:rPr>
          <w:rFonts w:hint="default" w:ascii="Times New Roman" w:hAnsi="Times New Roman" w:eastAsia="仿宋_GB2312" w:cs="Times New Roman"/>
          <w:color w:val="000000"/>
          <w:kern w:val="0"/>
          <w:sz w:val="32"/>
          <w:szCs w:val="32"/>
          <w:shd w:val="clear" w:color="auto" w:fill="FFFFFF"/>
          <w:lang w:val="en-US" w:eastAsia="zh-CN" w:bidi="ar"/>
        </w:rPr>
        <w:t xml:space="preserve">  </w:t>
      </w:r>
      <w:r>
        <w:rPr>
          <w:rFonts w:hint="default" w:ascii="Times New Roman" w:hAnsi="Times New Roman" w:eastAsia="仿宋_GB2312" w:cs="Times New Roman"/>
          <w:color w:val="000000"/>
          <w:kern w:val="0"/>
          <w:sz w:val="32"/>
          <w:szCs w:val="32"/>
          <w:shd w:val="clear" w:color="auto" w:fill="FFFFFF"/>
          <w:lang w:val="zh-CN" w:bidi="ar"/>
        </w:rPr>
        <w:t>话：</w:t>
      </w:r>
      <w:r>
        <w:rPr>
          <w:rFonts w:hint="default" w:ascii="Times New Roman" w:hAnsi="Times New Roman" w:eastAsia="仿宋_GB2312" w:cs="Times New Roman"/>
          <w:color w:val="000000"/>
          <w:kern w:val="0"/>
          <w:sz w:val="32"/>
          <w:szCs w:val="32"/>
          <w:shd w:val="clear" w:color="auto" w:fill="FFFFFF"/>
          <w:lang w:val="en-US" w:eastAsia="zh-CN" w:bidi="ar"/>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zh-CN" w:bidi="ar"/>
        </w:rPr>
      </w:pPr>
      <w:r>
        <w:rPr>
          <w:rFonts w:hint="default" w:ascii="Times New Roman" w:hAnsi="Times New Roman" w:eastAsia="仿宋_GB2312" w:cs="Times New Roman"/>
          <w:color w:val="000000"/>
          <w:kern w:val="0"/>
          <w:sz w:val="32"/>
          <w:szCs w:val="32"/>
          <w:shd w:val="clear" w:color="auto" w:fill="FFFFFF"/>
          <w:lang w:val="zh-CN" w:bidi="ar"/>
        </w:rPr>
        <w:t>地</w:t>
      </w:r>
      <w:r>
        <w:rPr>
          <w:rFonts w:hint="default" w:ascii="Times New Roman" w:hAnsi="Times New Roman" w:eastAsia="仿宋_GB2312" w:cs="Times New Roman"/>
          <w:color w:val="000000"/>
          <w:kern w:val="0"/>
          <w:sz w:val="32"/>
          <w:szCs w:val="32"/>
          <w:shd w:val="clear" w:color="auto" w:fill="FFFFFF"/>
          <w:lang w:val="en-US" w:eastAsia="zh-CN" w:bidi="ar"/>
        </w:rPr>
        <w:t xml:space="preserve">  </w:t>
      </w:r>
      <w:r>
        <w:rPr>
          <w:rFonts w:hint="default" w:ascii="Times New Roman" w:hAnsi="Times New Roman" w:eastAsia="仿宋_GB2312" w:cs="Times New Roman"/>
          <w:color w:val="000000"/>
          <w:kern w:val="0"/>
          <w:sz w:val="32"/>
          <w:szCs w:val="32"/>
          <w:shd w:val="clear" w:color="auto" w:fill="FFFFFF"/>
          <w:lang w:val="zh-CN" w:bidi="ar"/>
        </w:rPr>
        <w:t>址：</w:t>
      </w:r>
    </w:p>
    <w:p>
      <w:pPr>
        <w:keepNext w:val="0"/>
        <w:keepLines w:val="0"/>
        <w:pageBreakBefore w:val="0"/>
        <w:widowControl/>
        <w:shd w:val="clear" w:color="auto" w:fill="FFFFFF"/>
        <w:kinsoku/>
        <w:wordWrap/>
        <w:overflowPunct/>
        <w:topLinePunct w:val="0"/>
        <w:autoSpaceDE/>
        <w:autoSpaceDN/>
        <w:bidi w:val="0"/>
        <w:adjustRightInd/>
        <w:snapToGrid/>
        <w:spacing w:before="0" w:after="0" w:line="560" w:lineRule="exact"/>
        <w:ind w:left="0" w:right="0" w:firstLine="642" w:firstLineChars="200"/>
        <w:jc w:val="left"/>
        <w:textAlignment w:val="auto"/>
        <w:rPr>
          <w:rFonts w:hint="default" w:ascii="Times New Roman" w:hAnsi="Times New Roman" w:eastAsia="仿宋_GB2312" w:cs="Times New Roman"/>
          <w:b/>
          <w:bCs/>
          <w:color w:val="000000"/>
          <w:kern w:val="0"/>
          <w:sz w:val="32"/>
          <w:szCs w:val="32"/>
          <w:shd w:val="clear" w:color="auto" w:fill="FFFFFF"/>
          <w:lang w:val="zh-CN" w:bidi="ar"/>
        </w:rPr>
      </w:pPr>
      <w:r>
        <w:rPr>
          <w:rFonts w:hint="default" w:ascii="Times New Roman" w:hAnsi="Times New Roman" w:eastAsia="仿宋_GB2312" w:cs="Times New Roman"/>
          <w:b/>
          <w:bCs/>
          <w:color w:val="000000"/>
          <w:kern w:val="0"/>
          <w:sz w:val="32"/>
          <w:szCs w:val="32"/>
          <w:shd w:val="clear" w:color="auto" w:fill="FFFFFF"/>
          <w:lang w:val="zh-CN" w:bidi="ar"/>
        </w:rPr>
        <w:t>二、报价</w:t>
      </w:r>
      <w:r>
        <w:rPr>
          <w:rFonts w:hint="default" w:ascii="Times New Roman" w:hAnsi="Times New Roman" w:eastAsia="仿宋_GB2312" w:cs="Times New Roman"/>
          <w:b/>
          <w:bCs/>
          <w:color w:val="000000"/>
          <w:kern w:val="0"/>
          <w:sz w:val="32"/>
          <w:szCs w:val="32"/>
          <w:shd w:val="clear" w:color="auto" w:fill="FFFFFF"/>
          <w:lang w:val="en-US" w:eastAsia="zh-CN" w:bidi="ar"/>
        </w:rPr>
        <w:t>明细</w:t>
      </w:r>
      <w:r>
        <w:rPr>
          <w:rFonts w:hint="default" w:ascii="Times New Roman" w:hAnsi="Times New Roman" w:eastAsia="仿宋_GB2312" w:cs="Times New Roman"/>
          <w:b/>
          <w:bCs/>
          <w:color w:val="000000"/>
          <w:kern w:val="0"/>
          <w:sz w:val="32"/>
          <w:szCs w:val="32"/>
          <w:shd w:val="clear" w:color="auto" w:fill="FFFFFF"/>
          <w:lang w:val="zh-CN" w:bidi="ar"/>
        </w:rPr>
        <w:t>（此报价表内只需填写</w:t>
      </w:r>
      <w:r>
        <w:rPr>
          <w:rFonts w:hint="eastAsia" w:ascii="Times New Roman" w:hAnsi="Times New Roman" w:eastAsia="仿宋_GB2312" w:cs="Times New Roman"/>
          <w:b/>
          <w:bCs/>
          <w:color w:val="000000"/>
          <w:kern w:val="0"/>
          <w:sz w:val="32"/>
          <w:szCs w:val="32"/>
          <w:shd w:val="clear" w:color="auto" w:fill="FFFFFF"/>
          <w:lang w:val="zh-CN" w:bidi="ar"/>
        </w:rPr>
        <w:t>服务器内</w:t>
      </w:r>
      <w:r>
        <w:rPr>
          <w:rFonts w:hint="default" w:ascii="Times New Roman" w:hAnsi="Times New Roman" w:eastAsia="仿宋_GB2312" w:cs="Times New Roman"/>
          <w:b/>
          <w:bCs/>
          <w:color w:val="000000"/>
          <w:kern w:val="0"/>
          <w:sz w:val="32"/>
          <w:szCs w:val="32"/>
          <w:shd w:val="clear" w:color="auto" w:fill="FFFFFF"/>
          <w:lang w:val="zh-CN" w:bidi="ar"/>
        </w:rPr>
        <w:t>项目服务费）</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455"/>
        <w:gridCol w:w="1281"/>
        <w:gridCol w:w="2214"/>
        <w:gridCol w:w="1212"/>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firstLine="0" w:firstLineChars="0"/>
              <w:jc w:val="center"/>
              <w:textAlignment w:val="auto"/>
              <w:rPr>
                <w:rFonts w:hint="eastAsia" w:ascii="黑体" w:hAnsi="黑体" w:eastAsia="黑体" w:cs="黑体"/>
                <w:color w:val="auto"/>
                <w:kern w:val="0"/>
                <w:sz w:val="28"/>
                <w:szCs w:val="28"/>
                <w:lang w:val="zh-CN" w:bidi="zh-CN"/>
              </w:rPr>
            </w:pPr>
            <w:r>
              <w:rPr>
                <w:rFonts w:hint="eastAsia" w:ascii="黑体" w:hAnsi="黑体" w:eastAsia="黑体" w:cs="黑体"/>
                <w:color w:val="auto"/>
                <w:kern w:val="0"/>
                <w:sz w:val="28"/>
                <w:szCs w:val="28"/>
                <w:lang w:val="zh-CN" w:bidi="zh-CN"/>
              </w:rPr>
              <w:t>序号</w:t>
            </w:r>
          </w:p>
        </w:tc>
        <w:tc>
          <w:tcPr>
            <w:tcW w:w="145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firstLine="0" w:firstLineChars="0"/>
              <w:jc w:val="center"/>
              <w:textAlignment w:val="auto"/>
              <w:rPr>
                <w:rFonts w:hint="eastAsia" w:ascii="黑体" w:hAnsi="黑体" w:eastAsia="黑体" w:cs="黑体"/>
                <w:color w:val="auto"/>
                <w:kern w:val="0"/>
                <w:sz w:val="28"/>
                <w:szCs w:val="28"/>
                <w:lang w:val="zh-CN" w:bidi="zh-CN"/>
              </w:rPr>
            </w:pPr>
            <w:r>
              <w:rPr>
                <w:rFonts w:hint="eastAsia" w:ascii="黑体" w:hAnsi="黑体" w:eastAsia="黑体" w:cs="黑体"/>
                <w:color w:val="auto"/>
                <w:kern w:val="0"/>
                <w:sz w:val="28"/>
                <w:szCs w:val="28"/>
                <w:lang w:val="zh-CN" w:bidi="zh-CN"/>
              </w:rPr>
              <w:t>名称</w:t>
            </w:r>
          </w:p>
        </w:tc>
        <w:tc>
          <w:tcPr>
            <w:tcW w:w="1281"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firstLine="0" w:firstLineChars="0"/>
              <w:jc w:val="center"/>
              <w:textAlignment w:val="auto"/>
              <w:rPr>
                <w:rFonts w:hint="eastAsia" w:ascii="黑体" w:hAnsi="黑体" w:eastAsia="黑体" w:cs="黑体"/>
                <w:color w:val="auto"/>
                <w:kern w:val="0"/>
                <w:sz w:val="28"/>
                <w:szCs w:val="28"/>
                <w:lang w:val="en-US" w:eastAsia="zh-CN" w:bidi="zh-CN"/>
              </w:rPr>
            </w:pPr>
            <w:r>
              <w:rPr>
                <w:rFonts w:hint="eastAsia" w:ascii="黑体" w:hAnsi="黑体" w:eastAsia="黑体" w:cs="黑体"/>
                <w:color w:val="auto"/>
                <w:kern w:val="0"/>
                <w:sz w:val="28"/>
                <w:szCs w:val="28"/>
                <w:lang w:val="en-US" w:eastAsia="zh-CN" w:bidi="zh-CN"/>
              </w:rPr>
              <w:t>单价</w:t>
            </w:r>
          </w:p>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firstLine="0" w:firstLineChars="0"/>
              <w:jc w:val="center"/>
              <w:textAlignment w:val="auto"/>
              <w:rPr>
                <w:rFonts w:hint="eastAsia" w:ascii="黑体" w:hAnsi="黑体" w:eastAsia="黑体" w:cs="黑体"/>
                <w:color w:val="auto"/>
                <w:kern w:val="0"/>
                <w:sz w:val="28"/>
                <w:szCs w:val="28"/>
                <w:lang w:val="zh-CN" w:eastAsia="zh-CN" w:bidi="zh-CN"/>
              </w:rPr>
            </w:pPr>
            <w:r>
              <w:rPr>
                <w:rFonts w:hint="eastAsia" w:ascii="黑体" w:hAnsi="黑体" w:eastAsia="黑体" w:cs="黑体"/>
                <w:color w:val="auto"/>
                <w:kern w:val="0"/>
                <w:sz w:val="28"/>
                <w:szCs w:val="28"/>
                <w:lang w:val="en-US" w:eastAsia="zh-CN" w:bidi="zh-CN"/>
              </w:rPr>
              <w:t>（元）</w:t>
            </w:r>
          </w:p>
        </w:tc>
        <w:tc>
          <w:tcPr>
            <w:tcW w:w="221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firstLine="0" w:firstLineChars="0"/>
              <w:jc w:val="center"/>
              <w:textAlignment w:val="auto"/>
              <w:rPr>
                <w:rFonts w:hint="eastAsia" w:ascii="黑体" w:hAnsi="黑体" w:eastAsia="黑体" w:cs="黑体"/>
                <w:color w:val="auto"/>
                <w:kern w:val="0"/>
                <w:sz w:val="28"/>
                <w:szCs w:val="28"/>
                <w:lang w:val="en-US" w:eastAsia="zh-CN" w:bidi="zh-CN"/>
              </w:rPr>
            </w:pPr>
            <w:r>
              <w:rPr>
                <w:rFonts w:hint="eastAsia" w:ascii="黑体" w:hAnsi="黑体" w:eastAsia="黑体" w:cs="黑体"/>
                <w:color w:val="auto"/>
                <w:kern w:val="0"/>
                <w:sz w:val="28"/>
                <w:szCs w:val="28"/>
                <w:lang w:val="en-US" w:eastAsia="zh-CN" w:bidi="zh-CN"/>
              </w:rPr>
              <w:t>数量</w:t>
            </w:r>
          </w:p>
        </w:tc>
        <w:tc>
          <w:tcPr>
            <w:tcW w:w="1212"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firstLine="0" w:firstLineChars="0"/>
              <w:jc w:val="center"/>
              <w:textAlignment w:val="auto"/>
              <w:rPr>
                <w:rFonts w:hint="eastAsia" w:ascii="黑体" w:hAnsi="黑体" w:eastAsia="黑体" w:cs="黑体"/>
                <w:color w:val="auto"/>
                <w:kern w:val="0"/>
                <w:sz w:val="28"/>
                <w:szCs w:val="28"/>
                <w:lang w:val="en-US" w:eastAsia="zh-CN" w:bidi="zh-CN"/>
              </w:rPr>
            </w:pPr>
            <w:r>
              <w:rPr>
                <w:rFonts w:hint="eastAsia" w:ascii="黑体" w:hAnsi="黑体" w:eastAsia="黑体" w:cs="黑体"/>
                <w:color w:val="auto"/>
                <w:kern w:val="0"/>
                <w:sz w:val="28"/>
                <w:szCs w:val="28"/>
                <w:lang w:val="en-US" w:eastAsia="zh-CN" w:bidi="zh-CN"/>
              </w:rPr>
              <w:t>总价</w:t>
            </w:r>
          </w:p>
        </w:tc>
        <w:tc>
          <w:tcPr>
            <w:tcW w:w="2066"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right="0"/>
              <w:jc w:val="center"/>
              <w:textAlignment w:val="auto"/>
              <w:rPr>
                <w:rFonts w:hint="eastAsia" w:ascii="黑体" w:hAnsi="黑体" w:eastAsia="黑体" w:cs="黑体"/>
                <w:color w:val="auto"/>
                <w:kern w:val="0"/>
                <w:sz w:val="28"/>
                <w:szCs w:val="28"/>
                <w:lang w:val="zh-CN" w:bidi="zh-CN"/>
              </w:rPr>
            </w:pPr>
            <w:r>
              <w:rPr>
                <w:rFonts w:hint="eastAsia" w:ascii="黑体" w:hAnsi="黑体" w:eastAsia="黑体" w:cs="黑体"/>
                <w:color w:val="auto"/>
                <w:kern w:val="0"/>
                <w:sz w:val="28"/>
                <w:szCs w:val="28"/>
                <w:lang w:val="zh-CN" w:bidi="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45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281"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21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212"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066"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45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281"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21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212"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066"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9"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45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281"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21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212"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066"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45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281"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21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1212"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066"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9" w:type="dxa"/>
            <w:gridSpan w:val="4"/>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en-US" w:eastAsia="zh-CN" w:bidi="zh-CN"/>
              </w:rPr>
            </w:pPr>
            <w:r>
              <w:rPr>
                <w:rFonts w:hint="eastAsia" w:ascii="仿宋_GB2312" w:hAnsi="仿宋_GB2312" w:eastAsia="仿宋_GB2312" w:cs="仿宋_GB2312"/>
                <w:color w:val="auto"/>
                <w:kern w:val="0"/>
                <w:sz w:val="24"/>
                <w:szCs w:val="24"/>
                <w:lang w:val="en-US" w:eastAsia="zh-CN" w:bidi="zh-CN"/>
              </w:rPr>
              <w:t>合计</w:t>
            </w:r>
          </w:p>
        </w:tc>
        <w:tc>
          <w:tcPr>
            <w:tcW w:w="1212"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c>
          <w:tcPr>
            <w:tcW w:w="2066"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firstLine="480" w:firstLineChars="200"/>
              <w:jc w:val="center"/>
              <w:textAlignment w:val="auto"/>
              <w:rPr>
                <w:rFonts w:hint="eastAsia" w:ascii="仿宋_GB2312" w:hAnsi="仿宋_GB2312" w:eastAsia="仿宋_GB2312" w:cs="仿宋_GB2312"/>
                <w:color w:val="auto"/>
                <w:kern w:val="0"/>
                <w:sz w:val="24"/>
                <w:szCs w:val="24"/>
                <w:lang w:val="zh-CN" w:bidi="zh-CN"/>
              </w:rPr>
            </w:pPr>
          </w:p>
        </w:tc>
      </w:tr>
    </w:tbl>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2" w:firstLineChars="200"/>
        <w:jc w:val="left"/>
        <w:textAlignment w:val="auto"/>
        <w:rPr>
          <w:rFonts w:hint="default" w:ascii="Times New Roman" w:hAnsi="Times New Roman" w:eastAsia="仿宋_GB2312" w:cs="Times New Roman"/>
          <w:b/>
          <w:bCs/>
          <w:color w:val="000000"/>
          <w:kern w:val="0"/>
          <w:sz w:val="32"/>
          <w:szCs w:val="32"/>
          <w:shd w:val="clear" w:color="auto" w:fill="FFFFFF"/>
          <w:lang w:val="en-US" w:eastAsia="zh-CN" w:bidi="ar"/>
        </w:rPr>
      </w:pPr>
      <w:r>
        <w:rPr>
          <w:rFonts w:hint="default" w:ascii="Times New Roman" w:hAnsi="Times New Roman" w:eastAsia="仿宋_GB2312" w:cs="Times New Roman"/>
          <w:b/>
          <w:bCs/>
          <w:color w:val="000000"/>
          <w:kern w:val="0"/>
          <w:sz w:val="32"/>
          <w:szCs w:val="32"/>
          <w:shd w:val="clear" w:color="auto" w:fill="FFFFFF"/>
          <w:lang w:val="en-US" w:eastAsia="zh-CN" w:bidi="ar"/>
        </w:rPr>
        <w:t>三、具体需求响应情况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default" w:ascii="Times New Roman" w:hAnsi="Times New Roman" w:eastAsia="仿宋_GB2312" w:cs="Times New Roman"/>
          <w:b w:val="0"/>
          <w:bCs w:val="0"/>
          <w:color w:val="000000"/>
          <w:kern w:val="0"/>
          <w:sz w:val="32"/>
          <w:szCs w:val="32"/>
          <w:shd w:val="clear" w:color="auto" w:fill="FFFFFF"/>
          <w:lang w:val="en-US" w:eastAsia="zh-CN" w:bidi="ar"/>
        </w:rPr>
      </w:pPr>
      <w:r>
        <w:rPr>
          <w:rFonts w:hint="default" w:ascii="Times New Roman" w:hAnsi="Times New Roman" w:eastAsia="仿宋_GB2312" w:cs="Times New Roman"/>
          <w:b w:val="0"/>
          <w:bCs w:val="0"/>
          <w:color w:val="000000"/>
          <w:kern w:val="0"/>
          <w:sz w:val="32"/>
          <w:szCs w:val="32"/>
          <w:shd w:val="clear" w:color="auto" w:fill="FFFFFF"/>
          <w:lang w:val="en-US" w:eastAsia="zh-CN" w:bidi="ar"/>
        </w:rPr>
        <w:t>完全满足本项目需求。</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2" w:firstLineChars="200"/>
        <w:jc w:val="left"/>
        <w:textAlignment w:val="auto"/>
        <w:rPr>
          <w:rFonts w:hint="default" w:ascii="Times New Roman" w:hAnsi="Times New Roman" w:eastAsia="仿宋_GB2312" w:cs="Times New Roman"/>
          <w:b/>
          <w:bCs/>
          <w:color w:val="000000"/>
          <w:kern w:val="0"/>
          <w:sz w:val="32"/>
          <w:szCs w:val="32"/>
          <w:shd w:val="clear" w:color="auto" w:fill="FFFFFF"/>
          <w:lang w:val="en-US" w:eastAsia="zh-CN" w:bidi="ar"/>
        </w:rPr>
      </w:pPr>
      <w:r>
        <w:rPr>
          <w:rFonts w:hint="default" w:ascii="Times New Roman" w:hAnsi="Times New Roman" w:eastAsia="仿宋_GB2312" w:cs="Times New Roman"/>
          <w:b/>
          <w:bCs/>
          <w:color w:val="000000"/>
          <w:kern w:val="0"/>
          <w:sz w:val="32"/>
          <w:szCs w:val="32"/>
          <w:shd w:val="clear" w:color="auto" w:fill="FFFFFF"/>
          <w:lang w:val="en-US" w:eastAsia="zh-CN" w:bidi="ar"/>
        </w:rPr>
        <w:t>四、供应商资格条件</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default" w:ascii="Times New Roman" w:hAnsi="Times New Roman" w:eastAsia="仿宋_GB2312" w:cs="Times New Roman"/>
          <w:b w:val="0"/>
          <w:bCs w:val="0"/>
          <w:color w:val="000000"/>
          <w:kern w:val="0"/>
          <w:sz w:val="32"/>
          <w:szCs w:val="32"/>
          <w:shd w:val="clear" w:color="auto" w:fill="FFFFFF"/>
          <w:lang w:val="en-US" w:eastAsia="zh-CN" w:bidi="ar"/>
        </w:rPr>
        <w:t>完全满足本项目资格要求。</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right"/>
        <w:textAlignment w:val="auto"/>
        <w:rPr>
          <w:rFonts w:hint="eastAsia" w:ascii="Times New Roman" w:hAnsi="Times New Roman" w:eastAsia="方正仿宋_GB2312" w:cs="Times New Roman"/>
          <w:kern w:val="0"/>
          <w:sz w:val="32"/>
          <w:szCs w:val="32"/>
          <w:lang w:val="en-US" w:eastAsia="zh-CN" w:bidi="ar"/>
        </w:rPr>
      </w:pPr>
      <w:r>
        <w:rPr>
          <w:rFonts w:hint="default" w:ascii="Times New Roman" w:hAnsi="Times New Roman" w:eastAsia="方正仿宋_GB2312" w:cs="Times New Roman"/>
          <w:kern w:val="0"/>
          <w:sz w:val="32"/>
          <w:szCs w:val="32"/>
          <w:lang w:val="en-US" w:eastAsia="zh-CN" w:bidi="ar"/>
        </w:rPr>
        <w:t>××××</w:t>
      </w:r>
      <w:r>
        <w:rPr>
          <w:rFonts w:hint="eastAsia" w:ascii="Times New Roman" w:hAnsi="Times New Roman" w:eastAsia="方正仿宋_GB2312" w:cs="Times New Roman"/>
          <w:kern w:val="0"/>
          <w:sz w:val="32"/>
          <w:szCs w:val="32"/>
          <w:lang w:val="en-US" w:eastAsia="zh-CN" w:bidi="ar"/>
        </w:rPr>
        <w:t>公司（需加盖公章）</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right"/>
        <w:textAlignment w:val="auto"/>
        <w:rPr>
          <w:rFonts w:hint="default" w:ascii="Times New Roman" w:hAnsi="Times New Roman" w:eastAsia="仿宋_GB2312" w:cs="Times New Roman"/>
          <w:color w:val="000000"/>
          <w:kern w:val="0"/>
          <w:sz w:val="32"/>
          <w:szCs w:val="32"/>
          <w:shd w:val="clear" w:color="auto" w:fill="FFFFFF"/>
          <w:lang w:val="en-US" w:eastAsia="zh-CN" w:bidi="ar"/>
        </w:rPr>
      </w:pPr>
      <w:r>
        <w:rPr>
          <w:rFonts w:hint="eastAsia" w:ascii="Times New Roman" w:hAnsi="Times New Roman" w:eastAsia="仿宋_GB2312" w:cs="Times New Roman"/>
          <w:color w:val="000000"/>
          <w:kern w:val="0"/>
          <w:sz w:val="32"/>
          <w:szCs w:val="32"/>
          <w:shd w:val="clear" w:color="auto" w:fill="FFFFFF"/>
          <w:lang w:val="en-US" w:eastAsia="zh-CN" w:bidi="ar"/>
        </w:rPr>
        <w:t>2025年</w:t>
      </w:r>
      <w:r>
        <w:rPr>
          <w:rFonts w:hint="default" w:ascii="Times New Roman" w:hAnsi="Times New Roman" w:eastAsia="方正仿宋_GB2312" w:cs="Times New Roman"/>
          <w:kern w:val="0"/>
          <w:sz w:val="32"/>
          <w:szCs w:val="32"/>
          <w:lang w:val="en-US" w:eastAsia="zh-CN" w:bidi="ar"/>
        </w:rPr>
        <w:t>××</w:t>
      </w:r>
      <w:r>
        <w:rPr>
          <w:rFonts w:hint="eastAsia" w:ascii="Times New Roman" w:hAnsi="Times New Roman" w:eastAsia="方正仿宋_GB2312" w:cs="Times New Roman"/>
          <w:kern w:val="0"/>
          <w:sz w:val="32"/>
          <w:szCs w:val="32"/>
          <w:lang w:val="en-US" w:eastAsia="zh-CN" w:bidi="ar"/>
        </w:rPr>
        <w:t>月</w:t>
      </w:r>
      <w:r>
        <w:rPr>
          <w:rFonts w:hint="default" w:ascii="Times New Roman" w:hAnsi="Times New Roman" w:eastAsia="方正仿宋_GB2312" w:cs="Times New Roman"/>
          <w:kern w:val="0"/>
          <w:sz w:val="32"/>
          <w:szCs w:val="32"/>
          <w:lang w:val="en-US" w:eastAsia="zh-CN" w:bidi="ar"/>
        </w:rPr>
        <w:t>××</w:t>
      </w:r>
      <w:r>
        <w:rPr>
          <w:rFonts w:hint="eastAsia" w:ascii="Times New Roman" w:hAnsi="Times New Roman" w:eastAsia="方正仿宋_GB2312" w:cs="Times New Roman"/>
          <w:kern w:val="0"/>
          <w:sz w:val="32"/>
          <w:szCs w:val="32"/>
          <w:lang w:val="en-US" w:eastAsia="zh-CN" w:bidi="ar"/>
        </w:rPr>
        <w:t>日</w:t>
      </w:r>
      <w:r>
        <w:rPr>
          <w:rFonts w:hint="default" w:ascii="Times New Roman" w:hAnsi="Times New Roman" w:eastAsia="仿宋_GB2312" w:cs="Times New Roman"/>
          <w:color w:val="000000"/>
          <w:kern w:val="0"/>
          <w:sz w:val="32"/>
          <w:szCs w:val="32"/>
          <w:shd w:val="clear" w:color="auto" w:fill="FFFFFF"/>
          <w:lang w:val="en-US" w:eastAsia="zh-CN" w:bidi="ar"/>
        </w:rPr>
        <w:t>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kern w:val="0"/>
          <w:sz w:val="24"/>
          <w:szCs w:val="32"/>
          <w:lang w:val="en-US" w:eastAsia="zh-CN" w:bidi="ar"/>
        </w:rPr>
      </w:pPr>
      <w:r>
        <w:rPr>
          <w:rFonts w:hint="default" w:ascii="Times New Roman" w:hAnsi="Times New Roman" w:eastAsia="仿宋_GB2312" w:cs="Times New Roman"/>
          <w:color w:val="000000"/>
          <w:kern w:val="0"/>
          <w:sz w:val="32"/>
          <w:szCs w:val="32"/>
          <w:shd w:val="clear" w:color="auto" w:fill="FFFFFF"/>
          <w:lang w:val="en-US" w:eastAsia="zh-CN" w:bidi="ar"/>
        </w:rPr>
        <w:t xml:space="preserve">          </w:t>
      </w:r>
    </w:p>
    <w:p>
      <w:pPr>
        <w:rPr>
          <w:rFonts w:ascii="仿宋_GB2312" w:hAnsi="仿宋_GB2312" w:eastAsia="仿宋_GB2312" w:cs="仿宋_GB2312"/>
          <w:kern w:val="0"/>
          <w:sz w:val="32"/>
          <w:szCs w:val="32"/>
          <w:lang w:val="zh-CN" w:bidi="zh-CN"/>
        </w:rPr>
      </w:pPr>
      <w:r>
        <w:rPr>
          <w:rFonts w:ascii="仿宋_GB2312" w:hAnsi="仿宋_GB2312" w:eastAsia="仿宋_GB2312" w:cs="仿宋_GB2312"/>
          <w:kern w:val="0"/>
          <w:sz w:val="32"/>
          <w:szCs w:val="32"/>
          <w:lang w:val="zh-CN" w:bidi="zh-CN"/>
        </w:rPr>
        <w:br w:type="page"/>
      </w:r>
    </w:p>
    <w:p>
      <w:pPr>
        <w:pStyle w:val="7"/>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napToGrid w:val="0"/>
        <w:spacing w:before="0" w:beforeAutospacing="0" w:after="0" w:afterAutospacing="0" w:line="560" w:lineRule="exact"/>
        <w:ind w:left="0" w:right="0" w:firstLine="0" w:firstLineChars="0"/>
        <w:contextualSpacing w:val="0"/>
        <w:jc w:val="left"/>
        <w:rPr>
          <w:rFonts w:hint="eastAsia" w:ascii="黑体" w:hAnsi="黑体" w:eastAsia="黑体" w:cs="黑体"/>
          <w:color w:val="000000"/>
          <w:spacing w:val="0"/>
          <w:kern w:val="2"/>
          <w:position w:val="0"/>
          <w:sz w:val="32"/>
          <w:szCs w:val="32"/>
          <w:u w:val="none"/>
          <w:lang w:val="en-US" w:eastAsia="zh-CN" w:bidi="ar-SA"/>
        </w:rPr>
      </w:pPr>
      <w:r>
        <w:rPr>
          <w:rFonts w:hint="eastAsia" w:ascii="黑体" w:hAnsi="黑体" w:eastAsia="黑体" w:cs="黑体"/>
          <w:color w:val="000000"/>
          <w:spacing w:val="0"/>
          <w:kern w:val="2"/>
          <w:position w:val="0"/>
          <w:sz w:val="32"/>
          <w:szCs w:val="32"/>
          <w:u w:val="none"/>
          <w:lang w:val="zh-CN" w:eastAsia="zh-CN" w:bidi="ar-SA"/>
        </w:rPr>
        <w:t>附件</w:t>
      </w:r>
      <w:r>
        <w:rPr>
          <w:rFonts w:hint="eastAsia" w:ascii="黑体" w:hAnsi="黑体" w:eastAsia="黑体" w:cs="黑体"/>
          <w:color w:val="000000"/>
          <w:spacing w:val="0"/>
          <w:kern w:val="2"/>
          <w:position w:val="0"/>
          <w:sz w:val="32"/>
          <w:szCs w:val="32"/>
          <w:u w:val="none"/>
          <w:lang w:val="en-US" w:eastAsia="zh-CN" w:bidi="ar-SA"/>
        </w:rPr>
        <w:t>2：</w:t>
      </w:r>
    </w:p>
    <w:p>
      <w:pPr>
        <w:pStyle w:val="3"/>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0"/>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7"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2"/>
                <w:szCs w:val="22"/>
              </w:rPr>
              <w:t>法定代表人</w:t>
            </w:r>
            <w:r>
              <w:rPr>
                <w:rFonts w:hint="eastAsia" w:ascii="方正仿宋_GBK" w:hAnsi="方正仿宋_GBK" w:eastAsia="方正仿宋_GBK" w:cs="方正仿宋_GBK"/>
                <w:color w:val="auto"/>
                <w:sz w:val="22"/>
                <w:szCs w:val="22"/>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82"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rPr>
              <w:t>项目负责人</w:t>
            </w:r>
          </w:p>
        </w:tc>
        <w:tc>
          <w:tcPr>
            <w:tcW w:w="947"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8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rPr>
              <w:t>主要技术人员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82" w:type="dxa"/>
            <w:gridSpan w:val="2"/>
            <w:noWrap w:val="0"/>
            <w:vAlign w:val="center"/>
          </w:tcPr>
          <w:p>
            <w:pPr>
              <w:pStyle w:val="6"/>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rPr>
              <w:t>投标文件</w:t>
            </w:r>
            <w:r>
              <w:rPr>
                <w:rFonts w:hint="eastAsia" w:ascii="方正仿宋_GBK" w:hAnsi="方正仿宋_GBK" w:eastAsia="方正仿宋_GBK" w:cs="方正仿宋_GBK"/>
                <w:color w:val="auto"/>
                <w:sz w:val="24"/>
                <w:szCs w:val="24"/>
                <w:lang w:eastAsia="zh-CN"/>
              </w:rPr>
              <w:t>编制人员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941" w:type="dxa"/>
            <w:gridSpan w:val="8"/>
            <w:noWrap w:val="0"/>
            <w:vAlign w:val="center"/>
          </w:tcPr>
          <w:p>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36"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trPr>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18"/>
                <w:szCs w:val="18"/>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vertAlign w:val="baseline"/>
                <w:lang w:val="en-US" w:eastAsia="zh-CN"/>
              </w:rPr>
            </w:pPr>
            <w:r>
              <w:rPr>
                <w:rFonts w:hint="eastAsia" w:ascii="方正仿宋_GBK" w:hAnsi="方正仿宋_GBK" w:eastAsia="方正仿宋_GBK" w:cs="方正仿宋_GBK"/>
                <w:b/>
                <w:bCs/>
                <w:color w:val="auto"/>
                <w:sz w:val="24"/>
                <w:szCs w:val="24"/>
                <w:vertAlign w:val="baseline"/>
                <w:lang w:val="en-US" w:eastAsia="zh-CN"/>
              </w:rPr>
              <w:t>说明：同一关联关系类型有多个主体的，应分行填写。</w:t>
            </w:r>
          </w:p>
        </w:tc>
      </w:tr>
    </w:tbl>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jc w:val="left"/>
        <w:textAlignment w:val="auto"/>
        <w:rPr>
          <w:rFonts w:hint="eastAsia" w:ascii="仿宋_GB2312" w:hAnsi="仿宋_GB2312" w:eastAsia="仿宋_GB2312" w:cs="仿宋_GB2312"/>
          <w:sz w:val="32"/>
          <w:szCs w:val="32"/>
          <w:lang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E07D6"/>
    <w:multiLevelType w:val="singleLevel"/>
    <w:tmpl w:val="B7FE07D6"/>
    <w:lvl w:ilvl="0" w:tentative="0">
      <w:start w:val="1"/>
      <w:numFmt w:val="decimal"/>
      <w:suff w:val="space"/>
      <w:lvlText w:val="%1."/>
      <w:lvlJc w:val="left"/>
    </w:lvl>
  </w:abstractNum>
  <w:abstractNum w:abstractNumId="1">
    <w:nsid w:val="EFF4CDE8"/>
    <w:multiLevelType w:val="singleLevel"/>
    <w:tmpl w:val="EFF4CDE8"/>
    <w:lvl w:ilvl="0" w:tentative="0">
      <w:start w:val="1"/>
      <w:numFmt w:val="decimal"/>
      <w:suff w:val="space"/>
      <w:lvlText w:val="%1."/>
      <w:lvlJc w:val="left"/>
    </w:lvl>
  </w:abstractNum>
  <w:abstractNum w:abstractNumId="2">
    <w:nsid w:val="FE193582"/>
    <w:multiLevelType w:val="singleLevel"/>
    <w:tmpl w:val="FE193582"/>
    <w:lvl w:ilvl="0" w:tentative="0">
      <w:start w:val="1"/>
      <w:numFmt w:val="decimal"/>
      <w:suff w:val="space"/>
      <w:lvlText w:val="%1."/>
      <w:lvlJc w:val="left"/>
    </w:lvl>
  </w:abstractNum>
  <w:abstractNum w:abstractNumId="3">
    <w:nsid w:val="FF7ECE8B"/>
    <w:multiLevelType w:val="singleLevel"/>
    <w:tmpl w:val="FF7ECE8B"/>
    <w:lvl w:ilvl="0" w:tentative="0">
      <w:start w:val="1"/>
      <w:numFmt w:val="decimal"/>
      <w:suff w:val="space"/>
      <w:lvlText w:val="%1."/>
      <w:lvlJc w:val="left"/>
    </w:lvl>
  </w:abstractNum>
  <w:abstractNum w:abstractNumId="4">
    <w:nsid w:val="FFFE41CC"/>
    <w:multiLevelType w:val="singleLevel"/>
    <w:tmpl w:val="FFFE41CC"/>
    <w:lvl w:ilvl="0" w:tentative="0">
      <w:start w:val="2"/>
      <w:numFmt w:val="chineseCounting"/>
      <w:suff w:val="nothing"/>
      <w:lvlText w:val="%1、"/>
      <w:lvlJc w:val="left"/>
      <w:rPr>
        <w:rFonts w:hint="eastAsia"/>
      </w:rPr>
    </w:lvl>
  </w:abstractNum>
  <w:abstractNum w:abstractNumId="5">
    <w:nsid w:val="177FD1CE"/>
    <w:multiLevelType w:val="singleLevel"/>
    <w:tmpl w:val="177FD1CE"/>
    <w:lvl w:ilvl="0" w:tentative="0">
      <w:start w:val="1"/>
      <w:numFmt w:val="decimal"/>
      <w:suff w:val="space"/>
      <w:lvlText w:val="%1."/>
      <w:lvlJc w:val="left"/>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4Y2Q2YjcwODY1N2YyN2VjMTFiYTc0ZGUyNDFlZTIifQ=="/>
  </w:docVars>
  <w:rsids>
    <w:rsidRoot w:val="0FFF6511"/>
    <w:rsid w:val="07FAF7FF"/>
    <w:rsid w:val="0B6D35C2"/>
    <w:rsid w:val="0FFF6511"/>
    <w:rsid w:val="14EFF69F"/>
    <w:rsid w:val="16442D03"/>
    <w:rsid w:val="18FE544F"/>
    <w:rsid w:val="1BF4F7BC"/>
    <w:rsid w:val="1CFF5095"/>
    <w:rsid w:val="1FB1BB5C"/>
    <w:rsid w:val="1FCFF478"/>
    <w:rsid w:val="270218DC"/>
    <w:rsid w:val="274A5031"/>
    <w:rsid w:val="29D76F02"/>
    <w:rsid w:val="2BFF42B3"/>
    <w:rsid w:val="2D7E8803"/>
    <w:rsid w:val="2DE75315"/>
    <w:rsid w:val="2EB3C689"/>
    <w:rsid w:val="2EBFEB68"/>
    <w:rsid w:val="37B55A0D"/>
    <w:rsid w:val="37FF8423"/>
    <w:rsid w:val="387E440E"/>
    <w:rsid w:val="3A7F41EB"/>
    <w:rsid w:val="3AB6C4BA"/>
    <w:rsid w:val="3B972B03"/>
    <w:rsid w:val="3B9D7919"/>
    <w:rsid w:val="3BF7818F"/>
    <w:rsid w:val="3BFF3C87"/>
    <w:rsid w:val="3CFFA0B2"/>
    <w:rsid w:val="3DDF6E20"/>
    <w:rsid w:val="3EFD5E9F"/>
    <w:rsid w:val="3F378979"/>
    <w:rsid w:val="3FBFE62F"/>
    <w:rsid w:val="3FFB7D2A"/>
    <w:rsid w:val="3FFE8CC8"/>
    <w:rsid w:val="3FFF0B48"/>
    <w:rsid w:val="3FFF8C36"/>
    <w:rsid w:val="3FFFA737"/>
    <w:rsid w:val="437E3EA4"/>
    <w:rsid w:val="466E7F07"/>
    <w:rsid w:val="46FF59D8"/>
    <w:rsid w:val="47AEB6BE"/>
    <w:rsid w:val="4BECA8B3"/>
    <w:rsid w:val="4CEC60BF"/>
    <w:rsid w:val="4F739E4B"/>
    <w:rsid w:val="4FB57990"/>
    <w:rsid w:val="4FEF1075"/>
    <w:rsid w:val="4FFFC8C0"/>
    <w:rsid w:val="507F724A"/>
    <w:rsid w:val="53D76235"/>
    <w:rsid w:val="54102FDB"/>
    <w:rsid w:val="5441014C"/>
    <w:rsid w:val="55F7677F"/>
    <w:rsid w:val="565F7108"/>
    <w:rsid w:val="577FB094"/>
    <w:rsid w:val="57C25E34"/>
    <w:rsid w:val="57C9629E"/>
    <w:rsid w:val="57FFCC0B"/>
    <w:rsid w:val="5BBFA491"/>
    <w:rsid w:val="5BD66CA3"/>
    <w:rsid w:val="5BD8226E"/>
    <w:rsid w:val="5CBBFE3C"/>
    <w:rsid w:val="5E365433"/>
    <w:rsid w:val="5EFBBD3E"/>
    <w:rsid w:val="5FD30FE5"/>
    <w:rsid w:val="5FFD3350"/>
    <w:rsid w:val="5FFF7A78"/>
    <w:rsid w:val="5FFFB071"/>
    <w:rsid w:val="62EF7298"/>
    <w:rsid w:val="65DDF3F6"/>
    <w:rsid w:val="665EF4AE"/>
    <w:rsid w:val="676DF2C3"/>
    <w:rsid w:val="67CDED59"/>
    <w:rsid w:val="68FEEE42"/>
    <w:rsid w:val="6B5FD9D1"/>
    <w:rsid w:val="6C681876"/>
    <w:rsid w:val="6D1CDE97"/>
    <w:rsid w:val="6D3EA2DC"/>
    <w:rsid w:val="6DFFB116"/>
    <w:rsid w:val="6E7FB539"/>
    <w:rsid w:val="6F551D15"/>
    <w:rsid w:val="6F57CD0A"/>
    <w:rsid w:val="6FDF955F"/>
    <w:rsid w:val="6FF684B7"/>
    <w:rsid w:val="6FFE593A"/>
    <w:rsid w:val="6FFF81A0"/>
    <w:rsid w:val="72D44695"/>
    <w:rsid w:val="73D91B91"/>
    <w:rsid w:val="74F2876C"/>
    <w:rsid w:val="751F85D7"/>
    <w:rsid w:val="7557C16D"/>
    <w:rsid w:val="777BDCD7"/>
    <w:rsid w:val="77BFDA08"/>
    <w:rsid w:val="77DC8A30"/>
    <w:rsid w:val="77F7CFD8"/>
    <w:rsid w:val="77FEB96A"/>
    <w:rsid w:val="77FF90F9"/>
    <w:rsid w:val="79AF6872"/>
    <w:rsid w:val="7ADE2933"/>
    <w:rsid w:val="7B7BE028"/>
    <w:rsid w:val="7B7FE9BF"/>
    <w:rsid w:val="7BAE52C7"/>
    <w:rsid w:val="7BEBC8C0"/>
    <w:rsid w:val="7BFEB30E"/>
    <w:rsid w:val="7C77BFD4"/>
    <w:rsid w:val="7CAA76D4"/>
    <w:rsid w:val="7CC33C24"/>
    <w:rsid w:val="7CFB84B4"/>
    <w:rsid w:val="7D5BFBBC"/>
    <w:rsid w:val="7D7601C6"/>
    <w:rsid w:val="7DBF7017"/>
    <w:rsid w:val="7DEFAD14"/>
    <w:rsid w:val="7DF6D29C"/>
    <w:rsid w:val="7E172B48"/>
    <w:rsid w:val="7E1F4A06"/>
    <w:rsid w:val="7E77E640"/>
    <w:rsid w:val="7E7BE87D"/>
    <w:rsid w:val="7E7FED3A"/>
    <w:rsid w:val="7EBCD3C9"/>
    <w:rsid w:val="7EDF4227"/>
    <w:rsid w:val="7EDF94DF"/>
    <w:rsid w:val="7EEBC295"/>
    <w:rsid w:val="7EEDE8FD"/>
    <w:rsid w:val="7F1B2860"/>
    <w:rsid w:val="7F1F9CEC"/>
    <w:rsid w:val="7F3BDD0B"/>
    <w:rsid w:val="7F54F4D8"/>
    <w:rsid w:val="7F5BBBBD"/>
    <w:rsid w:val="7F663F2A"/>
    <w:rsid w:val="7F718ACB"/>
    <w:rsid w:val="7F792CFD"/>
    <w:rsid w:val="7F7DBA65"/>
    <w:rsid w:val="7F7EF2A0"/>
    <w:rsid w:val="7F7FF615"/>
    <w:rsid w:val="7F97BE1D"/>
    <w:rsid w:val="7FB56DA8"/>
    <w:rsid w:val="7FDDD6A7"/>
    <w:rsid w:val="7FEE1BAD"/>
    <w:rsid w:val="7FEF830B"/>
    <w:rsid w:val="7FEFED92"/>
    <w:rsid w:val="7FF96B09"/>
    <w:rsid w:val="7FFC854E"/>
    <w:rsid w:val="7FFF261C"/>
    <w:rsid w:val="7FFF8D12"/>
    <w:rsid w:val="7FFFC219"/>
    <w:rsid w:val="7FFFF543"/>
    <w:rsid w:val="8BE58737"/>
    <w:rsid w:val="99FF5C15"/>
    <w:rsid w:val="9BDF70FF"/>
    <w:rsid w:val="9D67B356"/>
    <w:rsid w:val="9DEF503A"/>
    <w:rsid w:val="9FF71766"/>
    <w:rsid w:val="A3597BED"/>
    <w:rsid w:val="A7F7D204"/>
    <w:rsid w:val="AEDF4EF3"/>
    <w:rsid w:val="AFB318CE"/>
    <w:rsid w:val="B3CBA01F"/>
    <w:rsid w:val="B5D76101"/>
    <w:rsid w:val="B7F100B8"/>
    <w:rsid w:val="B9D58FF8"/>
    <w:rsid w:val="BA3F2716"/>
    <w:rsid w:val="BB68C157"/>
    <w:rsid w:val="BBF3659A"/>
    <w:rsid w:val="BBF74740"/>
    <w:rsid w:val="BCED9619"/>
    <w:rsid w:val="BCFE6107"/>
    <w:rsid w:val="BDADA937"/>
    <w:rsid w:val="BE81A7A4"/>
    <w:rsid w:val="BEBF4C9A"/>
    <w:rsid w:val="BEDDEB2E"/>
    <w:rsid w:val="BEFF6D6E"/>
    <w:rsid w:val="BF9E3F6F"/>
    <w:rsid w:val="BFEB7FE7"/>
    <w:rsid w:val="BFEF6F91"/>
    <w:rsid w:val="BFFE460D"/>
    <w:rsid w:val="BFFF7E7E"/>
    <w:rsid w:val="CBDCF99F"/>
    <w:rsid w:val="CDEF84DB"/>
    <w:rsid w:val="CEFF3BFB"/>
    <w:rsid w:val="CEFF9E9E"/>
    <w:rsid w:val="CFEF936C"/>
    <w:rsid w:val="D379234B"/>
    <w:rsid w:val="D6B25920"/>
    <w:rsid w:val="D7FD6B23"/>
    <w:rsid w:val="D9FA0203"/>
    <w:rsid w:val="DAFBC4B6"/>
    <w:rsid w:val="DB9FF1A0"/>
    <w:rsid w:val="DBB80586"/>
    <w:rsid w:val="DBFFE0DE"/>
    <w:rsid w:val="DCBF1B2E"/>
    <w:rsid w:val="DDD9BB50"/>
    <w:rsid w:val="DDFF753A"/>
    <w:rsid w:val="DF37DA7F"/>
    <w:rsid w:val="DF3FC17C"/>
    <w:rsid w:val="DF45D642"/>
    <w:rsid w:val="DF5D17EC"/>
    <w:rsid w:val="DF7DCD99"/>
    <w:rsid w:val="DF8DDA52"/>
    <w:rsid w:val="DFBFC5ED"/>
    <w:rsid w:val="DFD59F5E"/>
    <w:rsid w:val="DFED6CDD"/>
    <w:rsid w:val="DFFCEEB9"/>
    <w:rsid w:val="E57363A9"/>
    <w:rsid w:val="E7FED73B"/>
    <w:rsid w:val="E898EA49"/>
    <w:rsid w:val="EAFAF350"/>
    <w:rsid w:val="EB7F1868"/>
    <w:rsid w:val="ECFED978"/>
    <w:rsid w:val="ED7F9439"/>
    <w:rsid w:val="EE1B6CE8"/>
    <w:rsid w:val="EE5D756B"/>
    <w:rsid w:val="EEDFC824"/>
    <w:rsid w:val="EF3CB9A8"/>
    <w:rsid w:val="EF3F907B"/>
    <w:rsid w:val="EF72662A"/>
    <w:rsid w:val="EFB02C29"/>
    <w:rsid w:val="EFD78C24"/>
    <w:rsid w:val="EFF74EF7"/>
    <w:rsid w:val="F3781014"/>
    <w:rsid w:val="F37BD08C"/>
    <w:rsid w:val="F4FFD921"/>
    <w:rsid w:val="F56F2EF0"/>
    <w:rsid w:val="F5D645DC"/>
    <w:rsid w:val="F5FB6B25"/>
    <w:rsid w:val="F6B621FA"/>
    <w:rsid w:val="F7D545EC"/>
    <w:rsid w:val="F7FE5B41"/>
    <w:rsid w:val="F8CF4B4D"/>
    <w:rsid w:val="F8DCC3C8"/>
    <w:rsid w:val="F9DF4E68"/>
    <w:rsid w:val="FABEB398"/>
    <w:rsid w:val="FADFDEAD"/>
    <w:rsid w:val="FB7F656B"/>
    <w:rsid w:val="FBB30EC5"/>
    <w:rsid w:val="FBB7AB82"/>
    <w:rsid w:val="FBBD9048"/>
    <w:rsid w:val="FBF73646"/>
    <w:rsid w:val="FBFB60B1"/>
    <w:rsid w:val="FC9B77BB"/>
    <w:rsid w:val="FCEC165B"/>
    <w:rsid w:val="FD3B243E"/>
    <w:rsid w:val="FD5FF710"/>
    <w:rsid w:val="FDB6CFC0"/>
    <w:rsid w:val="FDBFF313"/>
    <w:rsid w:val="FDFBC1D5"/>
    <w:rsid w:val="FE4A119E"/>
    <w:rsid w:val="FE7F781B"/>
    <w:rsid w:val="FEB70AC1"/>
    <w:rsid w:val="FEDE4ADE"/>
    <w:rsid w:val="FEE55F4A"/>
    <w:rsid w:val="FEEDC857"/>
    <w:rsid w:val="FEEEE676"/>
    <w:rsid w:val="FEEFD0DE"/>
    <w:rsid w:val="FEFD4F85"/>
    <w:rsid w:val="FEFFCC0D"/>
    <w:rsid w:val="FF5B0448"/>
    <w:rsid w:val="FF6B784A"/>
    <w:rsid w:val="FF7BFD2A"/>
    <w:rsid w:val="FF951F66"/>
    <w:rsid w:val="FF9E04B4"/>
    <w:rsid w:val="FFBB0D13"/>
    <w:rsid w:val="FFBBAD55"/>
    <w:rsid w:val="FFBED4C8"/>
    <w:rsid w:val="FFDB9D04"/>
    <w:rsid w:val="FFE9CA1E"/>
    <w:rsid w:val="FFFFFD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rFonts w:hint="eastAsia" w:ascii="仿宋" w:hAnsi="仿宋" w:eastAsia="仿宋" w:cs="Times New Roman"/>
      <w:sz w:val="32"/>
    </w:rPr>
  </w:style>
  <w:style w:type="paragraph" w:styleId="3">
    <w:name w:val="Title"/>
    <w:basedOn w:val="1"/>
    <w:next w:val="1"/>
    <w:qFormat/>
    <w:uiPriority w:val="99"/>
    <w:pPr>
      <w:snapToGrid w:val="0"/>
      <w:spacing w:line="560" w:lineRule="exact"/>
      <w:jc w:val="center"/>
      <w:outlineLvl w:val="0"/>
    </w:pPr>
    <w:rPr>
      <w:rFonts w:ascii="Cambria" w:hAnsi="Cambria" w:eastAsia="方正小标宋简体"/>
      <w:bCs/>
      <w:sz w:val="44"/>
    </w:rPr>
  </w:style>
  <w:style w:type="paragraph" w:styleId="6">
    <w:name w:val="Normal Indent"/>
    <w:basedOn w:val="1"/>
    <w:next w:val="1"/>
    <w:qFormat/>
    <w:uiPriority w:val="0"/>
    <w:pPr>
      <w:ind w:firstLine="420" w:firstLineChars="200"/>
    </w:pPr>
    <w:rPr>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3115</Words>
  <Characters>3348</Characters>
  <Lines>0</Lines>
  <Paragraphs>0</Paragraphs>
  <TotalTime>1</TotalTime>
  <ScaleCrop>false</ScaleCrop>
  <LinksUpToDate>false</LinksUpToDate>
  <CharactersWithSpaces>3431</CharactersWithSpaces>
  <Application>WPS Office_11.8.2.12303_F1E327BC-269C-435d-A152-05C5408002CA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2023-07-01T15:29:00Z</dcterms:created>
  <dc:creator>halo</dc:creator>
  <cp:lastModifiedBy>sssuper</cp:lastModifiedBy>
  <dcterms:modified xsi:type="dcterms:W3CDTF">2025-10-10T21:19:26Z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2052-11.8.2.12303</vt:lpwstr>
  </property>
  <property fmtid="{D5CDD505-2E9C-101B-9397-08002B2CF9AE}" pid="3" name="KSOTemplateDocerSaveRecord">
    <vt:lpwstr>eyJoZGlkIjoiNjkyOGRiMTdjNzU1ZDRiZTYwNDkxMGM3NTZhN2Q4OTgiLCJ1c2VySWQiOiI0MDE3NTIyMDAifQ==</vt:lpwstr>
  </property>
  <property fmtid="{D5CDD505-2E9C-101B-9397-08002B2CF9AE}" pid="4" name="ICV">
    <vt:lpwstr>2D0E2304E0984772AAB5791BAAEF2329_12</vt:lpwstr>
  </property>
</Properties>
</file>