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深圳市深汕特别合作区乡村振兴促进中</w:t>
      </w:r>
      <w:r>
        <w:rPr>
          <w:rFonts w:hint="eastAsia" w:ascii="方正小标宋简体" w:hAnsi="方正小标宋简体" w:eastAsia="方正小标宋简体" w:cs="方正小标宋简体"/>
          <w:sz w:val="44"/>
          <w:szCs w:val="44"/>
          <w:lang w:eastAsia="zh-CN"/>
        </w:rPr>
        <w:t>心</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年国家杂交水稻工程技术研究中心</w:t>
      </w:r>
    </w:p>
    <w:p>
      <w:pPr>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广东分中心日常运营服务</w:t>
      </w:r>
      <w:r>
        <w:rPr>
          <w:rFonts w:hint="eastAsia" w:ascii="方正小标宋简体" w:hAnsi="方正小标宋简体" w:eastAsia="方正小标宋简体" w:cs="方正小标宋简体"/>
          <w:sz w:val="44"/>
          <w:szCs w:val="44"/>
          <w:lang w:eastAsia="zh-CN"/>
        </w:rPr>
        <w:t>项目采购公告</w:t>
      </w:r>
    </w:p>
    <w:p>
      <w:pPr>
        <w:pageBreakBefore w:val="0"/>
        <w:kinsoku/>
        <w:wordWrap/>
        <w:overflowPunct/>
        <w:topLinePunct w:val="0"/>
        <w:bidi w:val="0"/>
        <w:adjustRightInd/>
        <w:spacing w:line="520" w:lineRule="exact"/>
        <w:jc w:val="left"/>
        <w:rPr>
          <w:rFonts w:hint="eastAsia" w:ascii="仿宋_GB2312" w:hAnsi="仿宋_GB2312" w:eastAsia="仿宋_GB2312" w:cs="仿宋_GB2312"/>
          <w:sz w:val="32"/>
          <w:szCs w:val="32"/>
        </w:rPr>
      </w:pP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一、项目采购名称：</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2025年国家杂交水稻工程技术研究中心广东分中心日常运营服务项目。</w:t>
      </w:r>
    </w:p>
    <w:p>
      <w:pPr>
        <w:pStyle w:val="2"/>
        <w:keepNext w:val="0"/>
        <w:keepLines w:val="0"/>
        <w:pageBreakBefore w:val="0"/>
        <w:numPr>
          <w:ilvl w:val="0"/>
          <w:numId w:val="1"/>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采购预算金额：</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49万元。</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三、采购项目需求：</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（一）项目概况：</w:t>
      </w:r>
    </w:p>
    <w:p>
      <w:pPr>
        <w:pageBreakBefore w:val="0"/>
        <w:numPr>
          <w:ilvl w:val="0"/>
          <w:numId w:val="0"/>
        </w:numPr>
        <w:kinsoku/>
        <w:wordWrap/>
        <w:overflowPunct/>
        <w:topLinePunct w:val="0"/>
        <w:bidi w:val="0"/>
        <w:adjustRightInd/>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国家杂交水稻工程技术研究中心广东分中心（湖南杂交水稻研究中心深圳水稻产业研究院，以下简称“分中心”）是深圳市深汕特别合作区管委会与国家杂交水稻工程技术研究中心（湖南杂交水稻研究中心）合作落实种业振兴、粮食安全国家战略的平台，承担着科研育种和新品种种植示范等任务。为保障分中心日常运营相关工作，承担基地管理、专家后勤等重要任务，设立本项目</w:t>
      </w:r>
      <w:r>
        <w:rPr>
          <w:rFonts w:hint="eastAsia" w:ascii="仿宋_GB2312" w:hAnsi="仿宋_GB2312" w:eastAsia="仿宋_GB2312" w:cs="仿宋_GB2312"/>
          <w:sz w:val="32"/>
          <w:szCs w:val="32"/>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（二）项目技术要求：</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1.服务内容（范围）</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（1）负责制定</w:t>
      </w:r>
      <w:r>
        <w:rPr>
          <w:rFonts w:hint="eastAsia" w:ascii="仿宋_GB2312" w:hAnsi="仿宋_GB2312" w:eastAsia="仿宋_GB2312" w:cs="仿宋_GB2312"/>
          <w:color w:val="000000"/>
          <w:sz w:val="32"/>
          <w:szCs w:val="32"/>
          <w:lang w:val="en-US" w:eastAsia="zh-CN"/>
        </w:rPr>
        <w:t>国家杂交水稻工程技术研究中心广东分中心</w:t>
      </w:r>
      <w:r>
        <w:rPr>
          <w:rFonts w:hint="eastAsia" w:ascii="仿宋_GB2312" w:hAnsi="仿宋_GB2312" w:eastAsia="仿宋_GB2312" w:cs="仿宋_GB2312"/>
          <w:color w:val="auto"/>
          <w:sz w:val="32"/>
          <w:szCs w:val="32"/>
          <w:lang w:val="en-US" w:eastAsia="zh-CN"/>
        </w:rPr>
        <w:t>运营方案；</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（2）负责保障分中心正常运营，提供后勤服务，包括但不限于用餐、车辆、住房、办公；</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（3）负责分中心运营相关活动的策划与执行；</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（4）负责分中心运营资料的保密及运营涉及的其他需求。</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2.人员配置要求</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实施期间，中标方应指定1名项目负责人及1名紧急联系人，采购人可随时与中标方联系。项目实施过程中，需要对项目进行规范化管理，要有财务管理、项目组织、管理、进度和验收计划以及风险控制、质量控制等相关方案，确保项目实施质量。</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3.质量标准</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（1）提交项目计划书 1 份，结合实施落地地区的整体要求，确立合理和可操作的服务指标量，制定完整详细的年度及具体服务实施计划。</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（2）提交财务使用计划书 1 份，对运营管理中各项可能的支出考虑全面细致，项目经费中各项支出经费的比例安排合理。</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（3）建立项目管理制度，做好项目痕迹管理，按月提交进度报告及项目执行情况，提交运营管理阶段性报告各 1 份（期中、结项），在开展大型项目活动后还应提交活动总结报告。</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4.后续服务要求</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（1）如有需要，投标方愿意配合购买方参与后期经验总结分享相关活动。</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（2）项目结束后，如实施落地地区有需要，投标方愿意对其开展活动进行督导、指导。</w:t>
      </w:r>
    </w:p>
    <w:p>
      <w:pPr>
        <w:pageBreakBefore w:val="0"/>
        <w:shd w:val="clear" w:color="auto" w:fill="FFFFFF"/>
        <w:kinsoku/>
        <w:wordWrap/>
        <w:overflowPunct/>
        <w:topLinePunct w:val="0"/>
        <w:bidi w:val="0"/>
        <w:adjustRightInd/>
        <w:spacing w:beforeAutospacing="0" w:afterAutospacing="0" w:line="560" w:lineRule="exact"/>
        <w:ind w:firstLine="640"/>
        <w:jc w:val="left"/>
        <w:rPr>
          <w:rFonts w:hint="eastAsia" w:ascii="楷体" w:hAnsi="楷体" w:eastAsia="楷体" w:cs="楷体"/>
          <w:b w:val="0"/>
          <w:bCs w:val="0"/>
          <w:color w:val="000000"/>
          <w:sz w:val="32"/>
          <w:szCs w:val="32"/>
          <w:shd w:val="clear" w:color="auto" w:fill="FFFFFF"/>
          <w:lang w:eastAsia="zh-CN"/>
        </w:rPr>
      </w:pPr>
      <w:r>
        <w:rPr>
          <w:rFonts w:hint="eastAsia" w:ascii="楷体" w:hAnsi="楷体" w:eastAsia="楷体" w:cs="楷体"/>
          <w:color w:val="000000"/>
          <w:sz w:val="32"/>
          <w:szCs w:val="32"/>
          <w:shd w:val="clear" w:color="auto" w:fill="FFFFFF"/>
        </w:rPr>
        <w:t>（</w:t>
      </w:r>
      <w:r>
        <w:rPr>
          <w:rFonts w:hint="eastAsia" w:ascii="楷体" w:hAnsi="楷体" w:eastAsia="楷体" w:cs="楷体"/>
          <w:color w:val="000000"/>
          <w:sz w:val="32"/>
          <w:szCs w:val="32"/>
          <w:shd w:val="clear" w:color="auto" w:fill="FFFFFF"/>
          <w:lang w:eastAsia="zh-CN"/>
        </w:rPr>
        <w:t>三</w:t>
      </w:r>
      <w:r>
        <w:rPr>
          <w:rFonts w:hint="eastAsia" w:ascii="楷体" w:hAnsi="楷体" w:eastAsia="楷体" w:cs="楷体"/>
          <w:color w:val="000000"/>
          <w:sz w:val="32"/>
          <w:szCs w:val="32"/>
          <w:shd w:val="clear" w:color="auto" w:fill="FFFFFF"/>
        </w:rPr>
        <w:t>）</w:t>
      </w:r>
      <w:r>
        <w:rPr>
          <w:rFonts w:hint="eastAsia" w:ascii="楷体" w:hAnsi="楷体" w:eastAsia="楷体" w:cs="楷体"/>
          <w:b w:val="0"/>
          <w:bCs w:val="0"/>
          <w:color w:val="000000"/>
          <w:sz w:val="32"/>
          <w:szCs w:val="32"/>
          <w:shd w:val="clear" w:color="auto" w:fill="FFFFFF"/>
          <w:lang w:eastAsia="zh-CN"/>
        </w:rPr>
        <w:t>服务成果</w:t>
      </w:r>
    </w:p>
    <w:p>
      <w:pPr>
        <w:pStyle w:val="8"/>
        <w:pageBreakBefore w:val="0"/>
        <w:shd w:val="clear" w:color="auto" w:fill="FFFFFF"/>
        <w:kinsoku/>
        <w:wordWrap/>
        <w:overflowPunct/>
        <w:topLinePunct w:val="0"/>
        <w:bidi w:val="0"/>
        <w:adjustRightInd/>
        <w:spacing w:before="0" w:beforeAutospacing="0" w:after="0" w:afterAutospacing="0" w:line="56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成果要求：编制《</w:t>
      </w:r>
      <w:r>
        <w:rPr>
          <w:rFonts w:hint="eastAsia" w:ascii="仿宋_GB2312" w:hAnsi="仿宋_GB2312" w:eastAsia="仿宋_GB2312" w:cs="仿宋_GB2312"/>
          <w:color w:val="000000"/>
          <w:sz w:val="32"/>
          <w:szCs w:val="32"/>
          <w:lang w:val="en-US" w:eastAsia="zh-CN"/>
        </w:rPr>
        <w:t>国家杂交水稻工程技术研究中心广东分中心2025年</w:t>
      </w:r>
      <w:r>
        <w:rPr>
          <w:rFonts w:hint="eastAsia" w:ascii="仿宋_GB2312" w:hAnsi="仿宋_GB2312" w:eastAsia="仿宋_GB2312" w:cs="仿宋_GB2312"/>
          <w:color w:val="000000"/>
          <w:sz w:val="32"/>
          <w:szCs w:val="32"/>
          <w:shd w:val="clear" w:color="auto" w:fill="FFFFFF"/>
        </w:rPr>
        <w:t>日常运营服务》报告，纸质文本</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套。</w:t>
      </w:r>
    </w:p>
    <w:p>
      <w:pPr>
        <w:pStyle w:val="8"/>
        <w:pageBreakBefore w:val="0"/>
        <w:shd w:val="clear" w:color="auto" w:fill="FFFFFF"/>
        <w:kinsoku/>
        <w:wordWrap/>
        <w:overflowPunct/>
        <w:topLinePunct w:val="0"/>
        <w:bidi w:val="0"/>
        <w:adjustRightInd/>
        <w:spacing w:before="0" w:beforeAutospacing="0" w:after="0" w:afterAutospacing="0" w:line="56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验收要求：在规定时间内提交</w:t>
      </w:r>
      <w:r>
        <w:rPr>
          <w:rFonts w:hint="eastAsia" w:ascii="仿宋_GB2312" w:hAnsi="仿宋_GB2312" w:eastAsia="仿宋_GB2312" w:cs="仿宋_GB2312"/>
          <w:color w:val="000000"/>
          <w:sz w:val="32"/>
          <w:szCs w:val="32"/>
          <w:lang w:val="en-US" w:eastAsia="zh-CN"/>
        </w:rPr>
        <w:t>国家杂交水稻工程技术研究中心广东分中心</w:t>
      </w:r>
      <w:r>
        <w:rPr>
          <w:rFonts w:hint="eastAsia" w:ascii="仿宋_GB2312" w:hAnsi="仿宋_GB2312" w:eastAsia="仿宋_GB2312" w:cs="仿宋_GB2312"/>
          <w:color w:val="000000"/>
          <w:sz w:val="32"/>
          <w:szCs w:val="32"/>
          <w:shd w:val="clear" w:color="auto" w:fill="FFFFFF"/>
        </w:rPr>
        <w:t>日常运营服务服务报告，并通过甲方验收。</w:t>
      </w:r>
    </w:p>
    <w:p>
      <w:pPr>
        <w:pStyle w:val="8"/>
        <w:pageBreakBefore w:val="0"/>
        <w:shd w:val="clear" w:color="auto" w:fill="FFFFFF"/>
        <w:kinsoku/>
        <w:wordWrap/>
        <w:overflowPunct/>
        <w:topLinePunct w:val="0"/>
        <w:bidi w:val="0"/>
        <w:adjustRightInd/>
        <w:spacing w:before="0" w:beforeAutospacing="0" w:after="0" w:afterAutospacing="0" w:line="560" w:lineRule="exact"/>
        <w:ind w:firstLine="640" w:firstLineChars="200"/>
        <w:jc w:val="left"/>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w:t>
      </w:r>
      <w:r>
        <w:rPr>
          <w:rFonts w:hint="eastAsia" w:ascii="楷体" w:hAnsi="楷体" w:eastAsia="楷体" w:cs="楷体"/>
          <w:color w:val="000000"/>
          <w:sz w:val="32"/>
          <w:szCs w:val="32"/>
          <w:shd w:val="clear" w:color="auto" w:fill="FFFFFF"/>
          <w:lang w:eastAsia="zh-CN"/>
        </w:rPr>
        <w:t>四</w:t>
      </w:r>
      <w:r>
        <w:rPr>
          <w:rFonts w:hint="eastAsia" w:ascii="楷体" w:hAnsi="楷体" w:eastAsia="楷体" w:cs="楷体"/>
          <w:color w:val="000000"/>
          <w:sz w:val="32"/>
          <w:szCs w:val="32"/>
          <w:shd w:val="clear" w:color="auto" w:fill="FFFFFF"/>
        </w:rPr>
        <w:t>）项目商务要求：</w:t>
      </w:r>
    </w:p>
    <w:p>
      <w:pPr>
        <w:pageBreakBefore w:val="0"/>
        <w:kinsoku/>
        <w:wordWrap/>
        <w:overflowPunct/>
        <w:topLinePunct w:val="0"/>
        <w:bidi w:val="0"/>
        <w:adjustRightInd/>
        <w:spacing w:beforeAutospacing="0" w:afterAutospacing="0" w:line="560" w:lineRule="exact"/>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val="0"/>
          <w:bCs w:val="0"/>
          <w:color w:val="000000"/>
          <w:kern w:val="0"/>
          <w:sz w:val="32"/>
          <w:szCs w:val="32"/>
          <w:shd w:val="clear" w:color="auto" w:fill="FFFFFF"/>
          <w:lang w:val="en-US" w:eastAsia="zh-CN" w:bidi="ar"/>
        </w:rPr>
        <w:t>1</w:t>
      </w:r>
      <w:r>
        <w:rPr>
          <w:rFonts w:hint="eastAsia" w:ascii="仿宋_GB2312" w:hAnsi="仿宋_GB2312" w:eastAsia="仿宋_GB2312" w:cs="仿宋_GB2312"/>
          <w:b w:val="0"/>
          <w:bCs w:val="0"/>
          <w:color w:val="000000"/>
          <w:kern w:val="0"/>
          <w:sz w:val="32"/>
          <w:szCs w:val="32"/>
          <w:shd w:val="clear" w:color="auto" w:fill="FFFFFF"/>
          <w:lang w:bidi="ar"/>
        </w:rPr>
        <w:t>.</w:t>
      </w:r>
      <w:r>
        <w:rPr>
          <w:rFonts w:ascii="仿宋_GB2312" w:hAnsi="仿宋_GB2312" w:eastAsia="仿宋_GB2312" w:cs="仿宋_GB2312"/>
          <w:b w:val="0"/>
          <w:bCs w:val="0"/>
          <w:color w:val="000000"/>
          <w:kern w:val="0"/>
          <w:sz w:val="32"/>
          <w:szCs w:val="32"/>
          <w:shd w:val="clear" w:color="auto" w:fill="FFFFFF"/>
          <w:lang w:bidi="ar"/>
        </w:rPr>
        <w:t>服务期</w:t>
      </w:r>
      <w:r>
        <w:rPr>
          <w:rFonts w:hint="eastAsia" w:ascii="仿宋_GB2312" w:hAnsi="仿宋_GB2312" w:eastAsia="仿宋_GB2312" w:cs="仿宋_GB2312"/>
          <w:b w:val="0"/>
          <w:bCs w:val="0"/>
          <w:color w:val="000000"/>
          <w:kern w:val="0"/>
          <w:sz w:val="32"/>
          <w:szCs w:val="32"/>
          <w:shd w:val="clear" w:color="auto" w:fill="FFFFFF"/>
          <w:lang w:eastAsia="zh-CN" w:bidi="ar"/>
        </w:rPr>
        <w:t>限</w:t>
      </w:r>
      <w:r>
        <w:rPr>
          <w:rFonts w:ascii="仿宋_GB2312" w:hAnsi="仿宋_GB2312" w:eastAsia="仿宋_GB2312" w:cs="仿宋_GB2312"/>
          <w:b w:val="0"/>
          <w:bCs w:val="0"/>
          <w:color w:val="000000"/>
          <w:kern w:val="0"/>
          <w:sz w:val="32"/>
          <w:szCs w:val="32"/>
          <w:shd w:val="clear" w:color="auto" w:fill="FFFFFF"/>
          <w:lang w:bidi="ar"/>
        </w:rPr>
        <w:t>：</w:t>
      </w:r>
      <w:r>
        <w:rPr>
          <w:rFonts w:hint="eastAsia" w:ascii="仿宋_GB2312" w:hAnsi="仿宋_GB2312" w:eastAsia="仿宋_GB2312" w:cs="仿宋_GB2312"/>
          <w:color w:val="auto"/>
          <w:sz w:val="32"/>
          <w:szCs w:val="32"/>
        </w:rPr>
        <w:t>合同签订后</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2025年12月31日</w:t>
      </w:r>
      <w:r>
        <w:rPr>
          <w:rFonts w:hint="eastAsia" w:ascii="仿宋_GB2312" w:hAnsi="仿宋_GB2312" w:eastAsia="仿宋_GB2312" w:cs="仿宋_GB2312"/>
          <w:color w:val="auto"/>
          <w:sz w:val="32"/>
          <w:szCs w:val="32"/>
        </w:rPr>
        <w:t>。</w:t>
      </w:r>
    </w:p>
    <w:p>
      <w:pPr>
        <w:pStyle w:val="8"/>
        <w:pageBreakBefore w:val="0"/>
        <w:shd w:val="clear" w:color="auto" w:fill="FFFFFF"/>
        <w:kinsoku/>
        <w:wordWrap/>
        <w:overflowPunct/>
        <w:topLinePunct w:val="0"/>
        <w:bidi w:val="0"/>
        <w:adjustRightInd/>
        <w:spacing w:before="0" w:beforeAutospacing="0" w:after="0" w:afterAutospacing="0" w:line="560" w:lineRule="exact"/>
        <w:ind w:firstLine="640" w:firstLineChars="200"/>
        <w:jc w:val="left"/>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2</w:t>
      </w:r>
      <w:r>
        <w:rPr>
          <w:rFonts w:hint="eastAsia" w:ascii="仿宋_GB2312" w:hAnsi="仿宋_GB2312" w:eastAsia="仿宋_GB2312" w:cs="仿宋_GB2312"/>
          <w:b w:val="0"/>
          <w:bCs w:val="0"/>
          <w:color w:val="000000"/>
          <w:sz w:val="32"/>
          <w:szCs w:val="32"/>
          <w:shd w:val="clear" w:color="auto" w:fill="FFFFFF"/>
        </w:rPr>
        <w:t>.</w:t>
      </w:r>
      <w:r>
        <w:rPr>
          <w:rFonts w:hint="eastAsia" w:ascii="仿宋_GB2312" w:hAnsi="仿宋_GB2312" w:eastAsia="仿宋_GB2312" w:cs="仿宋_GB2312"/>
          <w:b w:val="0"/>
          <w:bCs w:val="0"/>
          <w:color w:val="000000"/>
          <w:sz w:val="32"/>
          <w:szCs w:val="32"/>
          <w:highlight w:val="none"/>
          <w:shd w:val="clear" w:color="auto" w:fill="FFFFFF"/>
        </w:rPr>
        <w:t>付款方式</w:t>
      </w:r>
      <w:r>
        <w:rPr>
          <w:rFonts w:hint="eastAsia" w:ascii="仿宋_GB2312" w:hAnsi="仿宋_GB2312" w:eastAsia="仿宋_GB2312" w:cs="仿宋_GB2312"/>
          <w:b w:val="0"/>
          <w:bCs w:val="0"/>
          <w:color w:val="000000"/>
          <w:sz w:val="32"/>
          <w:szCs w:val="32"/>
          <w:shd w:val="clear" w:color="auto" w:fill="FFFFFF"/>
        </w:rPr>
        <w:t>：</w:t>
      </w:r>
      <w:r>
        <w:rPr>
          <w:rFonts w:hint="eastAsia" w:ascii="仿宋_GB2312" w:hAnsi="仿宋_GB2312" w:eastAsia="仿宋_GB2312" w:cs="仿宋_GB2312"/>
          <w:b w:val="0"/>
          <w:bCs w:val="0"/>
          <w:color w:val="000000"/>
          <w:sz w:val="32"/>
          <w:szCs w:val="32"/>
          <w:shd w:val="clear" w:color="auto" w:fill="FFFFFF"/>
          <w:lang w:val="en-US" w:eastAsia="zh-CN"/>
        </w:rPr>
        <w:t>按照实际签订的合同约定付款方式。</w:t>
      </w:r>
    </w:p>
    <w:p>
      <w:pPr>
        <w:pStyle w:val="8"/>
        <w:pageBreakBefore w:val="0"/>
        <w:shd w:val="clear" w:color="auto" w:fill="FFFFFF"/>
        <w:kinsoku/>
        <w:wordWrap/>
        <w:overflowPunct/>
        <w:topLinePunct w:val="0"/>
        <w:bidi w:val="0"/>
        <w:adjustRightInd/>
        <w:spacing w:before="0" w:beforeAutospacing="0" w:after="0" w:afterAutospacing="0"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z w:val="32"/>
          <w:szCs w:val="32"/>
          <w:shd w:val="clear" w:color="auto" w:fill="FFFFFF"/>
          <w:lang w:val="en-US" w:eastAsia="zh-CN"/>
        </w:rPr>
        <w:t>3</w:t>
      </w:r>
      <w:r>
        <w:rPr>
          <w:rFonts w:hint="eastAsia" w:ascii="仿宋_GB2312" w:hAnsi="仿宋_GB2312" w:eastAsia="仿宋_GB2312" w:cs="仿宋_GB2312"/>
          <w:b w:val="0"/>
          <w:bCs w:val="0"/>
          <w:color w:val="000000"/>
          <w:sz w:val="32"/>
          <w:szCs w:val="32"/>
          <w:shd w:val="clear" w:color="auto" w:fill="FFFFFF"/>
        </w:rPr>
        <w:t>.质量考核验收标准及违约金：</w:t>
      </w:r>
      <w:r>
        <w:rPr>
          <w:rFonts w:hint="eastAsia" w:ascii="仿宋_GB2312" w:hAnsi="仿宋_GB2312" w:eastAsia="仿宋_GB2312" w:cs="仿宋_GB2312"/>
          <w:b w:val="0"/>
          <w:bCs w:val="0"/>
          <w:color w:val="000000"/>
          <w:sz w:val="32"/>
          <w:szCs w:val="32"/>
          <w:shd w:val="clear" w:color="auto" w:fill="FFFFFF"/>
          <w:lang w:val="en-US" w:eastAsia="zh-CN"/>
        </w:rPr>
        <w:t>由双方协商并写于合同内</w:t>
      </w:r>
      <w:r>
        <w:rPr>
          <w:rFonts w:hint="eastAsia" w:ascii="仿宋_GB2312" w:hAnsi="仿宋_GB2312" w:eastAsia="仿宋_GB2312" w:cs="仿宋_GB2312"/>
          <w:sz w:val="32"/>
          <w:szCs w:val="32"/>
          <w:lang w:val="en-US"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四、供应商资格要求：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（一）具有独立法人资格或具有独立承担民事责任的能力的其它组织（提供营业执照或事业单位法人证等法人证明扫描件，原件备查）。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（二）本项目不接受联合体投标。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（三）参与本项目投标前三年内，在经营活动中没有重大违法记录。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（四）参与本项目政府采购活动时不存在被有关部门禁止参与政府采购活动且在有效期内的情况。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lang w:eastAsia="zh-CN"/>
        </w:rPr>
        <w:t>（五）具备《中华人民共和国政府采购法》第二十二条第一款的条件。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（六）未被列入失信被执行人、重大税收违法案件当事人名单、政府采购严重违法失信行为记录名单。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（七）填写供应商基本情况表（附件</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2 </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 注：“信用中国”、“中国政府采购网”以及“深圳市政府采购监管网”为供应商信用信息的查询渠道。 </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五、采购项目需要落实的政府采购政策：</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（一）评标总则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评标方法：</w:t>
      </w:r>
      <w:r>
        <w:rPr>
          <w:rFonts w:hint="eastAsia" w:ascii="仿宋_GB2312" w:hAnsi="仿宋_GB2312" w:eastAsia="仿宋_GB2312" w:cs="仿宋_GB2312"/>
          <w:kern w:val="2"/>
          <w:sz w:val="32"/>
          <w:szCs w:val="32"/>
          <w:lang w:val="en-US" w:eastAsia="zh-CN" w:bidi="ar-SA"/>
        </w:rPr>
        <w:t>本项目采用综合评分法，评标委员会将根据各投标人的投标文件，按照评分细则进行量化打分，以评标总得分最高的投标人作为中标候选人。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left="0"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总分设置：</w:t>
      </w:r>
      <w:r>
        <w:rPr>
          <w:rFonts w:hint="eastAsia" w:ascii="仿宋_GB2312" w:hAnsi="仿宋_GB2312" w:eastAsia="仿宋_GB2312" w:cs="仿宋_GB2312"/>
          <w:kern w:val="2"/>
          <w:sz w:val="32"/>
          <w:szCs w:val="32"/>
          <w:lang w:val="en-US" w:eastAsia="zh-CN" w:bidi="ar-SA"/>
        </w:rPr>
        <w:t>总分为100分，分为价格部分、技术部分和商务部分。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得分计算：</w:t>
      </w:r>
      <w:r>
        <w:rPr>
          <w:rFonts w:hint="eastAsia" w:ascii="仿宋_GB2312" w:hAnsi="仿宋_GB2312" w:eastAsia="仿宋_GB2312" w:cs="仿宋_GB2312"/>
          <w:kern w:val="2"/>
          <w:sz w:val="32"/>
          <w:szCs w:val="32"/>
          <w:lang w:val="en-US" w:eastAsia="zh-CN" w:bidi="ar-SA"/>
        </w:rPr>
        <w:t>评标总得分 = 价格得分 + 技术得分 + 商务得分。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0" w:firstLine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（二）评分细则</w:t>
      </w:r>
    </w:p>
    <w:tbl>
      <w:tblPr>
        <w:tblStyle w:val="9"/>
        <w:tblW w:w="9375"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4"/>
        <w:gridCol w:w="1390"/>
        <w:gridCol w:w="881"/>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atLeast"/>
          <w:tblHeader/>
        </w:trPr>
        <w:tc>
          <w:tcPr>
            <w:tcW w:w="984"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评审部分</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评审因素</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分值</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价格部分 </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投标报价</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both"/>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满足招标文件要求且投标价格最低的投标报价为评标基准价，其价格分为满分。其他投标人的价格分统一按照公式计算：投标报价得分 = (评标基准价 / 投标报价) ×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restart"/>
            <w:tcBorders>
              <w:top w:val="single" w:color="auto" w:sz="4" w:space="0"/>
              <w:left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技术部分</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项目实施方案</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方案完整、可操作性强、符合项目需求，得25-30分；</w:t>
            </w:r>
          </w:p>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方案较完整、可操作性较强，得15-24分；</w:t>
            </w:r>
          </w:p>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方案基本完整，但可操作性较差，得5-14分；</w:t>
            </w:r>
          </w:p>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方案不完整，得0分。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3"/>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质量保证措施具体、合理、科学，可行性强，得7-10分；</w:t>
            </w:r>
          </w:p>
          <w:p>
            <w:pPr>
              <w:keepNext w:val="0"/>
              <w:keepLines w:val="0"/>
              <w:widowControl/>
              <w:numPr>
                <w:ilvl w:val="0"/>
                <w:numId w:val="3"/>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质量保证措施较合理，可行性较强，得4-6分；</w:t>
            </w:r>
          </w:p>
          <w:p>
            <w:pPr>
              <w:keepNext w:val="0"/>
              <w:keepLines w:val="0"/>
              <w:widowControl/>
              <w:numPr>
                <w:ilvl w:val="0"/>
                <w:numId w:val="3"/>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质量保证措施基本合理，可行性较低，得1-3分；</w:t>
            </w:r>
          </w:p>
          <w:p>
            <w:pPr>
              <w:keepNext w:val="0"/>
              <w:keepLines w:val="0"/>
              <w:widowControl/>
              <w:numPr>
                <w:ilvl w:val="0"/>
                <w:numId w:val="3"/>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质量保证措施不合理，得0分。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项目负责人经验</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4"/>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项目负责人从业经验超过10年，得6分；</w:t>
            </w:r>
          </w:p>
          <w:p>
            <w:pPr>
              <w:keepNext w:val="0"/>
              <w:keepLines w:val="0"/>
              <w:widowControl/>
              <w:numPr>
                <w:ilvl w:val="0"/>
                <w:numId w:val="4"/>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项目负责人具有相关专业背景，得4分。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项目团队成员情况</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5"/>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项目团队成员数量≥6人，得6分；</w:t>
            </w:r>
          </w:p>
          <w:p>
            <w:pPr>
              <w:keepNext w:val="0"/>
              <w:keepLines w:val="0"/>
              <w:widowControl/>
              <w:numPr>
                <w:ilvl w:val="0"/>
                <w:numId w:val="5"/>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项目团队成员中相关专业人数≥3人，得4分。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restart"/>
            <w:tcBorders>
              <w:top w:val="single" w:color="auto" w:sz="4" w:space="0"/>
              <w:left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商务部分</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企业资质与信誉</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6"/>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具备相关资质证书，每项得2分，最高得6分；</w:t>
            </w:r>
          </w:p>
          <w:p>
            <w:pPr>
              <w:keepNext w:val="0"/>
              <w:keepLines w:val="0"/>
              <w:widowControl/>
              <w:numPr>
                <w:ilvl w:val="0"/>
                <w:numId w:val="6"/>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具有良好的商业信誉，得2分；</w:t>
            </w:r>
          </w:p>
          <w:p>
            <w:pPr>
              <w:keepNext w:val="0"/>
              <w:keepLines w:val="0"/>
              <w:widowControl/>
              <w:numPr>
                <w:ilvl w:val="0"/>
                <w:numId w:val="6"/>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近三年无不良记录，得3分。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业绩案例</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提供近三年内完成的同类审计项目案例（需提供合同），每提供一个得2分，最高得10分。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20" w:lineRule="exact"/>
        <w:ind w:right="0"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（三）其他说明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评审因素设置：</w:t>
      </w:r>
      <w:r>
        <w:rPr>
          <w:rFonts w:hint="eastAsia" w:ascii="仿宋_GB2312" w:hAnsi="仿宋_GB2312" w:eastAsia="仿宋_GB2312" w:cs="仿宋_GB2312"/>
          <w:kern w:val="2"/>
          <w:sz w:val="32"/>
          <w:szCs w:val="32"/>
          <w:lang w:val="en-US" w:eastAsia="zh-CN" w:bidi="ar-SA"/>
        </w:rPr>
        <w:t>评审因素应当与投标人所提供服务的质量相关，包括投标报价、技术或服务水平、履约能力、售后服务等。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价格分权重：</w:t>
      </w:r>
      <w:r>
        <w:rPr>
          <w:rFonts w:hint="eastAsia" w:ascii="仿宋_GB2312" w:hAnsi="仿宋_GB2312" w:eastAsia="仿宋_GB2312" w:cs="仿宋_GB2312"/>
          <w:kern w:val="2"/>
          <w:sz w:val="32"/>
          <w:szCs w:val="32"/>
          <w:lang w:val="en-US" w:eastAsia="zh-CN" w:bidi="ar-SA"/>
        </w:rPr>
        <w:t>服务项目的价格分值占总分值的比重不得低于10%，不得高于30%。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评审原则：</w:t>
      </w:r>
      <w:r>
        <w:rPr>
          <w:rFonts w:hint="eastAsia" w:ascii="仿宋_GB2312" w:hAnsi="仿宋_GB2312" w:eastAsia="仿宋_GB2312" w:cs="仿宋_GB2312"/>
          <w:kern w:val="2"/>
          <w:sz w:val="32"/>
          <w:szCs w:val="32"/>
          <w:lang w:val="en-US" w:eastAsia="zh-CN" w:bidi="ar-SA"/>
        </w:rPr>
        <w:t>评标委员会成员应独立对每个投标人的投标文件进行评价，避免主观臆断和偏见。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Autospacing="0" w:afterAutospacing="0" w:line="520" w:lineRule="exact"/>
        <w:ind w:right="0" w:firstLine="642"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特殊情况：</w:t>
      </w:r>
      <w:r>
        <w:rPr>
          <w:rFonts w:hint="eastAsia" w:ascii="仿宋_GB2312" w:hAnsi="仿宋_GB2312" w:eastAsia="仿宋_GB2312" w:cs="仿宋_GB2312"/>
          <w:kern w:val="2"/>
          <w:sz w:val="32"/>
          <w:szCs w:val="32"/>
          <w:lang w:val="en-US" w:eastAsia="zh-CN" w:bidi="ar-SA"/>
        </w:rPr>
        <w:t>对于技术复杂、性质特殊的审计服务项目，采购人可以采用综合评分法，围绕服务性价比进行评审。</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七、重要提示</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（一）报价单内容按照统一模板填写（详见附件1）。</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（二）供应商报价为最终报价，最终采购方式由采购人负责解释。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本公告期限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符合资格的供应商应当在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日上午9:00至202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日下午6:00期间</w:t>
      </w:r>
      <w:r>
        <w:rPr>
          <w:rFonts w:hint="eastAsia" w:ascii="仿宋_GB2312" w:hAnsi="仿宋_GB2312" w:eastAsia="仿宋_GB2312" w:cs="仿宋_GB2312"/>
          <w:sz w:val="32"/>
          <w:szCs w:val="32"/>
          <w:lang w:eastAsia="zh-CN"/>
        </w:rPr>
        <w:t>通过深</w:t>
      </w:r>
      <w:bookmarkStart w:id="0" w:name="_GoBack"/>
      <w:bookmarkEnd w:id="0"/>
      <w:r>
        <w:rPr>
          <w:rFonts w:hint="eastAsia" w:ascii="仿宋_GB2312" w:hAnsi="仿宋_GB2312" w:eastAsia="仿宋_GB2312" w:cs="仿宋_GB2312"/>
          <w:sz w:val="32"/>
          <w:szCs w:val="32"/>
          <w:lang w:eastAsia="zh-CN"/>
        </w:rPr>
        <w:t>圳政府采购智慧平台（</w:t>
      </w:r>
      <w:r>
        <w:rPr>
          <w:rFonts w:hint="eastAsia" w:ascii="仿宋_GB2312" w:hAnsi="仿宋_GB2312" w:eastAsia="仿宋_GB2312" w:cs="仿宋_GB2312"/>
          <w:sz w:val="32"/>
          <w:szCs w:val="32"/>
          <w:lang w:val="en-US" w:eastAsia="zh-CN"/>
        </w:rPr>
        <w:t>网址：http://zfcg.szggzy.com:8081/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b/>
          <w:bCs/>
          <w:sz w:val="32"/>
          <w:szCs w:val="32"/>
          <w:lang w:val="en-US" w:eastAsia="zh-CN"/>
        </w:rPr>
        <w:t>深圳政府自行采购系统</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lang w:eastAsia="zh-CN"/>
        </w:rPr>
        <w:t>投递</w:t>
      </w:r>
      <w:r>
        <w:rPr>
          <w:rFonts w:hint="eastAsia" w:ascii="仿宋_GB2312" w:hAnsi="仿宋_GB2312" w:eastAsia="仿宋_GB2312" w:cs="仿宋_GB2312"/>
          <w:b/>
          <w:bCs/>
          <w:sz w:val="32"/>
          <w:szCs w:val="32"/>
        </w:rPr>
        <w:t>报价单（加盖企业公章）</w:t>
      </w:r>
      <w:r>
        <w:rPr>
          <w:rFonts w:hint="eastAsia" w:ascii="仿宋_GB2312" w:hAnsi="仿宋_GB2312" w:eastAsia="仿宋_GB2312" w:cs="仿宋_GB2312"/>
          <w:b/>
          <w:bCs/>
          <w:sz w:val="32"/>
          <w:szCs w:val="32"/>
          <w:lang w:val="en-US" w:eastAsia="zh-CN"/>
        </w:rPr>
        <w:t>及相关证明材料（均需加盖企业公章），同时投递到以下邮箱</w:t>
      </w:r>
      <w:r>
        <w:rPr>
          <w:rFonts w:hint="eastAsia" w:ascii="仿宋_GB2312" w:hAnsi="仿宋_GB2312" w:eastAsia="仿宋_GB2312" w:cs="仿宋_GB2312"/>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深汕特别合作区乡村振兴促进中心：</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nynchyyyj_xczxcjzx@szss.gov.cn</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采购人及区发改财政局有权对中标供应商就本项目资格条款要求提供的相关证明资料（原件）进行审查。供应商提供虚假资料被查实的，则可能面临被取消本项目报价资格、列入不良行为记录名单、三年内禁止参与本区政府采购活动的风险。</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（五）本询价公告及本项目招标文件所涉及的时间一律为北京时间。报价单位有义务在规定时间浏览深圳政府采购智慧平台，在深圳政府采购智慧平台网上公布的与本项目有关的信息视为已送达各报价人。</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八、联系方式：</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单位名称：深汕特别合作区</w:t>
      </w:r>
      <w:r>
        <w:rPr>
          <w:rFonts w:hint="eastAsia" w:ascii="仿宋_GB2312" w:hAnsi="仿宋_GB2312" w:eastAsia="仿宋_GB2312" w:cs="仿宋_GB2312"/>
          <w:sz w:val="32"/>
          <w:szCs w:val="32"/>
          <w:lang w:val="en-US" w:eastAsia="zh-CN"/>
        </w:rPr>
        <w:t>乡村振兴促进中心</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‎详细地址：广东省深圳市深汕特别合作区仁和楼1栋30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室</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项目联系人：蔡工</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联系方式：0755-22095</w:t>
      </w:r>
      <w:r>
        <w:rPr>
          <w:rFonts w:hint="eastAsia" w:ascii="仿宋_GB2312" w:hAnsi="仿宋_GB2312" w:eastAsia="仿宋_GB2312" w:cs="仿宋_GB2312"/>
          <w:color w:val="auto"/>
          <w:sz w:val="32"/>
          <w:szCs w:val="32"/>
          <w:lang w:val="en-US" w:eastAsia="zh-CN"/>
        </w:rPr>
        <w:t>190</w:t>
      </w:r>
    </w:p>
    <w:p>
      <w:pPr>
        <w:pageBreakBefore w:val="0"/>
        <w:kinsoku/>
        <w:wordWrap/>
        <w:overflowPunct/>
        <w:topLinePunct w:val="0"/>
        <w:bidi w:val="0"/>
        <w:adjustRightInd/>
        <w:spacing w:line="520" w:lineRule="exact"/>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pStyle w:val="7"/>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default"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1：</w:t>
      </w:r>
    </w:p>
    <w:p>
      <w:pPr>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64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22"/>
          <w:lang w:val="zh-CN" w:eastAsia="zh-CN" w:bidi="zh-CN"/>
        </w:rPr>
      </w:pPr>
      <w:r>
        <w:rPr>
          <w:rFonts w:hint="eastAsia" w:ascii="方正小标宋简体" w:hAnsi="方正小标宋简体" w:eastAsia="方正小标宋简体" w:cs="方正小标宋简体"/>
          <w:sz w:val="44"/>
          <w:szCs w:val="22"/>
          <w:lang w:val="zh-CN" w:eastAsia="zh-CN" w:bidi="zh-CN"/>
        </w:rPr>
        <w:t>深圳市深汕特别合作区</w:t>
      </w:r>
      <w:r>
        <w:rPr>
          <w:rFonts w:hint="eastAsia" w:ascii="方正小标宋简体" w:hAnsi="方正小标宋简体" w:eastAsia="方正小标宋简体" w:cs="方正小标宋简体"/>
          <w:sz w:val="44"/>
          <w:szCs w:val="22"/>
          <w:lang w:val="en-US" w:eastAsia="zh-CN" w:bidi="zh-CN"/>
        </w:rPr>
        <w:t>XXXX</w:t>
      </w:r>
      <w:r>
        <w:rPr>
          <w:rFonts w:hint="eastAsia" w:ascii="方正小标宋简体" w:hAnsi="方正小标宋简体" w:eastAsia="方正小标宋简体" w:cs="方正小标宋简体"/>
          <w:sz w:val="44"/>
          <w:szCs w:val="22"/>
          <w:lang w:val="zh-CN" w:eastAsia="zh-CN" w:bidi="zh-CN"/>
        </w:rPr>
        <w:t>项目</w:t>
      </w:r>
    </w:p>
    <w:p>
      <w:pPr>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64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22"/>
          <w:lang w:val="zh-CN" w:eastAsia="zh-CN" w:bidi="zh-CN"/>
        </w:rPr>
      </w:pPr>
      <w:r>
        <w:rPr>
          <w:rFonts w:hint="eastAsia" w:ascii="方正小标宋简体" w:hAnsi="方正小标宋简体" w:eastAsia="方正小标宋简体" w:cs="方正小标宋简体"/>
          <w:sz w:val="44"/>
          <w:szCs w:val="22"/>
          <w:lang w:val="en-US" w:eastAsia="zh-CN" w:bidi="zh-CN"/>
        </w:rPr>
        <w:t>报价单</w:t>
      </w:r>
    </w:p>
    <w:p>
      <w:pPr>
        <w:keepNext w:val="0"/>
        <w:keepLines w:val="0"/>
        <w:pageBreakBefore w:val="0"/>
        <w:widowControl/>
        <w:shd w:val="clear" w:color="auto" w:fill="auto"/>
        <w:kinsoku/>
        <w:wordWrap/>
        <w:overflowPunct/>
        <w:topLinePunct w:val="0"/>
        <w:autoSpaceDE/>
        <w:autoSpaceDN/>
        <w:bidi w:val="0"/>
        <w:adjustRightInd/>
        <w:snapToGrid/>
        <w:spacing w:before="0" w:after="0" w:line="540" w:lineRule="exact"/>
        <w:ind w:left="0" w:right="0" w:firstLine="640" w:firstLineChars="200"/>
        <w:jc w:val="center"/>
        <w:textAlignment w:val="auto"/>
        <w:rPr>
          <w:rFonts w:hint="default" w:ascii="Times New Roman" w:hAnsi="Times New Roman" w:eastAsia="楷体_GB2312" w:cs="Times New Roman"/>
          <w:b w:val="0"/>
          <w:bCs w:val="0"/>
          <w:color w:val="000000"/>
          <w:kern w:val="0"/>
          <w:sz w:val="32"/>
          <w:szCs w:val="32"/>
          <w:shd w:val="clear" w:color="auto" w:fill="FFFFFF"/>
          <w:lang w:val="zh-CN" w:bidi="ar"/>
        </w:rPr>
      </w:pPr>
      <w:r>
        <w:rPr>
          <w:rFonts w:hint="default" w:ascii="Times New Roman" w:hAnsi="Times New Roman" w:eastAsia="楷体_GB2312" w:cs="Times New Roman"/>
          <w:b w:val="0"/>
          <w:bCs w:val="0"/>
          <w:color w:val="000000"/>
          <w:kern w:val="0"/>
          <w:sz w:val="32"/>
          <w:szCs w:val="32"/>
          <w:shd w:val="clear" w:color="auto" w:fill="FFFFFF"/>
          <w:lang w:val="zh-CN" w:bidi="ar"/>
        </w:rPr>
        <w:t>（报价单可灵活设计，模板仅供参考）</w:t>
      </w:r>
    </w:p>
    <w:p>
      <w:pPr>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default" w:ascii="Times New Roman" w:hAnsi="Times New Roman" w:eastAsia="楷体_GB2312" w:cs="Times New Roman"/>
          <w:b w:val="0"/>
          <w:bCs w:val="0"/>
          <w:color w:val="000000"/>
          <w:kern w:val="0"/>
          <w:sz w:val="32"/>
          <w:szCs w:val="32"/>
          <w:shd w:val="clear" w:color="auto" w:fill="FFFFFF"/>
          <w:lang w:val="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zh-CN" w:bidi="ar"/>
        </w:rPr>
      </w:pPr>
      <w:r>
        <w:rPr>
          <w:rFonts w:hint="default" w:ascii="Times New Roman" w:hAnsi="Times New Roman" w:eastAsia="仿宋_GB2312" w:cs="Times New Roman"/>
          <w:b/>
          <w:bCs/>
          <w:color w:val="000000"/>
          <w:kern w:val="0"/>
          <w:sz w:val="32"/>
          <w:szCs w:val="32"/>
          <w:shd w:val="clear" w:color="auto" w:fill="FFFFFF"/>
          <w:lang w:val="zh-CN" w:bidi="ar"/>
        </w:rPr>
        <w:t>一、报价内容</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2312" w:cs="Times New Roman"/>
          <w:kern w:val="0"/>
          <w:sz w:val="32"/>
          <w:szCs w:val="32"/>
          <w:lang w:val="zh-CN" w:bidi="zh-CN"/>
        </w:rPr>
      </w:pPr>
      <w:r>
        <w:rPr>
          <w:rFonts w:hint="default" w:ascii="Times New Roman" w:hAnsi="Times New Roman" w:eastAsia="仿宋_GB2312" w:cs="Times New Roman"/>
          <w:color w:val="000000"/>
          <w:kern w:val="0"/>
          <w:sz w:val="32"/>
          <w:szCs w:val="32"/>
          <w:shd w:val="clear" w:color="auto" w:fill="FFFFFF"/>
          <w:lang w:val="zh-CN" w:bidi="ar"/>
        </w:rPr>
        <w:t xml:space="preserve">项目名称： </w:t>
      </w:r>
      <w:r>
        <w:rPr>
          <w:rFonts w:hint="default" w:ascii="Times New Roman" w:hAnsi="Times New Roman" w:eastAsia="方正仿宋_GB2312" w:cs="Times New Roman"/>
          <w:kern w:val="0"/>
          <w:sz w:val="32"/>
          <w:szCs w:val="32"/>
          <w:lang w:val="zh-CN" w:bidi="zh-CN"/>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采购单位：</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2312" w:cs="Times New Roman"/>
          <w:kern w:val="0"/>
          <w:sz w:val="32"/>
          <w:szCs w:val="32"/>
          <w:lang w:val="zh-CN" w:bidi="zh-CN"/>
        </w:rPr>
      </w:pPr>
      <w:r>
        <w:rPr>
          <w:rFonts w:hint="default" w:ascii="Times New Roman" w:hAnsi="Times New Roman" w:eastAsia="仿宋_GB2312" w:cs="Times New Roman"/>
          <w:color w:val="000000"/>
          <w:kern w:val="0"/>
          <w:sz w:val="32"/>
          <w:szCs w:val="32"/>
          <w:shd w:val="clear" w:color="auto" w:fill="FFFFFF"/>
          <w:lang w:val="zh-CN" w:bidi="ar"/>
        </w:rPr>
        <w:t xml:space="preserve">报价单位： </w:t>
      </w:r>
      <w:r>
        <w:rPr>
          <w:rFonts w:hint="default" w:ascii="Times New Roman" w:hAnsi="Times New Roman" w:eastAsia="方正仿宋_GB2312" w:cs="Times New Roman"/>
          <w:kern w:val="0"/>
          <w:sz w:val="32"/>
          <w:szCs w:val="32"/>
          <w:lang w:val="zh-CN" w:bidi="zh-CN"/>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报价</w:t>
      </w:r>
      <w:r>
        <w:rPr>
          <w:rFonts w:hint="default" w:ascii="Times New Roman" w:hAnsi="Times New Roman" w:eastAsia="仿宋_GB2312" w:cs="Times New Roman"/>
          <w:color w:val="000000"/>
          <w:kern w:val="0"/>
          <w:sz w:val="32"/>
          <w:szCs w:val="32"/>
          <w:shd w:val="clear" w:color="auto" w:fill="FFFFFF"/>
          <w:lang w:val="zh-CN" w:eastAsia="zh-CN" w:bidi="ar"/>
        </w:rPr>
        <w:t>（</w:t>
      </w:r>
      <w:r>
        <w:rPr>
          <w:rFonts w:hint="default" w:ascii="Times New Roman" w:hAnsi="Times New Roman" w:eastAsia="仿宋_GB2312" w:cs="Times New Roman"/>
          <w:color w:val="000000"/>
          <w:kern w:val="0"/>
          <w:sz w:val="32"/>
          <w:szCs w:val="32"/>
          <w:shd w:val="clear" w:color="auto" w:fill="FFFFFF"/>
          <w:lang w:val="en-US" w:eastAsia="zh-CN" w:bidi="ar"/>
        </w:rPr>
        <w:t>总价</w:t>
      </w:r>
      <w:r>
        <w:rPr>
          <w:rFonts w:hint="default" w:ascii="Times New Roman" w:hAnsi="Times New Roman" w:eastAsia="仿宋_GB2312" w:cs="Times New Roman"/>
          <w:color w:val="000000"/>
          <w:kern w:val="0"/>
          <w:sz w:val="32"/>
          <w:szCs w:val="32"/>
          <w:shd w:val="clear" w:color="auto" w:fill="FFFFFF"/>
          <w:lang w:val="zh-CN" w:eastAsia="zh-CN" w:bidi="ar"/>
        </w:rPr>
        <w:t>）</w:t>
      </w:r>
      <w:r>
        <w:rPr>
          <w:rFonts w:hint="default" w:ascii="Times New Roman" w:hAnsi="Times New Roman" w:eastAsia="仿宋_GB2312" w:cs="Times New Roman"/>
          <w:color w:val="000000"/>
          <w:kern w:val="0"/>
          <w:sz w:val="32"/>
          <w:szCs w:val="32"/>
          <w:shd w:val="clear" w:color="auto" w:fill="FFFFFF"/>
          <w:lang w:val="zh-CN" w:bidi="ar"/>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联系人：</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Times New Roman" w:hAnsi="Times New Roman" w:eastAsia="仿宋_GB2312" w:cs="Times New Roman"/>
          <w:color w:val="000000"/>
          <w:kern w:val="0"/>
          <w:sz w:val="32"/>
          <w:szCs w:val="32"/>
          <w:shd w:val="clear" w:color="auto" w:fill="FFFFFF"/>
          <w:lang w:val="en-US" w:eastAsia="zh-CN" w:bidi="ar"/>
        </w:rPr>
      </w:pPr>
      <w:r>
        <w:rPr>
          <w:rFonts w:hint="eastAsia" w:ascii="Times New Roman" w:hAnsi="Times New Roman" w:eastAsia="仿宋_GB2312" w:cs="Times New Roman"/>
          <w:color w:val="000000"/>
          <w:kern w:val="0"/>
          <w:sz w:val="32"/>
          <w:szCs w:val="32"/>
          <w:shd w:val="clear" w:color="auto" w:fill="FFFFFF"/>
          <w:lang w:val="en-US" w:eastAsia="zh-CN" w:bidi="ar"/>
        </w:rPr>
        <w:t>邮  箱：</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zh-CN" w:bidi="ar"/>
        </w:rPr>
        <w:t>电</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val="zh-CN" w:bidi="ar"/>
        </w:rPr>
        <w:t>话：</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地</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val="zh-CN" w:bidi="ar"/>
        </w:rPr>
        <w:t>址：</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zh-CN" w:bidi="ar"/>
        </w:rPr>
      </w:pPr>
      <w:r>
        <w:rPr>
          <w:rFonts w:hint="default" w:ascii="Times New Roman" w:hAnsi="Times New Roman" w:eastAsia="仿宋_GB2312" w:cs="Times New Roman"/>
          <w:b/>
          <w:bCs/>
          <w:color w:val="000000"/>
          <w:kern w:val="0"/>
          <w:sz w:val="32"/>
          <w:szCs w:val="32"/>
          <w:shd w:val="clear" w:color="auto" w:fill="FFFFFF"/>
          <w:lang w:val="zh-CN" w:bidi="ar"/>
        </w:rPr>
        <w:t>二、报价</w:t>
      </w:r>
      <w:r>
        <w:rPr>
          <w:rFonts w:hint="default" w:ascii="Times New Roman" w:hAnsi="Times New Roman" w:eastAsia="仿宋_GB2312" w:cs="Times New Roman"/>
          <w:b/>
          <w:bCs/>
          <w:color w:val="000000"/>
          <w:kern w:val="0"/>
          <w:sz w:val="32"/>
          <w:szCs w:val="32"/>
          <w:shd w:val="clear" w:color="auto" w:fill="FFFFFF"/>
          <w:lang w:val="en-US" w:eastAsia="zh-CN" w:bidi="ar"/>
        </w:rPr>
        <w:t>明细</w:t>
      </w:r>
      <w:r>
        <w:rPr>
          <w:rFonts w:hint="default" w:ascii="Times New Roman" w:hAnsi="Times New Roman" w:eastAsia="仿宋_GB2312" w:cs="Times New Roman"/>
          <w:b/>
          <w:bCs/>
          <w:color w:val="000000"/>
          <w:kern w:val="0"/>
          <w:sz w:val="32"/>
          <w:szCs w:val="32"/>
          <w:shd w:val="clear" w:color="auto" w:fill="FFFFFF"/>
          <w:lang w:val="zh-CN" w:bidi="ar"/>
        </w:rPr>
        <w:t>（此报价表内只需填写</w:t>
      </w:r>
      <w:r>
        <w:rPr>
          <w:rFonts w:hint="eastAsia" w:ascii="Times New Roman" w:hAnsi="Times New Roman" w:eastAsia="仿宋_GB2312" w:cs="Times New Roman"/>
          <w:b/>
          <w:bCs/>
          <w:color w:val="000000"/>
          <w:kern w:val="0"/>
          <w:sz w:val="32"/>
          <w:szCs w:val="32"/>
          <w:shd w:val="clear" w:color="auto" w:fill="FFFFFF"/>
          <w:lang w:val="zh-CN" w:bidi="ar"/>
        </w:rPr>
        <w:t>服务器内</w:t>
      </w:r>
      <w:r>
        <w:rPr>
          <w:rFonts w:hint="default" w:ascii="Times New Roman" w:hAnsi="Times New Roman" w:eastAsia="仿宋_GB2312" w:cs="Times New Roman"/>
          <w:b/>
          <w:bCs/>
          <w:color w:val="000000"/>
          <w:kern w:val="0"/>
          <w:sz w:val="32"/>
          <w:szCs w:val="32"/>
          <w:shd w:val="clear" w:color="auto" w:fill="FFFFFF"/>
          <w:lang w:val="zh-CN" w:bidi="ar"/>
        </w:rPr>
        <w:t>项目服务费）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5"/>
        <w:gridCol w:w="1281"/>
        <w:gridCol w:w="2214"/>
        <w:gridCol w:w="1212"/>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序号</w:t>
            </w: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名称</w:t>
            </w: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单价</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eastAsia="zh-CN" w:bidi="zh-CN"/>
              </w:rPr>
            </w:pPr>
            <w:r>
              <w:rPr>
                <w:rFonts w:hint="eastAsia" w:ascii="黑体" w:hAnsi="黑体" w:eastAsia="黑体" w:cs="黑体"/>
                <w:color w:val="auto"/>
                <w:kern w:val="0"/>
                <w:sz w:val="28"/>
                <w:szCs w:val="28"/>
                <w:lang w:val="en-US" w:eastAsia="zh-CN" w:bidi="zh-CN"/>
              </w:rPr>
              <w:t>（元）</w:t>
            </w: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数量</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总价</w:t>
            </w: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9"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en-US" w:eastAsia="zh-CN" w:bidi="zh-CN"/>
              </w:rPr>
            </w:pPr>
            <w:r>
              <w:rPr>
                <w:rFonts w:hint="eastAsia" w:ascii="仿宋_GB2312" w:hAnsi="仿宋_GB2312" w:eastAsia="仿宋_GB2312" w:cs="仿宋_GB2312"/>
                <w:color w:val="auto"/>
                <w:kern w:val="0"/>
                <w:sz w:val="24"/>
                <w:szCs w:val="24"/>
                <w:lang w:val="en-US" w:eastAsia="zh-CN" w:bidi="zh-CN"/>
              </w:rPr>
              <w:t>合计</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三、具体需求响应情况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
        </w:rPr>
      </w:pPr>
      <w:r>
        <w:rPr>
          <w:rFonts w:hint="default" w:ascii="Times New Roman" w:hAnsi="Times New Roman" w:eastAsia="仿宋_GB2312" w:cs="Times New Roman"/>
          <w:b w:val="0"/>
          <w:bCs w:val="0"/>
          <w:color w:val="000000"/>
          <w:kern w:val="0"/>
          <w:sz w:val="32"/>
          <w:szCs w:val="32"/>
          <w:shd w:val="clear" w:color="auto" w:fill="FFFFFF"/>
          <w:lang w:val="en-US" w:eastAsia="zh-CN" w:bidi="ar"/>
        </w:rPr>
        <w:t>完全满足本项目需求。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四、供应商资格条件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b w:val="0"/>
          <w:bCs w:val="0"/>
          <w:color w:val="000000"/>
          <w:kern w:val="0"/>
          <w:sz w:val="32"/>
          <w:szCs w:val="32"/>
          <w:shd w:val="clear" w:color="auto" w:fill="FFFFFF"/>
          <w:lang w:val="en-US" w:eastAsia="zh-CN" w:bidi="ar"/>
        </w:rPr>
        <w:t>完全满足本项目资格要求。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eastAsia" w:ascii="Times New Roman" w:hAnsi="Times New Roman" w:eastAsia="方正仿宋_GB2312" w:cs="Times New Roman"/>
          <w:kern w:val="0"/>
          <w:sz w:val="32"/>
          <w:szCs w:val="32"/>
          <w:lang w:val="en-US" w:eastAsia="zh-CN" w:bidi="ar"/>
        </w:rPr>
      </w:pP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公司（需加盖公章）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eastAsia" w:ascii="Times New Roman" w:hAnsi="Times New Roman" w:eastAsia="仿宋_GB2312" w:cs="Times New Roman"/>
          <w:color w:val="000000"/>
          <w:kern w:val="0"/>
          <w:sz w:val="32"/>
          <w:szCs w:val="32"/>
          <w:shd w:val="clear" w:color="auto" w:fill="FFFFFF"/>
          <w:lang w:val="en-US" w:eastAsia="zh-CN" w:bidi="ar"/>
        </w:rPr>
        <w:t>2025年</w:t>
      </w: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月</w:t>
      </w: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日</w:t>
      </w:r>
      <w:r>
        <w:rPr>
          <w:rFonts w:hint="default" w:ascii="Times New Roman" w:hAnsi="Times New Roman" w:eastAsia="仿宋_GB2312" w:cs="Times New Roman"/>
          <w:color w:val="000000"/>
          <w:kern w:val="0"/>
          <w:sz w:val="32"/>
          <w:szCs w:val="32"/>
          <w:shd w:val="clear" w:color="auto" w:fill="FFFFFF"/>
          <w:lang w:val="en-US" w:eastAsia="zh-CN" w:bidi="ar"/>
        </w:rPr>
        <w:t>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24"/>
          <w:szCs w:val="32"/>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 xml:space="preserve">          </w:t>
      </w:r>
    </w:p>
    <w:p>
      <w:pPr>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br w:type="page"/>
      </w:r>
    </w:p>
    <w:p>
      <w:pPr>
        <w:pStyle w:val="7"/>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eastAsia"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2：</w:t>
      </w:r>
    </w:p>
    <w:p>
      <w:pPr>
        <w:pStyle w:val="3"/>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6"/>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说明：同一关联关系类型有多个主体的，应分行填写。</w:t>
            </w:r>
          </w:p>
        </w:tc>
      </w:tr>
    </w:tbl>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sz w:val="32"/>
          <w:szCs w:val="32"/>
          <w:lang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E07D6"/>
    <w:multiLevelType w:val="singleLevel"/>
    <w:tmpl w:val="B7FE07D6"/>
    <w:lvl w:ilvl="0" w:tentative="0">
      <w:start w:val="1"/>
      <w:numFmt w:val="decimal"/>
      <w:suff w:val="space"/>
      <w:lvlText w:val="%1."/>
      <w:lvlJc w:val="left"/>
    </w:lvl>
  </w:abstractNum>
  <w:abstractNum w:abstractNumId="1">
    <w:nsid w:val="EFF4CDE8"/>
    <w:multiLevelType w:val="singleLevel"/>
    <w:tmpl w:val="EFF4CDE8"/>
    <w:lvl w:ilvl="0" w:tentative="0">
      <w:start w:val="1"/>
      <w:numFmt w:val="decimal"/>
      <w:suff w:val="space"/>
      <w:lvlText w:val="%1."/>
      <w:lvlJc w:val="left"/>
    </w:lvl>
  </w:abstractNum>
  <w:abstractNum w:abstractNumId="2">
    <w:nsid w:val="FE193582"/>
    <w:multiLevelType w:val="singleLevel"/>
    <w:tmpl w:val="FE193582"/>
    <w:lvl w:ilvl="0" w:tentative="0">
      <w:start w:val="1"/>
      <w:numFmt w:val="decimal"/>
      <w:suff w:val="space"/>
      <w:lvlText w:val="%1."/>
      <w:lvlJc w:val="left"/>
    </w:lvl>
  </w:abstractNum>
  <w:abstractNum w:abstractNumId="3">
    <w:nsid w:val="FF7ECE8B"/>
    <w:multiLevelType w:val="singleLevel"/>
    <w:tmpl w:val="FF7ECE8B"/>
    <w:lvl w:ilvl="0" w:tentative="0">
      <w:start w:val="1"/>
      <w:numFmt w:val="decimal"/>
      <w:suff w:val="space"/>
      <w:lvlText w:val="%1."/>
      <w:lvlJc w:val="left"/>
    </w:lvl>
  </w:abstractNum>
  <w:abstractNum w:abstractNumId="4">
    <w:nsid w:val="FFFE41CC"/>
    <w:multiLevelType w:val="singleLevel"/>
    <w:tmpl w:val="FFFE41CC"/>
    <w:lvl w:ilvl="0" w:tentative="0">
      <w:start w:val="2"/>
      <w:numFmt w:val="chineseCounting"/>
      <w:suff w:val="nothing"/>
      <w:lvlText w:val="%1、"/>
      <w:lvlJc w:val="left"/>
      <w:rPr>
        <w:rFonts w:hint="eastAsia"/>
      </w:rPr>
    </w:lvl>
  </w:abstractNum>
  <w:abstractNum w:abstractNumId="5">
    <w:nsid w:val="177FD1CE"/>
    <w:multiLevelType w:val="singleLevel"/>
    <w:tmpl w:val="177FD1CE"/>
    <w:lvl w:ilvl="0" w:tentative="0">
      <w:start w:val="1"/>
      <w:numFmt w:val="decimal"/>
      <w:suff w:val="space"/>
      <w:lvlText w:val="%1."/>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2Q2YjcwODY1N2YyN2VjMTFiYTc0ZGUyNDFlZTIifQ=="/>
  </w:docVars>
  <w:rsids>
    <w:rsidRoot w:val="0FFF6511"/>
    <w:rsid w:val="07FAF7FF"/>
    <w:rsid w:val="0B6D35C2"/>
    <w:rsid w:val="0FFF6511"/>
    <w:rsid w:val="14EFF69F"/>
    <w:rsid w:val="16442D03"/>
    <w:rsid w:val="18FE544F"/>
    <w:rsid w:val="1BF4F7BC"/>
    <w:rsid w:val="1CFF5095"/>
    <w:rsid w:val="1FB1BB5C"/>
    <w:rsid w:val="1FCFF478"/>
    <w:rsid w:val="270218DC"/>
    <w:rsid w:val="274A5031"/>
    <w:rsid w:val="29D76F02"/>
    <w:rsid w:val="2BFF42B3"/>
    <w:rsid w:val="2D7E8803"/>
    <w:rsid w:val="2DE75315"/>
    <w:rsid w:val="2EB3C689"/>
    <w:rsid w:val="2EBFEB68"/>
    <w:rsid w:val="37B55A0D"/>
    <w:rsid w:val="37FF8423"/>
    <w:rsid w:val="387E440E"/>
    <w:rsid w:val="3A7F41EB"/>
    <w:rsid w:val="3AB6C4BA"/>
    <w:rsid w:val="3B972B03"/>
    <w:rsid w:val="3B9D7919"/>
    <w:rsid w:val="3BF7818F"/>
    <w:rsid w:val="3BFF3C87"/>
    <w:rsid w:val="3CFFA0B2"/>
    <w:rsid w:val="3DDF6E20"/>
    <w:rsid w:val="3EFD5E9F"/>
    <w:rsid w:val="3F378979"/>
    <w:rsid w:val="3FBFE62F"/>
    <w:rsid w:val="3FFB7D2A"/>
    <w:rsid w:val="3FFE8CC8"/>
    <w:rsid w:val="3FFF0B48"/>
    <w:rsid w:val="3FFF8C36"/>
    <w:rsid w:val="3FFFA737"/>
    <w:rsid w:val="437E3EA4"/>
    <w:rsid w:val="466E7F07"/>
    <w:rsid w:val="46FF59D8"/>
    <w:rsid w:val="47AEB6BE"/>
    <w:rsid w:val="4BECA8B3"/>
    <w:rsid w:val="4CEC60BF"/>
    <w:rsid w:val="4F739E4B"/>
    <w:rsid w:val="4FB57990"/>
    <w:rsid w:val="4FEF1075"/>
    <w:rsid w:val="4FFFC8C0"/>
    <w:rsid w:val="507F724A"/>
    <w:rsid w:val="53D76235"/>
    <w:rsid w:val="54102FDB"/>
    <w:rsid w:val="5441014C"/>
    <w:rsid w:val="55F7677F"/>
    <w:rsid w:val="565F7108"/>
    <w:rsid w:val="577FB094"/>
    <w:rsid w:val="57C25E34"/>
    <w:rsid w:val="57C9629E"/>
    <w:rsid w:val="57FFCC0B"/>
    <w:rsid w:val="5BBFA491"/>
    <w:rsid w:val="5BD66CA3"/>
    <w:rsid w:val="5BD8226E"/>
    <w:rsid w:val="5CBBFE3C"/>
    <w:rsid w:val="5E365433"/>
    <w:rsid w:val="5EFBBD3E"/>
    <w:rsid w:val="5FD30FE5"/>
    <w:rsid w:val="5FFD3350"/>
    <w:rsid w:val="5FFF7A78"/>
    <w:rsid w:val="5FFFB071"/>
    <w:rsid w:val="62EF7298"/>
    <w:rsid w:val="65DDF3F6"/>
    <w:rsid w:val="665EF4AE"/>
    <w:rsid w:val="676DF2C3"/>
    <w:rsid w:val="67CDED59"/>
    <w:rsid w:val="68FEEE42"/>
    <w:rsid w:val="6B5FD9D1"/>
    <w:rsid w:val="6C681876"/>
    <w:rsid w:val="6D1CDE97"/>
    <w:rsid w:val="6D3EA2DC"/>
    <w:rsid w:val="6DFFB116"/>
    <w:rsid w:val="6E7FB539"/>
    <w:rsid w:val="6F551D15"/>
    <w:rsid w:val="6F57CD0A"/>
    <w:rsid w:val="6FDF955F"/>
    <w:rsid w:val="6FF684B7"/>
    <w:rsid w:val="6FFE593A"/>
    <w:rsid w:val="6FFF81A0"/>
    <w:rsid w:val="72D44695"/>
    <w:rsid w:val="73D91B91"/>
    <w:rsid w:val="74F2876C"/>
    <w:rsid w:val="751F85D7"/>
    <w:rsid w:val="7557C16D"/>
    <w:rsid w:val="777BDCD7"/>
    <w:rsid w:val="77BFDA08"/>
    <w:rsid w:val="77DC8A30"/>
    <w:rsid w:val="77F7CFD8"/>
    <w:rsid w:val="77FEB96A"/>
    <w:rsid w:val="77FF90F9"/>
    <w:rsid w:val="79AF6872"/>
    <w:rsid w:val="7ADE2933"/>
    <w:rsid w:val="7B7BE028"/>
    <w:rsid w:val="7B7FE9BF"/>
    <w:rsid w:val="7BAE52C7"/>
    <w:rsid w:val="7BEBC8C0"/>
    <w:rsid w:val="7BFEB30E"/>
    <w:rsid w:val="7C77BFD4"/>
    <w:rsid w:val="7CAA76D4"/>
    <w:rsid w:val="7CC33C24"/>
    <w:rsid w:val="7CFB84B4"/>
    <w:rsid w:val="7D5BFBBC"/>
    <w:rsid w:val="7D7601C6"/>
    <w:rsid w:val="7DBF7017"/>
    <w:rsid w:val="7DEFAD14"/>
    <w:rsid w:val="7DF6D29C"/>
    <w:rsid w:val="7E172B48"/>
    <w:rsid w:val="7E1F4A06"/>
    <w:rsid w:val="7E77E640"/>
    <w:rsid w:val="7E7BE87D"/>
    <w:rsid w:val="7E7FED3A"/>
    <w:rsid w:val="7EBCD3C9"/>
    <w:rsid w:val="7EDF4227"/>
    <w:rsid w:val="7EDF94DF"/>
    <w:rsid w:val="7EEBC295"/>
    <w:rsid w:val="7EEDE8FD"/>
    <w:rsid w:val="7F1B2860"/>
    <w:rsid w:val="7F1F9CEC"/>
    <w:rsid w:val="7F3BDD0B"/>
    <w:rsid w:val="7F54F4D8"/>
    <w:rsid w:val="7F5BBBBD"/>
    <w:rsid w:val="7F663F2A"/>
    <w:rsid w:val="7F718ACB"/>
    <w:rsid w:val="7F792CFD"/>
    <w:rsid w:val="7F7DBA65"/>
    <w:rsid w:val="7F7EF2A0"/>
    <w:rsid w:val="7F7FF615"/>
    <w:rsid w:val="7F97BE1D"/>
    <w:rsid w:val="7FB56DA8"/>
    <w:rsid w:val="7FDDD6A7"/>
    <w:rsid w:val="7FEE1BAD"/>
    <w:rsid w:val="7FEF830B"/>
    <w:rsid w:val="7FEFED92"/>
    <w:rsid w:val="7FF96B09"/>
    <w:rsid w:val="7FFC854E"/>
    <w:rsid w:val="7FFF261C"/>
    <w:rsid w:val="7FFF8D12"/>
    <w:rsid w:val="7FFFC219"/>
    <w:rsid w:val="7FFFF543"/>
    <w:rsid w:val="8BE58737"/>
    <w:rsid w:val="99FF5C15"/>
    <w:rsid w:val="9BDF70FF"/>
    <w:rsid w:val="9D67B356"/>
    <w:rsid w:val="9DEF503A"/>
    <w:rsid w:val="9FF71766"/>
    <w:rsid w:val="A3597BED"/>
    <w:rsid w:val="A7F7D204"/>
    <w:rsid w:val="AEDF4EF3"/>
    <w:rsid w:val="AFB318CE"/>
    <w:rsid w:val="B3CBA01F"/>
    <w:rsid w:val="B5D76101"/>
    <w:rsid w:val="B7F100B8"/>
    <w:rsid w:val="B9D58FF8"/>
    <w:rsid w:val="BA3F2716"/>
    <w:rsid w:val="BB68C157"/>
    <w:rsid w:val="BBF3659A"/>
    <w:rsid w:val="BBF74740"/>
    <w:rsid w:val="BCED9619"/>
    <w:rsid w:val="BCFE6107"/>
    <w:rsid w:val="BDADA937"/>
    <w:rsid w:val="BE81A7A4"/>
    <w:rsid w:val="BEBF4C9A"/>
    <w:rsid w:val="BEDDEB2E"/>
    <w:rsid w:val="BEFF6D6E"/>
    <w:rsid w:val="BF9E3F6F"/>
    <w:rsid w:val="BFEB7FE7"/>
    <w:rsid w:val="BFEF6F91"/>
    <w:rsid w:val="BFFE460D"/>
    <w:rsid w:val="BFFF7E7E"/>
    <w:rsid w:val="CBDCF99F"/>
    <w:rsid w:val="CDEF84DB"/>
    <w:rsid w:val="CEFF3BFB"/>
    <w:rsid w:val="CEFF9E9E"/>
    <w:rsid w:val="CFEF936C"/>
    <w:rsid w:val="D379234B"/>
    <w:rsid w:val="D6B25920"/>
    <w:rsid w:val="D7FD6B23"/>
    <w:rsid w:val="D9FA0203"/>
    <w:rsid w:val="DAFBC4B6"/>
    <w:rsid w:val="DB9FF1A0"/>
    <w:rsid w:val="DBB80586"/>
    <w:rsid w:val="DBFFE0DE"/>
    <w:rsid w:val="DCBF1B2E"/>
    <w:rsid w:val="DDD9BB50"/>
    <w:rsid w:val="DDFF753A"/>
    <w:rsid w:val="DF37DA7F"/>
    <w:rsid w:val="DF3FC17C"/>
    <w:rsid w:val="DF45D642"/>
    <w:rsid w:val="DF5D17EC"/>
    <w:rsid w:val="DF7DCD99"/>
    <w:rsid w:val="DF8DDA52"/>
    <w:rsid w:val="DFBFC5ED"/>
    <w:rsid w:val="DFD59F5E"/>
    <w:rsid w:val="DFED6CDD"/>
    <w:rsid w:val="DFFCEEB9"/>
    <w:rsid w:val="E57363A9"/>
    <w:rsid w:val="E7FED73B"/>
    <w:rsid w:val="E898EA49"/>
    <w:rsid w:val="EAFAF350"/>
    <w:rsid w:val="EB7F1868"/>
    <w:rsid w:val="ECFED978"/>
    <w:rsid w:val="ED7F9439"/>
    <w:rsid w:val="EE1B6CE8"/>
    <w:rsid w:val="EE5D756B"/>
    <w:rsid w:val="EEDFC824"/>
    <w:rsid w:val="EF3CB9A8"/>
    <w:rsid w:val="EF3F907B"/>
    <w:rsid w:val="EF72662A"/>
    <w:rsid w:val="EFB02C29"/>
    <w:rsid w:val="EFD78C24"/>
    <w:rsid w:val="EFF74EF7"/>
    <w:rsid w:val="F3781014"/>
    <w:rsid w:val="F37BD08C"/>
    <w:rsid w:val="F4FFD921"/>
    <w:rsid w:val="F56F2EF0"/>
    <w:rsid w:val="F5D645DC"/>
    <w:rsid w:val="F5FB6B25"/>
    <w:rsid w:val="F6B621FA"/>
    <w:rsid w:val="F7D545EC"/>
    <w:rsid w:val="F7FE5B41"/>
    <w:rsid w:val="F8CF4B4D"/>
    <w:rsid w:val="F8DCC3C8"/>
    <w:rsid w:val="F9DF4E68"/>
    <w:rsid w:val="FABEB398"/>
    <w:rsid w:val="FADFDEAD"/>
    <w:rsid w:val="FB7F656B"/>
    <w:rsid w:val="FBB30EC5"/>
    <w:rsid w:val="FBB7AB82"/>
    <w:rsid w:val="FBBD9048"/>
    <w:rsid w:val="FBF73646"/>
    <w:rsid w:val="FBFB60B1"/>
    <w:rsid w:val="FC9B77BB"/>
    <w:rsid w:val="FCEC165B"/>
    <w:rsid w:val="FD3B243E"/>
    <w:rsid w:val="FD5FF710"/>
    <w:rsid w:val="FDB6CFC0"/>
    <w:rsid w:val="FDBFF313"/>
    <w:rsid w:val="FDFBC1D5"/>
    <w:rsid w:val="FE4A119E"/>
    <w:rsid w:val="FE7F781B"/>
    <w:rsid w:val="FEB70AC1"/>
    <w:rsid w:val="FEDE4ADE"/>
    <w:rsid w:val="FEE55F4A"/>
    <w:rsid w:val="FEEDC857"/>
    <w:rsid w:val="FEEEE676"/>
    <w:rsid w:val="FEEFD0DE"/>
    <w:rsid w:val="FEFD4F85"/>
    <w:rsid w:val="FEFFCC0D"/>
    <w:rsid w:val="FF5B0448"/>
    <w:rsid w:val="FF6B784A"/>
    <w:rsid w:val="FF7BFD2A"/>
    <w:rsid w:val="FF951F66"/>
    <w:rsid w:val="FF9E04B4"/>
    <w:rsid w:val="FFBB0D13"/>
    <w:rsid w:val="FFBBAD55"/>
    <w:rsid w:val="FFBED4C8"/>
    <w:rsid w:val="FFDB9D04"/>
    <w:rsid w:val="FFE9CA1E"/>
    <w:rsid w:val="FFFFF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hint="eastAsia" w:ascii="仿宋" w:hAnsi="仿宋" w:eastAsia="仿宋" w:cs="Times New Roman"/>
      <w:sz w:val="32"/>
    </w:rPr>
  </w:style>
  <w:style w:type="paragraph" w:styleId="3">
    <w:name w:val="Title"/>
    <w:basedOn w:val="1"/>
    <w:next w:val="1"/>
    <w:qFormat/>
    <w:uiPriority w:val="99"/>
    <w:pPr>
      <w:snapToGrid w:val="0"/>
      <w:spacing w:line="560" w:lineRule="exact"/>
      <w:jc w:val="center"/>
      <w:outlineLvl w:val="0"/>
    </w:pPr>
    <w:rPr>
      <w:rFonts w:ascii="Cambria" w:hAnsi="Cambria" w:eastAsia="方正小标宋简体"/>
      <w:bCs/>
      <w:sz w:val="44"/>
    </w:rPr>
  </w:style>
  <w:style w:type="paragraph" w:styleId="6">
    <w:name w:val="Normal Indent"/>
    <w:basedOn w:val="1"/>
    <w:next w:val="1"/>
    <w:qFormat/>
    <w:uiPriority w:val="0"/>
    <w:pPr>
      <w:ind w:firstLine="420" w:firstLineChars="200"/>
    </w:pPr>
    <w:rPr>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3115</Words>
  <Characters>3348</Characters>
  <Lines>0</Lines>
  <Paragraphs>0</Paragraphs>
  <TotalTime>1</TotalTime>
  <ScaleCrop>false</ScaleCrop>
  <LinksUpToDate>false</LinksUpToDate>
  <CharactersWithSpaces>3431</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2023-07-01T15:29:00Z</dcterms:created>
  <dc:creator>halo</dc:creator>
  <cp:lastModifiedBy>sssuper</cp:lastModifiedBy>
  <dcterms:modified xsi:type="dcterms:W3CDTF">2025-10-10T21:19:26Z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KSOTemplateDocerSaveRecord">
    <vt:lpwstr>eyJoZGlkIjoiNjkyOGRiMTdjNzU1ZDRiZTYwNDkxMGM3NTZhN2Q4OTgiLCJ1c2VySWQiOiI0MDE3NTIyMDAifQ==</vt:lpwstr>
  </property>
  <property fmtid="{D5CDD505-2E9C-101B-9397-08002B2CF9AE}" pid="4" name="ICV">
    <vt:lpwstr>2D0E2304E0984772AAB5791BAAEF2329_12</vt:lpwstr>
  </property>
</Properties>
</file>