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jc w:val="center"/>
        <w:textAlignment w:val="auto"/>
        <w:rPr>
          <w:rFonts w:hint="default" w:eastAsia="方正小标宋简体"/>
          <w:lang w:val="en" w:eastAsia="zh-CN"/>
        </w:rPr>
      </w:pPr>
      <w:r>
        <w:rPr>
          <w:rFonts w:hint="eastAsia" w:ascii="方正小标宋简体" w:hAnsi="方正小标宋简体" w:eastAsia="方正小标宋简体" w:cs="方正小标宋简体"/>
          <w:sz w:val="44"/>
          <w:szCs w:val="44"/>
        </w:rPr>
        <w:t>深圳市深汕特别合作区农业农村和海洋渔业局202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eastAsia="zh-CN"/>
        </w:rPr>
        <w:t>内部审计项目采购公告</w:t>
      </w:r>
    </w:p>
    <w:p>
      <w:pPr>
        <w:keepNext w:val="0"/>
        <w:keepLines w:val="0"/>
        <w:pageBreakBefore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ind w:left="0" w:leftChars="0" w:firstLine="0" w:firstLineChars="0"/>
        <w:rPr>
          <w:rFonts w:hint="eastAsia" w:ascii="仿宋" w:hAnsi="仿宋" w:eastAsia="仿宋" w:cs="仿宋"/>
          <w:sz w:val="32"/>
          <w:szCs w:val="32"/>
        </w:rPr>
      </w:pPr>
    </w:p>
    <w:p>
      <w:pPr>
        <w:rPr>
          <w:rFonts w:hint="eastAsia"/>
        </w:rPr>
      </w:pP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一、项目采购名称：</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ascii="仿宋" w:hAnsi="仿宋" w:eastAsia="仿宋" w:cs="仿宋"/>
          <w:sz w:val="32"/>
          <w:szCs w:val="32"/>
          <w:lang w:eastAsia="zh-CN"/>
        </w:rPr>
        <w:t>深圳市深汕特别合作区农业农村和海洋渔业局</w:t>
      </w:r>
      <w:r>
        <w:rPr>
          <w:rFonts w:hint="eastAsia" w:ascii="仿宋" w:hAnsi="仿宋" w:eastAsia="仿宋" w:cs="仿宋"/>
          <w:sz w:val="32"/>
          <w:szCs w:val="32"/>
          <w:lang w:val="en-US" w:eastAsia="zh-CN"/>
        </w:rPr>
        <w:t>202</w:t>
      </w:r>
      <w:r>
        <w:rPr>
          <w:rFonts w:hint="eastAsia" w:cs="仿宋"/>
          <w:sz w:val="32"/>
          <w:szCs w:val="32"/>
          <w:lang w:val="en-US" w:eastAsia="zh-CN"/>
        </w:rPr>
        <w:t>5</w:t>
      </w:r>
      <w:r>
        <w:rPr>
          <w:rFonts w:hint="eastAsia" w:ascii="仿宋" w:hAnsi="仿宋" w:eastAsia="仿宋" w:cs="仿宋"/>
          <w:sz w:val="32"/>
          <w:szCs w:val="32"/>
          <w:lang w:val="en-US" w:eastAsia="zh-CN"/>
        </w:rPr>
        <w:t>年</w:t>
      </w:r>
      <w:r>
        <w:rPr>
          <w:rFonts w:hint="eastAsia" w:cs="仿宋"/>
          <w:sz w:val="32"/>
          <w:szCs w:val="32"/>
          <w:lang w:val="en-US" w:eastAsia="zh-CN"/>
        </w:rPr>
        <w:t>内部审计项目</w:t>
      </w:r>
      <w:bookmarkStart w:id="0" w:name="_GoBack"/>
      <w:bookmarkEnd w:id="0"/>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rPr>
        <w:t>二、</w:t>
      </w:r>
      <w:r>
        <w:rPr>
          <w:rFonts w:hint="eastAsia" w:ascii="黑体" w:hAnsi="黑体" w:eastAsia="黑体" w:cs="黑体"/>
          <w:sz w:val="32"/>
          <w:szCs w:val="32"/>
          <w:lang w:eastAsia="zh-CN"/>
        </w:rPr>
        <w:t>采购预算金额：</w:t>
      </w:r>
      <w:r>
        <w:rPr>
          <w:rFonts w:hint="eastAsia" w:ascii="黑体" w:hAnsi="黑体" w:eastAsia="黑体" w:cs="黑体"/>
          <w:sz w:val="32"/>
          <w:szCs w:val="32"/>
          <w:lang w:val="en-US" w:eastAsia="zh-CN"/>
        </w:rPr>
        <w:t>18.59万元</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三、采购项目需求：</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楷体" w:hAnsi="楷体" w:eastAsia="楷体" w:cs="楷体"/>
          <w:sz w:val="32"/>
          <w:szCs w:val="32"/>
          <w:lang w:val="en-US" w:eastAsia="zh-CN"/>
        </w:rPr>
        <w:t>（一）项目概况：</w:t>
      </w:r>
      <w:r>
        <w:rPr>
          <w:rFonts w:hint="eastAsia" w:ascii="仿宋" w:hAnsi="仿宋" w:eastAsia="仿宋" w:cs="仿宋"/>
          <w:sz w:val="32"/>
          <w:szCs w:val="32"/>
          <w:lang w:val="en-US" w:eastAsia="zh-CN"/>
        </w:rPr>
        <w:t>为加强对预算执行、财务收支情况等的审计监管，促进我单位完善治理。我局拟委托会计师事务所开展局本级及</w:t>
      </w:r>
      <w:r>
        <w:rPr>
          <w:rFonts w:hint="eastAsia" w:cs="仿宋"/>
          <w:sz w:val="32"/>
          <w:szCs w:val="32"/>
          <w:lang w:val="en-US" w:eastAsia="zh-CN"/>
        </w:rPr>
        <w:t>下属单位</w:t>
      </w:r>
      <w:r>
        <w:rPr>
          <w:rFonts w:hint="eastAsia" w:ascii="仿宋" w:hAnsi="仿宋" w:eastAsia="仿宋" w:cs="仿宋"/>
          <w:sz w:val="32"/>
          <w:szCs w:val="32"/>
          <w:lang w:val="en-US" w:eastAsia="zh-CN"/>
        </w:rPr>
        <w:t>的内部审计活动。</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（二）项目技术要求：</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cs="仿宋"/>
          <w:sz w:val="32"/>
          <w:szCs w:val="32"/>
          <w:lang w:val="en-US" w:eastAsia="zh-CN"/>
        </w:rPr>
        <w:t>.</w:t>
      </w:r>
      <w:r>
        <w:rPr>
          <w:rFonts w:hint="eastAsia" w:ascii="仿宋" w:hAnsi="仿宋" w:eastAsia="仿宋" w:cs="仿宋"/>
          <w:sz w:val="32"/>
          <w:szCs w:val="32"/>
          <w:lang w:val="en-US" w:eastAsia="zh-CN"/>
        </w:rPr>
        <w:t>服务内容（范围）</w:t>
      </w:r>
      <w:r>
        <w:rPr>
          <w:rFonts w:hint="eastAsia" w:cs="仿宋"/>
          <w:sz w:val="32"/>
          <w:szCs w:val="32"/>
          <w:lang w:val="en-US" w:eastAsia="zh-CN"/>
        </w:rPr>
        <w:t>：对区农业农村和海洋渔业局及下属两个单位自2023年1月1日-2025年3月的财政财务收支情况、经济活动、内部控制、风险控制等进行审查并作出评价和建议。此次审计目标的预计标底额为2.94亿。</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2.服务要求：</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（1）对局本级及下属单位收支两条线执行情况、政府采购情况、“六项”费用、资产管理、资产安全和有效利用、政府购买服务、内部控制制度建立健全及执行情况等项目进行审计。</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（2）并结合审计过程中发现的问题，针对性地提出整改意见。</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3.人员要求：</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至少配备三名专职审计人员驻地完成现场审计，现场审计负责人必须持有中国注册会计师（CPA）证书，并且具有独自带领审计团队三年及以上工作经验，负责过不少于五个国企、事业单位、政府部门审计项目；审计助理需有三年及以上审计工作经验；拟签字项目合伙人、拟签字注册会计师、项目质量控制复核人最近三年未因执业行为受到刑事处罚、行政处罚、监督管理措施、自律监管措施和纪律处分、未被立案调查；不存在违反《中国注册会计师职业道德守则》对独立性要求的情形。</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4.服务成果：出具深汕特别合作区农业农村和海洋渔业局及下属单位内部审计报告。</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ascii="楷体" w:hAnsi="楷体" w:eastAsia="楷体" w:cs="楷体"/>
          <w:sz w:val="32"/>
          <w:szCs w:val="32"/>
          <w:lang w:val="en-US" w:eastAsia="zh-CN"/>
        </w:rPr>
        <w:t>（三）项目商务要求</w:t>
      </w:r>
      <w:r>
        <w:rPr>
          <w:rFonts w:hint="eastAsia" w:cs="仿宋"/>
          <w:sz w:val="32"/>
          <w:szCs w:val="32"/>
          <w:lang w:val="en-US" w:eastAsia="zh-CN"/>
        </w:rPr>
        <w:t>：</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cs="仿宋"/>
          <w:sz w:val="32"/>
          <w:szCs w:val="32"/>
          <w:lang w:val="en-US" w:eastAsia="zh-CN"/>
        </w:rPr>
      </w:pPr>
      <w:r>
        <w:rPr>
          <w:rFonts w:hint="eastAsia" w:cs="仿宋"/>
          <w:sz w:val="32"/>
          <w:szCs w:val="32"/>
          <w:lang w:val="en-US" w:eastAsia="zh-CN"/>
        </w:rPr>
        <w:t>1.服务期限：自项目合同签订起至出具审计报告且不再做出调整后。</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cs="仿宋"/>
          <w:sz w:val="32"/>
          <w:szCs w:val="32"/>
          <w:lang w:val="en-US" w:eastAsia="zh-CN"/>
        </w:rPr>
      </w:pPr>
      <w:r>
        <w:rPr>
          <w:rFonts w:hint="eastAsia" w:cs="仿宋"/>
          <w:sz w:val="32"/>
          <w:szCs w:val="32"/>
          <w:lang w:val="en-US" w:eastAsia="zh-CN"/>
        </w:rPr>
        <w:t>2.付款方式：与中选单位签订合同一个月内即支付预付款50%，整体项目验收通过后支付剩余的50%。具体支付流程按财政部门相关规定执行。支付款项前，供应商应向采购人提供与支付金额相符的有效发票，且收款方、出具发票方、合同乙方均必须与供应商名称一致。</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四、供应商资格要求：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（一）具</w:t>
      </w:r>
      <w:r>
        <w:rPr>
          <w:rFonts w:hint="default" w:ascii="仿宋_GB2312" w:eastAsia="仿宋_GB2312" w:cs="仿宋_GB2312"/>
          <w:b w:val="0"/>
          <w:i w:val="0"/>
          <w:caps w:val="0"/>
          <w:color w:val="000000"/>
          <w:spacing w:val="0"/>
          <w:sz w:val="32"/>
          <w:szCs w:val="32"/>
          <w:shd w:val="clear" w:color="auto" w:fill="FFFFFF"/>
          <w:lang w:eastAsia="zh-CN"/>
        </w:rPr>
        <w:t>有独立法人资格或具有独立承担民事责任的能力的其它组织（提供营业执照或事业单位法人证等法人证明扫描件，原件备查）。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（二）</w:t>
      </w:r>
      <w:r>
        <w:rPr>
          <w:rFonts w:hint="default" w:ascii="仿宋_GB2312" w:eastAsia="仿宋_GB2312" w:cs="仿宋_GB2312"/>
          <w:b w:val="0"/>
          <w:i w:val="0"/>
          <w:caps w:val="0"/>
          <w:color w:val="000000"/>
          <w:spacing w:val="0"/>
          <w:sz w:val="32"/>
          <w:szCs w:val="32"/>
          <w:shd w:val="clear" w:color="auto" w:fill="FFFFFF"/>
          <w:lang w:eastAsia="zh-CN"/>
        </w:rPr>
        <w:t>本项目不接受联合体投标。</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（三）</w:t>
      </w:r>
      <w:r>
        <w:rPr>
          <w:rFonts w:hint="default" w:ascii="仿宋_GB2312" w:eastAsia="仿宋_GB2312" w:cs="仿宋_GB2312"/>
          <w:b w:val="0"/>
          <w:i w:val="0"/>
          <w:caps w:val="0"/>
          <w:color w:val="000000"/>
          <w:spacing w:val="0"/>
          <w:sz w:val="32"/>
          <w:szCs w:val="32"/>
          <w:shd w:val="clear" w:color="auto" w:fill="FFFFFF"/>
          <w:lang w:eastAsia="zh-CN"/>
        </w:rPr>
        <w:t>参与本项目投标前三年内，在经营活动中没有重大违法记录。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（四）</w:t>
      </w:r>
      <w:r>
        <w:rPr>
          <w:rFonts w:hint="default" w:ascii="仿宋_GB2312" w:eastAsia="仿宋_GB2312" w:cs="仿宋_GB2312"/>
          <w:b w:val="0"/>
          <w:i w:val="0"/>
          <w:caps w:val="0"/>
          <w:color w:val="000000"/>
          <w:spacing w:val="0"/>
          <w:sz w:val="32"/>
          <w:szCs w:val="32"/>
          <w:shd w:val="clear" w:color="auto" w:fill="FFFFFF"/>
          <w:lang w:eastAsia="zh-CN"/>
        </w:rPr>
        <w:t>参与本项目政府采购活动时不存在被有关部门禁止参与政府采购活动且在有效期内的情况。</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i w:val="0"/>
          <w:caps w:val="0"/>
          <w:color w:val="333333"/>
          <w:spacing w:val="0"/>
          <w:sz w:val="32"/>
          <w:szCs w:val="32"/>
        </w:rPr>
      </w:pPr>
      <w:r>
        <w:rPr>
          <w:rFonts w:hint="eastAsia" w:ascii="仿宋_GB2312" w:eastAsia="仿宋_GB2312" w:cs="仿宋_GB2312"/>
          <w:b w:val="0"/>
          <w:i w:val="0"/>
          <w:caps w:val="0"/>
          <w:color w:val="000000"/>
          <w:spacing w:val="0"/>
          <w:sz w:val="32"/>
          <w:szCs w:val="32"/>
          <w:shd w:val="clear" w:color="auto" w:fill="FFFFFF"/>
          <w:lang w:eastAsia="zh-CN"/>
        </w:rPr>
        <w:t>（五）</w:t>
      </w:r>
      <w:r>
        <w:rPr>
          <w:rFonts w:hint="default" w:ascii="仿宋_GB2312" w:eastAsia="仿宋_GB2312" w:cs="仿宋_GB2312"/>
          <w:b w:val="0"/>
          <w:i w:val="0"/>
          <w:caps w:val="0"/>
          <w:color w:val="000000"/>
          <w:spacing w:val="0"/>
          <w:sz w:val="32"/>
          <w:szCs w:val="32"/>
          <w:shd w:val="clear" w:color="auto" w:fill="FFFFFF"/>
          <w:lang w:eastAsia="zh-CN"/>
        </w:rPr>
        <w:t>具备《中华人民共和国政府采购法》第二十二条第一款的条件。</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b w:val="0"/>
          <w:i w:val="0"/>
          <w:caps w:val="0"/>
          <w:color w:val="000000"/>
          <w:spacing w:val="0"/>
          <w:sz w:val="32"/>
          <w:szCs w:val="32"/>
          <w:shd w:val="clear" w:color="auto" w:fill="FFFFFF"/>
          <w:lang w:eastAsia="zh-CN"/>
        </w:rPr>
      </w:pPr>
      <w:r>
        <w:rPr>
          <w:rFonts w:hint="eastAsia" w:ascii="仿宋_GB2312" w:eastAsia="仿宋_GB2312" w:cs="仿宋_GB2312"/>
          <w:b w:val="0"/>
          <w:i w:val="0"/>
          <w:caps w:val="0"/>
          <w:color w:val="000000"/>
          <w:spacing w:val="0"/>
          <w:sz w:val="32"/>
          <w:szCs w:val="32"/>
          <w:shd w:val="clear" w:color="auto" w:fill="FFFFFF"/>
          <w:lang w:eastAsia="zh-CN"/>
        </w:rPr>
        <w:t>（六）</w:t>
      </w:r>
      <w:r>
        <w:rPr>
          <w:rFonts w:hint="default" w:ascii="仿宋_GB2312" w:eastAsia="仿宋_GB2312" w:cs="仿宋_GB2312"/>
          <w:b w:val="0"/>
          <w:i w:val="0"/>
          <w:caps w:val="0"/>
          <w:color w:val="000000"/>
          <w:spacing w:val="0"/>
          <w:sz w:val="32"/>
          <w:szCs w:val="32"/>
          <w:shd w:val="clear" w:color="auto" w:fill="FFFFFF"/>
          <w:lang w:eastAsia="zh-CN"/>
        </w:rPr>
        <w:t>未被列入失信被执行人、重大税收违法案件当事人名单、政府采购严重违法失信行为记录名单。</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_GB2312" w:eastAsia="仿宋_GB2312" w:cs="仿宋_GB2312"/>
          <w:b w:val="0"/>
          <w:i w:val="0"/>
          <w:caps w:val="0"/>
          <w:color w:val="000000"/>
          <w:spacing w:val="0"/>
          <w:sz w:val="32"/>
          <w:szCs w:val="32"/>
          <w:shd w:val="clear" w:color="auto" w:fill="FFFFFF"/>
          <w:lang w:eastAsia="zh-CN"/>
        </w:rPr>
      </w:pPr>
      <w:r>
        <w:rPr>
          <w:rFonts w:hint="eastAsia" w:ascii="仿宋_GB2312" w:eastAsia="仿宋_GB2312" w:cs="仿宋_GB2312"/>
          <w:b w:val="0"/>
          <w:i w:val="0"/>
          <w:caps w:val="0"/>
          <w:color w:val="000000"/>
          <w:spacing w:val="0"/>
          <w:sz w:val="32"/>
          <w:szCs w:val="32"/>
          <w:shd w:val="clear" w:color="auto" w:fill="FFFFFF"/>
          <w:lang w:eastAsia="zh-CN"/>
        </w:rPr>
        <w:t>（七）填写供应商基本情况表（附件</w:t>
      </w:r>
      <w:r>
        <w:rPr>
          <w:rFonts w:hint="eastAsia" w:ascii="仿宋_GB2312" w:eastAsia="仿宋_GB2312" w:cs="仿宋_GB2312"/>
          <w:b w:val="0"/>
          <w:i w:val="0"/>
          <w:caps w:val="0"/>
          <w:color w:val="000000"/>
          <w:spacing w:val="0"/>
          <w:sz w:val="32"/>
          <w:szCs w:val="32"/>
          <w:shd w:val="clear" w:color="auto" w:fill="FFFFFF"/>
          <w:lang w:val="en-US" w:eastAsia="zh-CN"/>
        </w:rPr>
        <w:t xml:space="preserve">2 </w:t>
      </w:r>
      <w:r>
        <w:rPr>
          <w:rFonts w:hint="eastAsia" w:ascii="仿宋_GB2312" w:eastAsia="仿宋_GB2312" w:cs="仿宋_GB2312"/>
          <w:b w:val="0"/>
          <w:i w:val="0"/>
          <w:caps w:val="0"/>
          <w:color w:val="000000"/>
          <w:spacing w:val="0"/>
          <w:sz w:val="32"/>
          <w:szCs w:val="32"/>
          <w:shd w:val="clear" w:color="auto" w:fill="FFFFFF"/>
          <w:lang w:eastAsia="zh-CN"/>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atLeast"/>
        <w:ind w:left="0" w:right="0" w:firstLine="640" w:firstLineChars="200"/>
        <w:jc w:val="both"/>
        <w:textAlignment w:val="auto"/>
        <w:rPr>
          <w:rFonts w:hint="default" w:ascii="仿宋" w:hAnsi="仿宋" w:eastAsia="仿宋" w:cs="仿宋"/>
          <w:spacing w:val="0"/>
          <w:sz w:val="32"/>
          <w:szCs w:val="32"/>
          <w:lang w:val="en-US" w:eastAsia="zh-CN"/>
        </w:rPr>
      </w:pPr>
      <w:r>
        <w:rPr>
          <w:rFonts w:hint="default" w:ascii="仿宋_GB2312" w:eastAsia="仿宋_GB2312" w:cs="仿宋_GB2312"/>
          <w:b w:val="0"/>
          <w:i w:val="0"/>
          <w:caps w:val="0"/>
          <w:color w:val="000000"/>
          <w:spacing w:val="0"/>
          <w:sz w:val="32"/>
          <w:szCs w:val="32"/>
          <w:shd w:val="clear" w:color="auto" w:fill="FFFFFF"/>
          <w:lang w:eastAsia="zh-CN"/>
        </w:rPr>
        <w:t> 注：</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信用中国</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中国政府采购网</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以及</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深圳市政府采购监管网</w:t>
      </w:r>
      <w:r>
        <w:rPr>
          <w:rFonts w:hint="eastAsia" w:ascii="仿宋_GB2312" w:eastAsia="仿宋_GB2312" w:cs="仿宋_GB2312"/>
          <w:b w:val="0"/>
          <w:i w:val="0"/>
          <w:caps w:val="0"/>
          <w:color w:val="000000"/>
          <w:spacing w:val="0"/>
          <w:sz w:val="32"/>
          <w:szCs w:val="32"/>
          <w:shd w:val="clear" w:color="auto" w:fill="FFFFFF"/>
          <w:lang w:eastAsia="zh-CN"/>
        </w:rPr>
        <w:t>”</w:t>
      </w:r>
      <w:r>
        <w:rPr>
          <w:rFonts w:hint="default" w:ascii="仿宋_GB2312" w:eastAsia="仿宋_GB2312" w:cs="仿宋_GB2312"/>
          <w:b w:val="0"/>
          <w:i w:val="0"/>
          <w:caps w:val="0"/>
          <w:color w:val="000000"/>
          <w:spacing w:val="0"/>
          <w:sz w:val="32"/>
          <w:szCs w:val="32"/>
          <w:shd w:val="clear" w:color="auto" w:fill="FFFFFF"/>
          <w:lang w:eastAsia="zh-CN"/>
        </w:rPr>
        <w:t>为供应商信用信息的查询渠道。 </w:t>
      </w:r>
    </w:p>
    <w:p>
      <w:pPr>
        <w:pStyle w:val="5"/>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五、采购项目需要落实的政府采购政策：</w:t>
      </w:r>
    </w:p>
    <w:p>
      <w:pPr>
        <w:pStyle w:val="5"/>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按《政府采购促进中小企业发展管理办法》（财库〔2020〕46号）、《财政部 司法部关于政府采购支持监狱企业发展有关问题的通知》（财库〔2014〕68号）和《三部门联合发布关于促进残疾人就业政府采购政策的通知》（财库〔2017〕141号）的有关规定执行。</w:t>
      </w:r>
    </w:p>
    <w:p>
      <w:pPr>
        <w:pStyle w:val="5"/>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六、项目评审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9" w:beforeAutospacing="0" w:after="0" w:afterAutospacing="0" w:line="360" w:lineRule="atLeast"/>
        <w:ind w:right="0" w:firstLine="640" w:firstLineChars="200"/>
        <w:textAlignment w:val="baseline"/>
        <w:rPr>
          <w:rFonts w:hint="eastAsia" w:ascii="楷体" w:hAnsi="楷体" w:eastAsia="楷体" w:cs="楷体"/>
          <w:b w:val="0"/>
          <w:kern w:val="2"/>
          <w:sz w:val="32"/>
          <w:szCs w:val="32"/>
          <w:lang w:val="en-US" w:eastAsia="zh-CN" w:bidi="ar-SA"/>
        </w:rPr>
      </w:pPr>
      <w:r>
        <w:rPr>
          <w:rFonts w:hint="eastAsia" w:ascii="楷体" w:hAnsi="楷体" w:eastAsia="楷体" w:cs="楷体"/>
          <w:b w:val="0"/>
          <w:kern w:val="2"/>
          <w:sz w:val="32"/>
          <w:szCs w:val="32"/>
          <w:lang w:val="en-US" w:eastAsia="zh-CN" w:bidi="ar-SA"/>
        </w:rPr>
        <w:t>（一）</w:t>
      </w:r>
      <w:r>
        <w:rPr>
          <w:rFonts w:hint="default" w:ascii="楷体" w:hAnsi="楷体" w:eastAsia="楷体" w:cs="楷体"/>
          <w:b w:val="0"/>
          <w:kern w:val="2"/>
          <w:sz w:val="32"/>
          <w:szCs w:val="32"/>
          <w:lang w:val="en-US" w:eastAsia="zh-CN" w:bidi="ar-SA"/>
        </w:rPr>
        <w:t>评标总则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2" w:firstLineChars="200"/>
        <w:jc w:val="left"/>
        <w:textAlignment w:val="baseline"/>
        <w:rPr>
          <w:rFonts w:hint="default" w:ascii="仿宋" w:hAnsi="仿宋" w:eastAsia="仿宋" w:cs="仿宋"/>
          <w:kern w:val="2"/>
          <w:sz w:val="32"/>
          <w:szCs w:val="32"/>
          <w:lang w:val="en-US" w:eastAsia="zh-CN" w:bidi="ar-SA"/>
        </w:rPr>
      </w:pPr>
      <w:r>
        <w:rPr>
          <w:rFonts w:hint="default" w:ascii="仿宋" w:hAnsi="仿宋" w:eastAsia="仿宋" w:cs="仿宋"/>
          <w:b/>
          <w:bCs/>
          <w:kern w:val="2"/>
          <w:sz w:val="32"/>
          <w:szCs w:val="32"/>
          <w:lang w:val="en-US" w:eastAsia="zh-CN" w:bidi="ar-SA"/>
        </w:rPr>
        <w:t>评标方法：</w:t>
      </w:r>
      <w:r>
        <w:rPr>
          <w:rFonts w:hint="default" w:ascii="仿宋" w:hAnsi="仿宋" w:eastAsia="仿宋" w:cs="仿宋"/>
          <w:kern w:val="2"/>
          <w:sz w:val="32"/>
          <w:szCs w:val="32"/>
          <w:lang w:val="en-US" w:eastAsia="zh-CN" w:bidi="ar-SA"/>
        </w:rPr>
        <w:t>本项目采用综合评分法，评标委员会将根据各投标人的投标文件，按照评分细则进行量化打分，以评标总得分最高的投标人作为中标候选人。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2" w:firstLineChars="200"/>
        <w:jc w:val="left"/>
        <w:textAlignment w:val="baseline"/>
        <w:rPr>
          <w:rFonts w:hint="default" w:ascii="仿宋" w:hAnsi="仿宋" w:eastAsia="仿宋" w:cs="仿宋"/>
          <w:kern w:val="2"/>
          <w:sz w:val="32"/>
          <w:szCs w:val="32"/>
          <w:lang w:val="en-US" w:eastAsia="zh-CN" w:bidi="ar-SA"/>
        </w:rPr>
      </w:pPr>
      <w:r>
        <w:rPr>
          <w:rFonts w:hint="default" w:ascii="仿宋" w:hAnsi="仿宋" w:eastAsia="仿宋" w:cs="仿宋"/>
          <w:b/>
          <w:bCs/>
          <w:kern w:val="2"/>
          <w:sz w:val="32"/>
          <w:szCs w:val="32"/>
          <w:lang w:val="en-US" w:eastAsia="zh-CN" w:bidi="ar-SA"/>
        </w:rPr>
        <w:t>总分设置：</w:t>
      </w:r>
      <w:r>
        <w:rPr>
          <w:rFonts w:hint="default" w:ascii="仿宋" w:hAnsi="仿宋" w:eastAsia="仿宋" w:cs="仿宋"/>
          <w:kern w:val="2"/>
          <w:sz w:val="32"/>
          <w:szCs w:val="32"/>
          <w:lang w:val="en-US" w:eastAsia="zh-CN" w:bidi="ar-SA"/>
        </w:rPr>
        <w:t>总分为100分，分为价格部分、技术部分和商务部分。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2" w:firstLineChars="200"/>
        <w:jc w:val="left"/>
        <w:textAlignment w:val="baseline"/>
        <w:rPr>
          <w:rFonts w:hint="default" w:ascii="仿宋" w:hAnsi="仿宋" w:eastAsia="仿宋" w:cs="仿宋"/>
          <w:kern w:val="2"/>
          <w:sz w:val="32"/>
          <w:szCs w:val="32"/>
          <w:lang w:val="en-US" w:eastAsia="zh-CN" w:bidi="ar-SA"/>
        </w:rPr>
      </w:pPr>
      <w:r>
        <w:rPr>
          <w:rFonts w:hint="default" w:ascii="仿宋" w:hAnsi="仿宋" w:eastAsia="仿宋" w:cs="仿宋"/>
          <w:b/>
          <w:bCs/>
          <w:kern w:val="2"/>
          <w:sz w:val="32"/>
          <w:szCs w:val="32"/>
          <w:lang w:val="en-US" w:eastAsia="zh-CN" w:bidi="ar-SA"/>
        </w:rPr>
        <w:t>得分计算：</w:t>
      </w:r>
      <w:r>
        <w:rPr>
          <w:rFonts w:hint="default" w:ascii="仿宋" w:hAnsi="仿宋" w:eastAsia="仿宋" w:cs="仿宋"/>
          <w:kern w:val="2"/>
          <w:sz w:val="32"/>
          <w:szCs w:val="32"/>
          <w:lang w:val="en-US" w:eastAsia="zh-CN" w:bidi="ar-SA"/>
        </w:rPr>
        <w:t>评标总得分 = 价格得分 + 技术得分 + 商务得分。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319" w:leftChars="152" w:right="0" w:firstLine="0" w:firstLineChars="0"/>
        <w:jc w:val="left"/>
        <w:textAlignment w:val="baseline"/>
        <w:rPr>
          <w:rFonts w:hint="eastAsia" w:ascii="仿宋" w:hAnsi="仿宋" w:eastAsia="仿宋" w:cs="仿宋"/>
          <w:b w:val="0"/>
          <w:bCs w:val="0"/>
          <w:kern w:val="2"/>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jc w:val="left"/>
        <w:textAlignment w:val="baseline"/>
        <w:rPr>
          <w:rFonts w:hint="eastAsia" w:ascii="仿宋" w:hAnsi="仿宋" w:eastAsia="仿宋" w:cs="仿宋"/>
          <w:b w:val="0"/>
          <w:bCs w:val="0"/>
          <w:kern w:val="2"/>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0" w:firstLineChars="200"/>
        <w:jc w:val="left"/>
        <w:textAlignment w:val="baseline"/>
        <w:rPr>
          <w:rFonts w:hint="default" w:ascii="仿宋" w:hAnsi="仿宋" w:eastAsia="仿宋" w:cs="仿宋"/>
          <w:b w:val="0"/>
          <w:bCs w:val="0"/>
          <w:kern w:val="2"/>
          <w:sz w:val="32"/>
          <w:szCs w:val="32"/>
          <w:lang w:val="en-US" w:eastAsia="zh-CN" w:bidi="ar-SA"/>
        </w:rPr>
      </w:pPr>
      <w:r>
        <w:rPr>
          <w:rFonts w:hint="eastAsia" w:ascii="楷体" w:hAnsi="楷体" w:eastAsia="楷体" w:cs="楷体"/>
          <w:b w:val="0"/>
          <w:kern w:val="2"/>
          <w:sz w:val="32"/>
          <w:szCs w:val="32"/>
          <w:lang w:val="en-US" w:eastAsia="zh-CN" w:bidi="ar-SA"/>
        </w:rPr>
        <w:t>（二）</w:t>
      </w:r>
      <w:r>
        <w:rPr>
          <w:rFonts w:hint="default" w:ascii="楷体" w:hAnsi="楷体" w:eastAsia="楷体" w:cs="楷体"/>
          <w:b w:val="0"/>
          <w:kern w:val="2"/>
          <w:sz w:val="32"/>
          <w:szCs w:val="32"/>
          <w:lang w:val="en-US" w:eastAsia="zh-CN" w:bidi="ar-SA"/>
        </w:rPr>
        <w:t>评分细则</w:t>
      </w:r>
    </w:p>
    <w:tbl>
      <w:tblPr>
        <w:tblStyle w:val="9"/>
        <w:tblW w:w="9375" w:type="dxa"/>
        <w:tblInd w:w="2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84"/>
        <w:gridCol w:w="1390"/>
        <w:gridCol w:w="881"/>
        <w:gridCol w:w="6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1" w:hRule="atLeast"/>
          <w:tblHeader/>
        </w:trPr>
        <w:tc>
          <w:tcPr>
            <w:tcW w:w="984"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评审部分</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评审因素</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分值</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价格部分 </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投标报价</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both"/>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满足招标文件要求且投标价格最低的投标报价为评标基准价，其价格分为满分。其他投标人的价格分统一按照公式计算：投标报价得分 = (评标基准价 / 投标报价) × 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restart"/>
            <w:tcBorders>
              <w:top w:val="single" w:color="auto" w:sz="4" w:space="0"/>
              <w:left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技术部分</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项目实施方案</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1"/>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方案完整、可操作性强、符合项目需求，得25-30分；</w:t>
            </w:r>
          </w:p>
          <w:p>
            <w:pPr>
              <w:keepNext w:val="0"/>
              <w:keepLines w:val="0"/>
              <w:widowControl/>
              <w:numPr>
                <w:ilvl w:val="0"/>
                <w:numId w:val="1"/>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方案较完整、可操作性较强，得15-24分；</w:t>
            </w:r>
          </w:p>
          <w:p>
            <w:pPr>
              <w:keepNext w:val="0"/>
              <w:keepLines w:val="0"/>
              <w:widowControl/>
              <w:numPr>
                <w:ilvl w:val="0"/>
                <w:numId w:val="1"/>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方案基本完整，但可操作性较差，得5-14分；</w:t>
            </w:r>
          </w:p>
          <w:p>
            <w:pPr>
              <w:keepNext w:val="0"/>
              <w:keepLines w:val="0"/>
              <w:widowControl/>
              <w:numPr>
                <w:ilvl w:val="0"/>
                <w:numId w:val="1"/>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方案不完整，得0分。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质量保证措施具体、合理、科学，可行性强，得7-10分；</w:t>
            </w:r>
          </w:p>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质量保证措施较合理，可行性较强，得4-6分；</w:t>
            </w:r>
          </w:p>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质量保证措施基本合理，可行性较低，得1-3分；</w:t>
            </w:r>
          </w:p>
          <w:p>
            <w:pPr>
              <w:keepNext w:val="0"/>
              <w:keepLines w:val="0"/>
              <w:widowControl/>
              <w:numPr>
                <w:ilvl w:val="0"/>
                <w:numId w:val="2"/>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质量保证措施不合理，得0分。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项目负责人经验</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3"/>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项目负责人从业经验超过10年，得6分；</w:t>
            </w:r>
          </w:p>
          <w:p>
            <w:pPr>
              <w:keepNext w:val="0"/>
              <w:keepLines w:val="0"/>
              <w:widowControl/>
              <w:numPr>
                <w:ilvl w:val="0"/>
                <w:numId w:val="3"/>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 xml:space="preserve"> 项目负责人具有相关专业背景，得4分。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项目团队成员情况</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4"/>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项目团队成员数量≥6人，得6分；</w:t>
            </w:r>
          </w:p>
          <w:p>
            <w:pPr>
              <w:keepNext w:val="0"/>
              <w:keepLines w:val="0"/>
              <w:widowControl/>
              <w:numPr>
                <w:ilvl w:val="0"/>
                <w:numId w:val="4"/>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项目团队成员中相关专业人数≥3人，得4分。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restart"/>
            <w:tcBorders>
              <w:top w:val="single" w:color="auto" w:sz="4" w:space="0"/>
              <w:left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商务部分</w:t>
            </w: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企业资质与信誉</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numPr>
                <w:ilvl w:val="0"/>
                <w:numId w:val="5"/>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具备相关资质证书，每项得2分，最高得6分；</w:t>
            </w:r>
          </w:p>
          <w:p>
            <w:pPr>
              <w:keepNext w:val="0"/>
              <w:keepLines w:val="0"/>
              <w:widowControl/>
              <w:numPr>
                <w:ilvl w:val="0"/>
                <w:numId w:val="5"/>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具有良好的商业信誉，得2分；</w:t>
            </w:r>
          </w:p>
          <w:p>
            <w:pPr>
              <w:keepNext w:val="0"/>
              <w:keepLines w:val="0"/>
              <w:widowControl/>
              <w:numPr>
                <w:ilvl w:val="0"/>
                <w:numId w:val="5"/>
              </w:numPr>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近三年无不良记录，得3分。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984" w:type="dxa"/>
            <w:vMerge w:val="continue"/>
            <w:tcBorders>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jc w:val="center"/>
              <w:rPr>
                <w:rFonts w:hint="eastAsia" w:ascii="仿宋" w:hAnsi="仿宋" w:eastAsia="仿宋" w:cs="仿宋"/>
                <w:kern w:val="2"/>
                <w:sz w:val="21"/>
                <w:szCs w:val="21"/>
                <w:lang w:val="en-US" w:eastAsia="zh-CN" w:bidi="ar-SA"/>
              </w:rPr>
            </w:pPr>
          </w:p>
        </w:tc>
        <w:tc>
          <w:tcPr>
            <w:tcW w:w="139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业绩案例</w:t>
            </w:r>
          </w:p>
        </w:tc>
        <w:tc>
          <w:tcPr>
            <w:tcW w:w="881"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10分</w:t>
            </w:r>
          </w:p>
        </w:tc>
        <w:tc>
          <w:tcPr>
            <w:tcW w:w="6120" w:type="dxa"/>
            <w:tcBorders>
              <w:top w:val="single" w:color="auto" w:sz="4" w:space="0"/>
              <w:left w:val="single" w:color="auto" w:sz="4" w:space="0"/>
              <w:bottom w:val="single" w:color="auto" w:sz="4" w:space="0"/>
              <w:right w:val="single" w:color="auto" w:sz="4" w:space="0"/>
            </w:tcBorders>
            <w:shd w:val="clear" w:color="auto" w:fill="auto"/>
            <w:tcMar>
              <w:top w:w="180" w:type="dxa"/>
              <w:left w:w="240" w:type="dxa"/>
              <w:bottom w:w="180" w:type="dxa"/>
              <w:right w:w="240" w:type="dxa"/>
            </w:tcMar>
            <w:vAlign w:val="center"/>
          </w:tcPr>
          <w:p>
            <w:pPr>
              <w:keepNext w:val="0"/>
              <w:keepLines w:val="0"/>
              <w:widowControl/>
              <w:suppressLineNumbers w:val="0"/>
              <w:spacing w:before="0" w:beforeAutospacing="0" w:after="0" w:afterAutospacing="0" w:line="360" w:lineRule="atLeast"/>
              <w:ind w:left="0" w:right="0"/>
              <w:jc w:val="left"/>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提供近三年内完成的同类审计项目案例（需提供合同），每提供一个得2分，最高得10分。</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39" w:beforeAutospacing="0" w:after="0" w:afterAutospacing="0" w:line="360" w:lineRule="atLeast"/>
        <w:ind w:right="0" w:firstLine="640" w:firstLineChars="200"/>
        <w:textAlignment w:val="baseline"/>
        <w:rPr>
          <w:rFonts w:hint="default" w:ascii="楷体" w:hAnsi="楷体" w:eastAsia="楷体" w:cs="楷体"/>
          <w:b w:val="0"/>
          <w:kern w:val="2"/>
          <w:sz w:val="32"/>
          <w:szCs w:val="32"/>
          <w:lang w:val="en-US" w:eastAsia="zh-CN" w:bidi="ar-SA"/>
        </w:rPr>
      </w:pPr>
      <w:r>
        <w:rPr>
          <w:rFonts w:hint="eastAsia" w:ascii="楷体" w:hAnsi="楷体" w:eastAsia="楷体" w:cs="楷体"/>
          <w:b w:val="0"/>
          <w:kern w:val="2"/>
          <w:sz w:val="32"/>
          <w:szCs w:val="32"/>
          <w:lang w:val="en-US" w:eastAsia="zh-CN" w:bidi="ar-SA"/>
        </w:rPr>
        <w:t>（三）</w:t>
      </w:r>
      <w:r>
        <w:rPr>
          <w:rFonts w:hint="default" w:ascii="楷体" w:hAnsi="楷体" w:eastAsia="楷体" w:cs="楷体"/>
          <w:b w:val="0"/>
          <w:kern w:val="2"/>
          <w:sz w:val="32"/>
          <w:szCs w:val="32"/>
          <w:lang w:val="en-US" w:eastAsia="zh-CN" w:bidi="ar-SA"/>
        </w:rPr>
        <w:t>其他说明</w:t>
      </w:r>
    </w:p>
    <w:p>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textAlignment w:val="baseline"/>
        <w:rPr>
          <w:rFonts w:hint="eastAsia" w:ascii="仿宋" w:hAnsi="仿宋" w:eastAsia="仿宋" w:cs="仿宋"/>
          <w:kern w:val="2"/>
          <w:sz w:val="32"/>
          <w:szCs w:val="32"/>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2" w:firstLineChars="200"/>
        <w:jc w:val="left"/>
        <w:textAlignment w:val="baseline"/>
        <w:rPr>
          <w:rFonts w:hint="default" w:ascii="仿宋" w:hAnsi="仿宋" w:eastAsia="仿宋" w:cs="仿宋"/>
          <w:kern w:val="2"/>
          <w:sz w:val="32"/>
          <w:szCs w:val="32"/>
          <w:lang w:val="en-US" w:eastAsia="zh-CN" w:bidi="ar-SA"/>
        </w:rPr>
      </w:pPr>
      <w:r>
        <w:rPr>
          <w:rFonts w:hint="default" w:ascii="仿宋" w:hAnsi="仿宋" w:eastAsia="仿宋" w:cs="仿宋"/>
          <w:b/>
          <w:bCs/>
          <w:kern w:val="2"/>
          <w:sz w:val="32"/>
          <w:szCs w:val="32"/>
          <w:lang w:val="en-US" w:eastAsia="zh-CN" w:bidi="ar-SA"/>
        </w:rPr>
        <w:t>评审因素设置</w:t>
      </w:r>
      <w:r>
        <w:rPr>
          <w:rFonts w:hint="eastAsia" w:ascii="仿宋" w:hAnsi="仿宋" w:eastAsia="仿宋" w:cs="仿宋"/>
          <w:b/>
          <w:bCs/>
          <w:kern w:val="2"/>
          <w:sz w:val="32"/>
          <w:szCs w:val="32"/>
          <w:lang w:val="en-US" w:eastAsia="zh-CN" w:bidi="ar-SA"/>
        </w:rPr>
        <w:t>：</w:t>
      </w:r>
      <w:r>
        <w:rPr>
          <w:rFonts w:hint="default" w:ascii="仿宋" w:hAnsi="仿宋" w:eastAsia="仿宋" w:cs="仿宋"/>
          <w:kern w:val="2"/>
          <w:sz w:val="32"/>
          <w:szCs w:val="32"/>
          <w:lang w:val="en-US" w:eastAsia="zh-CN" w:bidi="ar-SA"/>
        </w:rPr>
        <w:t>评审因素应当与投标人所提供服务的质量相关，包括投标报价、技术或服务水平、履约能力、售后服务等。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2" w:firstLineChars="200"/>
        <w:jc w:val="left"/>
        <w:textAlignment w:val="baseline"/>
        <w:rPr>
          <w:rFonts w:hint="default" w:ascii="仿宋" w:hAnsi="仿宋" w:eastAsia="仿宋" w:cs="仿宋"/>
          <w:kern w:val="2"/>
          <w:sz w:val="32"/>
          <w:szCs w:val="32"/>
          <w:lang w:val="en-US" w:eastAsia="zh-CN" w:bidi="ar-SA"/>
        </w:rPr>
      </w:pPr>
      <w:r>
        <w:rPr>
          <w:rFonts w:hint="default" w:ascii="仿宋" w:hAnsi="仿宋" w:eastAsia="仿宋" w:cs="仿宋"/>
          <w:b/>
          <w:bCs/>
          <w:kern w:val="2"/>
          <w:sz w:val="32"/>
          <w:szCs w:val="32"/>
          <w:lang w:val="en-US" w:eastAsia="zh-CN" w:bidi="ar-SA"/>
        </w:rPr>
        <w:t>价格分权重：</w:t>
      </w:r>
      <w:r>
        <w:rPr>
          <w:rFonts w:hint="default" w:ascii="仿宋" w:hAnsi="仿宋" w:eastAsia="仿宋" w:cs="仿宋"/>
          <w:kern w:val="2"/>
          <w:sz w:val="32"/>
          <w:szCs w:val="32"/>
          <w:lang w:val="en-US" w:eastAsia="zh-CN" w:bidi="ar-SA"/>
        </w:rPr>
        <w:t>服务项目的价格分值占总分值的比重不得低于10%，不得高于30%。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2" w:firstLineChars="200"/>
        <w:jc w:val="left"/>
        <w:textAlignment w:val="baseline"/>
        <w:rPr>
          <w:rFonts w:hint="default" w:ascii="仿宋" w:hAnsi="仿宋" w:eastAsia="仿宋" w:cs="仿宋"/>
          <w:kern w:val="2"/>
          <w:sz w:val="32"/>
          <w:szCs w:val="32"/>
          <w:lang w:val="en-US" w:eastAsia="zh-CN" w:bidi="ar-SA"/>
        </w:rPr>
      </w:pPr>
      <w:r>
        <w:rPr>
          <w:rFonts w:hint="default" w:ascii="仿宋" w:hAnsi="仿宋" w:eastAsia="仿宋" w:cs="仿宋"/>
          <w:b/>
          <w:bCs/>
          <w:kern w:val="2"/>
          <w:sz w:val="32"/>
          <w:szCs w:val="32"/>
          <w:lang w:val="en-US" w:eastAsia="zh-CN" w:bidi="ar-SA"/>
        </w:rPr>
        <w:t>评审原则：</w:t>
      </w:r>
      <w:r>
        <w:rPr>
          <w:rFonts w:hint="default" w:ascii="仿宋" w:hAnsi="仿宋" w:eastAsia="仿宋" w:cs="仿宋"/>
          <w:kern w:val="2"/>
          <w:sz w:val="32"/>
          <w:szCs w:val="32"/>
          <w:lang w:val="en-US" w:eastAsia="zh-CN" w:bidi="ar-SA"/>
        </w:rPr>
        <w:t>评标委员会成员应独立对每个投标人的投标文件进行评价，避免主观臆断和偏见。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right="0" w:firstLine="642" w:firstLineChars="200"/>
        <w:jc w:val="left"/>
        <w:textAlignment w:val="baseline"/>
        <w:rPr>
          <w:rFonts w:hint="default" w:ascii="仿宋" w:hAnsi="仿宋" w:eastAsia="仿宋" w:cs="仿宋"/>
          <w:kern w:val="2"/>
          <w:sz w:val="32"/>
          <w:szCs w:val="32"/>
          <w:lang w:val="en-US" w:eastAsia="zh-CN" w:bidi="ar-SA"/>
        </w:rPr>
      </w:pPr>
      <w:r>
        <w:rPr>
          <w:rFonts w:hint="default" w:ascii="仿宋" w:hAnsi="仿宋" w:eastAsia="仿宋" w:cs="仿宋"/>
          <w:b/>
          <w:bCs/>
          <w:kern w:val="2"/>
          <w:sz w:val="32"/>
          <w:szCs w:val="32"/>
          <w:lang w:val="en-US" w:eastAsia="zh-CN" w:bidi="ar-SA"/>
        </w:rPr>
        <w:t>特殊情况：</w:t>
      </w:r>
      <w:r>
        <w:rPr>
          <w:rFonts w:hint="default" w:ascii="仿宋" w:hAnsi="仿宋" w:eastAsia="仿宋" w:cs="仿宋"/>
          <w:kern w:val="2"/>
          <w:sz w:val="32"/>
          <w:szCs w:val="32"/>
          <w:lang w:val="en-US" w:eastAsia="zh-CN" w:bidi="ar-SA"/>
        </w:rPr>
        <w:t>对于技术复杂、性质特殊的审计服务项目，采购人可以采用综合评分法，围绕服务性价比进行评审。</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七、重要提示</w:t>
      </w:r>
    </w:p>
    <w:p>
      <w:pPr>
        <w:pStyle w:val="5"/>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（一）报价单内容按照统一模板填写（详</w:t>
      </w:r>
      <w:r>
        <w:rPr>
          <w:rFonts w:hint="eastAsia" w:cs="仿宋"/>
          <w:sz w:val="32"/>
          <w:szCs w:val="32"/>
          <w:lang w:val="en-US" w:eastAsia="zh-CN"/>
        </w:rPr>
        <w:t>见</w:t>
      </w:r>
      <w:r>
        <w:rPr>
          <w:rFonts w:hint="default" w:ascii="仿宋" w:hAnsi="仿宋" w:eastAsia="仿宋" w:cs="仿宋"/>
          <w:sz w:val="32"/>
          <w:szCs w:val="32"/>
          <w:lang w:val="en-US" w:eastAsia="zh-CN"/>
        </w:rPr>
        <w:t>附件</w:t>
      </w:r>
      <w:r>
        <w:rPr>
          <w:rFonts w:hint="eastAsia" w:cs="仿宋"/>
          <w:sz w:val="32"/>
          <w:szCs w:val="32"/>
          <w:lang w:val="en-US" w:eastAsia="zh-CN"/>
        </w:rPr>
        <w:t>1</w:t>
      </w:r>
      <w:r>
        <w:rPr>
          <w:rFonts w:hint="default" w:ascii="仿宋" w:hAnsi="仿宋" w:eastAsia="仿宋" w:cs="仿宋"/>
          <w:sz w:val="32"/>
          <w:szCs w:val="32"/>
          <w:lang w:val="en-US" w:eastAsia="zh-CN"/>
        </w:rPr>
        <w:t>）。</w:t>
      </w:r>
    </w:p>
    <w:p>
      <w:pPr>
        <w:pStyle w:val="5"/>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（二）供应商报价为</w:t>
      </w:r>
      <w:r>
        <w:rPr>
          <w:rFonts w:hint="eastAsia" w:cs="仿宋"/>
          <w:sz w:val="32"/>
          <w:szCs w:val="32"/>
          <w:lang w:val="en-US" w:eastAsia="zh-CN"/>
        </w:rPr>
        <w:t>最终报价</w:t>
      </w:r>
      <w:r>
        <w:rPr>
          <w:rFonts w:hint="default" w:ascii="仿宋" w:hAnsi="仿宋" w:eastAsia="仿宋" w:cs="仿宋"/>
          <w:sz w:val="32"/>
          <w:szCs w:val="32"/>
          <w:lang w:val="en-US" w:eastAsia="zh-CN"/>
        </w:rPr>
        <w:t>，最终采购方式由采购人负责解释。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default" w:ascii="仿宋" w:hAnsi="仿宋" w:eastAsia="仿宋" w:cs="仿宋"/>
          <w:sz w:val="32"/>
          <w:szCs w:val="32"/>
          <w:lang w:val="en-US" w:eastAsia="zh-CN"/>
        </w:rPr>
        <w:t>（三）</w:t>
      </w:r>
      <w:r>
        <w:rPr>
          <w:rFonts w:hint="eastAsia" w:ascii="仿宋_GB2312" w:hAnsi="仿宋_GB2312" w:eastAsia="仿宋_GB2312" w:cs="仿宋_GB2312"/>
          <w:sz w:val="32"/>
          <w:szCs w:val="32"/>
        </w:rPr>
        <w:t>本公告期限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符合资格的供应商应当在</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auto"/>
          <w:sz w:val="32"/>
          <w:szCs w:val="32"/>
          <w:lang w:val="en"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日上午9:00至202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日下午6:00期间</w:t>
      </w:r>
      <w:r>
        <w:rPr>
          <w:rFonts w:hint="eastAsia" w:ascii="仿宋_GB2312" w:hAnsi="仿宋_GB2312" w:eastAsia="仿宋_GB2312" w:cs="仿宋_GB2312"/>
          <w:sz w:val="32"/>
          <w:szCs w:val="32"/>
          <w:lang w:eastAsia="zh-CN"/>
        </w:rPr>
        <w:t>通过深圳政府采购智慧平台（</w:t>
      </w:r>
      <w:r>
        <w:rPr>
          <w:rFonts w:hint="eastAsia" w:ascii="仿宋_GB2312" w:hAnsi="仿宋_GB2312" w:eastAsia="仿宋_GB2312" w:cs="仿宋_GB2312"/>
          <w:sz w:val="32"/>
          <w:szCs w:val="32"/>
          <w:lang w:val="en-US" w:eastAsia="zh-CN"/>
        </w:rPr>
        <w:t>网址：http://zfcg.szggzy.com:8081/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b/>
          <w:bCs/>
          <w:sz w:val="32"/>
          <w:szCs w:val="32"/>
          <w:lang w:val="en-US" w:eastAsia="zh-CN"/>
        </w:rPr>
        <w:t>深圳政府自行采购系统</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lang w:eastAsia="zh-CN"/>
        </w:rPr>
        <w:t>投递</w:t>
      </w:r>
      <w:r>
        <w:rPr>
          <w:rFonts w:hint="eastAsia" w:ascii="仿宋_GB2312" w:hAnsi="仿宋_GB2312" w:eastAsia="仿宋_GB2312" w:cs="仿宋_GB2312"/>
          <w:b/>
          <w:bCs/>
          <w:sz w:val="32"/>
          <w:szCs w:val="32"/>
        </w:rPr>
        <w:t>报价单（加盖企业公章）</w:t>
      </w:r>
      <w:r>
        <w:rPr>
          <w:rFonts w:hint="eastAsia" w:ascii="仿宋_GB2312" w:hAnsi="仿宋_GB2312" w:eastAsia="仿宋_GB2312" w:cs="仿宋_GB2312"/>
          <w:b/>
          <w:bCs/>
          <w:sz w:val="32"/>
          <w:szCs w:val="32"/>
          <w:lang w:val="en-US" w:eastAsia="zh-CN"/>
        </w:rPr>
        <w:t>及相关证明材料（均需加盖企业公章），同时投递到以下邮箱</w:t>
      </w:r>
      <w:r>
        <w:rPr>
          <w:rFonts w:hint="eastAsia" w:ascii="仿宋_GB2312" w:hAnsi="仿宋_GB2312" w:eastAsia="仿宋_GB2312" w:cs="仿宋_GB2312"/>
          <w:sz w:val="32"/>
          <w:szCs w:val="32"/>
          <w:lang w:eastAsia="zh-CN"/>
        </w:rPr>
        <w:t>：</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default" w:ascii="仿宋" w:hAnsi="仿宋" w:eastAsia="仿宋" w:cs="仿宋"/>
          <w:sz w:val="32"/>
          <w:szCs w:val="32"/>
          <w:lang w:val="en-US" w:eastAsia="zh-CN"/>
        </w:rPr>
        <w:t>深汕特别合作区农业农村和海洋渔业局办：</w:t>
      </w:r>
      <w:r>
        <w:rPr>
          <w:rFonts w:hint="default" w:ascii="仿宋" w:hAnsi="仿宋" w:eastAsia="仿宋" w:cs="仿宋"/>
          <w:color w:val="auto"/>
          <w:sz w:val="32"/>
          <w:szCs w:val="32"/>
          <w:u w:val="none"/>
          <w:lang w:val="en-US" w:eastAsia="zh-CN"/>
        </w:rPr>
        <w:t>nynchyyyj@szss.gov.cn</w:t>
      </w:r>
    </w:p>
    <w:p>
      <w:pPr>
        <w:pStyle w:val="5"/>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四）采购人及区发改财政局有权对中标供应商就本项目资格条款要求提供的相关证明资料（原件）进行审查。供应商提供虚假资料被查实的，则可能面临被取消本项目报价资格、列入不良行为记录名单、三年内禁止参与本区政府采购活动的风险。</w:t>
      </w:r>
    </w:p>
    <w:p>
      <w:pPr>
        <w:pStyle w:val="5"/>
        <w:keepNext w:val="0"/>
        <w:keepLines w:val="0"/>
        <w:pageBreakBefore w:val="0"/>
        <w:numPr>
          <w:ilvl w:val="0"/>
          <w:numId w:val="0"/>
        </w:numPr>
        <w:kinsoku/>
        <w:wordWrap/>
        <w:overflowPunct/>
        <w:topLinePunct w:val="0"/>
        <w:autoSpaceDE/>
        <w:autoSpaceDN/>
        <w:bidi w:val="0"/>
        <w:adjustRightInd/>
        <w:snapToGrid/>
        <w:ind w:leftChars="0"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（五）本询价公告及本项目招标文件所涉及的时间一律为北京时间。</w:t>
      </w:r>
      <w:r>
        <w:rPr>
          <w:rFonts w:hint="eastAsia" w:ascii="仿宋" w:hAnsi="仿宋" w:eastAsia="仿宋" w:cs="仿宋"/>
          <w:sz w:val="32"/>
          <w:szCs w:val="32"/>
          <w:lang w:val="en-US" w:eastAsia="zh-CN"/>
        </w:rPr>
        <w:t>报价单位有义务</w:t>
      </w:r>
      <w:r>
        <w:rPr>
          <w:rFonts w:hint="default" w:ascii="仿宋" w:hAnsi="仿宋" w:eastAsia="仿宋" w:cs="仿宋"/>
          <w:sz w:val="32"/>
          <w:szCs w:val="32"/>
          <w:lang w:val="en-US" w:eastAsia="zh-CN"/>
        </w:rPr>
        <w:t>在</w:t>
      </w:r>
      <w:r>
        <w:rPr>
          <w:rFonts w:hint="eastAsia" w:cs="仿宋"/>
          <w:sz w:val="32"/>
          <w:szCs w:val="32"/>
          <w:lang w:val="en-US" w:eastAsia="zh-CN"/>
        </w:rPr>
        <w:t>规定时间</w:t>
      </w:r>
      <w:r>
        <w:rPr>
          <w:rFonts w:hint="eastAsia" w:ascii="仿宋" w:hAnsi="仿宋" w:eastAsia="仿宋" w:cs="仿宋"/>
          <w:sz w:val="32"/>
          <w:szCs w:val="32"/>
          <w:lang w:val="en-US" w:eastAsia="zh-CN"/>
        </w:rPr>
        <w:t>浏览</w:t>
      </w:r>
      <w:r>
        <w:rPr>
          <w:rFonts w:hint="default" w:ascii="仿宋" w:hAnsi="仿宋" w:eastAsia="仿宋" w:cs="仿宋"/>
          <w:sz w:val="32"/>
          <w:szCs w:val="32"/>
          <w:lang w:val="en-US" w:eastAsia="zh-CN"/>
        </w:rPr>
        <w:t>深圳政府采购智慧平台，在深圳政府采购智慧平台网上公布的与本项目有关的信息视为已送达各报价人。</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八、联系方式：</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单位名称：深汕特别合作区农业农村和海洋渔业局</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‎详细地址：广东省深圳市深汕特别合作区仁和楼1栋30</w:t>
      </w:r>
      <w:r>
        <w:rPr>
          <w:rFonts w:hint="eastAsia" w:cs="仿宋"/>
          <w:sz w:val="32"/>
          <w:szCs w:val="32"/>
          <w:lang w:val="en-US" w:eastAsia="zh-CN"/>
        </w:rPr>
        <w:t>5</w:t>
      </w:r>
      <w:r>
        <w:rPr>
          <w:rFonts w:hint="eastAsia" w:ascii="仿宋" w:hAnsi="仿宋" w:eastAsia="仿宋" w:cs="仿宋"/>
          <w:sz w:val="32"/>
          <w:szCs w:val="32"/>
          <w:lang w:eastAsia="zh-CN"/>
        </w:rPr>
        <w:t>室</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auto"/>
          <w:sz w:val="32"/>
          <w:szCs w:val="32"/>
          <w:lang w:eastAsia="zh-CN"/>
        </w:rPr>
        <w:t>项目联系人：</w:t>
      </w:r>
      <w:r>
        <w:rPr>
          <w:rFonts w:hint="eastAsia" w:cs="仿宋"/>
          <w:color w:val="auto"/>
          <w:sz w:val="32"/>
          <w:szCs w:val="32"/>
          <w:lang w:eastAsia="zh-CN"/>
        </w:rPr>
        <w:t>刘工</w:t>
      </w:r>
    </w:p>
    <w:p>
      <w:pPr>
        <w:pStyle w:val="5"/>
        <w:keepNext w:val="0"/>
        <w:keepLines w:val="0"/>
        <w:pageBreakBefore w:val="0"/>
        <w:numPr>
          <w:ilvl w:val="0"/>
          <w:numId w:val="0"/>
        </w:numPr>
        <w:kinsoku/>
        <w:wordWrap/>
        <w:overflowPunct/>
        <w:topLinePunct w:val="0"/>
        <w:autoSpaceDE/>
        <w:autoSpaceDN/>
        <w:bidi w:val="0"/>
        <w:adjustRightInd/>
        <w:snapToGrid/>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联系方式：0755-22095</w:t>
      </w:r>
      <w:r>
        <w:rPr>
          <w:rFonts w:hint="eastAsia" w:cs="仿宋"/>
          <w:color w:val="auto"/>
          <w:sz w:val="32"/>
          <w:szCs w:val="32"/>
          <w:lang w:val="en-US" w:eastAsia="zh-CN"/>
        </w:rPr>
        <w:t>910</w:t>
      </w:r>
    </w:p>
    <w:p>
      <w:pPr>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br w:type="page"/>
      </w:r>
    </w:p>
    <w:p>
      <w:pPr>
        <w:pStyle w:val="6"/>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default"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1：</w:t>
      </w:r>
    </w:p>
    <w:p>
      <w:pPr>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640" w:lineRule="exact"/>
        <w:ind w:left="0" w:right="0" w:firstLine="0" w:firstLineChars="0"/>
        <w:jc w:val="center"/>
        <w:textAlignment w:val="auto"/>
        <w:outlineLvl w:val="2"/>
        <w:rPr>
          <w:rFonts w:hint="eastAsia" w:ascii="方正小标宋简体" w:hAnsi="方正小标宋简体" w:eastAsia="方正小标宋简体" w:cs="方正小标宋简体"/>
          <w:sz w:val="44"/>
          <w:szCs w:val="22"/>
          <w:lang w:val="zh-CN" w:eastAsia="zh-CN" w:bidi="zh-CN"/>
        </w:rPr>
      </w:pPr>
      <w:r>
        <w:rPr>
          <w:rFonts w:hint="eastAsia" w:ascii="方正小标宋简体" w:hAnsi="方正小标宋简体" w:eastAsia="方正小标宋简体" w:cs="方正小标宋简体"/>
          <w:sz w:val="44"/>
          <w:szCs w:val="22"/>
          <w:lang w:val="zh-CN" w:eastAsia="zh-CN" w:bidi="zh-CN"/>
        </w:rPr>
        <w:t>深圳市深汕特别合作区</w:t>
      </w:r>
      <w:r>
        <w:rPr>
          <w:rFonts w:hint="eastAsia" w:ascii="方正小标宋简体" w:hAnsi="方正小标宋简体" w:eastAsia="方正小标宋简体" w:cs="方正小标宋简体"/>
          <w:sz w:val="44"/>
          <w:szCs w:val="22"/>
          <w:lang w:val="en-US" w:eastAsia="zh-CN" w:bidi="zh-CN"/>
        </w:rPr>
        <w:t>XXXX</w:t>
      </w:r>
      <w:r>
        <w:rPr>
          <w:rFonts w:hint="eastAsia" w:ascii="方正小标宋简体" w:hAnsi="方正小标宋简体" w:eastAsia="方正小标宋简体" w:cs="方正小标宋简体"/>
          <w:sz w:val="44"/>
          <w:szCs w:val="22"/>
          <w:lang w:val="zh-CN" w:eastAsia="zh-CN" w:bidi="zh-CN"/>
        </w:rPr>
        <w:t>项目</w:t>
      </w:r>
    </w:p>
    <w:p>
      <w:pPr>
        <w:keepNext/>
        <w:keepLines/>
        <w:pageBreakBefore w:val="0"/>
        <w:widowControl w:val="0"/>
        <w:kinsoku/>
        <w:wordWrap/>
        <w:overflowPunct/>
        <w:topLinePunct w:val="0"/>
        <w:autoSpaceDE w:val="0"/>
        <w:autoSpaceDN w:val="0"/>
        <w:bidi w:val="0"/>
        <w:adjustRightInd/>
        <w:snapToGrid/>
        <w:spacing w:before="0" w:beforeLines="0" w:beforeAutospacing="0" w:after="0" w:afterLines="0" w:afterAutospacing="0" w:line="640" w:lineRule="exact"/>
        <w:ind w:left="0" w:right="0" w:firstLine="0" w:firstLineChars="0"/>
        <w:jc w:val="center"/>
        <w:textAlignment w:val="auto"/>
        <w:outlineLvl w:val="2"/>
        <w:rPr>
          <w:rFonts w:hint="eastAsia" w:ascii="方正小标宋简体" w:hAnsi="方正小标宋简体" w:eastAsia="方正小标宋简体" w:cs="方正小标宋简体"/>
          <w:sz w:val="44"/>
          <w:szCs w:val="22"/>
          <w:lang w:val="zh-CN" w:eastAsia="zh-CN" w:bidi="zh-CN"/>
        </w:rPr>
      </w:pPr>
      <w:r>
        <w:rPr>
          <w:rFonts w:hint="eastAsia" w:ascii="方正小标宋简体" w:hAnsi="方正小标宋简体" w:eastAsia="方正小标宋简体" w:cs="方正小标宋简体"/>
          <w:sz w:val="44"/>
          <w:szCs w:val="22"/>
          <w:lang w:val="en-US" w:eastAsia="zh-CN" w:bidi="zh-CN"/>
        </w:rPr>
        <w:t>报价单</w:t>
      </w:r>
    </w:p>
    <w:p>
      <w:pPr>
        <w:keepNext w:val="0"/>
        <w:keepLines w:val="0"/>
        <w:pageBreakBefore w:val="0"/>
        <w:widowControl/>
        <w:shd w:val="clear" w:color="auto" w:fill="auto"/>
        <w:kinsoku/>
        <w:wordWrap/>
        <w:overflowPunct/>
        <w:topLinePunct w:val="0"/>
        <w:autoSpaceDE/>
        <w:autoSpaceDN/>
        <w:bidi w:val="0"/>
        <w:adjustRightInd/>
        <w:snapToGrid/>
        <w:spacing w:before="0" w:after="0" w:line="540" w:lineRule="exact"/>
        <w:ind w:left="0" w:right="0" w:firstLine="640" w:firstLineChars="200"/>
        <w:jc w:val="center"/>
        <w:textAlignment w:val="auto"/>
        <w:rPr>
          <w:rFonts w:hint="default" w:ascii="Times New Roman" w:hAnsi="Times New Roman" w:eastAsia="楷体_GB2312" w:cs="Times New Roman"/>
          <w:b w:val="0"/>
          <w:bCs w:val="0"/>
          <w:color w:val="000000"/>
          <w:kern w:val="0"/>
          <w:sz w:val="32"/>
          <w:szCs w:val="32"/>
          <w:shd w:val="clear" w:color="auto" w:fill="FFFFFF"/>
          <w:lang w:val="zh-CN" w:bidi="ar"/>
        </w:rPr>
      </w:pPr>
      <w:r>
        <w:rPr>
          <w:rFonts w:hint="default" w:ascii="Times New Roman" w:hAnsi="Times New Roman" w:eastAsia="楷体_GB2312" w:cs="Times New Roman"/>
          <w:b w:val="0"/>
          <w:bCs w:val="0"/>
          <w:color w:val="000000"/>
          <w:kern w:val="0"/>
          <w:sz w:val="32"/>
          <w:szCs w:val="32"/>
          <w:shd w:val="clear" w:color="auto" w:fill="FFFFFF"/>
          <w:lang w:val="zh-CN" w:bidi="ar"/>
        </w:rPr>
        <w:t>（报价单可灵活设计，模板仅供参考）</w:t>
      </w:r>
    </w:p>
    <w:p>
      <w:pPr>
        <w:keepNext w:val="0"/>
        <w:keepLines w:val="0"/>
        <w:pageBreakBefore w:val="0"/>
        <w:widowControl/>
        <w:shd w:val="clear" w:color="auto" w:fill="auto"/>
        <w:kinsoku/>
        <w:wordWrap/>
        <w:overflowPunct/>
        <w:topLinePunct w:val="0"/>
        <w:autoSpaceDE/>
        <w:autoSpaceDN/>
        <w:bidi w:val="0"/>
        <w:adjustRightInd/>
        <w:snapToGrid/>
        <w:spacing w:before="0" w:after="0" w:line="560" w:lineRule="exact"/>
        <w:ind w:left="0" w:right="0" w:firstLine="640" w:firstLineChars="200"/>
        <w:jc w:val="center"/>
        <w:textAlignment w:val="auto"/>
        <w:rPr>
          <w:rFonts w:hint="default" w:ascii="Times New Roman" w:hAnsi="Times New Roman" w:eastAsia="楷体_GB2312" w:cs="Times New Roman"/>
          <w:b w:val="0"/>
          <w:bCs w:val="0"/>
          <w:color w:val="000000"/>
          <w:kern w:val="0"/>
          <w:sz w:val="32"/>
          <w:szCs w:val="32"/>
          <w:shd w:val="clear" w:color="auto" w:fill="FFFFFF"/>
          <w:lang w:val="zh-CN" w:bidi="ar"/>
        </w:rPr>
      </w:pP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zh-CN" w:bidi="ar"/>
        </w:rPr>
      </w:pPr>
      <w:r>
        <w:rPr>
          <w:rFonts w:hint="default" w:ascii="Times New Roman" w:hAnsi="Times New Roman" w:eastAsia="仿宋_GB2312" w:cs="Times New Roman"/>
          <w:b/>
          <w:bCs/>
          <w:color w:val="000000"/>
          <w:kern w:val="0"/>
          <w:sz w:val="32"/>
          <w:szCs w:val="32"/>
          <w:shd w:val="clear" w:color="auto" w:fill="FFFFFF"/>
          <w:lang w:val="zh-CN" w:bidi="ar"/>
        </w:rPr>
        <w:t>一、报价内容</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方正仿宋_GB2312" w:cs="Times New Roman"/>
          <w:kern w:val="0"/>
          <w:sz w:val="32"/>
          <w:szCs w:val="32"/>
          <w:lang w:val="zh-CN" w:bidi="zh-CN"/>
        </w:rPr>
      </w:pPr>
      <w:r>
        <w:rPr>
          <w:rFonts w:hint="default" w:ascii="Times New Roman" w:hAnsi="Times New Roman" w:eastAsia="仿宋_GB2312" w:cs="Times New Roman"/>
          <w:color w:val="000000"/>
          <w:kern w:val="0"/>
          <w:sz w:val="32"/>
          <w:szCs w:val="32"/>
          <w:shd w:val="clear" w:color="auto" w:fill="FFFFFF"/>
          <w:lang w:val="zh-CN" w:bidi="ar"/>
        </w:rPr>
        <w:t xml:space="preserve">项目名称： </w:t>
      </w:r>
      <w:r>
        <w:rPr>
          <w:rFonts w:hint="default" w:ascii="Times New Roman" w:hAnsi="Times New Roman" w:eastAsia="方正仿宋_GB2312" w:cs="Times New Roman"/>
          <w:kern w:val="0"/>
          <w:sz w:val="32"/>
          <w:szCs w:val="32"/>
          <w:lang w:val="zh-CN" w:bidi="zh-CN"/>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采购单位：</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方正仿宋_GB2312" w:cs="Times New Roman"/>
          <w:kern w:val="0"/>
          <w:sz w:val="32"/>
          <w:szCs w:val="32"/>
          <w:lang w:val="zh-CN" w:bidi="zh-CN"/>
        </w:rPr>
      </w:pPr>
      <w:r>
        <w:rPr>
          <w:rFonts w:hint="default" w:ascii="Times New Roman" w:hAnsi="Times New Roman" w:eastAsia="仿宋_GB2312" w:cs="Times New Roman"/>
          <w:color w:val="000000"/>
          <w:kern w:val="0"/>
          <w:sz w:val="32"/>
          <w:szCs w:val="32"/>
          <w:shd w:val="clear" w:color="auto" w:fill="FFFFFF"/>
          <w:lang w:val="zh-CN" w:bidi="ar"/>
        </w:rPr>
        <w:t xml:space="preserve">报价单位： </w:t>
      </w:r>
      <w:r>
        <w:rPr>
          <w:rFonts w:hint="default" w:ascii="Times New Roman" w:hAnsi="Times New Roman" w:eastAsia="方正仿宋_GB2312" w:cs="Times New Roman"/>
          <w:kern w:val="0"/>
          <w:sz w:val="32"/>
          <w:szCs w:val="32"/>
          <w:lang w:val="zh-CN" w:bidi="zh-CN"/>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报价</w:t>
      </w:r>
      <w:r>
        <w:rPr>
          <w:rFonts w:hint="default" w:ascii="Times New Roman" w:hAnsi="Times New Roman" w:eastAsia="仿宋_GB2312" w:cs="Times New Roman"/>
          <w:color w:val="000000"/>
          <w:kern w:val="0"/>
          <w:sz w:val="32"/>
          <w:szCs w:val="32"/>
          <w:shd w:val="clear" w:color="auto" w:fill="FFFFFF"/>
          <w:lang w:val="zh-CN" w:eastAsia="zh-CN" w:bidi="ar"/>
        </w:rPr>
        <w:t>（</w:t>
      </w:r>
      <w:r>
        <w:rPr>
          <w:rFonts w:hint="default" w:ascii="Times New Roman" w:hAnsi="Times New Roman" w:eastAsia="仿宋_GB2312" w:cs="Times New Roman"/>
          <w:color w:val="000000"/>
          <w:kern w:val="0"/>
          <w:sz w:val="32"/>
          <w:szCs w:val="32"/>
          <w:shd w:val="clear" w:color="auto" w:fill="FFFFFF"/>
          <w:lang w:val="en-US" w:eastAsia="zh-CN" w:bidi="ar"/>
        </w:rPr>
        <w:t>总价</w:t>
      </w:r>
      <w:r>
        <w:rPr>
          <w:rFonts w:hint="default" w:ascii="Times New Roman" w:hAnsi="Times New Roman" w:eastAsia="仿宋_GB2312" w:cs="Times New Roman"/>
          <w:color w:val="000000"/>
          <w:kern w:val="0"/>
          <w:sz w:val="32"/>
          <w:szCs w:val="32"/>
          <w:shd w:val="clear" w:color="auto" w:fill="FFFFFF"/>
          <w:lang w:val="zh-CN" w:eastAsia="zh-CN" w:bidi="ar"/>
        </w:rPr>
        <w:t>）</w:t>
      </w:r>
      <w:r>
        <w:rPr>
          <w:rFonts w:hint="default" w:ascii="Times New Roman" w:hAnsi="Times New Roman" w:eastAsia="仿宋_GB2312" w:cs="Times New Roman"/>
          <w:color w:val="000000"/>
          <w:kern w:val="0"/>
          <w:sz w:val="32"/>
          <w:szCs w:val="32"/>
          <w:shd w:val="clear" w:color="auto" w:fill="FFFFFF"/>
          <w:lang w:val="zh-CN" w:bidi="ar"/>
        </w:rPr>
        <w:t>：</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联系人：</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eastAsia" w:ascii="Times New Roman" w:hAnsi="Times New Roman" w:eastAsia="仿宋_GB2312" w:cs="Times New Roman"/>
          <w:color w:val="000000"/>
          <w:kern w:val="0"/>
          <w:sz w:val="32"/>
          <w:szCs w:val="32"/>
          <w:shd w:val="clear" w:color="auto" w:fill="FFFFFF"/>
          <w:lang w:val="en-US" w:eastAsia="zh-CN" w:bidi="ar"/>
        </w:rPr>
      </w:pPr>
      <w:r>
        <w:rPr>
          <w:rFonts w:hint="eastAsia" w:ascii="Times New Roman" w:hAnsi="Times New Roman" w:eastAsia="仿宋_GB2312" w:cs="Times New Roman"/>
          <w:color w:val="000000"/>
          <w:kern w:val="0"/>
          <w:sz w:val="32"/>
          <w:szCs w:val="32"/>
          <w:shd w:val="clear" w:color="auto" w:fill="FFFFFF"/>
          <w:lang w:val="en-US" w:eastAsia="zh-CN" w:bidi="ar"/>
        </w:rPr>
        <w:t>邮  箱：</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color w:val="000000"/>
          <w:kern w:val="0"/>
          <w:sz w:val="32"/>
          <w:szCs w:val="32"/>
          <w:shd w:val="clear" w:color="auto" w:fill="FFFFFF"/>
          <w:lang w:val="zh-CN" w:bidi="ar"/>
        </w:rPr>
        <w:t>电</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0"/>
          <w:sz w:val="32"/>
          <w:szCs w:val="32"/>
          <w:shd w:val="clear" w:color="auto" w:fill="FFFFFF"/>
          <w:lang w:val="zh-CN" w:bidi="ar"/>
        </w:rPr>
        <w:t>话：</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zh-CN" w:bidi="ar"/>
        </w:rPr>
      </w:pPr>
      <w:r>
        <w:rPr>
          <w:rFonts w:hint="default" w:ascii="Times New Roman" w:hAnsi="Times New Roman" w:eastAsia="仿宋_GB2312" w:cs="Times New Roman"/>
          <w:color w:val="000000"/>
          <w:kern w:val="0"/>
          <w:sz w:val="32"/>
          <w:szCs w:val="32"/>
          <w:shd w:val="clear" w:color="auto" w:fill="FFFFFF"/>
          <w:lang w:val="zh-CN" w:bidi="ar"/>
        </w:rPr>
        <w:t>地</w:t>
      </w:r>
      <w:r>
        <w:rPr>
          <w:rFonts w:hint="default" w:ascii="Times New Roman" w:hAnsi="Times New Roman" w:eastAsia="仿宋_GB2312" w:cs="Times New Roman"/>
          <w:color w:val="000000"/>
          <w:kern w:val="0"/>
          <w:sz w:val="32"/>
          <w:szCs w:val="32"/>
          <w:shd w:val="clear" w:color="auto" w:fill="FFFFFF"/>
          <w:lang w:val="en-US" w:eastAsia="zh-CN" w:bidi="ar"/>
        </w:rPr>
        <w:t xml:space="preserve">  </w:t>
      </w:r>
      <w:r>
        <w:rPr>
          <w:rFonts w:hint="default" w:ascii="Times New Roman" w:hAnsi="Times New Roman" w:eastAsia="仿宋_GB2312" w:cs="Times New Roman"/>
          <w:color w:val="000000"/>
          <w:kern w:val="0"/>
          <w:sz w:val="32"/>
          <w:szCs w:val="32"/>
          <w:shd w:val="clear" w:color="auto" w:fill="FFFFFF"/>
          <w:lang w:val="zh-CN" w:bidi="ar"/>
        </w:rPr>
        <w:t>址：</w:t>
      </w:r>
    </w:p>
    <w:p>
      <w:pPr>
        <w:keepNext w:val="0"/>
        <w:keepLines w:val="0"/>
        <w:pageBreakBefore w:val="0"/>
        <w:widowControl/>
        <w:shd w:val="clear" w:color="auto" w:fill="FFFFFF"/>
        <w:kinsoku/>
        <w:wordWrap/>
        <w:overflowPunct/>
        <w:topLinePunct w:val="0"/>
        <w:autoSpaceDE/>
        <w:autoSpaceDN/>
        <w:bidi w:val="0"/>
        <w:adjustRightInd/>
        <w:snapToGrid/>
        <w:spacing w:before="0" w:after="0" w:line="560" w:lineRule="exact"/>
        <w:ind w:left="0" w:right="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zh-CN" w:bidi="ar"/>
        </w:rPr>
      </w:pPr>
      <w:r>
        <w:rPr>
          <w:rFonts w:hint="default" w:ascii="Times New Roman" w:hAnsi="Times New Roman" w:eastAsia="仿宋_GB2312" w:cs="Times New Roman"/>
          <w:b/>
          <w:bCs/>
          <w:color w:val="000000"/>
          <w:kern w:val="0"/>
          <w:sz w:val="32"/>
          <w:szCs w:val="32"/>
          <w:shd w:val="clear" w:color="auto" w:fill="FFFFFF"/>
          <w:lang w:val="zh-CN" w:bidi="ar"/>
        </w:rPr>
        <w:t>二、报价</w:t>
      </w:r>
      <w:r>
        <w:rPr>
          <w:rFonts w:hint="default" w:ascii="Times New Roman" w:hAnsi="Times New Roman" w:eastAsia="仿宋_GB2312" w:cs="Times New Roman"/>
          <w:b/>
          <w:bCs/>
          <w:color w:val="000000"/>
          <w:kern w:val="0"/>
          <w:sz w:val="32"/>
          <w:szCs w:val="32"/>
          <w:shd w:val="clear" w:color="auto" w:fill="FFFFFF"/>
          <w:lang w:val="en-US" w:eastAsia="zh-CN" w:bidi="ar"/>
        </w:rPr>
        <w:t>明细</w:t>
      </w:r>
      <w:r>
        <w:rPr>
          <w:rFonts w:hint="default" w:ascii="Times New Roman" w:hAnsi="Times New Roman" w:eastAsia="仿宋_GB2312" w:cs="Times New Roman"/>
          <w:b/>
          <w:bCs/>
          <w:color w:val="000000"/>
          <w:kern w:val="0"/>
          <w:sz w:val="32"/>
          <w:szCs w:val="32"/>
          <w:shd w:val="clear" w:color="auto" w:fill="FFFFFF"/>
          <w:lang w:val="zh-CN" w:bidi="ar"/>
        </w:rPr>
        <w:t>（此报价表内只需填写一年的项目服务费）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455"/>
        <w:gridCol w:w="1281"/>
        <w:gridCol w:w="2214"/>
        <w:gridCol w:w="1212"/>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序号</w:t>
            </w: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货物名称</w:t>
            </w: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单价</w:t>
            </w:r>
          </w:p>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zh-CN" w:eastAsia="zh-CN" w:bidi="zh-CN"/>
              </w:rPr>
            </w:pPr>
            <w:r>
              <w:rPr>
                <w:rFonts w:hint="eastAsia" w:ascii="黑体" w:hAnsi="黑体" w:eastAsia="黑体" w:cs="黑体"/>
                <w:color w:val="auto"/>
                <w:kern w:val="0"/>
                <w:sz w:val="28"/>
                <w:szCs w:val="28"/>
                <w:lang w:val="en-US" w:eastAsia="zh-CN" w:bidi="zh-CN"/>
              </w:rPr>
              <w:t>（元/斤）</w:t>
            </w: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center"/>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数量（斤）</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leftChars="0" w:right="0" w:firstLine="0" w:firstLineChars="0"/>
              <w:jc w:val="both"/>
              <w:textAlignment w:val="auto"/>
              <w:rPr>
                <w:rFonts w:hint="eastAsia" w:ascii="黑体" w:hAnsi="黑体" w:eastAsia="黑体" w:cs="黑体"/>
                <w:color w:val="auto"/>
                <w:kern w:val="0"/>
                <w:sz w:val="28"/>
                <w:szCs w:val="28"/>
                <w:lang w:val="en-US" w:eastAsia="zh-CN" w:bidi="zh-CN"/>
              </w:rPr>
            </w:pPr>
            <w:r>
              <w:rPr>
                <w:rFonts w:hint="eastAsia" w:ascii="黑体" w:hAnsi="黑体" w:eastAsia="黑体" w:cs="黑体"/>
                <w:color w:val="auto"/>
                <w:kern w:val="0"/>
                <w:sz w:val="28"/>
                <w:szCs w:val="28"/>
                <w:lang w:val="en-US" w:eastAsia="zh-CN" w:bidi="zh-CN"/>
              </w:rPr>
              <w:t>总价</w:t>
            </w: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560" w:firstLineChars="200"/>
              <w:jc w:val="both"/>
              <w:textAlignment w:val="auto"/>
              <w:rPr>
                <w:rFonts w:hint="eastAsia" w:ascii="黑体" w:hAnsi="黑体" w:eastAsia="黑体" w:cs="黑体"/>
                <w:color w:val="auto"/>
                <w:kern w:val="0"/>
                <w:sz w:val="28"/>
                <w:szCs w:val="28"/>
                <w:lang w:val="zh-CN" w:bidi="zh-CN"/>
              </w:rPr>
            </w:pPr>
            <w:r>
              <w:rPr>
                <w:rFonts w:hint="eastAsia" w:ascii="黑体" w:hAnsi="黑体" w:eastAsia="黑体" w:cs="黑体"/>
                <w:color w:val="auto"/>
                <w:kern w:val="0"/>
                <w:sz w:val="28"/>
                <w:szCs w:val="28"/>
                <w:lang w:val="zh-CN" w:bidi="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455"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81"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214"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29" w:type="dxa"/>
            <w:gridSpan w:val="4"/>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en-US" w:eastAsia="zh-CN" w:bidi="zh-CN"/>
              </w:rPr>
            </w:pPr>
            <w:r>
              <w:rPr>
                <w:rFonts w:hint="eastAsia" w:ascii="仿宋_GB2312" w:hAnsi="仿宋_GB2312" w:eastAsia="仿宋_GB2312" w:cs="仿宋_GB2312"/>
                <w:color w:val="auto"/>
                <w:kern w:val="0"/>
                <w:sz w:val="24"/>
                <w:szCs w:val="24"/>
                <w:lang w:val="en-US" w:eastAsia="zh-CN" w:bidi="zh-CN"/>
              </w:rPr>
              <w:t>合计</w:t>
            </w:r>
          </w:p>
        </w:tc>
        <w:tc>
          <w:tcPr>
            <w:tcW w:w="1212"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c>
          <w:tcPr>
            <w:tcW w:w="2066" w:type="dxa"/>
            <w:noWrap w:val="0"/>
            <w:vAlign w:val="center"/>
          </w:tcPr>
          <w:p>
            <w:pPr>
              <w:keepNext w:val="0"/>
              <w:keepLines w:val="0"/>
              <w:pageBreakBefore w:val="0"/>
              <w:widowControl w:val="0"/>
              <w:kinsoku/>
              <w:wordWrap/>
              <w:overflowPunct/>
              <w:topLinePunct w:val="0"/>
              <w:autoSpaceDE w:val="0"/>
              <w:autoSpaceDN w:val="0"/>
              <w:bidi w:val="0"/>
              <w:adjustRightInd/>
              <w:snapToGrid/>
              <w:spacing w:before="0" w:after="0" w:line="560" w:lineRule="exact"/>
              <w:ind w:left="0" w:right="0" w:firstLine="480" w:firstLineChars="200"/>
              <w:jc w:val="center"/>
              <w:textAlignment w:val="auto"/>
              <w:rPr>
                <w:rFonts w:hint="eastAsia" w:ascii="仿宋_GB2312" w:hAnsi="仿宋_GB2312" w:eastAsia="仿宋_GB2312" w:cs="仿宋_GB2312"/>
                <w:color w:val="auto"/>
                <w:kern w:val="0"/>
                <w:sz w:val="24"/>
                <w:szCs w:val="24"/>
                <w:lang w:val="zh-CN" w:bidi="zh-CN"/>
              </w:rPr>
            </w:pP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三、具体需求响应情况</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b w:val="0"/>
          <w:bCs w:val="0"/>
          <w:color w:val="000000"/>
          <w:kern w:val="0"/>
          <w:sz w:val="32"/>
          <w:szCs w:val="32"/>
          <w:shd w:val="clear" w:color="auto" w:fill="FFFFFF"/>
          <w:lang w:val="en-US" w:eastAsia="zh-CN" w:bidi="ar"/>
        </w:rPr>
      </w:pPr>
      <w:r>
        <w:rPr>
          <w:rFonts w:hint="default" w:ascii="Times New Roman" w:hAnsi="Times New Roman" w:eastAsia="仿宋_GB2312" w:cs="Times New Roman"/>
          <w:b w:val="0"/>
          <w:bCs w:val="0"/>
          <w:color w:val="000000"/>
          <w:kern w:val="0"/>
          <w:sz w:val="32"/>
          <w:szCs w:val="32"/>
          <w:shd w:val="clear" w:color="auto" w:fill="FFFFFF"/>
          <w:lang w:val="en-US" w:eastAsia="zh-CN" w:bidi="ar"/>
        </w:rPr>
        <w:t>完全满足本项目需求。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2" w:firstLineChars="200"/>
        <w:jc w:val="left"/>
        <w:textAlignment w:val="auto"/>
        <w:rPr>
          <w:rFonts w:hint="default" w:ascii="Times New Roman" w:hAnsi="Times New Roman" w:eastAsia="仿宋_GB2312" w:cs="Times New Roman"/>
          <w:b/>
          <w:bCs/>
          <w:color w:val="000000"/>
          <w:kern w:val="0"/>
          <w:sz w:val="32"/>
          <w:szCs w:val="32"/>
          <w:shd w:val="clear" w:color="auto" w:fill="FFFFFF"/>
          <w:lang w:val="en-US" w:eastAsia="zh-CN" w:bidi="ar"/>
        </w:rPr>
      </w:pPr>
      <w:r>
        <w:rPr>
          <w:rFonts w:hint="default" w:ascii="Times New Roman" w:hAnsi="Times New Roman" w:eastAsia="仿宋_GB2312" w:cs="Times New Roman"/>
          <w:b/>
          <w:bCs/>
          <w:color w:val="000000"/>
          <w:kern w:val="0"/>
          <w:sz w:val="32"/>
          <w:szCs w:val="32"/>
          <w:shd w:val="clear" w:color="auto" w:fill="FFFFFF"/>
          <w:lang w:val="en-US" w:eastAsia="zh-CN" w:bidi="ar"/>
        </w:rPr>
        <w:t>四、供应商资格条件</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default" w:ascii="Times New Roman" w:hAnsi="Times New Roman" w:eastAsia="仿宋_GB2312" w:cs="Times New Roman"/>
          <w:b w:val="0"/>
          <w:bCs w:val="0"/>
          <w:color w:val="000000"/>
          <w:kern w:val="0"/>
          <w:sz w:val="32"/>
          <w:szCs w:val="32"/>
          <w:shd w:val="clear" w:color="auto" w:fill="FFFFFF"/>
          <w:lang w:val="en-US" w:eastAsia="zh-CN" w:bidi="ar"/>
        </w:rPr>
        <w:t>完全满足本项目资格要求。</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eastAsia" w:ascii="Times New Roman" w:hAnsi="Times New Roman" w:eastAsia="方正仿宋_GB2312" w:cs="Times New Roman"/>
          <w:kern w:val="0"/>
          <w:sz w:val="32"/>
          <w:szCs w:val="32"/>
          <w:lang w:val="en-US" w:eastAsia="zh-CN" w:bidi="ar"/>
        </w:rPr>
      </w:pP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公司（需加盖公章）</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right"/>
        <w:textAlignment w:val="auto"/>
        <w:rPr>
          <w:rFonts w:hint="default" w:ascii="Times New Roman" w:hAnsi="Times New Roman" w:eastAsia="仿宋_GB2312" w:cs="Times New Roman"/>
          <w:color w:val="000000"/>
          <w:kern w:val="0"/>
          <w:sz w:val="32"/>
          <w:szCs w:val="32"/>
          <w:shd w:val="clear" w:color="auto" w:fill="FFFFFF"/>
          <w:lang w:val="en-US" w:eastAsia="zh-CN" w:bidi="ar"/>
        </w:rPr>
      </w:pPr>
      <w:r>
        <w:rPr>
          <w:rFonts w:hint="eastAsia" w:ascii="Times New Roman" w:hAnsi="Times New Roman" w:eastAsia="仿宋_GB2312" w:cs="Times New Roman"/>
          <w:color w:val="000000"/>
          <w:kern w:val="0"/>
          <w:sz w:val="32"/>
          <w:szCs w:val="32"/>
          <w:shd w:val="clear" w:color="auto" w:fill="FFFFFF"/>
          <w:lang w:val="en-US" w:eastAsia="zh-CN" w:bidi="ar"/>
        </w:rPr>
        <w:t>2025年</w:t>
      </w: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月</w:t>
      </w:r>
      <w:r>
        <w:rPr>
          <w:rFonts w:hint="default" w:ascii="Times New Roman" w:hAnsi="Times New Roman" w:eastAsia="方正仿宋_GB2312" w:cs="Times New Roman"/>
          <w:kern w:val="0"/>
          <w:sz w:val="32"/>
          <w:szCs w:val="32"/>
          <w:lang w:val="en-US" w:eastAsia="zh-CN" w:bidi="ar"/>
        </w:rPr>
        <w:t>××</w:t>
      </w:r>
      <w:r>
        <w:rPr>
          <w:rFonts w:hint="eastAsia" w:ascii="Times New Roman" w:hAnsi="Times New Roman" w:eastAsia="方正仿宋_GB2312" w:cs="Times New Roman"/>
          <w:kern w:val="0"/>
          <w:sz w:val="32"/>
          <w:szCs w:val="32"/>
          <w:lang w:val="en-US" w:eastAsia="zh-CN" w:bidi="ar"/>
        </w:rPr>
        <w:t>日</w:t>
      </w:r>
      <w:r>
        <w:rPr>
          <w:rFonts w:hint="default" w:ascii="Times New Roman" w:hAnsi="Times New Roman" w:eastAsia="仿宋_GB2312" w:cs="Times New Roman"/>
          <w:color w:val="000000"/>
          <w:kern w:val="0"/>
          <w:sz w:val="32"/>
          <w:szCs w:val="32"/>
          <w:shd w:val="clear" w:color="auto" w:fill="FFFFFF"/>
          <w:lang w:val="en-US" w:eastAsia="zh-CN" w:bidi="ar"/>
        </w:rPr>
        <w:t>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rFonts w:hint="eastAsia" w:ascii="仿宋_GB2312" w:hAnsi="仿宋_GB2312" w:eastAsia="仿宋_GB2312" w:cs="仿宋_GB2312"/>
          <w:kern w:val="0"/>
          <w:sz w:val="24"/>
          <w:szCs w:val="32"/>
          <w:lang w:val="en-US" w:eastAsia="zh-CN" w:bidi="ar"/>
        </w:rPr>
      </w:pPr>
      <w:r>
        <w:rPr>
          <w:rFonts w:hint="default" w:ascii="Times New Roman" w:hAnsi="Times New Roman" w:eastAsia="仿宋_GB2312" w:cs="Times New Roman"/>
          <w:color w:val="000000"/>
          <w:kern w:val="0"/>
          <w:sz w:val="32"/>
          <w:szCs w:val="32"/>
          <w:shd w:val="clear" w:color="auto" w:fill="FFFFFF"/>
          <w:lang w:val="en-US" w:eastAsia="zh-CN" w:bidi="ar"/>
        </w:rPr>
        <w:t xml:space="preserve">          </w:t>
      </w:r>
    </w:p>
    <w:p>
      <w:pPr>
        <w:rPr>
          <w:rFonts w:ascii="仿宋_GB2312" w:hAnsi="仿宋_GB2312" w:eastAsia="仿宋_GB2312" w:cs="仿宋_GB2312"/>
          <w:kern w:val="0"/>
          <w:sz w:val="32"/>
          <w:szCs w:val="32"/>
          <w:lang w:val="zh-CN" w:bidi="zh-CN"/>
        </w:rPr>
      </w:pPr>
      <w:r>
        <w:rPr>
          <w:rFonts w:ascii="仿宋_GB2312" w:hAnsi="仿宋_GB2312" w:eastAsia="仿宋_GB2312" w:cs="仿宋_GB2312"/>
          <w:kern w:val="0"/>
          <w:sz w:val="32"/>
          <w:szCs w:val="32"/>
          <w:lang w:val="zh-CN" w:bidi="zh-CN"/>
        </w:rPr>
        <w:br w:type="page"/>
      </w:r>
    </w:p>
    <w:p>
      <w:pPr>
        <w:pStyle w:val="6"/>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shd w:val="clear" w:fill="auto"/>
        <w:snapToGrid w:val="0"/>
        <w:spacing w:before="0" w:beforeAutospacing="0" w:after="0" w:afterAutospacing="0" w:line="560" w:lineRule="exact"/>
        <w:ind w:left="0" w:right="0" w:firstLine="0" w:firstLineChars="0"/>
        <w:contextualSpacing w:val="0"/>
        <w:jc w:val="left"/>
        <w:rPr>
          <w:rFonts w:hint="eastAsia" w:ascii="黑体" w:hAnsi="黑体" w:eastAsia="黑体" w:cs="黑体"/>
          <w:color w:val="000000"/>
          <w:spacing w:val="0"/>
          <w:kern w:val="2"/>
          <w:position w:val="0"/>
          <w:sz w:val="32"/>
          <w:szCs w:val="32"/>
          <w:u w:val="none"/>
          <w:lang w:val="en-US" w:eastAsia="zh-CN" w:bidi="ar-SA"/>
        </w:rPr>
      </w:pPr>
      <w:r>
        <w:rPr>
          <w:rFonts w:hint="eastAsia" w:ascii="黑体" w:hAnsi="黑体" w:eastAsia="黑体" w:cs="黑体"/>
          <w:color w:val="000000"/>
          <w:spacing w:val="0"/>
          <w:kern w:val="2"/>
          <w:position w:val="0"/>
          <w:sz w:val="32"/>
          <w:szCs w:val="32"/>
          <w:u w:val="none"/>
          <w:lang w:val="zh-CN" w:eastAsia="zh-CN" w:bidi="ar-SA"/>
        </w:rPr>
        <w:t>附件</w:t>
      </w:r>
      <w:r>
        <w:rPr>
          <w:rFonts w:hint="eastAsia" w:ascii="黑体" w:hAnsi="黑体" w:eastAsia="黑体" w:cs="黑体"/>
          <w:color w:val="000000"/>
          <w:spacing w:val="0"/>
          <w:kern w:val="2"/>
          <w:position w:val="0"/>
          <w:sz w:val="32"/>
          <w:szCs w:val="32"/>
          <w:u w:val="none"/>
          <w:lang w:val="en-US" w:eastAsia="zh-CN" w:bidi="ar-SA"/>
        </w:rPr>
        <w:t>2：</w:t>
      </w:r>
    </w:p>
    <w:p>
      <w:pPr>
        <w:pStyle w:val="8"/>
        <w:snapToGrid w:val="0"/>
        <w:spacing w:before="0" w:after="0" w:line="240" w:lineRule="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jc w:val="center"/>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2"/>
                <w:szCs w:val="22"/>
              </w:rPr>
              <w:t>法定代表人</w:t>
            </w:r>
            <w:r>
              <w:rPr>
                <w:rFonts w:hint="eastAsia" w:ascii="方正仿宋_GBK" w:hAnsi="方正仿宋_GBK" w:eastAsia="方正仿宋_GBK" w:cs="方正仿宋_GBK"/>
                <w:color w:val="auto"/>
                <w:sz w:val="22"/>
                <w:szCs w:val="22"/>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pStyle w:val="2"/>
              <w:snapToGrid w:val="0"/>
              <w:ind w:left="0" w:leftChars="0" w:firstLine="0" w:firstLineChars="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color w:val="auto"/>
                <w:sz w:val="24"/>
                <w:szCs w:val="24"/>
              </w:rPr>
              <w:t>投标文件</w:t>
            </w:r>
            <w:r>
              <w:rPr>
                <w:rFonts w:hint="eastAsia" w:ascii="方正仿宋_GBK" w:hAnsi="方正仿宋_GBK" w:eastAsia="方正仿宋_GBK" w:cs="方正仿宋_GBK"/>
                <w:color w:val="auto"/>
                <w:sz w:val="24"/>
                <w:szCs w:val="24"/>
                <w:lang w:eastAsia="zh-CN"/>
              </w:rPr>
              <w:t>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left"/>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36" w:type="dxa"/>
            <w:tcBorders>
              <w:bottom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vertAlign w:val="baseline"/>
                <w:lang w:val="en-US" w:eastAsia="zh-CN"/>
              </w:rPr>
              <w:t>关联关系类型</w:t>
            </w:r>
          </w:p>
        </w:tc>
        <w:tc>
          <w:tcPr>
            <w:tcW w:w="1738" w:type="dxa"/>
            <w:gridSpan w:val="2"/>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关联主体名称</w:t>
            </w:r>
          </w:p>
        </w:tc>
        <w:tc>
          <w:tcPr>
            <w:tcW w:w="4185" w:type="dxa"/>
            <w:gridSpan w:val="3"/>
            <w:tcBorders>
              <w:bottom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18"/>
                <w:szCs w:val="18"/>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color w:val="auto"/>
                <w:sz w:val="24"/>
                <w:szCs w:val="24"/>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方正仿宋_GBK" w:hAnsi="方正仿宋_GBK" w:eastAsia="方正仿宋_GBK" w:cs="方正仿宋_GBK"/>
                <w:color w:val="auto"/>
                <w:sz w:val="24"/>
                <w:szCs w:val="24"/>
                <w:vertAlign w:val="baseline"/>
                <w:lang w:val="en-US" w:eastAsia="zh-CN"/>
              </w:rPr>
            </w:pPr>
            <w:r>
              <w:rPr>
                <w:rFonts w:hint="eastAsia" w:ascii="方正仿宋_GBK" w:hAnsi="方正仿宋_GBK" w:eastAsia="方正仿宋_GBK" w:cs="方正仿宋_GBK"/>
                <w:b/>
                <w:bCs/>
                <w:color w:val="auto"/>
                <w:sz w:val="24"/>
                <w:szCs w:val="24"/>
                <w:vertAlign w:val="baseline"/>
                <w:lang w:val="en-US" w:eastAsia="zh-CN"/>
              </w:rPr>
              <w:t>说明：同一关联关系类型有多个主体的，应分行填写。</w:t>
            </w:r>
          </w:p>
        </w:tc>
      </w:tr>
    </w:tbl>
    <w:p>
      <w:pPr>
        <w:pStyle w:val="5"/>
        <w:keepNext w:val="0"/>
        <w:keepLines w:val="0"/>
        <w:pageBreakBefore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Cambria">
    <w:altName w:val="FreeSerif"/>
    <w:panose1 w:val="02040503050406030204"/>
    <w:charset w:val="00"/>
    <w:family w:val="auto"/>
    <w:pitch w:val="default"/>
    <w:sig w:usb0="00000000" w:usb1="00000000"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FE07D6"/>
    <w:multiLevelType w:val="singleLevel"/>
    <w:tmpl w:val="B7FE07D6"/>
    <w:lvl w:ilvl="0" w:tentative="0">
      <w:start w:val="1"/>
      <w:numFmt w:val="decimal"/>
      <w:suff w:val="space"/>
      <w:lvlText w:val="%1."/>
      <w:lvlJc w:val="left"/>
    </w:lvl>
  </w:abstractNum>
  <w:abstractNum w:abstractNumId="1">
    <w:nsid w:val="DEBE1701"/>
    <w:multiLevelType w:val="multilevel"/>
    <w:tmpl w:val="DEBE1701"/>
    <w:lvl w:ilvl="0" w:tentative="0">
      <w:start w:val="1"/>
      <w:numFmt w:val="bullet"/>
      <w:lvlText w:val=""/>
      <w:lvlJc w:val="left"/>
      <w:pPr>
        <w:tabs>
          <w:tab w:val="left" w:pos="720"/>
        </w:tabs>
        <w:ind w:left="720" w:firstLine="0"/>
      </w:pPr>
      <w:rPr>
        <w:rFonts w:hint="default" w:ascii="Symbol" w:hAnsi="Symbol" w:cs="Symbol"/>
        <w:sz w:val="20"/>
      </w:rPr>
    </w:lvl>
    <w:lvl w:ilvl="1" w:tentative="0">
      <w:start w:val="1"/>
      <w:numFmt w:val="bullet"/>
      <w:lvlText w:val=""/>
      <w:lvlJc w:val="left"/>
      <w:pPr>
        <w:tabs>
          <w:tab w:val="left" w:pos="1440"/>
        </w:tabs>
        <w:ind w:left="1440" w:firstLine="0"/>
      </w:pPr>
      <w:rPr>
        <w:rFonts w:hint="default" w:ascii="Symbol" w:hAnsi="Symbol" w:cs="Symbol"/>
        <w:sz w:val="20"/>
      </w:rPr>
    </w:lvl>
    <w:lvl w:ilvl="2" w:tentative="0">
      <w:start w:val="1"/>
      <w:numFmt w:val="bullet"/>
      <w:lvlText w:val=""/>
      <w:lvlJc w:val="left"/>
      <w:pPr>
        <w:tabs>
          <w:tab w:val="left" w:pos="2160"/>
        </w:tabs>
        <w:ind w:left="2160" w:firstLine="0"/>
      </w:pPr>
      <w:rPr>
        <w:rFonts w:hint="default" w:ascii="Symbol" w:hAnsi="Symbol" w:cs="Symbol"/>
        <w:sz w:val="20"/>
      </w:rPr>
    </w:lvl>
    <w:lvl w:ilvl="3" w:tentative="0">
      <w:start w:val="1"/>
      <w:numFmt w:val="bullet"/>
      <w:lvlText w:val=""/>
      <w:lvlJc w:val="left"/>
      <w:pPr>
        <w:tabs>
          <w:tab w:val="left" w:pos="2880"/>
        </w:tabs>
        <w:ind w:left="2880" w:firstLine="0"/>
      </w:pPr>
      <w:rPr>
        <w:rFonts w:hint="default" w:ascii="Symbol" w:hAnsi="Symbol" w:cs="Symbol"/>
        <w:sz w:val="20"/>
      </w:rPr>
    </w:lvl>
    <w:lvl w:ilvl="4" w:tentative="0">
      <w:start w:val="1"/>
      <w:numFmt w:val="bullet"/>
      <w:lvlText w:val=""/>
      <w:lvlJc w:val="left"/>
      <w:pPr>
        <w:tabs>
          <w:tab w:val="left" w:pos="3600"/>
        </w:tabs>
        <w:ind w:left="3600" w:firstLine="0"/>
      </w:pPr>
      <w:rPr>
        <w:rFonts w:hint="default" w:ascii="Symbol" w:hAnsi="Symbol" w:cs="Symbol"/>
        <w:sz w:val="20"/>
      </w:rPr>
    </w:lvl>
    <w:lvl w:ilvl="5" w:tentative="0">
      <w:start w:val="1"/>
      <w:numFmt w:val="bullet"/>
      <w:lvlText w:val=""/>
      <w:lvlJc w:val="left"/>
      <w:pPr>
        <w:tabs>
          <w:tab w:val="left" w:pos="4320"/>
        </w:tabs>
        <w:ind w:left="4320" w:firstLine="0"/>
      </w:pPr>
      <w:rPr>
        <w:rFonts w:hint="default" w:ascii="Symbol" w:hAnsi="Symbol" w:cs="Symbol"/>
        <w:sz w:val="20"/>
      </w:rPr>
    </w:lvl>
    <w:lvl w:ilvl="6" w:tentative="0">
      <w:start w:val="1"/>
      <w:numFmt w:val="bullet"/>
      <w:lvlText w:val=""/>
      <w:lvlJc w:val="left"/>
      <w:pPr>
        <w:tabs>
          <w:tab w:val="left" w:pos="5040"/>
        </w:tabs>
        <w:ind w:left="5040" w:firstLine="0"/>
      </w:pPr>
      <w:rPr>
        <w:rFonts w:hint="default" w:ascii="Symbol" w:hAnsi="Symbol" w:cs="Symbol"/>
        <w:sz w:val="20"/>
      </w:rPr>
    </w:lvl>
    <w:lvl w:ilvl="7" w:tentative="0">
      <w:start w:val="1"/>
      <w:numFmt w:val="bullet"/>
      <w:lvlText w:val=""/>
      <w:lvlJc w:val="left"/>
      <w:pPr>
        <w:tabs>
          <w:tab w:val="left" w:pos="5760"/>
        </w:tabs>
        <w:ind w:left="5760" w:firstLine="0"/>
      </w:pPr>
      <w:rPr>
        <w:rFonts w:hint="default" w:ascii="Symbol" w:hAnsi="Symbol" w:cs="Symbol"/>
        <w:sz w:val="20"/>
      </w:rPr>
    </w:lvl>
    <w:lvl w:ilvl="8" w:tentative="0">
      <w:start w:val="1"/>
      <w:numFmt w:val="bullet"/>
      <w:lvlText w:val=""/>
      <w:lvlJc w:val="left"/>
      <w:pPr>
        <w:tabs>
          <w:tab w:val="left" w:pos="6480"/>
        </w:tabs>
        <w:ind w:left="6480" w:firstLine="0"/>
      </w:pPr>
      <w:rPr>
        <w:rFonts w:hint="default" w:ascii="Symbol" w:hAnsi="Symbol" w:cs="Symbol"/>
        <w:sz w:val="20"/>
      </w:rPr>
    </w:lvl>
  </w:abstractNum>
  <w:abstractNum w:abstractNumId="2">
    <w:nsid w:val="EFF4CDE8"/>
    <w:multiLevelType w:val="singleLevel"/>
    <w:tmpl w:val="EFF4CDE8"/>
    <w:lvl w:ilvl="0" w:tentative="0">
      <w:start w:val="1"/>
      <w:numFmt w:val="decimal"/>
      <w:suff w:val="space"/>
      <w:lvlText w:val="%1."/>
      <w:lvlJc w:val="left"/>
    </w:lvl>
  </w:abstractNum>
  <w:abstractNum w:abstractNumId="3">
    <w:nsid w:val="FE193582"/>
    <w:multiLevelType w:val="singleLevel"/>
    <w:tmpl w:val="FE193582"/>
    <w:lvl w:ilvl="0" w:tentative="0">
      <w:start w:val="1"/>
      <w:numFmt w:val="decimal"/>
      <w:suff w:val="space"/>
      <w:lvlText w:val="%1."/>
      <w:lvlJc w:val="left"/>
    </w:lvl>
  </w:abstractNum>
  <w:abstractNum w:abstractNumId="4">
    <w:nsid w:val="FF7ECE8B"/>
    <w:multiLevelType w:val="singleLevel"/>
    <w:tmpl w:val="FF7ECE8B"/>
    <w:lvl w:ilvl="0" w:tentative="0">
      <w:start w:val="1"/>
      <w:numFmt w:val="decimal"/>
      <w:suff w:val="space"/>
      <w:lvlText w:val="%1."/>
      <w:lvlJc w:val="left"/>
    </w:lvl>
  </w:abstractNum>
  <w:abstractNum w:abstractNumId="5">
    <w:nsid w:val="177FD1CE"/>
    <w:multiLevelType w:val="singleLevel"/>
    <w:tmpl w:val="177FD1CE"/>
    <w:lvl w:ilvl="0" w:tentative="0">
      <w:start w:val="1"/>
      <w:numFmt w:val="decimal"/>
      <w:suff w:val="space"/>
      <w:lvlText w:val="%1."/>
      <w:lvlJc w:val="left"/>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Y2Q2YjcwODY1N2YyN2VjMTFiYTc0ZGUyNDFlZTIifQ=="/>
  </w:docVars>
  <w:rsids>
    <w:rsidRoot w:val="0FFF6511"/>
    <w:rsid w:val="07FAF7FF"/>
    <w:rsid w:val="0B6D35C2"/>
    <w:rsid w:val="0FFF6511"/>
    <w:rsid w:val="14EFF69F"/>
    <w:rsid w:val="16442D03"/>
    <w:rsid w:val="18FE544F"/>
    <w:rsid w:val="1BF4F7BC"/>
    <w:rsid w:val="1CFF5095"/>
    <w:rsid w:val="1FB1BB5C"/>
    <w:rsid w:val="1FCFF478"/>
    <w:rsid w:val="270218DC"/>
    <w:rsid w:val="274A5031"/>
    <w:rsid w:val="29D76F02"/>
    <w:rsid w:val="2BFF42B3"/>
    <w:rsid w:val="2D7E8803"/>
    <w:rsid w:val="2DE75315"/>
    <w:rsid w:val="2EB3C689"/>
    <w:rsid w:val="2EBFEB68"/>
    <w:rsid w:val="37B55A0D"/>
    <w:rsid w:val="37FF8423"/>
    <w:rsid w:val="387E440E"/>
    <w:rsid w:val="3A7F41EB"/>
    <w:rsid w:val="3AB6C4BA"/>
    <w:rsid w:val="3B972B03"/>
    <w:rsid w:val="3B9D7919"/>
    <w:rsid w:val="3BF7818F"/>
    <w:rsid w:val="3BFF3C87"/>
    <w:rsid w:val="3CFFA0B2"/>
    <w:rsid w:val="3DDF6E20"/>
    <w:rsid w:val="3EFD5E9F"/>
    <w:rsid w:val="3F378979"/>
    <w:rsid w:val="3FBFE62F"/>
    <w:rsid w:val="3FFB7D2A"/>
    <w:rsid w:val="3FFE8CC8"/>
    <w:rsid w:val="3FFF8C36"/>
    <w:rsid w:val="3FFFA737"/>
    <w:rsid w:val="437E3EA4"/>
    <w:rsid w:val="466E7F07"/>
    <w:rsid w:val="46FF59D8"/>
    <w:rsid w:val="47AEB6BE"/>
    <w:rsid w:val="4BECA8B3"/>
    <w:rsid w:val="4CEC60BF"/>
    <w:rsid w:val="4F739E4B"/>
    <w:rsid w:val="4FB57990"/>
    <w:rsid w:val="4FEF1075"/>
    <w:rsid w:val="4FFFC8C0"/>
    <w:rsid w:val="507F724A"/>
    <w:rsid w:val="53D76235"/>
    <w:rsid w:val="54102FDB"/>
    <w:rsid w:val="5441014C"/>
    <w:rsid w:val="55F7677F"/>
    <w:rsid w:val="565F7108"/>
    <w:rsid w:val="577FB094"/>
    <w:rsid w:val="57C25E34"/>
    <w:rsid w:val="57C9629E"/>
    <w:rsid w:val="57FFCC0B"/>
    <w:rsid w:val="5BBFA491"/>
    <w:rsid w:val="5BD66CA3"/>
    <w:rsid w:val="5BD8226E"/>
    <w:rsid w:val="5CBBFE3C"/>
    <w:rsid w:val="5E365433"/>
    <w:rsid w:val="5EFBBD3E"/>
    <w:rsid w:val="5FD30FE5"/>
    <w:rsid w:val="5FFD3350"/>
    <w:rsid w:val="5FFF7A78"/>
    <w:rsid w:val="5FFFB071"/>
    <w:rsid w:val="62EF7298"/>
    <w:rsid w:val="65DDF3F6"/>
    <w:rsid w:val="665EF4AE"/>
    <w:rsid w:val="676DF2C3"/>
    <w:rsid w:val="67CDED59"/>
    <w:rsid w:val="68FEEE42"/>
    <w:rsid w:val="6B5FD9D1"/>
    <w:rsid w:val="6C681876"/>
    <w:rsid w:val="6D1CDE97"/>
    <w:rsid w:val="6D3EA2DC"/>
    <w:rsid w:val="6DFFB116"/>
    <w:rsid w:val="6E7FB539"/>
    <w:rsid w:val="6F551D15"/>
    <w:rsid w:val="6F57CD0A"/>
    <w:rsid w:val="6FDF955F"/>
    <w:rsid w:val="6FF684B7"/>
    <w:rsid w:val="6FFE593A"/>
    <w:rsid w:val="6FFF81A0"/>
    <w:rsid w:val="72D44695"/>
    <w:rsid w:val="73D91B91"/>
    <w:rsid w:val="74F2876C"/>
    <w:rsid w:val="751F85D7"/>
    <w:rsid w:val="7557C16D"/>
    <w:rsid w:val="777BDCD7"/>
    <w:rsid w:val="77BFDA08"/>
    <w:rsid w:val="77DC8A30"/>
    <w:rsid w:val="77F7CFD8"/>
    <w:rsid w:val="77FEB96A"/>
    <w:rsid w:val="77FF90F9"/>
    <w:rsid w:val="79AF6872"/>
    <w:rsid w:val="7ADE2933"/>
    <w:rsid w:val="7B7BE028"/>
    <w:rsid w:val="7B7FE9BF"/>
    <w:rsid w:val="7BAE52C7"/>
    <w:rsid w:val="7BEBC8C0"/>
    <w:rsid w:val="7BFEB30E"/>
    <w:rsid w:val="7C77BFD4"/>
    <w:rsid w:val="7CAA76D4"/>
    <w:rsid w:val="7CC33C24"/>
    <w:rsid w:val="7CFB84B4"/>
    <w:rsid w:val="7D5BFBBC"/>
    <w:rsid w:val="7D7601C6"/>
    <w:rsid w:val="7DBF7017"/>
    <w:rsid w:val="7DEFAD14"/>
    <w:rsid w:val="7DF6D29C"/>
    <w:rsid w:val="7E172B48"/>
    <w:rsid w:val="7E1F4A06"/>
    <w:rsid w:val="7E77E640"/>
    <w:rsid w:val="7E7BE87D"/>
    <w:rsid w:val="7E7FED3A"/>
    <w:rsid w:val="7EBCD3C9"/>
    <w:rsid w:val="7EDF4227"/>
    <w:rsid w:val="7EDF94DF"/>
    <w:rsid w:val="7EEBC295"/>
    <w:rsid w:val="7EEDE8FD"/>
    <w:rsid w:val="7F1B2860"/>
    <w:rsid w:val="7F1F9CEC"/>
    <w:rsid w:val="7F3BDD0B"/>
    <w:rsid w:val="7F54F4D8"/>
    <w:rsid w:val="7F5BBBBD"/>
    <w:rsid w:val="7F663F2A"/>
    <w:rsid w:val="7F718ACB"/>
    <w:rsid w:val="7F792CFD"/>
    <w:rsid w:val="7F7DBA65"/>
    <w:rsid w:val="7F7EF2A0"/>
    <w:rsid w:val="7F7FF615"/>
    <w:rsid w:val="7F97BE1D"/>
    <w:rsid w:val="7FB56DA8"/>
    <w:rsid w:val="7FDDD6A7"/>
    <w:rsid w:val="7FEE1BAD"/>
    <w:rsid w:val="7FEF830B"/>
    <w:rsid w:val="7FEFED92"/>
    <w:rsid w:val="7FF96B09"/>
    <w:rsid w:val="7FFC854E"/>
    <w:rsid w:val="7FFF261C"/>
    <w:rsid w:val="7FFF8D12"/>
    <w:rsid w:val="7FFFC219"/>
    <w:rsid w:val="8BE58737"/>
    <w:rsid w:val="9BDF70FF"/>
    <w:rsid w:val="9D67B356"/>
    <w:rsid w:val="9DEF503A"/>
    <w:rsid w:val="9FF71766"/>
    <w:rsid w:val="A3597BED"/>
    <w:rsid w:val="A7F7D204"/>
    <w:rsid w:val="AEDF4EF3"/>
    <w:rsid w:val="AFB318CE"/>
    <w:rsid w:val="B3CBA01F"/>
    <w:rsid w:val="B7F100B8"/>
    <w:rsid w:val="B9D58FF8"/>
    <w:rsid w:val="BA3F2716"/>
    <w:rsid w:val="BB68C157"/>
    <w:rsid w:val="BBF3659A"/>
    <w:rsid w:val="BBF74740"/>
    <w:rsid w:val="BCED9619"/>
    <w:rsid w:val="BCFE6107"/>
    <w:rsid w:val="BDADA937"/>
    <w:rsid w:val="BE81A7A4"/>
    <w:rsid w:val="BEBF4C9A"/>
    <w:rsid w:val="BEDDEB2E"/>
    <w:rsid w:val="BEFF6D6E"/>
    <w:rsid w:val="BF9E3F6F"/>
    <w:rsid w:val="BFEB7FE7"/>
    <w:rsid w:val="BFEF6F91"/>
    <w:rsid w:val="BFFE460D"/>
    <w:rsid w:val="BFFF7E7E"/>
    <w:rsid w:val="CBDCF99F"/>
    <w:rsid w:val="CDEF84DB"/>
    <w:rsid w:val="CEFF3BFB"/>
    <w:rsid w:val="CEFF9E9E"/>
    <w:rsid w:val="CFEF936C"/>
    <w:rsid w:val="D379234B"/>
    <w:rsid w:val="D6B25920"/>
    <w:rsid w:val="D7FD6B23"/>
    <w:rsid w:val="D9FA0203"/>
    <w:rsid w:val="DAFBC4B6"/>
    <w:rsid w:val="DB9FF1A0"/>
    <w:rsid w:val="DBB80586"/>
    <w:rsid w:val="DBFFE0DE"/>
    <w:rsid w:val="DCBF1B2E"/>
    <w:rsid w:val="DDD9BB50"/>
    <w:rsid w:val="DDFF753A"/>
    <w:rsid w:val="DF37DA7F"/>
    <w:rsid w:val="DF3FC17C"/>
    <w:rsid w:val="DF45D642"/>
    <w:rsid w:val="DF5D17EC"/>
    <w:rsid w:val="DF7DCD99"/>
    <w:rsid w:val="DF8DDA52"/>
    <w:rsid w:val="DFBFC5ED"/>
    <w:rsid w:val="DFD59F5E"/>
    <w:rsid w:val="DFED6CDD"/>
    <w:rsid w:val="DFFCEEB9"/>
    <w:rsid w:val="E57363A9"/>
    <w:rsid w:val="E7FED73B"/>
    <w:rsid w:val="E898EA49"/>
    <w:rsid w:val="EAFAF350"/>
    <w:rsid w:val="EB7F1868"/>
    <w:rsid w:val="ECFED978"/>
    <w:rsid w:val="ED7F9439"/>
    <w:rsid w:val="EE1B6CE8"/>
    <w:rsid w:val="EE5D756B"/>
    <w:rsid w:val="EEDFC824"/>
    <w:rsid w:val="EF3CB9A8"/>
    <w:rsid w:val="EF3F907B"/>
    <w:rsid w:val="EF72662A"/>
    <w:rsid w:val="EFB02C29"/>
    <w:rsid w:val="EFD78C24"/>
    <w:rsid w:val="F3781014"/>
    <w:rsid w:val="F37BD08C"/>
    <w:rsid w:val="F4FFD921"/>
    <w:rsid w:val="F56F2EF0"/>
    <w:rsid w:val="F5D645DC"/>
    <w:rsid w:val="F5FB6B25"/>
    <w:rsid w:val="F6B621FA"/>
    <w:rsid w:val="F7D545EC"/>
    <w:rsid w:val="F7FE5B41"/>
    <w:rsid w:val="F8DCC3C8"/>
    <w:rsid w:val="F9DF4E68"/>
    <w:rsid w:val="FABEB398"/>
    <w:rsid w:val="FADFDEAD"/>
    <w:rsid w:val="FB7F656B"/>
    <w:rsid w:val="FBB30EC5"/>
    <w:rsid w:val="FBB7AB82"/>
    <w:rsid w:val="FBBD9048"/>
    <w:rsid w:val="FBF73646"/>
    <w:rsid w:val="FBFB60B1"/>
    <w:rsid w:val="FC9B77BB"/>
    <w:rsid w:val="FCEC165B"/>
    <w:rsid w:val="FD3B243E"/>
    <w:rsid w:val="FD5FF710"/>
    <w:rsid w:val="FDB6CFC0"/>
    <w:rsid w:val="FDBFF313"/>
    <w:rsid w:val="FDFBC1D5"/>
    <w:rsid w:val="FE4A119E"/>
    <w:rsid w:val="FE7F781B"/>
    <w:rsid w:val="FEB70AC1"/>
    <w:rsid w:val="FEDE4ADE"/>
    <w:rsid w:val="FEE55F4A"/>
    <w:rsid w:val="FEEDC857"/>
    <w:rsid w:val="FEEEE676"/>
    <w:rsid w:val="FEEFD0DE"/>
    <w:rsid w:val="FEFFCC0D"/>
    <w:rsid w:val="FF5B0448"/>
    <w:rsid w:val="FF6B784A"/>
    <w:rsid w:val="FF7BFD2A"/>
    <w:rsid w:val="FF951F66"/>
    <w:rsid w:val="FF9E04B4"/>
    <w:rsid w:val="FFBB0D13"/>
    <w:rsid w:val="FFBBAD55"/>
    <w:rsid w:val="FFBED4C8"/>
    <w:rsid w:val="FFDB9D04"/>
    <w:rsid w:val="FFE9CA1E"/>
    <w:rsid w:val="FFFFFD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szCs w:val="24"/>
    </w:rPr>
  </w:style>
  <w:style w:type="paragraph" w:styleId="5">
    <w:name w:val="Body Text"/>
    <w:basedOn w:val="1"/>
    <w:unhideWhenUsed/>
    <w:qFormat/>
    <w:uiPriority w:val="99"/>
    <w:pPr>
      <w:spacing w:after="120"/>
    </w:pPr>
    <w:rPr>
      <w:rFonts w:hint="eastAsia" w:ascii="仿宋" w:hAnsi="仿宋" w:eastAsia="仿宋" w:cs="Times New Roman"/>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Title"/>
    <w:basedOn w:val="1"/>
    <w:next w:val="1"/>
    <w:qFormat/>
    <w:uiPriority w:val="99"/>
    <w:pPr>
      <w:snapToGrid w:val="0"/>
      <w:spacing w:line="560" w:lineRule="exact"/>
      <w:jc w:val="center"/>
      <w:outlineLvl w:val="0"/>
    </w:pPr>
    <w:rPr>
      <w:rFonts w:ascii="Cambria" w:hAnsi="Cambria" w:eastAsia="方正小标宋简体"/>
      <w:bCs/>
      <w:sz w:val="4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3115</Words>
  <Characters>3348</Characters>
  <Lines>0</Lines>
  <Paragraphs>0</Paragraphs>
  <TotalTime>174</TotalTime>
  <ScaleCrop>false</ScaleCrop>
  <LinksUpToDate>false</LinksUpToDate>
  <CharactersWithSpaces>3431</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2023-06-29T23:29:00Z</dcterms:created>
  <dc:creator>halo</dc:creator>
  <cp:lastModifiedBy>sssuper</cp:lastModifiedBy>
  <dcterms:modified xsi:type="dcterms:W3CDTF">2025-03-20T17:11:26Z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KSOTemplateDocerSaveRecord">
    <vt:lpwstr>eyJoZGlkIjoiNjkyOGRiMTdjNzU1ZDRiZTYwNDkxMGM3NTZhN2Q4OTgiLCJ1c2VySWQiOiI0MDE3NTIyMDAifQ==</vt:lpwstr>
  </property>
  <property fmtid="{D5CDD505-2E9C-101B-9397-08002B2CF9AE}" pid="4" name="ICV">
    <vt:lpwstr>2D0E2304E0984772AAB5791BAAEF2329_12</vt:lpwstr>
  </property>
</Properties>
</file>