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141B0">
      <w:pPr>
        <w:widowControl w:val="0"/>
        <w:jc w:val="center"/>
        <w:rPr>
          <w:rFonts w:ascii="宋体" w:hAnsi="宋体" w:eastAsia="宋体" w:cs="宋体"/>
          <w:color w:val="FF0000"/>
          <w:kern w:val="2"/>
          <w:sz w:val="21"/>
          <w:szCs w:val="21"/>
          <w:lang w:eastAsia="zh-CN"/>
        </w:rPr>
      </w:pPr>
      <w:bookmarkStart w:id="0" w:name="_Hlk73564573"/>
      <w:r>
        <w:rPr>
          <w:rFonts w:hint="eastAsia" w:ascii="宋体" w:hAnsi="宋体" w:eastAsia="黑体" w:cs="宋体"/>
          <w:b/>
          <w:bCs/>
          <w:color w:val="FF0000"/>
          <w:kern w:val="44"/>
          <w:sz w:val="28"/>
          <w:szCs w:val="44"/>
          <w:lang w:eastAsia="zh-CN"/>
        </w:rPr>
        <w:t>特别警示条款</w:t>
      </w:r>
    </w:p>
    <w:bookmarkEnd w:id="0"/>
    <w:p w14:paraId="6BE23B1C">
      <w:pPr>
        <w:widowControl w:val="0"/>
        <w:pBdr>
          <w:top w:val="none" w:color="auto" w:sz="0" w:space="1"/>
          <w:left w:val="none" w:color="auto" w:sz="0" w:space="4"/>
          <w:bottom w:val="none" w:color="auto" w:sz="0" w:space="1"/>
          <w:right w:val="none" w:color="auto" w:sz="0" w:space="4"/>
        </w:pBdr>
        <w:spacing w:after="240" w:afterLines="100" w:line="400" w:lineRule="exact"/>
        <w:ind w:firstLine="422" w:firstLineChars="200"/>
        <w:jc w:val="both"/>
        <w:rPr>
          <w:rFonts w:ascii="宋体" w:hAnsi="宋体" w:eastAsia="宋体" w:cs="宋体"/>
          <w:b/>
          <w:bCs/>
          <w:color w:val="FF0000"/>
          <w:kern w:val="2"/>
          <w:sz w:val="21"/>
          <w:szCs w:val="21"/>
          <w:highlight w:val="yellow"/>
          <w:lang w:eastAsia="zh-CN"/>
        </w:rPr>
      </w:pPr>
      <w:r>
        <w:rPr>
          <w:rFonts w:hint="eastAsia" w:ascii="宋体" w:hAnsi="宋体" w:eastAsia="宋体" w:cs="宋体"/>
          <w:b/>
          <w:bCs/>
          <w:color w:val="FF0000"/>
          <w:kern w:val="2"/>
          <w:sz w:val="21"/>
          <w:szCs w:val="21"/>
          <w:highlight w:val="yellow"/>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8013"/>
      </w:tblGrid>
      <w:tr w14:paraId="3D79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07E41E2D">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序号</w:t>
            </w:r>
          </w:p>
        </w:tc>
        <w:tc>
          <w:tcPr>
            <w:tcW w:w="7711" w:type="dxa"/>
            <w:tcBorders>
              <w:tl2br w:val="nil"/>
              <w:tr2bl w:val="nil"/>
            </w:tcBorders>
            <w:vAlign w:val="center"/>
          </w:tcPr>
          <w:p w14:paraId="5E5CDE40">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rPr>
              <w:t>供应商参与投标禁止情形</w:t>
            </w:r>
          </w:p>
        </w:tc>
      </w:tr>
      <w:tr w14:paraId="24A4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7E4D60A0">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w:t>
            </w:r>
          </w:p>
        </w:tc>
        <w:tc>
          <w:tcPr>
            <w:tcW w:w="7711" w:type="dxa"/>
            <w:tcBorders>
              <w:tl2br w:val="nil"/>
              <w:tr2bl w:val="nil"/>
            </w:tcBorders>
            <w:vAlign w:val="center"/>
          </w:tcPr>
          <w:p w14:paraId="2BFB4823">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rPr>
              <w:t>同一人、属同一单位或者在同一单位缴纳社会保险</w:t>
            </w:r>
            <w:r>
              <w:rPr>
                <w:rFonts w:hint="eastAsia" w:ascii="宋体" w:hAnsi="宋体" w:eastAsia="宋体" w:cs="宋体"/>
                <w:color w:val="FF0000"/>
                <w:kern w:val="2"/>
                <w:sz w:val="21"/>
                <w:szCs w:val="21"/>
                <w:lang w:eastAsia="zh-CN"/>
              </w:rPr>
              <w:t>。</w:t>
            </w:r>
          </w:p>
        </w:tc>
      </w:tr>
      <w:tr w14:paraId="1FAC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3A63A298">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w:t>
            </w:r>
          </w:p>
        </w:tc>
        <w:tc>
          <w:tcPr>
            <w:tcW w:w="7711" w:type="dxa"/>
            <w:tcBorders>
              <w:tl2br w:val="nil"/>
              <w:tr2bl w:val="nil"/>
            </w:tcBorders>
            <w:vAlign w:val="center"/>
          </w:tcPr>
          <w:p w14:paraId="7C86EFA3">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参与本项目政府采购活动时，与其他投标供应商存在单位负责人为</w:t>
            </w:r>
            <w:r>
              <w:rPr>
                <w:rFonts w:hint="eastAsia" w:ascii="宋体" w:hAnsi="宋体" w:eastAsia="宋体" w:cs="宋体"/>
                <w:b/>
                <w:bCs/>
                <w:color w:val="FF0000"/>
                <w:kern w:val="2"/>
                <w:sz w:val="21"/>
                <w:szCs w:val="21"/>
                <w:lang w:eastAsia="zh-CN"/>
              </w:rPr>
              <w:t>同一人或直接控股、管理关系</w:t>
            </w:r>
            <w:r>
              <w:rPr>
                <w:rFonts w:hint="eastAsia" w:ascii="宋体" w:hAnsi="宋体" w:eastAsia="宋体" w:cs="宋体"/>
                <w:color w:val="FF0000"/>
                <w:kern w:val="2"/>
                <w:sz w:val="21"/>
                <w:szCs w:val="21"/>
                <w:lang w:eastAsia="zh-CN"/>
              </w:rPr>
              <w:t>。</w:t>
            </w:r>
          </w:p>
        </w:tc>
      </w:tr>
      <w:tr w14:paraId="48B6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606317D4">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3</w:t>
            </w:r>
          </w:p>
        </w:tc>
        <w:tc>
          <w:tcPr>
            <w:tcW w:w="7711" w:type="dxa"/>
            <w:tcBorders>
              <w:tl2br w:val="nil"/>
              <w:tr2bl w:val="nil"/>
            </w:tcBorders>
            <w:vAlign w:val="center"/>
          </w:tcPr>
          <w:p w14:paraId="2473D249">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与其他投标供应商的投标文件或部分投标文件</w:t>
            </w:r>
            <w:r>
              <w:rPr>
                <w:rFonts w:hint="eastAsia" w:ascii="宋体" w:hAnsi="宋体" w:eastAsia="宋体" w:cs="宋体"/>
                <w:b/>
                <w:bCs/>
                <w:color w:val="FF0000"/>
                <w:kern w:val="2"/>
                <w:sz w:val="21"/>
                <w:szCs w:val="21"/>
                <w:lang w:eastAsia="zh-CN"/>
              </w:rPr>
              <w:t>相互混装或存在非正常一致</w:t>
            </w:r>
            <w:r>
              <w:rPr>
                <w:rFonts w:hint="eastAsia" w:ascii="宋体" w:hAnsi="宋体" w:eastAsia="宋体" w:cs="宋体"/>
                <w:color w:val="FF0000"/>
                <w:kern w:val="2"/>
                <w:sz w:val="21"/>
                <w:szCs w:val="21"/>
                <w:lang w:eastAsia="zh-CN"/>
              </w:rPr>
              <w:t>。</w:t>
            </w:r>
          </w:p>
        </w:tc>
      </w:tr>
      <w:tr w14:paraId="2387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66CBD8A9">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4</w:t>
            </w:r>
          </w:p>
        </w:tc>
        <w:tc>
          <w:tcPr>
            <w:tcW w:w="7711" w:type="dxa"/>
            <w:tcBorders>
              <w:tl2br w:val="nil"/>
              <w:tr2bl w:val="nil"/>
            </w:tcBorders>
            <w:vAlign w:val="center"/>
          </w:tcPr>
          <w:p w14:paraId="1C7C5061">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与其他投标供应商的投标文件由</w:t>
            </w:r>
            <w:r>
              <w:rPr>
                <w:rFonts w:hint="eastAsia" w:ascii="宋体" w:hAnsi="宋体" w:eastAsia="宋体" w:cs="宋体"/>
                <w:b/>
                <w:bCs/>
                <w:color w:val="FF0000"/>
                <w:kern w:val="2"/>
                <w:sz w:val="21"/>
                <w:szCs w:val="21"/>
                <w:lang w:eastAsia="zh-CN"/>
              </w:rPr>
              <w:t>同一单位或者同一人编制</w:t>
            </w:r>
            <w:r>
              <w:rPr>
                <w:rFonts w:hint="eastAsia" w:ascii="宋体" w:hAnsi="宋体" w:eastAsia="宋体" w:cs="宋体"/>
                <w:color w:val="FF0000"/>
                <w:kern w:val="2"/>
                <w:sz w:val="21"/>
                <w:szCs w:val="21"/>
                <w:lang w:eastAsia="zh-CN"/>
              </w:rPr>
              <w:t>，或者使用</w:t>
            </w:r>
            <w:r>
              <w:rPr>
                <w:rFonts w:hint="eastAsia" w:ascii="宋体" w:hAnsi="宋体" w:eastAsia="宋体" w:cs="宋体"/>
                <w:b/>
                <w:bCs/>
                <w:color w:val="FF0000"/>
                <w:kern w:val="2"/>
                <w:sz w:val="21"/>
                <w:szCs w:val="21"/>
                <w:lang w:eastAsia="zh-CN"/>
              </w:rPr>
              <w:t>同一设备编制</w:t>
            </w:r>
            <w:r>
              <w:rPr>
                <w:rFonts w:hint="eastAsia" w:ascii="宋体" w:hAnsi="宋体" w:eastAsia="宋体" w:cs="宋体"/>
                <w:color w:val="FF0000"/>
                <w:kern w:val="2"/>
                <w:sz w:val="21"/>
                <w:szCs w:val="21"/>
                <w:lang w:eastAsia="zh-CN"/>
              </w:rPr>
              <w:t>（“文件制作机器码”“文件创建标识码”一致）。</w:t>
            </w:r>
          </w:p>
        </w:tc>
      </w:tr>
      <w:tr w14:paraId="66FE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33B502B0">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w:t>
            </w:r>
          </w:p>
        </w:tc>
        <w:tc>
          <w:tcPr>
            <w:tcW w:w="7711" w:type="dxa"/>
            <w:tcBorders>
              <w:tl2br w:val="nil"/>
              <w:tr2bl w:val="nil"/>
            </w:tcBorders>
            <w:vAlign w:val="center"/>
          </w:tcPr>
          <w:p w14:paraId="64BFACA3">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提供</w:t>
            </w:r>
            <w:r>
              <w:rPr>
                <w:rFonts w:hint="eastAsia" w:ascii="宋体" w:hAnsi="宋体" w:eastAsia="宋体" w:cs="宋体"/>
                <w:b/>
                <w:bCs/>
                <w:color w:val="FF0000"/>
                <w:kern w:val="2"/>
                <w:sz w:val="21"/>
                <w:szCs w:val="21"/>
                <w:lang w:eastAsia="zh-CN"/>
              </w:rPr>
              <w:t>未经出具机构核实</w:t>
            </w:r>
            <w:r>
              <w:rPr>
                <w:rFonts w:hint="eastAsia" w:ascii="宋体" w:hAnsi="宋体" w:eastAsia="宋体" w:cs="宋体"/>
                <w:color w:val="FF0000"/>
                <w:kern w:val="2"/>
                <w:sz w:val="21"/>
                <w:szCs w:val="21"/>
                <w:lang w:eastAsia="zh-CN"/>
              </w:rPr>
              <w:t>的虚假的检验检测报告、业绩材料、社保缴纳证明、学历学位证书、职称认证证书等材料。</w:t>
            </w:r>
          </w:p>
        </w:tc>
      </w:tr>
      <w:tr w14:paraId="2F3F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4AF661E4">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6</w:t>
            </w:r>
          </w:p>
        </w:tc>
        <w:tc>
          <w:tcPr>
            <w:tcW w:w="7711" w:type="dxa"/>
            <w:tcBorders>
              <w:tl2br w:val="nil"/>
              <w:tr2bl w:val="nil"/>
            </w:tcBorders>
            <w:vAlign w:val="center"/>
          </w:tcPr>
          <w:p w14:paraId="68577BD2">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擅自将投标密钥或电子营业执照出借他人使用或未妥善保管。</w:t>
            </w:r>
          </w:p>
        </w:tc>
      </w:tr>
    </w:tbl>
    <w:p w14:paraId="03847F71">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一、</w:t>
      </w:r>
      <w:r>
        <w:rPr>
          <w:rFonts w:hint="eastAsia" w:ascii="宋体" w:hAnsi="宋体" w:eastAsia="宋体" w:cs="宋体"/>
          <w:b/>
          <w:bCs/>
          <w:color w:val="FF0000"/>
          <w:kern w:val="2"/>
          <w:sz w:val="20"/>
          <w:szCs w:val="20"/>
          <w:lang w:eastAsia="zh-CN"/>
        </w:rPr>
        <w:t>《深圳经济特区政府采购条例》第五十七条</w:t>
      </w:r>
      <w:r>
        <w:rPr>
          <w:rFonts w:hint="eastAsia" w:ascii="宋体" w:hAnsi="宋体" w:eastAsia="宋体" w:cs="宋体"/>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55ED2095">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（一）在采购活动中应当回避而未回避的；</w:t>
      </w:r>
    </w:p>
    <w:p w14:paraId="2D4E4676">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（二）未按本条例规定签订、履行采购合同，造成严重后果的；</w:t>
      </w:r>
    </w:p>
    <w:p w14:paraId="1F84D5E9">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（三）隐瞒真实情况，提供虚假资料的；</w:t>
      </w:r>
    </w:p>
    <w:p w14:paraId="0DBFBA11">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（四）以非法手段排斥其他供应商参与竞争的；</w:t>
      </w:r>
    </w:p>
    <w:p w14:paraId="5278CC61">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（五）与其他采购参加人串通投标的；</w:t>
      </w:r>
    </w:p>
    <w:p w14:paraId="17E45C33">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（六）恶意投诉的；</w:t>
      </w:r>
    </w:p>
    <w:p w14:paraId="7D5A9251">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（七）向采购项目相关人行贿或者提供其他不当利益的；</w:t>
      </w:r>
    </w:p>
    <w:p w14:paraId="723E3674">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（八）阻碍、抗拒主管部门监督检查的；</w:t>
      </w:r>
    </w:p>
    <w:p w14:paraId="6B3C82E8">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（九）其他违反本条例规定的行为。</w:t>
      </w:r>
    </w:p>
    <w:p w14:paraId="5243D79B">
      <w:pPr>
        <w:widowControl w:val="0"/>
        <w:spacing w:line="280" w:lineRule="exact"/>
        <w:ind w:firstLine="402" w:firstLineChars="200"/>
        <w:jc w:val="both"/>
        <w:rPr>
          <w:rFonts w:ascii="宋体" w:hAnsi="宋体" w:eastAsia="宋体" w:cs="宋体"/>
          <w:color w:val="FF0000"/>
          <w:kern w:val="2"/>
          <w:sz w:val="20"/>
          <w:szCs w:val="20"/>
          <w:lang w:eastAsia="zh-CN"/>
        </w:rPr>
      </w:pPr>
      <w:r>
        <w:rPr>
          <w:rFonts w:hint="eastAsia" w:ascii="宋体" w:hAnsi="宋体" w:eastAsia="宋体" w:cs="宋体"/>
          <w:b/>
          <w:bCs/>
          <w:color w:val="FF0000"/>
          <w:kern w:val="2"/>
          <w:sz w:val="20"/>
          <w:szCs w:val="20"/>
          <w:lang w:eastAsia="zh-CN"/>
        </w:rPr>
        <w:t xml:space="preserve">二、《深圳经济特区政府采购条例实施细则》第七十五条 </w:t>
      </w:r>
      <w:r>
        <w:rPr>
          <w:rFonts w:hint="eastAsia" w:ascii="宋体" w:hAnsi="宋体" w:eastAsia="宋体" w:cs="宋体"/>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06F55ACB">
      <w:pPr>
        <w:widowControl w:val="0"/>
        <w:spacing w:line="280" w:lineRule="exact"/>
        <w:ind w:firstLine="402" w:firstLineChars="200"/>
        <w:jc w:val="both"/>
        <w:rPr>
          <w:rFonts w:ascii="宋体" w:hAnsi="宋体" w:eastAsia="宋体" w:cs="宋体"/>
          <w:color w:val="FF0000"/>
          <w:kern w:val="2"/>
          <w:sz w:val="20"/>
          <w:szCs w:val="20"/>
          <w:lang w:eastAsia="zh-CN"/>
        </w:rPr>
      </w:pPr>
      <w:r>
        <w:rPr>
          <w:rFonts w:hint="eastAsia" w:ascii="宋体" w:hAnsi="宋体" w:eastAsia="宋体" w:cs="宋体"/>
          <w:b/>
          <w:bCs/>
          <w:color w:val="FF0000"/>
          <w:kern w:val="2"/>
          <w:sz w:val="20"/>
          <w:szCs w:val="20"/>
          <w:lang w:eastAsia="zh-CN"/>
        </w:rPr>
        <w:t xml:space="preserve">三、《深圳经济特区政府采购条例实施细则》第七十七条 </w:t>
      </w:r>
      <w:r>
        <w:rPr>
          <w:rFonts w:hint="eastAsia" w:ascii="宋体" w:hAnsi="宋体" w:eastAsia="宋体" w:cs="宋体"/>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0C559B3C">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投标供应商不能提供项目负责人或者主要技术人员的劳动合同、社会保险等劳动关系证明材料的，视为存在前款第（三）项规定的情形。</w:t>
      </w:r>
    </w:p>
    <w:p w14:paraId="6B6324D7">
      <w:pPr>
        <w:widowControl w:val="0"/>
        <w:spacing w:line="280" w:lineRule="exact"/>
        <w:ind w:firstLine="422" w:firstLineChars="200"/>
        <w:jc w:val="both"/>
        <w:rPr>
          <w:rFonts w:ascii="Calibri" w:hAnsi="Calibri" w:eastAsia="宋体" w:cs="宋体"/>
          <w:b/>
          <w:color w:val="FF0000"/>
          <w:kern w:val="2"/>
          <w:sz w:val="21"/>
          <w:szCs w:val="22"/>
          <w:lang w:eastAsia="zh-CN"/>
        </w:rPr>
      </w:pPr>
      <w:r>
        <w:rPr>
          <w:rFonts w:hint="eastAsia" w:ascii="Calibri" w:hAnsi="Calibri" w:eastAsia="宋体" w:cs="宋体"/>
          <w:b/>
          <w:color w:val="FF0000"/>
          <w:kern w:val="2"/>
          <w:sz w:val="21"/>
          <w:szCs w:val="22"/>
          <w:lang w:eastAsia="zh-CN"/>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153009C4">
      <w:pPr>
        <w:widowControl w:val="0"/>
        <w:spacing w:line="280" w:lineRule="exact"/>
        <w:ind w:firstLine="400" w:firstLineChars="200"/>
        <w:jc w:val="both"/>
        <w:rPr>
          <w:rFonts w:ascii="宋体" w:hAnsi="宋体" w:eastAsia="宋体" w:cs="宋体"/>
          <w:bCs/>
          <w:color w:val="FF0000"/>
          <w:kern w:val="2"/>
          <w:sz w:val="20"/>
          <w:szCs w:val="20"/>
          <w:lang w:eastAsia="zh-CN"/>
        </w:rPr>
      </w:pPr>
      <w:r>
        <w:rPr>
          <w:rFonts w:hint="eastAsia" w:ascii="宋体" w:hAnsi="宋体" w:eastAsia="宋体" w:cs="宋体"/>
          <w:bCs/>
          <w:color w:val="FF0000"/>
          <w:kern w:val="2"/>
          <w:sz w:val="20"/>
          <w:szCs w:val="20"/>
          <w:lang w:eastAsia="zh-CN"/>
        </w:rPr>
        <w:t>五、供应商在使用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5E073B1C">
      <w:pPr>
        <w:widowControl w:val="0"/>
        <w:spacing w:line="280" w:lineRule="exact"/>
        <w:ind w:firstLine="400" w:firstLineChars="200"/>
        <w:jc w:val="both"/>
        <w:rPr>
          <w:rFonts w:ascii="宋体" w:hAnsi="宋体" w:eastAsia="宋体" w:cs="宋体"/>
          <w:bCs/>
          <w:color w:val="FF0000"/>
          <w:kern w:val="2"/>
          <w:sz w:val="20"/>
          <w:szCs w:val="20"/>
          <w:lang w:eastAsia="zh-CN"/>
        </w:rPr>
      </w:pPr>
      <w:r>
        <w:rPr>
          <w:rFonts w:hint="eastAsia" w:ascii="宋体" w:hAnsi="宋体" w:eastAsia="宋体" w:cs="宋体"/>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14:paraId="3B48B28D">
      <w:pPr>
        <w:widowControl w:val="0"/>
        <w:spacing w:line="280" w:lineRule="exact"/>
        <w:ind w:firstLine="400" w:firstLineChars="200"/>
        <w:jc w:val="both"/>
        <w:rPr>
          <w:rFonts w:ascii="宋体" w:hAnsi="宋体" w:eastAsia="宋体" w:cs="宋体"/>
          <w:bCs/>
          <w:color w:val="FF0000"/>
          <w:kern w:val="2"/>
          <w:sz w:val="20"/>
          <w:szCs w:val="20"/>
          <w:lang w:eastAsia="zh-CN"/>
        </w:rPr>
      </w:pPr>
      <w:r>
        <w:rPr>
          <w:rFonts w:hint="eastAsia" w:ascii="宋体" w:hAnsi="宋体" w:eastAsia="宋体" w:cs="宋体"/>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0"/>
          <w:szCs w:val="20"/>
          <w:lang w:eastAsia="zh-CN"/>
        </w:rPr>
        <w:t>取消参与本市政府采购资格、依法吊销其营业执照等行政处罚，构成犯罪的，依法追究刑事责任</w:t>
      </w:r>
      <w:r>
        <w:rPr>
          <w:rFonts w:hint="eastAsia" w:ascii="宋体" w:hAnsi="宋体" w:eastAsia="宋体" w:cs="宋体"/>
          <w:bCs/>
          <w:color w:val="FF0000"/>
          <w:kern w:val="2"/>
          <w:sz w:val="20"/>
          <w:szCs w:val="20"/>
          <w:lang w:eastAsia="zh-CN"/>
        </w:rPr>
        <w:t>，请各供应商独立编制、上传投标文件，妥善保管和使用电子密钥。</w:t>
      </w:r>
    </w:p>
    <w:p w14:paraId="31E69388">
      <w:pPr>
        <w:widowControl w:val="0"/>
        <w:jc w:val="both"/>
        <w:rPr>
          <w:rFonts w:ascii="Calibri" w:hAnsi="Calibri" w:eastAsia="宋体" w:cs="宋体"/>
          <w:kern w:val="2"/>
          <w:sz w:val="21"/>
          <w:szCs w:val="22"/>
          <w:lang w:eastAsia="zh-CN"/>
        </w:rPr>
      </w:pPr>
    </w:p>
    <w:p w14:paraId="77A42466">
      <w:pPr>
        <w:widowControl w:val="0"/>
        <w:jc w:val="both"/>
        <w:rPr>
          <w:rFonts w:ascii="Calibri" w:hAnsi="Calibri" w:eastAsia="宋体" w:cs="宋体"/>
          <w:kern w:val="2"/>
          <w:sz w:val="21"/>
          <w:szCs w:val="22"/>
          <w:lang w:eastAsia="zh-CN"/>
        </w:rPr>
      </w:pPr>
    </w:p>
    <w:p w14:paraId="4DB9D7C7">
      <w:pPr>
        <w:widowControl w:val="0"/>
        <w:jc w:val="both"/>
        <w:rPr>
          <w:rFonts w:ascii="Calibri" w:hAnsi="Calibri" w:eastAsia="宋体" w:cs="宋体"/>
          <w:kern w:val="2"/>
          <w:sz w:val="21"/>
          <w:szCs w:val="22"/>
          <w:lang w:eastAsia="zh-CN"/>
        </w:rPr>
      </w:pPr>
    </w:p>
    <w:p w14:paraId="28632FEC">
      <w:pPr>
        <w:widowControl w:val="0"/>
        <w:jc w:val="both"/>
        <w:rPr>
          <w:rFonts w:ascii="Calibri" w:hAnsi="Calibri" w:eastAsia="宋体" w:cs="宋体"/>
          <w:kern w:val="2"/>
          <w:sz w:val="21"/>
          <w:szCs w:val="22"/>
          <w:lang w:eastAsia="zh-CN"/>
        </w:rPr>
      </w:pPr>
    </w:p>
    <w:p w14:paraId="30A19D33">
      <w:pPr>
        <w:widowControl w:val="0"/>
        <w:jc w:val="both"/>
        <w:rPr>
          <w:rFonts w:ascii="Calibri" w:hAnsi="Calibri" w:eastAsia="宋体" w:cs="宋体"/>
          <w:kern w:val="2"/>
          <w:sz w:val="21"/>
          <w:szCs w:val="22"/>
          <w:lang w:eastAsia="zh-CN"/>
        </w:rPr>
      </w:pPr>
    </w:p>
    <w:p w14:paraId="7EFB9365">
      <w:pPr>
        <w:widowControl w:val="0"/>
        <w:jc w:val="both"/>
        <w:rPr>
          <w:rFonts w:ascii="Calibri" w:hAnsi="Calibri" w:eastAsia="宋体" w:cs="宋体"/>
          <w:kern w:val="2"/>
          <w:sz w:val="21"/>
          <w:szCs w:val="22"/>
          <w:lang w:eastAsia="zh-CN"/>
        </w:rPr>
      </w:pPr>
    </w:p>
    <w:p w14:paraId="533204E3">
      <w:pPr>
        <w:widowControl w:val="0"/>
        <w:jc w:val="both"/>
        <w:rPr>
          <w:rFonts w:ascii="Calibri" w:hAnsi="Calibri" w:eastAsia="宋体" w:cs="宋体"/>
          <w:kern w:val="2"/>
          <w:sz w:val="21"/>
          <w:szCs w:val="22"/>
          <w:lang w:eastAsia="zh-CN"/>
        </w:rPr>
      </w:pPr>
    </w:p>
    <w:p w14:paraId="484F550D">
      <w:pPr>
        <w:widowControl w:val="0"/>
        <w:jc w:val="both"/>
        <w:rPr>
          <w:rFonts w:ascii="Calibri" w:hAnsi="Calibri" w:eastAsia="宋体" w:cs="宋体"/>
          <w:kern w:val="2"/>
          <w:sz w:val="21"/>
          <w:szCs w:val="22"/>
          <w:lang w:eastAsia="zh-CN"/>
        </w:rPr>
      </w:pPr>
    </w:p>
    <w:p w14:paraId="29DE3521">
      <w:pPr>
        <w:widowControl w:val="0"/>
        <w:jc w:val="both"/>
        <w:rPr>
          <w:rFonts w:ascii="Calibri" w:hAnsi="Calibri" w:eastAsia="宋体" w:cs="宋体"/>
          <w:kern w:val="2"/>
          <w:sz w:val="21"/>
          <w:szCs w:val="22"/>
          <w:lang w:eastAsia="zh-CN"/>
        </w:rPr>
      </w:pPr>
    </w:p>
    <w:p w14:paraId="37B3BC18">
      <w:pPr>
        <w:widowControl w:val="0"/>
        <w:jc w:val="both"/>
        <w:rPr>
          <w:rFonts w:ascii="Calibri" w:hAnsi="Calibri" w:eastAsia="宋体" w:cs="宋体"/>
          <w:kern w:val="2"/>
          <w:sz w:val="21"/>
          <w:szCs w:val="22"/>
          <w:lang w:eastAsia="zh-CN"/>
        </w:rPr>
      </w:pPr>
    </w:p>
    <w:p w14:paraId="11E82449">
      <w:pPr>
        <w:widowControl w:val="0"/>
        <w:jc w:val="both"/>
        <w:rPr>
          <w:rFonts w:ascii="Calibri" w:hAnsi="Calibri" w:eastAsia="宋体" w:cs="宋体"/>
          <w:kern w:val="2"/>
          <w:sz w:val="21"/>
          <w:szCs w:val="22"/>
          <w:lang w:eastAsia="zh-CN"/>
        </w:rPr>
      </w:pPr>
    </w:p>
    <w:p w14:paraId="3DC39807">
      <w:pPr>
        <w:widowControl w:val="0"/>
        <w:jc w:val="both"/>
        <w:rPr>
          <w:rFonts w:ascii="Calibri" w:hAnsi="Calibri" w:eastAsia="宋体" w:cs="宋体"/>
          <w:kern w:val="2"/>
          <w:sz w:val="21"/>
          <w:szCs w:val="22"/>
          <w:lang w:eastAsia="zh-CN"/>
        </w:rPr>
      </w:pPr>
    </w:p>
    <w:p w14:paraId="3774D2BC">
      <w:pPr>
        <w:widowControl w:val="0"/>
        <w:jc w:val="both"/>
        <w:rPr>
          <w:rFonts w:ascii="Calibri" w:hAnsi="Calibri" w:eastAsia="宋体" w:cs="宋体"/>
          <w:kern w:val="2"/>
          <w:sz w:val="21"/>
          <w:szCs w:val="22"/>
          <w:lang w:eastAsia="zh-CN"/>
        </w:rPr>
      </w:pPr>
    </w:p>
    <w:p w14:paraId="53DF19CE">
      <w:pPr>
        <w:widowControl w:val="0"/>
        <w:jc w:val="both"/>
        <w:rPr>
          <w:rFonts w:ascii="Calibri" w:hAnsi="Calibri" w:eastAsia="宋体" w:cs="宋体"/>
          <w:kern w:val="2"/>
          <w:sz w:val="21"/>
          <w:szCs w:val="22"/>
          <w:lang w:eastAsia="zh-CN"/>
        </w:rPr>
      </w:pPr>
    </w:p>
    <w:p w14:paraId="4788B9E5">
      <w:pPr>
        <w:widowControl w:val="0"/>
        <w:jc w:val="both"/>
        <w:rPr>
          <w:rFonts w:ascii="Calibri" w:hAnsi="Calibri" w:eastAsia="宋体" w:cs="宋体"/>
          <w:kern w:val="2"/>
          <w:sz w:val="21"/>
          <w:szCs w:val="22"/>
          <w:lang w:eastAsia="zh-CN"/>
        </w:rPr>
      </w:pPr>
    </w:p>
    <w:p w14:paraId="7BCB94DE">
      <w:pPr>
        <w:widowControl w:val="0"/>
        <w:jc w:val="both"/>
        <w:rPr>
          <w:rFonts w:ascii="Calibri" w:hAnsi="Calibri" w:eastAsia="宋体" w:cs="宋体"/>
          <w:kern w:val="2"/>
          <w:sz w:val="21"/>
          <w:szCs w:val="22"/>
          <w:lang w:eastAsia="zh-CN"/>
        </w:rPr>
      </w:pPr>
    </w:p>
    <w:p w14:paraId="34B2A846">
      <w:pPr>
        <w:widowControl w:val="0"/>
        <w:jc w:val="both"/>
        <w:rPr>
          <w:rFonts w:ascii="Calibri" w:hAnsi="Calibri" w:eastAsia="宋体" w:cs="宋体"/>
          <w:kern w:val="2"/>
          <w:sz w:val="21"/>
          <w:szCs w:val="22"/>
          <w:lang w:eastAsia="zh-CN"/>
        </w:rPr>
      </w:pPr>
    </w:p>
    <w:p w14:paraId="2636BC43">
      <w:pPr>
        <w:widowControl w:val="0"/>
        <w:jc w:val="both"/>
        <w:rPr>
          <w:rFonts w:ascii="Calibri" w:hAnsi="Calibri" w:eastAsia="宋体" w:cs="宋体"/>
          <w:kern w:val="2"/>
          <w:sz w:val="21"/>
          <w:szCs w:val="22"/>
          <w:lang w:eastAsia="zh-CN"/>
        </w:rPr>
      </w:pPr>
    </w:p>
    <w:p w14:paraId="7DD4643A">
      <w:pPr>
        <w:widowControl w:val="0"/>
        <w:jc w:val="both"/>
        <w:rPr>
          <w:rFonts w:ascii="Calibri" w:hAnsi="Calibri" w:eastAsia="宋体" w:cs="宋体"/>
          <w:kern w:val="2"/>
          <w:sz w:val="21"/>
          <w:szCs w:val="22"/>
          <w:lang w:eastAsia="zh-CN"/>
        </w:rPr>
      </w:pPr>
    </w:p>
    <w:p w14:paraId="1B7A49E6">
      <w:pPr>
        <w:widowControl w:val="0"/>
        <w:jc w:val="both"/>
        <w:rPr>
          <w:rFonts w:ascii="Calibri" w:hAnsi="Calibri" w:eastAsia="宋体" w:cs="宋体"/>
          <w:kern w:val="2"/>
          <w:sz w:val="21"/>
          <w:szCs w:val="22"/>
          <w:lang w:eastAsia="zh-CN"/>
        </w:rPr>
      </w:pPr>
    </w:p>
    <w:p w14:paraId="0D0D42C3">
      <w:pPr>
        <w:widowControl w:val="0"/>
        <w:jc w:val="both"/>
        <w:rPr>
          <w:rFonts w:ascii="Calibri" w:hAnsi="Calibri" w:eastAsia="宋体" w:cs="宋体"/>
          <w:kern w:val="2"/>
          <w:sz w:val="21"/>
          <w:szCs w:val="22"/>
          <w:lang w:eastAsia="zh-CN"/>
        </w:rPr>
      </w:pPr>
    </w:p>
    <w:p w14:paraId="1C53F9E5">
      <w:pPr>
        <w:spacing w:beforeAutospacing="1" w:afterAutospacing="1"/>
        <w:jc w:val="center"/>
        <w:outlineLvl w:val="0"/>
        <w:rPr>
          <w:rFonts w:ascii="黑体" w:hAnsi="宋体" w:eastAsia="黑体" w:cs="黑体"/>
          <w:sz w:val="40"/>
          <w:szCs w:val="40"/>
          <w:lang w:eastAsia="zh-CN"/>
        </w:rPr>
      </w:pPr>
      <w:r>
        <w:rPr>
          <w:rFonts w:hint="eastAsia" w:ascii="黑体" w:hAnsi="宋体" w:eastAsia="黑体" w:cs="黑体"/>
          <w:sz w:val="40"/>
          <w:szCs w:val="40"/>
          <w:lang w:eastAsia="zh-CN"/>
        </w:rPr>
        <w:t>招标文件信息</w:t>
      </w:r>
    </w:p>
    <w:p w14:paraId="63B88F84">
      <w:pPr>
        <w:rPr>
          <w:rFonts w:ascii="宋体" w:hAnsi="宋体" w:eastAsia="宋体"/>
          <w:kern w:val="2"/>
          <w:sz w:val="32"/>
          <w:szCs w:val="32"/>
          <w:lang w:eastAsia="zh-CN"/>
        </w:rPr>
      </w:pPr>
      <w:r>
        <w:rPr>
          <w:rFonts w:hint="eastAsia" w:ascii="宋体" w:hAnsi="宋体" w:eastAsia="宋体"/>
          <w:kern w:val="2"/>
          <w:sz w:val="32"/>
          <w:szCs w:val="32"/>
          <w:lang w:eastAsia="zh-CN"/>
        </w:rPr>
        <w:t>项目编号：</w:t>
      </w:r>
      <w:r>
        <w:rPr>
          <w:rFonts w:hint="eastAsia" w:ascii="宋体" w:hAnsi="宋体" w:eastAsia="宋体"/>
          <w:kern w:val="2"/>
          <w:sz w:val="32"/>
          <w:szCs w:val="32"/>
          <w:lang w:val="en-US" w:eastAsia="zh-CN"/>
        </w:rPr>
        <w:t xml:space="preserve">   </w:t>
      </w:r>
      <w:r>
        <w:rPr>
          <w:rFonts w:hint="eastAsia" w:ascii="宋体" w:hAnsi="宋体" w:eastAsia="宋体"/>
          <w:kern w:val="2"/>
          <w:sz w:val="32"/>
          <w:szCs w:val="32"/>
          <w:lang w:eastAsia="zh-CN"/>
        </w:rPr>
        <w:t>QTZXDL-2025-00136</w:t>
      </w:r>
    </w:p>
    <w:p w14:paraId="6AB88B0A">
      <w:pPr>
        <w:rPr>
          <w:rFonts w:ascii="宋体" w:hAnsi="宋体" w:cs="宋体"/>
          <w:sz w:val="30"/>
          <w:szCs w:val="30"/>
          <w:lang w:eastAsia="zh-CN" w:bidi="ar"/>
        </w:rPr>
      </w:pPr>
      <w:r>
        <w:rPr>
          <w:rFonts w:hint="eastAsia" w:ascii="宋体" w:hAnsi="宋体" w:eastAsia="宋体"/>
          <w:kern w:val="2"/>
          <w:sz w:val="32"/>
          <w:szCs w:val="32"/>
          <w:lang w:eastAsia="zh-CN"/>
        </w:rPr>
        <w:t xml:space="preserve">项目名称：   </w:t>
      </w:r>
      <w:r>
        <w:rPr>
          <w:rFonts w:hint="eastAsia" w:ascii="宋体" w:hAnsi="宋体" w:cs="宋体"/>
          <w:sz w:val="30"/>
          <w:szCs w:val="30"/>
          <w:lang w:eastAsia="zh-CN" w:bidi="ar"/>
        </w:rPr>
        <w:t>深圳市深汕特别合作区鲘门办事处鲘门渔港经济</w:t>
      </w:r>
    </w:p>
    <w:p w14:paraId="0F817854">
      <w:pPr>
        <w:ind w:firstLine="2100" w:firstLineChars="700"/>
        <w:rPr>
          <w:rFonts w:ascii="宋体" w:hAnsi="宋体" w:eastAsia="宋体"/>
          <w:kern w:val="2"/>
          <w:sz w:val="32"/>
          <w:szCs w:val="32"/>
          <w:lang w:eastAsia="zh-CN"/>
        </w:rPr>
      </w:pPr>
      <w:r>
        <w:rPr>
          <w:rFonts w:hint="eastAsia" w:ascii="宋体" w:hAnsi="宋体" w:cs="宋体"/>
          <w:sz w:val="30"/>
          <w:szCs w:val="30"/>
          <w:lang w:eastAsia="zh-CN" w:bidi="ar"/>
        </w:rPr>
        <w:t>区建设项目前期申报阶段服务项目</w:t>
      </w:r>
    </w:p>
    <w:p w14:paraId="177D3CEE">
      <w:pPr>
        <w:rPr>
          <w:rFonts w:ascii="宋体" w:hAnsi="宋体" w:eastAsia="宋体"/>
          <w:kern w:val="2"/>
          <w:sz w:val="32"/>
          <w:szCs w:val="32"/>
          <w:lang w:eastAsia="zh-CN"/>
        </w:rPr>
      </w:pPr>
      <w:r>
        <w:rPr>
          <w:rFonts w:hint="eastAsia" w:ascii="宋体" w:hAnsi="宋体" w:eastAsia="宋体"/>
          <w:kern w:val="2"/>
          <w:sz w:val="32"/>
          <w:szCs w:val="32"/>
          <w:lang w:eastAsia="zh-CN"/>
        </w:rPr>
        <w:t>包    号：</w:t>
      </w:r>
      <w:r>
        <w:rPr>
          <w:rFonts w:hint="eastAsia" w:ascii="宋体" w:hAnsi="宋体" w:eastAsia="宋体"/>
          <w:kern w:val="2"/>
          <w:sz w:val="32"/>
          <w:szCs w:val="32"/>
          <w:lang w:eastAsia="zh-CN"/>
        </w:rPr>
        <w:tab/>
      </w:r>
      <w:r>
        <w:rPr>
          <w:rFonts w:hint="eastAsia" w:ascii="宋体" w:hAnsi="宋体" w:eastAsia="宋体"/>
          <w:kern w:val="2"/>
          <w:sz w:val="32"/>
          <w:szCs w:val="32"/>
          <w:lang w:eastAsia="zh-CN"/>
        </w:rPr>
        <w:t>A</w:t>
      </w:r>
    </w:p>
    <w:p w14:paraId="1A1E0422">
      <w:pPr>
        <w:rPr>
          <w:rFonts w:ascii="宋体" w:hAnsi="宋体" w:eastAsia="宋体"/>
          <w:kern w:val="2"/>
          <w:sz w:val="32"/>
          <w:szCs w:val="32"/>
          <w:lang w:eastAsia="zh-CN"/>
        </w:rPr>
      </w:pPr>
      <w:r>
        <w:rPr>
          <w:rFonts w:hint="eastAsia" w:ascii="宋体" w:hAnsi="宋体" w:eastAsia="宋体"/>
          <w:kern w:val="2"/>
          <w:sz w:val="32"/>
          <w:szCs w:val="32"/>
          <w:lang w:eastAsia="zh-CN"/>
        </w:rPr>
        <w:t>项目类型：</w:t>
      </w:r>
      <w:r>
        <w:rPr>
          <w:rFonts w:hint="eastAsia" w:ascii="宋体" w:hAnsi="宋体" w:eastAsia="宋体"/>
          <w:kern w:val="2"/>
          <w:sz w:val="32"/>
          <w:szCs w:val="32"/>
          <w:lang w:eastAsia="zh-CN"/>
        </w:rPr>
        <w:tab/>
      </w:r>
      <w:r>
        <w:rPr>
          <w:rFonts w:hint="eastAsia" w:ascii="宋体" w:hAnsi="宋体" w:eastAsia="宋体"/>
          <w:kern w:val="2"/>
          <w:sz w:val="32"/>
          <w:szCs w:val="32"/>
          <w:lang w:eastAsia="zh-CN"/>
        </w:rPr>
        <w:t>服务类</w:t>
      </w:r>
    </w:p>
    <w:p w14:paraId="0D5FC8ED">
      <w:pPr>
        <w:rPr>
          <w:rFonts w:ascii="宋体" w:hAnsi="宋体" w:eastAsia="宋体"/>
          <w:kern w:val="2"/>
          <w:sz w:val="32"/>
          <w:szCs w:val="32"/>
          <w:lang w:eastAsia="zh-CN"/>
        </w:rPr>
      </w:pPr>
      <w:r>
        <w:rPr>
          <w:rFonts w:hint="eastAsia" w:ascii="宋体" w:hAnsi="宋体" w:eastAsia="宋体"/>
          <w:kern w:val="2"/>
          <w:sz w:val="32"/>
          <w:szCs w:val="32"/>
          <w:lang w:eastAsia="zh-CN"/>
        </w:rPr>
        <w:t>采购方式：</w:t>
      </w:r>
      <w:r>
        <w:rPr>
          <w:rFonts w:hint="eastAsia" w:ascii="宋体" w:hAnsi="宋体" w:eastAsia="宋体"/>
          <w:kern w:val="2"/>
          <w:sz w:val="32"/>
          <w:szCs w:val="32"/>
          <w:lang w:eastAsia="zh-CN"/>
        </w:rPr>
        <w:tab/>
      </w:r>
      <w:r>
        <w:rPr>
          <w:rFonts w:hint="eastAsia" w:ascii="宋体" w:hAnsi="宋体" w:eastAsia="宋体"/>
          <w:kern w:val="2"/>
          <w:sz w:val="32"/>
          <w:szCs w:val="32"/>
          <w:lang w:eastAsia="zh-CN"/>
        </w:rPr>
        <w:t>公开招标</w:t>
      </w:r>
    </w:p>
    <w:p w14:paraId="36980E1B">
      <w:pPr>
        <w:rPr>
          <w:rFonts w:ascii="宋体" w:hAnsi="宋体" w:eastAsia="宋体"/>
          <w:kern w:val="2"/>
          <w:sz w:val="32"/>
          <w:szCs w:val="32"/>
          <w:lang w:eastAsia="zh-CN"/>
        </w:rPr>
      </w:pPr>
      <w:r>
        <w:rPr>
          <w:rFonts w:hint="eastAsia" w:ascii="宋体" w:hAnsi="宋体" w:eastAsia="宋体"/>
          <w:kern w:val="2"/>
          <w:sz w:val="32"/>
          <w:szCs w:val="32"/>
          <w:lang w:eastAsia="zh-CN"/>
        </w:rPr>
        <w:t>货币类型：</w:t>
      </w:r>
      <w:r>
        <w:rPr>
          <w:rFonts w:hint="eastAsia" w:ascii="宋体" w:hAnsi="宋体" w:eastAsia="宋体"/>
          <w:kern w:val="2"/>
          <w:sz w:val="32"/>
          <w:szCs w:val="32"/>
          <w:lang w:eastAsia="zh-CN"/>
        </w:rPr>
        <w:tab/>
      </w:r>
      <w:r>
        <w:rPr>
          <w:rFonts w:hint="eastAsia" w:ascii="宋体" w:hAnsi="宋体" w:eastAsia="宋体"/>
          <w:kern w:val="2"/>
          <w:sz w:val="32"/>
          <w:szCs w:val="32"/>
          <w:lang w:eastAsia="zh-CN"/>
        </w:rPr>
        <w:t>人民币</w:t>
      </w:r>
    </w:p>
    <w:p w14:paraId="5544660F">
      <w:pPr>
        <w:rPr>
          <w:rFonts w:ascii="宋体" w:hAnsi="宋体" w:eastAsia="宋体"/>
          <w:kern w:val="2"/>
          <w:sz w:val="32"/>
          <w:szCs w:val="32"/>
          <w:lang w:eastAsia="zh-CN"/>
        </w:rPr>
      </w:pPr>
      <w:r>
        <w:rPr>
          <w:rFonts w:hint="eastAsia" w:ascii="宋体" w:hAnsi="宋体" w:eastAsia="宋体"/>
          <w:kern w:val="2"/>
          <w:sz w:val="32"/>
          <w:szCs w:val="32"/>
          <w:lang w:eastAsia="zh-CN"/>
        </w:rPr>
        <w:t>评标方法：</w:t>
      </w:r>
      <w:r>
        <w:rPr>
          <w:rFonts w:hint="eastAsia" w:ascii="宋体" w:hAnsi="宋体" w:eastAsia="宋体"/>
          <w:kern w:val="2"/>
          <w:sz w:val="32"/>
          <w:szCs w:val="32"/>
          <w:lang w:eastAsia="zh-CN"/>
        </w:rPr>
        <w:tab/>
      </w:r>
      <w:r>
        <w:rPr>
          <w:rFonts w:hint="eastAsia" w:ascii="宋体" w:hAnsi="宋体" w:eastAsia="宋体"/>
          <w:kern w:val="2"/>
          <w:sz w:val="32"/>
          <w:szCs w:val="32"/>
          <w:lang w:eastAsia="zh-CN"/>
        </w:rPr>
        <w:t>综合评分法</w:t>
      </w:r>
    </w:p>
    <w:p w14:paraId="17668C5E">
      <w:pPr>
        <w:rPr>
          <w:rFonts w:ascii="黑体" w:hAnsi="黑体" w:eastAsia="黑体"/>
          <w:kern w:val="2"/>
          <w:sz w:val="40"/>
          <w:szCs w:val="40"/>
          <w:lang w:eastAsia="zh-CN"/>
        </w:rPr>
      </w:pPr>
      <w:r>
        <w:rPr>
          <w:rFonts w:ascii="黑体" w:hAnsi="黑体" w:eastAsia="黑体"/>
          <w:kern w:val="2"/>
          <w:sz w:val="40"/>
          <w:szCs w:val="40"/>
          <w:lang w:eastAsia="zh-CN"/>
        </w:rPr>
        <w:br w:type="page"/>
      </w:r>
    </w:p>
    <w:p w14:paraId="592E9ABB">
      <w:pPr>
        <w:rPr>
          <w:rFonts w:ascii="黑体" w:hAnsi="黑体" w:eastAsia="黑体"/>
          <w:kern w:val="2"/>
          <w:sz w:val="40"/>
          <w:szCs w:val="40"/>
          <w:lang w:eastAsia="zh-CN"/>
        </w:rPr>
      </w:pPr>
    </w:p>
    <w:p w14:paraId="0AA9FD6D">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资格性审查表</w:t>
      </w:r>
    </w:p>
    <w:tbl>
      <w:tblPr>
        <w:tblStyle w:val="17"/>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62"/>
        <w:gridCol w:w="8094"/>
      </w:tblGrid>
      <w:tr w14:paraId="1EB7D4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A0A4277">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30161A2">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47F78E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D1A8200">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1</w:t>
            </w:r>
          </w:p>
        </w:tc>
        <w:tc>
          <w:tcPr>
            <w:tcW w:w="8669" w:type="dxa"/>
            <w:tcBorders>
              <w:top w:val="single" w:color="000000" w:sz="8" w:space="0"/>
              <w:left w:val="single" w:color="000000" w:sz="8" w:space="0"/>
              <w:bottom w:val="single" w:color="000000" w:sz="8" w:space="0"/>
              <w:right w:val="single" w:color="000000" w:sz="8" w:space="0"/>
            </w:tcBorders>
          </w:tcPr>
          <w:p w14:paraId="598CE411">
            <w:pPr>
              <w:widowControl w:val="0"/>
              <w:spacing w:line="290" w:lineRule="exact"/>
              <w:jc w:val="both"/>
              <w:rPr>
                <w:rFonts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资格要求，或未提交相应的资格证明资料（详见招标公告</w:t>
            </w:r>
            <w:r>
              <w:rPr>
                <w:rFonts w:hint="eastAsia" w:ascii="宋体" w:hAnsi="宋体" w:eastAsia="宋体"/>
                <w:kern w:val="2"/>
                <w:sz w:val="21"/>
                <w:szCs w:val="21"/>
                <w:lang w:eastAsia="zh-CN"/>
              </w:rPr>
              <w:t>投标人资格要求，即申请人的资格要求</w:t>
            </w:r>
            <w:r>
              <w:rPr>
                <w:rFonts w:ascii="宋体" w:hAnsi="宋体" w:eastAsia="宋体" w:cs="宋体"/>
                <w:sz w:val="21"/>
                <w:szCs w:val="21"/>
                <w:lang w:eastAsia="zh-CN"/>
              </w:rPr>
              <w:t>）。</w:t>
            </w:r>
          </w:p>
        </w:tc>
      </w:tr>
    </w:tbl>
    <w:p w14:paraId="54DCE16A">
      <w:pPr>
        <w:widowControl w:val="0"/>
        <w:tabs>
          <w:tab w:val="left" w:pos="2790"/>
        </w:tabs>
        <w:snapToGrid w:val="0"/>
        <w:jc w:val="center"/>
        <w:rPr>
          <w:rFonts w:ascii="黑体" w:hAnsi="黑体" w:eastAsia="黑体"/>
          <w:kern w:val="2"/>
          <w:sz w:val="40"/>
          <w:szCs w:val="40"/>
          <w:lang w:eastAsia="zh-CN"/>
        </w:rPr>
      </w:pPr>
    </w:p>
    <w:p w14:paraId="320F4FF3">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17"/>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60"/>
        <w:gridCol w:w="8096"/>
      </w:tblGrid>
      <w:tr w14:paraId="11BA6D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8326ED7">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序号</w:t>
            </w:r>
          </w:p>
        </w:tc>
        <w:tc>
          <w:tcPr>
            <w:tcW w:w="839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204DB39">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651A7E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118C95D5">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1</w:t>
            </w:r>
          </w:p>
        </w:tc>
        <w:tc>
          <w:tcPr>
            <w:tcW w:w="8399" w:type="dxa"/>
            <w:tcBorders>
              <w:top w:val="single" w:color="000000" w:sz="8" w:space="0"/>
              <w:left w:val="single" w:color="000000" w:sz="8" w:space="0"/>
              <w:bottom w:val="single" w:color="000000" w:sz="8" w:space="0"/>
              <w:right w:val="single" w:color="000000" w:sz="8" w:space="0"/>
            </w:tcBorders>
          </w:tcPr>
          <w:p w14:paraId="14D8DD3A">
            <w:pPr>
              <w:widowControl w:val="0"/>
              <w:spacing w:line="290" w:lineRule="exact"/>
              <w:jc w:val="both"/>
              <w:rPr>
                <w:rFonts w:ascii="Calibri" w:hAnsi="Calibri" w:eastAsia="宋体"/>
                <w:b/>
                <w:kern w:val="2"/>
                <w:sz w:val="21"/>
                <w:szCs w:val="22"/>
                <w:highlight w:val="yellow"/>
                <w:lang w:eastAsia="zh-CN"/>
              </w:rPr>
            </w:pPr>
            <w:r>
              <w:rPr>
                <w:rFonts w:hint="eastAsia" w:ascii="Calibri" w:hAnsi="Calibri" w:eastAsia="宋体" w:cs="宋体"/>
                <w:kern w:val="2"/>
                <w:sz w:val="21"/>
                <w:szCs w:val="22"/>
                <w:lang w:eastAsia="zh-CN"/>
              </w:rPr>
              <w:t>不得将一个包的内容拆开投标；</w:t>
            </w:r>
          </w:p>
        </w:tc>
      </w:tr>
      <w:tr w14:paraId="65FCD4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1345C06C">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2</w:t>
            </w:r>
          </w:p>
        </w:tc>
        <w:tc>
          <w:tcPr>
            <w:tcW w:w="8399" w:type="dxa"/>
            <w:tcBorders>
              <w:top w:val="single" w:color="000000" w:sz="8" w:space="0"/>
              <w:left w:val="single" w:color="000000" w:sz="8" w:space="0"/>
              <w:bottom w:val="single" w:color="000000" w:sz="8" w:space="0"/>
              <w:right w:val="single" w:color="000000" w:sz="8" w:space="0"/>
            </w:tcBorders>
          </w:tcPr>
          <w:p w14:paraId="6A0AE1E1">
            <w:pPr>
              <w:widowControl w:val="0"/>
              <w:spacing w:line="290" w:lineRule="exact"/>
              <w:jc w:val="both"/>
              <w:rPr>
                <w:rFonts w:ascii="Calibri" w:hAnsi="Calibri" w:eastAsia="宋体"/>
                <w:kern w:val="2"/>
                <w:sz w:val="21"/>
                <w:szCs w:val="22"/>
                <w:lang w:eastAsia="zh-CN"/>
              </w:rPr>
            </w:pPr>
            <w:r>
              <w:rPr>
                <w:rFonts w:hint="eastAsia" w:ascii="Calibri" w:hAnsi="Calibri" w:eastAsia="宋体" w:cs="宋体"/>
                <w:kern w:val="2"/>
                <w:sz w:val="21"/>
                <w:szCs w:val="22"/>
                <w:lang w:eastAsia="zh-CN"/>
              </w:rPr>
              <w:t>对同一项目投标时，不得提供两套以上的投标方案（招标文件另有规定的除外）；</w:t>
            </w:r>
          </w:p>
        </w:tc>
      </w:tr>
      <w:tr w14:paraId="188611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7CE2AF55">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3</w:t>
            </w:r>
          </w:p>
        </w:tc>
        <w:tc>
          <w:tcPr>
            <w:tcW w:w="8399" w:type="dxa"/>
            <w:tcBorders>
              <w:top w:val="single" w:color="000000" w:sz="8" w:space="0"/>
              <w:left w:val="single" w:color="000000" w:sz="8" w:space="0"/>
              <w:bottom w:val="single" w:color="000000" w:sz="8" w:space="0"/>
              <w:right w:val="single" w:color="000000" w:sz="8" w:space="0"/>
            </w:tcBorders>
          </w:tcPr>
          <w:p w14:paraId="34652253">
            <w:pPr>
              <w:widowControl w:val="0"/>
              <w:spacing w:line="290" w:lineRule="exact"/>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分项报价或投标总价不得高于</w:t>
            </w:r>
            <w:bookmarkStart w:id="1" w:name="_Hlk71832186"/>
            <w:r>
              <w:rPr>
                <w:rFonts w:hint="eastAsia" w:ascii="Calibri" w:hAnsi="Calibri" w:eastAsia="宋体" w:cstheme="minorBidi"/>
                <w:kern w:val="2"/>
                <w:sz w:val="21"/>
                <w:szCs w:val="22"/>
                <w:lang w:eastAsia="zh-CN"/>
              </w:rPr>
              <w:t>相应预算金额（或设定的预算金额下的最高限价）</w:t>
            </w:r>
            <w:bookmarkEnd w:id="1"/>
            <w:r>
              <w:rPr>
                <w:rFonts w:hint="eastAsia" w:ascii="Calibri" w:hAnsi="Calibri" w:eastAsia="宋体"/>
                <w:kern w:val="2"/>
                <w:sz w:val="21"/>
                <w:szCs w:val="22"/>
                <w:lang w:eastAsia="zh-CN"/>
              </w:rPr>
              <w:t>；</w:t>
            </w:r>
          </w:p>
        </w:tc>
      </w:tr>
      <w:tr w14:paraId="1E2138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5EEE3823">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4</w:t>
            </w:r>
          </w:p>
        </w:tc>
        <w:tc>
          <w:tcPr>
            <w:tcW w:w="8399" w:type="dxa"/>
            <w:tcBorders>
              <w:top w:val="single" w:color="000000" w:sz="8" w:space="0"/>
              <w:left w:val="single" w:color="000000" w:sz="8" w:space="0"/>
              <w:bottom w:val="single" w:color="000000" w:sz="8" w:space="0"/>
              <w:right w:val="single" w:color="000000" w:sz="8" w:space="0"/>
            </w:tcBorders>
          </w:tcPr>
          <w:p w14:paraId="7DE823D8">
            <w:pPr>
              <w:widowControl w:val="0"/>
              <w:spacing w:line="290" w:lineRule="exact"/>
              <w:jc w:val="both"/>
              <w:rPr>
                <w:rFonts w:ascii="Calibri" w:hAnsi="Calibri" w:eastAsia="宋体"/>
                <w:kern w:val="2"/>
                <w:sz w:val="21"/>
                <w:szCs w:val="22"/>
                <w:lang w:eastAsia="zh-CN"/>
              </w:rPr>
            </w:pPr>
            <w:r>
              <w:rPr>
                <w:rFonts w:hint="eastAsia" w:ascii="Calibri" w:hAnsi="Calibri" w:eastAsia="宋体"/>
                <w:kern w:val="2"/>
                <w:sz w:val="21"/>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342221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3C379A8F">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5</w:t>
            </w:r>
          </w:p>
        </w:tc>
        <w:tc>
          <w:tcPr>
            <w:tcW w:w="8399" w:type="dxa"/>
            <w:tcBorders>
              <w:top w:val="single" w:color="000000" w:sz="8" w:space="0"/>
              <w:left w:val="single" w:color="000000" w:sz="8" w:space="0"/>
              <w:bottom w:val="single" w:color="000000" w:sz="8" w:space="0"/>
              <w:right w:val="single" w:color="000000" w:sz="8" w:space="0"/>
            </w:tcBorders>
          </w:tcPr>
          <w:p w14:paraId="3F47A7BD">
            <w:pPr>
              <w:widowControl w:val="0"/>
              <w:spacing w:line="290" w:lineRule="exact"/>
              <w:jc w:val="both"/>
              <w:rPr>
                <w:rFonts w:ascii="Calibri" w:hAnsi="Calibri" w:eastAsia="宋体"/>
                <w:kern w:val="2"/>
                <w:sz w:val="21"/>
                <w:szCs w:val="22"/>
                <w:lang w:eastAsia="zh-CN"/>
              </w:rPr>
            </w:pPr>
            <w:r>
              <w:rPr>
                <w:rFonts w:hint="eastAsia" w:ascii="Calibri" w:hAnsi="Calibri" w:eastAsia="宋体" w:cs="宋体"/>
                <w:kern w:val="2"/>
                <w:sz w:val="21"/>
                <w:szCs w:val="22"/>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680880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53EF9186">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6</w:t>
            </w:r>
          </w:p>
        </w:tc>
        <w:tc>
          <w:tcPr>
            <w:tcW w:w="8399" w:type="dxa"/>
            <w:tcBorders>
              <w:top w:val="single" w:color="000000" w:sz="8" w:space="0"/>
              <w:left w:val="single" w:color="000000" w:sz="8" w:space="0"/>
              <w:bottom w:val="single" w:color="000000" w:sz="8" w:space="0"/>
              <w:right w:val="single" w:color="000000" w:sz="8" w:space="0"/>
            </w:tcBorders>
          </w:tcPr>
          <w:p w14:paraId="201336B1">
            <w:pPr>
              <w:widowControl w:val="0"/>
              <w:spacing w:line="290" w:lineRule="exact"/>
              <w:jc w:val="both"/>
              <w:rPr>
                <w:rFonts w:ascii="Calibri" w:hAnsi="Calibri" w:eastAsia="宋体"/>
                <w:kern w:val="2"/>
                <w:sz w:val="21"/>
                <w:szCs w:val="22"/>
                <w:lang w:eastAsia="zh-CN"/>
              </w:rPr>
            </w:pPr>
            <w:r>
              <w:rPr>
                <w:rFonts w:hint="eastAsia" w:ascii="Calibri" w:hAnsi="Calibri" w:eastAsia="宋体" w:cs="宋体"/>
                <w:kern w:val="2"/>
                <w:sz w:val="21"/>
                <w:szCs w:val="22"/>
                <w:lang w:eastAsia="zh-CN"/>
              </w:rPr>
              <w:t>未按招标文件所提供的样式填写《投标函》；未按招标文件所提供的《政府采购投标及履约承诺函》进行承诺；未按招标文件对投标文件组成的要求提供投标文件；</w:t>
            </w:r>
            <w:r>
              <w:rPr>
                <w:rFonts w:ascii="Calibri" w:hAnsi="Calibri" w:eastAsia="宋体"/>
                <w:kern w:val="2"/>
                <w:sz w:val="21"/>
                <w:szCs w:val="22"/>
                <w:lang w:eastAsia="zh-CN"/>
              </w:rPr>
              <w:t xml:space="preserve"> </w:t>
            </w:r>
          </w:p>
        </w:tc>
      </w:tr>
      <w:tr w14:paraId="3043B0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248216A2">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7</w:t>
            </w:r>
          </w:p>
        </w:tc>
        <w:tc>
          <w:tcPr>
            <w:tcW w:w="8399" w:type="dxa"/>
            <w:tcBorders>
              <w:top w:val="single" w:color="000000" w:sz="8" w:space="0"/>
              <w:left w:val="single" w:color="000000" w:sz="8" w:space="0"/>
              <w:bottom w:val="single" w:color="000000" w:sz="8" w:space="0"/>
              <w:right w:val="single" w:color="000000" w:sz="8" w:space="0"/>
            </w:tcBorders>
          </w:tcPr>
          <w:p w14:paraId="277B90A6">
            <w:pPr>
              <w:widowControl w:val="0"/>
              <w:spacing w:line="290" w:lineRule="exact"/>
              <w:jc w:val="both"/>
              <w:rPr>
                <w:rFonts w:ascii="Calibri" w:hAnsi="Calibri" w:eastAsia="宋体"/>
                <w:kern w:val="2"/>
                <w:sz w:val="21"/>
                <w:szCs w:val="22"/>
                <w:lang w:eastAsia="zh-CN"/>
              </w:rPr>
            </w:pPr>
            <w:r>
              <w:rPr>
                <w:rFonts w:hint="eastAsia" w:ascii="Calibri" w:hAnsi="Calibri" w:eastAsia="宋体"/>
                <w:kern w:val="2"/>
                <w:sz w:val="21"/>
                <w:szCs w:val="22"/>
                <w:lang w:eastAsia="zh-CN"/>
              </w:rPr>
              <w:t>采购标的/服务清单/报价等任意一类有缺漏项或响应不全，或者对招标文件规定的项目需求内容或者需求数量进行修改，评审委员会判定投标响应不满足采购需求；</w:t>
            </w:r>
          </w:p>
        </w:tc>
      </w:tr>
      <w:tr w14:paraId="177EB7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27370AE2">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8</w:t>
            </w:r>
          </w:p>
        </w:tc>
        <w:tc>
          <w:tcPr>
            <w:tcW w:w="8399" w:type="dxa"/>
            <w:tcBorders>
              <w:top w:val="single" w:color="000000" w:sz="8" w:space="0"/>
              <w:left w:val="single" w:color="000000" w:sz="8" w:space="0"/>
              <w:bottom w:val="single" w:color="000000" w:sz="8" w:space="0"/>
              <w:right w:val="single" w:color="000000" w:sz="8" w:space="0"/>
            </w:tcBorders>
          </w:tcPr>
          <w:p w14:paraId="17D92CA4">
            <w:pPr>
              <w:widowControl w:val="0"/>
              <w:spacing w:line="290" w:lineRule="exact"/>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投标文件存在列放位置错误，导致属于信息公开情形的没有被公开；</w:t>
            </w:r>
          </w:p>
        </w:tc>
      </w:tr>
      <w:tr w14:paraId="11D4CA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6CAE4E14">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9</w:t>
            </w:r>
          </w:p>
        </w:tc>
        <w:tc>
          <w:tcPr>
            <w:tcW w:w="8399" w:type="dxa"/>
            <w:tcBorders>
              <w:top w:val="single" w:color="000000" w:sz="8" w:space="0"/>
              <w:left w:val="single" w:color="000000" w:sz="8" w:space="0"/>
              <w:bottom w:val="single" w:color="000000" w:sz="8" w:space="0"/>
              <w:right w:val="single" w:color="000000" w:sz="8" w:space="0"/>
            </w:tcBorders>
          </w:tcPr>
          <w:p w14:paraId="7FF3DFE3">
            <w:pPr>
              <w:widowControl w:val="0"/>
              <w:spacing w:line="290" w:lineRule="exact"/>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投标文件电子文档不得带病毒；</w:t>
            </w:r>
          </w:p>
        </w:tc>
      </w:tr>
      <w:tr w14:paraId="27CD9B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1F09E6A2">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10</w:t>
            </w:r>
          </w:p>
        </w:tc>
        <w:tc>
          <w:tcPr>
            <w:tcW w:w="8399" w:type="dxa"/>
            <w:tcBorders>
              <w:top w:val="single" w:color="000000" w:sz="8" w:space="0"/>
              <w:left w:val="single" w:color="000000" w:sz="8" w:space="0"/>
              <w:bottom w:val="single" w:color="000000" w:sz="8" w:space="0"/>
              <w:right w:val="single" w:color="000000" w:sz="8" w:space="0"/>
            </w:tcBorders>
          </w:tcPr>
          <w:p w14:paraId="6E93A6FD">
            <w:pPr>
              <w:widowControl w:val="0"/>
              <w:spacing w:line="290" w:lineRule="exact"/>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投标文件用不属于本公司的电子密钥或电子营业执照进行加密的；</w:t>
            </w:r>
          </w:p>
        </w:tc>
      </w:tr>
      <w:tr w14:paraId="57FA8F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57BD5CFE">
            <w:pPr>
              <w:widowControl w:val="0"/>
              <w:spacing w:line="290" w:lineRule="exact"/>
              <w:jc w:val="center"/>
              <w:rPr>
                <w:rFonts w:ascii="Calibri" w:hAnsi="Calibri" w:eastAsia="宋体"/>
                <w:kern w:val="2"/>
                <w:sz w:val="21"/>
                <w:szCs w:val="22"/>
                <w:lang w:eastAsia="zh-CN"/>
              </w:rPr>
            </w:pPr>
            <w:r>
              <w:rPr>
                <w:rFonts w:hint="eastAsia" w:ascii="Calibri" w:hAnsi="Calibri" w:eastAsia="宋体"/>
                <w:kern w:val="2"/>
                <w:sz w:val="21"/>
                <w:szCs w:val="22"/>
                <w:lang w:eastAsia="zh-CN"/>
              </w:rPr>
              <w:t>11</w:t>
            </w:r>
          </w:p>
        </w:tc>
        <w:tc>
          <w:tcPr>
            <w:tcW w:w="8399" w:type="dxa"/>
            <w:tcBorders>
              <w:top w:val="single" w:color="000000" w:sz="8" w:space="0"/>
              <w:left w:val="single" w:color="000000" w:sz="8" w:space="0"/>
              <w:bottom w:val="single" w:color="000000" w:sz="8" w:space="0"/>
              <w:right w:val="single" w:color="000000" w:sz="8" w:space="0"/>
            </w:tcBorders>
          </w:tcPr>
          <w:p w14:paraId="60CEE370">
            <w:pPr>
              <w:widowControl w:val="0"/>
              <w:spacing w:line="290" w:lineRule="exact"/>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法律、法规、规章、规范性文件规定的其他情形。</w:t>
            </w:r>
          </w:p>
        </w:tc>
      </w:tr>
    </w:tbl>
    <w:p w14:paraId="5503BB60">
      <w:pPr>
        <w:spacing w:before="100" w:beforeAutospacing="1" w:afterAutospacing="1"/>
        <w:jc w:val="center"/>
        <w:outlineLvl w:val="0"/>
        <w:rPr>
          <w:rFonts w:ascii="黑体" w:hAnsi="黑体" w:eastAsia="黑体" w:cs="宋体"/>
          <w:kern w:val="2"/>
          <w:sz w:val="40"/>
          <w:szCs w:val="40"/>
          <w:lang w:eastAsia="zh-CN"/>
        </w:rPr>
      </w:pPr>
    </w:p>
    <w:p w14:paraId="531AB7E7">
      <w:pPr>
        <w:spacing w:before="100" w:beforeAutospacing="1" w:afterAutospacing="1"/>
        <w:jc w:val="center"/>
        <w:outlineLvl w:val="0"/>
        <w:rPr>
          <w:rFonts w:ascii="黑体" w:hAnsi="宋体" w:eastAsia="黑体" w:cs="宋体"/>
          <w:kern w:val="2"/>
          <w:sz w:val="40"/>
          <w:szCs w:val="40"/>
          <w:lang w:eastAsia="zh-CN"/>
        </w:rPr>
      </w:pPr>
      <w:r>
        <w:rPr>
          <w:rFonts w:ascii="黑体" w:hAnsi="黑体" w:eastAsia="黑体" w:cs="宋体"/>
          <w:kern w:val="2"/>
          <w:sz w:val="40"/>
          <w:szCs w:val="40"/>
          <w:lang w:eastAsia="zh-CN"/>
        </w:rPr>
        <w:br w:type="page"/>
      </w:r>
      <w:r>
        <w:rPr>
          <w:rFonts w:hint="eastAsia" w:ascii="黑体" w:hAnsi="黑体" w:eastAsia="黑体" w:cs="宋体"/>
          <w:kern w:val="2"/>
          <w:sz w:val="40"/>
          <w:szCs w:val="40"/>
          <w:lang w:eastAsia="zh-CN"/>
        </w:rPr>
        <w:t>评标信息</w:t>
      </w:r>
    </w:p>
    <w:p w14:paraId="0BFBD2FB">
      <w:pPr>
        <w:widowControl w:val="0"/>
        <w:jc w:val="both"/>
        <w:rPr>
          <w:rFonts w:ascii="Calibri" w:hAnsi="Calibri" w:eastAsia="宋体"/>
          <w:kern w:val="2"/>
          <w:sz w:val="21"/>
          <w:szCs w:val="22"/>
          <w:lang w:eastAsia="zh-CN"/>
        </w:rPr>
      </w:pPr>
      <w:r>
        <w:rPr>
          <w:rFonts w:ascii="宋体" w:hAnsi="宋体" w:eastAsia="宋体" w:cstheme="minorBidi"/>
          <w:b/>
          <w:bCs/>
          <w:kern w:val="2"/>
          <w:sz w:val="21"/>
          <w:szCs w:val="22"/>
          <w:lang w:eastAsia="zh-CN"/>
        </w:rPr>
        <w:t>评标方法：综合评分法</w:t>
      </w:r>
    </w:p>
    <w:p w14:paraId="5FAF51EC">
      <w:pPr>
        <w:widowControl w:val="0"/>
        <w:ind w:firstLine="420"/>
        <w:jc w:val="both"/>
        <w:rPr>
          <w:rFonts w:ascii="Calibri" w:hAnsi="Calibri" w:eastAsia="宋体"/>
          <w:kern w:val="2"/>
          <w:sz w:val="21"/>
          <w:szCs w:val="21"/>
          <w:lang w:eastAsia="zh-CN"/>
        </w:rPr>
      </w:pPr>
      <w:bookmarkStart w:id="2" w:name="OLE_LINK1"/>
      <w:r>
        <w:rPr>
          <w:rFonts w:ascii="Calibri" w:hAnsi="Calibri" w:eastAsia="宋体" w:cstheme="minorBidi"/>
          <w:kern w:val="2"/>
          <w:sz w:val="21"/>
          <w:szCs w:val="21"/>
          <w:lang w:eastAsia="zh-CN"/>
        </w:rPr>
        <w:t>综合评分法，</w:t>
      </w:r>
      <w:r>
        <w:rPr>
          <w:rFonts w:hint="eastAsia" w:ascii="Calibri" w:hAnsi="Calibri" w:eastAsia="宋体" w:cstheme="minorBidi"/>
          <w:kern w:val="2"/>
          <w:sz w:val="21"/>
          <w:szCs w:val="21"/>
          <w:lang w:eastAsia="zh-CN"/>
        </w:rPr>
        <w:t>是指投标文件满足招标文件全部实质性要求，且按照评审因素的量化指标评审得分排名前列</w:t>
      </w:r>
      <w:r>
        <w:rPr>
          <w:rFonts w:ascii="Calibri" w:hAnsi="Calibri" w:eastAsia="宋体" w:cstheme="minorBidi"/>
          <w:kern w:val="2"/>
          <w:sz w:val="21"/>
          <w:szCs w:val="21"/>
          <w:lang w:eastAsia="zh-CN"/>
        </w:rPr>
        <w:t>的投标人为中标候选人的评标方法。</w:t>
      </w:r>
    </w:p>
    <w:bookmarkEnd w:id="2"/>
    <w:p w14:paraId="1825CAE0">
      <w:pPr>
        <w:widowControl w:val="0"/>
        <w:ind w:firstLine="420"/>
        <w:jc w:val="both"/>
        <w:rPr>
          <w:rFonts w:ascii="Calibri" w:hAnsi="Calibri" w:eastAsia="宋体"/>
          <w:kern w:val="2"/>
          <w:sz w:val="21"/>
          <w:szCs w:val="22"/>
          <w:lang w:eastAsia="zh-CN"/>
        </w:rPr>
      </w:pPr>
      <w:r>
        <w:rPr>
          <w:rFonts w:ascii="宋体" w:hAnsi="宋体" w:eastAsia="宋体" w:cstheme="minorBidi"/>
          <w:kern w:val="2"/>
          <w:sz w:val="21"/>
          <w:szCs w:val="22"/>
          <w:lang w:eastAsia="zh-CN"/>
        </w:rPr>
        <w:t>价格分计算方法：</w:t>
      </w:r>
    </w:p>
    <w:p w14:paraId="072937FC">
      <w:pPr>
        <w:ind w:left="420"/>
        <w:rPr>
          <w:rFonts w:ascii="Calibri" w:hAnsi="Calibri" w:eastAsia="宋体"/>
          <w:kern w:val="2"/>
          <w:sz w:val="21"/>
          <w:szCs w:val="22"/>
          <w:lang w:eastAsia="zh-CN"/>
        </w:rPr>
      </w:pPr>
      <w:r>
        <w:rPr>
          <w:rFonts w:ascii="宋体" w:hAnsi="宋体" w:eastAsia="宋体" w:cstheme="minorBidi"/>
          <w:kern w:val="2"/>
          <w:sz w:val="21"/>
          <w:szCs w:val="22"/>
          <w:lang w:eastAsia="zh-CN"/>
        </w:rPr>
        <w:t>采用低价优先法计算，即满足招标文件要求且投标价格最低的投标报价为评标基准价，其价格分为满分。其他投标人的价格分统一按照下列公式计算：</w:t>
      </w:r>
      <w:r>
        <w:rPr>
          <w:rFonts w:ascii="Calibri" w:hAnsi="Calibri" w:eastAsia="宋体" w:cstheme="minorBidi"/>
          <w:kern w:val="2"/>
          <w:sz w:val="21"/>
          <w:szCs w:val="22"/>
          <w:lang w:eastAsia="zh-CN"/>
        </w:rPr>
        <w:t xml:space="preserve"> </w:t>
      </w:r>
    </w:p>
    <w:p w14:paraId="50E65988">
      <w:pPr>
        <w:ind w:left="420"/>
        <w:rPr>
          <w:rFonts w:ascii="Calibri" w:hAnsi="Calibri" w:eastAsia="宋体"/>
          <w:kern w:val="2"/>
          <w:sz w:val="21"/>
          <w:szCs w:val="22"/>
          <w:lang w:eastAsia="zh-CN"/>
        </w:rPr>
      </w:pPr>
      <w:r>
        <w:rPr>
          <w:rFonts w:ascii="宋体" w:hAnsi="宋体" w:eastAsia="宋体" w:cstheme="minorBidi"/>
          <w:kern w:val="2"/>
          <w:sz w:val="21"/>
          <w:szCs w:val="22"/>
          <w:lang w:eastAsia="zh-CN"/>
        </w:rPr>
        <w:t>投标报价得分</w:t>
      </w:r>
      <w:r>
        <w:rPr>
          <w:rFonts w:ascii="Calibri" w:hAnsi="Calibri" w:eastAsia="宋体" w:cstheme="minorBidi"/>
          <w:kern w:val="2"/>
          <w:sz w:val="21"/>
          <w:szCs w:val="22"/>
          <w:lang w:eastAsia="zh-CN"/>
        </w:rPr>
        <w:t>=(</w:t>
      </w:r>
      <w:r>
        <w:rPr>
          <w:rFonts w:ascii="宋体" w:hAnsi="宋体" w:eastAsia="宋体" w:cstheme="minorBidi"/>
          <w:kern w:val="2"/>
          <w:sz w:val="21"/>
          <w:szCs w:val="22"/>
          <w:lang w:eastAsia="zh-CN"/>
        </w:rPr>
        <w:t>评标基准价／投标报价</w:t>
      </w:r>
      <w:r>
        <w:rPr>
          <w:rFonts w:ascii="Calibri" w:hAnsi="Calibri" w:eastAsia="宋体" w:cstheme="minorBidi"/>
          <w:kern w:val="2"/>
          <w:sz w:val="21"/>
          <w:szCs w:val="22"/>
          <w:lang w:eastAsia="zh-CN"/>
        </w:rPr>
        <w:t xml:space="preserve">)×100 </w:t>
      </w:r>
    </w:p>
    <w:p w14:paraId="4E99C00C">
      <w:pPr>
        <w:ind w:left="420"/>
        <w:rPr>
          <w:rFonts w:ascii="Calibri" w:hAnsi="Calibri" w:eastAsia="宋体"/>
          <w:kern w:val="2"/>
          <w:sz w:val="21"/>
          <w:szCs w:val="22"/>
          <w:lang w:eastAsia="zh-CN"/>
        </w:rPr>
      </w:pPr>
      <w:r>
        <w:rPr>
          <w:rFonts w:ascii="宋体" w:hAnsi="宋体" w:eastAsia="宋体" w:cstheme="minorBidi"/>
          <w:kern w:val="2"/>
          <w:sz w:val="21"/>
          <w:szCs w:val="22"/>
          <w:lang w:eastAsia="zh-CN"/>
        </w:rPr>
        <w:t>评标总得分＝</w:t>
      </w:r>
      <w:r>
        <w:rPr>
          <w:rFonts w:ascii="Calibri" w:hAnsi="Calibri" w:eastAsia="宋体" w:cstheme="minorBidi"/>
          <w:kern w:val="2"/>
          <w:sz w:val="21"/>
          <w:szCs w:val="22"/>
          <w:lang w:eastAsia="zh-CN"/>
        </w:rPr>
        <w:t>F1×A1</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F2×A2</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 xml:space="preserve">Fn×An </w:t>
      </w:r>
    </w:p>
    <w:p w14:paraId="3B3ADF24">
      <w:pPr>
        <w:ind w:left="420"/>
        <w:rPr>
          <w:rFonts w:ascii="宋体" w:hAnsi="宋体" w:eastAsia="宋体"/>
          <w:kern w:val="2"/>
          <w:sz w:val="21"/>
          <w:szCs w:val="22"/>
          <w:lang w:eastAsia="zh-CN"/>
        </w:rPr>
      </w:pPr>
      <w:r>
        <w:rPr>
          <w:rFonts w:ascii="Calibri" w:hAnsi="Calibri" w:eastAsia="宋体" w:cstheme="minorBidi"/>
          <w:kern w:val="2"/>
          <w:sz w:val="21"/>
          <w:szCs w:val="22"/>
          <w:lang w:eastAsia="zh-CN"/>
        </w:rPr>
        <w:t>F1</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F2……Fn</w:t>
      </w:r>
      <w:r>
        <w:rPr>
          <w:rFonts w:ascii="宋体" w:hAnsi="宋体" w:eastAsia="宋体" w:cstheme="minorBidi"/>
          <w:kern w:val="2"/>
          <w:sz w:val="21"/>
          <w:szCs w:val="22"/>
          <w:lang w:eastAsia="zh-CN"/>
        </w:rPr>
        <w:t xml:space="preserve">分别为各项评审因素的得分； </w:t>
      </w:r>
    </w:p>
    <w:p w14:paraId="3D29458B">
      <w:pPr>
        <w:ind w:left="420"/>
        <w:rPr>
          <w:rFonts w:ascii="宋体" w:hAnsi="宋体" w:eastAsia="宋体"/>
          <w:kern w:val="2"/>
          <w:sz w:val="21"/>
          <w:szCs w:val="22"/>
          <w:lang w:eastAsia="zh-CN"/>
        </w:rPr>
      </w:pPr>
      <w:r>
        <w:rPr>
          <w:rFonts w:ascii="Calibri" w:hAnsi="Calibri" w:eastAsia="宋体" w:cstheme="minorBidi"/>
          <w:kern w:val="2"/>
          <w:sz w:val="21"/>
          <w:szCs w:val="22"/>
          <w:lang w:eastAsia="zh-CN"/>
        </w:rPr>
        <w:t>A1</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A2</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 xml:space="preserve">……An </w:t>
      </w:r>
      <w:r>
        <w:rPr>
          <w:rFonts w:ascii="宋体" w:hAnsi="宋体" w:eastAsia="宋体" w:cstheme="minorBidi"/>
          <w:kern w:val="2"/>
          <w:sz w:val="21"/>
          <w:szCs w:val="22"/>
          <w:lang w:eastAsia="zh-CN"/>
        </w:rPr>
        <w:t>分别为各项评审因素所占的权重</w:t>
      </w:r>
      <w:r>
        <w:rPr>
          <w:rFonts w:ascii="Calibri" w:hAnsi="Calibri" w:eastAsia="宋体" w:cstheme="minorBidi"/>
          <w:kern w:val="2"/>
          <w:sz w:val="21"/>
          <w:szCs w:val="22"/>
          <w:lang w:eastAsia="zh-CN"/>
        </w:rPr>
        <w:t>(A1</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A2</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An</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1)</w:t>
      </w:r>
      <w:r>
        <w:rPr>
          <w:rFonts w:ascii="宋体" w:hAnsi="宋体" w:eastAsia="宋体" w:cstheme="minorBidi"/>
          <w:kern w:val="2"/>
          <w:sz w:val="21"/>
          <w:szCs w:val="22"/>
          <w:lang w:eastAsia="zh-CN"/>
        </w:rPr>
        <w:t xml:space="preserve">。 </w:t>
      </w:r>
    </w:p>
    <w:p w14:paraId="09A73DAB">
      <w:pPr>
        <w:widowControl w:val="0"/>
        <w:jc w:val="both"/>
        <w:rPr>
          <w:rFonts w:ascii="宋体" w:hAnsi="宋体" w:eastAsia="宋体" w:cstheme="minorBidi"/>
          <w:kern w:val="2"/>
          <w:sz w:val="21"/>
          <w:szCs w:val="22"/>
          <w:lang w:eastAsia="zh-CN"/>
        </w:rPr>
      </w:pPr>
      <w:r>
        <w:rPr>
          <w:rFonts w:ascii="宋体" w:hAnsi="宋体" w:eastAsia="宋体" w:cstheme="minorBidi"/>
          <w:kern w:val="2"/>
          <w:sz w:val="21"/>
          <w:szCs w:val="22"/>
          <w:lang w:eastAsia="zh-CN"/>
        </w:rPr>
        <w:t>评标过程中，不得去掉报价中的最高报价和最低报价。</w:t>
      </w:r>
    </w:p>
    <w:p w14:paraId="4B9D1E47">
      <w:pPr>
        <w:widowControl w:val="0"/>
        <w:jc w:val="both"/>
        <w:rPr>
          <w:rFonts w:ascii="Calibri" w:hAnsi="Calibri" w:eastAsia="宋体" w:cs="宋体"/>
          <w:b/>
          <w:bCs/>
          <w:color w:val="FF0000"/>
          <w:kern w:val="2"/>
          <w:sz w:val="21"/>
          <w:szCs w:val="22"/>
          <w:lang w:eastAsia="zh-CN"/>
        </w:rPr>
      </w:pPr>
      <w:r>
        <w:rPr>
          <w:rFonts w:hint="eastAsia" w:ascii="Calibri" w:hAnsi="Calibri" w:eastAsia="宋体" w:cs="宋体"/>
          <w:b/>
          <w:bCs/>
          <w:color w:val="FF0000"/>
          <w:kern w:val="2"/>
          <w:sz w:val="21"/>
          <w:szCs w:val="22"/>
          <w:lang w:eastAsia="zh-CN"/>
        </w:rPr>
        <w:t>注：投标人的“投标技术响应”“技术要求偏离表中偏离情况”等必须与客观实际保持一致，响应不实且情节严重的，经查实，将依法记入供应商诚信档案或受到行政处罚。</w:t>
      </w:r>
    </w:p>
    <w:p w14:paraId="16BE9108">
      <w:pPr>
        <w:widowControl w:val="0"/>
        <w:jc w:val="both"/>
        <w:rPr>
          <w:rFonts w:ascii="宋体" w:hAnsi="宋体" w:eastAsia="宋体" w:cs="宋体"/>
          <w:b/>
          <w:bCs/>
          <w:color w:val="FF0000"/>
          <w:kern w:val="2"/>
          <w:sz w:val="21"/>
          <w:szCs w:val="22"/>
          <w:lang w:eastAsia="zh-CN"/>
        </w:rPr>
      </w:pPr>
    </w:p>
    <w:tbl>
      <w:tblPr>
        <w:tblStyle w:val="17"/>
        <w:tblW w:w="962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1366"/>
        <w:gridCol w:w="808"/>
        <w:gridCol w:w="6095"/>
      </w:tblGrid>
      <w:tr w14:paraId="70D118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42C4C20">
            <w:pPr>
              <w:wordWrap w:val="0"/>
              <w:jc w:val="center"/>
              <w:rPr>
                <w:rFonts w:ascii="宋体" w:hAnsi="宋体" w:cs="宋体"/>
                <w:b/>
                <w:bCs/>
              </w:rPr>
            </w:pPr>
            <w:r>
              <w:rPr>
                <w:b/>
                <w:bCs/>
              </w:rPr>
              <w:t>序号</w:t>
            </w:r>
          </w:p>
        </w:tc>
        <w:tc>
          <w:tcPr>
            <w:tcW w:w="2854"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15F054CE">
            <w:pPr>
              <w:wordWrap w:val="0"/>
              <w:jc w:val="center"/>
              <w:rPr>
                <w:rFonts w:ascii="宋体" w:hAnsi="宋体" w:cs="宋体"/>
                <w:b/>
                <w:bCs/>
              </w:rPr>
            </w:pPr>
            <w:r>
              <w:rPr>
                <w:b/>
                <w:bCs/>
              </w:rPr>
              <w:t>评分项</w:t>
            </w:r>
          </w:p>
        </w:tc>
        <w:tc>
          <w:tcPr>
            <w:tcW w:w="6095"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AB7F470">
            <w:pPr>
              <w:wordWrap w:val="0"/>
              <w:jc w:val="center"/>
              <w:rPr>
                <w:rFonts w:ascii="宋体" w:hAnsi="宋体" w:cs="宋体"/>
                <w:b/>
                <w:bCs/>
              </w:rPr>
            </w:pPr>
            <w:r>
              <w:rPr>
                <w:b/>
                <w:bCs/>
              </w:rPr>
              <w:t>权重(</w:t>
            </w:r>
            <w:r>
              <w:rPr>
                <w:rFonts w:hint="eastAsia"/>
                <w:b/>
                <w:bCs/>
              </w:rPr>
              <w:t>%</w:t>
            </w:r>
            <w:r>
              <w:rPr>
                <w:b/>
                <w:bCs/>
              </w:rPr>
              <w:t>)</w:t>
            </w:r>
          </w:p>
        </w:tc>
      </w:tr>
      <w:tr w14:paraId="5BDEFE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right w:val="single" w:color="000000" w:sz="8" w:space="0"/>
            </w:tcBorders>
          </w:tcPr>
          <w:p w14:paraId="05CFF790">
            <w:pPr>
              <w:wordWrap w:val="0"/>
              <w:jc w:val="center"/>
              <w:rPr>
                <w:rFonts w:ascii="宋体" w:hAnsi="宋体" w:cs="宋体"/>
                <w:b/>
                <w:bCs/>
              </w:rPr>
            </w:pPr>
            <w:r>
              <w:rPr>
                <w:b/>
                <w:bCs/>
              </w:rPr>
              <w:t>1</w:t>
            </w:r>
          </w:p>
        </w:tc>
        <w:tc>
          <w:tcPr>
            <w:tcW w:w="2854" w:type="dxa"/>
            <w:gridSpan w:val="3"/>
            <w:tcBorders>
              <w:top w:val="single" w:color="000000" w:sz="8" w:space="0"/>
              <w:left w:val="single" w:color="000000" w:sz="8" w:space="0"/>
              <w:bottom w:val="single" w:color="000000" w:sz="8" w:space="0"/>
              <w:right w:val="single" w:color="000000" w:sz="8" w:space="0"/>
            </w:tcBorders>
          </w:tcPr>
          <w:p w14:paraId="4B5F7E9D">
            <w:pPr>
              <w:wordWrap w:val="0"/>
              <w:jc w:val="center"/>
              <w:rPr>
                <w:b/>
                <w:bCs/>
                <w:color w:val="000000" w:themeColor="text1"/>
                <w14:textFill>
                  <w14:solidFill>
                    <w14:schemeClr w14:val="tx1"/>
                  </w14:solidFill>
                </w14:textFill>
              </w:rPr>
            </w:pPr>
            <w:r>
              <w:rPr>
                <w:b/>
                <w:bCs/>
                <w:color w:val="000000" w:themeColor="text1"/>
                <w14:textFill>
                  <w14:solidFill>
                    <w14:schemeClr w14:val="tx1"/>
                  </w14:solidFill>
                </w14:textFill>
              </w:rPr>
              <w:t>价格</w:t>
            </w:r>
          </w:p>
        </w:tc>
        <w:tc>
          <w:tcPr>
            <w:tcW w:w="6095" w:type="dxa"/>
            <w:tcBorders>
              <w:top w:val="single" w:color="000000" w:sz="8" w:space="0"/>
              <w:left w:val="single" w:color="000000" w:sz="8" w:space="0"/>
              <w:bottom w:val="single" w:color="000000" w:sz="8" w:space="0"/>
              <w:right w:val="single" w:color="000000" w:sz="8" w:space="0"/>
            </w:tcBorders>
          </w:tcPr>
          <w:p w14:paraId="7C5EBACE">
            <w:pPr>
              <w:wordWrap w:val="0"/>
              <w:jc w:val="center"/>
              <w:rPr>
                <w:b/>
                <w:bCs/>
                <w:color w:val="000000" w:themeColor="text1"/>
                <w14:textFill>
                  <w14:solidFill>
                    <w14:schemeClr w14:val="tx1"/>
                  </w14:solidFill>
                </w14:textFill>
              </w:rPr>
            </w:pPr>
            <w:r>
              <w:rPr>
                <w:b/>
                <w:bCs/>
                <w:color w:val="000000" w:themeColor="text1"/>
                <w14:textFill>
                  <w14:solidFill>
                    <w14:schemeClr w14:val="tx1"/>
                  </w14:solidFill>
                </w14:textFill>
              </w:rPr>
              <w:t>10</w:t>
            </w:r>
          </w:p>
        </w:tc>
      </w:tr>
      <w:tr w14:paraId="19B351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4608E4E3">
            <w:pPr>
              <w:wordWrap w:val="0"/>
              <w:jc w:val="center"/>
              <w:rPr>
                <w:rFonts w:ascii="宋体" w:hAnsi="宋体" w:cs="宋体"/>
                <w:b/>
                <w:bCs/>
              </w:rPr>
            </w:pPr>
            <w:r>
              <w:rPr>
                <w:b/>
                <w:bCs/>
              </w:rPr>
              <w:t>2</w:t>
            </w:r>
          </w:p>
        </w:tc>
        <w:tc>
          <w:tcPr>
            <w:tcW w:w="2854" w:type="dxa"/>
            <w:gridSpan w:val="3"/>
            <w:tcBorders>
              <w:top w:val="single" w:color="000000" w:sz="8" w:space="0"/>
              <w:left w:val="single" w:color="000000" w:sz="8" w:space="0"/>
              <w:bottom w:val="single" w:color="000000" w:sz="8" w:space="0"/>
              <w:right w:val="single" w:color="000000" w:sz="8" w:space="0"/>
            </w:tcBorders>
          </w:tcPr>
          <w:p w14:paraId="3398B9DA">
            <w:pPr>
              <w:wordWrap w:val="0"/>
              <w:jc w:val="center"/>
              <w:rPr>
                <w:b/>
                <w:bCs/>
                <w:color w:val="000000" w:themeColor="text1"/>
                <w14:textFill>
                  <w14:solidFill>
                    <w14:schemeClr w14:val="tx1"/>
                  </w14:solidFill>
                </w14:textFill>
              </w:rPr>
            </w:pPr>
            <w:r>
              <w:rPr>
                <w:b/>
                <w:bCs/>
                <w:color w:val="000000" w:themeColor="text1"/>
                <w14:textFill>
                  <w14:solidFill>
                    <w14:schemeClr w14:val="tx1"/>
                  </w14:solidFill>
                </w14:textFill>
              </w:rPr>
              <w:t>技术</w:t>
            </w:r>
            <w:r>
              <w:rPr>
                <w:rFonts w:hint="eastAsia"/>
                <w:b/>
                <w:bCs/>
                <w:color w:val="000000" w:themeColor="text1"/>
                <w14:textFill>
                  <w14:solidFill>
                    <w14:schemeClr w14:val="tx1"/>
                  </w14:solidFill>
                </w14:textFill>
              </w:rPr>
              <w:t>部分</w:t>
            </w:r>
          </w:p>
        </w:tc>
        <w:tc>
          <w:tcPr>
            <w:tcW w:w="6095" w:type="dxa"/>
            <w:tcBorders>
              <w:top w:val="single" w:color="000000" w:sz="8" w:space="0"/>
              <w:left w:val="single" w:color="000000" w:sz="8" w:space="0"/>
              <w:bottom w:val="single" w:color="000000" w:sz="8" w:space="0"/>
              <w:right w:val="single" w:color="000000" w:sz="8" w:space="0"/>
            </w:tcBorders>
          </w:tcPr>
          <w:p w14:paraId="76C59C68">
            <w:pPr>
              <w:wordWrap w:val="0"/>
              <w:jc w:val="center"/>
              <w:rPr>
                <w:b/>
                <w:bCs/>
                <w:color w:val="000000" w:themeColor="text1"/>
                <w14:textFill>
                  <w14:solidFill>
                    <w14:schemeClr w14:val="tx1"/>
                  </w14:solidFill>
                </w14:textFill>
              </w:rPr>
            </w:pPr>
            <w:r>
              <w:rPr>
                <w:b/>
                <w:bCs/>
                <w:color w:val="000000" w:themeColor="text1"/>
                <w14:textFill>
                  <w14:solidFill>
                    <w14:schemeClr w14:val="tx1"/>
                  </w14:solidFill>
                </w14:textFill>
              </w:rPr>
              <w:t>60</w:t>
            </w:r>
          </w:p>
        </w:tc>
      </w:tr>
      <w:tr w14:paraId="7D382E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4E73D8A9">
            <w:pPr>
              <w:rPr>
                <w:rFonts w:ascii="宋体" w:hAnsi="宋体" w:cs="宋体"/>
                <w:b/>
                <w:bCs/>
                <w:color w:val="0000FF"/>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98319A9">
            <w:pPr>
              <w:wordWrap w:val="0"/>
              <w:jc w:val="center"/>
              <w:rPr>
                <w:rFonts w:ascii="宋体" w:hAnsi="宋体" w:cs="宋体"/>
                <w:szCs w:val="21"/>
              </w:rPr>
            </w:pPr>
            <w:r>
              <w:rPr>
                <w:szCs w:val="21"/>
              </w:rPr>
              <w:t>序号</w:t>
            </w:r>
          </w:p>
        </w:tc>
        <w:tc>
          <w:tcPr>
            <w:tcW w:w="136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ACBAC0D">
            <w:pPr>
              <w:wordWrap w:val="0"/>
              <w:jc w:val="center"/>
              <w:rPr>
                <w:rFonts w:ascii="宋体" w:hAnsi="宋体" w:cs="宋体"/>
                <w:szCs w:val="21"/>
              </w:rPr>
            </w:pPr>
            <w:r>
              <w:rPr>
                <w:szCs w:val="21"/>
              </w:rPr>
              <w:t>评分因素</w:t>
            </w:r>
          </w:p>
        </w:tc>
        <w:tc>
          <w:tcPr>
            <w:tcW w:w="80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B44A3B8">
            <w:pPr>
              <w:wordWrap w:val="0"/>
              <w:jc w:val="center"/>
              <w:rPr>
                <w:rFonts w:ascii="宋体" w:hAnsi="宋体" w:cs="宋体"/>
                <w:szCs w:val="21"/>
              </w:rPr>
            </w:pPr>
            <w:r>
              <w:rPr>
                <w:szCs w:val="21"/>
              </w:rPr>
              <w:t>权重(</w:t>
            </w:r>
            <w:r>
              <w:rPr>
                <w:rFonts w:hint="eastAsia"/>
                <w:szCs w:val="21"/>
              </w:rPr>
              <w:t>%</w:t>
            </w:r>
            <w:r>
              <w:rPr>
                <w:szCs w:val="21"/>
              </w:rPr>
              <w:t>)</w:t>
            </w:r>
          </w:p>
        </w:tc>
        <w:tc>
          <w:tcPr>
            <w:tcW w:w="609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DEDD8DF">
            <w:pPr>
              <w:wordWrap w:val="0"/>
              <w:jc w:val="center"/>
              <w:rPr>
                <w:rFonts w:ascii="宋体" w:hAnsi="宋体" w:cs="宋体"/>
                <w:szCs w:val="21"/>
              </w:rPr>
            </w:pPr>
            <w:r>
              <w:rPr>
                <w:szCs w:val="21"/>
              </w:rPr>
              <w:t>评分准则</w:t>
            </w:r>
          </w:p>
        </w:tc>
      </w:tr>
      <w:tr w14:paraId="16A6F9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8A9BADF">
            <w:pPr>
              <w:rPr>
                <w:rFonts w:ascii="宋体" w:hAnsi="宋体" w:cs="宋体"/>
                <w:b/>
                <w:bCs/>
                <w:color w:val="0000FF"/>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5F94B45C">
            <w:pPr>
              <w:wordWrap w:val="0"/>
              <w:jc w:val="center"/>
              <w:rPr>
                <w:rFonts w:ascii="宋体" w:hAnsi="宋体" w:cs="宋体"/>
                <w:szCs w:val="21"/>
              </w:rPr>
            </w:pPr>
            <w:r>
              <w:rPr>
                <w:rFonts w:hint="eastAsia" w:ascii="宋体" w:hAnsi="宋体" w:cs="宋体"/>
                <w:szCs w:val="21"/>
              </w:rPr>
              <w:t>1</w:t>
            </w:r>
          </w:p>
        </w:tc>
        <w:tc>
          <w:tcPr>
            <w:tcW w:w="1366" w:type="dxa"/>
            <w:tcBorders>
              <w:top w:val="single" w:color="000000" w:sz="8" w:space="0"/>
              <w:left w:val="single" w:color="000000" w:sz="8" w:space="0"/>
              <w:bottom w:val="single" w:color="000000" w:sz="8" w:space="0"/>
              <w:right w:val="single" w:color="000000" w:sz="8" w:space="0"/>
            </w:tcBorders>
            <w:vAlign w:val="center"/>
          </w:tcPr>
          <w:p w14:paraId="72F6BBB9">
            <w:pPr>
              <w:jc w:val="center"/>
              <w:rPr>
                <w:rFonts w:ascii="宋体" w:hAnsi="宋体" w:cs="宋体"/>
                <w:szCs w:val="21"/>
              </w:rPr>
            </w:pPr>
            <w:r>
              <w:rPr>
                <w:rFonts w:hint="eastAsia" w:ascii="宋体" w:hAnsi="宋体"/>
                <w:szCs w:val="21"/>
              </w:rPr>
              <w:t>实施方案</w:t>
            </w:r>
          </w:p>
        </w:tc>
        <w:tc>
          <w:tcPr>
            <w:tcW w:w="808" w:type="dxa"/>
            <w:tcBorders>
              <w:top w:val="single" w:color="000000" w:sz="8" w:space="0"/>
              <w:left w:val="single" w:color="000000" w:sz="8" w:space="0"/>
              <w:bottom w:val="single" w:color="000000" w:sz="8" w:space="0"/>
              <w:right w:val="single" w:color="000000" w:sz="8" w:space="0"/>
            </w:tcBorders>
            <w:vAlign w:val="center"/>
          </w:tcPr>
          <w:p w14:paraId="050DA125">
            <w:pPr>
              <w:wordWrap w:val="0"/>
              <w:jc w:val="center"/>
              <w:rPr>
                <w:rFonts w:ascii="宋体" w:hAnsi="宋体" w:cs="宋体"/>
                <w:szCs w:val="21"/>
              </w:rPr>
            </w:pPr>
            <w:r>
              <w:rPr>
                <w:rFonts w:hint="eastAsia" w:ascii="宋体" w:hAnsi="宋体" w:cs="宋体"/>
                <w:szCs w:val="21"/>
              </w:rPr>
              <w:t>1</w:t>
            </w:r>
            <w:r>
              <w:rPr>
                <w:rFonts w:ascii="宋体" w:hAnsi="宋体" w:cs="宋体"/>
                <w:szCs w:val="21"/>
              </w:rPr>
              <w:t>5</w:t>
            </w:r>
          </w:p>
        </w:tc>
        <w:tc>
          <w:tcPr>
            <w:tcW w:w="6095" w:type="dxa"/>
            <w:tcBorders>
              <w:top w:val="single" w:color="000000" w:sz="8" w:space="0"/>
              <w:left w:val="single" w:color="000000" w:sz="8" w:space="0"/>
              <w:bottom w:val="single" w:color="000000" w:sz="8" w:space="0"/>
              <w:right w:val="single" w:color="000000" w:sz="8" w:space="0"/>
            </w:tcBorders>
          </w:tcPr>
          <w:p w14:paraId="747A75E6">
            <w:pPr>
              <w:wordWrap w:val="0"/>
              <w:rPr>
                <w:rFonts w:hAnsi="宋体"/>
                <w:b/>
                <w:bCs/>
                <w:szCs w:val="21"/>
                <w:lang w:eastAsia="zh-CN"/>
              </w:rPr>
            </w:pPr>
            <w:r>
              <w:rPr>
                <w:rFonts w:hint="eastAsia" w:hAnsi="宋体"/>
                <w:b/>
                <w:bCs/>
                <w:szCs w:val="21"/>
                <w:lang w:eastAsia="zh-CN"/>
              </w:rPr>
              <w:t>（一）评分内容：</w:t>
            </w:r>
          </w:p>
          <w:p w14:paraId="57C01B96">
            <w:pPr>
              <w:wordWrap w:val="0"/>
              <w:rPr>
                <w:rFonts w:hAnsi="宋体"/>
                <w:szCs w:val="21"/>
                <w:lang w:eastAsia="zh-CN"/>
              </w:rPr>
            </w:pPr>
            <w:r>
              <w:rPr>
                <w:rFonts w:hint="eastAsia" w:hAnsi="宋体"/>
                <w:szCs w:val="21"/>
                <w:lang w:eastAsia="zh-CN"/>
              </w:rPr>
              <w:t>针对本项目的需求制定</w:t>
            </w:r>
            <w:r>
              <w:rPr>
                <w:rFonts w:hint="eastAsia" w:ascii="宋体" w:hAnsi="宋体"/>
                <w:szCs w:val="21"/>
                <w:lang w:eastAsia="zh-CN"/>
              </w:rPr>
              <w:t>实施方案</w:t>
            </w:r>
            <w:r>
              <w:rPr>
                <w:rFonts w:hint="eastAsia" w:hAnsi="宋体"/>
                <w:szCs w:val="21"/>
                <w:lang w:eastAsia="zh-CN"/>
              </w:rPr>
              <w:t>，内容包括：</w:t>
            </w:r>
          </w:p>
          <w:p w14:paraId="31946E2F">
            <w:pPr>
              <w:tabs>
                <w:tab w:val="left" w:pos="907"/>
              </w:tabs>
              <w:spacing w:line="320" w:lineRule="exact"/>
              <w:rPr>
                <w:rFonts w:eastAsia="宋体"/>
                <w:szCs w:val="21"/>
                <w:lang w:eastAsia="zh-CN"/>
              </w:rPr>
            </w:pPr>
            <w:r>
              <w:rPr>
                <w:rFonts w:hint="eastAsia"/>
                <w:szCs w:val="21"/>
                <w:lang w:eastAsia="zh-CN"/>
              </w:rPr>
              <w:t>1</w:t>
            </w:r>
            <w:r>
              <w:rPr>
                <w:szCs w:val="21"/>
                <w:lang w:eastAsia="zh-CN"/>
              </w:rPr>
              <w:t>.</w:t>
            </w:r>
            <w:r>
              <w:rPr>
                <w:rFonts w:hint="eastAsia"/>
                <w:szCs w:val="21"/>
                <w:lang w:eastAsia="zh-CN"/>
              </w:rPr>
              <w:t>鲘门渔港经济区建设规划；</w:t>
            </w:r>
          </w:p>
          <w:p w14:paraId="66041A35">
            <w:pPr>
              <w:tabs>
                <w:tab w:val="left" w:pos="907"/>
              </w:tabs>
              <w:spacing w:line="320" w:lineRule="exact"/>
              <w:rPr>
                <w:rFonts w:eastAsia="宋体"/>
                <w:szCs w:val="21"/>
                <w:lang w:eastAsia="zh-CN"/>
              </w:rPr>
            </w:pPr>
            <w:r>
              <w:rPr>
                <w:rFonts w:hint="eastAsia"/>
                <w:szCs w:val="21"/>
                <w:lang w:eastAsia="zh-CN"/>
              </w:rPr>
              <w:t>2</w:t>
            </w:r>
            <w:r>
              <w:rPr>
                <w:szCs w:val="21"/>
                <w:lang w:eastAsia="zh-CN"/>
              </w:rPr>
              <w:t>.</w:t>
            </w:r>
            <w:r>
              <w:rPr>
                <w:rFonts w:hint="eastAsia"/>
                <w:szCs w:val="21"/>
                <w:lang w:eastAsia="zh-CN"/>
              </w:rPr>
              <w:t>项目建议书编制；</w:t>
            </w:r>
          </w:p>
          <w:p w14:paraId="4E3A9ECC">
            <w:pPr>
              <w:tabs>
                <w:tab w:val="left" w:pos="907"/>
              </w:tabs>
              <w:spacing w:line="320" w:lineRule="exact"/>
              <w:rPr>
                <w:rFonts w:eastAsia="宋体"/>
                <w:szCs w:val="21"/>
                <w:lang w:eastAsia="zh-CN"/>
              </w:rPr>
            </w:pPr>
            <w:r>
              <w:rPr>
                <w:rFonts w:hint="eastAsia"/>
                <w:szCs w:val="21"/>
                <w:lang w:eastAsia="zh-CN"/>
              </w:rPr>
              <w:t>3</w:t>
            </w:r>
            <w:r>
              <w:rPr>
                <w:szCs w:val="21"/>
                <w:lang w:eastAsia="zh-CN"/>
              </w:rPr>
              <w:t>.</w:t>
            </w:r>
            <w:r>
              <w:rPr>
                <w:rFonts w:hint="eastAsia"/>
                <w:szCs w:val="21"/>
                <w:lang w:eastAsia="zh-CN"/>
              </w:rPr>
              <w:t>工程区域测量；</w:t>
            </w:r>
          </w:p>
          <w:p w14:paraId="51B85311">
            <w:pPr>
              <w:tabs>
                <w:tab w:val="left" w:pos="907"/>
              </w:tabs>
              <w:spacing w:line="320" w:lineRule="exact"/>
              <w:rPr>
                <w:rFonts w:eastAsia="宋体"/>
                <w:szCs w:val="21"/>
                <w:lang w:eastAsia="zh-CN"/>
              </w:rPr>
            </w:pPr>
            <w:r>
              <w:rPr>
                <w:rFonts w:hint="eastAsia"/>
                <w:szCs w:val="21"/>
                <w:lang w:eastAsia="zh-CN"/>
              </w:rPr>
              <w:t>4</w:t>
            </w:r>
            <w:r>
              <w:rPr>
                <w:szCs w:val="21"/>
                <w:lang w:eastAsia="zh-CN"/>
              </w:rPr>
              <w:t>.</w:t>
            </w:r>
            <w:r>
              <w:rPr>
                <w:rFonts w:hint="eastAsia"/>
                <w:szCs w:val="21"/>
                <w:lang w:eastAsia="zh-CN"/>
              </w:rPr>
              <w:t>工程区域勘察；</w:t>
            </w:r>
          </w:p>
          <w:p w14:paraId="0D6C0102">
            <w:pPr>
              <w:tabs>
                <w:tab w:val="left" w:pos="907"/>
              </w:tabs>
              <w:spacing w:line="320" w:lineRule="exact"/>
              <w:rPr>
                <w:rFonts w:eastAsia="宋体"/>
                <w:szCs w:val="21"/>
                <w:lang w:eastAsia="zh-CN"/>
              </w:rPr>
            </w:pPr>
            <w:r>
              <w:rPr>
                <w:rFonts w:hint="eastAsia"/>
                <w:szCs w:val="21"/>
                <w:lang w:eastAsia="zh-CN"/>
              </w:rPr>
              <w:t>5</w:t>
            </w:r>
            <w:r>
              <w:rPr>
                <w:szCs w:val="21"/>
                <w:lang w:eastAsia="zh-CN"/>
              </w:rPr>
              <w:t>.</w:t>
            </w:r>
            <w:r>
              <w:rPr>
                <w:rFonts w:hint="eastAsia"/>
                <w:szCs w:val="21"/>
                <w:lang w:eastAsia="zh-CN"/>
              </w:rPr>
              <w:t>工程可行性研究报告编制；</w:t>
            </w:r>
          </w:p>
          <w:p w14:paraId="54C5D84C">
            <w:pPr>
              <w:tabs>
                <w:tab w:val="left" w:pos="907"/>
              </w:tabs>
              <w:spacing w:line="320" w:lineRule="exact"/>
              <w:rPr>
                <w:rFonts w:eastAsia="宋体"/>
                <w:szCs w:val="21"/>
                <w:lang w:eastAsia="zh-CN"/>
              </w:rPr>
            </w:pPr>
            <w:r>
              <w:rPr>
                <w:rFonts w:hint="eastAsia"/>
                <w:szCs w:val="21"/>
                <w:lang w:eastAsia="zh-CN"/>
              </w:rPr>
              <w:t>6</w:t>
            </w:r>
            <w:r>
              <w:rPr>
                <w:szCs w:val="21"/>
                <w:lang w:eastAsia="zh-CN"/>
              </w:rPr>
              <w:t>.</w:t>
            </w:r>
            <w:r>
              <w:rPr>
                <w:rFonts w:hint="eastAsia"/>
                <w:szCs w:val="21"/>
                <w:lang w:eastAsia="zh-CN"/>
              </w:rPr>
              <w:t>鲘门渔港经济区实施方案（2</w:t>
            </w:r>
            <w:r>
              <w:rPr>
                <w:szCs w:val="21"/>
                <w:lang w:eastAsia="zh-CN"/>
              </w:rPr>
              <w:t>025-2027</w:t>
            </w:r>
            <w:r>
              <w:rPr>
                <w:rFonts w:hint="eastAsia"/>
                <w:szCs w:val="21"/>
                <w:lang w:eastAsia="zh-CN"/>
              </w:rPr>
              <w:t>年）；</w:t>
            </w:r>
          </w:p>
          <w:p w14:paraId="006E0E13">
            <w:pPr>
              <w:tabs>
                <w:tab w:val="left" w:pos="907"/>
              </w:tabs>
              <w:spacing w:line="320" w:lineRule="exact"/>
              <w:rPr>
                <w:rFonts w:eastAsia="宋体"/>
                <w:szCs w:val="21"/>
                <w:lang w:eastAsia="zh-CN"/>
              </w:rPr>
            </w:pPr>
            <w:r>
              <w:rPr>
                <w:rFonts w:hint="eastAsia"/>
                <w:szCs w:val="21"/>
                <w:lang w:eastAsia="zh-CN"/>
              </w:rPr>
              <w:t>7</w:t>
            </w:r>
            <w:r>
              <w:rPr>
                <w:szCs w:val="21"/>
                <w:lang w:eastAsia="zh-CN"/>
              </w:rPr>
              <w:t>.</w:t>
            </w:r>
            <w:r>
              <w:rPr>
                <w:rFonts w:hint="eastAsia"/>
                <w:szCs w:val="21"/>
                <w:lang w:eastAsia="zh-CN"/>
              </w:rPr>
              <w:t>水文观测验证；</w:t>
            </w:r>
          </w:p>
          <w:p w14:paraId="6404DF9C">
            <w:pPr>
              <w:tabs>
                <w:tab w:val="left" w:pos="907"/>
              </w:tabs>
              <w:spacing w:line="320" w:lineRule="exact"/>
              <w:rPr>
                <w:rFonts w:eastAsia="宋体"/>
                <w:szCs w:val="21"/>
                <w:lang w:eastAsia="zh-CN"/>
              </w:rPr>
            </w:pPr>
            <w:r>
              <w:rPr>
                <w:rFonts w:hint="eastAsia"/>
                <w:szCs w:val="21"/>
                <w:lang w:eastAsia="zh-CN"/>
              </w:rPr>
              <w:t>8</w:t>
            </w:r>
            <w:r>
              <w:rPr>
                <w:szCs w:val="21"/>
                <w:lang w:eastAsia="zh-CN"/>
              </w:rPr>
              <w:t>.</w:t>
            </w:r>
            <w:r>
              <w:rPr>
                <w:rFonts w:hint="eastAsia"/>
                <w:szCs w:val="21"/>
                <w:lang w:eastAsia="zh-CN"/>
              </w:rPr>
              <w:t>潮流泥沙数值模型研究；</w:t>
            </w:r>
          </w:p>
          <w:p w14:paraId="03269F40">
            <w:pPr>
              <w:tabs>
                <w:tab w:val="left" w:pos="907"/>
              </w:tabs>
              <w:spacing w:line="320" w:lineRule="exact"/>
              <w:rPr>
                <w:rFonts w:eastAsia="宋体"/>
                <w:szCs w:val="21"/>
                <w:lang w:eastAsia="zh-CN"/>
              </w:rPr>
            </w:pPr>
            <w:r>
              <w:rPr>
                <w:rFonts w:hint="eastAsia"/>
                <w:szCs w:val="21"/>
                <w:lang w:eastAsia="zh-CN"/>
              </w:rPr>
              <w:t>9</w:t>
            </w:r>
            <w:r>
              <w:rPr>
                <w:szCs w:val="21"/>
                <w:lang w:eastAsia="zh-CN"/>
              </w:rPr>
              <w:t>.</w:t>
            </w:r>
            <w:r>
              <w:rPr>
                <w:rFonts w:hint="eastAsia"/>
                <w:szCs w:val="21"/>
                <w:lang w:eastAsia="zh-CN"/>
              </w:rPr>
              <w:t>波浪数值模型研究；</w:t>
            </w:r>
          </w:p>
          <w:p w14:paraId="37B007C9">
            <w:pPr>
              <w:tabs>
                <w:tab w:val="left" w:pos="907"/>
              </w:tabs>
              <w:spacing w:line="320" w:lineRule="exact"/>
              <w:rPr>
                <w:rFonts w:eastAsia="宋体"/>
                <w:szCs w:val="21"/>
                <w:lang w:eastAsia="zh-CN"/>
              </w:rPr>
            </w:pPr>
            <w:r>
              <w:rPr>
                <w:rFonts w:hint="eastAsia"/>
                <w:szCs w:val="21"/>
                <w:lang w:eastAsia="zh-CN"/>
              </w:rPr>
              <w:t>1</w:t>
            </w:r>
            <w:r>
              <w:rPr>
                <w:szCs w:val="21"/>
                <w:lang w:eastAsia="zh-CN"/>
              </w:rPr>
              <w:t>0.</w:t>
            </w:r>
            <w:r>
              <w:rPr>
                <w:rFonts w:hint="eastAsia"/>
                <w:szCs w:val="21"/>
                <w:lang w:eastAsia="zh-CN"/>
              </w:rPr>
              <w:t>海域使用论证；</w:t>
            </w:r>
          </w:p>
          <w:p w14:paraId="4FE229EC">
            <w:pPr>
              <w:tabs>
                <w:tab w:val="left" w:pos="907"/>
              </w:tabs>
              <w:spacing w:line="320" w:lineRule="exact"/>
              <w:rPr>
                <w:rFonts w:eastAsia="宋体"/>
                <w:szCs w:val="21"/>
                <w:lang w:eastAsia="zh-CN"/>
              </w:rPr>
            </w:pPr>
            <w:r>
              <w:rPr>
                <w:rFonts w:hint="eastAsia"/>
                <w:szCs w:val="21"/>
                <w:lang w:eastAsia="zh-CN"/>
              </w:rPr>
              <w:t>1</w:t>
            </w:r>
            <w:r>
              <w:rPr>
                <w:szCs w:val="21"/>
                <w:lang w:eastAsia="zh-CN"/>
              </w:rPr>
              <w:t>1.</w:t>
            </w:r>
            <w:r>
              <w:rPr>
                <w:rFonts w:hint="eastAsia"/>
                <w:szCs w:val="21"/>
                <w:lang w:eastAsia="zh-CN"/>
              </w:rPr>
              <w:t>海洋生态调查；</w:t>
            </w:r>
          </w:p>
          <w:p w14:paraId="5F4587CD">
            <w:pPr>
              <w:tabs>
                <w:tab w:val="left" w:pos="907"/>
              </w:tabs>
              <w:spacing w:line="320" w:lineRule="exact"/>
              <w:rPr>
                <w:rFonts w:eastAsia="宋体"/>
                <w:szCs w:val="21"/>
                <w:lang w:eastAsia="zh-CN"/>
              </w:rPr>
            </w:pPr>
            <w:r>
              <w:rPr>
                <w:rFonts w:hint="eastAsia"/>
                <w:szCs w:val="21"/>
                <w:lang w:eastAsia="zh-CN"/>
              </w:rPr>
              <w:t>1</w:t>
            </w:r>
            <w:r>
              <w:rPr>
                <w:szCs w:val="21"/>
                <w:lang w:eastAsia="zh-CN"/>
              </w:rPr>
              <w:t>2.</w:t>
            </w:r>
            <w:r>
              <w:rPr>
                <w:rFonts w:hint="eastAsia"/>
                <w:szCs w:val="21"/>
                <w:lang w:eastAsia="zh-CN"/>
              </w:rPr>
              <w:t>环境影响评价。</w:t>
            </w:r>
          </w:p>
          <w:p w14:paraId="324CACD9">
            <w:pPr>
              <w:wordWrap w:val="0"/>
              <w:rPr>
                <w:rFonts w:hAnsi="宋体"/>
                <w:b/>
                <w:bCs/>
                <w:szCs w:val="21"/>
                <w:lang w:eastAsia="zh-CN"/>
              </w:rPr>
            </w:pPr>
            <w:r>
              <w:rPr>
                <w:rFonts w:hint="eastAsia" w:hAnsi="宋体"/>
                <w:b/>
                <w:bCs/>
                <w:szCs w:val="21"/>
                <w:lang w:eastAsia="zh-CN"/>
              </w:rPr>
              <w:t>（二）评分依据：</w:t>
            </w:r>
          </w:p>
          <w:p w14:paraId="0949270C">
            <w:pPr>
              <w:wordWrap w:val="0"/>
              <w:rPr>
                <w:szCs w:val="21"/>
                <w:lang w:eastAsia="zh-CN"/>
              </w:rPr>
            </w:pPr>
            <w:r>
              <w:rPr>
                <w:rFonts w:hint="eastAsia"/>
                <w:szCs w:val="21"/>
                <w:lang w:eastAsia="zh-CN"/>
              </w:rPr>
              <w:t>1.每提供上述一项内容的，得</w:t>
            </w:r>
            <w:r>
              <w:rPr>
                <w:szCs w:val="21"/>
                <w:lang w:eastAsia="zh-CN"/>
              </w:rPr>
              <w:t>5</w:t>
            </w:r>
            <w:r>
              <w:rPr>
                <w:rFonts w:hint="eastAsia"/>
                <w:szCs w:val="21"/>
                <w:lang w:eastAsia="zh-CN"/>
              </w:rPr>
              <w:t>分，最高得60分。</w:t>
            </w:r>
          </w:p>
          <w:p w14:paraId="324AC13E">
            <w:pPr>
              <w:wordWrap w:val="0"/>
              <w:rPr>
                <w:szCs w:val="21"/>
                <w:lang w:eastAsia="zh-CN"/>
              </w:rPr>
            </w:pPr>
            <w:r>
              <w:rPr>
                <w:rFonts w:hint="eastAsia"/>
                <w:szCs w:val="21"/>
                <w:lang w:eastAsia="zh-CN"/>
              </w:rPr>
              <w:t>2.在此基础上，评审委员根据各供应商的具体响应内容按照量化的评审因素指标进一步评审：</w:t>
            </w:r>
          </w:p>
          <w:p w14:paraId="34A0609E">
            <w:pPr>
              <w:wordWrap w:val="0"/>
              <w:rPr>
                <w:szCs w:val="21"/>
                <w:lang w:eastAsia="zh-CN"/>
              </w:rPr>
            </w:pPr>
            <w:r>
              <w:rPr>
                <w:rFonts w:hint="eastAsia"/>
                <w:szCs w:val="21"/>
                <w:lang w:eastAsia="zh-CN"/>
              </w:rPr>
              <w:t>（1）评审为优（如响应内容全面、清晰、针对性强、可操作性强）的，加40分；</w:t>
            </w:r>
          </w:p>
          <w:p w14:paraId="684A24F2">
            <w:pPr>
              <w:wordWrap w:val="0"/>
              <w:rPr>
                <w:szCs w:val="21"/>
                <w:lang w:eastAsia="zh-CN"/>
              </w:rPr>
            </w:pPr>
            <w:r>
              <w:rPr>
                <w:rFonts w:hint="eastAsia"/>
                <w:szCs w:val="21"/>
                <w:lang w:eastAsia="zh-CN"/>
              </w:rPr>
              <w:t>（2）评审为良（如响应内容较全面、较清晰、针对性较强、可操作性较强）的，加25分；</w:t>
            </w:r>
          </w:p>
          <w:p w14:paraId="13791B48">
            <w:pPr>
              <w:wordWrap w:val="0"/>
              <w:rPr>
                <w:szCs w:val="21"/>
                <w:lang w:eastAsia="zh-CN"/>
              </w:rPr>
            </w:pPr>
            <w:r>
              <w:rPr>
                <w:rFonts w:hint="eastAsia"/>
                <w:szCs w:val="21"/>
                <w:lang w:eastAsia="zh-CN"/>
              </w:rPr>
              <w:t>（3）评审为中（如响应内容基本完整，针对性一般，可操作性一般）的，加10分；</w:t>
            </w:r>
          </w:p>
          <w:p w14:paraId="29F2D5DA">
            <w:pPr>
              <w:wordWrap w:val="0"/>
              <w:rPr>
                <w:szCs w:val="21"/>
                <w:lang w:eastAsia="zh-CN"/>
              </w:rPr>
            </w:pPr>
            <w:r>
              <w:rPr>
                <w:rFonts w:hint="eastAsia"/>
                <w:szCs w:val="21"/>
                <w:lang w:eastAsia="zh-CN"/>
              </w:rPr>
              <w:t>（4）评审为差（如响应内容缺失或与项目关联度不大）的，加0分。</w:t>
            </w:r>
          </w:p>
          <w:p w14:paraId="34D4DE4E">
            <w:pPr>
              <w:rPr>
                <w:rFonts w:hAnsi="宋体" w:eastAsia="宋体"/>
                <w:szCs w:val="21"/>
                <w:lang w:eastAsia="zh-CN" w:bidi="ar"/>
              </w:rPr>
            </w:pPr>
            <w:r>
              <w:rPr>
                <w:rFonts w:hint="eastAsia"/>
                <w:szCs w:val="21"/>
              </w:rPr>
              <w:t>未提供不得分。</w:t>
            </w:r>
          </w:p>
        </w:tc>
      </w:tr>
      <w:tr w14:paraId="368F2B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068FE87">
            <w:pPr>
              <w:rPr>
                <w:rFonts w:ascii="宋体" w:hAnsi="宋体" w:cs="宋体"/>
                <w:b/>
                <w:bCs/>
                <w:color w:val="0000FF"/>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64BE14DB">
            <w:pPr>
              <w:wordWrap w:val="0"/>
              <w:jc w:val="center"/>
              <w:rPr>
                <w:rFonts w:ascii="宋体" w:hAnsi="宋体" w:cs="宋体"/>
                <w:szCs w:val="21"/>
              </w:rPr>
            </w:pPr>
            <w:r>
              <w:rPr>
                <w:rFonts w:hint="eastAsia" w:ascii="宋体" w:hAnsi="宋体" w:cs="宋体"/>
                <w:szCs w:val="21"/>
              </w:rPr>
              <w:t>2</w:t>
            </w:r>
          </w:p>
        </w:tc>
        <w:tc>
          <w:tcPr>
            <w:tcW w:w="1366" w:type="dxa"/>
            <w:tcBorders>
              <w:top w:val="single" w:color="000000" w:sz="8" w:space="0"/>
              <w:left w:val="single" w:color="000000" w:sz="8" w:space="0"/>
              <w:bottom w:val="single" w:color="000000" w:sz="8" w:space="0"/>
              <w:right w:val="single" w:color="000000" w:sz="8" w:space="0"/>
            </w:tcBorders>
            <w:vAlign w:val="center"/>
          </w:tcPr>
          <w:p w14:paraId="6B6B31BB">
            <w:pPr>
              <w:jc w:val="center"/>
              <w:rPr>
                <w:rFonts w:ascii="宋体" w:hAnsi="宋体" w:cs="宋体"/>
                <w:szCs w:val="21"/>
                <w:lang w:eastAsia="zh-CN"/>
              </w:rPr>
            </w:pPr>
            <w:r>
              <w:rPr>
                <w:rFonts w:hint="eastAsia" w:ascii="宋体" w:hAnsi="宋体"/>
                <w:szCs w:val="21"/>
                <w:lang w:eastAsia="zh-CN"/>
              </w:rPr>
              <w:t>项目重点难点分析、应对措施及相关的合理化建议</w:t>
            </w:r>
          </w:p>
        </w:tc>
        <w:tc>
          <w:tcPr>
            <w:tcW w:w="808" w:type="dxa"/>
            <w:tcBorders>
              <w:top w:val="single" w:color="000000" w:sz="8" w:space="0"/>
              <w:left w:val="single" w:color="000000" w:sz="8" w:space="0"/>
              <w:bottom w:val="single" w:color="000000" w:sz="8" w:space="0"/>
              <w:right w:val="single" w:color="000000" w:sz="8" w:space="0"/>
            </w:tcBorders>
            <w:vAlign w:val="center"/>
          </w:tcPr>
          <w:p w14:paraId="5B3C15B0">
            <w:pPr>
              <w:wordWrap w:val="0"/>
              <w:jc w:val="center"/>
              <w:rPr>
                <w:rFonts w:ascii="宋体" w:hAnsi="宋体" w:cs="宋体"/>
                <w:szCs w:val="21"/>
              </w:rPr>
            </w:pPr>
            <w:r>
              <w:rPr>
                <w:rFonts w:hint="eastAsia" w:ascii="宋体" w:hAnsi="宋体" w:cs="宋体"/>
                <w:szCs w:val="21"/>
              </w:rPr>
              <w:t>1</w:t>
            </w:r>
            <w:r>
              <w:rPr>
                <w:rFonts w:ascii="宋体" w:hAnsi="宋体" w:cs="宋体"/>
                <w:szCs w:val="21"/>
              </w:rPr>
              <w:t>5</w:t>
            </w:r>
          </w:p>
        </w:tc>
        <w:tc>
          <w:tcPr>
            <w:tcW w:w="6095" w:type="dxa"/>
            <w:tcBorders>
              <w:top w:val="single" w:color="000000" w:sz="8" w:space="0"/>
              <w:left w:val="single" w:color="000000" w:sz="8" w:space="0"/>
              <w:bottom w:val="single" w:color="000000" w:sz="8" w:space="0"/>
              <w:right w:val="single" w:color="000000" w:sz="8" w:space="0"/>
            </w:tcBorders>
          </w:tcPr>
          <w:p w14:paraId="05F5D761">
            <w:pPr>
              <w:wordWrap w:val="0"/>
              <w:rPr>
                <w:rFonts w:hAnsi="宋体"/>
                <w:b/>
                <w:bCs/>
                <w:szCs w:val="21"/>
                <w:lang w:eastAsia="zh-CN"/>
              </w:rPr>
            </w:pPr>
            <w:r>
              <w:rPr>
                <w:rFonts w:hint="eastAsia" w:hAnsi="宋体"/>
                <w:b/>
                <w:bCs/>
                <w:szCs w:val="21"/>
                <w:lang w:eastAsia="zh-CN"/>
              </w:rPr>
              <w:t>（一）评分内容：</w:t>
            </w:r>
          </w:p>
          <w:p w14:paraId="0401652C">
            <w:pPr>
              <w:wordWrap w:val="0"/>
              <w:rPr>
                <w:rFonts w:ascii="宋体" w:hAnsi="宋体"/>
                <w:szCs w:val="21"/>
                <w:lang w:eastAsia="zh-CN"/>
              </w:rPr>
            </w:pPr>
            <w:r>
              <w:rPr>
                <w:rFonts w:hint="eastAsia" w:hAnsi="宋体"/>
                <w:szCs w:val="21"/>
                <w:lang w:eastAsia="zh-CN"/>
              </w:rPr>
              <w:t>针对本</w:t>
            </w:r>
            <w:r>
              <w:rPr>
                <w:rFonts w:hint="eastAsia" w:ascii="宋体" w:hAnsi="宋体"/>
                <w:szCs w:val="21"/>
                <w:lang w:eastAsia="zh-CN"/>
              </w:rPr>
              <w:t>项目的需求制定项目重点难点分析、应对措施及相关的合理化建议，内容包括：</w:t>
            </w:r>
          </w:p>
          <w:p w14:paraId="6E504E5C">
            <w:pPr>
              <w:wordWrap w:val="0"/>
              <w:rPr>
                <w:rFonts w:ascii="宋体" w:hAnsi="宋体"/>
                <w:szCs w:val="21"/>
                <w:lang w:eastAsia="zh-CN"/>
              </w:rPr>
            </w:pPr>
            <w:r>
              <w:rPr>
                <w:rFonts w:hint="eastAsia" w:ascii="宋体" w:hAnsi="宋体"/>
                <w:szCs w:val="21"/>
                <w:lang w:eastAsia="zh-CN"/>
              </w:rPr>
              <w:t>1.分析提出项目的重难点问题；</w:t>
            </w:r>
          </w:p>
          <w:p w14:paraId="6A2C474F">
            <w:pPr>
              <w:wordWrap w:val="0"/>
              <w:rPr>
                <w:rFonts w:ascii="宋体" w:hAnsi="宋体"/>
                <w:szCs w:val="21"/>
                <w:lang w:eastAsia="zh-CN"/>
              </w:rPr>
            </w:pPr>
            <w:r>
              <w:rPr>
                <w:rFonts w:hint="eastAsia" w:ascii="宋体" w:hAnsi="宋体"/>
                <w:szCs w:val="21"/>
                <w:lang w:eastAsia="zh-CN"/>
              </w:rPr>
              <w:t>2.针对项目重难点提出应对措施及合理化建议。</w:t>
            </w:r>
          </w:p>
          <w:p w14:paraId="6C1E4115">
            <w:pPr>
              <w:wordWrap w:val="0"/>
              <w:rPr>
                <w:rFonts w:hAnsi="宋体"/>
                <w:b/>
                <w:bCs/>
                <w:szCs w:val="21"/>
                <w:lang w:eastAsia="zh-CN"/>
              </w:rPr>
            </w:pPr>
            <w:r>
              <w:rPr>
                <w:rFonts w:hint="eastAsia" w:hAnsi="宋体"/>
                <w:b/>
                <w:bCs/>
                <w:szCs w:val="21"/>
                <w:lang w:eastAsia="zh-CN"/>
              </w:rPr>
              <w:t>（二）评分依据：</w:t>
            </w:r>
          </w:p>
          <w:p w14:paraId="4AE75201">
            <w:pPr>
              <w:wordWrap w:val="0"/>
              <w:rPr>
                <w:szCs w:val="21"/>
                <w:lang w:eastAsia="zh-CN"/>
              </w:rPr>
            </w:pPr>
            <w:r>
              <w:rPr>
                <w:rFonts w:hint="eastAsia"/>
                <w:szCs w:val="21"/>
                <w:lang w:eastAsia="zh-CN"/>
              </w:rPr>
              <w:t>1.每提供上述一项内容的，得</w:t>
            </w:r>
            <w:r>
              <w:rPr>
                <w:szCs w:val="21"/>
                <w:lang w:eastAsia="zh-CN"/>
              </w:rPr>
              <w:t>30</w:t>
            </w:r>
            <w:r>
              <w:rPr>
                <w:rFonts w:hint="eastAsia"/>
                <w:szCs w:val="21"/>
                <w:lang w:eastAsia="zh-CN"/>
              </w:rPr>
              <w:t>分，最高得60分。</w:t>
            </w:r>
          </w:p>
          <w:p w14:paraId="3BA80ACC">
            <w:pPr>
              <w:wordWrap w:val="0"/>
              <w:rPr>
                <w:szCs w:val="21"/>
                <w:lang w:eastAsia="zh-CN"/>
              </w:rPr>
            </w:pPr>
            <w:r>
              <w:rPr>
                <w:rFonts w:hint="eastAsia"/>
                <w:szCs w:val="21"/>
                <w:lang w:eastAsia="zh-CN"/>
              </w:rPr>
              <w:t>2.在此基础上，评审委员根据各供应商的具体响应内容按照量化的评审因素指标进一步评审：</w:t>
            </w:r>
          </w:p>
          <w:p w14:paraId="3468667E">
            <w:pPr>
              <w:wordWrap w:val="0"/>
              <w:rPr>
                <w:szCs w:val="21"/>
                <w:lang w:eastAsia="zh-CN"/>
              </w:rPr>
            </w:pPr>
            <w:r>
              <w:rPr>
                <w:rFonts w:hint="eastAsia"/>
                <w:szCs w:val="21"/>
                <w:lang w:eastAsia="zh-CN"/>
              </w:rPr>
              <w:t>（1）评审为优（如响应内容全面、清晰、针对性强、可操作性强）的，加40分；</w:t>
            </w:r>
          </w:p>
          <w:p w14:paraId="283C9A56">
            <w:pPr>
              <w:wordWrap w:val="0"/>
              <w:rPr>
                <w:szCs w:val="21"/>
                <w:lang w:eastAsia="zh-CN"/>
              </w:rPr>
            </w:pPr>
            <w:r>
              <w:rPr>
                <w:rFonts w:hint="eastAsia"/>
                <w:szCs w:val="21"/>
                <w:lang w:eastAsia="zh-CN"/>
              </w:rPr>
              <w:t>（2）评审为良（如响应内容较全面、较清晰、针对性较强、可操作性较强）的，加25分；</w:t>
            </w:r>
          </w:p>
          <w:p w14:paraId="64B8AE4D">
            <w:pPr>
              <w:wordWrap w:val="0"/>
              <w:rPr>
                <w:szCs w:val="21"/>
                <w:lang w:eastAsia="zh-CN"/>
              </w:rPr>
            </w:pPr>
            <w:r>
              <w:rPr>
                <w:rFonts w:hint="eastAsia"/>
                <w:szCs w:val="21"/>
                <w:lang w:eastAsia="zh-CN"/>
              </w:rPr>
              <w:t>（3）评审为中（如响应内容基本完整，针对性一般，可操作性一般）的，加10分；</w:t>
            </w:r>
          </w:p>
          <w:p w14:paraId="1F90E7E4">
            <w:pPr>
              <w:wordWrap w:val="0"/>
              <w:rPr>
                <w:szCs w:val="21"/>
                <w:lang w:eastAsia="zh-CN"/>
              </w:rPr>
            </w:pPr>
            <w:r>
              <w:rPr>
                <w:rFonts w:hint="eastAsia"/>
                <w:szCs w:val="21"/>
                <w:lang w:eastAsia="zh-CN"/>
              </w:rPr>
              <w:t>（4）评审为差（如响应内容缺失或与项目关联度不大）的，加0分。</w:t>
            </w:r>
          </w:p>
          <w:p w14:paraId="6FFE7FC1">
            <w:pPr>
              <w:rPr>
                <w:szCs w:val="21"/>
              </w:rPr>
            </w:pPr>
            <w:r>
              <w:rPr>
                <w:rFonts w:hint="eastAsia"/>
                <w:szCs w:val="21"/>
              </w:rPr>
              <w:t>未提供不得分。</w:t>
            </w:r>
          </w:p>
        </w:tc>
      </w:tr>
      <w:tr w14:paraId="1846DB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697A721">
            <w:pPr>
              <w:rPr>
                <w:rFonts w:ascii="宋体" w:hAnsi="宋体" w:cs="宋体"/>
                <w:b/>
                <w:bCs/>
                <w:color w:val="0000FF"/>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6A3CB04C">
            <w:pPr>
              <w:wordWrap w:val="0"/>
              <w:jc w:val="center"/>
              <w:rPr>
                <w:rFonts w:ascii="宋体" w:hAnsi="宋体" w:cs="宋体"/>
                <w:szCs w:val="21"/>
              </w:rPr>
            </w:pPr>
            <w:r>
              <w:rPr>
                <w:rFonts w:hint="eastAsia" w:ascii="宋体" w:hAnsi="宋体" w:cs="宋体"/>
                <w:szCs w:val="21"/>
              </w:rPr>
              <w:t>3</w:t>
            </w:r>
          </w:p>
        </w:tc>
        <w:tc>
          <w:tcPr>
            <w:tcW w:w="1366" w:type="dxa"/>
            <w:tcBorders>
              <w:top w:val="single" w:color="000000" w:sz="8" w:space="0"/>
              <w:left w:val="single" w:color="000000" w:sz="8" w:space="0"/>
              <w:bottom w:val="single" w:color="000000" w:sz="8" w:space="0"/>
              <w:right w:val="single" w:color="000000" w:sz="8" w:space="0"/>
            </w:tcBorders>
            <w:vAlign w:val="center"/>
          </w:tcPr>
          <w:p w14:paraId="72BAFA17">
            <w:pPr>
              <w:jc w:val="center"/>
              <w:rPr>
                <w:rFonts w:ascii="宋体" w:hAnsi="宋体" w:cs="宋体"/>
                <w:szCs w:val="21"/>
              </w:rPr>
            </w:pPr>
            <w:r>
              <w:rPr>
                <w:rFonts w:hint="eastAsia" w:ascii="宋体" w:hAnsi="宋体"/>
                <w:szCs w:val="21"/>
              </w:rPr>
              <w:t>质量保障措施及方案</w:t>
            </w:r>
          </w:p>
        </w:tc>
        <w:tc>
          <w:tcPr>
            <w:tcW w:w="808" w:type="dxa"/>
            <w:tcBorders>
              <w:top w:val="single" w:color="000000" w:sz="8" w:space="0"/>
              <w:left w:val="single" w:color="000000" w:sz="8" w:space="0"/>
              <w:bottom w:val="single" w:color="000000" w:sz="8" w:space="0"/>
              <w:right w:val="single" w:color="000000" w:sz="8" w:space="0"/>
            </w:tcBorders>
            <w:vAlign w:val="center"/>
          </w:tcPr>
          <w:p w14:paraId="1C88BA03">
            <w:pPr>
              <w:wordWrap w:val="0"/>
              <w:jc w:val="center"/>
              <w:rPr>
                <w:rFonts w:ascii="宋体" w:hAnsi="宋体" w:cs="宋体"/>
                <w:szCs w:val="21"/>
              </w:rPr>
            </w:pPr>
            <w:r>
              <w:rPr>
                <w:rFonts w:hint="eastAsia" w:ascii="宋体" w:hAnsi="宋体" w:cs="宋体"/>
                <w:szCs w:val="21"/>
              </w:rPr>
              <w:t>5</w:t>
            </w:r>
          </w:p>
        </w:tc>
        <w:tc>
          <w:tcPr>
            <w:tcW w:w="6095" w:type="dxa"/>
            <w:tcBorders>
              <w:top w:val="single" w:color="000000" w:sz="8" w:space="0"/>
              <w:left w:val="single" w:color="000000" w:sz="8" w:space="0"/>
              <w:bottom w:val="single" w:color="000000" w:sz="8" w:space="0"/>
              <w:right w:val="single" w:color="000000" w:sz="8" w:space="0"/>
            </w:tcBorders>
          </w:tcPr>
          <w:p w14:paraId="6CF35E59">
            <w:pPr>
              <w:wordWrap w:val="0"/>
              <w:rPr>
                <w:rFonts w:hAnsi="宋体"/>
                <w:b/>
                <w:bCs/>
                <w:szCs w:val="21"/>
                <w:lang w:eastAsia="zh-CN"/>
              </w:rPr>
            </w:pPr>
            <w:r>
              <w:rPr>
                <w:rFonts w:hint="eastAsia" w:hAnsi="宋体"/>
                <w:b/>
                <w:bCs/>
                <w:szCs w:val="21"/>
                <w:lang w:eastAsia="zh-CN"/>
              </w:rPr>
              <w:t>（一）评分内容：</w:t>
            </w:r>
          </w:p>
          <w:p w14:paraId="7722CE17">
            <w:pPr>
              <w:wordWrap w:val="0"/>
              <w:rPr>
                <w:rFonts w:hAnsi="宋体"/>
                <w:szCs w:val="21"/>
                <w:lang w:eastAsia="zh-CN"/>
              </w:rPr>
            </w:pPr>
            <w:r>
              <w:rPr>
                <w:rFonts w:hint="eastAsia" w:hAnsi="宋体"/>
                <w:szCs w:val="21"/>
                <w:lang w:eastAsia="zh-CN"/>
              </w:rPr>
              <w:t>针对本项目的需求制定</w:t>
            </w:r>
            <w:r>
              <w:rPr>
                <w:rFonts w:hint="eastAsia" w:ascii="宋体" w:hAnsi="宋体"/>
                <w:szCs w:val="21"/>
                <w:lang w:eastAsia="zh-CN"/>
              </w:rPr>
              <w:t>质量保障措施及方案</w:t>
            </w:r>
            <w:r>
              <w:rPr>
                <w:rFonts w:hint="eastAsia" w:hAnsi="宋体"/>
                <w:szCs w:val="21"/>
                <w:lang w:eastAsia="zh-CN"/>
              </w:rPr>
              <w:t>，内容包括：</w:t>
            </w:r>
          </w:p>
          <w:p w14:paraId="21F7F349">
            <w:pPr>
              <w:wordWrap w:val="0"/>
              <w:rPr>
                <w:rFonts w:hAnsi="宋体"/>
                <w:szCs w:val="21"/>
                <w:lang w:eastAsia="zh-CN"/>
              </w:rPr>
            </w:pPr>
            <w:r>
              <w:rPr>
                <w:rFonts w:hint="eastAsia" w:hAnsi="宋体"/>
                <w:szCs w:val="21"/>
                <w:lang w:eastAsia="zh-CN"/>
              </w:rPr>
              <w:t>1.项目计划；</w:t>
            </w:r>
          </w:p>
          <w:p w14:paraId="02490B2C">
            <w:pPr>
              <w:wordWrap w:val="0"/>
              <w:rPr>
                <w:lang w:eastAsia="zh-CN"/>
              </w:rPr>
            </w:pPr>
            <w:r>
              <w:rPr>
                <w:rFonts w:hint="eastAsia" w:hAnsi="宋体"/>
                <w:szCs w:val="21"/>
                <w:lang w:eastAsia="zh-CN"/>
              </w:rPr>
              <w:t>2.项目成果质量保障措施。</w:t>
            </w:r>
          </w:p>
          <w:p w14:paraId="70410C22">
            <w:pPr>
              <w:wordWrap w:val="0"/>
              <w:rPr>
                <w:rFonts w:hAnsi="宋体"/>
                <w:b/>
                <w:bCs/>
                <w:szCs w:val="21"/>
                <w:lang w:eastAsia="zh-CN"/>
              </w:rPr>
            </w:pPr>
            <w:r>
              <w:rPr>
                <w:rFonts w:hint="eastAsia" w:hAnsi="宋体"/>
                <w:b/>
                <w:bCs/>
                <w:szCs w:val="21"/>
                <w:lang w:eastAsia="zh-CN"/>
              </w:rPr>
              <w:t>（二）评分依据：</w:t>
            </w:r>
          </w:p>
          <w:p w14:paraId="6157C8AD">
            <w:pPr>
              <w:wordWrap w:val="0"/>
              <w:rPr>
                <w:szCs w:val="21"/>
                <w:lang w:eastAsia="zh-CN"/>
              </w:rPr>
            </w:pPr>
            <w:r>
              <w:rPr>
                <w:rFonts w:hint="eastAsia"/>
                <w:szCs w:val="21"/>
                <w:lang w:eastAsia="zh-CN"/>
              </w:rPr>
              <w:t>1.每提供上述一项内容的，得</w:t>
            </w:r>
            <w:r>
              <w:rPr>
                <w:szCs w:val="21"/>
                <w:lang w:eastAsia="zh-CN"/>
              </w:rPr>
              <w:t>30</w:t>
            </w:r>
            <w:r>
              <w:rPr>
                <w:rFonts w:hint="eastAsia"/>
                <w:szCs w:val="21"/>
                <w:lang w:eastAsia="zh-CN"/>
              </w:rPr>
              <w:t>分，最高得60分。</w:t>
            </w:r>
          </w:p>
          <w:p w14:paraId="23990348">
            <w:pPr>
              <w:wordWrap w:val="0"/>
              <w:rPr>
                <w:szCs w:val="21"/>
                <w:lang w:eastAsia="zh-CN"/>
              </w:rPr>
            </w:pPr>
            <w:r>
              <w:rPr>
                <w:rFonts w:hint="eastAsia"/>
                <w:szCs w:val="21"/>
                <w:lang w:eastAsia="zh-CN"/>
              </w:rPr>
              <w:t>2.在此基础上，评审委员根据各供应商的具体响应内容按照量化的评审因素指标进一步评审：</w:t>
            </w:r>
          </w:p>
          <w:p w14:paraId="424827A4">
            <w:pPr>
              <w:wordWrap w:val="0"/>
              <w:rPr>
                <w:szCs w:val="21"/>
                <w:lang w:eastAsia="zh-CN"/>
              </w:rPr>
            </w:pPr>
            <w:r>
              <w:rPr>
                <w:rFonts w:hint="eastAsia"/>
                <w:szCs w:val="21"/>
                <w:lang w:eastAsia="zh-CN"/>
              </w:rPr>
              <w:t>（1）评审为优（如响应内容全面、清晰、针对性强、可操作性强）的，加40分；</w:t>
            </w:r>
          </w:p>
          <w:p w14:paraId="4C78AA4C">
            <w:pPr>
              <w:wordWrap w:val="0"/>
              <w:rPr>
                <w:szCs w:val="21"/>
                <w:lang w:eastAsia="zh-CN"/>
              </w:rPr>
            </w:pPr>
            <w:r>
              <w:rPr>
                <w:rFonts w:hint="eastAsia"/>
                <w:szCs w:val="21"/>
                <w:lang w:eastAsia="zh-CN"/>
              </w:rPr>
              <w:t>（2）评审为良（如响应内容较全面、较清晰、针对性较强、可操作性较强）的，加25分；</w:t>
            </w:r>
          </w:p>
          <w:p w14:paraId="7867BCA4">
            <w:pPr>
              <w:wordWrap w:val="0"/>
              <w:rPr>
                <w:szCs w:val="21"/>
                <w:lang w:eastAsia="zh-CN"/>
              </w:rPr>
            </w:pPr>
            <w:r>
              <w:rPr>
                <w:rFonts w:hint="eastAsia"/>
                <w:szCs w:val="21"/>
                <w:lang w:eastAsia="zh-CN"/>
              </w:rPr>
              <w:t>（3）评审为中（如响应内容基本完整，针对性一般，可操作性一般）的，加10分；</w:t>
            </w:r>
          </w:p>
          <w:p w14:paraId="67958071">
            <w:pPr>
              <w:wordWrap w:val="0"/>
              <w:rPr>
                <w:szCs w:val="21"/>
                <w:lang w:eastAsia="zh-CN"/>
              </w:rPr>
            </w:pPr>
            <w:r>
              <w:rPr>
                <w:rFonts w:hint="eastAsia"/>
                <w:szCs w:val="21"/>
                <w:lang w:eastAsia="zh-CN"/>
              </w:rPr>
              <w:t>（4）评审为差（如响应内容缺失或与项目关联度不大）的，加0分。</w:t>
            </w:r>
          </w:p>
          <w:p w14:paraId="69C2E48B">
            <w:pPr>
              <w:rPr>
                <w:rFonts w:ascii="宋体" w:hAnsi="宋体" w:cs="宋体"/>
                <w:szCs w:val="21"/>
                <w:lang w:bidi="ar"/>
              </w:rPr>
            </w:pPr>
            <w:r>
              <w:rPr>
                <w:rFonts w:hint="eastAsia"/>
                <w:szCs w:val="21"/>
              </w:rPr>
              <w:t>未提供不得分。</w:t>
            </w:r>
          </w:p>
        </w:tc>
      </w:tr>
      <w:tr w14:paraId="482F93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932667B">
            <w:pPr>
              <w:rPr>
                <w:rFonts w:ascii="宋体" w:hAnsi="宋体" w:cs="宋体"/>
                <w:b/>
                <w:bCs/>
                <w:color w:val="0000FF"/>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44CC8803">
            <w:pPr>
              <w:wordWrap w:val="0"/>
              <w:jc w:val="center"/>
              <w:rPr>
                <w:rFonts w:ascii="宋体" w:hAnsi="宋体" w:cs="宋体"/>
                <w:szCs w:val="21"/>
              </w:rPr>
            </w:pPr>
            <w:r>
              <w:rPr>
                <w:rFonts w:hint="eastAsia" w:ascii="宋体" w:hAnsi="宋体" w:cs="宋体"/>
                <w:szCs w:val="21"/>
              </w:rPr>
              <w:t>4</w:t>
            </w:r>
          </w:p>
        </w:tc>
        <w:tc>
          <w:tcPr>
            <w:tcW w:w="1366" w:type="dxa"/>
            <w:tcBorders>
              <w:top w:val="single" w:color="000000" w:sz="8" w:space="0"/>
              <w:left w:val="single" w:color="000000" w:sz="8" w:space="0"/>
              <w:bottom w:val="single" w:color="000000" w:sz="8" w:space="0"/>
              <w:right w:val="single" w:color="000000" w:sz="8" w:space="0"/>
            </w:tcBorders>
            <w:vAlign w:val="center"/>
          </w:tcPr>
          <w:p w14:paraId="4ADB2524">
            <w:pPr>
              <w:jc w:val="center"/>
              <w:rPr>
                <w:rFonts w:ascii="宋体" w:hAnsi="宋体" w:cs="宋体"/>
                <w:szCs w:val="21"/>
                <w:lang w:eastAsia="zh-CN"/>
              </w:rPr>
            </w:pPr>
            <w:r>
              <w:rPr>
                <w:rFonts w:hint="eastAsia" w:ascii="宋体" w:hAnsi="宋体"/>
                <w:szCs w:val="21"/>
                <w:lang w:eastAsia="zh-CN"/>
              </w:rPr>
              <w:t>项目完成（服务期满）后的服务承诺</w:t>
            </w:r>
          </w:p>
        </w:tc>
        <w:tc>
          <w:tcPr>
            <w:tcW w:w="808" w:type="dxa"/>
            <w:tcBorders>
              <w:top w:val="single" w:color="000000" w:sz="8" w:space="0"/>
              <w:left w:val="single" w:color="000000" w:sz="8" w:space="0"/>
              <w:bottom w:val="single" w:color="000000" w:sz="8" w:space="0"/>
              <w:right w:val="single" w:color="000000" w:sz="8" w:space="0"/>
            </w:tcBorders>
            <w:vAlign w:val="center"/>
          </w:tcPr>
          <w:p w14:paraId="42E75F5D">
            <w:pPr>
              <w:wordWrap w:val="0"/>
              <w:jc w:val="center"/>
              <w:rPr>
                <w:rFonts w:ascii="宋体" w:hAnsi="宋体" w:cs="宋体"/>
                <w:szCs w:val="21"/>
              </w:rPr>
            </w:pPr>
            <w:r>
              <w:rPr>
                <w:rFonts w:hint="eastAsia" w:ascii="宋体" w:hAnsi="宋体" w:cs="宋体"/>
                <w:szCs w:val="21"/>
              </w:rPr>
              <w:t>3</w:t>
            </w:r>
          </w:p>
        </w:tc>
        <w:tc>
          <w:tcPr>
            <w:tcW w:w="6095" w:type="dxa"/>
            <w:tcBorders>
              <w:top w:val="single" w:color="000000" w:sz="8" w:space="0"/>
              <w:left w:val="single" w:color="000000" w:sz="8" w:space="0"/>
              <w:bottom w:val="single" w:color="000000" w:sz="8" w:space="0"/>
              <w:right w:val="single" w:color="000000" w:sz="8" w:space="0"/>
            </w:tcBorders>
          </w:tcPr>
          <w:p w14:paraId="2A9A4551">
            <w:pPr>
              <w:wordWrap w:val="0"/>
              <w:rPr>
                <w:rFonts w:hAnsi="宋体"/>
                <w:b/>
                <w:bCs/>
                <w:szCs w:val="21"/>
                <w:lang w:eastAsia="zh-CN"/>
              </w:rPr>
            </w:pPr>
            <w:r>
              <w:rPr>
                <w:rFonts w:hint="eastAsia" w:hAnsi="宋体"/>
                <w:b/>
                <w:bCs/>
                <w:szCs w:val="21"/>
                <w:lang w:eastAsia="zh-CN"/>
              </w:rPr>
              <w:t>（一）评分内容：</w:t>
            </w:r>
          </w:p>
          <w:p w14:paraId="54D3D2B2">
            <w:pPr>
              <w:wordWrap w:val="0"/>
              <w:rPr>
                <w:rFonts w:ascii="宋体" w:hAnsi="宋体"/>
                <w:szCs w:val="21"/>
                <w:lang w:eastAsia="zh-CN"/>
              </w:rPr>
            </w:pPr>
            <w:r>
              <w:rPr>
                <w:rFonts w:hint="eastAsia" w:hAnsi="宋体"/>
                <w:szCs w:val="21"/>
                <w:lang w:eastAsia="zh-CN"/>
              </w:rPr>
              <w:t>针</w:t>
            </w:r>
            <w:r>
              <w:rPr>
                <w:rFonts w:hint="eastAsia" w:ascii="宋体" w:hAnsi="宋体"/>
                <w:szCs w:val="21"/>
                <w:lang w:eastAsia="zh-CN"/>
              </w:rPr>
              <w:t>对本项目的需求提供项目完成（服务期满）后的服务承诺，内容包括：</w:t>
            </w:r>
          </w:p>
          <w:p w14:paraId="0BB5812C">
            <w:pPr>
              <w:wordWrap w:val="0"/>
              <w:rPr>
                <w:rFonts w:ascii="宋体" w:hAnsi="宋体"/>
                <w:szCs w:val="21"/>
                <w:lang w:eastAsia="zh-CN"/>
              </w:rPr>
            </w:pPr>
            <w:r>
              <w:rPr>
                <w:rFonts w:hint="eastAsia" w:ascii="宋体" w:hAnsi="宋体"/>
                <w:szCs w:val="21"/>
                <w:lang w:eastAsia="zh-CN"/>
              </w:rPr>
              <w:t>1.项目完成后的服务承诺；</w:t>
            </w:r>
          </w:p>
          <w:p w14:paraId="169CC10E">
            <w:pPr>
              <w:wordWrap w:val="0"/>
              <w:rPr>
                <w:rFonts w:ascii="宋体" w:hAnsi="宋体"/>
                <w:szCs w:val="21"/>
                <w:lang w:eastAsia="zh-CN"/>
              </w:rPr>
            </w:pPr>
            <w:r>
              <w:rPr>
                <w:rFonts w:hint="eastAsia" w:ascii="宋体" w:hAnsi="宋体"/>
                <w:szCs w:val="21"/>
                <w:lang w:eastAsia="zh-CN"/>
              </w:rPr>
              <w:t>2.项目完成后的后续服务保障措施；</w:t>
            </w:r>
          </w:p>
          <w:p w14:paraId="5589035C">
            <w:pPr>
              <w:wordWrap w:val="0"/>
              <w:rPr>
                <w:rFonts w:ascii="宋体" w:hAnsi="宋体" w:eastAsia="宋体"/>
                <w:b/>
                <w:szCs w:val="21"/>
                <w:lang w:eastAsia="zh-CN"/>
              </w:rPr>
            </w:pPr>
            <w:r>
              <w:rPr>
                <w:rFonts w:hint="eastAsia" w:ascii="宋体" w:hAnsi="宋体"/>
                <w:szCs w:val="21"/>
                <w:lang w:eastAsia="zh-CN"/>
              </w:rPr>
              <w:t>3.</w:t>
            </w:r>
            <w:r>
              <w:rPr>
                <w:rFonts w:cs="仿宋" w:asciiTheme="minorEastAsia" w:hAnsiTheme="minorEastAsia"/>
                <w:color w:val="000000" w:themeColor="text1"/>
                <w:szCs w:val="21"/>
                <w:lang w:eastAsia="zh-CN"/>
                <w14:textFill>
                  <w14:solidFill>
                    <w14:schemeClr w14:val="tx1"/>
                  </w14:solidFill>
                </w14:textFill>
              </w:rPr>
              <w:t>提供后续服务的联系人及联系方式。</w:t>
            </w:r>
          </w:p>
          <w:p w14:paraId="59F6A4B4">
            <w:pPr>
              <w:wordWrap w:val="0"/>
              <w:rPr>
                <w:rFonts w:ascii="宋体" w:hAnsi="宋体"/>
                <w:b/>
                <w:szCs w:val="21"/>
                <w:lang w:eastAsia="zh-CN"/>
              </w:rPr>
            </w:pPr>
            <w:r>
              <w:rPr>
                <w:rFonts w:hint="eastAsia" w:ascii="宋体" w:hAnsi="宋体"/>
                <w:b/>
                <w:szCs w:val="21"/>
                <w:lang w:eastAsia="zh-CN"/>
              </w:rPr>
              <w:t>提供上述三项内容得100分，本项最高得100分。</w:t>
            </w:r>
          </w:p>
          <w:p w14:paraId="0D3198C6">
            <w:pPr>
              <w:wordWrap w:val="0"/>
              <w:rPr>
                <w:rFonts w:ascii="宋体" w:hAnsi="宋体"/>
                <w:b/>
                <w:szCs w:val="21"/>
                <w:lang w:eastAsia="zh-CN"/>
              </w:rPr>
            </w:pPr>
            <w:r>
              <w:rPr>
                <w:rFonts w:hint="eastAsia" w:ascii="宋体" w:hAnsi="宋体"/>
                <w:b/>
                <w:szCs w:val="21"/>
                <w:lang w:eastAsia="zh-CN"/>
              </w:rPr>
              <w:t>（二）评分依据：</w:t>
            </w:r>
          </w:p>
          <w:p w14:paraId="0B1819FF">
            <w:pPr>
              <w:rPr>
                <w:rFonts w:hAnsi="宋体"/>
                <w:szCs w:val="21"/>
                <w:lang w:eastAsia="zh-CN" w:bidi="ar"/>
              </w:rPr>
            </w:pPr>
            <w:r>
              <w:rPr>
                <w:rFonts w:hint="eastAsia" w:eastAsia="宋体"/>
                <w:szCs w:val="21"/>
                <w:lang w:eastAsia="zh-CN"/>
              </w:rPr>
              <w:t>要求提供承诺（格式自定）作为得分依据，未提供承诺或承诺内容不满足要求不得分。</w:t>
            </w:r>
          </w:p>
        </w:tc>
      </w:tr>
      <w:tr w14:paraId="29F4DD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vAlign w:val="center"/>
          </w:tcPr>
          <w:p w14:paraId="002DD2CA">
            <w:pPr>
              <w:rPr>
                <w:rFonts w:ascii="宋体" w:hAnsi="宋体" w:cs="宋体"/>
                <w:b/>
                <w:bCs/>
                <w:color w:val="0000FF"/>
                <w:lang w:eastAsia="zh-CN"/>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36D5F4D5">
            <w:pPr>
              <w:wordWrap w:val="0"/>
              <w:jc w:val="center"/>
              <w:rPr>
                <w:rFonts w:ascii="宋体" w:hAnsi="宋体" w:cs="宋体"/>
                <w:szCs w:val="21"/>
              </w:rPr>
            </w:pPr>
            <w:r>
              <w:rPr>
                <w:rFonts w:hint="eastAsia" w:ascii="宋体" w:hAnsi="宋体" w:cs="宋体"/>
                <w:szCs w:val="21"/>
              </w:rPr>
              <w:t>5</w:t>
            </w:r>
          </w:p>
        </w:tc>
        <w:tc>
          <w:tcPr>
            <w:tcW w:w="1366" w:type="dxa"/>
            <w:tcBorders>
              <w:top w:val="single" w:color="000000" w:sz="8" w:space="0"/>
              <w:left w:val="single" w:color="000000" w:sz="8" w:space="0"/>
              <w:bottom w:val="single" w:color="000000" w:sz="8" w:space="0"/>
              <w:right w:val="single" w:color="000000" w:sz="8" w:space="0"/>
            </w:tcBorders>
            <w:vAlign w:val="center"/>
          </w:tcPr>
          <w:p w14:paraId="1E072850">
            <w:pPr>
              <w:jc w:val="center"/>
              <w:rPr>
                <w:rFonts w:ascii="宋体" w:hAnsi="宋体"/>
                <w:szCs w:val="21"/>
              </w:rPr>
            </w:pPr>
            <w:r>
              <w:rPr>
                <w:rFonts w:hint="eastAsia" w:ascii="宋体" w:hAnsi="宋体"/>
                <w:szCs w:val="21"/>
              </w:rPr>
              <w:t>违约承诺</w:t>
            </w:r>
          </w:p>
        </w:tc>
        <w:tc>
          <w:tcPr>
            <w:tcW w:w="808" w:type="dxa"/>
            <w:tcBorders>
              <w:top w:val="single" w:color="000000" w:sz="8" w:space="0"/>
              <w:left w:val="single" w:color="000000" w:sz="8" w:space="0"/>
              <w:bottom w:val="single" w:color="000000" w:sz="8" w:space="0"/>
              <w:right w:val="single" w:color="000000" w:sz="8" w:space="0"/>
            </w:tcBorders>
            <w:vAlign w:val="center"/>
          </w:tcPr>
          <w:p w14:paraId="1BF93EA3">
            <w:pPr>
              <w:wordWrap w:val="0"/>
              <w:jc w:val="center"/>
              <w:rPr>
                <w:rFonts w:ascii="宋体" w:hAnsi="宋体" w:cs="宋体"/>
                <w:szCs w:val="21"/>
              </w:rPr>
            </w:pPr>
            <w:r>
              <w:rPr>
                <w:rFonts w:hint="eastAsia" w:ascii="宋体" w:hAnsi="宋体" w:cs="宋体"/>
                <w:szCs w:val="21"/>
              </w:rPr>
              <w:t>2</w:t>
            </w:r>
          </w:p>
        </w:tc>
        <w:tc>
          <w:tcPr>
            <w:tcW w:w="6095" w:type="dxa"/>
            <w:tcBorders>
              <w:top w:val="single" w:color="000000" w:sz="8" w:space="0"/>
              <w:left w:val="single" w:color="000000" w:sz="8" w:space="0"/>
              <w:bottom w:val="single" w:color="000000" w:sz="8" w:space="0"/>
              <w:right w:val="single" w:color="000000" w:sz="8" w:space="0"/>
            </w:tcBorders>
          </w:tcPr>
          <w:p w14:paraId="48D63480">
            <w:pPr>
              <w:wordWrap w:val="0"/>
              <w:rPr>
                <w:rFonts w:hAnsi="宋体"/>
                <w:b/>
                <w:bCs/>
                <w:szCs w:val="21"/>
                <w:lang w:eastAsia="zh-CN"/>
              </w:rPr>
            </w:pPr>
            <w:r>
              <w:rPr>
                <w:rFonts w:hint="eastAsia" w:hAnsi="宋体"/>
                <w:b/>
                <w:bCs/>
                <w:szCs w:val="21"/>
                <w:lang w:eastAsia="zh-CN"/>
              </w:rPr>
              <w:t>（一）评分内容：</w:t>
            </w:r>
          </w:p>
          <w:p w14:paraId="2BC30A5B">
            <w:pPr>
              <w:wordWrap w:val="0"/>
              <w:rPr>
                <w:rFonts w:hAnsi="宋体"/>
                <w:szCs w:val="21"/>
                <w:lang w:eastAsia="zh-CN"/>
              </w:rPr>
            </w:pPr>
            <w:r>
              <w:rPr>
                <w:rFonts w:hint="eastAsia" w:hAnsi="宋体"/>
                <w:szCs w:val="21"/>
                <w:lang w:eastAsia="zh-CN"/>
              </w:rPr>
              <w:t>针对本项目的需求提供</w:t>
            </w:r>
            <w:r>
              <w:rPr>
                <w:rFonts w:hint="eastAsia" w:ascii="宋体" w:hAnsi="宋体"/>
                <w:szCs w:val="21"/>
                <w:lang w:eastAsia="zh-CN"/>
              </w:rPr>
              <w:t>违约承诺</w:t>
            </w:r>
            <w:r>
              <w:rPr>
                <w:rFonts w:hint="eastAsia" w:hAnsi="宋体"/>
                <w:szCs w:val="21"/>
                <w:lang w:eastAsia="zh-CN"/>
              </w:rPr>
              <w:t>，内容包括：</w:t>
            </w:r>
          </w:p>
          <w:p w14:paraId="36F3B050">
            <w:pPr>
              <w:wordWrap w:val="0"/>
              <w:rPr>
                <w:rFonts w:ascii="宋体" w:hAnsi="宋体"/>
                <w:szCs w:val="21"/>
                <w:lang w:eastAsia="zh-CN"/>
              </w:rPr>
            </w:pPr>
            <w:r>
              <w:rPr>
                <w:rFonts w:hint="eastAsia" w:ascii="宋体" w:hAnsi="宋体"/>
                <w:szCs w:val="21"/>
                <w:lang w:eastAsia="zh-CN"/>
              </w:rPr>
              <w:t>1.未按</w:t>
            </w:r>
            <w:r>
              <w:rPr>
                <w:rFonts w:ascii="宋体" w:hAnsi="宋体"/>
                <w:szCs w:val="21"/>
                <w:lang w:eastAsia="zh-CN"/>
              </w:rPr>
              <w:t>要求</w:t>
            </w:r>
            <w:r>
              <w:rPr>
                <w:rFonts w:hint="eastAsia" w:ascii="宋体" w:hAnsi="宋体"/>
                <w:szCs w:val="21"/>
                <w:lang w:eastAsia="zh-CN"/>
              </w:rPr>
              <w:t>安排人员配置的</w:t>
            </w:r>
            <w:r>
              <w:rPr>
                <w:rFonts w:ascii="宋体" w:hAnsi="宋体"/>
                <w:szCs w:val="21"/>
                <w:lang w:eastAsia="zh-CN"/>
              </w:rPr>
              <w:t>违约承诺</w:t>
            </w:r>
            <w:r>
              <w:rPr>
                <w:rFonts w:hint="eastAsia" w:ascii="宋体" w:hAnsi="宋体"/>
                <w:szCs w:val="21"/>
                <w:lang w:eastAsia="zh-CN"/>
              </w:rPr>
              <w:t>；</w:t>
            </w:r>
          </w:p>
          <w:p w14:paraId="2F1168A5">
            <w:pPr>
              <w:wordWrap w:val="0"/>
              <w:rPr>
                <w:rFonts w:ascii="宋体" w:hAnsi="宋体"/>
                <w:szCs w:val="21"/>
                <w:lang w:eastAsia="zh-CN"/>
              </w:rPr>
            </w:pPr>
            <w:r>
              <w:rPr>
                <w:rFonts w:ascii="宋体" w:hAnsi="宋体"/>
                <w:szCs w:val="21"/>
                <w:lang w:eastAsia="zh-CN"/>
              </w:rPr>
              <w:t>2</w:t>
            </w:r>
            <w:r>
              <w:rPr>
                <w:rFonts w:hint="eastAsia" w:ascii="宋体" w:hAnsi="宋体"/>
                <w:szCs w:val="21"/>
                <w:lang w:eastAsia="zh-CN"/>
              </w:rPr>
              <w:t>.对本项目开展过程及后续服务中可能出现的违约情形</w:t>
            </w:r>
            <w:r>
              <w:rPr>
                <w:rFonts w:ascii="宋体" w:hAnsi="宋体"/>
                <w:szCs w:val="21"/>
                <w:lang w:eastAsia="zh-CN"/>
              </w:rPr>
              <w:t>的违约承诺</w:t>
            </w:r>
            <w:r>
              <w:rPr>
                <w:rFonts w:hint="eastAsia" w:ascii="宋体" w:hAnsi="宋体"/>
                <w:szCs w:val="21"/>
                <w:lang w:eastAsia="zh-CN"/>
              </w:rPr>
              <w:t>；</w:t>
            </w:r>
          </w:p>
          <w:p w14:paraId="2181B408">
            <w:pPr>
              <w:wordWrap w:val="0"/>
              <w:rPr>
                <w:szCs w:val="21"/>
                <w:lang w:eastAsia="zh-CN"/>
              </w:rPr>
            </w:pPr>
            <w:r>
              <w:rPr>
                <w:rFonts w:ascii="宋体" w:hAnsi="宋体"/>
                <w:szCs w:val="21"/>
                <w:lang w:eastAsia="zh-CN"/>
              </w:rPr>
              <w:t>3</w:t>
            </w:r>
            <w:r>
              <w:rPr>
                <w:rFonts w:hint="eastAsia" w:ascii="宋体" w:hAnsi="宋体"/>
                <w:szCs w:val="21"/>
                <w:lang w:eastAsia="zh-CN"/>
              </w:rPr>
              <w:t>.对未能达到的招标文件要求或投标承诺的违约</w:t>
            </w:r>
            <w:r>
              <w:rPr>
                <w:szCs w:val="21"/>
                <w:lang w:eastAsia="zh-CN"/>
              </w:rPr>
              <w:t>承诺</w:t>
            </w:r>
            <w:r>
              <w:rPr>
                <w:rFonts w:hint="eastAsia"/>
                <w:szCs w:val="21"/>
                <w:lang w:eastAsia="zh-CN"/>
              </w:rPr>
              <w:t>。</w:t>
            </w:r>
          </w:p>
          <w:p w14:paraId="62254109">
            <w:pPr>
              <w:wordWrap w:val="0"/>
              <w:rPr>
                <w:b/>
                <w:szCs w:val="21"/>
                <w:lang w:eastAsia="zh-CN"/>
              </w:rPr>
            </w:pPr>
            <w:r>
              <w:rPr>
                <w:rFonts w:hint="eastAsia"/>
                <w:b/>
                <w:szCs w:val="21"/>
                <w:lang w:eastAsia="zh-CN"/>
              </w:rPr>
              <w:t>提供上述三项内容得100分，本项最高得100分。</w:t>
            </w:r>
          </w:p>
          <w:p w14:paraId="6BD9A6AF">
            <w:pPr>
              <w:wordWrap w:val="0"/>
              <w:rPr>
                <w:rFonts w:ascii="宋体" w:hAnsi="宋体"/>
                <w:b/>
                <w:szCs w:val="21"/>
                <w:lang w:eastAsia="zh-CN"/>
              </w:rPr>
            </w:pPr>
            <w:r>
              <w:rPr>
                <w:rFonts w:hint="eastAsia" w:ascii="宋体" w:hAnsi="宋体"/>
                <w:b/>
                <w:szCs w:val="21"/>
                <w:lang w:eastAsia="zh-CN"/>
              </w:rPr>
              <w:t>（二）评分依据：</w:t>
            </w:r>
          </w:p>
          <w:p w14:paraId="27FE5BEF">
            <w:pPr>
              <w:wordWrap w:val="0"/>
              <w:rPr>
                <w:rFonts w:hAnsi="宋体"/>
                <w:b/>
                <w:bCs/>
                <w:szCs w:val="21"/>
                <w:lang w:eastAsia="zh-CN"/>
              </w:rPr>
            </w:pPr>
            <w:r>
              <w:rPr>
                <w:rFonts w:hint="eastAsia"/>
                <w:szCs w:val="21"/>
                <w:lang w:eastAsia="zh-CN"/>
              </w:rPr>
              <w:t xml:space="preserve">要求提供承诺（格式自定）作为得分依据，未提供承诺或承诺内容不满足要求不得分。 </w:t>
            </w:r>
          </w:p>
        </w:tc>
      </w:tr>
      <w:tr w14:paraId="7358AC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vAlign w:val="center"/>
          </w:tcPr>
          <w:p w14:paraId="3141FC47">
            <w:pPr>
              <w:rPr>
                <w:rFonts w:ascii="宋体" w:hAnsi="宋体" w:cs="宋体"/>
                <w:b/>
                <w:bCs/>
                <w:color w:val="0000FF"/>
                <w:lang w:eastAsia="zh-CN"/>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1FBE3B9C">
            <w:pPr>
              <w:wordWrap w:val="0"/>
              <w:jc w:val="center"/>
              <w:rPr>
                <w:rFonts w:ascii="宋体" w:hAnsi="宋体" w:cs="宋体"/>
                <w:szCs w:val="21"/>
              </w:rPr>
            </w:pPr>
            <w:r>
              <w:rPr>
                <w:rFonts w:hint="eastAsia" w:ascii="宋体" w:hAnsi="宋体" w:cs="宋体"/>
                <w:szCs w:val="21"/>
              </w:rPr>
              <w:t>6</w:t>
            </w:r>
          </w:p>
        </w:tc>
        <w:tc>
          <w:tcPr>
            <w:tcW w:w="1366" w:type="dxa"/>
            <w:tcBorders>
              <w:top w:val="single" w:color="000000" w:sz="8" w:space="0"/>
              <w:left w:val="single" w:color="000000" w:sz="8" w:space="0"/>
              <w:bottom w:val="single" w:color="000000" w:sz="8" w:space="0"/>
              <w:right w:val="single" w:color="000000" w:sz="8" w:space="0"/>
            </w:tcBorders>
            <w:vAlign w:val="center"/>
          </w:tcPr>
          <w:p w14:paraId="0383484D">
            <w:pPr>
              <w:jc w:val="center"/>
              <w:rPr>
                <w:rFonts w:ascii="宋体" w:hAnsi="宋体"/>
                <w:szCs w:val="21"/>
                <w:lang w:eastAsia="zh-CN"/>
              </w:rPr>
            </w:pPr>
            <w:r>
              <w:rPr>
                <w:rFonts w:hint="eastAsia" w:ascii="宋体" w:hAnsi="宋体"/>
                <w:szCs w:val="21"/>
                <w:lang w:eastAsia="zh-CN"/>
              </w:rPr>
              <w:t>拟安排的项目负责人情况</w:t>
            </w:r>
          </w:p>
        </w:tc>
        <w:tc>
          <w:tcPr>
            <w:tcW w:w="808" w:type="dxa"/>
            <w:tcBorders>
              <w:top w:val="single" w:color="000000" w:sz="8" w:space="0"/>
              <w:left w:val="single" w:color="000000" w:sz="8" w:space="0"/>
              <w:bottom w:val="single" w:color="000000" w:sz="8" w:space="0"/>
              <w:right w:val="single" w:color="000000" w:sz="8" w:space="0"/>
            </w:tcBorders>
            <w:vAlign w:val="center"/>
          </w:tcPr>
          <w:p w14:paraId="700326B9">
            <w:pPr>
              <w:wordWrap w:val="0"/>
              <w:jc w:val="center"/>
              <w:rPr>
                <w:rFonts w:ascii="宋体" w:hAnsi="宋体" w:cs="宋体"/>
                <w:szCs w:val="21"/>
              </w:rPr>
            </w:pPr>
            <w:r>
              <w:rPr>
                <w:rFonts w:hint="eastAsia" w:ascii="宋体" w:hAnsi="宋体" w:cs="宋体"/>
                <w:szCs w:val="21"/>
              </w:rPr>
              <w:t>10</w:t>
            </w:r>
          </w:p>
        </w:tc>
        <w:tc>
          <w:tcPr>
            <w:tcW w:w="6095" w:type="dxa"/>
            <w:tcBorders>
              <w:top w:val="single" w:color="000000" w:sz="8" w:space="0"/>
              <w:left w:val="single" w:color="000000" w:sz="8" w:space="0"/>
              <w:bottom w:val="single" w:color="000000" w:sz="8" w:space="0"/>
              <w:right w:val="single" w:color="000000" w:sz="8" w:space="0"/>
            </w:tcBorders>
          </w:tcPr>
          <w:p w14:paraId="0FCFE396">
            <w:pPr>
              <w:wordWrap w:val="0"/>
              <w:rPr>
                <w:rFonts w:hAnsi="宋体"/>
                <w:b/>
                <w:bCs/>
                <w:szCs w:val="21"/>
                <w:lang w:eastAsia="zh-CN"/>
              </w:rPr>
            </w:pPr>
            <w:r>
              <w:rPr>
                <w:rFonts w:hint="eastAsia" w:hAnsi="宋体"/>
                <w:b/>
                <w:bCs/>
                <w:szCs w:val="21"/>
                <w:lang w:eastAsia="zh-CN"/>
              </w:rPr>
              <w:t>（一）评分内容：</w:t>
            </w:r>
          </w:p>
          <w:p w14:paraId="7D5F9988">
            <w:pPr>
              <w:wordWrap w:val="0"/>
              <w:rPr>
                <w:rFonts w:hAnsi="宋体"/>
                <w:szCs w:val="21"/>
                <w:lang w:eastAsia="zh-CN"/>
              </w:rPr>
            </w:pPr>
            <w:r>
              <w:rPr>
                <w:rFonts w:hint="eastAsia" w:hAnsi="宋体"/>
                <w:szCs w:val="21"/>
                <w:lang w:eastAsia="zh-CN"/>
              </w:rPr>
              <w:t>拟安排的项目负责人（</w:t>
            </w:r>
            <w:r>
              <w:rPr>
                <w:rFonts w:hAnsi="宋体"/>
                <w:szCs w:val="21"/>
                <w:lang w:eastAsia="zh-CN"/>
              </w:rPr>
              <w:t>1</w:t>
            </w:r>
            <w:r>
              <w:rPr>
                <w:rFonts w:hint="eastAsia" w:hAnsi="宋体"/>
                <w:szCs w:val="21"/>
                <w:lang w:eastAsia="zh-CN"/>
              </w:rPr>
              <w:t>人或</w:t>
            </w:r>
            <w:r>
              <w:rPr>
                <w:rFonts w:hAnsi="宋体"/>
                <w:szCs w:val="21"/>
                <w:lang w:eastAsia="zh-CN"/>
              </w:rPr>
              <w:t>2</w:t>
            </w:r>
            <w:r>
              <w:rPr>
                <w:rFonts w:hint="eastAsia" w:hAnsi="宋体"/>
                <w:szCs w:val="21"/>
                <w:lang w:eastAsia="zh-CN"/>
              </w:rPr>
              <w:t>人），其中任1人情况满足</w:t>
            </w:r>
            <w:r>
              <w:rPr>
                <w:rFonts w:hAnsi="宋体"/>
                <w:szCs w:val="21"/>
                <w:lang w:eastAsia="zh-CN"/>
              </w:rPr>
              <w:t>：</w:t>
            </w:r>
          </w:p>
          <w:p w14:paraId="584DD51A">
            <w:pPr>
              <w:wordWrap w:val="0"/>
              <w:rPr>
                <w:rFonts w:hAnsi="宋体"/>
                <w:szCs w:val="21"/>
                <w:lang w:eastAsia="zh-CN"/>
              </w:rPr>
            </w:pPr>
            <w:r>
              <w:rPr>
                <w:rFonts w:hint="eastAsia" w:hAnsi="宋体"/>
                <w:szCs w:val="21"/>
                <w:lang w:eastAsia="zh-CN"/>
              </w:rPr>
              <w:t>1</w:t>
            </w:r>
            <w:r>
              <w:rPr>
                <w:rFonts w:hAnsi="宋体"/>
                <w:szCs w:val="21"/>
                <w:lang w:eastAsia="zh-CN"/>
              </w:rPr>
              <w:t xml:space="preserve">. </w:t>
            </w:r>
            <w:r>
              <w:rPr>
                <w:rFonts w:hint="eastAsia" w:hAnsi="宋体"/>
                <w:szCs w:val="21"/>
                <w:lang w:eastAsia="zh-CN"/>
              </w:rPr>
              <w:t>具备渔港工程类正高级工程师职称的，得</w:t>
            </w:r>
            <w:r>
              <w:rPr>
                <w:rFonts w:hAnsi="宋体"/>
                <w:szCs w:val="21"/>
                <w:lang w:eastAsia="zh-CN"/>
              </w:rPr>
              <w:t>25</w:t>
            </w:r>
            <w:r>
              <w:rPr>
                <w:rFonts w:hint="eastAsia" w:hAnsi="宋体"/>
                <w:szCs w:val="21"/>
                <w:lang w:eastAsia="zh-CN"/>
              </w:rPr>
              <w:t>分；具备渔港工程类或港航类高级工程师职称的，得</w:t>
            </w:r>
            <w:r>
              <w:rPr>
                <w:rFonts w:hAnsi="宋体"/>
                <w:szCs w:val="21"/>
                <w:lang w:eastAsia="zh-CN"/>
              </w:rPr>
              <w:t>15</w:t>
            </w:r>
            <w:r>
              <w:rPr>
                <w:rFonts w:hint="eastAsia" w:hAnsi="宋体"/>
                <w:szCs w:val="21"/>
                <w:lang w:eastAsia="zh-CN"/>
              </w:rPr>
              <w:t>分；</w:t>
            </w:r>
          </w:p>
          <w:p w14:paraId="0A6FCE22">
            <w:pPr>
              <w:wordWrap w:val="0"/>
              <w:rPr>
                <w:rFonts w:hAnsi="宋体"/>
                <w:szCs w:val="21"/>
                <w:lang w:eastAsia="zh-CN"/>
              </w:rPr>
            </w:pPr>
            <w:r>
              <w:rPr>
                <w:rFonts w:hint="eastAsia" w:hAnsi="宋体"/>
                <w:szCs w:val="21"/>
                <w:lang w:eastAsia="zh-CN"/>
              </w:rPr>
              <w:t>其他不得分，此项最高得分2</w:t>
            </w:r>
            <w:r>
              <w:rPr>
                <w:rFonts w:hAnsi="宋体"/>
                <w:szCs w:val="21"/>
                <w:lang w:eastAsia="zh-CN"/>
              </w:rPr>
              <w:t>5</w:t>
            </w:r>
            <w:r>
              <w:rPr>
                <w:rFonts w:hint="eastAsia" w:hAnsi="宋体"/>
                <w:szCs w:val="21"/>
                <w:lang w:eastAsia="zh-CN"/>
              </w:rPr>
              <w:t>分；</w:t>
            </w:r>
          </w:p>
          <w:p w14:paraId="3DBE020C">
            <w:pPr>
              <w:wordWrap w:val="0"/>
              <w:rPr>
                <w:rFonts w:hAnsi="宋体"/>
                <w:szCs w:val="21"/>
                <w:lang w:eastAsia="zh-CN"/>
              </w:rPr>
            </w:pPr>
            <w:r>
              <w:rPr>
                <w:rFonts w:hAnsi="宋体"/>
                <w:szCs w:val="21"/>
                <w:lang w:eastAsia="zh-CN"/>
              </w:rPr>
              <w:t xml:space="preserve">2. </w:t>
            </w:r>
            <w:r>
              <w:rPr>
                <w:rFonts w:hint="eastAsia" w:hAnsi="宋体"/>
                <w:szCs w:val="21"/>
                <w:lang w:eastAsia="zh-CN"/>
              </w:rPr>
              <w:t>具备城乡规划相关高级工程师（或以上）职称的，得</w:t>
            </w:r>
            <w:r>
              <w:rPr>
                <w:rFonts w:hAnsi="宋体"/>
                <w:szCs w:val="21"/>
                <w:lang w:eastAsia="zh-CN"/>
              </w:rPr>
              <w:t>25</w:t>
            </w:r>
            <w:r>
              <w:rPr>
                <w:rFonts w:hint="eastAsia" w:hAnsi="宋体"/>
                <w:szCs w:val="21"/>
                <w:lang w:eastAsia="zh-CN"/>
              </w:rPr>
              <w:t>分，此项最高得分2</w:t>
            </w:r>
            <w:r>
              <w:rPr>
                <w:rFonts w:hAnsi="宋体"/>
                <w:szCs w:val="21"/>
                <w:lang w:eastAsia="zh-CN"/>
              </w:rPr>
              <w:t>5</w:t>
            </w:r>
            <w:r>
              <w:rPr>
                <w:rFonts w:hint="eastAsia" w:hAnsi="宋体"/>
                <w:szCs w:val="21"/>
                <w:lang w:eastAsia="zh-CN"/>
              </w:rPr>
              <w:t>分；</w:t>
            </w:r>
          </w:p>
          <w:p w14:paraId="465B1148">
            <w:pPr>
              <w:wordWrap w:val="0"/>
              <w:rPr>
                <w:rFonts w:hAnsi="宋体"/>
                <w:szCs w:val="21"/>
                <w:lang w:eastAsia="zh-CN"/>
              </w:rPr>
            </w:pPr>
            <w:r>
              <w:rPr>
                <w:rFonts w:hAnsi="宋体"/>
                <w:szCs w:val="21"/>
                <w:lang w:eastAsia="zh-CN"/>
              </w:rPr>
              <w:t xml:space="preserve">3. </w:t>
            </w:r>
            <w:r>
              <w:rPr>
                <w:rFonts w:hint="eastAsia" w:hAnsi="宋体"/>
                <w:szCs w:val="21"/>
                <w:lang w:eastAsia="zh-CN"/>
              </w:rPr>
              <w:t>项目负责人自2015年1月1日至本项目投标</w:t>
            </w:r>
            <w:r>
              <w:rPr>
                <w:rFonts w:hAnsi="宋体"/>
                <w:szCs w:val="21"/>
                <w:lang w:eastAsia="zh-CN"/>
              </w:rPr>
              <w:t>截止日（</w:t>
            </w:r>
            <w:r>
              <w:rPr>
                <w:rFonts w:hint="eastAsia" w:hAnsi="宋体"/>
                <w:szCs w:val="21"/>
                <w:lang w:eastAsia="zh-CN"/>
              </w:rPr>
              <w:t>以</w:t>
            </w:r>
            <w:r>
              <w:rPr>
                <w:rFonts w:hAnsi="宋体"/>
                <w:szCs w:val="21"/>
                <w:lang w:eastAsia="zh-CN"/>
              </w:rPr>
              <w:t>合同</w:t>
            </w:r>
            <w:r>
              <w:rPr>
                <w:rFonts w:hint="eastAsia" w:hAnsi="宋体"/>
                <w:szCs w:val="21"/>
                <w:lang w:eastAsia="zh-CN"/>
              </w:rPr>
              <w:t>签订</w:t>
            </w:r>
            <w:r>
              <w:rPr>
                <w:rFonts w:hAnsi="宋体"/>
                <w:szCs w:val="21"/>
                <w:lang w:eastAsia="zh-CN"/>
              </w:rPr>
              <w:t>时间为准）</w:t>
            </w:r>
            <w:r>
              <w:rPr>
                <w:rFonts w:hint="eastAsia" w:hAnsi="宋体"/>
                <w:szCs w:val="21"/>
                <w:lang w:eastAsia="zh-CN"/>
              </w:rPr>
              <w:t>，担任过渔港工程类设计业绩项目负责人的，每提供一项得</w:t>
            </w:r>
            <w:r>
              <w:rPr>
                <w:rFonts w:hAnsi="宋体"/>
                <w:szCs w:val="21"/>
                <w:lang w:eastAsia="zh-CN"/>
              </w:rPr>
              <w:t>10</w:t>
            </w:r>
            <w:r>
              <w:rPr>
                <w:rFonts w:hint="eastAsia" w:hAnsi="宋体"/>
                <w:szCs w:val="21"/>
                <w:lang w:eastAsia="zh-CN"/>
              </w:rPr>
              <w:t>分，本项最高得</w:t>
            </w:r>
            <w:r>
              <w:rPr>
                <w:rFonts w:hAnsi="宋体"/>
                <w:szCs w:val="21"/>
                <w:lang w:eastAsia="zh-CN"/>
              </w:rPr>
              <w:t>25</w:t>
            </w:r>
            <w:r>
              <w:rPr>
                <w:rFonts w:hint="eastAsia" w:hAnsi="宋体"/>
                <w:szCs w:val="21"/>
                <w:lang w:eastAsia="zh-CN"/>
              </w:rPr>
              <w:t>分；</w:t>
            </w:r>
          </w:p>
          <w:p w14:paraId="4027216E">
            <w:pPr>
              <w:wordWrap w:val="0"/>
              <w:rPr>
                <w:rFonts w:hAnsi="宋体"/>
                <w:szCs w:val="21"/>
                <w:lang w:eastAsia="zh-CN"/>
              </w:rPr>
            </w:pPr>
            <w:r>
              <w:rPr>
                <w:rFonts w:hint="eastAsia" w:hAnsi="宋体"/>
                <w:szCs w:val="21"/>
                <w:lang w:eastAsia="zh-CN"/>
              </w:rPr>
              <w:t>4</w:t>
            </w:r>
            <w:r>
              <w:rPr>
                <w:rFonts w:hAnsi="宋体"/>
                <w:szCs w:val="21"/>
                <w:lang w:eastAsia="zh-CN"/>
              </w:rPr>
              <w:t xml:space="preserve">. </w:t>
            </w:r>
            <w:r>
              <w:rPr>
                <w:rFonts w:hint="eastAsia" w:hAnsi="宋体"/>
                <w:szCs w:val="21"/>
                <w:lang w:eastAsia="zh-CN"/>
              </w:rPr>
              <w:t>项目负责人自2015年1月1日至本项目投标</w:t>
            </w:r>
            <w:r>
              <w:rPr>
                <w:rFonts w:hAnsi="宋体"/>
                <w:szCs w:val="21"/>
                <w:lang w:eastAsia="zh-CN"/>
              </w:rPr>
              <w:t>截止日（</w:t>
            </w:r>
            <w:r>
              <w:rPr>
                <w:rFonts w:hint="eastAsia" w:hAnsi="宋体"/>
                <w:szCs w:val="21"/>
                <w:lang w:eastAsia="zh-CN"/>
              </w:rPr>
              <w:t>以</w:t>
            </w:r>
            <w:r>
              <w:rPr>
                <w:rFonts w:hAnsi="宋体"/>
                <w:szCs w:val="21"/>
                <w:lang w:eastAsia="zh-CN"/>
              </w:rPr>
              <w:t>合同</w:t>
            </w:r>
            <w:r>
              <w:rPr>
                <w:rFonts w:hint="eastAsia" w:hAnsi="宋体"/>
                <w:szCs w:val="21"/>
                <w:lang w:eastAsia="zh-CN"/>
              </w:rPr>
              <w:t>签订</w:t>
            </w:r>
            <w:r>
              <w:rPr>
                <w:rFonts w:hAnsi="宋体"/>
                <w:szCs w:val="21"/>
                <w:lang w:eastAsia="zh-CN"/>
              </w:rPr>
              <w:t>时间为准）</w:t>
            </w:r>
            <w:r>
              <w:rPr>
                <w:rFonts w:hint="eastAsia" w:hAnsi="宋体"/>
                <w:szCs w:val="21"/>
                <w:lang w:eastAsia="zh-CN"/>
              </w:rPr>
              <w:t>，担任过海洋或海洋经济产业相关规划研究类项目或港口码头（含港口或休闲码头或渔港相关）相关规划研究类项目负责人的，每提供一项得</w:t>
            </w:r>
            <w:r>
              <w:rPr>
                <w:rFonts w:hAnsi="宋体"/>
                <w:szCs w:val="21"/>
                <w:lang w:eastAsia="zh-CN"/>
              </w:rPr>
              <w:t>10</w:t>
            </w:r>
            <w:r>
              <w:rPr>
                <w:rFonts w:hint="eastAsia" w:hAnsi="宋体"/>
                <w:szCs w:val="21"/>
                <w:lang w:eastAsia="zh-CN"/>
              </w:rPr>
              <w:t>分，此项最高得分2</w:t>
            </w:r>
            <w:r>
              <w:rPr>
                <w:rFonts w:hAnsi="宋体"/>
                <w:szCs w:val="21"/>
                <w:lang w:eastAsia="zh-CN"/>
              </w:rPr>
              <w:t>5</w:t>
            </w:r>
            <w:r>
              <w:rPr>
                <w:rFonts w:hint="eastAsia" w:hAnsi="宋体"/>
                <w:szCs w:val="21"/>
                <w:lang w:eastAsia="zh-CN"/>
              </w:rPr>
              <w:t>分；</w:t>
            </w:r>
          </w:p>
          <w:p w14:paraId="02CF2B1C">
            <w:pPr>
              <w:wordWrap w:val="0"/>
              <w:rPr>
                <w:rFonts w:hAnsi="宋体"/>
                <w:szCs w:val="21"/>
                <w:lang w:eastAsia="zh-CN"/>
              </w:rPr>
            </w:pPr>
            <w:r>
              <w:rPr>
                <w:rFonts w:hint="eastAsia" w:hAnsi="宋体"/>
                <w:szCs w:val="21"/>
                <w:lang w:eastAsia="zh-CN"/>
              </w:rPr>
              <w:t>5</w:t>
            </w:r>
            <w:r>
              <w:rPr>
                <w:rFonts w:hAnsi="宋体"/>
                <w:szCs w:val="21"/>
                <w:lang w:eastAsia="zh-CN"/>
              </w:rPr>
              <w:t>.</w:t>
            </w:r>
            <w:r>
              <w:rPr>
                <w:rFonts w:hint="eastAsia" w:hAnsi="宋体"/>
                <w:szCs w:val="21"/>
                <w:lang w:eastAsia="zh-CN"/>
              </w:rPr>
              <w:t>以上四项合计最高得1</w:t>
            </w:r>
            <w:r>
              <w:rPr>
                <w:rFonts w:hAnsi="宋体"/>
                <w:szCs w:val="21"/>
                <w:lang w:eastAsia="zh-CN"/>
              </w:rPr>
              <w:t>00</w:t>
            </w:r>
            <w:r>
              <w:rPr>
                <w:rFonts w:hint="eastAsia" w:hAnsi="宋体"/>
                <w:szCs w:val="21"/>
                <w:lang w:eastAsia="zh-CN"/>
              </w:rPr>
              <w:t>分，</w:t>
            </w:r>
            <w:r>
              <w:rPr>
                <w:rFonts w:hint="eastAsia"/>
                <w:lang w:eastAsia="zh-CN"/>
              </w:rPr>
              <w:t>同一业绩不重复计分，仅按照最优计分一次</w:t>
            </w:r>
            <w:r>
              <w:rPr>
                <w:rFonts w:hint="eastAsia" w:hAnsi="宋体"/>
                <w:szCs w:val="21"/>
                <w:lang w:eastAsia="zh-CN"/>
              </w:rPr>
              <w:t>。</w:t>
            </w:r>
          </w:p>
          <w:p w14:paraId="4DF88890">
            <w:pPr>
              <w:wordWrap w:val="0"/>
              <w:rPr>
                <w:rFonts w:hAnsi="宋体"/>
                <w:b/>
                <w:bCs/>
                <w:szCs w:val="21"/>
                <w:lang w:eastAsia="zh-CN"/>
              </w:rPr>
            </w:pPr>
            <w:r>
              <w:rPr>
                <w:rFonts w:hint="eastAsia" w:hAnsi="宋体"/>
                <w:b/>
                <w:bCs/>
                <w:szCs w:val="21"/>
                <w:lang w:eastAsia="zh-CN"/>
              </w:rPr>
              <w:t>（二）评分</w:t>
            </w:r>
            <w:r>
              <w:rPr>
                <w:rFonts w:hAnsi="宋体"/>
                <w:b/>
                <w:bCs/>
                <w:szCs w:val="21"/>
                <w:lang w:eastAsia="zh-CN"/>
              </w:rPr>
              <w:t>依据</w:t>
            </w:r>
            <w:r>
              <w:rPr>
                <w:rFonts w:hint="eastAsia" w:hAnsi="宋体"/>
                <w:b/>
                <w:bCs/>
                <w:szCs w:val="21"/>
                <w:lang w:eastAsia="zh-CN"/>
              </w:rPr>
              <w:t>：</w:t>
            </w:r>
          </w:p>
          <w:p w14:paraId="144FCBDB">
            <w:pPr>
              <w:wordWrap w:val="0"/>
              <w:rPr>
                <w:rFonts w:hAnsi="宋体"/>
                <w:szCs w:val="21"/>
                <w:lang w:eastAsia="zh-CN"/>
              </w:rPr>
            </w:pPr>
            <w:r>
              <w:rPr>
                <w:rFonts w:hint="eastAsia" w:hAnsi="宋体"/>
                <w:szCs w:val="21"/>
                <w:lang w:eastAsia="zh-CN"/>
              </w:rPr>
              <w:t>1.上述人员为投标人自有员工，提供通过投标单位</w:t>
            </w:r>
            <w:bookmarkStart w:id="3" w:name="OLE_LINK30"/>
            <w:bookmarkStart w:id="4" w:name="OLE_LINK29"/>
            <w:r>
              <w:rPr>
                <w:rFonts w:hint="eastAsia" w:hAnsi="宋体"/>
                <w:szCs w:val="21"/>
                <w:lang w:eastAsia="zh-CN"/>
              </w:rPr>
              <w:t>（含非独立法人分支机构）</w:t>
            </w:r>
            <w:bookmarkEnd w:id="3"/>
            <w:bookmarkEnd w:id="4"/>
            <w:r>
              <w:rPr>
                <w:rFonts w:hint="eastAsia" w:hAnsi="宋体"/>
                <w:szCs w:val="21"/>
                <w:lang w:eastAsia="zh-CN"/>
              </w:rPr>
              <w:t>缴纳的载有社保部门公章的截标日前近1个月个人社保证明，如截标日前近一个月的社保证明因社保部门原因暂时无法提供，可往前顺延一个月；投标人如成立不足一个月的，无需提供社保证明，以投标人营业执照成立时间为准，提供承诺函（格式自拟）说明该员工为自有员工。</w:t>
            </w:r>
          </w:p>
          <w:p w14:paraId="5838E609">
            <w:pPr>
              <w:wordWrap w:val="0"/>
              <w:rPr>
                <w:rFonts w:hAnsi="宋体"/>
                <w:szCs w:val="21"/>
                <w:lang w:eastAsia="zh-CN"/>
              </w:rPr>
            </w:pPr>
            <w:r>
              <w:rPr>
                <w:rFonts w:hAnsi="宋体"/>
                <w:szCs w:val="21"/>
                <w:lang w:eastAsia="zh-CN"/>
              </w:rPr>
              <w:t>2.</w:t>
            </w:r>
            <w:r>
              <w:rPr>
                <w:rFonts w:hint="eastAsia" w:hAnsi="宋体"/>
                <w:szCs w:val="21"/>
                <w:lang w:eastAsia="zh-CN"/>
              </w:rPr>
              <w:t>涉及证书的，需提供有效的证书扫描件；</w:t>
            </w:r>
          </w:p>
          <w:p w14:paraId="61027F7C">
            <w:pPr>
              <w:wordWrap w:val="0"/>
              <w:rPr>
                <w:lang w:eastAsia="zh-CN"/>
              </w:rPr>
            </w:pPr>
            <w:r>
              <w:rPr>
                <w:rFonts w:hAnsi="宋体"/>
                <w:szCs w:val="21"/>
                <w:lang w:eastAsia="zh-CN"/>
              </w:rPr>
              <w:t>3</w:t>
            </w:r>
            <w:r>
              <w:rPr>
                <w:rFonts w:hint="eastAsia" w:hAnsi="宋体"/>
                <w:szCs w:val="21"/>
                <w:lang w:eastAsia="zh-CN"/>
              </w:rPr>
              <w:t>.</w:t>
            </w:r>
            <w:r>
              <w:rPr>
                <w:rFonts w:hint="eastAsia"/>
                <w:lang w:eastAsia="zh-CN"/>
              </w:rPr>
              <w:t xml:space="preserve"> </w:t>
            </w:r>
            <w:r>
              <w:rPr>
                <w:rFonts w:hint="eastAsia" w:hAnsi="宋体"/>
                <w:szCs w:val="21"/>
                <w:lang w:eastAsia="zh-CN"/>
              </w:rPr>
              <w:t>如涉及考察人员工作经验，要求提供项目合同关键信息（包括但不限于签订合同双方的单位名称、合同项目名称、项目内容与含签订合同双方的盖章、签订日期的关键页、人员信息）作为得分依据，通过合同关键信息无法判断是否得分的，还须同时提供合同甲方出具的证明文件。</w:t>
            </w:r>
          </w:p>
          <w:p w14:paraId="6802C8A9">
            <w:pPr>
              <w:wordWrap w:val="0"/>
              <w:rPr>
                <w:rFonts w:hAnsi="宋体"/>
                <w:b/>
                <w:bCs/>
                <w:szCs w:val="21"/>
                <w:lang w:eastAsia="zh-CN"/>
              </w:rPr>
            </w:pPr>
            <w:r>
              <w:rPr>
                <w:rFonts w:hAnsi="宋体"/>
                <w:b/>
                <w:bCs/>
                <w:szCs w:val="21"/>
                <w:lang w:eastAsia="zh-CN"/>
              </w:rPr>
              <w:t>4.</w:t>
            </w:r>
            <w:r>
              <w:rPr>
                <w:rFonts w:hint="eastAsia" w:hAnsi="宋体"/>
                <w:b/>
                <w:bCs/>
                <w:szCs w:val="21"/>
                <w:lang w:eastAsia="zh-CN"/>
              </w:rPr>
              <w:t>联合体投标的，联合体中任意一方或</w:t>
            </w:r>
            <w:r>
              <w:rPr>
                <w:rFonts w:hAnsi="宋体"/>
                <w:b/>
                <w:bCs/>
                <w:szCs w:val="21"/>
                <w:lang w:eastAsia="zh-CN"/>
              </w:rPr>
              <w:t>联合体共同</w:t>
            </w:r>
            <w:r>
              <w:rPr>
                <w:rFonts w:hint="eastAsia" w:hAnsi="宋体"/>
                <w:b/>
                <w:bCs/>
                <w:szCs w:val="21"/>
                <w:lang w:eastAsia="zh-CN"/>
              </w:rPr>
              <w:t>满足即可得分。</w:t>
            </w:r>
          </w:p>
        </w:tc>
      </w:tr>
      <w:tr w14:paraId="23A73A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vAlign w:val="center"/>
          </w:tcPr>
          <w:p w14:paraId="3D582771">
            <w:pPr>
              <w:rPr>
                <w:rFonts w:ascii="宋体" w:hAnsi="宋体" w:cs="宋体"/>
                <w:b/>
                <w:bCs/>
                <w:color w:val="0000FF"/>
                <w:lang w:eastAsia="zh-CN"/>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51791882">
            <w:pPr>
              <w:wordWrap w:val="0"/>
              <w:jc w:val="center"/>
              <w:rPr>
                <w:rFonts w:ascii="宋体" w:hAnsi="宋体" w:cs="宋体"/>
                <w:szCs w:val="21"/>
              </w:rPr>
            </w:pPr>
            <w:r>
              <w:rPr>
                <w:rFonts w:ascii="宋体" w:hAnsi="宋体" w:cs="宋体"/>
                <w:szCs w:val="21"/>
              </w:rPr>
              <w:t>7</w:t>
            </w:r>
          </w:p>
        </w:tc>
        <w:tc>
          <w:tcPr>
            <w:tcW w:w="1366" w:type="dxa"/>
            <w:tcBorders>
              <w:top w:val="single" w:color="000000" w:sz="8" w:space="0"/>
              <w:left w:val="single" w:color="000000" w:sz="8" w:space="0"/>
              <w:bottom w:val="single" w:color="000000" w:sz="8" w:space="0"/>
              <w:right w:val="single" w:color="000000" w:sz="8" w:space="0"/>
            </w:tcBorders>
            <w:vAlign w:val="center"/>
          </w:tcPr>
          <w:p w14:paraId="1769B995">
            <w:pPr>
              <w:jc w:val="center"/>
              <w:rPr>
                <w:rFonts w:ascii="宋体" w:hAnsi="宋体"/>
                <w:szCs w:val="21"/>
                <w:lang w:eastAsia="zh-CN"/>
              </w:rPr>
            </w:pPr>
            <w:r>
              <w:rPr>
                <w:rFonts w:hint="eastAsia" w:ascii="宋体" w:hAnsi="宋体"/>
                <w:szCs w:val="21"/>
                <w:lang w:eastAsia="zh-CN"/>
              </w:rPr>
              <w:t>拟安排的项目主要团队成员（主要技术人员）情况（项目负责人除外）</w:t>
            </w:r>
          </w:p>
        </w:tc>
        <w:tc>
          <w:tcPr>
            <w:tcW w:w="808" w:type="dxa"/>
            <w:tcBorders>
              <w:top w:val="single" w:color="000000" w:sz="8" w:space="0"/>
              <w:left w:val="single" w:color="000000" w:sz="8" w:space="0"/>
              <w:bottom w:val="single" w:color="000000" w:sz="8" w:space="0"/>
              <w:right w:val="single" w:color="000000" w:sz="8" w:space="0"/>
            </w:tcBorders>
            <w:vAlign w:val="center"/>
          </w:tcPr>
          <w:p w14:paraId="11B783E3">
            <w:pPr>
              <w:wordWrap w:val="0"/>
              <w:jc w:val="center"/>
              <w:rPr>
                <w:rFonts w:ascii="宋体" w:hAnsi="宋体" w:cs="宋体"/>
                <w:szCs w:val="21"/>
              </w:rPr>
            </w:pPr>
            <w:r>
              <w:rPr>
                <w:rFonts w:hint="eastAsia" w:ascii="宋体" w:hAnsi="宋体" w:cs="宋体"/>
                <w:szCs w:val="21"/>
              </w:rPr>
              <w:t>10</w:t>
            </w:r>
          </w:p>
        </w:tc>
        <w:tc>
          <w:tcPr>
            <w:tcW w:w="6095" w:type="dxa"/>
            <w:tcBorders>
              <w:top w:val="single" w:color="000000" w:sz="8" w:space="0"/>
              <w:left w:val="single" w:color="000000" w:sz="8" w:space="0"/>
              <w:bottom w:val="single" w:color="000000" w:sz="8" w:space="0"/>
              <w:right w:val="single" w:color="000000" w:sz="8" w:space="0"/>
            </w:tcBorders>
          </w:tcPr>
          <w:p w14:paraId="073FE5E2">
            <w:pPr>
              <w:wordWrap w:val="0"/>
              <w:rPr>
                <w:rFonts w:hAnsi="宋体"/>
                <w:b/>
                <w:bCs/>
                <w:szCs w:val="21"/>
                <w:lang w:eastAsia="zh-CN"/>
              </w:rPr>
            </w:pPr>
            <w:r>
              <w:rPr>
                <w:rFonts w:hint="eastAsia" w:hAnsi="宋体"/>
                <w:b/>
                <w:bCs/>
                <w:szCs w:val="21"/>
                <w:lang w:eastAsia="zh-CN"/>
              </w:rPr>
              <w:t>（一）评分内容：</w:t>
            </w:r>
          </w:p>
          <w:p w14:paraId="00CDEFB5">
            <w:pPr>
              <w:wordWrap w:val="0"/>
              <w:rPr>
                <w:rFonts w:hAnsi="宋体"/>
                <w:szCs w:val="21"/>
                <w:lang w:eastAsia="zh-CN"/>
              </w:rPr>
            </w:pPr>
            <w:r>
              <w:rPr>
                <w:rFonts w:hAnsi="宋体"/>
                <w:szCs w:val="21"/>
                <w:lang w:eastAsia="zh-CN"/>
              </w:rPr>
              <w:t>1.具有</w:t>
            </w:r>
            <w:r>
              <w:rPr>
                <w:rFonts w:hint="eastAsia" w:hAnsi="宋体"/>
                <w:szCs w:val="21"/>
                <w:lang w:eastAsia="zh-CN"/>
              </w:rPr>
              <w:t>港航或水工或渔港工程系列或城乡规划或土地规划相关专业</w:t>
            </w:r>
            <w:r>
              <w:rPr>
                <w:rFonts w:hAnsi="宋体"/>
                <w:szCs w:val="21"/>
                <w:lang w:eastAsia="zh-CN"/>
              </w:rPr>
              <w:t>高级（</w:t>
            </w:r>
            <w:r>
              <w:rPr>
                <w:rFonts w:hint="eastAsia" w:hAnsi="宋体"/>
                <w:szCs w:val="21"/>
                <w:lang w:eastAsia="zh-CN"/>
              </w:rPr>
              <w:t>或</w:t>
            </w:r>
            <w:r>
              <w:rPr>
                <w:rFonts w:hAnsi="宋体"/>
                <w:szCs w:val="21"/>
                <w:lang w:eastAsia="zh-CN"/>
              </w:rPr>
              <w:t>以上）职称的，每</w:t>
            </w:r>
            <w:r>
              <w:rPr>
                <w:rFonts w:hint="eastAsia" w:hAnsi="宋体"/>
                <w:szCs w:val="21"/>
                <w:lang w:eastAsia="zh-CN"/>
              </w:rPr>
              <w:t>有</w:t>
            </w:r>
            <w:r>
              <w:rPr>
                <w:rFonts w:hAnsi="宋体"/>
                <w:szCs w:val="21"/>
                <w:lang w:eastAsia="zh-CN"/>
              </w:rPr>
              <w:t>1人得5分，最高得40分</w:t>
            </w:r>
            <w:r>
              <w:rPr>
                <w:rFonts w:hint="eastAsia" w:hAnsi="宋体"/>
                <w:szCs w:val="21"/>
                <w:lang w:eastAsia="zh-CN"/>
              </w:rPr>
              <w:t>。</w:t>
            </w:r>
          </w:p>
          <w:p w14:paraId="2AE05ECB">
            <w:pPr>
              <w:wordWrap w:val="0"/>
              <w:rPr>
                <w:rFonts w:hAnsi="宋体"/>
                <w:szCs w:val="21"/>
                <w:lang w:eastAsia="zh-CN"/>
              </w:rPr>
            </w:pPr>
            <w:r>
              <w:rPr>
                <w:rFonts w:hAnsi="宋体"/>
                <w:szCs w:val="21"/>
                <w:lang w:eastAsia="zh-CN"/>
              </w:rPr>
              <w:t>2.2015年1月1日至</w:t>
            </w:r>
            <w:r>
              <w:rPr>
                <w:rFonts w:hint="eastAsia" w:hAnsi="宋体"/>
                <w:szCs w:val="21"/>
                <w:lang w:eastAsia="zh-CN"/>
              </w:rPr>
              <w:t>本项目投标</w:t>
            </w:r>
            <w:r>
              <w:rPr>
                <w:rFonts w:hAnsi="宋体"/>
                <w:szCs w:val="21"/>
                <w:lang w:eastAsia="zh-CN"/>
              </w:rPr>
              <w:t>截止日（</w:t>
            </w:r>
            <w:r>
              <w:rPr>
                <w:rFonts w:hint="eastAsia" w:hAnsi="宋体"/>
                <w:szCs w:val="21"/>
                <w:lang w:eastAsia="zh-CN"/>
              </w:rPr>
              <w:t>以</w:t>
            </w:r>
            <w:r>
              <w:rPr>
                <w:rFonts w:hAnsi="宋体"/>
                <w:szCs w:val="21"/>
                <w:lang w:eastAsia="zh-CN"/>
              </w:rPr>
              <w:t>合同</w:t>
            </w:r>
            <w:r>
              <w:rPr>
                <w:rFonts w:hint="eastAsia" w:hAnsi="宋体"/>
                <w:szCs w:val="21"/>
                <w:lang w:eastAsia="zh-CN"/>
              </w:rPr>
              <w:t>签订</w:t>
            </w:r>
            <w:r>
              <w:rPr>
                <w:rFonts w:hAnsi="宋体"/>
                <w:szCs w:val="21"/>
                <w:lang w:eastAsia="zh-CN"/>
              </w:rPr>
              <w:t>时间为准），参与过</w:t>
            </w:r>
            <w:r>
              <w:rPr>
                <w:rFonts w:hint="eastAsia"/>
                <w:szCs w:val="21"/>
                <w:lang w:eastAsia="zh-CN"/>
              </w:rPr>
              <w:t>市级（或以上）</w:t>
            </w:r>
            <w:r>
              <w:rPr>
                <w:rFonts w:hAnsi="宋体"/>
                <w:szCs w:val="21"/>
                <w:lang w:eastAsia="zh-CN"/>
              </w:rPr>
              <w:t>海洋</w:t>
            </w:r>
            <w:r>
              <w:rPr>
                <w:rFonts w:hint="eastAsia" w:hAnsi="宋体"/>
                <w:szCs w:val="21"/>
                <w:lang w:eastAsia="zh-CN"/>
              </w:rPr>
              <w:t>或海洋经济产业</w:t>
            </w:r>
            <w:r>
              <w:rPr>
                <w:rFonts w:hAnsi="宋体"/>
                <w:szCs w:val="21"/>
                <w:lang w:eastAsia="zh-CN"/>
              </w:rPr>
              <w:t>相关规划研究</w:t>
            </w:r>
            <w:r>
              <w:rPr>
                <w:rFonts w:hint="eastAsia" w:hAnsi="宋体"/>
                <w:szCs w:val="21"/>
                <w:lang w:eastAsia="zh-CN"/>
              </w:rPr>
              <w:t>类或港口码头（含港口或休闲码头或渔港相关）相关规划研究类项目</w:t>
            </w:r>
            <w:r>
              <w:rPr>
                <w:rFonts w:hAnsi="宋体"/>
                <w:szCs w:val="21"/>
                <w:lang w:eastAsia="zh-CN"/>
              </w:rPr>
              <w:t>，每</w:t>
            </w:r>
            <w:r>
              <w:rPr>
                <w:rFonts w:hint="eastAsia" w:hAnsi="宋体"/>
                <w:szCs w:val="21"/>
                <w:lang w:eastAsia="zh-CN"/>
              </w:rPr>
              <w:t>提供</w:t>
            </w:r>
            <w:r>
              <w:rPr>
                <w:rFonts w:hAnsi="宋体"/>
                <w:szCs w:val="21"/>
                <w:lang w:eastAsia="zh-CN"/>
              </w:rPr>
              <w:t>1人</w:t>
            </w:r>
            <w:r>
              <w:rPr>
                <w:rFonts w:hint="eastAsia" w:hAnsi="宋体"/>
                <w:szCs w:val="21"/>
                <w:lang w:eastAsia="zh-CN"/>
              </w:rPr>
              <w:t>次</w:t>
            </w:r>
            <w:r>
              <w:rPr>
                <w:rFonts w:hAnsi="宋体"/>
                <w:szCs w:val="21"/>
                <w:lang w:eastAsia="zh-CN"/>
              </w:rPr>
              <w:t>得5分，最高得30分。</w:t>
            </w:r>
          </w:p>
          <w:p w14:paraId="7B3F900D">
            <w:pPr>
              <w:wordWrap w:val="0"/>
              <w:rPr>
                <w:rFonts w:hAnsi="宋体"/>
                <w:szCs w:val="21"/>
                <w:lang w:eastAsia="zh-CN"/>
              </w:rPr>
            </w:pPr>
            <w:r>
              <w:rPr>
                <w:rFonts w:hint="eastAsia" w:hAnsi="宋体"/>
                <w:szCs w:val="21"/>
                <w:lang w:eastAsia="zh-CN"/>
              </w:rPr>
              <w:t>3</w:t>
            </w:r>
            <w:r>
              <w:rPr>
                <w:rFonts w:hAnsi="宋体"/>
                <w:szCs w:val="21"/>
                <w:lang w:eastAsia="zh-CN"/>
              </w:rPr>
              <w:t>.2015年1月1日至</w:t>
            </w:r>
            <w:r>
              <w:rPr>
                <w:rFonts w:hint="eastAsia" w:hAnsi="宋体"/>
                <w:szCs w:val="21"/>
                <w:lang w:eastAsia="zh-CN"/>
              </w:rPr>
              <w:t>本项目投标</w:t>
            </w:r>
            <w:r>
              <w:rPr>
                <w:rFonts w:hAnsi="宋体"/>
                <w:szCs w:val="21"/>
                <w:lang w:eastAsia="zh-CN"/>
              </w:rPr>
              <w:t>截止日（</w:t>
            </w:r>
            <w:r>
              <w:rPr>
                <w:rFonts w:hint="eastAsia" w:hAnsi="宋体"/>
                <w:szCs w:val="21"/>
                <w:lang w:eastAsia="zh-CN"/>
              </w:rPr>
              <w:t>以</w:t>
            </w:r>
            <w:r>
              <w:rPr>
                <w:rFonts w:hAnsi="宋体"/>
                <w:szCs w:val="21"/>
                <w:lang w:eastAsia="zh-CN"/>
              </w:rPr>
              <w:t>合同</w:t>
            </w:r>
            <w:r>
              <w:rPr>
                <w:rFonts w:hint="eastAsia" w:hAnsi="宋体"/>
                <w:szCs w:val="21"/>
                <w:lang w:eastAsia="zh-CN"/>
              </w:rPr>
              <w:t>签订</w:t>
            </w:r>
            <w:r>
              <w:rPr>
                <w:rFonts w:hAnsi="宋体"/>
                <w:szCs w:val="21"/>
                <w:lang w:eastAsia="zh-CN"/>
              </w:rPr>
              <w:t>时间为准），</w:t>
            </w:r>
            <w:r>
              <w:rPr>
                <w:rFonts w:hint="eastAsia" w:hAnsi="宋体"/>
                <w:szCs w:val="21"/>
                <w:lang w:eastAsia="zh-CN"/>
              </w:rPr>
              <w:t>承担过渔港相关咨询设计类项目的</w:t>
            </w:r>
            <w:r>
              <w:rPr>
                <w:rFonts w:hint="eastAsia"/>
                <w:szCs w:val="21"/>
                <w:lang w:eastAsia="zh-CN"/>
              </w:rPr>
              <w:t>，</w:t>
            </w:r>
            <w:r>
              <w:rPr>
                <w:rFonts w:hAnsi="宋体"/>
                <w:szCs w:val="21"/>
                <w:lang w:eastAsia="zh-CN"/>
              </w:rPr>
              <w:t>每</w:t>
            </w:r>
            <w:r>
              <w:rPr>
                <w:rFonts w:hint="eastAsia" w:hAnsi="宋体"/>
                <w:szCs w:val="21"/>
                <w:lang w:eastAsia="zh-CN"/>
              </w:rPr>
              <w:t>提供</w:t>
            </w:r>
            <w:r>
              <w:rPr>
                <w:rFonts w:hAnsi="宋体"/>
                <w:szCs w:val="21"/>
                <w:lang w:eastAsia="zh-CN"/>
              </w:rPr>
              <w:t>1人</w:t>
            </w:r>
            <w:r>
              <w:rPr>
                <w:rFonts w:hint="eastAsia" w:hAnsi="宋体"/>
                <w:szCs w:val="21"/>
                <w:lang w:eastAsia="zh-CN"/>
              </w:rPr>
              <w:t>次</w:t>
            </w:r>
            <w:r>
              <w:rPr>
                <w:rFonts w:hAnsi="宋体"/>
                <w:szCs w:val="21"/>
                <w:lang w:eastAsia="zh-CN"/>
              </w:rPr>
              <w:t>得5分，最高得30分。</w:t>
            </w:r>
          </w:p>
          <w:p w14:paraId="2E5DBB9C">
            <w:pPr>
              <w:wordWrap w:val="0"/>
              <w:rPr>
                <w:rFonts w:hAnsi="宋体"/>
                <w:szCs w:val="21"/>
                <w:lang w:eastAsia="zh-CN"/>
              </w:rPr>
            </w:pPr>
            <w:r>
              <w:rPr>
                <w:rFonts w:hint="eastAsia" w:hAnsi="宋体"/>
                <w:szCs w:val="21"/>
                <w:lang w:eastAsia="zh-CN"/>
              </w:rPr>
              <w:t>4</w:t>
            </w:r>
            <w:r>
              <w:rPr>
                <w:rFonts w:hAnsi="宋体"/>
                <w:szCs w:val="21"/>
                <w:lang w:eastAsia="zh-CN"/>
              </w:rPr>
              <w:t>.</w:t>
            </w:r>
            <w:r>
              <w:rPr>
                <w:rFonts w:hint="eastAsia" w:hAnsi="宋体"/>
                <w:szCs w:val="21"/>
                <w:lang w:eastAsia="zh-CN"/>
              </w:rPr>
              <w:t>以上三项合计最高得100分，</w:t>
            </w:r>
            <w:r>
              <w:rPr>
                <w:rFonts w:hint="eastAsia"/>
                <w:lang w:eastAsia="zh-CN"/>
              </w:rPr>
              <w:t>同一业绩不重复计分，仅按照最优计分一次</w:t>
            </w:r>
            <w:r>
              <w:rPr>
                <w:rFonts w:hint="eastAsia" w:hAnsi="宋体"/>
                <w:szCs w:val="21"/>
                <w:lang w:eastAsia="zh-CN"/>
              </w:rPr>
              <w:t>。</w:t>
            </w:r>
          </w:p>
          <w:p w14:paraId="26C8BA10">
            <w:pPr>
              <w:wordWrap w:val="0"/>
              <w:rPr>
                <w:rFonts w:hAnsi="宋体"/>
                <w:b/>
                <w:bCs/>
                <w:szCs w:val="21"/>
                <w:lang w:eastAsia="zh-CN"/>
              </w:rPr>
            </w:pPr>
            <w:r>
              <w:rPr>
                <w:rFonts w:hint="eastAsia" w:hAnsi="宋体"/>
                <w:b/>
                <w:bCs/>
                <w:szCs w:val="21"/>
                <w:lang w:eastAsia="zh-CN"/>
              </w:rPr>
              <w:t>（二）评分</w:t>
            </w:r>
            <w:r>
              <w:rPr>
                <w:rFonts w:hAnsi="宋体"/>
                <w:b/>
                <w:bCs/>
                <w:szCs w:val="21"/>
                <w:lang w:eastAsia="zh-CN"/>
              </w:rPr>
              <w:t>依据</w:t>
            </w:r>
            <w:r>
              <w:rPr>
                <w:rFonts w:hint="eastAsia" w:hAnsi="宋体"/>
                <w:b/>
                <w:bCs/>
                <w:szCs w:val="21"/>
                <w:lang w:eastAsia="zh-CN"/>
              </w:rPr>
              <w:t>：</w:t>
            </w:r>
          </w:p>
          <w:p w14:paraId="42B76700">
            <w:pPr>
              <w:wordWrap w:val="0"/>
              <w:rPr>
                <w:rFonts w:hAnsi="宋体"/>
                <w:szCs w:val="21"/>
                <w:lang w:eastAsia="zh-CN"/>
              </w:rPr>
            </w:pPr>
            <w:r>
              <w:rPr>
                <w:rFonts w:hint="eastAsia" w:hAnsi="宋体"/>
                <w:szCs w:val="21"/>
                <w:lang w:eastAsia="zh-CN"/>
              </w:rPr>
              <w:t>1.上述人员为投标人自有员工，提供通过投标单位（含非独立法人分支机构）缴纳的载有社保部门公章的截标日前近1个月个人社保证明，如截标日前近一个月的社保证明因社保部门原因暂时无法提供，可往前顺延一个月；投标人如成立不足一个月的，无需提供社保证明，以投标人营业执照成立时间为准，提供承诺函（格式自拟）说明该员工为自有员工。</w:t>
            </w:r>
          </w:p>
          <w:p w14:paraId="7D905251">
            <w:pPr>
              <w:wordWrap w:val="0"/>
              <w:rPr>
                <w:rFonts w:hAnsi="宋体"/>
                <w:szCs w:val="21"/>
                <w:lang w:eastAsia="zh-CN"/>
              </w:rPr>
            </w:pPr>
            <w:r>
              <w:rPr>
                <w:rFonts w:hAnsi="宋体"/>
                <w:szCs w:val="21"/>
                <w:lang w:eastAsia="zh-CN"/>
              </w:rPr>
              <w:t>2.</w:t>
            </w:r>
            <w:r>
              <w:rPr>
                <w:rFonts w:hint="eastAsia" w:hAnsi="宋体"/>
                <w:szCs w:val="21"/>
                <w:lang w:eastAsia="zh-CN"/>
              </w:rPr>
              <w:t>涉及证书的，需提供有效的证书扫描件；</w:t>
            </w:r>
          </w:p>
          <w:p w14:paraId="034C5A90">
            <w:pPr>
              <w:wordWrap w:val="0"/>
              <w:rPr>
                <w:rFonts w:eastAsia="宋体"/>
                <w:lang w:eastAsia="zh-CN"/>
              </w:rPr>
            </w:pPr>
            <w:r>
              <w:rPr>
                <w:rFonts w:hAnsi="宋体"/>
                <w:szCs w:val="21"/>
                <w:lang w:eastAsia="zh-CN"/>
              </w:rPr>
              <w:t>3</w:t>
            </w:r>
            <w:r>
              <w:rPr>
                <w:rFonts w:hint="eastAsia" w:hAnsi="宋体"/>
                <w:szCs w:val="21"/>
                <w:lang w:eastAsia="zh-CN"/>
              </w:rPr>
              <w:t>.</w:t>
            </w:r>
            <w:r>
              <w:rPr>
                <w:rFonts w:hint="eastAsia"/>
                <w:lang w:eastAsia="zh-CN"/>
              </w:rPr>
              <w:t xml:space="preserve"> </w:t>
            </w:r>
            <w:r>
              <w:rPr>
                <w:rFonts w:hint="eastAsia" w:hAnsi="宋体"/>
                <w:szCs w:val="21"/>
                <w:lang w:eastAsia="zh-CN"/>
              </w:rPr>
              <w:t>如涉及考察人员工作经验，要求提供项目合同关键信息（包括但不限于签订合同双方的单位名称、合同项目名称、项目内容与含签订合同双方的盖章、签订日期的关键页，人员信息）作为得分依据，通过合同关键信息无法判断是否得分的，还须同时提供能证明得分的其它证明资料，如加盖公章的项目报告签署页或合同甲方出具的证明文件等。</w:t>
            </w:r>
          </w:p>
          <w:p w14:paraId="5CE67303">
            <w:pPr>
              <w:wordWrap w:val="0"/>
              <w:rPr>
                <w:rFonts w:ascii="宋体" w:hAnsi="宋体" w:cs="宋体"/>
                <w:color w:val="000000"/>
                <w:sz w:val="20"/>
                <w:szCs w:val="20"/>
                <w:lang w:eastAsia="zh-CN" w:bidi="ar"/>
              </w:rPr>
            </w:pPr>
            <w:r>
              <w:rPr>
                <w:rFonts w:hAnsi="宋体"/>
                <w:b/>
                <w:bCs/>
                <w:szCs w:val="21"/>
                <w:lang w:eastAsia="zh-CN"/>
              </w:rPr>
              <w:t>4</w:t>
            </w:r>
            <w:r>
              <w:rPr>
                <w:rFonts w:hint="eastAsia" w:hAnsi="宋体"/>
                <w:b/>
                <w:bCs/>
                <w:szCs w:val="21"/>
                <w:lang w:eastAsia="zh-CN"/>
              </w:rPr>
              <w:t>.联合体投标的，联合体中任意一方或</w:t>
            </w:r>
            <w:r>
              <w:rPr>
                <w:rFonts w:hAnsi="宋体"/>
                <w:b/>
                <w:bCs/>
                <w:szCs w:val="21"/>
                <w:lang w:eastAsia="zh-CN"/>
              </w:rPr>
              <w:t>联合体共同</w:t>
            </w:r>
            <w:r>
              <w:rPr>
                <w:rFonts w:hint="eastAsia" w:hAnsi="宋体"/>
                <w:b/>
                <w:bCs/>
                <w:szCs w:val="21"/>
                <w:lang w:eastAsia="zh-CN"/>
              </w:rPr>
              <w:t>满足即可得分。</w:t>
            </w:r>
          </w:p>
        </w:tc>
      </w:tr>
      <w:tr w14:paraId="4EF4F4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745D2F3B">
            <w:pPr>
              <w:wordWrap w:val="0"/>
              <w:jc w:val="center"/>
              <w:rPr>
                <w:rFonts w:ascii="宋体" w:hAnsi="宋体" w:cs="宋体"/>
                <w:b/>
                <w:bCs/>
                <w:color w:val="000000" w:themeColor="text1"/>
                <w14:textFill>
                  <w14:solidFill>
                    <w14:schemeClr w14:val="tx1"/>
                  </w14:solidFill>
                </w14:textFill>
              </w:rPr>
            </w:pPr>
            <w:r>
              <w:rPr>
                <w:b/>
                <w:bCs/>
                <w:color w:val="000000" w:themeColor="text1"/>
                <w14:textFill>
                  <w14:solidFill>
                    <w14:schemeClr w14:val="tx1"/>
                  </w14:solidFill>
                </w14:textFill>
              </w:rPr>
              <w:t>3</w:t>
            </w:r>
          </w:p>
        </w:tc>
        <w:tc>
          <w:tcPr>
            <w:tcW w:w="2854" w:type="dxa"/>
            <w:gridSpan w:val="3"/>
            <w:tcBorders>
              <w:top w:val="single" w:color="000000" w:sz="8" w:space="0"/>
              <w:left w:val="single" w:color="000000" w:sz="8" w:space="0"/>
              <w:bottom w:val="single" w:color="000000" w:sz="8" w:space="0"/>
              <w:right w:val="single" w:color="000000" w:sz="8" w:space="0"/>
            </w:tcBorders>
          </w:tcPr>
          <w:p w14:paraId="07B2283B">
            <w:pPr>
              <w:wordWrap w:val="0"/>
              <w:jc w:val="center"/>
              <w:rPr>
                <w:rFonts w:ascii="宋体" w:hAnsi="宋体" w:cs="宋体"/>
                <w:b/>
                <w:bCs/>
                <w:color w:val="000000" w:themeColor="text1"/>
                <w14:textFill>
                  <w14:solidFill>
                    <w14:schemeClr w14:val="tx1"/>
                  </w14:solidFill>
                </w14:textFill>
              </w:rPr>
            </w:pPr>
            <w:r>
              <w:rPr>
                <w:b/>
                <w:bCs/>
                <w:color w:val="000000" w:themeColor="text1"/>
                <w14:textFill>
                  <w14:solidFill>
                    <w14:schemeClr w14:val="tx1"/>
                  </w14:solidFill>
                </w14:textFill>
              </w:rPr>
              <w:t>综合实力</w:t>
            </w:r>
          </w:p>
        </w:tc>
        <w:tc>
          <w:tcPr>
            <w:tcW w:w="6095" w:type="dxa"/>
            <w:tcBorders>
              <w:top w:val="single" w:color="000000" w:sz="8" w:space="0"/>
              <w:left w:val="single" w:color="000000" w:sz="8" w:space="0"/>
              <w:bottom w:val="single" w:color="000000" w:sz="8" w:space="0"/>
              <w:right w:val="single" w:color="000000" w:sz="8" w:space="0"/>
            </w:tcBorders>
          </w:tcPr>
          <w:p w14:paraId="42D49B96">
            <w:pPr>
              <w:wordWrap w:val="0"/>
              <w:jc w:val="center"/>
              <w:rPr>
                <w:rFonts w:ascii="宋体" w:hAnsi="宋体" w:cs="宋体"/>
                <w:b/>
                <w:bCs/>
                <w:color w:val="000000" w:themeColor="text1"/>
                <w14:textFill>
                  <w14:solidFill>
                    <w14:schemeClr w14:val="tx1"/>
                  </w14:solidFill>
                </w14:textFill>
              </w:rPr>
            </w:pPr>
            <w:r>
              <w:rPr>
                <w:rFonts w:ascii="宋体" w:hAnsi="宋体" w:cs="宋体"/>
                <w:b/>
                <w:bCs/>
                <w:color w:val="000000" w:themeColor="text1"/>
                <w14:textFill>
                  <w14:solidFill>
                    <w14:schemeClr w14:val="tx1"/>
                  </w14:solidFill>
                </w14:textFill>
              </w:rPr>
              <w:t>25</w:t>
            </w:r>
          </w:p>
        </w:tc>
      </w:tr>
      <w:tr w14:paraId="4B1EDE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3894A5F3">
            <w:pPr>
              <w:rPr>
                <w:rFonts w:ascii="宋体" w:hAnsi="宋体" w:cs="宋体"/>
                <w:b/>
                <w:bCs/>
                <w:color w:val="0000FF"/>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F4BC6DE">
            <w:pPr>
              <w:wordWrap w:val="0"/>
              <w:jc w:val="center"/>
              <w:rPr>
                <w:rFonts w:ascii="宋体" w:hAnsi="宋体" w:cs="宋体"/>
                <w:b/>
                <w:bCs/>
                <w:szCs w:val="21"/>
              </w:rPr>
            </w:pPr>
            <w:r>
              <w:rPr>
                <w:b/>
                <w:bCs/>
                <w:szCs w:val="21"/>
              </w:rPr>
              <w:t>序号</w:t>
            </w:r>
          </w:p>
        </w:tc>
        <w:tc>
          <w:tcPr>
            <w:tcW w:w="136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8D44709">
            <w:pPr>
              <w:wordWrap w:val="0"/>
              <w:jc w:val="center"/>
              <w:rPr>
                <w:rFonts w:ascii="宋体" w:hAnsi="宋体" w:cs="宋体"/>
                <w:b/>
                <w:bCs/>
                <w:szCs w:val="21"/>
              </w:rPr>
            </w:pPr>
            <w:r>
              <w:rPr>
                <w:b/>
                <w:bCs/>
                <w:szCs w:val="21"/>
              </w:rPr>
              <w:t>评分因素</w:t>
            </w:r>
          </w:p>
        </w:tc>
        <w:tc>
          <w:tcPr>
            <w:tcW w:w="80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6437E57">
            <w:pPr>
              <w:wordWrap w:val="0"/>
              <w:jc w:val="center"/>
              <w:rPr>
                <w:rFonts w:ascii="宋体" w:hAnsi="宋体" w:cs="宋体"/>
                <w:b/>
                <w:bCs/>
                <w:szCs w:val="21"/>
              </w:rPr>
            </w:pPr>
            <w:r>
              <w:rPr>
                <w:b/>
                <w:bCs/>
                <w:szCs w:val="21"/>
              </w:rPr>
              <w:t>权重(</w:t>
            </w:r>
            <w:r>
              <w:rPr>
                <w:rFonts w:hint="eastAsia"/>
                <w:b/>
                <w:bCs/>
                <w:szCs w:val="21"/>
              </w:rPr>
              <w:t>分</w:t>
            </w:r>
            <w:r>
              <w:rPr>
                <w:b/>
                <w:bCs/>
                <w:szCs w:val="21"/>
              </w:rPr>
              <w:t>)</w:t>
            </w:r>
          </w:p>
        </w:tc>
        <w:tc>
          <w:tcPr>
            <w:tcW w:w="609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15BC017">
            <w:pPr>
              <w:wordWrap w:val="0"/>
              <w:jc w:val="center"/>
              <w:rPr>
                <w:rFonts w:ascii="宋体" w:hAnsi="宋体" w:cs="宋体"/>
                <w:b/>
                <w:bCs/>
                <w:szCs w:val="21"/>
              </w:rPr>
            </w:pPr>
            <w:r>
              <w:rPr>
                <w:b/>
                <w:bCs/>
                <w:szCs w:val="21"/>
              </w:rPr>
              <w:t>评分准则</w:t>
            </w:r>
          </w:p>
        </w:tc>
      </w:tr>
      <w:tr w14:paraId="5CF89A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B50A782">
            <w:pPr>
              <w:rPr>
                <w:rFonts w:ascii="宋体" w:hAnsi="宋体" w:cs="宋体"/>
                <w:b/>
                <w:bCs/>
                <w:color w:val="0000FF"/>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443E1074">
            <w:pPr>
              <w:wordWrap w:val="0"/>
              <w:jc w:val="center"/>
              <w:rPr>
                <w:rFonts w:ascii="宋体" w:hAnsi="宋体" w:cs="宋体"/>
                <w:szCs w:val="21"/>
              </w:rPr>
            </w:pPr>
            <w:r>
              <w:rPr>
                <w:rFonts w:hint="eastAsia" w:ascii="宋体" w:hAnsi="宋体" w:cs="宋体"/>
                <w:szCs w:val="21"/>
              </w:rPr>
              <w:t>1</w:t>
            </w:r>
          </w:p>
        </w:tc>
        <w:tc>
          <w:tcPr>
            <w:tcW w:w="1366" w:type="dxa"/>
            <w:tcBorders>
              <w:top w:val="single" w:color="000000" w:sz="8" w:space="0"/>
              <w:left w:val="single" w:color="000000" w:sz="8" w:space="0"/>
              <w:bottom w:val="single" w:color="000000" w:sz="8" w:space="0"/>
              <w:right w:val="single" w:color="000000" w:sz="8" w:space="0"/>
            </w:tcBorders>
            <w:vAlign w:val="center"/>
          </w:tcPr>
          <w:p w14:paraId="5CF2CB3B">
            <w:pPr>
              <w:jc w:val="center"/>
              <w:rPr>
                <w:rFonts w:ascii="宋体" w:hAnsi="宋体" w:cs="宋体"/>
                <w:szCs w:val="21"/>
                <w:lang w:eastAsia="zh-CN"/>
              </w:rPr>
            </w:pPr>
            <w:r>
              <w:rPr>
                <w:rFonts w:hint="eastAsia" w:ascii="宋体" w:hAnsi="宋体"/>
                <w:szCs w:val="21"/>
                <w:lang w:eastAsia="zh-CN"/>
              </w:rPr>
              <w:t>投标人同类项目业绩情况</w:t>
            </w:r>
          </w:p>
        </w:tc>
        <w:tc>
          <w:tcPr>
            <w:tcW w:w="808" w:type="dxa"/>
            <w:tcBorders>
              <w:top w:val="single" w:color="000000" w:sz="8" w:space="0"/>
              <w:left w:val="single" w:color="000000" w:sz="8" w:space="0"/>
              <w:bottom w:val="single" w:color="000000" w:sz="8" w:space="0"/>
              <w:right w:val="single" w:color="000000" w:sz="8" w:space="0"/>
            </w:tcBorders>
            <w:vAlign w:val="center"/>
          </w:tcPr>
          <w:p w14:paraId="29A5D9AA">
            <w:pPr>
              <w:wordWrap w:val="0"/>
              <w:jc w:val="center"/>
              <w:rPr>
                <w:rFonts w:ascii="宋体" w:hAnsi="宋体" w:cs="宋体"/>
                <w:szCs w:val="21"/>
              </w:rPr>
            </w:pPr>
            <w:r>
              <w:rPr>
                <w:rFonts w:ascii="宋体" w:hAnsi="宋体" w:cs="宋体"/>
                <w:szCs w:val="21"/>
              </w:rPr>
              <w:t>10</w:t>
            </w:r>
          </w:p>
        </w:tc>
        <w:tc>
          <w:tcPr>
            <w:tcW w:w="6095" w:type="dxa"/>
            <w:tcBorders>
              <w:top w:val="single" w:color="000000" w:sz="8" w:space="0"/>
              <w:left w:val="single" w:color="000000" w:sz="8" w:space="0"/>
              <w:bottom w:val="single" w:color="000000" w:sz="8" w:space="0"/>
              <w:right w:val="single" w:color="000000" w:sz="8" w:space="0"/>
            </w:tcBorders>
          </w:tcPr>
          <w:p w14:paraId="5FC5ED6F">
            <w:pPr>
              <w:wordWrap w:val="0"/>
              <w:rPr>
                <w:rFonts w:hAnsi="宋体"/>
                <w:b/>
                <w:bCs/>
                <w:szCs w:val="21"/>
                <w:lang w:eastAsia="zh-CN"/>
              </w:rPr>
            </w:pPr>
            <w:r>
              <w:rPr>
                <w:rFonts w:hint="eastAsia" w:hAnsi="宋体"/>
                <w:b/>
                <w:bCs/>
                <w:szCs w:val="21"/>
                <w:lang w:eastAsia="zh-CN"/>
              </w:rPr>
              <w:t>（一）评分内容：</w:t>
            </w:r>
          </w:p>
          <w:p w14:paraId="7F98504A">
            <w:pPr>
              <w:wordWrap w:val="0"/>
              <w:rPr>
                <w:rFonts w:hAnsi="宋体"/>
                <w:szCs w:val="21"/>
                <w:lang w:eastAsia="zh-CN"/>
              </w:rPr>
            </w:pPr>
            <w:r>
              <w:rPr>
                <w:rFonts w:hint="eastAsia" w:hAnsi="宋体"/>
                <w:szCs w:val="21"/>
                <w:lang w:eastAsia="zh-CN"/>
              </w:rPr>
              <w:t>自2015年1月1日至本项目投标截止前（以合同或协议签订时间为准）：</w:t>
            </w:r>
          </w:p>
          <w:p w14:paraId="0E05EC0F">
            <w:pPr>
              <w:wordWrap w:val="0"/>
              <w:rPr>
                <w:rFonts w:hAnsi="宋体"/>
                <w:szCs w:val="21"/>
                <w:lang w:eastAsia="zh-CN"/>
              </w:rPr>
            </w:pPr>
            <w:r>
              <w:rPr>
                <w:rFonts w:hint="eastAsia" w:ascii="仿宋" w:hAnsi="仿宋" w:eastAsia="仿宋" w:cs="仿宋"/>
                <w:color w:val="000000" w:themeColor="text1"/>
                <w:szCs w:val="21"/>
                <w:lang w:eastAsia="zh-CN"/>
                <w14:textFill>
                  <w14:solidFill>
                    <w14:schemeClr w14:val="tx1"/>
                  </w14:solidFill>
                </w14:textFill>
              </w:rPr>
              <w:t>1</w:t>
            </w:r>
            <w:r>
              <w:rPr>
                <w:rFonts w:hint="eastAsia" w:hAnsi="宋体"/>
                <w:szCs w:val="21"/>
                <w:lang w:eastAsia="zh-CN"/>
              </w:rPr>
              <w:t>.承担过</w:t>
            </w:r>
            <w:r>
              <w:rPr>
                <w:rFonts w:hint="eastAsia"/>
                <w:szCs w:val="21"/>
                <w:lang w:eastAsia="zh-CN"/>
              </w:rPr>
              <w:t>市级（或以上）</w:t>
            </w:r>
            <w:r>
              <w:rPr>
                <w:rFonts w:hint="eastAsia" w:hAnsi="宋体"/>
                <w:szCs w:val="21"/>
                <w:lang w:eastAsia="zh-CN"/>
              </w:rPr>
              <w:t>海洋或海洋经济相关产业规划研究类项目的，每个得</w:t>
            </w:r>
            <w:r>
              <w:rPr>
                <w:rFonts w:hAnsi="宋体"/>
                <w:szCs w:val="21"/>
                <w:lang w:eastAsia="zh-CN"/>
              </w:rPr>
              <w:t>10分，此项最高得20分</w:t>
            </w:r>
            <w:r>
              <w:rPr>
                <w:rFonts w:hint="eastAsia" w:hAnsi="宋体"/>
                <w:szCs w:val="21"/>
                <w:lang w:eastAsia="zh-CN"/>
              </w:rPr>
              <w:t>；</w:t>
            </w:r>
          </w:p>
          <w:p w14:paraId="5766958A">
            <w:pPr>
              <w:wordWrap w:val="0"/>
              <w:rPr>
                <w:rFonts w:hAnsi="宋体"/>
                <w:szCs w:val="21"/>
                <w:lang w:eastAsia="zh-CN"/>
              </w:rPr>
            </w:pPr>
            <w:r>
              <w:rPr>
                <w:rFonts w:hint="eastAsia" w:hAnsi="宋体"/>
                <w:szCs w:val="21"/>
                <w:lang w:eastAsia="zh-CN"/>
              </w:rPr>
              <w:t>2.承担过</w:t>
            </w:r>
            <w:r>
              <w:rPr>
                <w:rFonts w:hint="eastAsia"/>
                <w:szCs w:val="21"/>
                <w:lang w:eastAsia="zh-CN"/>
              </w:rPr>
              <w:t>市级（或以上）</w:t>
            </w:r>
            <w:r>
              <w:rPr>
                <w:rFonts w:hint="eastAsia" w:hAnsi="宋体"/>
                <w:szCs w:val="21"/>
                <w:lang w:eastAsia="zh-CN"/>
              </w:rPr>
              <w:t>港口码头（含港口或休闲码头或渔港相关）相关规划研究类项目的，每个得</w:t>
            </w:r>
            <w:r>
              <w:rPr>
                <w:rFonts w:hAnsi="宋体"/>
                <w:szCs w:val="21"/>
                <w:lang w:eastAsia="zh-CN"/>
              </w:rPr>
              <w:t>20分，此项最高得20分</w:t>
            </w:r>
            <w:r>
              <w:rPr>
                <w:rFonts w:hint="eastAsia" w:hAnsi="宋体"/>
                <w:szCs w:val="21"/>
                <w:lang w:eastAsia="zh-CN"/>
              </w:rPr>
              <w:t>；</w:t>
            </w:r>
          </w:p>
          <w:p w14:paraId="1315AA7B">
            <w:pPr>
              <w:wordWrap w:val="0"/>
              <w:rPr>
                <w:rFonts w:hAnsi="宋体"/>
                <w:szCs w:val="21"/>
                <w:lang w:eastAsia="zh-CN"/>
              </w:rPr>
            </w:pPr>
            <w:r>
              <w:rPr>
                <w:rFonts w:hAnsi="宋体"/>
                <w:szCs w:val="21"/>
                <w:lang w:eastAsia="zh-CN"/>
              </w:rPr>
              <w:t>3.</w:t>
            </w:r>
            <w:r>
              <w:rPr>
                <w:rFonts w:hint="eastAsia" w:hAnsi="宋体"/>
                <w:szCs w:val="21"/>
                <w:lang w:eastAsia="zh-CN"/>
              </w:rPr>
              <w:t>承担过</w:t>
            </w:r>
            <w:r>
              <w:rPr>
                <w:rFonts w:hint="eastAsia" w:hAnsi="宋体"/>
                <w:szCs w:val="21"/>
                <w:lang w:eastAsia="zh-CN" w:bidi="ar"/>
              </w:rPr>
              <w:t>渔港工程类咨询设计相关业绩</w:t>
            </w:r>
            <w:r>
              <w:rPr>
                <w:rFonts w:hint="eastAsia" w:hAnsi="宋体"/>
                <w:szCs w:val="21"/>
                <w:lang w:eastAsia="zh-CN"/>
              </w:rPr>
              <w:t>（含</w:t>
            </w:r>
            <w:r>
              <w:rPr>
                <w:rFonts w:hAnsi="宋体"/>
                <w:bCs/>
                <w:lang w:eastAsia="zh-CN"/>
              </w:rPr>
              <w:t>工程可行性研究</w:t>
            </w:r>
            <w:r>
              <w:rPr>
                <w:rFonts w:hint="eastAsia" w:hAnsi="宋体"/>
                <w:szCs w:val="21"/>
                <w:lang w:eastAsia="zh-CN"/>
              </w:rPr>
              <w:t>或实施方案报告或初设和施工图设计）</w:t>
            </w:r>
            <w:r>
              <w:rPr>
                <w:rFonts w:hint="eastAsia"/>
                <w:szCs w:val="21"/>
                <w:lang w:eastAsia="zh-CN"/>
              </w:rPr>
              <w:t>，</w:t>
            </w:r>
            <w:r>
              <w:rPr>
                <w:rFonts w:hint="eastAsia" w:hAnsi="宋体"/>
                <w:szCs w:val="21"/>
                <w:lang w:eastAsia="zh-CN"/>
              </w:rPr>
              <w:t>每个得</w:t>
            </w:r>
            <w:r>
              <w:rPr>
                <w:rFonts w:hAnsi="宋体"/>
                <w:szCs w:val="21"/>
                <w:lang w:eastAsia="zh-CN"/>
              </w:rPr>
              <w:t>20分</w:t>
            </w:r>
            <w:r>
              <w:rPr>
                <w:rFonts w:hint="eastAsia" w:hAnsi="宋体"/>
                <w:szCs w:val="21"/>
                <w:lang w:eastAsia="zh-CN"/>
              </w:rPr>
              <w:t>，</w:t>
            </w:r>
            <w:r>
              <w:rPr>
                <w:rFonts w:hAnsi="宋体"/>
                <w:szCs w:val="21"/>
                <w:lang w:eastAsia="zh-CN"/>
              </w:rPr>
              <w:t>此项最高得60分</w:t>
            </w:r>
            <w:r>
              <w:rPr>
                <w:rFonts w:hint="eastAsia" w:hAnsi="宋体"/>
                <w:szCs w:val="21"/>
                <w:lang w:eastAsia="zh-CN"/>
              </w:rPr>
              <w:t>；</w:t>
            </w:r>
          </w:p>
          <w:p w14:paraId="1F0F948F">
            <w:pPr>
              <w:wordWrap w:val="0"/>
              <w:rPr>
                <w:rFonts w:hAnsi="宋体"/>
                <w:szCs w:val="21"/>
                <w:lang w:eastAsia="zh-CN"/>
              </w:rPr>
            </w:pPr>
            <w:r>
              <w:rPr>
                <w:rFonts w:hint="eastAsia" w:hAnsi="宋体"/>
                <w:szCs w:val="21"/>
                <w:lang w:eastAsia="zh-CN"/>
              </w:rPr>
              <w:t>4</w:t>
            </w:r>
            <w:r>
              <w:rPr>
                <w:rFonts w:hAnsi="宋体"/>
                <w:szCs w:val="21"/>
                <w:lang w:eastAsia="zh-CN"/>
              </w:rPr>
              <w:t>.</w:t>
            </w:r>
            <w:r>
              <w:rPr>
                <w:rFonts w:hint="eastAsia" w:hAnsi="宋体"/>
                <w:szCs w:val="21"/>
                <w:lang w:eastAsia="zh-CN"/>
              </w:rPr>
              <w:t>以上三项合计累计最高1</w:t>
            </w:r>
            <w:r>
              <w:rPr>
                <w:rFonts w:hAnsi="宋体"/>
                <w:szCs w:val="21"/>
                <w:lang w:eastAsia="zh-CN"/>
              </w:rPr>
              <w:t>00</w:t>
            </w:r>
            <w:r>
              <w:rPr>
                <w:rFonts w:hint="eastAsia" w:hAnsi="宋体"/>
                <w:szCs w:val="21"/>
                <w:lang w:eastAsia="zh-CN"/>
              </w:rPr>
              <w:t>分，</w:t>
            </w:r>
            <w:r>
              <w:rPr>
                <w:rFonts w:hint="eastAsia"/>
                <w:lang w:eastAsia="zh-CN"/>
              </w:rPr>
              <w:t>同一业绩不重复计分，仅按照最优计分一次</w:t>
            </w:r>
            <w:r>
              <w:rPr>
                <w:rFonts w:hAnsi="宋体"/>
                <w:szCs w:val="21"/>
                <w:lang w:eastAsia="zh-CN"/>
              </w:rPr>
              <w:t>。</w:t>
            </w:r>
          </w:p>
          <w:p w14:paraId="136445EB">
            <w:pPr>
              <w:wordWrap w:val="0"/>
              <w:rPr>
                <w:rFonts w:hAnsi="宋体"/>
                <w:b/>
                <w:bCs/>
                <w:szCs w:val="21"/>
                <w:lang w:eastAsia="zh-CN"/>
              </w:rPr>
            </w:pPr>
            <w:r>
              <w:rPr>
                <w:rFonts w:hint="eastAsia" w:hAnsi="宋体"/>
                <w:b/>
                <w:bCs/>
                <w:szCs w:val="21"/>
                <w:lang w:eastAsia="zh-CN"/>
              </w:rPr>
              <w:t>（二）评分依据：</w:t>
            </w:r>
          </w:p>
          <w:p w14:paraId="29927493">
            <w:pPr>
              <w:wordWrap w:val="0"/>
              <w:rPr>
                <w:rFonts w:hAnsi="宋体"/>
                <w:szCs w:val="21"/>
                <w:lang w:eastAsia="zh-CN"/>
              </w:rPr>
            </w:pPr>
            <w:r>
              <w:rPr>
                <w:rFonts w:hint="eastAsia" w:hAnsi="宋体"/>
                <w:szCs w:val="21"/>
                <w:lang w:eastAsia="zh-CN"/>
              </w:rPr>
              <w:t>1.要求提供合同关键信息作为得分依据（包括但不限于签订合同双方的单位名称、合同项目名称、项目内容与含签订合同双方的盖章、签订日期的关键页）无法判断是否得分的，</w:t>
            </w:r>
            <w:bookmarkStart w:id="5" w:name="OLE_LINK26"/>
            <w:bookmarkStart w:id="6" w:name="OLE_LINK25"/>
            <w:r>
              <w:rPr>
                <w:rFonts w:hint="eastAsia" w:hAnsi="宋体"/>
                <w:szCs w:val="21"/>
                <w:lang w:eastAsia="zh-CN"/>
              </w:rPr>
              <w:t>还须同时提供能证明得分的其它证明资料，如加盖公章的项目报告签署页或合同甲方出具的证明文件等。</w:t>
            </w:r>
          </w:p>
          <w:bookmarkEnd w:id="5"/>
          <w:bookmarkEnd w:id="6"/>
          <w:p w14:paraId="5331301B">
            <w:pPr>
              <w:pStyle w:val="8"/>
              <w:rPr>
                <w:lang w:eastAsia="zh-CN"/>
              </w:rPr>
            </w:pPr>
            <w:r>
              <w:rPr>
                <w:rFonts w:hAnsi="宋体"/>
                <w:szCs w:val="21"/>
                <w:lang w:eastAsia="zh-CN"/>
              </w:rPr>
              <w:t>2</w:t>
            </w:r>
            <w:r>
              <w:rPr>
                <w:rFonts w:hint="eastAsia" w:hAnsi="宋体"/>
                <w:szCs w:val="21"/>
                <w:lang w:eastAsia="zh-CN"/>
              </w:rPr>
              <w:t>.以上资料均要求提供扫描件，原件备查。评分中出现无证明资料或专家无法凭所提供资料判断是否得分的情况，一律作不得分处理。</w:t>
            </w:r>
          </w:p>
          <w:p w14:paraId="6BF4A517">
            <w:pPr>
              <w:wordWrap w:val="0"/>
              <w:rPr>
                <w:lang w:eastAsia="zh-CN"/>
              </w:rPr>
            </w:pPr>
            <w:r>
              <w:rPr>
                <w:rFonts w:hint="eastAsia" w:hAnsi="宋体"/>
                <w:b/>
                <w:bCs/>
                <w:szCs w:val="21"/>
                <w:lang w:val="en-US" w:eastAsia="zh-CN"/>
              </w:rPr>
              <w:t>3</w:t>
            </w:r>
            <w:r>
              <w:rPr>
                <w:rFonts w:hAnsi="宋体"/>
                <w:b/>
                <w:bCs/>
                <w:szCs w:val="21"/>
                <w:lang w:eastAsia="zh-CN"/>
              </w:rPr>
              <w:t>.</w:t>
            </w:r>
            <w:r>
              <w:rPr>
                <w:rFonts w:hint="eastAsia" w:hAnsi="宋体"/>
                <w:b/>
                <w:bCs/>
                <w:szCs w:val="21"/>
                <w:lang w:eastAsia="zh-CN"/>
              </w:rPr>
              <w:t>联合体投标的，联合体中任意一方或</w:t>
            </w:r>
            <w:r>
              <w:rPr>
                <w:rFonts w:hAnsi="宋体"/>
                <w:b/>
                <w:bCs/>
                <w:szCs w:val="21"/>
                <w:lang w:eastAsia="zh-CN"/>
              </w:rPr>
              <w:t>联合体共同</w:t>
            </w:r>
            <w:r>
              <w:rPr>
                <w:rFonts w:hint="eastAsia" w:hAnsi="宋体"/>
                <w:b/>
                <w:bCs/>
                <w:szCs w:val="21"/>
                <w:lang w:eastAsia="zh-CN"/>
              </w:rPr>
              <w:t>满足即可得分。</w:t>
            </w:r>
          </w:p>
        </w:tc>
      </w:tr>
      <w:tr w14:paraId="180886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2B09C5B">
            <w:pPr>
              <w:rPr>
                <w:rFonts w:ascii="宋体" w:hAnsi="宋体" w:cs="宋体"/>
                <w:b/>
                <w:bCs/>
                <w:color w:val="0000FF"/>
                <w:lang w:eastAsia="zh-CN"/>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0486D1CA">
            <w:pPr>
              <w:wordWrap w:val="0"/>
              <w:jc w:val="center"/>
              <w:rPr>
                <w:rFonts w:ascii="宋体" w:hAnsi="宋体" w:cs="宋体"/>
                <w:szCs w:val="21"/>
              </w:rPr>
            </w:pPr>
            <w:r>
              <w:rPr>
                <w:rFonts w:hint="eastAsia" w:ascii="宋体" w:hAnsi="宋体" w:cs="宋体"/>
                <w:szCs w:val="21"/>
              </w:rPr>
              <w:t>2</w:t>
            </w:r>
          </w:p>
        </w:tc>
        <w:tc>
          <w:tcPr>
            <w:tcW w:w="1366" w:type="dxa"/>
            <w:tcBorders>
              <w:top w:val="single" w:color="000000" w:sz="8" w:space="0"/>
              <w:left w:val="single" w:color="000000" w:sz="8" w:space="0"/>
              <w:bottom w:val="single" w:color="000000" w:sz="8" w:space="0"/>
              <w:right w:val="single" w:color="000000" w:sz="8" w:space="0"/>
            </w:tcBorders>
            <w:vAlign w:val="center"/>
          </w:tcPr>
          <w:p w14:paraId="30232E2F">
            <w:pPr>
              <w:jc w:val="center"/>
              <w:rPr>
                <w:rFonts w:ascii="宋体" w:hAnsi="宋体" w:cs="宋体"/>
                <w:szCs w:val="21"/>
              </w:rPr>
            </w:pPr>
            <w:r>
              <w:rPr>
                <w:rFonts w:hint="eastAsia" w:ascii="宋体" w:hAnsi="宋体"/>
                <w:szCs w:val="21"/>
              </w:rPr>
              <w:t>投标人获奖情况</w:t>
            </w:r>
          </w:p>
        </w:tc>
        <w:tc>
          <w:tcPr>
            <w:tcW w:w="808" w:type="dxa"/>
            <w:tcBorders>
              <w:top w:val="single" w:color="000000" w:sz="8" w:space="0"/>
              <w:left w:val="single" w:color="000000" w:sz="8" w:space="0"/>
              <w:bottom w:val="single" w:color="000000" w:sz="8" w:space="0"/>
              <w:right w:val="single" w:color="000000" w:sz="8" w:space="0"/>
            </w:tcBorders>
            <w:vAlign w:val="center"/>
          </w:tcPr>
          <w:p w14:paraId="496FE6B5">
            <w:pPr>
              <w:wordWrap w:val="0"/>
              <w:jc w:val="center"/>
              <w:rPr>
                <w:rFonts w:ascii="宋体" w:hAnsi="宋体" w:cs="宋体"/>
                <w:szCs w:val="21"/>
              </w:rPr>
            </w:pPr>
            <w:r>
              <w:rPr>
                <w:rFonts w:ascii="宋体" w:hAnsi="宋体" w:cs="宋体"/>
                <w:szCs w:val="21"/>
              </w:rPr>
              <w:t>10</w:t>
            </w:r>
          </w:p>
        </w:tc>
        <w:tc>
          <w:tcPr>
            <w:tcW w:w="6095" w:type="dxa"/>
            <w:tcBorders>
              <w:top w:val="single" w:color="000000" w:sz="8" w:space="0"/>
              <w:left w:val="single" w:color="000000" w:sz="8" w:space="0"/>
              <w:bottom w:val="single" w:color="000000" w:sz="8" w:space="0"/>
              <w:right w:val="single" w:color="000000" w:sz="8" w:space="0"/>
            </w:tcBorders>
          </w:tcPr>
          <w:p w14:paraId="6555A2BC">
            <w:pPr>
              <w:wordWrap w:val="0"/>
              <w:rPr>
                <w:rFonts w:hAnsi="宋体"/>
                <w:b/>
                <w:bCs/>
                <w:szCs w:val="21"/>
                <w:lang w:eastAsia="zh-CN"/>
              </w:rPr>
            </w:pPr>
            <w:r>
              <w:rPr>
                <w:rFonts w:hint="eastAsia" w:hAnsi="宋体"/>
                <w:b/>
                <w:bCs/>
                <w:szCs w:val="21"/>
                <w:lang w:eastAsia="zh-CN"/>
              </w:rPr>
              <w:t>（一）评分内容：</w:t>
            </w:r>
          </w:p>
          <w:p w14:paraId="29ADB83D">
            <w:pPr>
              <w:wordWrap w:val="0"/>
              <w:rPr>
                <w:rFonts w:hAnsi="宋体"/>
                <w:szCs w:val="21"/>
                <w:lang w:eastAsia="zh-CN"/>
              </w:rPr>
            </w:pPr>
            <w:r>
              <w:rPr>
                <w:rFonts w:hint="eastAsia" w:hAnsi="宋体"/>
                <w:szCs w:val="21"/>
                <w:lang w:eastAsia="zh-CN"/>
              </w:rPr>
              <w:t>投标人自2015年1月1日至本项目投标截止前(以获奖证书或官方网站发布时间为准)：</w:t>
            </w:r>
            <w:r>
              <w:rPr>
                <w:rFonts w:hAnsi="宋体"/>
                <w:szCs w:val="21"/>
                <w:lang w:eastAsia="zh-CN"/>
              </w:rPr>
              <w:t xml:space="preserve"> </w:t>
            </w:r>
          </w:p>
          <w:p w14:paraId="532FF02B">
            <w:pPr>
              <w:wordWrap w:val="0"/>
              <w:rPr>
                <w:rFonts w:hAnsi="宋体"/>
                <w:szCs w:val="21"/>
                <w:lang w:eastAsia="zh-CN"/>
              </w:rPr>
            </w:pPr>
            <w:r>
              <w:rPr>
                <w:rFonts w:hint="eastAsia" w:hAnsi="宋体"/>
                <w:szCs w:val="21"/>
                <w:lang w:eastAsia="zh-CN"/>
              </w:rPr>
              <w:t>1. 投标</w:t>
            </w:r>
            <w:r>
              <w:rPr>
                <w:rFonts w:hAnsi="宋体"/>
                <w:szCs w:val="21"/>
                <w:lang w:eastAsia="zh-CN"/>
              </w:rPr>
              <w:t>人</w:t>
            </w:r>
            <w:r>
              <w:rPr>
                <w:rFonts w:hint="eastAsia" w:hAnsi="宋体"/>
                <w:szCs w:val="21"/>
                <w:lang w:eastAsia="zh-CN"/>
              </w:rPr>
              <w:t>承担的海洋或海洋经济产业或港口码头（含港口或休闲码头或渔港）相关规划研究类项目：</w:t>
            </w:r>
            <w:r>
              <w:rPr>
                <w:rFonts w:hAnsi="宋体"/>
                <w:szCs w:val="21"/>
                <w:lang w:eastAsia="zh-CN"/>
              </w:rPr>
              <w:t>获得</w:t>
            </w:r>
            <w:r>
              <w:rPr>
                <w:rFonts w:hint="eastAsia" w:hAnsi="宋体"/>
                <w:szCs w:val="21"/>
                <w:lang w:eastAsia="zh-CN"/>
              </w:rPr>
              <w:t>国家级规划设计奖奖项的，每个得</w:t>
            </w:r>
            <w:r>
              <w:rPr>
                <w:rFonts w:hAnsi="宋体"/>
                <w:szCs w:val="21"/>
                <w:lang w:eastAsia="zh-CN"/>
              </w:rPr>
              <w:t>30</w:t>
            </w:r>
            <w:r>
              <w:rPr>
                <w:rFonts w:hint="eastAsia" w:hAnsi="宋体"/>
                <w:szCs w:val="21"/>
                <w:lang w:eastAsia="zh-CN"/>
              </w:rPr>
              <w:t>分；获得省级（不含副省级）规划设计奖奖项的，每个2</w:t>
            </w:r>
            <w:r>
              <w:rPr>
                <w:rFonts w:hAnsi="宋体"/>
                <w:szCs w:val="21"/>
                <w:lang w:eastAsia="zh-CN"/>
              </w:rPr>
              <w:t>0</w:t>
            </w:r>
            <w:r>
              <w:rPr>
                <w:rFonts w:hint="eastAsia" w:hAnsi="宋体"/>
                <w:szCs w:val="21"/>
                <w:lang w:eastAsia="zh-CN"/>
              </w:rPr>
              <w:t>分；获得市级规划设计奖奖项的，每个得</w:t>
            </w:r>
            <w:r>
              <w:rPr>
                <w:rFonts w:hAnsi="宋体"/>
                <w:szCs w:val="21"/>
                <w:lang w:eastAsia="zh-CN"/>
              </w:rPr>
              <w:t>10</w:t>
            </w:r>
            <w:r>
              <w:rPr>
                <w:rFonts w:hint="eastAsia" w:hAnsi="宋体"/>
                <w:szCs w:val="21"/>
                <w:lang w:eastAsia="zh-CN"/>
              </w:rPr>
              <w:t>分，</w:t>
            </w:r>
            <w:r>
              <w:rPr>
                <w:rFonts w:hAnsi="宋体"/>
                <w:szCs w:val="21"/>
                <w:lang w:eastAsia="zh-CN"/>
              </w:rPr>
              <w:t>此项最高得50分</w:t>
            </w:r>
            <w:r>
              <w:rPr>
                <w:rFonts w:hint="eastAsia" w:hAnsi="宋体"/>
                <w:szCs w:val="21"/>
                <w:lang w:eastAsia="zh-CN"/>
              </w:rPr>
              <w:t>；</w:t>
            </w:r>
          </w:p>
          <w:p w14:paraId="59549F46">
            <w:pPr>
              <w:wordWrap w:val="0"/>
              <w:rPr>
                <w:rFonts w:hAnsi="宋体"/>
                <w:szCs w:val="21"/>
                <w:lang w:eastAsia="zh-CN"/>
              </w:rPr>
            </w:pPr>
            <w:r>
              <w:rPr>
                <w:rFonts w:hint="eastAsia" w:hAnsi="宋体"/>
                <w:szCs w:val="21"/>
                <w:lang w:eastAsia="zh-CN"/>
              </w:rPr>
              <w:t>2. 投标人承担过渔港咨询设计项目：获得国家级奖项的，每个得</w:t>
            </w:r>
            <w:r>
              <w:rPr>
                <w:rFonts w:hAnsi="宋体"/>
                <w:szCs w:val="21"/>
                <w:lang w:eastAsia="zh-CN"/>
              </w:rPr>
              <w:t>30</w:t>
            </w:r>
            <w:r>
              <w:rPr>
                <w:rFonts w:hint="eastAsia" w:hAnsi="宋体"/>
                <w:szCs w:val="21"/>
                <w:lang w:eastAsia="zh-CN"/>
              </w:rPr>
              <w:t>分；获得省级（不含副省级）奖项的，每个得</w:t>
            </w:r>
            <w:r>
              <w:rPr>
                <w:rFonts w:hAnsi="宋体"/>
                <w:szCs w:val="21"/>
                <w:lang w:eastAsia="zh-CN"/>
              </w:rPr>
              <w:t>20</w:t>
            </w:r>
            <w:r>
              <w:rPr>
                <w:rFonts w:hint="eastAsia" w:hAnsi="宋体"/>
                <w:szCs w:val="21"/>
                <w:lang w:eastAsia="zh-CN"/>
              </w:rPr>
              <w:t>分；获得市级奖项的，每个得</w:t>
            </w:r>
            <w:r>
              <w:rPr>
                <w:rFonts w:hAnsi="宋体"/>
                <w:szCs w:val="21"/>
                <w:lang w:eastAsia="zh-CN"/>
              </w:rPr>
              <w:t>10</w:t>
            </w:r>
            <w:r>
              <w:rPr>
                <w:rFonts w:hint="eastAsia" w:hAnsi="宋体"/>
                <w:szCs w:val="21"/>
                <w:lang w:eastAsia="zh-CN"/>
              </w:rPr>
              <w:t>分，</w:t>
            </w:r>
            <w:r>
              <w:rPr>
                <w:rFonts w:hAnsi="宋体"/>
                <w:szCs w:val="21"/>
                <w:lang w:eastAsia="zh-CN"/>
              </w:rPr>
              <w:t>此项最高得50分</w:t>
            </w:r>
            <w:r>
              <w:rPr>
                <w:rFonts w:hint="eastAsia" w:hAnsi="宋体"/>
                <w:szCs w:val="21"/>
                <w:lang w:eastAsia="zh-CN"/>
              </w:rPr>
              <w:t>；</w:t>
            </w:r>
          </w:p>
          <w:p w14:paraId="296C29ED">
            <w:pPr>
              <w:wordWrap w:val="0"/>
              <w:rPr>
                <w:rFonts w:hAnsi="宋体"/>
                <w:szCs w:val="21"/>
                <w:lang w:eastAsia="zh-CN"/>
              </w:rPr>
            </w:pPr>
            <w:r>
              <w:rPr>
                <w:rFonts w:hint="eastAsia" w:hAnsi="宋体"/>
                <w:szCs w:val="21"/>
                <w:lang w:eastAsia="zh-CN"/>
              </w:rPr>
              <w:t>3</w:t>
            </w:r>
            <w:r>
              <w:rPr>
                <w:rFonts w:hAnsi="宋体"/>
                <w:szCs w:val="21"/>
                <w:lang w:eastAsia="zh-CN"/>
              </w:rPr>
              <w:t>.</w:t>
            </w:r>
            <w:r>
              <w:rPr>
                <w:rFonts w:hint="eastAsia" w:hAnsi="宋体"/>
                <w:szCs w:val="21"/>
                <w:lang w:eastAsia="zh-CN"/>
              </w:rPr>
              <w:t>以上两项合计满分1</w:t>
            </w:r>
            <w:r>
              <w:rPr>
                <w:rFonts w:hAnsi="宋体"/>
                <w:szCs w:val="21"/>
                <w:lang w:eastAsia="zh-CN"/>
              </w:rPr>
              <w:t>00</w:t>
            </w:r>
            <w:r>
              <w:rPr>
                <w:rFonts w:hint="eastAsia" w:hAnsi="宋体"/>
                <w:szCs w:val="21"/>
                <w:lang w:eastAsia="zh-CN"/>
              </w:rPr>
              <w:t>分，</w:t>
            </w:r>
            <w:r>
              <w:rPr>
                <w:rFonts w:hint="eastAsia"/>
                <w:lang w:eastAsia="zh-CN"/>
              </w:rPr>
              <w:t>同一业绩不重复计分，仅按照最优计分一次</w:t>
            </w:r>
            <w:r>
              <w:rPr>
                <w:rFonts w:hAnsi="宋体"/>
                <w:szCs w:val="21"/>
                <w:lang w:eastAsia="zh-CN"/>
              </w:rPr>
              <w:t>。</w:t>
            </w:r>
          </w:p>
          <w:p w14:paraId="794DB52C">
            <w:pPr>
              <w:wordWrap w:val="0"/>
              <w:rPr>
                <w:rFonts w:hAnsi="宋体"/>
                <w:b/>
                <w:bCs/>
                <w:szCs w:val="21"/>
                <w:lang w:eastAsia="zh-CN"/>
              </w:rPr>
            </w:pPr>
            <w:r>
              <w:rPr>
                <w:rFonts w:hint="eastAsia" w:hAnsi="宋体"/>
                <w:b/>
                <w:bCs/>
                <w:szCs w:val="21"/>
                <w:lang w:eastAsia="zh-CN"/>
              </w:rPr>
              <w:t>（二）评分依据：</w:t>
            </w:r>
          </w:p>
          <w:p w14:paraId="657DCEFE">
            <w:pPr>
              <w:wordWrap w:val="0"/>
              <w:rPr>
                <w:rFonts w:hAnsi="宋体"/>
                <w:szCs w:val="21"/>
                <w:lang w:eastAsia="zh-CN"/>
              </w:rPr>
            </w:pPr>
            <w:r>
              <w:rPr>
                <w:rFonts w:hint="eastAsia" w:hAnsi="宋体"/>
                <w:szCs w:val="21"/>
                <w:lang w:eastAsia="zh-CN"/>
              </w:rPr>
              <w:t>1.要求提供奖项照片或获奖（荣誉）证书等证明材料作为得分依据。</w:t>
            </w:r>
          </w:p>
          <w:p w14:paraId="0573B29A">
            <w:pPr>
              <w:wordWrap w:val="0"/>
              <w:rPr>
                <w:rFonts w:hAnsi="宋体"/>
                <w:b/>
                <w:bCs/>
                <w:szCs w:val="21"/>
                <w:lang w:eastAsia="zh-CN"/>
              </w:rPr>
            </w:pPr>
            <w:r>
              <w:rPr>
                <w:rFonts w:hint="eastAsia" w:hAnsi="宋体"/>
                <w:b/>
                <w:bCs/>
                <w:szCs w:val="21"/>
                <w:lang w:eastAsia="zh-CN"/>
              </w:rPr>
              <w:t>2.奖项</w:t>
            </w:r>
            <w:r>
              <w:rPr>
                <w:rFonts w:hAnsi="宋体"/>
                <w:b/>
                <w:bCs/>
                <w:szCs w:val="21"/>
                <w:lang w:eastAsia="zh-CN"/>
              </w:rPr>
              <w:t>需体现投标人名称</w:t>
            </w:r>
            <w:r>
              <w:rPr>
                <w:rFonts w:hint="eastAsia" w:hAnsi="宋体"/>
                <w:b/>
                <w:bCs/>
                <w:szCs w:val="21"/>
                <w:lang w:eastAsia="zh-CN"/>
              </w:rPr>
              <w:t>和</w:t>
            </w:r>
            <w:r>
              <w:rPr>
                <w:rFonts w:hAnsi="宋体"/>
                <w:b/>
                <w:bCs/>
                <w:szCs w:val="21"/>
                <w:lang w:eastAsia="zh-CN"/>
              </w:rPr>
              <w:t>项目名称，</w:t>
            </w:r>
            <w:r>
              <w:rPr>
                <w:rFonts w:hint="eastAsia" w:hAnsi="宋体"/>
                <w:b/>
                <w:bCs/>
                <w:szCs w:val="21"/>
                <w:lang w:eastAsia="zh-CN"/>
              </w:rPr>
              <w:t>项目</w:t>
            </w:r>
            <w:r>
              <w:rPr>
                <w:rFonts w:hAnsi="宋体"/>
                <w:b/>
                <w:bCs/>
                <w:szCs w:val="21"/>
                <w:lang w:eastAsia="zh-CN"/>
              </w:rPr>
              <w:t>奖项</w:t>
            </w:r>
            <w:r>
              <w:rPr>
                <w:rFonts w:hint="eastAsia" w:hAnsi="宋体"/>
                <w:b/>
                <w:bCs/>
                <w:szCs w:val="21"/>
                <w:lang w:eastAsia="zh-CN"/>
              </w:rPr>
              <w:t>无投标人</w:t>
            </w:r>
            <w:r>
              <w:rPr>
                <w:rFonts w:hAnsi="宋体"/>
                <w:b/>
                <w:bCs/>
                <w:szCs w:val="21"/>
                <w:lang w:eastAsia="zh-CN"/>
              </w:rPr>
              <w:t>名称的</w:t>
            </w:r>
            <w:r>
              <w:rPr>
                <w:rFonts w:hint="eastAsia" w:hAnsi="宋体"/>
                <w:b/>
                <w:bCs/>
                <w:szCs w:val="21"/>
                <w:lang w:eastAsia="zh-CN"/>
              </w:rPr>
              <w:t>要求提供项目合同关键信息（包括但不限于签订合同双方的单位名称、合同项目名称、项目内容与含签订合同双方的盖章、签订日期的关键页）作为得分依据，通过合同关键信息无法判断是否得分的，还须同时提供合同甲方出具的证明文件；</w:t>
            </w:r>
          </w:p>
          <w:p w14:paraId="55CEF761">
            <w:pPr>
              <w:rPr>
                <w:lang w:eastAsia="zh-CN"/>
              </w:rPr>
            </w:pPr>
            <w:r>
              <w:rPr>
                <w:lang w:eastAsia="zh-CN"/>
              </w:rPr>
              <w:t>3</w:t>
            </w:r>
            <w:r>
              <w:rPr>
                <w:rFonts w:hint="eastAsia"/>
                <w:lang w:eastAsia="zh-CN"/>
              </w:rPr>
              <w:t>.</w:t>
            </w:r>
            <w:bookmarkStart w:id="7" w:name="OLE_LINK8"/>
            <w:bookmarkStart w:id="8" w:name="OLE_LINK9"/>
            <w:r>
              <w:rPr>
                <w:rFonts w:hint="eastAsia"/>
                <w:lang w:eastAsia="zh-CN"/>
              </w:rPr>
              <w:t>奖项或荣誉证书颁发单位为国家、省、市级政府行政机关或事业单位或其认可的合法登记的机构。（政府行政机关或事业单位认可的机构需提供：全国社会组织信用信息公示平台https://xxgs.chinanpo.mca.gov.cn/gsxt/newList的查询“正常”记录截图作为证明材料））以上资料均要求提供扫描件（或官方网站截图）。评分中出现无证明资料或专家无法凭所提供资料判断是否得分的情况，一律作不得分处理。</w:t>
            </w:r>
            <w:bookmarkEnd w:id="7"/>
            <w:bookmarkEnd w:id="8"/>
          </w:p>
          <w:p w14:paraId="76BA04F7">
            <w:pPr>
              <w:wordWrap w:val="0"/>
              <w:rPr>
                <w:lang w:eastAsia="zh-CN"/>
              </w:rPr>
            </w:pPr>
            <w:r>
              <w:rPr>
                <w:rFonts w:hAnsi="宋体"/>
                <w:b/>
                <w:bCs/>
                <w:szCs w:val="21"/>
                <w:lang w:eastAsia="zh-CN"/>
              </w:rPr>
              <w:t>4.</w:t>
            </w:r>
            <w:r>
              <w:rPr>
                <w:rFonts w:hint="eastAsia" w:hAnsi="宋体"/>
                <w:b/>
                <w:bCs/>
                <w:szCs w:val="21"/>
                <w:lang w:eastAsia="zh-CN"/>
              </w:rPr>
              <w:t>联合体投标的，联合体中任意一方或</w:t>
            </w:r>
            <w:r>
              <w:rPr>
                <w:rFonts w:hAnsi="宋体"/>
                <w:b/>
                <w:bCs/>
                <w:szCs w:val="21"/>
                <w:lang w:eastAsia="zh-CN"/>
              </w:rPr>
              <w:t>联合体共同</w:t>
            </w:r>
            <w:r>
              <w:rPr>
                <w:rFonts w:hint="eastAsia" w:hAnsi="宋体"/>
                <w:b/>
                <w:bCs/>
                <w:szCs w:val="21"/>
                <w:lang w:eastAsia="zh-CN"/>
              </w:rPr>
              <w:t>满足即可得分。</w:t>
            </w:r>
          </w:p>
        </w:tc>
      </w:tr>
      <w:tr w14:paraId="2A7F92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vAlign w:val="center"/>
          </w:tcPr>
          <w:p w14:paraId="3319C19E">
            <w:pPr>
              <w:rPr>
                <w:rFonts w:ascii="宋体" w:hAnsi="宋体" w:cs="宋体"/>
                <w:b/>
                <w:bCs/>
                <w:color w:val="0000FF"/>
                <w:lang w:eastAsia="zh-CN"/>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6577EACF">
            <w:pPr>
              <w:wordWrap w:val="0"/>
              <w:jc w:val="center"/>
              <w:rPr>
                <w:rFonts w:ascii="宋体" w:hAnsi="宋体" w:cs="宋体"/>
                <w:szCs w:val="21"/>
              </w:rPr>
            </w:pPr>
            <w:r>
              <w:rPr>
                <w:rFonts w:ascii="宋体" w:hAnsi="宋体" w:cs="宋体"/>
                <w:szCs w:val="21"/>
              </w:rPr>
              <w:t>3</w:t>
            </w:r>
          </w:p>
        </w:tc>
        <w:tc>
          <w:tcPr>
            <w:tcW w:w="13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C7DEC">
            <w:pPr>
              <w:rPr>
                <w:rFonts w:ascii="宋体" w:hAnsi="宋体"/>
                <w:szCs w:val="21"/>
                <w:lang w:eastAsia="zh-CN"/>
              </w:rPr>
            </w:pPr>
            <w:r>
              <w:rPr>
                <w:rFonts w:hint="eastAsia" w:ascii="宋体" w:hAnsi="宋体"/>
                <w:szCs w:val="21"/>
                <w:lang w:eastAsia="zh-CN"/>
              </w:rPr>
              <w:t>投标人自主知识产权产品（创新、设计）情况</w:t>
            </w:r>
          </w:p>
        </w:tc>
        <w:tc>
          <w:tcPr>
            <w:tcW w:w="8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A08CE">
            <w:pPr>
              <w:wordWrap w:val="0"/>
              <w:jc w:val="center"/>
              <w:rPr>
                <w:rFonts w:ascii="宋体" w:hAnsi="宋体" w:cs="宋体"/>
                <w:szCs w:val="21"/>
              </w:rPr>
            </w:pPr>
            <w:r>
              <w:rPr>
                <w:rFonts w:ascii="宋体" w:hAnsi="宋体" w:cs="宋体"/>
                <w:szCs w:val="21"/>
              </w:rPr>
              <w:t>5</w:t>
            </w:r>
          </w:p>
        </w:tc>
        <w:tc>
          <w:tcPr>
            <w:tcW w:w="6095" w:type="dxa"/>
            <w:tcBorders>
              <w:top w:val="single" w:color="000000" w:sz="8" w:space="0"/>
              <w:left w:val="single" w:color="000000" w:sz="8" w:space="0"/>
              <w:bottom w:val="single" w:color="000000" w:sz="8" w:space="0"/>
              <w:right w:val="single" w:color="000000" w:sz="8" w:space="0"/>
            </w:tcBorders>
            <w:shd w:val="clear" w:color="auto" w:fill="auto"/>
          </w:tcPr>
          <w:p w14:paraId="753F1082">
            <w:pPr>
              <w:wordWrap w:val="0"/>
              <w:rPr>
                <w:rFonts w:hAnsi="宋体"/>
                <w:b/>
                <w:bCs/>
                <w:szCs w:val="21"/>
                <w:lang w:eastAsia="zh-CN"/>
              </w:rPr>
            </w:pPr>
            <w:r>
              <w:rPr>
                <w:rFonts w:hint="eastAsia" w:hAnsi="宋体"/>
                <w:b/>
                <w:bCs/>
                <w:szCs w:val="21"/>
                <w:lang w:eastAsia="zh-CN"/>
              </w:rPr>
              <w:t>（一）评分内容</w:t>
            </w:r>
          </w:p>
          <w:p w14:paraId="259D7C5B">
            <w:pPr>
              <w:wordWrap w:val="0"/>
              <w:rPr>
                <w:rFonts w:hAnsi="宋体"/>
                <w:szCs w:val="21"/>
                <w:lang w:eastAsia="zh-CN"/>
              </w:rPr>
            </w:pPr>
            <w:r>
              <w:rPr>
                <w:rFonts w:hint="eastAsia" w:hAnsi="宋体"/>
                <w:szCs w:val="21"/>
                <w:lang w:eastAsia="zh-CN"/>
              </w:rPr>
              <w:t>考察投标人获得的知识产权情况，本项目投标截止前（以证书颁发日期或发票日期或租赁合同日期为准），投标人自有或购买或租赁：</w:t>
            </w:r>
          </w:p>
          <w:p w14:paraId="58A42B21">
            <w:pPr>
              <w:wordWrap w:val="0"/>
              <w:rPr>
                <w:rFonts w:hAnsi="宋体"/>
                <w:szCs w:val="21"/>
                <w:lang w:eastAsia="zh-CN"/>
              </w:rPr>
            </w:pPr>
            <w:r>
              <w:rPr>
                <w:rFonts w:hint="eastAsia" w:hAnsi="宋体"/>
                <w:szCs w:val="21"/>
                <w:lang w:eastAsia="zh-CN"/>
              </w:rPr>
              <w:t>1.具有农业农村规划管理或渔港规划管理相关产权（专利）证书或计算机软件著作权登记证书的，每有一项得</w:t>
            </w:r>
            <w:r>
              <w:rPr>
                <w:rFonts w:hAnsi="宋体"/>
                <w:szCs w:val="21"/>
                <w:lang w:eastAsia="zh-CN"/>
              </w:rPr>
              <w:t>10</w:t>
            </w:r>
            <w:r>
              <w:rPr>
                <w:rFonts w:hint="eastAsia" w:hAnsi="宋体"/>
                <w:szCs w:val="21"/>
                <w:lang w:eastAsia="zh-CN"/>
              </w:rPr>
              <w:t>分；</w:t>
            </w:r>
          </w:p>
          <w:p w14:paraId="4DD5B46A">
            <w:pPr>
              <w:wordWrap w:val="0"/>
              <w:rPr>
                <w:rFonts w:hAnsi="宋体"/>
                <w:szCs w:val="21"/>
                <w:lang w:eastAsia="zh-CN"/>
              </w:rPr>
            </w:pPr>
            <w:r>
              <w:rPr>
                <w:rFonts w:hint="eastAsia" w:hAnsi="宋体"/>
                <w:szCs w:val="21"/>
                <w:lang w:eastAsia="zh-CN"/>
              </w:rPr>
              <w:t>2.具有城乡规划或土地资源规划管理相关类产权（专利）证书或计算机软件著作权登记证书的，每有一项得</w:t>
            </w:r>
            <w:r>
              <w:rPr>
                <w:rFonts w:hAnsi="宋体"/>
                <w:szCs w:val="21"/>
                <w:lang w:eastAsia="zh-CN"/>
              </w:rPr>
              <w:t>10</w:t>
            </w:r>
            <w:r>
              <w:rPr>
                <w:rFonts w:hint="eastAsia" w:hAnsi="宋体"/>
                <w:szCs w:val="21"/>
                <w:lang w:eastAsia="zh-CN"/>
              </w:rPr>
              <w:t>分；</w:t>
            </w:r>
          </w:p>
          <w:p w14:paraId="7DCC43A7">
            <w:pPr>
              <w:wordWrap w:val="0"/>
              <w:rPr>
                <w:rFonts w:hAnsi="宋体"/>
                <w:szCs w:val="21"/>
                <w:lang w:eastAsia="zh-CN"/>
              </w:rPr>
            </w:pPr>
            <w:r>
              <w:rPr>
                <w:rFonts w:hint="eastAsia" w:hAnsi="宋体"/>
                <w:szCs w:val="21"/>
                <w:lang w:eastAsia="zh-CN"/>
              </w:rPr>
              <w:t>3.具有交通规划管理或市政规划管理相关类产权（专利）证书或计算机软件著作权登记证书的，每有一项得</w:t>
            </w:r>
            <w:r>
              <w:rPr>
                <w:rFonts w:hAnsi="宋体"/>
                <w:szCs w:val="21"/>
                <w:lang w:eastAsia="zh-CN"/>
              </w:rPr>
              <w:t>10</w:t>
            </w:r>
            <w:r>
              <w:rPr>
                <w:rFonts w:hint="eastAsia" w:hAnsi="宋体"/>
                <w:szCs w:val="21"/>
                <w:lang w:eastAsia="zh-CN"/>
              </w:rPr>
              <w:t>分；</w:t>
            </w:r>
          </w:p>
          <w:p w14:paraId="4C09C8DB">
            <w:pPr>
              <w:wordWrap w:val="0"/>
              <w:rPr>
                <w:lang w:eastAsia="zh-CN"/>
              </w:rPr>
            </w:pPr>
            <w:r>
              <w:rPr>
                <w:rFonts w:hint="eastAsia" w:hAnsi="宋体"/>
                <w:szCs w:val="21"/>
                <w:lang w:eastAsia="zh-CN"/>
              </w:rPr>
              <w:t>4.以上累计最高得</w:t>
            </w:r>
            <w:r>
              <w:rPr>
                <w:rFonts w:hAnsi="宋体"/>
                <w:szCs w:val="21"/>
                <w:lang w:eastAsia="zh-CN"/>
              </w:rPr>
              <w:t>10</w:t>
            </w:r>
            <w:r>
              <w:rPr>
                <w:rFonts w:hint="eastAsia" w:hAnsi="宋体"/>
                <w:szCs w:val="21"/>
                <w:lang w:eastAsia="zh-CN"/>
              </w:rPr>
              <w:t>0分。</w:t>
            </w:r>
          </w:p>
          <w:p w14:paraId="05A6AF2F">
            <w:pPr>
              <w:wordWrap w:val="0"/>
              <w:rPr>
                <w:rFonts w:hAnsi="宋体"/>
                <w:b/>
                <w:bCs/>
                <w:szCs w:val="21"/>
                <w:lang w:eastAsia="zh-CN"/>
              </w:rPr>
            </w:pPr>
            <w:r>
              <w:rPr>
                <w:rFonts w:hint="eastAsia" w:hAnsi="宋体"/>
                <w:b/>
                <w:bCs/>
                <w:szCs w:val="21"/>
                <w:lang w:eastAsia="zh-CN"/>
              </w:rPr>
              <w:t>（二）评分依据：</w:t>
            </w:r>
          </w:p>
          <w:p w14:paraId="35F9DB76">
            <w:pPr>
              <w:wordWrap w:val="0"/>
              <w:rPr>
                <w:rFonts w:hAnsi="宋体"/>
                <w:szCs w:val="21"/>
                <w:lang w:eastAsia="zh-CN"/>
              </w:rPr>
            </w:pPr>
            <w:r>
              <w:rPr>
                <w:rFonts w:hint="eastAsia" w:hAnsi="宋体"/>
                <w:szCs w:val="21"/>
                <w:lang w:eastAsia="zh-CN"/>
              </w:rPr>
              <w:t>1.若属于自有的，提供产权（专利）证书或计算机软件著作权登记证书；若属于购买或租赁的，还需提供购买发票或租赁合同（购买发票或租赁合同上需体现专利或软件名称等信息）及国家知识产权局专利实施许可合同备案相关证明材料；</w:t>
            </w:r>
          </w:p>
          <w:p w14:paraId="5F4C512F">
            <w:pPr>
              <w:wordWrap w:val="0"/>
              <w:rPr>
                <w:rFonts w:hAnsi="宋体"/>
                <w:szCs w:val="21"/>
                <w:lang w:eastAsia="zh-CN"/>
              </w:rPr>
            </w:pPr>
            <w:r>
              <w:rPr>
                <w:rFonts w:hint="eastAsia" w:hAnsi="宋体"/>
                <w:szCs w:val="21"/>
                <w:lang w:eastAsia="zh-CN"/>
              </w:rPr>
              <w:t>2.以上资料均要求提供扫描件。评分中出现无证明资料或专家无法凭所提供资料判断是否得分的情况，一律作不得分处理。</w:t>
            </w:r>
          </w:p>
          <w:p w14:paraId="7BEE8DB9">
            <w:pPr>
              <w:rPr>
                <w:rFonts w:eastAsia="宋体"/>
                <w:lang w:eastAsia="zh-CN"/>
              </w:rPr>
            </w:pPr>
            <w:r>
              <w:rPr>
                <w:rFonts w:hAnsi="宋体"/>
                <w:b/>
                <w:bCs/>
                <w:szCs w:val="21"/>
                <w:lang w:eastAsia="zh-CN"/>
              </w:rPr>
              <w:t>3.</w:t>
            </w:r>
            <w:r>
              <w:rPr>
                <w:rFonts w:hint="eastAsia" w:hAnsi="宋体"/>
                <w:b/>
                <w:bCs/>
                <w:szCs w:val="21"/>
                <w:lang w:eastAsia="zh-CN"/>
              </w:rPr>
              <w:t>联合体投标的，联合体中任意一方或</w:t>
            </w:r>
            <w:r>
              <w:rPr>
                <w:rFonts w:hAnsi="宋体"/>
                <w:b/>
                <w:bCs/>
                <w:szCs w:val="21"/>
                <w:lang w:eastAsia="zh-CN"/>
              </w:rPr>
              <w:t>联合体共同</w:t>
            </w:r>
            <w:r>
              <w:rPr>
                <w:rFonts w:hint="eastAsia" w:hAnsi="宋体"/>
                <w:b/>
                <w:bCs/>
                <w:szCs w:val="21"/>
                <w:lang w:eastAsia="zh-CN"/>
              </w:rPr>
              <w:t>满足即可得分</w:t>
            </w:r>
            <w:r>
              <w:rPr>
                <w:rFonts w:hint="eastAsia"/>
                <w:b/>
                <w:bCs/>
                <w:lang w:eastAsia="zh-CN"/>
              </w:rPr>
              <w:t>。</w:t>
            </w:r>
          </w:p>
        </w:tc>
      </w:tr>
      <w:tr w14:paraId="489F26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right w:val="single" w:color="000000" w:sz="8" w:space="0"/>
            </w:tcBorders>
            <w:shd w:val="clear" w:color="auto" w:fill="auto"/>
            <w:vAlign w:val="center"/>
          </w:tcPr>
          <w:p w14:paraId="7FB9AA2B">
            <w:pPr>
              <w:wordWrap w:val="0"/>
              <w:jc w:val="center"/>
              <w:rPr>
                <w:rFonts w:ascii="宋体" w:hAnsi="宋体" w:cs="宋体"/>
                <w:b/>
                <w:bCs/>
                <w:color w:val="000000" w:themeColor="text1"/>
                <w14:textFill>
                  <w14:solidFill>
                    <w14:schemeClr w14:val="tx1"/>
                  </w14:solidFill>
                </w14:textFill>
              </w:rPr>
            </w:pPr>
            <w:r>
              <w:rPr>
                <w:b/>
                <w:bCs/>
                <w:color w:val="000000" w:themeColor="text1"/>
                <w14:textFill>
                  <w14:solidFill>
                    <w14:schemeClr w14:val="tx1"/>
                  </w14:solidFill>
                </w14:textFill>
              </w:rPr>
              <w:t>4</w:t>
            </w:r>
          </w:p>
        </w:tc>
        <w:tc>
          <w:tcPr>
            <w:tcW w:w="2854" w:type="dxa"/>
            <w:gridSpan w:val="3"/>
            <w:tcBorders>
              <w:top w:val="single" w:color="000000" w:sz="8" w:space="0"/>
              <w:left w:val="single" w:color="000000" w:sz="8" w:space="0"/>
              <w:bottom w:val="single" w:color="000000" w:sz="8" w:space="0"/>
              <w:right w:val="single" w:color="000000" w:sz="8" w:space="0"/>
            </w:tcBorders>
            <w:shd w:val="clear" w:color="auto" w:fill="auto"/>
          </w:tcPr>
          <w:p w14:paraId="75FA824E">
            <w:pPr>
              <w:wordWrap w:val="0"/>
              <w:jc w:val="center"/>
              <w:rPr>
                <w:rFonts w:ascii="宋体" w:hAnsi="宋体" w:cs="宋体"/>
                <w:szCs w:val="21"/>
              </w:rPr>
            </w:pPr>
            <w:r>
              <w:rPr>
                <w:b/>
                <w:bCs/>
                <w:color w:val="000000" w:themeColor="text1"/>
                <w14:textFill>
                  <w14:solidFill>
                    <w14:schemeClr w14:val="tx1"/>
                  </w14:solidFill>
                </w14:textFill>
              </w:rPr>
              <w:t>诚信情况</w:t>
            </w:r>
          </w:p>
        </w:tc>
        <w:tc>
          <w:tcPr>
            <w:tcW w:w="6095" w:type="dxa"/>
            <w:tcBorders>
              <w:top w:val="single" w:color="000000" w:sz="8" w:space="0"/>
              <w:left w:val="single" w:color="000000" w:sz="8" w:space="0"/>
              <w:bottom w:val="single" w:color="000000" w:sz="8" w:space="0"/>
              <w:right w:val="single" w:color="000000" w:sz="8" w:space="0"/>
            </w:tcBorders>
            <w:shd w:val="clear" w:color="auto" w:fill="auto"/>
          </w:tcPr>
          <w:p w14:paraId="5F4BC1FA">
            <w:pPr>
              <w:wordWrap w:val="0"/>
              <w:jc w:val="center"/>
              <w:rPr>
                <w:rFonts w:hAnsi="宋体"/>
                <w:szCs w:val="21"/>
              </w:rPr>
            </w:pPr>
            <w:r>
              <w:rPr>
                <w:b/>
                <w:bCs/>
                <w:color w:val="000000" w:themeColor="text1"/>
                <w14:textFill>
                  <w14:solidFill>
                    <w14:schemeClr w14:val="tx1"/>
                  </w14:solidFill>
                </w14:textFill>
              </w:rPr>
              <w:t>5</w:t>
            </w:r>
          </w:p>
        </w:tc>
      </w:tr>
      <w:tr w14:paraId="040EB2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tcPr>
          <w:p w14:paraId="4DAEABC1">
            <w:pPr>
              <w:rPr>
                <w:rFonts w:ascii="宋体" w:hAnsi="宋体" w:cs="宋体"/>
                <w:b/>
                <w:bCs/>
                <w:color w:val="0000FF"/>
              </w:rPr>
            </w:pPr>
          </w:p>
        </w:tc>
        <w:tc>
          <w:tcPr>
            <w:tcW w:w="680" w:type="dxa"/>
            <w:shd w:val="clear" w:color="auto" w:fill="E6EFFA"/>
            <w:vAlign w:val="center"/>
          </w:tcPr>
          <w:p w14:paraId="748F703B">
            <w:pPr>
              <w:wordWrap w:val="0"/>
              <w:jc w:val="center"/>
              <w:rPr>
                <w:rFonts w:ascii="宋体" w:hAnsi="宋体" w:cs="宋体"/>
                <w:b/>
                <w:bCs/>
                <w:szCs w:val="21"/>
              </w:rPr>
            </w:pPr>
            <w:r>
              <w:rPr>
                <w:b/>
                <w:bCs/>
                <w:szCs w:val="21"/>
              </w:rPr>
              <w:t>序号</w:t>
            </w:r>
          </w:p>
        </w:tc>
        <w:tc>
          <w:tcPr>
            <w:tcW w:w="1366" w:type="dxa"/>
            <w:shd w:val="clear" w:color="auto" w:fill="E6EFFA"/>
            <w:vAlign w:val="center"/>
          </w:tcPr>
          <w:p w14:paraId="56A92B98">
            <w:pPr>
              <w:wordWrap w:val="0"/>
              <w:jc w:val="center"/>
              <w:rPr>
                <w:rFonts w:ascii="宋体" w:hAnsi="宋体" w:cs="宋体"/>
                <w:b/>
                <w:bCs/>
                <w:szCs w:val="21"/>
              </w:rPr>
            </w:pPr>
            <w:r>
              <w:rPr>
                <w:b/>
                <w:bCs/>
                <w:szCs w:val="21"/>
              </w:rPr>
              <w:t>评分因素</w:t>
            </w:r>
          </w:p>
        </w:tc>
        <w:tc>
          <w:tcPr>
            <w:tcW w:w="808" w:type="dxa"/>
            <w:shd w:val="clear" w:color="auto" w:fill="E6EFFA"/>
            <w:vAlign w:val="center"/>
          </w:tcPr>
          <w:p w14:paraId="5D552923">
            <w:pPr>
              <w:wordWrap w:val="0"/>
              <w:jc w:val="center"/>
              <w:rPr>
                <w:rFonts w:ascii="宋体" w:hAnsi="宋体" w:cs="宋体"/>
                <w:b/>
                <w:bCs/>
                <w:szCs w:val="21"/>
              </w:rPr>
            </w:pPr>
            <w:r>
              <w:rPr>
                <w:b/>
                <w:bCs/>
                <w:szCs w:val="21"/>
              </w:rPr>
              <w:t>权重(</w:t>
            </w:r>
            <w:r>
              <w:rPr>
                <w:rFonts w:hint="eastAsia"/>
                <w:b/>
                <w:bCs/>
                <w:szCs w:val="21"/>
              </w:rPr>
              <w:t>分</w:t>
            </w:r>
            <w:r>
              <w:rPr>
                <w:b/>
                <w:bCs/>
                <w:szCs w:val="21"/>
              </w:rPr>
              <w:t>)</w:t>
            </w:r>
          </w:p>
        </w:tc>
        <w:tc>
          <w:tcPr>
            <w:tcW w:w="6095" w:type="dxa"/>
            <w:shd w:val="clear" w:color="auto" w:fill="E6EFFA"/>
            <w:vAlign w:val="center"/>
          </w:tcPr>
          <w:p w14:paraId="64CBD2A9">
            <w:pPr>
              <w:wordWrap w:val="0"/>
              <w:jc w:val="center"/>
              <w:rPr>
                <w:rFonts w:ascii="宋体" w:hAnsi="宋体" w:cs="宋体"/>
                <w:b/>
                <w:bCs/>
                <w:szCs w:val="21"/>
              </w:rPr>
            </w:pPr>
            <w:r>
              <w:rPr>
                <w:b/>
                <w:bCs/>
                <w:szCs w:val="21"/>
              </w:rPr>
              <w:t>评分准则</w:t>
            </w:r>
          </w:p>
        </w:tc>
      </w:tr>
      <w:tr w14:paraId="1A1593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tcPr>
          <w:p w14:paraId="0C44D4F4">
            <w:pPr>
              <w:rPr>
                <w:rFonts w:ascii="宋体" w:hAnsi="宋体" w:cs="宋体"/>
                <w:b/>
                <w:bCs/>
                <w:color w:val="0000FF"/>
              </w:rPr>
            </w:pPr>
          </w:p>
        </w:tc>
        <w:tc>
          <w:tcPr>
            <w:tcW w:w="680" w:type="dxa"/>
            <w:shd w:val="clear" w:color="auto" w:fill="auto"/>
            <w:vAlign w:val="center"/>
          </w:tcPr>
          <w:p w14:paraId="05DA1D0A">
            <w:pPr>
              <w:wordWrap w:val="0"/>
              <w:jc w:val="center"/>
              <w:rPr>
                <w:rFonts w:ascii="宋体" w:hAnsi="宋体" w:cs="宋体"/>
                <w:szCs w:val="21"/>
              </w:rPr>
            </w:pPr>
            <w:r>
              <w:rPr>
                <w:szCs w:val="21"/>
              </w:rPr>
              <w:t>1</w:t>
            </w:r>
          </w:p>
        </w:tc>
        <w:tc>
          <w:tcPr>
            <w:tcW w:w="1366" w:type="dxa"/>
            <w:shd w:val="clear" w:color="auto" w:fill="auto"/>
            <w:vAlign w:val="center"/>
          </w:tcPr>
          <w:p w14:paraId="295937D9">
            <w:pPr>
              <w:wordWrap w:val="0"/>
              <w:jc w:val="center"/>
              <w:rPr>
                <w:rFonts w:ascii="宋体" w:hAnsi="宋体" w:cs="宋体"/>
                <w:szCs w:val="21"/>
              </w:rPr>
            </w:pPr>
            <w:r>
              <w:rPr>
                <w:szCs w:val="21"/>
              </w:rPr>
              <w:t>诚信情况</w:t>
            </w:r>
          </w:p>
        </w:tc>
        <w:tc>
          <w:tcPr>
            <w:tcW w:w="808" w:type="dxa"/>
            <w:shd w:val="clear" w:color="auto" w:fill="auto"/>
            <w:vAlign w:val="center"/>
          </w:tcPr>
          <w:p w14:paraId="3B3AD0FD">
            <w:pPr>
              <w:wordWrap w:val="0"/>
              <w:jc w:val="center"/>
              <w:rPr>
                <w:rFonts w:ascii="宋体" w:hAnsi="宋体" w:cs="宋体"/>
                <w:szCs w:val="21"/>
              </w:rPr>
            </w:pPr>
            <w:r>
              <w:rPr>
                <w:szCs w:val="21"/>
              </w:rPr>
              <w:t>5</w:t>
            </w:r>
          </w:p>
        </w:tc>
        <w:tc>
          <w:tcPr>
            <w:tcW w:w="6095" w:type="dxa"/>
            <w:shd w:val="clear" w:color="auto" w:fill="auto"/>
          </w:tcPr>
          <w:p w14:paraId="51B8C9A2">
            <w:pPr>
              <w:wordWrap w:val="0"/>
              <w:rPr>
                <w:b/>
                <w:bCs/>
                <w:szCs w:val="21"/>
                <w:lang w:eastAsia="zh-CN"/>
              </w:rPr>
            </w:pPr>
            <w:r>
              <w:rPr>
                <w:rFonts w:hint="eastAsia"/>
                <w:b/>
                <w:bCs/>
                <w:szCs w:val="21"/>
                <w:lang w:eastAsia="zh-CN"/>
              </w:rPr>
              <w:t xml:space="preserve">（一）评分内容： </w:t>
            </w:r>
          </w:p>
          <w:p w14:paraId="3B3F61FC">
            <w:pPr>
              <w:wordWrap w:val="0"/>
              <w:rPr>
                <w:bCs/>
                <w:szCs w:val="21"/>
                <w:lang w:eastAsia="zh-CN"/>
              </w:rPr>
            </w:pPr>
            <w:r>
              <w:rPr>
                <w:rFonts w:hint="eastAsia"/>
                <w:bCs/>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6846FCE2">
            <w:pPr>
              <w:wordWrap w:val="0"/>
              <w:rPr>
                <w:b/>
                <w:bCs/>
                <w:szCs w:val="21"/>
              </w:rPr>
            </w:pPr>
            <w:r>
              <w:rPr>
                <w:rFonts w:hint="eastAsia"/>
                <w:b/>
                <w:bCs/>
                <w:szCs w:val="21"/>
              </w:rPr>
              <w:t>（二）评分依据：</w:t>
            </w:r>
          </w:p>
          <w:p w14:paraId="270F9C27">
            <w:pPr>
              <w:wordWrap w:val="0"/>
              <w:rPr>
                <w:bCs/>
                <w:szCs w:val="21"/>
              </w:rPr>
            </w:pPr>
            <w:r>
              <w:rPr>
                <w:rFonts w:hint="eastAsia"/>
                <w:bCs/>
                <w:szCs w:val="21"/>
              </w:rPr>
              <w:t>查询渠道：通过“信用中国”（www.creditchina.gov.cn，下载信用信息报告）、“中国政府采购网”（www.ccgp.gov.cn）</w:t>
            </w:r>
            <w:r>
              <w:rPr>
                <w:rFonts w:hint="eastAsia"/>
                <w:bCs/>
                <w:szCs w:val="21"/>
                <w:lang w:eastAsia="zh-CN"/>
              </w:rPr>
              <w:t>，以及</w:t>
            </w:r>
            <w:r>
              <w:rPr>
                <w:rFonts w:hint="eastAsia"/>
                <w:bCs/>
                <w:szCs w:val="21"/>
              </w:rPr>
              <w:t>“深圳市政府采购监管网”（http://zfcg.sz.gov.cn）查询供应商信用信息，信用信息以开标当日的查询结果为准。</w:t>
            </w:r>
          </w:p>
        </w:tc>
      </w:tr>
    </w:tbl>
    <w:p w14:paraId="6593C02C">
      <w:pPr>
        <w:rPr>
          <w:rFonts w:ascii="宋体" w:hAnsi="宋体" w:eastAsia="宋体" w:cs="宋体"/>
          <w:b/>
          <w:bCs/>
          <w:color w:val="FF0000"/>
          <w:kern w:val="2"/>
          <w:sz w:val="21"/>
          <w:szCs w:val="22"/>
          <w:lang w:eastAsia="zh-CN"/>
        </w:rPr>
      </w:pPr>
      <w:r>
        <w:rPr>
          <w:rFonts w:ascii="宋体" w:hAnsi="宋体" w:eastAsia="宋体" w:cs="宋体"/>
          <w:b/>
          <w:bCs/>
          <w:color w:val="FF0000"/>
          <w:kern w:val="2"/>
          <w:sz w:val="21"/>
          <w:szCs w:val="22"/>
          <w:lang w:eastAsia="zh-CN"/>
        </w:rPr>
        <w:br w:type="page"/>
      </w:r>
    </w:p>
    <w:p w14:paraId="64E7CD1D">
      <w:pPr>
        <w:widowControl w:val="0"/>
        <w:jc w:val="both"/>
        <w:rPr>
          <w:rFonts w:ascii="宋体" w:hAnsi="宋体" w:eastAsia="宋体" w:cs="宋体"/>
          <w:b/>
          <w:bCs/>
          <w:color w:val="FF0000"/>
          <w:kern w:val="2"/>
          <w:sz w:val="21"/>
          <w:szCs w:val="22"/>
          <w:lang w:eastAsia="zh-CN"/>
        </w:rPr>
      </w:pPr>
    </w:p>
    <w:p w14:paraId="3D10E7B3">
      <w:pPr>
        <w:widowControl w:val="0"/>
        <w:jc w:val="center"/>
        <w:rPr>
          <w:rFonts w:ascii="Calibri" w:hAnsi="Calibri" w:eastAsia="宋体" w:cs="宋体"/>
          <w:b/>
          <w:kern w:val="2"/>
          <w:sz w:val="120"/>
          <w:szCs w:val="120"/>
          <w:lang w:eastAsia="zh-CN"/>
        </w:rPr>
      </w:pPr>
      <w:bookmarkStart w:id="9" w:name="_Hlk71465316"/>
    </w:p>
    <w:p w14:paraId="5B42ED60">
      <w:pPr>
        <w:widowControl w:val="0"/>
        <w:jc w:val="center"/>
        <w:rPr>
          <w:rFonts w:ascii="Calibri" w:hAnsi="Calibri" w:eastAsia="宋体" w:cs="宋体"/>
          <w:b/>
          <w:kern w:val="2"/>
          <w:sz w:val="120"/>
          <w:szCs w:val="120"/>
          <w:lang w:eastAsia="zh-CN"/>
        </w:rPr>
      </w:pPr>
    </w:p>
    <w:p w14:paraId="5553C94A">
      <w:pPr>
        <w:widowControl w:val="0"/>
        <w:jc w:val="center"/>
        <w:rPr>
          <w:rFonts w:ascii="Calibri" w:hAnsi="Calibri" w:eastAsia="宋体" w:cs="宋体"/>
          <w:b/>
          <w:kern w:val="2"/>
          <w:sz w:val="120"/>
          <w:szCs w:val="120"/>
          <w:lang w:eastAsia="zh-CN"/>
        </w:rPr>
      </w:pPr>
      <w:r>
        <w:rPr>
          <w:rFonts w:hint="eastAsia" w:ascii="Calibri" w:hAnsi="Calibri" w:eastAsia="宋体" w:cs="宋体"/>
          <w:b/>
          <w:kern w:val="2"/>
          <w:sz w:val="120"/>
          <w:szCs w:val="120"/>
          <w:lang w:eastAsia="zh-CN"/>
        </w:rPr>
        <w:t>自行采购</w:t>
      </w:r>
    </w:p>
    <w:p w14:paraId="7E3E310D">
      <w:pPr>
        <w:widowControl w:val="0"/>
        <w:jc w:val="center"/>
        <w:rPr>
          <w:rFonts w:ascii="Calibri" w:hAnsi="Calibri" w:eastAsia="宋体" w:cs="宋体"/>
          <w:b/>
          <w:kern w:val="2"/>
          <w:sz w:val="120"/>
          <w:szCs w:val="120"/>
          <w:lang w:eastAsia="zh-CN"/>
        </w:rPr>
      </w:pPr>
      <w:r>
        <w:rPr>
          <w:rFonts w:hint="eastAsia" w:ascii="Calibri" w:hAnsi="Calibri" w:eastAsia="宋体" w:cs="宋体"/>
          <w:b/>
          <w:kern w:val="2"/>
          <w:sz w:val="120"/>
          <w:szCs w:val="120"/>
          <w:lang w:eastAsia="zh-CN"/>
        </w:rPr>
        <w:t>招标文件</w:t>
      </w:r>
    </w:p>
    <w:p w14:paraId="1240BFEC">
      <w:pPr>
        <w:widowControl w:val="0"/>
        <w:jc w:val="center"/>
        <w:rPr>
          <w:rFonts w:ascii="Calibri" w:hAnsi="Calibri" w:eastAsia="宋体" w:cs="宋体"/>
          <w:b/>
          <w:kern w:val="2"/>
          <w:sz w:val="52"/>
          <w:szCs w:val="52"/>
          <w:lang w:eastAsia="zh-CN"/>
        </w:rPr>
      </w:pPr>
      <w:r>
        <w:rPr>
          <w:rFonts w:hint="eastAsia" w:ascii="Calibri" w:hAnsi="Calibri" w:eastAsia="宋体" w:cs="宋体"/>
          <w:b/>
          <w:kern w:val="2"/>
          <w:sz w:val="52"/>
          <w:szCs w:val="52"/>
          <w:lang w:eastAsia="zh-CN"/>
        </w:rPr>
        <w:t>（服务类）</w:t>
      </w:r>
    </w:p>
    <w:p w14:paraId="0CA850F0">
      <w:pPr>
        <w:widowControl w:val="0"/>
        <w:jc w:val="both"/>
        <w:rPr>
          <w:rFonts w:ascii="Calibri" w:hAnsi="Calibri" w:eastAsia="宋体" w:cs="宋体"/>
          <w:kern w:val="2"/>
          <w:sz w:val="21"/>
          <w:szCs w:val="22"/>
          <w:lang w:eastAsia="zh-CN"/>
        </w:rPr>
      </w:pPr>
    </w:p>
    <w:p w14:paraId="14FEA873">
      <w:pPr>
        <w:widowControl w:val="0"/>
        <w:jc w:val="both"/>
        <w:rPr>
          <w:rFonts w:ascii="Calibri" w:hAnsi="Calibri" w:eastAsia="宋体" w:cs="宋体"/>
          <w:kern w:val="2"/>
          <w:sz w:val="21"/>
          <w:szCs w:val="22"/>
          <w:lang w:eastAsia="zh-CN"/>
        </w:rPr>
      </w:pPr>
    </w:p>
    <w:p w14:paraId="1D1288AD">
      <w:pPr>
        <w:widowControl w:val="0"/>
        <w:jc w:val="both"/>
        <w:rPr>
          <w:rFonts w:ascii="Calibri" w:hAnsi="Calibri" w:eastAsia="宋体" w:cs="宋体"/>
          <w:kern w:val="2"/>
          <w:sz w:val="21"/>
          <w:szCs w:val="22"/>
          <w:lang w:eastAsia="zh-CN"/>
        </w:rPr>
      </w:pPr>
    </w:p>
    <w:p w14:paraId="5EAF6337">
      <w:pPr>
        <w:widowControl w:val="0"/>
        <w:jc w:val="both"/>
        <w:rPr>
          <w:rFonts w:ascii="Calibri" w:hAnsi="Calibri" w:eastAsia="宋体" w:cs="宋体"/>
          <w:kern w:val="2"/>
          <w:sz w:val="21"/>
          <w:szCs w:val="22"/>
          <w:lang w:eastAsia="zh-CN"/>
        </w:rPr>
      </w:pPr>
    </w:p>
    <w:p w14:paraId="05925C92">
      <w:pPr>
        <w:widowControl w:val="0"/>
        <w:jc w:val="both"/>
        <w:rPr>
          <w:rFonts w:ascii="Calibri" w:hAnsi="Calibri" w:eastAsia="宋体" w:cs="宋体"/>
          <w:kern w:val="2"/>
          <w:sz w:val="21"/>
          <w:szCs w:val="22"/>
          <w:lang w:eastAsia="zh-CN"/>
        </w:rPr>
      </w:pPr>
    </w:p>
    <w:p w14:paraId="22F927E0">
      <w:pPr>
        <w:widowControl w:val="0"/>
        <w:jc w:val="center"/>
        <w:rPr>
          <w:rFonts w:ascii="Calibri" w:hAnsi="Calibri" w:eastAsia="宋体" w:cs="宋体"/>
          <w:b/>
          <w:kern w:val="2"/>
          <w:sz w:val="44"/>
          <w:szCs w:val="44"/>
          <w:lang w:eastAsia="zh-CN"/>
        </w:rPr>
      </w:pPr>
      <w:r>
        <w:rPr>
          <w:rFonts w:hint="eastAsia" w:ascii="宋体" w:hAnsi="宋体" w:eastAsia="宋体" w:cs="宋体"/>
          <w:b/>
          <w:kern w:val="2"/>
          <w:sz w:val="44"/>
          <w:szCs w:val="44"/>
          <w:lang w:eastAsia="zh-CN"/>
        </w:rPr>
        <w:t>深圳市深汕</w:t>
      </w:r>
      <w:r>
        <w:rPr>
          <w:rFonts w:ascii="宋体" w:hAnsi="宋体" w:eastAsia="宋体" w:cs="宋体"/>
          <w:b/>
          <w:kern w:val="2"/>
          <w:sz w:val="44"/>
          <w:szCs w:val="44"/>
          <w:lang w:eastAsia="zh-CN"/>
        </w:rPr>
        <w:t>交易</w:t>
      </w:r>
      <w:r>
        <w:rPr>
          <w:rFonts w:hint="eastAsia" w:ascii="宋体" w:hAnsi="宋体" w:eastAsia="宋体" w:cs="宋体"/>
          <w:b/>
          <w:kern w:val="2"/>
          <w:sz w:val="44"/>
          <w:szCs w:val="44"/>
          <w:lang w:eastAsia="zh-CN"/>
        </w:rPr>
        <w:t>有</w:t>
      </w:r>
      <w:r>
        <w:rPr>
          <w:rFonts w:ascii="宋体" w:hAnsi="宋体" w:eastAsia="宋体" w:cs="宋体"/>
          <w:b/>
          <w:kern w:val="2"/>
          <w:sz w:val="44"/>
          <w:szCs w:val="44"/>
          <w:lang w:eastAsia="zh-CN"/>
        </w:rPr>
        <w:t>限公司</w:t>
      </w:r>
    </w:p>
    <w:p w14:paraId="7AA64C34">
      <w:pPr>
        <w:widowControl w:val="0"/>
        <w:jc w:val="center"/>
        <w:rPr>
          <w:rFonts w:ascii="Calibri" w:hAnsi="Calibri" w:eastAsia="宋体" w:cs="宋体"/>
          <w:b/>
          <w:kern w:val="2"/>
          <w:sz w:val="44"/>
          <w:szCs w:val="44"/>
          <w:lang w:eastAsia="zh-CN"/>
        </w:rPr>
      </w:pPr>
      <w:r>
        <w:rPr>
          <w:rFonts w:hint="eastAsia" w:ascii="宋体" w:hAnsi="宋体" w:eastAsia="宋体" w:cs="宋体"/>
          <w:b/>
          <w:kern w:val="2"/>
          <w:sz w:val="44"/>
          <w:szCs w:val="44"/>
          <w:lang w:eastAsia="zh-CN"/>
        </w:rPr>
        <w:t>（</w:t>
      </w:r>
      <w:r>
        <w:rPr>
          <w:rFonts w:ascii="Calibri" w:hAnsi="Calibri" w:eastAsia="宋体" w:cs="宋体"/>
          <w:b/>
          <w:kern w:val="2"/>
          <w:sz w:val="44"/>
          <w:szCs w:val="44"/>
          <w:lang w:eastAsia="zh-CN"/>
        </w:rPr>
        <w:t>20</w:t>
      </w:r>
      <w:r>
        <w:rPr>
          <w:rFonts w:hint="eastAsia" w:ascii="Calibri" w:hAnsi="Calibri" w:eastAsia="宋体" w:cs="宋体"/>
          <w:b/>
          <w:kern w:val="2"/>
          <w:sz w:val="44"/>
          <w:szCs w:val="44"/>
          <w:lang w:eastAsia="zh-CN"/>
        </w:rPr>
        <w:t>25</w:t>
      </w:r>
      <w:r>
        <w:rPr>
          <w:rFonts w:hint="eastAsia" w:ascii="宋体" w:hAnsi="宋体" w:eastAsia="宋体" w:cs="宋体"/>
          <w:b/>
          <w:kern w:val="2"/>
          <w:sz w:val="44"/>
          <w:szCs w:val="44"/>
          <w:lang w:eastAsia="zh-CN"/>
        </w:rPr>
        <w:t>）</w:t>
      </w:r>
    </w:p>
    <w:bookmarkEnd w:id="9"/>
    <w:p w14:paraId="73C350D1">
      <w:pPr>
        <w:widowControl w:val="0"/>
        <w:spacing w:line="280" w:lineRule="exact"/>
        <w:ind w:firstLine="1044" w:firstLineChars="200"/>
        <w:jc w:val="both"/>
        <w:rPr>
          <w:rFonts w:ascii="宋体" w:hAnsi="宋体" w:eastAsia="宋体" w:cs="宋体"/>
          <w:bCs/>
          <w:color w:val="FF0000"/>
          <w:kern w:val="2"/>
          <w:sz w:val="20"/>
          <w:szCs w:val="20"/>
          <w:lang w:eastAsia="zh-CN"/>
        </w:rPr>
      </w:pPr>
      <w:r>
        <w:rPr>
          <w:rFonts w:hint="eastAsia" w:ascii="Calibri" w:hAnsi="Calibri" w:eastAsia="宋体" w:cs="宋体"/>
          <w:b/>
          <w:color w:val="FF0000"/>
          <w:kern w:val="2"/>
          <w:sz w:val="52"/>
          <w:szCs w:val="52"/>
          <w:lang w:eastAsia="zh-CN"/>
        </w:rPr>
        <w:br w:type="page"/>
      </w:r>
    </w:p>
    <w:p w14:paraId="12FB89C6">
      <w:pPr>
        <w:rPr>
          <w:rFonts w:ascii="宋体" w:hAnsi="宋体" w:eastAsia="宋体" w:cs="宋体"/>
          <w:bCs/>
          <w:color w:val="FF0000"/>
          <w:kern w:val="2"/>
          <w:sz w:val="21"/>
          <w:szCs w:val="21"/>
          <w:lang w:eastAsia="zh-CN"/>
        </w:rPr>
      </w:pPr>
    </w:p>
    <w:p w14:paraId="5E9EB88D">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目   录</w:t>
      </w:r>
    </w:p>
    <w:p w14:paraId="0D12E4A6">
      <w:pPr>
        <w:widowControl w:val="0"/>
        <w:jc w:val="both"/>
        <w:rPr>
          <w:rFonts w:ascii="Calibri" w:hAnsi="Calibri" w:eastAsia="宋体" w:cs="宋体"/>
          <w:b/>
          <w:kern w:val="2"/>
          <w:lang w:eastAsia="zh-CN"/>
        </w:rPr>
      </w:pPr>
      <w:r>
        <w:rPr>
          <w:rFonts w:hint="eastAsia" w:ascii="Calibri" w:hAnsi="Calibri" w:eastAsia="宋体" w:cs="宋体"/>
          <w:b/>
          <w:kern w:val="2"/>
          <w:lang w:eastAsia="zh-CN"/>
        </w:rPr>
        <w:t>第一册  专用条款</w:t>
      </w:r>
    </w:p>
    <w:p w14:paraId="49928634">
      <w:pPr>
        <w:widowControl w:val="0"/>
        <w:ind w:left="720" w:leftChars="300" w:firstLine="472" w:firstLineChars="196"/>
        <w:jc w:val="both"/>
        <w:rPr>
          <w:rFonts w:ascii="Calibri" w:hAnsi="Calibri" w:eastAsia="宋体" w:cs="宋体"/>
          <w:b/>
          <w:kern w:val="2"/>
          <w:lang w:eastAsia="zh-CN"/>
        </w:rPr>
      </w:pPr>
      <w:r>
        <w:rPr>
          <w:rFonts w:hint="eastAsia" w:ascii="Calibri" w:hAnsi="Calibri" w:eastAsia="宋体" w:cs="宋体"/>
          <w:b/>
          <w:kern w:val="2"/>
          <w:lang w:eastAsia="zh-CN"/>
        </w:rPr>
        <w:tab/>
      </w:r>
      <w:r>
        <w:rPr>
          <w:rFonts w:hint="eastAsia" w:ascii="宋体" w:hAnsi="宋体" w:eastAsia="宋体" w:cs="宋体"/>
          <w:kern w:val="2"/>
          <w:sz w:val="21"/>
          <w:szCs w:val="21"/>
          <w:lang w:eastAsia="zh-CN"/>
        </w:rPr>
        <w:t>关键信息</w:t>
      </w:r>
    </w:p>
    <w:p w14:paraId="6E28B33A">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第一章  招标公告</w:t>
      </w:r>
    </w:p>
    <w:p w14:paraId="7F80F46A">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第二章  对通用条款的补充内容及其他关键信息</w:t>
      </w:r>
    </w:p>
    <w:p w14:paraId="3CFA49D7">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第三章 </w:t>
      </w:r>
      <w:r>
        <w:rPr>
          <w:rFonts w:ascii="宋体" w:hAnsi="宋体" w:eastAsia="宋体" w:cs="宋体"/>
          <w:kern w:val="2"/>
          <w:sz w:val="21"/>
          <w:szCs w:val="21"/>
          <w:lang w:eastAsia="zh-CN"/>
        </w:rPr>
        <w:t xml:space="preserve"> </w:t>
      </w:r>
      <w:r>
        <w:rPr>
          <w:rFonts w:hint="eastAsia" w:ascii="宋体" w:hAnsi="宋体" w:eastAsia="宋体" w:cs="宋体"/>
          <w:kern w:val="2"/>
          <w:sz w:val="21"/>
          <w:szCs w:val="21"/>
          <w:lang w:eastAsia="zh-CN"/>
        </w:rPr>
        <w:t>用户需求书</w:t>
      </w:r>
    </w:p>
    <w:p w14:paraId="7EF751FC">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第四章 </w:t>
      </w:r>
      <w:r>
        <w:rPr>
          <w:rFonts w:ascii="宋体" w:hAnsi="宋体" w:eastAsia="宋体" w:cs="宋体"/>
          <w:kern w:val="2"/>
          <w:sz w:val="21"/>
          <w:szCs w:val="21"/>
          <w:lang w:eastAsia="zh-CN"/>
        </w:rPr>
        <w:t xml:space="preserve"> </w:t>
      </w:r>
      <w:r>
        <w:rPr>
          <w:rFonts w:hint="eastAsia" w:ascii="宋体" w:hAnsi="宋体" w:eastAsia="宋体" w:cs="宋体"/>
          <w:kern w:val="2"/>
          <w:sz w:val="21"/>
          <w:szCs w:val="21"/>
          <w:lang w:eastAsia="zh-CN"/>
        </w:rPr>
        <w:t>投标文件组成要求及格式</w:t>
      </w:r>
    </w:p>
    <w:p w14:paraId="1CC8EE57">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第五章  合同条款及格式</w:t>
      </w:r>
    </w:p>
    <w:p w14:paraId="17B6615D">
      <w:pPr>
        <w:widowControl w:val="0"/>
        <w:jc w:val="both"/>
        <w:rPr>
          <w:rFonts w:ascii="Calibri" w:hAnsi="Calibri" w:eastAsia="宋体" w:cs="宋体"/>
          <w:b/>
          <w:kern w:val="2"/>
          <w:szCs w:val="22"/>
          <w:lang w:eastAsia="zh-CN"/>
        </w:rPr>
      </w:pPr>
    </w:p>
    <w:p w14:paraId="55AC1948">
      <w:pPr>
        <w:widowControl w:val="0"/>
        <w:jc w:val="both"/>
        <w:rPr>
          <w:rFonts w:ascii="Calibri" w:hAnsi="Calibri" w:eastAsia="宋体" w:cs="宋体"/>
          <w:b/>
          <w:kern w:val="2"/>
          <w:lang w:eastAsia="zh-CN"/>
        </w:rPr>
      </w:pPr>
      <w:r>
        <w:rPr>
          <w:rFonts w:hint="eastAsia" w:ascii="Calibri" w:hAnsi="Calibri" w:eastAsia="宋体" w:cs="宋体"/>
          <w:b/>
          <w:kern w:val="2"/>
          <w:lang w:eastAsia="zh-CN"/>
        </w:rPr>
        <w:t>第二册  通用条款</w:t>
      </w:r>
    </w:p>
    <w:p w14:paraId="49BC3A34">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第一章  总则</w:t>
      </w:r>
    </w:p>
    <w:p w14:paraId="2A9A27FC">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第二章  招标文件</w:t>
      </w:r>
    </w:p>
    <w:p w14:paraId="4F52F41F">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第三章  投标文件的编制</w:t>
      </w:r>
    </w:p>
    <w:p w14:paraId="288D6A00">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第四章  投标文件的递交</w:t>
      </w:r>
    </w:p>
    <w:p w14:paraId="70CA2BB5">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第五章  开标</w:t>
      </w:r>
    </w:p>
    <w:p w14:paraId="1EC3EF90">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第六章  评审要求</w:t>
      </w:r>
    </w:p>
    <w:p w14:paraId="1583F952">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第七章  评审程序及评审方法</w:t>
      </w:r>
    </w:p>
    <w:p w14:paraId="3079E2F6">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第八章  定标及公示</w:t>
      </w:r>
    </w:p>
    <w:p w14:paraId="21B13915">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第九章  公开招标失败的后续处理</w:t>
      </w:r>
    </w:p>
    <w:p w14:paraId="32A2F145">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第十章  合同的授予与备案</w:t>
      </w:r>
    </w:p>
    <w:p w14:paraId="57A23052">
      <w:pPr>
        <w:widowControl w:val="0"/>
        <w:ind w:left="720" w:leftChars="300" w:firstLine="411" w:firstLineChars="196"/>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 xml:space="preserve"> 第十一章  质疑处理</w:t>
      </w:r>
    </w:p>
    <w:p w14:paraId="3C50A29D">
      <w:pPr>
        <w:widowControl w:val="0"/>
        <w:jc w:val="both"/>
        <w:rPr>
          <w:rFonts w:ascii="Calibri" w:hAnsi="Calibri" w:eastAsia="宋体" w:cs="宋体"/>
          <w:kern w:val="2"/>
          <w:sz w:val="21"/>
          <w:szCs w:val="22"/>
          <w:lang w:eastAsia="zh-CN"/>
        </w:rPr>
      </w:pPr>
    </w:p>
    <w:p w14:paraId="38B4211F">
      <w:pPr>
        <w:widowControl w:val="0"/>
        <w:jc w:val="both"/>
        <w:rPr>
          <w:rFonts w:ascii="Calibri" w:hAnsi="Calibri" w:eastAsia="宋体" w:cs="宋体"/>
          <w:kern w:val="2"/>
          <w:sz w:val="21"/>
          <w:szCs w:val="22"/>
          <w:lang w:eastAsia="zh-CN"/>
        </w:rPr>
      </w:pPr>
    </w:p>
    <w:p w14:paraId="53987578">
      <w:pPr>
        <w:rPr>
          <w:rFonts w:ascii="宋体" w:hAnsi="宋体" w:eastAsia="黑体"/>
          <w:b/>
          <w:bCs/>
          <w:color w:val="0000FF"/>
          <w:kern w:val="44"/>
          <w:sz w:val="36"/>
          <w:szCs w:val="44"/>
          <w:lang w:eastAsia="zh-CN"/>
        </w:rPr>
      </w:pPr>
      <w:r>
        <w:rPr>
          <w:rFonts w:ascii="宋体" w:hAnsi="宋体" w:eastAsia="黑体"/>
          <w:b/>
          <w:bCs/>
          <w:color w:val="0000FF"/>
          <w:kern w:val="44"/>
          <w:sz w:val="36"/>
          <w:szCs w:val="44"/>
          <w:lang w:eastAsia="zh-CN"/>
        </w:rPr>
        <w:br w:type="page"/>
      </w:r>
    </w:p>
    <w:p w14:paraId="5EE62D48">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第一册  专用条款</w:t>
      </w:r>
    </w:p>
    <w:p w14:paraId="0D01975D">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第一章  招标公告</w:t>
      </w:r>
    </w:p>
    <w:p w14:paraId="7695C656">
      <w:pPr>
        <w:widowControl w:val="0"/>
        <w:snapToGrid w:val="0"/>
        <w:spacing w:line="300" w:lineRule="exact"/>
        <w:jc w:val="both"/>
        <w:rPr>
          <w:rFonts w:ascii="Arial" w:hAnsi="Arial" w:eastAsia="宋体"/>
          <w:kern w:val="2"/>
          <w:lang w:eastAsia="zh-CN"/>
        </w:rPr>
      </w:pPr>
      <w:r>
        <w:rPr>
          <w:rFonts w:hint="eastAsia" w:ascii="Arial" w:hAnsi="Arial" w:eastAsia="宋体"/>
          <w:b/>
          <w:bCs/>
          <w:kern w:val="2"/>
          <w:lang w:eastAsia="zh-CN"/>
        </w:rPr>
        <w:t>申请人的资格要求：</w:t>
      </w:r>
    </w:p>
    <w:p w14:paraId="1A3300A2">
      <w:pPr>
        <w:widowControl w:val="0"/>
        <w:snapToGrid w:val="0"/>
        <w:spacing w:line="360" w:lineRule="exact"/>
        <w:ind w:firstLine="465"/>
        <w:jc w:val="both"/>
        <w:rPr>
          <w:rFonts w:ascii="宋体" w:hAnsi="宋体" w:eastAsia="宋体" w:cs="宋体"/>
          <w:bCs/>
          <w:kern w:val="2"/>
          <w:lang w:eastAsia="zh-CN"/>
        </w:rPr>
      </w:pPr>
      <w:bookmarkStart w:id="10" w:name="OLE_LINK2"/>
      <w:bookmarkStart w:id="11" w:name="OLE_LINK3"/>
      <w:r>
        <w:rPr>
          <w:rFonts w:hint="eastAsia" w:ascii="宋体" w:hAnsi="宋体" w:eastAsia="宋体" w:cs="宋体"/>
          <w:bCs/>
          <w:kern w:val="2"/>
          <w:lang w:eastAsia="zh-CN"/>
        </w:rPr>
        <w:t>1.具有独立法人资格或是具有独立承担民事责任能力的其它组织（提供营业执照或事业单位法人证书等证明资料扫描件，原件备查，分支机构参与投标的，须同时提供总公司盖章的授权文件且授权书载明其民事责任由总公司承担，总公司与分支机构或两家（含）以上分支机构不允许同时投标）。</w:t>
      </w:r>
      <w:r>
        <w:rPr>
          <w:rFonts w:hint="eastAsia" w:ascii="宋体" w:hAnsi="宋体" w:cs="宋体"/>
          <w:szCs w:val="21"/>
          <w:lang w:eastAsia="zh-CN"/>
        </w:rPr>
        <w:t>（如为联合体投标，联合体各方均需提供）</w:t>
      </w:r>
    </w:p>
    <w:p w14:paraId="52E69D52">
      <w:pPr>
        <w:widowControl w:val="0"/>
        <w:snapToGrid w:val="0"/>
        <w:spacing w:line="360" w:lineRule="exact"/>
        <w:ind w:firstLine="465"/>
        <w:jc w:val="both"/>
        <w:rPr>
          <w:rFonts w:ascii="宋体" w:hAnsi="宋体" w:eastAsia="宋体" w:cs="宋体"/>
          <w:bCs/>
          <w:kern w:val="2"/>
          <w:lang w:eastAsia="zh-CN"/>
        </w:rPr>
      </w:pPr>
      <w:r>
        <w:rPr>
          <w:rFonts w:hint="eastAsia" w:ascii="宋体" w:hAnsi="宋体" w:eastAsia="宋体" w:cs="宋体"/>
          <w:bCs/>
          <w:kern w:val="2"/>
          <w:lang w:eastAsia="zh-CN"/>
        </w:rPr>
        <w:t>2.本项目</w:t>
      </w:r>
      <w:r>
        <w:rPr>
          <w:rFonts w:hint="eastAsia" w:ascii="宋体" w:hAnsi="宋体" w:eastAsia="宋体" w:cs="宋体"/>
          <w:b/>
          <w:kern w:val="2"/>
          <w:lang w:eastAsia="zh-CN"/>
        </w:rPr>
        <w:t>接受联合体投标</w:t>
      </w:r>
      <w:r>
        <w:rPr>
          <w:rFonts w:hint="eastAsia" w:ascii="宋体" w:hAnsi="宋体" w:eastAsia="宋体" w:cs="宋体"/>
          <w:bCs/>
          <w:kern w:val="2"/>
          <w:lang w:eastAsia="zh-CN"/>
        </w:rPr>
        <w:t>，不接受投标人选用进口产品参与投标，详见招标文件“第三章 用户需求书”。</w:t>
      </w:r>
      <w:r>
        <w:rPr>
          <w:rFonts w:hint="eastAsia" w:ascii="宋体" w:hAnsi="宋体" w:cs="宋体"/>
          <w:color w:val="FF0000"/>
          <w:szCs w:val="21"/>
          <w:lang w:eastAsia="zh-CN"/>
        </w:rPr>
        <w:t>联合体不超过2家(含牵头单位)。投标人必须提供《联合体投标协议》(格式自定)。联合体各方签订的联合体投标协议书，须明确联合体牵头人和各方工作和权利义务。并同时加盖联合体成员各方的公章。参加联合体的成员单位不得再以自己的名义单独投标，也不得同时参加两个或两个以上的联合体在本项目投标，如有违反将取消联合体及其成员的投标资格。</w:t>
      </w:r>
      <w:r>
        <w:rPr>
          <w:rFonts w:hint="eastAsia" w:ascii="宋体" w:hAnsi="宋体" w:cs="宋体"/>
          <w:szCs w:val="21"/>
          <w:lang w:eastAsia="zh-CN"/>
        </w:rPr>
        <w:t>（如为联合体投标，联合体各方均需提供）</w:t>
      </w:r>
    </w:p>
    <w:p w14:paraId="786F704E">
      <w:pPr>
        <w:widowControl w:val="0"/>
        <w:snapToGrid w:val="0"/>
        <w:spacing w:line="360" w:lineRule="exact"/>
        <w:ind w:firstLine="465"/>
        <w:jc w:val="both"/>
        <w:rPr>
          <w:rFonts w:ascii="宋体" w:hAnsi="宋体" w:eastAsia="宋体" w:cs="宋体"/>
          <w:bCs/>
          <w:kern w:val="2"/>
          <w:lang w:eastAsia="zh-CN"/>
        </w:rPr>
      </w:pPr>
      <w:r>
        <w:rPr>
          <w:rFonts w:hint="eastAsia" w:ascii="宋体" w:hAnsi="宋体" w:eastAsia="宋体" w:cs="宋体"/>
          <w:bCs/>
          <w:kern w:val="2"/>
          <w:lang w:eastAsia="zh-CN"/>
        </w:rPr>
        <w:t>3.参与本项目政府采购活动时不存在被有关部门禁止参与政府采购活动且在有效期内的情况（由供应商在《政府采购投标及履约承诺函》中作出声明）。</w:t>
      </w:r>
      <w:r>
        <w:rPr>
          <w:rFonts w:hint="eastAsia" w:ascii="宋体" w:hAnsi="宋体" w:cs="宋体"/>
          <w:szCs w:val="21"/>
          <w:lang w:eastAsia="zh-CN"/>
        </w:rPr>
        <w:t>（如为联合体投标，联合体各方均需提供）</w:t>
      </w:r>
    </w:p>
    <w:p w14:paraId="5CD8DC70">
      <w:pPr>
        <w:widowControl w:val="0"/>
        <w:snapToGrid w:val="0"/>
        <w:spacing w:line="360" w:lineRule="exact"/>
        <w:ind w:firstLine="465"/>
        <w:jc w:val="both"/>
        <w:rPr>
          <w:rFonts w:ascii="宋体" w:hAnsi="宋体" w:eastAsia="宋体" w:cs="宋体"/>
          <w:bCs/>
          <w:kern w:val="2"/>
          <w:lang w:eastAsia="zh-CN"/>
        </w:rPr>
      </w:pPr>
      <w:r>
        <w:rPr>
          <w:rFonts w:hint="eastAsia" w:ascii="宋体" w:hAnsi="宋体" w:eastAsia="宋体" w:cs="宋体"/>
          <w:bCs/>
          <w:kern w:val="2"/>
          <w:lang w:eastAsia="zh-CN"/>
        </w:rPr>
        <w:t>4.具备《中华人民共和国政府采购法》第二十二条第一款的条件（由供应商在《政府采购投标及履约承诺函》中作出声明）。</w:t>
      </w:r>
      <w:r>
        <w:rPr>
          <w:rFonts w:hint="eastAsia" w:ascii="宋体" w:hAnsi="宋体" w:cs="宋体"/>
          <w:szCs w:val="21"/>
          <w:lang w:eastAsia="zh-CN"/>
        </w:rPr>
        <w:t>（如为联合体投标，联合体各方均需提供）</w:t>
      </w:r>
    </w:p>
    <w:p w14:paraId="6E0225D1">
      <w:pPr>
        <w:widowControl w:val="0"/>
        <w:snapToGrid w:val="0"/>
        <w:spacing w:line="360" w:lineRule="exact"/>
        <w:ind w:firstLine="465"/>
        <w:jc w:val="both"/>
        <w:rPr>
          <w:rFonts w:ascii="宋体" w:hAnsi="宋体" w:eastAsia="宋体" w:cs="宋体"/>
          <w:bCs/>
          <w:kern w:val="2"/>
          <w:lang w:eastAsia="zh-CN"/>
        </w:rPr>
      </w:pPr>
      <w:r>
        <w:rPr>
          <w:rFonts w:hint="eastAsia" w:ascii="宋体" w:hAnsi="宋体" w:eastAsia="宋体" w:cs="宋体"/>
          <w:bCs/>
          <w:kern w:val="2"/>
          <w:lang w:eastAsia="zh-CN"/>
        </w:rPr>
        <w:t>5.未被列入失信被执行人、重大税收违法案件当事人名单、政府采购严重违法失信行为记录名单（由供应商在《政府采购投标及履约承诺函》中作出声明）；</w:t>
      </w:r>
      <w:r>
        <w:rPr>
          <w:rFonts w:hint="eastAsia" w:ascii="宋体" w:hAnsi="宋体" w:cs="宋体"/>
          <w:szCs w:val="21"/>
          <w:lang w:eastAsia="zh-CN"/>
        </w:rPr>
        <w:t>（如为联合体投标，联合体各方均需提供）</w:t>
      </w:r>
    </w:p>
    <w:p w14:paraId="4086C266">
      <w:pPr>
        <w:widowControl w:val="0"/>
        <w:snapToGrid w:val="0"/>
        <w:spacing w:line="360" w:lineRule="exact"/>
        <w:ind w:firstLine="465"/>
        <w:jc w:val="both"/>
        <w:rPr>
          <w:rFonts w:ascii="宋体" w:hAnsi="宋体" w:eastAsia="宋体" w:cs="宋体"/>
          <w:bCs/>
          <w:kern w:val="2"/>
          <w:lang w:eastAsia="zh-CN"/>
        </w:rPr>
      </w:pPr>
      <w:r>
        <w:rPr>
          <w:rFonts w:hint="eastAsia" w:ascii="宋体" w:hAnsi="宋体" w:eastAsia="宋体" w:cs="宋体"/>
          <w:bCs/>
          <w:kern w:val="2"/>
          <w:lang w:eastAsia="zh-CN"/>
        </w:rPr>
        <w:t>6.不存在《深圳市财政局政府采购供应商信用信息管理办法》（深财规〔2023〕3号）列明的严重违法失信行为（由供应商在《政府采购投标及履约承诺函》中作出声明）；</w:t>
      </w:r>
      <w:r>
        <w:rPr>
          <w:rFonts w:hint="eastAsia" w:ascii="宋体" w:hAnsi="宋体" w:cs="宋体"/>
          <w:szCs w:val="21"/>
          <w:lang w:eastAsia="zh-CN"/>
        </w:rPr>
        <w:t>（如为联合体投标，联合体各方均需提供）</w:t>
      </w:r>
    </w:p>
    <w:p w14:paraId="3B19F189">
      <w:pPr>
        <w:widowControl w:val="0"/>
        <w:snapToGrid w:val="0"/>
        <w:spacing w:line="360" w:lineRule="exact"/>
        <w:ind w:firstLine="465"/>
        <w:jc w:val="both"/>
        <w:rPr>
          <w:rFonts w:ascii="宋体" w:hAnsi="宋体" w:eastAsia="宋体" w:cs="宋体"/>
          <w:bCs/>
          <w:kern w:val="2"/>
          <w:lang w:eastAsia="zh-CN"/>
        </w:rPr>
      </w:pPr>
      <w:r>
        <w:rPr>
          <w:rFonts w:hint="eastAsia" w:ascii="宋体" w:hAnsi="宋体" w:eastAsia="宋体" w:cs="宋体"/>
          <w:bCs/>
          <w:kern w:val="2"/>
          <w:lang w:eastAsia="zh-CN"/>
        </w:rPr>
        <w:t>7.为采购项目提供整体设计、规范编制或者项目管理、监理、检测等服务的供应商，不得再参加该采购项目的其他采购活动（由供应商在《政府采购投标及履约承诺函》中作出声明）；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szCs w:val="21"/>
          <w:lang w:eastAsia="zh-CN"/>
        </w:rPr>
        <w:t>（如为联合体投标，联合体各方均需提供）</w:t>
      </w:r>
    </w:p>
    <w:p w14:paraId="43D94D97">
      <w:pPr>
        <w:widowControl w:val="0"/>
        <w:snapToGrid w:val="0"/>
        <w:spacing w:line="360" w:lineRule="exact"/>
        <w:ind w:firstLine="480" w:firstLineChars="200"/>
        <w:jc w:val="both"/>
        <w:rPr>
          <w:rFonts w:ascii="宋体" w:hAnsi="宋体" w:eastAsia="宋体" w:cs="宋体"/>
          <w:bCs/>
          <w:kern w:val="2"/>
          <w:lang w:eastAsia="zh-CN"/>
        </w:rPr>
      </w:pPr>
      <w:r>
        <w:rPr>
          <w:rFonts w:ascii="宋体" w:hAnsi="宋体" w:eastAsia="宋体" w:cs="宋体"/>
          <w:bCs/>
          <w:kern w:val="2"/>
          <w:lang w:eastAsia="zh-CN"/>
        </w:rPr>
        <w:t>8</w:t>
      </w:r>
      <w:r>
        <w:rPr>
          <w:rFonts w:hint="eastAsia" w:ascii="宋体" w:hAnsi="宋体" w:eastAsia="宋体" w:cs="宋体"/>
          <w:bCs/>
          <w:kern w:val="2"/>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hint="eastAsia" w:ascii="宋体" w:hAnsi="宋体" w:cs="宋体"/>
          <w:szCs w:val="21"/>
          <w:lang w:eastAsia="zh-CN"/>
        </w:rPr>
        <w:t>（如为联合体投标，联合体各方均需提供）</w:t>
      </w:r>
    </w:p>
    <w:p w14:paraId="5FA31505">
      <w:pPr>
        <w:widowControl w:val="0"/>
        <w:snapToGrid w:val="0"/>
        <w:spacing w:line="360" w:lineRule="exact"/>
        <w:ind w:firstLine="480" w:firstLineChars="200"/>
        <w:jc w:val="both"/>
        <w:rPr>
          <w:rFonts w:ascii="宋体" w:hAnsi="宋体" w:eastAsia="宋体" w:cs="宋体"/>
          <w:bCs/>
          <w:kern w:val="2"/>
          <w:lang w:eastAsia="zh-CN"/>
        </w:rPr>
      </w:pPr>
      <w:r>
        <w:rPr>
          <w:rFonts w:ascii="宋体" w:hAnsi="宋体" w:eastAsia="宋体" w:cs="宋体"/>
          <w:bCs/>
          <w:kern w:val="2"/>
          <w:lang w:eastAsia="zh-CN"/>
        </w:rPr>
        <w:t>9</w:t>
      </w:r>
      <w:bookmarkStart w:id="12" w:name="OLE_LINK5"/>
      <w:bookmarkStart w:id="13" w:name="OLE_LINK4"/>
      <w:r>
        <w:rPr>
          <w:rFonts w:hint="eastAsia" w:ascii="宋体" w:hAnsi="宋体" w:eastAsia="宋体" w:cs="宋体"/>
          <w:bCs/>
          <w:kern w:val="2"/>
          <w:lang w:eastAsia="zh-CN"/>
        </w:rPr>
        <w:t>.</w:t>
      </w:r>
      <w:r>
        <w:rPr>
          <w:rFonts w:hint="eastAsia" w:ascii="宋体" w:hAnsi="宋体" w:cs="宋体"/>
          <w:szCs w:val="21"/>
          <w:lang w:eastAsia="zh-CN"/>
        </w:rPr>
        <w:t>本项目全部专门面向中小企业采购</w:t>
      </w:r>
      <w:r>
        <w:rPr>
          <w:rFonts w:hint="eastAsia" w:ascii="宋体" w:hAnsi="宋体" w:eastAsia="宋体" w:cs="宋体"/>
          <w:bCs/>
          <w:kern w:val="2"/>
          <w:lang w:eastAsia="zh-CN"/>
        </w:rPr>
        <w:t>：否</w:t>
      </w:r>
      <w:bookmarkEnd w:id="12"/>
      <w:bookmarkEnd w:id="13"/>
      <w:r>
        <w:rPr>
          <w:rFonts w:hint="eastAsia" w:ascii="宋体" w:hAnsi="宋体" w:eastAsia="宋体" w:cs="宋体"/>
          <w:bCs/>
          <w:kern w:val="2"/>
          <w:lang w:eastAsia="zh-CN"/>
        </w:rPr>
        <w:t>。</w:t>
      </w:r>
    </w:p>
    <w:bookmarkEnd w:id="10"/>
    <w:bookmarkEnd w:id="11"/>
    <w:p w14:paraId="1887F4D3">
      <w:pPr>
        <w:ind w:firstLine="480" w:firstLineChars="200"/>
        <w:rPr>
          <w:rFonts w:ascii="CIDFont" w:hAnsi="CIDFont" w:eastAsia="CIDFont" w:cs="CIDFont"/>
          <w:color w:val="000000"/>
          <w:szCs w:val="21"/>
          <w:lang w:eastAsia="zh-CN" w:bidi="ar"/>
        </w:rPr>
      </w:pPr>
      <w:r>
        <w:rPr>
          <w:rFonts w:ascii="宋体" w:hAnsi="宋体" w:cs="宋体"/>
          <w:color w:val="000000" w:themeColor="text1"/>
          <w:szCs w:val="21"/>
          <w:lang w:eastAsia="zh-CN"/>
          <w14:textFill>
            <w14:solidFill>
              <w14:schemeClr w14:val="tx1"/>
            </w14:solidFill>
          </w14:textFill>
        </w:rPr>
        <w:t>10.</w:t>
      </w:r>
      <w:r>
        <w:rPr>
          <w:rFonts w:hint="eastAsia" w:ascii="宋体" w:hAnsi="宋体" w:cs="宋体"/>
          <w:color w:val="000000" w:themeColor="text1"/>
          <w:szCs w:val="21"/>
          <w:lang w:eastAsia="zh-CN"/>
          <w14:textFill>
            <w14:solidFill>
              <w14:schemeClr w14:val="tx1"/>
            </w14:solidFill>
          </w14:textFill>
        </w:rPr>
        <w:t>投标人具有下述</w:t>
      </w:r>
      <w:r>
        <w:rPr>
          <w:rFonts w:hint="eastAsia" w:ascii="CIDFont" w:hAnsi="CIDFont" w:eastAsia="CIDFont" w:cs="CIDFont"/>
          <w:color w:val="000000"/>
          <w:szCs w:val="21"/>
          <w:lang w:eastAsia="zh-CN" w:bidi="ar"/>
        </w:rPr>
        <w:t>资质</w:t>
      </w:r>
      <w:r>
        <w:rPr>
          <w:rFonts w:hint="eastAsia" w:ascii="宋体" w:hAnsi="宋体" w:cs="宋体"/>
          <w:color w:val="FF0000"/>
          <w:szCs w:val="21"/>
          <w:lang w:eastAsia="zh-CN"/>
        </w:rPr>
        <w:t>（提供扫描件，如联合体投标，任意一方联合体成员具有即可）</w:t>
      </w:r>
      <w:r>
        <w:rPr>
          <w:rFonts w:hint="eastAsia" w:ascii="CIDFont" w:hAnsi="CIDFont" w:eastAsia="CIDFont" w:cs="CIDFont"/>
          <w:color w:val="000000"/>
          <w:szCs w:val="21"/>
          <w:lang w:eastAsia="zh-CN" w:bidi="ar"/>
        </w:rPr>
        <w:t>：</w:t>
      </w:r>
    </w:p>
    <w:p w14:paraId="32F84430">
      <w:pPr>
        <w:widowControl w:val="0"/>
        <w:snapToGrid w:val="0"/>
        <w:spacing w:line="360" w:lineRule="exact"/>
        <w:ind w:firstLine="482" w:firstLineChars="200"/>
        <w:jc w:val="both"/>
        <w:rPr>
          <w:rFonts w:ascii="宋体" w:hAnsi="宋体" w:eastAsia="宋体" w:cs="宋体"/>
          <w:b/>
          <w:color w:val="FF0000"/>
          <w:kern w:val="2"/>
          <w:lang w:eastAsia="zh-CN"/>
        </w:rPr>
      </w:pPr>
      <w:bookmarkStart w:id="14" w:name="OLE_LINK6"/>
      <w:bookmarkStart w:id="15" w:name="OLE_LINK17"/>
      <w:bookmarkStart w:id="16" w:name="OLE_LINK16"/>
      <w:r>
        <w:rPr>
          <w:rFonts w:hint="eastAsia" w:ascii="宋体" w:hAnsi="宋体" w:eastAsia="宋体" w:cs="宋体"/>
          <w:b/>
          <w:color w:val="FF0000"/>
          <w:kern w:val="2"/>
          <w:lang w:eastAsia="zh-CN"/>
        </w:rPr>
        <w:t>农林行业（农业工程）或农林行业（农业工程）（渔港/渔业工程）的工程设计资质证书（乙级或以上）</w:t>
      </w:r>
      <w:bookmarkEnd w:id="14"/>
      <w:bookmarkEnd w:id="15"/>
      <w:bookmarkEnd w:id="16"/>
      <w:r>
        <w:rPr>
          <w:rFonts w:hint="eastAsia" w:ascii="宋体" w:hAnsi="宋体" w:eastAsia="宋体" w:cs="宋体"/>
          <w:b/>
          <w:color w:val="FF0000"/>
          <w:kern w:val="2"/>
          <w:lang w:eastAsia="zh-CN"/>
        </w:rPr>
        <w:t>。</w:t>
      </w:r>
    </w:p>
    <w:p w14:paraId="1654A1F7">
      <w:pPr>
        <w:widowControl w:val="0"/>
        <w:snapToGrid w:val="0"/>
        <w:spacing w:line="360" w:lineRule="exact"/>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注：</w:t>
      </w:r>
    </w:p>
    <w:p w14:paraId="58482744">
      <w:pPr>
        <w:widowControl w:val="0"/>
        <w:snapToGrid w:val="0"/>
        <w:spacing w:line="360" w:lineRule="exact"/>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4D3176D2">
      <w:pPr>
        <w:widowControl w:val="0"/>
        <w:snapToGrid w:val="0"/>
        <w:spacing w:line="360" w:lineRule="exact"/>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（2）供应商投标（上传投标文件）必须先行办理注册手续，具体请按照本公告相关内容指引办理。</w:t>
      </w:r>
    </w:p>
    <w:p w14:paraId="01C2D922">
      <w:pPr>
        <w:widowControl w:val="0"/>
        <w:snapToGrid w:val="0"/>
        <w:spacing w:line="300" w:lineRule="auto"/>
        <w:ind w:firstLine="480" w:firstLineChars="200"/>
        <w:jc w:val="both"/>
        <w:rPr>
          <w:rFonts w:ascii="Arial" w:hAnsi="Arial" w:eastAsia="宋体"/>
          <w:kern w:val="2"/>
          <w:lang w:eastAsia="zh-CN"/>
        </w:rPr>
      </w:pPr>
    </w:p>
    <w:p w14:paraId="41FFC6BC">
      <w:pPr>
        <w:widowControl w:val="0"/>
        <w:spacing w:after="60" w:afterLines="25"/>
        <w:jc w:val="center"/>
        <w:rPr>
          <w:rFonts w:ascii="Calibri" w:hAnsi="Calibri" w:eastAsia="宋体" w:cs="宋体"/>
          <w:b/>
          <w:color w:val="FF0000"/>
          <w:kern w:val="2"/>
          <w:lang w:eastAsia="zh-CN"/>
        </w:rPr>
      </w:pPr>
      <w:r>
        <w:rPr>
          <w:rFonts w:hint="eastAsia" w:ascii="Arial" w:hAnsi="Arial" w:eastAsia="宋体"/>
          <w:b/>
          <w:color w:val="FF0000"/>
          <w:kern w:val="2"/>
          <w:lang w:eastAsia="zh-CN"/>
        </w:rPr>
        <w:t>完整公告内容以网站公布信息为准，详见：</w:t>
      </w:r>
      <w:r>
        <w:rPr>
          <w:rFonts w:hint="eastAsia" w:ascii="Calibri" w:hAnsi="Calibri" w:eastAsia="宋体" w:cs="宋体"/>
          <w:b/>
          <w:color w:val="FF0000"/>
          <w:kern w:val="2"/>
          <w:lang w:eastAsia="zh-CN"/>
        </w:rPr>
        <w:t>深圳交易集团官网（https://www.szexgrp.com/jyfw/zfcg-view.html?id=zfcg）或深圳政府采购自行采购系统网（</w:t>
      </w:r>
      <w:r>
        <w:rPr>
          <w:rFonts w:ascii="Calibri" w:hAnsi="Calibri" w:eastAsia="宋体" w:cs="宋体"/>
          <w:b/>
          <w:color w:val="FF0000"/>
          <w:kern w:val="2"/>
          <w:lang w:eastAsia="zh-CN"/>
        </w:rPr>
        <w:t>https://zxcg.szggzy.com/home/index.html</w:t>
      </w:r>
      <w:r>
        <w:rPr>
          <w:rFonts w:hint="eastAsia" w:ascii="Calibri" w:hAnsi="Calibri" w:eastAsia="宋体" w:cs="宋体"/>
          <w:b/>
          <w:color w:val="FF0000"/>
          <w:kern w:val="2"/>
          <w:lang w:eastAsia="zh-CN"/>
        </w:rPr>
        <w:t>）</w:t>
      </w:r>
    </w:p>
    <w:p w14:paraId="58C9B83F">
      <w:pPr>
        <w:rPr>
          <w:rFonts w:ascii="Arial" w:hAnsi="Arial" w:eastAsia="宋体"/>
          <w:b/>
          <w:color w:val="FF0000"/>
          <w:kern w:val="2"/>
          <w:sz w:val="32"/>
          <w:szCs w:val="32"/>
          <w:lang w:eastAsia="zh-CN"/>
        </w:rPr>
      </w:pPr>
    </w:p>
    <w:p w14:paraId="0608C438">
      <w:pPr>
        <w:pStyle w:val="22"/>
        <w:rPr>
          <w:rFonts w:ascii="Arial" w:hAnsi="Arial"/>
          <w:b/>
          <w:color w:val="FF0000"/>
          <w:sz w:val="32"/>
          <w:szCs w:val="32"/>
        </w:rPr>
      </w:pPr>
    </w:p>
    <w:p w14:paraId="60463CB1">
      <w:pPr>
        <w:pStyle w:val="22"/>
        <w:rPr>
          <w:rFonts w:ascii="Arial" w:hAnsi="Arial"/>
          <w:b/>
          <w:color w:val="FF0000"/>
          <w:sz w:val="32"/>
          <w:szCs w:val="32"/>
        </w:rPr>
      </w:pPr>
    </w:p>
    <w:p w14:paraId="50B3794E">
      <w:pPr>
        <w:pStyle w:val="22"/>
        <w:rPr>
          <w:rFonts w:ascii="Arial" w:hAnsi="Arial"/>
          <w:b/>
          <w:color w:val="FF0000"/>
          <w:sz w:val="32"/>
          <w:szCs w:val="32"/>
        </w:rPr>
      </w:pPr>
    </w:p>
    <w:p w14:paraId="24E71760">
      <w:pPr>
        <w:pStyle w:val="22"/>
        <w:rPr>
          <w:rFonts w:ascii="Arial" w:hAnsi="Arial"/>
          <w:b/>
          <w:color w:val="FF0000"/>
          <w:sz w:val="32"/>
          <w:szCs w:val="32"/>
        </w:rPr>
      </w:pPr>
    </w:p>
    <w:p w14:paraId="175F358E">
      <w:pPr>
        <w:pStyle w:val="22"/>
        <w:rPr>
          <w:rFonts w:ascii="Arial" w:hAnsi="Arial"/>
          <w:b/>
          <w:color w:val="FF0000"/>
          <w:sz w:val="32"/>
          <w:szCs w:val="32"/>
        </w:rPr>
      </w:pPr>
    </w:p>
    <w:p w14:paraId="153583BD">
      <w:pPr>
        <w:pStyle w:val="22"/>
        <w:rPr>
          <w:rFonts w:ascii="Arial" w:hAnsi="Arial"/>
          <w:b/>
          <w:color w:val="FF0000"/>
          <w:sz w:val="32"/>
          <w:szCs w:val="32"/>
        </w:rPr>
      </w:pPr>
    </w:p>
    <w:p w14:paraId="0EB2AB90">
      <w:pPr>
        <w:pStyle w:val="22"/>
        <w:rPr>
          <w:rFonts w:ascii="Arial" w:hAnsi="Arial"/>
          <w:b/>
          <w:color w:val="FF0000"/>
          <w:sz w:val="32"/>
          <w:szCs w:val="32"/>
        </w:rPr>
      </w:pPr>
    </w:p>
    <w:p w14:paraId="5D0F5632">
      <w:pPr>
        <w:pStyle w:val="22"/>
        <w:rPr>
          <w:rFonts w:ascii="Arial" w:hAnsi="Arial"/>
          <w:b/>
          <w:color w:val="FF0000"/>
          <w:sz w:val="32"/>
          <w:szCs w:val="32"/>
        </w:rPr>
      </w:pPr>
    </w:p>
    <w:p w14:paraId="7CD4D226">
      <w:pPr>
        <w:pStyle w:val="22"/>
        <w:rPr>
          <w:rFonts w:ascii="Arial" w:hAnsi="Arial"/>
          <w:b/>
          <w:color w:val="FF0000"/>
          <w:sz w:val="32"/>
          <w:szCs w:val="32"/>
        </w:rPr>
      </w:pPr>
    </w:p>
    <w:p w14:paraId="44059F26">
      <w:pPr>
        <w:pStyle w:val="22"/>
        <w:rPr>
          <w:rFonts w:ascii="Arial" w:hAnsi="Arial"/>
          <w:b/>
          <w:color w:val="FF0000"/>
          <w:sz w:val="32"/>
          <w:szCs w:val="32"/>
        </w:rPr>
      </w:pPr>
    </w:p>
    <w:p w14:paraId="7B7280D1">
      <w:pPr>
        <w:keepNext/>
        <w:keepLines/>
        <w:widowControl w:val="0"/>
        <w:spacing w:before="260" w:after="260" w:line="416" w:lineRule="auto"/>
        <w:jc w:val="center"/>
        <w:outlineLvl w:val="1"/>
        <w:rPr>
          <w:rFonts w:ascii="宋体" w:hAnsi="宋体" w:eastAsia="宋体"/>
          <w:b/>
          <w:bCs/>
          <w:sz w:val="28"/>
          <w:szCs w:val="28"/>
          <w:lang w:eastAsia="zh-CN"/>
        </w:rPr>
      </w:pPr>
      <w:r>
        <w:rPr>
          <w:rFonts w:hint="eastAsia" w:ascii="宋体" w:hAnsi="宋体" w:eastAsia="宋体"/>
          <w:b/>
          <w:bCs/>
          <w:sz w:val="28"/>
          <w:szCs w:val="28"/>
          <w:lang w:eastAsia="zh-CN"/>
        </w:rPr>
        <w:t xml:space="preserve">第二章 </w:t>
      </w:r>
      <w:bookmarkStart w:id="17" w:name="_Hlk71926094"/>
      <w:r>
        <w:rPr>
          <w:rFonts w:hint="eastAsia" w:ascii="宋体" w:hAnsi="宋体" w:eastAsia="宋体"/>
          <w:b/>
          <w:bCs/>
          <w:sz w:val="28"/>
          <w:szCs w:val="28"/>
          <w:lang w:eastAsia="zh-CN"/>
        </w:rPr>
        <w:t>对通用条款的补充内容及其他关键信息</w:t>
      </w:r>
      <w:bookmarkEnd w:id="17"/>
    </w:p>
    <w:p w14:paraId="151C9102">
      <w:pPr>
        <w:keepNext/>
        <w:keepLines/>
        <w:widowControl w:val="0"/>
        <w:adjustRightInd w:val="0"/>
        <w:spacing w:before="120" w:beforeLines="50" w:after="120" w:afterLines="50"/>
        <w:jc w:val="center"/>
        <w:textAlignment w:val="baseline"/>
        <w:outlineLvl w:val="2"/>
        <w:rPr>
          <w:rFonts w:ascii="宋体" w:hAnsi="宋体" w:eastAsia="宋体"/>
          <w:b/>
          <w:bCs/>
          <w:lang w:eastAsia="zh-CN"/>
        </w:rPr>
      </w:pPr>
      <w:bookmarkStart w:id="18" w:name="_Toc60560625"/>
      <w:bookmarkStart w:id="19" w:name="_Toc100052364"/>
      <w:bookmarkStart w:id="20" w:name="_Toc73521635"/>
      <w:bookmarkStart w:id="21" w:name="_Toc60631620"/>
      <w:bookmarkStart w:id="22" w:name="_Toc73517639"/>
      <w:bookmarkStart w:id="23" w:name="_Toc101074876"/>
      <w:bookmarkStart w:id="24" w:name="_Toc73521547"/>
      <w:bookmarkStart w:id="25" w:name="_Toc73518117"/>
      <w:r>
        <w:rPr>
          <w:rFonts w:hint="eastAsia" w:ascii="宋体" w:hAnsi="宋体" w:eastAsia="宋体"/>
          <w:b/>
          <w:bCs/>
          <w:lang w:eastAsia="zh-CN"/>
        </w:rPr>
        <w:t>一、对通用条款的补充内容</w:t>
      </w:r>
    </w:p>
    <w:bookmarkEnd w:id="18"/>
    <w:bookmarkEnd w:id="19"/>
    <w:bookmarkEnd w:id="20"/>
    <w:bookmarkEnd w:id="21"/>
    <w:bookmarkEnd w:id="22"/>
    <w:bookmarkEnd w:id="23"/>
    <w:bookmarkEnd w:id="24"/>
    <w:bookmarkEnd w:id="25"/>
    <w:tbl>
      <w:tblPr>
        <w:tblStyle w:val="17"/>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7"/>
        <w:gridCol w:w="1643"/>
        <w:gridCol w:w="6286"/>
      </w:tblGrid>
      <w:tr w14:paraId="2F76AC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3FAA20D1">
            <w:pPr>
              <w:widowControl w:val="0"/>
              <w:jc w:val="center"/>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通用条款序号</w:t>
            </w:r>
          </w:p>
        </w:tc>
        <w:tc>
          <w:tcPr>
            <w:tcW w:w="1694" w:type="dxa"/>
            <w:vAlign w:val="center"/>
          </w:tcPr>
          <w:p w14:paraId="750AA429">
            <w:pPr>
              <w:widowControl w:val="0"/>
              <w:jc w:val="center"/>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涉及事项</w:t>
            </w:r>
          </w:p>
        </w:tc>
        <w:tc>
          <w:tcPr>
            <w:tcW w:w="6531" w:type="dxa"/>
            <w:vAlign w:val="center"/>
          </w:tcPr>
          <w:p w14:paraId="14D4BACC">
            <w:pPr>
              <w:widowControl w:val="0"/>
              <w:jc w:val="center"/>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 xml:space="preserve">具 </w:t>
            </w:r>
            <w:r>
              <w:rPr>
                <w:rFonts w:ascii="宋体" w:hAnsi="宋体" w:eastAsia="宋体" w:cs="宋体"/>
                <w:b/>
                <w:bCs/>
                <w:kern w:val="2"/>
                <w:sz w:val="21"/>
                <w:szCs w:val="22"/>
                <w:lang w:eastAsia="zh-CN"/>
              </w:rPr>
              <w:t xml:space="preserve"> </w:t>
            </w:r>
            <w:r>
              <w:rPr>
                <w:rFonts w:hint="eastAsia" w:ascii="宋体" w:hAnsi="宋体" w:eastAsia="宋体" w:cs="宋体"/>
                <w:b/>
                <w:bCs/>
                <w:kern w:val="2"/>
                <w:sz w:val="21"/>
                <w:szCs w:val="22"/>
                <w:lang w:eastAsia="zh-CN"/>
              </w:rPr>
              <w:t xml:space="preserve">体 </w:t>
            </w:r>
            <w:r>
              <w:rPr>
                <w:rFonts w:ascii="宋体" w:hAnsi="宋体" w:eastAsia="宋体" w:cs="宋体"/>
                <w:b/>
                <w:bCs/>
                <w:kern w:val="2"/>
                <w:sz w:val="21"/>
                <w:szCs w:val="22"/>
                <w:lang w:eastAsia="zh-CN"/>
              </w:rPr>
              <w:t xml:space="preserve"> </w:t>
            </w:r>
            <w:r>
              <w:rPr>
                <w:rFonts w:hint="eastAsia" w:ascii="宋体" w:hAnsi="宋体" w:eastAsia="宋体" w:cs="宋体"/>
                <w:b/>
                <w:bCs/>
                <w:kern w:val="2"/>
                <w:sz w:val="21"/>
                <w:szCs w:val="22"/>
                <w:lang w:eastAsia="zh-CN"/>
              </w:rPr>
              <w:t xml:space="preserve">补 </w:t>
            </w:r>
            <w:r>
              <w:rPr>
                <w:rFonts w:ascii="宋体" w:hAnsi="宋体" w:eastAsia="宋体" w:cs="宋体"/>
                <w:b/>
                <w:bCs/>
                <w:kern w:val="2"/>
                <w:sz w:val="21"/>
                <w:szCs w:val="22"/>
                <w:lang w:eastAsia="zh-CN"/>
              </w:rPr>
              <w:t xml:space="preserve"> </w:t>
            </w:r>
            <w:r>
              <w:rPr>
                <w:rFonts w:hint="eastAsia" w:ascii="宋体" w:hAnsi="宋体" w:eastAsia="宋体" w:cs="宋体"/>
                <w:b/>
                <w:bCs/>
                <w:kern w:val="2"/>
                <w:sz w:val="21"/>
                <w:szCs w:val="22"/>
                <w:lang w:eastAsia="zh-CN"/>
              </w:rPr>
              <w:t xml:space="preserve">充 </w:t>
            </w:r>
            <w:r>
              <w:rPr>
                <w:rFonts w:ascii="宋体" w:hAnsi="宋体" w:eastAsia="宋体" w:cs="宋体"/>
                <w:b/>
                <w:bCs/>
                <w:kern w:val="2"/>
                <w:sz w:val="21"/>
                <w:szCs w:val="22"/>
                <w:lang w:eastAsia="zh-CN"/>
              </w:rPr>
              <w:t xml:space="preserve"> </w:t>
            </w:r>
            <w:r>
              <w:rPr>
                <w:rFonts w:hint="eastAsia" w:ascii="宋体" w:hAnsi="宋体" w:eastAsia="宋体" w:cs="宋体"/>
                <w:b/>
                <w:bCs/>
                <w:kern w:val="2"/>
                <w:sz w:val="21"/>
                <w:szCs w:val="22"/>
                <w:lang w:eastAsia="zh-CN"/>
              </w:rPr>
              <w:t xml:space="preserve">内 </w:t>
            </w:r>
            <w:r>
              <w:rPr>
                <w:rFonts w:ascii="宋体" w:hAnsi="宋体" w:eastAsia="宋体" w:cs="宋体"/>
                <w:b/>
                <w:bCs/>
                <w:kern w:val="2"/>
                <w:sz w:val="21"/>
                <w:szCs w:val="22"/>
                <w:lang w:eastAsia="zh-CN"/>
              </w:rPr>
              <w:t xml:space="preserve"> </w:t>
            </w:r>
            <w:r>
              <w:rPr>
                <w:rFonts w:hint="eastAsia" w:ascii="宋体" w:hAnsi="宋体" w:eastAsia="宋体" w:cs="宋体"/>
                <w:b/>
                <w:bCs/>
                <w:kern w:val="2"/>
                <w:sz w:val="21"/>
                <w:szCs w:val="22"/>
                <w:lang w:eastAsia="zh-CN"/>
              </w:rPr>
              <w:t>容</w:t>
            </w:r>
          </w:p>
        </w:tc>
      </w:tr>
      <w:tr w14:paraId="620126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43B5C782">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.1</w:t>
            </w:r>
          </w:p>
        </w:tc>
        <w:tc>
          <w:tcPr>
            <w:tcW w:w="1694" w:type="dxa"/>
            <w:vAlign w:val="center"/>
          </w:tcPr>
          <w:p w14:paraId="4C622095">
            <w:pPr>
              <w:widowControl w:val="0"/>
              <w:jc w:val="center"/>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采购人</w:t>
            </w:r>
          </w:p>
        </w:tc>
        <w:tc>
          <w:tcPr>
            <w:tcW w:w="6531" w:type="dxa"/>
            <w:vAlign w:val="center"/>
          </w:tcPr>
          <w:p w14:paraId="6FA72099">
            <w:pPr>
              <w:widowControl w:val="0"/>
              <w:rPr>
                <w:rFonts w:ascii="宋体" w:hAnsi="宋体" w:eastAsia="宋体" w:cs="宋体"/>
                <w:kern w:val="2"/>
                <w:sz w:val="21"/>
                <w:szCs w:val="22"/>
                <w:lang w:eastAsia="zh-CN"/>
              </w:rPr>
            </w:pPr>
            <w:bookmarkStart w:id="26" w:name="OLE_LINK13"/>
            <w:bookmarkStart w:id="27" w:name="OLE_LINK14"/>
            <w:r>
              <w:rPr>
                <w:rFonts w:hint="eastAsia" w:ascii="宋体" w:hAnsi="宋体" w:eastAsia="宋体" w:cs="Arial"/>
                <w:b/>
                <w:kern w:val="2"/>
                <w:sz w:val="21"/>
                <w:szCs w:val="21"/>
                <w:lang w:eastAsia="zh-CN"/>
              </w:rPr>
              <w:t>深圳市深汕特别合作区鲘门办事处</w:t>
            </w:r>
            <w:bookmarkEnd w:id="26"/>
            <w:bookmarkEnd w:id="27"/>
          </w:p>
        </w:tc>
      </w:tr>
      <w:tr w14:paraId="601F75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003D773D">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.2</w:t>
            </w:r>
          </w:p>
        </w:tc>
        <w:tc>
          <w:tcPr>
            <w:tcW w:w="1694" w:type="dxa"/>
            <w:vAlign w:val="center"/>
          </w:tcPr>
          <w:p w14:paraId="7E2CD771">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采购代理机构</w:t>
            </w:r>
          </w:p>
        </w:tc>
        <w:tc>
          <w:tcPr>
            <w:tcW w:w="6531" w:type="dxa"/>
            <w:vAlign w:val="center"/>
          </w:tcPr>
          <w:p w14:paraId="3C4A1C9C">
            <w:pPr>
              <w:widowControl w:val="0"/>
              <w:rPr>
                <w:rFonts w:ascii="宋体" w:hAnsi="宋体" w:eastAsia="宋体" w:cs="宋体"/>
                <w:kern w:val="2"/>
                <w:sz w:val="21"/>
                <w:szCs w:val="22"/>
                <w:lang w:eastAsia="zh-CN"/>
              </w:rPr>
            </w:pPr>
            <w:r>
              <w:rPr>
                <w:rFonts w:hint="eastAsia" w:ascii="宋体" w:hAnsi="宋体" w:eastAsia="宋体" w:cs="Arial"/>
                <w:kern w:val="2"/>
                <w:sz w:val="21"/>
                <w:szCs w:val="21"/>
                <w:lang w:eastAsia="zh-CN"/>
              </w:rPr>
              <w:t>本文件所述的“采购代理机构”</w:t>
            </w:r>
            <w:r>
              <w:rPr>
                <w:rFonts w:ascii="宋体" w:hAnsi="宋体" w:eastAsia="宋体" w:cs="Arial"/>
                <w:kern w:val="2"/>
                <w:sz w:val="21"/>
                <w:szCs w:val="21"/>
                <w:lang w:eastAsia="zh-CN"/>
              </w:rPr>
              <w:t>指</w:t>
            </w:r>
            <w:r>
              <w:rPr>
                <w:rFonts w:hint="eastAsia" w:ascii="宋体" w:hAnsi="宋体" w:eastAsia="宋体" w:cs="Arial"/>
                <w:b/>
                <w:bCs/>
                <w:kern w:val="2"/>
                <w:sz w:val="21"/>
                <w:szCs w:val="21"/>
                <w:lang w:eastAsia="zh-CN"/>
              </w:rPr>
              <w:t>深圳市</w:t>
            </w:r>
            <w:r>
              <w:rPr>
                <w:rFonts w:ascii="宋体" w:hAnsi="宋体" w:eastAsia="宋体" w:cs="Arial"/>
                <w:b/>
                <w:bCs/>
                <w:kern w:val="2"/>
                <w:sz w:val="21"/>
                <w:szCs w:val="21"/>
                <w:lang w:eastAsia="zh-CN"/>
              </w:rPr>
              <w:t>深汕交易有限公司</w:t>
            </w:r>
          </w:p>
        </w:tc>
      </w:tr>
      <w:tr w14:paraId="79BD5B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5878D330">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9</w:t>
            </w:r>
          </w:p>
        </w:tc>
        <w:tc>
          <w:tcPr>
            <w:tcW w:w="1694" w:type="dxa"/>
            <w:vAlign w:val="center"/>
          </w:tcPr>
          <w:p w14:paraId="4C3B339F">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踏勘现场</w:t>
            </w:r>
          </w:p>
        </w:tc>
        <w:tc>
          <w:tcPr>
            <w:tcW w:w="6531" w:type="dxa"/>
            <w:vAlign w:val="center"/>
          </w:tcPr>
          <w:p w14:paraId="34F49F3C">
            <w:pPr>
              <w:widowControl w:val="0"/>
              <w:snapToGrid w:val="0"/>
              <w:rPr>
                <w:rFonts w:ascii="宋体" w:hAnsi="宋体" w:eastAsia="宋体" w:cs="宋体"/>
                <w:kern w:val="2"/>
                <w:sz w:val="21"/>
                <w:szCs w:val="22"/>
                <w:lang w:eastAsia="zh-CN"/>
              </w:rPr>
            </w:pPr>
            <w:r>
              <w:rPr>
                <w:rFonts w:hint="eastAsia" w:ascii="宋体" w:hAnsi="宋体" w:eastAsia="宋体" w:cs="Arial"/>
                <w:kern w:val="2"/>
                <w:sz w:val="21"/>
                <w:szCs w:val="21"/>
                <w:lang w:eastAsia="zh-CN"/>
              </w:rPr>
              <w:t>不组织</w:t>
            </w:r>
          </w:p>
        </w:tc>
      </w:tr>
      <w:tr w14:paraId="28587C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3EDC0A64">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1</w:t>
            </w:r>
            <w:r>
              <w:rPr>
                <w:rFonts w:ascii="宋体" w:hAnsi="宋体" w:eastAsia="宋体" w:cs="宋体"/>
                <w:kern w:val="2"/>
                <w:sz w:val="21"/>
                <w:szCs w:val="22"/>
                <w:lang w:eastAsia="zh-CN"/>
              </w:rPr>
              <w:t>0</w:t>
            </w:r>
          </w:p>
        </w:tc>
        <w:tc>
          <w:tcPr>
            <w:tcW w:w="1694" w:type="dxa"/>
            <w:vAlign w:val="center"/>
          </w:tcPr>
          <w:p w14:paraId="62730333">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标前会议</w:t>
            </w:r>
          </w:p>
        </w:tc>
        <w:tc>
          <w:tcPr>
            <w:tcW w:w="6531" w:type="dxa"/>
            <w:vAlign w:val="center"/>
          </w:tcPr>
          <w:p w14:paraId="60C306DE">
            <w:pPr>
              <w:widowControl w:val="0"/>
              <w:rPr>
                <w:rFonts w:ascii="宋体" w:hAnsi="宋体" w:eastAsia="宋体" w:cs="宋体"/>
                <w:kern w:val="2"/>
                <w:sz w:val="21"/>
                <w:szCs w:val="22"/>
                <w:lang w:eastAsia="zh-CN"/>
              </w:rPr>
            </w:pPr>
            <w:r>
              <w:rPr>
                <w:rFonts w:hint="eastAsia" w:ascii="宋体" w:hAnsi="宋体" w:eastAsia="宋体" w:cs="Arial"/>
                <w:kern w:val="2"/>
                <w:sz w:val="21"/>
                <w:szCs w:val="21"/>
                <w:lang w:eastAsia="zh-CN"/>
              </w:rPr>
              <w:t>不组织</w:t>
            </w:r>
          </w:p>
        </w:tc>
      </w:tr>
      <w:tr w14:paraId="6D2E88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6E4A3E36">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1</w:t>
            </w:r>
            <w:r>
              <w:rPr>
                <w:rFonts w:ascii="宋体" w:hAnsi="宋体" w:eastAsia="宋体" w:cs="宋体"/>
                <w:kern w:val="2"/>
                <w:sz w:val="21"/>
                <w:szCs w:val="22"/>
                <w:lang w:eastAsia="zh-CN"/>
              </w:rPr>
              <w:t>2</w:t>
            </w:r>
            <w:r>
              <w:rPr>
                <w:rFonts w:hint="eastAsia" w:ascii="宋体" w:hAnsi="宋体" w:eastAsia="宋体" w:cs="宋体"/>
                <w:kern w:val="2"/>
                <w:sz w:val="21"/>
                <w:szCs w:val="22"/>
                <w:lang w:eastAsia="zh-CN"/>
              </w:rPr>
              <w:t>/1</w:t>
            </w:r>
            <w:r>
              <w:rPr>
                <w:rFonts w:ascii="宋体" w:hAnsi="宋体" w:eastAsia="宋体" w:cs="宋体"/>
                <w:kern w:val="2"/>
                <w:sz w:val="21"/>
                <w:szCs w:val="22"/>
                <w:lang w:eastAsia="zh-CN"/>
              </w:rPr>
              <w:t>3</w:t>
            </w:r>
          </w:p>
        </w:tc>
        <w:tc>
          <w:tcPr>
            <w:tcW w:w="1694" w:type="dxa"/>
            <w:vAlign w:val="center"/>
          </w:tcPr>
          <w:p w14:paraId="6E72CF6F">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招标文件的澄清和修改</w:t>
            </w:r>
          </w:p>
        </w:tc>
        <w:tc>
          <w:tcPr>
            <w:tcW w:w="6531" w:type="dxa"/>
            <w:vAlign w:val="center"/>
          </w:tcPr>
          <w:p w14:paraId="3D8108A4">
            <w:pPr>
              <w:widowControl w:val="0"/>
              <w:rPr>
                <w:rFonts w:ascii="宋体" w:hAnsi="宋体" w:eastAsia="宋体" w:cs="宋体"/>
                <w:kern w:val="2"/>
                <w:sz w:val="21"/>
                <w:szCs w:val="22"/>
                <w:lang w:eastAsia="zh-CN"/>
              </w:rPr>
            </w:pPr>
            <w:r>
              <w:rPr>
                <w:rFonts w:hint="eastAsia" w:ascii="宋体" w:hAnsi="宋体" w:eastAsia="宋体" w:cs="宋体"/>
                <w:kern w:val="2"/>
                <w:sz w:val="21"/>
                <w:szCs w:val="22"/>
                <w:lang w:eastAsia="zh-CN"/>
              </w:rPr>
              <w:t>对招标文件澄清/修改时间不晚于投标截止日三日前，投标人有义务在招标期间在采购代理机构网站浏览与本项目有关的澄清和修改信息。</w:t>
            </w:r>
          </w:p>
        </w:tc>
      </w:tr>
      <w:tr w14:paraId="1B4168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2B3B8B69">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2</w:t>
            </w:r>
            <w:r>
              <w:rPr>
                <w:rFonts w:ascii="宋体" w:hAnsi="宋体" w:eastAsia="宋体" w:cs="宋体"/>
                <w:kern w:val="2"/>
                <w:sz w:val="21"/>
                <w:szCs w:val="22"/>
                <w:lang w:eastAsia="zh-CN"/>
              </w:rPr>
              <w:t>0</w:t>
            </w:r>
          </w:p>
        </w:tc>
        <w:tc>
          <w:tcPr>
            <w:tcW w:w="1694" w:type="dxa"/>
            <w:vAlign w:val="center"/>
          </w:tcPr>
          <w:p w14:paraId="7F48DD9E">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投标有效期</w:t>
            </w:r>
          </w:p>
        </w:tc>
        <w:tc>
          <w:tcPr>
            <w:tcW w:w="6531" w:type="dxa"/>
            <w:vAlign w:val="center"/>
          </w:tcPr>
          <w:p w14:paraId="1B80E8FF">
            <w:pPr>
              <w:widowControl w:val="0"/>
              <w:rPr>
                <w:rFonts w:ascii="宋体" w:hAnsi="宋体" w:eastAsia="宋体" w:cs="宋体"/>
                <w:kern w:val="2"/>
                <w:sz w:val="21"/>
                <w:szCs w:val="22"/>
                <w:lang w:eastAsia="zh-CN"/>
              </w:rPr>
            </w:pPr>
            <w:r>
              <w:rPr>
                <w:rFonts w:hint="eastAsia" w:ascii="宋体" w:hAnsi="宋体" w:eastAsia="宋体" w:cs="Arial"/>
                <w:kern w:val="2"/>
                <w:sz w:val="21"/>
                <w:szCs w:val="21"/>
                <w:lang w:eastAsia="zh-CN"/>
              </w:rPr>
              <w:t>投标有效期：从投标截止之日起</w:t>
            </w:r>
            <w:r>
              <w:rPr>
                <w:rFonts w:hint="eastAsia" w:ascii="宋体" w:hAnsi="宋体" w:eastAsia="宋体"/>
                <w:b/>
                <w:color w:val="0000FF"/>
                <w:kern w:val="2"/>
                <w:u w:val="single"/>
                <w:lang w:eastAsia="zh-CN"/>
              </w:rPr>
              <w:t xml:space="preserve"> 120 </w:t>
            </w:r>
            <w:r>
              <w:rPr>
                <w:rFonts w:hint="eastAsia" w:ascii="宋体" w:hAnsi="宋体" w:eastAsia="宋体" w:cs="Arial"/>
                <w:kern w:val="2"/>
                <w:sz w:val="21"/>
                <w:szCs w:val="21"/>
                <w:lang w:eastAsia="zh-CN"/>
              </w:rPr>
              <w:t>个日历日。</w:t>
            </w:r>
          </w:p>
        </w:tc>
      </w:tr>
      <w:tr w14:paraId="1C42F2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67B5F004">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2</w:t>
            </w:r>
            <w:r>
              <w:rPr>
                <w:rFonts w:ascii="宋体" w:hAnsi="宋体" w:eastAsia="宋体" w:cs="宋体"/>
                <w:kern w:val="2"/>
                <w:sz w:val="21"/>
                <w:szCs w:val="22"/>
                <w:lang w:eastAsia="zh-CN"/>
              </w:rPr>
              <w:t>2</w:t>
            </w:r>
          </w:p>
        </w:tc>
        <w:tc>
          <w:tcPr>
            <w:tcW w:w="1694" w:type="dxa"/>
            <w:vAlign w:val="center"/>
          </w:tcPr>
          <w:p w14:paraId="6AD65244">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投标人的替代方案</w:t>
            </w:r>
          </w:p>
        </w:tc>
        <w:tc>
          <w:tcPr>
            <w:tcW w:w="6531" w:type="dxa"/>
            <w:vAlign w:val="center"/>
          </w:tcPr>
          <w:p w14:paraId="6BA8906E">
            <w:pPr>
              <w:widowControl w:val="0"/>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不接受</w:t>
            </w:r>
          </w:p>
        </w:tc>
      </w:tr>
      <w:tr w14:paraId="10A14F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00FA8977">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2</w:t>
            </w:r>
            <w:r>
              <w:rPr>
                <w:rFonts w:ascii="宋体" w:hAnsi="宋体" w:eastAsia="宋体" w:cs="宋体"/>
                <w:kern w:val="2"/>
                <w:sz w:val="21"/>
                <w:szCs w:val="22"/>
                <w:lang w:eastAsia="zh-CN"/>
              </w:rPr>
              <w:t>5</w:t>
            </w:r>
          </w:p>
        </w:tc>
        <w:tc>
          <w:tcPr>
            <w:tcW w:w="1694" w:type="dxa"/>
            <w:vAlign w:val="center"/>
          </w:tcPr>
          <w:p w14:paraId="356CF9E5">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投标文件的大小</w:t>
            </w:r>
          </w:p>
        </w:tc>
        <w:tc>
          <w:tcPr>
            <w:tcW w:w="6531" w:type="dxa"/>
            <w:vAlign w:val="center"/>
          </w:tcPr>
          <w:p w14:paraId="6066C971">
            <w:pPr>
              <w:widowControl w:val="0"/>
              <w:rPr>
                <w:rFonts w:ascii="宋体" w:hAnsi="宋体" w:eastAsia="宋体" w:cs="宋体"/>
                <w:kern w:val="2"/>
                <w:sz w:val="21"/>
                <w:szCs w:val="22"/>
                <w:lang w:eastAsia="zh-CN"/>
              </w:rPr>
            </w:pPr>
            <w:r>
              <w:rPr>
                <w:rFonts w:hint="eastAsia" w:ascii="宋体" w:hAnsi="宋体" w:eastAsia="宋体" w:cs="Arial"/>
                <w:kern w:val="2"/>
                <w:sz w:val="21"/>
                <w:szCs w:val="21"/>
                <w:lang w:eastAsia="zh-CN"/>
              </w:rPr>
              <w:t>投标文件大小不得超过 100MB</w:t>
            </w:r>
          </w:p>
        </w:tc>
      </w:tr>
      <w:tr w14:paraId="696C5E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4B027333">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2</w:t>
            </w:r>
            <w:r>
              <w:rPr>
                <w:rFonts w:ascii="宋体" w:hAnsi="宋体" w:eastAsia="宋体" w:cs="宋体"/>
                <w:kern w:val="2"/>
                <w:sz w:val="21"/>
                <w:szCs w:val="22"/>
                <w:lang w:eastAsia="zh-CN"/>
              </w:rPr>
              <w:t>6</w:t>
            </w:r>
          </w:p>
        </w:tc>
        <w:tc>
          <w:tcPr>
            <w:tcW w:w="1694" w:type="dxa"/>
            <w:vAlign w:val="center"/>
          </w:tcPr>
          <w:p w14:paraId="5E83F325">
            <w:pPr>
              <w:widowControl w:val="0"/>
              <w:jc w:val="center"/>
              <w:rPr>
                <w:rFonts w:ascii="宋体" w:hAnsi="宋体" w:eastAsia="宋体" w:cs="宋体"/>
                <w:kern w:val="2"/>
                <w:sz w:val="21"/>
                <w:szCs w:val="22"/>
                <w:lang w:eastAsia="zh-CN"/>
              </w:rPr>
            </w:pPr>
            <w:bookmarkStart w:id="28" w:name="_Hlk71664860"/>
            <w:r>
              <w:rPr>
                <w:rFonts w:hint="eastAsia" w:ascii="宋体" w:hAnsi="宋体" w:eastAsia="宋体" w:cs="宋体"/>
                <w:kern w:val="2"/>
                <w:sz w:val="21"/>
                <w:szCs w:val="22"/>
                <w:lang w:eastAsia="zh-CN"/>
              </w:rPr>
              <w:t>样品、现场演示、方案讲解</w:t>
            </w:r>
            <w:bookmarkEnd w:id="28"/>
          </w:p>
        </w:tc>
        <w:tc>
          <w:tcPr>
            <w:tcW w:w="6531" w:type="dxa"/>
            <w:vAlign w:val="center"/>
          </w:tcPr>
          <w:p w14:paraId="4FDECF09">
            <w:pPr>
              <w:widowControl w:val="0"/>
              <w:rPr>
                <w:rFonts w:ascii="宋体" w:hAnsi="宋体" w:eastAsia="宋体" w:cs="宋体"/>
                <w:kern w:val="2"/>
                <w:sz w:val="21"/>
                <w:szCs w:val="22"/>
                <w:lang w:eastAsia="zh-CN"/>
              </w:rPr>
            </w:pPr>
            <w:r>
              <w:rPr>
                <w:rFonts w:hint="eastAsia" w:ascii="宋体" w:hAnsi="宋体" w:eastAsia="宋体" w:cs="宋体"/>
                <w:kern w:val="2"/>
                <w:sz w:val="21"/>
                <w:szCs w:val="22"/>
                <w:lang w:eastAsia="zh-CN"/>
              </w:rPr>
              <w:t>如有样品、演示、方案讲解，具体安排见第三章 用户需求书相关要求</w:t>
            </w:r>
          </w:p>
        </w:tc>
      </w:tr>
      <w:tr w14:paraId="1D2BE9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10DB10D3">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7</w:t>
            </w:r>
          </w:p>
        </w:tc>
        <w:tc>
          <w:tcPr>
            <w:tcW w:w="1694" w:type="dxa"/>
            <w:vAlign w:val="center"/>
          </w:tcPr>
          <w:p w14:paraId="5C5527B1">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评审方法</w:t>
            </w:r>
          </w:p>
        </w:tc>
        <w:tc>
          <w:tcPr>
            <w:tcW w:w="6531" w:type="dxa"/>
            <w:vAlign w:val="center"/>
          </w:tcPr>
          <w:p w14:paraId="77588323">
            <w:pPr>
              <w:widowControl w:val="0"/>
              <w:rPr>
                <w:rFonts w:ascii="宋体" w:hAnsi="宋体" w:eastAsia="宋体" w:cs="宋体"/>
                <w:kern w:val="2"/>
                <w:sz w:val="21"/>
                <w:szCs w:val="22"/>
                <w:lang w:eastAsia="zh-CN"/>
              </w:rPr>
            </w:pPr>
            <w:r>
              <w:rPr>
                <w:rFonts w:hint="eastAsia" w:ascii="宋体" w:hAnsi="宋体" w:eastAsia="宋体" w:cs="宋体"/>
                <w:b/>
                <w:bCs/>
                <w:kern w:val="2"/>
                <w:sz w:val="21"/>
                <w:szCs w:val="22"/>
                <w:lang w:eastAsia="zh-CN"/>
              </w:rPr>
              <w:t>综合评分</w:t>
            </w:r>
            <w:r>
              <w:rPr>
                <w:rFonts w:ascii="宋体" w:hAnsi="宋体" w:eastAsia="宋体" w:cs="宋体"/>
                <w:b/>
                <w:bCs/>
                <w:kern w:val="2"/>
                <w:sz w:val="21"/>
                <w:szCs w:val="22"/>
                <w:lang w:eastAsia="zh-CN"/>
              </w:rPr>
              <w:t>法</w:t>
            </w:r>
          </w:p>
        </w:tc>
      </w:tr>
      <w:tr w14:paraId="015724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187441CB">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8</w:t>
            </w:r>
          </w:p>
        </w:tc>
        <w:tc>
          <w:tcPr>
            <w:tcW w:w="1694" w:type="dxa"/>
            <w:vAlign w:val="center"/>
          </w:tcPr>
          <w:p w14:paraId="3127CA57">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定标方法</w:t>
            </w:r>
          </w:p>
        </w:tc>
        <w:tc>
          <w:tcPr>
            <w:tcW w:w="6531" w:type="dxa"/>
            <w:vAlign w:val="center"/>
          </w:tcPr>
          <w:p w14:paraId="2A576174">
            <w:pPr>
              <w:widowControl w:val="0"/>
              <w:snapToGrid w:val="0"/>
              <w:jc w:val="both"/>
              <w:rPr>
                <w:rFonts w:ascii="宋体" w:hAnsi="宋体" w:eastAsia="宋体" w:cs="宋体"/>
                <w:b/>
                <w:bCs/>
                <w:kern w:val="2"/>
                <w:sz w:val="21"/>
                <w:szCs w:val="22"/>
                <w:highlight w:val="yellow"/>
                <w:lang w:eastAsia="zh-CN"/>
              </w:rPr>
            </w:pPr>
            <w:r>
              <w:rPr>
                <w:rFonts w:hint="eastAsia" w:ascii="宋体" w:hAnsi="宋体" w:eastAsia="宋体"/>
                <w:b/>
                <w:bCs/>
                <w:kern w:val="2"/>
                <w:sz w:val="21"/>
                <w:szCs w:val="21"/>
                <w:highlight w:val="yellow"/>
                <w:lang w:eastAsia="zh-CN"/>
              </w:rPr>
              <w:t>评定分离</w:t>
            </w:r>
          </w:p>
        </w:tc>
      </w:tr>
      <w:tr w14:paraId="172F99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48" w:type="dxa"/>
            <w:vAlign w:val="center"/>
          </w:tcPr>
          <w:p w14:paraId="41060C1D">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4</w:t>
            </w:r>
            <w:r>
              <w:rPr>
                <w:rFonts w:ascii="宋体" w:hAnsi="宋体" w:eastAsia="宋体" w:cs="宋体"/>
                <w:kern w:val="2"/>
                <w:sz w:val="21"/>
                <w:szCs w:val="22"/>
                <w:lang w:eastAsia="zh-CN"/>
              </w:rPr>
              <w:t>6</w:t>
            </w:r>
          </w:p>
        </w:tc>
        <w:tc>
          <w:tcPr>
            <w:tcW w:w="1694" w:type="dxa"/>
            <w:vAlign w:val="center"/>
          </w:tcPr>
          <w:p w14:paraId="182AB220">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履约担保</w:t>
            </w:r>
          </w:p>
        </w:tc>
        <w:tc>
          <w:tcPr>
            <w:tcW w:w="6531" w:type="dxa"/>
            <w:vAlign w:val="center"/>
          </w:tcPr>
          <w:p w14:paraId="16DDAE79">
            <w:pPr>
              <w:widowControl w:val="0"/>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不需要</w:t>
            </w:r>
          </w:p>
        </w:tc>
      </w:tr>
    </w:tbl>
    <w:p w14:paraId="666424A9">
      <w:pPr>
        <w:jc w:val="center"/>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备注：本表是通用条款相关条款的补充和明确，如与通用条款内容相冲突的，以本表为准。</w:t>
      </w:r>
    </w:p>
    <w:p w14:paraId="5C9DED5D">
      <w:pPr>
        <w:rPr>
          <w:rFonts w:ascii="宋体" w:hAnsi="宋体" w:eastAsia="宋体"/>
          <w:b/>
          <w:bCs/>
          <w:lang w:eastAsia="zh-CN"/>
        </w:rPr>
      </w:pPr>
      <w:r>
        <w:rPr>
          <w:rFonts w:ascii="宋体" w:hAnsi="宋体" w:eastAsia="宋体"/>
          <w:b/>
          <w:bCs/>
          <w:lang w:eastAsia="zh-CN"/>
        </w:rPr>
        <w:br w:type="page"/>
      </w:r>
    </w:p>
    <w:p w14:paraId="0BC33801">
      <w:pPr>
        <w:keepNext/>
        <w:keepLines/>
        <w:widowControl w:val="0"/>
        <w:adjustRightInd w:val="0"/>
        <w:spacing w:before="120" w:beforeLines="50" w:after="120" w:afterLines="50"/>
        <w:jc w:val="center"/>
        <w:textAlignment w:val="baseline"/>
        <w:outlineLvl w:val="2"/>
        <w:rPr>
          <w:rFonts w:ascii="宋体" w:hAnsi="宋体" w:eastAsia="宋体"/>
          <w:b/>
          <w:bCs/>
          <w:lang w:eastAsia="zh-CN"/>
        </w:rPr>
      </w:pPr>
      <w:r>
        <w:rPr>
          <w:rFonts w:hint="eastAsia" w:ascii="宋体" w:hAnsi="宋体" w:eastAsia="宋体"/>
          <w:b/>
          <w:bCs/>
          <w:lang w:eastAsia="zh-CN"/>
        </w:rPr>
        <w:t>二、其他关键信息</w:t>
      </w:r>
    </w:p>
    <w:p w14:paraId="5BC7A8EF">
      <w:pPr>
        <w:widowControl w:val="0"/>
        <w:tabs>
          <w:tab w:val="left" w:pos="720"/>
        </w:tabs>
        <w:jc w:val="both"/>
        <w:rPr>
          <w:rFonts w:ascii="黑体" w:hAnsi="宋体" w:eastAsia="黑体" w:cs="宋体"/>
          <w:kern w:val="2"/>
          <w:szCs w:val="22"/>
          <w:lang w:eastAsia="zh-CN"/>
        </w:rPr>
      </w:pPr>
      <w:r>
        <w:rPr>
          <w:rFonts w:hint="eastAsia" w:ascii="黑体" w:hAnsi="宋体" w:eastAsia="黑体" w:cs="宋体"/>
          <w:kern w:val="2"/>
          <w:szCs w:val="22"/>
          <w:lang w:eastAsia="zh-CN"/>
        </w:rPr>
        <w:t>（一）</w:t>
      </w:r>
      <w:r>
        <w:rPr>
          <w:rFonts w:hint="eastAsia" w:ascii="黑体" w:hAnsi="宋体" w:eastAsia="黑体" w:cs="宋体"/>
          <w:bCs/>
          <w:kern w:val="2"/>
          <w:szCs w:val="22"/>
          <w:lang w:eastAsia="zh-CN"/>
        </w:rPr>
        <w:t>与“对通用条款的补充内容”章节相关的事项</w:t>
      </w:r>
    </w:p>
    <w:p w14:paraId="3AA0F5A2">
      <w:pPr>
        <w:widowControl w:val="0"/>
        <w:tabs>
          <w:tab w:val="left" w:pos="720"/>
        </w:tabs>
        <w:jc w:val="both"/>
        <w:rPr>
          <w:rFonts w:ascii="Calibri" w:hAnsi="Calibri" w:eastAsia="宋体" w:cs="宋体"/>
          <w:kern w:val="2"/>
          <w:sz w:val="21"/>
          <w:szCs w:val="22"/>
          <w:lang w:eastAsia="zh-CN"/>
        </w:rPr>
      </w:pPr>
      <w:r>
        <w:rPr>
          <w:rFonts w:hint="eastAsia" w:ascii="黑体" w:hAnsi="宋体" w:eastAsia="黑体" w:cs="宋体"/>
          <w:bCs/>
          <w:kern w:val="2"/>
          <w:szCs w:val="22"/>
          <w:lang w:eastAsia="zh-CN"/>
        </w:rPr>
        <w:t>1、评标定标信息</w:t>
      </w:r>
    </w:p>
    <w:p w14:paraId="383DC2F4">
      <w:pPr>
        <w:jc w:val="center"/>
        <w:rPr>
          <w:b/>
          <w:highlight w:val="yellow"/>
          <w:lang w:eastAsia="zh-CN"/>
        </w:rPr>
      </w:pPr>
      <w:r>
        <w:rPr>
          <w:rFonts w:hint="eastAsia"/>
          <w:b/>
          <w:highlight w:val="yellow"/>
          <w:lang w:eastAsia="zh-CN"/>
        </w:rPr>
        <w:t>评定分离项目</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4DD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2D43BCA8">
            <w:pPr>
              <w:widowControl w:val="0"/>
              <w:jc w:val="center"/>
              <w:rPr>
                <w:rFonts w:eastAsia="宋体"/>
              </w:rPr>
            </w:pPr>
            <w:r>
              <w:rPr>
                <w:rFonts w:hint="eastAsia" w:eastAsia="宋体"/>
              </w:rPr>
              <w:t>评标方法</w:t>
            </w:r>
          </w:p>
        </w:tc>
        <w:tc>
          <w:tcPr>
            <w:tcW w:w="4265" w:type="dxa"/>
          </w:tcPr>
          <w:p w14:paraId="562007CF">
            <w:pPr>
              <w:widowControl w:val="0"/>
              <w:jc w:val="center"/>
              <w:rPr>
                <w:rFonts w:eastAsia="宋体"/>
              </w:rPr>
            </w:pPr>
            <w:r>
              <w:rPr>
                <w:rFonts w:hint="eastAsia" w:eastAsia="宋体"/>
              </w:rPr>
              <w:t>综合评分法</w:t>
            </w:r>
          </w:p>
        </w:tc>
      </w:tr>
      <w:tr w14:paraId="133D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264" w:type="dxa"/>
          </w:tcPr>
          <w:p w14:paraId="3BE63061">
            <w:pPr>
              <w:widowControl w:val="0"/>
              <w:jc w:val="center"/>
              <w:rPr>
                <w:rFonts w:eastAsia="宋体"/>
              </w:rPr>
            </w:pPr>
            <w:r>
              <w:rPr>
                <w:rFonts w:hint="eastAsia" w:eastAsia="宋体"/>
              </w:rPr>
              <w:t>定标方法</w:t>
            </w:r>
          </w:p>
        </w:tc>
        <w:tc>
          <w:tcPr>
            <w:tcW w:w="4265" w:type="dxa"/>
          </w:tcPr>
          <w:p w14:paraId="483C7323">
            <w:pPr>
              <w:widowControl w:val="0"/>
              <w:jc w:val="center"/>
              <w:rPr>
                <w:rFonts w:eastAsia="宋体"/>
              </w:rPr>
            </w:pPr>
            <w:r>
              <w:rPr>
                <w:rFonts w:hint="eastAsia" w:eastAsia="宋体"/>
              </w:rPr>
              <w:t>自定法</w:t>
            </w:r>
          </w:p>
        </w:tc>
      </w:tr>
      <w:tr w14:paraId="30F1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8895CF8">
            <w:pPr>
              <w:widowControl w:val="0"/>
              <w:jc w:val="center"/>
              <w:rPr>
                <w:rFonts w:eastAsia="宋体"/>
                <w:lang w:eastAsia="zh-CN"/>
              </w:rPr>
            </w:pPr>
            <w:r>
              <w:rPr>
                <w:rFonts w:hint="eastAsia" w:eastAsia="宋体"/>
                <w:lang w:eastAsia="zh-CN"/>
              </w:rPr>
              <w:t>推荐候选中标供应商家数</w:t>
            </w:r>
          </w:p>
        </w:tc>
        <w:tc>
          <w:tcPr>
            <w:tcW w:w="4265" w:type="dxa"/>
          </w:tcPr>
          <w:p w14:paraId="37C79D32">
            <w:pPr>
              <w:widowControl w:val="0"/>
              <w:jc w:val="center"/>
              <w:rPr>
                <w:rFonts w:eastAsia="宋体"/>
              </w:rPr>
            </w:pPr>
            <w:r>
              <w:rPr>
                <w:rFonts w:hint="eastAsia" w:eastAsia="宋体"/>
              </w:rPr>
              <w:t>3</w:t>
            </w:r>
          </w:p>
        </w:tc>
      </w:tr>
      <w:tr w14:paraId="65D2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DC9A55E">
            <w:pPr>
              <w:widowControl w:val="0"/>
              <w:jc w:val="center"/>
              <w:rPr>
                <w:rFonts w:eastAsia="宋体"/>
              </w:rPr>
            </w:pPr>
            <w:r>
              <w:rPr>
                <w:rFonts w:hint="eastAsia" w:eastAsia="宋体"/>
              </w:rPr>
              <w:t>中标供应商家数</w:t>
            </w:r>
          </w:p>
        </w:tc>
        <w:tc>
          <w:tcPr>
            <w:tcW w:w="4265" w:type="dxa"/>
          </w:tcPr>
          <w:p w14:paraId="3107EBF0">
            <w:pPr>
              <w:widowControl w:val="0"/>
              <w:jc w:val="center"/>
              <w:rPr>
                <w:rFonts w:eastAsia="宋体"/>
              </w:rPr>
            </w:pPr>
            <w:r>
              <w:rPr>
                <w:rFonts w:hint="eastAsia" w:eastAsia="宋体"/>
              </w:rPr>
              <w:t>1</w:t>
            </w:r>
          </w:p>
        </w:tc>
      </w:tr>
    </w:tbl>
    <w:p w14:paraId="611F9581">
      <w:pPr>
        <w:widowControl w:val="0"/>
        <w:tabs>
          <w:tab w:val="left" w:pos="720"/>
        </w:tabs>
        <w:jc w:val="both"/>
        <w:rPr>
          <w:rFonts w:ascii="黑体" w:hAnsi="宋体" w:eastAsia="黑体" w:cs="宋体"/>
          <w:kern w:val="2"/>
          <w:szCs w:val="22"/>
          <w:lang w:eastAsia="zh-CN"/>
        </w:rPr>
      </w:pPr>
    </w:p>
    <w:p w14:paraId="37B2D7A1">
      <w:pPr>
        <w:widowControl w:val="0"/>
        <w:tabs>
          <w:tab w:val="left" w:pos="720"/>
        </w:tabs>
        <w:jc w:val="both"/>
        <w:rPr>
          <w:rFonts w:ascii="黑体" w:hAnsi="宋体" w:eastAsia="黑体" w:cs="宋体"/>
          <w:kern w:val="2"/>
          <w:szCs w:val="22"/>
          <w:lang w:eastAsia="zh-CN"/>
        </w:rPr>
      </w:pPr>
      <w:r>
        <w:rPr>
          <w:rFonts w:hint="eastAsia" w:ascii="黑体" w:hAnsi="宋体" w:eastAsia="黑体" w:cs="宋体"/>
          <w:kern w:val="2"/>
          <w:szCs w:val="22"/>
          <w:lang w:eastAsia="zh-CN"/>
        </w:rPr>
        <w:t>（二）其他事项</w:t>
      </w:r>
    </w:p>
    <w:p w14:paraId="6849EB1D">
      <w:pPr>
        <w:widowControl w:val="0"/>
        <w:ind w:firstLine="480" w:firstLineChars="200"/>
        <w:jc w:val="both"/>
        <w:rPr>
          <w:rFonts w:ascii="黑体" w:hAnsi="黑体" w:eastAsia="黑体" w:cs="黑体"/>
          <w:kern w:val="2"/>
          <w:lang w:eastAsia="zh-CN"/>
        </w:rPr>
      </w:pPr>
      <w:r>
        <w:rPr>
          <w:rFonts w:hint="eastAsia" w:ascii="黑体" w:hAnsi="黑体" w:eastAsia="黑体" w:cs="黑体"/>
          <w:kern w:val="2"/>
          <w:lang w:eastAsia="zh-CN"/>
        </w:rPr>
        <w:t>1、关于享受优惠政策的主体及价格扣除比例</w:t>
      </w:r>
    </w:p>
    <w:p w14:paraId="5E02FCAD">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（1）专门面向中小企业采购的项目，不再执行价格扣除比例。</w:t>
      </w:r>
    </w:p>
    <w:p w14:paraId="15D60A44">
      <w:pPr>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（2）非专门面向中小企业采购的项目，应执行价格扣除比例：供应商提供的服务全部由优惠主体承接，则对其投标总价给予</w:t>
      </w:r>
      <w:r>
        <w:rPr>
          <w:rFonts w:hint="eastAsia" w:ascii="宋体" w:hAnsi="宋体" w:eastAsia="宋体" w:cs="宋体"/>
          <w:color w:val="FF0000"/>
          <w:sz w:val="21"/>
          <w:szCs w:val="21"/>
          <w:u w:val="single"/>
          <w:lang w:eastAsia="zh-CN"/>
        </w:rPr>
        <w:t xml:space="preserve">  </w:t>
      </w:r>
      <w:r>
        <w:rPr>
          <w:rFonts w:ascii="宋体" w:hAnsi="宋体" w:eastAsia="宋体" w:cs="宋体"/>
          <w:color w:val="FF0000"/>
          <w:sz w:val="21"/>
          <w:szCs w:val="21"/>
          <w:u w:val="single"/>
          <w:lang w:eastAsia="zh-CN"/>
        </w:rPr>
        <w:t>10</w:t>
      </w:r>
      <w:r>
        <w:rPr>
          <w:rFonts w:hint="eastAsia" w:ascii="宋体" w:hAnsi="宋体" w:eastAsia="宋体" w:cs="宋体"/>
          <w:color w:val="FF0000"/>
          <w:sz w:val="21"/>
          <w:szCs w:val="21"/>
          <w:u w:val="single"/>
          <w:lang w:eastAsia="zh-CN"/>
        </w:rPr>
        <w:t xml:space="preserve">  %</w:t>
      </w:r>
      <w:r>
        <w:rPr>
          <w:rFonts w:hint="eastAsia" w:ascii="宋体" w:hAnsi="宋体" w:eastAsia="宋体" w:cs="宋体"/>
          <w:color w:val="000000" w:themeColor="text1"/>
          <w:sz w:val="21"/>
          <w:szCs w:val="21"/>
          <w:lang w:eastAsia="zh-CN"/>
          <w14:textFill>
            <w14:solidFill>
              <w14:schemeClr w14:val="tx1"/>
            </w14:solidFill>
          </w14:textFill>
        </w:rPr>
        <w:t>（10%～20%）</w:t>
      </w:r>
      <w:r>
        <w:rPr>
          <w:rFonts w:hint="eastAsia" w:ascii="宋体" w:hAnsi="宋体" w:eastAsia="宋体" w:cs="宋体"/>
          <w:sz w:val="21"/>
          <w:szCs w:val="21"/>
          <w:lang w:eastAsia="zh-CN"/>
        </w:rPr>
        <w:t>的扣除，用扣除后的价格参与评审。满足多项优惠政策的企业，不重复享受多项价格扣除政策。</w:t>
      </w:r>
    </w:p>
    <w:p w14:paraId="1BEC18ED">
      <w:pPr>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联合体投标的情况下：1、联合体各方均为优惠主体的，该联合体视同为优惠主体享受同比例价格扣除；2、</w:t>
      </w:r>
      <w:r>
        <w:rPr>
          <w:rFonts w:hint="eastAsia" w:ascii="宋体" w:hAnsi="宋体" w:eastAsia="宋体" w:cs="宋体"/>
          <w:sz w:val="21"/>
          <w:szCs w:val="21"/>
          <w:highlight w:val="yellow"/>
          <w:lang w:eastAsia="zh-CN"/>
        </w:rPr>
        <w:t>联合体协议中明确注明约定优惠主体的协议合同金额占到联合体协议总金额30%以上的，对该联合体的投标总价给予</w:t>
      </w:r>
      <w:r>
        <w:rPr>
          <w:rFonts w:hint="eastAsia" w:ascii="宋体" w:hAnsi="宋体" w:eastAsia="宋体" w:cs="宋体"/>
          <w:sz w:val="21"/>
          <w:szCs w:val="21"/>
          <w:highlight w:val="yellow"/>
          <w:u w:val="single"/>
          <w:lang w:eastAsia="zh-CN"/>
        </w:rPr>
        <w:t xml:space="preserve">  </w:t>
      </w:r>
      <w:r>
        <w:rPr>
          <w:rFonts w:ascii="宋体" w:hAnsi="宋体" w:eastAsia="宋体" w:cs="宋体"/>
          <w:sz w:val="21"/>
          <w:szCs w:val="21"/>
          <w:highlight w:val="yellow"/>
          <w:u w:val="single"/>
          <w:lang w:eastAsia="zh-CN"/>
        </w:rPr>
        <w:t>4</w:t>
      </w:r>
      <w:r>
        <w:rPr>
          <w:rFonts w:hint="eastAsia" w:ascii="宋体" w:hAnsi="宋体" w:eastAsia="宋体" w:cs="宋体"/>
          <w:sz w:val="21"/>
          <w:szCs w:val="21"/>
          <w:highlight w:val="yellow"/>
          <w:u w:val="single"/>
          <w:lang w:eastAsia="zh-CN"/>
        </w:rPr>
        <w:t xml:space="preserve"> </w:t>
      </w:r>
      <w:r>
        <w:rPr>
          <w:rFonts w:hint="eastAsia" w:ascii="宋体" w:hAnsi="宋体" w:eastAsia="宋体" w:cs="宋体"/>
          <w:sz w:val="21"/>
          <w:szCs w:val="21"/>
          <w:highlight w:val="yellow"/>
          <w:lang w:eastAsia="zh-CN"/>
        </w:rPr>
        <w:t>%的扣除，用扣除后的价格参与评审。</w:t>
      </w:r>
    </w:p>
    <w:p w14:paraId="6BA5B24B">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53BB85A8">
      <w:pPr>
        <w:widowControl w:val="0"/>
        <w:numPr>
          <w:ilvl w:val="0"/>
          <w:numId w:val="2"/>
        </w:numPr>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宋体" w:hAnsi="宋体" w:eastAsia="宋体" w:cs="宋体"/>
          <w:b/>
          <w:bCs/>
          <w:color w:val="FF0000"/>
          <w:kern w:val="2"/>
          <w:sz w:val="21"/>
          <w:szCs w:val="21"/>
          <w:lang w:eastAsia="zh-CN"/>
        </w:rPr>
        <w:t>《中小企业声明函》中相关企业（服务承接商）所属行业应当与采购标的所属行业相一致，标的所属行业以招标文件第一册第三章用户需求书“服务需求明细”的“标的所属行业”一栏为准。</w:t>
      </w:r>
    </w:p>
    <w:p w14:paraId="1C521805">
      <w:pPr>
        <w:widowControl w:val="0"/>
        <w:numPr>
          <w:ilvl w:val="0"/>
          <w:numId w:val="2"/>
        </w:numPr>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提供的格式）。</w:t>
      </w:r>
    </w:p>
    <w:p w14:paraId="2F7039BE">
      <w:pPr>
        <w:widowControl w:val="0"/>
        <w:numPr>
          <w:ilvl w:val="0"/>
          <w:numId w:val="2"/>
        </w:numPr>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享受价格扣除获得政府采购合同的，小微企业不得将合同分包给大中型企业。</w:t>
      </w:r>
    </w:p>
    <w:p w14:paraId="30D60DA9">
      <w:pPr>
        <w:widowControl w:val="0"/>
        <w:ind w:firstLine="422" w:firstLineChars="20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2、关于采购订单融资政策</w:t>
      </w:r>
    </w:p>
    <w:p w14:paraId="7F3384E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CB97E20">
      <w:pPr>
        <w:widowControl w:val="0"/>
        <w:ind w:firstLine="480" w:firstLineChars="200"/>
        <w:jc w:val="both"/>
        <w:rPr>
          <w:rFonts w:ascii="宋体" w:hAnsi="宋体" w:eastAsia="宋体" w:cs="宋体"/>
          <w:b/>
          <w:bCs/>
          <w:color w:val="FF0000"/>
          <w:kern w:val="2"/>
          <w:sz w:val="21"/>
          <w:szCs w:val="21"/>
          <w:lang w:eastAsia="zh-CN"/>
        </w:rPr>
      </w:pPr>
      <w:r>
        <w:rPr>
          <w:rFonts w:hint="eastAsia" w:ascii="黑体" w:hAnsi="黑体" w:eastAsia="黑体" w:cs="黑体"/>
          <w:kern w:val="2"/>
          <w:lang w:eastAsia="zh-CN"/>
        </w:rPr>
        <w:t>3、</w:t>
      </w:r>
      <w:r>
        <w:rPr>
          <w:rFonts w:hint="eastAsia" w:ascii="黑体" w:hAnsi="黑体" w:eastAsia="黑体" w:cs="黑体"/>
          <w:color w:val="FF0000"/>
          <w:kern w:val="2"/>
          <w:lang w:eastAsia="zh-CN"/>
        </w:rPr>
        <w:t>本项目为代理服务项目，将向中标（成交）供应商收取代理服务费。</w:t>
      </w:r>
    </w:p>
    <w:p w14:paraId="2ED35D38">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中标（成交）供应商在领取《中标（成交）通知书》之前须向深圳市深汕交易有限公司交纳代理服务费。若因中标（成交）供应商交纳代理服务费所产生的时间影响到合同签订的，由中标（成交）供应商自行承担责任。代理服务费标准参照下列标准收取。</w:t>
      </w:r>
      <w:r>
        <w:rPr>
          <w:rFonts w:hint="eastAsia" w:ascii="宋体" w:hAnsi="宋体" w:eastAsia="宋体" w:cs="宋体"/>
          <w:b/>
          <w:color w:val="FF0000"/>
          <w:kern w:val="2"/>
          <w:sz w:val="21"/>
          <w:szCs w:val="21"/>
          <w:lang w:eastAsia="zh-CN"/>
        </w:rPr>
        <w:t>本项目类型为</w:t>
      </w:r>
      <w:r>
        <w:rPr>
          <w:rFonts w:hint="eastAsia" w:ascii="宋体" w:hAnsi="宋体" w:eastAsia="宋体" w:cs="宋体"/>
          <w:b/>
          <w:color w:val="FF0000"/>
          <w:kern w:val="2"/>
          <w:sz w:val="21"/>
          <w:szCs w:val="21"/>
          <w:u w:val="single"/>
          <w:lang w:eastAsia="zh-CN"/>
        </w:rPr>
        <w:t>服务采购</w:t>
      </w:r>
      <w:r>
        <w:rPr>
          <w:rFonts w:hint="eastAsia" w:ascii="宋体" w:hAnsi="宋体" w:eastAsia="宋体" w:cs="宋体"/>
          <w:b/>
          <w:color w:val="FF0000"/>
          <w:kern w:val="2"/>
          <w:sz w:val="21"/>
          <w:szCs w:val="21"/>
          <w:lang w:eastAsia="zh-CN"/>
        </w:rPr>
        <w:t>：</w:t>
      </w:r>
    </w:p>
    <w:p w14:paraId="6565A5C1">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（1）代理服务费以《中标（成交）通知书》确定的中标（成交）金额作为计算基数，按差额定率累进法计算。</w:t>
      </w:r>
    </w:p>
    <w:p w14:paraId="660BC714">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（2）中标（成交）金额的各部分费率如下表：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7"/>
        <w:gridCol w:w="1870"/>
        <w:gridCol w:w="1870"/>
        <w:gridCol w:w="1870"/>
      </w:tblGrid>
      <w:tr w14:paraId="08D9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7275D500">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中标（成交）金额</w:t>
            </w:r>
          </w:p>
        </w:tc>
        <w:tc>
          <w:tcPr>
            <w:tcW w:w="1799" w:type="dxa"/>
            <w:vAlign w:val="center"/>
          </w:tcPr>
          <w:p w14:paraId="1BBC74CF">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货物采购</w:t>
            </w:r>
          </w:p>
        </w:tc>
        <w:tc>
          <w:tcPr>
            <w:tcW w:w="1799" w:type="dxa"/>
            <w:vAlign w:val="center"/>
          </w:tcPr>
          <w:p w14:paraId="3A966C38">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服务采购</w:t>
            </w:r>
          </w:p>
        </w:tc>
        <w:tc>
          <w:tcPr>
            <w:tcW w:w="1799" w:type="dxa"/>
            <w:vAlign w:val="center"/>
          </w:tcPr>
          <w:p w14:paraId="1594C0F2">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工程采购</w:t>
            </w:r>
          </w:p>
        </w:tc>
      </w:tr>
      <w:tr w14:paraId="73BF6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7A8491F">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100万元以下</w:t>
            </w:r>
          </w:p>
        </w:tc>
        <w:tc>
          <w:tcPr>
            <w:tcW w:w="1799" w:type="dxa"/>
            <w:vAlign w:val="center"/>
          </w:tcPr>
          <w:p w14:paraId="33F9DC46">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1.5%</w:t>
            </w:r>
          </w:p>
        </w:tc>
        <w:tc>
          <w:tcPr>
            <w:tcW w:w="1799" w:type="dxa"/>
            <w:vAlign w:val="center"/>
          </w:tcPr>
          <w:p w14:paraId="2B7FDFE5">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1.5%</w:t>
            </w:r>
          </w:p>
        </w:tc>
        <w:tc>
          <w:tcPr>
            <w:tcW w:w="1799" w:type="dxa"/>
            <w:vAlign w:val="center"/>
          </w:tcPr>
          <w:p w14:paraId="47FA8E0F">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w:t>
            </w:r>
          </w:p>
        </w:tc>
      </w:tr>
      <w:tr w14:paraId="526D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75D1FCC">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100万元（含）-500万元</w:t>
            </w:r>
          </w:p>
        </w:tc>
        <w:tc>
          <w:tcPr>
            <w:tcW w:w="1799" w:type="dxa"/>
            <w:vAlign w:val="center"/>
          </w:tcPr>
          <w:p w14:paraId="29ADBB9F">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1.1%</w:t>
            </w:r>
          </w:p>
        </w:tc>
        <w:tc>
          <w:tcPr>
            <w:tcW w:w="1799" w:type="dxa"/>
            <w:vAlign w:val="center"/>
          </w:tcPr>
          <w:p w14:paraId="7CBEA000">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0.8%</w:t>
            </w:r>
          </w:p>
        </w:tc>
        <w:tc>
          <w:tcPr>
            <w:tcW w:w="1799" w:type="dxa"/>
            <w:vAlign w:val="center"/>
          </w:tcPr>
          <w:p w14:paraId="57D8D228">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0.7%</w:t>
            </w:r>
          </w:p>
        </w:tc>
      </w:tr>
      <w:tr w14:paraId="2794C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0DEBD48">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500万元（含）-1000万元</w:t>
            </w:r>
          </w:p>
        </w:tc>
        <w:tc>
          <w:tcPr>
            <w:tcW w:w="1799" w:type="dxa"/>
            <w:vAlign w:val="center"/>
          </w:tcPr>
          <w:p w14:paraId="3201A80F">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0.8%</w:t>
            </w:r>
          </w:p>
        </w:tc>
        <w:tc>
          <w:tcPr>
            <w:tcW w:w="1799" w:type="dxa"/>
            <w:vAlign w:val="center"/>
          </w:tcPr>
          <w:p w14:paraId="0D179DE9">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0.45%</w:t>
            </w:r>
          </w:p>
        </w:tc>
        <w:tc>
          <w:tcPr>
            <w:tcW w:w="1799" w:type="dxa"/>
            <w:vAlign w:val="center"/>
          </w:tcPr>
          <w:p w14:paraId="520186D3">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0.55%</w:t>
            </w:r>
          </w:p>
        </w:tc>
      </w:tr>
      <w:tr w14:paraId="13CA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165185C">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1000万元（含）-5000万元</w:t>
            </w:r>
          </w:p>
        </w:tc>
        <w:tc>
          <w:tcPr>
            <w:tcW w:w="1799" w:type="dxa"/>
            <w:vAlign w:val="center"/>
          </w:tcPr>
          <w:p w14:paraId="2A8B8DFE">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0.5%</w:t>
            </w:r>
          </w:p>
        </w:tc>
        <w:tc>
          <w:tcPr>
            <w:tcW w:w="1799" w:type="dxa"/>
            <w:vAlign w:val="center"/>
          </w:tcPr>
          <w:p w14:paraId="1F529EAD">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0.25%</w:t>
            </w:r>
          </w:p>
        </w:tc>
        <w:tc>
          <w:tcPr>
            <w:tcW w:w="1799" w:type="dxa"/>
            <w:vAlign w:val="center"/>
          </w:tcPr>
          <w:p w14:paraId="78ABAB20">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0.35%</w:t>
            </w:r>
          </w:p>
        </w:tc>
      </w:tr>
      <w:tr w14:paraId="04A1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84042EE">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5000万元（含）-1亿元</w:t>
            </w:r>
          </w:p>
        </w:tc>
        <w:tc>
          <w:tcPr>
            <w:tcW w:w="1799" w:type="dxa"/>
            <w:vAlign w:val="center"/>
          </w:tcPr>
          <w:p w14:paraId="0F927830">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0.25%</w:t>
            </w:r>
          </w:p>
        </w:tc>
        <w:tc>
          <w:tcPr>
            <w:tcW w:w="1799" w:type="dxa"/>
            <w:vAlign w:val="center"/>
          </w:tcPr>
          <w:p w14:paraId="7CB51DD1">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0.1%</w:t>
            </w:r>
          </w:p>
        </w:tc>
        <w:tc>
          <w:tcPr>
            <w:tcW w:w="1799" w:type="dxa"/>
            <w:vAlign w:val="center"/>
          </w:tcPr>
          <w:p w14:paraId="3776F92A">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0.2%</w:t>
            </w:r>
          </w:p>
        </w:tc>
      </w:tr>
      <w:tr w14:paraId="45F9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155ED63">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1亿元（含）-5亿元</w:t>
            </w:r>
          </w:p>
        </w:tc>
        <w:tc>
          <w:tcPr>
            <w:tcW w:w="1799" w:type="dxa"/>
            <w:vAlign w:val="center"/>
          </w:tcPr>
          <w:p w14:paraId="6B52CE7C">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0.05%</w:t>
            </w:r>
          </w:p>
        </w:tc>
        <w:tc>
          <w:tcPr>
            <w:tcW w:w="1799" w:type="dxa"/>
            <w:vAlign w:val="center"/>
          </w:tcPr>
          <w:p w14:paraId="2A6654AD">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0.05%</w:t>
            </w:r>
          </w:p>
        </w:tc>
        <w:tc>
          <w:tcPr>
            <w:tcW w:w="1799" w:type="dxa"/>
            <w:vAlign w:val="center"/>
          </w:tcPr>
          <w:p w14:paraId="6CDE3488">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0.05%</w:t>
            </w:r>
          </w:p>
        </w:tc>
      </w:tr>
      <w:tr w14:paraId="611E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564D43E">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5亿元（含）-10亿元</w:t>
            </w:r>
          </w:p>
        </w:tc>
        <w:tc>
          <w:tcPr>
            <w:tcW w:w="1799" w:type="dxa"/>
            <w:vAlign w:val="center"/>
          </w:tcPr>
          <w:p w14:paraId="20998E16">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0.035%</w:t>
            </w:r>
          </w:p>
        </w:tc>
        <w:tc>
          <w:tcPr>
            <w:tcW w:w="1799" w:type="dxa"/>
            <w:vAlign w:val="center"/>
          </w:tcPr>
          <w:p w14:paraId="5F1E52E1">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0.035%</w:t>
            </w:r>
          </w:p>
        </w:tc>
        <w:tc>
          <w:tcPr>
            <w:tcW w:w="1799" w:type="dxa"/>
            <w:vAlign w:val="center"/>
          </w:tcPr>
          <w:p w14:paraId="4C54114A">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0.035%</w:t>
            </w:r>
          </w:p>
        </w:tc>
      </w:tr>
      <w:tr w14:paraId="3A3B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1471F065">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10亿元（含）-50亿元</w:t>
            </w:r>
          </w:p>
        </w:tc>
        <w:tc>
          <w:tcPr>
            <w:tcW w:w="1799" w:type="dxa"/>
            <w:vAlign w:val="center"/>
          </w:tcPr>
          <w:p w14:paraId="2C8FCC17">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0.008%</w:t>
            </w:r>
          </w:p>
        </w:tc>
        <w:tc>
          <w:tcPr>
            <w:tcW w:w="1799" w:type="dxa"/>
            <w:vAlign w:val="center"/>
          </w:tcPr>
          <w:p w14:paraId="33136E46">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0.008%</w:t>
            </w:r>
          </w:p>
        </w:tc>
        <w:tc>
          <w:tcPr>
            <w:tcW w:w="1799" w:type="dxa"/>
            <w:vAlign w:val="center"/>
          </w:tcPr>
          <w:p w14:paraId="48086F99">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0.008%</w:t>
            </w:r>
          </w:p>
        </w:tc>
      </w:tr>
      <w:tr w14:paraId="1F66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FA75654">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50亿元（含）-100亿元</w:t>
            </w:r>
          </w:p>
        </w:tc>
        <w:tc>
          <w:tcPr>
            <w:tcW w:w="1799" w:type="dxa"/>
            <w:vAlign w:val="center"/>
          </w:tcPr>
          <w:p w14:paraId="5593812A">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0.006%</w:t>
            </w:r>
          </w:p>
        </w:tc>
        <w:tc>
          <w:tcPr>
            <w:tcW w:w="1799" w:type="dxa"/>
            <w:vAlign w:val="center"/>
          </w:tcPr>
          <w:p w14:paraId="1FC14335">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0.006%</w:t>
            </w:r>
          </w:p>
        </w:tc>
        <w:tc>
          <w:tcPr>
            <w:tcW w:w="1799" w:type="dxa"/>
            <w:vAlign w:val="center"/>
          </w:tcPr>
          <w:p w14:paraId="28DC6B1D">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0.006%</w:t>
            </w:r>
          </w:p>
        </w:tc>
      </w:tr>
      <w:tr w14:paraId="2F32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E4C3555">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100亿元（含）以上</w:t>
            </w:r>
          </w:p>
        </w:tc>
        <w:tc>
          <w:tcPr>
            <w:tcW w:w="1799" w:type="dxa"/>
            <w:vAlign w:val="center"/>
          </w:tcPr>
          <w:p w14:paraId="0241F255">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0.004%</w:t>
            </w:r>
          </w:p>
        </w:tc>
        <w:tc>
          <w:tcPr>
            <w:tcW w:w="1799" w:type="dxa"/>
            <w:vAlign w:val="center"/>
          </w:tcPr>
          <w:p w14:paraId="6C6334C4">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0.004%</w:t>
            </w:r>
          </w:p>
        </w:tc>
        <w:tc>
          <w:tcPr>
            <w:tcW w:w="1799" w:type="dxa"/>
            <w:vAlign w:val="center"/>
          </w:tcPr>
          <w:p w14:paraId="5C7F5D84">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0.004%</w:t>
            </w:r>
          </w:p>
        </w:tc>
      </w:tr>
    </w:tbl>
    <w:p w14:paraId="560AA65F">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备注：1.每宗交易代理服务费不低于 5000 元；</w:t>
      </w:r>
    </w:p>
    <w:p w14:paraId="629D8448">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2.对于报总价的采购类项目，中标（成交）价为中标（成交）金额；对于报单价、折扣或费率的采购类项目，中标（成交）价为预算上限金额或经委托方与代理方确定的支付上限金额；</w:t>
      </w:r>
    </w:p>
    <w:p w14:paraId="3C58D607">
      <w:pPr>
        <w:widowControl w:val="0"/>
        <w:ind w:firstLine="420" w:firstLineChars="200"/>
        <w:jc w:val="both"/>
        <w:rPr>
          <w:rFonts w:ascii="宋体" w:hAnsi="宋体" w:eastAsia="宋体" w:cs="宋体"/>
          <w:color w:val="FF0000"/>
          <w:kern w:val="2"/>
          <w:sz w:val="21"/>
          <w:szCs w:val="21"/>
          <w:lang w:eastAsia="zh-CN"/>
        </w:rPr>
      </w:pPr>
    </w:p>
    <w:p w14:paraId="4332CC45">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如某货物采购项目，中标（成交）金额为600万元，总共交纳的代理服务费的具体计算过程如下：</w:t>
      </w:r>
    </w:p>
    <w:p w14:paraId="31BE7C28">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标准代理服务费＝（100万以下部分的代理服务费）+（100万～500万部分的代理服务费）+（500万～600万部分的代理服务费）＝100万元×1.5%+（500-100）万元×1.1%+（600-500）万元×0.8%=1.5万元+4.4万元+0.8万元＝6.7万元</w:t>
      </w:r>
    </w:p>
    <w:p w14:paraId="48E4FA55">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3.中标（成交）供应商中标（成交）后，必须按规定采用银行对公转账方式向深圳市深汕交易有限公司直接交纳代理服务费，交纳信息及要求按照缴款（付款）通知书执行。</w:t>
      </w:r>
    </w:p>
    <w:p w14:paraId="03D10C96">
      <w:pPr>
        <w:rPr>
          <w:rFonts w:ascii="宋体" w:hAnsi="宋体" w:eastAsia="宋体"/>
          <w:b/>
          <w:bCs/>
          <w:sz w:val="28"/>
          <w:szCs w:val="28"/>
          <w:lang w:eastAsia="zh-CN"/>
        </w:rPr>
      </w:pPr>
      <w:r>
        <w:rPr>
          <w:rFonts w:ascii="宋体" w:hAnsi="宋体" w:eastAsia="宋体"/>
          <w:b/>
          <w:bCs/>
          <w:sz w:val="28"/>
          <w:szCs w:val="28"/>
          <w:lang w:eastAsia="zh-CN"/>
        </w:rPr>
        <w:br w:type="page"/>
      </w:r>
    </w:p>
    <w:p w14:paraId="5A630778">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第三章 用户需求书</w:t>
      </w:r>
    </w:p>
    <w:p w14:paraId="3658D9A2">
      <w:pPr>
        <w:keepNext/>
        <w:keepLines/>
        <w:widowControl w:val="0"/>
        <w:tabs>
          <w:tab w:val="left" w:pos="1680"/>
        </w:tabs>
        <w:spacing w:before="260" w:after="60" w:afterLines="25"/>
        <w:jc w:val="center"/>
        <w:outlineLvl w:val="2"/>
        <w:rPr>
          <w:rFonts w:ascii="Arial" w:hAnsi="Arial" w:eastAsia="宋体"/>
          <w:b/>
          <w:kern w:val="2"/>
          <w:sz w:val="32"/>
          <w:szCs w:val="32"/>
          <w:lang w:eastAsia="zh-CN"/>
        </w:rPr>
      </w:pPr>
      <w:r>
        <w:rPr>
          <w:rFonts w:hint="eastAsia" w:ascii="Arial" w:hAnsi="Arial" w:eastAsia="宋体"/>
          <w:b/>
          <w:kern w:val="2"/>
          <w:sz w:val="32"/>
          <w:szCs w:val="32"/>
          <w:lang w:eastAsia="zh-CN"/>
        </w:rPr>
        <w:t>一、项目基本信息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987"/>
        <w:gridCol w:w="5023"/>
        <w:gridCol w:w="2660"/>
      </w:tblGrid>
      <w:tr w14:paraId="0AFCB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2" w:hRule="atLeast"/>
          <w:jc w:val="center"/>
        </w:trPr>
        <w:tc>
          <w:tcPr>
            <w:tcW w:w="569" w:type="pct"/>
            <w:shd w:val="clear" w:color="auto" w:fill="C6D9F1"/>
            <w:vAlign w:val="center"/>
          </w:tcPr>
          <w:p w14:paraId="2EF360BF">
            <w:pPr>
              <w:widowControl w:val="0"/>
              <w:jc w:val="center"/>
              <w:rPr>
                <w:rFonts w:ascii="Calibri" w:hAnsi="Calibri" w:eastAsia="宋体" w:cs="宋体"/>
                <w:b/>
                <w:bCs/>
                <w:kern w:val="2"/>
                <w:sz w:val="21"/>
                <w:szCs w:val="22"/>
                <w:lang w:eastAsia="zh-CN"/>
              </w:rPr>
            </w:pPr>
            <w:r>
              <w:rPr>
                <w:rFonts w:hint="eastAsia" w:ascii="Calibri" w:hAnsi="Calibri" w:eastAsia="宋体" w:cs="宋体"/>
                <w:b/>
                <w:bCs/>
                <w:kern w:val="2"/>
                <w:sz w:val="21"/>
                <w:szCs w:val="22"/>
                <w:lang w:eastAsia="zh-CN"/>
              </w:rPr>
              <w:t>序号</w:t>
            </w:r>
          </w:p>
        </w:tc>
        <w:tc>
          <w:tcPr>
            <w:tcW w:w="2897" w:type="pct"/>
            <w:shd w:val="clear" w:color="auto" w:fill="C6D9F1"/>
            <w:vAlign w:val="center"/>
          </w:tcPr>
          <w:p w14:paraId="189AD8AD">
            <w:pPr>
              <w:widowControl w:val="0"/>
              <w:jc w:val="center"/>
              <w:rPr>
                <w:rFonts w:ascii="Calibri" w:hAnsi="Calibri" w:eastAsia="宋体" w:cs="宋体"/>
                <w:b/>
                <w:bCs/>
                <w:kern w:val="2"/>
                <w:sz w:val="21"/>
                <w:szCs w:val="22"/>
                <w:lang w:eastAsia="zh-CN"/>
              </w:rPr>
            </w:pPr>
            <w:r>
              <w:rPr>
                <w:rFonts w:hint="eastAsia" w:ascii="Calibri" w:hAnsi="Calibri" w:eastAsia="宋体" w:cs="宋体"/>
                <w:b/>
                <w:bCs/>
                <w:kern w:val="2"/>
                <w:sz w:val="21"/>
                <w:szCs w:val="22"/>
                <w:lang w:eastAsia="zh-CN"/>
              </w:rPr>
              <w:t>采购项目名称</w:t>
            </w:r>
          </w:p>
        </w:tc>
        <w:tc>
          <w:tcPr>
            <w:tcW w:w="1535" w:type="pct"/>
            <w:shd w:val="clear" w:color="auto" w:fill="C6D9F1"/>
            <w:vAlign w:val="center"/>
          </w:tcPr>
          <w:p w14:paraId="079F8288">
            <w:pPr>
              <w:widowControl w:val="0"/>
              <w:jc w:val="center"/>
              <w:rPr>
                <w:rFonts w:ascii="Calibri" w:hAnsi="Calibri" w:eastAsia="宋体" w:cs="宋体"/>
                <w:b/>
                <w:bCs/>
                <w:kern w:val="2"/>
                <w:sz w:val="21"/>
                <w:szCs w:val="22"/>
                <w:lang w:eastAsia="zh-CN"/>
              </w:rPr>
            </w:pPr>
            <w:r>
              <w:rPr>
                <w:rFonts w:hint="eastAsia" w:ascii="Calibri" w:hAnsi="Calibri" w:eastAsia="宋体" w:cs="宋体"/>
                <w:b/>
                <w:bCs/>
                <w:kern w:val="2"/>
                <w:sz w:val="21"/>
                <w:szCs w:val="22"/>
                <w:lang w:eastAsia="zh-CN"/>
              </w:rPr>
              <w:t>预算金额（元）</w:t>
            </w:r>
          </w:p>
        </w:tc>
      </w:tr>
      <w:tr w14:paraId="33EE4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9" w:type="pct"/>
            <w:vAlign w:val="center"/>
          </w:tcPr>
          <w:p w14:paraId="15EB3E6F">
            <w:pPr>
              <w:widowControl w:val="0"/>
              <w:jc w:val="center"/>
              <w:rPr>
                <w:rFonts w:ascii="宋体" w:hAnsi="宋体" w:eastAsia="宋体" w:cs="宋体"/>
                <w:kern w:val="2"/>
                <w:lang w:eastAsia="zh-CN"/>
              </w:rPr>
            </w:pPr>
            <w:r>
              <w:rPr>
                <w:rFonts w:hint="eastAsia" w:ascii="宋体" w:hAnsi="宋体" w:eastAsia="宋体" w:cs="宋体"/>
                <w:kern w:val="2"/>
                <w:lang w:eastAsia="zh-CN"/>
              </w:rPr>
              <w:t>1</w:t>
            </w:r>
          </w:p>
        </w:tc>
        <w:tc>
          <w:tcPr>
            <w:tcW w:w="2897" w:type="pct"/>
            <w:vAlign w:val="center"/>
          </w:tcPr>
          <w:p w14:paraId="268B0EC9">
            <w:pPr>
              <w:widowControl w:val="0"/>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深圳市深汕特别合作区鲘门办事处鲘门渔港经济区建设项目前期申报阶段服务项目</w:t>
            </w:r>
          </w:p>
        </w:tc>
        <w:tc>
          <w:tcPr>
            <w:tcW w:w="1535" w:type="pct"/>
            <w:vAlign w:val="center"/>
          </w:tcPr>
          <w:p w14:paraId="14373C8C">
            <w:pPr>
              <w:widowControl w:val="0"/>
              <w:jc w:val="center"/>
              <w:rPr>
                <w:rFonts w:ascii="宋体" w:hAnsi="宋体" w:eastAsia="宋体" w:cs="宋体"/>
                <w:kern w:val="2"/>
                <w:lang w:eastAsia="zh-CN"/>
              </w:rPr>
            </w:pPr>
            <w:r>
              <w:rPr>
                <w:rFonts w:hint="eastAsia" w:ascii="Calibri" w:hAnsi="Calibri" w:eastAsia="宋体" w:cs="宋体"/>
                <w:kern w:val="2"/>
                <w:sz w:val="21"/>
                <w:szCs w:val="22"/>
                <w:lang w:eastAsia="zh-CN"/>
              </w:rPr>
              <w:t>6840000.00</w:t>
            </w:r>
          </w:p>
        </w:tc>
      </w:tr>
    </w:tbl>
    <w:p w14:paraId="49B21DFF">
      <w:pPr>
        <w:keepNext/>
        <w:keepLines/>
        <w:widowControl w:val="0"/>
        <w:spacing w:before="120" w:beforeLines="50" w:after="120" w:afterLines="50"/>
        <w:jc w:val="center"/>
        <w:outlineLvl w:val="2"/>
        <w:rPr>
          <w:rFonts w:ascii="宋体" w:hAnsi="宋体" w:eastAsia="宋体" w:cs="宋体"/>
          <w:b/>
          <w:bCs/>
          <w:kern w:val="2"/>
          <w:sz w:val="32"/>
          <w:szCs w:val="32"/>
          <w:lang w:eastAsia="zh-CN"/>
        </w:rPr>
      </w:pPr>
      <w:r>
        <w:rPr>
          <w:rFonts w:hint="eastAsia" w:ascii="宋体" w:hAnsi="宋体" w:eastAsia="宋体" w:cs="宋体"/>
          <w:b/>
          <w:bCs/>
          <w:kern w:val="2"/>
          <w:sz w:val="32"/>
          <w:szCs w:val="32"/>
          <w:lang w:eastAsia="zh-CN"/>
        </w:rPr>
        <w:t>二、项目概况</w:t>
      </w:r>
    </w:p>
    <w:p w14:paraId="513AD967">
      <w:pPr>
        <w:widowControl w:val="0"/>
        <w:ind w:firstLine="420" w:firstLineChars="200"/>
        <w:jc w:val="both"/>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广东省政府出台了《广东省农业农村厅 广东省财政厅关于开展广东省省级沿海渔港经济区创建试点的通知》（粤农农〔2024〕168号）（以下简称《通知》）、《广东省农业农村厅关于做好2025年省级沿海渔港经济区创建试点项目申报的通知》（粤农农函〔2025〕28号）等一系列支持渔业发展和渔港建设的政策文件。根据《通知》，省级财政对省级渔港经济区创建试点项目分类分档给予支持，省农业农村厅联合省财政厅根据批复的实施方案，每个试点项目最高提供财政奖补资金1亿元。2025年5月28日广东省农业农村厅下发了《关于开展 2025 年第二批省级沿海渔港经济区创建项目申报的通知》（粤农农函〔2025〕570 号），再一次吹响了年内省级渔港经济区建设的号角。</w:t>
      </w:r>
    </w:p>
    <w:p w14:paraId="5D991AA8">
      <w:pPr>
        <w:widowControl w:val="0"/>
        <w:ind w:firstLine="420" w:firstLineChars="200"/>
        <w:jc w:val="both"/>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鲘门渔港拥有独特的地理位置和丰富的渔业资源，不仅是深汕特别合作区渔业的重要基地，也是广东十大渔港之一。渔港现有渔业码头泊位717m、护岸130m，中、小型渔船锚泊区4万平方米及小型渔船避风港3.5万平方米。但其发展还面临着一系列问题，没有大吨位船只锚泊码头和避风港，中小吨位船只浅水码头及中型渔船码头停泊位置不足；渔港等级低及设施落后，渔业产业链不够完善。以上的不足影响着渔船安全生产、避风，威胁渔民渔船的生命财产安全，产业链的不完善也制约着渔业发展。</w:t>
      </w:r>
    </w:p>
    <w:p w14:paraId="4AF4D86A">
      <w:pPr>
        <w:widowControl w:val="0"/>
        <w:ind w:firstLine="420" w:firstLineChars="200"/>
        <w:jc w:val="both"/>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鲘门街道办高度重视鲘门渔港的发展建设，拟申报鲘门省级渔港经济区创建试点项目。根据《通知》，省级沿海渔港经济区申报材料包括项目建设规划、3年期实施方案、实施方案中所有子项目相关文件等。故提出以下项目立项需求：渔港经济区建设规划、项目建议书编制、涉及的工程区域测量、涉及的工程区域勘察、工程可行性研究报告编制、实施方案编制、水文观测验证、潮流泥沙模型研究、波浪数学模型研究、海域使用论证、海洋生态调查、环境影响评价共12项。</w:t>
      </w:r>
    </w:p>
    <w:p w14:paraId="5193631B">
      <w:pPr>
        <w:keepNext/>
        <w:keepLines/>
        <w:widowControl w:val="0"/>
        <w:spacing w:before="120" w:beforeLines="50" w:after="120" w:afterLines="50"/>
        <w:jc w:val="center"/>
        <w:outlineLvl w:val="2"/>
        <w:rPr>
          <w:rFonts w:ascii="宋体" w:hAnsi="宋体" w:eastAsia="宋体" w:cs="宋体"/>
          <w:b/>
          <w:bCs/>
          <w:kern w:val="2"/>
          <w:sz w:val="32"/>
          <w:szCs w:val="32"/>
          <w:lang w:eastAsia="zh-CN"/>
        </w:rPr>
      </w:pPr>
      <w:r>
        <w:rPr>
          <w:rFonts w:hint="eastAsia" w:ascii="宋体" w:hAnsi="宋体" w:eastAsia="宋体" w:cs="宋体"/>
          <w:b/>
          <w:bCs/>
          <w:kern w:val="2"/>
          <w:sz w:val="32"/>
          <w:szCs w:val="32"/>
          <w:lang w:eastAsia="zh-CN"/>
        </w:rPr>
        <w:t>三、</w:t>
      </w:r>
      <w:bookmarkStart w:id="29" w:name="_Hlk72073432"/>
      <w:r>
        <w:rPr>
          <w:rFonts w:hint="eastAsia" w:ascii="宋体" w:hAnsi="宋体" w:eastAsia="宋体" w:cs="宋体"/>
          <w:b/>
          <w:bCs/>
          <w:kern w:val="2"/>
          <w:sz w:val="32"/>
          <w:szCs w:val="32"/>
          <w:lang w:eastAsia="zh-CN"/>
        </w:rPr>
        <w:t>服务需求明细</w:t>
      </w:r>
      <w:bookmarkEnd w:id="29"/>
    </w:p>
    <w:tbl>
      <w:tblPr>
        <w:tblStyle w:val="17"/>
        <w:tblpPr w:leftFromText="180" w:rightFromText="180" w:vertAnchor="text" w:horzAnchor="margin" w:tblpXSpec="center" w:tblpY="17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3189"/>
        <w:gridCol w:w="743"/>
        <w:gridCol w:w="1472"/>
        <w:gridCol w:w="1472"/>
        <w:gridCol w:w="1472"/>
      </w:tblGrid>
      <w:tr w14:paraId="65D9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87" w:type="pct"/>
            <w:vAlign w:val="center"/>
          </w:tcPr>
          <w:p w14:paraId="4906B093">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序号</w:t>
            </w:r>
          </w:p>
        </w:tc>
        <w:tc>
          <w:tcPr>
            <w:tcW w:w="1800" w:type="pct"/>
            <w:vAlign w:val="center"/>
          </w:tcPr>
          <w:p w14:paraId="49844789">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服务需求名称（标的名称）</w:t>
            </w:r>
          </w:p>
        </w:tc>
        <w:tc>
          <w:tcPr>
            <w:tcW w:w="419" w:type="pct"/>
            <w:vAlign w:val="center"/>
          </w:tcPr>
          <w:p w14:paraId="747441D6">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数量</w:t>
            </w:r>
          </w:p>
        </w:tc>
        <w:tc>
          <w:tcPr>
            <w:tcW w:w="831" w:type="pct"/>
            <w:vAlign w:val="center"/>
          </w:tcPr>
          <w:p w14:paraId="6DD48A3C">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单位</w:t>
            </w:r>
          </w:p>
        </w:tc>
        <w:tc>
          <w:tcPr>
            <w:tcW w:w="831" w:type="pct"/>
            <w:vAlign w:val="center"/>
          </w:tcPr>
          <w:p w14:paraId="3308D6B4">
            <w:pPr>
              <w:widowControl w:val="0"/>
              <w:jc w:val="center"/>
              <w:rPr>
                <w:rFonts w:ascii="Calibri" w:hAnsi="Calibri" w:eastAsia="宋体" w:cs="宋体"/>
                <w:bCs/>
                <w:kern w:val="2"/>
                <w:sz w:val="21"/>
                <w:szCs w:val="21"/>
                <w:lang w:eastAsia="zh-CN"/>
              </w:rPr>
            </w:pPr>
            <w:r>
              <w:rPr>
                <w:rFonts w:hint="eastAsia" w:hAnsi="Calibri" w:eastAsia="宋体" w:cs="宋体"/>
                <w:b/>
                <w:bCs/>
                <w:color w:val="FF0000"/>
                <w:kern w:val="2"/>
                <w:sz w:val="21"/>
                <w:szCs w:val="21"/>
                <w:lang w:eastAsia="zh-CN"/>
              </w:rPr>
              <w:t>是否专门面向中小企业</w:t>
            </w:r>
          </w:p>
        </w:tc>
        <w:tc>
          <w:tcPr>
            <w:tcW w:w="831" w:type="pct"/>
            <w:vAlign w:val="center"/>
          </w:tcPr>
          <w:p w14:paraId="302D5E92">
            <w:pPr>
              <w:widowControl w:val="0"/>
              <w:jc w:val="center"/>
              <w:rPr>
                <w:rFonts w:ascii="Calibri" w:hAnsi="Calibri" w:eastAsia="宋体" w:cs="宋体"/>
                <w:bCs/>
                <w:kern w:val="2"/>
                <w:sz w:val="21"/>
                <w:szCs w:val="21"/>
                <w:lang w:eastAsia="zh-CN"/>
              </w:rPr>
            </w:pPr>
            <w:r>
              <w:rPr>
                <w:rFonts w:hint="eastAsia" w:hAnsi="Calibri" w:eastAsia="宋体" w:cs="宋体"/>
                <w:b/>
                <w:bCs/>
                <w:color w:val="FF0000"/>
                <w:kern w:val="2"/>
                <w:sz w:val="21"/>
                <w:szCs w:val="21"/>
                <w:lang w:eastAsia="zh-CN"/>
              </w:rPr>
              <w:t>标的所属行业</w:t>
            </w:r>
          </w:p>
        </w:tc>
      </w:tr>
      <w:tr w14:paraId="4B113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87" w:type="pct"/>
            <w:vAlign w:val="center"/>
          </w:tcPr>
          <w:p w14:paraId="51CBF7CF">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1</w:t>
            </w:r>
          </w:p>
        </w:tc>
        <w:tc>
          <w:tcPr>
            <w:tcW w:w="1800" w:type="pct"/>
            <w:vAlign w:val="center"/>
          </w:tcPr>
          <w:p w14:paraId="672F8737">
            <w:pPr>
              <w:widowControl w:val="0"/>
              <w:jc w:val="center"/>
              <w:rPr>
                <w:rFonts w:ascii="Calibri" w:hAnsi="Calibri" w:eastAsia="宋体" w:cs="宋体"/>
                <w:bCs/>
                <w:kern w:val="2"/>
                <w:sz w:val="21"/>
                <w:szCs w:val="21"/>
                <w:lang w:eastAsia="zh-CN"/>
              </w:rPr>
            </w:pPr>
            <w:r>
              <w:rPr>
                <w:rFonts w:hint="eastAsia" w:ascii="Calibri" w:hAnsi="Calibri" w:eastAsia="宋体" w:cs="宋体"/>
                <w:kern w:val="2"/>
                <w:sz w:val="21"/>
                <w:szCs w:val="22"/>
                <w:lang w:eastAsia="zh-CN"/>
              </w:rPr>
              <w:t>深圳市深汕特别合作区鲘门办事处</w:t>
            </w:r>
            <w:r>
              <w:rPr>
                <w:rFonts w:hint="eastAsia" w:ascii="Calibri" w:hAnsi="Calibri" w:eastAsia="宋体" w:cs="宋体"/>
                <w:bCs/>
                <w:kern w:val="2"/>
                <w:sz w:val="21"/>
                <w:szCs w:val="21"/>
                <w:lang w:eastAsia="zh-CN"/>
              </w:rPr>
              <w:t>鲘门渔港经济区建设项目前期申报阶段服务项目</w:t>
            </w:r>
          </w:p>
        </w:tc>
        <w:tc>
          <w:tcPr>
            <w:tcW w:w="419" w:type="pct"/>
            <w:vAlign w:val="center"/>
          </w:tcPr>
          <w:p w14:paraId="7B333F17">
            <w:pPr>
              <w:widowControl w:val="0"/>
              <w:jc w:val="center"/>
              <w:rPr>
                <w:rFonts w:ascii="Calibri" w:hAnsi="Calibri" w:eastAsia="宋体" w:cs="宋体"/>
                <w:bCs/>
                <w:kern w:val="2"/>
                <w:sz w:val="21"/>
                <w:szCs w:val="21"/>
                <w:lang w:eastAsia="zh-CN"/>
              </w:rPr>
            </w:pPr>
            <w:r>
              <w:rPr>
                <w:rFonts w:ascii="Calibri" w:hAnsi="Calibri" w:eastAsia="宋体" w:cs="宋体"/>
                <w:kern w:val="2"/>
                <w:sz w:val="21"/>
                <w:szCs w:val="22"/>
                <w:lang w:eastAsia="zh-CN"/>
              </w:rPr>
              <w:t>1</w:t>
            </w:r>
          </w:p>
        </w:tc>
        <w:tc>
          <w:tcPr>
            <w:tcW w:w="831" w:type="pct"/>
            <w:vAlign w:val="center"/>
          </w:tcPr>
          <w:p w14:paraId="1790422C">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项</w:t>
            </w:r>
          </w:p>
        </w:tc>
        <w:tc>
          <w:tcPr>
            <w:tcW w:w="831" w:type="pct"/>
            <w:vAlign w:val="center"/>
          </w:tcPr>
          <w:p w14:paraId="4959F279">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否</w:t>
            </w:r>
          </w:p>
        </w:tc>
        <w:tc>
          <w:tcPr>
            <w:tcW w:w="831" w:type="pct"/>
            <w:vAlign w:val="center"/>
          </w:tcPr>
          <w:p w14:paraId="2B20E77D">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其他未列明行业</w:t>
            </w:r>
          </w:p>
        </w:tc>
      </w:tr>
    </w:tbl>
    <w:p w14:paraId="72152052">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bookmarkStart w:id="30" w:name="_Toc128884461"/>
      <w:r>
        <w:rPr>
          <w:rFonts w:hint="eastAsia" w:ascii="Arial" w:hAnsi="Arial" w:eastAsia="宋体"/>
          <w:b/>
          <w:bCs/>
          <w:kern w:val="2"/>
          <w:sz w:val="32"/>
          <w:szCs w:val="32"/>
          <w:lang w:eastAsia="zh-CN"/>
        </w:rPr>
        <w:t>四、实质性条款</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8079"/>
      </w:tblGrid>
      <w:tr w14:paraId="7016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92" w:type="dxa"/>
            <w:vAlign w:val="center"/>
          </w:tcPr>
          <w:p w14:paraId="7E11C680">
            <w:pPr>
              <w:widowControl w:val="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序号</w:t>
            </w:r>
          </w:p>
        </w:tc>
        <w:tc>
          <w:tcPr>
            <w:tcW w:w="8381" w:type="dxa"/>
            <w:vAlign w:val="center"/>
          </w:tcPr>
          <w:p w14:paraId="357A460E">
            <w:pPr>
              <w:widowControl w:val="0"/>
              <w:jc w:val="center"/>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实质性条款具体内容</w:t>
            </w:r>
          </w:p>
        </w:tc>
      </w:tr>
      <w:tr w14:paraId="6BB9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625E09F4">
            <w:pPr>
              <w:widowControl w:val="0"/>
              <w:jc w:val="center"/>
              <w:rPr>
                <w:rFonts w:ascii="Calibri" w:hAnsi="Calibri" w:eastAsia="宋体" w:cs="宋体"/>
                <w:kern w:val="2"/>
                <w:sz w:val="21"/>
                <w:szCs w:val="22"/>
                <w:lang w:eastAsia="zh-CN"/>
              </w:rPr>
            </w:pPr>
            <w:r>
              <w:rPr>
                <w:rFonts w:hint="eastAsia"/>
                <w:bCs/>
                <w:szCs w:val="21"/>
              </w:rPr>
              <w:t>1</w:t>
            </w:r>
          </w:p>
        </w:tc>
        <w:tc>
          <w:tcPr>
            <w:tcW w:w="8381" w:type="dxa"/>
            <w:vAlign w:val="center"/>
          </w:tcPr>
          <w:p w14:paraId="3067E74E">
            <w:pPr>
              <w:widowControl w:val="0"/>
              <w:rPr>
                <w:rFonts w:ascii="Calibri" w:hAnsi="Calibri" w:eastAsia="宋体" w:cs="宋体"/>
                <w:kern w:val="2"/>
                <w:sz w:val="21"/>
                <w:szCs w:val="22"/>
                <w:lang w:eastAsia="zh-CN"/>
              </w:rPr>
            </w:pPr>
            <w:r>
              <w:rPr>
                <w:rFonts w:hint="eastAsia"/>
                <w:lang w:eastAsia="zh-CN"/>
              </w:rPr>
              <w:t>满足本项目标★的条款要求</w:t>
            </w:r>
          </w:p>
        </w:tc>
      </w:tr>
      <w:bookmarkEnd w:id="30"/>
    </w:tbl>
    <w:p w14:paraId="4400F59E">
      <w:pPr>
        <w:widowControl w:val="0"/>
        <w:jc w:val="center"/>
        <w:rPr>
          <w:rFonts w:ascii="楷体_GB2312" w:hAnsi="Calibri" w:eastAsia="楷体_GB2312" w:cs="宋体"/>
          <w:b/>
          <w:bCs/>
          <w:kern w:val="2"/>
          <w:lang w:eastAsia="zh-CN"/>
        </w:rPr>
      </w:pPr>
      <w:r>
        <w:rPr>
          <w:rFonts w:hint="eastAsia" w:ascii="Calibri" w:hAnsi="Calibri" w:eastAsia="宋体" w:cs="宋体"/>
          <w:kern w:val="2"/>
          <w:sz w:val="21"/>
          <w:szCs w:val="22"/>
          <w:lang w:eastAsia="zh-CN"/>
        </w:rPr>
        <w:t>注：上表所</w:t>
      </w:r>
      <w:r>
        <w:rPr>
          <w:rFonts w:hint="eastAsia" w:ascii="Calibri" w:hAnsi="Calibri" w:eastAsia="宋体" w:cs="宋体"/>
          <w:b/>
          <w:color w:val="FF0000"/>
          <w:kern w:val="2"/>
          <w:sz w:val="21"/>
          <w:szCs w:val="22"/>
          <w:lang w:eastAsia="zh-CN"/>
        </w:rPr>
        <w:t>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签合同，一切后果由投标人承担。</w:t>
      </w:r>
      <w:r>
        <w:rPr>
          <w:rFonts w:ascii="Calibri" w:hAnsi="Calibri" w:eastAsia="宋体" w:cs="宋体"/>
          <w:kern w:val="2"/>
          <w:sz w:val="21"/>
          <w:szCs w:val="22"/>
          <w:lang w:eastAsia="zh-CN"/>
        </w:rPr>
        <w:br w:type="page"/>
      </w:r>
    </w:p>
    <w:p w14:paraId="0ED3BF33">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r>
        <w:rPr>
          <w:rFonts w:hint="eastAsia" w:ascii="Arial" w:hAnsi="Arial" w:eastAsia="宋体"/>
          <w:b/>
          <w:bCs/>
          <w:kern w:val="2"/>
          <w:sz w:val="32"/>
          <w:szCs w:val="32"/>
          <w:lang w:eastAsia="zh-CN"/>
        </w:rPr>
        <w:t>五、技术要求</w:t>
      </w:r>
    </w:p>
    <w:p w14:paraId="0B4B618B">
      <w:pPr>
        <w:widowControl w:val="0"/>
        <w:ind w:firstLine="420" w:firstLineChars="200"/>
        <w:jc w:val="both"/>
        <w:rPr>
          <w:rFonts w:ascii="宋体" w:hAnsi="宋体" w:eastAsia="宋体" w:cs="宋体"/>
          <w:color w:val="000000"/>
          <w:kern w:val="2"/>
          <w:sz w:val="21"/>
          <w:szCs w:val="21"/>
          <w:lang w:eastAsia="zh-CN"/>
        </w:rPr>
      </w:pPr>
    </w:p>
    <w:p w14:paraId="57010490">
      <w:pPr>
        <w:ind w:firstLine="422" w:firstLineChars="200"/>
        <w:rPr>
          <w:rFonts w:ascii="宋体" w:hAnsi="宋体" w:eastAsia="宋体" w:cs="宋体"/>
          <w:b/>
          <w:sz w:val="21"/>
          <w:szCs w:val="21"/>
          <w:lang w:eastAsia="zh-CN"/>
        </w:rPr>
      </w:pPr>
      <w:r>
        <w:rPr>
          <w:rFonts w:hint="eastAsia" w:ascii="宋体" w:hAnsi="宋体" w:eastAsia="宋体" w:cs="宋体"/>
          <w:b/>
          <w:sz w:val="21"/>
          <w:szCs w:val="21"/>
          <w:lang w:eastAsia="zh-CN"/>
        </w:rPr>
        <w:t>（一）服务内容</w:t>
      </w:r>
    </w:p>
    <w:p w14:paraId="1AAF724E">
      <w:pPr>
        <w:ind w:firstLine="420" w:firstLineChars="200"/>
        <w:rPr>
          <w:rFonts w:ascii="宋体" w:hAnsi="宋体" w:eastAsia="宋体" w:cs="宋体"/>
          <w:bCs/>
          <w:sz w:val="21"/>
          <w:szCs w:val="21"/>
          <w:lang w:eastAsia="zh-CN"/>
        </w:rPr>
      </w:pPr>
      <w:r>
        <w:rPr>
          <w:rFonts w:hint="eastAsia" w:ascii="宋体" w:hAnsi="宋体" w:eastAsia="宋体" w:cs="宋体"/>
          <w:bCs/>
          <w:sz w:val="21"/>
          <w:szCs w:val="21"/>
          <w:lang w:eastAsia="zh-CN"/>
        </w:rPr>
        <w:t>鲘门渔港经济区建设项目前期申报阶段服务项目，包括渔港经济区建设规划、项目建议书编制、涉及的工程区域测量、涉及的工程区域勘察、工程可行性研究报告编制、实施方案编制、水文观测验证、潮流泥沙模型研究、波浪数学模型研究、海域使用论证、海洋生态调查、环境影响评价等12项前期工作。</w:t>
      </w:r>
    </w:p>
    <w:p w14:paraId="2434D635">
      <w:pPr>
        <w:ind w:firstLine="422" w:firstLineChars="200"/>
        <w:rPr>
          <w:rFonts w:ascii="宋体" w:hAnsi="宋体" w:eastAsia="宋体" w:cs="宋体"/>
          <w:b/>
          <w:sz w:val="21"/>
          <w:szCs w:val="21"/>
          <w:lang w:eastAsia="zh-CN"/>
        </w:rPr>
      </w:pPr>
      <w:r>
        <w:rPr>
          <w:rFonts w:hint="eastAsia" w:ascii="宋体" w:hAnsi="宋体" w:eastAsia="宋体" w:cs="宋体"/>
          <w:b/>
          <w:sz w:val="21"/>
          <w:szCs w:val="21"/>
          <w:lang w:eastAsia="zh-CN"/>
        </w:rPr>
        <w:t>（二）工作要求</w:t>
      </w:r>
    </w:p>
    <w:p w14:paraId="2C7182D7">
      <w:pPr>
        <w:ind w:firstLine="420" w:firstLineChars="200"/>
        <w:rPr>
          <w:rFonts w:ascii="宋体" w:hAnsi="宋体" w:eastAsia="宋体" w:cs="宋体"/>
          <w:bCs/>
          <w:sz w:val="21"/>
          <w:szCs w:val="21"/>
          <w:lang w:eastAsia="zh-CN"/>
        </w:rPr>
      </w:pPr>
      <w:r>
        <w:rPr>
          <w:rFonts w:hint="eastAsia" w:ascii="宋体" w:hAnsi="宋体" w:eastAsia="宋体" w:cs="宋体"/>
          <w:bCs/>
          <w:sz w:val="21"/>
          <w:szCs w:val="21"/>
          <w:lang w:eastAsia="zh-CN"/>
        </w:rPr>
        <w:t>符合现行国家省、市有关规范和标准的合格要求，并顺利通过验收及备案。</w:t>
      </w:r>
    </w:p>
    <w:p w14:paraId="61382CF3">
      <w:pPr>
        <w:ind w:firstLine="422" w:firstLineChars="200"/>
        <w:rPr>
          <w:rFonts w:ascii="宋体" w:hAnsi="宋体" w:eastAsia="宋体" w:cs="宋体"/>
          <w:b/>
          <w:sz w:val="21"/>
          <w:szCs w:val="21"/>
          <w:lang w:eastAsia="zh-CN"/>
        </w:rPr>
      </w:pPr>
      <w:r>
        <w:rPr>
          <w:rFonts w:hint="eastAsia" w:ascii="宋体" w:hAnsi="宋体" w:eastAsia="宋体" w:cs="宋体"/>
          <w:b/>
          <w:sz w:val="21"/>
          <w:szCs w:val="21"/>
          <w:lang w:eastAsia="zh-CN"/>
        </w:rPr>
        <w:t>（三）人员安排要求</w:t>
      </w:r>
    </w:p>
    <w:p w14:paraId="0AA72C30">
      <w:pPr>
        <w:ind w:firstLine="420" w:firstLineChars="200"/>
        <w:rPr>
          <w:rFonts w:ascii="宋体" w:hAnsi="宋体" w:eastAsia="宋体" w:cs="宋体"/>
          <w:bCs/>
          <w:sz w:val="21"/>
          <w:szCs w:val="21"/>
          <w:lang w:eastAsia="zh-CN"/>
        </w:rPr>
      </w:pPr>
      <w:r>
        <w:rPr>
          <w:rFonts w:hint="eastAsia" w:ascii="宋体" w:hAnsi="宋体" w:eastAsia="宋体" w:cs="宋体"/>
          <w:bCs/>
          <w:sz w:val="21"/>
          <w:szCs w:val="21"/>
          <w:lang w:eastAsia="zh-CN"/>
        </w:rPr>
        <w:t>1.中标单位</w:t>
      </w:r>
      <w:r>
        <w:rPr>
          <w:rFonts w:hint="eastAsia" w:ascii="宋体" w:hAnsi="宋体" w:eastAsia="宋体" w:cs="宋体"/>
          <w:bCs/>
          <w:color w:val="0000FF"/>
          <w:sz w:val="21"/>
          <w:szCs w:val="21"/>
          <w:lang w:eastAsia="zh-CN"/>
        </w:rPr>
        <w:t>应</w:t>
      </w:r>
      <w:r>
        <w:rPr>
          <w:rFonts w:hint="eastAsia" w:ascii="宋体" w:hAnsi="宋体" w:eastAsia="宋体" w:cs="宋体"/>
          <w:bCs/>
          <w:sz w:val="21"/>
          <w:szCs w:val="21"/>
          <w:lang w:eastAsia="zh-CN"/>
        </w:rPr>
        <w:t>独立设置项目组，有固定的项目负责人和联系人。</w:t>
      </w:r>
    </w:p>
    <w:p w14:paraId="55FB05E1">
      <w:pPr>
        <w:ind w:firstLine="420" w:firstLineChars="200"/>
        <w:rPr>
          <w:rFonts w:ascii="宋体" w:hAnsi="宋体" w:eastAsia="宋体" w:cs="宋体"/>
          <w:bCs/>
          <w:sz w:val="21"/>
          <w:szCs w:val="21"/>
          <w:lang w:eastAsia="zh-CN"/>
        </w:rPr>
      </w:pPr>
      <w:r>
        <w:rPr>
          <w:rFonts w:hint="eastAsia" w:ascii="宋体" w:hAnsi="宋体" w:eastAsia="宋体" w:cs="宋体"/>
          <w:bCs/>
          <w:sz w:val="21"/>
          <w:szCs w:val="21"/>
          <w:lang w:eastAsia="zh-CN"/>
        </w:rPr>
        <w:t>2.项目团队人员（含项目负责人）不少于12人，并应具有相关工作经验，其职称、学位、获奖、资历等相关情况将作为评分的重要因素。</w:t>
      </w:r>
    </w:p>
    <w:p w14:paraId="3806DC5B">
      <w:pPr>
        <w:ind w:firstLine="420" w:firstLineChars="200"/>
        <w:rPr>
          <w:rFonts w:ascii="宋体" w:hAnsi="宋体" w:eastAsia="宋体" w:cs="宋体"/>
          <w:bCs/>
          <w:sz w:val="21"/>
          <w:szCs w:val="21"/>
          <w:lang w:eastAsia="zh-CN"/>
        </w:rPr>
      </w:pPr>
      <w:r>
        <w:rPr>
          <w:rFonts w:hint="eastAsia" w:ascii="宋体" w:hAnsi="宋体" w:eastAsia="宋体" w:cs="宋体"/>
          <w:bCs/>
          <w:sz w:val="21"/>
          <w:szCs w:val="21"/>
          <w:lang w:eastAsia="zh-CN"/>
        </w:rPr>
        <w:t>3.合同执行过程中，中标人不得随意更换项目负责人和项目组成员。</w:t>
      </w:r>
    </w:p>
    <w:p w14:paraId="11A924E8">
      <w:pPr>
        <w:ind w:firstLine="422" w:firstLineChars="200"/>
        <w:rPr>
          <w:rFonts w:ascii="宋体" w:hAnsi="宋体" w:eastAsia="宋体" w:cs="宋体"/>
          <w:b/>
          <w:sz w:val="21"/>
          <w:szCs w:val="21"/>
          <w:lang w:eastAsia="zh-CN"/>
        </w:rPr>
      </w:pPr>
      <w:r>
        <w:rPr>
          <w:rFonts w:hint="eastAsia" w:ascii="宋体" w:hAnsi="宋体" w:eastAsia="宋体" w:cs="宋体"/>
          <w:b/>
          <w:sz w:val="21"/>
          <w:szCs w:val="21"/>
          <w:lang w:eastAsia="zh-CN"/>
        </w:rPr>
        <w:t>（四）技术培训要求</w:t>
      </w:r>
    </w:p>
    <w:p w14:paraId="610387AF">
      <w:pPr>
        <w:ind w:firstLine="420" w:firstLineChars="200"/>
        <w:rPr>
          <w:rFonts w:ascii="宋体" w:hAnsi="宋体" w:eastAsia="宋体" w:cs="宋体"/>
          <w:bCs/>
          <w:sz w:val="21"/>
          <w:szCs w:val="21"/>
          <w:lang w:eastAsia="zh-CN"/>
        </w:rPr>
      </w:pPr>
      <w:r>
        <w:rPr>
          <w:rFonts w:hint="eastAsia" w:ascii="宋体" w:hAnsi="宋体" w:eastAsia="宋体" w:cs="宋体"/>
          <w:bCs/>
          <w:sz w:val="21"/>
          <w:szCs w:val="21"/>
          <w:lang w:eastAsia="zh-CN"/>
        </w:rPr>
        <w:t>中标单位应按采购人需求，对采购人的相关技术人员进行技术培训，使采购人能全面理解项目内容，确保项目实施。</w:t>
      </w:r>
    </w:p>
    <w:p w14:paraId="244AE600">
      <w:pPr>
        <w:ind w:firstLine="422" w:firstLineChars="200"/>
        <w:rPr>
          <w:rFonts w:ascii="宋体" w:hAnsi="宋体" w:eastAsia="宋体" w:cs="宋体"/>
          <w:b/>
          <w:sz w:val="21"/>
          <w:szCs w:val="21"/>
          <w:lang w:eastAsia="zh-CN"/>
        </w:rPr>
      </w:pPr>
      <w:r>
        <w:rPr>
          <w:rFonts w:hint="eastAsia" w:ascii="宋体" w:hAnsi="宋体" w:eastAsia="宋体" w:cs="宋体"/>
          <w:b/>
          <w:sz w:val="21"/>
          <w:szCs w:val="21"/>
          <w:lang w:eastAsia="zh-CN"/>
        </w:rPr>
        <w:t>（五）售后服务内容、要求和期限</w:t>
      </w:r>
    </w:p>
    <w:p w14:paraId="757F5C8C">
      <w:pPr>
        <w:ind w:firstLine="420" w:firstLineChars="200"/>
        <w:rPr>
          <w:rFonts w:ascii="宋体" w:hAnsi="宋体" w:eastAsia="宋体" w:cs="宋体"/>
          <w:bCs/>
          <w:sz w:val="21"/>
          <w:szCs w:val="21"/>
          <w:lang w:eastAsia="zh-CN"/>
        </w:rPr>
      </w:pPr>
      <w:r>
        <w:rPr>
          <w:rFonts w:hint="eastAsia" w:ascii="宋体" w:hAnsi="宋体" w:eastAsia="宋体" w:cs="宋体"/>
          <w:bCs/>
          <w:sz w:val="21"/>
          <w:szCs w:val="21"/>
          <w:lang w:eastAsia="zh-CN"/>
        </w:rPr>
        <w:t>1.售后服务期限从通过采购人成果验收之日起一年。</w:t>
      </w:r>
    </w:p>
    <w:p w14:paraId="760EC800">
      <w:pPr>
        <w:ind w:firstLine="420" w:firstLineChars="200"/>
        <w:rPr>
          <w:rFonts w:ascii="宋体" w:hAnsi="宋体" w:eastAsia="宋体" w:cs="宋体"/>
          <w:bCs/>
          <w:sz w:val="21"/>
          <w:szCs w:val="21"/>
          <w:lang w:eastAsia="zh-CN"/>
        </w:rPr>
      </w:pPr>
      <w:r>
        <w:rPr>
          <w:rFonts w:hint="eastAsia" w:ascii="宋体" w:hAnsi="宋体" w:eastAsia="宋体" w:cs="宋体"/>
          <w:bCs/>
          <w:sz w:val="21"/>
          <w:szCs w:val="21"/>
          <w:lang w:eastAsia="zh-CN"/>
        </w:rPr>
        <w:t>2.在售后服务期限内提供相关咨询、协调、项目审查和报告更新等技术支持。</w:t>
      </w:r>
    </w:p>
    <w:p w14:paraId="3C10F9A7">
      <w:pPr>
        <w:ind w:firstLine="420" w:firstLineChars="200"/>
        <w:rPr>
          <w:rFonts w:ascii="宋体" w:hAnsi="宋体" w:eastAsia="宋体" w:cs="宋体"/>
          <w:bCs/>
          <w:sz w:val="21"/>
          <w:szCs w:val="21"/>
          <w:lang w:eastAsia="zh-CN"/>
        </w:rPr>
      </w:pPr>
      <w:r>
        <w:rPr>
          <w:rFonts w:hint="eastAsia" w:ascii="宋体" w:hAnsi="宋体" w:eastAsia="宋体" w:cs="宋体"/>
          <w:bCs/>
          <w:sz w:val="21"/>
          <w:szCs w:val="21"/>
          <w:lang w:eastAsia="zh-CN"/>
        </w:rPr>
        <w:t>3.投标人应安排专人负责售后技术支持，并提供其联系手机、电话、传真、email；如人员需要调整应及时通知采购人。</w:t>
      </w:r>
    </w:p>
    <w:p w14:paraId="4F571916">
      <w:pPr>
        <w:widowControl w:val="0"/>
        <w:ind w:firstLine="420" w:firstLineChars="200"/>
        <w:jc w:val="both"/>
        <w:rPr>
          <w:rFonts w:ascii="宋体" w:hAnsi="宋体" w:eastAsia="宋体" w:cs="宋体"/>
          <w:color w:val="000000"/>
          <w:kern w:val="2"/>
          <w:sz w:val="21"/>
          <w:szCs w:val="21"/>
          <w:lang w:eastAsia="zh-CN"/>
        </w:rPr>
      </w:pPr>
    </w:p>
    <w:p w14:paraId="728D3108">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r>
        <w:rPr>
          <w:rFonts w:hint="eastAsia" w:ascii="Arial" w:hAnsi="Arial" w:eastAsia="宋体"/>
          <w:b/>
          <w:bCs/>
          <w:kern w:val="2"/>
          <w:sz w:val="32"/>
          <w:szCs w:val="32"/>
          <w:lang w:eastAsia="zh-CN"/>
        </w:rPr>
        <w:t>六、商务要求</w:t>
      </w:r>
    </w:p>
    <w:p w14:paraId="7E138BE1">
      <w:pPr>
        <w:ind w:firstLine="420" w:firstLineChars="200"/>
        <w:rPr>
          <w:rFonts w:ascii="宋体" w:hAnsi="宋体" w:eastAsia="宋体" w:cs="宋体"/>
          <w:bCs/>
          <w:sz w:val="21"/>
          <w:szCs w:val="21"/>
          <w:lang w:eastAsia="zh-CN"/>
        </w:rPr>
      </w:pPr>
      <w:r>
        <w:rPr>
          <w:rFonts w:hint="eastAsia" w:ascii="宋体" w:hAnsi="宋体" w:eastAsia="宋体" w:cs="宋体"/>
          <w:bCs/>
          <w:sz w:val="21"/>
          <w:szCs w:val="21"/>
          <w:lang w:eastAsia="zh-CN"/>
        </w:rPr>
        <w:t>★</w:t>
      </w:r>
      <w:r>
        <w:rPr>
          <w:rFonts w:hint="eastAsia" w:ascii="宋体" w:hAnsi="宋体" w:eastAsia="宋体" w:cs="宋体"/>
          <w:b/>
          <w:sz w:val="21"/>
          <w:szCs w:val="21"/>
          <w:lang w:eastAsia="zh-CN"/>
        </w:rPr>
        <w:t>（一）服务期限：</w:t>
      </w:r>
    </w:p>
    <w:p w14:paraId="2174893B">
      <w:pPr>
        <w:ind w:firstLine="420" w:firstLineChars="200"/>
        <w:rPr>
          <w:rFonts w:ascii="宋体" w:hAnsi="宋体" w:eastAsia="宋体" w:cs="宋体"/>
          <w:bCs/>
          <w:sz w:val="21"/>
          <w:szCs w:val="21"/>
          <w:lang w:eastAsia="zh-CN"/>
        </w:rPr>
      </w:pPr>
      <w:r>
        <w:rPr>
          <w:rFonts w:hint="eastAsia" w:ascii="宋体" w:hAnsi="宋体" w:eastAsia="宋体" w:cs="宋体"/>
          <w:bCs/>
          <w:sz w:val="21"/>
          <w:szCs w:val="21"/>
          <w:lang w:eastAsia="zh-CN"/>
        </w:rPr>
        <w:t>本项目完成期限自合同签订之日起18个月内，如遇行政审批等不可控因素导致时间延误的，中标单位应配合采购单位完成本项目服务工作并提交相关成果数据。</w:t>
      </w:r>
    </w:p>
    <w:p w14:paraId="5688C287">
      <w:pPr>
        <w:ind w:firstLine="420" w:firstLineChars="200"/>
        <w:rPr>
          <w:rFonts w:ascii="宋体" w:hAnsi="宋体" w:eastAsia="宋体" w:cs="宋体"/>
          <w:bCs/>
          <w:sz w:val="21"/>
          <w:szCs w:val="21"/>
        </w:rPr>
      </w:pPr>
      <w:r>
        <w:rPr>
          <w:rFonts w:hint="eastAsia" w:ascii="宋体" w:hAnsi="宋体" w:eastAsia="宋体" w:cs="宋体"/>
          <w:bCs/>
          <w:sz w:val="21"/>
          <w:szCs w:val="21"/>
        </w:rPr>
        <w:t>★</w:t>
      </w:r>
      <w:r>
        <w:rPr>
          <w:rFonts w:hint="eastAsia" w:ascii="宋体" w:hAnsi="宋体" w:eastAsia="宋体" w:cs="宋体"/>
          <w:b/>
          <w:sz w:val="21"/>
          <w:szCs w:val="21"/>
        </w:rPr>
        <w:t>（二）付款期限和方式：</w:t>
      </w:r>
    </w:p>
    <w:p w14:paraId="609C6851">
      <w:pPr>
        <w:ind w:firstLine="420" w:firstLineChars="200"/>
        <w:rPr>
          <w:rFonts w:ascii="宋体" w:hAnsi="宋体" w:eastAsia="宋体" w:cs="宋体"/>
          <w:bCs/>
          <w:sz w:val="21"/>
          <w:szCs w:val="21"/>
          <w:highlight w:val="none"/>
          <w:lang w:eastAsia="zh-CN"/>
        </w:rPr>
      </w:pPr>
      <w:r>
        <w:rPr>
          <w:rFonts w:hint="eastAsia" w:ascii="宋体" w:hAnsi="宋体" w:eastAsia="宋体" w:cs="宋体"/>
          <w:bCs/>
          <w:sz w:val="21"/>
          <w:szCs w:val="21"/>
          <w:lang w:eastAsia="zh-CN"/>
        </w:rPr>
        <w:t>本项目采用分期付款方</w:t>
      </w:r>
      <w:r>
        <w:rPr>
          <w:rFonts w:hint="eastAsia" w:ascii="宋体" w:hAnsi="宋体" w:eastAsia="宋体" w:cs="宋体"/>
          <w:bCs/>
          <w:sz w:val="21"/>
          <w:szCs w:val="21"/>
          <w:highlight w:val="none"/>
          <w:lang w:eastAsia="zh-CN"/>
        </w:rPr>
        <w:t>式支付，分为</w:t>
      </w:r>
      <w:r>
        <w:rPr>
          <w:rFonts w:hint="eastAsia" w:ascii="宋体" w:hAnsi="宋体" w:eastAsia="宋体" w:cs="宋体"/>
          <w:bCs/>
          <w:sz w:val="21"/>
          <w:szCs w:val="21"/>
          <w:highlight w:val="none"/>
          <w:lang w:val="en-US" w:eastAsia="zh-CN"/>
        </w:rPr>
        <w:t>三</w:t>
      </w:r>
      <w:r>
        <w:rPr>
          <w:rFonts w:hint="eastAsia" w:ascii="宋体" w:hAnsi="宋体" w:eastAsia="宋体" w:cs="宋体"/>
          <w:bCs/>
          <w:sz w:val="21"/>
          <w:szCs w:val="21"/>
          <w:highlight w:val="none"/>
          <w:lang w:eastAsia="zh-CN"/>
        </w:rPr>
        <w:t>期支付。</w:t>
      </w:r>
    </w:p>
    <w:p w14:paraId="7073C7D4">
      <w:pPr>
        <w:ind w:firstLine="420" w:firstLineChars="200"/>
        <w:rPr>
          <w:rFonts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1.首期款：合同生效后，中标单位提交付款申请，采购人按照合同要求支付中标单位合同总价款</w:t>
      </w: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lang w:eastAsia="zh-CN"/>
        </w:rPr>
        <w:t>0%；</w:t>
      </w:r>
    </w:p>
    <w:p w14:paraId="3E7804C8">
      <w:pPr>
        <w:ind w:firstLine="420" w:firstLineChars="200"/>
        <w:rPr>
          <w:rFonts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2.二期款：中标单位完成提交初步成果，经采购人审查合格后，采购人按照合同要求支付中标单位合同总价款的</w:t>
      </w: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lang w:eastAsia="zh-CN"/>
        </w:rPr>
        <w:t>0%；</w:t>
      </w:r>
    </w:p>
    <w:p w14:paraId="7E6E540C">
      <w:pPr>
        <w:ind w:firstLine="420" w:firstLineChars="200"/>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3.末期款：中标单位提交完成全部成果，并通过采购人成果验收后，采购人按照合同要求支付中标单位合同总价款的</w:t>
      </w: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lang w:eastAsia="zh-CN"/>
        </w:rPr>
        <w:t>0%。</w:t>
      </w:r>
    </w:p>
    <w:p w14:paraId="042AE7CC">
      <w:pPr>
        <w:ind w:firstLine="422" w:firstLineChars="200"/>
        <w:rPr>
          <w:rFonts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（三）验收条件：</w:t>
      </w:r>
    </w:p>
    <w:p w14:paraId="4879069C">
      <w:pPr>
        <w:ind w:firstLine="420" w:firstLineChars="200"/>
        <w:rPr>
          <w:rFonts w:ascii="宋体" w:hAnsi="宋体" w:eastAsia="宋体" w:cs="宋体"/>
          <w:bCs/>
          <w:sz w:val="21"/>
          <w:szCs w:val="21"/>
          <w:lang w:eastAsia="zh-CN"/>
        </w:rPr>
      </w:pPr>
      <w:r>
        <w:rPr>
          <w:rFonts w:hint="eastAsia" w:ascii="宋体" w:hAnsi="宋体" w:eastAsia="宋体" w:cs="宋体"/>
          <w:bCs/>
          <w:sz w:val="21"/>
          <w:szCs w:val="21"/>
          <w:lang w:eastAsia="zh-CN"/>
        </w:rPr>
        <w:t>中标人需按采购人的招标技术及时间要求，完成相应工作成果并全部提交后，通过采购方组织的会议审查。</w:t>
      </w:r>
    </w:p>
    <w:p w14:paraId="1E15DE36">
      <w:pPr>
        <w:ind w:firstLine="422" w:firstLineChars="200"/>
        <w:rPr>
          <w:rFonts w:ascii="宋体" w:hAnsi="宋体" w:eastAsia="宋体" w:cs="宋体"/>
          <w:b/>
          <w:sz w:val="21"/>
          <w:szCs w:val="21"/>
          <w:lang w:eastAsia="zh-CN"/>
        </w:rPr>
      </w:pPr>
      <w:r>
        <w:rPr>
          <w:rFonts w:hint="eastAsia" w:ascii="宋体" w:hAnsi="宋体" w:eastAsia="宋体" w:cs="宋体"/>
          <w:b/>
          <w:sz w:val="21"/>
          <w:szCs w:val="21"/>
          <w:lang w:eastAsia="zh-CN"/>
        </w:rPr>
        <w:t>（四）违约责任与赔偿损失：</w:t>
      </w:r>
    </w:p>
    <w:p w14:paraId="5497D8F1">
      <w:pPr>
        <w:ind w:firstLine="420" w:firstLineChars="200"/>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lang w:eastAsia="zh-CN"/>
        </w:rPr>
        <w:t>中标单位提供的服务（包括服务人员资质、服务成果等内容）不符合本</w:t>
      </w:r>
      <w:r>
        <w:rPr>
          <w:rFonts w:hint="eastAsia" w:ascii="宋体" w:hAnsi="宋体" w:eastAsia="宋体" w:cs="宋体"/>
          <w:b w:val="0"/>
          <w:bCs/>
          <w:sz w:val="21"/>
          <w:szCs w:val="21"/>
          <w:lang w:val="en-US" w:eastAsia="zh-CN"/>
        </w:rPr>
        <w:t>项目</w:t>
      </w:r>
      <w:r>
        <w:rPr>
          <w:rFonts w:hint="eastAsia" w:ascii="宋体" w:hAnsi="宋体" w:eastAsia="宋体" w:cs="宋体"/>
          <w:b w:val="0"/>
          <w:bCs/>
          <w:sz w:val="21"/>
          <w:szCs w:val="21"/>
          <w:lang w:eastAsia="zh-CN"/>
        </w:rPr>
        <w:t>合同约定的，采购人有权拒收，并且中标单位须向采购人支付本</w:t>
      </w:r>
      <w:r>
        <w:rPr>
          <w:rFonts w:hint="eastAsia" w:ascii="宋体" w:hAnsi="宋体" w:eastAsia="宋体" w:cs="宋体"/>
          <w:b w:val="0"/>
          <w:bCs/>
          <w:sz w:val="21"/>
          <w:szCs w:val="21"/>
          <w:lang w:val="en-US" w:eastAsia="zh-CN"/>
        </w:rPr>
        <w:t>项目</w:t>
      </w:r>
      <w:r>
        <w:rPr>
          <w:rFonts w:hint="eastAsia" w:ascii="宋体" w:hAnsi="宋体" w:eastAsia="宋体" w:cs="宋体"/>
          <w:b w:val="0"/>
          <w:bCs/>
          <w:sz w:val="21"/>
          <w:szCs w:val="21"/>
          <w:lang w:eastAsia="zh-CN"/>
        </w:rPr>
        <w:t>合同总价20%的违约金，并赔偿采购人由此造成的一切经济损失。</w:t>
      </w:r>
    </w:p>
    <w:p w14:paraId="3949B2F3">
      <w:pPr>
        <w:ind w:firstLine="420" w:firstLineChars="200"/>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lang w:eastAsia="zh-CN"/>
        </w:rPr>
        <w:t>中标单位未能按本</w:t>
      </w:r>
      <w:r>
        <w:rPr>
          <w:rFonts w:hint="eastAsia" w:ascii="宋体" w:hAnsi="宋体" w:eastAsia="宋体" w:cs="宋体"/>
          <w:b w:val="0"/>
          <w:bCs/>
          <w:sz w:val="21"/>
          <w:szCs w:val="21"/>
          <w:lang w:val="en-US" w:eastAsia="zh-CN"/>
        </w:rPr>
        <w:t>项目</w:t>
      </w:r>
      <w:r>
        <w:rPr>
          <w:rFonts w:hint="eastAsia" w:ascii="宋体" w:hAnsi="宋体" w:eastAsia="宋体" w:cs="宋体"/>
          <w:b w:val="0"/>
          <w:bCs/>
          <w:sz w:val="21"/>
          <w:szCs w:val="21"/>
          <w:lang w:eastAsia="zh-CN"/>
        </w:rPr>
        <w:t>合同约定的交货时间提供服务及提交服务成果的，从逾期之日起每日按本合同总价3‰的数额向采购人支付违约金；逾期半个月以上的，采购人有权终止合同，并有权要求中标单位赔偿采购人由此造成的一切经济损失。</w:t>
      </w:r>
    </w:p>
    <w:p w14:paraId="1C459EF6">
      <w:pPr>
        <w:ind w:firstLine="420" w:firstLineChars="200"/>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lang w:eastAsia="zh-CN"/>
        </w:rPr>
        <w:t>对于因采购人原因导致变更、中止或者终止政府采购合同的，采购人应当依照合同约定对中标单位受到的损失予以赔偿或者补偿；因政策调整导致合同无法履行时，双方可协商终止合同，互不承担责任。</w:t>
      </w:r>
    </w:p>
    <w:p w14:paraId="0EF4A7E1">
      <w:pPr>
        <w:ind w:firstLine="420" w:firstLineChars="200"/>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lang w:eastAsia="zh-CN"/>
        </w:rPr>
        <w:t>若中标单位未按上述关于售后服务的约定及时响应、派人到场处理、解决问题的，采购人有权自行或委托第三方进行处理，由此产生的一切费</w:t>
      </w:r>
      <w:r>
        <w:rPr>
          <w:rFonts w:hint="eastAsia" w:ascii="宋体" w:hAnsi="宋体" w:eastAsia="宋体" w:cs="宋体"/>
          <w:b w:val="0"/>
          <w:bCs/>
          <w:sz w:val="21"/>
          <w:szCs w:val="21"/>
          <w:highlight w:val="none"/>
          <w:lang w:eastAsia="zh-CN"/>
        </w:rPr>
        <w:t>用（包括但不限于维修费用、第三方服务费、因问题未及时解决造成的损失等）均由中标单位承担。采购人有权从应支付给中标单位的合同总价款 10% 中直接扣除上述费用，若不足以抵扣的，采购人有权就不足部分向中标单位追究违约责任，并有权要求中标单位赔偿采购人由此造成的一切经济损失。</w:t>
      </w:r>
    </w:p>
    <w:p w14:paraId="2840D684">
      <w:pPr>
        <w:ind w:firstLine="420" w:firstLineChars="200"/>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5.</w:t>
      </w:r>
      <w:r>
        <w:rPr>
          <w:rFonts w:hint="eastAsia" w:ascii="宋体" w:hAnsi="宋体" w:eastAsia="宋体" w:cs="宋体"/>
          <w:b w:val="0"/>
          <w:bCs/>
          <w:sz w:val="21"/>
          <w:szCs w:val="21"/>
          <w:highlight w:val="none"/>
          <w:lang w:eastAsia="zh-CN"/>
        </w:rPr>
        <w:t>前述所称“赔偿采购人由此造成的一切经济损失”，包括直接损失、间接损失、采购人为追索赔偿支出的诉讼费、保全费、律师费等相关费用。</w:t>
      </w:r>
    </w:p>
    <w:p w14:paraId="13362386">
      <w:pPr>
        <w:ind w:firstLine="420" w:firstLineChars="200"/>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6.</w:t>
      </w:r>
      <w:r>
        <w:rPr>
          <w:rFonts w:hint="eastAsia" w:ascii="宋体" w:hAnsi="宋体" w:eastAsia="宋体" w:cs="宋体"/>
          <w:b w:val="0"/>
          <w:bCs/>
          <w:sz w:val="21"/>
          <w:szCs w:val="21"/>
          <w:highlight w:val="none"/>
          <w:lang w:eastAsia="zh-CN"/>
        </w:rPr>
        <w:t>中标单位在服务过程中及服务后违反保密义务的，中标单位需向采购人支付本</w:t>
      </w:r>
      <w:r>
        <w:rPr>
          <w:rFonts w:hint="eastAsia" w:ascii="宋体" w:hAnsi="宋体" w:eastAsia="宋体" w:cs="宋体"/>
          <w:b w:val="0"/>
          <w:bCs/>
          <w:sz w:val="21"/>
          <w:szCs w:val="21"/>
          <w:highlight w:val="none"/>
          <w:lang w:val="en-US" w:eastAsia="zh-CN"/>
        </w:rPr>
        <w:t>项目</w:t>
      </w:r>
      <w:r>
        <w:rPr>
          <w:rFonts w:hint="eastAsia" w:ascii="宋体" w:hAnsi="宋体" w:eastAsia="宋体" w:cs="宋体"/>
          <w:b w:val="0"/>
          <w:bCs/>
          <w:sz w:val="21"/>
          <w:szCs w:val="21"/>
          <w:highlight w:val="none"/>
          <w:lang w:eastAsia="zh-CN"/>
        </w:rPr>
        <w:t>合同总价20%的违约金，并赔偿采购人由此造成的一切经济损失。</w:t>
      </w:r>
    </w:p>
    <w:p w14:paraId="708DCFD5">
      <w:pPr>
        <w:ind w:firstLine="420" w:firstLineChars="200"/>
        <w:rPr>
          <w:rFonts w:hint="eastAsia" w:ascii="宋体" w:hAnsi="宋体" w:eastAsia="宋体" w:cs="宋体"/>
          <w:b/>
          <w:sz w:val="21"/>
          <w:szCs w:val="21"/>
          <w:highlight w:val="none"/>
          <w:lang w:eastAsia="zh-CN"/>
        </w:rPr>
      </w:pPr>
      <w:r>
        <w:rPr>
          <w:rFonts w:hint="eastAsia" w:ascii="宋体" w:hAnsi="宋体" w:eastAsia="宋体" w:cs="宋体"/>
          <w:b w:val="0"/>
          <w:bCs/>
          <w:sz w:val="21"/>
          <w:szCs w:val="21"/>
          <w:highlight w:val="none"/>
          <w:lang w:val="en-US" w:eastAsia="zh-CN"/>
        </w:rPr>
        <w:t>7.</w:t>
      </w:r>
      <w:r>
        <w:rPr>
          <w:rFonts w:hint="eastAsia" w:ascii="宋体" w:hAnsi="宋体" w:eastAsia="宋体" w:cs="宋体"/>
          <w:b w:val="0"/>
          <w:bCs/>
          <w:sz w:val="21"/>
          <w:szCs w:val="21"/>
          <w:highlight w:val="none"/>
          <w:lang w:eastAsia="zh-CN"/>
        </w:rPr>
        <w:t>其他违约责任按《中华人民共和国民法典(合同编)》处理。</w:t>
      </w:r>
    </w:p>
    <w:p w14:paraId="6664FB33">
      <w:pPr>
        <w:ind w:firstLine="422" w:firstLineChars="200"/>
        <w:rPr>
          <w:rFonts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（五）争议的解决：</w:t>
      </w:r>
    </w:p>
    <w:p w14:paraId="5738B49C">
      <w:pPr>
        <w:ind w:firstLine="420" w:firstLineChars="200"/>
        <w:rPr>
          <w:rFonts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合同执行过程中发生的任何争议，如双方不能通过友好协商解决，按相关法律法规处理，可向采购人所在地的人民法院提起诉讼。</w:t>
      </w:r>
    </w:p>
    <w:p w14:paraId="113124CE">
      <w:pPr>
        <w:widowControl w:val="0"/>
        <w:ind w:firstLine="420" w:firstLineChars="200"/>
        <w:jc w:val="both"/>
        <w:rPr>
          <w:rFonts w:ascii="宋体" w:hAnsi="宋体" w:eastAsia="宋体" w:cs="宋体"/>
          <w:kern w:val="2"/>
          <w:sz w:val="21"/>
          <w:szCs w:val="21"/>
          <w:highlight w:val="none"/>
          <w:lang w:eastAsia="zh-CN"/>
        </w:rPr>
      </w:pPr>
    </w:p>
    <w:p w14:paraId="51E2CF67">
      <w:pPr>
        <w:widowControl w:val="0"/>
        <w:jc w:val="center"/>
        <w:outlineLvl w:val="2"/>
        <w:rPr>
          <w:rFonts w:ascii="Calibri" w:hAnsi="Calibri" w:eastAsia="宋体" w:cs="宋体"/>
          <w:b/>
          <w:kern w:val="2"/>
          <w:sz w:val="32"/>
          <w:szCs w:val="32"/>
          <w:highlight w:val="none"/>
          <w:lang w:eastAsia="zh-CN"/>
        </w:rPr>
      </w:pPr>
      <w:r>
        <w:rPr>
          <w:rFonts w:hint="eastAsia" w:ascii="Calibri" w:hAnsi="Calibri" w:eastAsia="宋体" w:cs="宋体"/>
          <w:b/>
          <w:kern w:val="2"/>
          <w:sz w:val="32"/>
          <w:szCs w:val="32"/>
          <w:highlight w:val="none"/>
          <w:lang w:eastAsia="zh-CN"/>
        </w:rPr>
        <w:t>七、其他重要条款</w:t>
      </w:r>
    </w:p>
    <w:p w14:paraId="0C6E221A">
      <w:pPr>
        <w:widowControl w:val="0"/>
        <w:ind w:firstLine="420" w:firstLineChars="200"/>
        <w:jc w:val="both"/>
        <w:rPr>
          <w:rFonts w:ascii="Calibri" w:hAnsi="Calibri" w:eastAsia="宋体" w:cs="宋体"/>
          <w:bCs/>
          <w:kern w:val="2"/>
          <w:sz w:val="21"/>
          <w:szCs w:val="21"/>
          <w:highlight w:val="none"/>
          <w:lang w:eastAsia="zh-CN"/>
        </w:rPr>
      </w:pPr>
      <w:r>
        <w:rPr>
          <w:rFonts w:hint="eastAsia" w:ascii="Calibri" w:hAnsi="Calibri" w:eastAsia="宋体" w:cs="宋体"/>
          <w:bCs/>
          <w:kern w:val="2"/>
          <w:sz w:val="21"/>
          <w:szCs w:val="21"/>
          <w:highlight w:val="none"/>
          <w:lang w:eastAsia="zh-CN"/>
        </w:rPr>
        <w:t>1、</w:t>
      </w:r>
      <w:r>
        <w:rPr>
          <w:rFonts w:hint="eastAsia" w:ascii="Calibri" w:hAnsi="Calibri" w:eastAsia="宋体" w:cstheme="minorBidi"/>
          <w:bCs/>
          <w:kern w:val="2"/>
          <w:sz w:val="21"/>
          <w:szCs w:val="21"/>
          <w:highlight w:val="none"/>
          <w:lang w:eastAsia="zh-CN"/>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r>
        <w:rPr>
          <w:rFonts w:hint="eastAsia" w:ascii="Calibri" w:hAnsi="Calibri" w:eastAsia="宋体" w:cs="宋体"/>
          <w:bCs/>
          <w:kern w:val="2"/>
          <w:sz w:val="21"/>
          <w:szCs w:val="21"/>
          <w:highlight w:val="none"/>
          <w:lang w:eastAsia="zh-CN"/>
        </w:rPr>
        <w:t>。</w:t>
      </w:r>
    </w:p>
    <w:p w14:paraId="3FCA66FA">
      <w:pPr>
        <w:widowControl w:val="0"/>
        <w:spacing w:before="60" w:beforeLines="25" w:after="60" w:afterLines="25"/>
        <w:ind w:firstLine="392" w:firstLineChars="187"/>
        <w:jc w:val="both"/>
        <w:rPr>
          <w:rFonts w:ascii="宋体" w:hAnsi="宋体" w:eastAsia="宋体" w:cs="宋体"/>
          <w:kern w:val="2"/>
          <w:sz w:val="21"/>
          <w:szCs w:val="21"/>
          <w:highlight w:val="none"/>
          <w:lang w:eastAsia="zh-CN"/>
        </w:rPr>
      </w:pPr>
      <w:r>
        <w:rPr>
          <w:rFonts w:ascii="Calibri" w:hAnsi="Calibri" w:eastAsia="宋体" w:cs="宋体"/>
          <w:bCs/>
          <w:kern w:val="2"/>
          <w:sz w:val="21"/>
          <w:szCs w:val="21"/>
          <w:highlight w:val="none"/>
          <w:lang w:eastAsia="zh-CN"/>
        </w:rPr>
        <w:t>2</w:t>
      </w:r>
      <w:r>
        <w:rPr>
          <w:rFonts w:hint="eastAsia" w:ascii="Calibri" w:hAnsi="Calibri" w:eastAsia="宋体" w:cs="宋体"/>
          <w:bCs/>
          <w:kern w:val="2"/>
          <w:sz w:val="21"/>
          <w:szCs w:val="21"/>
          <w:highlight w:val="none"/>
          <w:lang w:eastAsia="zh-CN"/>
        </w:rPr>
        <w:t>、投标人应充分了解项目的位置、情况、道路及任何其它足以影响投标报价的情况，任何因忽视或误解项目情况而导致的索赔或服务期限延长申请将不获批准。</w:t>
      </w:r>
    </w:p>
    <w:p w14:paraId="374F41F2">
      <w:pPr>
        <w:widowControl w:val="0"/>
        <w:ind w:firstLine="420" w:firstLineChars="200"/>
        <w:jc w:val="both"/>
        <w:rPr>
          <w:rFonts w:ascii="Calibri" w:hAnsi="Calibri" w:eastAsia="宋体" w:cs="宋体"/>
          <w:bCs/>
          <w:kern w:val="2"/>
          <w:sz w:val="21"/>
          <w:szCs w:val="21"/>
          <w:highlight w:val="none"/>
          <w:lang w:eastAsia="zh-CN"/>
        </w:rPr>
      </w:pPr>
      <w:r>
        <w:rPr>
          <w:rFonts w:ascii="Calibri" w:hAnsi="Calibri" w:eastAsia="宋体" w:cs="宋体"/>
          <w:bCs/>
          <w:kern w:val="2"/>
          <w:sz w:val="21"/>
          <w:szCs w:val="21"/>
          <w:highlight w:val="none"/>
          <w:lang w:eastAsia="zh-CN"/>
        </w:rPr>
        <w:t>3</w:t>
      </w:r>
      <w:r>
        <w:rPr>
          <w:rFonts w:hint="eastAsia" w:ascii="Calibri" w:hAnsi="Calibri" w:eastAsia="宋体" w:cs="宋体"/>
          <w:bCs/>
          <w:kern w:val="2"/>
          <w:sz w:val="21"/>
          <w:szCs w:val="21"/>
          <w:highlight w:val="none"/>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53D6161F">
      <w:pPr>
        <w:widowControl w:val="0"/>
        <w:ind w:firstLine="420" w:firstLineChars="200"/>
        <w:jc w:val="both"/>
        <w:rPr>
          <w:rFonts w:ascii="Calibri" w:hAnsi="Calibri" w:eastAsia="宋体" w:cs="宋体"/>
          <w:bCs/>
          <w:kern w:val="2"/>
          <w:sz w:val="21"/>
          <w:szCs w:val="21"/>
          <w:highlight w:val="none"/>
          <w:lang w:eastAsia="zh-CN"/>
        </w:rPr>
      </w:pPr>
      <w:r>
        <w:rPr>
          <w:rFonts w:hint="eastAsia" w:hAnsi="Calibri" w:eastAsia="宋体" w:cs="宋体"/>
          <w:bCs/>
          <w:kern w:val="2"/>
          <w:sz w:val="21"/>
          <w:szCs w:val="21"/>
          <w:highlight w:val="none"/>
          <w:lang w:eastAsia="zh-CN"/>
        </w:rPr>
        <w:t>4</w:t>
      </w:r>
      <w:r>
        <w:rPr>
          <w:rFonts w:hint="eastAsia" w:ascii="Calibri" w:hAnsi="Calibri" w:eastAsia="宋体" w:cs="宋体"/>
          <w:bCs/>
          <w:kern w:val="2"/>
          <w:sz w:val="21"/>
          <w:szCs w:val="21"/>
          <w:highlight w:val="none"/>
          <w:lang w:eastAsia="zh-CN"/>
        </w:rPr>
        <w:t>、除政府采购合同继续履行将损害国家利益和社会公共利益外，双方当事人不得擅自变更、中止或者终止合同。</w:t>
      </w:r>
    </w:p>
    <w:p w14:paraId="1886C751">
      <w:pPr>
        <w:widowControl w:val="0"/>
        <w:ind w:firstLine="420" w:firstLineChars="200"/>
        <w:jc w:val="both"/>
        <w:rPr>
          <w:rFonts w:ascii="Calibri" w:hAnsi="Calibri" w:eastAsia="宋体"/>
          <w:bCs/>
          <w:kern w:val="2"/>
          <w:sz w:val="21"/>
          <w:szCs w:val="21"/>
          <w:highlight w:val="none"/>
          <w:lang w:eastAsia="zh-CN"/>
        </w:rPr>
      </w:pPr>
      <w:r>
        <w:rPr>
          <w:rFonts w:hint="eastAsia" w:ascii="Calibri" w:hAnsi="Calibri" w:eastAsia="宋体"/>
          <w:bCs/>
          <w:kern w:val="2"/>
          <w:sz w:val="21"/>
          <w:szCs w:val="21"/>
          <w:highlight w:val="none"/>
          <w:lang w:eastAsia="zh-CN"/>
        </w:rPr>
        <w:t>5、“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4943F57B">
      <w:pPr>
        <w:widowControl w:val="0"/>
        <w:jc w:val="both"/>
        <w:rPr>
          <w:rFonts w:ascii="宋体" w:hAnsi="宋体" w:eastAsia="宋体"/>
          <w:b/>
          <w:bCs/>
          <w:sz w:val="28"/>
          <w:szCs w:val="28"/>
          <w:highlight w:val="none"/>
          <w:lang w:eastAsia="zh-CN"/>
        </w:rPr>
      </w:pPr>
      <w:r>
        <w:rPr>
          <w:rFonts w:hint="eastAsia" w:ascii="宋体" w:hAnsi="宋体" w:eastAsia="宋体"/>
          <w:b/>
          <w:bCs/>
          <w:sz w:val="28"/>
          <w:szCs w:val="28"/>
          <w:highlight w:val="none"/>
          <w:lang w:eastAsia="zh-CN"/>
        </w:rPr>
        <w:br w:type="page"/>
      </w:r>
    </w:p>
    <w:p w14:paraId="6F24CFFB">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第四章</w:t>
      </w:r>
      <w:r>
        <w:rPr>
          <w:rFonts w:ascii="宋体" w:hAnsi="宋体" w:eastAsia="宋体"/>
          <w:b/>
          <w:bCs/>
          <w:sz w:val="28"/>
          <w:szCs w:val="28"/>
          <w:lang w:eastAsia="zh-CN"/>
        </w:rPr>
        <w:t xml:space="preserve"> </w:t>
      </w:r>
      <w:r>
        <w:rPr>
          <w:rFonts w:hint="eastAsia" w:ascii="宋体" w:hAnsi="宋体" w:eastAsia="宋体"/>
          <w:b/>
          <w:bCs/>
          <w:sz w:val="28"/>
          <w:szCs w:val="28"/>
          <w:lang w:eastAsia="zh-CN"/>
        </w:rPr>
        <w:t xml:space="preserve"> 投标文件组成要求及格式</w:t>
      </w:r>
    </w:p>
    <w:p w14:paraId="49ACDB49">
      <w:pPr>
        <w:widowControl w:val="0"/>
        <w:jc w:val="both"/>
        <w:rPr>
          <w:rFonts w:ascii="黑体" w:hAnsi="Calibri" w:eastAsia="黑体" w:cs="宋体"/>
          <w:b/>
          <w:bCs/>
          <w:color w:val="FF0000"/>
          <w:kern w:val="2"/>
          <w:sz w:val="28"/>
          <w:szCs w:val="22"/>
          <w:lang w:eastAsia="zh-CN"/>
        </w:rPr>
      </w:pPr>
      <w:r>
        <w:rPr>
          <w:rFonts w:hint="eastAsia" w:ascii="黑体" w:hAnsi="Calibri" w:eastAsia="黑体" w:cs="宋体"/>
          <w:b/>
          <w:bCs/>
          <w:color w:val="FF0000"/>
          <w:kern w:val="2"/>
          <w:sz w:val="28"/>
          <w:szCs w:val="22"/>
          <w:lang w:eastAsia="zh-CN"/>
        </w:rPr>
        <w:t>特别提醒：</w:t>
      </w:r>
    </w:p>
    <w:p w14:paraId="016C928D">
      <w:pPr>
        <w:widowControl w:val="0"/>
        <w:ind w:firstLine="480" w:firstLineChars="200"/>
        <w:jc w:val="both"/>
        <w:rPr>
          <w:rFonts w:ascii="宋体" w:hAnsi="宋体" w:eastAsia="宋体" w:cs="宋体"/>
          <w:kern w:val="2"/>
          <w:szCs w:val="22"/>
          <w:lang w:eastAsia="zh-CN"/>
        </w:rPr>
      </w:pPr>
      <w:r>
        <w:rPr>
          <w:rFonts w:hint="eastAsia" w:ascii="宋体" w:hAnsi="宋体" w:eastAsia="宋体" w:cs="宋体"/>
          <w:kern w:val="2"/>
          <w:szCs w:val="22"/>
          <w:lang w:eastAsia="zh-CN"/>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18728F98">
      <w:pPr>
        <w:widowControl w:val="0"/>
        <w:jc w:val="both"/>
        <w:rPr>
          <w:rFonts w:ascii="仿宋_GB2312" w:hAnsi="Calibri" w:eastAsia="仿宋_GB2312" w:cs="宋体"/>
          <w:kern w:val="2"/>
          <w:szCs w:val="22"/>
          <w:lang w:eastAsia="zh-CN"/>
        </w:rPr>
      </w:pPr>
      <w:r>
        <w:rPr>
          <w:rFonts w:hint="eastAsia" w:ascii="宋体" w:hAnsi="宋体" w:eastAsia="宋体" w:cs="宋体"/>
          <w:kern w:val="2"/>
          <w:szCs w:val="22"/>
          <w:lang w:eastAsia="zh-CN"/>
        </w:rPr>
        <w:t xml:space="preserve">    投标文件正文（信息公开部分）必须编制于“正文（公开部分）”部分，投标文件附件（非信息公开部分）必须编制于“附件（不公开部分）”部分</w:t>
      </w:r>
      <w:r>
        <w:rPr>
          <w:rFonts w:hint="eastAsia" w:ascii="仿宋_GB2312" w:hAnsi="Calibri" w:eastAsia="仿宋_GB2312" w:cs="宋体"/>
          <w:kern w:val="2"/>
          <w:szCs w:val="22"/>
          <w:lang w:eastAsia="zh-CN"/>
        </w:rPr>
        <w:t>。</w:t>
      </w:r>
    </w:p>
    <w:p w14:paraId="356EA801">
      <w:pPr>
        <w:widowControl w:val="0"/>
        <w:jc w:val="center"/>
        <w:rPr>
          <w:rFonts w:ascii="黑体" w:hAnsi="Calibri" w:eastAsia="黑体" w:cs="宋体"/>
          <w:b/>
          <w:bCs/>
          <w:color w:val="FF0000"/>
          <w:kern w:val="2"/>
          <w:sz w:val="28"/>
          <w:szCs w:val="22"/>
          <w:lang w:eastAsia="zh-CN"/>
        </w:rPr>
      </w:pPr>
    </w:p>
    <w:p w14:paraId="0E3CA04D">
      <w:pPr>
        <w:widowControl w:val="0"/>
        <w:ind w:firstLine="480" w:firstLineChars="200"/>
        <w:jc w:val="both"/>
        <w:rPr>
          <w:rFonts w:ascii="宋体" w:hAnsi="宋体" w:eastAsia="宋体" w:cs="宋体"/>
          <w:kern w:val="2"/>
          <w:szCs w:val="22"/>
          <w:lang w:eastAsia="zh-CN"/>
        </w:rPr>
      </w:pPr>
      <w:bookmarkStart w:id="31" w:name="_Hlk72257167"/>
      <w:r>
        <w:rPr>
          <w:rFonts w:hint="eastAsia" w:ascii="宋体" w:hAnsi="宋体" w:eastAsia="宋体" w:cs="宋体"/>
          <w:kern w:val="2"/>
          <w:szCs w:val="22"/>
          <w:lang w:eastAsia="zh-CN"/>
        </w:rPr>
        <w:t>采购代理机构公布投标文件正文（信息公开部分）时为计算机截取信息自动公布，</w:t>
      </w:r>
      <w:r>
        <w:rPr>
          <w:rFonts w:hint="eastAsia" w:ascii="宋体" w:hAnsi="宋体" w:eastAsia="宋体" w:cs="宋体"/>
          <w:b/>
          <w:bCs/>
          <w:kern w:val="2"/>
          <w:szCs w:val="22"/>
          <w:lang w:eastAsia="zh-CN"/>
        </w:rPr>
        <w:t>如投标人误将涉及个人隐私的信息放入投标文件正文，相关后果由投标人自负；</w:t>
      </w:r>
      <w:r>
        <w:rPr>
          <w:rFonts w:hint="eastAsia" w:ascii="宋体" w:hAnsi="宋体" w:eastAsia="宋体" w:cs="宋体"/>
          <w:kern w:val="2"/>
          <w:szCs w:val="22"/>
          <w:highlight w:val="yellow"/>
          <w:lang w:eastAsia="zh-CN"/>
        </w:rPr>
        <w:t>如投标人将必须放于投标文件正文（信息公开部分）的内容放入投标文件附件（非信息公开部分），将作投标无效处理。</w:t>
      </w:r>
    </w:p>
    <w:p w14:paraId="540656AE">
      <w:pPr>
        <w:rPr>
          <w:rFonts w:ascii="宋体" w:hAnsi="宋体" w:eastAsia="宋体"/>
          <w:b/>
          <w:color w:val="FF0000"/>
          <w:kern w:val="2"/>
          <w:lang w:eastAsia="zh-CN"/>
        </w:rPr>
      </w:pPr>
      <w:r>
        <w:rPr>
          <w:rFonts w:ascii="宋体" w:hAnsi="宋体" w:eastAsia="宋体"/>
          <w:b/>
          <w:color w:val="FF0000"/>
          <w:kern w:val="2"/>
          <w:lang w:eastAsia="zh-CN"/>
        </w:rPr>
        <w:br w:type="page"/>
      </w:r>
    </w:p>
    <w:bookmarkEnd w:id="31"/>
    <w:p w14:paraId="453D95E3">
      <w:pPr>
        <w:outlineLvl w:val="2"/>
        <w:rPr>
          <w:rFonts w:ascii="宋体" w:hAnsi="宋体" w:eastAsia="宋体" w:cs="宋体"/>
          <w:b/>
          <w:sz w:val="32"/>
          <w:szCs w:val="32"/>
          <w:lang w:eastAsia="zh-CN"/>
        </w:rPr>
      </w:pPr>
      <w:r>
        <w:rPr>
          <w:rFonts w:hint="eastAsia" w:ascii="宋体" w:hAnsi="宋体" w:eastAsia="宋体" w:cs="宋体"/>
          <w:b/>
          <w:sz w:val="32"/>
          <w:szCs w:val="32"/>
          <w:lang w:eastAsia="zh-CN"/>
        </w:rPr>
        <w:t>投标文件组成：</w:t>
      </w:r>
    </w:p>
    <w:p w14:paraId="405F1D35">
      <w:pPr>
        <w:widowControl w:val="0"/>
        <w:snapToGrid w:val="0"/>
        <w:jc w:val="both"/>
        <w:rPr>
          <w:rFonts w:ascii="宋体" w:hAnsi="宋体" w:eastAsia="宋体" w:cs="宋体"/>
          <w:b/>
          <w:color w:val="FF0000"/>
          <w:kern w:val="2"/>
          <w:lang w:eastAsia="zh-CN"/>
        </w:rPr>
      </w:pPr>
      <w:r>
        <w:rPr>
          <w:rFonts w:hint="eastAsia" w:ascii="宋体" w:hAnsi="宋体" w:eastAsia="宋体" w:cs="宋体"/>
          <w:b/>
          <w:color w:val="FF0000"/>
          <w:lang w:eastAsia="zh-CN"/>
        </w:rPr>
        <w:t>1.投标文件正文（信息公开部分）</w:t>
      </w:r>
      <w:r>
        <w:rPr>
          <w:rFonts w:hint="eastAsia" w:ascii="宋体" w:hAnsi="宋体" w:eastAsia="宋体" w:cs="宋体"/>
          <w:kern w:val="2"/>
          <w:szCs w:val="22"/>
          <w:lang w:eastAsia="zh-CN"/>
        </w:rPr>
        <w:t>，主要包括以下内容</w:t>
      </w:r>
      <w:r>
        <w:rPr>
          <w:rFonts w:hint="eastAsia" w:ascii="宋体" w:hAnsi="宋体" w:eastAsia="宋体" w:cs="宋体"/>
          <w:b/>
          <w:color w:val="FF0000"/>
          <w:lang w:eastAsia="zh-CN"/>
        </w:rPr>
        <w:t>：</w:t>
      </w:r>
    </w:p>
    <w:p w14:paraId="559AE7DA">
      <w:pPr>
        <w:widowControl w:val="0"/>
        <w:numPr>
          <w:ilvl w:val="0"/>
          <w:numId w:val="3"/>
        </w:numPr>
        <w:snapToGrid w:val="0"/>
        <w:rPr>
          <w:rFonts w:ascii="宋体" w:hAnsi="宋体" w:eastAsia="宋体" w:cs="宋体"/>
          <w:kern w:val="2"/>
          <w:lang w:eastAsia="zh-CN"/>
        </w:rPr>
      </w:pPr>
      <w:r>
        <w:rPr>
          <w:rFonts w:hint="eastAsia" w:ascii="宋体" w:hAnsi="宋体" w:eastAsia="宋体" w:cs="宋体"/>
          <w:kern w:val="2"/>
          <w:lang w:eastAsia="zh-CN"/>
        </w:rPr>
        <w:t>投标函；</w:t>
      </w:r>
    </w:p>
    <w:p w14:paraId="3EDF3F6B">
      <w:pPr>
        <w:widowControl w:val="0"/>
        <w:numPr>
          <w:ilvl w:val="0"/>
          <w:numId w:val="3"/>
        </w:numPr>
        <w:snapToGrid w:val="0"/>
        <w:rPr>
          <w:rFonts w:ascii="宋体" w:hAnsi="宋体" w:eastAsia="宋体" w:cs="宋体"/>
          <w:kern w:val="2"/>
          <w:lang w:eastAsia="zh-CN"/>
        </w:rPr>
      </w:pPr>
      <w:bookmarkStart w:id="32" w:name="_Hlk72062521"/>
      <w:r>
        <w:rPr>
          <w:rFonts w:hint="eastAsia" w:ascii="宋体" w:hAnsi="宋体" w:eastAsia="宋体" w:cs="宋体"/>
          <w:kern w:val="2"/>
          <w:lang w:eastAsia="zh-CN"/>
        </w:rPr>
        <w:t>政府采购投标及履约承诺函</w:t>
      </w:r>
      <w:bookmarkEnd w:id="32"/>
      <w:r>
        <w:rPr>
          <w:rFonts w:hint="eastAsia" w:ascii="宋体" w:hAnsi="宋体" w:eastAsia="宋体" w:cs="宋体"/>
          <w:kern w:val="2"/>
          <w:lang w:eastAsia="zh-CN"/>
        </w:rPr>
        <w:t>；</w:t>
      </w:r>
    </w:p>
    <w:p w14:paraId="2F613513">
      <w:pPr>
        <w:widowControl w:val="0"/>
        <w:numPr>
          <w:ilvl w:val="0"/>
          <w:numId w:val="3"/>
        </w:numPr>
        <w:snapToGrid w:val="0"/>
        <w:rPr>
          <w:rFonts w:ascii="宋体" w:hAnsi="宋体" w:eastAsia="宋体" w:cs="宋体"/>
          <w:kern w:val="2"/>
          <w:lang w:eastAsia="zh-CN"/>
        </w:rPr>
      </w:pPr>
      <w:r>
        <w:rPr>
          <w:rFonts w:hint="eastAsia" w:ascii="宋体" w:hAnsi="宋体" w:eastAsia="宋体" w:cs="宋体"/>
          <w:kern w:val="2"/>
          <w:lang w:eastAsia="zh-CN"/>
        </w:rPr>
        <w:t>投标人情况及资格证明文件；</w:t>
      </w:r>
    </w:p>
    <w:p w14:paraId="4D15D8A3">
      <w:pPr>
        <w:widowControl w:val="0"/>
        <w:numPr>
          <w:ilvl w:val="0"/>
          <w:numId w:val="3"/>
        </w:numPr>
        <w:snapToGrid w:val="0"/>
        <w:rPr>
          <w:rFonts w:ascii="宋体" w:hAnsi="宋体" w:eastAsia="宋体" w:cs="宋体"/>
          <w:kern w:val="2"/>
          <w:lang w:eastAsia="zh-CN"/>
        </w:rPr>
      </w:pPr>
      <w:r>
        <w:rPr>
          <w:rFonts w:hint="eastAsia" w:ascii="宋体" w:hAnsi="宋体" w:eastAsia="宋体" w:cs="宋体"/>
          <w:kern w:val="2"/>
          <w:lang w:eastAsia="zh-CN"/>
        </w:rPr>
        <w:t>项目详细报价；</w:t>
      </w:r>
    </w:p>
    <w:p w14:paraId="61FFEFC5">
      <w:pPr>
        <w:widowControl w:val="0"/>
        <w:numPr>
          <w:ilvl w:val="0"/>
          <w:numId w:val="3"/>
        </w:numPr>
        <w:snapToGrid w:val="0"/>
        <w:rPr>
          <w:rFonts w:ascii="宋体" w:hAnsi="宋体" w:eastAsia="宋体" w:cs="宋体"/>
          <w:kern w:val="2"/>
          <w:lang w:eastAsia="zh-CN"/>
        </w:rPr>
      </w:pPr>
      <w:r>
        <w:rPr>
          <w:rFonts w:hint="eastAsia" w:ascii="宋体" w:hAnsi="宋体" w:eastAsia="宋体" w:cs="宋体"/>
          <w:kern w:val="2"/>
          <w:lang w:eastAsia="zh-CN"/>
        </w:rPr>
        <w:t>投标人同类项目业绩情况；</w:t>
      </w:r>
    </w:p>
    <w:p w14:paraId="147F26D6">
      <w:pPr>
        <w:widowControl w:val="0"/>
        <w:numPr>
          <w:ilvl w:val="0"/>
          <w:numId w:val="3"/>
        </w:numPr>
        <w:snapToGrid w:val="0"/>
        <w:rPr>
          <w:rFonts w:ascii="宋体" w:hAnsi="宋体" w:eastAsia="宋体" w:cs="宋体"/>
          <w:kern w:val="2"/>
          <w:lang w:eastAsia="zh-CN"/>
        </w:rPr>
      </w:pPr>
      <w:r>
        <w:rPr>
          <w:rFonts w:hint="eastAsia" w:ascii="宋体" w:hAnsi="宋体" w:eastAsia="宋体" w:cs="宋体"/>
          <w:kern w:val="2"/>
          <w:lang w:eastAsia="zh-CN"/>
        </w:rPr>
        <w:t>投标人获奖情况；</w:t>
      </w:r>
    </w:p>
    <w:p w14:paraId="4549991C">
      <w:pPr>
        <w:widowControl w:val="0"/>
        <w:numPr>
          <w:ilvl w:val="0"/>
          <w:numId w:val="3"/>
        </w:numPr>
        <w:snapToGrid w:val="0"/>
        <w:rPr>
          <w:rFonts w:ascii="宋体" w:hAnsi="宋体" w:eastAsia="宋体" w:cs="宋体"/>
          <w:kern w:val="2"/>
          <w:lang w:eastAsia="zh-CN"/>
        </w:rPr>
      </w:pPr>
      <w:r>
        <w:rPr>
          <w:rFonts w:hint="eastAsia" w:ascii="宋体" w:hAnsi="宋体" w:eastAsia="宋体" w:cs="宋体"/>
          <w:kern w:val="2"/>
          <w:lang w:eastAsia="zh-CN"/>
        </w:rPr>
        <w:t>投标人自主知识产权产品（创新、设计）情况。</w:t>
      </w:r>
    </w:p>
    <w:p w14:paraId="37D8DBDA">
      <w:pPr>
        <w:widowControl w:val="0"/>
        <w:snapToGrid w:val="0"/>
        <w:rPr>
          <w:rFonts w:ascii="宋体" w:hAnsi="宋体" w:eastAsia="宋体" w:cs="宋体"/>
          <w:b/>
          <w:color w:val="FF0000"/>
          <w:lang w:eastAsia="zh-CN"/>
        </w:rPr>
      </w:pPr>
      <w:r>
        <w:rPr>
          <w:rFonts w:hint="eastAsia" w:ascii="宋体" w:hAnsi="宋体" w:eastAsia="宋体" w:cs="宋体"/>
          <w:b/>
          <w:color w:val="FF0000"/>
          <w:lang w:eastAsia="zh-CN"/>
        </w:rPr>
        <w:t>2.投标文件附件（信息不公开部分）</w:t>
      </w:r>
      <w:r>
        <w:rPr>
          <w:rFonts w:hint="eastAsia" w:ascii="宋体" w:hAnsi="宋体" w:eastAsia="宋体" w:cs="宋体"/>
          <w:kern w:val="2"/>
          <w:szCs w:val="22"/>
          <w:lang w:eastAsia="zh-CN"/>
        </w:rPr>
        <w:t>，主要包括以下内容</w:t>
      </w:r>
      <w:r>
        <w:rPr>
          <w:rFonts w:hint="eastAsia" w:ascii="宋体" w:hAnsi="宋体" w:eastAsia="宋体" w:cs="宋体"/>
          <w:b/>
          <w:color w:val="FF0000"/>
          <w:lang w:eastAsia="zh-CN"/>
        </w:rPr>
        <w:t>：</w:t>
      </w:r>
    </w:p>
    <w:p w14:paraId="14736095">
      <w:pPr>
        <w:widowControl w:val="0"/>
        <w:numPr>
          <w:ilvl w:val="0"/>
          <w:numId w:val="3"/>
        </w:numPr>
        <w:snapToGrid w:val="0"/>
        <w:ind w:left="1456"/>
        <w:jc w:val="both"/>
        <w:rPr>
          <w:rFonts w:ascii="宋体" w:hAnsi="宋体" w:eastAsia="宋体" w:cs="宋体"/>
          <w:kern w:val="2"/>
          <w:lang w:eastAsia="zh-CN"/>
        </w:rPr>
      </w:pPr>
      <w:r>
        <w:rPr>
          <w:rFonts w:hint="eastAsia" w:ascii="宋体" w:hAnsi="宋体" w:eastAsia="宋体" w:cs="宋体"/>
          <w:kern w:val="2"/>
          <w:lang w:eastAsia="zh-CN"/>
        </w:rPr>
        <w:t>供应商</w:t>
      </w:r>
      <w:r>
        <w:rPr>
          <w:rFonts w:ascii="宋体" w:hAnsi="宋体" w:eastAsia="宋体" w:cs="宋体"/>
          <w:kern w:val="2"/>
          <w:lang w:eastAsia="zh-CN"/>
        </w:rPr>
        <w:t>基本情况表</w:t>
      </w:r>
    </w:p>
    <w:p w14:paraId="5C5E31E5">
      <w:pPr>
        <w:widowControl w:val="0"/>
        <w:numPr>
          <w:ilvl w:val="0"/>
          <w:numId w:val="3"/>
        </w:numPr>
        <w:snapToGrid w:val="0"/>
        <w:ind w:left="1456"/>
        <w:jc w:val="both"/>
        <w:rPr>
          <w:rFonts w:ascii="宋体" w:hAnsi="宋体" w:eastAsia="宋体" w:cs="宋体"/>
          <w:kern w:val="2"/>
          <w:lang w:eastAsia="zh-CN"/>
        </w:rPr>
      </w:pPr>
      <w:r>
        <w:rPr>
          <w:rFonts w:hint="eastAsia" w:ascii="宋体" w:hAnsi="宋体" w:eastAsia="宋体" w:cs="宋体"/>
          <w:kern w:val="2"/>
          <w:lang w:eastAsia="zh-CN"/>
        </w:rPr>
        <w:t>法定代表人（负责人）证明书；</w:t>
      </w:r>
    </w:p>
    <w:p w14:paraId="39514C38">
      <w:pPr>
        <w:widowControl w:val="0"/>
        <w:numPr>
          <w:ilvl w:val="0"/>
          <w:numId w:val="3"/>
        </w:numPr>
        <w:snapToGrid w:val="0"/>
        <w:ind w:left="1456"/>
        <w:jc w:val="both"/>
        <w:rPr>
          <w:rFonts w:ascii="宋体" w:hAnsi="宋体" w:eastAsia="宋体" w:cs="宋体"/>
          <w:kern w:val="2"/>
          <w:lang w:eastAsia="zh-CN"/>
        </w:rPr>
      </w:pPr>
      <w:r>
        <w:rPr>
          <w:rFonts w:hint="eastAsia" w:ascii="宋体" w:hAnsi="宋体" w:eastAsia="宋体" w:cs="宋体"/>
          <w:kern w:val="2"/>
          <w:lang w:eastAsia="zh-CN"/>
        </w:rPr>
        <w:t>投标文件签署授权委托书；</w:t>
      </w:r>
    </w:p>
    <w:p w14:paraId="4EFB0387">
      <w:pPr>
        <w:widowControl w:val="0"/>
        <w:numPr>
          <w:ilvl w:val="0"/>
          <w:numId w:val="3"/>
        </w:numPr>
        <w:snapToGrid w:val="0"/>
        <w:ind w:left="1456"/>
        <w:jc w:val="both"/>
        <w:rPr>
          <w:rFonts w:ascii="宋体" w:hAnsi="宋体" w:eastAsia="宋体" w:cs="宋体"/>
          <w:kern w:val="2"/>
          <w:lang w:eastAsia="zh-CN"/>
        </w:rPr>
      </w:pPr>
      <w:bookmarkStart w:id="33" w:name="_Hlk72257771"/>
      <w:r>
        <w:rPr>
          <w:rFonts w:hint="eastAsia" w:ascii="宋体" w:hAnsi="宋体" w:eastAsia="宋体" w:cs="宋体"/>
          <w:kern w:val="2"/>
          <w:lang w:eastAsia="zh-CN"/>
        </w:rPr>
        <w:t>实质性条款响应情况表</w:t>
      </w:r>
    </w:p>
    <w:p w14:paraId="7EA0280D">
      <w:pPr>
        <w:widowControl w:val="0"/>
        <w:numPr>
          <w:ilvl w:val="0"/>
          <w:numId w:val="3"/>
        </w:numPr>
        <w:snapToGrid w:val="0"/>
        <w:ind w:left="1456"/>
        <w:jc w:val="both"/>
        <w:rPr>
          <w:rFonts w:ascii="宋体" w:hAnsi="宋体" w:eastAsia="宋体" w:cs="宋体"/>
          <w:kern w:val="2"/>
          <w:lang w:eastAsia="zh-CN"/>
        </w:rPr>
      </w:pPr>
      <w:r>
        <w:rPr>
          <w:rFonts w:hint="eastAsia" w:ascii="宋体" w:hAnsi="宋体" w:eastAsia="宋体" w:cs="宋体"/>
          <w:kern w:val="2"/>
          <w:lang w:eastAsia="zh-CN"/>
        </w:rPr>
        <w:t>实施方案</w:t>
      </w:r>
    </w:p>
    <w:p w14:paraId="76E84A65">
      <w:pPr>
        <w:widowControl w:val="0"/>
        <w:numPr>
          <w:ilvl w:val="0"/>
          <w:numId w:val="3"/>
        </w:numPr>
        <w:snapToGrid w:val="0"/>
        <w:ind w:left="1456"/>
        <w:jc w:val="both"/>
        <w:rPr>
          <w:rFonts w:ascii="宋体" w:hAnsi="宋体" w:eastAsia="宋体" w:cs="宋体"/>
          <w:kern w:val="2"/>
          <w:lang w:eastAsia="zh-CN"/>
        </w:rPr>
      </w:pPr>
      <w:r>
        <w:rPr>
          <w:rFonts w:hint="eastAsia" w:ascii="宋体" w:hAnsi="宋体" w:eastAsia="宋体" w:cs="宋体"/>
          <w:kern w:val="2"/>
          <w:lang w:eastAsia="zh-CN"/>
        </w:rPr>
        <w:t>项目重点难点分析、应对措施及相关的合理化建议</w:t>
      </w:r>
    </w:p>
    <w:p w14:paraId="357012A2">
      <w:pPr>
        <w:widowControl w:val="0"/>
        <w:numPr>
          <w:ilvl w:val="0"/>
          <w:numId w:val="3"/>
        </w:numPr>
        <w:snapToGrid w:val="0"/>
        <w:ind w:left="1456"/>
        <w:jc w:val="both"/>
        <w:rPr>
          <w:rFonts w:ascii="宋体" w:hAnsi="宋体" w:eastAsia="宋体" w:cs="宋体"/>
          <w:kern w:val="2"/>
          <w:lang w:eastAsia="zh-CN"/>
        </w:rPr>
      </w:pPr>
      <w:bookmarkStart w:id="34" w:name="OLE_LINK10"/>
      <w:r>
        <w:rPr>
          <w:rFonts w:hint="eastAsia" w:ascii="宋体" w:hAnsi="宋体" w:eastAsia="宋体" w:cs="宋体"/>
          <w:kern w:val="2"/>
          <w:lang w:eastAsia="zh-CN"/>
        </w:rPr>
        <w:t>质量保障措施及方案</w:t>
      </w:r>
    </w:p>
    <w:p w14:paraId="3583A9BD">
      <w:pPr>
        <w:widowControl w:val="0"/>
        <w:numPr>
          <w:ilvl w:val="0"/>
          <w:numId w:val="3"/>
        </w:numPr>
        <w:snapToGrid w:val="0"/>
        <w:ind w:left="1456"/>
        <w:jc w:val="both"/>
        <w:rPr>
          <w:rFonts w:ascii="宋体" w:hAnsi="宋体" w:eastAsia="宋体" w:cs="宋体"/>
          <w:kern w:val="2"/>
          <w:lang w:eastAsia="zh-CN"/>
        </w:rPr>
      </w:pPr>
      <w:r>
        <w:rPr>
          <w:rFonts w:hint="eastAsia" w:ascii="宋体" w:hAnsi="宋体" w:eastAsia="宋体" w:cs="宋体"/>
          <w:kern w:val="2"/>
          <w:lang w:eastAsia="zh-CN"/>
        </w:rPr>
        <w:t>项目完成（服务期满）后的服务承诺</w:t>
      </w:r>
    </w:p>
    <w:p w14:paraId="15624B46">
      <w:pPr>
        <w:widowControl w:val="0"/>
        <w:numPr>
          <w:ilvl w:val="0"/>
          <w:numId w:val="3"/>
        </w:numPr>
        <w:snapToGrid w:val="0"/>
        <w:ind w:left="1456"/>
        <w:jc w:val="both"/>
        <w:rPr>
          <w:rFonts w:ascii="宋体" w:hAnsi="宋体" w:eastAsia="宋体" w:cs="宋体"/>
          <w:kern w:val="2"/>
          <w:lang w:eastAsia="zh-CN"/>
        </w:rPr>
      </w:pPr>
      <w:r>
        <w:rPr>
          <w:rFonts w:hint="eastAsia" w:ascii="宋体" w:hAnsi="宋体" w:eastAsia="宋体" w:cs="宋体"/>
          <w:kern w:val="2"/>
          <w:lang w:eastAsia="zh-CN"/>
        </w:rPr>
        <w:t>违约承诺</w:t>
      </w:r>
    </w:p>
    <w:p w14:paraId="1E6B1DE9">
      <w:pPr>
        <w:widowControl w:val="0"/>
        <w:numPr>
          <w:ilvl w:val="0"/>
          <w:numId w:val="3"/>
        </w:numPr>
        <w:snapToGrid w:val="0"/>
        <w:ind w:left="1456"/>
        <w:jc w:val="both"/>
        <w:rPr>
          <w:rFonts w:ascii="宋体" w:hAnsi="宋体" w:eastAsia="宋体" w:cs="宋体"/>
          <w:kern w:val="2"/>
          <w:lang w:eastAsia="zh-CN"/>
        </w:rPr>
      </w:pPr>
      <w:r>
        <w:rPr>
          <w:rFonts w:hint="eastAsia" w:ascii="宋体" w:hAnsi="宋体" w:eastAsia="宋体" w:cs="宋体"/>
          <w:kern w:val="2"/>
          <w:lang w:eastAsia="zh-CN"/>
        </w:rPr>
        <w:t>拟安排的项目负责人情况</w:t>
      </w:r>
    </w:p>
    <w:p w14:paraId="02CA3C23">
      <w:pPr>
        <w:widowControl w:val="0"/>
        <w:numPr>
          <w:ilvl w:val="0"/>
          <w:numId w:val="3"/>
        </w:numPr>
        <w:snapToGrid w:val="0"/>
        <w:ind w:left="1456"/>
        <w:jc w:val="both"/>
        <w:rPr>
          <w:rFonts w:ascii="宋体" w:hAnsi="宋体" w:eastAsia="宋体" w:cs="宋体"/>
          <w:kern w:val="2"/>
          <w:lang w:eastAsia="zh-CN"/>
        </w:rPr>
      </w:pPr>
      <w:r>
        <w:rPr>
          <w:rFonts w:hint="eastAsia" w:ascii="宋体" w:hAnsi="宋体" w:eastAsia="宋体" w:cs="宋体"/>
          <w:kern w:val="2"/>
          <w:lang w:eastAsia="zh-CN"/>
        </w:rPr>
        <w:t>拟安排的项目主要团队成员（主要技术人员）情况（项目负责人除外）</w:t>
      </w:r>
    </w:p>
    <w:bookmarkEnd w:id="34"/>
    <w:p w14:paraId="69A6DDF9">
      <w:pPr>
        <w:widowControl w:val="0"/>
        <w:numPr>
          <w:ilvl w:val="0"/>
          <w:numId w:val="3"/>
        </w:numPr>
        <w:ind w:left="1456"/>
        <w:jc w:val="both"/>
        <w:rPr>
          <w:rFonts w:ascii="宋体" w:hAnsi="宋体" w:eastAsia="宋体" w:cs="宋体"/>
          <w:kern w:val="2"/>
          <w:lang w:eastAsia="zh-CN"/>
        </w:rPr>
      </w:pPr>
      <w:r>
        <w:rPr>
          <w:rFonts w:hint="eastAsia" w:ascii="宋体" w:hAnsi="宋体" w:eastAsia="宋体" w:cs="宋体"/>
          <w:kern w:val="2"/>
          <w:lang w:eastAsia="zh-CN"/>
        </w:rPr>
        <w:t>投标人认为需要加以说明的其他内容</w:t>
      </w:r>
    </w:p>
    <w:p w14:paraId="1F204430">
      <w:pPr>
        <w:widowControl w:val="0"/>
        <w:ind w:left="1036"/>
        <w:jc w:val="both"/>
        <w:rPr>
          <w:rFonts w:ascii="宋体" w:hAnsi="宋体" w:eastAsia="宋体" w:cs="宋体"/>
          <w:b/>
          <w:kern w:val="2"/>
          <w:lang w:eastAsia="zh-CN"/>
        </w:rPr>
      </w:pPr>
      <w:r>
        <w:rPr>
          <w:rFonts w:hint="eastAsia" w:ascii="宋体" w:hAnsi="宋体" w:eastAsia="宋体" w:cs="宋体"/>
          <w:b/>
          <w:kern w:val="2"/>
          <w:lang w:eastAsia="zh-CN"/>
        </w:rPr>
        <w:t>备注：</w:t>
      </w:r>
    </w:p>
    <w:p w14:paraId="7C7F9EFA">
      <w:pPr>
        <w:widowControl w:val="0"/>
        <w:snapToGrid w:val="0"/>
        <w:spacing w:after="60" w:afterLines="25"/>
        <w:ind w:firstLine="482" w:firstLineChars="200"/>
        <w:jc w:val="both"/>
        <w:rPr>
          <w:rFonts w:ascii="宋体" w:hAnsi="宋体" w:eastAsia="宋体" w:cs="宋体"/>
          <w:b/>
          <w:kern w:val="2"/>
          <w:lang w:eastAsia="zh-CN"/>
        </w:rPr>
      </w:pPr>
      <w:r>
        <w:rPr>
          <w:rFonts w:hint="eastAsia" w:ascii="宋体" w:hAnsi="宋体" w:eastAsia="宋体" w:cs="宋体"/>
          <w:b/>
          <w:kern w:val="2"/>
          <w:lang w:eastAsia="zh-CN"/>
        </w:rPr>
        <w:t>1.本项目为网上电子投标项目，投标文件不需法人或授权委托人另行签字，无需加盖单位公章，招标文件另有规定的除外。</w:t>
      </w:r>
    </w:p>
    <w:p w14:paraId="45A3F6E3">
      <w:pPr>
        <w:widowControl w:val="0"/>
        <w:snapToGrid w:val="0"/>
        <w:spacing w:after="60" w:afterLines="25"/>
        <w:ind w:firstLine="482" w:firstLineChars="200"/>
        <w:jc w:val="both"/>
        <w:rPr>
          <w:rFonts w:ascii="宋体" w:hAnsi="宋体" w:eastAsia="黑体"/>
          <w:bCs/>
          <w:kern w:val="44"/>
          <w:sz w:val="32"/>
          <w:szCs w:val="32"/>
          <w:lang w:eastAsia="zh-CN"/>
        </w:rPr>
      </w:pPr>
      <w:bookmarkStart w:id="35" w:name="_Hlk72263559"/>
      <w:r>
        <w:rPr>
          <w:rFonts w:hint="eastAsia" w:ascii="宋体" w:hAnsi="宋体" w:eastAsia="宋体" w:cs="宋体"/>
          <w:b/>
          <w:kern w:val="2"/>
          <w:lang w:eastAsia="zh-CN"/>
        </w:rPr>
        <w:t>2.关于填写“开标一览表”的说明：“开标一览表”中除“投标总价”外，其他信息不作评审依据。</w:t>
      </w:r>
      <w:bookmarkEnd w:id="33"/>
      <w:bookmarkEnd w:id="35"/>
      <w:r>
        <w:rPr>
          <w:rFonts w:ascii="宋体" w:hAnsi="宋体" w:eastAsia="黑体"/>
          <w:bCs/>
          <w:kern w:val="44"/>
          <w:sz w:val="32"/>
          <w:szCs w:val="32"/>
          <w:lang w:eastAsia="zh-CN"/>
        </w:rPr>
        <w:br w:type="page"/>
      </w:r>
    </w:p>
    <w:p w14:paraId="5A260C50">
      <w:pPr>
        <w:outlineLvl w:val="2"/>
        <w:rPr>
          <w:rFonts w:ascii="宋体" w:hAnsi="宋体" w:eastAsia="宋体" w:cs="宋体"/>
          <w:b/>
          <w:color w:val="FF0000"/>
          <w:sz w:val="32"/>
          <w:szCs w:val="32"/>
          <w:lang w:eastAsia="zh-CN"/>
        </w:rPr>
      </w:pPr>
      <w:r>
        <w:rPr>
          <w:rFonts w:hint="eastAsia" w:ascii="宋体" w:hAnsi="宋体" w:eastAsia="宋体" w:cs="宋体"/>
          <w:b/>
          <w:color w:val="FF0000"/>
          <w:sz w:val="32"/>
          <w:szCs w:val="32"/>
          <w:lang w:eastAsia="zh-CN"/>
        </w:rPr>
        <w:t>投标文件正文（信息公开部分）</w:t>
      </w:r>
    </w:p>
    <w:p w14:paraId="4AB8A920">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ascii="Calibri" w:hAnsi="Calibri" w:eastAsia="宋体" w:cs="宋体"/>
          <w:b/>
          <w:kern w:val="2"/>
          <w:sz w:val="21"/>
          <w:szCs w:val="22"/>
          <w:lang w:eastAsia="zh-CN"/>
        </w:rPr>
        <w:t>投标</w:t>
      </w:r>
      <w:r>
        <w:rPr>
          <w:rFonts w:hint="eastAsia" w:ascii="Calibri" w:hAnsi="Calibri" w:eastAsia="宋体" w:cs="宋体"/>
          <w:b/>
          <w:kern w:val="2"/>
          <w:sz w:val="21"/>
          <w:szCs w:val="22"/>
          <w:lang w:eastAsia="zh-CN"/>
        </w:rPr>
        <w:t>函</w:t>
      </w:r>
    </w:p>
    <w:p w14:paraId="18A8E1B1">
      <w:pPr>
        <w:widowControl w:val="0"/>
        <w:snapToGrid w:val="0"/>
        <w:spacing w:line="360" w:lineRule="auto"/>
        <w:jc w:val="both"/>
        <w:rPr>
          <w:rFonts w:ascii="Arial" w:hAnsi="Arial" w:eastAsia="宋体"/>
          <w:kern w:val="2"/>
          <w:sz w:val="21"/>
          <w:lang w:eastAsia="zh-CN"/>
        </w:rPr>
      </w:pPr>
    </w:p>
    <w:p w14:paraId="7BF8A55F">
      <w:pPr>
        <w:widowControl w:val="0"/>
        <w:spacing w:line="360" w:lineRule="auto"/>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致：</w:t>
      </w:r>
      <w:r>
        <w:rPr>
          <w:rFonts w:hint="eastAsia" w:ascii="宋体" w:hAnsi="宋体" w:eastAsia="宋体" w:cs="宋体"/>
          <w:kern w:val="2"/>
          <w:sz w:val="21"/>
          <w:szCs w:val="21"/>
          <w:u w:val="single"/>
          <w:lang w:eastAsia="zh-CN"/>
        </w:rPr>
        <w:t xml:space="preserve">  </w:t>
      </w:r>
      <w:r>
        <w:rPr>
          <w:rFonts w:hint="eastAsia" w:ascii="宋体" w:hAnsi="宋体" w:eastAsia="宋体" w:cs="宋体"/>
          <w:color w:val="FF0000"/>
          <w:kern w:val="2"/>
          <w:sz w:val="21"/>
          <w:szCs w:val="21"/>
          <w:u w:val="single"/>
          <w:lang w:eastAsia="zh-CN"/>
        </w:rPr>
        <w:t>深圳市深汕交易有限公司</w:t>
      </w:r>
      <w:r>
        <w:rPr>
          <w:rFonts w:hint="eastAsia" w:ascii="宋体" w:hAnsi="宋体" w:eastAsia="宋体" w:cs="宋体"/>
          <w:kern w:val="2"/>
          <w:sz w:val="21"/>
          <w:szCs w:val="21"/>
          <w:u w:val="single"/>
          <w:lang w:eastAsia="zh-CN"/>
        </w:rPr>
        <w:t xml:space="preserve">  </w:t>
      </w:r>
    </w:p>
    <w:p w14:paraId="24146604">
      <w:pPr>
        <w:widowControl w:val="0"/>
        <w:ind w:firstLine="420" w:firstLineChars="200"/>
        <w:jc w:val="both"/>
        <w:rPr>
          <w:rFonts w:ascii="宋体" w:hAnsi="宋体" w:eastAsia="宋体" w:cs="宋体"/>
          <w:kern w:val="2"/>
          <w:sz w:val="21"/>
          <w:szCs w:val="21"/>
          <w:lang w:eastAsia="zh-CN"/>
        </w:rPr>
      </w:pPr>
      <w:bookmarkStart w:id="36" w:name="_Hlk73818812"/>
      <w:r>
        <w:rPr>
          <w:rFonts w:hint="eastAsia" w:ascii="Calibri" w:hAnsi="Calibri" w:eastAsia="宋体" w:cs="宋体"/>
          <w:kern w:val="2"/>
          <w:sz w:val="21"/>
          <w:szCs w:val="21"/>
          <w:lang w:eastAsia="zh-CN"/>
        </w:rPr>
        <w:t>1、根据已收到贵单位的项目编号为</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的</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的招标文件，遵照《深圳经济特区政府采购条例》和《深圳网上政府采购管理暂行办法》等有关规定，我单位经研究上述招标文件的专用条款及通用条款后，</w:t>
      </w:r>
      <w:bookmarkStart w:id="37" w:name="_Hlk72263588"/>
      <w:r>
        <w:rPr>
          <w:rFonts w:hint="eastAsia" w:ascii="Calibri" w:hAnsi="Calibri" w:eastAsia="宋体" w:cs="宋体"/>
          <w:kern w:val="2"/>
          <w:sz w:val="21"/>
          <w:szCs w:val="21"/>
          <w:lang w:eastAsia="zh-CN"/>
        </w:rPr>
        <w:t>愿意按照招标文件要求承包上述项目并修补其任何缺陷。</w:t>
      </w:r>
      <w:bookmarkEnd w:id="37"/>
    </w:p>
    <w:p w14:paraId="4A6ABAA7">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、投标价格见</w:t>
      </w:r>
      <w:r>
        <w:rPr>
          <w:rFonts w:hint="eastAsia" w:ascii="Calibri" w:hAnsi="Calibri" w:eastAsia="宋体" w:cs="宋体"/>
          <w:kern w:val="2"/>
          <w:sz w:val="21"/>
          <w:szCs w:val="21"/>
          <w:lang w:eastAsia="zh-CN"/>
        </w:rPr>
        <w:t>投标书编制软件中《开标一览表》中填写的投标总价。</w:t>
      </w:r>
    </w:p>
    <w:p w14:paraId="2535589A">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3、如果我单位中标，我单位将按照招标文件的要求足额提交履约担保。</w:t>
      </w:r>
    </w:p>
    <w:p w14:paraId="722E3F68">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4、我单位同意所递交的投标文件在“对通用条款的补充内容”中明确的投标有效期内有效，在此期间内我单位的投标有可能中标，我方将受此约束。</w:t>
      </w:r>
    </w:p>
    <w:p w14:paraId="01351F57">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5、除非另外达成协议并生效，贵单位的中标通知书和本投标文件将构成合同的重要内容。</w:t>
      </w:r>
    </w:p>
    <w:p w14:paraId="4FCE7272">
      <w:pPr>
        <w:widowControl w:val="0"/>
        <w:ind w:left="480" w:left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6、我单位理解贵单位将不受必须接受所收到的最低报价或其它任何投标文件的约束。</w:t>
      </w:r>
      <w:bookmarkEnd w:id="36"/>
    </w:p>
    <w:p w14:paraId="5998FC70">
      <w:pPr>
        <w:widowControl w:val="0"/>
        <w:ind w:left="480" w:left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7</w:t>
      </w:r>
      <w:r>
        <w:rPr>
          <w:rFonts w:ascii="宋体" w:hAnsi="宋体" w:eastAsia="宋体" w:cs="宋体"/>
          <w:b/>
          <w:kern w:val="2"/>
          <w:sz w:val="21"/>
          <w:szCs w:val="21"/>
          <w:lang w:eastAsia="zh-CN"/>
        </w:rPr>
        <w:t>、如我单位提交样品，且未在规定时间内取回样品的，视同放弃取回，同意深圳市深汕交易有限公司对我单位提交的样品进行清理。</w:t>
      </w:r>
    </w:p>
    <w:p w14:paraId="71C30178">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投标人：</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  单位地址：</w:t>
      </w:r>
      <w:r>
        <w:rPr>
          <w:rFonts w:hint="eastAsia" w:ascii="Calibri" w:hAnsi="Calibri" w:eastAsia="宋体" w:cs="宋体"/>
          <w:kern w:val="2"/>
          <w:sz w:val="21"/>
          <w:szCs w:val="21"/>
          <w:u w:val="thick"/>
          <w:lang w:eastAsia="zh-CN"/>
        </w:rPr>
        <w:t xml:space="preserve">       </w:t>
      </w:r>
      <w:r>
        <w:rPr>
          <w:rFonts w:hint="eastAsia" w:hAnsi="Calibri" w:eastAsia="宋体" w:cs="宋体"/>
          <w:kern w:val="2"/>
          <w:sz w:val="21"/>
          <w:szCs w:val="21"/>
          <w:u w:val="thick"/>
          <w:lang w:eastAsia="zh-CN"/>
        </w:rPr>
        <w:t xml:space="preserve">          </w:t>
      </w:r>
      <w:r>
        <w:rPr>
          <w:rFonts w:hint="eastAsia" w:ascii="Calibri" w:hAnsi="Calibri" w:eastAsia="宋体" w:cs="宋体"/>
          <w:kern w:val="2"/>
          <w:sz w:val="21"/>
          <w:szCs w:val="21"/>
          <w:u w:val="thick"/>
          <w:lang w:eastAsia="zh-CN"/>
        </w:rPr>
        <w:t xml:space="preserve"> </w:t>
      </w:r>
      <w:r>
        <w:rPr>
          <w:rFonts w:hint="eastAsia"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552A3453">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法定代表人（负责人）或其</w:t>
      </w:r>
      <w:r>
        <w:rPr>
          <w:rFonts w:hint="eastAsia" w:hAnsi="Calibri" w:eastAsia="宋体" w:cs="宋体"/>
          <w:kern w:val="2"/>
          <w:sz w:val="21"/>
          <w:szCs w:val="21"/>
          <w:lang w:eastAsia="zh-CN"/>
        </w:rPr>
        <w:t>授权</w:t>
      </w:r>
      <w:r>
        <w:rPr>
          <w:rFonts w:hint="eastAsia" w:ascii="Calibri" w:hAnsi="Calibri" w:eastAsia="宋体" w:cs="宋体"/>
          <w:kern w:val="2"/>
          <w:sz w:val="21"/>
          <w:szCs w:val="21"/>
          <w:lang w:eastAsia="zh-CN"/>
        </w:rPr>
        <w:t>委托代理人：</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2047D3CD">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电话：</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 xml:space="preserve"> ；     </w:t>
      </w:r>
    </w:p>
    <w:p w14:paraId="50971ED5">
      <w:pPr>
        <w:widowControl w:val="0"/>
        <w:ind w:left="480" w:leftChars="200" w:firstLine="210" w:firstLineChars="100"/>
        <w:jc w:val="both"/>
        <w:rPr>
          <w:rFonts w:ascii="Calibri" w:hAnsi="Calibri" w:eastAsia="宋体" w:cs="宋体"/>
          <w:kern w:val="2"/>
          <w:szCs w:val="22"/>
          <w:lang w:eastAsia="zh-CN"/>
        </w:rPr>
      </w:pPr>
      <w:r>
        <w:rPr>
          <w:rFonts w:hint="eastAsia" w:ascii="宋体" w:hAnsi="宋体" w:eastAsia="宋体" w:cs="宋体"/>
          <w:kern w:val="2"/>
          <w:sz w:val="21"/>
          <w:szCs w:val="21"/>
          <w:lang w:eastAsia="zh-CN"/>
        </w:rPr>
        <w:t>日期：</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年</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月</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日</w:t>
      </w:r>
      <w:r>
        <w:rPr>
          <w:rFonts w:hint="eastAsia" w:ascii="Calibri" w:hAnsi="Calibri" w:eastAsia="宋体" w:cs="宋体"/>
          <w:kern w:val="2"/>
          <w:szCs w:val="22"/>
          <w:lang w:eastAsia="zh-CN"/>
        </w:rPr>
        <w:t xml:space="preserve">                                </w:t>
      </w:r>
    </w:p>
    <w:p w14:paraId="6DF63ACF">
      <w:pPr>
        <w:widowControl w:val="0"/>
        <w:ind w:left="480" w:leftChars="200"/>
        <w:jc w:val="both"/>
        <w:rPr>
          <w:rFonts w:ascii="Calibri" w:hAnsi="Calibri" w:eastAsia="宋体" w:cs="宋体"/>
          <w:kern w:val="2"/>
          <w:szCs w:val="22"/>
          <w:lang w:eastAsia="zh-CN"/>
        </w:rPr>
      </w:pPr>
      <w:r>
        <w:rPr>
          <w:rFonts w:hint="eastAsia" w:ascii="Calibri" w:hAnsi="Calibri" w:eastAsia="宋体" w:cs="宋体"/>
          <w:kern w:val="2"/>
          <w:szCs w:val="22"/>
          <w:lang w:eastAsia="zh-CN"/>
        </w:rPr>
        <w:t xml:space="preserve">                       </w:t>
      </w:r>
    </w:p>
    <w:p w14:paraId="12D9471F">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政府采购投标及履约承诺函</w:t>
      </w:r>
    </w:p>
    <w:p w14:paraId="3F76ED92">
      <w:pPr>
        <w:widowControl w:val="0"/>
        <w:spacing w:line="260" w:lineRule="exact"/>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致：</w:t>
      </w:r>
      <w:r>
        <w:rPr>
          <w:rFonts w:hint="eastAsia" w:ascii="宋体" w:hAnsi="宋体" w:eastAsia="宋体" w:cs="宋体"/>
          <w:color w:val="FF0000"/>
          <w:kern w:val="2"/>
          <w:sz w:val="21"/>
          <w:szCs w:val="21"/>
          <w:u w:val="single"/>
          <w:lang w:eastAsia="zh-CN"/>
        </w:rPr>
        <w:t>深圳市深汕交易有限公司</w:t>
      </w:r>
    </w:p>
    <w:p w14:paraId="4E99222B">
      <w:pPr>
        <w:widowControl w:val="0"/>
        <w:spacing w:line="260" w:lineRule="exact"/>
        <w:ind w:right="-815"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我单位承诺：</w:t>
      </w:r>
    </w:p>
    <w:p w14:paraId="0F199627">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1.我单位参与本项目</w:t>
      </w:r>
      <w:r>
        <w:rPr>
          <w:rFonts w:hint="eastAsia" w:ascii="宋体" w:hAnsi="宋体" w:eastAsia="宋体" w:cs="宋体"/>
          <w:kern w:val="2"/>
          <w:sz w:val="21"/>
          <w:szCs w:val="22"/>
          <w:lang w:eastAsia="zh-CN"/>
        </w:rPr>
        <w:t>所投标（响应）的货物、工程或服务，不存在侵犯知识产权的情况。</w:t>
      </w:r>
    </w:p>
    <w:p w14:paraId="5D0CDA26">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2.我单位参与本项目</w:t>
      </w:r>
      <w:r>
        <w:rPr>
          <w:rFonts w:hint="eastAsia" w:ascii="Calibri" w:hAnsi="Calibri" w:eastAsia="宋体" w:cs="宋体"/>
          <w:kern w:val="2"/>
          <w:sz w:val="21"/>
          <w:szCs w:val="22"/>
          <w:lang w:eastAsia="zh-CN"/>
        </w:rPr>
        <w:t>政府采购活动时不存在被有关部门禁止参与政府采购活动且在有效期内的情况。</w:t>
      </w:r>
    </w:p>
    <w:p w14:paraId="18D3010F">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3.我单位具备《中华人民共和国政府采购法》第二十二条第一款规定的六项条件。</w:t>
      </w:r>
    </w:p>
    <w:p w14:paraId="0017C2C5">
      <w:pPr>
        <w:widowControl w:val="0"/>
        <w:spacing w:line="260" w:lineRule="exact"/>
        <w:ind w:firstLine="420" w:firstLineChars="200"/>
        <w:jc w:val="both"/>
        <w:rPr>
          <w:rFonts w:ascii="Calibri" w:hAnsi="Calibri" w:eastAsia="宋体" w:cs="宋体"/>
          <w:kern w:val="2"/>
          <w:sz w:val="21"/>
          <w:szCs w:val="22"/>
          <w:lang w:eastAsia="zh-CN"/>
        </w:rPr>
      </w:pPr>
      <w:r>
        <w:rPr>
          <w:rFonts w:hint="eastAsia" w:ascii="宋体" w:hAnsi="宋体" w:eastAsia="宋体" w:cs="宋体"/>
          <w:kern w:val="2"/>
          <w:sz w:val="21"/>
          <w:szCs w:val="21"/>
          <w:lang w:eastAsia="zh-CN"/>
        </w:rPr>
        <w:t>4.我单位</w:t>
      </w:r>
      <w:r>
        <w:rPr>
          <w:rFonts w:hint="eastAsia" w:ascii="Calibri" w:hAnsi="Calibri" w:eastAsia="宋体" w:cs="宋体"/>
          <w:kern w:val="2"/>
          <w:sz w:val="21"/>
          <w:szCs w:val="22"/>
          <w:lang w:eastAsia="zh-CN"/>
        </w:rPr>
        <w:t>未被列入失信被执行人、重大税收违法案件当事人名单、政府采购严重违法失信行为记录名单。</w:t>
      </w:r>
    </w:p>
    <w:p w14:paraId="40773A5D">
      <w:pPr>
        <w:widowControl w:val="0"/>
        <w:spacing w:line="260" w:lineRule="exact"/>
        <w:ind w:firstLine="420" w:firstLineChars="200"/>
        <w:jc w:val="both"/>
        <w:rPr>
          <w:rFonts w:ascii="Calibri" w:hAnsi="Calibri" w:eastAsia="宋体" w:cs="宋体"/>
          <w:kern w:val="2"/>
          <w:sz w:val="21"/>
          <w:szCs w:val="22"/>
          <w:lang w:eastAsia="zh-CN"/>
        </w:rPr>
      </w:pPr>
      <w:r>
        <w:rPr>
          <w:rFonts w:hint="eastAsia" w:hAnsi="Calibri" w:eastAsia="宋体" w:cs="宋体"/>
          <w:color w:val="FF0000"/>
          <w:kern w:val="2"/>
          <w:sz w:val="21"/>
          <w:szCs w:val="22"/>
          <w:lang w:eastAsia="zh-CN"/>
        </w:rPr>
        <w:t>5.我单位不存在《深圳市财政局政府采购供应商信用信息管理办法》（深财规〔2023〕3号）列明的严重违法失信行为。</w:t>
      </w:r>
    </w:p>
    <w:p w14:paraId="4BE6EE7E">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E37FFD6">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CDA8EAB">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C68842E">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C4318AD">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9.我单位承诺中标后项目不转包，未经采购人同意不进行分包。</w:t>
      </w:r>
    </w:p>
    <w:p w14:paraId="3B273149">
      <w:pPr>
        <w:widowControl w:val="0"/>
        <w:spacing w:line="260" w:lineRule="exact"/>
        <w:ind w:firstLine="420" w:firstLineChars="200"/>
        <w:jc w:val="both"/>
        <w:rPr>
          <w:rFonts w:ascii="宋体" w:hAnsi="宋体" w:eastAsia="宋体" w:cs="宋体"/>
          <w:kern w:val="2"/>
          <w:sz w:val="21"/>
          <w:szCs w:val="22"/>
          <w:lang w:eastAsia="zh-CN"/>
        </w:rPr>
      </w:pPr>
      <w:r>
        <w:rPr>
          <w:rFonts w:hint="eastAsia" w:ascii="宋体" w:hAnsi="宋体" w:eastAsia="宋体" w:cs="宋体"/>
          <w:kern w:val="2"/>
          <w:sz w:val="21"/>
          <w:szCs w:val="21"/>
          <w:lang w:eastAsia="zh-CN"/>
        </w:rPr>
        <w:t>10</w:t>
      </w:r>
      <w:r>
        <w:rPr>
          <w:rFonts w:ascii="宋体" w:hAnsi="宋体" w:eastAsia="宋体" w:cs="宋体"/>
          <w:kern w:val="2"/>
          <w:sz w:val="21"/>
          <w:szCs w:val="21"/>
          <w:lang w:eastAsia="zh-CN"/>
        </w:rPr>
        <w:t>.</w:t>
      </w:r>
      <w:r>
        <w:rPr>
          <w:rFonts w:hint="eastAsia" w:ascii="宋体" w:hAnsi="宋体" w:eastAsia="宋体" w:cs="宋体"/>
          <w:kern w:val="2"/>
          <w:sz w:val="21"/>
          <w:szCs w:val="22"/>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37B4890">
      <w:pPr>
        <w:widowControl w:val="0"/>
        <w:spacing w:line="260" w:lineRule="exact"/>
        <w:ind w:firstLine="420" w:firstLineChars="200"/>
        <w:jc w:val="both"/>
        <w:rPr>
          <w:rFonts w:ascii="宋体" w:hAnsi="宋体" w:eastAsia="宋体" w:cs="宋体"/>
          <w:b/>
          <w:sz w:val="21"/>
          <w:szCs w:val="21"/>
          <w:lang w:eastAsia="zh-CN"/>
        </w:rPr>
      </w:pPr>
      <w:r>
        <w:rPr>
          <w:rFonts w:hint="eastAsia" w:ascii="宋体" w:hAnsi="宋体" w:eastAsia="宋体" w:cs="宋体"/>
          <w:kern w:val="2"/>
          <w:sz w:val="21"/>
          <w:szCs w:val="22"/>
          <w:lang w:eastAsia="zh-CN"/>
        </w:rPr>
        <w:t>11</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我单位保证，若所投货物涉及</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财政部生态环境部关于印发节能产品政府采购品目清单的通知》（财库〔20</w:t>
      </w:r>
      <w:r>
        <w:rPr>
          <w:rFonts w:ascii="宋体" w:hAnsi="宋体" w:eastAsia="宋体" w:cs="宋体"/>
          <w:kern w:val="2"/>
          <w:sz w:val="21"/>
          <w:szCs w:val="22"/>
          <w:lang w:eastAsia="zh-CN"/>
        </w:rPr>
        <w:t>19</w:t>
      </w:r>
      <w:r>
        <w:rPr>
          <w:rFonts w:hint="eastAsia" w:ascii="宋体" w:hAnsi="宋体" w:eastAsia="宋体" w:cs="宋体"/>
          <w:kern w:val="2"/>
          <w:sz w:val="21"/>
          <w:szCs w:val="22"/>
          <w:lang w:eastAsia="zh-CN"/>
        </w:rPr>
        <w:t>〕</w:t>
      </w:r>
      <w:r>
        <w:rPr>
          <w:rFonts w:ascii="宋体" w:hAnsi="宋体" w:eastAsia="宋体" w:cs="宋体"/>
          <w:kern w:val="2"/>
          <w:sz w:val="21"/>
          <w:szCs w:val="22"/>
          <w:lang w:eastAsia="zh-CN"/>
        </w:rPr>
        <w:t>19</w:t>
      </w:r>
      <w:r>
        <w:rPr>
          <w:rFonts w:hint="eastAsia" w:ascii="宋体" w:hAnsi="宋体" w:eastAsia="宋体" w:cs="宋体"/>
          <w:kern w:val="2"/>
          <w:sz w:val="21"/>
          <w:szCs w:val="22"/>
          <w:lang w:eastAsia="zh-CN"/>
        </w:rPr>
        <w:t>号）列明的政府采购强制产品，则所投该产品符合节能产品的认证要求。若所投产品包括数据中心相关设备的，应满足</w:t>
      </w:r>
      <w:r>
        <w:rPr>
          <w:rFonts w:hint="eastAsia" w:ascii="Calibri" w:hAnsi="Calibri" w:eastAsia="宋体" w:cs="宋体"/>
          <w:kern w:val="2"/>
          <w:sz w:val="21"/>
          <w:szCs w:val="22"/>
          <w:lang w:eastAsia="zh-CN"/>
        </w:rPr>
        <w:t>《财政部 生态环境部 工业和信息化部关于印发&lt;绿色数据中心政府采购需求标准（试行）&gt;的通知》（财库〔2023〕7号）</w:t>
      </w:r>
      <w:r>
        <w:rPr>
          <w:rFonts w:hint="eastAsia" w:hAnsi="Calibri" w:eastAsia="宋体" w:cs="宋体"/>
          <w:kern w:val="2"/>
          <w:sz w:val="21"/>
          <w:szCs w:val="22"/>
          <w:lang w:eastAsia="zh-CN"/>
        </w:rPr>
        <w:t>要求。若所投产品涉及国家强制性标准的，所投产品应符合国家强制性标准相关要求。</w:t>
      </w:r>
    </w:p>
    <w:p w14:paraId="40B5871E">
      <w:pPr>
        <w:widowControl w:val="0"/>
        <w:spacing w:line="260" w:lineRule="exact"/>
        <w:ind w:firstLine="420" w:firstLineChars="200"/>
        <w:jc w:val="both"/>
        <w:rPr>
          <w:rFonts w:ascii="宋体" w:hAnsi="宋体" w:eastAsia="宋体" w:cs="宋体"/>
          <w:bCs/>
          <w:kern w:val="2"/>
          <w:sz w:val="21"/>
          <w:szCs w:val="22"/>
          <w:lang w:eastAsia="zh-CN"/>
        </w:rPr>
      </w:pPr>
      <w:r>
        <w:rPr>
          <w:rFonts w:hint="eastAsia" w:ascii="宋体" w:hAnsi="宋体" w:eastAsia="宋体" w:cs="宋体"/>
          <w:bCs/>
          <w:sz w:val="21"/>
          <w:szCs w:val="21"/>
          <w:lang w:eastAsia="zh-CN"/>
        </w:rPr>
        <w:t>12.</w:t>
      </w:r>
      <w:r>
        <w:rPr>
          <w:rFonts w:hint="eastAsia" w:ascii="宋体" w:hAnsi="宋体" w:eastAsia="宋体" w:cs="宋体"/>
          <w:bCs/>
          <w:kern w:val="2"/>
          <w:sz w:val="21"/>
          <w:szCs w:val="22"/>
          <w:lang w:eastAsia="zh-CN"/>
        </w:rPr>
        <w:t>我单位已知悉并同意中标（成交）结果信息公示（公开）的内容。</w:t>
      </w:r>
    </w:p>
    <w:p w14:paraId="7D238632">
      <w:pPr>
        <w:widowControl w:val="0"/>
        <w:spacing w:line="260" w:lineRule="exact"/>
        <w:ind w:firstLine="420" w:firstLineChars="200"/>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62EDF1E8">
      <w:pPr>
        <w:widowControl w:val="0"/>
        <w:spacing w:line="260" w:lineRule="exact"/>
        <w:ind w:firstLine="422" w:firstLineChars="200"/>
        <w:jc w:val="both"/>
        <w:rPr>
          <w:rFonts w:ascii="宋体" w:hAnsi="宋体" w:eastAsia="宋体" w:cs="宋体"/>
          <w:b/>
          <w:kern w:val="2"/>
          <w:sz w:val="21"/>
          <w:szCs w:val="22"/>
          <w:lang w:eastAsia="zh-CN"/>
        </w:rPr>
      </w:pPr>
      <w:r>
        <w:rPr>
          <w:rFonts w:hint="eastAsia" w:ascii="宋体" w:hAnsi="宋体" w:eastAsia="宋体" w:cs="宋体"/>
          <w:b/>
          <w:kern w:val="2"/>
          <w:sz w:val="21"/>
          <w:szCs w:val="22"/>
          <w:lang w:eastAsia="zh-CN"/>
        </w:rPr>
        <w:t>14.我单位清楚，如存在违反投标承诺行为情节严重的，将根据《深圳市财政局关于印发&lt;深圳市财政局政府采购供应商信用信息管理办法&gt;的通知》，依法被列入失信信息。</w:t>
      </w:r>
    </w:p>
    <w:p w14:paraId="69B9CB3A">
      <w:pPr>
        <w:widowControl w:val="0"/>
        <w:spacing w:line="260" w:lineRule="exact"/>
        <w:ind w:firstLine="420" w:firstLineChars="20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A28097F">
      <w:pPr>
        <w:widowControl w:val="0"/>
        <w:spacing w:line="360" w:lineRule="auto"/>
        <w:ind w:firstLine="482" w:firstLineChars="200"/>
        <w:jc w:val="both"/>
        <w:rPr>
          <w:rFonts w:ascii="楷体_GB2312" w:hAnsi="Calibri" w:eastAsia="楷体_GB2312" w:cs="宋体"/>
          <w:b/>
          <w:bCs/>
          <w:kern w:val="2"/>
          <w:lang w:eastAsia="zh-CN"/>
        </w:rPr>
      </w:pPr>
    </w:p>
    <w:p w14:paraId="09EA773D">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以上承诺，如有违反，愿依照国家相关法律法规处理，并承担由此给采购人带来的损失。</w:t>
      </w:r>
    </w:p>
    <w:p w14:paraId="61ADD8E9">
      <w:pPr>
        <w:widowControl w:val="0"/>
        <w:spacing w:before="60" w:beforeLines="25" w:after="60" w:afterLines="25" w:line="260" w:lineRule="exact"/>
        <w:ind w:firstLine="5460" w:firstLineChars="26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p>
    <w:p w14:paraId="5E19F8B5">
      <w:pPr>
        <w:widowControl w:val="0"/>
        <w:spacing w:before="60" w:beforeLines="25" w:after="60" w:afterLines="25" w:line="260" w:lineRule="exact"/>
        <w:ind w:firstLine="5460" w:firstLineChars="2600"/>
        <w:jc w:val="both"/>
        <w:rPr>
          <w:rFonts w:ascii="Calibri" w:hAnsi="Calibri" w:eastAsia="宋体" w:cs="宋体"/>
          <w:color w:val="FF0000"/>
          <w:kern w:val="2"/>
          <w:sz w:val="21"/>
          <w:szCs w:val="22"/>
          <w:lang w:eastAsia="zh-CN"/>
        </w:rPr>
      </w:pPr>
      <w:r>
        <w:rPr>
          <w:rFonts w:hint="eastAsia" w:ascii="Calibri" w:hAnsi="Calibri" w:eastAsia="宋体" w:cs="宋体"/>
          <w:color w:val="FF0000"/>
          <w:kern w:val="2"/>
          <w:sz w:val="21"/>
          <w:szCs w:val="21"/>
          <w:lang w:eastAsia="zh-CN"/>
        </w:rPr>
        <w:t>投标人：</w:t>
      </w:r>
      <w:r>
        <w:rPr>
          <w:rFonts w:hint="eastAsia" w:ascii="Calibri" w:hAnsi="Calibri" w:eastAsia="宋体" w:cs="宋体"/>
          <w:color w:val="FF0000"/>
          <w:kern w:val="2"/>
          <w:sz w:val="21"/>
          <w:szCs w:val="21"/>
          <w:u w:val="single"/>
          <w:lang w:eastAsia="zh-CN"/>
        </w:rPr>
        <w:t xml:space="preserve">              </w:t>
      </w:r>
    </w:p>
    <w:p w14:paraId="71309826">
      <w:pPr>
        <w:widowControl w:val="0"/>
        <w:spacing w:line="260" w:lineRule="exact"/>
        <w:jc w:val="both"/>
        <w:rPr>
          <w:rFonts w:ascii="宋体" w:hAnsi="宋体" w:eastAsia="宋体"/>
          <w:b/>
          <w:bCs/>
          <w:szCs w:val="20"/>
          <w:lang w:eastAsia="zh-CN"/>
        </w:rPr>
      </w:pPr>
      <w:r>
        <w:rPr>
          <w:rFonts w:hint="eastAsia" w:ascii="宋体" w:hAnsi="宋体" w:eastAsia="宋体" w:cs="宋体"/>
          <w:color w:val="FF0000"/>
          <w:kern w:val="2"/>
          <w:sz w:val="21"/>
          <w:szCs w:val="21"/>
          <w:lang w:eastAsia="zh-CN"/>
        </w:rPr>
        <w:t xml:space="preserve">                                                    日期：</w:t>
      </w:r>
      <w:r>
        <w:rPr>
          <w:rFonts w:hint="eastAsia" w:ascii="宋体" w:hAnsi="宋体" w:eastAsia="宋体" w:cs="宋体"/>
          <w:color w:val="FF0000"/>
          <w:kern w:val="2"/>
          <w:sz w:val="21"/>
          <w:szCs w:val="21"/>
          <w:u w:val="single"/>
          <w:lang w:eastAsia="zh-CN"/>
        </w:rPr>
        <w:t xml:space="preserve">    </w:t>
      </w:r>
      <w:r>
        <w:rPr>
          <w:rFonts w:hint="eastAsia" w:ascii="宋体" w:hAnsi="宋体" w:eastAsia="宋体" w:cs="宋体"/>
          <w:color w:val="FF0000"/>
          <w:kern w:val="2"/>
          <w:sz w:val="21"/>
          <w:szCs w:val="21"/>
          <w:lang w:eastAsia="zh-CN"/>
        </w:rPr>
        <w:t>年</w:t>
      </w:r>
      <w:r>
        <w:rPr>
          <w:rFonts w:hint="eastAsia" w:ascii="宋体" w:hAnsi="宋体" w:eastAsia="宋体" w:cs="宋体"/>
          <w:color w:val="FF0000"/>
          <w:kern w:val="2"/>
          <w:sz w:val="21"/>
          <w:szCs w:val="21"/>
          <w:u w:val="single"/>
          <w:lang w:eastAsia="zh-CN"/>
        </w:rPr>
        <w:t xml:space="preserve">   </w:t>
      </w:r>
      <w:r>
        <w:rPr>
          <w:rFonts w:hint="eastAsia" w:ascii="宋体" w:hAnsi="宋体" w:eastAsia="宋体" w:cs="宋体"/>
          <w:color w:val="FF0000"/>
          <w:kern w:val="2"/>
          <w:sz w:val="21"/>
          <w:szCs w:val="21"/>
          <w:lang w:eastAsia="zh-CN"/>
        </w:rPr>
        <w:t>月</w:t>
      </w:r>
      <w:r>
        <w:rPr>
          <w:rFonts w:hint="eastAsia" w:ascii="宋体" w:hAnsi="宋体" w:eastAsia="宋体" w:cs="宋体"/>
          <w:color w:val="FF0000"/>
          <w:kern w:val="2"/>
          <w:sz w:val="21"/>
          <w:szCs w:val="21"/>
          <w:u w:val="single"/>
          <w:lang w:eastAsia="zh-CN"/>
        </w:rPr>
        <w:t xml:space="preserve">   </w:t>
      </w:r>
      <w:r>
        <w:rPr>
          <w:rFonts w:hint="eastAsia" w:ascii="宋体" w:hAnsi="宋体" w:eastAsia="宋体" w:cs="宋体"/>
          <w:color w:val="FF0000"/>
          <w:kern w:val="2"/>
          <w:sz w:val="21"/>
          <w:szCs w:val="21"/>
          <w:lang w:eastAsia="zh-CN"/>
        </w:rPr>
        <w:t>日</w:t>
      </w:r>
      <w:r>
        <w:rPr>
          <w:rFonts w:hint="eastAsia" w:ascii="宋体" w:hAnsi="宋体" w:eastAsia="宋体"/>
          <w:b/>
          <w:bCs/>
          <w:szCs w:val="20"/>
          <w:lang w:eastAsia="zh-CN"/>
        </w:rPr>
        <w:br w:type="page"/>
      </w:r>
    </w:p>
    <w:p w14:paraId="283822E7">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投标人情况及资格证明文件</w:t>
      </w:r>
    </w:p>
    <w:p w14:paraId="57673DD0">
      <w:pPr>
        <w:widowControl w:val="0"/>
        <w:spacing w:before="120" w:beforeLines="50"/>
        <w:jc w:val="center"/>
        <w:rPr>
          <w:rFonts w:ascii="Calibri" w:hAnsi="Calibri" w:eastAsia="宋体" w:cs="宋体"/>
          <w:b/>
          <w:bCs/>
          <w:color w:val="FF0000"/>
          <w:kern w:val="2"/>
          <w:sz w:val="21"/>
          <w:szCs w:val="22"/>
          <w:lang w:eastAsia="zh-CN"/>
        </w:rPr>
      </w:pPr>
      <w:r>
        <w:rPr>
          <w:rFonts w:hint="eastAsia" w:ascii="黑体" w:hAnsi="宋体" w:eastAsia="黑体" w:cs="宋体"/>
          <w:bCs/>
          <w:szCs w:val="32"/>
          <w:lang w:eastAsia="zh-CN"/>
        </w:rPr>
        <w:t>（一）投标人资格证明文件</w:t>
      </w:r>
    </w:p>
    <w:p w14:paraId="1DE22B9F">
      <w:pPr>
        <w:widowControl w:val="0"/>
        <w:spacing w:before="120" w:beforeLines="50"/>
        <w:jc w:val="center"/>
        <w:rPr>
          <w:rFonts w:ascii="Calibri" w:hAnsi="Calibri" w:eastAsia="宋体" w:cs="宋体"/>
          <w:b/>
          <w:bCs/>
          <w:color w:val="FF0000"/>
          <w:kern w:val="2"/>
          <w:sz w:val="21"/>
          <w:szCs w:val="22"/>
          <w:lang w:eastAsia="zh-CN"/>
        </w:rPr>
      </w:pPr>
      <w:r>
        <w:rPr>
          <w:rFonts w:hint="eastAsia" w:ascii="Calibri" w:hAnsi="Calibri" w:eastAsia="宋体" w:cs="宋体"/>
          <w:b/>
          <w:bCs/>
          <w:color w:val="FF0000"/>
          <w:kern w:val="2"/>
          <w:sz w:val="21"/>
          <w:szCs w:val="22"/>
          <w:lang w:eastAsia="zh-CN"/>
        </w:rPr>
        <w:t>（特别提示：投标人须按本招标文件第一册第一章招标公告 “申请人的资格要求”（即投标人资格要求）提供相关的资格证明资料，未提供或提供不完整、不符合要求的，将作投标无效处理，</w:t>
      </w:r>
      <w:r>
        <w:rPr>
          <w:rFonts w:hint="eastAsia" w:hAnsi="Calibri" w:eastAsia="宋体" w:cs="宋体"/>
          <w:b/>
          <w:bCs/>
          <w:color w:val="FF0000"/>
          <w:kern w:val="2"/>
          <w:sz w:val="21"/>
          <w:szCs w:val="22"/>
          <w:lang w:eastAsia="zh-CN"/>
        </w:rPr>
        <w:t>其中要求提供《政府采购投标及履约承诺函》《供应商基本情况表》且已在规定章节中提供的，此处不重复提供</w:t>
      </w:r>
      <w:r>
        <w:rPr>
          <w:rFonts w:hint="eastAsia" w:ascii="Calibri" w:hAnsi="Calibri" w:eastAsia="宋体" w:cs="宋体"/>
          <w:b/>
          <w:bCs/>
          <w:color w:val="FF0000"/>
          <w:kern w:val="2"/>
          <w:sz w:val="21"/>
          <w:szCs w:val="22"/>
          <w:lang w:eastAsia="zh-CN"/>
        </w:rPr>
        <w:t>。）</w:t>
      </w:r>
    </w:p>
    <w:p w14:paraId="048B8ADC">
      <w:pPr>
        <w:widowControl w:val="0"/>
        <w:spacing w:line="360" w:lineRule="auto"/>
        <w:ind w:firstLine="482" w:firstLineChars="200"/>
        <w:jc w:val="both"/>
        <w:rPr>
          <w:rFonts w:ascii="楷体_GB2312" w:hAnsi="Calibri" w:eastAsia="楷体_GB2312" w:cs="宋体"/>
          <w:b/>
          <w:bCs/>
          <w:kern w:val="2"/>
          <w:lang w:eastAsia="zh-CN"/>
        </w:rPr>
      </w:pPr>
    </w:p>
    <w:p w14:paraId="369FD6E0">
      <w:pPr>
        <w:widowControl w:val="0"/>
        <w:spacing w:before="120" w:beforeLines="50"/>
        <w:jc w:val="center"/>
        <w:rPr>
          <w:rFonts w:ascii="宋体" w:hAnsi="宋体" w:eastAsia="宋体"/>
          <w:b/>
          <w:bCs/>
          <w:szCs w:val="20"/>
          <w:lang w:eastAsia="zh-CN"/>
        </w:rPr>
      </w:pPr>
      <w:r>
        <w:rPr>
          <w:rFonts w:hint="eastAsia" w:ascii="黑体" w:hAnsi="宋体" w:eastAsia="黑体" w:cs="宋体"/>
          <w:bCs/>
          <w:szCs w:val="32"/>
          <w:lang w:eastAsia="zh-CN"/>
        </w:rPr>
        <w:t>（二）中小企业声明函、残疾人福利性单位声明函及监狱企业声明函</w:t>
      </w:r>
    </w:p>
    <w:p w14:paraId="4DA85965">
      <w:pPr>
        <w:widowControl w:val="0"/>
        <w:snapToGrid w:val="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填写指引：</w:t>
      </w:r>
    </w:p>
    <w:p w14:paraId="657B54DF">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1、该部分内容由投标人根据自身实际情况填写，投标人提供的声明函不属实的，属于提供虚假资料谋取中标，依照《中华人民共和国政府采购法》等国家有关规定追究相应责任。</w:t>
      </w:r>
    </w:p>
    <w:p w14:paraId="53CDDC5E">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2、该部分内容填写需要参考的相关文件：</w:t>
      </w:r>
    </w:p>
    <w:p w14:paraId="2C5DE0D0">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(1)财政部《政府采购促进中小企业发展管理办法》（财库〔2020〕46号）；</w:t>
      </w:r>
    </w:p>
    <w:p w14:paraId="7F876580">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(2)《工业和信息化部、国家统计局、国家发展和改革委员会、财政部关于印发中小企业划型标准规定的通知》（工信部联企业〔2011〕300 号，以下简称300号文）；</w:t>
      </w:r>
    </w:p>
    <w:p w14:paraId="2C03415E">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(3)《统计上大中小微型企业划分办法(2017)》（国统字〔2017〕213 号）；</w:t>
      </w:r>
    </w:p>
    <w:p w14:paraId="22E9DDDC">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(4)《关于促进残疾人就业政府采购政策的通知》（财库〔2017〕141号）；</w:t>
      </w:r>
    </w:p>
    <w:p w14:paraId="2C97DBF1">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(5)《关于政府采购支持监狱企业发展有关问题的通知》（财库〔2014〕68号）</w:t>
      </w:r>
    </w:p>
    <w:p w14:paraId="109E025B">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3、请依照提供的格式和内容填写声明函，不要随意变更格式；声明函不需要盖章或签字。</w:t>
      </w:r>
    </w:p>
    <w:p w14:paraId="57C4DE9B">
      <w:pPr>
        <w:widowControl w:val="0"/>
        <w:snapToGrid w:val="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 xml:space="preserve">    4、声明函具体填写要求：</w:t>
      </w:r>
    </w:p>
    <w:p w14:paraId="3CCCDF3C">
      <w:pPr>
        <w:widowControl w:val="0"/>
        <w:snapToGrid w:val="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 xml:space="preserve">    （1）声明是中小企业须填写《中小企业声明函》的以下内容：</w:t>
      </w:r>
    </w:p>
    <w:p w14:paraId="0F2ED95D">
      <w:pPr>
        <w:widowControl w:val="0"/>
        <w:snapToGrid w:val="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 xml:space="preserve">    第一处，在“采购人名称”下划线处如实填写采购人名称（深圳市深汕交易有限公司不是本项目的采购人，而是组织实施机构）；</w:t>
      </w:r>
    </w:p>
    <w:p w14:paraId="4FA778AD">
      <w:pPr>
        <w:widowControl w:val="0"/>
        <w:snapToGrid w:val="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 xml:space="preserve">    </w:t>
      </w:r>
      <w:r>
        <w:rPr>
          <w:rFonts w:hint="eastAsia" w:ascii="黑体" w:hAnsi="宋体" w:eastAsia="黑体" w:cs="宋体"/>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r>
        <w:rPr>
          <w:rFonts w:hint="eastAsia" w:ascii="黑体" w:hAnsi="黑体" w:eastAsia="黑体" w:cs="黑体"/>
          <w:color w:val="FF0000"/>
          <w:kern w:val="2"/>
          <w:sz w:val="21"/>
          <w:szCs w:val="21"/>
          <w:lang w:eastAsia="zh-CN"/>
        </w:rPr>
        <w:t>；</w:t>
      </w:r>
    </w:p>
    <w:p w14:paraId="008B58A8">
      <w:pPr>
        <w:widowControl w:val="0"/>
        <w:snapToGrid w:val="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 xml:space="preserve">    第三处，在“标的名称”下划线处填写所采购服务（标的）的具体名称</w:t>
      </w:r>
      <w:r>
        <w:rPr>
          <w:rFonts w:hint="eastAsia" w:ascii="黑体" w:hAnsi="黑体" w:eastAsia="黑体" w:cs="黑体"/>
          <w:color w:val="0000FF"/>
          <w:kern w:val="2"/>
          <w:sz w:val="21"/>
          <w:szCs w:val="21"/>
          <w:lang w:eastAsia="zh-CN"/>
        </w:rPr>
        <w:t>（以招标文件第一册第三章用户需求书“服务需求明细”的“服务需求名称”一栏为准）</w:t>
      </w:r>
      <w:r>
        <w:rPr>
          <w:rFonts w:hint="eastAsia" w:ascii="黑体" w:hAnsi="黑体" w:eastAsia="黑体" w:cs="黑体"/>
          <w:color w:val="FF0000"/>
          <w:kern w:val="2"/>
          <w:sz w:val="21"/>
          <w:szCs w:val="21"/>
          <w:lang w:eastAsia="zh-CN"/>
        </w:rPr>
        <w:t>；如果涉及多项服务（标的）为同一企业承接，“标的名称”下划线处可以如实填写多项服务；</w:t>
      </w:r>
      <w:r>
        <w:rPr>
          <w:rFonts w:hint="eastAsia" w:ascii="黑体" w:hAnsi="宋体" w:eastAsia="黑体" w:cs="宋体"/>
          <w:bCs/>
          <w:color w:val="FF0000"/>
          <w:sz w:val="21"/>
          <w:szCs w:val="21"/>
          <w:lang w:eastAsia="zh-CN"/>
        </w:rPr>
        <w:t>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47E017B6">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52342161">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第五处，在“企业名称”下划线处如实填写</w:t>
      </w:r>
      <w:r>
        <w:rPr>
          <w:rFonts w:hint="eastAsia" w:ascii="黑体" w:hAnsi="宋体" w:eastAsia="黑体"/>
          <w:b/>
          <w:color w:val="FF0000"/>
          <w:szCs w:val="21"/>
          <w:lang w:eastAsia="zh-CN"/>
        </w:rPr>
        <w:t>服务承接商名称。</w:t>
      </w:r>
      <w:r>
        <w:rPr>
          <w:rFonts w:hint="eastAsia" w:ascii="黑体" w:hAnsi="宋体" w:eastAsia="黑体"/>
          <w:bCs/>
          <w:color w:val="FF0000"/>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4DDE2A20">
      <w:pPr>
        <w:ind w:firstLine="420" w:firstLineChars="200"/>
        <w:rPr>
          <w:rFonts w:ascii="黑体" w:hAnsi="宋体" w:eastAsia="黑体"/>
          <w:bCs/>
          <w:color w:val="FF0000"/>
          <w:szCs w:val="21"/>
          <w:lang w:eastAsia="zh-CN"/>
        </w:rPr>
      </w:pPr>
      <w:r>
        <w:rPr>
          <w:rFonts w:hint="eastAsia" w:ascii="黑体" w:hAnsi="宋体" w:eastAsia="黑体"/>
          <w:bCs/>
          <w:color w:val="FF0000"/>
          <w:sz w:val="21"/>
          <w:szCs w:val="21"/>
          <w:lang w:eastAsia="zh-CN"/>
        </w:rPr>
        <w:t>第六、</w:t>
      </w:r>
      <w:r>
        <w:rPr>
          <w:rFonts w:hint="eastAsia" w:ascii="黑体" w:hAnsi="宋体" w:eastAsia="黑体"/>
          <w:bCs/>
          <w:color w:val="FF0000"/>
          <w:szCs w:val="21"/>
          <w:lang w:eastAsia="zh-CN"/>
        </w:rPr>
        <w:t>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392589D0">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0A1D2530">
      <w:pPr>
        <w:pStyle w:val="22"/>
        <w:ind w:firstLine="420" w:firstLineChars="200"/>
        <w:rPr>
          <w:rFonts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803DB49">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（3）事业单位、社会组织等非企业主体不享受中小企业扶持政策。</w:t>
      </w:r>
    </w:p>
    <w:p w14:paraId="3D356E15">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（4）声明是残疾人福利性单位须填写《残疾人福利性单位声明函》的相关内容，具体参照以上《中小企业声明函》填写要求执行。</w:t>
      </w:r>
    </w:p>
    <w:p w14:paraId="1973755E">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（5）声明是监狱企业须填写《监狱企业声明函》的三项内容（填写位置的字体已加粗），具体参照以上《中小企业声明函》填写要求执行。</w:t>
      </w:r>
    </w:p>
    <w:p w14:paraId="0F1D3A57">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5、本项目属于服务类项目，相关服务承接商应当为中小企业或残疾人福利性单位或监狱企业，如包含硬件设备、产品等货物采购的，不再对其中涉及的货物制造商作出要求。</w:t>
      </w:r>
    </w:p>
    <w:p w14:paraId="6381BEF7">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15F127B0">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7AF4B5EF">
      <w:pPr>
        <w:widowControl w:val="0"/>
        <w:snapToGrid w:val="0"/>
        <w:jc w:val="center"/>
        <w:rPr>
          <w:rFonts w:ascii="宋体" w:hAnsi="宋体" w:eastAsia="宋体"/>
          <w:b/>
          <w:bCs/>
          <w:kern w:val="2"/>
          <w:lang w:eastAsia="zh-CN"/>
        </w:rPr>
      </w:pPr>
    </w:p>
    <w:p w14:paraId="4D6F9830">
      <w:pPr>
        <w:widowControl w:val="0"/>
        <w:snapToGrid w:val="0"/>
        <w:jc w:val="center"/>
        <w:rPr>
          <w:rFonts w:ascii="Arial" w:hAnsi="Arial" w:eastAsia="宋体"/>
          <w:b/>
          <w:kern w:val="2"/>
          <w:lang w:eastAsia="zh-CN"/>
        </w:rPr>
      </w:pPr>
      <w:r>
        <w:rPr>
          <w:rFonts w:ascii="宋体" w:hAnsi="宋体" w:eastAsia="宋体"/>
          <w:b/>
          <w:bCs/>
          <w:kern w:val="2"/>
          <w:lang w:eastAsia="zh-CN"/>
        </w:rPr>
        <w:t>1</w:t>
      </w:r>
      <w:r>
        <w:rPr>
          <w:rFonts w:hint="eastAsia" w:ascii="宋体" w:hAnsi="宋体" w:eastAsia="宋体"/>
          <w:b/>
          <w:bCs/>
          <w:kern w:val="2"/>
          <w:lang w:eastAsia="zh-CN"/>
        </w:rPr>
        <w:t>、</w:t>
      </w:r>
      <w:r>
        <w:rPr>
          <w:rFonts w:hint="eastAsia" w:ascii="Arial" w:hAnsi="Arial" w:eastAsia="宋体"/>
          <w:b/>
          <w:kern w:val="2"/>
          <w:lang w:eastAsia="zh-CN"/>
        </w:rPr>
        <w:t>中小企业声明函（服务）</w:t>
      </w:r>
    </w:p>
    <w:p w14:paraId="27AD5609">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asciiTheme="minorEastAsia" w:hAnsiTheme="minorEastAsia" w:cstheme="minorEastAsia"/>
          <w:b/>
          <w:bCs/>
          <w:i/>
          <w:iCs/>
          <w:szCs w:val="21"/>
          <w:u w:val="single"/>
          <w:lang w:eastAsia="zh-CN"/>
        </w:rPr>
        <w:t xml:space="preserve">    </w:t>
      </w:r>
      <w:r>
        <w:rPr>
          <w:rFonts w:hint="eastAsia" w:ascii="宋体" w:hAnsi="宋体" w:eastAsia="宋体" w:cs="宋体"/>
          <w:b/>
          <w:bCs/>
          <w:i/>
          <w:iCs/>
          <w:kern w:val="2"/>
          <w:sz w:val="21"/>
          <w:szCs w:val="21"/>
          <w:u w:val="single"/>
          <w:lang w:eastAsia="zh-CN"/>
        </w:rPr>
        <w:t xml:space="preserve">（单位名称） </w:t>
      </w:r>
      <w:r>
        <w:rPr>
          <w:rFonts w:hint="eastAsia" w:asciiTheme="minorEastAsia" w:hAnsiTheme="minorEastAsia" w:cstheme="minorEastAsia"/>
          <w:b/>
          <w:bCs/>
          <w:i/>
          <w:iCs/>
          <w:szCs w:val="21"/>
          <w:u w:val="single"/>
          <w:lang w:eastAsia="zh-CN"/>
        </w:rPr>
        <w:t xml:space="preserve">   </w:t>
      </w:r>
      <w:r>
        <w:rPr>
          <w:rFonts w:hint="eastAsia" w:asciiTheme="minorEastAsia" w:hAnsiTheme="minorEastAsia" w:cstheme="minorEastAsia"/>
          <w:szCs w:val="21"/>
          <w:lang w:eastAsia="zh-CN"/>
        </w:rPr>
        <w:t>的</w:t>
      </w:r>
      <w:r>
        <w:rPr>
          <w:rFonts w:hint="eastAsia" w:asciiTheme="minorEastAsia" w:hAnsiTheme="minorEastAsia" w:cstheme="minorEastAsia"/>
          <w:b/>
          <w:bCs/>
          <w:i/>
          <w:iCs/>
          <w:szCs w:val="21"/>
          <w:u w:val="single"/>
          <w:lang w:eastAsia="zh-CN"/>
        </w:rPr>
        <w:t xml:space="preserve">   </w:t>
      </w:r>
      <w:r>
        <w:rPr>
          <w:rFonts w:hint="eastAsia" w:ascii="宋体" w:hAnsi="宋体" w:eastAsia="宋体" w:cs="宋体"/>
          <w:b/>
          <w:bCs/>
          <w:i/>
          <w:iCs/>
          <w:kern w:val="2"/>
          <w:sz w:val="21"/>
          <w:szCs w:val="21"/>
          <w:u w:val="single"/>
          <w:lang w:eastAsia="zh-CN"/>
        </w:rPr>
        <w:t xml:space="preserve"> （项目名称）  </w:t>
      </w:r>
      <w:r>
        <w:rPr>
          <w:rFonts w:hint="eastAsia" w:asciiTheme="minorEastAsia" w:hAnsiTheme="minorEastAsia" w:cstheme="minorEastAsia"/>
          <w:b/>
          <w:bCs/>
          <w:i/>
          <w:iCs/>
          <w:szCs w:val="21"/>
          <w:u w:val="single"/>
          <w:lang w:eastAsia="zh-CN"/>
        </w:rPr>
        <w:t xml:space="preserve">  </w:t>
      </w:r>
      <w:r>
        <w:rPr>
          <w:rFonts w:hint="eastAsia" w:ascii="宋体" w:hAnsi="宋体" w:eastAsia="宋体" w:cs="宋体"/>
          <w:kern w:val="2"/>
          <w:sz w:val="21"/>
          <w:szCs w:val="21"/>
          <w:lang w:eastAsia="zh-CN"/>
        </w:rPr>
        <w:t>采购活动，服务全部由符合政策要求的中小企业承接。相关企业（含联合体中的中小企业、签订分包意向协议的中小企业）的具体情况如下：</w:t>
      </w:r>
    </w:p>
    <w:p w14:paraId="5C2F0D9A">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行业；承接企业为</w:t>
      </w:r>
      <w:r>
        <w:rPr>
          <w:rFonts w:hint="eastAsia" w:ascii="宋体" w:hAnsi="宋体" w:eastAsia="宋体" w:cs="宋体"/>
          <w:b/>
          <w:bCs/>
          <w:i/>
          <w:iCs/>
          <w:kern w:val="2"/>
          <w:sz w:val="21"/>
          <w:szCs w:val="21"/>
          <w:u w:val="single"/>
          <w:lang w:eastAsia="zh-CN"/>
        </w:rPr>
        <w:t xml:space="preserve">    （企业名称，要求承接企业本身所属行业应当与招标文件要求的行业相一致）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6DC8E553">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行业；承接企业为</w:t>
      </w:r>
      <w:r>
        <w:rPr>
          <w:rFonts w:hint="eastAsia" w:ascii="宋体" w:hAnsi="宋体" w:eastAsia="宋体" w:cs="宋体"/>
          <w:b/>
          <w:bCs/>
          <w:i/>
          <w:iCs/>
          <w:kern w:val="2"/>
          <w:sz w:val="21"/>
          <w:szCs w:val="21"/>
          <w:u w:val="single"/>
          <w:lang w:eastAsia="zh-CN"/>
        </w:rPr>
        <w:t xml:space="preserve">    （企业名称，要求承接企业本身所属行业应当与招标文件要求的行业相一致）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6B84DA2C">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p>
    <w:p w14:paraId="32FDD097">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14:paraId="27251BEF">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本企业对上述声明内容的真实性负责。如有虚假，将依法承担相应责任。</w:t>
      </w:r>
    </w:p>
    <w:p w14:paraId="7CB85206">
      <w:pPr>
        <w:widowControl w:val="0"/>
        <w:spacing w:line="360" w:lineRule="auto"/>
        <w:ind w:firstLine="420" w:firstLineChars="200"/>
        <w:jc w:val="both"/>
        <w:rPr>
          <w:rFonts w:ascii="宋体" w:hAnsi="宋体" w:eastAsia="宋体" w:cs="宋体"/>
          <w:kern w:val="2"/>
          <w:sz w:val="21"/>
          <w:szCs w:val="21"/>
          <w:lang w:eastAsia="zh-CN"/>
        </w:rPr>
      </w:pPr>
      <w:bookmarkStart w:id="38" w:name="_Hlk73562275"/>
      <w:r>
        <w:rPr>
          <w:rFonts w:hint="eastAsia" w:ascii="宋体" w:hAnsi="宋体" w:eastAsia="宋体" w:cs="宋体"/>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8"/>
    </w:p>
    <w:p w14:paraId="5E38560F">
      <w:pPr>
        <w:widowControl w:val="0"/>
        <w:spacing w:after="60" w:afterLines="25" w:line="300" w:lineRule="auto"/>
        <w:jc w:val="center"/>
        <w:rPr>
          <w:rFonts w:ascii="宋体" w:hAnsi="宋体" w:eastAsia="宋体"/>
          <w:b/>
          <w:kern w:val="2"/>
          <w:lang w:eastAsia="zh-CN"/>
        </w:rPr>
      </w:pPr>
    </w:p>
    <w:p w14:paraId="2F5D25EF">
      <w:pPr>
        <w:widowControl w:val="0"/>
        <w:spacing w:after="60" w:afterLines="25" w:line="300" w:lineRule="auto"/>
        <w:jc w:val="center"/>
        <w:rPr>
          <w:rFonts w:ascii="宋体" w:hAnsi="宋体" w:eastAsia="宋体"/>
          <w:b/>
          <w:kern w:val="2"/>
          <w:lang w:eastAsia="zh-CN"/>
        </w:rPr>
      </w:pPr>
    </w:p>
    <w:p w14:paraId="2C07B739">
      <w:pPr>
        <w:widowControl w:val="0"/>
        <w:spacing w:after="60" w:afterLines="25" w:line="300" w:lineRule="auto"/>
        <w:jc w:val="center"/>
        <w:rPr>
          <w:rFonts w:ascii="Arial" w:hAnsi="Arial" w:eastAsia="宋体"/>
          <w:b/>
          <w:kern w:val="2"/>
          <w:lang w:eastAsia="zh-CN"/>
        </w:rPr>
      </w:pPr>
      <w:r>
        <w:rPr>
          <w:rFonts w:hint="eastAsia" w:ascii="宋体" w:hAnsi="宋体" w:eastAsia="宋体"/>
          <w:b/>
          <w:kern w:val="2"/>
          <w:lang w:eastAsia="zh-CN"/>
        </w:rPr>
        <w:t>2、残疾人福利性单位声明函（服务）</w:t>
      </w:r>
    </w:p>
    <w:p w14:paraId="7AA35F97">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项目采购活动由本单位提供服务。</w:t>
      </w:r>
    </w:p>
    <w:p w14:paraId="565D7357">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652ED86C">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14:paraId="5392A370">
      <w:pPr>
        <w:widowControl w:val="0"/>
        <w:wordWrap w:val="0"/>
        <w:spacing w:after="60" w:afterLines="25" w:line="300" w:lineRule="auto"/>
        <w:ind w:firstLine="420" w:firstLineChars="200"/>
        <w:jc w:val="right"/>
        <w:rPr>
          <w:rFonts w:ascii="宋体" w:hAnsi="宋体" w:eastAsia="宋体"/>
          <w:kern w:val="2"/>
          <w:sz w:val="21"/>
          <w:lang w:eastAsia="zh-CN"/>
        </w:rPr>
      </w:pPr>
      <w:r>
        <w:rPr>
          <w:rFonts w:hint="eastAsia" w:ascii="宋体" w:hAnsi="宋体" w:eastAsia="宋体"/>
          <w:kern w:val="2"/>
          <w:sz w:val="21"/>
          <w:szCs w:val="21"/>
          <w:lang w:eastAsia="zh-CN"/>
        </w:rPr>
        <w:t xml:space="preserve">      </w:t>
      </w:r>
    </w:p>
    <w:p w14:paraId="559C76F5">
      <w:pPr>
        <w:widowControl w:val="0"/>
        <w:spacing w:after="60" w:afterLines="25" w:line="300" w:lineRule="auto"/>
        <w:ind w:firstLine="422" w:firstLineChars="200"/>
        <w:jc w:val="both"/>
        <w:rPr>
          <w:rFonts w:ascii="宋体" w:hAnsi="宋体" w:eastAsia="宋体"/>
          <w:kern w:val="2"/>
          <w:sz w:val="21"/>
          <w:szCs w:val="21"/>
          <w:highlight w:val="yellow"/>
          <w:lang w:eastAsia="zh-CN"/>
        </w:rPr>
      </w:pPr>
      <w:r>
        <w:rPr>
          <w:rFonts w:hint="eastAsia" w:ascii="宋体" w:hAnsi="宋体" w:eastAsia="宋体"/>
          <w:b/>
          <w:kern w:val="2"/>
          <w:sz w:val="21"/>
          <w:szCs w:val="21"/>
          <w:highlight w:val="yellow"/>
          <w:lang w:eastAsia="zh-CN"/>
        </w:rPr>
        <w:t>说明：</w:t>
      </w:r>
      <w:r>
        <w:rPr>
          <w:rFonts w:hint="eastAsia" w:ascii="宋体" w:hAnsi="宋体" w:eastAsia="宋体"/>
          <w:kern w:val="2"/>
          <w:sz w:val="21"/>
          <w:szCs w:val="21"/>
          <w:highlight w:val="yellow"/>
          <w:lang w:eastAsia="zh-CN"/>
        </w:rPr>
        <w:t>根据财库〔2017〕141号文件的规定,享受政府采购支持政策的残疾人福利性单位应当同时满足以下条件：</w:t>
      </w:r>
    </w:p>
    <w:p w14:paraId="522A02D2">
      <w:pPr>
        <w:widowControl w:val="0"/>
        <w:spacing w:after="60" w:afterLines="25" w:line="300" w:lineRule="auto"/>
        <w:ind w:firstLine="420" w:firstLineChars="200"/>
        <w:jc w:val="both"/>
        <w:rPr>
          <w:rFonts w:ascii="宋体" w:hAnsi="宋体" w:eastAsia="宋体"/>
          <w:kern w:val="2"/>
          <w:sz w:val="21"/>
          <w:szCs w:val="21"/>
          <w:highlight w:val="yellow"/>
          <w:lang w:eastAsia="zh-CN"/>
        </w:rPr>
      </w:pPr>
      <w:r>
        <w:rPr>
          <w:rFonts w:hint="eastAsia" w:ascii="宋体" w:hAnsi="宋体" w:eastAsia="宋体"/>
          <w:kern w:val="2"/>
          <w:sz w:val="21"/>
          <w:szCs w:val="21"/>
          <w:highlight w:val="yellow"/>
          <w:lang w:eastAsia="zh-CN"/>
        </w:rPr>
        <w:t>（一）</w:t>
      </w:r>
      <w:r>
        <w:rPr>
          <w:rFonts w:hint="eastAsia" w:ascii="宋体" w:hAnsi="宋体" w:eastAsia="宋体"/>
          <w:b/>
          <w:kern w:val="2"/>
          <w:sz w:val="21"/>
          <w:szCs w:val="21"/>
          <w:highlight w:val="yellow"/>
          <w:lang w:eastAsia="zh-CN"/>
        </w:rPr>
        <w:t>安置的残疾人占本单位在职职工人数的比例不低于25%（含25%），并且安置的残疾人人数不少于10人（含10人）</w:t>
      </w:r>
      <w:r>
        <w:rPr>
          <w:rFonts w:hint="eastAsia" w:ascii="宋体" w:hAnsi="宋体" w:eastAsia="宋体"/>
          <w:kern w:val="2"/>
          <w:sz w:val="21"/>
          <w:szCs w:val="21"/>
          <w:highlight w:val="yellow"/>
          <w:lang w:eastAsia="zh-CN"/>
        </w:rPr>
        <w:t>；</w:t>
      </w:r>
    </w:p>
    <w:p w14:paraId="31DA1171">
      <w:pPr>
        <w:widowControl w:val="0"/>
        <w:spacing w:after="60" w:afterLines="25" w:line="300" w:lineRule="auto"/>
        <w:ind w:firstLine="420" w:firstLineChars="200"/>
        <w:jc w:val="both"/>
        <w:rPr>
          <w:rFonts w:ascii="宋体" w:hAnsi="宋体" w:eastAsia="宋体"/>
          <w:kern w:val="2"/>
          <w:sz w:val="21"/>
          <w:szCs w:val="21"/>
          <w:highlight w:val="yellow"/>
          <w:lang w:eastAsia="zh-CN"/>
        </w:rPr>
      </w:pPr>
      <w:r>
        <w:rPr>
          <w:rFonts w:hint="eastAsia" w:ascii="宋体" w:hAnsi="宋体" w:eastAsia="宋体"/>
          <w:kern w:val="2"/>
          <w:sz w:val="21"/>
          <w:szCs w:val="21"/>
          <w:highlight w:val="yellow"/>
          <w:lang w:eastAsia="zh-CN"/>
        </w:rPr>
        <w:t>（二）依法与安置的每位残疾人签订了一年以上（含一年）的劳动合同或服务协议；</w:t>
      </w:r>
    </w:p>
    <w:p w14:paraId="237078F1">
      <w:pPr>
        <w:widowControl w:val="0"/>
        <w:spacing w:after="60" w:afterLines="25" w:line="300" w:lineRule="auto"/>
        <w:ind w:firstLine="420" w:firstLineChars="200"/>
        <w:jc w:val="both"/>
        <w:rPr>
          <w:rFonts w:ascii="宋体" w:hAnsi="宋体" w:eastAsia="宋体"/>
          <w:kern w:val="2"/>
          <w:sz w:val="21"/>
          <w:szCs w:val="21"/>
          <w:highlight w:val="yellow"/>
          <w:lang w:eastAsia="zh-CN"/>
        </w:rPr>
      </w:pPr>
      <w:r>
        <w:rPr>
          <w:rFonts w:hint="eastAsia" w:ascii="宋体" w:hAnsi="宋体" w:eastAsia="宋体"/>
          <w:kern w:val="2"/>
          <w:sz w:val="21"/>
          <w:szCs w:val="21"/>
          <w:highlight w:val="yellow"/>
          <w:lang w:eastAsia="zh-CN"/>
        </w:rPr>
        <w:t>（三）为安置的每位残疾人按月足额缴纳了基本养老保险、基本医疗保险、失业保险、工伤保险和生育保险等社会保险费；</w:t>
      </w:r>
    </w:p>
    <w:p w14:paraId="0B85F6FD">
      <w:pPr>
        <w:widowControl w:val="0"/>
        <w:spacing w:after="60" w:afterLines="25" w:line="300" w:lineRule="auto"/>
        <w:ind w:firstLine="420" w:firstLineChars="200"/>
        <w:jc w:val="both"/>
        <w:rPr>
          <w:rFonts w:ascii="宋体" w:hAnsi="宋体" w:eastAsia="宋体"/>
          <w:kern w:val="2"/>
          <w:sz w:val="21"/>
          <w:szCs w:val="21"/>
          <w:highlight w:val="yellow"/>
          <w:lang w:eastAsia="zh-CN"/>
        </w:rPr>
      </w:pPr>
      <w:r>
        <w:rPr>
          <w:rFonts w:hint="eastAsia" w:ascii="宋体" w:hAnsi="宋体" w:eastAsia="宋体"/>
          <w:kern w:val="2"/>
          <w:sz w:val="21"/>
          <w:szCs w:val="21"/>
          <w:highlight w:val="yellow"/>
          <w:lang w:eastAsia="zh-CN"/>
        </w:rPr>
        <w:t>（四）通过银行等金融机构向安置的每位残疾人，按月支付了不低于单位所在区县适用的经省级人民政府批准的月最低工资标准的工资；</w:t>
      </w:r>
    </w:p>
    <w:p w14:paraId="6ADB0B99">
      <w:pPr>
        <w:widowControl w:val="0"/>
        <w:spacing w:after="60" w:afterLines="25" w:line="300" w:lineRule="auto"/>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highlight w:val="yellow"/>
          <w:lang w:eastAsia="zh-CN"/>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7410742">
      <w:pPr>
        <w:jc w:val="center"/>
        <w:rPr>
          <w:rFonts w:ascii="Arial" w:hAnsi="Arial" w:eastAsia="宋体"/>
          <w:b/>
          <w:kern w:val="2"/>
          <w:lang w:eastAsia="zh-CN"/>
        </w:rPr>
      </w:pPr>
      <w:r>
        <w:rPr>
          <w:rFonts w:hint="eastAsia" w:ascii="宋体" w:hAnsi="宋体" w:eastAsia="宋体"/>
          <w:b/>
          <w:kern w:val="2"/>
          <w:lang w:eastAsia="zh-CN"/>
        </w:rPr>
        <w:t>3、</w:t>
      </w:r>
      <w:r>
        <w:rPr>
          <w:rFonts w:hint="eastAsia" w:ascii="Arial" w:hAnsi="Arial" w:eastAsia="宋体"/>
          <w:b/>
          <w:kern w:val="2"/>
          <w:lang w:eastAsia="zh-CN"/>
        </w:rPr>
        <w:t>监狱企业声明函</w:t>
      </w:r>
      <w:r>
        <w:rPr>
          <w:rFonts w:hint="eastAsia" w:ascii="Calibri" w:hAnsi="Calibri" w:eastAsia="宋体" w:cs="宋体"/>
          <w:b/>
          <w:kern w:val="2"/>
          <w:szCs w:val="22"/>
          <w:lang w:eastAsia="zh-CN"/>
        </w:rPr>
        <w:t>【服务类，监狱企业如需享受优惠政策，还须另行提供省级以上监狱管理局、戒毒管理局（含新疆生产建设兵团）出具的监狱企业证明文件】</w:t>
      </w:r>
    </w:p>
    <w:p w14:paraId="4B26EA4D">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本投标人郑重声明，根据《财政部司法部关于政府采购支持监狱企业发展有关问题的通知》（财库〔</w:t>
      </w:r>
      <w:r>
        <w:rPr>
          <w:rFonts w:ascii="宋体" w:hAnsi="宋体" w:eastAsia="宋体" w:cs="宋体"/>
          <w:kern w:val="2"/>
          <w:sz w:val="21"/>
          <w:szCs w:val="21"/>
          <w:lang w:eastAsia="zh-CN"/>
        </w:rPr>
        <w:t>2014</w:t>
      </w: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68</w:t>
      </w:r>
      <w:r>
        <w:rPr>
          <w:rFonts w:hint="eastAsia" w:ascii="宋体" w:hAnsi="宋体" w:eastAsia="宋体" w:cs="宋体"/>
          <w:kern w:val="2"/>
          <w:sz w:val="21"/>
          <w:szCs w:val="21"/>
          <w:lang w:eastAsia="zh-CN"/>
        </w:rPr>
        <w:t>号）的规定，本投标人</w:t>
      </w:r>
      <w:r>
        <w:rPr>
          <w:rFonts w:ascii="宋体" w:hAnsi="宋体" w:eastAsia="宋体" w:cs="宋体"/>
          <w:kern w:val="2"/>
          <w:sz w:val="21"/>
          <w:szCs w:val="21"/>
          <w:lang w:eastAsia="zh-CN"/>
        </w:rPr>
        <w:t>参加</w:t>
      </w:r>
      <w:r>
        <w:rPr>
          <w:rFonts w:ascii="宋体" w:hAnsi="宋体" w:eastAsia="宋体" w:cs="宋体"/>
          <w:b/>
          <w:bCs/>
          <w:kern w:val="2"/>
          <w:sz w:val="21"/>
          <w:szCs w:val="21"/>
          <w:u w:val="single"/>
          <w:lang w:eastAsia="zh-CN"/>
        </w:rPr>
        <w:t>（</w:t>
      </w:r>
      <w:r>
        <w:rPr>
          <w:rFonts w:hint="eastAsia" w:ascii="宋体" w:hAnsi="宋体" w:eastAsia="宋体" w:cs="宋体"/>
          <w:b/>
          <w:bCs/>
          <w:kern w:val="2"/>
          <w:sz w:val="21"/>
          <w:szCs w:val="21"/>
          <w:u w:val="single"/>
          <w:lang w:eastAsia="zh-CN"/>
        </w:rPr>
        <w:t>采购人</w:t>
      </w:r>
      <w:r>
        <w:rPr>
          <w:rFonts w:ascii="宋体" w:hAnsi="宋体" w:eastAsia="宋体" w:cs="宋体"/>
          <w:b/>
          <w:bCs/>
          <w:kern w:val="2"/>
          <w:sz w:val="21"/>
          <w:szCs w:val="21"/>
          <w:u w:val="single"/>
          <w:lang w:eastAsia="zh-CN"/>
        </w:rPr>
        <w:t>名称）</w:t>
      </w:r>
      <w:r>
        <w:rPr>
          <w:rFonts w:ascii="宋体" w:hAnsi="宋体" w:eastAsia="宋体" w:cs="宋体"/>
          <w:kern w:val="2"/>
          <w:sz w:val="21"/>
          <w:szCs w:val="21"/>
          <w:lang w:eastAsia="zh-CN"/>
        </w:rPr>
        <w:t>的</w:t>
      </w:r>
      <w:r>
        <w:rPr>
          <w:rFonts w:ascii="宋体" w:hAnsi="宋体" w:eastAsia="宋体" w:cs="宋体"/>
          <w:b/>
          <w:bCs/>
          <w:kern w:val="2"/>
          <w:sz w:val="21"/>
          <w:szCs w:val="21"/>
          <w:u w:val="single"/>
          <w:lang w:eastAsia="zh-CN"/>
        </w:rPr>
        <w:t>（项目名称）</w:t>
      </w:r>
      <w:r>
        <w:rPr>
          <w:rFonts w:ascii="宋体" w:hAnsi="宋体" w:eastAsia="宋体" w:cs="宋体"/>
          <w:kern w:val="2"/>
          <w:sz w:val="21"/>
          <w:szCs w:val="21"/>
          <w:lang w:eastAsia="zh-CN"/>
        </w:rPr>
        <w:t>采购活动，</w:t>
      </w:r>
      <w:r>
        <w:rPr>
          <w:rFonts w:hint="eastAsia" w:ascii="宋体" w:hAnsi="宋体" w:eastAsia="宋体" w:cs="宋体"/>
          <w:kern w:val="2"/>
          <w:sz w:val="21"/>
          <w:szCs w:val="21"/>
          <w:lang w:eastAsia="zh-CN"/>
        </w:rPr>
        <w:t>服务</w:t>
      </w:r>
      <w:r>
        <w:rPr>
          <w:rFonts w:ascii="宋体" w:hAnsi="宋体" w:eastAsia="宋体" w:cs="宋体"/>
          <w:kern w:val="2"/>
          <w:sz w:val="21"/>
          <w:szCs w:val="21"/>
          <w:lang w:eastAsia="zh-CN"/>
        </w:rPr>
        <w:t>全部由符合政策要求的</w:t>
      </w:r>
      <w:r>
        <w:rPr>
          <w:rFonts w:hint="eastAsia" w:ascii="宋体" w:hAnsi="宋体" w:eastAsia="宋体" w:cs="宋体"/>
          <w:kern w:val="2"/>
          <w:sz w:val="21"/>
          <w:szCs w:val="21"/>
          <w:lang w:eastAsia="zh-CN"/>
        </w:rPr>
        <w:t>监狱企业承接</w:t>
      </w:r>
      <w:r>
        <w:rPr>
          <w:rFonts w:ascii="宋体" w:hAnsi="宋体" w:eastAsia="宋体" w:cs="宋体"/>
          <w:kern w:val="2"/>
          <w:sz w:val="21"/>
          <w:szCs w:val="21"/>
          <w:lang w:eastAsia="zh-CN"/>
        </w:rPr>
        <w:t>。相关</w:t>
      </w:r>
      <w:r>
        <w:rPr>
          <w:rFonts w:hint="eastAsia" w:ascii="宋体" w:hAnsi="宋体" w:eastAsia="宋体" w:cs="宋体"/>
          <w:kern w:val="2"/>
          <w:sz w:val="21"/>
          <w:szCs w:val="21"/>
          <w:lang w:eastAsia="zh-CN"/>
        </w:rPr>
        <w:t>监狱企业</w:t>
      </w:r>
      <w:r>
        <w:rPr>
          <w:rFonts w:ascii="宋体" w:hAnsi="宋体" w:eastAsia="宋体" w:cs="宋体"/>
          <w:kern w:val="2"/>
          <w:sz w:val="21"/>
          <w:szCs w:val="21"/>
          <w:lang w:eastAsia="zh-CN"/>
        </w:rPr>
        <w:t>的具体情况如下：</w:t>
      </w:r>
    </w:p>
    <w:p w14:paraId="30DC835E">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ascii="宋体" w:hAnsi="宋体" w:eastAsia="宋体" w:cs="宋体"/>
          <w:b/>
          <w:bCs/>
          <w:kern w:val="2"/>
          <w:sz w:val="21"/>
          <w:szCs w:val="21"/>
          <w:u w:val="single"/>
          <w:lang w:eastAsia="zh-CN"/>
        </w:rPr>
        <w:t xml:space="preserve"> </w:t>
      </w:r>
      <w:r>
        <w:rPr>
          <w:rFonts w:ascii="宋体" w:hAnsi="宋体" w:eastAsia="宋体" w:cs="宋体"/>
          <w:b/>
          <w:bCs/>
          <w:i/>
          <w:iCs/>
          <w:kern w:val="2"/>
          <w:sz w:val="21"/>
          <w:szCs w:val="21"/>
          <w:u w:val="single"/>
          <w:lang w:eastAsia="zh-CN"/>
        </w:rPr>
        <w:t>（标的名称</w:t>
      </w:r>
      <w:r>
        <w:rPr>
          <w:rFonts w:ascii="宋体" w:hAnsi="宋体" w:eastAsia="宋体" w:cs="宋体"/>
          <w:b/>
          <w:bCs/>
          <w:kern w:val="2"/>
          <w:sz w:val="21"/>
          <w:szCs w:val="21"/>
          <w:u w:val="single"/>
          <w:lang w:eastAsia="zh-CN"/>
        </w:rPr>
        <w:t>）</w:t>
      </w:r>
      <w:r>
        <w:rPr>
          <w:rFonts w:ascii="宋体" w:hAnsi="宋体" w:eastAsia="宋体" w:cs="宋体"/>
          <w:kern w:val="2"/>
          <w:sz w:val="21"/>
          <w:szCs w:val="21"/>
          <w:lang w:eastAsia="zh-CN"/>
        </w:rPr>
        <w:t xml:space="preserve"> </w:t>
      </w:r>
      <w:r>
        <w:rPr>
          <w:rFonts w:hint="eastAsia" w:ascii="宋体" w:hAnsi="宋体" w:eastAsia="宋体" w:cs="宋体"/>
          <w:kern w:val="2"/>
          <w:sz w:val="21"/>
          <w:szCs w:val="21"/>
          <w:lang w:eastAsia="zh-CN"/>
        </w:rPr>
        <w:t>，承接单位</w:t>
      </w:r>
      <w:r>
        <w:rPr>
          <w:rFonts w:ascii="宋体" w:hAnsi="宋体" w:eastAsia="宋体" w:cs="宋体"/>
          <w:kern w:val="2"/>
          <w:sz w:val="21"/>
          <w:szCs w:val="21"/>
          <w:lang w:eastAsia="zh-CN"/>
        </w:rPr>
        <w:t>为</w:t>
      </w:r>
      <w:r>
        <w:rPr>
          <w:rFonts w:ascii="宋体" w:hAnsi="宋体" w:eastAsia="宋体" w:cs="宋体"/>
          <w:b/>
          <w:bCs/>
          <w:i/>
          <w:iCs/>
          <w:kern w:val="2"/>
          <w:sz w:val="21"/>
          <w:szCs w:val="21"/>
          <w:u w:val="single"/>
          <w:lang w:eastAsia="zh-CN"/>
        </w:rPr>
        <w:t>（</w:t>
      </w:r>
      <w:r>
        <w:rPr>
          <w:rFonts w:hint="eastAsia" w:ascii="宋体" w:hAnsi="宋体" w:eastAsia="宋体" w:cs="宋体"/>
          <w:b/>
          <w:bCs/>
          <w:i/>
          <w:iCs/>
          <w:kern w:val="2"/>
          <w:sz w:val="21"/>
          <w:szCs w:val="21"/>
          <w:u w:val="single"/>
          <w:lang w:eastAsia="zh-CN"/>
        </w:rPr>
        <w:t>企业</w:t>
      </w:r>
      <w:r>
        <w:rPr>
          <w:rFonts w:ascii="宋体" w:hAnsi="宋体" w:eastAsia="宋体" w:cs="宋体"/>
          <w:b/>
          <w:bCs/>
          <w:i/>
          <w:iCs/>
          <w:kern w:val="2"/>
          <w:sz w:val="21"/>
          <w:szCs w:val="21"/>
          <w:u w:val="single"/>
          <w:lang w:eastAsia="zh-CN"/>
        </w:rPr>
        <w:t>名称）</w:t>
      </w:r>
      <w:r>
        <w:rPr>
          <w:rFonts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监狱企业</w:t>
      </w:r>
      <w:r>
        <w:rPr>
          <w:rFonts w:ascii="宋体" w:hAnsi="宋体" w:eastAsia="宋体" w:cs="宋体"/>
          <w:kern w:val="2"/>
          <w:sz w:val="21"/>
          <w:szCs w:val="21"/>
          <w:lang w:eastAsia="zh-CN"/>
        </w:rPr>
        <w:t>；</w:t>
      </w:r>
    </w:p>
    <w:p w14:paraId="226D4CA4">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2.</w:t>
      </w:r>
      <w:r>
        <w:rPr>
          <w:rFonts w:ascii="宋体" w:hAnsi="宋体" w:eastAsia="宋体" w:cs="宋体"/>
          <w:b/>
          <w:bCs/>
          <w:kern w:val="2"/>
          <w:sz w:val="21"/>
          <w:szCs w:val="21"/>
          <w:u w:val="single"/>
          <w:lang w:eastAsia="zh-CN"/>
        </w:rPr>
        <w:t xml:space="preserve"> </w:t>
      </w:r>
      <w:r>
        <w:rPr>
          <w:rFonts w:ascii="宋体" w:hAnsi="宋体" w:eastAsia="宋体" w:cs="宋体"/>
          <w:b/>
          <w:bCs/>
          <w:i/>
          <w:iCs/>
          <w:kern w:val="2"/>
          <w:sz w:val="21"/>
          <w:szCs w:val="21"/>
          <w:u w:val="single"/>
          <w:lang w:eastAsia="zh-CN"/>
        </w:rPr>
        <w:t>（标的名称）</w:t>
      </w:r>
      <w:r>
        <w:rPr>
          <w:rFonts w:ascii="宋体" w:hAnsi="宋体" w:eastAsia="宋体" w:cs="宋体"/>
          <w:i/>
          <w:iCs/>
          <w:kern w:val="2"/>
          <w:sz w:val="21"/>
          <w:szCs w:val="21"/>
          <w:lang w:eastAsia="zh-CN"/>
        </w:rPr>
        <w:t xml:space="preserve"> </w:t>
      </w:r>
      <w:r>
        <w:rPr>
          <w:rFonts w:hint="eastAsia" w:ascii="宋体" w:hAnsi="宋体" w:eastAsia="宋体" w:cs="宋体"/>
          <w:kern w:val="2"/>
          <w:sz w:val="21"/>
          <w:szCs w:val="21"/>
          <w:lang w:eastAsia="zh-CN"/>
        </w:rPr>
        <w:t>，承接单位</w:t>
      </w:r>
      <w:r>
        <w:rPr>
          <w:rFonts w:ascii="宋体" w:hAnsi="宋体" w:eastAsia="宋体" w:cs="宋体"/>
          <w:kern w:val="2"/>
          <w:sz w:val="21"/>
          <w:szCs w:val="21"/>
          <w:lang w:eastAsia="zh-CN"/>
        </w:rPr>
        <w:t>为</w:t>
      </w:r>
      <w:r>
        <w:rPr>
          <w:rFonts w:ascii="宋体" w:hAnsi="宋体" w:eastAsia="宋体" w:cs="宋体"/>
          <w:b/>
          <w:bCs/>
          <w:i/>
          <w:iCs/>
          <w:kern w:val="2"/>
          <w:sz w:val="21"/>
          <w:szCs w:val="21"/>
          <w:u w:val="single"/>
          <w:lang w:eastAsia="zh-CN"/>
        </w:rPr>
        <w:t>（</w:t>
      </w:r>
      <w:r>
        <w:rPr>
          <w:rFonts w:hint="eastAsia" w:ascii="宋体" w:hAnsi="宋体" w:eastAsia="宋体" w:cs="宋体"/>
          <w:b/>
          <w:bCs/>
          <w:i/>
          <w:iCs/>
          <w:kern w:val="2"/>
          <w:sz w:val="21"/>
          <w:szCs w:val="21"/>
          <w:u w:val="single"/>
          <w:lang w:eastAsia="zh-CN"/>
        </w:rPr>
        <w:t>企业</w:t>
      </w:r>
      <w:r>
        <w:rPr>
          <w:rFonts w:ascii="宋体" w:hAnsi="宋体" w:eastAsia="宋体" w:cs="宋体"/>
          <w:b/>
          <w:bCs/>
          <w:i/>
          <w:iCs/>
          <w:kern w:val="2"/>
          <w:sz w:val="21"/>
          <w:szCs w:val="21"/>
          <w:u w:val="single"/>
          <w:lang w:eastAsia="zh-CN"/>
        </w:rPr>
        <w:t>名称）</w:t>
      </w:r>
      <w:r>
        <w:rPr>
          <w:rFonts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监狱企业</w:t>
      </w:r>
      <w:r>
        <w:rPr>
          <w:rFonts w:hint="eastAsia" w:ascii="宋体" w:hAnsi="宋体" w:eastAsia="宋体" w:cs="宋体"/>
          <w:kern w:val="2"/>
          <w:sz w:val="21"/>
          <w:szCs w:val="21"/>
          <w:lang w:eastAsia="zh-CN"/>
        </w:rPr>
        <w:t>。</w:t>
      </w:r>
    </w:p>
    <w:p w14:paraId="6BF12964">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 xml:space="preserve">…… </w:t>
      </w:r>
    </w:p>
    <w:p w14:paraId="3F378EE3">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本</w:t>
      </w:r>
      <w:r>
        <w:rPr>
          <w:rFonts w:hint="eastAsia" w:ascii="宋体" w:hAnsi="宋体" w:eastAsia="宋体" w:cs="宋体"/>
          <w:kern w:val="2"/>
          <w:sz w:val="21"/>
          <w:szCs w:val="21"/>
          <w:lang w:eastAsia="zh-CN"/>
        </w:rPr>
        <w:t>投标人</w:t>
      </w:r>
      <w:r>
        <w:rPr>
          <w:rFonts w:ascii="宋体" w:hAnsi="宋体" w:eastAsia="宋体" w:cs="宋体"/>
          <w:kern w:val="2"/>
          <w:sz w:val="21"/>
          <w:szCs w:val="21"/>
          <w:lang w:eastAsia="zh-CN"/>
        </w:rPr>
        <w:t>对上述声明内容的真实性负责。如有虚假，将依法承担相应责任。</w:t>
      </w:r>
    </w:p>
    <w:p w14:paraId="6AF3B7B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附：省级以上监狱管理局、戒毒管理局（含新疆生产建设兵团）出具的监狱企业证明文件。</w:t>
      </w:r>
    </w:p>
    <w:p w14:paraId="7F20C476">
      <w:pPr>
        <w:widowControl w:val="0"/>
        <w:tabs>
          <w:tab w:val="left" w:pos="720"/>
        </w:tabs>
        <w:jc w:val="center"/>
        <w:rPr>
          <w:rFonts w:ascii="Calibri" w:hAnsi="Calibri" w:eastAsia="宋体" w:cs="宋体"/>
          <w:b/>
          <w:kern w:val="2"/>
          <w:szCs w:val="22"/>
          <w:lang w:eastAsia="zh-CN"/>
        </w:rPr>
      </w:pPr>
    </w:p>
    <w:p w14:paraId="0FD71BA7">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项目详细报价</w:t>
      </w:r>
    </w:p>
    <w:p w14:paraId="25483443">
      <w:pPr>
        <w:jc w:val="center"/>
        <w:rPr>
          <w:rFonts w:eastAsia="黑体"/>
          <w:b/>
          <w:lang w:eastAsia="zh-CN"/>
        </w:rPr>
      </w:pPr>
      <w:r>
        <w:rPr>
          <w:rFonts w:hint="eastAsia" w:eastAsia="黑体"/>
          <w:b/>
          <w:lang w:eastAsia="zh-CN"/>
        </w:rPr>
        <w:t>（一）</w:t>
      </w:r>
      <w:r>
        <w:rPr>
          <w:rFonts w:eastAsia="黑体"/>
          <w:b/>
          <w:lang w:eastAsia="zh-CN"/>
        </w:rPr>
        <w:t>分项报价清单</w:t>
      </w:r>
    </w:p>
    <w:p w14:paraId="609F78FC">
      <w:pPr>
        <w:jc w:val="center"/>
        <w:rPr>
          <w:lang w:eastAsia="zh-CN"/>
        </w:rPr>
      </w:pPr>
    </w:p>
    <w:tbl>
      <w:tblPr>
        <w:tblStyle w:val="17"/>
        <w:tblW w:w="49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702"/>
        <w:gridCol w:w="1689"/>
        <w:gridCol w:w="1325"/>
        <w:gridCol w:w="1260"/>
        <w:gridCol w:w="1124"/>
      </w:tblGrid>
      <w:tr w14:paraId="66962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vAlign w:val="center"/>
          </w:tcPr>
          <w:p w14:paraId="75724686">
            <w:pPr>
              <w:jc w:val="center"/>
              <w:rPr>
                <w:sz w:val="21"/>
                <w:szCs w:val="21"/>
              </w:rPr>
            </w:pPr>
            <w:r>
              <w:rPr>
                <w:sz w:val="21"/>
                <w:szCs w:val="21"/>
              </w:rPr>
              <w:t>序号</w:t>
            </w:r>
          </w:p>
        </w:tc>
        <w:tc>
          <w:tcPr>
            <w:tcW w:w="1544" w:type="pct"/>
            <w:vAlign w:val="center"/>
          </w:tcPr>
          <w:p w14:paraId="6951DD4E">
            <w:pPr>
              <w:jc w:val="center"/>
              <w:rPr>
                <w:sz w:val="21"/>
                <w:szCs w:val="21"/>
              </w:rPr>
            </w:pPr>
            <w:r>
              <w:rPr>
                <w:sz w:val="21"/>
                <w:szCs w:val="21"/>
              </w:rPr>
              <w:t>服务名称</w:t>
            </w:r>
          </w:p>
        </w:tc>
        <w:tc>
          <w:tcPr>
            <w:tcW w:w="965" w:type="pct"/>
            <w:tcBorders>
              <w:bottom w:val="single" w:color="auto" w:sz="4" w:space="0"/>
            </w:tcBorders>
            <w:vAlign w:val="center"/>
          </w:tcPr>
          <w:p w14:paraId="0CDD33F1">
            <w:pPr>
              <w:jc w:val="center"/>
              <w:rPr>
                <w:sz w:val="21"/>
                <w:szCs w:val="21"/>
                <w:lang w:eastAsia="zh-CN"/>
              </w:rPr>
            </w:pPr>
            <w:r>
              <w:rPr>
                <w:rFonts w:hint="eastAsia"/>
                <w:sz w:val="21"/>
                <w:szCs w:val="21"/>
                <w:lang w:eastAsia="zh-CN"/>
              </w:rPr>
              <w:t>分项投标报价上限（元）</w:t>
            </w:r>
          </w:p>
        </w:tc>
        <w:tc>
          <w:tcPr>
            <w:tcW w:w="758" w:type="pct"/>
            <w:tcBorders>
              <w:bottom w:val="single" w:color="auto" w:sz="4" w:space="0"/>
            </w:tcBorders>
            <w:vAlign w:val="center"/>
          </w:tcPr>
          <w:p w14:paraId="38B2119D">
            <w:pPr>
              <w:jc w:val="center"/>
              <w:rPr>
                <w:sz w:val="21"/>
                <w:szCs w:val="21"/>
              </w:rPr>
            </w:pPr>
            <w:r>
              <w:rPr>
                <w:rFonts w:hint="eastAsia"/>
                <w:sz w:val="21"/>
                <w:szCs w:val="21"/>
                <w:lang w:eastAsia="zh-CN"/>
              </w:rPr>
              <w:t>分项投标报价</w:t>
            </w:r>
            <w:r>
              <w:rPr>
                <w:rFonts w:hint="eastAsia"/>
                <w:sz w:val="21"/>
                <w:szCs w:val="21"/>
              </w:rPr>
              <w:t>（</w:t>
            </w:r>
            <w:r>
              <w:rPr>
                <w:sz w:val="21"/>
                <w:szCs w:val="21"/>
              </w:rPr>
              <w:t>元</w:t>
            </w:r>
            <w:r>
              <w:rPr>
                <w:rFonts w:hint="eastAsia"/>
                <w:sz w:val="21"/>
                <w:szCs w:val="21"/>
              </w:rPr>
              <w:t>）</w:t>
            </w:r>
          </w:p>
        </w:tc>
        <w:tc>
          <w:tcPr>
            <w:tcW w:w="721" w:type="pct"/>
            <w:tcBorders>
              <w:bottom w:val="single" w:color="auto" w:sz="4" w:space="0"/>
            </w:tcBorders>
            <w:vAlign w:val="center"/>
          </w:tcPr>
          <w:p w14:paraId="22ED4F5D">
            <w:pPr>
              <w:jc w:val="center"/>
              <w:rPr>
                <w:sz w:val="21"/>
                <w:szCs w:val="21"/>
                <w:lang w:eastAsia="zh-CN"/>
              </w:rPr>
            </w:pPr>
            <w:r>
              <w:rPr>
                <w:rFonts w:hint="eastAsia"/>
                <w:sz w:val="21"/>
                <w:szCs w:val="21"/>
                <w:lang w:eastAsia="zh-CN"/>
              </w:rPr>
              <w:t>预算金额（元）</w:t>
            </w:r>
          </w:p>
        </w:tc>
        <w:tc>
          <w:tcPr>
            <w:tcW w:w="643" w:type="pct"/>
            <w:tcBorders>
              <w:bottom w:val="single" w:color="auto" w:sz="4" w:space="0"/>
            </w:tcBorders>
            <w:vAlign w:val="center"/>
          </w:tcPr>
          <w:p w14:paraId="45858CD1">
            <w:pPr>
              <w:jc w:val="center"/>
              <w:rPr>
                <w:sz w:val="21"/>
                <w:szCs w:val="21"/>
                <w:lang w:eastAsia="zh-CN"/>
              </w:rPr>
            </w:pPr>
            <w:r>
              <w:rPr>
                <w:rFonts w:hint="eastAsia"/>
                <w:sz w:val="21"/>
                <w:szCs w:val="21"/>
                <w:lang w:eastAsia="zh-CN"/>
              </w:rPr>
              <w:t>投标总价（元）</w:t>
            </w:r>
          </w:p>
        </w:tc>
      </w:tr>
      <w:tr w14:paraId="10E3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vAlign w:val="center"/>
          </w:tcPr>
          <w:p w14:paraId="66DD7AB1">
            <w:pPr>
              <w:jc w:val="center"/>
              <w:rPr>
                <w:sz w:val="21"/>
                <w:szCs w:val="21"/>
              </w:rPr>
            </w:pPr>
            <w:r>
              <w:rPr>
                <w:sz w:val="21"/>
                <w:szCs w:val="21"/>
              </w:rPr>
              <w:t>1</w:t>
            </w:r>
          </w:p>
        </w:tc>
        <w:tc>
          <w:tcPr>
            <w:tcW w:w="1544" w:type="pct"/>
            <w:tcBorders>
              <w:right w:val="single" w:color="auto" w:sz="4" w:space="0"/>
            </w:tcBorders>
            <w:vAlign w:val="center"/>
          </w:tcPr>
          <w:p w14:paraId="552CA119">
            <w:pPr>
              <w:jc w:val="center"/>
              <w:rPr>
                <w:sz w:val="21"/>
                <w:szCs w:val="21"/>
              </w:rPr>
            </w:pPr>
            <w:r>
              <w:rPr>
                <w:rFonts w:hint="eastAsia"/>
                <w:sz w:val="21"/>
                <w:szCs w:val="21"/>
              </w:rPr>
              <w:t>渔港经济区建设规划</w:t>
            </w:r>
          </w:p>
        </w:tc>
        <w:tc>
          <w:tcPr>
            <w:tcW w:w="965" w:type="pct"/>
            <w:tcBorders>
              <w:top w:val="single" w:color="auto" w:sz="4" w:space="0"/>
              <w:left w:val="single" w:color="auto" w:sz="4" w:space="0"/>
            </w:tcBorders>
            <w:vAlign w:val="center"/>
          </w:tcPr>
          <w:p w14:paraId="4301E6D0">
            <w:pPr>
              <w:jc w:val="center"/>
              <w:rPr>
                <w:sz w:val="21"/>
                <w:szCs w:val="21"/>
                <w:lang w:eastAsia="zh-CN"/>
              </w:rPr>
            </w:pPr>
            <w:r>
              <w:rPr>
                <w:rFonts w:hint="eastAsia"/>
                <w:sz w:val="21"/>
                <w:szCs w:val="21"/>
              </w:rPr>
              <w:t>216</w:t>
            </w:r>
            <w:r>
              <w:rPr>
                <w:rFonts w:hint="eastAsia"/>
                <w:sz w:val="21"/>
                <w:szCs w:val="21"/>
                <w:lang w:eastAsia="zh-CN"/>
              </w:rPr>
              <w:t>0000</w:t>
            </w:r>
          </w:p>
        </w:tc>
        <w:tc>
          <w:tcPr>
            <w:tcW w:w="758" w:type="pct"/>
            <w:tcBorders>
              <w:top w:val="single" w:color="auto" w:sz="4" w:space="0"/>
            </w:tcBorders>
          </w:tcPr>
          <w:p w14:paraId="5C83A608">
            <w:pPr>
              <w:rPr>
                <w:sz w:val="21"/>
                <w:szCs w:val="21"/>
              </w:rPr>
            </w:pPr>
          </w:p>
        </w:tc>
        <w:tc>
          <w:tcPr>
            <w:tcW w:w="721" w:type="pct"/>
            <w:vMerge w:val="restart"/>
            <w:tcBorders>
              <w:top w:val="single" w:color="auto" w:sz="4" w:space="0"/>
              <w:right w:val="single" w:color="auto" w:sz="4" w:space="0"/>
            </w:tcBorders>
            <w:vAlign w:val="center"/>
          </w:tcPr>
          <w:p w14:paraId="1DC6EEB9">
            <w:pPr>
              <w:jc w:val="center"/>
              <w:rPr>
                <w:sz w:val="21"/>
                <w:szCs w:val="21"/>
              </w:rPr>
            </w:pPr>
            <w:r>
              <w:rPr>
                <w:rFonts w:hint="eastAsia"/>
                <w:sz w:val="21"/>
                <w:szCs w:val="21"/>
                <w:lang w:eastAsia="zh-CN"/>
              </w:rPr>
              <w:t>6</w:t>
            </w:r>
            <w:r>
              <w:rPr>
                <w:sz w:val="21"/>
                <w:szCs w:val="21"/>
                <w:lang w:eastAsia="zh-CN"/>
              </w:rPr>
              <w:t>84</w:t>
            </w:r>
            <w:r>
              <w:rPr>
                <w:rFonts w:hint="eastAsia"/>
                <w:sz w:val="21"/>
                <w:szCs w:val="21"/>
                <w:lang w:eastAsia="zh-CN"/>
              </w:rPr>
              <w:t>0000</w:t>
            </w:r>
          </w:p>
        </w:tc>
        <w:tc>
          <w:tcPr>
            <w:tcW w:w="643" w:type="pct"/>
            <w:vMerge w:val="restart"/>
            <w:tcBorders>
              <w:top w:val="single" w:color="auto" w:sz="4" w:space="0"/>
              <w:right w:val="single" w:color="auto" w:sz="4" w:space="0"/>
            </w:tcBorders>
          </w:tcPr>
          <w:p w14:paraId="11077BAF">
            <w:pPr>
              <w:rPr>
                <w:sz w:val="21"/>
                <w:szCs w:val="21"/>
                <w:lang w:eastAsia="zh-CN"/>
              </w:rPr>
            </w:pPr>
          </w:p>
        </w:tc>
      </w:tr>
      <w:tr w14:paraId="3CBF9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vAlign w:val="center"/>
          </w:tcPr>
          <w:p w14:paraId="5D69EDB8">
            <w:pPr>
              <w:jc w:val="center"/>
              <w:rPr>
                <w:sz w:val="21"/>
                <w:szCs w:val="21"/>
              </w:rPr>
            </w:pPr>
            <w:r>
              <w:rPr>
                <w:sz w:val="21"/>
                <w:szCs w:val="21"/>
              </w:rPr>
              <w:t>2</w:t>
            </w:r>
          </w:p>
        </w:tc>
        <w:tc>
          <w:tcPr>
            <w:tcW w:w="1544" w:type="pct"/>
            <w:tcBorders>
              <w:right w:val="single" w:color="auto" w:sz="4" w:space="0"/>
            </w:tcBorders>
            <w:vAlign w:val="center"/>
          </w:tcPr>
          <w:p w14:paraId="1BAB2E27">
            <w:pPr>
              <w:jc w:val="center"/>
              <w:rPr>
                <w:sz w:val="21"/>
                <w:szCs w:val="21"/>
              </w:rPr>
            </w:pPr>
            <w:r>
              <w:rPr>
                <w:rFonts w:hint="eastAsia"/>
                <w:sz w:val="21"/>
                <w:szCs w:val="21"/>
              </w:rPr>
              <w:t>项目建议书编制</w:t>
            </w:r>
          </w:p>
        </w:tc>
        <w:tc>
          <w:tcPr>
            <w:tcW w:w="965" w:type="pct"/>
            <w:tcBorders>
              <w:left w:val="single" w:color="auto" w:sz="4" w:space="0"/>
            </w:tcBorders>
            <w:vAlign w:val="center"/>
          </w:tcPr>
          <w:p w14:paraId="30C7B5EC">
            <w:pPr>
              <w:jc w:val="center"/>
              <w:rPr>
                <w:sz w:val="21"/>
                <w:szCs w:val="21"/>
                <w:lang w:eastAsia="zh-CN"/>
              </w:rPr>
            </w:pPr>
            <w:r>
              <w:rPr>
                <w:rFonts w:hint="eastAsia"/>
                <w:sz w:val="21"/>
                <w:szCs w:val="21"/>
              </w:rPr>
              <w:t>15</w:t>
            </w:r>
            <w:r>
              <w:rPr>
                <w:rFonts w:hint="eastAsia"/>
                <w:sz w:val="21"/>
                <w:szCs w:val="21"/>
                <w:lang w:eastAsia="zh-CN"/>
              </w:rPr>
              <w:t>0000</w:t>
            </w:r>
          </w:p>
        </w:tc>
        <w:tc>
          <w:tcPr>
            <w:tcW w:w="758" w:type="pct"/>
          </w:tcPr>
          <w:p w14:paraId="164A2BD6">
            <w:pPr>
              <w:rPr>
                <w:sz w:val="21"/>
                <w:szCs w:val="21"/>
              </w:rPr>
            </w:pPr>
          </w:p>
        </w:tc>
        <w:tc>
          <w:tcPr>
            <w:tcW w:w="721" w:type="pct"/>
            <w:vMerge w:val="continue"/>
            <w:tcBorders>
              <w:right w:val="single" w:color="auto" w:sz="4" w:space="0"/>
            </w:tcBorders>
          </w:tcPr>
          <w:p w14:paraId="5C76F72A">
            <w:pPr>
              <w:rPr>
                <w:sz w:val="21"/>
                <w:szCs w:val="21"/>
              </w:rPr>
            </w:pPr>
          </w:p>
        </w:tc>
        <w:tc>
          <w:tcPr>
            <w:tcW w:w="643" w:type="pct"/>
            <w:vMerge w:val="continue"/>
            <w:tcBorders>
              <w:right w:val="single" w:color="auto" w:sz="4" w:space="0"/>
            </w:tcBorders>
          </w:tcPr>
          <w:p w14:paraId="1FC2C88B">
            <w:pPr>
              <w:rPr>
                <w:sz w:val="21"/>
                <w:szCs w:val="21"/>
              </w:rPr>
            </w:pPr>
          </w:p>
        </w:tc>
      </w:tr>
      <w:tr w14:paraId="1487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vAlign w:val="center"/>
          </w:tcPr>
          <w:p w14:paraId="46EBC4AD">
            <w:pPr>
              <w:jc w:val="center"/>
              <w:rPr>
                <w:sz w:val="21"/>
                <w:szCs w:val="21"/>
              </w:rPr>
            </w:pPr>
            <w:r>
              <w:rPr>
                <w:sz w:val="21"/>
                <w:szCs w:val="21"/>
              </w:rPr>
              <w:t>3</w:t>
            </w:r>
          </w:p>
        </w:tc>
        <w:tc>
          <w:tcPr>
            <w:tcW w:w="1544" w:type="pct"/>
            <w:tcBorders>
              <w:right w:val="single" w:color="auto" w:sz="4" w:space="0"/>
            </w:tcBorders>
            <w:vAlign w:val="center"/>
          </w:tcPr>
          <w:p w14:paraId="4309C42D">
            <w:pPr>
              <w:jc w:val="center"/>
              <w:rPr>
                <w:sz w:val="21"/>
                <w:szCs w:val="21"/>
              </w:rPr>
            </w:pPr>
            <w:r>
              <w:rPr>
                <w:rFonts w:hint="eastAsia"/>
                <w:sz w:val="21"/>
                <w:szCs w:val="21"/>
              </w:rPr>
              <w:t>涉及的工程区域测量</w:t>
            </w:r>
          </w:p>
        </w:tc>
        <w:tc>
          <w:tcPr>
            <w:tcW w:w="965" w:type="pct"/>
            <w:tcBorders>
              <w:left w:val="single" w:color="auto" w:sz="4" w:space="0"/>
            </w:tcBorders>
            <w:vAlign w:val="center"/>
          </w:tcPr>
          <w:p w14:paraId="6D33B10B">
            <w:pPr>
              <w:jc w:val="center"/>
              <w:rPr>
                <w:sz w:val="21"/>
                <w:szCs w:val="21"/>
                <w:lang w:eastAsia="zh-CN"/>
              </w:rPr>
            </w:pPr>
            <w:r>
              <w:rPr>
                <w:rFonts w:hint="eastAsia"/>
                <w:sz w:val="21"/>
                <w:szCs w:val="21"/>
              </w:rPr>
              <w:t>20</w:t>
            </w:r>
            <w:r>
              <w:rPr>
                <w:rFonts w:hint="eastAsia"/>
                <w:sz w:val="21"/>
                <w:szCs w:val="21"/>
                <w:lang w:eastAsia="zh-CN"/>
              </w:rPr>
              <w:t>0000</w:t>
            </w:r>
          </w:p>
        </w:tc>
        <w:tc>
          <w:tcPr>
            <w:tcW w:w="758" w:type="pct"/>
          </w:tcPr>
          <w:p w14:paraId="5CEF60C0">
            <w:pPr>
              <w:rPr>
                <w:sz w:val="21"/>
                <w:szCs w:val="21"/>
              </w:rPr>
            </w:pPr>
          </w:p>
        </w:tc>
        <w:tc>
          <w:tcPr>
            <w:tcW w:w="721" w:type="pct"/>
            <w:vMerge w:val="continue"/>
            <w:tcBorders>
              <w:right w:val="single" w:color="auto" w:sz="4" w:space="0"/>
            </w:tcBorders>
          </w:tcPr>
          <w:p w14:paraId="5A30D594">
            <w:pPr>
              <w:rPr>
                <w:sz w:val="21"/>
                <w:szCs w:val="21"/>
              </w:rPr>
            </w:pPr>
          </w:p>
        </w:tc>
        <w:tc>
          <w:tcPr>
            <w:tcW w:w="643" w:type="pct"/>
            <w:vMerge w:val="continue"/>
            <w:tcBorders>
              <w:right w:val="single" w:color="auto" w:sz="4" w:space="0"/>
            </w:tcBorders>
          </w:tcPr>
          <w:p w14:paraId="1F65EFB0">
            <w:pPr>
              <w:rPr>
                <w:sz w:val="21"/>
                <w:szCs w:val="21"/>
              </w:rPr>
            </w:pPr>
          </w:p>
        </w:tc>
      </w:tr>
      <w:tr w14:paraId="7EB8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vAlign w:val="center"/>
          </w:tcPr>
          <w:p w14:paraId="00135FF3">
            <w:pPr>
              <w:jc w:val="center"/>
              <w:rPr>
                <w:sz w:val="21"/>
                <w:szCs w:val="21"/>
              </w:rPr>
            </w:pPr>
            <w:r>
              <w:rPr>
                <w:sz w:val="21"/>
                <w:szCs w:val="21"/>
              </w:rPr>
              <w:t>4</w:t>
            </w:r>
          </w:p>
        </w:tc>
        <w:tc>
          <w:tcPr>
            <w:tcW w:w="1544" w:type="pct"/>
            <w:tcBorders>
              <w:right w:val="single" w:color="auto" w:sz="4" w:space="0"/>
            </w:tcBorders>
            <w:vAlign w:val="center"/>
          </w:tcPr>
          <w:p w14:paraId="0185F160">
            <w:pPr>
              <w:jc w:val="center"/>
              <w:rPr>
                <w:sz w:val="21"/>
                <w:szCs w:val="21"/>
              </w:rPr>
            </w:pPr>
            <w:r>
              <w:rPr>
                <w:rFonts w:hint="eastAsia"/>
                <w:sz w:val="21"/>
                <w:szCs w:val="21"/>
              </w:rPr>
              <w:t>涉及的工程区域勘察</w:t>
            </w:r>
          </w:p>
        </w:tc>
        <w:tc>
          <w:tcPr>
            <w:tcW w:w="965" w:type="pct"/>
            <w:tcBorders>
              <w:left w:val="single" w:color="auto" w:sz="4" w:space="0"/>
            </w:tcBorders>
            <w:vAlign w:val="center"/>
          </w:tcPr>
          <w:p w14:paraId="7D46ADEA">
            <w:pPr>
              <w:jc w:val="center"/>
              <w:rPr>
                <w:sz w:val="21"/>
                <w:szCs w:val="21"/>
                <w:lang w:eastAsia="zh-CN"/>
              </w:rPr>
            </w:pPr>
            <w:r>
              <w:rPr>
                <w:rFonts w:hint="eastAsia"/>
                <w:sz w:val="21"/>
                <w:szCs w:val="21"/>
              </w:rPr>
              <w:t>72</w:t>
            </w:r>
            <w:r>
              <w:rPr>
                <w:rFonts w:hint="eastAsia"/>
                <w:sz w:val="21"/>
                <w:szCs w:val="21"/>
                <w:lang w:eastAsia="zh-CN"/>
              </w:rPr>
              <w:t>0000</w:t>
            </w:r>
          </w:p>
        </w:tc>
        <w:tc>
          <w:tcPr>
            <w:tcW w:w="758" w:type="pct"/>
          </w:tcPr>
          <w:p w14:paraId="564B446C">
            <w:pPr>
              <w:rPr>
                <w:sz w:val="21"/>
                <w:szCs w:val="21"/>
              </w:rPr>
            </w:pPr>
          </w:p>
        </w:tc>
        <w:tc>
          <w:tcPr>
            <w:tcW w:w="721" w:type="pct"/>
            <w:vMerge w:val="continue"/>
            <w:tcBorders>
              <w:right w:val="single" w:color="auto" w:sz="4" w:space="0"/>
            </w:tcBorders>
          </w:tcPr>
          <w:p w14:paraId="013B7810">
            <w:pPr>
              <w:rPr>
                <w:sz w:val="21"/>
                <w:szCs w:val="21"/>
              </w:rPr>
            </w:pPr>
          </w:p>
        </w:tc>
        <w:tc>
          <w:tcPr>
            <w:tcW w:w="643" w:type="pct"/>
            <w:vMerge w:val="continue"/>
            <w:tcBorders>
              <w:right w:val="single" w:color="auto" w:sz="4" w:space="0"/>
            </w:tcBorders>
          </w:tcPr>
          <w:p w14:paraId="22D75C65">
            <w:pPr>
              <w:rPr>
                <w:sz w:val="21"/>
                <w:szCs w:val="21"/>
              </w:rPr>
            </w:pPr>
          </w:p>
        </w:tc>
      </w:tr>
      <w:tr w14:paraId="2454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vAlign w:val="center"/>
          </w:tcPr>
          <w:p w14:paraId="4F53C8B9">
            <w:pPr>
              <w:jc w:val="center"/>
              <w:rPr>
                <w:sz w:val="21"/>
                <w:szCs w:val="21"/>
              </w:rPr>
            </w:pPr>
            <w:r>
              <w:rPr>
                <w:rFonts w:hint="eastAsia"/>
                <w:sz w:val="21"/>
                <w:szCs w:val="21"/>
              </w:rPr>
              <w:t>5</w:t>
            </w:r>
          </w:p>
        </w:tc>
        <w:tc>
          <w:tcPr>
            <w:tcW w:w="1544" w:type="pct"/>
            <w:tcBorders>
              <w:right w:val="single" w:color="auto" w:sz="4" w:space="0"/>
            </w:tcBorders>
            <w:vAlign w:val="center"/>
          </w:tcPr>
          <w:p w14:paraId="5BC041CE">
            <w:pPr>
              <w:jc w:val="center"/>
              <w:rPr>
                <w:sz w:val="21"/>
                <w:szCs w:val="21"/>
                <w:lang w:eastAsia="zh-CN"/>
              </w:rPr>
            </w:pPr>
            <w:r>
              <w:rPr>
                <w:rFonts w:hint="eastAsia"/>
                <w:sz w:val="21"/>
                <w:szCs w:val="21"/>
                <w:lang w:eastAsia="zh-CN"/>
              </w:rPr>
              <w:t>工程可行性研究报告编制</w:t>
            </w:r>
          </w:p>
        </w:tc>
        <w:tc>
          <w:tcPr>
            <w:tcW w:w="965" w:type="pct"/>
            <w:tcBorders>
              <w:left w:val="single" w:color="auto" w:sz="4" w:space="0"/>
            </w:tcBorders>
            <w:vAlign w:val="center"/>
          </w:tcPr>
          <w:p w14:paraId="54B0A137">
            <w:pPr>
              <w:jc w:val="center"/>
              <w:rPr>
                <w:sz w:val="21"/>
                <w:szCs w:val="21"/>
              </w:rPr>
            </w:pPr>
            <w:r>
              <w:rPr>
                <w:rFonts w:hint="eastAsia"/>
                <w:sz w:val="21"/>
                <w:szCs w:val="21"/>
              </w:rPr>
              <w:t>3230</w:t>
            </w:r>
            <w:r>
              <w:rPr>
                <w:rFonts w:hint="eastAsia"/>
                <w:sz w:val="21"/>
                <w:szCs w:val="21"/>
                <w:lang w:eastAsia="zh-CN"/>
              </w:rPr>
              <w:t>00</w:t>
            </w:r>
            <w:r>
              <w:rPr>
                <w:rFonts w:hint="eastAsia"/>
                <w:sz w:val="21"/>
                <w:szCs w:val="21"/>
              </w:rPr>
              <w:t xml:space="preserve"> </w:t>
            </w:r>
          </w:p>
        </w:tc>
        <w:tc>
          <w:tcPr>
            <w:tcW w:w="758" w:type="pct"/>
          </w:tcPr>
          <w:p w14:paraId="17619589">
            <w:pPr>
              <w:rPr>
                <w:sz w:val="21"/>
                <w:szCs w:val="21"/>
              </w:rPr>
            </w:pPr>
          </w:p>
        </w:tc>
        <w:tc>
          <w:tcPr>
            <w:tcW w:w="721" w:type="pct"/>
            <w:vMerge w:val="continue"/>
            <w:tcBorders>
              <w:right w:val="single" w:color="auto" w:sz="4" w:space="0"/>
            </w:tcBorders>
          </w:tcPr>
          <w:p w14:paraId="38E945BA">
            <w:pPr>
              <w:rPr>
                <w:sz w:val="21"/>
                <w:szCs w:val="21"/>
              </w:rPr>
            </w:pPr>
          </w:p>
        </w:tc>
        <w:tc>
          <w:tcPr>
            <w:tcW w:w="643" w:type="pct"/>
            <w:vMerge w:val="continue"/>
            <w:tcBorders>
              <w:right w:val="single" w:color="auto" w:sz="4" w:space="0"/>
            </w:tcBorders>
          </w:tcPr>
          <w:p w14:paraId="0D3BD2A2">
            <w:pPr>
              <w:rPr>
                <w:sz w:val="21"/>
                <w:szCs w:val="21"/>
              </w:rPr>
            </w:pPr>
          </w:p>
        </w:tc>
      </w:tr>
      <w:tr w14:paraId="725F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vAlign w:val="center"/>
          </w:tcPr>
          <w:p w14:paraId="3AF21B2A">
            <w:pPr>
              <w:jc w:val="center"/>
              <w:rPr>
                <w:sz w:val="21"/>
                <w:szCs w:val="21"/>
              </w:rPr>
            </w:pPr>
            <w:r>
              <w:rPr>
                <w:rFonts w:hint="eastAsia"/>
                <w:sz w:val="21"/>
                <w:szCs w:val="21"/>
              </w:rPr>
              <w:t>6</w:t>
            </w:r>
          </w:p>
        </w:tc>
        <w:tc>
          <w:tcPr>
            <w:tcW w:w="1544" w:type="pct"/>
            <w:tcBorders>
              <w:right w:val="single" w:color="auto" w:sz="4" w:space="0"/>
            </w:tcBorders>
            <w:vAlign w:val="center"/>
          </w:tcPr>
          <w:p w14:paraId="1968D112">
            <w:pPr>
              <w:jc w:val="center"/>
              <w:rPr>
                <w:sz w:val="21"/>
                <w:szCs w:val="21"/>
              </w:rPr>
            </w:pPr>
            <w:r>
              <w:rPr>
                <w:rFonts w:hint="eastAsia"/>
                <w:sz w:val="21"/>
                <w:szCs w:val="21"/>
              </w:rPr>
              <w:t>实施方案编制</w:t>
            </w:r>
          </w:p>
        </w:tc>
        <w:tc>
          <w:tcPr>
            <w:tcW w:w="965" w:type="pct"/>
            <w:tcBorders>
              <w:left w:val="single" w:color="auto" w:sz="4" w:space="0"/>
            </w:tcBorders>
            <w:vAlign w:val="center"/>
          </w:tcPr>
          <w:p w14:paraId="66C97D5F">
            <w:pPr>
              <w:jc w:val="center"/>
              <w:rPr>
                <w:sz w:val="21"/>
                <w:szCs w:val="21"/>
              </w:rPr>
            </w:pPr>
            <w:r>
              <w:rPr>
                <w:rFonts w:hint="eastAsia"/>
                <w:sz w:val="21"/>
                <w:szCs w:val="21"/>
              </w:rPr>
              <w:t>91</w:t>
            </w:r>
            <w:r>
              <w:rPr>
                <w:sz w:val="21"/>
                <w:szCs w:val="21"/>
              </w:rPr>
              <w:t>7</w:t>
            </w:r>
            <w:r>
              <w:rPr>
                <w:rFonts w:hint="eastAsia"/>
                <w:sz w:val="21"/>
                <w:szCs w:val="21"/>
                <w:lang w:eastAsia="zh-CN"/>
              </w:rPr>
              <w:t>000</w:t>
            </w:r>
          </w:p>
        </w:tc>
        <w:tc>
          <w:tcPr>
            <w:tcW w:w="758" w:type="pct"/>
          </w:tcPr>
          <w:p w14:paraId="74BC6937">
            <w:pPr>
              <w:rPr>
                <w:sz w:val="21"/>
                <w:szCs w:val="21"/>
              </w:rPr>
            </w:pPr>
          </w:p>
        </w:tc>
        <w:tc>
          <w:tcPr>
            <w:tcW w:w="721" w:type="pct"/>
            <w:vMerge w:val="continue"/>
            <w:tcBorders>
              <w:right w:val="single" w:color="auto" w:sz="4" w:space="0"/>
            </w:tcBorders>
          </w:tcPr>
          <w:p w14:paraId="090EFC32">
            <w:pPr>
              <w:rPr>
                <w:sz w:val="21"/>
                <w:szCs w:val="21"/>
              </w:rPr>
            </w:pPr>
          </w:p>
        </w:tc>
        <w:tc>
          <w:tcPr>
            <w:tcW w:w="643" w:type="pct"/>
            <w:vMerge w:val="continue"/>
            <w:tcBorders>
              <w:right w:val="single" w:color="auto" w:sz="4" w:space="0"/>
            </w:tcBorders>
          </w:tcPr>
          <w:p w14:paraId="4A50470D">
            <w:pPr>
              <w:rPr>
                <w:sz w:val="21"/>
                <w:szCs w:val="21"/>
              </w:rPr>
            </w:pPr>
          </w:p>
        </w:tc>
      </w:tr>
      <w:tr w14:paraId="5536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vAlign w:val="center"/>
          </w:tcPr>
          <w:p w14:paraId="5E15A7F2">
            <w:pPr>
              <w:jc w:val="center"/>
              <w:rPr>
                <w:sz w:val="21"/>
                <w:szCs w:val="21"/>
              </w:rPr>
            </w:pPr>
            <w:r>
              <w:rPr>
                <w:rFonts w:hint="eastAsia"/>
                <w:sz w:val="21"/>
                <w:szCs w:val="21"/>
              </w:rPr>
              <w:t>7</w:t>
            </w:r>
          </w:p>
        </w:tc>
        <w:tc>
          <w:tcPr>
            <w:tcW w:w="1544" w:type="pct"/>
            <w:tcBorders>
              <w:right w:val="single" w:color="auto" w:sz="4" w:space="0"/>
            </w:tcBorders>
            <w:vAlign w:val="center"/>
          </w:tcPr>
          <w:p w14:paraId="7A6654FB">
            <w:pPr>
              <w:jc w:val="center"/>
              <w:rPr>
                <w:sz w:val="21"/>
                <w:szCs w:val="21"/>
              </w:rPr>
            </w:pPr>
            <w:r>
              <w:rPr>
                <w:rFonts w:hint="eastAsia"/>
                <w:sz w:val="21"/>
                <w:szCs w:val="21"/>
              </w:rPr>
              <w:t>水文观测验证</w:t>
            </w:r>
          </w:p>
        </w:tc>
        <w:tc>
          <w:tcPr>
            <w:tcW w:w="965" w:type="pct"/>
            <w:tcBorders>
              <w:left w:val="single" w:color="auto" w:sz="4" w:space="0"/>
            </w:tcBorders>
            <w:vAlign w:val="center"/>
          </w:tcPr>
          <w:p w14:paraId="7D79E226">
            <w:pPr>
              <w:jc w:val="center"/>
              <w:rPr>
                <w:sz w:val="21"/>
                <w:szCs w:val="21"/>
              </w:rPr>
            </w:pPr>
            <w:r>
              <w:rPr>
                <w:rFonts w:hint="eastAsia"/>
                <w:sz w:val="21"/>
                <w:szCs w:val="21"/>
              </w:rPr>
              <w:t>35</w:t>
            </w:r>
            <w:r>
              <w:rPr>
                <w:rFonts w:hint="eastAsia"/>
                <w:sz w:val="21"/>
                <w:szCs w:val="21"/>
                <w:lang w:eastAsia="zh-CN"/>
              </w:rPr>
              <w:t>0000</w:t>
            </w:r>
          </w:p>
        </w:tc>
        <w:tc>
          <w:tcPr>
            <w:tcW w:w="758" w:type="pct"/>
          </w:tcPr>
          <w:p w14:paraId="7B323CCB">
            <w:pPr>
              <w:rPr>
                <w:sz w:val="21"/>
                <w:szCs w:val="21"/>
              </w:rPr>
            </w:pPr>
          </w:p>
        </w:tc>
        <w:tc>
          <w:tcPr>
            <w:tcW w:w="721" w:type="pct"/>
            <w:vMerge w:val="continue"/>
            <w:tcBorders>
              <w:right w:val="single" w:color="auto" w:sz="4" w:space="0"/>
            </w:tcBorders>
          </w:tcPr>
          <w:p w14:paraId="743010CA">
            <w:pPr>
              <w:rPr>
                <w:sz w:val="21"/>
                <w:szCs w:val="21"/>
              </w:rPr>
            </w:pPr>
          </w:p>
        </w:tc>
        <w:tc>
          <w:tcPr>
            <w:tcW w:w="643" w:type="pct"/>
            <w:vMerge w:val="continue"/>
            <w:tcBorders>
              <w:right w:val="single" w:color="auto" w:sz="4" w:space="0"/>
            </w:tcBorders>
          </w:tcPr>
          <w:p w14:paraId="6CEC3047">
            <w:pPr>
              <w:rPr>
                <w:sz w:val="21"/>
                <w:szCs w:val="21"/>
              </w:rPr>
            </w:pPr>
          </w:p>
        </w:tc>
      </w:tr>
      <w:tr w14:paraId="5066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6" w:type="pct"/>
            <w:vAlign w:val="center"/>
          </w:tcPr>
          <w:p w14:paraId="1DBD675B">
            <w:pPr>
              <w:jc w:val="center"/>
              <w:rPr>
                <w:sz w:val="21"/>
                <w:szCs w:val="21"/>
              </w:rPr>
            </w:pPr>
            <w:r>
              <w:rPr>
                <w:rFonts w:hint="eastAsia"/>
                <w:sz w:val="21"/>
                <w:szCs w:val="21"/>
              </w:rPr>
              <w:t>8</w:t>
            </w:r>
          </w:p>
        </w:tc>
        <w:tc>
          <w:tcPr>
            <w:tcW w:w="1544" w:type="pct"/>
            <w:tcBorders>
              <w:right w:val="single" w:color="auto" w:sz="4" w:space="0"/>
            </w:tcBorders>
            <w:vAlign w:val="center"/>
          </w:tcPr>
          <w:p w14:paraId="4D20F6B7">
            <w:pPr>
              <w:jc w:val="center"/>
              <w:rPr>
                <w:sz w:val="21"/>
                <w:szCs w:val="21"/>
              </w:rPr>
            </w:pPr>
            <w:r>
              <w:rPr>
                <w:rFonts w:hint="eastAsia"/>
                <w:sz w:val="21"/>
                <w:szCs w:val="21"/>
              </w:rPr>
              <w:t>潮流泥沙模型研究</w:t>
            </w:r>
          </w:p>
        </w:tc>
        <w:tc>
          <w:tcPr>
            <w:tcW w:w="965" w:type="pct"/>
            <w:tcBorders>
              <w:left w:val="single" w:color="auto" w:sz="4" w:space="0"/>
            </w:tcBorders>
            <w:vAlign w:val="center"/>
          </w:tcPr>
          <w:p w14:paraId="3CC03C60">
            <w:pPr>
              <w:jc w:val="center"/>
              <w:rPr>
                <w:sz w:val="21"/>
                <w:szCs w:val="21"/>
              </w:rPr>
            </w:pPr>
            <w:r>
              <w:rPr>
                <w:rFonts w:hint="eastAsia"/>
                <w:sz w:val="21"/>
                <w:szCs w:val="21"/>
              </w:rPr>
              <w:t>35</w:t>
            </w:r>
            <w:r>
              <w:rPr>
                <w:rFonts w:hint="eastAsia"/>
                <w:sz w:val="21"/>
                <w:szCs w:val="21"/>
                <w:lang w:eastAsia="zh-CN"/>
              </w:rPr>
              <w:t>0000</w:t>
            </w:r>
          </w:p>
        </w:tc>
        <w:tc>
          <w:tcPr>
            <w:tcW w:w="758" w:type="pct"/>
          </w:tcPr>
          <w:p w14:paraId="2310C32B">
            <w:pPr>
              <w:rPr>
                <w:sz w:val="21"/>
                <w:szCs w:val="21"/>
              </w:rPr>
            </w:pPr>
          </w:p>
        </w:tc>
        <w:tc>
          <w:tcPr>
            <w:tcW w:w="721" w:type="pct"/>
            <w:vMerge w:val="continue"/>
            <w:tcBorders>
              <w:right w:val="single" w:color="auto" w:sz="4" w:space="0"/>
            </w:tcBorders>
          </w:tcPr>
          <w:p w14:paraId="5E01E6AE">
            <w:pPr>
              <w:rPr>
                <w:sz w:val="21"/>
                <w:szCs w:val="21"/>
              </w:rPr>
            </w:pPr>
          </w:p>
        </w:tc>
        <w:tc>
          <w:tcPr>
            <w:tcW w:w="643" w:type="pct"/>
            <w:vMerge w:val="continue"/>
            <w:tcBorders>
              <w:right w:val="single" w:color="auto" w:sz="4" w:space="0"/>
            </w:tcBorders>
          </w:tcPr>
          <w:p w14:paraId="2D6BF5FE">
            <w:pPr>
              <w:rPr>
                <w:sz w:val="21"/>
                <w:szCs w:val="21"/>
              </w:rPr>
            </w:pPr>
          </w:p>
        </w:tc>
      </w:tr>
      <w:tr w14:paraId="7150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vAlign w:val="center"/>
          </w:tcPr>
          <w:p w14:paraId="33F038FE">
            <w:pPr>
              <w:jc w:val="center"/>
              <w:rPr>
                <w:sz w:val="21"/>
                <w:szCs w:val="21"/>
                <w:lang w:eastAsia="zh-CN"/>
              </w:rPr>
            </w:pPr>
            <w:r>
              <w:rPr>
                <w:rFonts w:hint="eastAsia"/>
                <w:sz w:val="21"/>
                <w:szCs w:val="21"/>
                <w:lang w:eastAsia="zh-CN"/>
              </w:rPr>
              <w:t>9</w:t>
            </w:r>
          </w:p>
        </w:tc>
        <w:tc>
          <w:tcPr>
            <w:tcW w:w="1544" w:type="pct"/>
            <w:tcBorders>
              <w:right w:val="single" w:color="auto" w:sz="4" w:space="0"/>
            </w:tcBorders>
            <w:vAlign w:val="center"/>
          </w:tcPr>
          <w:p w14:paraId="03FD4229">
            <w:pPr>
              <w:jc w:val="center"/>
              <w:rPr>
                <w:sz w:val="21"/>
                <w:szCs w:val="21"/>
              </w:rPr>
            </w:pPr>
            <w:r>
              <w:rPr>
                <w:rFonts w:hint="eastAsia" w:ascii="Calibri" w:hAnsi="Calibri" w:eastAsia="宋体" w:cs="宋体"/>
                <w:bCs/>
                <w:kern w:val="2"/>
                <w:sz w:val="21"/>
                <w:szCs w:val="21"/>
                <w:lang w:eastAsia="zh-CN"/>
              </w:rPr>
              <w:t>波浪数学模型研究</w:t>
            </w:r>
          </w:p>
        </w:tc>
        <w:tc>
          <w:tcPr>
            <w:tcW w:w="965" w:type="pct"/>
            <w:tcBorders>
              <w:left w:val="single" w:color="auto" w:sz="4" w:space="0"/>
            </w:tcBorders>
            <w:vAlign w:val="center"/>
          </w:tcPr>
          <w:p w14:paraId="43269015">
            <w:pPr>
              <w:jc w:val="center"/>
              <w:rPr>
                <w:sz w:val="21"/>
                <w:szCs w:val="21"/>
                <w:lang w:eastAsia="zh-CN"/>
              </w:rPr>
            </w:pPr>
            <w:r>
              <w:rPr>
                <w:rFonts w:hint="eastAsia"/>
                <w:sz w:val="21"/>
                <w:szCs w:val="21"/>
                <w:lang w:eastAsia="zh-CN"/>
              </w:rPr>
              <w:t>350000</w:t>
            </w:r>
          </w:p>
        </w:tc>
        <w:tc>
          <w:tcPr>
            <w:tcW w:w="758" w:type="pct"/>
          </w:tcPr>
          <w:p w14:paraId="08A8DCEE">
            <w:pPr>
              <w:rPr>
                <w:rFonts w:ascii="宋体" w:hAnsi="宋体" w:cs="宋体"/>
                <w:sz w:val="21"/>
                <w:szCs w:val="21"/>
              </w:rPr>
            </w:pPr>
          </w:p>
        </w:tc>
        <w:tc>
          <w:tcPr>
            <w:tcW w:w="721" w:type="pct"/>
            <w:vMerge w:val="continue"/>
            <w:tcBorders>
              <w:right w:val="single" w:color="auto" w:sz="4" w:space="0"/>
            </w:tcBorders>
          </w:tcPr>
          <w:p w14:paraId="0A044E6A">
            <w:pPr>
              <w:rPr>
                <w:rFonts w:ascii="宋体" w:hAnsi="宋体" w:cs="宋体"/>
                <w:sz w:val="21"/>
                <w:szCs w:val="21"/>
              </w:rPr>
            </w:pPr>
          </w:p>
        </w:tc>
        <w:tc>
          <w:tcPr>
            <w:tcW w:w="643" w:type="pct"/>
            <w:vMerge w:val="continue"/>
            <w:tcBorders>
              <w:right w:val="single" w:color="auto" w:sz="4" w:space="0"/>
            </w:tcBorders>
          </w:tcPr>
          <w:p w14:paraId="0EC94067">
            <w:pPr>
              <w:rPr>
                <w:rFonts w:ascii="宋体" w:hAnsi="宋体" w:cs="宋体"/>
                <w:sz w:val="21"/>
                <w:szCs w:val="21"/>
              </w:rPr>
            </w:pPr>
          </w:p>
        </w:tc>
      </w:tr>
      <w:tr w14:paraId="6AA1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vAlign w:val="center"/>
          </w:tcPr>
          <w:p w14:paraId="3AA0E6E9">
            <w:pPr>
              <w:jc w:val="center"/>
              <w:rPr>
                <w:sz w:val="21"/>
                <w:szCs w:val="21"/>
                <w:lang w:eastAsia="zh-CN"/>
              </w:rPr>
            </w:pPr>
            <w:r>
              <w:rPr>
                <w:rFonts w:hint="eastAsia"/>
                <w:sz w:val="21"/>
                <w:szCs w:val="21"/>
                <w:lang w:eastAsia="zh-CN"/>
              </w:rPr>
              <w:t>1</w:t>
            </w:r>
            <w:r>
              <w:rPr>
                <w:sz w:val="21"/>
                <w:szCs w:val="21"/>
                <w:lang w:eastAsia="zh-CN"/>
              </w:rPr>
              <w:t>0</w:t>
            </w:r>
          </w:p>
        </w:tc>
        <w:tc>
          <w:tcPr>
            <w:tcW w:w="1544" w:type="pct"/>
            <w:tcBorders>
              <w:right w:val="single" w:color="auto" w:sz="4" w:space="0"/>
            </w:tcBorders>
            <w:vAlign w:val="center"/>
          </w:tcPr>
          <w:p w14:paraId="1672486E">
            <w:pPr>
              <w:jc w:val="center"/>
              <w:rPr>
                <w:sz w:val="21"/>
                <w:szCs w:val="21"/>
              </w:rPr>
            </w:pPr>
            <w:r>
              <w:rPr>
                <w:rFonts w:hint="eastAsia" w:ascii="Calibri" w:hAnsi="Calibri" w:eastAsia="宋体" w:cs="宋体"/>
                <w:bCs/>
                <w:kern w:val="2"/>
                <w:sz w:val="21"/>
                <w:szCs w:val="21"/>
                <w:lang w:eastAsia="zh-CN"/>
              </w:rPr>
              <w:t>海域使用论证</w:t>
            </w:r>
          </w:p>
        </w:tc>
        <w:tc>
          <w:tcPr>
            <w:tcW w:w="965" w:type="pct"/>
            <w:tcBorders>
              <w:left w:val="single" w:color="auto" w:sz="4" w:space="0"/>
            </w:tcBorders>
            <w:vAlign w:val="center"/>
          </w:tcPr>
          <w:p w14:paraId="24FED7E1">
            <w:pPr>
              <w:jc w:val="center"/>
              <w:rPr>
                <w:sz w:val="21"/>
                <w:szCs w:val="21"/>
                <w:lang w:eastAsia="zh-CN"/>
              </w:rPr>
            </w:pPr>
            <w:r>
              <w:rPr>
                <w:rFonts w:hint="eastAsia"/>
                <w:sz w:val="21"/>
                <w:szCs w:val="21"/>
                <w:lang w:eastAsia="zh-CN"/>
              </w:rPr>
              <w:t>450000</w:t>
            </w:r>
          </w:p>
        </w:tc>
        <w:tc>
          <w:tcPr>
            <w:tcW w:w="758" w:type="pct"/>
          </w:tcPr>
          <w:p w14:paraId="2E03AA6B">
            <w:pPr>
              <w:rPr>
                <w:rFonts w:ascii="宋体" w:hAnsi="宋体" w:cs="宋体"/>
                <w:sz w:val="21"/>
                <w:szCs w:val="21"/>
              </w:rPr>
            </w:pPr>
          </w:p>
        </w:tc>
        <w:tc>
          <w:tcPr>
            <w:tcW w:w="721" w:type="pct"/>
            <w:vMerge w:val="continue"/>
            <w:tcBorders>
              <w:right w:val="single" w:color="auto" w:sz="4" w:space="0"/>
            </w:tcBorders>
          </w:tcPr>
          <w:p w14:paraId="77B6B9DF">
            <w:pPr>
              <w:rPr>
                <w:rFonts w:ascii="宋体" w:hAnsi="宋体" w:cs="宋体"/>
                <w:sz w:val="21"/>
                <w:szCs w:val="21"/>
              </w:rPr>
            </w:pPr>
          </w:p>
        </w:tc>
        <w:tc>
          <w:tcPr>
            <w:tcW w:w="643" w:type="pct"/>
            <w:vMerge w:val="continue"/>
            <w:tcBorders>
              <w:right w:val="single" w:color="auto" w:sz="4" w:space="0"/>
            </w:tcBorders>
          </w:tcPr>
          <w:p w14:paraId="18F16D70">
            <w:pPr>
              <w:rPr>
                <w:rFonts w:ascii="宋体" w:hAnsi="宋体" w:cs="宋体"/>
                <w:sz w:val="21"/>
                <w:szCs w:val="21"/>
              </w:rPr>
            </w:pPr>
          </w:p>
        </w:tc>
      </w:tr>
      <w:tr w14:paraId="0276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vAlign w:val="center"/>
          </w:tcPr>
          <w:p w14:paraId="6AD78A2D">
            <w:pPr>
              <w:jc w:val="center"/>
              <w:rPr>
                <w:sz w:val="21"/>
                <w:szCs w:val="21"/>
                <w:lang w:eastAsia="zh-CN"/>
              </w:rPr>
            </w:pPr>
            <w:r>
              <w:rPr>
                <w:rFonts w:hint="eastAsia"/>
                <w:sz w:val="21"/>
                <w:szCs w:val="21"/>
                <w:lang w:eastAsia="zh-CN"/>
              </w:rPr>
              <w:t>1</w:t>
            </w:r>
            <w:r>
              <w:rPr>
                <w:sz w:val="21"/>
                <w:szCs w:val="21"/>
                <w:lang w:eastAsia="zh-CN"/>
              </w:rPr>
              <w:t>1</w:t>
            </w:r>
          </w:p>
        </w:tc>
        <w:tc>
          <w:tcPr>
            <w:tcW w:w="1544" w:type="pct"/>
            <w:tcBorders>
              <w:right w:val="single" w:color="auto" w:sz="4" w:space="0"/>
            </w:tcBorders>
            <w:vAlign w:val="center"/>
          </w:tcPr>
          <w:p w14:paraId="76DEB47B">
            <w:pPr>
              <w:jc w:val="center"/>
              <w:rPr>
                <w:sz w:val="21"/>
                <w:szCs w:val="21"/>
              </w:rPr>
            </w:pPr>
            <w:r>
              <w:rPr>
                <w:rFonts w:hint="eastAsia" w:ascii="Calibri" w:hAnsi="Calibri" w:eastAsia="宋体" w:cs="宋体"/>
                <w:bCs/>
                <w:kern w:val="2"/>
                <w:sz w:val="21"/>
                <w:szCs w:val="21"/>
                <w:lang w:eastAsia="zh-CN"/>
              </w:rPr>
              <w:t>海洋生态调查</w:t>
            </w:r>
          </w:p>
        </w:tc>
        <w:tc>
          <w:tcPr>
            <w:tcW w:w="965" w:type="pct"/>
            <w:tcBorders>
              <w:left w:val="single" w:color="auto" w:sz="4" w:space="0"/>
            </w:tcBorders>
            <w:vAlign w:val="center"/>
          </w:tcPr>
          <w:p w14:paraId="0708EBFC">
            <w:pPr>
              <w:jc w:val="center"/>
              <w:rPr>
                <w:sz w:val="21"/>
                <w:szCs w:val="21"/>
                <w:lang w:eastAsia="zh-CN"/>
              </w:rPr>
            </w:pPr>
            <w:r>
              <w:rPr>
                <w:rFonts w:hint="eastAsia"/>
                <w:sz w:val="21"/>
                <w:szCs w:val="21"/>
                <w:lang w:eastAsia="zh-CN"/>
              </w:rPr>
              <w:t>420000</w:t>
            </w:r>
          </w:p>
        </w:tc>
        <w:tc>
          <w:tcPr>
            <w:tcW w:w="758" w:type="pct"/>
            <w:tcBorders>
              <w:bottom w:val="single" w:color="auto" w:sz="4" w:space="0"/>
            </w:tcBorders>
          </w:tcPr>
          <w:p w14:paraId="675476CE">
            <w:pPr>
              <w:rPr>
                <w:rFonts w:ascii="宋体" w:hAnsi="宋体" w:cs="宋体"/>
                <w:sz w:val="21"/>
                <w:szCs w:val="21"/>
              </w:rPr>
            </w:pPr>
          </w:p>
        </w:tc>
        <w:tc>
          <w:tcPr>
            <w:tcW w:w="721" w:type="pct"/>
            <w:vMerge w:val="continue"/>
            <w:tcBorders>
              <w:bottom w:val="single" w:color="auto" w:sz="4" w:space="0"/>
              <w:right w:val="single" w:color="auto" w:sz="4" w:space="0"/>
            </w:tcBorders>
          </w:tcPr>
          <w:p w14:paraId="20C4D8F9">
            <w:pPr>
              <w:rPr>
                <w:rFonts w:ascii="宋体" w:hAnsi="宋体" w:cs="宋体"/>
                <w:sz w:val="21"/>
                <w:szCs w:val="21"/>
              </w:rPr>
            </w:pPr>
          </w:p>
        </w:tc>
        <w:tc>
          <w:tcPr>
            <w:tcW w:w="643" w:type="pct"/>
            <w:vMerge w:val="continue"/>
            <w:tcBorders>
              <w:right w:val="single" w:color="auto" w:sz="4" w:space="0"/>
            </w:tcBorders>
          </w:tcPr>
          <w:p w14:paraId="2E5AC321">
            <w:pPr>
              <w:rPr>
                <w:rFonts w:ascii="宋体" w:hAnsi="宋体" w:cs="宋体"/>
                <w:sz w:val="21"/>
                <w:szCs w:val="21"/>
              </w:rPr>
            </w:pPr>
          </w:p>
        </w:tc>
      </w:tr>
      <w:tr w14:paraId="72D9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366" w:type="pct"/>
            <w:vAlign w:val="center"/>
          </w:tcPr>
          <w:p w14:paraId="1018B79E">
            <w:pPr>
              <w:jc w:val="center"/>
              <w:rPr>
                <w:sz w:val="21"/>
                <w:szCs w:val="21"/>
                <w:lang w:eastAsia="zh-CN"/>
              </w:rPr>
            </w:pPr>
            <w:r>
              <w:rPr>
                <w:rFonts w:hint="eastAsia"/>
                <w:sz w:val="21"/>
                <w:szCs w:val="21"/>
                <w:lang w:eastAsia="zh-CN"/>
              </w:rPr>
              <w:t>1</w:t>
            </w:r>
            <w:r>
              <w:rPr>
                <w:sz w:val="21"/>
                <w:szCs w:val="21"/>
                <w:lang w:eastAsia="zh-CN"/>
              </w:rPr>
              <w:t>2</w:t>
            </w:r>
          </w:p>
        </w:tc>
        <w:tc>
          <w:tcPr>
            <w:tcW w:w="1544" w:type="pct"/>
            <w:tcBorders>
              <w:right w:val="single" w:color="auto" w:sz="4" w:space="0"/>
            </w:tcBorders>
            <w:vAlign w:val="center"/>
          </w:tcPr>
          <w:p w14:paraId="456A53BB">
            <w:pPr>
              <w:jc w:val="center"/>
              <w:rPr>
                <w:sz w:val="21"/>
                <w:szCs w:val="21"/>
              </w:rPr>
            </w:pPr>
            <w:r>
              <w:rPr>
                <w:rFonts w:hint="eastAsia" w:ascii="Calibri" w:hAnsi="Calibri" w:eastAsia="宋体" w:cs="宋体"/>
                <w:bCs/>
                <w:kern w:val="2"/>
                <w:sz w:val="21"/>
                <w:szCs w:val="21"/>
                <w:lang w:eastAsia="zh-CN"/>
              </w:rPr>
              <w:t>环境影响评价</w:t>
            </w:r>
          </w:p>
        </w:tc>
        <w:tc>
          <w:tcPr>
            <w:tcW w:w="965" w:type="pct"/>
            <w:tcBorders>
              <w:left w:val="single" w:color="auto" w:sz="4" w:space="0"/>
              <w:bottom w:val="single" w:color="auto" w:sz="4" w:space="0"/>
            </w:tcBorders>
            <w:vAlign w:val="center"/>
          </w:tcPr>
          <w:p w14:paraId="288D666A">
            <w:pPr>
              <w:jc w:val="center"/>
              <w:rPr>
                <w:sz w:val="21"/>
                <w:szCs w:val="21"/>
                <w:lang w:eastAsia="zh-CN"/>
              </w:rPr>
            </w:pPr>
            <w:r>
              <w:rPr>
                <w:rFonts w:hint="eastAsia"/>
                <w:sz w:val="21"/>
                <w:szCs w:val="21"/>
                <w:lang w:eastAsia="zh-CN"/>
              </w:rPr>
              <w:t>450000</w:t>
            </w:r>
          </w:p>
        </w:tc>
        <w:tc>
          <w:tcPr>
            <w:tcW w:w="758" w:type="pct"/>
            <w:tcBorders>
              <w:top w:val="single" w:color="auto" w:sz="4" w:space="0"/>
              <w:bottom w:val="single" w:color="auto" w:sz="4" w:space="0"/>
            </w:tcBorders>
          </w:tcPr>
          <w:p w14:paraId="65EA6844">
            <w:pPr>
              <w:rPr>
                <w:rFonts w:ascii="宋体" w:hAnsi="宋体" w:cs="宋体"/>
                <w:sz w:val="21"/>
                <w:szCs w:val="21"/>
              </w:rPr>
            </w:pPr>
          </w:p>
        </w:tc>
        <w:tc>
          <w:tcPr>
            <w:tcW w:w="721" w:type="pct"/>
            <w:vMerge w:val="continue"/>
            <w:tcBorders>
              <w:top w:val="single" w:color="auto" w:sz="4" w:space="0"/>
              <w:bottom w:val="single" w:color="auto" w:sz="4" w:space="0"/>
              <w:right w:val="single" w:color="auto" w:sz="4" w:space="0"/>
            </w:tcBorders>
          </w:tcPr>
          <w:p w14:paraId="3A12B76A">
            <w:pPr>
              <w:rPr>
                <w:rFonts w:ascii="宋体" w:hAnsi="宋体" w:cs="宋体"/>
                <w:sz w:val="21"/>
                <w:szCs w:val="21"/>
              </w:rPr>
            </w:pPr>
          </w:p>
        </w:tc>
        <w:tc>
          <w:tcPr>
            <w:tcW w:w="643" w:type="pct"/>
            <w:vMerge w:val="continue"/>
            <w:tcBorders>
              <w:bottom w:val="single" w:color="auto" w:sz="4" w:space="0"/>
              <w:right w:val="single" w:color="auto" w:sz="4" w:space="0"/>
            </w:tcBorders>
          </w:tcPr>
          <w:p w14:paraId="096FB486">
            <w:pPr>
              <w:rPr>
                <w:rFonts w:ascii="宋体" w:hAnsi="宋体" w:cs="宋体"/>
                <w:sz w:val="21"/>
                <w:szCs w:val="21"/>
              </w:rPr>
            </w:pPr>
          </w:p>
        </w:tc>
      </w:tr>
    </w:tbl>
    <w:p w14:paraId="79780B1E">
      <w:pPr>
        <w:tabs>
          <w:tab w:val="left" w:pos="720"/>
        </w:tabs>
        <w:ind w:firstLine="3132" w:firstLineChars="1300"/>
        <w:rPr>
          <w:b/>
          <w:highlight w:val="yellow"/>
          <w:lang w:eastAsia="zh-CN"/>
        </w:rPr>
      </w:pPr>
    </w:p>
    <w:p w14:paraId="3C53915A">
      <w:pPr>
        <w:ind w:left="723" w:hanging="723" w:hangingChars="300"/>
        <w:rPr>
          <w:b/>
          <w:color w:val="0000FF"/>
          <w:szCs w:val="21"/>
          <w:lang w:eastAsia="zh-CN"/>
        </w:rPr>
      </w:pPr>
      <w:r>
        <w:rPr>
          <w:rFonts w:hint="eastAsia"/>
          <w:b/>
          <w:color w:val="0000FF"/>
          <w:szCs w:val="21"/>
          <w:lang w:eastAsia="zh-CN"/>
        </w:rPr>
        <w:t>注：</w:t>
      </w:r>
    </w:p>
    <w:p w14:paraId="4B6935F1">
      <w:pPr>
        <w:snapToGrid w:val="0"/>
        <w:ind w:firstLine="480" w:firstLineChars="200"/>
        <w:rPr>
          <w:rFonts w:ascii="宋体" w:hAnsi="宋体"/>
          <w:color w:val="0000FF"/>
          <w:szCs w:val="21"/>
          <w:lang w:eastAsia="zh-CN"/>
        </w:rPr>
      </w:pPr>
      <w:r>
        <w:rPr>
          <w:rFonts w:hint="eastAsia" w:ascii="宋体" w:hAnsi="宋体"/>
          <w:color w:val="0000FF"/>
          <w:szCs w:val="21"/>
          <w:lang w:eastAsia="zh-CN"/>
        </w:rPr>
        <w:t>1.投标人的分项投标报价不得超过对应报价上限，投标总价不得超过本项目预算金额，否则将导致投标无效。</w:t>
      </w:r>
    </w:p>
    <w:p w14:paraId="3A87B76E">
      <w:pPr>
        <w:snapToGrid w:val="0"/>
        <w:ind w:firstLine="480" w:firstLineChars="200"/>
        <w:rPr>
          <w:rFonts w:ascii="宋体" w:hAnsi="宋体"/>
          <w:color w:val="0000FF"/>
          <w:szCs w:val="21"/>
          <w:lang w:eastAsia="zh-CN"/>
        </w:rPr>
      </w:pPr>
      <w:r>
        <w:rPr>
          <w:rFonts w:hint="eastAsia" w:ascii="宋体" w:hAnsi="宋体"/>
          <w:color w:val="0000FF"/>
          <w:szCs w:val="21"/>
          <w:lang w:eastAsia="zh-CN"/>
        </w:rPr>
        <w:t>2.投标总价即为系统开标一览表的投标总价。</w:t>
      </w:r>
    </w:p>
    <w:p w14:paraId="14FC7BF1">
      <w:pPr>
        <w:tabs>
          <w:tab w:val="left" w:pos="720"/>
        </w:tabs>
        <w:jc w:val="center"/>
        <w:rPr>
          <w:b/>
          <w:lang w:eastAsia="zh-CN"/>
        </w:rPr>
      </w:pPr>
    </w:p>
    <w:p w14:paraId="53359F0E">
      <w:pPr>
        <w:tabs>
          <w:tab w:val="left" w:pos="720"/>
        </w:tabs>
        <w:jc w:val="center"/>
        <w:rPr>
          <w:b/>
          <w:lang w:eastAsia="zh-CN"/>
        </w:rPr>
      </w:pPr>
    </w:p>
    <w:p w14:paraId="1FC85D5F">
      <w:pPr>
        <w:tabs>
          <w:tab w:val="left" w:pos="720"/>
        </w:tabs>
        <w:jc w:val="center"/>
        <w:rPr>
          <w:b/>
          <w:lang w:eastAsia="zh-CN"/>
        </w:rPr>
      </w:pPr>
      <w:r>
        <w:rPr>
          <w:rFonts w:hint="eastAsia"/>
          <w:b/>
          <w:lang w:eastAsia="zh-CN"/>
        </w:rPr>
        <w:t>（二）</w:t>
      </w:r>
      <w:bookmarkStart w:id="39" w:name="_Hlk72073235"/>
      <w:r>
        <w:rPr>
          <w:rFonts w:hint="eastAsia"/>
          <w:b/>
          <w:lang w:eastAsia="zh-CN"/>
        </w:rPr>
        <w:t>投标人认为需要涉及的其他内容报价清单</w:t>
      </w:r>
      <w:bookmarkEnd w:id="39"/>
    </w:p>
    <w:p w14:paraId="7254ED15">
      <w:pPr>
        <w:rPr>
          <w:b/>
          <w:bCs/>
          <w:lang w:eastAsia="zh-CN"/>
        </w:rPr>
      </w:pPr>
    </w:p>
    <w:p w14:paraId="1270A13D">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投标人同类项目业绩情况</w:t>
      </w:r>
    </w:p>
    <w:p w14:paraId="14A53EBB">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投标人获奖情况</w:t>
      </w:r>
    </w:p>
    <w:p w14:paraId="4E98181C">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投标人自主知识产权产品（创新、设计）情况</w:t>
      </w:r>
    </w:p>
    <w:p w14:paraId="72FD6306">
      <w:pPr>
        <w:widowControl w:val="0"/>
        <w:spacing w:after="60" w:afterLines="25" w:line="300" w:lineRule="auto"/>
        <w:jc w:val="center"/>
        <w:rPr>
          <w:rFonts w:ascii="Arial" w:hAnsi="Arial" w:eastAsia="宋体"/>
          <w:b/>
          <w:kern w:val="2"/>
          <w:lang w:eastAsia="zh-CN"/>
        </w:rPr>
      </w:pPr>
    </w:p>
    <w:p w14:paraId="5DF2244F">
      <w:pPr>
        <w:widowControl w:val="0"/>
        <w:ind w:firstLine="723" w:firstLineChars="300"/>
        <w:jc w:val="center"/>
        <w:rPr>
          <w:rFonts w:ascii="Calibri" w:hAnsi="Calibri" w:eastAsia="宋体" w:cs="宋体"/>
          <w:b/>
          <w:color w:val="FF0000"/>
          <w:kern w:val="2"/>
          <w:szCs w:val="22"/>
          <w:lang w:eastAsia="zh-CN"/>
        </w:rPr>
      </w:pPr>
      <w:r>
        <w:rPr>
          <w:rFonts w:hint="eastAsia" w:ascii="Calibri" w:hAnsi="Calibri" w:eastAsia="宋体" w:cs="宋体"/>
          <w:b/>
          <w:color w:val="FF0000"/>
          <w:kern w:val="2"/>
          <w:szCs w:val="22"/>
          <w:lang w:eastAsia="zh-CN"/>
        </w:rPr>
        <w:t>（信息公开部分的内容到此为止！以下为信息不公开部分。）</w:t>
      </w:r>
    </w:p>
    <w:p w14:paraId="36A0C3B1">
      <w:pPr>
        <w:widowControl w:val="0"/>
        <w:spacing w:line="360" w:lineRule="auto"/>
        <w:ind w:firstLine="482" w:firstLineChars="200"/>
        <w:jc w:val="center"/>
        <w:rPr>
          <w:rFonts w:ascii="楷体_GB2312" w:hAnsi="Calibri" w:eastAsia="楷体_GB2312" w:cs="宋体"/>
          <w:b/>
          <w:kern w:val="2"/>
          <w:lang w:eastAsia="zh-CN"/>
        </w:rPr>
      </w:pPr>
    </w:p>
    <w:p w14:paraId="511F3631">
      <w:pPr>
        <w:outlineLvl w:val="2"/>
        <w:rPr>
          <w:rFonts w:ascii="Arial" w:hAnsi="Arial" w:eastAsia="宋体"/>
          <w:b/>
          <w:color w:val="FF0000"/>
          <w:kern w:val="2"/>
          <w:sz w:val="32"/>
          <w:szCs w:val="32"/>
          <w:lang w:eastAsia="zh-CN"/>
        </w:rPr>
      </w:pPr>
      <w:r>
        <w:rPr>
          <w:rFonts w:ascii="Arial" w:hAnsi="Arial" w:eastAsia="宋体"/>
          <w:kern w:val="2"/>
          <w:sz w:val="21"/>
          <w:lang w:eastAsia="zh-CN"/>
        </w:rPr>
        <w:br w:type="page"/>
      </w:r>
      <w:r>
        <w:rPr>
          <w:rFonts w:hint="eastAsia" w:ascii="宋体" w:hAnsi="宋体" w:eastAsia="宋体" w:cs="宋体"/>
          <w:b/>
          <w:color w:val="FF0000"/>
          <w:sz w:val="32"/>
          <w:szCs w:val="32"/>
          <w:lang w:eastAsia="zh-CN"/>
        </w:rPr>
        <w:t>投标文件附件（信息不公开部分）</w:t>
      </w:r>
    </w:p>
    <w:p w14:paraId="1C8FBBF3">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bookmarkStart w:id="40" w:name="OLE_LINK12"/>
      <w:r>
        <w:rPr>
          <w:rFonts w:hint="eastAsia" w:ascii="Calibri" w:hAnsi="Calibri" w:eastAsia="宋体" w:cs="宋体"/>
          <w:b/>
          <w:kern w:val="2"/>
          <w:sz w:val="21"/>
          <w:szCs w:val="22"/>
          <w:lang w:eastAsia="zh-CN"/>
        </w:rPr>
        <w:t>供应商基本</w:t>
      </w:r>
      <w:r>
        <w:rPr>
          <w:rFonts w:ascii="Calibri" w:hAnsi="Calibri" w:eastAsia="宋体" w:cs="宋体"/>
          <w:b/>
          <w:kern w:val="2"/>
          <w:sz w:val="21"/>
          <w:szCs w:val="22"/>
          <w:lang w:eastAsia="zh-CN"/>
        </w:rPr>
        <w:t>情况表</w:t>
      </w:r>
    </w:p>
    <w:bookmarkEnd w:id="40"/>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669"/>
        <w:gridCol w:w="1589"/>
        <w:gridCol w:w="939"/>
        <w:gridCol w:w="781"/>
        <w:gridCol w:w="1190"/>
        <w:gridCol w:w="1484"/>
        <w:gridCol w:w="1477"/>
      </w:tblGrid>
      <w:tr w14:paraId="535A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pct"/>
            <w:gridSpan w:val="2"/>
            <w:vAlign w:val="center"/>
          </w:tcPr>
          <w:p w14:paraId="5C3DC622">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投标（响应）供应商</w:t>
            </w:r>
          </w:p>
        </w:tc>
        <w:tc>
          <w:tcPr>
            <w:tcW w:w="1427" w:type="pct"/>
            <w:gridSpan w:val="2"/>
            <w:vAlign w:val="center"/>
          </w:tcPr>
          <w:p w14:paraId="5BD88FD8">
            <w:pPr>
              <w:widowControl w:val="0"/>
              <w:jc w:val="center"/>
              <w:rPr>
                <w:rFonts w:ascii="宋体" w:hAnsi="宋体" w:eastAsia="宋体" w:cs="宋体"/>
                <w:kern w:val="2"/>
                <w:sz w:val="21"/>
                <w:szCs w:val="21"/>
                <w:lang w:eastAsia="zh-CN"/>
              </w:rPr>
            </w:pPr>
          </w:p>
        </w:tc>
        <w:tc>
          <w:tcPr>
            <w:tcW w:w="1113" w:type="pct"/>
            <w:gridSpan w:val="2"/>
            <w:vAlign w:val="center"/>
          </w:tcPr>
          <w:p w14:paraId="3D3DB9A5">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项目名称及编号</w:t>
            </w:r>
          </w:p>
        </w:tc>
        <w:tc>
          <w:tcPr>
            <w:tcW w:w="1671" w:type="pct"/>
            <w:gridSpan w:val="2"/>
            <w:vAlign w:val="center"/>
          </w:tcPr>
          <w:p w14:paraId="2CDA8B25">
            <w:pPr>
              <w:widowControl w:val="0"/>
              <w:jc w:val="center"/>
              <w:rPr>
                <w:rFonts w:ascii="宋体" w:hAnsi="宋体" w:eastAsia="宋体" w:cs="宋体"/>
                <w:kern w:val="2"/>
                <w:sz w:val="21"/>
                <w:szCs w:val="21"/>
                <w:lang w:eastAsia="zh-CN"/>
              </w:rPr>
            </w:pPr>
          </w:p>
        </w:tc>
      </w:tr>
      <w:tr w14:paraId="1DF0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0BFE06B">
            <w:pPr>
              <w:widowControl w:val="0"/>
              <w:jc w:val="center"/>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投标（响应）供应商相关人员情况</w:t>
            </w:r>
          </w:p>
        </w:tc>
      </w:tr>
      <w:tr w14:paraId="7DE2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2D5494AA">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275" w:type="pct"/>
            <w:gridSpan w:val="2"/>
            <w:tcBorders>
              <w:bottom w:val="single" w:color="auto" w:sz="4" w:space="0"/>
            </w:tcBorders>
            <w:vAlign w:val="center"/>
          </w:tcPr>
          <w:p w14:paraId="2E97E793">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职务</w:t>
            </w:r>
          </w:p>
        </w:tc>
        <w:tc>
          <w:tcPr>
            <w:tcW w:w="530" w:type="pct"/>
            <w:tcBorders>
              <w:bottom w:val="single" w:color="auto" w:sz="4" w:space="0"/>
            </w:tcBorders>
            <w:vAlign w:val="center"/>
          </w:tcPr>
          <w:p w14:paraId="7968E119">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姓名</w:t>
            </w:r>
          </w:p>
        </w:tc>
        <w:tc>
          <w:tcPr>
            <w:tcW w:w="1113" w:type="pct"/>
            <w:gridSpan w:val="2"/>
            <w:tcBorders>
              <w:bottom w:val="single" w:color="auto" w:sz="4" w:space="0"/>
            </w:tcBorders>
            <w:vAlign w:val="center"/>
          </w:tcPr>
          <w:p w14:paraId="7FD5152F">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身份证号码</w:t>
            </w:r>
          </w:p>
        </w:tc>
        <w:tc>
          <w:tcPr>
            <w:tcW w:w="838" w:type="pct"/>
            <w:tcBorders>
              <w:bottom w:val="single" w:color="auto" w:sz="4" w:space="0"/>
            </w:tcBorders>
            <w:vAlign w:val="center"/>
          </w:tcPr>
          <w:p w14:paraId="16C3E6AF">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劳动合同</w:t>
            </w:r>
          </w:p>
          <w:p w14:paraId="7F93E03A">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关系单位</w:t>
            </w:r>
          </w:p>
        </w:tc>
        <w:tc>
          <w:tcPr>
            <w:tcW w:w="833" w:type="pct"/>
            <w:tcBorders>
              <w:bottom w:val="single" w:color="auto" w:sz="4" w:space="0"/>
            </w:tcBorders>
            <w:vAlign w:val="center"/>
          </w:tcPr>
          <w:p w14:paraId="4A1691D7">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缴纳社会</w:t>
            </w:r>
          </w:p>
          <w:p w14:paraId="2CB86A99">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保险单位</w:t>
            </w:r>
          </w:p>
        </w:tc>
      </w:tr>
      <w:tr w14:paraId="27A8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cBorders>
            <w:vAlign w:val="center"/>
          </w:tcPr>
          <w:p w14:paraId="1F85B563">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212F6C24">
            <w:pPr>
              <w:widowControl w:val="0"/>
              <w:spacing w:line="46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法定代表人/单位负责人/主要经营负责人</w:t>
            </w:r>
          </w:p>
        </w:tc>
        <w:tc>
          <w:tcPr>
            <w:tcW w:w="530" w:type="pct"/>
            <w:tcBorders>
              <w:top w:val="single" w:color="auto" w:sz="4" w:space="0"/>
              <w:left w:val="single" w:color="auto" w:sz="4" w:space="0"/>
              <w:bottom w:val="single" w:color="auto" w:sz="4" w:space="0"/>
              <w:right w:val="single" w:color="auto" w:sz="4" w:space="0"/>
            </w:tcBorders>
            <w:vAlign w:val="center"/>
          </w:tcPr>
          <w:p w14:paraId="2C6304E7">
            <w:pPr>
              <w:widowControl w:val="0"/>
              <w:jc w:val="center"/>
              <w:rPr>
                <w:rFonts w:ascii="宋体" w:hAnsi="宋体" w:eastAsia="宋体" w:cs="宋体"/>
                <w:kern w:val="2"/>
                <w:sz w:val="21"/>
                <w:szCs w:val="21"/>
                <w:lang w:eastAsia="zh-CN"/>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6C708443">
            <w:pPr>
              <w:widowControl w:val="0"/>
              <w:jc w:val="center"/>
              <w:rPr>
                <w:rFonts w:ascii="宋体" w:hAnsi="宋体" w:eastAsia="宋体" w:cs="宋体"/>
                <w:kern w:val="2"/>
                <w:sz w:val="21"/>
                <w:szCs w:val="21"/>
                <w:lang w:eastAsia="zh-CN"/>
              </w:rPr>
            </w:pPr>
          </w:p>
        </w:tc>
        <w:tc>
          <w:tcPr>
            <w:tcW w:w="838" w:type="pct"/>
            <w:tcBorders>
              <w:top w:val="single" w:color="auto" w:sz="4" w:space="0"/>
              <w:left w:val="single" w:color="auto" w:sz="4" w:space="0"/>
              <w:bottom w:val="single" w:color="auto" w:sz="4" w:space="0"/>
              <w:right w:val="single" w:color="auto" w:sz="4" w:space="0"/>
            </w:tcBorders>
            <w:vAlign w:val="center"/>
          </w:tcPr>
          <w:p w14:paraId="40ADB792">
            <w:pPr>
              <w:widowControl w:val="0"/>
              <w:jc w:val="center"/>
              <w:rPr>
                <w:rFonts w:ascii="宋体" w:hAnsi="宋体" w:eastAsia="宋体" w:cs="宋体"/>
                <w:kern w:val="2"/>
                <w:sz w:val="21"/>
                <w:szCs w:val="21"/>
                <w:lang w:eastAsia="zh-CN"/>
              </w:rPr>
            </w:pPr>
          </w:p>
        </w:tc>
        <w:tc>
          <w:tcPr>
            <w:tcW w:w="833" w:type="pct"/>
            <w:tcBorders>
              <w:top w:val="single" w:color="auto" w:sz="4" w:space="0"/>
              <w:left w:val="single" w:color="auto" w:sz="4" w:space="0"/>
              <w:bottom w:val="single" w:color="auto" w:sz="4" w:space="0"/>
              <w:right w:val="single" w:color="auto" w:sz="4" w:space="0"/>
            </w:tcBorders>
            <w:vAlign w:val="center"/>
          </w:tcPr>
          <w:p w14:paraId="5AA3C331">
            <w:pPr>
              <w:widowControl w:val="0"/>
              <w:jc w:val="center"/>
              <w:rPr>
                <w:rFonts w:ascii="宋体" w:hAnsi="宋体" w:eastAsia="宋体" w:cs="宋体"/>
                <w:kern w:val="2"/>
                <w:sz w:val="21"/>
                <w:szCs w:val="21"/>
                <w:lang w:eastAsia="zh-CN"/>
              </w:rPr>
            </w:pPr>
          </w:p>
        </w:tc>
      </w:tr>
      <w:tr w14:paraId="3EB6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cBorders>
            <w:vAlign w:val="center"/>
          </w:tcPr>
          <w:p w14:paraId="12248CCC">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20E250CE">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项目投标授权代表人</w:t>
            </w:r>
          </w:p>
        </w:tc>
        <w:tc>
          <w:tcPr>
            <w:tcW w:w="530" w:type="pct"/>
            <w:tcBorders>
              <w:top w:val="single" w:color="auto" w:sz="4" w:space="0"/>
              <w:left w:val="single" w:color="auto" w:sz="4" w:space="0"/>
              <w:bottom w:val="single" w:color="auto" w:sz="4" w:space="0"/>
              <w:right w:val="single" w:color="auto" w:sz="4" w:space="0"/>
            </w:tcBorders>
            <w:vAlign w:val="center"/>
          </w:tcPr>
          <w:p w14:paraId="00308E4A">
            <w:pPr>
              <w:widowControl w:val="0"/>
              <w:jc w:val="center"/>
              <w:rPr>
                <w:rFonts w:ascii="宋体" w:hAnsi="宋体" w:eastAsia="宋体" w:cs="宋体"/>
                <w:kern w:val="2"/>
                <w:sz w:val="21"/>
                <w:szCs w:val="21"/>
                <w:lang w:eastAsia="zh-CN"/>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3EEB5A75">
            <w:pPr>
              <w:widowControl w:val="0"/>
              <w:jc w:val="center"/>
              <w:rPr>
                <w:rFonts w:ascii="宋体" w:hAnsi="宋体" w:eastAsia="宋体" w:cs="宋体"/>
                <w:kern w:val="2"/>
                <w:sz w:val="21"/>
                <w:szCs w:val="21"/>
                <w:lang w:eastAsia="zh-CN"/>
              </w:rPr>
            </w:pPr>
          </w:p>
        </w:tc>
        <w:tc>
          <w:tcPr>
            <w:tcW w:w="838" w:type="pct"/>
            <w:tcBorders>
              <w:top w:val="single" w:color="auto" w:sz="4" w:space="0"/>
              <w:left w:val="single" w:color="auto" w:sz="4" w:space="0"/>
              <w:bottom w:val="single" w:color="auto" w:sz="4" w:space="0"/>
              <w:right w:val="single" w:color="auto" w:sz="4" w:space="0"/>
            </w:tcBorders>
            <w:vAlign w:val="center"/>
          </w:tcPr>
          <w:p w14:paraId="1FCFFF48">
            <w:pPr>
              <w:widowControl w:val="0"/>
              <w:jc w:val="center"/>
              <w:rPr>
                <w:rFonts w:ascii="宋体" w:hAnsi="宋体" w:eastAsia="宋体" w:cs="宋体"/>
                <w:kern w:val="2"/>
                <w:sz w:val="21"/>
                <w:szCs w:val="21"/>
                <w:lang w:eastAsia="zh-CN"/>
              </w:rPr>
            </w:pPr>
          </w:p>
        </w:tc>
        <w:tc>
          <w:tcPr>
            <w:tcW w:w="833" w:type="pct"/>
            <w:tcBorders>
              <w:top w:val="single" w:color="auto" w:sz="4" w:space="0"/>
              <w:left w:val="single" w:color="auto" w:sz="4" w:space="0"/>
              <w:bottom w:val="single" w:color="auto" w:sz="4" w:space="0"/>
              <w:right w:val="single" w:color="auto" w:sz="4" w:space="0"/>
            </w:tcBorders>
            <w:vAlign w:val="center"/>
          </w:tcPr>
          <w:p w14:paraId="3BE60415">
            <w:pPr>
              <w:widowControl w:val="0"/>
              <w:jc w:val="center"/>
              <w:rPr>
                <w:rFonts w:ascii="宋体" w:hAnsi="宋体" w:eastAsia="宋体" w:cs="宋体"/>
                <w:kern w:val="2"/>
                <w:sz w:val="21"/>
                <w:szCs w:val="21"/>
                <w:lang w:eastAsia="zh-CN"/>
              </w:rPr>
            </w:pPr>
          </w:p>
        </w:tc>
      </w:tr>
      <w:tr w14:paraId="3BD9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tcBorders>
            <w:vAlign w:val="center"/>
          </w:tcPr>
          <w:p w14:paraId="2A0CC34C">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1275" w:type="pct"/>
            <w:gridSpan w:val="2"/>
            <w:tcBorders>
              <w:top w:val="single" w:color="auto" w:sz="4" w:space="0"/>
            </w:tcBorders>
            <w:vAlign w:val="center"/>
          </w:tcPr>
          <w:p w14:paraId="776328EA">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项目负责人</w:t>
            </w:r>
          </w:p>
        </w:tc>
        <w:tc>
          <w:tcPr>
            <w:tcW w:w="530" w:type="pct"/>
            <w:tcBorders>
              <w:top w:val="single" w:color="auto" w:sz="4" w:space="0"/>
            </w:tcBorders>
            <w:vAlign w:val="center"/>
          </w:tcPr>
          <w:p w14:paraId="170CC733">
            <w:pPr>
              <w:widowControl w:val="0"/>
              <w:jc w:val="center"/>
              <w:rPr>
                <w:rFonts w:ascii="宋体" w:hAnsi="宋体" w:eastAsia="宋体" w:cs="宋体"/>
                <w:kern w:val="2"/>
                <w:sz w:val="21"/>
                <w:szCs w:val="21"/>
                <w:lang w:eastAsia="zh-CN"/>
              </w:rPr>
            </w:pPr>
          </w:p>
        </w:tc>
        <w:tc>
          <w:tcPr>
            <w:tcW w:w="1113" w:type="pct"/>
            <w:gridSpan w:val="2"/>
            <w:tcBorders>
              <w:top w:val="single" w:color="auto" w:sz="4" w:space="0"/>
            </w:tcBorders>
            <w:vAlign w:val="center"/>
          </w:tcPr>
          <w:p w14:paraId="6D863D9D">
            <w:pPr>
              <w:widowControl w:val="0"/>
              <w:jc w:val="center"/>
              <w:rPr>
                <w:rFonts w:ascii="宋体" w:hAnsi="宋体" w:eastAsia="宋体" w:cs="宋体"/>
                <w:kern w:val="2"/>
                <w:sz w:val="21"/>
                <w:szCs w:val="21"/>
                <w:lang w:eastAsia="zh-CN"/>
              </w:rPr>
            </w:pPr>
          </w:p>
        </w:tc>
        <w:tc>
          <w:tcPr>
            <w:tcW w:w="838" w:type="pct"/>
            <w:tcBorders>
              <w:top w:val="single" w:color="auto" w:sz="4" w:space="0"/>
            </w:tcBorders>
            <w:vAlign w:val="center"/>
          </w:tcPr>
          <w:p w14:paraId="11DD2F5B">
            <w:pPr>
              <w:widowControl w:val="0"/>
              <w:jc w:val="center"/>
              <w:rPr>
                <w:rFonts w:ascii="宋体" w:hAnsi="宋体" w:eastAsia="宋体" w:cs="宋体"/>
                <w:kern w:val="2"/>
                <w:sz w:val="21"/>
                <w:szCs w:val="21"/>
                <w:lang w:eastAsia="zh-CN"/>
              </w:rPr>
            </w:pPr>
          </w:p>
        </w:tc>
        <w:tc>
          <w:tcPr>
            <w:tcW w:w="833" w:type="pct"/>
            <w:tcBorders>
              <w:top w:val="single" w:color="auto" w:sz="4" w:space="0"/>
            </w:tcBorders>
            <w:vAlign w:val="center"/>
          </w:tcPr>
          <w:p w14:paraId="3A0BA03C">
            <w:pPr>
              <w:widowControl w:val="0"/>
              <w:jc w:val="center"/>
              <w:rPr>
                <w:rFonts w:ascii="宋体" w:hAnsi="宋体" w:eastAsia="宋体" w:cs="宋体"/>
                <w:kern w:val="2"/>
                <w:sz w:val="21"/>
                <w:szCs w:val="21"/>
                <w:lang w:eastAsia="zh-CN"/>
              </w:rPr>
            </w:pPr>
          </w:p>
        </w:tc>
      </w:tr>
      <w:tr w14:paraId="03EC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B93F99A">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1275" w:type="pct"/>
            <w:gridSpan w:val="2"/>
            <w:vAlign w:val="center"/>
          </w:tcPr>
          <w:p w14:paraId="33C1356F">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主要技术人员</w:t>
            </w:r>
          </w:p>
        </w:tc>
        <w:tc>
          <w:tcPr>
            <w:tcW w:w="530" w:type="pct"/>
            <w:vAlign w:val="center"/>
          </w:tcPr>
          <w:p w14:paraId="1EEE0132">
            <w:pPr>
              <w:widowControl w:val="0"/>
              <w:jc w:val="center"/>
              <w:rPr>
                <w:rFonts w:ascii="宋体" w:hAnsi="宋体" w:eastAsia="宋体" w:cs="宋体"/>
                <w:kern w:val="2"/>
                <w:sz w:val="21"/>
                <w:szCs w:val="21"/>
                <w:lang w:eastAsia="zh-CN"/>
              </w:rPr>
            </w:pPr>
          </w:p>
        </w:tc>
        <w:tc>
          <w:tcPr>
            <w:tcW w:w="1113" w:type="pct"/>
            <w:gridSpan w:val="2"/>
            <w:vAlign w:val="center"/>
          </w:tcPr>
          <w:p w14:paraId="5BE5119D">
            <w:pPr>
              <w:widowControl w:val="0"/>
              <w:jc w:val="center"/>
              <w:rPr>
                <w:rFonts w:ascii="宋体" w:hAnsi="宋体" w:eastAsia="宋体" w:cs="宋体"/>
                <w:kern w:val="2"/>
                <w:sz w:val="21"/>
                <w:szCs w:val="21"/>
                <w:lang w:eastAsia="zh-CN"/>
              </w:rPr>
            </w:pPr>
          </w:p>
        </w:tc>
        <w:tc>
          <w:tcPr>
            <w:tcW w:w="838" w:type="pct"/>
            <w:vAlign w:val="center"/>
          </w:tcPr>
          <w:p w14:paraId="4A1B93CA">
            <w:pPr>
              <w:widowControl w:val="0"/>
              <w:jc w:val="center"/>
              <w:rPr>
                <w:rFonts w:ascii="宋体" w:hAnsi="宋体" w:eastAsia="宋体" w:cs="宋体"/>
                <w:kern w:val="2"/>
                <w:sz w:val="21"/>
                <w:szCs w:val="21"/>
                <w:lang w:eastAsia="zh-CN"/>
              </w:rPr>
            </w:pPr>
          </w:p>
        </w:tc>
        <w:tc>
          <w:tcPr>
            <w:tcW w:w="833" w:type="pct"/>
            <w:vAlign w:val="center"/>
          </w:tcPr>
          <w:p w14:paraId="4AB6813C">
            <w:pPr>
              <w:widowControl w:val="0"/>
              <w:jc w:val="center"/>
              <w:rPr>
                <w:rFonts w:ascii="宋体" w:hAnsi="宋体" w:eastAsia="宋体" w:cs="宋体"/>
                <w:kern w:val="2"/>
                <w:sz w:val="21"/>
                <w:szCs w:val="21"/>
                <w:lang w:eastAsia="zh-CN"/>
              </w:rPr>
            </w:pPr>
          </w:p>
        </w:tc>
      </w:tr>
      <w:tr w14:paraId="79A9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6BDEE779">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1275" w:type="pct"/>
            <w:gridSpan w:val="2"/>
            <w:vAlign w:val="center"/>
          </w:tcPr>
          <w:p w14:paraId="469580A5">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投标文件编制人员</w:t>
            </w:r>
          </w:p>
        </w:tc>
        <w:tc>
          <w:tcPr>
            <w:tcW w:w="530" w:type="pct"/>
            <w:vAlign w:val="center"/>
          </w:tcPr>
          <w:p w14:paraId="33FB946D">
            <w:pPr>
              <w:widowControl w:val="0"/>
              <w:jc w:val="center"/>
              <w:rPr>
                <w:rFonts w:ascii="宋体" w:hAnsi="宋体" w:eastAsia="宋体" w:cs="宋体"/>
                <w:kern w:val="2"/>
                <w:sz w:val="21"/>
                <w:szCs w:val="21"/>
                <w:lang w:eastAsia="zh-CN"/>
              </w:rPr>
            </w:pPr>
          </w:p>
        </w:tc>
        <w:tc>
          <w:tcPr>
            <w:tcW w:w="1113" w:type="pct"/>
            <w:gridSpan w:val="2"/>
            <w:vAlign w:val="center"/>
          </w:tcPr>
          <w:p w14:paraId="2FD83D73">
            <w:pPr>
              <w:widowControl w:val="0"/>
              <w:jc w:val="center"/>
              <w:rPr>
                <w:rFonts w:ascii="宋体" w:hAnsi="宋体" w:eastAsia="宋体" w:cs="宋体"/>
                <w:kern w:val="2"/>
                <w:sz w:val="21"/>
                <w:szCs w:val="21"/>
                <w:lang w:eastAsia="zh-CN"/>
              </w:rPr>
            </w:pPr>
          </w:p>
        </w:tc>
        <w:tc>
          <w:tcPr>
            <w:tcW w:w="838" w:type="pct"/>
            <w:vAlign w:val="center"/>
          </w:tcPr>
          <w:p w14:paraId="58F6F4C3">
            <w:pPr>
              <w:widowControl w:val="0"/>
              <w:jc w:val="center"/>
              <w:rPr>
                <w:rFonts w:ascii="宋体" w:hAnsi="宋体" w:eastAsia="宋体" w:cs="宋体"/>
                <w:kern w:val="2"/>
                <w:sz w:val="21"/>
                <w:szCs w:val="21"/>
                <w:lang w:eastAsia="zh-CN"/>
              </w:rPr>
            </w:pPr>
          </w:p>
        </w:tc>
        <w:tc>
          <w:tcPr>
            <w:tcW w:w="833" w:type="pct"/>
            <w:vAlign w:val="center"/>
          </w:tcPr>
          <w:p w14:paraId="1048788C">
            <w:pPr>
              <w:widowControl w:val="0"/>
              <w:jc w:val="center"/>
              <w:rPr>
                <w:rFonts w:ascii="宋体" w:hAnsi="宋体" w:eastAsia="宋体" w:cs="宋体"/>
                <w:kern w:val="2"/>
                <w:sz w:val="21"/>
                <w:szCs w:val="21"/>
                <w:lang w:eastAsia="zh-CN"/>
              </w:rPr>
            </w:pPr>
          </w:p>
        </w:tc>
      </w:tr>
      <w:tr w14:paraId="00E8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66715BF8">
            <w:pPr>
              <w:widowControl w:val="0"/>
              <w:jc w:val="left"/>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说明：同一职务有多人担任（如主要技术人员），应分行填写。</w:t>
            </w:r>
          </w:p>
        </w:tc>
      </w:tr>
      <w:tr w14:paraId="5E9A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198E7C5B">
            <w:pPr>
              <w:widowControl w:val="0"/>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投标（响应）供应商关联关系情况</w:t>
            </w:r>
          </w:p>
        </w:tc>
      </w:tr>
      <w:tr w14:paraId="6993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65D5211A">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275" w:type="pct"/>
            <w:gridSpan w:val="2"/>
            <w:tcBorders>
              <w:bottom w:val="single" w:color="auto" w:sz="4" w:space="0"/>
            </w:tcBorders>
            <w:vAlign w:val="center"/>
          </w:tcPr>
          <w:p w14:paraId="307F25C6">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关联关系类型</w:t>
            </w:r>
          </w:p>
        </w:tc>
        <w:tc>
          <w:tcPr>
            <w:tcW w:w="971" w:type="pct"/>
            <w:gridSpan w:val="2"/>
            <w:tcBorders>
              <w:bottom w:val="single" w:color="auto" w:sz="4" w:space="0"/>
            </w:tcBorders>
            <w:vAlign w:val="center"/>
          </w:tcPr>
          <w:p w14:paraId="3C393AA4">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关联主体名称</w:t>
            </w:r>
          </w:p>
        </w:tc>
        <w:tc>
          <w:tcPr>
            <w:tcW w:w="2343" w:type="pct"/>
            <w:gridSpan w:val="3"/>
            <w:tcBorders>
              <w:bottom w:val="single" w:color="auto" w:sz="4" w:space="0"/>
            </w:tcBorders>
            <w:vAlign w:val="center"/>
          </w:tcPr>
          <w:p w14:paraId="0FF12608">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备注</w:t>
            </w:r>
          </w:p>
        </w:tc>
      </w:tr>
      <w:tr w14:paraId="0A4A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cBorders>
            <w:vAlign w:val="center"/>
          </w:tcPr>
          <w:p w14:paraId="2375C0A9">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27C58F65">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29944884">
            <w:pPr>
              <w:widowControl w:val="0"/>
              <w:jc w:val="center"/>
              <w:rPr>
                <w:rFonts w:ascii="宋体" w:hAnsi="宋体" w:eastAsia="宋体" w:cs="宋体"/>
                <w:kern w:val="2"/>
                <w:sz w:val="21"/>
                <w:szCs w:val="21"/>
                <w:lang w:eastAsia="zh-CN"/>
              </w:rPr>
            </w:pPr>
          </w:p>
        </w:tc>
        <w:tc>
          <w:tcPr>
            <w:tcW w:w="2343" w:type="pct"/>
            <w:gridSpan w:val="3"/>
            <w:tcBorders>
              <w:top w:val="single" w:color="auto" w:sz="4" w:space="0"/>
              <w:left w:val="single" w:color="auto" w:sz="4" w:space="0"/>
              <w:bottom w:val="single" w:color="auto" w:sz="4" w:space="0"/>
              <w:right w:val="single" w:color="auto" w:sz="4" w:space="0"/>
            </w:tcBorders>
            <w:vAlign w:val="center"/>
          </w:tcPr>
          <w:p w14:paraId="408A6666">
            <w:pPr>
              <w:widowControl w:val="0"/>
              <w:snapToGrid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7A84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026A4A17">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0EBA8EBB">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308848A9">
            <w:pPr>
              <w:widowControl w:val="0"/>
              <w:jc w:val="center"/>
              <w:rPr>
                <w:rFonts w:ascii="宋体" w:hAnsi="宋体" w:eastAsia="宋体" w:cs="宋体"/>
                <w:kern w:val="2"/>
                <w:sz w:val="21"/>
                <w:szCs w:val="21"/>
                <w:lang w:eastAsia="zh-CN"/>
              </w:rPr>
            </w:pPr>
          </w:p>
        </w:tc>
        <w:tc>
          <w:tcPr>
            <w:tcW w:w="2343" w:type="pct"/>
            <w:gridSpan w:val="3"/>
            <w:tcBorders>
              <w:top w:val="single" w:color="auto" w:sz="4" w:space="0"/>
              <w:left w:val="single" w:color="auto" w:sz="4" w:space="0"/>
              <w:bottom w:val="single" w:color="auto" w:sz="4" w:space="0"/>
              <w:right w:val="single" w:color="auto" w:sz="4" w:space="0"/>
            </w:tcBorders>
            <w:vAlign w:val="center"/>
          </w:tcPr>
          <w:p w14:paraId="1FE9AADD">
            <w:pPr>
              <w:widowControl w:val="0"/>
              <w:snapToGrid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指对投标（响应）供应商不具有出资持股关系，但对其存在管理关系的主体。</w:t>
            </w:r>
          </w:p>
        </w:tc>
      </w:tr>
      <w:tr w14:paraId="0CAF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5C8D8565">
            <w:pPr>
              <w:widowControl w:val="0"/>
              <w:snapToGrid w:val="0"/>
              <w:jc w:val="left"/>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说明：同一关联关系类型有多个主体的，应分行填写。</w:t>
            </w:r>
          </w:p>
        </w:tc>
      </w:tr>
    </w:tbl>
    <w:p w14:paraId="48790AFF">
      <w:pPr>
        <w:widowControl w:val="0"/>
        <w:spacing w:line="300" w:lineRule="auto"/>
        <w:ind w:left="140"/>
        <w:jc w:val="center"/>
        <w:rPr>
          <w:rFonts w:ascii="宋体" w:hAnsi="宋体" w:eastAsia="宋体"/>
          <w:b/>
          <w:bCs/>
          <w:szCs w:val="20"/>
          <w:lang w:eastAsia="zh-CN"/>
        </w:rPr>
      </w:pPr>
    </w:p>
    <w:p w14:paraId="68BEB975">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法定代表人（负责人）证明书</w:t>
      </w:r>
    </w:p>
    <w:p w14:paraId="111774FE">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w:t>
      </w:r>
      <w:r>
        <w:rPr>
          <w:rFonts w:hint="eastAsia" w:hAnsi="Calibri" w:eastAsia="宋体" w:cs="宋体"/>
          <w:kern w:val="2"/>
          <w:sz w:val="21"/>
          <w:szCs w:val="21"/>
          <w:lang w:eastAsia="zh-CN"/>
        </w:rPr>
        <w:t>姓名</w:t>
      </w:r>
      <w:r>
        <w:rPr>
          <w:rFonts w:hint="eastAsia" w:ascii="Calibri" w:hAnsi="Calibri" w:eastAsia="宋体" w:cs="宋体"/>
          <w:kern w:val="2"/>
          <w:sz w:val="21"/>
          <w:szCs w:val="21"/>
          <w:lang w:eastAsia="zh-CN"/>
        </w:rPr>
        <w:t>），现任我单位</w:t>
      </w: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职务，为法定代表人（负责人），</w:t>
      </w:r>
      <w:r>
        <w:rPr>
          <w:rFonts w:hint="eastAsia" w:hAnsi="Calibri" w:eastAsia="宋体" w:cs="宋体"/>
          <w:kern w:val="2"/>
          <w:sz w:val="21"/>
          <w:szCs w:val="21"/>
          <w:lang w:eastAsia="zh-CN"/>
        </w:rPr>
        <w:t>身份证件</w:t>
      </w:r>
      <w:r>
        <w:rPr>
          <w:rFonts w:hint="eastAsia" w:ascii="Calibri" w:hAnsi="Calibri" w:eastAsia="宋体" w:cs="宋体"/>
          <w:kern w:val="2"/>
          <w:sz w:val="21"/>
          <w:szCs w:val="21"/>
          <w:lang w:eastAsia="zh-CN"/>
        </w:rPr>
        <w:t>号</w:t>
      </w:r>
      <w:r>
        <w:rPr>
          <w:rFonts w:hint="eastAsia" w:hAnsi="Calibri" w:eastAsia="宋体" w:cs="宋体"/>
          <w:kern w:val="2"/>
          <w:sz w:val="21"/>
          <w:szCs w:val="21"/>
          <w:lang w:eastAsia="zh-CN"/>
        </w:rPr>
        <w:t>为</w:t>
      </w:r>
      <w:r>
        <w:rPr>
          <w:rFonts w:hint="eastAsia" w:ascii="Calibri" w:hAnsi="Calibri" w:eastAsia="宋体" w:cs="宋体"/>
          <w:kern w:val="2"/>
          <w:sz w:val="21"/>
          <w:szCs w:val="21"/>
          <w:lang w:eastAsia="zh-CN"/>
        </w:rPr>
        <w:t>：</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，联系电话：</w:t>
      </w:r>
      <w:r>
        <w:rPr>
          <w:rFonts w:hint="eastAsia" w:hAnsi="Calibri" w:eastAsia="宋体" w:cs="宋体"/>
          <w:kern w:val="2"/>
          <w:sz w:val="21"/>
          <w:szCs w:val="21"/>
          <w:u w:val="single"/>
          <w:lang w:eastAsia="zh-CN"/>
        </w:rPr>
        <w:t xml:space="preserve">                </w:t>
      </w:r>
      <w:r>
        <w:rPr>
          <w:rFonts w:hint="eastAsia" w:hAnsi="Calibri" w:eastAsia="宋体" w:cs="宋体"/>
          <w:kern w:val="2"/>
          <w:sz w:val="21"/>
          <w:szCs w:val="21"/>
          <w:lang w:eastAsia="zh-CN"/>
        </w:rPr>
        <w:t>。</w:t>
      </w:r>
    </w:p>
    <w:p w14:paraId="26736AF1">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特此证明。</w:t>
      </w:r>
    </w:p>
    <w:p w14:paraId="6D9EF0B9">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说明：1、法定代表人为投标人（企业事业单位、国家机关、社会团体）的主要行政负责人。</w:t>
      </w:r>
    </w:p>
    <w:p w14:paraId="1BE5014B">
      <w:pPr>
        <w:widowControl w:val="0"/>
        <w:numPr>
          <w:ilvl w:val="0"/>
          <w:numId w:val="4"/>
        </w:numPr>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本证明书要供法定代表人（负责人）</w:t>
      </w:r>
      <w:r>
        <w:rPr>
          <w:rFonts w:hint="eastAsia" w:hAnsi="Calibri" w:eastAsia="宋体" w:cs="宋体"/>
          <w:kern w:val="2"/>
          <w:sz w:val="21"/>
          <w:szCs w:val="21"/>
          <w:lang w:eastAsia="zh-CN"/>
        </w:rPr>
        <w:t>相关身份证明文件：身份证扫描件（正反两面）；港澳台居民可提供来往通行证扫描件；非中国国籍管辖范围人员，可提供公安部门认可的身份证明材料扫描件。</w:t>
      </w:r>
    </w:p>
    <w:p w14:paraId="6FEC756B">
      <w:pPr>
        <w:widowControl w:val="0"/>
        <w:numPr>
          <w:ilvl w:val="0"/>
          <w:numId w:val="4"/>
        </w:numPr>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本项目投标授权代表为法定代表人（负责人）的，无需提供《投标文件签署授权委托书》。</w:t>
      </w:r>
    </w:p>
    <w:p w14:paraId="3F71C4DC">
      <w:pPr>
        <w:widowControl w:val="0"/>
        <w:numPr>
          <w:ilvl w:val="0"/>
          <w:numId w:val="4"/>
        </w:numPr>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内容必须填写真实、清楚，涂改无效，不得转让、买卖。</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9"/>
      </w:tblGrid>
      <w:tr w14:paraId="4E791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29CB3FEA">
            <w:pPr>
              <w:widowControl w:val="0"/>
              <w:jc w:val="center"/>
              <w:rPr>
                <w:rFonts w:ascii="Calibri" w:hAnsi="Calibri" w:eastAsia="宋体" w:cs="宋体"/>
                <w:kern w:val="2"/>
                <w:sz w:val="21"/>
                <w:szCs w:val="22"/>
                <w:lang w:eastAsia="zh-CN"/>
              </w:rPr>
            </w:pPr>
            <w:r>
              <w:rPr>
                <w:rFonts w:hint="eastAsia" w:hAnsi="Calibri" w:eastAsia="宋体" w:cs="宋体"/>
                <w:kern w:val="2"/>
                <w:sz w:val="21"/>
                <w:szCs w:val="22"/>
                <w:lang w:eastAsia="zh-CN"/>
              </w:rPr>
              <w:t>证件扫描件正面</w:t>
            </w:r>
          </w:p>
          <w:p w14:paraId="452248AD">
            <w:pPr>
              <w:widowControl w:val="0"/>
              <w:spacing w:line="360" w:lineRule="auto"/>
              <w:ind w:firstLine="482" w:firstLineChars="200"/>
              <w:jc w:val="both"/>
              <w:rPr>
                <w:rFonts w:ascii="楷体_GB2312" w:hAnsi="Calibri" w:eastAsia="楷体_GB2312" w:cs="宋体"/>
                <w:b/>
                <w:bCs/>
                <w:kern w:val="2"/>
                <w:lang w:eastAsia="zh-CN"/>
              </w:rPr>
            </w:pPr>
            <w:r>
              <w:rPr>
                <w:rFonts w:hint="eastAsia" w:ascii="楷体_GB2312" w:hAnsi="Calibri" w:eastAsia="楷体_GB2312" w:cs="宋体"/>
                <w:b/>
                <w:bCs/>
                <w:kern w:val="2"/>
                <w:lang w:eastAsia="zh-CN"/>
              </w:rPr>
              <w:t xml:space="preserve"> </w:t>
            </w:r>
          </w:p>
          <w:p w14:paraId="76813514">
            <w:pPr>
              <w:widowControl w:val="0"/>
              <w:spacing w:line="360" w:lineRule="auto"/>
              <w:ind w:firstLine="482" w:firstLineChars="200"/>
              <w:jc w:val="center"/>
              <w:rPr>
                <w:rFonts w:ascii="楷体_GB2312" w:hAnsi="Calibri" w:eastAsia="楷体_GB2312" w:cs="宋体"/>
                <w:b/>
                <w:kern w:val="2"/>
                <w:lang w:eastAsia="zh-CN"/>
              </w:rPr>
            </w:pPr>
          </w:p>
          <w:p w14:paraId="69CA9492">
            <w:pPr>
              <w:widowControl w:val="0"/>
              <w:spacing w:line="360" w:lineRule="auto"/>
              <w:ind w:firstLine="482" w:firstLineChars="200"/>
              <w:jc w:val="center"/>
              <w:rPr>
                <w:rFonts w:ascii="楷体_GB2312" w:hAnsi="Calibri" w:eastAsia="楷体_GB2312" w:cs="宋体"/>
                <w:b/>
                <w:kern w:val="2"/>
                <w:lang w:eastAsia="zh-CN"/>
              </w:rPr>
            </w:pPr>
          </w:p>
          <w:p w14:paraId="5F9C343C">
            <w:pPr>
              <w:widowControl w:val="0"/>
              <w:spacing w:line="360" w:lineRule="auto"/>
              <w:ind w:firstLine="482" w:firstLineChars="200"/>
              <w:jc w:val="center"/>
              <w:rPr>
                <w:rFonts w:ascii="楷体_GB2312" w:hAnsi="Calibri" w:eastAsia="楷体_GB2312" w:cs="宋体"/>
                <w:b/>
                <w:kern w:val="2"/>
                <w:lang w:eastAsia="zh-CN"/>
              </w:rPr>
            </w:pPr>
          </w:p>
          <w:p w14:paraId="1E87FED0">
            <w:pPr>
              <w:widowControl w:val="0"/>
              <w:spacing w:line="360" w:lineRule="auto"/>
              <w:ind w:firstLine="482" w:firstLineChars="200"/>
              <w:jc w:val="center"/>
              <w:rPr>
                <w:rFonts w:ascii="楷体_GB2312" w:hAnsi="Calibri" w:eastAsia="楷体_GB2312" w:cs="宋体"/>
                <w:b/>
                <w:kern w:val="2"/>
                <w:lang w:eastAsia="zh-CN"/>
              </w:rPr>
            </w:pPr>
          </w:p>
          <w:p w14:paraId="001911F4">
            <w:pPr>
              <w:widowControl w:val="0"/>
              <w:spacing w:line="360" w:lineRule="auto"/>
              <w:ind w:firstLine="482" w:firstLineChars="200"/>
              <w:jc w:val="center"/>
              <w:rPr>
                <w:rFonts w:ascii="楷体_GB2312" w:hAnsi="Calibri" w:eastAsia="楷体_GB2312" w:cs="宋体"/>
                <w:b/>
                <w:kern w:val="2"/>
                <w:lang w:eastAsia="zh-CN"/>
              </w:rPr>
            </w:pPr>
          </w:p>
        </w:tc>
        <w:tc>
          <w:tcPr>
            <w:tcW w:w="4265" w:type="dxa"/>
          </w:tcPr>
          <w:p w14:paraId="5EC22961">
            <w:pPr>
              <w:widowControl w:val="0"/>
              <w:jc w:val="center"/>
              <w:rPr>
                <w:rFonts w:ascii="Calibri" w:hAnsi="Calibri" w:eastAsia="宋体" w:cs="宋体"/>
                <w:kern w:val="2"/>
                <w:sz w:val="21"/>
                <w:szCs w:val="22"/>
                <w:lang w:eastAsia="zh-CN"/>
              </w:rPr>
            </w:pPr>
            <w:r>
              <w:rPr>
                <w:rFonts w:hint="eastAsia" w:hAnsi="Calibri" w:eastAsia="宋体" w:cs="宋体"/>
                <w:kern w:val="2"/>
                <w:sz w:val="21"/>
                <w:szCs w:val="22"/>
                <w:lang w:eastAsia="zh-CN"/>
              </w:rPr>
              <w:t>证件扫描件反面</w:t>
            </w:r>
          </w:p>
          <w:p w14:paraId="5FBAAE88">
            <w:pPr>
              <w:widowControl w:val="0"/>
              <w:spacing w:line="360" w:lineRule="auto"/>
              <w:ind w:firstLine="482" w:firstLineChars="200"/>
              <w:jc w:val="both"/>
              <w:rPr>
                <w:rFonts w:ascii="楷体_GB2312" w:hAnsi="Calibri" w:eastAsia="楷体_GB2312" w:cs="宋体"/>
                <w:b/>
                <w:bCs/>
                <w:kern w:val="2"/>
                <w:lang w:eastAsia="zh-CN"/>
              </w:rPr>
            </w:pPr>
          </w:p>
          <w:p w14:paraId="0B9C4ACF">
            <w:pPr>
              <w:widowControl w:val="0"/>
              <w:spacing w:line="360" w:lineRule="auto"/>
              <w:ind w:firstLine="482" w:firstLineChars="200"/>
              <w:jc w:val="center"/>
              <w:rPr>
                <w:rFonts w:ascii="楷体_GB2312" w:hAnsi="Calibri" w:eastAsia="楷体_GB2312" w:cs="宋体"/>
                <w:b/>
                <w:kern w:val="2"/>
                <w:lang w:eastAsia="zh-CN"/>
              </w:rPr>
            </w:pPr>
          </w:p>
        </w:tc>
      </w:tr>
    </w:tbl>
    <w:p w14:paraId="3D19D2BD">
      <w:pPr>
        <w:widowControl w:val="0"/>
        <w:jc w:val="both"/>
        <w:rPr>
          <w:rFonts w:ascii="Calibri" w:hAnsi="Calibri" w:eastAsia="宋体"/>
          <w:kern w:val="2"/>
          <w:szCs w:val="22"/>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13976EA5">
      <w:pPr>
        <w:widowControl w:val="0"/>
        <w:snapToGrid w:val="0"/>
        <w:jc w:val="both"/>
        <w:rPr>
          <w:rFonts w:ascii="Arial" w:hAnsi="Arial" w:eastAsia="宋体"/>
          <w:kern w:val="2"/>
          <w:sz w:val="21"/>
          <w:lang w:eastAsia="zh-CN"/>
        </w:rPr>
      </w:pPr>
    </w:p>
    <w:p w14:paraId="31C36639">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投标文件签署授权委托书</w:t>
      </w:r>
    </w:p>
    <w:p w14:paraId="6B85C9AD">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本授权委托书声明：我</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（姓名）系</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（投标人名称）的法定代表人（负责人），现授权委托</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（姓名）为我单位签署本项目已递交的投标文件的法定代表人（负责人）的授权委托代理人，代理人全权代表我所签署的本项目已递交的投标文件内容我均承认。</w:t>
      </w:r>
    </w:p>
    <w:p w14:paraId="137D87C4">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代理人无转委托权，特此委托。</w:t>
      </w:r>
    </w:p>
    <w:p w14:paraId="1531D320">
      <w:pPr>
        <w:widowControl w:val="0"/>
        <w:spacing w:line="360" w:lineRule="auto"/>
        <w:ind w:firstLine="420" w:firstLineChars="200"/>
        <w:jc w:val="both"/>
        <w:rPr>
          <w:rFonts w:ascii="Calibri" w:hAnsi="Calibri" w:eastAsia="宋体" w:cs="宋体"/>
          <w:kern w:val="2"/>
          <w:sz w:val="21"/>
          <w:szCs w:val="21"/>
          <w:lang w:eastAsia="zh-CN"/>
        </w:rPr>
      </w:pPr>
    </w:p>
    <w:p w14:paraId="2C19BD72">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代理人：</w:t>
      </w: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w:t>
      </w:r>
    </w:p>
    <w:p w14:paraId="58C8FC34">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身份</w:t>
      </w:r>
      <w:r>
        <w:rPr>
          <w:rFonts w:hint="eastAsia" w:hAnsi="Calibri" w:eastAsia="宋体" w:cs="宋体"/>
          <w:kern w:val="2"/>
          <w:sz w:val="21"/>
          <w:szCs w:val="21"/>
          <w:lang w:eastAsia="zh-CN"/>
        </w:rPr>
        <w:t>证件号</w:t>
      </w:r>
      <w:r>
        <w:rPr>
          <w:rFonts w:hint="eastAsia" w:ascii="Calibri" w:hAnsi="Calibri" w:eastAsia="宋体" w:cs="宋体"/>
          <w:kern w:val="2"/>
          <w:sz w:val="21"/>
          <w:szCs w:val="21"/>
          <w:lang w:eastAsia="zh-CN"/>
        </w:rPr>
        <w:t>：</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，职务：</w:t>
      </w: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w:t>
      </w:r>
    </w:p>
    <w:p w14:paraId="3F4C391E">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联系电话：</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，手机：</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w:t>
      </w:r>
      <w:r>
        <w:rPr>
          <w:rFonts w:hint="eastAsia" w:hAnsi="Calibri" w:eastAsia="宋体" w:cs="宋体"/>
          <w:kern w:val="2"/>
          <w:sz w:val="21"/>
          <w:szCs w:val="21"/>
          <w:lang w:eastAsia="zh-CN"/>
        </w:rPr>
        <w:t>电子邮箱：</w:t>
      </w: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w:t>
      </w:r>
    </w:p>
    <w:p w14:paraId="717B661C">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授权委托日期：</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年</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 xml:space="preserve">月 </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日。</w:t>
      </w:r>
    </w:p>
    <w:p w14:paraId="4FAE7AE0">
      <w:pPr>
        <w:widowControl w:val="0"/>
        <w:spacing w:line="360" w:lineRule="auto"/>
        <w:ind w:firstLine="422" w:firstLineChars="200"/>
        <w:jc w:val="both"/>
        <w:rPr>
          <w:rFonts w:ascii="Calibri" w:hAnsi="Calibri" w:eastAsia="宋体" w:cs="宋体"/>
          <w:b/>
          <w:color w:val="FF0000"/>
          <w:kern w:val="2"/>
          <w:sz w:val="21"/>
          <w:szCs w:val="21"/>
          <w:lang w:eastAsia="zh-CN"/>
        </w:rPr>
      </w:pPr>
      <w:r>
        <w:rPr>
          <w:rFonts w:hint="eastAsia" w:ascii="Calibri" w:hAnsi="Calibri" w:eastAsia="宋体" w:cs="宋体"/>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9"/>
      </w:tblGrid>
      <w:tr w14:paraId="3FB5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8" w:hRule="atLeast"/>
        </w:trPr>
        <w:tc>
          <w:tcPr>
            <w:tcW w:w="4264" w:type="dxa"/>
          </w:tcPr>
          <w:p w14:paraId="726442C1">
            <w:pPr>
              <w:widowControl w:val="0"/>
              <w:jc w:val="center"/>
              <w:rPr>
                <w:rFonts w:ascii="Calibri" w:hAnsi="Calibri" w:eastAsia="宋体" w:cs="宋体"/>
                <w:kern w:val="2"/>
                <w:sz w:val="21"/>
                <w:szCs w:val="22"/>
                <w:lang w:eastAsia="zh-CN"/>
              </w:rPr>
            </w:pPr>
            <w:r>
              <w:rPr>
                <w:rFonts w:hint="eastAsia" w:hAnsi="Calibri" w:eastAsia="宋体" w:cs="宋体"/>
                <w:kern w:val="2"/>
                <w:sz w:val="21"/>
                <w:szCs w:val="22"/>
                <w:lang w:eastAsia="zh-CN"/>
              </w:rPr>
              <w:t>证件扫描件正面</w:t>
            </w:r>
          </w:p>
          <w:p w14:paraId="67ABF149">
            <w:pPr>
              <w:widowControl w:val="0"/>
              <w:spacing w:line="360" w:lineRule="auto"/>
              <w:ind w:firstLine="482" w:firstLineChars="200"/>
              <w:jc w:val="both"/>
              <w:rPr>
                <w:rFonts w:ascii="楷体_GB2312" w:hAnsi="Calibri" w:eastAsia="楷体_GB2312" w:cs="宋体"/>
                <w:b/>
                <w:bCs/>
                <w:kern w:val="2"/>
                <w:lang w:eastAsia="zh-CN"/>
              </w:rPr>
            </w:pPr>
          </w:p>
          <w:p w14:paraId="5BF6FF11">
            <w:pPr>
              <w:widowControl w:val="0"/>
              <w:spacing w:line="360" w:lineRule="auto"/>
              <w:ind w:firstLine="482" w:firstLineChars="200"/>
              <w:jc w:val="center"/>
              <w:rPr>
                <w:rFonts w:ascii="楷体_GB2312" w:hAnsi="Calibri" w:eastAsia="楷体_GB2312" w:cs="宋体"/>
                <w:b/>
                <w:kern w:val="2"/>
                <w:lang w:eastAsia="zh-CN"/>
              </w:rPr>
            </w:pPr>
          </w:p>
        </w:tc>
        <w:tc>
          <w:tcPr>
            <w:tcW w:w="4265" w:type="dxa"/>
          </w:tcPr>
          <w:p w14:paraId="112F03C1">
            <w:pPr>
              <w:widowControl w:val="0"/>
              <w:jc w:val="center"/>
              <w:rPr>
                <w:rFonts w:ascii="Calibri" w:hAnsi="Calibri" w:eastAsia="宋体" w:cs="宋体"/>
                <w:kern w:val="2"/>
                <w:sz w:val="21"/>
                <w:szCs w:val="22"/>
                <w:lang w:eastAsia="zh-CN"/>
              </w:rPr>
            </w:pPr>
            <w:r>
              <w:rPr>
                <w:rFonts w:hint="eastAsia" w:hAnsi="Calibri" w:eastAsia="宋体" w:cs="宋体"/>
                <w:kern w:val="2"/>
                <w:sz w:val="21"/>
                <w:szCs w:val="22"/>
                <w:lang w:eastAsia="zh-CN"/>
              </w:rPr>
              <w:t>证件扫描件反面</w:t>
            </w:r>
          </w:p>
          <w:p w14:paraId="50DDCCEF">
            <w:pPr>
              <w:widowControl w:val="0"/>
              <w:spacing w:line="360" w:lineRule="auto"/>
              <w:ind w:firstLine="482" w:firstLineChars="200"/>
              <w:jc w:val="both"/>
              <w:rPr>
                <w:rFonts w:ascii="楷体_GB2312" w:hAnsi="Calibri" w:eastAsia="楷体_GB2312" w:cs="宋体"/>
                <w:b/>
                <w:bCs/>
                <w:kern w:val="2"/>
                <w:lang w:eastAsia="zh-CN"/>
              </w:rPr>
            </w:pPr>
          </w:p>
          <w:p w14:paraId="5114DF35">
            <w:pPr>
              <w:widowControl w:val="0"/>
              <w:spacing w:line="360" w:lineRule="auto"/>
              <w:ind w:firstLine="482" w:firstLineChars="200"/>
              <w:jc w:val="center"/>
              <w:rPr>
                <w:rFonts w:ascii="楷体_GB2312" w:hAnsi="Calibri" w:eastAsia="楷体_GB2312" w:cs="宋体"/>
                <w:b/>
                <w:kern w:val="2"/>
                <w:lang w:eastAsia="zh-CN"/>
              </w:rPr>
            </w:pPr>
          </w:p>
        </w:tc>
      </w:tr>
    </w:tbl>
    <w:p w14:paraId="0919838E">
      <w:pPr>
        <w:widowControl w:val="0"/>
        <w:jc w:val="both"/>
        <w:rPr>
          <w:rFonts w:ascii="宋体" w:hAnsi="宋体" w:eastAsia="宋体"/>
          <w:color w:val="FF0000"/>
          <w:kern w:val="2"/>
          <w:sz w:val="28"/>
          <w:szCs w:val="28"/>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693AABB">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实质性条款响应情况表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873"/>
        <w:gridCol w:w="1710"/>
        <w:gridCol w:w="1986"/>
        <w:gridCol w:w="1525"/>
      </w:tblGrid>
      <w:tr w14:paraId="7CA0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30" w:type="pct"/>
            <w:vAlign w:val="center"/>
          </w:tcPr>
          <w:p w14:paraId="6A2B3513">
            <w:pPr>
              <w:widowControl w:val="0"/>
              <w:adjustRightInd w:val="0"/>
              <w:snapToGrid w:val="0"/>
              <w:spacing w:line="360" w:lineRule="auto"/>
              <w:jc w:val="center"/>
              <w:rPr>
                <w:rFonts w:ascii="宋体" w:hAnsi="宋体" w:eastAsia="宋体" w:cs="宋体"/>
                <w:sz w:val="21"/>
                <w:szCs w:val="21"/>
                <w:lang w:eastAsia="zh-CN"/>
              </w:rPr>
            </w:pPr>
            <w:bookmarkStart w:id="41" w:name="_Hlk72092651"/>
            <w:r>
              <w:rPr>
                <w:rFonts w:hint="eastAsia" w:ascii="宋体" w:hAnsi="宋体" w:eastAsia="宋体" w:cs="宋体"/>
                <w:sz w:val="21"/>
                <w:szCs w:val="21"/>
                <w:lang w:eastAsia="zh-CN"/>
              </w:rPr>
              <w:t>序号</w:t>
            </w:r>
          </w:p>
        </w:tc>
        <w:tc>
          <w:tcPr>
            <w:tcW w:w="1621" w:type="pct"/>
            <w:vAlign w:val="center"/>
          </w:tcPr>
          <w:p w14:paraId="6850DE55">
            <w:pPr>
              <w:widowControl w:val="0"/>
              <w:adjustRightInd w:val="0"/>
              <w:snapToGri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实质性条款具体内容</w:t>
            </w:r>
          </w:p>
        </w:tc>
        <w:tc>
          <w:tcPr>
            <w:tcW w:w="965" w:type="pct"/>
            <w:vAlign w:val="center"/>
          </w:tcPr>
          <w:p w14:paraId="23E53DFF">
            <w:pPr>
              <w:widowControl w:val="0"/>
              <w:adjustRightInd w:val="0"/>
              <w:snapToGrid w:val="0"/>
              <w:spacing w:line="360" w:lineRule="auto"/>
              <w:jc w:val="center"/>
              <w:rPr>
                <w:rFonts w:ascii="宋体" w:hAnsi="宋体" w:eastAsia="宋体" w:cs="宋体"/>
                <w:sz w:val="21"/>
                <w:szCs w:val="21"/>
                <w:lang w:eastAsia="zh-CN"/>
              </w:rPr>
            </w:pPr>
            <w:r>
              <w:rPr>
                <w:rFonts w:hint="eastAsia" w:ascii="Calibri" w:hAnsi="Calibri" w:eastAsia="宋体" w:cs="宋体"/>
                <w:kern w:val="2"/>
                <w:sz w:val="21"/>
                <w:szCs w:val="22"/>
                <w:lang w:eastAsia="zh-CN"/>
              </w:rPr>
              <w:t>投标响应</w:t>
            </w:r>
          </w:p>
        </w:tc>
        <w:tc>
          <w:tcPr>
            <w:tcW w:w="1121" w:type="pct"/>
            <w:vAlign w:val="center"/>
          </w:tcPr>
          <w:p w14:paraId="04D2959D">
            <w:pPr>
              <w:widowControl w:val="0"/>
              <w:adjustRightInd w:val="0"/>
              <w:snapToGrid w:val="0"/>
              <w:spacing w:line="360" w:lineRule="auto"/>
              <w:jc w:val="center"/>
              <w:rPr>
                <w:rFonts w:ascii="宋体" w:hAnsi="宋体" w:eastAsia="宋体" w:cs="宋体"/>
                <w:sz w:val="21"/>
                <w:szCs w:val="21"/>
                <w:lang w:eastAsia="zh-CN"/>
              </w:rPr>
            </w:pPr>
            <w:r>
              <w:rPr>
                <w:rFonts w:hint="eastAsia" w:ascii="Calibri" w:hAnsi="Calibri" w:eastAsia="宋体" w:cs="宋体"/>
                <w:kern w:val="2"/>
                <w:sz w:val="21"/>
                <w:szCs w:val="22"/>
                <w:lang w:eastAsia="zh-CN"/>
              </w:rPr>
              <w:t>偏离情况</w:t>
            </w:r>
          </w:p>
        </w:tc>
        <w:tc>
          <w:tcPr>
            <w:tcW w:w="861" w:type="pct"/>
            <w:vAlign w:val="center"/>
          </w:tcPr>
          <w:p w14:paraId="2469EA46">
            <w:pPr>
              <w:widowControl w:val="0"/>
              <w:adjustRightInd w:val="0"/>
              <w:snapToGrid w:val="0"/>
              <w:spacing w:line="360" w:lineRule="auto"/>
              <w:jc w:val="center"/>
              <w:rPr>
                <w:rFonts w:ascii="宋体" w:hAnsi="宋体" w:eastAsia="宋体" w:cs="宋体"/>
                <w:sz w:val="21"/>
                <w:szCs w:val="21"/>
                <w:lang w:eastAsia="zh-CN"/>
              </w:rPr>
            </w:pPr>
            <w:r>
              <w:rPr>
                <w:rFonts w:hint="eastAsia" w:ascii="Calibri" w:hAnsi="Calibri" w:eastAsia="宋体" w:cs="宋体"/>
                <w:kern w:val="2"/>
                <w:sz w:val="21"/>
                <w:szCs w:val="22"/>
                <w:lang w:eastAsia="zh-CN"/>
              </w:rPr>
              <w:t>说明</w:t>
            </w:r>
          </w:p>
        </w:tc>
      </w:tr>
      <w:bookmarkEnd w:id="41"/>
      <w:tr w14:paraId="1CC1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Pr>
          <w:p w14:paraId="63C9DEE7">
            <w:pPr>
              <w:widowControl w:val="0"/>
              <w:adjustRightInd w:val="0"/>
              <w:snapToGri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1621" w:type="pct"/>
            <w:vAlign w:val="center"/>
          </w:tcPr>
          <w:p w14:paraId="3CAEC720">
            <w:pPr>
              <w:widowControl w:val="0"/>
              <w:adjustRightInd w:val="0"/>
              <w:snapToGri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满足本项目标★的条款要求</w:t>
            </w:r>
          </w:p>
        </w:tc>
        <w:tc>
          <w:tcPr>
            <w:tcW w:w="965" w:type="pct"/>
          </w:tcPr>
          <w:p w14:paraId="6BCD6F2E">
            <w:pPr>
              <w:widowControl w:val="0"/>
              <w:adjustRightInd w:val="0"/>
              <w:snapToGrid w:val="0"/>
              <w:spacing w:line="360" w:lineRule="auto"/>
              <w:jc w:val="both"/>
              <w:rPr>
                <w:rFonts w:ascii="宋体" w:hAnsi="宋体" w:eastAsia="宋体" w:cs="宋体"/>
                <w:sz w:val="21"/>
                <w:szCs w:val="21"/>
                <w:lang w:eastAsia="zh-CN"/>
              </w:rPr>
            </w:pPr>
          </w:p>
        </w:tc>
        <w:tc>
          <w:tcPr>
            <w:tcW w:w="1121" w:type="pct"/>
          </w:tcPr>
          <w:p w14:paraId="1B9574C8">
            <w:pPr>
              <w:widowControl w:val="0"/>
              <w:adjustRightInd w:val="0"/>
              <w:snapToGrid w:val="0"/>
              <w:spacing w:line="360" w:lineRule="auto"/>
              <w:jc w:val="both"/>
              <w:rPr>
                <w:rFonts w:ascii="宋体" w:hAnsi="宋体" w:eastAsia="宋体" w:cs="宋体"/>
                <w:sz w:val="21"/>
                <w:szCs w:val="21"/>
                <w:lang w:eastAsia="zh-CN"/>
              </w:rPr>
            </w:pPr>
          </w:p>
        </w:tc>
        <w:tc>
          <w:tcPr>
            <w:tcW w:w="861" w:type="pct"/>
          </w:tcPr>
          <w:p w14:paraId="02E57AA0">
            <w:pPr>
              <w:widowControl w:val="0"/>
              <w:adjustRightInd w:val="0"/>
              <w:snapToGrid w:val="0"/>
              <w:spacing w:line="360" w:lineRule="auto"/>
              <w:jc w:val="both"/>
              <w:rPr>
                <w:rFonts w:ascii="宋体" w:hAnsi="宋体" w:eastAsia="宋体" w:cs="宋体"/>
                <w:sz w:val="21"/>
                <w:szCs w:val="21"/>
                <w:lang w:eastAsia="zh-CN"/>
              </w:rPr>
            </w:pPr>
          </w:p>
        </w:tc>
      </w:tr>
    </w:tbl>
    <w:p w14:paraId="5084E512">
      <w:pPr>
        <w:widowControl w:val="0"/>
        <w:snapToGrid w:val="0"/>
        <w:jc w:val="both"/>
        <w:rPr>
          <w:rFonts w:ascii="宋体" w:hAnsi="宋体" w:eastAsia="宋体"/>
          <w:b/>
          <w:kern w:val="2"/>
          <w:lang w:eastAsia="zh-CN"/>
        </w:rPr>
      </w:pPr>
      <w:r>
        <w:rPr>
          <w:rFonts w:hint="eastAsia" w:ascii="宋体" w:hAnsi="宋体" w:eastAsia="宋体"/>
          <w:b/>
          <w:kern w:val="2"/>
          <w:lang w:eastAsia="zh-CN"/>
        </w:rPr>
        <w:t>注：</w:t>
      </w:r>
    </w:p>
    <w:p w14:paraId="4DE9E9D5">
      <w:pPr>
        <w:widowControl w:val="0"/>
        <w:ind w:firstLine="480" w:firstLineChars="200"/>
        <w:jc w:val="both"/>
        <w:rPr>
          <w:rFonts w:ascii="Calibri" w:hAnsi="Calibri" w:eastAsia="宋体" w:cs="宋体"/>
          <w:bCs/>
          <w:kern w:val="2"/>
          <w:szCs w:val="22"/>
          <w:lang w:eastAsia="zh-CN"/>
        </w:rPr>
      </w:pPr>
      <w:r>
        <w:rPr>
          <w:rFonts w:hint="eastAsia" w:ascii="Calibri" w:hAnsi="Calibri" w:eastAsia="宋体" w:cs="宋体"/>
          <w:bCs/>
          <w:kern w:val="2"/>
          <w:szCs w:val="22"/>
          <w:lang w:eastAsia="zh-CN"/>
        </w:rPr>
        <w:t>1.上表所列各项均为不可负偏离条款。</w:t>
      </w:r>
    </w:p>
    <w:p w14:paraId="33C40B03">
      <w:pPr>
        <w:widowControl w:val="0"/>
        <w:ind w:firstLine="480" w:firstLineChars="200"/>
        <w:jc w:val="both"/>
        <w:rPr>
          <w:rFonts w:ascii="Calibri" w:hAnsi="Calibri" w:eastAsia="宋体" w:cs="宋体"/>
          <w:bCs/>
          <w:kern w:val="2"/>
          <w:szCs w:val="22"/>
          <w:lang w:eastAsia="zh-CN"/>
        </w:rPr>
      </w:pPr>
      <w:r>
        <w:rPr>
          <w:rFonts w:hint="eastAsia" w:ascii="Calibri" w:hAnsi="Calibri" w:eastAsia="宋体" w:cs="宋体"/>
          <w:bCs/>
          <w:kern w:val="2"/>
          <w:szCs w:val="22"/>
          <w:lang w:eastAsia="zh-CN"/>
        </w:rPr>
        <w:t>2.“投标响应”一栏应当详细填写投标人自身响应情况，而不能不合理照搬照抄招实质性条款具体内容。</w:t>
      </w:r>
      <w:r>
        <w:rPr>
          <w:rFonts w:hint="eastAsia" w:ascii="Calibri" w:hAnsi="Calibri" w:eastAsia="宋体" w:cs="宋体"/>
          <w:b/>
          <w:kern w:val="2"/>
          <w:szCs w:val="22"/>
          <w:lang w:eastAsia="zh-CN"/>
        </w:rPr>
        <w:t>如完全满足实质性条款具体内容可填写“完全响应”，除招标文件另有注明外，不强制要求逐条列出响应。</w:t>
      </w:r>
    </w:p>
    <w:p w14:paraId="2303A9D1">
      <w:pPr>
        <w:widowControl w:val="0"/>
        <w:ind w:firstLine="480" w:firstLineChars="200"/>
        <w:jc w:val="both"/>
        <w:rPr>
          <w:rFonts w:ascii="Calibri" w:hAnsi="Calibri" w:eastAsia="宋体" w:cs="宋体"/>
          <w:bCs/>
          <w:kern w:val="2"/>
          <w:szCs w:val="22"/>
          <w:lang w:eastAsia="zh-CN"/>
        </w:rPr>
      </w:pPr>
      <w:r>
        <w:rPr>
          <w:rFonts w:hint="eastAsia" w:ascii="Calibri" w:hAnsi="Calibri" w:eastAsia="宋体" w:cs="宋体"/>
          <w:bCs/>
          <w:kern w:val="2"/>
          <w:szCs w:val="22"/>
          <w:lang w:eastAsia="zh-CN"/>
        </w:rPr>
        <w:t>3</w:t>
      </w:r>
      <w:r>
        <w:rPr>
          <w:rFonts w:ascii="Calibri" w:hAnsi="Calibri" w:eastAsia="宋体" w:cs="宋体"/>
          <w:bCs/>
          <w:kern w:val="2"/>
          <w:szCs w:val="22"/>
          <w:lang w:eastAsia="zh-CN"/>
        </w:rPr>
        <w:t>.</w:t>
      </w:r>
      <w:r>
        <w:rPr>
          <w:rFonts w:hint="eastAsia" w:ascii="Calibri" w:hAnsi="Calibri" w:eastAsia="宋体" w:cs="宋体"/>
          <w:bCs/>
          <w:kern w:val="2"/>
          <w:szCs w:val="22"/>
          <w:lang w:eastAsia="zh-CN"/>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599CA708">
      <w:pPr>
        <w:widowControl w:val="0"/>
        <w:ind w:firstLine="480" w:firstLineChars="200"/>
        <w:jc w:val="both"/>
        <w:rPr>
          <w:rFonts w:ascii="Calibri" w:hAnsi="Calibri" w:eastAsia="宋体" w:cs="宋体"/>
          <w:bCs/>
          <w:kern w:val="2"/>
          <w:szCs w:val="22"/>
          <w:lang w:eastAsia="zh-CN"/>
        </w:rPr>
      </w:pPr>
      <w:r>
        <w:rPr>
          <w:rFonts w:ascii="Calibri" w:hAnsi="Calibri" w:eastAsia="宋体" w:cs="宋体"/>
          <w:bCs/>
          <w:kern w:val="2"/>
          <w:szCs w:val="22"/>
          <w:lang w:eastAsia="zh-CN"/>
        </w:rPr>
        <w:t>4.</w:t>
      </w:r>
      <w:r>
        <w:rPr>
          <w:rFonts w:hint="eastAsia" w:ascii="Calibri" w:hAnsi="Calibri" w:eastAsia="宋体" w:cs="宋体"/>
          <w:bCs/>
          <w:kern w:val="2"/>
          <w:szCs w:val="22"/>
          <w:lang w:eastAsia="zh-CN"/>
        </w:rPr>
        <w:t>评审委员会有权对投标响应情况作出判断（作出评审结论）。</w:t>
      </w:r>
    </w:p>
    <w:p w14:paraId="3D55922A">
      <w:pPr>
        <w:widowControl w:val="0"/>
        <w:ind w:firstLine="480" w:firstLineChars="200"/>
        <w:jc w:val="both"/>
        <w:rPr>
          <w:rFonts w:ascii="Calibri" w:hAnsi="Calibri" w:eastAsia="宋体" w:cs="宋体"/>
          <w:bCs/>
          <w:kern w:val="2"/>
          <w:szCs w:val="22"/>
          <w:lang w:eastAsia="zh-CN"/>
        </w:rPr>
      </w:pPr>
      <w:r>
        <w:rPr>
          <w:rFonts w:ascii="Calibri" w:hAnsi="Calibri" w:eastAsia="宋体" w:cs="宋体"/>
          <w:bCs/>
          <w:kern w:val="2"/>
          <w:szCs w:val="22"/>
          <w:lang w:eastAsia="zh-CN"/>
        </w:rPr>
        <w:t>5</w:t>
      </w:r>
      <w:r>
        <w:rPr>
          <w:rFonts w:hint="eastAsia" w:ascii="Calibri" w:hAnsi="Calibri" w:eastAsia="宋体" w:cs="宋体"/>
          <w:bCs/>
          <w:kern w:val="2"/>
          <w:szCs w:val="22"/>
          <w:lang w:eastAsia="zh-CN"/>
        </w:rPr>
        <w:t>.实质性响应条款“投标响应情况”与投标文件其它内容冲突的，以实质性响应条款“投标响应情况”为准。</w:t>
      </w:r>
    </w:p>
    <w:p w14:paraId="2CA13719">
      <w:pPr>
        <w:widowControl w:val="0"/>
        <w:ind w:firstLine="480" w:firstLineChars="200"/>
        <w:jc w:val="both"/>
        <w:rPr>
          <w:rFonts w:ascii="Calibri" w:hAnsi="Calibri" w:eastAsia="宋体" w:cs="宋体"/>
          <w:bCs/>
          <w:kern w:val="2"/>
          <w:szCs w:val="22"/>
          <w:lang w:eastAsia="zh-CN"/>
        </w:rPr>
      </w:pPr>
      <w:r>
        <w:rPr>
          <w:rFonts w:hint="eastAsia" w:ascii="Calibri" w:hAnsi="Calibri" w:eastAsia="宋体" w:cs="宋体"/>
          <w:bCs/>
          <w:kern w:val="2"/>
          <w:szCs w:val="22"/>
          <w:lang w:eastAsia="zh-CN"/>
        </w:rPr>
        <w:t>6.要求提供证明资料，在“说明”一栏中列明证明资料的位置,以便评审；未要求提供证明材料的，投标人可以不提供。</w:t>
      </w:r>
    </w:p>
    <w:p w14:paraId="74B2DF60">
      <w:pPr>
        <w:widowControl w:val="0"/>
        <w:jc w:val="both"/>
        <w:rPr>
          <w:rFonts w:ascii="Calibri" w:hAnsi="Calibri" w:eastAsia="宋体" w:cs="宋体"/>
          <w:kern w:val="2"/>
          <w:sz w:val="21"/>
          <w:szCs w:val="22"/>
          <w:lang w:eastAsia="zh-CN"/>
        </w:rPr>
      </w:pPr>
    </w:p>
    <w:p w14:paraId="61F3235E">
      <w:pPr>
        <w:widowControl w:val="0"/>
        <w:spacing w:line="300" w:lineRule="auto"/>
        <w:jc w:val="both"/>
        <w:rPr>
          <w:rFonts w:ascii="Arial" w:hAnsi="Arial" w:eastAsia="宋体"/>
          <w:kern w:val="2"/>
          <w:lang w:eastAsia="zh-CN"/>
        </w:rPr>
      </w:pPr>
      <w:r>
        <w:rPr>
          <w:rFonts w:hint="eastAsia" w:ascii="Arial" w:hAnsi="Arial" w:eastAsia="宋体"/>
          <w:kern w:val="2"/>
          <w:lang w:eastAsia="zh-CN"/>
        </w:rPr>
        <w:t>此表格式可根据评分准则要求进行调整，并将要求提供的证明材料扫描件附后。</w:t>
      </w:r>
    </w:p>
    <w:p w14:paraId="576A5293">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bookmarkStart w:id="100" w:name="_GoBack"/>
      <w:r>
        <w:rPr>
          <w:rFonts w:hint="eastAsia" w:ascii="Calibri" w:hAnsi="Calibri" w:eastAsia="宋体" w:cs="宋体"/>
          <w:b/>
          <w:kern w:val="2"/>
          <w:sz w:val="21"/>
          <w:szCs w:val="22"/>
          <w:lang w:eastAsia="zh-CN"/>
        </w:rPr>
        <w:t>实施方案</w:t>
      </w:r>
    </w:p>
    <w:bookmarkEnd w:id="100"/>
    <w:p w14:paraId="020FDCE7">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项目重点难点分析、应对措施及相关的合理化建议</w:t>
      </w:r>
    </w:p>
    <w:p w14:paraId="51E2BAC6">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质量保障措施及方案</w:t>
      </w:r>
    </w:p>
    <w:p w14:paraId="5565FD24">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项目完成（服务期满）后的服务承诺</w:t>
      </w:r>
    </w:p>
    <w:p w14:paraId="7C945B0A">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违约承诺</w:t>
      </w:r>
    </w:p>
    <w:p w14:paraId="5381C579">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拟安排的项目负责人情况</w:t>
      </w:r>
    </w:p>
    <w:p w14:paraId="42966CC8">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拟安排的项目主要团队成员（主要技术人员）情况（项目负责人除外）</w:t>
      </w:r>
    </w:p>
    <w:p w14:paraId="2E894F16">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bookmarkStart w:id="42" w:name="_Hlk72062872"/>
      <w:r>
        <w:rPr>
          <w:rFonts w:hint="eastAsia" w:ascii="Calibri" w:hAnsi="Calibri" w:eastAsia="宋体" w:cs="宋体"/>
          <w:b/>
          <w:kern w:val="2"/>
          <w:sz w:val="21"/>
          <w:szCs w:val="22"/>
          <w:lang w:eastAsia="zh-CN"/>
        </w:rPr>
        <w:t>投标人认为需要加以说明的其他内容</w:t>
      </w:r>
      <w:bookmarkEnd w:id="42"/>
    </w:p>
    <w:p w14:paraId="072AC71B">
      <w:pPr>
        <w:jc w:val="center"/>
        <w:rPr>
          <w:rFonts w:ascii="黑体" w:hAnsi="宋体" w:eastAsia="黑体" w:cs="宋体"/>
          <w:szCs w:val="20"/>
          <w:lang w:eastAsia="zh-CN"/>
        </w:rPr>
      </w:pPr>
      <w:r>
        <w:rPr>
          <w:rFonts w:hint="eastAsia" w:ascii="黑体" w:hAnsi="宋体" w:eastAsia="黑体" w:cs="宋体"/>
          <w:szCs w:val="20"/>
          <w:lang w:eastAsia="zh-CN"/>
        </w:rPr>
        <w:t>（一）</w:t>
      </w:r>
      <w:r>
        <w:rPr>
          <w:rFonts w:hint="eastAsia" w:ascii="黑体" w:hAnsi="宋体" w:eastAsia="黑体" w:cs="宋体"/>
          <w:szCs w:val="20"/>
          <w:highlight w:val="yellow"/>
          <w:lang w:eastAsia="zh-CN"/>
        </w:rPr>
        <w:t>政府采购违法行为风险知悉确认书</w:t>
      </w:r>
    </w:p>
    <w:p w14:paraId="1EDBD9D1">
      <w:pPr>
        <w:jc w:val="center"/>
        <w:rPr>
          <w:rFonts w:ascii="黑体" w:hAnsi="宋体" w:eastAsia="黑体" w:cs="宋体"/>
          <w:szCs w:val="20"/>
          <w:lang w:eastAsia="zh-CN"/>
        </w:rPr>
      </w:pPr>
    </w:p>
    <w:p w14:paraId="0FB9EE47">
      <w:pPr>
        <w:widowControl w:val="0"/>
        <w:spacing w:after="120" w:afterLines="50" w:line="360" w:lineRule="exact"/>
        <w:ind w:firstLine="422" w:firstLineChars="20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8117"/>
      </w:tblGrid>
      <w:tr w14:paraId="2505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tcPr>
          <w:p w14:paraId="13BBC83F">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7811" w:type="dxa"/>
          </w:tcPr>
          <w:p w14:paraId="728CC508">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供应商参与投标禁止情形</w:t>
            </w:r>
          </w:p>
        </w:tc>
      </w:tr>
      <w:tr w14:paraId="62DB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4184A55F">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7811" w:type="dxa"/>
            <w:vAlign w:val="center"/>
          </w:tcPr>
          <w:p w14:paraId="4286E79D">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kern w:val="2"/>
                <w:sz w:val="21"/>
                <w:szCs w:val="21"/>
                <w:lang w:eastAsia="zh-CN"/>
              </w:rPr>
              <w:t>同一人、属同一单位或者在同一单位缴纳社会保险</w:t>
            </w:r>
            <w:r>
              <w:rPr>
                <w:rFonts w:hint="eastAsia" w:ascii="宋体" w:hAnsi="宋体" w:eastAsia="宋体" w:cs="宋体"/>
                <w:kern w:val="2"/>
                <w:sz w:val="21"/>
                <w:szCs w:val="21"/>
                <w:lang w:eastAsia="zh-CN"/>
              </w:rPr>
              <w:t>。</w:t>
            </w:r>
          </w:p>
        </w:tc>
      </w:tr>
      <w:tr w14:paraId="279D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Pr>
          <w:p w14:paraId="7696C654">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7811" w:type="dxa"/>
            <w:vAlign w:val="center"/>
          </w:tcPr>
          <w:p w14:paraId="0DC950AC">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参与本项目政府采购活动时，与其他投标供应商存在单位负责人为</w:t>
            </w:r>
            <w:r>
              <w:rPr>
                <w:rFonts w:hint="eastAsia" w:ascii="宋体" w:hAnsi="宋体" w:eastAsia="宋体" w:cs="宋体"/>
                <w:b/>
                <w:bCs/>
                <w:kern w:val="2"/>
                <w:sz w:val="21"/>
                <w:szCs w:val="21"/>
                <w:lang w:eastAsia="zh-CN"/>
              </w:rPr>
              <w:t>同一人或直接控股、管理关系</w:t>
            </w:r>
            <w:r>
              <w:rPr>
                <w:rFonts w:hint="eastAsia" w:ascii="宋体" w:hAnsi="宋体" w:eastAsia="宋体" w:cs="宋体"/>
                <w:kern w:val="2"/>
                <w:sz w:val="21"/>
                <w:szCs w:val="21"/>
                <w:lang w:eastAsia="zh-CN"/>
              </w:rPr>
              <w:t>。</w:t>
            </w:r>
          </w:p>
        </w:tc>
      </w:tr>
      <w:tr w14:paraId="5DA0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5D6A544E">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7811" w:type="dxa"/>
            <w:vAlign w:val="center"/>
          </w:tcPr>
          <w:p w14:paraId="3A6C8E60">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与其他投标供应商的投标文件或部分投标文件</w:t>
            </w:r>
            <w:r>
              <w:rPr>
                <w:rFonts w:hint="eastAsia" w:ascii="宋体" w:hAnsi="宋体" w:eastAsia="宋体" w:cs="宋体"/>
                <w:b/>
                <w:bCs/>
                <w:kern w:val="2"/>
                <w:sz w:val="21"/>
                <w:szCs w:val="21"/>
                <w:lang w:eastAsia="zh-CN"/>
              </w:rPr>
              <w:t>相互混装或存在非正常一致</w:t>
            </w:r>
            <w:r>
              <w:rPr>
                <w:rFonts w:hint="eastAsia" w:ascii="宋体" w:hAnsi="宋体" w:eastAsia="宋体" w:cs="宋体"/>
                <w:kern w:val="2"/>
                <w:sz w:val="21"/>
                <w:szCs w:val="21"/>
                <w:lang w:eastAsia="zh-CN"/>
              </w:rPr>
              <w:t>。</w:t>
            </w:r>
          </w:p>
        </w:tc>
      </w:tr>
      <w:tr w14:paraId="46C5A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24988128">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7811" w:type="dxa"/>
            <w:vAlign w:val="center"/>
          </w:tcPr>
          <w:p w14:paraId="54E4A2C9">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与其他投标供应商的投标文件由</w:t>
            </w:r>
            <w:r>
              <w:rPr>
                <w:rFonts w:hint="eastAsia" w:ascii="宋体" w:hAnsi="宋体" w:eastAsia="宋体" w:cs="宋体"/>
                <w:b/>
                <w:bCs/>
                <w:kern w:val="2"/>
                <w:sz w:val="21"/>
                <w:szCs w:val="21"/>
                <w:lang w:eastAsia="zh-CN"/>
              </w:rPr>
              <w:t>同一单位或者同一人编制</w:t>
            </w:r>
            <w:r>
              <w:rPr>
                <w:rFonts w:hint="eastAsia" w:ascii="宋体" w:hAnsi="宋体" w:eastAsia="宋体" w:cs="宋体"/>
                <w:kern w:val="2"/>
                <w:sz w:val="21"/>
                <w:szCs w:val="21"/>
                <w:lang w:eastAsia="zh-CN"/>
              </w:rPr>
              <w:t>，或者使用</w:t>
            </w:r>
            <w:r>
              <w:rPr>
                <w:rFonts w:hint="eastAsia" w:ascii="宋体" w:hAnsi="宋体" w:eastAsia="宋体" w:cs="宋体"/>
                <w:b/>
                <w:bCs/>
                <w:kern w:val="2"/>
                <w:sz w:val="21"/>
                <w:szCs w:val="21"/>
                <w:lang w:eastAsia="zh-CN"/>
              </w:rPr>
              <w:t>同一设备编制</w:t>
            </w:r>
            <w:r>
              <w:rPr>
                <w:rFonts w:hint="eastAsia" w:ascii="宋体" w:hAnsi="宋体" w:eastAsia="宋体" w:cs="宋体"/>
                <w:kern w:val="2"/>
                <w:sz w:val="21"/>
                <w:szCs w:val="21"/>
                <w:lang w:eastAsia="zh-CN"/>
              </w:rPr>
              <w:t>（“文件制作机器码”“文件创建标识码”一致）。</w:t>
            </w:r>
          </w:p>
        </w:tc>
      </w:tr>
      <w:tr w14:paraId="7B47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Pr>
          <w:p w14:paraId="7638135C">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7811" w:type="dxa"/>
            <w:vAlign w:val="center"/>
          </w:tcPr>
          <w:p w14:paraId="60C828FC">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提供</w:t>
            </w:r>
            <w:r>
              <w:rPr>
                <w:rFonts w:hint="eastAsia" w:ascii="宋体" w:hAnsi="宋体" w:eastAsia="宋体" w:cs="宋体"/>
                <w:b/>
                <w:bCs/>
                <w:kern w:val="2"/>
                <w:sz w:val="21"/>
                <w:szCs w:val="21"/>
                <w:lang w:eastAsia="zh-CN"/>
              </w:rPr>
              <w:t>未经出具机构核实</w:t>
            </w:r>
            <w:r>
              <w:rPr>
                <w:rFonts w:hint="eastAsia" w:ascii="宋体" w:hAnsi="宋体" w:eastAsia="宋体" w:cs="宋体"/>
                <w:kern w:val="2"/>
                <w:sz w:val="21"/>
                <w:szCs w:val="21"/>
                <w:lang w:eastAsia="zh-CN"/>
              </w:rPr>
              <w:t>的虚假的检验检测报告、业绩材料、社保缴纳证明、学历学位证书、职称认证证书等材料。</w:t>
            </w:r>
          </w:p>
        </w:tc>
      </w:tr>
      <w:tr w14:paraId="1196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7508B9AC">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6</w:t>
            </w:r>
          </w:p>
        </w:tc>
        <w:tc>
          <w:tcPr>
            <w:tcW w:w="7811" w:type="dxa"/>
            <w:vAlign w:val="center"/>
          </w:tcPr>
          <w:p w14:paraId="16217357">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擅自将投标密钥或电子营业执照出借他人使用或未妥善保管。</w:t>
            </w:r>
          </w:p>
        </w:tc>
      </w:tr>
    </w:tbl>
    <w:p w14:paraId="455C14FB">
      <w:pPr>
        <w:widowControl w:val="0"/>
        <w:ind w:firstLine="422" w:firstLineChars="200"/>
        <w:jc w:val="both"/>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一、本公司已充分知悉“隐瞒真实情况，提供虚假资料”的法定情形，相关情形包括但不限于：</w:t>
      </w:r>
    </w:p>
    <w:p w14:paraId="22BA059E">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（一）通过转让或者租借等方式从其他单位获取资格或者资质证书投标的。</w:t>
      </w:r>
    </w:p>
    <w:p w14:paraId="145EB533">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（二）由其他单位或者其他单位负责人在投标供应商编制的投标文件上加盖印章或者签字的。</w:t>
      </w:r>
    </w:p>
    <w:p w14:paraId="6448A514">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（三）项目负责人或者主要技术人员不是本单位人员的。</w:t>
      </w:r>
    </w:p>
    <w:p w14:paraId="6171E8FD">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（四）投标保证金不是从投标供应商基本账户转出的。</w:t>
      </w:r>
    </w:p>
    <w:p w14:paraId="10CD59A5">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（五）其他隐瞒真实情况、提供虚假资料的行为。</w:t>
      </w:r>
    </w:p>
    <w:p w14:paraId="6E6AC1E6">
      <w:pPr>
        <w:widowControl w:val="0"/>
        <w:ind w:firstLine="422" w:firstLineChars="200"/>
        <w:jc w:val="both"/>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二、本公司已充分知悉“与其他采购参加人串通投标”的法定情形，相关情形包括但不限于：</w:t>
      </w:r>
    </w:p>
    <w:p w14:paraId="3B16C380">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（一）投标供应商之间相互约定给予未中标的供应商利益补偿。</w:t>
      </w:r>
    </w:p>
    <w:p w14:paraId="2E4B0C87">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（二）不同投标供应商的法定代表人、主要经营负责人、项目投标授权代表人、项目负责人、主要技术人员为同一人、属同一单位或者在同一单位缴纳社会保险。</w:t>
      </w:r>
    </w:p>
    <w:p w14:paraId="075BDD6F">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（三）不同投标供应商的投标文件由同一单位或者同一人编制，或者由同一人分阶段参与编制的。</w:t>
      </w:r>
    </w:p>
    <w:p w14:paraId="20E8A265">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（四）不同投标供应商的投标文件或部分投标文件相互混装。</w:t>
      </w:r>
    </w:p>
    <w:p w14:paraId="15DD3F9D">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（五）不同投标供应商的投标文件内容存在非正常一致。</w:t>
      </w:r>
    </w:p>
    <w:p w14:paraId="6D26FD0E">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（六）由同一单位工作人员为两家以上（含两家）供应商进行同一项投标活动的。</w:t>
      </w:r>
    </w:p>
    <w:p w14:paraId="513ED6EF">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（七）不同投标人的投标报价呈规律性差异。</w:t>
      </w:r>
    </w:p>
    <w:p w14:paraId="786DAEBB">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（八）不同投标人的投标保证金从同一单位或者个人的账户转出。</w:t>
      </w:r>
    </w:p>
    <w:p w14:paraId="5F6719C8">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（九）主管部门依照法律、法规认定的其他情形。</w:t>
      </w:r>
    </w:p>
    <w:p w14:paraId="644FB940">
      <w:pPr>
        <w:widowControl w:val="0"/>
        <w:ind w:firstLine="422" w:firstLineChars="200"/>
        <w:jc w:val="both"/>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三、本公司已充分知悉下列情形所对应的法律风险，并在投标前已对相关风险事项进行排查。</w:t>
      </w:r>
    </w:p>
    <w:p w14:paraId="5E253D8D">
      <w:pPr>
        <w:widowControl w:val="0"/>
        <w:ind w:firstLine="420" w:firstLineChars="200"/>
        <w:jc w:val="both"/>
        <w:rPr>
          <w:rFonts w:ascii="Calibri" w:hAnsi="Calibri" w:eastAsia="宋体" w:cs="宋体"/>
          <w:b/>
          <w:kern w:val="2"/>
          <w:sz w:val="21"/>
          <w:szCs w:val="22"/>
          <w:lang w:eastAsia="zh-CN"/>
        </w:rPr>
      </w:pPr>
      <w:r>
        <w:rPr>
          <w:rFonts w:hint="eastAsia" w:ascii="Calibri" w:hAnsi="Calibri" w:eastAsia="宋体" w:cs="宋体"/>
          <w:kern w:val="2"/>
          <w:sz w:val="21"/>
          <w:szCs w:val="22"/>
          <w:lang w:eastAsia="zh-CN"/>
        </w:rPr>
        <w:t>（一）对于从其他主体获取的投标资料，供应商应审慎核查，确保投标资料的真实性。</w:t>
      </w:r>
      <w:r>
        <w:rPr>
          <w:rFonts w:hint="eastAsia" w:ascii="Calibri" w:hAnsi="Calibri" w:eastAsia="宋体" w:cs="宋体"/>
          <w:b/>
          <w:kern w:val="2"/>
          <w:sz w:val="21"/>
          <w:szCs w:val="22"/>
          <w:lang w:eastAsia="zh-CN"/>
        </w:rPr>
        <w:t>如主管部门查实投标文件中存在虚假资料的，无论相关资料是否由第三方或本公司员工提供，均不影响主管部门对供应商存在“隐瞒真实情况，提供虚假资料”违法行为的认定。</w:t>
      </w:r>
    </w:p>
    <w:p w14:paraId="1729722B">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1CE682DB">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eastAsia="宋体" w:cs="宋体"/>
          <w:b/>
          <w:bCs/>
          <w:kern w:val="2"/>
          <w:sz w:val="21"/>
          <w:szCs w:val="21"/>
          <w:lang w:eastAsia="zh-CN"/>
        </w:rPr>
        <w:t>擅自将投标密钥或电子营业执照出借他人使用所造成的法律后果，由我单位自行承担</w:t>
      </w:r>
      <w:r>
        <w:rPr>
          <w:rFonts w:hint="eastAsia" w:ascii="宋体" w:hAnsi="宋体" w:eastAsia="宋体" w:cs="宋体"/>
          <w:kern w:val="2"/>
          <w:sz w:val="21"/>
          <w:szCs w:val="21"/>
          <w:lang w:eastAsia="zh-CN"/>
        </w:rPr>
        <w:t>。</w:t>
      </w:r>
    </w:p>
    <w:p w14:paraId="687C7987">
      <w:pPr>
        <w:widowControl w:val="0"/>
        <w:ind w:firstLine="422" w:firstLineChars="200"/>
        <w:jc w:val="both"/>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四、本公司已充分知悉政府采购违法、违规行为的法律后果。</w:t>
      </w:r>
    </w:p>
    <w:p w14:paraId="1A34230D">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经查实，若我单位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00DFF048">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highlight w:val="yellow"/>
          <w:lang w:eastAsia="zh-CN"/>
        </w:rPr>
        <w:t>以下文字请投标供应商抄写并确认：“本公司已仔细阅读《政府采购违法行为风险知悉确认书》，充分知悉违法行为的法律后果，并承诺将严谨、诚信、依法依规参与政府采购活动”。</w:t>
      </w:r>
    </w:p>
    <w:tbl>
      <w:tblPr>
        <w:tblStyle w:val="29"/>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4385D86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40744569">
            <w:pPr>
              <w:widowControl w:val="0"/>
              <w:autoSpaceDE w:val="0"/>
              <w:autoSpaceDN w:val="0"/>
              <w:spacing w:line="400" w:lineRule="exact"/>
              <w:ind w:firstLine="1866"/>
              <w:jc w:val="both"/>
              <w:rPr>
                <w:rFonts w:ascii="宋体" w:hAnsi="宋体" w:eastAsia="宋体" w:cs="宋体"/>
                <w:spacing w:val="-4"/>
                <w:sz w:val="21"/>
                <w:szCs w:val="21"/>
                <w:lang w:eastAsia="zh-CN"/>
              </w:rPr>
            </w:pPr>
          </w:p>
        </w:tc>
      </w:tr>
      <w:tr w14:paraId="6A781EE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2F8F4AAA">
            <w:pPr>
              <w:widowControl w:val="0"/>
              <w:autoSpaceDE w:val="0"/>
              <w:autoSpaceDN w:val="0"/>
              <w:spacing w:line="400" w:lineRule="exact"/>
              <w:ind w:firstLine="1866"/>
              <w:jc w:val="both"/>
              <w:rPr>
                <w:rFonts w:ascii="宋体" w:hAnsi="宋体" w:eastAsia="宋体" w:cs="宋体"/>
                <w:spacing w:val="-4"/>
                <w:sz w:val="21"/>
                <w:szCs w:val="21"/>
                <w:lang w:eastAsia="zh-CN"/>
              </w:rPr>
            </w:pPr>
          </w:p>
        </w:tc>
      </w:tr>
      <w:tr w14:paraId="6793781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2ACF94EC">
            <w:pPr>
              <w:widowControl w:val="0"/>
              <w:autoSpaceDE w:val="0"/>
              <w:autoSpaceDN w:val="0"/>
              <w:spacing w:line="400" w:lineRule="exact"/>
              <w:ind w:firstLine="1866"/>
              <w:jc w:val="both"/>
              <w:rPr>
                <w:rFonts w:ascii="宋体" w:hAnsi="宋体" w:eastAsia="宋体" w:cs="宋体"/>
                <w:spacing w:val="-4"/>
                <w:sz w:val="21"/>
                <w:szCs w:val="21"/>
                <w:lang w:eastAsia="zh-CN"/>
              </w:rPr>
            </w:pPr>
          </w:p>
        </w:tc>
      </w:tr>
      <w:tr w14:paraId="7988534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2BFAACCA">
            <w:pPr>
              <w:widowControl w:val="0"/>
              <w:autoSpaceDE w:val="0"/>
              <w:autoSpaceDN w:val="0"/>
              <w:spacing w:line="400" w:lineRule="exact"/>
              <w:ind w:firstLine="1866"/>
              <w:jc w:val="both"/>
              <w:rPr>
                <w:rFonts w:ascii="宋体" w:hAnsi="宋体" w:eastAsia="宋体" w:cs="宋体"/>
                <w:spacing w:val="-4"/>
                <w:sz w:val="21"/>
                <w:szCs w:val="21"/>
                <w:lang w:eastAsia="zh-CN"/>
              </w:rPr>
            </w:pPr>
          </w:p>
        </w:tc>
      </w:tr>
    </w:tbl>
    <w:p w14:paraId="0ECAD264">
      <w:pPr>
        <w:wordWrap w:val="0"/>
        <w:autoSpaceDE w:val="0"/>
        <w:autoSpaceDN w:val="0"/>
        <w:spacing w:line="400" w:lineRule="exact"/>
        <w:ind w:right="808" w:firstLine="404" w:firstLineChars="200"/>
        <w:jc w:val="right"/>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负责人/投标授权代表签名：</w:t>
      </w:r>
      <w:r>
        <w:rPr>
          <w:rFonts w:hint="eastAsia" w:ascii="宋体" w:hAnsi="宋体" w:eastAsia="宋体" w:cs="宋体"/>
          <w:spacing w:val="-4"/>
          <w:sz w:val="21"/>
          <w:szCs w:val="21"/>
          <w:u w:val="single"/>
          <w:lang w:eastAsia="zh-CN"/>
        </w:rPr>
        <w:t xml:space="preserve">              </w:t>
      </w:r>
    </w:p>
    <w:p w14:paraId="3AA07100">
      <w:pPr>
        <w:wordWrap w:val="0"/>
        <w:autoSpaceDE w:val="0"/>
        <w:autoSpaceDN w:val="0"/>
        <w:spacing w:line="400" w:lineRule="exact"/>
        <w:ind w:right="808" w:firstLine="404" w:firstLineChars="200"/>
        <w:jc w:val="right"/>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知悉人（公章）：</w:t>
      </w:r>
      <w:r>
        <w:rPr>
          <w:rFonts w:hint="eastAsia" w:ascii="宋体" w:hAnsi="宋体" w:eastAsia="宋体" w:cs="宋体"/>
          <w:spacing w:val="-4"/>
          <w:sz w:val="21"/>
          <w:szCs w:val="21"/>
          <w:u w:val="single"/>
          <w:lang w:eastAsia="zh-CN"/>
        </w:rPr>
        <w:t xml:space="preserve">              </w:t>
      </w:r>
    </w:p>
    <w:p w14:paraId="511AD4F6">
      <w:pPr>
        <w:wordWrap w:val="0"/>
        <w:autoSpaceDE w:val="0"/>
        <w:autoSpaceDN w:val="0"/>
        <w:spacing w:line="400" w:lineRule="exact"/>
        <w:ind w:right="808" w:firstLine="404" w:firstLineChars="200"/>
        <w:jc w:val="right"/>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 xml:space="preserve">     日期：</w:t>
      </w:r>
      <w:r>
        <w:rPr>
          <w:rFonts w:hint="eastAsia" w:ascii="宋体" w:hAnsi="宋体" w:eastAsia="宋体" w:cs="宋体"/>
          <w:spacing w:val="-4"/>
          <w:sz w:val="21"/>
          <w:szCs w:val="21"/>
          <w:u w:val="single"/>
          <w:lang w:eastAsia="zh-CN"/>
        </w:rPr>
        <w:t xml:space="preserve">              </w:t>
      </w:r>
    </w:p>
    <w:p w14:paraId="1A2EEBD7">
      <w:pPr>
        <w:autoSpaceDE w:val="0"/>
        <w:autoSpaceDN w:val="0"/>
        <w:spacing w:line="400" w:lineRule="exact"/>
        <w:ind w:right="1414" w:firstLine="404" w:firstLineChars="200"/>
        <w:rPr>
          <w:rFonts w:ascii="宋体" w:hAnsi="宋体" w:eastAsia="宋体" w:cs="宋体"/>
          <w:b/>
          <w:bCs/>
          <w:color w:val="FF0000"/>
          <w:spacing w:val="-4"/>
          <w:sz w:val="21"/>
          <w:szCs w:val="21"/>
          <w:lang w:eastAsia="zh-CN"/>
        </w:rPr>
      </w:pPr>
      <w:r>
        <w:rPr>
          <w:rFonts w:hint="eastAsia" w:ascii="宋体" w:hAnsi="宋体" w:eastAsia="宋体" w:cs="宋体"/>
          <w:spacing w:val="-4"/>
          <w:sz w:val="21"/>
          <w:szCs w:val="21"/>
          <w:lang w:eastAsia="zh-CN"/>
        </w:rPr>
        <w:t xml:space="preserve">    </w:t>
      </w:r>
      <w:r>
        <w:rPr>
          <w:rFonts w:hint="eastAsia" w:ascii="宋体" w:hAnsi="宋体" w:eastAsia="宋体" w:cs="宋体"/>
          <w:b/>
          <w:bCs/>
          <w:color w:val="FF0000"/>
          <w:spacing w:val="-4"/>
          <w:sz w:val="21"/>
          <w:szCs w:val="21"/>
          <w:lang w:eastAsia="zh-CN"/>
        </w:rPr>
        <w:t>注：</w:t>
      </w:r>
    </w:p>
    <w:p w14:paraId="49CFCF26">
      <w:pPr>
        <w:autoSpaceDE w:val="0"/>
        <w:autoSpaceDN w:val="0"/>
        <w:spacing w:line="400" w:lineRule="exact"/>
        <w:ind w:firstLine="406" w:firstLineChars="200"/>
        <w:rPr>
          <w:rFonts w:ascii="宋体" w:hAnsi="宋体" w:eastAsia="宋体" w:cs="宋体"/>
          <w:b/>
          <w:bCs/>
          <w:color w:val="FF0000"/>
          <w:spacing w:val="-4"/>
          <w:sz w:val="21"/>
          <w:szCs w:val="21"/>
          <w:lang w:eastAsia="zh-CN"/>
        </w:rPr>
      </w:pPr>
      <w:r>
        <w:rPr>
          <w:rFonts w:hint="eastAsia" w:ascii="宋体" w:hAnsi="宋体" w:eastAsia="宋体" w:cs="宋体"/>
          <w:b/>
          <w:bCs/>
          <w:color w:val="FF0000"/>
          <w:spacing w:val="-4"/>
          <w:sz w:val="21"/>
          <w:szCs w:val="21"/>
          <w:lang w:eastAsia="zh-CN"/>
        </w:rPr>
        <w:t>1.</w:t>
      </w:r>
      <w:r>
        <w:rPr>
          <w:rFonts w:hint="eastAsia" w:ascii="Calibri" w:hAnsi="Calibri" w:eastAsia="宋体" w:cs="宋体"/>
          <w:kern w:val="2"/>
          <w:sz w:val="21"/>
          <w:szCs w:val="22"/>
          <w:lang w:eastAsia="zh-CN"/>
        </w:rPr>
        <w:t xml:space="preserve"> </w:t>
      </w:r>
      <w:r>
        <w:rPr>
          <w:rFonts w:hint="eastAsia" w:ascii="宋体" w:hAnsi="宋体" w:eastAsia="宋体" w:cs="宋体"/>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14:paraId="25CC24B2">
      <w:pPr>
        <w:autoSpaceDE w:val="0"/>
        <w:autoSpaceDN w:val="0"/>
        <w:spacing w:line="400" w:lineRule="exact"/>
        <w:ind w:firstLine="406" w:firstLineChars="200"/>
        <w:rPr>
          <w:rFonts w:ascii="宋体" w:hAnsi="宋体" w:eastAsia="宋体" w:cs="宋体"/>
          <w:b/>
          <w:bCs/>
          <w:color w:val="FF0000"/>
          <w:spacing w:val="-4"/>
          <w:sz w:val="21"/>
          <w:szCs w:val="21"/>
          <w:lang w:eastAsia="zh-CN"/>
        </w:rPr>
      </w:pPr>
      <w:r>
        <w:rPr>
          <w:rFonts w:hint="eastAsia" w:ascii="宋体" w:hAnsi="宋体" w:eastAsia="宋体" w:cs="宋体"/>
          <w:b/>
          <w:bCs/>
          <w:color w:val="FF0000"/>
          <w:spacing w:val="-4"/>
          <w:sz w:val="21"/>
          <w:szCs w:val="21"/>
          <w:lang w:eastAsia="zh-CN"/>
        </w:rPr>
        <w:t>2.投标供应商负责人或投标授权代表签字</w:t>
      </w:r>
      <w:r>
        <w:rPr>
          <w:rFonts w:hint="eastAsia" w:ascii="宋体" w:hAnsi="宋体" w:eastAsia="宋体" w:cs="宋体"/>
          <w:b/>
          <w:bCs/>
          <w:color w:val="FF0000"/>
          <w:spacing w:val="-4"/>
          <w:sz w:val="21"/>
          <w:szCs w:val="21"/>
          <w:highlight w:val="yellow"/>
          <w:lang w:eastAsia="zh-CN"/>
        </w:rPr>
        <w:t>并加盖单位公章</w:t>
      </w:r>
      <w:r>
        <w:rPr>
          <w:rFonts w:hint="eastAsia" w:ascii="宋体" w:hAnsi="宋体" w:eastAsia="宋体" w:cs="宋体"/>
          <w:b/>
          <w:bCs/>
          <w:color w:val="FF0000"/>
          <w:spacing w:val="-4"/>
          <w:sz w:val="21"/>
          <w:szCs w:val="21"/>
          <w:lang w:eastAsia="zh-CN"/>
        </w:rPr>
        <w:t>后，扫描上传至投标文件一并提交。</w:t>
      </w:r>
    </w:p>
    <w:p w14:paraId="083D98B2">
      <w:pPr>
        <w:widowControl w:val="0"/>
        <w:spacing w:line="360" w:lineRule="auto"/>
        <w:ind w:firstLine="482" w:firstLineChars="200"/>
        <w:jc w:val="both"/>
        <w:rPr>
          <w:rFonts w:ascii="楷体_GB2312" w:hAnsi="Calibri" w:eastAsia="楷体_GB2312" w:cs="宋体"/>
          <w:b/>
          <w:bCs/>
          <w:kern w:val="2"/>
          <w:lang w:eastAsia="zh-CN"/>
        </w:rPr>
      </w:pPr>
    </w:p>
    <w:p w14:paraId="25610876">
      <w:pPr>
        <w:widowControl w:val="0"/>
        <w:jc w:val="center"/>
        <w:rPr>
          <w:rFonts w:ascii="黑体" w:hAnsi="Calibri" w:eastAsia="黑体" w:cs="宋体"/>
          <w:kern w:val="2"/>
          <w:szCs w:val="20"/>
          <w:lang w:eastAsia="zh-CN"/>
        </w:rPr>
      </w:pPr>
      <w:r>
        <w:rPr>
          <w:rFonts w:hint="eastAsia" w:ascii="黑体" w:hAnsi="Calibri" w:eastAsia="黑体" w:cs="宋体"/>
          <w:kern w:val="2"/>
          <w:szCs w:val="20"/>
          <w:lang w:eastAsia="zh-CN"/>
        </w:rPr>
        <w:t>（二）订单融资情况</w:t>
      </w:r>
    </w:p>
    <w:p w14:paraId="1847AD83">
      <w:pPr>
        <w:widowControl w:val="0"/>
        <w:ind w:firstLine="422" w:firstLineChars="200"/>
        <w:jc w:val="both"/>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1、关于政府采购订单融资政策</w:t>
      </w:r>
    </w:p>
    <w:p w14:paraId="64EC23E0">
      <w:pPr>
        <w:widowControl w:val="0"/>
        <w:ind w:firstLine="420" w:firstLineChars="200"/>
        <w:jc w:val="both"/>
        <w:rPr>
          <w:rFonts w:ascii="楷体_GB2312" w:hAnsi="Calibri" w:eastAsia="楷体_GB2312" w:cs="宋体"/>
          <w:bCs/>
          <w:kern w:val="2"/>
          <w:sz w:val="21"/>
          <w:szCs w:val="21"/>
          <w:lang w:eastAsia="zh-CN"/>
        </w:rPr>
      </w:pPr>
      <w:r>
        <w:rPr>
          <w:rFonts w:hint="eastAsia" w:ascii="楷体_GB2312" w:hAnsi="Calibri" w:eastAsia="楷体_GB2312" w:cs="宋体"/>
          <w:bCs/>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4D75C10C">
      <w:pPr>
        <w:widowControl w:val="0"/>
        <w:ind w:firstLine="422" w:firstLineChars="200"/>
        <w:jc w:val="both"/>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2、供应商账户信息</w:t>
      </w:r>
    </w:p>
    <w:p w14:paraId="3076EF78">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投标人（单位全称）：</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 xml:space="preserve">；  </w:t>
      </w:r>
    </w:p>
    <w:p w14:paraId="62C635C6">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投标人单位地址：</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70264892">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法定代表人（负责人）或其授权委托代理人：</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334A6852">
      <w:pPr>
        <w:widowControl w:val="0"/>
        <w:ind w:left="480" w:leftChars="200" w:firstLine="210" w:firstLineChars="100"/>
        <w:jc w:val="both"/>
        <w:rPr>
          <w:rFonts w:ascii="Calibri" w:hAnsi="Calibri" w:eastAsia="宋体" w:cs="宋体"/>
          <w:kern w:val="2"/>
          <w:sz w:val="21"/>
          <w:szCs w:val="21"/>
          <w:u w:val="thick"/>
          <w:lang w:eastAsia="zh-CN"/>
        </w:rPr>
      </w:pPr>
      <w:r>
        <w:rPr>
          <w:rFonts w:hint="eastAsia" w:ascii="Calibri" w:hAnsi="Calibri" w:eastAsia="宋体" w:cs="宋体"/>
          <w:kern w:val="2"/>
          <w:sz w:val="21"/>
          <w:szCs w:val="21"/>
          <w:lang w:eastAsia="zh-CN"/>
        </w:rPr>
        <w:t>联系电话：</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6338EE5D">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开户银行名称：</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5B8CB1D3">
      <w:pPr>
        <w:widowControl w:val="0"/>
        <w:ind w:left="480" w:leftChars="200" w:firstLine="210" w:firstLineChars="100"/>
        <w:jc w:val="both"/>
        <w:rPr>
          <w:rFonts w:ascii="Calibri" w:hAnsi="Calibri" w:eastAsia="宋体" w:cs="宋体"/>
          <w:kern w:val="2"/>
          <w:sz w:val="21"/>
          <w:szCs w:val="21"/>
          <w:u w:val="thick"/>
          <w:lang w:eastAsia="zh-CN"/>
        </w:rPr>
      </w:pPr>
      <w:r>
        <w:rPr>
          <w:rFonts w:hint="eastAsia" w:ascii="Calibri" w:hAnsi="Calibri" w:eastAsia="宋体" w:cs="宋体"/>
          <w:kern w:val="2"/>
          <w:sz w:val="21"/>
          <w:szCs w:val="21"/>
          <w:lang w:eastAsia="zh-CN"/>
        </w:rPr>
        <w:t>开户银行账号：</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07A06145">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开户银行地址：</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4D6D7090">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 xml:space="preserve"> </w:t>
      </w:r>
      <w:r>
        <w:rPr>
          <w:rFonts w:hint="eastAsia" w:ascii="宋体" w:hAnsi="宋体" w:eastAsia="宋体" w:cs="宋体"/>
          <w:b/>
          <w:bCs/>
          <w:color w:val="FF0000"/>
          <w:spacing w:val="-4"/>
          <w:sz w:val="21"/>
          <w:szCs w:val="21"/>
          <w:lang w:eastAsia="zh-CN"/>
        </w:rPr>
        <w:t>注：本项填写内容作为订单融资开展的参考信息，不作为供应商资格性审查及符合性审查条件。</w:t>
      </w:r>
    </w:p>
    <w:p w14:paraId="124EFFC3">
      <w:pPr>
        <w:widowControl w:val="0"/>
        <w:spacing w:line="360" w:lineRule="auto"/>
        <w:ind w:firstLine="482" w:firstLineChars="200"/>
        <w:jc w:val="center"/>
        <w:rPr>
          <w:rFonts w:ascii="楷体_GB2312" w:hAnsi="Calibri" w:eastAsia="楷体_GB2312" w:cs="宋体"/>
          <w:b/>
          <w:kern w:val="2"/>
          <w:lang w:eastAsia="zh-CN"/>
        </w:rPr>
      </w:pPr>
    </w:p>
    <w:p w14:paraId="7042672B">
      <w:pPr>
        <w:widowControl w:val="0"/>
        <w:spacing w:line="360" w:lineRule="auto"/>
        <w:ind w:firstLine="482" w:firstLineChars="200"/>
        <w:jc w:val="center"/>
        <w:rPr>
          <w:rFonts w:ascii="楷体_GB2312" w:hAnsi="Calibri" w:eastAsia="楷体_GB2312" w:cs="宋体"/>
          <w:b/>
          <w:kern w:val="2"/>
          <w:lang w:eastAsia="zh-CN"/>
        </w:rPr>
      </w:pPr>
      <w:r>
        <w:rPr>
          <w:rFonts w:hint="eastAsia" w:ascii="楷体_GB2312" w:hAnsi="Calibri" w:eastAsia="楷体_GB2312" w:cs="宋体"/>
          <w:b/>
          <w:kern w:val="2"/>
          <w:lang w:eastAsia="zh-CN"/>
        </w:rPr>
        <w:t>（三）投标人认为需要加以说明的其他内容（格式自定）</w:t>
      </w:r>
    </w:p>
    <w:p w14:paraId="53356052">
      <w:pPr>
        <w:wordWrap w:val="0"/>
        <w:autoSpaceDE w:val="0"/>
        <w:autoSpaceDN w:val="0"/>
        <w:spacing w:line="400" w:lineRule="exact"/>
        <w:ind w:right="808" w:firstLine="404" w:firstLineChars="200"/>
        <w:jc w:val="right"/>
        <w:rPr>
          <w:rFonts w:ascii="Arial" w:hAnsi="Arial" w:eastAsia="宋体"/>
          <w:kern w:val="2"/>
          <w:lang w:eastAsia="zh-CN"/>
        </w:rPr>
      </w:pPr>
      <w:r>
        <w:rPr>
          <w:rFonts w:hint="eastAsia" w:ascii="宋体" w:hAnsi="宋体" w:eastAsia="宋体" w:cs="宋体"/>
          <w:spacing w:val="-4"/>
          <w:sz w:val="21"/>
          <w:szCs w:val="21"/>
          <w:lang w:eastAsia="zh-CN"/>
        </w:rPr>
        <w:t xml:space="preserve">    </w:t>
      </w:r>
    </w:p>
    <w:p w14:paraId="1052DF22">
      <w:pPr>
        <w:widowControl w:val="0"/>
        <w:spacing w:after="60" w:afterLines="25" w:line="300" w:lineRule="auto"/>
        <w:jc w:val="center"/>
        <w:rPr>
          <w:rFonts w:ascii="Arial" w:hAnsi="Arial" w:eastAsia="宋体"/>
          <w:b/>
          <w:kern w:val="2"/>
          <w:lang w:eastAsia="zh-CN"/>
        </w:rPr>
      </w:pPr>
      <w:r>
        <w:rPr>
          <w:rFonts w:hint="eastAsia" w:ascii="Arial" w:hAnsi="Arial" w:eastAsia="宋体"/>
          <w:b/>
          <w:kern w:val="2"/>
          <w:lang w:eastAsia="zh-CN"/>
        </w:rPr>
        <w:t>（本章未提供的招标要求的其他文件格式由供应商自拟）</w:t>
      </w:r>
    </w:p>
    <w:p w14:paraId="5FAD6D95">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ascii="Arial" w:hAnsi="Arial" w:eastAsia="宋体"/>
          <w:b/>
          <w:kern w:val="2"/>
          <w:lang w:eastAsia="zh-CN"/>
        </w:rPr>
        <w:br w:type="page"/>
      </w:r>
      <w:r>
        <w:rPr>
          <w:rFonts w:hint="eastAsia" w:ascii="宋体" w:hAnsi="宋体" w:eastAsia="宋体"/>
          <w:b/>
          <w:bCs/>
          <w:sz w:val="28"/>
          <w:szCs w:val="28"/>
          <w:lang w:eastAsia="zh-CN"/>
        </w:rPr>
        <w:t>第五章  合同条款及格式</w:t>
      </w:r>
    </w:p>
    <w:p w14:paraId="505F1275">
      <w:pPr>
        <w:jc w:val="center"/>
        <w:outlineLvl w:val="0"/>
        <w:rPr>
          <w:lang w:eastAsia="zh-CN"/>
        </w:rPr>
      </w:pPr>
      <w:r>
        <w:rPr>
          <w:rFonts w:hint="eastAsia"/>
          <w:b/>
          <w:lang w:eastAsia="zh-CN"/>
        </w:rPr>
        <w:t>（仅供参考，具体以实际签订为准）</w:t>
      </w:r>
    </w:p>
    <w:p w14:paraId="10AA0A2F">
      <w:pPr>
        <w:rPr>
          <w:rFonts w:ascii="宋体" w:hAnsi="宋体"/>
          <w:b/>
          <w:bCs/>
          <w:szCs w:val="21"/>
          <w:lang w:eastAsia="zh-CN"/>
        </w:rPr>
      </w:pPr>
    </w:p>
    <w:p w14:paraId="2B1D74A8">
      <w:pPr>
        <w:spacing w:line="560" w:lineRule="exact"/>
        <w:jc w:val="center"/>
        <w:rPr>
          <w:rFonts w:cs="黑体" w:asciiTheme="minorEastAsia" w:hAnsiTheme="minorEastAsia"/>
          <w:sz w:val="28"/>
          <w:szCs w:val="28"/>
          <w:lang w:eastAsia="zh-CN"/>
        </w:rPr>
      </w:pPr>
      <w:r>
        <w:rPr>
          <w:rFonts w:hint="eastAsia" w:cs="黑体" w:asciiTheme="minorEastAsia" w:hAnsiTheme="minorEastAsia"/>
          <w:sz w:val="28"/>
          <w:szCs w:val="28"/>
          <w:lang w:eastAsia="zh-CN"/>
        </w:rPr>
        <w:t>合 同 书</w:t>
      </w:r>
    </w:p>
    <w:p w14:paraId="28ED44AF">
      <w:pPr>
        <w:spacing w:line="560" w:lineRule="exact"/>
        <w:rPr>
          <w:rFonts w:cs="黑体" w:asciiTheme="minorEastAsia" w:hAnsiTheme="minorEastAsia"/>
          <w:sz w:val="28"/>
          <w:szCs w:val="28"/>
          <w:lang w:eastAsia="zh-CN"/>
        </w:rPr>
      </w:pPr>
      <w:r>
        <w:rPr>
          <w:rFonts w:hint="eastAsia" w:cs="黑体" w:asciiTheme="minorEastAsia" w:hAnsiTheme="minorEastAsia"/>
          <w:sz w:val="28"/>
          <w:szCs w:val="28"/>
          <w:lang w:eastAsia="zh-CN"/>
        </w:rPr>
        <w:t>项目编号：</w:t>
      </w:r>
      <w:r>
        <w:rPr>
          <w:rFonts w:hint="eastAsia" w:cs="黑体" w:asciiTheme="minorEastAsia" w:hAnsiTheme="minorEastAsia"/>
          <w:sz w:val="28"/>
          <w:szCs w:val="28"/>
          <w:u w:val="single"/>
          <w:lang w:eastAsia="zh-CN"/>
        </w:rPr>
        <w:t xml:space="preserve">        </w:t>
      </w:r>
    </w:p>
    <w:p w14:paraId="4F0FB8D5">
      <w:pPr>
        <w:spacing w:line="560" w:lineRule="exact"/>
        <w:rPr>
          <w:rFonts w:cs="黑体" w:asciiTheme="minorEastAsia" w:hAnsiTheme="minorEastAsia"/>
          <w:sz w:val="28"/>
          <w:szCs w:val="28"/>
          <w:lang w:eastAsia="zh-CN"/>
        </w:rPr>
      </w:pPr>
      <w:r>
        <w:rPr>
          <w:rFonts w:hint="eastAsia" w:cs="黑体" w:asciiTheme="minorEastAsia" w:hAnsiTheme="minorEastAsia"/>
          <w:sz w:val="28"/>
          <w:szCs w:val="28"/>
          <w:lang w:eastAsia="zh-CN"/>
        </w:rPr>
        <w:t xml:space="preserve"> </w:t>
      </w:r>
    </w:p>
    <w:p w14:paraId="276D3E39">
      <w:pPr>
        <w:spacing w:line="560" w:lineRule="exact"/>
        <w:rPr>
          <w:rFonts w:cs="黑体" w:asciiTheme="minorEastAsia" w:hAnsiTheme="minorEastAsia"/>
          <w:sz w:val="28"/>
          <w:szCs w:val="28"/>
          <w:u w:val="single"/>
          <w:lang w:eastAsia="zh-CN"/>
        </w:rPr>
      </w:pPr>
      <w:r>
        <w:rPr>
          <w:rFonts w:hint="eastAsia" w:cs="黑体" w:asciiTheme="minorEastAsia" w:hAnsiTheme="minorEastAsia"/>
          <w:sz w:val="28"/>
          <w:szCs w:val="28"/>
          <w:lang w:eastAsia="zh-CN"/>
        </w:rPr>
        <w:t>项目名称：</w:t>
      </w:r>
      <w:r>
        <w:rPr>
          <w:rFonts w:hint="eastAsia" w:cs="黑体" w:asciiTheme="minorEastAsia" w:hAnsiTheme="minorEastAsia"/>
          <w:sz w:val="28"/>
          <w:szCs w:val="28"/>
          <w:u w:val="single"/>
          <w:lang w:eastAsia="zh-CN"/>
        </w:rPr>
        <w:t xml:space="preserve"> 深圳市深汕特别合作区鲘门办事处鲘门渔港经济</w:t>
      </w:r>
    </w:p>
    <w:p w14:paraId="1D4EAAA9">
      <w:pPr>
        <w:spacing w:line="560" w:lineRule="exact"/>
        <w:ind w:firstLine="1400" w:firstLineChars="500"/>
        <w:rPr>
          <w:rFonts w:cs="黑体" w:asciiTheme="minorEastAsia" w:hAnsiTheme="minorEastAsia"/>
          <w:sz w:val="28"/>
          <w:szCs w:val="28"/>
          <w:lang w:eastAsia="zh-CN"/>
        </w:rPr>
      </w:pPr>
      <w:r>
        <w:rPr>
          <w:rFonts w:hint="eastAsia" w:cs="黑体" w:asciiTheme="minorEastAsia" w:hAnsiTheme="minorEastAsia"/>
          <w:sz w:val="28"/>
          <w:szCs w:val="28"/>
          <w:u w:val="single"/>
          <w:lang w:eastAsia="zh-CN"/>
        </w:rPr>
        <w:t xml:space="preserve">区建设项目前期申报阶段服务项目 </w:t>
      </w:r>
    </w:p>
    <w:p w14:paraId="57DFA60C">
      <w:pPr>
        <w:spacing w:line="560" w:lineRule="exact"/>
        <w:rPr>
          <w:rFonts w:cs="黑体" w:asciiTheme="minorEastAsia" w:hAnsiTheme="minorEastAsia"/>
          <w:sz w:val="28"/>
          <w:szCs w:val="28"/>
          <w:lang w:eastAsia="zh-CN"/>
        </w:rPr>
      </w:pPr>
      <w:r>
        <w:rPr>
          <w:rFonts w:hint="eastAsia" w:cs="黑体" w:asciiTheme="minorEastAsia" w:hAnsiTheme="minorEastAsia"/>
          <w:sz w:val="28"/>
          <w:szCs w:val="28"/>
          <w:lang w:eastAsia="zh-CN"/>
        </w:rPr>
        <w:t xml:space="preserve"> </w:t>
      </w:r>
    </w:p>
    <w:p w14:paraId="0A58C677">
      <w:pPr>
        <w:spacing w:line="560" w:lineRule="exact"/>
        <w:rPr>
          <w:rFonts w:cs="黑体" w:asciiTheme="minorEastAsia" w:hAnsiTheme="minorEastAsia"/>
          <w:sz w:val="28"/>
          <w:szCs w:val="28"/>
          <w:lang w:eastAsia="zh-CN"/>
        </w:rPr>
      </w:pPr>
      <w:r>
        <w:rPr>
          <w:rFonts w:hint="eastAsia" w:cs="黑体" w:asciiTheme="minorEastAsia" w:hAnsiTheme="minorEastAsia"/>
          <w:sz w:val="28"/>
          <w:szCs w:val="28"/>
          <w:lang w:eastAsia="zh-CN"/>
        </w:rPr>
        <w:t xml:space="preserve"> </w:t>
      </w:r>
    </w:p>
    <w:p w14:paraId="6788336C">
      <w:pPr>
        <w:spacing w:line="560" w:lineRule="exact"/>
        <w:rPr>
          <w:rFonts w:cs="黑体" w:asciiTheme="minorEastAsia" w:hAnsiTheme="minorEastAsia"/>
          <w:sz w:val="28"/>
          <w:szCs w:val="28"/>
          <w:lang w:eastAsia="zh-CN"/>
        </w:rPr>
      </w:pPr>
      <w:r>
        <w:rPr>
          <w:rFonts w:hint="eastAsia" w:cs="黑体" w:asciiTheme="minorEastAsia" w:hAnsiTheme="minorEastAsia"/>
          <w:sz w:val="28"/>
          <w:szCs w:val="28"/>
          <w:lang w:eastAsia="zh-CN"/>
        </w:rPr>
        <w:t>甲方：</w:t>
      </w:r>
      <w:r>
        <w:rPr>
          <w:rFonts w:hint="eastAsia" w:cs="黑体" w:asciiTheme="minorEastAsia" w:hAnsiTheme="minorEastAsia"/>
          <w:sz w:val="28"/>
          <w:szCs w:val="28"/>
          <w:u w:val="single"/>
          <w:lang w:eastAsia="zh-CN"/>
        </w:rPr>
        <w:t xml:space="preserve">                </w:t>
      </w:r>
    </w:p>
    <w:p w14:paraId="40D7269C">
      <w:pPr>
        <w:spacing w:line="560" w:lineRule="exact"/>
        <w:rPr>
          <w:rFonts w:cs="黑体" w:asciiTheme="minorEastAsia" w:hAnsiTheme="minorEastAsia"/>
          <w:sz w:val="28"/>
          <w:szCs w:val="28"/>
          <w:lang w:eastAsia="zh-CN"/>
        </w:rPr>
      </w:pPr>
      <w:r>
        <w:rPr>
          <w:rFonts w:hint="eastAsia" w:cs="黑体" w:asciiTheme="minorEastAsia" w:hAnsiTheme="minorEastAsia"/>
          <w:sz w:val="28"/>
          <w:szCs w:val="28"/>
          <w:lang w:eastAsia="zh-CN"/>
        </w:rPr>
        <w:t>电话：</w:t>
      </w:r>
      <w:r>
        <w:rPr>
          <w:rFonts w:hint="eastAsia" w:cs="黑体" w:asciiTheme="minorEastAsia" w:hAnsiTheme="minorEastAsia"/>
          <w:sz w:val="28"/>
          <w:szCs w:val="28"/>
          <w:u w:val="single"/>
          <w:lang w:eastAsia="zh-CN"/>
        </w:rPr>
        <w:t xml:space="preserve">         </w:t>
      </w:r>
      <w:r>
        <w:rPr>
          <w:rFonts w:hint="eastAsia" w:cs="黑体" w:asciiTheme="minorEastAsia" w:hAnsiTheme="minorEastAsia"/>
          <w:sz w:val="28"/>
          <w:szCs w:val="28"/>
          <w:lang w:eastAsia="zh-CN"/>
        </w:rPr>
        <w:t xml:space="preserve"> 传真 ：</w:t>
      </w:r>
      <w:r>
        <w:rPr>
          <w:rFonts w:hint="eastAsia" w:cs="黑体" w:asciiTheme="minorEastAsia" w:hAnsiTheme="minorEastAsia"/>
          <w:sz w:val="28"/>
          <w:szCs w:val="28"/>
          <w:u w:val="single"/>
          <w:lang w:eastAsia="zh-CN"/>
        </w:rPr>
        <w:t xml:space="preserve">         </w:t>
      </w:r>
      <w:r>
        <w:rPr>
          <w:rFonts w:hint="eastAsia" w:cs="黑体" w:asciiTheme="minorEastAsia" w:hAnsiTheme="minorEastAsia"/>
          <w:sz w:val="28"/>
          <w:szCs w:val="28"/>
          <w:lang w:eastAsia="zh-CN"/>
        </w:rPr>
        <w:t xml:space="preserve"> 地址：</w:t>
      </w:r>
      <w:r>
        <w:rPr>
          <w:rFonts w:hint="eastAsia" w:cs="黑体" w:asciiTheme="minorEastAsia" w:hAnsiTheme="minorEastAsia"/>
          <w:sz w:val="28"/>
          <w:szCs w:val="28"/>
          <w:u w:val="single"/>
          <w:lang w:eastAsia="zh-CN"/>
        </w:rPr>
        <w:t xml:space="preserve">         </w:t>
      </w:r>
      <w:r>
        <w:rPr>
          <w:rFonts w:hint="eastAsia" w:cs="黑体" w:asciiTheme="minorEastAsia" w:hAnsiTheme="minorEastAsia"/>
          <w:sz w:val="28"/>
          <w:szCs w:val="28"/>
          <w:lang w:eastAsia="zh-CN"/>
        </w:rPr>
        <w:t xml:space="preserve"> </w:t>
      </w:r>
    </w:p>
    <w:p w14:paraId="1D3E5DA2">
      <w:pPr>
        <w:spacing w:line="560" w:lineRule="exact"/>
        <w:rPr>
          <w:rFonts w:cs="黑体" w:asciiTheme="minorEastAsia" w:hAnsiTheme="minorEastAsia"/>
          <w:sz w:val="28"/>
          <w:szCs w:val="28"/>
          <w:lang w:eastAsia="zh-CN"/>
        </w:rPr>
      </w:pPr>
    </w:p>
    <w:p w14:paraId="3198056D">
      <w:pPr>
        <w:spacing w:line="560" w:lineRule="exact"/>
        <w:rPr>
          <w:rFonts w:cs="黑体" w:asciiTheme="minorEastAsia" w:hAnsiTheme="minorEastAsia"/>
          <w:sz w:val="28"/>
          <w:szCs w:val="28"/>
          <w:lang w:eastAsia="zh-CN"/>
        </w:rPr>
      </w:pPr>
    </w:p>
    <w:p w14:paraId="48C7DE01">
      <w:pPr>
        <w:spacing w:line="560" w:lineRule="exact"/>
        <w:rPr>
          <w:rFonts w:cs="黑体" w:asciiTheme="minorEastAsia" w:hAnsiTheme="minorEastAsia"/>
          <w:sz w:val="28"/>
          <w:szCs w:val="28"/>
          <w:lang w:eastAsia="zh-CN"/>
        </w:rPr>
      </w:pPr>
      <w:r>
        <w:rPr>
          <w:rFonts w:hint="eastAsia" w:cs="黑体" w:asciiTheme="minorEastAsia" w:hAnsiTheme="minorEastAsia"/>
          <w:sz w:val="28"/>
          <w:szCs w:val="28"/>
          <w:lang w:eastAsia="zh-CN"/>
        </w:rPr>
        <w:t>乙方：</w:t>
      </w:r>
      <w:r>
        <w:rPr>
          <w:rFonts w:hint="eastAsia" w:cs="黑体" w:asciiTheme="minorEastAsia" w:hAnsiTheme="minorEastAsia"/>
          <w:sz w:val="28"/>
          <w:szCs w:val="28"/>
          <w:u w:val="single"/>
          <w:lang w:eastAsia="zh-CN"/>
        </w:rPr>
        <w:t xml:space="preserve">                  </w:t>
      </w:r>
    </w:p>
    <w:p w14:paraId="01B7D3FC">
      <w:pPr>
        <w:spacing w:line="560" w:lineRule="exact"/>
        <w:rPr>
          <w:rFonts w:cs="黑体" w:asciiTheme="minorEastAsia" w:hAnsiTheme="minorEastAsia"/>
          <w:sz w:val="28"/>
          <w:szCs w:val="28"/>
          <w:lang w:eastAsia="zh-CN"/>
        </w:rPr>
      </w:pPr>
      <w:r>
        <w:rPr>
          <w:rFonts w:hint="eastAsia" w:cs="黑体" w:asciiTheme="minorEastAsia" w:hAnsiTheme="minorEastAsia"/>
          <w:sz w:val="28"/>
          <w:szCs w:val="28"/>
          <w:lang w:eastAsia="zh-CN"/>
        </w:rPr>
        <w:t>电话：</w:t>
      </w:r>
      <w:r>
        <w:rPr>
          <w:rFonts w:hint="eastAsia" w:cs="黑体" w:asciiTheme="minorEastAsia" w:hAnsiTheme="minorEastAsia"/>
          <w:sz w:val="28"/>
          <w:szCs w:val="28"/>
          <w:u w:val="single"/>
          <w:lang w:eastAsia="zh-CN"/>
        </w:rPr>
        <w:t xml:space="preserve">         </w:t>
      </w:r>
      <w:r>
        <w:rPr>
          <w:rFonts w:hint="eastAsia" w:cs="黑体" w:asciiTheme="minorEastAsia" w:hAnsiTheme="minorEastAsia"/>
          <w:sz w:val="28"/>
          <w:szCs w:val="28"/>
          <w:lang w:eastAsia="zh-CN"/>
        </w:rPr>
        <w:t xml:space="preserve"> 传真：</w:t>
      </w:r>
      <w:r>
        <w:rPr>
          <w:rFonts w:hint="eastAsia" w:cs="黑体" w:asciiTheme="minorEastAsia" w:hAnsiTheme="minorEastAsia"/>
          <w:sz w:val="28"/>
          <w:szCs w:val="28"/>
          <w:u w:val="single"/>
          <w:lang w:eastAsia="zh-CN"/>
        </w:rPr>
        <w:t xml:space="preserve">         </w:t>
      </w:r>
      <w:r>
        <w:rPr>
          <w:rFonts w:hint="eastAsia" w:cs="黑体" w:asciiTheme="minorEastAsia" w:hAnsiTheme="minorEastAsia"/>
          <w:sz w:val="28"/>
          <w:szCs w:val="28"/>
          <w:lang w:eastAsia="zh-CN"/>
        </w:rPr>
        <w:t xml:space="preserve"> 地址：</w:t>
      </w:r>
      <w:r>
        <w:rPr>
          <w:rFonts w:hint="eastAsia" w:cs="黑体" w:asciiTheme="minorEastAsia" w:hAnsiTheme="minorEastAsia"/>
          <w:sz w:val="28"/>
          <w:szCs w:val="28"/>
          <w:u w:val="single"/>
          <w:lang w:eastAsia="zh-CN"/>
        </w:rPr>
        <w:t xml:space="preserve">         </w:t>
      </w:r>
      <w:r>
        <w:rPr>
          <w:rFonts w:hint="eastAsia" w:cs="黑体" w:asciiTheme="minorEastAsia" w:hAnsiTheme="minorEastAsia"/>
          <w:sz w:val="28"/>
          <w:szCs w:val="28"/>
          <w:lang w:eastAsia="zh-CN"/>
        </w:rPr>
        <w:t xml:space="preserve"> </w:t>
      </w:r>
    </w:p>
    <w:p w14:paraId="7757925F">
      <w:pPr>
        <w:spacing w:line="560" w:lineRule="exact"/>
        <w:rPr>
          <w:rFonts w:cs="黑体" w:asciiTheme="minorEastAsia" w:hAnsiTheme="minorEastAsia"/>
          <w:sz w:val="28"/>
          <w:szCs w:val="28"/>
          <w:lang w:eastAsia="zh-CN"/>
        </w:rPr>
      </w:pPr>
    </w:p>
    <w:p w14:paraId="542A2D63">
      <w:pPr>
        <w:spacing w:line="560" w:lineRule="exact"/>
        <w:rPr>
          <w:rFonts w:cs="黑体" w:asciiTheme="minorEastAsia" w:hAnsiTheme="minorEastAsia"/>
          <w:sz w:val="28"/>
          <w:szCs w:val="28"/>
          <w:lang w:eastAsia="zh-CN"/>
        </w:rPr>
      </w:pPr>
    </w:p>
    <w:p w14:paraId="19DA6B8C">
      <w:pPr>
        <w:spacing w:line="560" w:lineRule="exact"/>
        <w:rPr>
          <w:rFonts w:cs="黑体" w:asciiTheme="minorEastAsia" w:hAnsiTheme="minorEastAsia"/>
          <w:sz w:val="28"/>
          <w:szCs w:val="28"/>
          <w:lang w:eastAsia="zh-CN"/>
        </w:rPr>
      </w:pPr>
      <w:r>
        <w:rPr>
          <w:rFonts w:hint="eastAsia" w:cs="黑体" w:asciiTheme="minorEastAsia" w:hAnsiTheme="minorEastAsia"/>
          <w:sz w:val="28"/>
          <w:szCs w:val="28"/>
          <w:lang w:eastAsia="zh-CN"/>
        </w:rPr>
        <w:t>根据</w:t>
      </w:r>
      <w:r>
        <w:rPr>
          <w:rFonts w:hint="eastAsia" w:cs="黑体" w:asciiTheme="minorEastAsia" w:hAnsiTheme="minorEastAsia"/>
          <w:sz w:val="28"/>
          <w:szCs w:val="28"/>
          <w:u w:val="single"/>
          <w:lang w:eastAsia="zh-CN"/>
        </w:rPr>
        <w:t xml:space="preserve"> 深圳市深汕特别合作区鲘门办事处鲘门渔港经济区建设项目前期申报阶段服务项目 </w:t>
      </w:r>
      <w:r>
        <w:rPr>
          <w:rFonts w:hint="eastAsia" w:cs="黑体" w:asciiTheme="minorEastAsia" w:hAnsiTheme="minorEastAsia"/>
          <w:sz w:val="28"/>
          <w:szCs w:val="28"/>
          <w:lang w:eastAsia="zh-CN"/>
        </w:rPr>
        <w:t>项目的采购结果，按照《中华人民共和国政府采购法》，《中华人民共和国民法典(合同编)》的规定，经双方协商，本着平等互利和诚实信用的原则，一致同意遵守本合同如下。</w:t>
      </w:r>
    </w:p>
    <w:p w14:paraId="059D5886">
      <w:pPr>
        <w:spacing w:line="560" w:lineRule="exact"/>
        <w:rPr>
          <w:rFonts w:cs="黑体" w:asciiTheme="minorEastAsia" w:hAnsiTheme="minorEastAsia"/>
          <w:b/>
          <w:sz w:val="28"/>
          <w:szCs w:val="28"/>
          <w:lang w:eastAsia="zh-CN"/>
        </w:rPr>
      </w:pPr>
      <w:r>
        <w:rPr>
          <w:rFonts w:hint="eastAsia" w:cs="黑体" w:asciiTheme="minorEastAsia" w:hAnsiTheme="minorEastAsia"/>
          <w:b/>
          <w:sz w:val="28"/>
          <w:szCs w:val="28"/>
          <w:lang w:eastAsia="zh-CN"/>
        </w:rPr>
        <w:t>一、合同金额</w:t>
      </w:r>
    </w:p>
    <w:p w14:paraId="4D71C12A">
      <w:pPr>
        <w:spacing w:line="560" w:lineRule="exact"/>
        <w:rPr>
          <w:rFonts w:cs="黑体" w:asciiTheme="minorEastAsia" w:hAnsiTheme="minorEastAsia"/>
          <w:sz w:val="28"/>
          <w:szCs w:val="28"/>
          <w:lang w:eastAsia="zh-CN"/>
        </w:rPr>
      </w:pPr>
      <w:r>
        <w:rPr>
          <w:rFonts w:hint="eastAsia" w:cs="黑体" w:asciiTheme="minorEastAsia" w:hAnsiTheme="minorEastAsia"/>
          <w:sz w:val="28"/>
          <w:szCs w:val="28"/>
          <w:lang w:eastAsia="zh-CN"/>
        </w:rPr>
        <w:t>合同金额为（大写）：</w:t>
      </w:r>
      <w:r>
        <w:rPr>
          <w:rFonts w:hint="eastAsia" w:cs="黑体" w:asciiTheme="minorEastAsia" w:hAnsiTheme="minorEastAsia"/>
          <w:sz w:val="28"/>
          <w:szCs w:val="28"/>
          <w:u w:val="single"/>
          <w:lang w:eastAsia="zh-CN"/>
        </w:rPr>
        <w:t xml:space="preserve">          </w:t>
      </w:r>
      <w:r>
        <w:rPr>
          <w:rFonts w:hint="eastAsia" w:cs="黑体" w:asciiTheme="minorEastAsia" w:hAnsiTheme="minorEastAsia"/>
          <w:sz w:val="28"/>
          <w:szCs w:val="28"/>
          <w:lang w:eastAsia="zh-CN"/>
        </w:rPr>
        <w:t>元（￥</w:t>
      </w:r>
      <w:r>
        <w:rPr>
          <w:rFonts w:hint="eastAsia" w:cs="黑体" w:asciiTheme="minorEastAsia" w:hAnsiTheme="minorEastAsia"/>
          <w:sz w:val="28"/>
          <w:szCs w:val="28"/>
          <w:u w:val="single"/>
          <w:lang w:eastAsia="zh-CN"/>
        </w:rPr>
        <w:t xml:space="preserve">          </w:t>
      </w:r>
      <w:r>
        <w:rPr>
          <w:rFonts w:hint="eastAsia" w:cs="黑体" w:asciiTheme="minorEastAsia" w:hAnsiTheme="minorEastAsia"/>
          <w:sz w:val="28"/>
          <w:szCs w:val="28"/>
          <w:lang w:eastAsia="zh-CN"/>
        </w:rPr>
        <w:t>元）人民币。</w:t>
      </w:r>
    </w:p>
    <w:p w14:paraId="01C5FF0D">
      <w:pPr>
        <w:spacing w:line="560" w:lineRule="exact"/>
        <w:rPr>
          <w:rFonts w:cs="黑体" w:asciiTheme="minorEastAsia" w:hAnsiTheme="minorEastAsia"/>
          <w:b/>
          <w:sz w:val="28"/>
          <w:szCs w:val="28"/>
          <w:lang w:eastAsia="zh-CN"/>
        </w:rPr>
      </w:pPr>
      <w:r>
        <w:rPr>
          <w:rFonts w:hint="eastAsia" w:cs="黑体" w:asciiTheme="minorEastAsia" w:hAnsiTheme="minorEastAsia"/>
          <w:b/>
          <w:sz w:val="28"/>
          <w:szCs w:val="28"/>
          <w:lang w:eastAsia="zh-CN"/>
        </w:rPr>
        <w:t>二、项目概况</w:t>
      </w:r>
    </w:p>
    <w:p w14:paraId="517A1FDE">
      <w:pPr>
        <w:spacing w:line="560" w:lineRule="exact"/>
        <w:ind w:firstLine="560" w:firstLineChars="200"/>
        <w:rPr>
          <w:rFonts w:cs="黑体" w:asciiTheme="minorEastAsia" w:hAnsiTheme="minorEastAsia"/>
          <w:sz w:val="28"/>
          <w:szCs w:val="28"/>
          <w:lang w:eastAsia="zh-CN"/>
        </w:rPr>
      </w:pPr>
      <w:r>
        <w:rPr>
          <w:rFonts w:hint="eastAsia" w:cs="黑体" w:asciiTheme="minorEastAsia" w:hAnsiTheme="minorEastAsia"/>
          <w:sz w:val="28"/>
          <w:szCs w:val="28"/>
          <w:lang w:eastAsia="zh-CN"/>
        </w:rPr>
        <w:t>广东省政府出台了《广东省农业农村厅 广东省财政厅关于开展广东省省级沿海渔港经济区创建试点的通知》（粤农农〔2024〕168号）（以下简称《通知》）、《广东省农业农村厅关于做好2025年省级沿海渔港经济区创建试点项目申报的通知》（粤农农函〔2025〕28号）等一系列支持渔业发展和渔港建设的政策文件。根据《通知》，省级财政对省级渔港经济区创建试点项目分类分档给予支持，省农业农村厅联合省财政厅根据批复的实施方案，每个试点项目最高提供财政奖补资金1亿元。2025年5月28日广东省农业农村厅下发了《关于开展 2025 年第二批省级沿海渔港经济区创建项目申报的通知》（粤农农函〔2025〕570 号），再一次吹响了年内省级渔港经济区建设的号角。</w:t>
      </w:r>
    </w:p>
    <w:p w14:paraId="4371D826">
      <w:pPr>
        <w:spacing w:line="560" w:lineRule="exact"/>
        <w:ind w:firstLine="560" w:firstLineChars="200"/>
        <w:rPr>
          <w:rFonts w:cs="黑体" w:asciiTheme="minorEastAsia" w:hAnsiTheme="minorEastAsia"/>
          <w:sz w:val="28"/>
          <w:szCs w:val="28"/>
          <w:lang w:eastAsia="zh-CN"/>
        </w:rPr>
      </w:pPr>
      <w:r>
        <w:rPr>
          <w:rFonts w:hint="eastAsia" w:cs="黑体" w:asciiTheme="minorEastAsia" w:hAnsiTheme="minorEastAsia"/>
          <w:sz w:val="28"/>
          <w:szCs w:val="28"/>
          <w:lang w:eastAsia="zh-CN"/>
        </w:rPr>
        <w:t>鲘门渔港拥有独特的地理位置和丰富的渔业资源，不仅是深汕特别合作区渔业的重要基地，也是广东十大渔港之一。渔港现有渔业码头泊位717m、护岸130m，中、小型渔船锚泊区4万平方米及小型渔船避风港3.5万平方米。但其发展还面临着一系列问题，没有大吨位船只锚泊码头和避风港，中小吨位船只浅水码头及中型渔船码头停泊位置不足；渔港等级低及设施落后，渔业产业链不够完善。以上的不足影响着渔船安全生产、避风，威胁渔民渔船的生命财产安全，产业链的不完善也制约着渔业发展。</w:t>
      </w:r>
    </w:p>
    <w:p w14:paraId="26E4E1DB">
      <w:pPr>
        <w:spacing w:line="560" w:lineRule="exact"/>
        <w:rPr>
          <w:rFonts w:cs="黑体" w:asciiTheme="minorEastAsia" w:hAnsiTheme="minorEastAsia"/>
          <w:b/>
          <w:sz w:val="28"/>
          <w:szCs w:val="28"/>
          <w:lang w:eastAsia="zh-CN"/>
        </w:rPr>
      </w:pPr>
      <w:r>
        <w:rPr>
          <w:rFonts w:hint="eastAsia" w:cs="黑体" w:asciiTheme="minorEastAsia" w:hAnsiTheme="minorEastAsia"/>
          <w:b/>
          <w:sz w:val="28"/>
          <w:szCs w:val="28"/>
          <w:lang w:eastAsia="zh-CN"/>
        </w:rPr>
        <w:t>三、项目服务范围</w:t>
      </w:r>
    </w:p>
    <w:p w14:paraId="653110A7">
      <w:pPr>
        <w:spacing w:line="560" w:lineRule="exact"/>
        <w:rPr>
          <w:rFonts w:cs="黑体" w:asciiTheme="minorEastAsia" w:hAnsiTheme="minorEastAsia"/>
          <w:sz w:val="28"/>
          <w:szCs w:val="28"/>
          <w:lang w:eastAsia="zh-CN"/>
        </w:rPr>
      </w:pPr>
      <w:r>
        <w:rPr>
          <w:rFonts w:hint="eastAsia" w:cs="黑体" w:asciiTheme="minorEastAsia" w:hAnsiTheme="minorEastAsia"/>
          <w:sz w:val="28"/>
          <w:szCs w:val="28"/>
          <w:lang w:eastAsia="zh-CN"/>
        </w:rPr>
        <w:t>（一）项目范围</w:t>
      </w:r>
    </w:p>
    <w:p w14:paraId="24F070A3">
      <w:pPr>
        <w:spacing w:line="560" w:lineRule="exact"/>
        <w:ind w:firstLine="560" w:firstLineChars="200"/>
        <w:rPr>
          <w:rFonts w:cs="黑体" w:asciiTheme="minorEastAsia" w:hAnsiTheme="minorEastAsia"/>
          <w:sz w:val="28"/>
          <w:szCs w:val="28"/>
          <w:lang w:eastAsia="zh-CN"/>
        </w:rPr>
      </w:pPr>
      <w:r>
        <w:rPr>
          <w:rFonts w:hint="eastAsia" w:cs="黑体" w:asciiTheme="minorEastAsia" w:hAnsiTheme="minorEastAsia"/>
          <w:sz w:val="28"/>
          <w:szCs w:val="28"/>
          <w:lang w:eastAsia="zh-CN"/>
        </w:rPr>
        <w:t>以鲘门渔港为核心规划范围，鲘门街道、小漠街道相关陆域和海域形成的鲘门渔港经济区为研究范围。</w:t>
      </w:r>
    </w:p>
    <w:p w14:paraId="0697EF79">
      <w:pPr>
        <w:spacing w:line="560" w:lineRule="exact"/>
        <w:rPr>
          <w:rFonts w:cs="黑体" w:asciiTheme="minorEastAsia" w:hAnsiTheme="minorEastAsia"/>
          <w:sz w:val="28"/>
          <w:szCs w:val="28"/>
          <w:lang w:eastAsia="zh-CN"/>
        </w:rPr>
      </w:pPr>
      <w:r>
        <w:rPr>
          <w:rFonts w:hint="eastAsia" w:cs="黑体" w:asciiTheme="minorEastAsia" w:hAnsiTheme="minorEastAsia"/>
          <w:sz w:val="28"/>
          <w:szCs w:val="28"/>
          <w:lang w:eastAsia="zh-CN"/>
        </w:rPr>
        <w:t>（二）服务内容</w:t>
      </w:r>
    </w:p>
    <w:p w14:paraId="5DEA90B6">
      <w:pPr>
        <w:spacing w:line="560" w:lineRule="exact"/>
        <w:ind w:firstLine="560" w:firstLineChars="200"/>
        <w:rPr>
          <w:rFonts w:hint="eastAsia" w:cs="黑体" w:asciiTheme="minorEastAsia" w:hAnsiTheme="minorEastAsia"/>
          <w:sz w:val="28"/>
          <w:szCs w:val="28"/>
          <w:lang w:eastAsia="zh-CN"/>
        </w:rPr>
      </w:pPr>
      <w:r>
        <w:rPr>
          <w:rFonts w:hint="eastAsia" w:cs="黑体" w:asciiTheme="minorEastAsia" w:hAnsiTheme="minorEastAsia"/>
          <w:sz w:val="28"/>
          <w:szCs w:val="28"/>
          <w:lang w:eastAsia="zh-CN"/>
        </w:rPr>
        <w:t>完成深圳市深汕特别合作区鲘门办事处鲘门渔港经济区建设项目前期申报阶段服务项目，包括渔港经济区建设规划、项目建议书编制、涉及的工程区域测量、涉及的工程区域勘察、工程可行性研究报告编制、实施方案编制、水文观测验证、潮流泥沙模型研究、波浪数学模型研究、海域使用论证、海洋生态调查、环境影响评价等12项前期工作。</w:t>
      </w:r>
    </w:p>
    <w:p w14:paraId="099AC485">
      <w:pPr>
        <w:numPr>
          <w:ilvl w:val="0"/>
          <w:numId w:val="5"/>
        </w:numPr>
        <w:spacing w:line="560" w:lineRule="exact"/>
        <w:ind w:firstLine="560" w:firstLineChars="200"/>
        <w:rPr>
          <w:rFonts w:hint="eastAsia" w:cs="黑体" w:asciiTheme="minorEastAsia" w:hAnsiTheme="minorEastAsia"/>
          <w:sz w:val="28"/>
          <w:szCs w:val="28"/>
          <w:lang w:val="en-US" w:eastAsia="zh-CN"/>
        </w:rPr>
      </w:pPr>
      <w:r>
        <w:rPr>
          <w:rFonts w:hint="eastAsia" w:cs="黑体" w:asciiTheme="minorEastAsia" w:hAnsiTheme="minorEastAsia"/>
          <w:sz w:val="28"/>
          <w:szCs w:val="28"/>
          <w:lang w:val="en-US" w:eastAsia="zh-CN"/>
        </w:rPr>
        <w:t>服务成果</w:t>
      </w:r>
    </w:p>
    <w:p w14:paraId="73DCC07F">
      <w:pPr>
        <w:numPr>
          <w:ilvl w:val="-1"/>
          <w:numId w:val="0"/>
        </w:numPr>
        <w:spacing w:line="560" w:lineRule="exact"/>
        <w:ind w:firstLine="560" w:firstLineChars="200"/>
        <w:rPr>
          <w:rFonts w:hint="eastAsia" w:cs="黑体" w:asciiTheme="minorEastAsia" w:hAnsiTheme="minorEastAsia"/>
          <w:sz w:val="28"/>
          <w:szCs w:val="28"/>
          <w:lang w:val="en-US" w:eastAsia="zh-CN"/>
        </w:rPr>
      </w:pPr>
      <w:r>
        <w:rPr>
          <w:rFonts w:hint="eastAsia" w:cs="黑体" w:asciiTheme="minorEastAsia" w:hAnsiTheme="minorEastAsia"/>
          <w:sz w:val="28"/>
          <w:szCs w:val="28"/>
          <w:lang w:val="en-US" w:eastAsia="zh-CN"/>
        </w:rPr>
        <w:t>服务成果包括</w:t>
      </w:r>
      <w:r>
        <w:rPr>
          <w:rFonts w:hint="default" w:cs="黑体" w:asciiTheme="minorEastAsia" w:hAnsiTheme="minorEastAsia"/>
          <w:sz w:val="28"/>
          <w:szCs w:val="28"/>
          <w:lang w:val="en-US" w:eastAsia="zh-CN"/>
        </w:rPr>
        <w:t>《鲘门渔港经济区建设规划》</w:t>
      </w:r>
      <w:r>
        <w:rPr>
          <w:rFonts w:hint="eastAsia" w:cs="黑体" w:asciiTheme="minorEastAsia" w:hAnsiTheme="minorEastAsia"/>
          <w:sz w:val="28"/>
          <w:szCs w:val="28"/>
          <w:lang w:val="en-US" w:eastAsia="zh-CN"/>
        </w:rPr>
        <w:t>、</w:t>
      </w:r>
      <w:r>
        <w:rPr>
          <w:rFonts w:hint="default" w:cs="黑体" w:asciiTheme="minorEastAsia" w:hAnsiTheme="minorEastAsia"/>
          <w:sz w:val="28"/>
          <w:szCs w:val="28"/>
          <w:lang w:val="en-US" w:eastAsia="zh-CN"/>
        </w:rPr>
        <w:t>《项目建议书》</w:t>
      </w:r>
      <w:r>
        <w:rPr>
          <w:rFonts w:hint="eastAsia" w:cs="黑体" w:asciiTheme="minorEastAsia" w:hAnsiTheme="minorEastAsia"/>
          <w:sz w:val="28"/>
          <w:szCs w:val="28"/>
          <w:lang w:val="en-US" w:eastAsia="zh-CN"/>
        </w:rPr>
        <w:t>、《</w:t>
      </w:r>
      <w:r>
        <w:rPr>
          <w:rFonts w:hint="default" w:cs="黑体" w:asciiTheme="minorEastAsia" w:hAnsiTheme="minorEastAsia"/>
          <w:sz w:val="28"/>
          <w:szCs w:val="28"/>
          <w:lang w:val="en-US" w:eastAsia="zh-CN"/>
        </w:rPr>
        <w:t>工程区域测量报告</w:t>
      </w:r>
      <w:r>
        <w:rPr>
          <w:rFonts w:hint="eastAsia" w:cs="黑体" w:asciiTheme="minorEastAsia" w:hAnsiTheme="minorEastAsia"/>
          <w:sz w:val="28"/>
          <w:szCs w:val="28"/>
          <w:lang w:val="en-US" w:eastAsia="zh-CN"/>
        </w:rPr>
        <w:t>》、《</w:t>
      </w:r>
      <w:r>
        <w:rPr>
          <w:rFonts w:hint="default" w:cs="黑体" w:asciiTheme="minorEastAsia" w:hAnsiTheme="minorEastAsia"/>
          <w:sz w:val="28"/>
          <w:szCs w:val="28"/>
          <w:lang w:val="en-US" w:eastAsia="zh-CN"/>
        </w:rPr>
        <w:t>工程区域勘察报告</w:t>
      </w:r>
      <w:r>
        <w:rPr>
          <w:rFonts w:hint="eastAsia" w:cs="黑体" w:asciiTheme="minorEastAsia" w:hAnsiTheme="minorEastAsia"/>
          <w:sz w:val="28"/>
          <w:szCs w:val="28"/>
          <w:lang w:val="en-US" w:eastAsia="zh-CN"/>
        </w:rPr>
        <w:t>》、</w:t>
      </w:r>
      <w:r>
        <w:rPr>
          <w:rFonts w:hint="default" w:cs="黑体" w:asciiTheme="minorEastAsia" w:hAnsiTheme="minorEastAsia"/>
          <w:sz w:val="28"/>
          <w:szCs w:val="28"/>
          <w:lang w:val="en-US" w:eastAsia="zh-CN"/>
        </w:rPr>
        <w:t>《工程可行性研究报告》</w:t>
      </w:r>
      <w:r>
        <w:rPr>
          <w:rFonts w:hint="eastAsia" w:cs="黑体" w:asciiTheme="minorEastAsia" w:hAnsiTheme="minorEastAsia"/>
          <w:sz w:val="28"/>
          <w:szCs w:val="28"/>
          <w:lang w:val="en-US" w:eastAsia="zh-CN"/>
        </w:rPr>
        <w:t>、</w:t>
      </w:r>
      <w:r>
        <w:rPr>
          <w:rFonts w:hint="default" w:cs="黑体" w:asciiTheme="minorEastAsia" w:hAnsiTheme="minorEastAsia"/>
          <w:sz w:val="28"/>
          <w:szCs w:val="28"/>
          <w:lang w:val="en-US" w:eastAsia="zh-CN"/>
        </w:rPr>
        <w:t>《项目实施方案》</w:t>
      </w:r>
      <w:r>
        <w:rPr>
          <w:rFonts w:hint="eastAsia" w:cs="黑体" w:asciiTheme="minorEastAsia" w:hAnsiTheme="minorEastAsia"/>
          <w:sz w:val="28"/>
          <w:szCs w:val="28"/>
          <w:lang w:val="en-US" w:eastAsia="zh-CN"/>
        </w:rPr>
        <w:t>《</w:t>
      </w:r>
      <w:r>
        <w:rPr>
          <w:rFonts w:hint="default" w:cs="黑体" w:asciiTheme="minorEastAsia" w:hAnsiTheme="minorEastAsia"/>
          <w:sz w:val="28"/>
          <w:szCs w:val="28"/>
          <w:lang w:val="en-US" w:eastAsia="zh-CN"/>
        </w:rPr>
        <w:t>水文观测验证报告</w:t>
      </w:r>
      <w:r>
        <w:rPr>
          <w:rFonts w:hint="eastAsia" w:cs="黑体" w:asciiTheme="minorEastAsia" w:hAnsiTheme="minorEastAsia"/>
          <w:sz w:val="28"/>
          <w:szCs w:val="28"/>
          <w:lang w:val="en-US" w:eastAsia="zh-CN"/>
        </w:rPr>
        <w:t>》、《潮流泥沙模型研究报告》、《</w:t>
      </w:r>
      <w:r>
        <w:rPr>
          <w:rFonts w:hint="default" w:cs="黑体" w:asciiTheme="minorEastAsia" w:hAnsiTheme="minorEastAsia"/>
          <w:sz w:val="28"/>
          <w:szCs w:val="28"/>
          <w:lang w:val="en-US" w:eastAsia="zh-CN"/>
        </w:rPr>
        <w:t>波浪数学模型研究报告</w:t>
      </w:r>
      <w:r>
        <w:rPr>
          <w:rFonts w:hint="eastAsia" w:cs="黑体" w:asciiTheme="minorEastAsia" w:hAnsiTheme="minorEastAsia"/>
          <w:sz w:val="28"/>
          <w:szCs w:val="28"/>
          <w:lang w:val="en-US" w:eastAsia="zh-CN"/>
        </w:rPr>
        <w:t>》、</w:t>
      </w:r>
      <w:r>
        <w:rPr>
          <w:rFonts w:hint="default" w:cs="黑体" w:asciiTheme="minorEastAsia" w:hAnsiTheme="minorEastAsia"/>
          <w:sz w:val="28"/>
          <w:szCs w:val="28"/>
          <w:lang w:val="en-US" w:eastAsia="zh-CN"/>
        </w:rPr>
        <w:t>《海域使用论证报告》</w:t>
      </w:r>
      <w:r>
        <w:rPr>
          <w:rFonts w:hint="eastAsia" w:cs="黑体" w:asciiTheme="minorEastAsia" w:hAnsiTheme="minorEastAsia"/>
          <w:sz w:val="28"/>
          <w:szCs w:val="28"/>
          <w:lang w:val="en-US" w:eastAsia="zh-CN"/>
        </w:rPr>
        <w:t>、《海洋生态调查报告》、</w:t>
      </w:r>
      <w:r>
        <w:rPr>
          <w:rFonts w:hint="default" w:cs="黑体" w:asciiTheme="minorEastAsia" w:hAnsiTheme="minorEastAsia"/>
          <w:sz w:val="28"/>
          <w:szCs w:val="28"/>
          <w:lang w:val="en-US" w:eastAsia="zh-CN"/>
        </w:rPr>
        <w:t>《环境影响评价报告》</w:t>
      </w:r>
      <w:r>
        <w:rPr>
          <w:rFonts w:hint="eastAsia" w:cs="黑体" w:asciiTheme="minorEastAsia" w:hAnsiTheme="minorEastAsia"/>
          <w:sz w:val="28"/>
          <w:szCs w:val="28"/>
          <w:lang w:val="en-US" w:eastAsia="zh-CN"/>
        </w:rPr>
        <w:t>等材料。</w:t>
      </w:r>
    </w:p>
    <w:p w14:paraId="05416D78">
      <w:pPr>
        <w:numPr>
          <w:ilvl w:val="-1"/>
          <w:numId w:val="0"/>
        </w:numPr>
        <w:spacing w:line="560" w:lineRule="exact"/>
        <w:ind w:firstLine="560" w:firstLineChars="200"/>
        <w:rPr>
          <w:rFonts w:hint="eastAsia" w:cs="黑体" w:asciiTheme="minorEastAsia" w:hAnsiTheme="minorEastAsia"/>
          <w:sz w:val="28"/>
          <w:szCs w:val="28"/>
          <w:lang w:val="en-US" w:eastAsia="zh-CN"/>
        </w:rPr>
      </w:pPr>
      <w:r>
        <w:rPr>
          <w:rFonts w:hint="default" w:cs="黑体" w:asciiTheme="minorEastAsia" w:hAnsiTheme="minorEastAsia"/>
          <w:sz w:val="28"/>
          <w:szCs w:val="28"/>
          <w:lang w:val="en-US" w:eastAsia="zh-CN"/>
        </w:rPr>
        <w:t>所有成果需以正式文件</w:t>
      </w:r>
      <w:r>
        <w:rPr>
          <w:rFonts w:hint="eastAsia" w:cs="黑体" w:asciiTheme="minorEastAsia" w:hAnsiTheme="minorEastAsia"/>
          <w:sz w:val="28"/>
          <w:szCs w:val="28"/>
          <w:lang w:val="en-US" w:eastAsia="zh-CN"/>
        </w:rPr>
        <w:t>及</w:t>
      </w:r>
      <w:r>
        <w:rPr>
          <w:rFonts w:hint="default" w:cs="黑体" w:asciiTheme="minorEastAsia" w:hAnsiTheme="minorEastAsia"/>
          <w:sz w:val="28"/>
          <w:szCs w:val="28"/>
          <w:lang w:val="en-US" w:eastAsia="zh-CN"/>
        </w:rPr>
        <w:t>电子数据</w:t>
      </w:r>
      <w:r>
        <w:rPr>
          <w:rFonts w:hint="eastAsia" w:cs="黑体" w:asciiTheme="minorEastAsia" w:hAnsiTheme="minorEastAsia"/>
          <w:sz w:val="28"/>
          <w:szCs w:val="28"/>
          <w:lang w:val="en-US" w:eastAsia="zh-CN"/>
        </w:rPr>
        <w:t>两种</w:t>
      </w:r>
      <w:r>
        <w:rPr>
          <w:rFonts w:hint="default" w:cs="黑体" w:asciiTheme="minorEastAsia" w:hAnsiTheme="minorEastAsia"/>
          <w:sz w:val="28"/>
          <w:szCs w:val="28"/>
          <w:lang w:val="en-US" w:eastAsia="zh-CN"/>
        </w:rPr>
        <w:t>形式提交，</w:t>
      </w:r>
      <w:r>
        <w:rPr>
          <w:rFonts w:hint="eastAsia" w:cs="黑体" w:asciiTheme="minorEastAsia" w:hAnsiTheme="minorEastAsia"/>
          <w:sz w:val="28"/>
          <w:szCs w:val="28"/>
          <w:lang w:val="en-US" w:eastAsia="zh-CN"/>
        </w:rPr>
        <w:t>均要</w:t>
      </w:r>
      <w:r>
        <w:rPr>
          <w:rFonts w:hint="default" w:cs="黑体" w:asciiTheme="minorEastAsia" w:hAnsiTheme="minorEastAsia"/>
          <w:sz w:val="28"/>
          <w:szCs w:val="28"/>
          <w:lang w:val="en-US" w:eastAsia="zh-CN"/>
        </w:rPr>
        <w:t>符合政府申报要求</w:t>
      </w:r>
      <w:r>
        <w:rPr>
          <w:rFonts w:hint="eastAsia" w:cs="黑体" w:asciiTheme="minorEastAsia" w:hAnsiTheme="minorEastAsia"/>
          <w:sz w:val="28"/>
          <w:szCs w:val="28"/>
          <w:lang w:val="en-US" w:eastAsia="zh-CN"/>
        </w:rPr>
        <w:t>。</w:t>
      </w:r>
    </w:p>
    <w:p w14:paraId="63F1AF60">
      <w:pPr>
        <w:numPr>
          <w:ilvl w:val="-1"/>
          <w:numId w:val="0"/>
        </w:numPr>
        <w:spacing w:line="560" w:lineRule="exact"/>
        <w:ind w:firstLine="560" w:firstLineChars="200"/>
        <w:jc w:val="both"/>
        <w:rPr>
          <w:rFonts w:hint="eastAsia" w:cs="黑体" w:asciiTheme="minorEastAsia" w:hAnsiTheme="minorEastAsia"/>
          <w:sz w:val="28"/>
          <w:szCs w:val="28"/>
          <w:lang w:val="en-US" w:eastAsia="zh-CN"/>
        </w:rPr>
      </w:pPr>
      <w:r>
        <w:rPr>
          <w:rFonts w:hint="eastAsia" w:cs="黑体" w:asciiTheme="minorEastAsia" w:hAnsiTheme="minorEastAsia"/>
          <w:sz w:val="28"/>
          <w:szCs w:val="28"/>
          <w:lang w:val="en-US" w:eastAsia="zh-CN"/>
        </w:rPr>
        <w:t>1.书面材料：正式报告需装订成册的，加盖编制单位公章，有资质章的需加盖资质章。图纸类成果（如规划图、测量图、模型效果图）需提供 A3/A4 蓝图或彩色打印版。</w:t>
      </w:r>
    </w:p>
    <w:p w14:paraId="1913E6D6">
      <w:pPr>
        <w:numPr>
          <w:ilvl w:val="-1"/>
          <w:numId w:val="0"/>
        </w:numPr>
        <w:spacing w:line="560" w:lineRule="exact"/>
        <w:ind w:firstLine="560" w:firstLineChars="200"/>
        <w:rPr>
          <w:rFonts w:hint="default" w:cs="黑体" w:asciiTheme="minorEastAsia" w:hAnsiTheme="minorEastAsia"/>
          <w:sz w:val="28"/>
          <w:szCs w:val="28"/>
          <w:lang w:val="en-US" w:eastAsia="zh-CN"/>
        </w:rPr>
      </w:pPr>
      <w:r>
        <w:rPr>
          <w:rFonts w:hint="eastAsia" w:cs="黑体" w:asciiTheme="minorEastAsia" w:hAnsiTheme="minorEastAsia"/>
          <w:sz w:val="28"/>
          <w:szCs w:val="28"/>
          <w:lang w:val="en-US" w:eastAsia="zh-CN"/>
        </w:rPr>
        <w:t>2.</w:t>
      </w:r>
      <w:r>
        <w:rPr>
          <w:rFonts w:hint="default" w:cs="黑体" w:asciiTheme="minorEastAsia" w:hAnsiTheme="minorEastAsia"/>
          <w:sz w:val="28"/>
          <w:szCs w:val="28"/>
          <w:lang w:val="en-US" w:eastAsia="zh-CN"/>
        </w:rPr>
        <w:t>电子文件</w:t>
      </w:r>
      <w:r>
        <w:rPr>
          <w:rFonts w:hint="eastAsia" w:cs="黑体" w:asciiTheme="minorEastAsia" w:hAnsiTheme="minorEastAsia"/>
          <w:sz w:val="28"/>
          <w:szCs w:val="28"/>
          <w:lang w:val="en-US" w:eastAsia="zh-CN"/>
        </w:rPr>
        <w:t>：包含</w:t>
      </w:r>
      <w:r>
        <w:rPr>
          <w:rFonts w:hint="default" w:cs="黑体" w:asciiTheme="minorEastAsia" w:hAnsiTheme="minorEastAsia"/>
          <w:sz w:val="28"/>
          <w:szCs w:val="28"/>
          <w:lang w:val="en-US" w:eastAsia="zh-CN"/>
        </w:rPr>
        <w:t>所有报告、图纸的 PDF 可编辑版本（需保留签章）。测量</w:t>
      </w:r>
      <w:r>
        <w:rPr>
          <w:rFonts w:hint="eastAsia" w:cs="黑体" w:asciiTheme="minorEastAsia" w:hAnsiTheme="minorEastAsia"/>
          <w:sz w:val="28"/>
          <w:szCs w:val="28"/>
          <w:lang w:val="en-US" w:eastAsia="zh-CN"/>
        </w:rPr>
        <w:t>、</w:t>
      </w:r>
      <w:r>
        <w:rPr>
          <w:rFonts w:hint="default" w:cs="黑体" w:asciiTheme="minorEastAsia" w:hAnsiTheme="minorEastAsia"/>
          <w:sz w:val="28"/>
          <w:szCs w:val="28"/>
          <w:lang w:val="en-US" w:eastAsia="zh-CN"/>
        </w:rPr>
        <w:t>勘察的原始数据（如CAD地形图、钻孔数据表）。模型研究的数值模拟文件（如MIKE、SWAN等软件格式）。海域坐标的 GIS矢量数据（Shapefile/KML格式）。</w:t>
      </w:r>
    </w:p>
    <w:p w14:paraId="121A2AE2">
      <w:pPr>
        <w:numPr>
          <w:ilvl w:val="-1"/>
          <w:numId w:val="0"/>
        </w:numPr>
        <w:spacing w:line="560" w:lineRule="exact"/>
        <w:ind w:firstLine="560" w:firstLineChars="200"/>
        <w:rPr>
          <w:rFonts w:hint="default" w:cs="黑体" w:asciiTheme="minorEastAsia" w:hAnsiTheme="minorEastAsia"/>
          <w:sz w:val="28"/>
          <w:szCs w:val="28"/>
          <w:lang w:val="en-US" w:eastAsia="zh-CN"/>
        </w:rPr>
      </w:pPr>
      <w:r>
        <w:rPr>
          <w:rFonts w:hint="eastAsia" w:cs="黑体" w:asciiTheme="minorEastAsia" w:hAnsiTheme="minorEastAsia"/>
          <w:sz w:val="28"/>
          <w:szCs w:val="28"/>
          <w:lang w:val="en-US" w:eastAsia="zh-CN"/>
        </w:rPr>
        <w:t>3.</w:t>
      </w:r>
      <w:r>
        <w:rPr>
          <w:rFonts w:hint="default" w:cs="黑体" w:asciiTheme="minorEastAsia" w:hAnsiTheme="minorEastAsia"/>
          <w:sz w:val="28"/>
          <w:szCs w:val="28"/>
          <w:lang w:val="en-US" w:eastAsia="zh-CN"/>
        </w:rPr>
        <w:t>辅助材料</w:t>
      </w:r>
      <w:r>
        <w:rPr>
          <w:rFonts w:hint="eastAsia" w:cs="黑体" w:asciiTheme="minorEastAsia" w:hAnsiTheme="minorEastAsia"/>
          <w:sz w:val="28"/>
          <w:szCs w:val="28"/>
          <w:lang w:val="en-US" w:eastAsia="zh-CN"/>
        </w:rPr>
        <w:t>：</w:t>
      </w:r>
      <w:r>
        <w:rPr>
          <w:rFonts w:hint="default" w:cs="黑体" w:asciiTheme="minorEastAsia" w:hAnsiTheme="minorEastAsia"/>
          <w:sz w:val="28"/>
          <w:szCs w:val="28"/>
          <w:lang w:val="en-US" w:eastAsia="zh-CN"/>
        </w:rPr>
        <w:t>关键成果的摘要简本（用于快速审核）。专家评审意见及修改说明（如有）。编制单位资质证明文件副本。</w:t>
      </w:r>
    </w:p>
    <w:p w14:paraId="014431FD">
      <w:pPr>
        <w:numPr>
          <w:ilvl w:val="-1"/>
          <w:numId w:val="0"/>
        </w:numPr>
        <w:spacing w:line="560" w:lineRule="exact"/>
        <w:ind w:firstLine="560" w:firstLineChars="200"/>
        <w:rPr>
          <w:rFonts w:hint="default" w:cs="黑体" w:asciiTheme="minorEastAsia" w:hAnsiTheme="minorEastAsia"/>
          <w:sz w:val="28"/>
          <w:szCs w:val="28"/>
          <w:lang w:val="en-US" w:eastAsia="zh-CN"/>
        </w:rPr>
      </w:pPr>
      <w:r>
        <w:rPr>
          <w:rFonts w:hint="default" w:cs="黑体" w:asciiTheme="minorEastAsia" w:hAnsiTheme="minorEastAsia"/>
          <w:sz w:val="28"/>
          <w:szCs w:val="28"/>
          <w:lang w:val="en-US" w:eastAsia="zh-CN"/>
        </w:rPr>
        <w:t>乙方（服务方）为完成本合同项下服务所输出的全部工作成果（包括但不限于规划文本、研究报告、设计图纸、测量数据、模型文件、论证报告等），其知识产权（含著作权、专利权、技术秘密等）及相关载体所有权自产生之日起即归属于甲方。乙方不得以任何形式主张权利或限制甲方使用。</w:t>
      </w:r>
    </w:p>
    <w:p w14:paraId="6ABE326B">
      <w:pPr>
        <w:numPr>
          <w:ilvl w:val="-1"/>
          <w:numId w:val="0"/>
        </w:numPr>
        <w:spacing w:line="560" w:lineRule="exact"/>
        <w:ind w:firstLine="560" w:firstLineChars="200"/>
        <w:rPr>
          <w:rFonts w:hint="default" w:cs="黑体" w:asciiTheme="minorEastAsia" w:hAnsiTheme="minorEastAsia"/>
          <w:sz w:val="28"/>
          <w:szCs w:val="28"/>
          <w:lang w:val="en-US" w:eastAsia="zh-CN"/>
        </w:rPr>
      </w:pPr>
      <w:r>
        <w:rPr>
          <w:rFonts w:hint="default" w:cs="黑体" w:asciiTheme="minorEastAsia" w:hAnsiTheme="minorEastAsia"/>
          <w:sz w:val="28"/>
          <w:szCs w:val="28"/>
          <w:lang w:val="en-US" w:eastAsia="zh-CN"/>
        </w:rPr>
        <w:t>乙方在服务过程中采集的原始数据（如水文观测记录、地质钻探样本、生态调查影像等）及衍生数据，其所有权、使用权均归甲方所有。</w:t>
      </w:r>
    </w:p>
    <w:p w14:paraId="2E35451D">
      <w:pPr>
        <w:spacing w:line="560" w:lineRule="exact"/>
        <w:rPr>
          <w:rFonts w:cs="黑体" w:asciiTheme="minorEastAsia" w:hAnsiTheme="minorEastAsia"/>
          <w:b/>
          <w:sz w:val="28"/>
          <w:szCs w:val="28"/>
          <w:lang w:eastAsia="zh-CN"/>
        </w:rPr>
      </w:pPr>
      <w:r>
        <w:rPr>
          <w:rFonts w:hint="eastAsia" w:cs="黑体" w:asciiTheme="minorEastAsia" w:hAnsiTheme="minorEastAsia"/>
          <w:b/>
          <w:sz w:val="28"/>
          <w:szCs w:val="28"/>
          <w:lang w:eastAsia="zh-CN"/>
        </w:rPr>
        <w:t>四、服务期间（项目完成期限）</w:t>
      </w:r>
    </w:p>
    <w:p w14:paraId="3E74D6C1">
      <w:pPr>
        <w:spacing w:line="560" w:lineRule="exact"/>
        <w:ind w:firstLine="560" w:firstLineChars="200"/>
        <w:rPr>
          <w:rFonts w:hint="eastAsia" w:cs="黑体" w:asciiTheme="minorEastAsia" w:hAnsiTheme="minorEastAsia"/>
          <w:b w:val="0"/>
          <w:sz w:val="28"/>
          <w:szCs w:val="28"/>
          <w:highlight w:val="none"/>
          <w:lang w:eastAsia="zh-CN"/>
        </w:rPr>
      </w:pPr>
      <w:r>
        <w:rPr>
          <w:rFonts w:hint="eastAsia" w:cs="黑体" w:asciiTheme="minorEastAsia" w:hAnsiTheme="minorEastAsia"/>
          <w:sz w:val="28"/>
          <w:szCs w:val="28"/>
          <w:highlight w:val="none"/>
          <w:lang w:eastAsia="zh-CN"/>
        </w:rPr>
        <w:t>本项目完成期限自合同签订之日起18个月内，如遇行政审批等不可控因素导致时间延误的，</w:t>
      </w:r>
      <w:r>
        <w:rPr>
          <w:rFonts w:hint="eastAsia" w:cs="黑体" w:asciiTheme="minorEastAsia" w:hAnsiTheme="minorEastAsia"/>
          <w:sz w:val="28"/>
          <w:szCs w:val="28"/>
          <w:highlight w:val="none"/>
          <w:lang w:val="en-US" w:eastAsia="zh-CN"/>
        </w:rPr>
        <w:t>乙方</w:t>
      </w:r>
      <w:r>
        <w:rPr>
          <w:rFonts w:hint="eastAsia" w:cs="黑体" w:asciiTheme="minorEastAsia" w:hAnsiTheme="minorEastAsia"/>
          <w:sz w:val="28"/>
          <w:szCs w:val="28"/>
          <w:highlight w:val="none"/>
          <w:lang w:eastAsia="zh-CN"/>
        </w:rPr>
        <w:t>应配合</w:t>
      </w:r>
      <w:r>
        <w:rPr>
          <w:rFonts w:hint="eastAsia" w:cs="黑体" w:asciiTheme="minorEastAsia" w:hAnsiTheme="minorEastAsia"/>
          <w:sz w:val="28"/>
          <w:szCs w:val="28"/>
          <w:highlight w:val="none"/>
          <w:lang w:val="en-US" w:eastAsia="zh-CN"/>
        </w:rPr>
        <w:t>甲方</w:t>
      </w:r>
      <w:r>
        <w:rPr>
          <w:rFonts w:hint="eastAsia" w:cs="黑体" w:asciiTheme="minorEastAsia" w:hAnsiTheme="minorEastAsia"/>
          <w:sz w:val="28"/>
          <w:szCs w:val="28"/>
          <w:highlight w:val="none"/>
          <w:lang w:eastAsia="zh-CN"/>
        </w:rPr>
        <w:t>完成本项目服务工作并提交相关成果数据。</w:t>
      </w:r>
    </w:p>
    <w:p w14:paraId="7A44138D">
      <w:pPr>
        <w:spacing w:line="560" w:lineRule="exact"/>
        <w:ind w:firstLine="560" w:firstLineChars="200"/>
        <w:rPr>
          <w:rFonts w:hint="eastAsia" w:cs="黑体" w:asciiTheme="minorEastAsia" w:hAnsiTheme="minorEastAsia"/>
          <w:sz w:val="28"/>
          <w:szCs w:val="28"/>
          <w:lang w:val="en-US" w:eastAsia="zh-CN"/>
        </w:rPr>
      </w:pPr>
      <w:r>
        <w:rPr>
          <w:rFonts w:hint="eastAsia" w:cs="黑体" w:asciiTheme="minorEastAsia" w:hAnsiTheme="minorEastAsia"/>
          <w:b w:val="0"/>
          <w:sz w:val="28"/>
          <w:szCs w:val="28"/>
          <w:highlight w:val="none"/>
          <w:lang w:eastAsia="zh-CN"/>
        </w:rPr>
        <w:t>售后服务期限从通过</w:t>
      </w:r>
      <w:r>
        <w:rPr>
          <w:rFonts w:hint="eastAsia" w:cs="黑体" w:asciiTheme="minorEastAsia" w:hAnsiTheme="minorEastAsia"/>
          <w:b w:val="0"/>
          <w:sz w:val="28"/>
          <w:szCs w:val="28"/>
          <w:highlight w:val="none"/>
          <w:lang w:val="en-US" w:eastAsia="zh-CN"/>
        </w:rPr>
        <w:t>甲方</w:t>
      </w:r>
      <w:r>
        <w:rPr>
          <w:rFonts w:hint="eastAsia" w:cs="黑体" w:asciiTheme="minorEastAsia" w:hAnsiTheme="minorEastAsia"/>
          <w:b w:val="0"/>
          <w:sz w:val="28"/>
          <w:szCs w:val="28"/>
          <w:highlight w:val="none"/>
          <w:lang w:eastAsia="zh-CN"/>
        </w:rPr>
        <w:t>成果</w:t>
      </w:r>
      <w:r>
        <w:rPr>
          <w:rFonts w:hint="eastAsia" w:cs="黑体" w:asciiTheme="minorEastAsia" w:hAnsiTheme="minorEastAsia"/>
          <w:b w:val="0"/>
          <w:sz w:val="28"/>
          <w:szCs w:val="28"/>
          <w:lang w:eastAsia="zh-CN"/>
        </w:rPr>
        <w:t>验收之日起一年。</w:t>
      </w:r>
      <w:r>
        <w:rPr>
          <w:rFonts w:hint="eastAsia" w:cs="黑体" w:asciiTheme="minorEastAsia" w:hAnsiTheme="minorEastAsia"/>
          <w:sz w:val="28"/>
          <w:szCs w:val="28"/>
          <w:lang w:val="en-US" w:eastAsia="zh-CN"/>
        </w:rPr>
        <w:t>在本合同项下全部成果通过甲方最终验收合格之日起至质量保证期届满期间，</w:t>
      </w:r>
      <w:r>
        <w:rPr>
          <w:rFonts w:hint="eastAsia" w:cs="黑体" w:asciiTheme="minorEastAsia" w:hAnsiTheme="minorEastAsia"/>
          <w:b w:val="0"/>
          <w:sz w:val="28"/>
          <w:szCs w:val="28"/>
          <w:lang w:val="en-US" w:eastAsia="zh-CN"/>
        </w:rPr>
        <w:t>乙方需</w:t>
      </w:r>
      <w:r>
        <w:rPr>
          <w:rFonts w:hint="eastAsia" w:cs="黑体" w:asciiTheme="minorEastAsia" w:hAnsiTheme="minorEastAsia"/>
          <w:b w:val="0"/>
          <w:sz w:val="28"/>
          <w:szCs w:val="28"/>
          <w:lang w:eastAsia="zh-CN"/>
        </w:rPr>
        <w:t>提供相关咨询、协调、项目审查和报告更新等技术支持</w:t>
      </w:r>
      <w:r>
        <w:rPr>
          <w:rFonts w:hint="eastAsia" w:cs="黑体" w:asciiTheme="minorEastAsia" w:hAnsiTheme="minorEastAsia"/>
          <w:sz w:val="28"/>
          <w:szCs w:val="28"/>
          <w:lang w:val="en-US" w:eastAsia="zh-CN"/>
        </w:rPr>
        <w:t>。​</w:t>
      </w:r>
    </w:p>
    <w:p w14:paraId="5CECB53D">
      <w:pPr>
        <w:spacing w:line="560" w:lineRule="exact"/>
        <w:ind w:firstLine="560" w:firstLineChars="200"/>
        <w:rPr>
          <w:rFonts w:hint="eastAsia" w:cs="黑体" w:asciiTheme="minorEastAsia" w:hAnsiTheme="minorEastAsia"/>
          <w:sz w:val="28"/>
          <w:szCs w:val="28"/>
          <w:lang w:val="en-US" w:eastAsia="zh-CN"/>
        </w:rPr>
      </w:pPr>
      <w:r>
        <w:rPr>
          <w:rFonts w:hint="eastAsia" w:cs="黑体" w:asciiTheme="minorEastAsia" w:hAnsiTheme="minorEastAsia"/>
          <w:sz w:val="28"/>
          <w:szCs w:val="28"/>
          <w:lang w:val="en-US" w:eastAsia="zh-CN"/>
        </w:rPr>
        <w:t>对于一般质量问题，乙方在接到甲方通知后，应在 2 小时内予以响应，明确解决方案，并在【】小时内派人到场处理；​</w:t>
      </w:r>
    </w:p>
    <w:p w14:paraId="54FA2454">
      <w:pPr>
        <w:spacing w:line="560" w:lineRule="exact"/>
        <w:ind w:firstLine="560" w:firstLineChars="200"/>
        <w:rPr>
          <w:rFonts w:hint="eastAsia" w:cs="黑体" w:asciiTheme="minorEastAsia" w:hAnsiTheme="minorEastAsia"/>
          <w:sz w:val="28"/>
          <w:szCs w:val="28"/>
          <w:lang w:val="en-US" w:eastAsia="zh-CN"/>
        </w:rPr>
      </w:pPr>
      <w:r>
        <w:rPr>
          <w:rFonts w:hint="eastAsia" w:cs="黑体" w:asciiTheme="minorEastAsia" w:hAnsiTheme="minorEastAsia"/>
          <w:sz w:val="28"/>
          <w:szCs w:val="28"/>
          <w:lang w:val="en-US" w:eastAsia="zh-CN"/>
        </w:rPr>
        <w:t>对于严重影响成果正常使用的重大质量问题，乙方在接到甲方通知后，应在 1 小时内予以响应，明确紧急处理方案，并在【】小时内派人到场处理。​</w:t>
      </w:r>
    </w:p>
    <w:p w14:paraId="04633AA3">
      <w:pPr>
        <w:spacing w:line="560" w:lineRule="exact"/>
        <w:ind w:firstLine="560" w:firstLineChars="200"/>
        <w:rPr>
          <w:rFonts w:hint="eastAsia" w:cs="黑体" w:asciiTheme="minorEastAsia" w:hAnsiTheme="minorEastAsia"/>
          <w:b w:val="0"/>
          <w:sz w:val="28"/>
          <w:szCs w:val="28"/>
          <w:highlight w:val="none"/>
          <w:lang w:eastAsia="zh-CN"/>
        </w:rPr>
      </w:pPr>
      <w:r>
        <w:rPr>
          <w:rFonts w:hint="eastAsia" w:cs="黑体" w:asciiTheme="minorEastAsia" w:hAnsiTheme="minorEastAsia"/>
          <w:b w:val="0"/>
          <w:sz w:val="28"/>
          <w:szCs w:val="28"/>
          <w:lang w:val="en-US" w:eastAsia="zh-CN"/>
        </w:rPr>
        <w:t>乙方需</w:t>
      </w:r>
      <w:r>
        <w:rPr>
          <w:rFonts w:hint="eastAsia" w:cs="黑体" w:asciiTheme="minorEastAsia" w:hAnsiTheme="minorEastAsia"/>
          <w:b w:val="0"/>
          <w:sz w:val="28"/>
          <w:szCs w:val="28"/>
          <w:lang w:eastAsia="zh-CN"/>
        </w:rPr>
        <w:t>安排专人负责售后技术支持，并提供其联系手机、电话、传真、email；如人员需要调整应及时</w:t>
      </w:r>
      <w:r>
        <w:rPr>
          <w:rFonts w:hint="eastAsia" w:cs="黑体" w:asciiTheme="minorEastAsia" w:hAnsiTheme="minorEastAsia"/>
          <w:b w:val="0"/>
          <w:sz w:val="28"/>
          <w:szCs w:val="28"/>
          <w:highlight w:val="none"/>
          <w:lang w:eastAsia="zh-CN"/>
        </w:rPr>
        <w:t>通知</w:t>
      </w:r>
      <w:r>
        <w:rPr>
          <w:rFonts w:hint="eastAsia" w:cs="黑体" w:asciiTheme="minorEastAsia" w:hAnsiTheme="minorEastAsia"/>
          <w:b w:val="0"/>
          <w:sz w:val="28"/>
          <w:szCs w:val="28"/>
          <w:highlight w:val="none"/>
          <w:lang w:val="en-US" w:eastAsia="zh-CN"/>
        </w:rPr>
        <w:t>甲方</w:t>
      </w:r>
      <w:r>
        <w:rPr>
          <w:rFonts w:hint="eastAsia" w:cs="黑体" w:asciiTheme="minorEastAsia" w:hAnsiTheme="minorEastAsia"/>
          <w:b w:val="0"/>
          <w:sz w:val="28"/>
          <w:szCs w:val="28"/>
          <w:highlight w:val="none"/>
          <w:lang w:eastAsia="zh-CN"/>
        </w:rPr>
        <w:t>。</w:t>
      </w:r>
    </w:p>
    <w:p w14:paraId="7BBB1AF0">
      <w:pPr>
        <w:spacing w:line="560" w:lineRule="exact"/>
        <w:rPr>
          <w:rFonts w:cs="黑体" w:asciiTheme="minorEastAsia" w:hAnsiTheme="minorEastAsia"/>
          <w:b/>
          <w:sz w:val="28"/>
          <w:szCs w:val="28"/>
          <w:highlight w:val="none"/>
          <w:lang w:eastAsia="zh-CN"/>
        </w:rPr>
      </w:pPr>
      <w:r>
        <w:rPr>
          <w:rFonts w:hint="eastAsia" w:cs="黑体" w:asciiTheme="minorEastAsia" w:hAnsiTheme="minorEastAsia"/>
          <w:b/>
          <w:sz w:val="28"/>
          <w:szCs w:val="28"/>
          <w:highlight w:val="none"/>
          <w:lang w:eastAsia="zh-CN"/>
        </w:rPr>
        <w:t>五、付款方式</w:t>
      </w:r>
    </w:p>
    <w:p w14:paraId="45E8729D">
      <w:pPr>
        <w:spacing w:line="560" w:lineRule="exact"/>
        <w:ind w:firstLine="560" w:firstLineChars="200"/>
        <w:rPr>
          <w:rFonts w:cs="黑体" w:asciiTheme="minorEastAsia" w:hAnsiTheme="minorEastAsia"/>
          <w:sz w:val="28"/>
          <w:szCs w:val="28"/>
          <w:highlight w:val="none"/>
          <w:lang w:eastAsia="zh-CN"/>
        </w:rPr>
      </w:pPr>
      <w:r>
        <w:rPr>
          <w:rFonts w:hint="eastAsia" w:cs="黑体" w:asciiTheme="minorEastAsia" w:hAnsiTheme="minorEastAsia"/>
          <w:sz w:val="28"/>
          <w:szCs w:val="28"/>
          <w:highlight w:val="none"/>
          <w:lang w:eastAsia="zh-CN"/>
        </w:rPr>
        <w:t>本项目采用分期付款方式支付，分为</w:t>
      </w:r>
      <w:r>
        <w:rPr>
          <w:rFonts w:hint="eastAsia" w:cs="黑体" w:asciiTheme="minorEastAsia" w:hAnsiTheme="minorEastAsia"/>
          <w:sz w:val="28"/>
          <w:szCs w:val="28"/>
          <w:highlight w:val="none"/>
          <w:lang w:val="en-US" w:eastAsia="zh-CN"/>
        </w:rPr>
        <w:t>三</w:t>
      </w:r>
      <w:r>
        <w:rPr>
          <w:rFonts w:hint="eastAsia" w:cs="黑体" w:asciiTheme="minorEastAsia" w:hAnsiTheme="minorEastAsia"/>
          <w:sz w:val="28"/>
          <w:szCs w:val="28"/>
          <w:highlight w:val="none"/>
          <w:lang w:eastAsia="zh-CN"/>
        </w:rPr>
        <w:t>期支付</w:t>
      </w:r>
      <w:r>
        <w:rPr>
          <w:rFonts w:hint="eastAsia" w:cs="黑体" w:asciiTheme="minorEastAsia" w:hAnsiTheme="minorEastAsia"/>
          <w:sz w:val="28"/>
          <w:szCs w:val="28"/>
          <w:highlight w:val="none"/>
          <w:lang w:val="en-US" w:eastAsia="zh-CN"/>
        </w:rPr>
        <w:t>至乙方指定账户</w:t>
      </w:r>
      <w:r>
        <w:rPr>
          <w:rFonts w:hint="eastAsia" w:cs="黑体" w:asciiTheme="minorEastAsia" w:hAnsiTheme="minorEastAsia"/>
          <w:sz w:val="28"/>
          <w:szCs w:val="28"/>
          <w:highlight w:val="none"/>
          <w:lang w:eastAsia="zh-CN"/>
        </w:rPr>
        <w:t>。</w:t>
      </w:r>
    </w:p>
    <w:p w14:paraId="7A04F94B">
      <w:pPr>
        <w:spacing w:line="560" w:lineRule="exact"/>
        <w:ind w:firstLine="560" w:firstLineChars="200"/>
        <w:rPr>
          <w:rFonts w:cs="黑体" w:asciiTheme="minorEastAsia" w:hAnsiTheme="minorEastAsia"/>
          <w:sz w:val="28"/>
          <w:szCs w:val="28"/>
          <w:highlight w:val="none"/>
          <w:lang w:eastAsia="zh-CN"/>
        </w:rPr>
      </w:pPr>
      <w:r>
        <w:rPr>
          <w:rFonts w:hint="eastAsia" w:cs="黑体" w:asciiTheme="minorEastAsia" w:hAnsiTheme="minorEastAsia"/>
          <w:sz w:val="28"/>
          <w:szCs w:val="28"/>
          <w:highlight w:val="none"/>
          <w:lang w:eastAsia="zh-CN"/>
        </w:rPr>
        <w:t>1.首期款本合同生效且乙方提交符合合同约定的付款申请文件后，甲方应在收到该等文件并审核无误之日起【】个工作日内，向乙方支付合同总价款30%；</w:t>
      </w:r>
    </w:p>
    <w:p w14:paraId="758963F4">
      <w:pPr>
        <w:spacing w:line="560" w:lineRule="exact"/>
        <w:ind w:firstLine="560" w:firstLineChars="200"/>
        <w:rPr>
          <w:rFonts w:cs="黑体" w:asciiTheme="minorEastAsia" w:hAnsiTheme="minorEastAsia"/>
          <w:sz w:val="28"/>
          <w:szCs w:val="28"/>
          <w:highlight w:val="none"/>
          <w:lang w:eastAsia="zh-CN"/>
        </w:rPr>
      </w:pPr>
      <w:r>
        <w:rPr>
          <w:rFonts w:hint="eastAsia" w:cs="黑体" w:asciiTheme="minorEastAsia" w:hAnsiTheme="minorEastAsia"/>
          <w:sz w:val="28"/>
          <w:szCs w:val="28"/>
          <w:highlight w:val="none"/>
          <w:lang w:eastAsia="zh-CN"/>
        </w:rPr>
        <w:t>2.二期款：乙方完成初步成果的提交，并经甲方书面审核确认该等初步成果符合合同约定要求后，甲方应在收到乙方符合合同约定的付款申请文件之日起【】个工作日内，向乙方支付合同总价款的</w:t>
      </w:r>
      <w:r>
        <w:rPr>
          <w:rFonts w:hint="eastAsia" w:cs="黑体" w:asciiTheme="minorEastAsia" w:hAnsiTheme="minorEastAsia"/>
          <w:sz w:val="28"/>
          <w:szCs w:val="28"/>
          <w:highlight w:val="none"/>
          <w:lang w:val="en-US" w:eastAsia="zh-CN"/>
        </w:rPr>
        <w:t>2</w:t>
      </w:r>
      <w:r>
        <w:rPr>
          <w:rFonts w:hint="eastAsia" w:cs="黑体" w:asciiTheme="minorEastAsia" w:hAnsiTheme="minorEastAsia"/>
          <w:sz w:val="28"/>
          <w:szCs w:val="28"/>
          <w:highlight w:val="none"/>
          <w:lang w:eastAsia="zh-CN"/>
        </w:rPr>
        <w:t>0%；</w:t>
      </w:r>
    </w:p>
    <w:p w14:paraId="2FB1DA0F">
      <w:pPr>
        <w:spacing w:line="560" w:lineRule="exact"/>
        <w:ind w:firstLine="560" w:firstLineChars="200"/>
        <w:rPr>
          <w:rFonts w:cs="黑体" w:asciiTheme="minorEastAsia" w:hAnsiTheme="minorEastAsia"/>
          <w:sz w:val="28"/>
          <w:szCs w:val="28"/>
          <w:highlight w:val="none"/>
          <w:lang w:eastAsia="zh-CN"/>
        </w:rPr>
      </w:pPr>
      <w:r>
        <w:rPr>
          <w:rFonts w:hint="eastAsia" w:cs="黑体" w:asciiTheme="minorEastAsia" w:hAnsiTheme="minorEastAsia"/>
          <w:sz w:val="28"/>
          <w:szCs w:val="28"/>
          <w:highlight w:val="none"/>
          <w:lang w:eastAsia="zh-CN"/>
        </w:rPr>
        <w:t>3.</w:t>
      </w:r>
      <w:r>
        <w:rPr>
          <w:rFonts w:hint="eastAsia" w:cs="黑体" w:asciiTheme="minorEastAsia" w:hAnsiTheme="minorEastAsia"/>
          <w:sz w:val="28"/>
          <w:szCs w:val="28"/>
          <w:highlight w:val="none"/>
          <w:lang w:val="en-US" w:eastAsia="zh-CN"/>
        </w:rPr>
        <w:t>三</w:t>
      </w:r>
      <w:r>
        <w:rPr>
          <w:rFonts w:hint="eastAsia" w:cs="黑体" w:asciiTheme="minorEastAsia" w:hAnsiTheme="minorEastAsia"/>
          <w:sz w:val="28"/>
          <w:szCs w:val="28"/>
          <w:highlight w:val="none"/>
          <w:lang w:eastAsia="zh-CN"/>
        </w:rPr>
        <w:t>期款：乙方提交全部合同约定成果，并通过甲方组织的正式验收并签署《项目验收合格证书》（或类似最终验收文件）后，甲方应在收到乙方提交的符合合同约定的付款申请文件之日起【】个工作日内，向乙方支付合同总价款的</w:t>
      </w:r>
      <w:r>
        <w:rPr>
          <w:rFonts w:hint="eastAsia" w:cs="黑体" w:asciiTheme="minorEastAsia" w:hAnsiTheme="minorEastAsia"/>
          <w:sz w:val="28"/>
          <w:szCs w:val="28"/>
          <w:highlight w:val="none"/>
          <w:lang w:val="en-US" w:eastAsia="zh-CN"/>
        </w:rPr>
        <w:t>5</w:t>
      </w:r>
      <w:r>
        <w:rPr>
          <w:rFonts w:hint="eastAsia" w:cs="黑体" w:asciiTheme="minorEastAsia" w:hAnsiTheme="minorEastAsia"/>
          <w:sz w:val="28"/>
          <w:szCs w:val="28"/>
          <w:highlight w:val="none"/>
          <w:lang w:eastAsia="zh-CN"/>
        </w:rPr>
        <w:t xml:space="preserve">0%。 </w:t>
      </w:r>
    </w:p>
    <w:p w14:paraId="64A0635A">
      <w:pPr>
        <w:spacing w:line="560" w:lineRule="exact"/>
        <w:ind w:firstLine="560" w:firstLineChars="200"/>
        <w:rPr>
          <w:rFonts w:cs="黑体" w:asciiTheme="minorEastAsia" w:hAnsiTheme="minorEastAsia"/>
          <w:sz w:val="28"/>
          <w:szCs w:val="28"/>
          <w:lang w:eastAsia="zh-CN"/>
        </w:rPr>
      </w:pPr>
      <w:r>
        <w:rPr>
          <w:rFonts w:hint="eastAsia" w:cs="黑体" w:asciiTheme="minorEastAsia" w:hAnsiTheme="minorEastAsia"/>
          <w:sz w:val="28"/>
          <w:szCs w:val="28"/>
          <w:lang w:eastAsia="zh-CN"/>
        </w:rPr>
        <w:t>因财政支付原因导致付款延迟的，乙方不得追究甲方逾期责任，甲方需在规定时间内提交付款申请。</w:t>
      </w:r>
    </w:p>
    <w:p w14:paraId="441CCBB9">
      <w:pPr>
        <w:spacing w:line="560" w:lineRule="exact"/>
        <w:ind w:firstLine="560" w:firstLineChars="200"/>
        <w:rPr>
          <w:rFonts w:cs="黑体" w:asciiTheme="minorEastAsia" w:hAnsiTheme="minorEastAsia"/>
          <w:sz w:val="28"/>
          <w:szCs w:val="28"/>
          <w:lang w:eastAsia="zh-CN"/>
        </w:rPr>
      </w:pPr>
      <w:r>
        <w:rPr>
          <w:rFonts w:hint="eastAsia" w:cs="黑体" w:asciiTheme="minorEastAsia" w:hAnsiTheme="minorEastAsia"/>
          <w:sz w:val="28"/>
          <w:szCs w:val="28"/>
          <w:lang w:eastAsia="zh-CN"/>
        </w:rPr>
        <w:t>每次按合同支付款项前，乙方应向甲方提供与支付金额相符的合法有效完整的完税发票及凭证资料，且收款方、出具发票方、合同乙方均必须与乙方名称一致。</w:t>
      </w:r>
    </w:p>
    <w:p w14:paraId="66DA587D">
      <w:pPr>
        <w:spacing w:line="560" w:lineRule="exact"/>
        <w:rPr>
          <w:rFonts w:cs="黑体" w:asciiTheme="minorEastAsia" w:hAnsiTheme="minorEastAsia"/>
          <w:b/>
          <w:sz w:val="28"/>
          <w:szCs w:val="28"/>
          <w:lang w:eastAsia="zh-CN"/>
        </w:rPr>
      </w:pPr>
      <w:r>
        <w:rPr>
          <w:rFonts w:hint="eastAsia" w:cs="黑体" w:asciiTheme="minorEastAsia" w:hAnsiTheme="minorEastAsia"/>
          <w:b/>
          <w:sz w:val="28"/>
          <w:szCs w:val="28"/>
          <w:lang w:eastAsia="zh-CN"/>
        </w:rPr>
        <w:t>六、保密要求</w:t>
      </w:r>
    </w:p>
    <w:p w14:paraId="6CAC78DE">
      <w:pPr>
        <w:spacing w:line="560" w:lineRule="exact"/>
        <w:ind w:firstLine="560" w:firstLineChars="200"/>
        <w:rPr>
          <w:rFonts w:hint="eastAsia" w:cs="黑体" w:asciiTheme="minorEastAsia" w:hAnsiTheme="minorEastAsia"/>
          <w:sz w:val="28"/>
          <w:szCs w:val="28"/>
          <w:lang w:eastAsia="zh-CN"/>
        </w:rPr>
      </w:pPr>
      <w:r>
        <w:rPr>
          <w:rFonts w:hint="eastAsia" w:cs="黑体" w:asciiTheme="minorEastAsia" w:hAnsiTheme="minorEastAsia"/>
          <w:sz w:val="28"/>
          <w:szCs w:val="28"/>
          <w:lang w:eastAsia="zh-CN"/>
        </w:rPr>
        <w:t>乙方须严格管理项目文件资料和电子数据，做好保密工作，对项目资料严密保管，确保资料安全完整，防止丢失泄密。</w:t>
      </w:r>
    </w:p>
    <w:p w14:paraId="53235091">
      <w:pPr>
        <w:spacing w:line="560" w:lineRule="exact"/>
        <w:ind w:firstLine="560" w:firstLineChars="200"/>
        <w:rPr>
          <w:rFonts w:hint="eastAsia" w:cs="黑体" w:asciiTheme="minorEastAsia" w:hAnsiTheme="minorEastAsia"/>
          <w:sz w:val="28"/>
          <w:szCs w:val="28"/>
          <w:lang w:eastAsia="zh-CN"/>
        </w:rPr>
      </w:pPr>
      <w:r>
        <w:rPr>
          <w:rFonts w:hint="eastAsia" w:cs="黑体" w:asciiTheme="minorEastAsia" w:hAnsiTheme="minorEastAsia"/>
          <w:sz w:val="28"/>
          <w:szCs w:val="28"/>
          <w:lang w:eastAsia="zh-CN"/>
        </w:rPr>
        <w:t>未经甲方书面同意，乙方不得将成果或其中部分内容用于其他项目、发表论文、申请专利或向第三方提供。</w:t>
      </w:r>
    </w:p>
    <w:p w14:paraId="606651A2">
      <w:pPr>
        <w:spacing w:line="560" w:lineRule="exact"/>
        <w:rPr>
          <w:rFonts w:cs="黑体" w:asciiTheme="minorEastAsia" w:hAnsiTheme="minorEastAsia"/>
          <w:b/>
          <w:sz w:val="28"/>
          <w:szCs w:val="28"/>
          <w:lang w:eastAsia="zh-CN"/>
        </w:rPr>
      </w:pPr>
      <w:r>
        <w:rPr>
          <w:rFonts w:hint="eastAsia" w:cs="黑体" w:asciiTheme="minorEastAsia" w:hAnsiTheme="minorEastAsia"/>
          <w:b/>
          <w:sz w:val="28"/>
          <w:szCs w:val="28"/>
          <w:lang w:eastAsia="zh-CN"/>
        </w:rPr>
        <w:t>七、违约责任与赔偿损失</w:t>
      </w:r>
    </w:p>
    <w:p w14:paraId="34CD1B86">
      <w:pPr>
        <w:spacing w:line="560" w:lineRule="exact"/>
        <w:ind w:firstLine="560" w:firstLineChars="200"/>
        <w:rPr>
          <w:rFonts w:cs="黑体" w:asciiTheme="minorEastAsia" w:hAnsiTheme="minorEastAsia"/>
          <w:sz w:val="28"/>
          <w:szCs w:val="28"/>
          <w:lang w:eastAsia="zh-CN"/>
        </w:rPr>
      </w:pPr>
      <w:r>
        <w:rPr>
          <w:rFonts w:hint="eastAsia" w:cs="黑体" w:asciiTheme="minorEastAsia" w:hAnsiTheme="minorEastAsia"/>
          <w:sz w:val="28"/>
          <w:szCs w:val="28"/>
          <w:lang w:eastAsia="zh-CN"/>
        </w:rPr>
        <w:t>乙方提供的服务（</w:t>
      </w:r>
      <w:r>
        <w:rPr>
          <w:rFonts w:hint="eastAsia" w:cs="黑体" w:asciiTheme="minorEastAsia" w:hAnsiTheme="minorEastAsia"/>
          <w:sz w:val="28"/>
          <w:szCs w:val="28"/>
          <w:lang w:val="en-US" w:eastAsia="zh-CN"/>
        </w:rPr>
        <w:t>包括服务人员资质、服务成果等内容</w:t>
      </w:r>
      <w:r>
        <w:rPr>
          <w:rFonts w:hint="eastAsia" w:cs="黑体" w:asciiTheme="minorEastAsia" w:hAnsiTheme="minorEastAsia"/>
          <w:sz w:val="28"/>
          <w:szCs w:val="28"/>
          <w:lang w:eastAsia="zh-CN"/>
        </w:rPr>
        <w:t>）不符合本合同</w:t>
      </w:r>
      <w:r>
        <w:rPr>
          <w:rFonts w:hint="eastAsia" w:cs="黑体" w:asciiTheme="minorEastAsia" w:hAnsiTheme="minorEastAsia"/>
          <w:sz w:val="28"/>
          <w:szCs w:val="28"/>
          <w:lang w:val="en-US" w:eastAsia="zh-CN"/>
        </w:rPr>
        <w:t>约</w:t>
      </w:r>
      <w:r>
        <w:rPr>
          <w:rFonts w:hint="eastAsia" w:cs="黑体" w:asciiTheme="minorEastAsia" w:hAnsiTheme="minorEastAsia"/>
          <w:sz w:val="28"/>
          <w:szCs w:val="28"/>
          <w:lang w:eastAsia="zh-CN"/>
        </w:rPr>
        <w:t>定的，甲方有权拒收，并且乙方须向甲方支付本合同总价</w:t>
      </w:r>
      <w:r>
        <w:rPr>
          <w:rFonts w:hint="eastAsia" w:cs="黑体" w:asciiTheme="minorEastAsia" w:hAnsiTheme="minorEastAsia"/>
          <w:sz w:val="28"/>
          <w:szCs w:val="28"/>
          <w:lang w:val="en-US" w:eastAsia="zh-CN"/>
        </w:rPr>
        <w:t>20</w:t>
      </w:r>
      <w:r>
        <w:rPr>
          <w:rFonts w:hint="eastAsia" w:cs="黑体" w:asciiTheme="minorEastAsia" w:hAnsiTheme="minorEastAsia"/>
          <w:sz w:val="28"/>
          <w:szCs w:val="28"/>
          <w:lang w:eastAsia="zh-CN"/>
        </w:rPr>
        <w:t>%的违约金，并赔偿采购人由此造成的一切经济损失。</w:t>
      </w:r>
    </w:p>
    <w:p w14:paraId="5FD4B64C">
      <w:pPr>
        <w:spacing w:line="560" w:lineRule="exact"/>
        <w:ind w:firstLine="560" w:firstLineChars="200"/>
        <w:rPr>
          <w:rFonts w:cs="黑体" w:asciiTheme="minorEastAsia" w:hAnsiTheme="minorEastAsia"/>
          <w:sz w:val="28"/>
          <w:szCs w:val="28"/>
          <w:lang w:eastAsia="zh-CN"/>
        </w:rPr>
      </w:pPr>
      <w:r>
        <w:rPr>
          <w:rFonts w:hint="eastAsia" w:cs="黑体" w:asciiTheme="minorEastAsia" w:hAnsiTheme="minorEastAsia"/>
          <w:sz w:val="28"/>
          <w:szCs w:val="28"/>
          <w:lang w:eastAsia="zh-CN"/>
        </w:rPr>
        <w:t>乙方未能按本合同</w:t>
      </w:r>
      <w:r>
        <w:rPr>
          <w:rFonts w:hint="eastAsia" w:cs="黑体" w:asciiTheme="minorEastAsia" w:hAnsiTheme="minorEastAsia"/>
          <w:sz w:val="28"/>
          <w:szCs w:val="28"/>
          <w:lang w:val="en-US" w:eastAsia="zh-CN"/>
        </w:rPr>
        <w:t>约定</w:t>
      </w:r>
      <w:r>
        <w:rPr>
          <w:rFonts w:hint="eastAsia" w:cs="黑体" w:asciiTheme="minorEastAsia" w:hAnsiTheme="minorEastAsia"/>
          <w:sz w:val="28"/>
          <w:szCs w:val="28"/>
          <w:lang w:eastAsia="zh-CN"/>
        </w:rPr>
        <w:t>的交货时间提供服务</w:t>
      </w:r>
      <w:r>
        <w:rPr>
          <w:rFonts w:hint="eastAsia" w:cs="黑体" w:asciiTheme="minorEastAsia" w:hAnsiTheme="minorEastAsia"/>
          <w:sz w:val="28"/>
          <w:szCs w:val="28"/>
          <w:lang w:val="en-US" w:eastAsia="zh-CN"/>
        </w:rPr>
        <w:t>及提交服务成果的</w:t>
      </w:r>
      <w:r>
        <w:rPr>
          <w:rFonts w:hint="eastAsia" w:cs="黑体" w:asciiTheme="minorEastAsia" w:hAnsiTheme="minorEastAsia"/>
          <w:sz w:val="28"/>
          <w:szCs w:val="28"/>
          <w:lang w:eastAsia="zh-CN"/>
        </w:rPr>
        <w:t>，从逾期之日起每日按本合同总价3‰的数额向甲方支付违约金；逾期半个月以上的，甲方有权终止合同，并</w:t>
      </w:r>
      <w:r>
        <w:rPr>
          <w:rFonts w:hint="eastAsia" w:cs="黑体" w:asciiTheme="minorEastAsia" w:hAnsiTheme="minorEastAsia"/>
          <w:sz w:val="28"/>
          <w:szCs w:val="28"/>
          <w:lang w:val="en-US" w:eastAsia="zh-CN"/>
        </w:rPr>
        <w:t>有权要求乙方</w:t>
      </w:r>
      <w:r>
        <w:rPr>
          <w:rFonts w:hint="eastAsia" w:cs="黑体" w:asciiTheme="minorEastAsia" w:hAnsiTheme="minorEastAsia"/>
          <w:sz w:val="28"/>
          <w:szCs w:val="28"/>
          <w:lang w:eastAsia="zh-CN"/>
        </w:rPr>
        <w:t>赔偿</w:t>
      </w:r>
      <w:r>
        <w:rPr>
          <w:rFonts w:hint="eastAsia" w:cs="黑体" w:asciiTheme="minorEastAsia" w:hAnsiTheme="minorEastAsia"/>
          <w:sz w:val="28"/>
          <w:szCs w:val="28"/>
          <w:lang w:val="en-US" w:eastAsia="zh-CN"/>
        </w:rPr>
        <w:t>甲方</w:t>
      </w:r>
      <w:r>
        <w:rPr>
          <w:rFonts w:hint="eastAsia" w:cs="黑体" w:asciiTheme="minorEastAsia" w:hAnsiTheme="minorEastAsia"/>
          <w:sz w:val="28"/>
          <w:szCs w:val="28"/>
          <w:lang w:eastAsia="zh-CN"/>
        </w:rPr>
        <w:t>由此造成的一切经济损失。</w:t>
      </w:r>
    </w:p>
    <w:p w14:paraId="5681A84D">
      <w:pPr>
        <w:spacing w:line="560" w:lineRule="exact"/>
        <w:ind w:firstLine="560" w:firstLineChars="200"/>
        <w:rPr>
          <w:rFonts w:hint="eastAsia" w:cs="黑体" w:asciiTheme="minorEastAsia" w:hAnsiTheme="minorEastAsia"/>
          <w:sz w:val="28"/>
          <w:szCs w:val="28"/>
          <w:lang w:eastAsia="zh-CN"/>
        </w:rPr>
      </w:pPr>
      <w:r>
        <w:rPr>
          <w:rFonts w:hint="eastAsia" w:cs="黑体" w:asciiTheme="minorEastAsia" w:hAnsiTheme="minorEastAsia"/>
          <w:sz w:val="28"/>
          <w:szCs w:val="28"/>
          <w:lang w:eastAsia="zh-CN"/>
        </w:rPr>
        <w:t>对于因甲方原因导致变更、中止或者终止政府采购合同的，甲方应当依照合同约定对乙方受到的损失予以赔偿或者补偿；因政策调整导致合同无法履行时，双方可协商终止合同，互不承担责任。</w:t>
      </w:r>
    </w:p>
    <w:p w14:paraId="5F0ACCDE">
      <w:pPr>
        <w:spacing w:line="560" w:lineRule="exact"/>
        <w:ind w:firstLine="560" w:firstLineChars="200"/>
        <w:rPr>
          <w:rFonts w:hint="eastAsia" w:cs="黑体" w:asciiTheme="minorEastAsia" w:hAnsiTheme="minorEastAsia"/>
          <w:sz w:val="28"/>
          <w:szCs w:val="28"/>
          <w:lang w:val="en-US" w:eastAsia="zh-CN"/>
        </w:rPr>
      </w:pPr>
      <w:r>
        <w:rPr>
          <w:rFonts w:hint="eastAsia" w:cs="黑体" w:asciiTheme="minorEastAsia" w:hAnsiTheme="minorEastAsia"/>
          <w:sz w:val="28"/>
          <w:szCs w:val="28"/>
          <w:lang w:val="en-US" w:eastAsia="zh-CN"/>
        </w:rPr>
        <w:t>若乙方未按上述关于售后服务的约定及时响应、派人到场处理、解决问题的，甲方有权自行或委托第三方进行处理，由此产生的一切费用（包括但不限于维修费用、第三方服务费、因问题未及时解决造成的损失等）均由乙方承担。甲方有权从应支付给乙方的合同总价款 10% 中直接扣除上述费用，若不足以抵扣的，甲方有权就不足部分向乙方追究违约责任，并有权要求乙方赔偿甲方由此造成的一切经济损失。</w:t>
      </w:r>
    </w:p>
    <w:p w14:paraId="264EA8E9">
      <w:pPr>
        <w:spacing w:line="560" w:lineRule="exact"/>
        <w:ind w:firstLine="560" w:firstLineChars="200"/>
        <w:rPr>
          <w:rFonts w:hint="eastAsia" w:cs="黑体" w:asciiTheme="minorEastAsia" w:hAnsiTheme="minorEastAsia"/>
          <w:sz w:val="28"/>
          <w:szCs w:val="28"/>
          <w:lang w:val="en-US" w:eastAsia="zh-CN"/>
        </w:rPr>
      </w:pPr>
      <w:r>
        <w:rPr>
          <w:rFonts w:hint="eastAsia" w:cs="黑体" w:asciiTheme="minorEastAsia" w:hAnsiTheme="minorEastAsia"/>
          <w:sz w:val="28"/>
          <w:szCs w:val="28"/>
          <w:lang w:val="en-US" w:eastAsia="zh-CN"/>
        </w:rPr>
        <w:t>前述所称“赔偿甲方由此造成的一切经济损失”，包括直接损失、间接损失、甲方为追索赔偿支出的诉讼费、保全费、律师费等相关费用。</w:t>
      </w:r>
    </w:p>
    <w:p w14:paraId="644B4B04">
      <w:pPr>
        <w:spacing w:line="560" w:lineRule="exact"/>
        <w:ind w:firstLine="560" w:firstLineChars="200"/>
        <w:rPr>
          <w:rFonts w:hint="default" w:cs="黑体" w:asciiTheme="minorEastAsia" w:hAnsiTheme="minorEastAsia"/>
          <w:sz w:val="28"/>
          <w:szCs w:val="28"/>
          <w:lang w:val="en-US" w:eastAsia="zh-CN"/>
        </w:rPr>
      </w:pPr>
      <w:r>
        <w:rPr>
          <w:rFonts w:hint="eastAsia" w:cs="黑体" w:asciiTheme="minorEastAsia" w:hAnsiTheme="minorEastAsia"/>
          <w:sz w:val="28"/>
          <w:szCs w:val="28"/>
          <w:lang w:val="en-US" w:eastAsia="zh-CN"/>
        </w:rPr>
        <w:t>乙方在服务过程中及服务后违反保密义务的，乙方须向甲方支付本合同总价20%的违约金，并赔偿甲方由此造成的一切经济损失。</w:t>
      </w:r>
    </w:p>
    <w:p w14:paraId="6C59A4E2">
      <w:pPr>
        <w:spacing w:line="560" w:lineRule="exact"/>
        <w:ind w:firstLine="560" w:firstLineChars="200"/>
        <w:rPr>
          <w:rFonts w:cs="黑体" w:asciiTheme="minorEastAsia" w:hAnsiTheme="minorEastAsia"/>
          <w:sz w:val="28"/>
          <w:szCs w:val="28"/>
          <w:lang w:eastAsia="zh-CN"/>
        </w:rPr>
      </w:pPr>
      <w:r>
        <w:rPr>
          <w:rFonts w:hint="eastAsia" w:cs="黑体" w:asciiTheme="minorEastAsia" w:hAnsiTheme="minorEastAsia"/>
          <w:sz w:val="28"/>
          <w:szCs w:val="28"/>
          <w:lang w:eastAsia="zh-CN"/>
        </w:rPr>
        <w:t>其他违约责任按《中华人民共和国民法典(合同编)》处理。</w:t>
      </w:r>
    </w:p>
    <w:p w14:paraId="18A79876">
      <w:pPr>
        <w:spacing w:line="560" w:lineRule="exact"/>
        <w:rPr>
          <w:rFonts w:cs="黑体" w:asciiTheme="minorEastAsia" w:hAnsiTheme="minorEastAsia"/>
          <w:b/>
          <w:sz w:val="28"/>
          <w:szCs w:val="28"/>
          <w:lang w:eastAsia="zh-CN"/>
        </w:rPr>
      </w:pPr>
      <w:r>
        <w:rPr>
          <w:rFonts w:hint="eastAsia" w:cs="黑体" w:asciiTheme="minorEastAsia" w:hAnsiTheme="minorEastAsia"/>
          <w:b/>
          <w:sz w:val="28"/>
          <w:szCs w:val="28"/>
          <w:lang w:eastAsia="zh-CN"/>
        </w:rPr>
        <w:t>八、争议的解决</w:t>
      </w:r>
    </w:p>
    <w:p w14:paraId="212C849D">
      <w:pPr>
        <w:spacing w:line="560" w:lineRule="exact"/>
        <w:ind w:firstLine="560" w:firstLineChars="200"/>
        <w:rPr>
          <w:rFonts w:cs="黑体" w:asciiTheme="minorEastAsia" w:hAnsiTheme="minorEastAsia"/>
          <w:sz w:val="28"/>
          <w:szCs w:val="28"/>
          <w:lang w:eastAsia="zh-CN"/>
        </w:rPr>
      </w:pPr>
      <w:r>
        <w:rPr>
          <w:rFonts w:hint="eastAsia" w:cs="黑体" w:asciiTheme="minorEastAsia" w:hAnsiTheme="minorEastAsia"/>
          <w:sz w:val="28"/>
          <w:szCs w:val="28"/>
          <w:lang w:eastAsia="zh-CN"/>
        </w:rPr>
        <w:t>合同执行过程中发生的任何争议，如双方不能通过友好协商解决，按相关法律法规处理，可向甲方所在地的人民法院提起诉讼。</w:t>
      </w:r>
    </w:p>
    <w:p w14:paraId="469EAEF2">
      <w:pPr>
        <w:spacing w:line="560" w:lineRule="exact"/>
        <w:rPr>
          <w:rFonts w:cs="黑体" w:asciiTheme="minorEastAsia" w:hAnsiTheme="minorEastAsia"/>
          <w:b/>
          <w:sz w:val="28"/>
          <w:szCs w:val="28"/>
          <w:lang w:eastAsia="zh-CN"/>
        </w:rPr>
      </w:pPr>
      <w:r>
        <w:rPr>
          <w:rFonts w:hint="eastAsia" w:cs="黑体" w:asciiTheme="minorEastAsia" w:hAnsiTheme="minorEastAsia"/>
          <w:b/>
          <w:sz w:val="28"/>
          <w:szCs w:val="28"/>
          <w:lang w:eastAsia="zh-CN"/>
        </w:rPr>
        <w:t>九、不可抗力</w:t>
      </w:r>
    </w:p>
    <w:p w14:paraId="26DCAC5F">
      <w:pPr>
        <w:spacing w:line="560" w:lineRule="exact"/>
        <w:ind w:firstLine="560" w:firstLineChars="200"/>
        <w:rPr>
          <w:rFonts w:cs="黑体" w:asciiTheme="minorEastAsia" w:hAnsiTheme="minorEastAsia"/>
          <w:sz w:val="28"/>
          <w:szCs w:val="28"/>
          <w:lang w:eastAsia="zh-CN"/>
        </w:rPr>
      </w:pPr>
      <w:r>
        <w:rPr>
          <w:rFonts w:hint="eastAsia" w:cs="黑体" w:asciiTheme="minorEastAsia" w:hAnsiTheme="minorEastAsia"/>
          <w:sz w:val="28"/>
          <w:szCs w:val="28"/>
          <w:lang w:eastAsia="zh-CN"/>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5445B478">
      <w:pPr>
        <w:spacing w:line="560" w:lineRule="exact"/>
        <w:rPr>
          <w:rFonts w:cs="黑体" w:asciiTheme="minorEastAsia" w:hAnsiTheme="minorEastAsia"/>
          <w:b/>
          <w:sz w:val="28"/>
          <w:szCs w:val="28"/>
          <w:lang w:eastAsia="zh-CN"/>
        </w:rPr>
      </w:pPr>
      <w:r>
        <w:rPr>
          <w:rFonts w:hint="eastAsia" w:cs="黑体" w:asciiTheme="minorEastAsia" w:hAnsiTheme="minorEastAsia"/>
          <w:b/>
          <w:sz w:val="28"/>
          <w:szCs w:val="28"/>
          <w:lang w:eastAsia="zh-CN"/>
        </w:rPr>
        <w:t>十、税费</w:t>
      </w:r>
    </w:p>
    <w:p w14:paraId="453649A9">
      <w:pPr>
        <w:spacing w:line="560" w:lineRule="exact"/>
        <w:ind w:firstLine="560" w:firstLineChars="200"/>
        <w:rPr>
          <w:rFonts w:cs="黑体" w:asciiTheme="minorEastAsia" w:hAnsiTheme="minorEastAsia"/>
          <w:sz w:val="28"/>
          <w:szCs w:val="28"/>
          <w:lang w:eastAsia="zh-CN"/>
        </w:rPr>
      </w:pPr>
      <w:r>
        <w:rPr>
          <w:rFonts w:hint="eastAsia" w:cs="黑体" w:asciiTheme="minorEastAsia" w:hAnsiTheme="minorEastAsia"/>
          <w:sz w:val="28"/>
          <w:szCs w:val="28"/>
          <w:lang w:eastAsia="zh-CN"/>
        </w:rPr>
        <w:t>在中国境内、外发生的与本合同执行有关的一切税费均由乙方负担，乙方收取的款项已包含所有税费。</w:t>
      </w:r>
    </w:p>
    <w:p w14:paraId="55F07E64">
      <w:pPr>
        <w:spacing w:line="560" w:lineRule="exact"/>
        <w:rPr>
          <w:rFonts w:cs="黑体" w:asciiTheme="minorEastAsia" w:hAnsiTheme="minorEastAsia"/>
          <w:b/>
          <w:sz w:val="28"/>
          <w:szCs w:val="28"/>
          <w:lang w:eastAsia="zh-CN"/>
        </w:rPr>
      </w:pPr>
      <w:r>
        <w:rPr>
          <w:rFonts w:hint="eastAsia" w:cs="黑体" w:asciiTheme="minorEastAsia" w:hAnsiTheme="minorEastAsia"/>
          <w:b/>
          <w:sz w:val="28"/>
          <w:szCs w:val="28"/>
          <w:lang w:eastAsia="zh-CN"/>
        </w:rPr>
        <w:t>十一、其他</w:t>
      </w:r>
    </w:p>
    <w:p w14:paraId="23F91A23">
      <w:pPr>
        <w:spacing w:line="560" w:lineRule="exact"/>
        <w:ind w:firstLine="560" w:firstLineChars="200"/>
        <w:rPr>
          <w:rFonts w:cs="黑体" w:asciiTheme="minorEastAsia" w:hAnsiTheme="minorEastAsia"/>
          <w:sz w:val="28"/>
          <w:szCs w:val="28"/>
          <w:lang w:eastAsia="zh-CN"/>
        </w:rPr>
      </w:pPr>
      <w:r>
        <w:rPr>
          <w:rFonts w:hint="eastAsia" w:cs="黑体" w:asciiTheme="minorEastAsia" w:hAnsiTheme="minorEastAsia"/>
          <w:sz w:val="28"/>
          <w:szCs w:val="28"/>
          <w:lang w:eastAsia="zh-CN"/>
        </w:rPr>
        <w:t>1</w:t>
      </w:r>
      <w:r>
        <w:rPr>
          <w:rFonts w:hint="eastAsia" w:cs="黑体" w:asciiTheme="minorEastAsia" w:hAnsiTheme="minorEastAsia"/>
          <w:sz w:val="28"/>
          <w:szCs w:val="28"/>
          <w:lang w:val="en-US" w:eastAsia="zh-CN"/>
        </w:rPr>
        <w:t>.</w:t>
      </w:r>
      <w:r>
        <w:rPr>
          <w:rFonts w:hint="eastAsia" w:cs="黑体" w:asciiTheme="minorEastAsia" w:hAnsiTheme="minorEastAsia"/>
          <w:sz w:val="28"/>
          <w:szCs w:val="28"/>
          <w:lang w:eastAsia="zh-CN"/>
        </w:rPr>
        <w:t>本合同所有附件、招标文件、投标文件、中标通知书均为本合同的有效组成部分，与本合同具有同等法律效力。</w:t>
      </w:r>
    </w:p>
    <w:p w14:paraId="095F32F0">
      <w:pPr>
        <w:spacing w:line="560" w:lineRule="exact"/>
        <w:ind w:firstLine="560" w:firstLineChars="200"/>
        <w:rPr>
          <w:rFonts w:cs="黑体" w:asciiTheme="minorEastAsia" w:hAnsiTheme="minorEastAsia"/>
          <w:sz w:val="28"/>
          <w:szCs w:val="28"/>
          <w:lang w:eastAsia="zh-CN"/>
        </w:rPr>
      </w:pPr>
      <w:r>
        <w:rPr>
          <w:rFonts w:hint="eastAsia" w:cs="黑体" w:asciiTheme="minorEastAsia" w:hAnsiTheme="minorEastAsia"/>
          <w:sz w:val="28"/>
          <w:szCs w:val="28"/>
          <w:lang w:eastAsia="zh-CN"/>
        </w:rPr>
        <w:t>2</w:t>
      </w:r>
      <w:r>
        <w:rPr>
          <w:rFonts w:hint="eastAsia" w:cs="黑体" w:asciiTheme="minorEastAsia" w:hAnsiTheme="minorEastAsia"/>
          <w:sz w:val="28"/>
          <w:szCs w:val="28"/>
          <w:lang w:val="en-US" w:eastAsia="zh-CN"/>
        </w:rPr>
        <w:t>.</w:t>
      </w:r>
      <w:r>
        <w:rPr>
          <w:rFonts w:hint="eastAsia" w:cs="黑体" w:asciiTheme="minorEastAsia" w:hAnsiTheme="minorEastAsia"/>
          <w:sz w:val="28"/>
          <w:szCs w:val="28"/>
          <w:lang w:eastAsia="zh-CN"/>
        </w:rPr>
        <w:t>在执行本合同的过程中，所有经双方签署确认的文件（包括会议纪要、补充协议、往来信函）即成为本合同的有效组成部分。</w:t>
      </w:r>
    </w:p>
    <w:p w14:paraId="36997AA6">
      <w:pPr>
        <w:spacing w:line="560" w:lineRule="exact"/>
        <w:ind w:firstLine="560" w:firstLineChars="200"/>
        <w:rPr>
          <w:rFonts w:cs="黑体" w:asciiTheme="minorEastAsia" w:hAnsiTheme="minorEastAsia"/>
          <w:sz w:val="28"/>
          <w:szCs w:val="28"/>
          <w:lang w:eastAsia="zh-CN"/>
        </w:rPr>
      </w:pPr>
      <w:r>
        <w:rPr>
          <w:rFonts w:hint="eastAsia" w:cs="黑体" w:asciiTheme="minorEastAsia" w:hAnsiTheme="minorEastAsia"/>
          <w:sz w:val="28"/>
          <w:szCs w:val="28"/>
          <w:lang w:eastAsia="zh-CN"/>
        </w:rPr>
        <w:t>3</w:t>
      </w:r>
      <w:r>
        <w:rPr>
          <w:rFonts w:hint="eastAsia" w:cs="黑体" w:asciiTheme="minorEastAsia" w:hAnsiTheme="minorEastAsia"/>
          <w:sz w:val="28"/>
          <w:szCs w:val="28"/>
          <w:lang w:val="en-US" w:eastAsia="zh-CN"/>
        </w:rPr>
        <w:t>.</w:t>
      </w:r>
      <w:r>
        <w:rPr>
          <w:rFonts w:hint="eastAsia" w:cs="黑体" w:asciiTheme="minorEastAsia" w:hAnsiTheme="minorEastAsia"/>
          <w:sz w:val="28"/>
          <w:szCs w:val="28"/>
          <w:lang w:eastAsia="zh-CN"/>
        </w:rPr>
        <w:t>如一方地址、电话、传真号码有变更，应在变更当日内书面通知对方，否则，应承担相应责任。</w:t>
      </w:r>
    </w:p>
    <w:p w14:paraId="32908C12">
      <w:pPr>
        <w:spacing w:line="560" w:lineRule="exact"/>
        <w:ind w:firstLine="560" w:firstLineChars="200"/>
        <w:rPr>
          <w:rFonts w:cs="黑体" w:asciiTheme="minorEastAsia" w:hAnsiTheme="minorEastAsia"/>
          <w:sz w:val="28"/>
          <w:szCs w:val="28"/>
          <w:lang w:eastAsia="zh-CN"/>
        </w:rPr>
      </w:pPr>
      <w:r>
        <w:rPr>
          <w:rFonts w:hint="eastAsia" w:cs="黑体" w:asciiTheme="minorEastAsia" w:hAnsiTheme="minorEastAsia"/>
          <w:sz w:val="28"/>
          <w:szCs w:val="28"/>
          <w:lang w:eastAsia="zh-CN"/>
        </w:rPr>
        <w:t>4</w:t>
      </w:r>
      <w:r>
        <w:rPr>
          <w:rFonts w:hint="eastAsia" w:cs="黑体" w:asciiTheme="minorEastAsia" w:hAnsiTheme="minorEastAsia"/>
          <w:sz w:val="28"/>
          <w:szCs w:val="28"/>
          <w:lang w:val="en-US" w:eastAsia="zh-CN"/>
        </w:rPr>
        <w:t>.</w:t>
      </w:r>
      <w:r>
        <w:rPr>
          <w:rFonts w:hint="eastAsia" w:cs="黑体" w:asciiTheme="minorEastAsia" w:hAnsiTheme="minorEastAsia"/>
          <w:sz w:val="28"/>
          <w:szCs w:val="28"/>
          <w:lang w:eastAsia="zh-CN"/>
        </w:rPr>
        <w:t>除甲方事先书面同意外，乙方不得部分或全部转让其应履行的合同项下的义务。</w:t>
      </w:r>
    </w:p>
    <w:p w14:paraId="79FF86AD">
      <w:pPr>
        <w:spacing w:line="560" w:lineRule="exact"/>
        <w:ind w:firstLine="560" w:firstLineChars="200"/>
        <w:rPr>
          <w:rFonts w:cs="黑体" w:asciiTheme="minorEastAsia" w:hAnsiTheme="minorEastAsia"/>
          <w:sz w:val="28"/>
          <w:szCs w:val="28"/>
          <w:lang w:eastAsia="zh-CN"/>
        </w:rPr>
      </w:pPr>
      <w:r>
        <w:rPr>
          <w:rFonts w:hint="eastAsia" w:cs="黑体" w:asciiTheme="minorEastAsia" w:hAnsiTheme="minorEastAsia"/>
          <w:sz w:val="28"/>
          <w:szCs w:val="28"/>
          <w:lang w:eastAsia="zh-CN"/>
        </w:rPr>
        <w:t>5</w:t>
      </w:r>
      <w:r>
        <w:rPr>
          <w:rFonts w:hint="eastAsia" w:cs="黑体" w:asciiTheme="minorEastAsia" w:hAnsiTheme="minorEastAsia"/>
          <w:sz w:val="28"/>
          <w:szCs w:val="28"/>
          <w:lang w:val="en-US" w:eastAsia="zh-CN"/>
        </w:rPr>
        <w:t>.</w:t>
      </w:r>
      <w:r>
        <w:rPr>
          <w:rFonts w:hint="eastAsia" w:cs="黑体" w:asciiTheme="minorEastAsia" w:hAnsiTheme="minorEastAsia"/>
          <w:sz w:val="28"/>
          <w:szCs w:val="28"/>
          <w:lang w:eastAsia="zh-CN"/>
        </w:rPr>
        <w:t>乙方完全遵守《中华人民共和国劳动合同法》有关规定和《中华人民共和国妇女权益保障法》中关于“劳动和社会保障权益”的有关要求。</w:t>
      </w:r>
    </w:p>
    <w:p w14:paraId="2F734327">
      <w:pPr>
        <w:spacing w:line="560" w:lineRule="exact"/>
        <w:ind w:firstLine="560" w:firstLineChars="200"/>
        <w:rPr>
          <w:rFonts w:cs="黑体" w:asciiTheme="minorEastAsia" w:hAnsiTheme="minorEastAsia"/>
          <w:sz w:val="28"/>
          <w:szCs w:val="28"/>
          <w:lang w:eastAsia="zh-CN"/>
        </w:rPr>
      </w:pPr>
      <w:r>
        <w:rPr>
          <w:rFonts w:hint="eastAsia" w:cs="黑体" w:asciiTheme="minorEastAsia" w:hAnsiTheme="minorEastAsia"/>
          <w:sz w:val="28"/>
          <w:szCs w:val="28"/>
          <w:lang w:eastAsia="zh-CN"/>
        </w:rPr>
        <w:t>6</w:t>
      </w:r>
      <w:r>
        <w:rPr>
          <w:rFonts w:hint="eastAsia" w:cs="黑体" w:asciiTheme="minorEastAsia" w:hAnsiTheme="minorEastAsia"/>
          <w:sz w:val="28"/>
          <w:szCs w:val="28"/>
          <w:lang w:val="en-US" w:eastAsia="zh-CN"/>
        </w:rPr>
        <w:t>.</w:t>
      </w:r>
      <w:r>
        <w:rPr>
          <w:rFonts w:hint="eastAsia" w:cs="黑体" w:asciiTheme="minorEastAsia" w:hAnsiTheme="minorEastAsia"/>
          <w:sz w:val="28"/>
          <w:szCs w:val="28"/>
          <w:lang w:eastAsia="zh-CN"/>
        </w:rPr>
        <w:t>作业和项目进行期间应严格遵守国家、省、市有关工作安全等有关规定，建立规章制度和防护措施。本项目所有安全及保障措施由乙方自行承担，在项目进行过程中所发生的一切安全事故责任由乙方自行承担。</w:t>
      </w:r>
    </w:p>
    <w:p w14:paraId="6358213A">
      <w:pPr>
        <w:spacing w:line="560" w:lineRule="exact"/>
        <w:rPr>
          <w:rFonts w:cs="黑体" w:asciiTheme="minorEastAsia" w:hAnsiTheme="minorEastAsia"/>
          <w:b/>
          <w:sz w:val="28"/>
          <w:szCs w:val="28"/>
          <w:lang w:eastAsia="zh-CN"/>
        </w:rPr>
      </w:pPr>
      <w:r>
        <w:rPr>
          <w:rFonts w:hint="eastAsia" w:cs="黑体" w:asciiTheme="minorEastAsia" w:hAnsiTheme="minorEastAsia"/>
          <w:b/>
          <w:sz w:val="28"/>
          <w:szCs w:val="28"/>
          <w:lang w:eastAsia="zh-CN"/>
        </w:rPr>
        <w:t>十二、合同生效</w:t>
      </w:r>
    </w:p>
    <w:p w14:paraId="377DC58D">
      <w:pPr>
        <w:spacing w:line="560" w:lineRule="exact"/>
        <w:ind w:firstLine="560" w:firstLineChars="200"/>
        <w:rPr>
          <w:rFonts w:cs="黑体" w:asciiTheme="minorEastAsia" w:hAnsiTheme="minorEastAsia"/>
          <w:sz w:val="28"/>
          <w:szCs w:val="28"/>
          <w:lang w:eastAsia="zh-CN"/>
        </w:rPr>
      </w:pPr>
      <w:r>
        <w:rPr>
          <w:rFonts w:hint="eastAsia" w:cs="黑体" w:asciiTheme="minorEastAsia" w:hAnsiTheme="minorEastAsia"/>
          <w:sz w:val="28"/>
          <w:szCs w:val="28"/>
          <w:lang w:eastAsia="zh-CN"/>
        </w:rPr>
        <w:t>1</w:t>
      </w:r>
      <w:r>
        <w:rPr>
          <w:rFonts w:hint="eastAsia" w:cs="黑体" w:asciiTheme="minorEastAsia" w:hAnsiTheme="minorEastAsia"/>
          <w:sz w:val="28"/>
          <w:szCs w:val="28"/>
          <w:lang w:val="en-US" w:eastAsia="zh-CN"/>
        </w:rPr>
        <w:t>.</w:t>
      </w:r>
      <w:r>
        <w:rPr>
          <w:rFonts w:hint="eastAsia" w:cs="黑体" w:asciiTheme="minorEastAsia" w:hAnsiTheme="minorEastAsia"/>
          <w:sz w:val="28"/>
          <w:szCs w:val="28"/>
          <w:lang w:eastAsia="zh-CN"/>
        </w:rPr>
        <w:t>本合同在甲乙双方法人代表或其授权代表签字盖章后生效。</w:t>
      </w:r>
    </w:p>
    <w:p w14:paraId="6ADEDA50">
      <w:pPr>
        <w:spacing w:line="560" w:lineRule="exact"/>
        <w:ind w:firstLine="560" w:firstLineChars="200"/>
        <w:rPr>
          <w:rFonts w:cs="黑体" w:asciiTheme="minorEastAsia" w:hAnsiTheme="minorEastAsia"/>
          <w:sz w:val="28"/>
          <w:szCs w:val="28"/>
          <w:lang w:eastAsia="zh-CN"/>
        </w:rPr>
      </w:pPr>
      <w:r>
        <w:rPr>
          <w:rFonts w:hint="eastAsia" w:cs="黑体" w:asciiTheme="minorEastAsia" w:hAnsiTheme="minorEastAsia"/>
          <w:sz w:val="28"/>
          <w:szCs w:val="28"/>
          <w:lang w:eastAsia="zh-CN"/>
        </w:rPr>
        <w:t>2</w:t>
      </w:r>
      <w:r>
        <w:rPr>
          <w:rFonts w:hint="eastAsia" w:cs="黑体" w:asciiTheme="minorEastAsia" w:hAnsiTheme="minorEastAsia"/>
          <w:sz w:val="28"/>
          <w:szCs w:val="28"/>
          <w:lang w:val="en-US" w:eastAsia="zh-CN"/>
        </w:rPr>
        <w:t>.</w:t>
      </w:r>
      <w:r>
        <w:rPr>
          <w:rFonts w:hint="eastAsia" w:cs="黑体" w:asciiTheme="minorEastAsia" w:hAnsiTheme="minorEastAsia"/>
          <w:sz w:val="28"/>
          <w:szCs w:val="28"/>
          <w:lang w:eastAsia="zh-CN"/>
        </w:rPr>
        <w:t>合同一式</w:t>
      </w:r>
      <w:r>
        <w:rPr>
          <w:rFonts w:hint="eastAsia" w:cs="黑体" w:asciiTheme="minorEastAsia" w:hAnsiTheme="minorEastAsia"/>
          <w:sz w:val="28"/>
          <w:szCs w:val="28"/>
          <w:u w:val="single"/>
          <w:lang w:eastAsia="zh-CN"/>
        </w:rPr>
        <w:t xml:space="preserve"> 陆</w:t>
      </w:r>
      <w:r>
        <w:rPr>
          <w:rFonts w:hint="eastAsia" w:cs="黑体" w:asciiTheme="minorEastAsia" w:hAnsiTheme="minorEastAsia"/>
          <w:sz w:val="28"/>
          <w:szCs w:val="28"/>
          <w:lang w:eastAsia="zh-CN"/>
        </w:rPr>
        <w:t>份，甲方执</w:t>
      </w:r>
      <w:r>
        <w:rPr>
          <w:rFonts w:hint="eastAsia" w:cs="黑体" w:asciiTheme="minorEastAsia" w:hAnsiTheme="minorEastAsia"/>
          <w:sz w:val="28"/>
          <w:szCs w:val="28"/>
          <w:u w:val="single"/>
          <w:lang w:eastAsia="zh-CN"/>
        </w:rPr>
        <w:t xml:space="preserve"> 肆</w:t>
      </w:r>
      <w:r>
        <w:rPr>
          <w:rFonts w:hint="eastAsia" w:cs="黑体" w:asciiTheme="minorEastAsia" w:hAnsiTheme="minorEastAsia"/>
          <w:sz w:val="28"/>
          <w:szCs w:val="28"/>
          <w:lang w:eastAsia="zh-CN"/>
        </w:rPr>
        <w:t>份，乙方执</w:t>
      </w:r>
      <w:r>
        <w:rPr>
          <w:rFonts w:hint="eastAsia" w:cs="黑体" w:asciiTheme="minorEastAsia" w:hAnsiTheme="minorEastAsia"/>
          <w:sz w:val="28"/>
          <w:szCs w:val="28"/>
          <w:u w:val="single"/>
          <w:lang w:eastAsia="zh-CN"/>
        </w:rPr>
        <w:t xml:space="preserve"> 贰</w:t>
      </w:r>
      <w:r>
        <w:rPr>
          <w:rFonts w:hint="eastAsia" w:cs="黑体" w:asciiTheme="minorEastAsia" w:hAnsiTheme="minorEastAsia"/>
          <w:sz w:val="28"/>
          <w:szCs w:val="28"/>
          <w:lang w:eastAsia="zh-CN"/>
        </w:rPr>
        <w:t>份。</w:t>
      </w:r>
    </w:p>
    <w:p w14:paraId="4A84FB2F">
      <w:pPr>
        <w:spacing w:line="560" w:lineRule="exact"/>
        <w:rPr>
          <w:rFonts w:cs="黑体" w:asciiTheme="minorEastAsia" w:hAnsiTheme="minorEastAsia"/>
          <w:sz w:val="28"/>
          <w:szCs w:val="28"/>
          <w:lang w:eastAsia="zh-CN"/>
        </w:rPr>
      </w:pPr>
    </w:p>
    <w:p w14:paraId="4ED9B60C">
      <w:pPr>
        <w:spacing w:line="560" w:lineRule="exact"/>
        <w:rPr>
          <w:rFonts w:cs="黑体" w:asciiTheme="minorEastAsia" w:hAnsiTheme="minorEastAsia"/>
          <w:sz w:val="28"/>
          <w:szCs w:val="28"/>
          <w:lang w:eastAsia="zh-CN"/>
        </w:rPr>
      </w:pPr>
      <w:r>
        <w:rPr>
          <w:rFonts w:hint="eastAsia" w:cs="黑体" w:asciiTheme="minorEastAsia" w:hAnsiTheme="minorEastAsia"/>
          <w:sz w:val="28"/>
          <w:szCs w:val="28"/>
          <w:lang w:eastAsia="zh-CN"/>
        </w:rPr>
        <w:t>甲方（盖章）：                    乙方（盖章）：</w:t>
      </w:r>
    </w:p>
    <w:p w14:paraId="31E053CF">
      <w:pPr>
        <w:spacing w:line="560" w:lineRule="exact"/>
        <w:rPr>
          <w:rFonts w:cs="黑体" w:asciiTheme="minorEastAsia" w:hAnsiTheme="minorEastAsia"/>
          <w:sz w:val="28"/>
          <w:szCs w:val="28"/>
          <w:lang w:eastAsia="zh-CN"/>
        </w:rPr>
      </w:pPr>
      <w:r>
        <w:rPr>
          <w:rFonts w:hint="eastAsia" w:cs="黑体" w:asciiTheme="minorEastAsia" w:hAnsiTheme="minorEastAsia"/>
          <w:sz w:val="28"/>
          <w:szCs w:val="28"/>
          <w:lang w:eastAsia="zh-CN"/>
        </w:rPr>
        <w:t>代表：                            代表：</w:t>
      </w:r>
    </w:p>
    <w:p w14:paraId="0871C892">
      <w:pPr>
        <w:spacing w:line="560" w:lineRule="exact"/>
        <w:rPr>
          <w:rFonts w:cs="黑体" w:asciiTheme="minorEastAsia" w:hAnsiTheme="minorEastAsia"/>
          <w:sz w:val="28"/>
          <w:szCs w:val="28"/>
          <w:lang w:eastAsia="zh-CN"/>
        </w:rPr>
      </w:pPr>
      <w:r>
        <w:rPr>
          <w:rFonts w:hint="eastAsia" w:cs="黑体" w:asciiTheme="minorEastAsia" w:hAnsiTheme="minorEastAsia"/>
          <w:sz w:val="28"/>
          <w:szCs w:val="28"/>
          <w:lang w:eastAsia="zh-CN"/>
        </w:rPr>
        <w:t>签订地点：</w:t>
      </w:r>
    </w:p>
    <w:p w14:paraId="4F799E0C">
      <w:pPr>
        <w:spacing w:line="560" w:lineRule="exact"/>
        <w:rPr>
          <w:rFonts w:cs="黑体" w:asciiTheme="minorEastAsia" w:hAnsiTheme="minorEastAsia"/>
          <w:sz w:val="28"/>
          <w:szCs w:val="28"/>
          <w:lang w:eastAsia="zh-CN"/>
        </w:rPr>
      </w:pPr>
      <w:r>
        <w:rPr>
          <w:rFonts w:hint="eastAsia" w:cs="黑体" w:asciiTheme="minorEastAsia" w:hAnsiTheme="minorEastAsia"/>
          <w:sz w:val="28"/>
          <w:szCs w:val="28"/>
          <w:lang w:eastAsia="zh-CN"/>
        </w:rPr>
        <w:t>签订日期：   年   月   日         签订日期：   年   月   日</w:t>
      </w:r>
    </w:p>
    <w:p w14:paraId="4B552298">
      <w:pPr>
        <w:spacing w:line="560" w:lineRule="exact"/>
        <w:rPr>
          <w:rFonts w:cs="黑体" w:asciiTheme="minorEastAsia" w:hAnsiTheme="minorEastAsia"/>
          <w:sz w:val="28"/>
          <w:szCs w:val="28"/>
          <w:lang w:eastAsia="zh-CN"/>
        </w:rPr>
      </w:pPr>
      <w:r>
        <w:rPr>
          <w:rFonts w:hint="eastAsia" w:cs="黑体" w:asciiTheme="minorEastAsia" w:hAnsiTheme="minorEastAsia"/>
          <w:sz w:val="28"/>
          <w:szCs w:val="28"/>
          <w:lang w:eastAsia="zh-CN"/>
        </w:rPr>
        <w:t>开户名称：                        开户名称：</w:t>
      </w:r>
    </w:p>
    <w:p w14:paraId="5606A398">
      <w:pPr>
        <w:spacing w:line="560" w:lineRule="exact"/>
        <w:rPr>
          <w:rFonts w:cs="黑体" w:asciiTheme="minorEastAsia" w:hAnsiTheme="minorEastAsia"/>
          <w:sz w:val="28"/>
          <w:szCs w:val="28"/>
          <w:lang w:eastAsia="zh-CN"/>
        </w:rPr>
      </w:pPr>
      <w:r>
        <w:rPr>
          <w:rFonts w:hint="eastAsia" w:cs="黑体" w:asciiTheme="minorEastAsia" w:hAnsiTheme="minorEastAsia"/>
          <w:sz w:val="28"/>
          <w:szCs w:val="28"/>
          <w:lang w:eastAsia="zh-CN"/>
        </w:rPr>
        <w:t>银行账号：                        银行账号：</w:t>
      </w:r>
    </w:p>
    <w:p w14:paraId="631F3D12">
      <w:pPr>
        <w:spacing w:line="560" w:lineRule="exact"/>
        <w:rPr>
          <w:rFonts w:cs="黑体" w:asciiTheme="minorEastAsia" w:hAnsiTheme="minorEastAsia"/>
          <w:sz w:val="28"/>
          <w:szCs w:val="28"/>
          <w:lang w:eastAsia="zh-CN"/>
        </w:rPr>
      </w:pPr>
      <w:r>
        <w:rPr>
          <w:rFonts w:hint="eastAsia" w:cs="黑体" w:asciiTheme="minorEastAsia" w:hAnsiTheme="minorEastAsia"/>
          <w:sz w:val="28"/>
          <w:szCs w:val="28"/>
          <w:lang w:eastAsia="zh-CN"/>
        </w:rPr>
        <w:t>开 户 行：                        开 户 行：</w:t>
      </w:r>
    </w:p>
    <w:p w14:paraId="06C06E7A">
      <w:pPr>
        <w:spacing w:line="560" w:lineRule="exact"/>
        <w:rPr>
          <w:rFonts w:cs="黑体" w:asciiTheme="minorEastAsia" w:hAnsiTheme="minorEastAsia"/>
          <w:sz w:val="28"/>
          <w:szCs w:val="28"/>
          <w:lang w:eastAsia="zh-CN"/>
        </w:rPr>
      </w:pPr>
    </w:p>
    <w:p w14:paraId="2A3AF801">
      <w:pPr>
        <w:spacing w:line="560" w:lineRule="exact"/>
        <w:rPr>
          <w:rFonts w:cs="黑体" w:asciiTheme="minorEastAsia" w:hAnsiTheme="minorEastAsia"/>
          <w:sz w:val="28"/>
          <w:szCs w:val="28"/>
          <w:lang w:eastAsia="zh-CN"/>
        </w:rPr>
      </w:pPr>
    </w:p>
    <w:p w14:paraId="4963E3A6">
      <w:pPr>
        <w:spacing w:line="560" w:lineRule="exact"/>
        <w:rPr>
          <w:rFonts w:cs="黑体" w:asciiTheme="minorEastAsia" w:hAnsiTheme="minorEastAsia"/>
          <w:sz w:val="28"/>
          <w:szCs w:val="28"/>
          <w:lang w:eastAsia="zh-CN"/>
        </w:rPr>
      </w:pPr>
    </w:p>
    <w:p w14:paraId="0A26FB00">
      <w:pPr>
        <w:spacing w:line="560" w:lineRule="exact"/>
        <w:rPr>
          <w:rFonts w:cs="黑体" w:asciiTheme="minorEastAsia" w:hAnsiTheme="minorEastAsia"/>
          <w:sz w:val="28"/>
          <w:szCs w:val="28"/>
          <w:lang w:eastAsia="zh-CN"/>
        </w:rPr>
      </w:pPr>
    </w:p>
    <w:p w14:paraId="6D72DD1F">
      <w:pPr>
        <w:spacing w:line="560" w:lineRule="exact"/>
        <w:rPr>
          <w:rFonts w:cs="黑体" w:asciiTheme="minorEastAsia" w:hAnsiTheme="minorEastAsia"/>
          <w:sz w:val="28"/>
          <w:szCs w:val="28"/>
          <w:lang w:eastAsia="zh-CN"/>
        </w:rPr>
      </w:pPr>
    </w:p>
    <w:p w14:paraId="23728DB9">
      <w:pPr>
        <w:spacing w:line="560" w:lineRule="exact"/>
        <w:rPr>
          <w:rFonts w:cs="黑体" w:asciiTheme="minorEastAsia" w:hAnsiTheme="minorEastAsia"/>
          <w:sz w:val="28"/>
          <w:szCs w:val="28"/>
          <w:lang w:eastAsia="zh-CN"/>
        </w:rPr>
      </w:pPr>
    </w:p>
    <w:p w14:paraId="18F95D7A">
      <w:pPr>
        <w:spacing w:line="560" w:lineRule="exact"/>
        <w:rPr>
          <w:rFonts w:cs="黑体" w:asciiTheme="minorEastAsia" w:hAnsiTheme="minorEastAsia"/>
          <w:sz w:val="28"/>
          <w:szCs w:val="28"/>
          <w:lang w:eastAsia="zh-CN"/>
        </w:rPr>
      </w:pPr>
    </w:p>
    <w:p w14:paraId="71DAA410">
      <w:pPr>
        <w:spacing w:line="560" w:lineRule="exact"/>
        <w:rPr>
          <w:rFonts w:cs="黑体" w:asciiTheme="minorEastAsia" w:hAnsiTheme="minorEastAsia"/>
          <w:sz w:val="28"/>
          <w:szCs w:val="28"/>
          <w:lang w:eastAsia="zh-CN"/>
        </w:rPr>
      </w:pPr>
    </w:p>
    <w:p w14:paraId="3C7A608A">
      <w:pPr>
        <w:spacing w:line="560" w:lineRule="exact"/>
        <w:rPr>
          <w:rFonts w:cs="黑体" w:asciiTheme="minorEastAsia" w:hAnsiTheme="minorEastAsia"/>
          <w:sz w:val="28"/>
          <w:szCs w:val="28"/>
          <w:lang w:eastAsia="zh-CN"/>
        </w:rPr>
      </w:pPr>
    </w:p>
    <w:p w14:paraId="06CB1E6D">
      <w:pPr>
        <w:spacing w:line="560" w:lineRule="exact"/>
        <w:rPr>
          <w:rFonts w:cs="黑体" w:asciiTheme="minorEastAsia" w:hAnsiTheme="minorEastAsia"/>
          <w:sz w:val="28"/>
          <w:szCs w:val="28"/>
          <w:lang w:eastAsia="zh-CN"/>
        </w:rPr>
      </w:pPr>
    </w:p>
    <w:p w14:paraId="3A74F2F9">
      <w:pPr>
        <w:rPr>
          <w:lang w:eastAsia="zh-CN"/>
        </w:rPr>
      </w:pPr>
    </w:p>
    <w:p w14:paraId="4F1A05F2">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第二册  通用条款（公开招标）</w:t>
      </w:r>
    </w:p>
    <w:p w14:paraId="57743384">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bookmarkStart w:id="43" w:name="_Hlk72399513"/>
      <w:r>
        <w:rPr>
          <w:rFonts w:hint="eastAsia" w:ascii="Cambria" w:hAnsi="Cambria" w:eastAsia="宋体" w:cs="宋体"/>
          <w:b/>
          <w:bCs/>
          <w:kern w:val="2"/>
          <w:sz w:val="28"/>
          <w:szCs w:val="28"/>
          <w:lang w:eastAsia="zh-CN"/>
        </w:rPr>
        <w:t>总则</w:t>
      </w:r>
    </w:p>
    <w:bookmarkEnd w:id="43"/>
    <w:p w14:paraId="155368BB">
      <w:pPr>
        <w:widowControl w:val="0"/>
        <w:jc w:val="both"/>
        <w:rPr>
          <w:rFonts w:ascii="黑体" w:hAnsi="宋体" w:eastAsia="黑体" w:cs="宋体"/>
          <w:kern w:val="2"/>
          <w:szCs w:val="22"/>
          <w:lang w:eastAsia="zh-CN"/>
        </w:rPr>
      </w:pPr>
      <w:bookmarkStart w:id="44" w:name="_Hlk72439706"/>
      <w:r>
        <w:rPr>
          <w:rFonts w:hint="eastAsia" w:ascii="黑体" w:hAnsi="宋体" w:eastAsia="黑体" w:cs="宋体"/>
          <w:kern w:val="2"/>
          <w:szCs w:val="22"/>
          <w:lang w:eastAsia="zh-CN"/>
        </w:rPr>
        <w:t>1. 通用条款说明</w:t>
      </w:r>
    </w:p>
    <w:p w14:paraId="6A02864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1.1采购代理机构发出招标文件通用条款版本，列出深圳市政府采购项目进行招标采购所适用的通用条款内容。</w:t>
      </w:r>
      <w:bookmarkStart w:id="45" w:name="_Hlk72399729"/>
      <w:r>
        <w:rPr>
          <w:rFonts w:hint="eastAsia" w:ascii="宋体" w:hAnsi="宋体" w:eastAsia="宋体" w:cs="宋体"/>
          <w:kern w:val="2"/>
          <w:sz w:val="21"/>
          <w:szCs w:val="21"/>
          <w:lang w:eastAsia="zh-CN"/>
        </w:rPr>
        <w:t>如有需要，采购代理机构可以对通用条款的内容进行补充。</w:t>
      </w:r>
      <w:bookmarkEnd w:id="45"/>
    </w:p>
    <w:p w14:paraId="048AE16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1.2招标文件分为第一册“专用条款”和第二册“通用条款”。</w:t>
      </w:r>
    </w:p>
    <w:p w14:paraId="3BC7EA5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1.3“专用条款”是对本次采购项目的具体要求，包含招标公告、对通用条款的补充内容及其他关键信息、用户需求书、投标文件格式及附件、合同条款及格式等内容。</w:t>
      </w:r>
    </w:p>
    <w:p w14:paraId="4C2897B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1.4“通用条款”是适用于政府采购公开招标项目的基础性条款，具有普遍性和通用性。</w:t>
      </w:r>
    </w:p>
    <w:p w14:paraId="54471760">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1.5 “专用条款”和“通用条款”表述不一致或有冲突时，以“专用条款”为准。</w:t>
      </w:r>
    </w:p>
    <w:p w14:paraId="562CC784">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w:t>
      </w:r>
      <w:r>
        <w:rPr>
          <w:rFonts w:ascii="黑体" w:hAnsi="宋体" w:eastAsia="黑体" w:cs="宋体"/>
          <w:kern w:val="2"/>
          <w:szCs w:val="22"/>
          <w:lang w:eastAsia="zh-CN"/>
        </w:rPr>
        <w:t>．</w:t>
      </w:r>
      <w:r>
        <w:rPr>
          <w:rFonts w:hint="eastAsia" w:ascii="黑体" w:hAnsi="宋体" w:eastAsia="黑体" w:cs="宋体"/>
          <w:kern w:val="2"/>
          <w:szCs w:val="22"/>
          <w:lang w:eastAsia="zh-CN"/>
        </w:rPr>
        <w:t>招标说明</w:t>
      </w:r>
    </w:p>
    <w:p w14:paraId="1A7C640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本项目</w:t>
      </w:r>
      <w:r>
        <w:rPr>
          <w:rFonts w:hint="eastAsia" w:ascii="宋体" w:hAnsi="宋体" w:eastAsia="宋体" w:cs="宋体"/>
          <w:b/>
          <w:bCs/>
          <w:color w:val="FF0000"/>
          <w:kern w:val="2"/>
          <w:sz w:val="21"/>
          <w:szCs w:val="21"/>
          <w:lang w:eastAsia="zh-CN"/>
        </w:rPr>
        <w:t>参照</w:t>
      </w:r>
      <w:r>
        <w:rPr>
          <w:rFonts w:hint="eastAsia" w:ascii="宋体" w:hAnsi="宋体" w:eastAsia="宋体" w:cs="宋体"/>
          <w:kern w:val="2"/>
          <w:sz w:val="21"/>
          <w:szCs w:val="21"/>
          <w:lang w:eastAsia="zh-CN"/>
        </w:rPr>
        <w:t>《深圳经济特区政府采购条例》、《深圳经济特区政府采购条例实施细则》及政府采购其他法律法规，通过公开招标方式确定中标供应商。</w:t>
      </w:r>
    </w:p>
    <w:p w14:paraId="5D7781F2">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3．定义</w:t>
      </w:r>
    </w:p>
    <w:p w14:paraId="6DAFF09C">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招标文件中下列术语应解释为：</w:t>
      </w:r>
    </w:p>
    <w:p w14:paraId="2F1A59D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“采购人”：指利用财政性资金依法进行</w:t>
      </w:r>
      <w:r>
        <w:rPr>
          <w:rFonts w:hint="eastAsia" w:ascii="宋体" w:hAnsi="宋体" w:eastAsia="宋体" w:cs="宋体"/>
          <w:b/>
          <w:bCs/>
          <w:color w:val="FF0000"/>
          <w:kern w:val="2"/>
          <w:sz w:val="21"/>
          <w:szCs w:val="21"/>
          <w:lang w:eastAsia="zh-CN"/>
        </w:rPr>
        <w:t>自行采购</w:t>
      </w:r>
      <w:r>
        <w:rPr>
          <w:rFonts w:hint="eastAsia" w:ascii="宋体" w:hAnsi="宋体" w:eastAsia="宋体" w:cs="宋体"/>
          <w:kern w:val="2"/>
          <w:sz w:val="21"/>
          <w:szCs w:val="21"/>
          <w:lang w:eastAsia="zh-CN"/>
        </w:rPr>
        <w:t>的国家机关、事业单位、团体组织；</w:t>
      </w:r>
      <w:r>
        <w:rPr>
          <w:rFonts w:ascii="宋体" w:hAnsi="宋体" w:eastAsia="宋体" w:cs="宋体"/>
          <w:kern w:val="2"/>
          <w:sz w:val="21"/>
          <w:szCs w:val="21"/>
          <w:lang w:eastAsia="zh-CN"/>
        </w:rPr>
        <w:t xml:space="preserve"> </w:t>
      </w:r>
    </w:p>
    <w:p w14:paraId="7EF5DC9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3.2 “采购代理机构”</w:t>
      </w:r>
      <w:r>
        <w:rPr>
          <w:rFonts w:hint="eastAsia" w:ascii="Arial" w:hAnsi="Arial" w:eastAsia="宋体" w:cs="Arial"/>
          <w:kern w:val="2"/>
          <w:sz w:val="21"/>
          <w:szCs w:val="21"/>
          <w:shd w:val="clear" w:color="auto" w:fill="FFFFFF"/>
          <w:lang w:eastAsia="zh-CN"/>
        </w:rPr>
        <w:t>是指市政府设立的，组织实施政府采购项目，并对政府采购活动提供服务的专门机构；</w:t>
      </w:r>
      <w:r>
        <w:rPr>
          <w:rFonts w:hint="eastAsia" w:ascii="宋体" w:hAnsi="宋体" w:eastAsia="宋体" w:cs="宋体"/>
          <w:kern w:val="2"/>
          <w:sz w:val="21"/>
          <w:szCs w:val="21"/>
          <w:lang w:eastAsia="zh-CN"/>
        </w:rPr>
        <w:t>本文件所述的“采购代理机构”</w:t>
      </w:r>
      <w:r>
        <w:rPr>
          <w:rFonts w:ascii="宋体" w:hAnsi="宋体" w:eastAsia="宋体" w:cs="宋体"/>
          <w:kern w:val="2"/>
          <w:sz w:val="21"/>
          <w:szCs w:val="21"/>
          <w:lang w:eastAsia="zh-CN"/>
        </w:rPr>
        <w:t>指</w:t>
      </w:r>
      <w:r>
        <w:rPr>
          <w:rFonts w:hint="eastAsia" w:ascii="宋体" w:hAnsi="宋体" w:eastAsia="宋体" w:cs="宋体"/>
          <w:b/>
          <w:bCs/>
          <w:kern w:val="2"/>
          <w:sz w:val="21"/>
          <w:szCs w:val="21"/>
          <w:lang w:eastAsia="zh-CN"/>
        </w:rPr>
        <w:t>深圳市深汕交易有限公司</w:t>
      </w:r>
      <w:r>
        <w:rPr>
          <w:rFonts w:hint="eastAsia" w:ascii="宋体" w:hAnsi="宋体" w:eastAsia="宋体" w:cs="宋体"/>
          <w:kern w:val="2"/>
          <w:sz w:val="21"/>
          <w:szCs w:val="21"/>
          <w:lang w:eastAsia="zh-CN"/>
        </w:rPr>
        <w:t>；</w:t>
      </w:r>
    </w:p>
    <w:p w14:paraId="6DA7341B">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3.3“投标人”，即供应商，指参加投标竞争并愿意按照招标文件要求向采购人提供货物、工程或者服务的依法成立的法人、其他组织或者自然人；</w:t>
      </w:r>
    </w:p>
    <w:p w14:paraId="40F3BB20">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3.4“评审委员会”是依据《深圳经济特区政府采购条例》、《深圳经济特区政府采购条例实施细则》等有关规定组建的专门负责本次招标其评审工作的临时性机构；</w:t>
      </w:r>
    </w:p>
    <w:p w14:paraId="4ED0F91B">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3.5“日期”</w:t>
      </w:r>
      <w:r>
        <w:rPr>
          <w:rFonts w:ascii="宋体" w:hAnsi="宋体" w:eastAsia="宋体" w:cs="宋体"/>
          <w:kern w:val="2"/>
          <w:sz w:val="21"/>
          <w:szCs w:val="21"/>
          <w:lang w:eastAsia="zh-CN"/>
        </w:rPr>
        <w:t>指</w:t>
      </w:r>
      <w:r>
        <w:rPr>
          <w:rFonts w:hint="eastAsia" w:ascii="宋体" w:hAnsi="宋体" w:eastAsia="宋体" w:cs="宋体"/>
          <w:kern w:val="2"/>
          <w:sz w:val="21"/>
          <w:szCs w:val="21"/>
          <w:lang w:eastAsia="zh-CN"/>
        </w:rPr>
        <w:t>公历日；</w:t>
      </w:r>
    </w:p>
    <w:p w14:paraId="117108B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3.6“合同”指由本次招标所产生的合同或合约文件；</w:t>
      </w:r>
    </w:p>
    <w:p w14:paraId="74A1A6F2">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3.7“电子投标文件”指利用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572FC8BB">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3.8“网上投标”指通过</w:t>
      </w:r>
      <w:r>
        <w:rPr>
          <w:rFonts w:hint="eastAsia" w:ascii="宋体" w:hAnsi="宋体" w:eastAsia="宋体" w:cs="宋体"/>
          <w:b/>
          <w:bCs/>
          <w:color w:val="FF0000"/>
          <w:kern w:val="2"/>
          <w:sz w:val="21"/>
          <w:szCs w:val="22"/>
          <w:lang w:eastAsia="zh-CN"/>
        </w:rPr>
        <w:t>深圳政府采购自行采购系统</w:t>
      </w:r>
      <w:r>
        <w:rPr>
          <w:rFonts w:hint="eastAsia" w:ascii="宋体" w:hAnsi="宋体" w:eastAsia="宋体" w:cs="宋体"/>
          <w:kern w:val="2"/>
          <w:sz w:val="21"/>
          <w:szCs w:val="21"/>
          <w:lang w:eastAsia="zh-CN"/>
        </w:rPr>
        <w:t>网站上传电子投标文件；</w:t>
      </w:r>
    </w:p>
    <w:p w14:paraId="2143BA92">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3.9招标文件中的标题或题名仅起引导作用，而不应视为对招标文件内容的理解和解释。</w:t>
      </w:r>
    </w:p>
    <w:p w14:paraId="50B7ECB5">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 xml:space="preserve">4. </w:t>
      </w:r>
      <w:bookmarkStart w:id="46" w:name="_Hlk72398643"/>
      <w:r>
        <w:rPr>
          <w:rFonts w:hint="eastAsia" w:ascii="黑体" w:hAnsi="宋体" w:eastAsia="黑体" w:cs="宋体"/>
          <w:kern w:val="2"/>
          <w:szCs w:val="22"/>
          <w:lang w:eastAsia="zh-CN"/>
        </w:rPr>
        <w:t>政府采购供应商责任</w:t>
      </w:r>
    </w:p>
    <w:p w14:paraId="4550BBB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4.1欢迎诚信、有实力和有社会责任心的供应商参与政府采购事业。</w:t>
      </w:r>
    </w:p>
    <w:p w14:paraId="1929026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08B67631">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5．投标人参加政府采购的条件</w:t>
      </w:r>
    </w:p>
    <w:p w14:paraId="28DCA151">
      <w:pPr>
        <w:widowControl w:val="0"/>
        <w:ind w:firstLine="411" w:firstLineChars="196"/>
        <w:rPr>
          <w:rFonts w:ascii="宋体" w:hAnsi="宋体" w:eastAsia="宋体" w:cs="宋体"/>
          <w:kern w:val="2"/>
          <w:sz w:val="21"/>
          <w:szCs w:val="21"/>
          <w:lang w:eastAsia="zh-CN"/>
        </w:rPr>
      </w:pPr>
      <w:r>
        <w:rPr>
          <w:rFonts w:hint="eastAsia" w:ascii="宋体" w:hAnsi="宋体" w:eastAsia="宋体" w:cs="宋体"/>
          <w:kern w:val="2"/>
          <w:sz w:val="21"/>
          <w:szCs w:val="21"/>
          <w:lang w:eastAsia="zh-CN"/>
        </w:rPr>
        <w:t>5.1投标人应在投标前到</w:t>
      </w:r>
      <w:bookmarkStart w:id="47" w:name="OLE_LINK7"/>
      <w:r>
        <w:rPr>
          <w:rFonts w:hint="eastAsia" w:ascii="宋体" w:hAnsi="宋体" w:eastAsia="宋体" w:cs="宋体"/>
          <w:b/>
          <w:bCs/>
          <w:kern w:val="2"/>
          <w:sz w:val="21"/>
          <w:szCs w:val="21"/>
          <w:lang w:eastAsia="zh-CN"/>
        </w:rPr>
        <w:t>深圳市深汕交易有限公司</w:t>
      </w:r>
      <w:bookmarkEnd w:id="47"/>
      <w:r>
        <w:rPr>
          <w:rFonts w:hint="eastAsia" w:ascii="宋体" w:hAnsi="宋体" w:eastAsia="宋体" w:cs="宋体"/>
          <w:b/>
          <w:bCs/>
          <w:kern w:val="2"/>
          <w:sz w:val="21"/>
          <w:szCs w:val="21"/>
          <w:lang w:eastAsia="zh-CN"/>
        </w:rPr>
        <w:t>（具体在深圳交易集团有限公司政府采购业务分公司进行办理）</w:t>
      </w:r>
      <w:r>
        <w:rPr>
          <w:rFonts w:hint="eastAsia" w:ascii="宋体" w:hAnsi="宋体" w:eastAsia="宋体" w:cs="宋体"/>
          <w:kern w:val="2"/>
          <w:sz w:val="21"/>
          <w:szCs w:val="21"/>
          <w:lang w:eastAsia="zh-CN"/>
        </w:rPr>
        <w:t>进行注册并办理电子密钥。《供应商注册及信息变更指引》详见www.szggzy.com网站“交易服务指南-政府采购”。</w:t>
      </w:r>
    </w:p>
    <w:p w14:paraId="1816C98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5.2投标人资格要求</w:t>
      </w:r>
    </w:p>
    <w:p w14:paraId="06DD89F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参加本项目的投标人应具备的资格条件详见本项目招标公告中 “投标人资格要求”（即申请人的资格要求）的内容。</w:t>
      </w:r>
    </w:p>
    <w:p w14:paraId="03AD1A6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5.3联合体投标</w:t>
      </w:r>
    </w:p>
    <w:p w14:paraId="31B971E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5.3.1　以下有关联合体投标的条款仅适用于允许投标人组成联合体投标的项目。</w:t>
      </w:r>
    </w:p>
    <w:p w14:paraId="06B08C6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5.3.2  由两个或两个以上的自然人、法人或者其他组织可以组成一个联合体，以一个供应商的身份共同投标时，应符合以下原则：</w:t>
      </w:r>
    </w:p>
    <w:p w14:paraId="228C741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（1）投标联合体各方参加政府采购活动应当具备下列条件：</w:t>
      </w:r>
      <w:r>
        <w:rPr>
          <w:rFonts w:ascii="宋体" w:hAnsi="宋体" w:eastAsia="宋体" w:cs="宋体"/>
          <w:kern w:val="2"/>
          <w:sz w:val="21"/>
          <w:szCs w:val="22"/>
          <w:lang w:eastAsia="zh-CN"/>
        </w:rPr>
        <w:t xml:space="preserve"> </w:t>
      </w:r>
    </w:p>
    <w:p w14:paraId="1F1E6153">
      <w:pPr>
        <w:widowControl w:val="0"/>
        <w:ind w:left="480" w:leftChars="2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1、具有独立承担民事责任的能力；</w:t>
      </w:r>
      <w:r>
        <w:rPr>
          <w:rFonts w:ascii="宋体" w:hAnsi="宋体" w:eastAsia="宋体" w:cs="宋体"/>
          <w:kern w:val="2"/>
          <w:sz w:val="21"/>
          <w:szCs w:val="22"/>
          <w:lang w:eastAsia="zh-CN"/>
        </w:rPr>
        <w:t xml:space="preserve"> </w:t>
      </w:r>
    </w:p>
    <w:p w14:paraId="04379785">
      <w:pPr>
        <w:widowControl w:val="0"/>
        <w:ind w:left="42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2、有良好的商业信誉和健全的财务会计制度；</w:t>
      </w:r>
      <w:r>
        <w:rPr>
          <w:rFonts w:ascii="宋体" w:hAnsi="宋体" w:eastAsia="宋体" w:cs="宋体"/>
          <w:kern w:val="2"/>
          <w:sz w:val="21"/>
          <w:szCs w:val="22"/>
          <w:lang w:eastAsia="zh-CN"/>
        </w:rPr>
        <w:t xml:space="preserve"> </w:t>
      </w:r>
    </w:p>
    <w:p w14:paraId="35430D04">
      <w:pPr>
        <w:widowControl w:val="0"/>
        <w:ind w:left="480" w:leftChars="2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3、具有履行合同所必需的设备和专业技术能力；</w:t>
      </w:r>
      <w:r>
        <w:rPr>
          <w:rFonts w:ascii="宋体" w:hAnsi="宋体" w:eastAsia="宋体" w:cs="宋体"/>
          <w:kern w:val="2"/>
          <w:sz w:val="21"/>
          <w:szCs w:val="22"/>
          <w:lang w:eastAsia="zh-CN"/>
        </w:rPr>
        <w:t xml:space="preserve"> </w:t>
      </w:r>
    </w:p>
    <w:p w14:paraId="59FC68B9">
      <w:pPr>
        <w:widowControl w:val="0"/>
        <w:ind w:left="480" w:leftChars="2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4、有依法缴纳税收和社会保障资金的良好记录；</w:t>
      </w:r>
      <w:r>
        <w:rPr>
          <w:rFonts w:ascii="宋体" w:hAnsi="宋体" w:eastAsia="宋体" w:cs="宋体"/>
          <w:kern w:val="2"/>
          <w:sz w:val="21"/>
          <w:szCs w:val="22"/>
          <w:lang w:eastAsia="zh-CN"/>
        </w:rPr>
        <w:t xml:space="preserve"> </w:t>
      </w:r>
    </w:p>
    <w:p w14:paraId="686AEE02">
      <w:pPr>
        <w:widowControl w:val="0"/>
        <w:ind w:left="480" w:leftChars="2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5、参加政府采购活动前三年内，在经营活动中没有重大违法记录；</w:t>
      </w:r>
      <w:r>
        <w:rPr>
          <w:rFonts w:ascii="宋体" w:hAnsi="宋体" w:eastAsia="宋体" w:cs="宋体"/>
          <w:kern w:val="2"/>
          <w:sz w:val="21"/>
          <w:szCs w:val="22"/>
          <w:lang w:eastAsia="zh-CN"/>
        </w:rPr>
        <w:t xml:space="preserve"> </w:t>
      </w:r>
    </w:p>
    <w:p w14:paraId="68255E82">
      <w:pPr>
        <w:widowControl w:val="0"/>
        <w:ind w:left="480" w:leftChars="2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6、法律、行政法规规定的其他条件。</w:t>
      </w:r>
      <w:r>
        <w:rPr>
          <w:rFonts w:ascii="宋体" w:hAnsi="宋体" w:eastAsia="宋体" w:cs="宋体"/>
          <w:kern w:val="2"/>
          <w:sz w:val="21"/>
          <w:szCs w:val="22"/>
          <w:lang w:eastAsia="zh-CN"/>
        </w:rPr>
        <w:t xml:space="preserve"> </w:t>
      </w:r>
    </w:p>
    <w:p w14:paraId="37024582">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（2）在投标截止前，投标联合体各方均应注册成</w:t>
      </w:r>
      <w:r>
        <w:rPr>
          <w:rFonts w:hint="eastAsia" w:ascii="宋体" w:hAnsi="宋体" w:eastAsia="宋体" w:cs="宋体"/>
          <w:b/>
          <w:bCs/>
          <w:color w:val="FF0000"/>
          <w:kern w:val="2"/>
          <w:sz w:val="21"/>
          <w:szCs w:val="22"/>
          <w:lang w:eastAsia="zh-CN"/>
        </w:rPr>
        <w:t>深圳政府采购自行采购系统</w:t>
      </w:r>
      <w:r>
        <w:rPr>
          <w:rFonts w:hint="eastAsia" w:ascii="宋体" w:hAnsi="宋体" w:eastAsia="宋体" w:cs="宋体"/>
          <w:kern w:val="2"/>
          <w:sz w:val="21"/>
          <w:szCs w:val="22"/>
          <w:lang w:eastAsia="zh-CN"/>
        </w:rPr>
        <w:t>供应商；</w:t>
      </w:r>
    </w:p>
    <w:p w14:paraId="2CD20B07">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（3）联合体中有同类资质的供应商按照联合体分工承担相同工作的，应当按照资质等级较低的供应商确定资质等级；</w:t>
      </w:r>
    </w:p>
    <w:p w14:paraId="5DD83906">
      <w:pPr>
        <w:widowControl w:val="0"/>
        <w:ind w:firstLine="411" w:firstLineChars="196"/>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（4）是否允许联合体参加投标，应当由采购人和采购代理机构根据项目的实际情况和潜在供应商的数量自主决定，如果决定接受联合体投标则应当在招标公告中明示；</w:t>
      </w:r>
    </w:p>
    <w:p w14:paraId="7A135FC5">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（5）投标人的投标文件及中标后签署的合同协议对联合体各方均具法律约束力；</w:t>
      </w:r>
    </w:p>
    <w:p w14:paraId="06390C21">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（6）联合体各方应当签订联合体投标协议，明确约定各方拟承担的工作和责任，并将该协议随投标文件一并递交给采购代理机构；</w:t>
      </w:r>
    </w:p>
    <w:p w14:paraId="427E21B8">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（7）联合体中标后，联合体各方应当共同与采购人签订合同，就中标项目向采购人承担连带责任；</w:t>
      </w:r>
    </w:p>
    <w:p w14:paraId="77F6403C">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2EF5CBB2">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2"/>
          <w:lang w:eastAsia="zh-CN"/>
        </w:rPr>
        <w:t>（9）本通用条款中“投标人”一词亦指联合体各方，专用条款另有规定或说明的除外。</w:t>
      </w:r>
    </w:p>
    <w:p w14:paraId="3C67C362">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6．政策导向</w:t>
      </w:r>
    </w:p>
    <w:p w14:paraId="41C2827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6.1</w:t>
      </w:r>
      <w:r>
        <w:rPr>
          <w:rFonts w:ascii="宋体" w:hAnsi="宋体" w:eastAsia="宋体" w:cs="宋体"/>
          <w:kern w:val="2"/>
          <w:sz w:val="21"/>
          <w:szCs w:val="22"/>
          <w:lang w:eastAsia="zh-CN"/>
        </w:rPr>
        <w:t xml:space="preserve">  </w:t>
      </w:r>
      <w:r>
        <w:rPr>
          <w:rFonts w:hint="eastAsia" w:ascii="宋体" w:hAnsi="宋体" w:eastAsia="宋体" w:cs="宋体"/>
          <w:kern w:val="2"/>
          <w:sz w:val="21"/>
          <w:szCs w:val="22"/>
          <w:lang w:eastAsia="zh-CN"/>
        </w:rPr>
        <w:t>政府采购扶持贫困地区、中小企业、监狱企业和残疾人福利性单位发展，支持节能减排、环境保护。</w:t>
      </w:r>
    </w:p>
    <w:p w14:paraId="00CE63A3">
      <w:pPr>
        <w:widowControl w:val="0"/>
        <w:ind w:firstLine="405"/>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6.2</w:t>
      </w:r>
      <w:r>
        <w:rPr>
          <w:rFonts w:ascii="宋体" w:hAnsi="宋体" w:eastAsia="宋体" w:cs="宋体"/>
          <w:kern w:val="2"/>
          <w:sz w:val="21"/>
          <w:szCs w:val="22"/>
          <w:lang w:eastAsia="zh-CN"/>
        </w:rPr>
        <w:t xml:space="preserve">  </w:t>
      </w:r>
      <w:r>
        <w:rPr>
          <w:rFonts w:hint="eastAsia" w:ascii="宋体" w:hAnsi="宋体" w:eastAsia="宋体" w:cs="宋体"/>
          <w:kern w:val="2"/>
          <w:sz w:val="21"/>
          <w:szCs w:val="22"/>
          <w:lang w:eastAsia="zh-CN"/>
        </w:rPr>
        <w:t>本项目落实深圳市政府采购供应商诚信管理政策要求。</w:t>
      </w:r>
    </w:p>
    <w:p w14:paraId="69828210">
      <w:pPr>
        <w:widowControl w:val="0"/>
        <w:ind w:firstLine="405"/>
        <w:jc w:val="both"/>
        <w:rPr>
          <w:rFonts w:ascii="Calibri" w:hAnsi="Calibri" w:eastAsia="宋体" w:cs="宋体"/>
          <w:kern w:val="2"/>
          <w:sz w:val="21"/>
          <w:szCs w:val="22"/>
          <w:lang w:eastAsia="zh-CN"/>
        </w:rPr>
      </w:pPr>
      <w:r>
        <w:rPr>
          <w:rFonts w:hint="eastAsia" w:ascii="宋体" w:hAnsi="宋体" w:eastAsia="宋体" w:cs="宋体"/>
          <w:kern w:val="2"/>
          <w:sz w:val="21"/>
          <w:szCs w:val="22"/>
          <w:lang w:eastAsia="zh-CN"/>
        </w:rPr>
        <w:t>6.3  本项目支持投标人性别平等的相关政策。</w:t>
      </w:r>
    </w:p>
    <w:p w14:paraId="7673F551">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7. 本项目若涉及采购货物，则合格的货物及相应服务应满足以下要求：</w:t>
      </w:r>
    </w:p>
    <w:p w14:paraId="33EA6FB2">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 xml:space="preserve">.1  </w:t>
      </w:r>
      <w:r>
        <w:rPr>
          <w:rFonts w:hint="eastAsia" w:ascii="宋体" w:hAnsi="宋体" w:eastAsia="宋体" w:cs="宋体"/>
          <w:kern w:val="2"/>
          <w:sz w:val="21"/>
          <w:szCs w:val="22"/>
          <w:lang w:eastAsia="zh-CN"/>
        </w:rPr>
        <w:t>必须是全新、未使用过的原装合格正品（包括零部件），如安装或配置了软件的，须为正版软件。</w:t>
      </w:r>
    </w:p>
    <w:p w14:paraId="2181790C">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7.2  国产的货物及其有关服务必须符合中华人民共和国的设计、制造生产标准及行业标准。招标公告有其他要求的，亦应符合其要求。</w:t>
      </w:r>
    </w:p>
    <w:p w14:paraId="632F7AED">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 xml:space="preserve">  </w:t>
      </w:r>
      <w:r>
        <w:rPr>
          <w:rFonts w:hint="eastAsia" w:ascii="宋体" w:hAnsi="宋体" w:eastAsia="宋体" w:cs="宋体"/>
          <w:kern w:val="2"/>
          <w:sz w:val="21"/>
          <w:szCs w:val="22"/>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3D16B96D">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4</w:t>
      </w:r>
      <w:r>
        <w:rPr>
          <w:rFonts w:ascii="宋体" w:hAnsi="宋体" w:eastAsia="宋体" w:cs="宋体"/>
          <w:kern w:val="2"/>
          <w:sz w:val="21"/>
          <w:szCs w:val="22"/>
          <w:lang w:eastAsia="zh-CN"/>
        </w:rPr>
        <w:t xml:space="preserve">  </w:t>
      </w:r>
      <w:r>
        <w:rPr>
          <w:rFonts w:hint="eastAsia" w:ascii="宋体" w:hAnsi="宋体" w:eastAsia="宋体" w:cs="宋体"/>
          <w:kern w:val="2"/>
          <w:sz w:val="21"/>
          <w:szCs w:val="22"/>
          <w:lang w:eastAsia="zh-CN"/>
        </w:rPr>
        <w:t>投标人</w:t>
      </w:r>
      <w:bookmarkStart w:id="48" w:name="_Hlk72152753"/>
      <w:r>
        <w:rPr>
          <w:rFonts w:hint="eastAsia" w:ascii="宋体" w:hAnsi="宋体" w:eastAsia="宋体" w:cs="宋体"/>
          <w:kern w:val="2"/>
          <w:sz w:val="21"/>
          <w:szCs w:val="22"/>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8"/>
    </w:p>
    <w:p w14:paraId="03E86DDD">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6762875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7.6  工期要求：投标人在投标时对其所投项目应提交交货进度、交货计划等，在合同规定的时间内完成项目实施工作。</w:t>
      </w:r>
    </w:p>
    <w:p w14:paraId="79245D63">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7.7  投标人必须承担的设备运输、安装调试、验收检测和提供设备操作说明书、图纸等其他相关及类似的义务。</w:t>
      </w:r>
    </w:p>
    <w:p w14:paraId="11CF7B86">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8．投标费用</w:t>
      </w:r>
    </w:p>
    <w:p w14:paraId="18C10B4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不论投标结果如何，投标人应承担其编制投标文件与递交投标文件所涉及的一切费用。</w:t>
      </w:r>
    </w:p>
    <w:p w14:paraId="44F67985">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9．踏勘现场</w:t>
      </w:r>
    </w:p>
    <w:p w14:paraId="13DC200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14:paraId="55A85BE2">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9.2投标人及其人员经过采购人的允许，可以进入采购人的项目现场踏勘。若招标文件要求投标人于统一时间地点踏勘现场的，投标人应当按时前往。</w:t>
      </w:r>
    </w:p>
    <w:p w14:paraId="19B67792">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9.3采购人应当通过采购代理机构向投标人提供有关现场的书面资料和数据。</w:t>
      </w:r>
    </w:p>
    <w:p w14:paraId="65ABEADE">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9.4任何人或任何组织在踏勘现场时向投标人提供的任何书面资料或口头承诺，未经采购代理机构在网上发布或书面通知，均作无效处理。</w:t>
      </w:r>
    </w:p>
    <w:p w14:paraId="72724451">
      <w:pPr>
        <w:widowControl w:val="0"/>
        <w:ind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1"/>
          <w:lang w:eastAsia="zh-CN"/>
        </w:rPr>
        <w:t>9</w:t>
      </w: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5</w:t>
      </w:r>
      <w:r>
        <w:rPr>
          <w:rFonts w:hint="eastAsia" w:ascii="宋体" w:hAnsi="宋体" w:eastAsia="宋体" w:cs="宋体"/>
          <w:kern w:val="2"/>
          <w:sz w:val="21"/>
          <w:szCs w:val="21"/>
          <w:lang w:eastAsia="zh-CN"/>
        </w:rPr>
        <w:t>未参与踏勘现场不作为否定投标人资格的理由。</w:t>
      </w:r>
    </w:p>
    <w:p w14:paraId="2D28BC5E">
      <w:pPr>
        <w:widowControl w:val="0"/>
        <w:jc w:val="both"/>
        <w:rPr>
          <w:rFonts w:ascii="宋体" w:hAnsi="宋体" w:eastAsia="宋体" w:cs="宋体"/>
          <w:kern w:val="2"/>
          <w:sz w:val="21"/>
          <w:szCs w:val="21"/>
          <w:lang w:eastAsia="zh-CN"/>
        </w:rPr>
      </w:pPr>
      <w:r>
        <w:rPr>
          <w:rFonts w:hint="eastAsia" w:ascii="黑体" w:hAnsi="宋体" w:eastAsia="黑体" w:cs="宋体"/>
          <w:kern w:val="2"/>
          <w:szCs w:val="22"/>
          <w:lang w:eastAsia="zh-CN"/>
        </w:rPr>
        <w:t>1</w:t>
      </w:r>
      <w:r>
        <w:rPr>
          <w:rFonts w:ascii="黑体" w:hAnsi="宋体" w:eastAsia="黑体" w:cs="宋体"/>
          <w:kern w:val="2"/>
          <w:szCs w:val="22"/>
          <w:lang w:eastAsia="zh-CN"/>
        </w:rPr>
        <w:t>0</w:t>
      </w:r>
      <w:r>
        <w:rPr>
          <w:rFonts w:hint="eastAsia" w:ascii="黑体" w:hAnsi="宋体" w:eastAsia="黑体" w:cs="宋体"/>
          <w:kern w:val="2"/>
          <w:szCs w:val="22"/>
          <w:lang w:eastAsia="zh-CN"/>
        </w:rPr>
        <w:t>．标前会议</w:t>
      </w:r>
    </w:p>
    <w:p w14:paraId="4E61151C">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0</w:t>
      </w: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如采购人或采购代理机构认为有必要组织标前会议，投标人应按照招标文件规定的时间或采购代理机构另行书面通知（包括采购代理机构网站发布方式，如更正公告等）的时间和地点，参与标前会议。</w:t>
      </w:r>
    </w:p>
    <w:p w14:paraId="0F5AA3AC">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2"/>
          <w:lang w:eastAsia="zh-CN"/>
        </w:rPr>
        <w:t>10</w:t>
      </w:r>
      <w:r>
        <w:rPr>
          <w:rFonts w:hint="eastAsia" w:ascii="宋体" w:hAnsi="宋体" w:eastAsia="宋体" w:cs="宋体"/>
          <w:kern w:val="2"/>
          <w:sz w:val="21"/>
          <w:szCs w:val="22"/>
          <w:lang w:eastAsia="zh-CN"/>
        </w:rPr>
        <w:t>.</w:t>
      </w:r>
      <w:r>
        <w:rPr>
          <w:rFonts w:ascii="宋体" w:hAnsi="宋体" w:eastAsia="宋体" w:cs="宋体"/>
          <w:kern w:val="2"/>
          <w:sz w:val="21"/>
          <w:szCs w:val="22"/>
          <w:lang w:eastAsia="zh-CN"/>
        </w:rPr>
        <w:t>2</w:t>
      </w:r>
      <w:r>
        <w:rPr>
          <w:rFonts w:hint="eastAsia" w:ascii="宋体" w:hAnsi="宋体" w:eastAsia="宋体" w:cs="宋体"/>
          <w:kern w:val="2"/>
          <w:sz w:val="21"/>
          <w:szCs w:val="22"/>
          <w:lang w:eastAsia="zh-CN"/>
        </w:rPr>
        <w:t>任何人或任何组织在标前会议时向投标人提供的任何书面资料或口头承诺，未经采购代理机构在网上发布或书面通知，均作无效处理。</w:t>
      </w:r>
    </w:p>
    <w:p w14:paraId="464906EB">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0</w:t>
      </w: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3</w:t>
      </w:r>
      <w:r>
        <w:rPr>
          <w:rFonts w:hint="eastAsia" w:ascii="宋体" w:hAnsi="宋体" w:eastAsia="宋体" w:cs="宋体"/>
          <w:kern w:val="2"/>
          <w:sz w:val="21"/>
          <w:szCs w:val="21"/>
          <w:lang w:eastAsia="zh-CN"/>
        </w:rPr>
        <w:t>未参与标前会议不作为否定投标人资格的理由。</w:t>
      </w:r>
    </w:p>
    <w:bookmarkEnd w:id="46"/>
    <w:p w14:paraId="75D35C2A">
      <w:pPr>
        <w:widowControl w:val="0"/>
        <w:ind w:firstLine="411" w:firstLineChars="196"/>
        <w:jc w:val="both"/>
        <w:rPr>
          <w:rFonts w:ascii="宋体" w:hAnsi="宋体" w:eastAsia="宋体" w:cs="宋体"/>
          <w:kern w:val="2"/>
          <w:sz w:val="21"/>
          <w:szCs w:val="22"/>
          <w:lang w:eastAsia="zh-CN"/>
        </w:rPr>
      </w:pPr>
    </w:p>
    <w:p w14:paraId="5CF2B6D5">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招标文件</w:t>
      </w:r>
    </w:p>
    <w:p w14:paraId="3269DAFD">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w:t>
      </w:r>
      <w:r>
        <w:rPr>
          <w:rFonts w:ascii="黑体" w:hAnsi="宋体" w:eastAsia="黑体" w:cs="宋体"/>
          <w:kern w:val="2"/>
          <w:szCs w:val="22"/>
          <w:lang w:eastAsia="zh-CN"/>
        </w:rPr>
        <w:t>1</w:t>
      </w:r>
      <w:r>
        <w:rPr>
          <w:rFonts w:hint="eastAsia" w:ascii="黑体" w:hAnsi="宋体" w:eastAsia="黑体" w:cs="宋体"/>
          <w:kern w:val="2"/>
          <w:szCs w:val="22"/>
          <w:lang w:eastAsia="zh-CN"/>
        </w:rPr>
        <w:t>．</w:t>
      </w:r>
      <w:bookmarkStart w:id="49" w:name="_Hlk72399819"/>
      <w:r>
        <w:rPr>
          <w:rFonts w:hint="eastAsia" w:ascii="黑体" w:hAnsi="宋体" w:eastAsia="黑体" w:cs="宋体"/>
          <w:kern w:val="2"/>
          <w:szCs w:val="22"/>
          <w:lang w:eastAsia="zh-CN"/>
        </w:rPr>
        <w:t>招标文件的编制与组成</w:t>
      </w:r>
    </w:p>
    <w:p w14:paraId="5805084D">
      <w:pPr>
        <w:widowControl w:val="0"/>
        <w:snapToGrid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.1招标文件除以下内容外，采购代理机构在招标期间发出的澄清或修改等相关公告或通知内容，均是招标文件的组成部分，对投标人起约束作用；</w:t>
      </w:r>
    </w:p>
    <w:p w14:paraId="0593D6FB">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招标文件包括下列内容：</w:t>
      </w:r>
    </w:p>
    <w:p w14:paraId="1C11BF71">
      <w:pPr>
        <w:widowControl w:val="0"/>
        <w:ind w:left="480" w:leftChars="200" w:firstLine="413" w:firstLineChars="196"/>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第一册  专用条款</w:t>
      </w:r>
    </w:p>
    <w:p w14:paraId="2B641FFD">
      <w:pPr>
        <w:widowControl w:val="0"/>
        <w:ind w:left="1234" w:leftChars="514"/>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关键信息</w:t>
      </w:r>
    </w:p>
    <w:p w14:paraId="0F1121F4">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第一章  招标公告</w:t>
      </w:r>
    </w:p>
    <w:p w14:paraId="3BE15AB2">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第二章  对通用条款的补充内容及其他关键信息</w:t>
      </w:r>
    </w:p>
    <w:p w14:paraId="7CE9C972">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第三章  用户需求书</w:t>
      </w:r>
    </w:p>
    <w:p w14:paraId="56B9B6CF">
      <w:pPr>
        <w:widowControl w:val="0"/>
        <w:ind w:left="720" w:leftChars="300" w:firstLine="411" w:firstLineChars="196"/>
        <w:jc w:val="both"/>
        <w:rPr>
          <w:rFonts w:ascii="宋体" w:hAnsi="宋体" w:eastAsia="宋体" w:cs="宋体"/>
          <w:kern w:val="2"/>
          <w:sz w:val="21"/>
          <w:szCs w:val="21"/>
          <w:lang w:eastAsia="zh-CN"/>
        </w:rPr>
      </w:pPr>
      <w:r>
        <w:rPr>
          <w:rFonts w:hint="eastAsia" w:ascii="Calibri" w:hAnsi="Calibri" w:eastAsia="宋体" w:cs="宋体"/>
          <w:kern w:val="2"/>
          <w:sz w:val="21"/>
          <w:szCs w:val="22"/>
          <w:lang w:eastAsia="zh-CN"/>
        </w:rPr>
        <w:t xml:space="preserve">第四章 </w:t>
      </w:r>
      <w:r>
        <w:rPr>
          <w:rFonts w:ascii="Calibri" w:hAnsi="Calibri" w:eastAsia="宋体" w:cs="宋体"/>
          <w:kern w:val="2"/>
          <w:sz w:val="21"/>
          <w:szCs w:val="22"/>
          <w:lang w:eastAsia="zh-CN"/>
        </w:rPr>
        <w:t xml:space="preserve"> </w:t>
      </w:r>
      <w:r>
        <w:rPr>
          <w:rFonts w:hint="eastAsia" w:ascii="Calibri" w:hAnsi="Calibri" w:eastAsia="宋体" w:cs="宋体"/>
          <w:kern w:val="2"/>
          <w:sz w:val="21"/>
          <w:szCs w:val="22"/>
          <w:lang w:eastAsia="zh-CN"/>
        </w:rPr>
        <w:t>投标文件格式及附件</w:t>
      </w:r>
    </w:p>
    <w:p w14:paraId="7DEE9CE2">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第五章  合同条款及格式</w:t>
      </w:r>
    </w:p>
    <w:p w14:paraId="1D09DB39">
      <w:pPr>
        <w:widowControl w:val="0"/>
        <w:ind w:left="480" w:leftChars="200" w:firstLine="413" w:firstLineChars="196"/>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第二册  通用条款</w:t>
      </w:r>
    </w:p>
    <w:p w14:paraId="01894E54">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第一章  总则</w:t>
      </w:r>
    </w:p>
    <w:p w14:paraId="7972310A">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第二章  招标文件</w:t>
      </w:r>
    </w:p>
    <w:p w14:paraId="1F7C1D71">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第三章  投标文件的编制</w:t>
      </w:r>
    </w:p>
    <w:p w14:paraId="63A92A97">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第四章  投标文件的递交</w:t>
      </w:r>
    </w:p>
    <w:p w14:paraId="7C1B0116">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第五章  开标</w:t>
      </w:r>
    </w:p>
    <w:p w14:paraId="476F4D06">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第六章  评审要求</w:t>
      </w:r>
    </w:p>
    <w:p w14:paraId="1FC69687">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第七章  评审程序及评审方法</w:t>
      </w:r>
    </w:p>
    <w:p w14:paraId="0AC54C15">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第八章  定标及公示</w:t>
      </w:r>
    </w:p>
    <w:p w14:paraId="7F0A53A6">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第九章  公开招标失败的后续处理</w:t>
      </w:r>
    </w:p>
    <w:p w14:paraId="2A6DF4DB">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第十章  合同的授予与备案</w:t>
      </w:r>
    </w:p>
    <w:p w14:paraId="3A18BC1E">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第十一章  质疑处理</w:t>
      </w:r>
    </w:p>
    <w:p w14:paraId="0643C99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2795806B">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.3</w:t>
      </w:r>
      <w:r>
        <w:rPr>
          <w:rFonts w:hint="eastAsia" w:ascii="宋体" w:hAnsi="宋体" w:eastAsia="宋体" w:cs="宋体"/>
          <w:kern w:val="2"/>
          <w:sz w:val="21"/>
          <w:szCs w:val="22"/>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6EEE2C57">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11.4招标文件所称“原件备查”，是指在项目产生质疑、投诉等阶段，主管部门、采购人、代理机构、评审委员会等可以要求供应商提供原件进行核查。</w:t>
      </w:r>
    </w:p>
    <w:p w14:paraId="4D6C35E5">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w:t>
      </w:r>
      <w:r>
        <w:rPr>
          <w:rFonts w:ascii="黑体" w:hAnsi="宋体" w:eastAsia="黑体" w:cs="宋体"/>
          <w:kern w:val="2"/>
          <w:szCs w:val="22"/>
          <w:lang w:eastAsia="zh-CN"/>
        </w:rPr>
        <w:t>2</w:t>
      </w:r>
      <w:r>
        <w:rPr>
          <w:rFonts w:hint="eastAsia" w:ascii="黑体" w:hAnsi="宋体" w:eastAsia="黑体" w:cs="宋体"/>
          <w:kern w:val="2"/>
          <w:szCs w:val="22"/>
          <w:lang w:eastAsia="zh-CN"/>
        </w:rPr>
        <w:t>．招标文件的澄清</w:t>
      </w:r>
    </w:p>
    <w:p w14:paraId="0BB645D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.1招标文件澄清的目的是澄清、解答投标人在查阅招标文件后或现场踏勘中可能提出的与投标有关的疑问或询问。</w:t>
      </w:r>
    </w:p>
    <w:p w14:paraId="7762A93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.2投标人如对招标文件内容有疑问，应当在招标公告规定的澄清（提问）截止时间前以网上提问的形式通过网上政府采购系统提交采购代理机构。</w:t>
      </w:r>
    </w:p>
    <w:p w14:paraId="7AB55A4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ascii="宋体" w:hAnsi="宋体" w:eastAsia="宋体" w:cs="宋体"/>
          <w:kern w:val="2"/>
          <w:sz w:val="21"/>
          <w:szCs w:val="21"/>
          <w:lang w:eastAsia="zh-CN"/>
        </w:rPr>
        <w:t>3.3</w:t>
      </w: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3.4</w:t>
      </w:r>
      <w:r>
        <w:rPr>
          <w:rFonts w:hint="eastAsia" w:ascii="宋体" w:hAnsi="宋体" w:eastAsia="宋体" w:cs="宋体"/>
          <w:kern w:val="2"/>
          <w:sz w:val="21"/>
          <w:szCs w:val="21"/>
          <w:lang w:eastAsia="zh-CN"/>
        </w:rPr>
        <w:t>款规定执行。</w:t>
      </w:r>
    </w:p>
    <w:p w14:paraId="2B01F0C2">
      <w:pPr>
        <w:widowControl w:val="0"/>
        <w:jc w:val="both"/>
        <w:rPr>
          <w:rFonts w:ascii="黑体" w:hAnsi="宋体" w:eastAsia="黑体" w:cs="宋体"/>
          <w:kern w:val="2"/>
          <w:szCs w:val="22"/>
          <w:lang w:eastAsia="zh-CN"/>
        </w:rPr>
      </w:pPr>
      <w:r>
        <w:rPr>
          <w:rFonts w:ascii="黑体" w:hAnsi="宋体" w:eastAsia="黑体" w:cs="宋体"/>
          <w:kern w:val="2"/>
          <w:szCs w:val="22"/>
          <w:lang w:eastAsia="zh-CN"/>
        </w:rPr>
        <w:t>1</w:t>
      </w:r>
      <w:r>
        <w:rPr>
          <w:rFonts w:hint="eastAsia" w:ascii="黑体" w:hAnsi="宋体" w:eastAsia="黑体" w:cs="宋体"/>
          <w:kern w:val="2"/>
          <w:szCs w:val="22"/>
          <w:lang w:eastAsia="zh-CN"/>
        </w:rPr>
        <w:t>3．招标文件的修改</w:t>
      </w:r>
    </w:p>
    <w:p w14:paraId="7D74E480">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3.1招标文件发出后，在投标截止日期前任何时候，确需要变更招标文件内容的，采购代理机构可主动或在解答投标人提出的澄清问题时对招标文件进行修改。</w:t>
      </w:r>
    </w:p>
    <w:p w14:paraId="7E7DE1C8">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3.2招标文件的修改以书面形式（包括采购代理机构网站发布方式，如更正公告等）发送给所有投标人，招标文件的修改内容作为招标文件的组成部分，并具有约束力。</w:t>
      </w:r>
    </w:p>
    <w:p w14:paraId="17E79975">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14:paraId="25B12822">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49"/>
    </w:p>
    <w:p w14:paraId="129E4BC7">
      <w:pPr>
        <w:widowControl w:val="0"/>
        <w:jc w:val="both"/>
        <w:rPr>
          <w:rFonts w:ascii="宋体" w:hAnsi="宋体" w:eastAsia="宋体" w:cs="宋体"/>
          <w:kern w:val="2"/>
          <w:sz w:val="21"/>
          <w:szCs w:val="21"/>
          <w:lang w:eastAsia="zh-CN"/>
        </w:rPr>
      </w:pPr>
    </w:p>
    <w:p w14:paraId="061AB180">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投标文件的编制</w:t>
      </w:r>
    </w:p>
    <w:p w14:paraId="18D870AA">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14．</w:t>
      </w:r>
      <w:bookmarkStart w:id="50" w:name="_Hlk72400236"/>
      <w:r>
        <w:rPr>
          <w:rFonts w:hint="eastAsia" w:ascii="黑体" w:hAnsi="宋体" w:eastAsia="黑体" w:cs="宋体"/>
          <w:kern w:val="2"/>
          <w:szCs w:val="22"/>
          <w:lang w:eastAsia="zh-CN"/>
        </w:rPr>
        <w:t>投标文件的语言及度量单位</w:t>
      </w:r>
    </w:p>
    <w:p w14:paraId="2E1C52C7">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7299CC4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14.2 除技术规范另有规定外，投标文件使用的度量单位，均采用中华人民共和国法定计量单位。</w:t>
      </w:r>
    </w:p>
    <w:bookmarkEnd w:id="50"/>
    <w:p w14:paraId="5DDDB58A">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15．</w:t>
      </w:r>
      <w:bookmarkStart w:id="51" w:name="_Hlk72401567"/>
      <w:r>
        <w:rPr>
          <w:rFonts w:hint="eastAsia" w:ascii="黑体" w:hAnsi="宋体" w:eastAsia="黑体" w:cs="宋体"/>
          <w:kern w:val="2"/>
          <w:szCs w:val="22"/>
          <w:lang w:eastAsia="zh-CN"/>
        </w:rPr>
        <w:t>投标文件的组成</w:t>
      </w:r>
    </w:p>
    <w:p w14:paraId="0A1D2BF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具体内容在招标文件专用条款中进行规定。</w:t>
      </w:r>
    </w:p>
    <w:p w14:paraId="77219A90">
      <w:pPr>
        <w:widowControl w:val="0"/>
        <w:jc w:val="both"/>
        <w:rPr>
          <w:rFonts w:ascii="黑体" w:hAnsi="宋体" w:eastAsia="黑体" w:cs="宋体"/>
          <w:kern w:val="2"/>
          <w:szCs w:val="22"/>
          <w:lang w:eastAsia="zh-CN"/>
        </w:rPr>
      </w:pPr>
      <w:r>
        <w:rPr>
          <w:rFonts w:ascii="黑体" w:hAnsi="宋体" w:eastAsia="黑体" w:cs="宋体"/>
          <w:kern w:val="2"/>
          <w:szCs w:val="22"/>
          <w:lang w:eastAsia="zh-CN"/>
        </w:rPr>
        <w:t>16．投标文件格式</w:t>
      </w:r>
    </w:p>
    <w:p w14:paraId="5865492C">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投标文件包括本通用条款第</w:t>
      </w:r>
      <w:r>
        <w:rPr>
          <w:rFonts w:ascii="宋体" w:hAnsi="宋体" w:eastAsia="宋体" w:cs="宋体"/>
          <w:kern w:val="2"/>
          <w:sz w:val="21"/>
          <w:szCs w:val="21"/>
          <w:lang w:eastAsia="zh-CN"/>
        </w:rPr>
        <w:t>15条中规定的内容。如招标文件提供了投标文件格式，则</w:t>
      </w:r>
      <w:r>
        <w:rPr>
          <w:rFonts w:hint="eastAsia" w:ascii="宋体" w:hAnsi="宋体" w:eastAsia="宋体" w:cs="宋体"/>
          <w:b/>
          <w:bCs/>
          <w:kern w:val="2"/>
          <w:sz w:val="21"/>
          <w:szCs w:val="21"/>
          <w:lang w:eastAsia="zh-CN"/>
        </w:rPr>
        <w:t>投标人提交的投标文件应毫无例外地使用招标文件所提供的相应格式</w:t>
      </w:r>
      <w:r>
        <w:rPr>
          <w:rFonts w:hint="eastAsia" w:ascii="宋体" w:hAnsi="宋体" w:eastAsia="宋体" w:cs="宋体"/>
          <w:kern w:val="2"/>
          <w:sz w:val="21"/>
          <w:szCs w:val="21"/>
          <w:lang w:eastAsia="zh-CN"/>
        </w:rPr>
        <w:t>（表格均可按同样格式扩展）。</w:t>
      </w:r>
    </w:p>
    <w:p w14:paraId="44688919">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17．投标货币</w:t>
      </w:r>
    </w:p>
    <w:p w14:paraId="55DAA7E0">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本项目的投标报价应以人民币计。</w:t>
      </w:r>
    </w:p>
    <w:bookmarkEnd w:id="51"/>
    <w:p w14:paraId="392203A9">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18．</w:t>
      </w:r>
      <w:bookmarkStart w:id="52" w:name="_Hlk72401735"/>
      <w:r>
        <w:rPr>
          <w:rFonts w:hint="eastAsia" w:ascii="黑体" w:hAnsi="宋体" w:eastAsia="黑体" w:cs="宋体"/>
          <w:kern w:val="2"/>
          <w:szCs w:val="22"/>
          <w:lang w:eastAsia="zh-CN"/>
        </w:rPr>
        <w:t>证明投标文件投标技术方案的合格性和符合招标文件规定的文件要求</w:t>
      </w:r>
    </w:p>
    <w:p w14:paraId="3EF4933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w:t>
      </w:r>
      <w:r>
        <w:rPr>
          <w:rFonts w:ascii="宋体" w:hAnsi="宋体" w:eastAsia="宋体" w:cs="宋体"/>
          <w:kern w:val="2"/>
          <w:sz w:val="21"/>
          <w:szCs w:val="21"/>
          <w:lang w:eastAsia="zh-CN"/>
        </w:rPr>
        <w:t xml:space="preserve">.1 </w:t>
      </w:r>
      <w:r>
        <w:rPr>
          <w:rFonts w:hint="eastAsia" w:ascii="宋体" w:hAnsi="宋体" w:eastAsia="宋体" w:cs="宋体"/>
          <w:kern w:val="2"/>
          <w:sz w:val="21"/>
          <w:szCs w:val="21"/>
          <w:lang w:eastAsia="zh-CN"/>
        </w:rPr>
        <w:t>投标人应提交证明文件，证明其投标技术方案项下的货物和服务的合格性符合招标文件规定。该投标技术方案及其证明文件均作为投标文件组成部分。</w:t>
      </w:r>
    </w:p>
    <w:p w14:paraId="13754824">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8</w:t>
      </w:r>
      <w:r>
        <w:rPr>
          <w:rFonts w:ascii="宋体" w:hAnsi="宋体" w:eastAsia="宋体" w:cs="宋体"/>
          <w:kern w:val="2"/>
          <w:sz w:val="21"/>
          <w:szCs w:val="21"/>
          <w:lang w:eastAsia="zh-CN"/>
        </w:rPr>
        <w:t xml:space="preserve">.2 </w:t>
      </w:r>
      <w:r>
        <w:rPr>
          <w:rFonts w:hint="eastAsia" w:ascii="宋体" w:hAnsi="宋体" w:eastAsia="宋体" w:cs="宋体"/>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C2C2F8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18.2.1主要技术指标和性能的详细说明。</w:t>
      </w:r>
    </w:p>
    <w:p w14:paraId="67AD8470">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18.2.</w:t>
      </w: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投标产品从采购人开始使用至招标文件中规定的周期内正常、连续地使用所必须的备件和专用工具清单，包括备件和专用工具的货源及现行价格。</w:t>
      </w:r>
    </w:p>
    <w:p w14:paraId="550FE6A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18.2.</w:t>
      </w:r>
      <w:r>
        <w:rPr>
          <w:rFonts w:ascii="宋体" w:hAnsi="宋体" w:eastAsia="宋体" w:cs="宋体"/>
          <w:kern w:val="2"/>
          <w:sz w:val="21"/>
          <w:szCs w:val="21"/>
          <w:lang w:eastAsia="zh-CN"/>
        </w:rPr>
        <w:t>3</w:t>
      </w:r>
      <w:r>
        <w:rPr>
          <w:rFonts w:hint="eastAsia" w:ascii="宋体" w:hAnsi="宋体" w:eastAsia="宋体" w:cs="宋体"/>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D7159E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Calibri" w:hAnsi="Calibri" w:eastAsia="宋体" w:cs="宋体"/>
          <w:kern w:val="2"/>
          <w:sz w:val="21"/>
          <w:szCs w:val="22"/>
          <w:lang w:eastAsia="zh-CN"/>
        </w:rPr>
        <w:t>清晰度要求能够使用电脑阅读、识别和判断</w:t>
      </w:r>
      <w:r>
        <w:rPr>
          <w:rFonts w:hint="eastAsia" w:ascii="宋体" w:hAnsi="宋体" w:eastAsia="宋体" w:cs="宋体"/>
          <w:kern w:val="2"/>
          <w:sz w:val="21"/>
          <w:szCs w:val="21"/>
          <w:lang w:eastAsia="zh-CN"/>
        </w:rPr>
        <w:t>；</w:t>
      </w:r>
    </w:p>
    <w:p w14:paraId="7556C437">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55D730F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18.3相关资料不符合18.2款要求的，评审委员会有权认定为投标技术方案不合格响应，其相关分数予以扣减或作投标无效处理。</w:t>
      </w:r>
    </w:p>
    <w:p w14:paraId="2B8BD260">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8</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Calibri" w:hAnsi="Calibri" w:eastAsia="宋体" w:cs="宋体"/>
          <w:kern w:val="2"/>
          <w:sz w:val="21"/>
          <w:szCs w:val="22"/>
          <w:lang w:eastAsia="zh-CN"/>
        </w:rPr>
        <w:t>满足要求</w:t>
      </w:r>
      <w:r>
        <w:rPr>
          <w:rFonts w:hint="eastAsia" w:ascii="宋体" w:hAnsi="宋体" w:eastAsia="宋体" w:cs="宋体"/>
          <w:kern w:val="2"/>
          <w:sz w:val="21"/>
          <w:szCs w:val="21"/>
          <w:lang w:eastAsia="zh-CN"/>
        </w:rPr>
        <w:t>，由评审委员会来评判。</w:t>
      </w:r>
    </w:p>
    <w:p w14:paraId="3E9AC3D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18.5除非另有规定或说明，投标人对同一项目投标时，不得同时提供两套或两套以上的投标方案。</w:t>
      </w:r>
    </w:p>
    <w:bookmarkEnd w:id="52"/>
    <w:p w14:paraId="15F9A8F7">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19．</w:t>
      </w:r>
      <w:bookmarkStart w:id="53" w:name="_Hlk72402034"/>
      <w:r>
        <w:rPr>
          <w:rFonts w:hint="eastAsia" w:ascii="黑体" w:hAnsi="宋体" w:eastAsia="黑体" w:cs="宋体"/>
          <w:kern w:val="2"/>
          <w:szCs w:val="22"/>
          <w:lang w:eastAsia="zh-CN"/>
        </w:rPr>
        <w:t>投标文件其他证明文件的要求</w:t>
      </w:r>
    </w:p>
    <w:p w14:paraId="49795D33">
      <w:pPr>
        <w:widowControl w:val="0"/>
        <w:jc w:val="both"/>
        <w:rPr>
          <w:rFonts w:ascii="宋体" w:hAnsi="宋体" w:eastAsia="宋体" w:cs="宋体"/>
          <w:color w:val="FF0000"/>
          <w:kern w:val="2"/>
          <w:sz w:val="21"/>
          <w:szCs w:val="21"/>
          <w:lang w:eastAsia="zh-CN"/>
        </w:rPr>
      </w:pPr>
      <w:r>
        <w:rPr>
          <w:rFonts w:hint="eastAsia" w:ascii="黑体" w:hAnsi="宋体" w:eastAsia="黑体" w:cs="宋体"/>
          <w:kern w:val="2"/>
          <w:szCs w:val="22"/>
          <w:lang w:eastAsia="zh-CN"/>
        </w:rPr>
        <w:t xml:space="preserve">    </w:t>
      </w:r>
      <w:r>
        <w:rPr>
          <w:rFonts w:hint="eastAsia" w:ascii="宋体" w:hAnsi="宋体" w:eastAsia="宋体" w:cs="宋体"/>
          <w:kern w:val="2"/>
          <w:sz w:val="21"/>
          <w:szCs w:val="21"/>
          <w:lang w:eastAsia="zh-CN"/>
        </w:rPr>
        <w:t>19.1</w:t>
      </w:r>
      <w:bookmarkStart w:id="54" w:name="_Hlk71407299"/>
      <w:r>
        <w:rPr>
          <w:rFonts w:hint="eastAsia" w:ascii="宋体" w:hAnsi="宋体" w:eastAsia="宋体" w:cs="宋体"/>
          <w:kern w:val="2"/>
          <w:sz w:val="21"/>
          <w:szCs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以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4"/>
    <w:p w14:paraId="4EE0DF87">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7D810F30">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20．投标有效期</w:t>
      </w:r>
    </w:p>
    <w:bookmarkEnd w:id="53"/>
    <w:p w14:paraId="4E4B0537">
      <w:pPr>
        <w:widowControl w:val="0"/>
        <w:ind w:firstLine="411" w:firstLineChars="196"/>
        <w:jc w:val="both"/>
        <w:rPr>
          <w:rFonts w:ascii="宋体" w:hAnsi="宋体" w:eastAsia="宋体" w:cs="宋体"/>
          <w:kern w:val="2"/>
          <w:sz w:val="21"/>
          <w:szCs w:val="21"/>
          <w:lang w:eastAsia="zh-CN"/>
        </w:rPr>
      </w:pPr>
      <w:bookmarkStart w:id="55" w:name="_Hlk72402214"/>
      <w:r>
        <w:rPr>
          <w:rFonts w:hint="eastAsia" w:ascii="宋体" w:hAnsi="宋体" w:eastAsia="宋体" w:cs="宋体"/>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cs="宋体"/>
          <w:kern w:val="2"/>
          <w:sz w:val="21"/>
          <w:szCs w:val="21"/>
          <w:lang w:eastAsia="zh-CN"/>
        </w:rPr>
        <w:t>在此期限内，所有投标文件均保持有效。</w:t>
      </w:r>
    </w:p>
    <w:p w14:paraId="65E12117">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14:paraId="7B12AA9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20</w:t>
      </w:r>
      <w:r>
        <w:rPr>
          <w:rFonts w:ascii="宋体" w:hAnsi="宋体" w:eastAsia="宋体" w:cs="宋体"/>
          <w:kern w:val="2"/>
          <w:sz w:val="21"/>
          <w:szCs w:val="21"/>
          <w:lang w:eastAsia="zh-CN"/>
        </w:rPr>
        <w:t>.3</w:t>
      </w:r>
      <w:r>
        <w:rPr>
          <w:rFonts w:hint="eastAsia" w:ascii="宋体" w:hAnsi="宋体" w:eastAsia="宋体" w:cs="宋体"/>
          <w:kern w:val="2"/>
          <w:sz w:val="21"/>
          <w:szCs w:val="21"/>
          <w:lang w:eastAsia="zh-CN"/>
        </w:rPr>
        <w:t xml:space="preserve"> 中标供应商的投标文件有效期，截止于完成本招标文件规定的全部项目内容，并通过竣工验收及保修期结束。</w:t>
      </w:r>
    </w:p>
    <w:bookmarkEnd w:id="55"/>
    <w:p w14:paraId="617E0E96">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21．</w:t>
      </w:r>
      <w:bookmarkStart w:id="56" w:name="_Hlk72402325"/>
      <w:r>
        <w:rPr>
          <w:rFonts w:hint="eastAsia" w:ascii="黑体" w:hAnsi="宋体" w:eastAsia="黑体" w:cs="宋体"/>
          <w:kern w:val="2"/>
          <w:szCs w:val="22"/>
          <w:lang w:eastAsia="zh-CN"/>
        </w:rPr>
        <w:t xml:space="preserve">关于投标保证金 </w:t>
      </w:r>
    </w:p>
    <w:p w14:paraId="74184DBB">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21.1</w:t>
      </w:r>
      <w:r>
        <w:rPr>
          <w:rFonts w:hint="eastAsia" w:ascii="Calibri" w:hAnsi="Calibri" w:eastAsia="宋体" w:cs="宋体"/>
          <w:kern w:val="2"/>
          <w:sz w:val="21"/>
          <w:szCs w:val="22"/>
          <w:lang w:eastAsia="zh-CN"/>
        </w:rPr>
        <w:t>根据《深圳市财政局关于调整政府采购投标（响应）保证金管理政策的通知》（深财购〔2021〕51号）文的规定，本项目不收取投标保证金。</w:t>
      </w:r>
    </w:p>
    <w:p w14:paraId="05019B96">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22．投标人的替代方案</w:t>
      </w:r>
    </w:p>
    <w:p w14:paraId="04C9B5F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52E326E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6"/>
    <w:p w14:paraId="4D46AF7A">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23．</w:t>
      </w:r>
      <w:bookmarkStart w:id="57" w:name="_Hlk72402860"/>
      <w:r>
        <w:rPr>
          <w:rFonts w:ascii="黑体" w:hAnsi="宋体" w:eastAsia="黑体" w:cs="宋体"/>
          <w:kern w:val="2"/>
          <w:szCs w:val="22"/>
          <w:lang w:eastAsia="zh-CN"/>
        </w:rPr>
        <w:t>投标文件的</w:t>
      </w:r>
      <w:r>
        <w:rPr>
          <w:rFonts w:hint="eastAsia" w:ascii="黑体" w:hAnsi="宋体" w:eastAsia="黑体" w:cs="宋体"/>
          <w:kern w:val="2"/>
          <w:szCs w:val="22"/>
          <w:lang w:eastAsia="zh-CN"/>
        </w:rPr>
        <w:t>制作</w:t>
      </w:r>
      <w:r>
        <w:rPr>
          <w:rFonts w:ascii="黑体" w:hAnsi="宋体" w:eastAsia="黑体" w:cs="宋体"/>
          <w:kern w:val="2"/>
          <w:szCs w:val="22"/>
          <w:lang w:eastAsia="zh-CN"/>
        </w:rPr>
        <w:t>要求</w:t>
      </w:r>
    </w:p>
    <w:p w14:paraId="334BACF1">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23.1投标人应准备所投项目的电子投标文件一份。</w:t>
      </w:r>
    </w:p>
    <w:p w14:paraId="1104869D">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23.2投标人在使用《投标书编制软件》编制投标书时须注意：</w:t>
      </w:r>
    </w:p>
    <w:p w14:paraId="5358EBA5">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23.2.1导入《投标书编制软件》的招标文件项目编号、包号应与以此制作的投标文件项目编号、包号一致。例如，不能将甲项目A包的招标书导入《投标书编制软件》，制作乙项目B包的投标书。</w:t>
      </w:r>
    </w:p>
    <w:p w14:paraId="436AEA8A">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23.2.2不能用非本公司的电子密钥加密本公司的投标文件，或者用其它公司的登录用户上传本公司的投标文件。</w:t>
      </w:r>
    </w:p>
    <w:p w14:paraId="54E0014C">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23.2.3要求用《投标书编制软件》编制投标书的包，不能用其它方式编制投标书。编制投标文件时，电脑须连通互联网。</w:t>
      </w:r>
    </w:p>
    <w:p w14:paraId="635C6C4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23.2.4投标文件不能带病毒。采购代理机构将用专业杀毒软件对投标文件进行病毒检测，如果这两种软件均报告发现病毒，则采购代理机构认为该投标文件带病毒。</w:t>
      </w:r>
    </w:p>
    <w:p w14:paraId="0E744773">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23.2.5完整填写“投标关键信息”。</w:t>
      </w:r>
    </w:p>
    <w:p w14:paraId="1843B748">
      <w:pPr>
        <w:widowControl w:val="0"/>
        <w:ind w:firstLine="413" w:firstLineChars="196"/>
        <w:jc w:val="both"/>
        <w:rPr>
          <w:rFonts w:ascii="宋体" w:hAnsi="宋体" w:eastAsia="宋体" w:cs="宋体"/>
          <w:b/>
          <w:kern w:val="2"/>
          <w:sz w:val="21"/>
          <w:szCs w:val="22"/>
          <w:lang w:eastAsia="zh-CN"/>
        </w:rPr>
      </w:pPr>
      <w:r>
        <w:rPr>
          <w:rFonts w:hint="eastAsia" w:ascii="宋体" w:hAnsi="宋体" w:eastAsia="宋体" w:cs="宋体"/>
          <w:b/>
          <w:kern w:val="2"/>
          <w:sz w:val="21"/>
          <w:szCs w:val="22"/>
          <w:lang w:eastAsia="zh-CN"/>
        </w:rPr>
        <w:t>备注： “开标一览表”中的“投标报价”将作为价格分计算依据；其它信息仅是对投标文件相关内容的概括性表述，不作为评审依据。</w:t>
      </w:r>
    </w:p>
    <w:p w14:paraId="7CE62FF7">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23.2.6投标人在编辑投标文件时，</w:t>
      </w:r>
      <w:r>
        <w:rPr>
          <w:rFonts w:hint="eastAsia" w:ascii="宋体" w:hAnsi="宋体" w:eastAsia="宋体" w:cs="宋体"/>
          <w:b/>
          <w:kern w:val="2"/>
          <w:sz w:val="21"/>
          <w:szCs w:val="22"/>
          <w:lang w:eastAsia="zh-CN"/>
        </w:rPr>
        <w:t>在投标文件目录中属于本节点内容的必须在本节点中填写，填写到其他节点或附件，</w:t>
      </w:r>
      <w:r>
        <w:rPr>
          <w:rFonts w:hint="eastAsia" w:ascii="宋体" w:hAnsi="宋体" w:eastAsia="宋体" w:cs="宋体"/>
          <w:kern w:val="2"/>
          <w:sz w:val="21"/>
          <w:szCs w:val="22"/>
          <w:lang w:eastAsia="zh-CN"/>
        </w:rPr>
        <w:t>一切后果由供应商自行承担。</w:t>
      </w:r>
    </w:p>
    <w:p w14:paraId="23100BE2">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23.2.7投标文件编写完成后，</w:t>
      </w:r>
      <w:r>
        <w:rPr>
          <w:rFonts w:hint="eastAsia" w:ascii="宋体" w:hAnsi="宋体" w:eastAsia="宋体" w:cs="宋体"/>
          <w:b/>
          <w:kern w:val="2"/>
          <w:sz w:val="21"/>
          <w:szCs w:val="22"/>
          <w:lang w:eastAsia="zh-CN"/>
        </w:rPr>
        <w:t>需要用属于投标人的电子密钥或电子营业执照进行加密。</w:t>
      </w:r>
    </w:p>
    <w:p w14:paraId="2A6608E3">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14:paraId="03305E8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23.2.9如果开标时出现网络故障、技术故障，影响了政府采购活动，采购代理机构有权采取措施如延期、接受无法从网上上传的投标书等，以保障政府采购活动的公开、公平和公正。</w:t>
      </w:r>
    </w:p>
    <w:p w14:paraId="1CF646DC">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23.3电报、电话、传真形式的投标概不接受。</w:t>
      </w:r>
    </w:p>
    <w:p w14:paraId="6CAFD43D">
      <w:pPr>
        <w:widowControl w:val="0"/>
        <w:ind w:firstLine="413" w:firstLineChars="196"/>
        <w:jc w:val="both"/>
        <w:rPr>
          <w:rFonts w:ascii="宋体" w:hAnsi="宋体" w:eastAsia="宋体" w:cs="宋体"/>
          <w:b/>
          <w:kern w:val="2"/>
          <w:sz w:val="21"/>
          <w:szCs w:val="22"/>
          <w:lang w:eastAsia="zh-CN"/>
        </w:rPr>
      </w:pPr>
      <w:r>
        <w:rPr>
          <w:rFonts w:hint="eastAsia" w:ascii="宋体" w:hAnsi="宋体" w:eastAsia="宋体" w:cs="宋体"/>
          <w:b/>
          <w:kern w:val="2"/>
          <w:sz w:val="21"/>
          <w:szCs w:val="22"/>
          <w:lang w:eastAsia="zh-CN"/>
        </w:rPr>
        <w:t>23.4经投标人电子密钥或电子营业执照加密的投标文件无须盖章或签字，</w:t>
      </w:r>
      <w:r>
        <w:rPr>
          <w:rFonts w:hint="eastAsia" w:ascii="宋体" w:hAnsi="宋体" w:eastAsia="宋体" w:cs="宋体"/>
          <w:kern w:val="2"/>
          <w:sz w:val="21"/>
          <w:szCs w:val="22"/>
          <w:lang w:eastAsia="zh-CN"/>
        </w:rPr>
        <w:t>专用条款另有要求的除外。</w:t>
      </w:r>
    </w:p>
    <w:p w14:paraId="69501F13">
      <w:pPr>
        <w:widowControl w:val="0"/>
        <w:ind w:firstLine="413" w:firstLineChars="196"/>
        <w:jc w:val="both"/>
        <w:rPr>
          <w:rFonts w:ascii="宋体" w:hAnsi="宋体" w:eastAsia="宋体" w:cs="宋体"/>
          <w:kern w:val="2"/>
          <w:sz w:val="21"/>
          <w:szCs w:val="22"/>
          <w:lang w:eastAsia="zh-CN"/>
        </w:rPr>
      </w:pPr>
      <w:r>
        <w:rPr>
          <w:rFonts w:hint="eastAsia" w:ascii="宋体" w:hAnsi="宋体" w:eastAsia="宋体" w:cs="宋体"/>
          <w:b/>
          <w:kern w:val="2"/>
          <w:sz w:val="21"/>
          <w:szCs w:val="22"/>
          <w:lang w:eastAsia="zh-CN"/>
        </w:rPr>
        <w:t>23.5</w:t>
      </w:r>
      <w:r>
        <w:rPr>
          <w:rFonts w:hint="eastAsia" w:ascii="宋体" w:hAnsi="宋体" w:eastAsia="宋体" w:cs="宋体"/>
          <w:kern w:val="2"/>
          <w:sz w:val="21"/>
          <w:szCs w:val="22"/>
          <w:lang w:eastAsia="zh-CN"/>
        </w:rPr>
        <w:t xml:space="preserve"> 各类资格（资质）文件提供扫描件，专用条款另有要求的除外。</w:t>
      </w:r>
      <w:bookmarkEnd w:id="57"/>
    </w:p>
    <w:p w14:paraId="4151002C">
      <w:pPr>
        <w:widowControl w:val="0"/>
        <w:ind w:firstLine="411" w:firstLineChars="196"/>
        <w:jc w:val="both"/>
        <w:rPr>
          <w:rFonts w:ascii="宋体" w:hAnsi="宋体" w:eastAsia="宋体" w:cs="宋体"/>
          <w:kern w:val="2"/>
          <w:sz w:val="21"/>
          <w:szCs w:val="21"/>
          <w:lang w:eastAsia="zh-CN"/>
        </w:rPr>
      </w:pPr>
    </w:p>
    <w:p w14:paraId="59A69202">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投标文件的递交</w:t>
      </w:r>
    </w:p>
    <w:p w14:paraId="03866F80">
      <w:pPr>
        <w:widowControl w:val="0"/>
        <w:jc w:val="both"/>
        <w:rPr>
          <w:rFonts w:ascii="黑体" w:hAnsi="宋体" w:eastAsia="黑体" w:cs="宋体"/>
          <w:kern w:val="2"/>
          <w:szCs w:val="22"/>
          <w:lang w:eastAsia="zh-CN"/>
        </w:rPr>
      </w:pPr>
      <w:bookmarkStart w:id="58" w:name="_Hlk72405459"/>
      <w:r>
        <w:rPr>
          <w:rFonts w:hint="eastAsia" w:ascii="黑体" w:hAnsi="宋体" w:eastAsia="黑体" w:cs="宋体"/>
          <w:kern w:val="2"/>
          <w:szCs w:val="22"/>
          <w:lang w:eastAsia="zh-CN"/>
        </w:rPr>
        <w:t>24．投标文件的保密</w:t>
      </w:r>
    </w:p>
    <w:p w14:paraId="483A0072">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24.1</w:t>
      </w:r>
      <w:r>
        <w:rPr>
          <w:rFonts w:hint="eastAsia" w:ascii="宋体" w:hAnsi="宋体" w:eastAsia="宋体" w:cs="宋体"/>
          <w:kern w:val="2"/>
          <w:sz w:val="21"/>
          <w:szCs w:val="22"/>
          <w:highlight w:val="cyan"/>
          <w:lang w:eastAsia="zh-CN"/>
        </w:rPr>
        <w:t>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7C3B4C1C">
      <w:pPr>
        <w:widowControl w:val="0"/>
        <w:jc w:val="both"/>
        <w:rPr>
          <w:rFonts w:ascii="宋体" w:hAnsi="宋体" w:eastAsia="宋体" w:cs="宋体"/>
          <w:b/>
          <w:kern w:val="2"/>
          <w:sz w:val="21"/>
          <w:szCs w:val="22"/>
          <w:lang w:eastAsia="zh-CN"/>
        </w:rPr>
      </w:pPr>
      <w:r>
        <w:rPr>
          <w:rFonts w:hint="eastAsia" w:ascii="宋体" w:hAnsi="宋体" w:eastAsia="宋体" w:cs="宋体"/>
          <w:b/>
          <w:kern w:val="2"/>
          <w:sz w:val="21"/>
          <w:szCs w:val="22"/>
          <w:lang w:eastAsia="zh-CN"/>
        </w:rPr>
        <w:t>24.2若采购项目出现延期情况：</w:t>
      </w:r>
    </w:p>
    <w:p w14:paraId="77AD65DF">
      <w:pPr>
        <w:widowControl w:val="0"/>
        <w:ind w:firstLine="422" w:firstLineChars="200"/>
        <w:jc w:val="both"/>
        <w:rPr>
          <w:rFonts w:ascii="黑体" w:hAnsi="宋体" w:eastAsia="黑体" w:cs="宋体"/>
          <w:b/>
          <w:kern w:val="2"/>
          <w:szCs w:val="22"/>
          <w:lang w:eastAsia="zh-CN"/>
        </w:rPr>
      </w:pPr>
      <w:r>
        <w:rPr>
          <w:rFonts w:hint="eastAsia" w:ascii="宋体" w:hAnsi="宋体" w:eastAsia="宋体" w:cs="宋体"/>
          <w:b/>
          <w:kern w:val="2"/>
          <w:sz w:val="21"/>
          <w:szCs w:val="22"/>
          <w:lang w:eastAsia="zh-CN"/>
        </w:rPr>
        <w:t>如果供下载的招标文件有更新，投标人必须重新下载招标文件、重新制作投标文件、重新加密投标文件、重新上传投标文件。</w:t>
      </w:r>
    </w:p>
    <w:p w14:paraId="59548A22">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25．上传投标文件及投标截止日期</w:t>
      </w:r>
    </w:p>
    <w:p w14:paraId="60511001">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25</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1</w:t>
      </w:r>
      <w:r>
        <w:rPr>
          <w:rFonts w:hint="eastAsia" w:ascii="宋体" w:hAnsi="宋体" w:eastAsia="宋体" w:cs="宋体"/>
          <w:kern w:val="2"/>
          <w:sz w:val="21"/>
          <w:szCs w:val="22"/>
          <w:highlight w:val="cyan"/>
          <w:lang w:eastAsia="zh-CN"/>
        </w:rPr>
        <w:t>实行网上投标，</w:t>
      </w:r>
      <w:r>
        <w:rPr>
          <w:rFonts w:ascii="宋体" w:hAnsi="宋体" w:eastAsia="宋体" w:cs="宋体"/>
          <w:kern w:val="2"/>
          <w:sz w:val="21"/>
          <w:szCs w:val="22"/>
          <w:highlight w:val="cyan"/>
          <w:lang w:eastAsia="zh-CN"/>
        </w:rPr>
        <w:t>投标人必须</w:t>
      </w:r>
      <w:r>
        <w:rPr>
          <w:rFonts w:hint="eastAsia" w:ascii="宋体" w:hAnsi="宋体" w:eastAsia="宋体" w:cs="宋体"/>
          <w:kern w:val="2"/>
          <w:sz w:val="21"/>
          <w:szCs w:val="22"/>
          <w:highlight w:val="cyan"/>
          <w:lang w:eastAsia="zh-CN"/>
        </w:rPr>
        <w:t>在招标</w:t>
      </w:r>
      <w:r>
        <w:rPr>
          <w:rFonts w:ascii="宋体" w:hAnsi="宋体" w:eastAsia="宋体" w:cs="宋体"/>
          <w:kern w:val="2"/>
          <w:sz w:val="21"/>
          <w:szCs w:val="22"/>
          <w:highlight w:val="cyan"/>
          <w:lang w:eastAsia="zh-CN"/>
        </w:rPr>
        <w:t>文件规定的投标截止时间前</w:t>
      </w:r>
      <w:r>
        <w:rPr>
          <w:rFonts w:hint="eastAsia" w:ascii="宋体" w:hAnsi="宋体" w:eastAsia="宋体" w:cs="宋体"/>
          <w:kern w:val="2"/>
          <w:sz w:val="21"/>
          <w:szCs w:val="22"/>
          <w:highlight w:val="cyan"/>
          <w:lang w:eastAsia="zh-CN"/>
        </w:rPr>
        <w:t>用电子密钥登录“深圳政府采购自行采购系统（https://trade.szggzy.com/ggzy/center/#/login）”上传投标文件。</w:t>
      </w:r>
      <w:r>
        <w:rPr>
          <w:rFonts w:hint="eastAsia" w:ascii="宋体" w:hAnsi="宋体" w:eastAsia="宋体" w:cs="宋体"/>
          <w:kern w:val="2"/>
          <w:sz w:val="21"/>
          <w:szCs w:val="22"/>
          <w:lang w:eastAsia="zh-CN"/>
        </w:rPr>
        <w:t>如上传过程中遇到问题，可拨打采购公告中的技术支持电话。如多次上传均告失败，请在投标截止时间之前携带加密后的电子投标文件送达至</w:t>
      </w:r>
      <w:r>
        <w:rPr>
          <w:rFonts w:hint="eastAsia" w:ascii="宋体" w:hAnsi="宋体" w:eastAsia="宋体" w:cs="宋体"/>
          <w:b/>
          <w:bCs/>
          <w:kern w:val="2"/>
          <w:sz w:val="21"/>
          <w:szCs w:val="21"/>
          <w:lang w:eastAsia="zh-CN"/>
        </w:rPr>
        <w:t>深圳市深汕交易有限公司</w:t>
      </w:r>
      <w:r>
        <w:rPr>
          <w:rFonts w:hint="eastAsia" w:ascii="宋体" w:hAnsi="宋体" w:eastAsia="宋体" w:cs="宋体"/>
          <w:b/>
          <w:bCs/>
          <w:kern w:val="2"/>
          <w:sz w:val="21"/>
          <w:szCs w:val="22"/>
          <w:lang w:eastAsia="zh-CN"/>
        </w:rPr>
        <w:t>（地址：深圳市深汕特别合作区管委会怡和楼一栋四楼）</w:t>
      </w:r>
      <w:r>
        <w:rPr>
          <w:rFonts w:ascii="宋体" w:hAnsi="宋体" w:eastAsia="宋体" w:cs="宋体"/>
          <w:b/>
          <w:bCs/>
          <w:kern w:val="2"/>
          <w:sz w:val="21"/>
          <w:szCs w:val="22"/>
          <w:lang w:eastAsia="zh-CN"/>
        </w:rPr>
        <w:t>协助上传</w:t>
      </w:r>
      <w:r>
        <w:rPr>
          <w:rFonts w:hint="eastAsia" w:ascii="宋体" w:hAnsi="宋体" w:eastAsia="宋体" w:cs="宋体"/>
          <w:b/>
          <w:bCs/>
          <w:kern w:val="2"/>
          <w:sz w:val="21"/>
          <w:szCs w:val="22"/>
          <w:lang w:eastAsia="zh-CN"/>
        </w:rPr>
        <w:t>，</w:t>
      </w:r>
      <w:r>
        <w:rPr>
          <w:rFonts w:ascii="宋体" w:hAnsi="宋体" w:eastAsia="宋体" w:cs="宋体"/>
          <w:b/>
          <w:bCs/>
          <w:kern w:val="2"/>
          <w:sz w:val="21"/>
          <w:szCs w:val="22"/>
          <w:lang w:eastAsia="zh-CN"/>
        </w:rPr>
        <w:t>但上传过程</w:t>
      </w:r>
      <w:r>
        <w:rPr>
          <w:rFonts w:hint="eastAsia" w:ascii="宋体" w:hAnsi="宋体" w:eastAsia="宋体" w:cs="宋体"/>
          <w:b/>
          <w:bCs/>
          <w:kern w:val="2"/>
          <w:sz w:val="21"/>
          <w:szCs w:val="22"/>
          <w:lang w:eastAsia="zh-CN"/>
        </w:rPr>
        <w:t>中</w:t>
      </w:r>
      <w:r>
        <w:rPr>
          <w:rFonts w:ascii="宋体" w:hAnsi="宋体" w:eastAsia="宋体" w:cs="宋体"/>
          <w:b/>
          <w:bCs/>
          <w:kern w:val="2"/>
          <w:sz w:val="21"/>
          <w:szCs w:val="22"/>
          <w:lang w:eastAsia="zh-CN"/>
        </w:rPr>
        <w:t>投标截止时间到达仍无法上传成功的，由投标人自行负责</w:t>
      </w:r>
      <w:r>
        <w:rPr>
          <w:rFonts w:hint="eastAsia" w:ascii="宋体" w:hAnsi="宋体" w:eastAsia="宋体" w:cs="宋体"/>
          <w:kern w:val="2"/>
          <w:sz w:val="21"/>
          <w:szCs w:val="22"/>
          <w:lang w:eastAsia="zh-CN"/>
        </w:rPr>
        <w:t>。</w:t>
      </w:r>
    </w:p>
    <w:p w14:paraId="11D537AD">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14:paraId="3BBC6A14">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25</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3投标截止时间以后不得上传投标文件。</w:t>
      </w:r>
    </w:p>
    <w:p w14:paraId="7632B1E3">
      <w:pPr>
        <w:widowControl w:val="0"/>
        <w:ind w:firstLine="411" w:firstLineChars="196"/>
        <w:jc w:val="both"/>
        <w:rPr>
          <w:rFonts w:ascii="宋体" w:hAnsi="宋体" w:eastAsia="宋体" w:cs="宋体"/>
          <w:kern w:val="2"/>
          <w:sz w:val="21"/>
          <w:szCs w:val="22"/>
          <w:lang w:eastAsia="zh-CN"/>
        </w:rPr>
      </w:pPr>
    </w:p>
    <w:p w14:paraId="0BAC7CCC">
      <w:pPr>
        <w:widowControl w:val="0"/>
        <w:ind w:firstLine="411" w:firstLineChars="196"/>
        <w:jc w:val="both"/>
        <w:rPr>
          <w:rFonts w:ascii="宋体" w:hAnsi="宋体" w:eastAsia="宋体" w:cs="宋体"/>
          <w:kern w:val="2"/>
          <w:sz w:val="21"/>
          <w:szCs w:val="22"/>
          <w:lang w:eastAsia="zh-CN"/>
        </w:rPr>
      </w:pPr>
    </w:p>
    <w:bookmarkEnd w:id="58"/>
    <w:p w14:paraId="5CA8145A">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26. 样品、现场演示、方案讲解</w:t>
      </w:r>
    </w:p>
    <w:p w14:paraId="3B26C84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26.1 样品、现场演示、方案讲解等事项在招标文件专用条款中进行规定。</w:t>
      </w:r>
    </w:p>
    <w:p w14:paraId="46BC4450">
      <w:pPr>
        <w:widowControl w:val="0"/>
        <w:jc w:val="both"/>
        <w:rPr>
          <w:rFonts w:ascii="黑体" w:hAnsi="宋体" w:eastAsia="黑体" w:cs="宋体"/>
          <w:kern w:val="2"/>
          <w:szCs w:val="22"/>
          <w:lang w:eastAsia="zh-CN"/>
        </w:rPr>
      </w:pPr>
      <w:bookmarkStart w:id="59" w:name="_Hlk72428346"/>
      <w:r>
        <w:rPr>
          <w:rFonts w:ascii="黑体" w:hAnsi="宋体" w:eastAsia="黑体" w:cs="宋体"/>
          <w:kern w:val="2"/>
          <w:szCs w:val="22"/>
          <w:lang w:eastAsia="zh-CN"/>
        </w:rPr>
        <w:t>2</w:t>
      </w:r>
      <w:r>
        <w:rPr>
          <w:rFonts w:hint="eastAsia" w:ascii="黑体" w:hAnsi="宋体" w:eastAsia="黑体" w:cs="宋体"/>
          <w:kern w:val="2"/>
          <w:szCs w:val="22"/>
          <w:lang w:eastAsia="zh-CN"/>
        </w:rPr>
        <w:t>7．</w:t>
      </w:r>
      <w:r>
        <w:rPr>
          <w:rFonts w:ascii="黑体" w:hAnsi="宋体" w:eastAsia="黑体" w:cs="宋体"/>
          <w:kern w:val="2"/>
          <w:szCs w:val="22"/>
          <w:lang w:eastAsia="zh-CN"/>
        </w:rPr>
        <w:t>投标文件的修改和撤销</w:t>
      </w:r>
    </w:p>
    <w:p w14:paraId="766CF934">
      <w:pPr>
        <w:widowControl w:val="0"/>
        <w:ind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2</w:t>
      </w: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1</w:t>
      </w:r>
      <w:r>
        <w:rPr>
          <w:rFonts w:ascii="宋体" w:hAnsi="宋体" w:eastAsia="宋体" w:cs="宋体"/>
          <w:kern w:val="2"/>
          <w:sz w:val="21"/>
          <w:szCs w:val="22"/>
          <w:lang w:eastAsia="zh-CN"/>
        </w:rPr>
        <w:t>投标方在提交投标文件后可对其投标文件进行修改</w:t>
      </w:r>
      <w:r>
        <w:rPr>
          <w:rFonts w:hint="eastAsia" w:ascii="宋体" w:hAnsi="宋体" w:eastAsia="宋体" w:cs="宋体"/>
          <w:kern w:val="2"/>
          <w:sz w:val="21"/>
          <w:szCs w:val="22"/>
          <w:lang w:eastAsia="zh-CN"/>
        </w:rPr>
        <w:t>并重新上传投标文件</w:t>
      </w:r>
      <w:r>
        <w:rPr>
          <w:rFonts w:ascii="宋体" w:hAnsi="宋体" w:eastAsia="宋体" w:cs="宋体"/>
          <w:kern w:val="2"/>
          <w:sz w:val="21"/>
          <w:szCs w:val="22"/>
          <w:lang w:eastAsia="zh-CN"/>
        </w:rPr>
        <w:t>或</w:t>
      </w:r>
      <w:r>
        <w:rPr>
          <w:rFonts w:hint="eastAsia" w:ascii="宋体" w:hAnsi="宋体" w:eastAsia="宋体" w:cs="宋体"/>
          <w:kern w:val="2"/>
          <w:sz w:val="21"/>
          <w:szCs w:val="22"/>
          <w:lang w:eastAsia="zh-CN"/>
        </w:rPr>
        <w:t>在网上进行</w:t>
      </w:r>
      <w:r>
        <w:rPr>
          <w:rFonts w:ascii="宋体" w:hAnsi="宋体" w:eastAsia="宋体" w:cs="宋体"/>
          <w:kern w:val="2"/>
          <w:sz w:val="21"/>
          <w:szCs w:val="22"/>
          <w:lang w:eastAsia="zh-CN"/>
        </w:rPr>
        <w:t>撤销</w:t>
      </w:r>
      <w:r>
        <w:rPr>
          <w:rFonts w:hint="eastAsia" w:ascii="宋体" w:hAnsi="宋体" w:eastAsia="宋体" w:cs="宋体"/>
          <w:kern w:val="2"/>
          <w:sz w:val="21"/>
          <w:szCs w:val="22"/>
          <w:lang w:eastAsia="zh-CN"/>
        </w:rPr>
        <w:t>投标的操作</w:t>
      </w:r>
      <w:r>
        <w:rPr>
          <w:rFonts w:ascii="宋体" w:hAnsi="宋体" w:eastAsia="宋体" w:cs="宋体"/>
          <w:kern w:val="2"/>
          <w:sz w:val="21"/>
          <w:szCs w:val="22"/>
          <w:lang w:eastAsia="zh-CN"/>
        </w:rPr>
        <w:t>。</w:t>
      </w:r>
    </w:p>
    <w:p w14:paraId="083D7644">
      <w:pPr>
        <w:widowControl w:val="0"/>
        <w:ind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2</w:t>
      </w: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2</w:t>
      </w:r>
      <w:r>
        <w:rPr>
          <w:rFonts w:ascii="宋体" w:hAnsi="宋体" w:eastAsia="宋体" w:cs="宋体"/>
          <w:kern w:val="2"/>
          <w:sz w:val="21"/>
          <w:szCs w:val="22"/>
          <w:lang w:eastAsia="zh-CN"/>
        </w:rPr>
        <w:t>投标截止时间以后不得修改投标文件。</w:t>
      </w:r>
    </w:p>
    <w:p w14:paraId="24FC93FF">
      <w:pPr>
        <w:widowControl w:val="0"/>
        <w:ind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2</w:t>
      </w: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3从投标截止期至投标人在投标文件中确定的投标有效期之间的这段时间内，投标人不得撤回其投标。</w:t>
      </w:r>
    </w:p>
    <w:p w14:paraId="0D0E8517">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27.4采购代理机构不退还投标文件，专用条款另有规定的除外。</w:t>
      </w:r>
    </w:p>
    <w:bookmarkEnd w:id="59"/>
    <w:p w14:paraId="485C02F6">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开标</w:t>
      </w:r>
    </w:p>
    <w:p w14:paraId="03AD659F">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28．开标</w:t>
      </w:r>
    </w:p>
    <w:p w14:paraId="6802BEF0">
      <w:pPr>
        <w:widowControl w:val="0"/>
        <w:ind w:firstLine="359" w:firstLineChars="171"/>
        <w:jc w:val="both"/>
        <w:rPr>
          <w:rFonts w:ascii="宋体" w:hAnsi="宋体" w:eastAsia="宋体" w:cs="宋体"/>
          <w:kern w:val="2"/>
          <w:sz w:val="21"/>
          <w:szCs w:val="21"/>
          <w:lang w:eastAsia="zh-CN"/>
        </w:rPr>
      </w:pP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8</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1投标人须在开标当日的开标时间至解密截止时间内进行解密，逾期未解密的作无效处理。解密方法：登录“</w:t>
      </w:r>
      <w:r>
        <w:rPr>
          <w:rFonts w:hint="eastAsia" w:ascii="宋体" w:hAnsi="宋体" w:eastAsia="宋体" w:cs="宋体"/>
          <w:kern w:val="2"/>
          <w:sz w:val="21"/>
          <w:szCs w:val="22"/>
          <w:lang w:eastAsia="zh-CN"/>
        </w:rPr>
        <w:t>深圳政府采购自行采购系统（https://trade.szggzy.com/ggzy/center/#/login）</w:t>
      </w:r>
      <w:r>
        <w:rPr>
          <w:rFonts w:hint="eastAsia" w:ascii="宋体" w:hAnsi="宋体" w:eastAsia="宋体" w:cs="宋体"/>
          <w:kern w:val="2"/>
          <w:sz w:val="21"/>
          <w:szCs w:val="21"/>
          <w:lang w:eastAsia="zh-CN"/>
        </w:rPr>
        <w:t>”，使用本单位制作电子投标文件同一个电子密钥进行在线解密、查询开标情况。</w:t>
      </w:r>
    </w:p>
    <w:p w14:paraId="73938E28">
      <w:pPr>
        <w:widowControl w:val="0"/>
        <w:ind w:firstLine="315" w:firstLineChars="15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14:paraId="1354088E">
      <w:pPr>
        <w:widowControl w:val="0"/>
        <w:ind w:firstLine="315" w:firstLineChars="150"/>
        <w:jc w:val="both"/>
        <w:rPr>
          <w:rFonts w:ascii="宋体" w:hAnsi="宋体" w:eastAsia="宋体" w:cs="宋体"/>
          <w:kern w:val="2"/>
          <w:sz w:val="21"/>
          <w:szCs w:val="21"/>
          <w:lang w:eastAsia="zh-CN"/>
        </w:rPr>
      </w:pPr>
    </w:p>
    <w:p w14:paraId="31FCD0CB">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评审要求</w:t>
      </w:r>
    </w:p>
    <w:p w14:paraId="2DA32401">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29．评审委员会组成</w:t>
      </w:r>
    </w:p>
    <w:p w14:paraId="008B517A">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29.1网上开标结束后召开评审会议，</w:t>
      </w:r>
      <w:r>
        <w:rPr>
          <w:rFonts w:hint="eastAsia" w:ascii="宋体" w:hAnsi="宋体" w:eastAsia="宋体" w:cs="宋体"/>
          <w:kern w:val="2"/>
          <w:sz w:val="21"/>
          <w:szCs w:val="21"/>
          <w:lang w:eastAsia="zh-CN"/>
        </w:rPr>
        <w:t>评审委员会</w:t>
      </w:r>
      <w:r>
        <w:rPr>
          <w:rFonts w:hint="eastAsia" w:ascii="宋体" w:hAnsi="宋体" w:eastAsia="宋体" w:cs="宋体"/>
          <w:kern w:val="2"/>
          <w:sz w:val="21"/>
          <w:szCs w:val="22"/>
          <w:lang w:eastAsia="zh-CN"/>
        </w:rPr>
        <w:t>由采购代理机构依法组建，负责评审活动。</w:t>
      </w:r>
    </w:p>
    <w:p w14:paraId="7B36409A">
      <w:pPr>
        <w:widowControl w:val="0"/>
        <w:ind w:firstLine="411" w:firstLineChars="196"/>
        <w:jc w:val="both"/>
        <w:rPr>
          <w:rFonts w:ascii="宋体" w:hAnsi="宋体" w:eastAsia="宋体" w:cs="宋体"/>
          <w:kern w:val="2"/>
          <w:sz w:val="21"/>
          <w:szCs w:val="22"/>
          <w:lang w:eastAsia="zh-CN"/>
        </w:rPr>
      </w:pPr>
      <w:bookmarkStart w:id="60" w:name="_Hlk72436580"/>
      <w:r>
        <w:rPr>
          <w:rFonts w:hint="eastAsia" w:ascii="宋体" w:hAnsi="宋体" w:eastAsia="宋体" w:cs="宋体"/>
          <w:kern w:val="2"/>
          <w:sz w:val="21"/>
          <w:szCs w:val="22"/>
          <w:lang w:eastAsia="zh-CN"/>
        </w:rPr>
        <w:t>评审委员会由采购人代表和评审专家组成，成员人数应当为5人以上单数（部分条件下为7人以上单数），其中评审专家不得少于成员总数的三分之二。</w:t>
      </w:r>
      <w:bookmarkEnd w:id="60"/>
      <w:r>
        <w:rPr>
          <w:rFonts w:hint="eastAsia" w:ascii="宋体" w:hAnsi="宋体" w:eastAsia="宋体" w:cs="宋体"/>
          <w:kern w:val="2"/>
          <w:sz w:val="21"/>
          <w:szCs w:val="22"/>
          <w:lang w:eastAsia="zh-CN"/>
        </w:rPr>
        <w:t>评定</w:t>
      </w:r>
      <w:r>
        <w:rPr>
          <w:rFonts w:hint="eastAsia" w:ascii="Calibri" w:hAnsi="Calibri" w:eastAsia="宋体" w:cs="宋体"/>
          <w:kern w:val="2"/>
          <w:sz w:val="21"/>
          <w:szCs w:val="22"/>
          <w:lang w:eastAsia="zh-CN"/>
        </w:rPr>
        <w:t>分离项目</w:t>
      </w:r>
      <w:r>
        <w:rPr>
          <w:rFonts w:ascii="Calibri" w:hAnsi="Calibri" w:eastAsia="宋体" w:cs="宋体"/>
          <w:kern w:val="2"/>
          <w:sz w:val="21"/>
          <w:szCs w:val="22"/>
          <w:lang w:eastAsia="zh-CN"/>
        </w:rPr>
        <w:t>评审专家</w:t>
      </w:r>
      <w:r>
        <w:rPr>
          <w:rFonts w:hint="eastAsia" w:ascii="Calibri" w:hAnsi="Calibri" w:eastAsia="宋体" w:cs="宋体"/>
          <w:kern w:val="2"/>
          <w:sz w:val="21"/>
          <w:szCs w:val="22"/>
          <w:lang w:eastAsia="zh-CN"/>
        </w:rPr>
        <w:t>均</w:t>
      </w:r>
      <w:r>
        <w:rPr>
          <w:rFonts w:ascii="Calibri" w:hAnsi="Calibri" w:eastAsia="宋体" w:cs="宋体"/>
          <w:kern w:val="2"/>
          <w:sz w:val="21"/>
          <w:szCs w:val="22"/>
          <w:lang w:eastAsia="zh-CN"/>
        </w:rPr>
        <w:t>由</w:t>
      </w:r>
      <w:r>
        <w:rPr>
          <w:rFonts w:hint="eastAsia" w:ascii="Calibri" w:hAnsi="Calibri" w:eastAsia="宋体" w:cs="宋体"/>
          <w:kern w:val="2"/>
          <w:sz w:val="21"/>
          <w:szCs w:val="22"/>
          <w:lang w:eastAsia="zh-CN"/>
        </w:rPr>
        <w:t>评审专家组成。</w:t>
      </w:r>
      <w:r>
        <w:rPr>
          <w:rFonts w:hint="eastAsia" w:ascii="宋体" w:hAnsi="宋体" w:eastAsia="宋体" w:cs="宋体"/>
          <w:kern w:val="2"/>
          <w:sz w:val="21"/>
          <w:szCs w:val="21"/>
          <w:lang w:eastAsia="zh-CN"/>
        </w:rPr>
        <w:t>评审专家一般是</w:t>
      </w:r>
      <w:r>
        <w:rPr>
          <w:rFonts w:hint="eastAsia" w:ascii="宋体" w:hAnsi="宋体" w:eastAsia="宋体" w:cs="宋体"/>
          <w:kern w:val="2"/>
          <w:sz w:val="21"/>
          <w:szCs w:val="22"/>
          <w:lang w:eastAsia="zh-CN"/>
        </w:rPr>
        <w:t>从深圳市政府采购评审专家库中随机抽取。采购人代表须持本单位签发的《评审授权书》参加评审。</w:t>
      </w:r>
    </w:p>
    <w:p w14:paraId="71D024D1">
      <w:pPr>
        <w:widowControl w:val="0"/>
        <w:spacing w:after="120"/>
        <w:ind w:firstLine="420" w:firstLineChars="200"/>
        <w:jc w:val="both"/>
        <w:rPr>
          <w:rFonts w:eastAsia="宋体"/>
          <w:kern w:val="2"/>
          <w:sz w:val="21"/>
          <w:lang w:eastAsia="zh-CN"/>
        </w:rPr>
      </w:pPr>
      <w:r>
        <w:rPr>
          <w:rFonts w:hint="eastAsia" w:ascii="宋体" w:hAnsi="宋体" w:eastAsia="宋体"/>
          <w:color w:val="FF0000"/>
          <w:kern w:val="2"/>
          <w:sz w:val="21"/>
          <w:lang w:eastAsia="zh-CN"/>
        </w:rPr>
        <w:t>根据财政部门要求，将食材、厨具、家具、窗帘、餐饮服务、物业管理、清扫服务、保安服务、园林绿化、社工服务、“城市管家”十一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0D61D188">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29.2评审定标应当遵循公平、公正、科学、择优的原则。</w:t>
      </w:r>
    </w:p>
    <w:p w14:paraId="22D206B5">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29.3评审活动依法进行，任何单位和个人不得非法干预评标过程和结果。</w:t>
      </w:r>
    </w:p>
    <w:p w14:paraId="03C968FF">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29.4评审过程中不允许违背评标程序或采用招标文件未载明的评标方法或评标因素进行评标。</w:t>
      </w:r>
    </w:p>
    <w:p w14:paraId="479E223B">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29.5 开标后，直到签订合同为止，凡属于对投标文件的审查、澄清、评价和比较的有关资料以及中标候选人的推荐情况、与评审有关的其他任何情况均严格保密（</w:t>
      </w:r>
      <w:r>
        <w:rPr>
          <w:rFonts w:hint="eastAsia" w:ascii="Calibri" w:hAnsi="Calibri" w:eastAsia="宋体" w:cs="宋体"/>
          <w:kern w:val="2"/>
          <w:sz w:val="21"/>
          <w:szCs w:val="22"/>
          <w:lang w:eastAsia="zh-CN"/>
        </w:rPr>
        <w:t>信息公开的内容除外</w:t>
      </w:r>
      <w:r>
        <w:rPr>
          <w:rFonts w:hint="eastAsia" w:ascii="宋体" w:hAnsi="宋体" w:eastAsia="宋体" w:cs="宋体"/>
          <w:bCs/>
          <w:kern w:val="2"/>
          <w:sz w:val="21"/>
          <w:szCs w:val="22"/>
          <w:lang w:eastAsia="zh-CN"/>
        </w:rPr>
        <w:t>）。</w:t>
      </w:r>
    </w:p>
    <w:p w14:paraId="650FCA68">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30．向评审委员会提供的资料</w:t>
      </w:r>
    </w:p>
    <w:p w14:paraId="51A3D062">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30.1公开发布的招标文件，包括图纸、服务清单、答疑文件等；</w:t>
      </w:r>
    </w:p>
    <w:p w14:paraId="4C96A707">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30.2其他评标必须的资料。</w:t>
      </w:r>
    </w:p>
    <w:p w14:paraId="7191A9B3">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30.3</w:t>
      </w:r>
      <w:r>
        <w:rPr>
          <w:rFonts w:hint="eastAsia" w:ascii="宋体" w:hAnsi="宋体" w:eastAsia="宋体" w:cs="宋体"/>
          <w:kern w:val="2"/>
          <w:sz w:val="21"/>
          <w:szCs w:val="21"/>
          <w:lang w:eastAsia="zh-CN"/>
        </w:rPr>
        <w:t>评审委员会</w:t>
      </w:r>
      <w:r>
        <w:rPr>
          <w:rFonts w:hint="eastAsia" w:ascii="宋体" w:hAnsi="宋体" w:eastAsia="宋体" w:cs="宋体"/>
          <w:kern w:val="2"/>
          <w:sz w:val="21"/>
          <w:szCs w:val="22"/>
          <w:lang w:eastAsia="zh-CN"/>
        </w:rPr>
        <w:t>应当认真研究招标文件，至少应了解熟悉以下内容：</w:t>
      </w:r>
    </w:p>
    <w:p w14:paraId="5B47CF6D">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（1）招标的目的；</w:t>
      </w:r>
    </w:p>
    <w:p w14:paraId="231A95D9">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（2）招标项目需求的范围和性质；</w:t>
      </w:r>
    </w:p>
    <w:p w14:paraId="28692F13">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（3）招标文件规定的投标人的资格、财政预算限额、商务条款；</w:t>
      </w:r>
    </w:p>
    <w:p w14:paraId="5886619C">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（4）招标文件规定的评标程序、评标方法和评标因素；</w:t>
      </w:r>
    </w:p>
    <w:p w14:paraId="34E71814">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（5）招标文件所列示的资格性审查表及符合性审查表。</w:t>
      </w:r>
    </w:p>
    <w:p w14:paraId="72CC62CD">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31．独立评审</w:t>
      </w:r>
    </w:p>
    <w:p w14:paraId="48FF269F">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3</w:t>
      </w:r>
      <w:r>
        <w:rPr>
          <w:rFonts w:ascii="宋体" w:hAnsi="宋体" w:eastAsia="宋体" w:cs="宋体"/>
          <w:bCs/>
          <w:kern w:val="2"/>
          <w:sz w:val="21"/>
          <w:szCs w:val="22"/>
          <w:lang w:eastAsia="zh-CN"/>
        </w:rPr>
        <w:t>1</w:t>
      </w:r>
      <w:r>
        <w:rPr>
          <w:rFonts w:hint="eastAsia" w:ascii="宋体" w:hAnsi="宋体" w:eastAsia="宋体" w:cs="宋体"/>
          <w:bCs/>
          <w:kern w:val="2"/>
          <w:sz w:val="21"/>
          <w:szCs w:val="22"/>
          <w:lang w:eastAsia="zh-CN"/>
        </w:rPr>
        <w:t>.1</w:t>
      </w:r>
      <w:r>
        <w:rPr>
          <w:rFonts w:hint="eastAsia" w:ascii="宋体" w:hAnsi="宋体" w:eastAsia="宋体" w:cs="宋体"/>
          <w:kern w:val="2"/>
          <w:sz w:val="21"/>
          <w:szCs w:val="21"/>
          <w:lang w:eastAsia="zh-CN"/>
        </w:rPr>
        <w:t>评审委员会</w:t>
      </w:r>
      <w:r>
        <w:rPr>
          <w:rFonts w:hint="eastAsia" w:ascii="宋体" w:hAnsi="宋体" w:eastAsia="宋体" w:cs="宋体"/>
          <w:bCs/>
          <w:kern w:val="2"/>
          <w:sz w:val="21"/>
          <w:szCs w:val="22"/>
          <w:lang w:eastAsia="zh-CN"/>
        </w:rPr>
        <w:t>成员的评标活动应当独立进行，并应遵循投标文件初审、澄清有关问题、比较与评价、确定中标供应商、编写评审报告的工作程序。</w:t>
      </w:r>
    </w:p>
    <w:p w14:paraId="21D20654">
      <w:pPr>
        <w:widowControl w:val="0"/>
        <w:ind w:firstLine="411" w:firstLineChars="196"/>
        <w:jc w:val="both"/>
        <w:rPr>
          <w:rFonts w:ascii="宋体" w:hAnsi="宋体" w:eastAsia="宋体" w:cs="宋体"/>
          <w:bCs/>
          <w:kern w:val="2"/>
          <w:sz w:val="21"/>
          <w:szCs w:val="21"/>
          <w:lang w:eastAsia="zh-CN"/>
        </w:rPr>
      </w:pPr>
    </w:p>
    <w:p w14:paraId="127CEA9F">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评审程序及评审方法</w:t>
      </w:r>
    </w:p>
    <w:p w14:paraId="37EE5E69">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32．投标文件初审</w:t>
      </w:r>
    </w:p>
    <w:p w14:paraId="308B26DD">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32.1投标文件初审包括资格性审查和符合性审查。</w:t>
      </w:r>
    </w:p>
    <w:p w14:paraId="70A12656">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资格性审查：依据法律法规和招标文件的规定，对投标文件中的资格证明等进行审查，以确定投标供应商是否具备投标资格。</w:t>
      </w:r>
    </w:p>
    <w:p w14:paraId="3093E5BF">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符合性审查：依据招标文件的规定，对投标文件的有效性、完整性和对招标文件的响应程度进行审查，以确定是否满足符合性审查的要求。</w:t>
      </w:r>
    </w:p>
    <w:p w14:paraId="7FB6777A">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32.2 投标文件初审内容请详见《资格性审查表》和《符合性审查表》部分。投标人若有一条审查不通过则按投标无效处理。</w:t>
      </w:r>
    </w:p>
    <w:p w14:paraId="1F9EB157">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32.3 投标文件初审中关于供应商家数的计算:</w:t>
      </w:r>
    </w:p>
    <w:p w14:paraId="3B3D8FBF">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4081F959">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宋体"/>
          <w:bCs/>
          <w:kern w:val="2"/>
          <w:sz w:val="21"/>
          <w:szCs w:val="21"/>
          <w:lang w:eastAsia="zh-CN"/>
        </w:rPr>
        <w:t>评审委员会</w:t>
      </w:r>
      <w:r>
        <w:rPr>
          <w:rFonts w:hint="eastAsia" w:ascii="宋体" w:hAnsi="宋体" w:eastAsia="宋体" w:cs="宋体"/>
          <w:bCs/>
          <w:kern w:val="2"/>
          <w:sz w:val="21"/>
          <w:szCs w:val="22"/>
          <w:lang w:eastAsia="zh-CN"/>
        </w:rPr>
        <w:t>按照招标文件规定的方式确定一个投标人获得中标人推荐资格，招标文件未规定的采取随机抽取方式确定，其他同品牌投标人不作为中标候选人。</w:t>
      </w:r>
    </w:p>
    <w:p w14:paraId="3404C3E9">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32.3.3非单一产品采购项目，采购人应当根据采购项目技术构成、产品价格比重等合理确定核心产品，并在招标文件中载明。多家投标人提供的核心产品品牌相同的，按前两款规定处理。</w:t>
      </w:r>
    </w:p>
    <w:p w14:paraId="125FBB2F">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32.4投标人投标文件作无效处理的情形，具体包括但不限于以下：</w:t>
      </w:r>
    </w:p>
    <w:p w14:paraId="2DCBF45C">
      <w:pPr>
        <w:widowControl w:val="0"/>
        <w:ind w:firstLine="411" w:firstLineChars="196"/>
        <w:jc w:val="both"/>
        <w:rPr>
          <w:rFonts w:ascii="Calibri" w:hAnsi="Calibri" w:eastAsia="宋体" w:cs="宋体"/>
          <w:kern w:val="2"/>
          <w:sz w:val="21"/>
          <w:szCs w:val="22"/>
          <w:lang w:eastAsia="zh-CN"/>
        </w:rPr>
      </w:pPr>
      <w:r>
        <w:rPr>
          <w:rFonts w:hint="eastAsia" w:ascii="宋体" w:hAnsi="宋体" w:eastAsia="宋体" w:cs="宋体"/>
          <w:kern w:val="2"/>
          <w:sz w:val="21"/>
          <w:szCs w:val="22"/>
          <w:lang w:eastAsia="zh-CN"/>
        </w:rPr>
        <w:t>32.4.1</w:t>
      </w:r>
      <w:r>
        <w:rPr>
          <w:rFonts w:hint="eastAsia" w:ascii="Calibri" w:hAnsi="Calibri" w:eastAsia="宋体" w:cs="宋体"/>
          <w:kern w:val="2"/>
          <w:sz w:val="21"/>
          <w:szCs w:val="22"/>
          <w:lang w:eastAsia="zh-CN"/>
        </w:rPr>
        <w:t>不同投标人的投标文件由同一单位或者同一个人编制，或者由同一个人分阶段参与编制；</w:t>
      </w:r>
    </w:p>
    <w:p w14:paraId="35D46F70">
      <w:pPr>
        <w:widowControl w:val="0"/>
        <w:ind w:firstLine="411" w:firstLineChars="196"/>
        <w:jc w:val="both"/>
        <w:rPr>
          <w:rFonts w:ascii="Calibri" w:hAnsi="Calibri" w:eastAsia="宋体" w:cs="宋体"/>
          <w:kern w:val="2"/>
          <w:sz w:val="21"/>
          <w:szCs w:val="22"/>
          <w:lang w:eastAsia="zh-CN"/>
        </w:rPr>
      </w:pPr>
      <w:r>
        <w:rPr>
          <w:rFonts w:ascii="宋体" w:hAnsi="宋体" w:eastAsia="宋体" w:cs="宋体"/>
          <w:kern w:val="2"/>
          <w:sz w:val="21"/>
          <w:szCs w:val="22"/>
          <w:lang w:eastAsia="zh-CN"/>
        </w:rPr>
        <w:t>32.4.</w:t>
      </w:r>
      <w:r>
        <w:rPr>
          <w:rFonts w:hint="eastAsia" w:ascii="宋体" w:hAnsi="宋体" w:eastAsia="宋体" w:cs="宋体"/>
          <w:kern w:val="2"/>
          <w:sz w:val="21"/>
          <w:szCs w:val="22"/>
          <w:lang w:eastAsia="zh-CN"/>
        </w:rPr>
        <w:t>2</w:t>
      </w:r>
      <w:r>
        <w:rPr>
          <w:rFonts w:hint="eastAsia" w:ascii="Calibri" w:hAnsi="Calibri" w:eastAsia="宋体" w:cs="宋体"/>
          <w:kern w:val="2"/>
          <w:sz w:val="21"/>
          <w:szCs w:val="22"/>
          <w:lang w:eastAsia="zh-CN"/>
        </w:rPr>
        <w:t>不同投标人委托同一单位或者个人办理投标事宜；</w:t>
      </w:r>
    </w:p>
    <w:p w14:paraId="7D307885">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32.4.3不同投标人的投标文件载明的项目管理成员或者联系人员为同一人；</w:t>
      </w:r>
    </w:p>
    <w:p w14:paraId="61FB96F6">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32.4.4不同投标人的投标文件异常一致或者投标报价呈规律性差异；</w:t>
      </w:r>
    </w:p>
    <w:p w14:paraId="150A3EDA">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32.4.5</w:t>
      </w:r>
      <w:r>
        <w:rPr>
          <w:rFonts w:ascii="宋体" w:hAnsi="宋体" w:eastAsia="宋体" w:cs="宋体"/>
          <w:kern w:val="2"/>
          <w:sz w:val="21"/>
          <w:szCs w:val="22"/>
          <w:lang w:eastAsia="zh-CN"/>
        </w:rPr>
        <w:t>不同投标供应商的投标文件或部分投标文件相互混装</w:t>
      </w:r>
      <w:r>
        <w:rPr>
          <w:rFonts w:hint="eastAsia" w:ascii="宋体" w:hAnsi="宋体" w:eastAsia="宋体" w:cs="宋体"/>
          <w:kern w:val="2"/>
          <w:sz w:val="21"/>
          <w:szCs w:val="22"/>
          <w:lang w:eastAsia="zh-CN"/>
        </w:rPr>
        <w:t>；</w:t>
      </w:r>
    </w:p>
    <w:p w14:paraId="30A783CF">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32.4.6投标供应商之间相互约定给予未中标的供应商利益补偿；</w:t>
      </w:r>
    </w:p>
    <w:p w14:paraId="65C107E9">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32.4.7不同投标供应商的法定代表人、主要经营负责人、项目投标授权代表人、项目负责人、主要技术人员为同一人、属同一单位或者同一单位缴纳社会保险；</w:t>
      </w:r>
    </w:p>
    <w:p w14:paraId="6C2E1534">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32.4.8不同投标供应商的投标文件内容存在非正常一致；</w:t>
      </w:r>
    </w:p>
    <w:p w14:paraId="4C7DB0BC">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32.4.9在同一单位工作人员为两家以上（含两家）供应商进行同一项投标活动；</w:t>
      </w:r>
    </w:p>
    <w:p w14:paraId="54743F32">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32.4.10主管部门依照法律、法规认定的其他情形。</w:t>
      </w:r>
    </w:p>
    <w:p w14:paraId="1200D7E5">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32.5对不属于《资格性审查表》和《符合性审查表》所列的其他情形，除专用条款另有规定和32.4条款所列情形外，不得作为投标无效的理由。</w:t>
      </w:r>
    </w:p>
    <w:p w14:paraId="2345DA47">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33．澄清有关问题</w:t>
      </w:r>
    </w:p>
    <w:p w14:paraId="47C1CE5A">
      <w:pPr>
        <w:widowControl w:val="0"/>
        <w:ind w:firstLine="411" w:firstLineChars="196"/>
        <w:jc w:val="both"/>
        <w:rPr>
          <w:rFonts w:ascii="宋体" w:hAnsi="宋体" w:eastAsia="宋体" w:cs="宋体"/>
          <w:kern w:val="2"/>
          <w:sz w:val="21"/>
          <w:szCs w:val="22"/>
          <w:lang w:eastAsia="zh-CN"/>
        </w:rPr>
      </w:pPr>
      <w:bookmarkStart w:id="61" w:name="_Hlk71407321"/>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3.1</w:t>
      </w:r>
      <w:r>
        <w:rPr>
          <w:rFonts w:hint="eastAsia" w:ascii="宋体" w:hAnsi="宋体" w:eastAsia="宋体" w:cs="宋体"/>
          <w:kern w:val="2"/>
          <w:sz w:val="21"/>
          <w:szCs w:val="22"/>
          <w:lang w:eastAsia="zh-CN"/>
        </w:rPr>
        <w:t>对招标文件中描述有歧义或前后不一致的地方（不含</w:t>
      </w:r>
      <w:r>
        <w:rPr>
          <w:rFonts w:ascii="Calibri" w:hAnsi="Calibri" w:eastAsia="宋体" w:cs="宋体"/>
          <w:kern w:val="2"/>
          <w:sz w:val="21"/>
          <w:szCs w:val="21"/>
          <w:lang w:eastAsia="zh-CN"/>
        </w:rPr>
        <w:t>招标文件存在歧义、重大缺陷导致评</w:t>
      </w:r>
      <w:r>
        <w:rPr>
          <w:rFonts w:hint="eastAsia" w:ascii="Calibri" w:hAnsi="Calibri" w:eastAsia="宋体" w:cs="宋体"/>
          <w:kern w:val="2"/>
          <w:sz w:val="21"/>
          <w:szCs w:val="21"/>
          <w:lang w:eastAsia="zh-CN"/>
        </w:rPr>
        <w:t>审</w:t>
      </w:r>
      <w:r>
        <w:rPr>
          <w:rFonts w:ascii="Calibri" w:hAnsi="Calibri" w:eastAsia="宋体" w:cs="宋体"/>
          <w:kern w:val="2"/>
          <w:sz w:val="21"/>
          <w:szCs w:val="21"/>
          <w:lang w:eastAsia="zh-CN"/>
        </w:rPr>
        <w:t>工作无法进行</w:t>
      </w:r>
      <w:r>
        <w:rPr>
          <w:rFonts w:hint="eastAsia" w:ascii="Calibri" w:hAnsi="Calibri" w:eastAsia="宋体" w:cs="宋体"/>
          <w:kern w:val="2"/>
          <w:sz w:val="21"/>
          <w:szCs w:val="21"/>
          <w:lang w:eastAsia="zh-CN"/>
        </w:rPr>
        <w:t>的情况）</w:t>
      </w:r>
      <w:r>
        <w:rPr>
          <w:rFonts w:hint="eastAsia" w:ascii="宋体" w:hAnsi="宋体" w:eastAsia="宋体" w:cs="宋体"/>
          <w:kern w:val="2"/>
          <w:sz w:val="21"/>
          <w:szCs w:val="22"/>
          <w:lang w:eastAsia="zh-CN"/>
        </w:rPr>
        <w:t>，评审委员会有权进行评判，但对同一条款的评判应适用于每个投标人。</w:t>
      </w:r>
      <w:bookmarkEnd w:id="61"/>
    </w:p>
    <w:p w14:paraId="7DA57B5C">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3.2</w:t>
      </w:r>
      <w:r>
        <w:rPr>
          <w:rFonts w:ascii="Calibri" w:hAnsi="Calibri" w:eastAsia="宋体" w:cs="宋体"/>
          <w:kern w:val="2"/>
          <w:sz w:val="21"/>
          <w:szCs w:val="21"/>
          <w:lang w:eastAsia="zh-CN"/>
        </w:rPr>
        <w:t>评</w:t>
      </w:r>
      <w:r>
        <w:rPr>
          <w:rFonts w:hint="eastAsia" w:ascii="Calibri" w:hAnsi="Calibri" w:eastAsia="宋体" w:cs="宋体"/>
          <w:kern w:val="2"/>
          <w:sz w:val="21"/>
          <w:szCs w:val="21"/>
          <w:lang w:eastAsia="zh-CN"/>
        </w:rPr>
        <w:t>审</w:t>
      </w:r>
      <w:r>
        <w:rPr>
          <w:rFonts w:ascii="Calibri" w:hAnsi="Calibri" w:eastAsia="宋体" w:cs="宋体"/>
          <w:kern w:val="2"/>
          <w:sz w:val="21"/>
          <w:szCs w:val="21"/>
          <w:lang w:eastAsia="zh-CN"/>
        </w:rPr>
        <w:t>委员会发现招标文件存在歧义、重大缺陷导致评</w:t>
      </w:r>
      <w:r>
        <w:rPr>
          <w:rFonts w:hint="eastAsia" w:ascii="Calibri" w:hAnsi="Calibri" w:eastAsia="宋体" w:cs="宋体"/>
          <w:kern w:val="2"/>
          <w:sz w:val="21"/>
          <w:szCs w:val="21"/>
          <w:lang w:eastAsia="zh-CN"/>
        </w:rPr>
        <w:t>审</w:t>
      </w:r>
      <w:r>
        <w:rPr>
          <w:rFonts w:ascii="Calibri" w:hAnsi="Calibri" w:eastAsia="宋体" w:cs="宋体"/>
          <w:kern w:val="2"/>
          <w:sz w:val="21"/>
          <w:szCs w:val="21"/>
          <w:lang w:eastAsia="zh-CN"/>
        </w:rPr>
        <w:t>工作无法进行，或者招标文件内容违反国家有关强制性规定的，应当停止评</w:t>
      </w:r>
      <w:r>
        <w:rPr>
          <w:rFonts w:hint="eastAsia" w:ascii="Calibri" w:hAnsi="Calibri" w:eastAsia="宋体" w:cs="宋体"/>
          <w:kern w:val="2"/>
          <w:sz w:val="21"/>
          <w:szCs w:val="21"/>
          <w:lang w:eastAsia="zh-CN"/>
        </w:rPr>
        <w:t>审</w:t>
      </w:r>
      <w:r>
        <w:rPr>
          <w:rFonts w:ascii="Calibri" w:hAnsi="Calibri" w:eastAsia="宋体" w:cs="宋体"/>
          <w:kern w:val="2"/>
          <w:sz w:val="21"/>
          <w:szCs w:val="21"/>
          <w:lang w:eastAsia="zh-CN"/>
        </w:rPr>
        <w:t>工作，与</w:t>
      </w:r>
      <w:r>
        <w:rPr>
          <w:rFonts w:hint="eastAsia" w:ascii="Calibri" w:hAnsi="Calibri" w:eastAsia="宋体" w:cs="宋体"/>
          <w:kern w:val="2"/>
          <w:sz w:val="21"/>
          <w:szCs w:val="21"/>
          <w:lang w:eastAsia="zh-CN"/>
        </w:rPr>
        <w:t>采购代理机构</w:t>
      </w:r>
      <w:r>
        <w:rPr>
          <w:rFonts w:ascii="Calibri" w:hAnsi="Calibri" w:eastAsia="宋体" w:cs="宋体"/>
          <w:kern w:val="2"/>
          <w:sz w:val="21"/>
          <w:szCs w:val="21"/>
          <w:lang w:eastAsia="zh-CN"/>
        </w:rPr>
        <w:t>沟通并作书面记录。</w:t>
      </w:r>
      <w:r>
        <w:rPr>
          <w:rFonts w:hint="eastAsia" w:ascii="Calibri" w:hAnsi="Calibri" w:eastAsia="宋体" w:cs="宋体"/>
          <w:kern w:val="2"/>
          <w:sz w:val="21"/>
          <w:szCs w:val="21"/>
          <w:lang w:eastAsia="zh-CN"/>
        </w:rPr>
        <w:t>经</w:t>
      </w:r>
      <w:r>
        <w:rPr>
          <w:rFonts w:ascii="Calibri" w:hAnsi="Calibri" w:eastAsia="宋体" w:cs="宋体"/>
          <w:kern w:val="2"/>
          <w:sz w:val="21"/>
          <w:szCs w:val="21"/>
          <w:lang w:eastAsia="zh-CN"/>
        </w:rPr>
        <w:t>确认后，</w:t>
      </w:r>
      <w:r>
        <w:rPr>
          <w:rFonts w:hint="eastAsia" w:ascii="Calibri" w:hAnsi="Calibri" w:eastAsia="宋体" w:cs="宋体"/>
          <w:kern w:val="2"/>
          <w:sz w:val="21"/>
          <w:szCs w:val="21"/>
          <w:lang w:eastAsia="zh-CN"/>
        </w:rPr>
        <w:t>项目</w:t>
      </w:r>
      <w:r>
        <w:rPr>
          <w:rFonts w:ascii="Calibri" w:hAnsi="Calibri" w:eastAsia="宋体" w:cs="宋体"/>
          <w:kern w:val="2"/>
          <w:sz w:val="21"/>
          <w:szCs w:val="21"/>
          <w:lang w:eastAsia="zh-CN"/>
        </w:rPr>
        <w:t>应当修改招标文件，重新组织采购活动。</w:t>
      </w:r>
    </w:p>
    <w:p w14:paraId="51D5CF84">
      <w:pPr>
        <w:widowControl w:val="0"/>
        <w:ind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33.3</w:t>
      </w:r>
      <w:r>
        <w:rPr>
          <w:rFonts w:hint="eastAsia" w:ascii="宋体" w:hAnsi="宋体" w:eastAsia="宋体" w:cs="宋体"/>
          <w:kern w:val="2"/>
          <w:sz w:val="21"/>
          <w:szCs w:val="22"/>
          <w:lang w:eastAsia="zh-CN"/>
        </w:rPr>
        <w:t>对于投标文件中含义不明确、同类问题表述不一致或者有明显文字和计算错误的内容，评审委员会应当以书面形式要求投标人作出必要的澄清、说明或者补正。</w:t>
      </w:r>
    </w:p>
    <w:p w14:paraId="3943D8FB">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32258CF2">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根据本通用条款第34条，凡属于评审委员会在评审中发现的算术错误进行核实的修改不在此列。</w:t>
      </w:r>
    </w:p>
    <w:p w14:paraId="7CC9D5CC">
      <w:pPr>
        <w:widowControl w:val="0"/>
        <w:jc w:val="both"/>
        <w:rPr>
          <w:rFonts w:ascii="黑体" w:hAnsi="宋体" w:eastAsia="黑体" w:cs="宋体"/>
          <w:kern w:val="2"/>
          <w:szCs w:val="22"/>
          <w:lang w:eastAsia="zh-CN"/>
        </w:rPr>
      </w:pPr>
      <w:bookmarkStart w:id="62" w:name="_Toc100052400"/>
      <w:bookmarkStart w:id="63" w:name="_Toc73517673"/>
      <w:bookmarkStart w:id="64" w:name="_Toc73521581"/>
      <w:bookmarkStart w:id="65" w:name="_Toc73521669"/>
      <w:bookmarkStart w:id="66" w:name="_Toc73518151"/>
      <w:r>
        <w:rPr>
          <w:rFonts w:hint="eastAsia" w:ascii="黑体" w:hAnsi="宋体" w:eastAsia="黑体" w:cs="宋体"/>
          <w:kern w:val="2"/>
          <w:szCs w:val="22"/>
          <w:lang w:eastAsia="zh-CN"/>
        </w:rPr>
        <w:t>34．错误的修正</w:t>
      </w:r>
      <w:bookmarkEnd w:id="62"/>
      <w:bookmarkEnd w:id="63"/>
      <w:bookmarkEnd w:id="64"/>
      <w:bookmarkEnd w:id="65"/>
      <w:bookmarkEnd w:id="66"/>
    </w:p>
    <w:p w14:paraId="78F8D59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投标文件报价出现前后不一致的，除专用条款另有规定外，按照下列规定修正：</w:t>
      </w:r>
    </w:p>
    <w:p w14:paraId="11B1E98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34.1投标文件中开标一览表投标报价内容与投标文件中投标报价相应内容不一致的，以开标一览表为准；</w:t>
      </w:r>
    </w:p>
    <w:p w14:paraId="480B411B">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34.2大写金额和小写金额不一致的，以大写金额为准；</w:t>
      </w:r>
    </w:p>
    <w:p w14:paraId="1AAFAEE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34.3单价金额小数点或者百分比有明显错位，以开标一览表的总价为准，并修改单价；</w:t>
      </w:r>
    </w:p>
    <w:p w14:paraId="62E36AA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34.4总价金额与按单价汇总金额不一致的，以单价金额计算结果为准。</w:t>
      </w:r>
    </w:p>
    <w:p w14:paraId="56CD42E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6AF4C3AE">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35．投标文件的比较与评价</w:t>
      </w:r>
    </w:p>
    <w:p w14:paraId="0464E81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6E5ED32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17CE8CA1">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36. 实地考察或资料查验</w:t>
      </w:r>
    </w:p>
    <w:p w14:paraId="566DADE0">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36.1在评审过程中，评审委员会有权决定是否对本项目投标人进行实地考察或资料查验（原件）。投标人应随时做好接受实地考察或资料查验的准备。</w:t>
      </w:r>
    </w:p>
    <w:p w14:paraId="55F1D47A">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37．评审方法</w:t>
      </w:r>
    </w:p>
    <w:p w14:paraId="333FABC6">
      <w:pPr>
        <w:widowControl w:val="0"/>
        <w:ind w:firstLine="413" w:firstLineChars="196"/>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37.1.1最低价法</w:t>
      </w:r>
    </w:p>
    <w:p w14:paraId="1B68CB8E">
      <w:pPr>
        <w:widowControl w:val="0"/>
        <w:ind w:firstLine="411" w:firstLineChars="196"/>
        <w:jc w:val="both"/>
        <w:rPr>
          <w:rFonts w:ascii="ˎ̥" w:hAnsi="ˎ̥" w:eastAsia="宋体" w:cs="宋体"/>
          <w:kern w:val="2"/>
          <w:sz w:val="21"/>
          <w:szCs w:val="22"/>
          <w:lang w:eastAsia="zh-CN"/>
        </w:rPr>
      </w:pPr>
      <w:bookmarkStart w:id="67" w:name="_Hlk72438142"/>
      <w:r>
        <w:rPr>
          <w:rFonts w:ascii="ˎ̥" w:hAnsi="ˎ̥" w:eastAsia="宋体" w:cs="宋体"/>
          <w:kern w:val="2"/>
          <w:sz w:val="21"/>
          <w:szCs w:val="22"/>
          <w:lang w:eastAsia="zh-CN"/>
        </w:rPr>
        <w:t>最低价法，是指</w:t>
      </w:r>
      <w:r>
        <w:rPr>
          <w:rFonts w:hint="eastAsia" w:ascii="ˎ̥" w:hAnsi="ˎ̥" w:eastAsia="宋体" w:cs="宋体"/>
          <w:kern w:val="2"/>
          <w:sz w:val="21"/>
          <w:szCs w:val="22"/>
          <w:lang w:eastAsia="zh-CN"/>
        </w:rPr>
        <w:t>完全</w:t>
      </w:r>
      <w:r>
        <w:rPr>
          <w:rFonts w:ascii="ˎ̥" w:hAnsi="ˎ̥" w:eastAsia="宋体" w:cs="宋体"/>
          <w:kern w:val="2"/>
          <w:sz w:val="21"/>
          <w:szCs w:val="22"/>
          <w:lang w:eastAsia="zh-CN"/>
        </w:rPr>
        <w:t>满足招标文件实质性要求，</w:t>
      </w:r>
      <w:r>
        <w:rPr>
          <w:rFonts w:hint="eastAsia" w:ascii="ˎ̥" w:hAnsi="ˎ̥" w:eastAsia="宋体" w:cs="宋体"/>
          <w:kern w:val="2"/>
          <w:sz w:val="21"/>
          <w:szCs w:val="22"/>
          <w:lang w:eastAsia="zh-CN"/>
        </w:rPr>
        <w:t>按照报价由低到高的顺序，依据招标文件中规定的数量或者比例推荐候选中标供应商。</w:t>
      </w:r>
    </w:p>
    <w:p w14:paraId="2DDAA2A8">
      <w:pPr>
        <w:widowControl w:val="0"/>
        <w:ind w:firstLine="413" w:firstLineChars="196"/>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37.1.2综合评分法</w:t>
      </w:r>
    </w:p>
    <w:p w14:paraId="532013AB">
      <w:pPr>
        <w:widowControl w:val="0"/>
        <w:ind w:firstLine="411" w:firstLineChars="196"/>
        <w:jc w:val="both"/>
        <w:rPr>
          <w:rFonts w:ascii="ˎ̥" w:hAnsi="ˎ̥" w:eastAsia="宋体" w:cs="宋体"/>
          <w:kern w:val="2"/>
          <w:sz w:val="21"/>
          <w:szCs w:val="22"/>
          <w:lang w:eastAsia="zh-CN"/>
        </w:rPr>
      </w:pPr>
      <w:r>
        <w:rPr>
          <w:rFonts w:ascii="ˎ̥" w:hAnsi="ˎ̥" w:eastAsia="宋体" w:cs="宋体"/>
          <w:kern w:val="2"/>
          <w:sz w:val="21"/>
          <w:szCs w:val="22"/>
          <w:lang w:eastAsia="zh-CN"/>
        </w:rPr>
        <w:t>综合评分法，是指</w:t>
      </w:r>
      <w:r>
        <w:rPr>
          <w:rFonts w:hint="eastAsia" w:ascii="ˎ̥" w:hAnsi="ˎ̥" w:eastAsia="宋体" w:cs="宋体"/>
          <w:kern w:val="2"/>
          <w:sz w:val="21"/>
          <w:szCs w:val="22"/>
          <w:lang w:eastAsia="zh-CN"/>
        </w:rPr>
        <w:t>在</w:t>
      </w:r>
      <w:r>
        <w:rPr>
          <w:rFonts w:ascii="ˎ̥" w:hAnsi="ˎ̥" w:eastAsia="宋体" w:cs="宋体"/>
          <w:kern w:val="2"/>
          <w:sz w:val="21"/>
          <w:szCs w:val="22"/>
          <w:lang w:eastAsia="zh-CN"/>
        </w:rPr>
        <w:t>满足招标文件全部实质性要求</w:t>
      </w:r>
      <w:r>
        <w:rPr>
          <w:rFonts w:hint="eastAsia" w:ascii="ˎ̥" w:hAnsi="ˎ̥" w:eastAsia="宋体" w:cs="宋体"/>
          <w:kern w:val="2"/>
          <w:sz w:val="21"/>
          <w:szCs w:val="22"/>
          <w:lang w:eastAsia="zh-CN"/>
        </w:rPr>
        <w:t>的前提下</w:t>
      </w:r>
      <w:r>
        <w:rPr>
          <w:rFonts w:ascii="ˎ̥" w:hAnsi="ˎ̥" w:eastAsia="宋体" w:cs="宋体"/>
          <w:kern w:val="2"/>
          <w:sz w:val="21"/>
          <w:szCs w:val="22"/>
          <w:lang w:eastAsia="zh-CN"/>
        </w:rPr>
        <w:t>，</w:t>
      </w:r>
      <w:r>
        <w:rPr>
          <w:rFonts w:hint="eastAsia" w:ascii="ˎ̥" w:hAnsi="ˎ̥" w:eastAsia="宋体" w:cs="宋体"/>
          <w:kern w:val="2"/>
          <w:sz w:val="21"/>
          <w:szCs w:val="22"/>
          <w:lang w:eastAsia="zh-CN"/>
        </w:rPr>
        <w:t>按照招标文件中规定的各项因素进行综合评审，评审总得分排名前列的投标人，作为推荐的候选中标供应商。</w:t>
      </w:r>
      <w:bookmarkEnd w:id="67"/>
      <w:r>
        <w:rPr>
          <w:rFonts w:hint="eastAsia" w:ascii="宋体" w:hAnsi="宋体" w:eastAsia="宋体" w:cs="宋体"/>
          <w:bCs/>
          <w:color w:val="FF0000"/>
          <w:kern w:val="2"/>
          <w:sz w:val="21"/>
          <w:szCs w:val="21"/>
          <w:lang w:eastAsia="zh-CN"/>
        </w:rPr>
        <w:t xml:space="preserve">  </w:t>
      </w:r>
      <w:r>
        <w:rPr>
          <w:rFonts w:hint="eastAsia" w:ascii="宋体" w:hAnsi="宋体" w:eastAsia="宋体" w:cs="宋体"/>
          <w:bCs/>
          <w:kern w:val="2"/>
          <w:sz w:val="21"/>
          <w:szCs w:val="21"/>
          <w:lang w:eastAsia="zh-CN"/>
        </w:rPr>
        <w:t xml:space="preserve">                                                                                                                                                                                                                                                                                                                                                                                                                                                                                                                                                                                                                                                                                                                                                                                                                                                                                                                                                                                                                                                                                                                                                                                                                                                                                                                                                                                                                                                                                                                                                                                                                                                                                                                                                                                                                                                                                                                                                                                                                                                                                                                                                                                                                                                                                                                                                                                                                                                                                                                                                                                                                                                                                                                                                                                                                                                                                                                                                                                                                           </w:t>
      </w:r>
    </w:p>
    <w:p w14:paraId="48AD1942">
      <w:pPr>
        <w:widowControl w:val="0"/>
        <w:ind w:firstLine="413" w:firstLineChars="196"/>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37.2 本项目采用的评审方法见本项目招标文件第一册“专用条款”的相关内容。</w:t>
      </w:r>
    </w:p>
    <w:p w14:paraId="5E000778">
      <w:pPr>
        <w:widowControl w:val="0"/>
        <w:ind w:firstLine="413" w:firstLineChars="196"/>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37.3重新评审的情形</w:t>
      </w:r>
    </w:p>
    <w:p w14:paraId="1CA7DA2A">
      <w:pPr>
        <w:widowControl w:val="0"/>
        <w:ind w:firstLine="411" w:firstLineChars="196"/>
        <w:jc w:val="both"/>
        <w:rPr>
          <w:rFonts w:ascii="宋体" w:hAnsi="宋体" w:eastAsia="宋体" w:cs="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68C454A4">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0238EC48">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3389693D">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15D2080E">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77FDB16D">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7FBB1C8D">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16EBAA23">
      <w:pPr>
        <w:widowControl w:val="0"/>
        <w:ind w:firstLine="413" w:firstLineChars="196"/>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 xml:space="preserve"> 37.4重新组建评审委员会的情形</w:t>
      </w:r>
    </w:p>
    <w:p w14:paraId="782F73A1">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50B0D3A8">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67F8B4E0">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6912A4CF">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78B85B62">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0DC00E44">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580D00AE">
      <w:pPr>
        <w:widowControl w:val="0"/>
        <w:ind w:firstLine="411" w:firstLineChars="196"/>
        <w:jc w:val="both"/>
        <w:rPr>
          <w:rFonts w:ascii="宋体" w:hAnsi="宋体" w:eastAsia="宋体" w:cs="宋体"/>
          <w:kern w:val="2"/>
          <w:sz w:val="21"/>
          <w:szCs w:val="21"/>
          <w:lang w:eastAsia="zh-CN"/>
        </w:rPr>
      </w:pPr>
    </w:p>
    <w:p w14:paraId="0DEDEF8E">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定标及公示</w:t>
      </w:r>
    </w:p>
    <w:p w14:paraId="32ABC6B4">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38．定标方法</w:t>
      </w:r>
    </w:p>
    <w:p w14:paraId="36207C9B">
      <w:pPr>
        <w:widowControl w:val="0"/>
        <w:ind w:firstLine="411" w:firstLineChars="196"/>
        <w:jc w:val="both"/>
        <w:rPr>
          <w:rFonts w:ascii="宋体" w:hAnsi="宋体" w:eastAsia="宋体" w:cs="宋体"/>
          <w:kern w:val="2"/>
          <w:sz w:val="21"/>
          <w:szCs w:val="21"/>
          <w:lang w:eastAsia="zh-CN"/>
        </w:rPr>
      </w:pPr>
      <w:bookmarkStart w:id="68" w:name="_Hlk73782795"/>
      <w:r>
        <w:rPr>
          <w:rFonts w:hint="eastAsia" w:ascii="宋体" w:hAnsi="宋体" w:eastAsia="宋体" w:cs="宋体"/>
          <w:kern w:val="2"/>
          <w:sz w:val="21"/>
          <w:szCs w:val="21"/>
          <w:lang w:eastAsia="zh-CN"/>
        </w:rPr>
        <w:t>38.1非评定分离项目定标方法</w:t>
      </w:r>
    </w:p>
    <w:p w14:paraId="7CA0B10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1.1评审委员会依据本项目招标文件所约定的评审方法进行评审和比较，向采购代理机构提交书面评审报告，并根据评审方法比较评价结果从优到劣进行排序，确定候选中标供应商。</w:t>
      </w:r>
    </w:p>
    <w:p w14:paraId="1E6AF7DB">
      <w:pPr>
        <w:widowControl w:val="0"/>
        <w:ind w:firstLine="411" w:firstLineChars="196"/>
        <w:jc w:val="both"/>
        <w:rPr>
          <w:rFonts w:ascii="ˎ̥" w:hAnsi="ˎ̥" w:eastAsia="宋体" w:cs="宋体"/>
          <w:kern w:val="2"/>
          <w:sz w:val="21"/>
          <w:szCs w:val="22"/>
          <w:lang w:eastAsia="zh-CN"/>
        </w:rPr>
      </w:pPr>
      <w:r>
        <w:rPr>
          <w:rFonts w:hint="eastAsia" w:ascii="宋体" w:hAnsi="宋体" w:eastAsia="宋体" w:cs="宋体"/>
          <w:kern w:val="2"/>
          <w:sz w:val="21"/>
          <w:szCs w:val="21"/>
          <w:lang w:eastAsia="zh-CN"/>
        </w:rPr>
        <w:t>38</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1.2</w:t>
      </w:r>
      <w:r>
        <w:rPr>
          <w:rFonts w:ascii="ˎ̥" w:hAnsi="ˎ̥" w:eastAsia="宋体" w:cs="宋体"/>
          <w:kern w:val="2"/>
          <w:sz w:val="21"/>
          <w:szCs w:val="22"/>
          <w:lang w:eastAsia="zh-CN"/>
        </w:rPr>
        <w:t>采用最低价法的，评</w:t>
      </w:r>
      <w:r>
        <w:rPr>
          <w:rFonts w:hint="eastAsia" w:ascii="ˎ̥" w:hAnsi="ˎ̥" w:eastAsia="宋体" w:cs="宋体"/>
          <w:kern w:val="2"/>
          <w:sz w:val="21"/>
          <w:szCs w:val="22"/>
          <w:lang w:eastAsia="zh-CN"/>
        </w:rPr>
        <w:t>审</w:t>
      </w:r>
      <w:r>
        <w:rPr>
          <w:rFonts w:ascii="ˎ̥" w:hAnsi="ˎ̥" w:eastAsia="宋体" w:cs="宋体"/>
          <w:kern w:val="2"/>
          <w:sz w:val="21"/>
          <w:szCs w:val="22"/>
          <w:lang w:eastAsia="zh-CN"/>
        </w:rPr>
        <w:t>结果按投标报价由低到高顺序排列。投标报价相同的并列。投标文件满足招标文件全部实质性要求且投标报价最低的</w:t>
      </w:r>
      <w:r>
        <w:rPr>
          <w:rFonts w:hint="eastAsia" w:ascii="ˎ̥" w:hAnsi="ˎ̥" w:eastAsia="宋体" w:cs="宋体"/>
          <w:kern w:val="2"/>
          <w:sz w:val="21"/>
          <w:szCs w:val="22"/>
          <w:lang w:eastAsia="zh-CN"/>
        </w:rPr>
        <w:t>投标人为</w:t>
      </w:r>
      <w:bookmarkStart w:id="69" w:name="_Hlk73821177"/>
      <w:r>
        <w:rPr>
          <w:rFonts w:hint="eastAsia" w:ascii="ˎ̥" w:hAnsi="ˎ̥" w:eastAsia="宋体" w:cs="宋体"/>
          <w:kern w:val="2"/>
          <w:sz w:val="21"/>
          <w:szCs w:val="22"/>
          <w:lang w:eastAsia="zh-CN"/>
        </w:rPr>
        <w:t>唯一候选中标供应商</w:t>
      </w:r>
      <w:bookmarkEnd w:id="69"/>
      <w:r>
        <w:rPr>
          <w:rFonts w:ascii="ˎ̥" w:hAnsi="ˎ̥" w:eastAsia="宋体" w:cs="宋体"/>
          <w:kern w:val="2"/>
          <w:sz w:val="21"/>
          <w:szCs w:val="22"/>
          <w:lang w:eastAsia="zh-CN"/>
        </w:rPr>
        <w:t>。</w:t>
      </w:r>
    </w:p>
    <w:p w14:paraId="40B65882">
      <w:pPr>
        <w:widowControl w:val="0"/>
        <w:ind w:firstLine="411" w:firstLineChars="196"/>
        <w:jc w:val="both"/>
        <w:rPr>
          <w:rFonts w:ascii="ˎ̥" w:hAnsi="ˎ̥" w:eastAsia="宋体" w:cs="宋体"/>
          <w:kern w:val="2"/>
          <w:sz w:val="21"/>
          <w:szCs w:val="22"/>
          <w:lang w:eastAsia="zh-CN"/>
        </w:rPr>
      </w:pPr>
      <w:r>
        <w:rPr>
          <w:rFonts w:hint="eastAsia" w:ascii="宋体" w:hAnsi="宋体" w:eastAsia="宋体" w:cs="宋体"/>
          <w:kern w:val="2"/>
          <w:sz w:val="21"/>
          <w:szCs w:val="21"/>
          <w:lang w:eastAsia="zh-CN"/>
        </w:rPr>
        <w:t>38</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1.3</w:t>
      </w:r>
      <w:r>
        <w:rPr>
          <w:rFonts w:ascii="宋体" w:hAnsi="宋体" w:eastAsia="宋体" w:cs="宋体"/>
          <w:kern w:val="2"/>
          <w:sz w:val="21"/>
          <w:szCs w:val="21"/>
          <w:lang w:eastAsia="zh-CN"/>
        </w:rPr>
        <w:t>采</w:t>
      </w:r>
      <w:r>
        <w:rPr>
          <w:rFonts w:ascii="ˎ̥" w:hAnsi="ˎ̥" w:eastAsia="宋体" w:cs="宋体"/>
          <w:kern w:val="2"/>
          <w:sz w:val="21"/>
          <w:szCs w:val="22"/>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cs="宋体"/>
          <w:kern w:val="2"/>
          <w:sz w:val="21"/>
          <w:szCs w:val="22"/>
          <w:lang w:eastAsia="zh-CN"/>
        </w:rPr>
        <w:t>为唯一候选中标供应商</w:t>
      </w:r>
      <w:r>
        <w:rPr>
          <w:rFonts w:ascii="ˎ̥" w:hAnsi="ˎ̥" w:eastAsia="宋体" w:cs="宋体"/>
          <w:kern w:val="2"/>
          <w:sz w:val="21"/>
          <w:szCs w:val="22"/>
          <w:lang w:eastAsia="zh-CN"/>
        </w:rPr>
        <w:t>。</w:t>
      </w:r>
      <w:r>
        <w:rPr>
          <w:rFonts w:hint="eastAsia" w:ascii="ˎ̥" w:hAnsi="ˎ̥" w:eastAsia="宋体" w:cs="宋体"/>
          <w:kern w:val="2"/>
          <w:sz w:val="21"/>
          <w:szCs w:val="22"/>
          <w:lang w:eastAsia="zh-CN"/>
        </w:rPr>
        <w:t>出现</w:t>
      </w:r>
      <w:r>
        <w:rPr>
          <w:rFonts w:ascii="ˎ̥" w:hAnsi="ˎ̥" w:eastAsia="宋体" w:cs="宋体"/>
          <w:kern w:val="2"/>
          <w:sz w:val="21"/>
          <w:szCs w:val="22"/>
          <w:lang w:eastAsia="zh-CN"/>
        </w:rPr>
        <w:t>得分且投标报价相同的并列</w:t>
      </w:r>
      <w:r>
        <w:rPr>
          <w:rFonts w:hint="eastAsia" w:ascii="ˎ̥" w:hAnsi="ˎ̥" w:eastAsia="宋体" w:cs="宋体"/>
          <w:kern w:val="2"/>
          <w:sz w:val="21"/>
          <w:szCs w:val="22"/>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3B85F08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38.2评定分离项目定标方法</w:t>
      </w:r>
    </w:p>
    <w:p w14:paraId="2545A20B">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C3497F3">
      <w:pPr>
        <w:widowControl w:val="0"/>
        <w:ind w:firstLine="411" w:firstLineChars="196"/>
        <w:jc w:val="both"/>
        <w:rPr>
          <w:rFonts w:ascii="Calibri" w:hAnsi="Calibri" w:eastAsia="宋体" w:cs="宋体"/>
          <w:kern w:val="2"/>
          <w:sz w:val="21"/>
          <w:szCs w:val="22"/>
          <w:lang w:eastAsia="zh-CN"/>
        </w:rPr>
      </w:pPr>
      <w:r>
        <w:rPr>
          <w:rFonts w:ascii="宋体" w:hAnsi="宋体" w:eastAsia="宋体" w:cs="宋体"/>
          <w:kern w:val="2"/>
          <w:sz w:val="21"/>
          <w:szCs w:val="21"/>
          <w:lang w:eastAsia="zh-CN"/>
        </w:rPr>
        <w:t xml:space="preserve">38.2.2 </w:t>
      </w:r>
      <w:bookmarkStart w:id="70" w:name="_Hlk71469733"/>
      <w:r>
        <w:rPr>
          <w:rFonts w:ascii="Calibri" w:hAnsi="Calibri" w:eastAsia="宋体" w:cs="宋体"/>
          <w:kern w:val="2"/>
          <w:sz w:val="21"/>
          <w:szCs w:val="22"/>
          <w:lang w:eastAsia="zh-CN"/>
        </w:rPr>
        <w:t>适用评定分离的政府采购项目，采用综合评分法评</w:t>
      </w:r>
      <w:r>
        <w:rPr>
          <w:rFonts w:hint="eastAsia" w:ascii="Calibri" w:hAnsi="Calibri" w:eastAsia="宋体" w:cs="宋体"/>
          <w:kern w:val="2"/>
          <w:sz w:val="21"/>
          <w:szCs w:val="22"/>
          <w:lang w:eastAsia="zh-CN"/>
        </w:rPr>
        <w:t>审。</w:t>
      </w:r>
      <w:r>
        <w:rPr>
          <w:rFonts w:hint="eastAsia" w:ascii="宋体" w:hAnsi="宋体" w:eastAsia="宋体" w:cs="宋体"/>
          <w:kern w:val="2"/>
          <w:sz w:val="21"/>
          <w:szCs w:val="21"/>
          <w:lang w:eastAsia="zh-CN"/>
        </w:rPr>
        <w:t>评审委员会按照评审结果，推荐</w:t>
      </w:r>
      <w:r>
        <w:rPr>
          <w:rFonts w:ascii="Calibri" w:hAnsi="Calibri" w:eastAsia="宋体" w:cs="宋体"/>
          <w:kern w:val="2"/>
          <w:sz w:val="21"/>
          <w:szCs w:val="22"/>
          <w:lang w:eastAsia="zh-CN"/>
        </w:rPr>
        <w:t>三个合格的候选中标供应商。</w:t>
      </w:r>
    </w:p>
    <w:p w14:paraId="4E3EDC7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38.2.3</w:t>
      </w:r>
      <w:bookmarkStart w:id="71" w:name="_Hlk71469688"/>
      <w:r>
        <w:rPr>
          <w:rFonts w:ascii="Calibri" w:hAnsi="Calibri" w:eastAsia="宋体" w:cs="宋体"/>
          <w:kern w:val="2"/>
          <w:sz w:val="21"/>
          <w:szCs w:val="22"/>
          <w:lang w:eastAsia="zh-CN"/>
        </w:rPr>
        <w:t>适用评定分离的政府采购项目，</w:t>
      </w:r>
      <w:r>
        <w:rPr>
          <w:rFonts w:hint="eastAsia" w:ascii="宋体" w:hAnsi="宋体" w:eastAsia="宋体" w:cs="宋体"/>
          <w:kern w:val="2"/>
          <w:sz w:val="21"/>
          <w:szCs w:val="21"/>
          <w:lang w:eastAsia="zh-CN"/>
        </w:rPr>
        <w:t>按照自定法确定中标供应商：自定法是指采购人组织定标委员会，由定标委员会在三家候选中标供应商中确定中标供应商。</w:t>
      </w:r>
      <w:bookmarkEnd w:id="70"/>
      <w:bookmarkEnd w:id="71"/>
    </w:p>
    <w:p w14:paraId="69859C46">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38.2.4</w:t>
      </w:r>
      <w:r>
        <w:rPr>
          <w:rFonts w:hint="eastAsia" w:ascii="宋体" w:hAnsi="宋体" w:eastAsia="宋体" w:cs="宋体"/>
          <w:kern w:val="2"/>
          <w:sz w:val="21"/>
          <w:szCs w:val="21"/>
          <w:lang w:eastAsia="zh-CN"/>
        </w:rPr>
        <w:t>采购代理机构</w:t>
      </w:r>
      <w:r>
        <w:rPr>
          <w:rFonts w:ascii="Calibri" w:hAnsi="Calibri" w:eastAsia="宋体" w:cs="宋体"/>
          <w:kern w:val="2"/>
          <w:sz w:val="21"/>
          <w:szCs w:val="22"/>
          <w:lang w:eastAsia="zh-CN"/>
        </w:rPr>
        <w:t>应当自评审结束之日起两个工作日内将候选中标供应商名单及其投标文件、评审报告送交采购人</w:t>
      </w:r>
      <w:r>
        <w:rPr>
          <w:rFonts w:hint="eastAsia" w:ascii="宋体" w:hAnsi="宋体" w:eastAsia="宋体" w:cs="宋体"/>
          <w:kern w:val="2"/>
          <w:sz w:val="21"/>
          <w:szCs w:val="21"/>
          <w:lang w:eastAsia="zh-CN"/>
        </w:rPr>
        <w:t>。</w:t>
      </w:r>
      <w:r>
        <w:rPr>
          <w:rFonts w:ascii="Calibri" w:hAnsi="Calibri" w:eastAsia="宋体" w:cs="宋体"/>
          <w:kern w:val="2"/>
          <w:sz w:val="21"/>
          <w:szCs w:val="22"/>
          <w:lang w:eastAsia="zh-CN"/>
        </w:rPr>
        <w:t>采购人应当安排专人对定标过程进行书面记录，形成定标报告，作为采购文件的组成部分存档，并及时将定标结果反馈</w:t>
      </w:r>
      <w:r>
        <w:rPr>
          <w:rFonts w:hint="eastAsia" w:ascii="Calibri" w:hAnsi="Calibri" w:eastAsia="宋体" w:cs="宋体"/>
          <w:kern w:val="2"/>
          <w:sz w:val="21"/>
          <w:szCs w:val="22"/>
          <w:lang w:eastAsia="zh-CN"/>
        </w:rPr>
        <w:t>采购代理机构。具体定标程序及相关要求以按照《</w:t>
      </w:r>
      <w:r>
        <w:rPr>
          <w:rFonts w:ascii="Calibri" w:hAnsi="Calibri" w:eastAsia="宋体" w:cs="宋体"/>
          <w:kern w:val="2"/>
          <w:sz w:val="21"/>
          <w:szCs w:val="22"/>
          <w:lang w:eastAsia="zh-CN"/>
        </w:rPr>
        <w:t>深圳市财政局关于印发</w:t>
      </w:r>
      <w:r>
        <w:rPr>
          <w:rFonts w:hint="eastAsia" w:ascii="宋体" w:hAnsi="宋体" w:eastAsia="宋体" w:cs="宋体"/>
          <w:kern w:val="2"/>
          <w:sz w:val="21"/>
          <w:szCs w:val="22"/>
          <w:lang w:eastAsia="zh-CN"/>
        </w:rPr>
        <w:t>〈</w:t>
      </w:r>
      <w:r>
        <w:rPr>
          <w:rFonts w:ascii="Calibri" w:hAnsi="Calibri" w:eastAsia="宋体" w:cs="宋体"/>
          <w:kern w:val="2"/>
          <w:sz w:val="21"/>
          <w:szCs w:val="22"/>
          <w:lang w:eastAsia="zh-CN"/>
        </w:rPr>
        <w:t>深圳市政府采购评标定标分离管理办法</w:t>
      </w:r>
      <w:r>
        <w:rPr>
          <w:rFonts w:hint="eastAsia" w:ascii="宋体" w:hAnsi="宋体" w:eastAsia="宋体" w:cs="宋体"/>
          <w:kern w:val="2"/>
          <w:sz w:val="21"/>
          <w:szCs w:val="22"/>
          <w:lang w:eastAsia="zh-CN"/>
        </w:rPr>
        <w:t>〉</w:t>
      </w:r>
      <w:r>
        <w:rPr>
          <w:rFonts w:ascii="Calibri" w:hAnsi="Calibri" w:eastAsia="宋体" w:cs="宋体"/>
          <w:kern w:val="2"/>
          <w:sz w:val="21"/>
          <w:szCs w:val="22"/>
          <w:lang w:eastAsia="zh-CN"/>
        </w:rPr>
        <w:t>的通知</w:t>
      </w:r>
      <w:r>
        <w:rPr>
          <w:rFonts w:hint="eastAsia" w:ascii="Calibri" w:hAnsi="Calibri" w:eastAsia="宋体" w:cs="宋体"/>
          <w:kern w:val="2"/>
          <w:sz w:val="21"/>
          <w:szCs w:val="22"/>
          <w:lang w:eastAsia="zh-CN"/>
        </w:rPr>
        <w:t>》（深财规【2</w:t>
      </w:r>
      <w:r>
        <w:rPr>
          <w:rFonts w:ascii="Calibri" w:hAnsi="Calibri" w:eastAsia="宋体" w:cs="宋体"/>
          <w:kern w:val="2"/>
          <w:sz w:val="21"/>
          <w:szCs w:val="22"/>
          <w:lang w:eastAsia="zh-CN"/>
        </w:rPr>
        <w:t>020</w:t>
      </w:r>
      <w:r>
        <w:rPr>
          <w:rFonts w:hint="eastAsia" w:ascii="Calibri" w:hAnsi="Calibri" w:eastAsia="宋体" w:cs="宋体"/>
          <w:kern w:val="2"/>
          <w:sz w:val="21"/>
          <w:szCs w:val="22"/>
          <w:lang w:eastAsia="zh-CN"/>
        </w:rPr>
        <w:t>】1号）执行。</w:t>
      </w:r>
    </w:p>
    <w:p w14:paraId="6B3342B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说明：采购人及投标供应商应按照上述方法提前做好相关准备。</w:t>
      </w:r>
    </w:p>
    <w:p w14:paraId="30D66F50">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38.3专用条款另有规定的，按专用条款相关要求定标。</w:t>
      </w:r>
      <w:bookmarkEnd w:id="68"/>
    </w:p>
    <w:p w14:paraId="4B380FF9">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39．编写评审报告</w:t>
      </w:r>
    </w:p>
    <w:p w14:paraId="2557186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30DC7B3F">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40．中标公告</w:t>
      </w:r>
    </w:p>
    <w:p w14:paraId="1FB302B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40.1</w:t>
      </w:r>
      <w:bookmarkStart w:id="72" w:name="_Hlk72438709"/>
      <w:r>
        <w:rPr>
          <w:rFonts w:hint="eastAsia" w:ascii="宋体" w:hAnsi="宋体" w:eastAsia="宋体" w:cs="宋体"/>
          <w:kern w:val="2"/>
          <w:sz w:val="21"/>
          <w:szCs w:val="21"/>
          <w:lang w:eastAsia="zh-CN"/>
        </w:rPr>
        <w:t>为体现“公开、公平、公正”的原则，评审结束后经采购人确认（确定）评审结果，采购代理机构将在</w:t>
      </w:r>
      <w:r>
        <w:rPr>
          <w:rFonts w:hint="eastAsia" w:ascii="宋体" w:hAnsi="宋体" w:eastAsia="宋体" w:cs="宋体"/>
          <w:b/>
          <w:bCs/>
          <w:kern w:val="2"/>
          <w:sz w:val="21"/>
          <w:szCs w:val="21"/>
          <w:lang w:eastAsia="zh-CN"/>
        </w:rPr>
        <w:t>深圳公共资源交易网（https://szggzy.com/）</w:t>
      </w:r>
      <w:r>
        <w:rPr>
          <w:rFonts w:hint="eastAsia" w:ascii="宋体" w:hAnsi="宋体" w:eastAsia="宋体" w:cs="宋体"/>
          <w:kern w:val="2"/>
          <w:sz w:val="21"/>
          <w:szCs w:val="21"/>
          <w:lang w:eastAsia="zh-CN"/>
        </w:rPr>
        <w:t>上发布中标结果公告。</w:t>
      </w:r>
      <w:bookmarkEnd w:id="72"/>
      <w:bookmarkStart w:id="73" w:name="_Hlk72438751"/>
      <w:r>
        <w:rPr>
          <w:rFonts w:hint="eastAsia" w:ascii="宋体" w:hAnsi="宋体" w:eastAsia="宋体" w:cs="宋体"/>
          <w:kern w:val="2"/>
          <w:sz w:val="21"/>
          <w:szCs w:val="21"/>
          <w:lang w:eastAsia="zh-CN"/>
        </w:rPr>
        <w:t>供应商如对评审结果有异议，</w:t>
      </w:r>
      <w:r>
        <w:rPr>
          <w:rFonts w:ascii="宋体" w:hAnsi="宋体" w:eastAsia="宋体" w:cs="宋体"/>
          <w:kern w:val="2"/>
          <w:sz w:val="21"/>
          <w:szCs w:val="21"/>
          <w:lang w:eastAsia="zh-CN"/>
        </w:rPr>
        <w:t>可在发布公示日期起</w:t>
      </w:r>
      <w:r>
        <w:rPr>
          <w:rFonts w:hint="eastAsia" w:ascii="宋体" w:hAnsi="宋体" w:eastAsia="宋体" w:cs="宋体"/>
          <w:kern w:val="2"/>
          <w:sz w:val="21"/>
          <w:szCs w:val="21"/>
          <w:lang w:eastAsia="zh-CN"/>
        </w:rPr>
        <w:t>七</w:t>
      </w:r>
      <w:r>
        <w:rPr>
          <w:rFonts w:ascii="宋体" w:hAnsi="宋体" w:eastAsia="宋体" w:cs="宋体"/>
          <w:kern w:val="2"/>
          <w:sz w:val="21"/>
          <w:szCs w:val="21"/>
          <w:lang w:eastAsia="zh-CN"/>
        </w:rPr>
        <w:t>个工作日内向</w:t>
      </w:r>
      <w:r>
        <w:rPr>
          <w:rFonts w:hint="eastAsia" w:ascii="宋体" w:hAnsi="宋体" w:eastAsia="宋体" w:cs="宋体"/>
          <w:kern w:val="2"/>
          <w:sz w:val="21"/>
          <w:szCs w:val="21"/>
          <w:lang w:eastAsia="zh-CN"/>
        </w:rPr>
        <w:t>采购代理机构</w:t>
      </w:r>
      <w:r>
        <w:rPr>
          <w:rFonts w:ascii="宋体" w:hAnsi="宋体" w:eastAsia="宋体" w:cs="宋体"/>
          <w:kern w:val="2"/>
          <w:sz w:val="21"/>
          <w:szCs w:val="21"/>
          <w:lang w:eastAsia="zh-CN"/>
        </w:rPr>
        <w:t>提出。 监督电话：0755-83948143。</w:t>
      </w:r>
      <w:r>
        <w:rPr>
          <w:rFonts w:hint="eastAsia" w:ascii="宋体" w:hAnsi="宋体" w:eastAsia="宋体" w:cs="宋体"/>
          <w:kern w:val="2"/>
          <w:sz w:val="21"/>
          <w:szCs w:val="21"/>
          <w:lang w:eastAsia="zh-CN"/>
        </w:rPr>
        <w:t>若在公示期内未提出质疑，则视为认同该评审结果。</w:t>
      </w:r>
    </w:p>
    <w:bookmarkEnd w:id="73"/>
    <w:p w14:paraId="17D6883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40.2质疑、投诉供应商应保证质疑、投诉内容的真实性和可靠性，并承担相应的法律责任。</w:t>
      </w:r>
    </w:p>
    <w:p w14:paraId="51ADA87B">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41．中标通知书</w:t>
      </w:r>
    </w:p>
    <w:p w14:paraId="0E3BFDE7">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41</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w:t>
      </w:r>
      <w:bookmarkStart w:id="74" w:name="_Hlk72438863"/>
      <w:r>
        <w:rPr>
          <w:rFonts w:hint="eastAsia" w:ascii="宋体" w:hAnsi="宋体" w:eastAsia="宋体" w:cs="宋体"/>
          <w:kern w:val="2"/>
          <w:sz w:val="21"/>
          <w:szCs w:val="21"/>
          <w:lang w:eastAsia="zh-CN"/>
        </w:rPr>
        <w:t>中标公告公布以后无异常的情况下,中标供应商和采购人可自行登录</w:t>
      </w:r>
      <w:r>
        <w:rPr>
          <w:rFonts w:hint="eastAsia" w:ascii="宋体" w:hAnsi="宋体" w:eastAsia="宋体" w:cs="宋体"/>
          <w:b/>
          <w:bCs/>
          <w:kern w:val="2"/>
          <w:sz w:val="21"/>
          <w:szCs w:val="21"/>
          <w:lang w:eastAsia="zh-CN"/>
        </w:rPr>
        <w:t>“</w:t>
      </w:r>
      <w:r>
        <w:rPr>
          <w:rFonts w:hint="eastAsia" w:ascii="宋体" w:hAnsi="宋体" w:eastAsia="宋体" w:cs="宋体"/>
          <w:kern w:val="2"/>
          <w:sz w:val="21"/>
          <w:szCs w:val="22"/>
          <w:lang w:eastAsia="zh-CN"/>
        </w:rPr>
        <w:t>深圳政府采购自行采购系统（https://trade.szggzy.com/ggzy/center/#/login）</w:t>
      </w:r>
      <w:r>
        <w:rPr>
          <w:rFonts w:hint="eastAsia" w:ascii="宋体" w:hAnsi="宋体" w:eastAsia="宋体" w:cs="宋体"/>
          <w:b/>
          <w:bCs/>
          <w:kern w:val="2"/>
          <w:sz w:val="21"/>
          <w:szCs w:val="21"/>
          <w:lang w:eastAsia="zh-CN"/>
        </w:rPr>
        <w:t>”</w:t>
      </w:r>
      <w:r>
        <w:rPr>
          <w:rFonts w:hint="eastAsia" w:ascii="宋体" w:hAnsi="宋体" w:eastAsia="宋体" w:cs="宋体"/>
          <w:kern w:val="2"/>
          <w:sz w:val="21"/>
          <w:szCs w:val="21"/>
          <w:lang w:eastAsia="zh-CN"/>
        </w:rPr>
        <w:t>上打印</w:t>
      </w:r>
      <w:r>
        <w:rPr>
          <w:rFonts w:hint="eastAsia" w:ascii="宋体" w:hAnsi="宋体" w:eastAsia="宋体" w:cs="宋体"/>
          <w:b/>
          <w:kern w:val="2"/>
          <w:sz w:val="21"/>
          <w:szCs w:val="21"/>
          <w:lang w:eastAsia="zh-CN"/>
        </w:rPr>
        <w:t>数字中标通知书</w:t>
      </w:r>
      <w:r>
        <w:rPr>
          <w:rFonts w:hint="eastAsia" w:ascii="宋体" w:hAnsi="宋体" w:eastAsia="宋体" w:cs="宋体"/>
          <w:kern w:val="2"/>
          <w:sz w:val="21"/>
          <w:szCs w:val="21"/>
          <w:lang w:eastAsia="zh-CN"/>
        </w:rPr>
        <w:t>。</w:t>
      </w:r>
      <w:bookmarkEnd w:id="74"/>
    </w:p>
    <w:p w14:paraId="163216FC">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41</w:t>
      </w: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中标通知书是合同的重要组成部分。</w:t>
      </w:r>
    </w:p>
    <w:p w14:paraId="3639BD34">
      <w:pPr>
        <w:widowControl w:val="0"/>
        <w:ind w:firstLine="411" w:firstLineChars="196"/>
        <w:jc w:val="both"/>
        <w:rPr>
          <w:rFonts w:ascii="宋体" w:hAnsi="宋体" w:eastAsia="宋体" w:cs="宋体"/>
          <w:kern w:val="2"/>
          <w:sz w:val="21"/>
          <w:szCs w:val="21"/>
          <w:lang w:eastAsia="zh-CN"/>
        </w:rPr>
      </w:pPr>
      <w:bookmarkStart w:id="75" w:name="_Hlk71407340"/>
      <w:r>
        <w:rPr>
          <w:rFonts w:hint="eastAsia" w:ascii="宋体" w:hAnsi="宋体" w:eastAsia="宋体" w:cs="宋体"/>
          <w:kern w:val="2"/>
          <w:sz w:val="21"/>
          <w:szCs w:val="21"/>
          <w:lang w:eastAsia="zh-CN"/>
        </w:rPr>
        <w:t>41.3因质疑投诉或其它原因导致项目结果变更或采购终止的，采购代理机构有权吊销中标通知书。</w:t>
      </w:r>
    </w:p>
    <w:bookmarkEnd w:id="75"/>
    <w:p w14:paraId="7CF68A4B">
      <w:pPr>
        <w:widowControl w:val="0"/>
        <w:ind w:firstLine="411" w:firstLineChars="196"/>
        <w:jc w:val="both"/>
        <w:rPr>
          <w:rFonts w:ascii="宋体" w:hAnsi="宋体" w:eastAsia="宋体" w:cs="宋体"/>
          <w:kern w:val="2"/>
          <w:sz w:val="21"/>
          <w:szCs w:val="21"/>
          <w:lang w:eastAsia="zh-CN"/>
        </w:rPr>
      </w:pPr>
    </w:p>
    <w:p w14:paraId="732A4924">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公开招标失败的后续处理</w:t>
      </w:r>
    </w:p>
    <w:p w14:paraId="3928B1F7">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42．公开招标失败的处理</w:t>
      </w:r>
    </w:p>
    <w:p w14:paraId="0D1437F6">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1"/>
          <w:lang w:eastAsia="zh-CN"/>
        </w:rPr>
        <w:t>42.1本项目公开招标过程中若由于投标截止后</w:t>
      </w:r>
      <w:r>
        <w:rPr>
          <w:rFonts w:hint="eastAsia" w:ascii="宋体" w:hAnsi="宋体" w:eastAsia="宋体" w:cs="宋体"/>
          <w:kern w:val="2"/>
          <w:sz w:val="21"/>
          <w:szCs w:val="22"/>
          <w:lang w:eastAsia="zh-CN"/>
        </w:rPr>
        <w:t>实际递交</w:t>
      </w:r>
      <w:r>
        <w:rPr>
          <w:rFonts w:ascii="宋体" w:hAnsi="宋体" w:eastAsia="宋体" w:cs="宋体"/>
          <w:kern w:val="2"/>
          <w:sz w:val="21"/>
          <w:szCs w:val="22"/>
          <w:lang w:eastAsia="zh-CN"/>
        </w:rPr>
        <w:t>投标</w:t>
      </w:r>
      <w:r>
        <w:rPr>
          <w:rFonts w:hint="eastAsia" w:ascii="宋体" w:hAnsi="宋体" w:eastAsia="宋体" w:cs="宋体"/>
          <w:kern w:val="2"/>
          <w:sz w:val="21"/>
          <w:szCs w:val="22"/>
          <w:lang w:eastAsia="zh-CN"/>
        </w:rPr>
        <w:t>文件的供应商数量不足、经</w:t>
      </w:r>
      <w:r>
        <w:rPr>
          <w:rFonts w:hint="eastAsia" w:ascii="宋体" w:hAnsi="宋体" w:eastAsia="宋体" w:cs="宋体"/>
          <w:kern w:val="2"/>
          <w:sz w:val="21"/>
          <w:szCs w:val="21"/>
          <w:lang w:eastAsia="zh-CN"/>
        </w:rPr>
        <w:t>评审委员会</w:t>
      </w:r>
      <w:r>
        <w:rPr>
          <w:rFonts w:hint="eastAsia" w:ascii="宋体" w:hAnsi="宋体" w:eastAsia="宋体" w:cs="宋体"/>
          <w:kern w:val="2"/>
          <w:sz w:val="21"/>
          <w:szCs w:val="22"/>
          <w:lang w:eastAsia="zh-CN"/>
        </w:rPr>
        <w:t>评审对招标文件作实质响应的供应商不足等原因造成公开招标失败，可由采购代理机构重新组织采购。</w:t>
      </w:r>
    </w:p>
    <w:p w14:paraId="47617AF0">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3713A5B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42.3重新组织采购有以下两种组织形式：</w:t>
      </w:r>
    </w:p>
    <w:p w14:paraId="203AE65A">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（1）由采购代理机构重新组织公开招标；</w:t>
      </w:r>
    </w:p>
    <w:p w14:paraId="7082C5B7">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（2）根据实际情况需要向同级财政部门提出非公开招标方式申请，经同级财政部门批准，公开招标失败采购项目可转为竞争性谈判或单一来源谈判方式采购。</w:t>
      </w:r>
    </w:p>
    <w:p w14:paraId="5C0A21FA">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42.4公开招标失败的采购项目重新组织公开招标，由采购代理机构重新按公开招标流程组织采购活动。</w:t>
      </w:r>
    </w:p>
    <w:p w14:paraId="7256B58F">
      <w:pPr>
        <w:widowControl w:val="0"/>
        <w:jc w:val="both"/>
        <w:rPr>
          <w:rFonts w:ascii="宋体" w:hAnsi="宋体" w:eastAsia="宋体" w:cs="宋体"/>
          <w:kern w:val="2"/>
          <w:sz w:val="21"/>
          <w:szCs w:val="22"/>
          <w:lang w:eastAsia="zh-CN"/>
        </w:rPr>
      </w:pPr>
      <w:r>
        <w:rPr>
          <w:rFonts w:hint="eastAsia" w:ascii="黑体" w:hAnsi="宋体" w:eastAsia="黑体" w:cs="宋体"/>
          <w:kern w:val="2"/>
          <w:szCs w:val="22"/>
          <w:lang w:eastAsia="zh-CN"/>
        </w:rPr>
        <w:t xml:space="preserve">    </w:t>
      </w:r>
      <w:r>
        <w:rPr>
          <w:rFonts w:hint="eastAsia" w:ascii="宋体" w:hAnsi="宋体" w:eastAsia="宋体" w:cs="宋体"/>
          <w:kern w:val="2"/>
          <w:sz w:val="21"/>
          <w:szCs w:val="22"/>
          <w:lang w:eastAsia="zh-CN"/>
        </w:rPr>
        <w:t>42.5公开招标失败的采购项目经同级财政部门批准转为竞争性谈判或单一来源谈判方式采购的，按规定要求组织政府采购工作。</w:t>
      </w:r>
    </w:p>
    <w:p w14:paraId="76423E2C">
      <w:pPr>
        <w:widowControl w:val="0"/>
        <w:jc w:val="both"/>
        <w:rPr>
          <w:rFonts w:ascii="黑体" w:hAnsi="宋体" w:eastAsia="黑体" w:cs="宋体"/>
          <w:kern w:val="2"/>
          <w:szCs w:val="22"/>
          <w:lang w:eastAsia="zh-CN"/>
        </w:rPr>
      </w:pPr>
    </w:p>
    <w:p w14:paraId="76784B34">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bookmarkStart w:id="76" w:name="_Hlk72439043"/>
      <w:r>
        <w:rPr>
          <w:rFonts w:hint="eastAsia" w:ascii="Cambria" w:hAnsi="Cambria" w:eastAsia="宋体" w:cs="宋体"/>
          <w:b/>
          <w:bCs/>
          <w:kern w:val="2"/>
          <w:sz w:val="28"/>
          <w:szCs w:val="28"/>
          <w:lang w:eastAsia="zh-CN"/>
        </w:rPr>
        <w:t>合同的授予与备案</w:t>
      </w:r>
      <w:bookmarkEnd w:id="76"/>
    </w:p>
    <w:p w14:paraId="07D2730E">
      <w:pPr>
        <w:widowControl w:val="0"/>
        <w:jc w:val="both"/>
        <w:rPr>
          <w:rFonts w:ascii="黑体" w:hAnsi="宋体" w:eastAsia="黑体" w:cs="宋体"/>
          <w:kern w:val="2"/>
          <w:szCs w:val="22"/>
          <w:lang w:eastAsia="zh-CN"/>
        </w:rPr>
      </w:pPr>
      <w:bookmarkStart w:id="77" w:name="_Toc73521674"/>
      <w:bookmarkStart w:id="78" w:name="_Toc100052408"/>
      <w:bookmarkStart w:id="79" w:name="_Toc73517679"/>
      <w:bookmarkStart w:id="80" w:name="_Toc73518157"/>
      <w:bookmarkStart w:id="81" w:name="_Toc73521586"/>
      <w:bookmarkStart w:id="82" w:name="_Hlk72439088"/>
      <w:r>
        <w:rPr>
          <w:rFonts w:hint="eastAsia" w:ascii="黑体" w:hAnsi="宋体" w:eastAsia="黑体" w:cs="宋体"/>
          <w:kern w:val="2"/>
          <w:szCs w:val="22"/>
          <w:lang w:eastAsia="zh-CN"/>
        </w:rPr>
        <w:t>43．合同授予标准</w:t>
      </w:r>
      <w:bookmarkEnd w:id="77"/>
      <w:bookmarkEnd w:id="78"/>
      <w:bookmarkEnd w:id="79"/>
      <w:bookmarkEnd w:id="80"/>
      <w:bookmarkEnd w:id="81"/>
    </w:p>
    <w:p w14:paraId="5E01C9F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本项目的合同将授予经本招标文件规定评审确定的中标供应商。</w:t>
      </w:r>
    </w:p>
    <w:p w14:paraId="01884187">
      <w:pPr>
        <w:widowControl w:val="0"/>
        <w:jc w:val="both"/>
        <w:rPr>
          <w:rFonts w:ascii="黑体" w:hAnsi="宋体" w:eastAsia="黑体" w:cs="宋体"/>
          <w:kern w:val="2"/>
          <w:szCs w:val="22"/>
          <w:lang w:eastAsia="zh-CN"/>
        </w:rPr>
      </w:pPr>
      <w:bookmarkStart w:id="83" w:name="_Toc73521587"/>
      <w:bookmarkStart w:id="84" w:name="_Toc73518158"/>
      <w:bookmarkStart w:id="85" w:name="_Toc73517680"/>
      <w:bookmarkStart w:id="86" w:name="_Toc73521675"/>
      <w:bookmarkStart w:id="87" w:name="_Toc100052409"/>
      <w:r>
        <w:rPr>
          <w:rFonts w:hint="eastAsia" w:ascii="黑体" w:hAnsi="宋体" w:eastAsia="黑体" w:cs="宋体"/>
          <w:kern w:val="2"/>
          <w:szCs w:val="22"/>
          <w:lang w:eastAsia="zh-CN"/>
        </w:rPr>
        <w:t>44．</w:t>
      </w:r>
      <w:bookmarkEnd w:id="83"/>
      <w:bookmarkEnd w:id="84"/>
      <w:bookmarkEnd w:id="85"/>
      <w:bookmarkEnd w:id="86"/>
      <w:bookmarkEnd w:id="87"/>
      <w:r>
        <w:rPr>
          <w:rFonts w:hint="eastAsia" w:ascii="黑体" w:hAnsi="宋体" w:eastAsia="黑体" w:cs="宋体"/>
          <w:kern w:val="2"/>
          <w:szCs w:val="22"/>
          <w:lang w:eastAsia="zh-CN"/>
        </w:rPr>
        <w:t>接受和拒绝任何或所有投标的权力</w:t>
      </w:r>
    </w:p>
    <w:p w14:paraId="218E869B">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14:paraId="6112457A">
      <w:pPr>
        <w:widowControl w:val="0"/>
        <w:jc w:val="both"/>
        <w:rPr>
          <w:rFonts w:ascii="黑体" w:hAnsi="宋体" w:eastAsia="黑体" w:cs="宋体"/>
          <w:kern w:val="2"/>
          <w:szCs w:val="22"/>
          <w:lang w:eastAsia="zh-CN"/>
        </w:rPr>
      </w:pPr>
      <w:bookmarkStart w:id="88" w:name="_Toc73518160"/>
      <w:bookmarkStart w:id="89" w:name="_Toc73517682"/>
      <w:bookmarkStart w:id="90" w:name="_Toc73521677"/>
      <w:bookmarkStart w:id="91" w:name="_Toc100052410"/>
      <w:bookmarkStart w:id="92" w:name="_Toc73521589"/>
      <w:r>
        <w:rPr>
          <w:rFonts w:hint="eastAsia" w:ascii="黑体" w:hAnsi="宋体" w:eastAsia="黑体" w:cs="宋体"/>
          <w:kern w:val="2"/>
          <w:szCs w:val="22"/>
          <w:lang w:eastAsia="zh-CN"/>
        </w:rPr>
        <w:t>45．合同的签订</w:t>
      </w:r>
      <w:bookmarkEnd w:id="88"/>
      <w:bookmarkEnd w:id="89"/>
      <w:bookmarkEnd w:id="90"/>
      <w:bookmarkEnd w:id="91"/>
      <w:bookmarkEnd w:id="92"/>
    </w:p>
    <w:p w14:paraId="79A6919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45.1中标人将于中标通知书发出之日起十个工作日内，按照采购文件（招标文件和投标文件等）内容与采购人签订政府采购合同；合同的实质性内容应当符合招标文件的规定；</w:t>
      </w:r>
    </w:p>
    <w:p w14:paraId="738041E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45.2中标人如不按本通用条款第45</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款的规定与采购人签订合同，</w:t>
      </w:r>
      <w:r>
        <w:rPr>
          <w:rFonts w:ascii="宋体" w:hAnsi="宋体" w:eastAsia="宋体" w:cs="宋体"/>
          <w:sz w:val="21"/>
          <w:szCs w:val="21"/>
          <w:lang w:eastAsia="zh-CN"/>
        </w:rPr>
        <w:t>情节严重的，由</w:t>
      </w:r>
      <w:r>
        <w:rPr>
          <w:rFonts w:hint="eastAsia" w:ascii="宋体" w:hAnsi="宋体" w:eastAsia="宋体" w:cs="宋体"/>
          <w:sz w:val="21"/>
          <w:szCs w:val="21"/>
          <w:lang w:eastAsia="zh-CN"/>
        </w:rPr>
        <w:t>同级财政</w:t>
      </w:r>
      <w:r>
        <w:rPr>
          <w:rFonts w:ascii="宋体" w:hAnsi="宋体" w:eastAsia="宋体" w:cs="宋体"/>
          <w:sz w:val="21"/>
          <w:szCs w:val="21"/>
          <w:lang w:eastAsia="zh-CN"/>
        </w:rPr>
        <w:t>部门记入供应商诚信档案，予以通报</w:t>
      </w:r>
      <w:r>
        <w:rPr>
          <w:rFonts w:hint="eastAsia" w:ascii="宋体" w:hAnsi="宋体" w:eastAsia="宋体" w:cs="宋体"/>
          <w:kern w:val="2"/>
          <w:sz w:val="21"/>
          <w:szCs w:val="21"/>
          <w:lang w:eastAsia="zh-CN"/>
        </w:rPr>
        <w:t>；</w:t>
      </w:r>
    </w:p>
    <w:p w14:paraId="30AA492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45.3中标人应当按照合同约定履行义务，完成中标项目，不得将中标项目转让（转包）给他人。</w:t>
      </w:r>
    </w:p>
    <w:p w14:paraId="38F99E6F">
      <w:pPr>
        <w:widowControl w:val="0"/>
        <w:jc w:val="both"/>
        <w:rPr>
          <w:rFonts w:ascii="黑体" w:hAnsi="宋体" w:eastAsia="黑体" w:cs="宋体"/>
          <w:kern w:val="2"/>
          <w:szCs w:val="22"/>
          <w:lang w:eastAsia="zh-CN"/>
        </w:rPr>
      </w:pPr>
      <w:bookmarkStart w:id="93" w:name="_Toc73518161"/>
      <w:bookmarkStart w:id="94" w:name="_Toc73521678"/>
      <w:bookmarkStart w:id="95" w:name="_Toc100052411"/>
      <w:bookmarkStart w:id="96" w:name="_Toc73521590"/>
      <w:bookmarkStart w:id="97" w:name="_Toc73517683"/>
      <w:r>
        <w:rPr>
          <w:rFonts w:hint="eastAsia" w:ascii="黑体" w:hAnsi="宋体" w:eastAsia="黑体" w:cs="宋体"/>
          <w:kern w:val="2"/>
          <w:szCs w:val="22"/>
          <w:lang w:eastAsia="zh-CN"/>
        </w:rPr>
        <w:t>46．履约担保</w:t>
      </w:r>
      <w:bookmarkEnd w:id="93"/>
      <w:bookmarkEnd w:id="94"/>
      <w:bookmarkEnd w:id="95"/>
      <w:bookmarkEnd w:id="96"/>
      <w:bookmarkEnd w:id="97"/>
    </w:p>
    <w:p w14:paraId="7FFA4A87">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46.1在签订项目合同的同时，中标人应按“对通用条款的补充内容”中规定的金额向采购人提交履约担保；</w:t>
      </w:r>
    </w:p>
    <w:p w14:paraId="6495DB1B">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46.2，允许供应商自主选择以支票、汇票、本票、保函等非现金方式提交履约担保；</w:t>
      </w:r>
      <w:r>
        <w:rPr>
          <w:rFonts w:ascii="Calibri" w:hAnsi="Calibri" w:eastAsia="宋体" w:cs="宋体"/>
          <w:kern w:val="2"/>
          <w:sz w:val="21"/>
          <w:szCs w:val="22"/>
          <w:lang w:eastAsia="zh-CN"/>
        </w:rPr>
        <w:t>中标</w:t>
      </w:r>
      <w:r>
        <w:rPr>
          <w:rFonts w:hint="eastAsia" w:ascii="Calibri" w:hAnsi="Calibri" w:eastAsia="宋体" w:cs="宋体"/>
          <w:kern w:val="2"/>
          <w:sz w:val="21"/>
          <w:szCs w:val="22"/>
          <w:lang w:eastAsia="zh-CN"/>
        </w:rPr>
        <w:t>人</w:t>
      </w:r>
      <w:r>
        <w:rPr>
          <w:rFonts w:ascii="Calibri" w:hAnsi="Calibri" w:eastAsia="宋体" w:cs="宋体"/>
          <w:kern w:val="2"/>
          <w:sz w:val="21"/>
          <w:szCs w:val="22"/>
          <w:lang w:eastAsia="zh-CN"/>
        </w:rPr>
        <w:t>提交履约</w:t>
      </w:r>
      <w:r>
        <w:rPr>
          <w:rFonts w:hint="eastAsia" w:ascii="Calibri" w:hAnsi="Calibri" w:eastAsia="宋体" w:cs="宋体"/>
          <w:kern w:val="2"/>
          <w:sz w:val="21"/>
          <w:szCs w:val="22"/>
          <w:lang w:eastAsia="zh-CN"/>
        </w:rPr>
        <w:t>担保不是</w:t>
      </w:r>
      <w:r>
        <w:rPr>
          <w:rFonts w:ascii="Calibri" w:hAnsi="Calibri" w:eastAsia="宋体" w:cs="宋体"/>
          <w:kern w:val="2"/>
          <w:sz w:val="21"/>
          <w:szCs w:val="22"/>
          <w:lang w:eastAsia="zh-CN"/>
        </w:rPr>
        <w:t>合同签订的</w:t>
      </w:r>
      <w:r>
        <w:rPr>
          <w:rFonts w:hint="eastAsia" w:ascii="Calibri" w:hAnsi="Calibri" w:eastAsia="宋体" w:cs="宋体"/>
          <w:kern w:val="2"/>
          <w:sz w:val="21"/>
          <w:szCs w:val="22"/>
          <w:lang w:eastAsia="zh-CN"/>
        </w:rPr>
        <w:t>前提</w:t>
      </w:r>
      <w:r>
        <w:rPr>
          <w:rFonts w:ascii="Calibri" w:hAnsi="Calibri" w:eastAsia="宋体" w:cs="宋体"/>
          <w:kern w:val="2"/>
          <w:sz w:val="21"/>
          <w:szCs w:val="22"/>
          <w:lang w:eastAsia="zh-CN"/>
        </w:rPr>
        <w:t>条件，不要求中标</w:t>
      </w:r>
      <w:r>
        <w:rPr>
          <w:rFonts w:hint="eastAsia" w:ascii="Calibri" w:hAnsi="Calibri" w:eastAsia="宋体" w:cs="宋体"/>
          <w:kern w:val="2"/>
          <w:sz w:val="21"/>
          <w:szCs w:val="22"/>
          <w:lang w:eastAsia="zh-CN"/>
        </w:rPr>
        <w:t>人</w:t>
      </w:r>
      <w:r>
        <w:rPr>
          <w:rFonts w:ascii="Calibri" w:hAnsi="Calibri" w:eastAsia="宋体" w:cs="宋体"/>
          <w:kern w:val="2"/>
          <w:sz w:val="21"/>
          <w:szCs w:val="22"/>
          <w:lang w:eastAsia="zh-CN"/>
        </w:rPr>
        <w:t>提供除法律、法规明确规定外的其他担保</w:t>
      </w:r>
      <w:r>
        <w:rPr>
          <w:rFonts w:hint="eastAsia" w:ascii="Calibri" w:hAnsi="Calibri" w:eastAsia="宋体" w:cs="宋体"/>
          <w:kern w:val="2"/>
          <w:sz w:val="21"/>
          <w:szCs w:val="22"/>
          <w:lang w:eastAsia="zh-CN"/>
        </w:rPr>
        <w:t>。</w:t>
      </w:r>
    </w:p>
    <w:p w14:paraId="60CD81CC">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47. 合同备案</w:t>
      </w:r>
    </w:p>
    <w:p w14:paraId="582E185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采购人与中标供应商自中标通知书发出之日起10个工作日内签订采购合同，并按采购人内控制度规定提交备案。</w:t>
      </w:r>
    </w:p>
    <w:p w14:paraId="60B96C52">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48. 合同变更</w:t>
      </w:r>
    </w:p>
    <w:p w14:paraId="7AF1689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合同变更事宜参照《深圳市财政局关于优化政府采购合同备案的通知》（深财发保〔2022〕2号）相关规定执行。</w:t>
      </w:r>
    </w:p>
    <w:p w14:paraId="6FB69F30">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49. 项目验收</w:t>
      </w:r>
    </w:p>
    <w:p w14:paraId="1AE7DD4E">
      <w:pPr>
        <w:ind w:right="176" w:firstLine="420"/>
        <w:rPr>
          <w:rFonts w:ascii="宋体" w:hAnsi="宋体" w:eastAsia="宋体" w:cs="宋体"/>
          <w:kern w:val="2"/>
          <w:sz w:val="21"/>
          <w:szCs w:val="22"/>
          <w:lang w:eastAsia="zh-CN"/>
        </w:rPr>
      </w:pPr>
      <w:r>
        <w:rPr>
          <w:rFonts w:hint="eastAsia" w:ascii="宋体" w:hAnsi="宋体" w:eastAsia="宋体" w:cs="宋体"/>
          <w:kern w:val="2"/>
          <w:sz w:val="21"/>
          <w:szCs w:val="22"/>
          <w:lang w:eastAsia="zh-CN"/>
        </w:rPr>
        <w:t>49.1采购人应当按照招标文件和合同规定的标准和方法，及时组织验收。</w:t>
      </w:r>
      <w:r>
        <w:rPr>
          <w:rFonts w:ascii="宋体" w:hAnsi="宋体" w:eastAsia="宋体" w:cs="宋体"/>
          <w:kern w:val="2"/>
          <w:sz w:val="21"/>
          <w:szCs w:val="22"/>
          <w:lang w:eastAsia="zh-CN"/>
        </w:rPr>
        <w:t xml:space="preserve"> </w:t>
      </w:r>
    </w:p>
    <w:p w14:paraId="4CC44C3A">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50. 宣传</w:t>
      </w:r>
    </w:p>
    <w:p w14:paraId="6DE35520">
      <w:pPr>
        <w:widowControl w:val="0"/>
        <w:ind w:left="240" w:leftChars="1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凡与政府采购活动有关的宣传或广告，若当中提及政府采购，</w:t>
      </w:r>
      <w:r>
        <w:rPr>
          <w:rFonts w:ascii="宋体" w:hAnsi="宋体" w:eastAsia="宋体" w:cs="宋体"/>
          <w:kern w:val="2"/>
          <w:sz w:val="21"/>
          <w:szCs w:val="22"/>
          <w:lang w:eastAsia="zh-CN"/>
        </w:rPr>
        <w:t>必须事先将具体对外宣传方案报</w:t>
      </w:r>
      <w:r>
        <w:rPr>
          <w:rFonts w:hint="eastAsia" w:ascii="宋体" w:hAnsi="宋体" w:eastAsia="宋体" w:cs="宋体"/>
          <w:kern w:val="2"/>
          <w:sz w:val="21"/>
          <w:szCs w:val="22"/>
          <w:lang w:eastAsia="zh-CN"/>
        </w:rPr>
        <w:t>同级财政部门</w:t>
      </w:r>
      <w:r>
        <w:rPr>
          <w:rFonts w:ascii="宋体" w:hAnsi="宋体" w:eastAsia="宋体" w:cs="宋体"/>
          <w:kern w:val="2"/>
          <w:sz w:val="21"/>
          <w:szCs w:val="22"/>
          <w:lang w:eastAsia="zh-CN"/>
        </w:rPr>
        <w:t>和</w:t>
      </w:r>
      <w:r>
        <w:rPr>
          <w:rFonts w:hint="eastAsia" w:ascii="宋体" w:hAnsi="宋体" w:eastAsia="宋体" w:cs="宋体"/>
          <w:kern w:val="2"/>
          <w:sz w:val="21"/>
          <w:szCs w:val="22"/>
          <w:lang w:eastAsia="zh-CN"/>
        </w:rPr>
        <w:t>采购代理机构</w:t>
      </w:r>
      <w:r>
        <w:rPr>
          <w:rFonts w:ascii="宋体" w:hAnsi="宋体" w:eastAsia="宋体" w:cs="宋体"/>
          <w:kern w:val="2"/>
          <w:sz w:val="21"/>
          <w:szCs w:val="22"/>
          <w:lang w:eastAsia="zh-CN"/>
        </w:rPr>
        <w:t>，并征得其同意。对外市场宣传包括但不限于以下形式：</w:t>
      </w:r>
    </w:p>
    <w:p w14:paraId="77A8C6BD">
      <w:pPr>
        <w:widowControl w:val="0"/>
        <w:ind w:left="240" w:leftChars="100"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a.名片、宣传册、广告标语等；</w:t>
      </w:r>
    </w:p>
    <w:p w14:paraId="7AE181B4">
      <w:pPr>
        <w:widowControl w:val="0"/>
        <w:ind w:left="240" w:leftChars="100"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b.案例介绍、推广等；</w:t>
      </w:r>
    </w:p>
    <w:p w14:paraId="1EF3F70D">
      <w:pPr>
        <w:widowControl w:val="0"/>
        <w:ind w:left="240" w:leftChars="1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c.工作</w:t>
      </w:r>
      <w:r>
        <w:rPr>
          <w:rFonts w:ascii="宋体" w:hAnsi="宋体" w:eastAsia="宋体" w:cs="宋体"/>
          <w:kern w:val="2"/>
          <w:sz w:val="21"/>
          <w:szCs w:val="22"/>
          <w:lang w:eastAsia="zh-CN"/>
        </w:rPr>
        <w:t>人员向其他消费群体宣传。</w:t>
      </w:r>
    </w:p>
    <w:p w14:paraId="23FBE17D">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51. 供应商违法责任</w:t>
      </w:r>
    </w:p>
    <w:p w14:paraId="4E66559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r>
        <w:rPr>
          <w:rFonts w:ascii="宋体" w:hAnsi="宋体" w:eastAsia="宋体" w:cs="宋体"/>
          <w:kern w:val="2"/>
          <w:sz w:val="21"/>
          <w:szCs w:val="21"/>
          <w:lang w:eastAsia="zh-CN"/>
        </w:rPr>
        <w:t>1.1</w:t>
      </w:r>
      <w:r>
        <w:rPr>
          <w:rFonts w:hint="eastAsia" w:ascii="宋体" w:hAnsi="宋体" w:eastAsia="宋体" w:cs="宋体"/>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91B674B">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（1）在采购活动中应当回避而未回避的；</w:t>
      </w:r>
    </w:p>
    <w:p w14:paraId="61B773F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（2）未按本条例规定签订、履行采购合同，造成严重后果的；</w:t>
      </w:r>
    </w:p>
    <w:p w14:paraId="0BEF65E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（3）隐瞒真实情况，提供虚假资料的；</w:t>
      </w:r>
    </w:p>
    <w:p w14:paraId="0CE9FD80">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（4）以非法手段排斥其他供应商参与竞争的；</w:t>
      </w:r>
    </w:p>
    <w:p w14:paraId="60D99E8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（5）与其他采购参加人串通投标的；</w:t>
      </w:r>
    </w:p>
    <w:p w14:paraId="49FA6380">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（6）恶意投诉的；</w:t>
      </w:r>
    </w:p>
    <w:p w14:paraId="045E3B8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（7）向采购项目相关人行贿或者提供其他不当利益的；</w:t>
      </w:r>
    </w:p>
    <w:p w14:paraId="2C493382">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（8）阻碍、抗拒主管部门监督检查的；</w:t>
      </w:r>
    </w:p>
    <w:p w14:paraId="400E95E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（9）其他违反本条例规定的行为。</w:t>
      </w:r>
    </w:p>
    <w:p w14:paraId="08339AB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r>
        <w:rPr>
          <w:rFonts w:ascii="宋体" w:hAnsi="宋体" w:eastAsia="宋体" w:cs="宋体"/>
          <w:kern w:val="2"/>
          <w:sz w:val="21"/>
          <w:szCs w:val="21"/>
          <w:lang w:eastAsia="zh-CN"/>
        </w:rPr>
        <w:t xml:space="preserve">1.2 </w:t>
      </w:r>
      <w:r>
        <w:rPr>
          <w:rFonts w:hint="eastAsia" w:ascii="宋体" w:hAnsi="宋体" w:eastAsia="宋体" w:cs="宋体"/>
          <w:kern w:val="2"/>
          <w:sz w:val="21"/>
          <w:szCs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98" w:name="_Hlk72440769"/>
      <w:r>
        <w:rPr>
          <w:rFonts w:hint="eastAsia" w:ascii="宋体" w:hAnsi="宋体" w:eastAsia="宋体" w:cs="宋体"/>
          <w:kern w:val="2"/>
          <w:sz w:val="21"/>
          <w:szCs w:val="21"/>
          <w:lang w:eastAsia="zh-CN"/>
        </w:rPr>
        <w:t>采购代理机构或采购人不予退还其交纳的谈判保证金，情节严重的，并由主管部门</w:t>
      </w:r>
      <w:bookmarkEnd w:id="98"/>
      <w:r>
        <w:rPr>
          <w:rFonts w:hint="eastAsia" w:ascii="宋体" w:hAnsi="宋体" w:eastAsia="宋体" w:cs="宋体"/>
          <w:kern w:val="2"/>
          <w:sz w:val="21"/>
          <w:szCs w:val="21"/>
          <w:lang w:eastAsia="zh-CN"/>
        </w:rPr>
        <w:t>记入供应商诚信档案，予以通报：</w:t>
      </w:r>
    </w:p>
    <w:p w14:paraId="17993CE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）投标截止后，撤销投标的；</w:t>
      </w:r>
    </w:p>
    <w:p w14:paraId="17EC8B99">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2</w:t>
      </w:r>
      <w:r>
        <w:rPr>
          <w:rFonts w:ascii="宋体" w:hAnsi="宋体" w:eastAsia="宋体" w:cs="宋体"/>
          <w:kern w:val="2"/>
          <w:sz w:val="21"/>
          <w:szCs w:val="21"/>
          <w:lang w:eastAsia="zh-CN"/>
        </w:rPr>
        <w:t>）中标后无正当理由未在规定期限内签订合同的；</w:t>
      </w:r>
    </w:p>
    <w:p w14:paraId="26F0ECE8">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3</w:t>
      </w:r>
      <w:r>
        <w:rPr>
          <w:rFonts w:ascii="宋体" w:hAnsi="宋体" w:eastAsia="宋体" w:cs="宋体"/>
          <w:kern w:val="2"/>
          <w:sz w:val="21"/>
          <w:szCs w:val="21"/>
          <w:lang w:eastAsia="zh-CN"/>
        </w:rPr>
        <w:t>）将中标项目转让给他人、或者在投标文件中未说明且未经采购人、采购招标机构同意，将中标项目分包给他人的；</w:t>
      </w:r>
    </w:p>
    <w:p w14:paraId="5AD1A397">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4</w:t>
      </w:r>
      <w:r>
        <w:rPr>
          <w:rFonts w:ascii="宋体" w:hAnsi="宋体" w:eastAsia="宋体" w:cs="宋体"/>
          <w:kern w:val="2"/>
          <w:sz w:val="21"/>
          <w:szCs w:val="21"/>
          <w:lang w:eastAsia="zh-CN"/>
        </w:rPr>
        <w:t>）拒绝履行合同义务的</w:t>
      </w:r>
      <w:r>
        <w:rPr>
          <w:rFonts w:hint="eastAsia" w:ascii="宋体" w:hAnsi="宋体" w:eastAsia="宋体" w:cs="宋体"/>
          <w:kern w:val="2"/>
          <w:sz w:val="21"/>
          <w:szCs w:val="21"/>
          <w:lang w:eastAsia="zh-CN"/>
        </w:rPr>
        <w:t>。</w:t>
      </w:r>
    </w:p>
    <w:bookmarkEnd w:id="82"/>
    <w:p w14:paraId="546848FD">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质疑处理</w:t>
      </w:r>
    </w:p>
    <w:p w14:paraId="04005FE4">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52.质疑提出与答复</w:t>
      </w:r>
    </w:p>
    <w:p w14:paraId="350E8F42">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52.1提出质疑</w:t>
      </w:r>
    </w:p>
    <w:p w14:paraId="50A9DF92">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参与政府采购活动的供应商认为自己的权益在采购活动中受到损害的，应当自知道或者应当知道其权益受到损害之日起七个工作日内向采购人、采购代理机构以书面形式提出质疑。</w:t>
      </w:r>
    </w:p>
    <w:p w14:paraId="6838A389">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52.2</w:t>
      </w:r>
      <w:r>
        <w:rPr>
          <w:rFonts w:ascii="宋体" w:hAnsi="宋体" w:eastAsia="宋体" w:cs="宋体"/>
          <w:kern w:val="2"/>
          <w:sz w:val="21"/>
          <w:szCs w:val="21"/>
          <w:lang w:eastAsia="zh-CN"/>
        </w:rPr>
        <w:t>法律依据</w:t>
      </w:r>
    </w:p>
    <w:p w14:paraId="280A8054">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《中华人民共和国政府采购法》、《中华人民共和国政府采购法实施条例》、</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深圳经济特区政府采购</w:t>
      </w:r>
      <w:r>
        <w:rPr>
          <w:rFonts w:ascii="宋体" w:hAnsi="宋体" w:eastAsia="宋体" w:cs="宋体"/>
          <w:kern w:val="2"/>
          <w:sz w:val="21"/>
          <w:szCs w:val="21"/>
          <w:lang w:eastAsia="zh-CN"/>
        </w:rPr>
        <w:t>条例</w:t>
      </w:r>
      <w:r>
        <w:rPr>
          <w:rFonts w:hint="eastAsia" w:ascii="宋体" w:hAnsi="宋体" w:eastAsia="宋体" w:cs="宋体"/>
          <w:kern w:val="2"/>
          <w:sz w:val="21"/>
          <w:szCs w:val="21"/>
          <w:lang w:eastAsia="zh-CN"/>
        </w:rPr>
        <w:t>》、《深圳经济特区政府采购条例实施细则》、《政府采购质疑和投诉办法》（财政部令第94号）和其他有关法律法规规定。</w:t>
      </w:r>
    </w:p>
    <w:p w14:paraId="6F0E6743">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hint="eastAsia" w:ascii="宋体" w:hAnsi="宋体" w:eastAsia="宋体" w:cs="宋体"/>
          <w:color w:val="FF0000"/>
          <w:kern w:val="2"/>
          <w:sz w:val="21"/>
          <w:szCs w:val="21"/>
          <w:lang w:eastAsia="zh-CN"/>
        </w:rPr>
        <w:t xml:space="preserve">  </w:t>
      </w:r>
      <w:r>
        <w:rPr>
          <w:rFonts w:hint="eastAsia" w:ascii="宋体" w:hAnsi="宋体" w:eastAsia="宋体" w:cs="宋体"/>
          <w:kern w:val="2"/>
          <w:sz w:val="21"/>
          <w:szCs w:val="21"/>
          <w:lang w:eastAsia="zh-CN"/>
        </w:rPr>
        <w:t>52.3质疑条件</w:t>
      </w:r>
    </w:p>
    <w:p w14:paraId="270BF460">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52.3.1提出质疑的供应商应当是参与所质疑项目采购活动的供应商；</w:t>
      </w:r>
      <w:bookmarkStart w:id="99" w:name="_Hlk75374941"/>
      <w:r>
        <w:rPr>
          <w:rFonts w:hint="eastAsia" w:ascii="宋体" w:hAnsi="宋体" w:eastAsia="宋体" w:cs="宋体"/>
          <w:kern w:val="2"/>
          <w:sz w:val="21"/>
          <w:szCs w:val="21"/>
          <w:lang w:eastAsia="zh-CN"/>
        </w:rPr>
        <w:t>以联合体形式参与的，质疑应当由组成联合体的所有成员共同提出</w:t>
      </w:r>
      <w:bookmarkEnd w:id="99"/>
      <w:r>
        <w:rPr>
          <w:rFonts w:hint="eastAsia" w:ascii="宋体" w:hAnsi="宋体" w:eastAsia="宋体" w:cs="宋体"/>
          <w:kern w:val="2"/>
          <w:sz w:val="21"/>
          <w:szCs w:val="21"/>
          <w:lang w:eastAsia="zh-CN"/>
        </w:rPr>
        <w:t>；</w:t>
      </w:r>
    </w:p>
    <w:p w14:paraId="67E6EA7F">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2B7B6B51">
      <w:pPr>
        <w:widowControl w:val="0"/>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52.3.3应提交书面质疑函，质疑函应当包括以下内容：</w:t>
      </w:r>
      <w:r>
        <w:rPr>
          <w:rFonts w:ascii="宋体" w:hAnsi="宋体" w:eastAsia="宋体" w:cs="宋体"/>
          <w:kern w:val="2"/>
          <w:sz w:val="21"/>
          <w:szCs w:val="21"/>
          <w:lang w:eastAsia="zh-CN"/>
        </w:rPr>
        <w:t xml:space="preserve"> </w:t>
      </w:r>
    </w:p>
    <w:p w14:paraId="3D13A51B">
      <w:pPr>
        <w:widowControl w:val="0"/>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（1）供应商的名称（或者姓名）、地址、邮编、邮箱、联系人及联系电话；</w:t>
      </w:r>
    </w:p>
    <w:p w14:paraId="56DFE31B">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（2）质疑项目的名称、编号；</w:t>
      </w:r>
    </w:p>
    <w:p w14:paraId="253BC53E">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（3）具体、明确的质疑对象、质疑事项和质疑请求；</w:t>
      </w:r>
    </w:p>
    <w:p w14:paraId="296929F8">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（4）因质疑事项而受损害的权益；</w:t>
      </w:r>
    </w:p>
    <w:p w14:paraId="412A482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（5）事实依据；</w:t>
      </w:r>
    </w:p>
    <w:p w14:paraId="0162988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（6）必要的法律依据；</w:t>
      </w:r>
    </w:p>
    <w:p w14:paraId="6B42B75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（7）提出质疑的日期。</w:t>
      </w:r>
    </w:p>
    <w:p w14:paraId="4562390C">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供应商为自然人的，应当由本人签字；供应商为法人或者其他组织的，应当由法定代表人（负责人），或者其授权代理人签字或者盖章，并加盖公章。</w:t>
      </w:r>
    </w:p>
    <w:p w14:paraId="648186CE">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52.4提交</w:t>
      </w:r>
      <w:r>
        <w:rPr>
          <w:rFonts w:ascii="宋体" w:hAnsi="宋体" w:eastAsia="宋体" w:cs="宋体"/>
          <w:kern w:val="2"/>
          <w:sz w:val="21"/>
          <w:szCs w:val="21"/>
          <w:lang w:eastAsia="zh-CN"/>
        </w:rPr>
        <w:t>材料</w:t>
      </w:r>
    </w:p>
    <w:p w14:paraId="0C238633">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3B3B2568">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供应商可以委托代理人进行质疑。</w:t>
      </w:r>
      <w:r>
        <w:rPr>
          <w:rFonts w:ascii="宋体" w:hAnsi="宋体" w:eastAsia="宋体" w:cs="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D2B3102">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52.5收文地点</w:t>
      </w:r>
    </w:p>
    <w:p w14:paraId="68965ACE">
      <w:pPr>
        <w:widowControl w:val="0"/>
        <w:ind w:firstLine="422" w:firstLineChars="20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地址：深圳市深汕交易有限公司深圳市深汕特别合作区管委会怡和楼一栋四楼，质疑咨询电话：0755-22109056。</w:t>
      </w:r>
    </w:p>
    <w:p w14:paraId="3912731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52.6收文办理</w:t>
      </w:r>
      <w:r>
        <w:rPr>
          <w:rFonts w:ascii="宋体" w:hAnsi="宋体" w:eastAsia="宋体" w:cs="宋体"/>
          <w:kern w:val="2"/>
          <w:sz w:val="21"/>
          <w:szCs w:val="21"/>
          <w:lang w:eastAsia="zh-CN"/>
        </w:rPr>
        <w:t>程序</w:t>
      </w:r>
    </w:p>
    <w:p w14:paraId="3916186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14:paraId="36099B14">
      <w:pPr>
        <w:widowControl w:val="0"/>
        <w:ind w:firstLine="420" w:firstLineChars="200"/>
        <w:jc w:val="both"/>
        <w:rPr>
          <w:rFonts w:ascii="仿宋" w:hAnsi="仿宋" w:eastAsia="仿宋" w:cs="宋体"/>
          <w:kern w:val="2"/>
          <w:sz w:val="28"/>
          <w:szCs w:val="28"/>
          <w:lang w:eastAsia="zh-CN"/>
        </w:rPr>
      </w:pPr>
      <w:r>
        <w:rPr>
          <w:rFonts w:hint="eastAsia" w:ascii="宋体" w:hAnsi="宋体" w:eastAsia="宋体" w:cs="宋体"/>
          <w:kern w:val="2"/>
          <w:sz w:val="21"/>
          <w:szCs w:val="21"/>
          <w:lang w:eastAsia="zh-CN"/>
        </w:rPr>
        <w:t>52.6.2供应商提交的质疑材料不符合质疑条件的，视情况处理：</w:t>
      </w:r>
    </w:p>
    <w:p w14:paraId="0E065FAD">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供应商提交的质疑材料不全或者未按要求签字或者盖章的，采购代理机构应当一次性告知供应商需补正的内容和补正期限。</w:t>
      </w:r>
    </w:p>
    <w:p w14:paraId="3B5B72DB">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供应商提交的质疑存在下列情形之一的，不予受理：</w:t>
      </w:r>
    </w:p>
    <w:p w14:paraId="2951384A">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（1）质疑主体不满足要求的；</w:t>
      </w:r>
    </w:p>
    <w:p w14:paraId="642DF56C">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（2）供应商自身权益未受到损害的；</w:t>
      </w:r>
    </w:p>
    <w:p w14:paraId="77D81EBA">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（3）供应商未在法定质疑期限内提出质疑的；</w:t>
      </w:r>
    </w:p>
    <w:p w14:paraId="00A91FE4">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（4）质疑材料不全或者未按要求签字或者盖章的情况下，要求补正后，逾期未补正或者补正后仍不符合规定的；</w:t>
      </w:r>
    </w:p>
    <w:p w14:paraId="216DD77A">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（5）其他不符合受理条件情形的。</w:t>
      </w:r>
    </w:p>
    <w:p w14:paraId="5E422E5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质疑事项不予受理的，采购代理机构应当向供应商出具不符合质疑条件告知书。</w:t>
      </w:r>
    </w:p>
    <w:p w14:paraId="0B7CB8F5">
      <w:pPr>
        <w:widowControl w:val="0"/>
        <w:jc w:val="both"/>
        <w:rPr>
          <w:rFonts w:ascii="宋体" w:hAnsi="宋体" w:eastAsia="宋体" w:cs="宋体"/>
          <w:kern w:val="2"/>
          <w:sz w:val="21"/>
          <w:szCs w:val="21"/>
          <w:lang w:eastAsia="zh-CN"/>
        </w:rPr>
      </w:pPr>
      <w:r>
        <w:rPr>
          <w:rFonts w:hint="eastAsia" w:ascii="宋体" w:hAnsi="宋体" w:eastAsia="宋体" w:cs="宋体"/>
          <w:color w:val="FF0000"/>
          <w:kern w:val="2"/>
          <w:sz w:val="21"/>
          <w:szCs w:val="21"/>
          <w:lang w:eastAsia="zh-CN"/>
        </w:rPr>
        <w:t xml:space="preserve">  </w:t>
      </w:r>
      <w:r>
        <w:rPr>
          <w:rFonts w:hint="eastAsia" w:ascii="宋体" w:hAnsi="宋体" w:eastAsia="宋体" w:cs="宋体"/>
          <w:kern w:val="2"/>
          <w:sz w:val="21"/>
          <w:szCs w:val="21"/>
          <w:lang w:eastAsia="zh-CN"/>
        </w:rPr>
        <w:t xml:space="preserve">  52.7质疑答复时限</w:t>
      </w:r>
    </w:p>
    <w:p w14:paraId="2CDB242E">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自收文之日起七个工作日内。</w:t>
      </w:r>
    </w:p>
    <w:p w14:paraId="73553C23">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52.8投诉</w:t>
      </w:r>
    </w:p>
    <w:p w14:paraId="6E279CA8">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对质疑答复不满意或者未在规定时间内答复的，提出质疑的供应商可以在答复期满后15个工作日内向本项目预算主管单位投诉。</w:t>
      </w:r>
    </w:p>
    <w:p w14:paraId="170D5552">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53. 质疑后续处理</w:t>
      </w:r>
    </w:p>
    <w:p w14:paraId="0FB5CCAC">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53.1供应商质疑不成立，或者成立但未对中标、成交结果构成影响的，继续开展采购活动。</w:t>
      </w:r>
    </w:p>
    <w:p w14:paraId="038FCB4D">
      <w:pPr>
        <w:widowControl w:val="0"/>
        <w:jc w:val="both"/>
        <w:rPr>
          <w:rFonts w:ascii="Calibri" w:hAnsi="Calibri" w:eastAsia="宋体" w:cs="宋体"/>
          <w:kern w:val="2"/>
          <w:sz w:val="21"/>
          <w:szCs w:val="22"/>
          <w:lang w:eastAsia="zh-CN"/>
        </w:rPr>
      </w:pPr>
      <w:r>
        <w:rPr>
          <w:rFonts w:hint="eastAsia" w:ascii="宋体" w:hAnsi="宋体" w:eastAsia="宋体" w:cs="宋体"/>
          <w:kern w:val="2"/>
          <w:sz w:val="21"/>
          <w:szCs w:val="21"/>
          <w:lang w:eastAsia="zh-CN"/>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rPr>
          <w:rFonts w:ascii="Calibri" w:hAnsi="Calibri" w:eastAsia="宋体" w:cs="宋体"/>
          <w:kern w:val="2"/>
          <w:sz w:val="21"/>
          <w:szCs w:val="22"/>
          <w:lang w:eastAsia="zh-CN"/>
        </w:rPr>
        <w:t>---- END ----</w:t>
      </w:r>
    </w:p>
    <w:bookmarkEnd w:id="44"/>
    <w:p w14:paraId="2134FB37">
      <w:pPr>
        <w:widowControl w:val="0"/>
        <w:rPr>
          <w:rFonts w:ascii="微软雅黑" w:hAnsi="微软雅黑" w:eastAsia="微软雅黑" w:cs="微软雅黑"/>
          <w:color w:val="333333"/>
          <w:lang w:val="en" w:eastAsia="zh-CN"/>
        </w:rPr>
      </w:pPr>
    </w:p>
    <w:sectPr>
      <w:headerReference r:id="rId5" w:type="first"/>
      <w:headerReference r:id="rId3" w:type="default"/>
      <w:footerReference r:id="rId6" w:type="default"/>
      <w:headerReference r:id="rId4" w:type="even"/>
      <w:footerReference r:id="rId7" w:type="even"/>
      <w:pgSz w:w="12240" w:h="15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书宋_GBK">
    <w:altName w:val="微软雅黑"/>
    <w:panose1 w:val="00000000000000000000"/>
    <w:charset w:val="86"/>
    <w:family w:val="auto"/>
    <w:pitch w:val="default"/>
    <w:sig w:usb0="00000000" w:usb1="00000000" w:usb2="00000000" w:usb3="00000000" w:csb0="00040000" w:csb1="00000000"/>
  </w:font>
  <w:font w:name="CIDFont">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E5BE6">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802F5">
                          <w:pPr>
                            <w:pStyle w:val="11"/>
                            <w:jc w:val="center"/>
                          </w:pPr>
                          <w:r>
                            <w:fldChar w:fldCharType="begin"/>
                          </w:r>
                          <w:r>
                            <w:instrText xml:space="preserve"> PAGE   \* MERGEFORMAT </w:instrText>
                          </w:r>
                          <w:r>
                            <w:fldChar w:fldCharType="separate"/>
                          </w:r>
                          <w:r>
                            <w:rPr>
                              <w:lang w:val="zh-CN"/>
                            </w:rPr>
                            <w:t>11</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36802F5">
                    <w:pPr>
                      <w:pStyle w:val="11"/>
                      <w:jc w:val="center"/>
                    </w:pPr>
                    <w:r>
                      <w:fldChar w:fldCharType="begin"/>
                    </w:r>
                    <w:r>
                      <w:instrText xml:space="preserve"> PAGE   \* MERGEFORMAT </w:instrText>
                    </w:r>
                    <w:r>
                      <w:fldChar w:fldCharType="separate"/>
                    </w:r>
                    <w:r>
                      <w:rPr>
                        <w:lang w:val="zh-CN"/>
                      </w:rPr>
                      <w:t>11</w:t>
                    </w:r>
                    <w:r>
                      <w:rPr>
                        <w:lang w:val="zh-CN"/>
                      </w:rPr>
                      <w:fldChar w:fldCharType="end"/>
                    </w:r>
                  </w:p>
                </w:txbxContent>
              </v:textbox>
            </v:shape>
          </w:pict>
        </mc:Fallback>
      </mc:AlternateContent>
    </w:r>
  </w:p>
  <w:p w14:paraId="5C5DBFB1">
    <w:pPr>
      <w:pStyle w:val="11"/>
      <w:spacing w:after="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57161">
    <w:pPr>
      <w:pStyle w:val="11"/>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608B3">
    <w:pPr>
      <w:pStyle w:val="12"/>
      <w:spacing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33FFE">
    <w:pPr>
      <w:pStyle w:val="12"/>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EFABA">
    <w:pPr>
      <w:pStyle w:val="12"/>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7D6F6"/>
    <w:multiLevelType w:val="singleLevel"/>
    <w:tmpl w:val="95A7D6F6"/>
    <w:lvl w:ilvl="0" w:tentative="0">
      <w:start w:val="3"/>
      <w:numFmt w:val="chineseCounting"/>
      <w:suff w:val="nothing"/>
      <w:lvlText w:val="（%1）"/>
      <w:lvlJc w:val="left"/>
      <w:rPr>
        <w:rFonts w:hint="eastAsia"/>
      </w:rPr>
    </w:lvl>
  </w:abstractNum>
  <w:abstractNum w:abstractNumId="1">
    <w:nsid w:val="00000001"/>
    <w:multiLevelType w:val="singleLevel"/>
    <w:tmpl w:val="00000001"/>
    <w:lvl w:ilvl="0" w:tentative="0">
      <w:start w:val="2"/>
      <w:numFmt w:val="decimal"/>
      <w:suff w:val="nothing"/>
      <w:lvlText w:val="%1、"/>
      <w:lvlJc w:val="left"/>
    </w:lvl>
  </w:abstractNum>
  <w:abstractNum w:abstractNumId="2">
    <w:nsid w:val="00000003"/>
    <w:multiLevelType w:val="multilevel"/>
    <w:tmpl w:val="00000003"/>
    <w:lvl w:ilvl="0" w:tentative="0">
      <w:start w:val="1"/>
      <w:numFmt w:val="chineseCountingThousand"/>
      <w:pStyle w:val="28"/>
      <w:suff w:val="nothing"/>
      <w:lvlText w:val="%1、"/>
      <w:lvlJc w:val="left"/>
      <w:pPr>
        <w:ind w:left="57" w:hanging="5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7"/>
    <w:multiLevelType w:val="multilevel"/>
    <w:tmpl w:val="00000007"/>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EB94B80"/>
    <w:multiLevelType w:val="singleLevel"/>
    <w:tmpl w:val="4EB94B80"/>
    <w:lvl w:ilvl="0" w:tentative="0">
      <w:start w:val="3"/>
      <w:numFmt w:val="decimal"/>
      <w:suff w:val="nothing"/>
      <w:lvlText w:val="（%1）"/>
      <w:lvlJc w:val="left"/>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ZiNjZjNjZkZWQzZDk3OTkzYTQ5OGM4MjAwZmNlZDgifQ=="/>
  </w:docVars>
  <w:rsids>
    <w:rsidRoot w:val="00A77B3E"/>
    <w:rsid w:val="00016CEB"/>
    <w:rsid w:val="000427A9"/>
    <w:rsid w:val="00076F16"/>
    <w:rsid w:val="00122953"/>
    <w:rsid w:val="00122B9A"/>
    <w:rsid w:val="00124C6E"/>
    <w:rsid w:val="001312A5"/>
    <w:rsid w:val="001567BE"/>
    <w:rsid w:val="00200108"/>
    <w:rsid w:val="00200DA4"/>
    <w:rsid w:val="0024355B"/>
    <w:rsid w:val="00243BA5"/>
    <w:rsid w:val="00260443"/>
    <w:rsid w:val="0027581B"/>
    <w:rsid w:val="00287579"/>
    <w:rsid w:val="002E7105"/>
    <w:rsid w:val="003035F5"/>
    <w:rsid w:val="003056D4"/>
    <w:rsid w:val="00310C0B"/>
    <w:rsid w:val="00314D51"/>
    <w:rsid w:val="00345979"/>
    <w:rsid w:val="00350F28"/>
    <w:rsid w:val="003555C2"/>
    <w:rsid w:val="003578BF"/>
    <w:rsid w:val="00375321"/>
    <w:rsid w:val="003C5175"/>
    <w:rsid w:val="003E3843"/>
    <w:rsid w:val="003E5FE6"/>
    <w:rsid w:val="00404B07"/>
    <w:rsid w:val="00404BA4"/>
    <w:rsid w:val="00423CB5"/>
    <w:rsid w:val="00427836"/>
    <w:rsid w:val="00434B0C"/>
    <w:rsid w:val="00492556"/>
    <w:rsid w:val="004B09B5"/>
    <w:rsid w:val="004C39E8"/>
    <w:rsid w:val="004F54F3"/>
    <w:rsid w:val="00506B87"/>
    <w:rsid w:val="0052265F"/>
    <w:rsid w:val="00531992"/>
    <w:rsid w:val="00536BFA"/>
    <w:rsid w:val="0054442A"/>
    <w:rsid w:val="005618AF"/>
    <w:rsid w:val="0057170E"/>
    <w:rsid w:val="005B0870"/>
    <w:rsid w:val="005D0182"/>
    <w:rsid w:val="005E284E"/>
    <w:rsid w:val="006049A4"/>
    <w:rsid w:val="00620358"/>
    <w:rsid w:val="0066159B"/>
    <w:rsid w:val="00667D48"/>
    <w:rsid w:val="0067067B"/>
    <w:rsid w:val="00675E35"/>
    <w:rsid w:val="006E666B"/>
    <w:rsid w:val="00750FD6"/>
    <w:rsid w:val="00752A19"/>
    <w:rsid w:val="00794887"/>
    <w:rsid w:val="007A687F"/>
    <w:rsid w:val="007B139C"/>
    <w:rsid w:val="007E2034"/>
    <w:rsid w:val="00801691"/>
    <w:rsid w:val="00833578"/>
    <w:rsid w:val="008342F8"/>
    <w:rsid w:val="008448AD"/>
    <w:rsid w:val="00861E8F"/>
    <w:rsid w:val="008648C0"/>
    <w:rsid w:val="008662BD"/>
    <w:rsid w:val="00885CDE"/>
    <w:rsid w:val="008C6303"/>
    <w:rsid w:val="008E12D4"/>
    <w:rsid w:val="008E30DC"/>
    <w:rsid w:val="00901A21"/>
    <w:rsid w:val="00915E0B"/>
    <w:rsid w:val="009528FE"/>
    <w:rsid w:val="009A6EDB"/>
    <w:rsid w:val="009D1F31"/>
    <w:rsid w:val="009E33C5"/>
    <w:rsid w:val="009E464D"/>
    <w:rsid w:val="009E6AA0"/>
    <w:rsid w:val="00A12B69"/>
    <w:rsid w:val="00A23115"/>
    <w:rsid w:val="00A2558D"/>
    <w:rsid w:val="00A51E41"/>
    <w:rsid w:val="00A64FC0"/>
    <w:rsid w:val="00A77B3E"/>
    <w:rsid w:val="00A9711A"/>
    <w:rsid w:val="00AC35FD"/>
    <w:rsid w:val="00AC3F4E"/>
    <w:rsid w:val="00AF44D3"/>
    <w:rsid w:val="00AF6E77"/>
    <w:rsid w:val="00B224F3"/>
    <w:rsid w:val="00B2710B"/>
    <w:rsid w:val="00B50BC3"/>
    <w:rsid w:val="00B5538C"/>
    <w:rsid w:val="00B93F37"/>
    <w:rsid w:val="00B97648"/>
    <w:rsid w:val="00BC2E9B"/>
    <w:rsid w:val="00BD19CC"/>
    <w:rsid w:val="00BD55B1"/>
    <w:rsid w:val="00BF039D"/>
    <w:rsid w:val="00C06634"/>
    <w:rsid w:val="00C20EF9"/>
    <w:rsid w:val="00C23503"/>
    <w:rsid w:val="00C37C64"/>
    <w:rsid w:val="00C47083"/>
    <w:rsid w:val="00C57ABA"/>
    <w:rsid w:val="00C6580E"/>
    <w:rsid w:val="00C77509"/>
    <w:rsid w:val="00C86BBD"/>
    <w:rsid w:val="00CA2A55"/>
    <w:rsid w:val="00CE0545"/>
    <w:rsid w:val="00CE1406"/>
    <w:rsid w:val="00CE3678"/>
    <w:rsid w:val="00CF1D56"/>
    <w:rsid w:val="00D0520C"/>
    <w:rsid w:val="00D120D3"/>
    <w:rsid w:val="00D14358"/>
    <w:rsid w:val="00D20A68"/>
    <w:rsid w:val="00D213E0"/>
    <w:rsid w:val="00D2305D"/>
    <w:rsid w:val="00D23FA3"/>
    <w:rsid w:val="00D40D96"/>
    <w:rsid w:val="00D639D1"/>
    <w:rsid w:val="00D721E7"/>
    <w:rsid w:val="00D850C5"/>
    <w:rsid w:val="00D96CD3"/>
    <w:rsid w:val="00DC3EF5"/>
    <w:rsid w:val="00E117DA"/>
    <w:rsid w:val="00E153C3"/>
    <w:rsid w:val="00E348E6"/>
    <w:rsid w:val="00EB1E53"/>
    <w:rsid w:val="00ED69BB"/>
    <w:rsid w:val="00F02762"/>
    <w:rsid w:val="00F42415"/>
    <w:rsid w:val="00F42DFF"/>
    <w:rsid w:val="00F45AB8"/>
    <w:rsid w:val="00F57448"/>
    <w:rsid w:val="00F628A6"/>
    <w:rsid w:val="00F730E1"/>
    <w:rsid w:val="00F75707"/>
    <w:rsid w:val="00F9450D"/>
    <w:rsid w:val="00FB0790"/>
    <w:rsid w:val="00FB4967"/>
    <w:rsid w:val="00FC15A9"/>
    <w:rsid w:val="00FD258B"/>
    <w:rsid w:val="00FD6A8B"/>
    <w:rsid w:val="02A96DC4"/>
    <w:rsid w:val="02EA6387"/>
    <w:rsid w:val="03F84410"/>
    <w:rsid w:val="04974259"/>
    <w:rsid w:val="04CD07AC"/>
    <w:rsid w:val="04EA4FB7"/>
    <w:rsid w:val="071A50CA"/>
    <w:rsid w:val="0A8D6CD2"/>
    <w:rsid w:val="0BCA6807"/>
    <w:rsid w:val="0CC77B1F"/>
    <w:rsid w:val="0EAE24FF"/>
    <w:rsid w:val="0FF70F1C"/>
    <w:rsid w:val="113B10ED"/>
    <w:rsid w:val="15EB4733"/>
    <w:rsid w:val="1C2B2042"/>
    <w:rsid w:val="1DDA14F3"/>
    <w:rsid w:val="20FD288B"/>
    <w:rsid w:val="228C65F4"/>
    <w:rsid w:val="26CA3D98"/>
    <w:rsid w:val="27ED4D95"/>
    <w:rsid w:val="306000ED"/>
    <w:rsid w:val="31C50167"/>
    <w:rsid w:val="3C0C4260"/>
    <w:rsid w:val="3EBA37FA"/>
    <w:rsid w:val="3EF06236"/>
    <w:rsid w:val="40883A53"/>
    <w:rsid w:val="42570204"/>
    <w:rsid w:val="43736A7D"/>
    <w:rsid w:val="469A2A13"/>
    <w:rsid w:val="48F064F6"/>
    <w:rsid w:val="4DF92A0A"/>
    <w:rsid w:val="4E124B64"/>
    <w:rsid w:val="4E7057C9"/>
    <w:rsid w:val="4F180D2B"/>
    <w:rsid w:val="536A6597"/>
    <w:rsid w:val="544E42E9"/>
    <w:rsid w:val="56685FB2"/>
    <w:rsid w:val="5E4D401A"/>
    <w:rsid w:val="60F83EC3"/>
    <w:rsid w:val="62895ABD"/>
    <w:rsid w:val="65BC2090"/>
    <w:rsid w:val="66DB19BC"/>
    <w:rsid w:val="67AD0D27"/>
    <w:rsid w:val="6AED15AD"/>
    <w:rsid w:val="78B522BD"/>
    <w:rsid w:val="78EA2C1C"/>
    <w:rsid w:val="7ABB0CFB"/>
    <w:rsid w:val="7B860A49"/>
    <w:rsid w:val="7BCD9B0A"/>
    <w:rsid w:val="7BD844F6"/>
    <w:rsid w:val="7C8A3735"/>
    <w:rsid w:val="7EB4363F"/>
    <w:rsid w:val="7F9F58C5"/>
    <w:rsid w:val="7FB76207"/>
    <w:rsid w:val="BF2F4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Times New Roman" w:hAnsi="Times New Roman" w:cs="Times New Roman" w:eastAsiaTheme="minorEastAsia"/>
      <w:sz w:val="24"/>
      <w:szCs w:val="24"/>
      <w:lang w:val="en-US" w:eastAsia="en-US" w:bidi="ar-SA"/>
    </w:rPr>
  </w:style>
  <w:style w:type="paragraph" w:styleId="4">
    <w:name w:val="heading 2"/>
    <w:basedOn w:val="1"/>
    <w:next w:val="1"/>
    <w:link w:val="31"/>
    <w:autoRedefine/>
    <w:qFormat/>
    <w:uiPriority w:val="9"/>
    <w:pPr>
      <w:keepNext/>
      <w:keepLines/>
      <w:widowControl w:val="0"/>
      <w:spacing w:before="260" w:after="260" w:line="416" w:lineRule="auto"/>
      <w:jc w:val="both"/>
      <w:outlineLvl w:val="1"/>
    </w:pPr>
    <w:rPr>
      <w:rFonts w:ascii="Cambria" w:hAnsi="Cambria" w:eastAsia="宋体" w:cs="宋体"/>
      <w:b/>
      <w:bCs/>
      <w:kern w:val="2"/>
      <w:sz w:val="32"/>
      <w:szCs w:val="32"/>
      <w:lang w:eastAsia="zh-CN"/>
    </w:rPr>
  </w:style>
  <w:style w:type="paragraph" w:styleId="5">
    <w:name w:val="heading 3"/>
    <w:basedOn w:val="6"/>
    <w:next w:val="1"/>
    <w:qFormat/>
    <w:uiPriority w:val="9"/>
    <w:pPr>
      <w:spacing w:before="260" w:after="260" w:line="240" w:lineRule="auto"/>
      <w:outlineLvl w:val="2"/>
    </w:pPr>
    <w:rPr>
      <w:rFonts w:ascii="宋体" w:hAnsi="宋体" w:eastAsia="宋体"/>
      <w:szCs w:val="32"/>
    </w:rPr>
  </w:style>
  <w:style w:type="paragraph" w:styleId="6">
    <w:name w:val="heading 4"/>
    <w:basedOn w:val="1"/>
    <w:next w:val="1"/>
    <w:qFormat/>
    <w:uiPriority w:val="9"/>
    <w:pPr>
      <w:keepNext/>
      <w:keepLines/>
      <w:widowControl w:val="0"/>
      <w:spacing w:before="280" w:after="290" w:line="376" w:lineRule="auto"/>
      <w:jc w:val="both"/>
      <w:outlineLvl w:val="3"/>
    </w:pPr>
    <w:rPr>
      <w:rFonts w:ascii="Arial" w:hAnsi="Arial" w:eastAsia="黑体" w:cs="宋体"/>
      <w:b/>
      <w:bCs/>
      <w:kern w:val="2"/>
      <w:sz w:val="28"/>
      <w:szCs w:val="28"/>
      <w:lang w:eastAsia="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widowControl w:val="0"/>
      <w:spacing w:line="360" w:lineRule="auto"/>
      <w:ind w:firstLine="482" w:firstLineChars="200"/>
      <w:jc w:val="both"/>
    </w:pPr>
    <w:rPr>
      <w:rFonts w:ascii="楷体_GB2312" w:hAnsi="Calibri" w:eastAsia="楷体_GB2312" w:cs="宋体"/>
      <w:b/>
      <w:bCs/>
      <w:kern w:val="2"/>
      <w:lang w:eastAsia="zh-CN"/>
    </w:rPr>
  </w:style>
  <w:style w:type="paragraph" w:styleId="3">
    <w:name w:val="Title"/>
    <w:basedOn w:val="1"/>
    <w:next w:val="1"/>
    <w:qFormat/>
    <w:uiPriority w:val="0"/>
    <w:pPr>
      <w:spacing w:before="240" w:after="60"/>
      <w:jc w:val="center"/>
      <w:outlineLvl w:val="0"/>
    </w:pPr>
    <w:rPr>
      <w:rFonts w:ascii="Arial" w:hAnsi="Arial" w:eastAsia="隶书" w:cs="Arial"/>
      <w:b/>
      <w:bCs/>
      <w:sz w:val="32"/>
      <w:szCs w:val="32"/>
    </w:rPr>
  </w:style>
  <w:style w:type="paragraph" w:styleId="7">
    <w:name w:val="Normal Indent"/>
    <w:basedOn w:val="1"/>
    <w:autoRedefine/>
    <w:qFormat/>
    <w:uiPriority w:val="0"/>
    <w:pPr>
      <w:widowControl w:val="0"/>
      <w:ind w:firstLine="420"/>
      <w:jc w:val="both"/>
    </w:pPr>
    <w:rPr>
      <w:rFonts w:ascii="Calibri" w:hAnsi="Calibri" w:eastAsia="宋体" w:cs="宋体"/>
      <w:kern w:val="2"/>
      <w:sz w:val="21"/>
      <w:szCs w:val="20"/>
      <w:lang w:eastAsia="zh-CN"/>
    </w:rPr>
  </w:style>
  <w:style w:type="paragraph" w:styleId="8">
    <w:name w:val="annotation text"/>
    <w:basedOn w:val="1"/>
    <w:link w:val="42"/>
    <w:autoRedefine/>
    <w:unhideWhenUsed/>
    <w:qFormat/>
    <w:uiPriority w:val="99"/>
  </w:style>
  <w:style w:type="paragraph" w:styleId="9">
    <w:name w:val="Body Text Indent"/>
    <w:basedOn w:val="1"/>
    <w:link w:val="48"/>
    <w:autoRedefine/>
    <w:semiHidden/>
    <w:unhideWhenUsed/>
    <w:qFormat/>
    <w:uiPriority w:val="0"/>
    <w:pPr>
      <w:spacing w:after="120"/>
      <w:ind w:left="420" w:leftChars="200"/>
    </w:pPr>
  </w:style>
  <w:style w:type="paragraph" w:styleId="10">
    <w:name w:val="Balloon Text"/>
    <w:basedOn w:val="1"/>
    <w:link w:val="44"/>
    <w:autoRedefine/>
    <w:semiHidden/>
    <w:unhideWhenUsed/>
    <w:qFormat/>
    <w:uiPriority w:val="0"/>
    <w:rPr>
      <w:sz w:val="18"/>
      <w:szCs w:val="18"/>
    </w:rPr>
  </w:style>
  <w:style w:type="paragraph" w:styleId="11">
    <w:name w:val="footer"/>
    <w:basedOn w:val="1"/>
    <w:link w:val="24"/>
    <w:autoRedefine/>
    <w:qFormat/>
    <w:uiPriority w:val="0"/>
    <w:pPr>
      <w:widowControl w:val="0"/>
      <w:tabs>
        <w:tab w:val="center" w:pos="4153"/>
        <w:tab w:val="right" w:pos="8306"/>
      </w:tabs>
      <w:snapToGrid w:val="0"/>
    </w:pPr>
    <w:rPr>
      <w:rFonts w:ascii="Calibri" w:hAnsi="Calibri" w:eastAsia="宋体" w:cs="宋体"/>
      <w:kern w:val="2"/>
      <w:sz w:val="18"/>
      <w:szCs w:val="18"/>
      <w:lang w:eastAsia="zh-CN"/>
    </w:rPr>
  </w:style>
  <w:style w:type="paragraph" w:styleId="12">
    <w:name w:val="header"/>
    <w:basedOn w:val="1"/>
    <w:link w:val="23"/>
    <w:autoRedefine/>
    <w:qFormat/>
    <w:uiPriority w:val="99"/>
    <w:pPr>
      <w:widowControl w:val="0"/>
      <w:pBdr>
        <w:bottom w:val="single" w:color="auto" w:sz="6" w:space="1"/>
      </w:pBdr>
      <w:tabs>
        <w:tab w:val="center" w:pos="4153"/>
        <w:tab w:val="right" w:pos="8306"/>
      </w:tabs>
      <w:snapToGrid w:val="0"/>
      <w:jc w:val="center"/>
    </w:pPr>
    <w:rPr>
      <w:rFonts w:ascii="Calibri" w:hAnsi="Calibri" w:eastAsia="宋体" w:cs="宋体"/>
      <w:kern w:val="2"/>
      <w:sz w:val="18"/>
      <w:szCs w:val="18"/>
      <w:lang w:eastAsia="zh-CN"/>
    </w:rPr>
  </w:style>
  <w:style w:type="paragraph" w:styleId="13">
    <w:name w:val="Body Text 2"/>
    <w:basedOn w:val="1"/>
    <w:autoRedefine/>
    <w:qFormat/>
    <w:uiPriority w:val="0"/>
    <w:pPr>
      <w:widowControl w:val="0"/>
      <w:spacing w:line="360" w:lineRule="auto"/>
      <w:ind w:firstLine="482" w:firstLineChars="200"/>
      <w:jc w:val="center"/>
    </w:pPr>
    <w:rPr>
      <w:rFonts w:ascii="楷体_GB2312" w:hAnsi="Calibri" w:eastAsia="楷体_GB2312" w:cs="宋体"/>
      <w:b/>
      <w:kern w:val="2"/>
      <w:lang w:eastAsia="zh-CN"/>
    </w:rPr>
  </w:style>
  <w:style w:type="paragraph" w:styleId="14">
    <w:name w:val="Normal (Web)"/>
    <w:basedOn w:val="1"/>
    <w:link w:val="25"/>
    <w:autoRedefine/>
    <w:qFormat/>
    <w:uiPriority w:val="0"/>
    <w:pPr>
      <w:spacing w:before="100" w:beforeAutospacing="1" w:afterAutospacing="1"/>
    </w:pPr>
    <w:rPr>
      <w:rFonts w:ascii="宋体" w:hAnsi="宋体" w:eastAsia="宋体" w:cs="宋体"/>
      <w:kern w:val="2"/>
      <w:lang w:eastAsia="zh-CN"/>
    </w:rPr>
  </w:style>
  <w:style w:type="paragraph" w:styleId="15">
    <w:name w:val="annotation subject"/>
    <w:basedOn w:val="8"/>
    <w:next w:val="8"/>
    <w:link w:val="43"/>
    <w:autoRedefine/>
    <w:unhideWhenUsed/>
    <w:qFormat/>
    <w:uiPriority w:val="99"/>
    <w:rPr>
      <w:b/>
      <w:bCs/>
    </w:rPr>
  </w:style>
  <w:style w:type="paragraph" w:styleId="16">
    <w:name w:val="Body Text First Indent 2"/>
    <w:basedOn w:val="9"/>
    <w:link w:val="49"/>
    <w:autoRedefine/>
    <w:qFormat/>
    <w:uiPriority w:val="0"/>
    <w:pPr>
      <w:widowControl w:val="0"/>
      <w:ind w:firstLine="420" w:firstLineChars="200"/>
      <w:jc w:val="both"/>
    </w:pPr>
    <w:rPr>
      <w:rFonts w:eastAsia="宋体"/>
      <w:kern w:val="2"/>
      <w:sz w:val="21"/>
      <w:lang w:eastAsia="zh-CN"/>
    </w:rPr>
  </w:style>
  <w:style w:type="table" w:styleId="18">
    <w:name w:val="Table Grid"/>
    <w:basedOn w:val="17"/>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autoRedefine/>
    <w:qFormat/>
    <w:uiPriority w:val="22"/>
    <w:rPr>
      <w:b/>
      <w:bCs/>
    </w:rPr>
  </w:style>
  <w:style w:type="character" w:styleId="21">
    <w:name w:val="annotation reference"/>
    <w:basedOn w:val="19"/>
    <w:autoRedefine/>
    <w:qFormat/>
    <w:uiPriority w:val="99"/>
    <w:rPr>
      <w:sz w:val="21"/>
      <w:szCs w:val="21"/>
    </w:rPr>
  </w:style>
  <w:style w:type="paragraph" w:styleId="2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23">
    <w:name w:val="页眉 字符"/>
    <w:basedOn w:val="19"/>
    <w:link w:val="12"/>
    <w:autoRedefine/>
    <w:qFormat/>
    <w:uiPriority w:val="99"/>
    <w:rPr>
      <w:rFonts w:eastAsia="宋体"/>
      <w:sz w:val="18"/>
      <w:szCs w:val="18"/>
      <w:lang w:eastAsia="zh-CN"/>
    </w:rPr>
  </w:style>
  <w:style w:type="character" w:customStyle="1" w:styleId="24">
    <w:name w:val="页脚 字符"/>
    <w:basedOn w:val="19"/>
    <w:link w:val="11"/>
    <w:qFormat/>
    <w:uiPriority w:val="0"/>
    <w:rPr>
      <w:rFonts w:eastAsia="宋体"/>
      <w:sz w:val="18"/>
      <w:szCs w:val="18"/>
      <w:lang w:eastAsia="zh-CN"/>
    </w:rPr>
  </w:style>
  <w:style w:type="character" w:customStyle="1" w:styleId="25">
    <w:name w:val="普通(网站) 字符"/>
    <w:link w:val="14"/>
    <w:autoRedefine/>
    <w:qFormat/>
    <w:uiPriority w:val="99"/>
    <w:rPr>
      <w:rFonts w:ascii="宋体" w:hAnsi="宋体" w:eastAsia="宋体"/>
      <w:sz w:val="24"/>
      <w:szCs w:val="24"/>
      <w:lang w:eastAsia="zh-CN"/>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正文文本1"/>
    <w:basedOn w:val="1"/>
    <w:qFormat/>
    <w:uiPriority w:val="0"/>
    <w:rPr>
      <w:rFonts w:ascii="宋体" w:hAnsi="宋体" w:eastAsia="宋体"/>
      <w:color w:val="003399"/>
      <w:kern w:val="2"/>
      <w:lang w:eastAsia="zh-CN"/>
    </w:rPr>
  </w:style>
  <w:style w:type="paragraph" w:styleId="28">
    <w:name w:val="List Paragraph"/>
    <w:basedOn w:val="1"/>
    <w:qFormat/>
    <w:uiPriority w:val="34"/>
    <w:pPr>
      <w:keepNext/>
      <w:keepLines/>
      <w:widowControl w:val="0"/>
      <w:numPr>
        <w:ilvl w:val="0"/>
        <w:numId w:val="1"/>
      </w:numPr>
      <w:adjustRightInd w:val="0"/>
      <w:snapToGrid w:val="0"/>
      <w:spacing w:line="360" w:lineRule="auto"/>
      <w:ind w:right="141" w:rightChars="67"/>
      <w:jc w:val="center"/>
      <w:textAlignment w:val="baseline"/>
      <w:outlineLvl w:val="3"/>
    </w:pPr>
    <w:rPr>
      <w:rFonts w:ascii="Calibri" w:hAnsi="Calibri" w:eastAsia="宋体" w:cs="宋体"/>
      <w:b/>
      <w:kern w:val="2"/>
      <w:sz w:val="21"/>
      <w:szCs w:val="22"/>
      <w:lang w:eastAsia="zh-CN"/>
    </w:rPr>
  </w:style>
  <w:style w:type="table" w:customStyle="1" w:styleId="29">
    <w:name w:val="网格型1"/>
    <w:basedOn w:val="17"/>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样式 小四 加粗 行距: 多倍行距 1.25 字行"/>
    <w:basedOn w:val="1"/>
    <w:autoRedefine/>
    <w:qFormat/>
    <w:uiPriority w:val="0"/>
    <w:pPr>
      <w:widowControl w:val="0"/>
      <w:tabs>
        <w:tab w:val="left" w:pos="1527"/>
      </w:tabs>
      <w:spacing w:before="50" w:beforeLines="50" w:after="50" w:afterLines="50" w:line="300" w:lineRule="auto"/>
      <w:ind w:left="57" w:hanging="57"/>
      <w:jc w:val="both"/>
    </w:pPr>
    <w:rPr>
      <w:rFonts w:eastAsia="宋体" w:cs="宋体"/>
      <w:b/>
      <w:bCs/>
      <w:kern w:val="2"/>
      <w:szCs w:val="20"/>
      <w:lang w:eastAsia="zh-CN"/>
    </w:rPr>
  </w:style>
  <w:style w:type="character" w:customStyle="1" w:styleId="31">
    <w:name w:val="标题 2 字符"/>
    <w:basedOn w:val="19"/>
    <w:link w:val="4"/>
    <w:qFormat/>
    <w:uiPriority w:val="9"/>
    <w:rPr>
      <w:rFonts w:ascii="Cambria" w:hAnsi="Cambria" w:eastAsia="宋体" w:cs="宋体"/>
      <w:b/>
      <w:bCs/>
      <w:sz w:val="32"/>
      <w:szCs w:val="32"/>
      <w:lang w:eastAsia="zh-CN"/>
    </w:rPr>
  </w:style>
  <w:style w:type="table" w:customStyle="1" w:styleId="32">
    <w:name w:val="typo_table"/>
    <w:basedOn w:val="17"/>
    <w:qFormat/>
    <w:uiPriority w:val="0"/>
  </w:style>
  <w:style w:type="paragraph" w:customStyle="1" w:styleId="33">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34">
    <w:name w:val="base"/>
    <w:basedOn w:val="19"/>
    <w:qFormat/>
    <w:uiPriority w:val="0"/>
    <w:rPr>
      <w:rFonts w:ascii="仿宋" w:hAnsi="仿宋" w:eastAsia="仿宋" w:cs="仿宋"/>
      <w:b/>
      <w:bCs/>
      <w:sz w:val="28"/>
      <w:szCs w:val="28"/>
    </w:rPr>
  </w:style>
  <w:style w:type="paragraph" w:customStyle="1" w:styleId="35">
    <w:name w:val="typo_p"/>
    <w:basedOn w:val="1"/>
    <w:qFormat/>
    <w:uiPriority w:val="0"/>
    <w:pPr>
      <w:spacing w:line="432" w:lineRule="atLeast"/>
    </w:pPr>
    <w:rPr>
      <w:rFonts w:ascii="微软雅黑" w:hAnsi="微软雅黑" w:eastAsia="微软雅黑" w:cs="微软雅黑"/>
      <w:color w:val="333333"/>
    </w:rPr>
  </w:style>
  <w:style w:type="character" w:customStyle="1" w:styleId="36">
    <w:name w:val="span"/>
    <w:basedOn w:val="19"/>
    <w:qFormat/>
    <w:uiPriority w:val="0"/>
    <w:rPr>
      <w:rFonts w:ascii="仿宋" w:hAnsi="仿宋" w:eastAsia="仿宋" w:cs="仿宋"/>
    </w:rPr>
  </w:style>
  <w:style w:type="character" w:customStyle="1" w:styleId="37">
    <w:name w:val="underline"/>
    <w:basedOn w:val="19"/>
    <w:qFormat/>
    <w:uiPriority w:val="0"/>
  </w:style>
  <w:style w:type="paragraph" w:customStyle="1" w:styleId="38">
    <w:name w:val="div"/>
    <w:basedOn w:val="1"/>
    <w:qFormat/>
    <w:uiPriority w:val="0"/>
    <w:pPr>
      <w:keepLines/>
      <w:spacing w:line="432" w:lineRule="atLeast"/>
    </w:pPr>
    <w:rPr>
      <w:rFonts w:ascii="微软雅黑" w:hAnsi="微软雅黑" w:eastAsia="微软雅黑" w:cs="微软雅黑"/>
      <w:color w:val="333333"/>
    </w:rPr>
  </w:style>
  <w:style w:type="character" w:customStyle="1" w:styleId="39">
    <w:name w:val="step-methods_step-item_label"/>
    <w:basedOn w:val="19"/>
    <w:qFormat/>
    <w:uiPriority w:val="0"/>
  </w:style>
  <w:style w:type="table" w:customStyle="1" w:styleId="40">
    <w:name w:val="typo_table_0"/>
    <w:basedOn w:val="17"/>
    <w:qFormat/>
    <w:uiPriority w:val="0"/>
  </w:style>
  <w:style w:type="character" w:customStyle="1" w:styleId="41">
    <w:name w:val="要点1"/>
    <w:basedOn w:val="19"/>
    <w:qFormat/>
    <w:uiPriority w:val="0"/>
    <w:rPr>
      <w:b/>
      <w:bCs/>
      <w:color w:val="000000"/>
    </w:rPr>
  </w:style>
  <w:style w:type="character" w:customStyle="1" w:styleId="42">
    <w:name w:val="批注文字 字符"/>
    <w:basedOn w:val="19"/>
    <w:link w:val="8"/>
    <w:qFormat/>
    <w:uiPriority w:val="99"/>
    <w:rPr>
      <w:sz w:val="24"/>
      <w:szCs w:val="24"/>
    </w:rPr>
  </w:style>
  <w:style w:type="character" w:customStyle="1" w:styleId="43">
    <w:name w:val="批注主题 字符"/>
    <w:basedOn w:val="42"/>
    <w:link w:val="15"/>
    <w:qFormat/>
    <w:uiPriority w:val="99"/>
    <w:rPr>
      <w:b/>
      <w:bCs/>
      <w:sz w:val="24"/>
      <w:szCs w:val="24"/>
    </w:rPr>
  </w:style>
  <w:style w:type="character" w:customStyle="1" w:styleId="44">
    <w:name w:val="批注框文本 字符"/>
    <w:basedOn w:val="19"/>
    <w:link w:val="10"/>
    <w:semiHidden/>
    <w:qFormat/>
    <w:uiPriority w:val="0"/>
    <w:rPr>
      <w:sz w:val="18"/>
      <w:szCs w:val="18"/>
    </w:rPr>
  </w:style>
  <w:style w:type="paragraph" w:customStyle="1" w:styleId="45">
    <w:name w:val="列出段落1"/>
    <w:basedOn w:val="1"/>
    <w:qFormat/>
    <w:uiPriority w:val="0"/>
    <w:pPr>
      <w:widowControl w:val="0"/>
      <w:ind w:firstLine="420" w:firstLineChars="200"/>
      <w:jc w:val="both"/>
    </w:pPr>
    <w:rPr>
      <w:rFonts w:eastAsia="宋体"/>
      <w:kern w:val="2"/>
      <w:sz w:val="21"/>
      <w:lang w:eastAsia="zh-CN"/>
    </w:rPr>
  </w:style>
  <w:style w:type="paragraph" w:customStyle="1" w:styleId="46">
    <w:name w:val="页脚1"/>
    <w:basedOn w:val="1"/>
    <w:qFormat/>
    <w:uiPriority w:val="0"/>
    <w:pPr>
      <w:widowControl w:val="0"/>
      <w:tabs>
        <w:tab w:val="center" w:pos="4153"/>
        <w:tab w:val="right" w:pos="8306"/>
      </w:tabs>
      <w:snapToGrid w:val="0"/>
    </w:pPr>
    <w:rPr>
      <w:rFonts w:eastAsia="宋体"/>
      <w:kern w:val="2"/>
      <w:sz w:val="18"/>
      <w:szCs w:val="18"/>
      <w:lang w:eastAsia="zh-CN"/>
    </w:rPr>
  </w:style>
  <w:style w:type="paragraph" w:customStyle="1" w:styleId="47">
    <w:name w:val="纯文本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jc w:val="both"/>
    </w:pPr>
    <w:rPr>
      <w:rFonts w:hint="eastAsia" w:ascii="宋体" w:hAnsi="Courier New" w:eastAsia="宋体" w:cs="Times New Roman"/>
      <w:kern w:val="2"/>
      <w:sz w:val="21"/>
      <w:szCs w:val="22"/>
      <w:lang w:val="en-US" w:eastAsia="zh-CN" w:bidi="en-US"/>
    </w:rPr>
  </w:style>
  <w:style w:type="character" w:customStyle="1" w:styleId="48">
    <w:name w:val="正文文本缩进 字符"/>
    <w:basedOn w:val="19"/>
    <w:link w:val="9"/>
    <w:semiHidden/>
    <w:qFormat/>
    <w:uiPriority w:val="0"/>
    <w:rPr>
      <w:sz w:val="24"/>
      <w:szCs w:val="24"/>
      <w:lang w:eastAsia="en-US"/>
    </w:rPr>
  </w:style>
  <w:style w:type="character" w:customStyle="1" w:styleId="49">
    <w:name w:val="正文文本首行缩进 2 字符"/>
    <w:basedOn w:val="48"/>
    <w:link w:val="16"/>
    <w:qFormat/>
    <w:uiPriority w:val="0"/>
    <w:rPr>
      <w:rFonts w:eastAsia="宋体"/>
      <w:kern w:val="2"/>
      <w:sz w:val="21"/>
      <w:szCs w:val="24"/>
      <w:lang w:eastAsia="en-US"/>
    </w:rPr>
  </w:style>
  <w:style w:type="character" w:customStyle="1" w:styleId="50">
    <w:name w:val="font31"/>
    <w:basedOn w:val="19"/>
    <w:qFormat/>
    <w:uiPriority w:val="0"/>
    <w:rPr>
      <w:rFonts w:ascii="宋体" w:hAnsi="宋体" w:eastAsia="宋体" w:cs="宋体"/>
      <w:color w:val="000000"/>
      <w:sz w:val="22"/>
      <w:szCs w:val="22"/>
      <w:u w:val="none"/>
    </w:rPr>
  </w:style>
  <w:style w:type="character" w:customStyle="1" w:styleId="51">
    <w:name w:val="font01"/>
    <w:basedOn w:val="19"/>
    <w:qFormat/>
    <w:uiPriority w:val="0"/>
    <w:rPr>
      <w:rFonts w:hint="default" w:ascii="Arial" w:hAnsi="Arial" w:cs="Arial"/>
      <w:color w:val="000000"/>
      <w:sz w:val="22"/>
      <w:szCs w:val="22"/>
      <w:u w:val="none"/>
    </w:rPr>
  </w:style>
  <w:style w:type="character" w:customStyle="1" w:styleId="52">
    <w:name w:val="font41"/>
    <w:basedOn w:val="19"/>
    <w:qFormat/>
    <w:uiPriority w:val="0"/>
    <w:rPr>
      <w:rFonts w:ascii="方正书宋_GBK" w:hAnsi="方正书宋_GBK" w:eastAsia="方正书宋_GBK" w:cs="方正书宋_GBK"/>
      <w:color w:val="000000"/>
      <w:sz w:val="22"/>
      <w:szCs w:val="22"/>
      <w:u w:val="none"/>
    </w:rPr>
  </w:style>
  <w:style w:type="character" w:customStyle="1" w:styleId="53">
    <w:name w:val="font51"/>
    <w:basedOn w:val="19"/>
    <w:qFormat/>
    <w:uiPriority w:val="0"/>
    <w:rPr>
      <w:rFonts w:hint="eastAsia" w:ascii="宋体" w:hAnsi="宋体" w:eastAsia="宋体" w:cs="宋体"/>
      <w:color w:val="000000"/>
      <w:sz w:val="18"/>
      <w:szCs w:val="18"/>
      <w:u w:val="none"/>
    </w:rPr>
  </w:style>
  <w:style w:type="character" w:customStyle="1" w:styleId="54">
    <w:name w:val="font61"/>
    <w:basedOn w:val="19"/>
    <w:qFormat/>
    <w:uiPriority w:val="0"/>
    <w:rPr>
      <w:rFonts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45444</Words>
  <Characters>47750</Characters>
  <Lines>370</Lines>
  <Paragraphs>104</Paragraphs>
  <TotalTime>40</TotalTime>
  <ScaleCrop>false</ScaleCrop>
  <LinksUpToDate>false</LinksUpToDate>
  <CharactersWithSpaces>52267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2025-07-29T02:01:00Z</dcterms:created>
  <dc:creator>Administrator</dc:creator>
  <cp:lastModifiedBy>姚</cp:lastModifiedBy>
  <cp:lastPrinted>2025-07-31T01:00:00Z</cp:lastPrinted>
  <dcterms:modified xsi:type="dcterms:W3CDTF">2025-07-31T10:47:09Z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57398584DE84423FA87638A15C8E455E_13</vt:lpwstr>
  </property>
  <property fmtid="{D5CDD505-2E9C-101B-9397-08002B2CF9AE}" pid="4" name="KSOTemplateDocerSaveRecord">
    <vt:lpwstr>eyJoZGlkIjoiMmZkODVmOTExYmY1YjY0ODZkYTg2MjgxYzc2OTM3MGQiLCJ1c2VySWQiOiIzMzMxNDMzMTYifQ==</vt:lpwstr>
  </property>
</Properties>
</file>