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579"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深圳市</w:t>
      </w:r>
      <w:r>
        <w:rPr>
          <w:rFonts w:hint="eastAsia" w:ascii="方正小标宋简体" w:hAnsi="方正小标宋简体" w:eastAsia="方正小标宋简体" w:cs="方正小标宋简体"/>
          <w:sz w:val="44"/>
          <w:szCs w:val="44"/>
          <w:lang w:eastAsia="zh-CN"/>
        </w:rPr>
        <w:t>深汕特别合作区城市管理和综合执法局深圳市深汕特别合作区（2025年-2027年）</w:t>
      </w:r>
    </w:p>
    <w:p>
      <w:pPr>
        <w:keepNext w:val="0"/>
        <w:keepLines w:val="0"/>
        <w:pageBreakBefore w:val="0"/>
        <w:kinsoku/>
        <w:wordWrap/>
        <w:overflowPunct/>
        <w:topLinePunct w:val="0"/>
        <w:bidi w:val="0"/>
        <w:adjustRightInd/>
        <w:snapToGrid/>
        <w:spacing w:line="579"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古树专业养护服务项目采购公告</w:t>
      </w:r>
    </w:p>
    <w:p>
      <w:pPr>
        <w:keepNext w:val="0"/>
        <w:keepLines w:val="0"/>
        <w:pageBreakBefore w:val="0"/>
        <w:kinsoku/>
        <w:wordWrap/>
        <w:overflowPunct/>
        <w:topLinePunct w:val="0"/>
        <w:bidi w:val="0"/>
        <w:adjustRightInd/>
        <w:snapToGrid/>
        <w:spacing w:line="579" w:lineRule="exact"/>
        <w:jc w:val="center"/>
        <w:rPr>
          <w:rFonts w:hint="eastAsia" w:ascii="CESI黑体-GB2312" w:hAnsi="CESI黑体-GB2312" w:eastAsia="CESI黑体-GB2312" w:cs="CESI黑体-GB2312"/>
          <w:b w:val="0"/>
          <w:bCs w:val="0"/>
          <w:sz w:val="44"/>
          <w:szCs w:val="44"/>
          <w:lang w:eastAsia="zh-CN"/>
        </w:rPr>
      </w:pPr>
      <w:r>
        <w:rPr>
          <w:rFonts w:hint="eastAsia" w:ascii="方正小标宋简体" w:hAnsi="方正小标宋简体" w:eastAsia="方正小标宋简体" w:cs="方正小标宋简体"/>
          <w:sz w:val="44"/>
          <w:szCs w:val="44"/>
          <w:lang w:val="en-US" w:eastAsia="zh-CN"/>
        </w:rPr>
        <w:t xml:space="preserve"> </w:t>
      </w:r>
    </w:p>
    <w:p>
      <w:pPr>
        <w:keepNext w:val="0"/>
        <w:keepLines w:val="0"/>
        <w:pageBreakBefore w:val="0"/>
        <w:kinsoku/>
        <w:wordWrap/>
        <w:overflowPunct/>
        <w:topLinePunct w:val="0"/>
        <w:bidi w:val="0"/>
        <w:adjustRightInd/>
        <w:snapToGrid/>
        <w:spacing w:line="579"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根据《深圳市深汕特别合作区政府采购管理暂行办法》的要求，我局</w:t>
      </w:r>
      <w:r>
        <w:rPr>
          <w:rFonts w:hint="eastAsia" w:ascii="仿宋_GB2312" w:hAnsi="仿宋_GB2312" w:eastAsia="仿宋_GB2312" w:cs="仿宋_GB2312"/>
          <w:color w:val="auto"/>
          <w:sz w:val="32"/>
          <w:szCs w:val="32"/>
          <w:highlight w:val="none"/>
          <w:lang w:val="en-US" w:eastAsia="zh-CN"/>
        </w:rPr>
        <w:t>拟开展拟开展深圳市深汕特别合作区（2025年-2027年）古树专业养护服务项目采购工作，采购工作，</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lang w:val="en-US" w:eastAsia="zh-CN"/>
        </w:rPr>
        <w:t>诚发布采购公告</w:t>
      </w:r>
      <w:r>
        <w:rPr>
          <w:rFonts w:hint="eastAsia" w:ascii="仿宋_GB2312" w:hAnsi="仿宋_GB2312" w:eastAsia="仿宋_GB2312" w:cs="仿宋_GB2312"/>
          <w:sz w:val="32"/>
          <w:szCs w:val="32"/>
          <w:lang w:eastAsia="zh-CN"/>
        </w:rPr>
        <w:t>，有关事项说明如下：</w:t>
      </w:r>
    </w:p>
    <w:p>
      <w:pPr>
        <w:keepNext w:val="0"/>
        <w:keepLines w:val="0"/>
        <w:pageBreakBefore w:val="0"/>
        <w:kinsoku/>
        <w:wordWrap/>
        <w:overflowPunct/>
        <w:topLinePunct w:val="0"/>
        <w:bidi w:val="0"/>
        <w:adjustRightInd/>
        <w:snapToGrid/>
        <w:spacing w:line="579" w:lineRule="exact"/>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项目概况</w:t>
      </w:r>
    </w:p>
    <w:p>
      <w:pPr>
        <w:keepNext w:val="0"/>
        <w:keepLines w:val="0"/>
        <w:pageBreakBefore w:val="0"/>
        <w:kinsoku/>
        <w:wordWrap/>
        <w:overflowPunct/>
        <w:topLinePunct w:val="0"/>
        <w:bidi w:val="0"/>
        <w:adjustRightInd/>
        <w:snapToGrid/>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采购单位：深圳市深汕特别合作区城市管理和综合执法局</w:t>
      </w:r>
    </w:p>
    <w:p>
      <w:pPr>
        <w:keepNext w:val="0"/>
        <w:keepLines w:val="0"/>
        <w:pageBreakBefore w:val="0"/>
        <w:kinsoku/>
        <w:wordWrap/>
        <w:overflowPunct/>
        <w:topLinePunct w:val="0"/>
        <w:autoSpaceDE/>
        <w:autoSpaceDN/>
        <w:bidi w:val="0"/>
        <w:adjustRightInd w:val="0"/>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项目名称：</w:t>
      </w:r>
      <w:r>
        <w:rPr>
          <w:rFonts w:hint="eastAsia" w:ascii="仿宋_GB2312" w:hAnsi="仿宋_GB2312" w:eastAsia="仿宋_GB2312" w:cs="仿宋_GB2312"/>
          <w:color w:val="auto"/>
          <w:sz w:val="32"/>
          <w:szCs w:val="32"/>
          <w:highlight w:val="none"/>
          <w:lang w:val="en-US" w:eastAsia="zh-CN"/>
        </w:rPr>
        <w:t>深圳市深汕特别合作区（2025年-2027年）古树专业养护服务项目</w:t>
      </w:r>
    </w:p>
    <w:p>
      <w:pPr>
        <w:keepNext w:val="0"/>
        <w:keepLines w:val="0"/>
        <w:widowControl/>
        <w:suppressLineNumbers w:val="0"/>
        <w:ind w:firstLine="642" w:firstLineChars="200"/>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项目编号：JYCG-DECL-2025</w:t>
      </w:r>
      <w:r>
        <w:rPr>
          <w:rStyle w:val="9"/>
          <w:rFonts w:ascii="仿宋_GB2312" w:hAnsi="宋体" w:eastAsia="仿宋_GB2312" w:cs="仿宋_GB2312"/>
          <w:kern w:val="0"/>
          <w:sz w:val="32"/>
          <w:szCs w:val="32"/>
          <w:lang w:val="en-US" w:eastAsia="zh-CN" w:bidi="ar"/>
        </w:rPr>
        <w:t>-31326</w:t>
      </w:r>
    </w:p>
    <w:p>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预算控制价：</w:t>
      </w:r>
      <w:r>
        <w:rPr>
          <w:rFonts w:hint="eastAsia" w:ascii="仿宋_GB2312" w:hAnsi="仿宋_GB2312" w:eastAsia="仿宋_GB2312" w:cs="仿宋_GB2312"/>
          <w:color w:val="auto"/>
          <w:sz w:val="32"/>
          <w:szCs w:val="32"/>
          <w:highlight w:val="none"/>
          <w:lang w:val="en-US" w:eastAsia="zh-CN"/>
        </w:rPr>
        <w:t>45万元</w:t>
      </w:r>
    </w:p>
    <w:p>
      <w:pPr>
        <w:pStyle w:val="5"/>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采购信息：</w:t>
      </w:r>
    </w:p>
    <w:p>
      <w:pPr>
        <w:pStyle w:val="5"/>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line="560" w:lineRule="exact"/>
        <w:ind w:left="0" w:firstLine="640" w:firstLineChars="200"/>
        <w:jc w:val="left"/>
        <w:textAlignment w:val="auto"/>
        <w:rPr>
          <w:rFonts w:hint="eastAsia" w:ascii="楷体_GB2312" w:hAnsi="楷体_GB2312" w:eastAsia="楷体_GB2312" w:cs="楷体_GB2312"/>
          <w:color w:val="auto"/>
          <w:kern w:val="2"/>
          <w:sz w:val="32"/>
          <w:szCs w:val="32"/>
          <w:highlight w:val="none"/>
          <w:lang w:val="en-US" w:eastAsia="zh-CN" w:bidi="ar"/>
        </w:rPr>
      </w:pPr>
      <w:r>
        <w:rPr>
          <w:rFonts w:hint="eastAsia" w:ascii="楷体_GB2312" w:hAnsi="楷体_GB2312" w:eastAsia="楷体_GB2312" w:cs="楷体_GB2312"/>
          <w:color w:val="auto"/>
          <w:kern w:val="2"/>
          <w:sz w:val="32"/>
          <w:szCs w:val="32"/>
          <w:highlight w:val="none"/>
          <w:lang w:val="en-US" w:eastAsia="zh-CN" w:bidi="ar"/>
        </w:rPr>
        <w:t>（一）服务内容</w:t>
      </w:r>
    </w:p>
    <w:p>
      <w:pPr>
        <w:pStyle w:val="5"/>
        <w:keepNext w:val="0"/>
        <w:keepLines w:val="0"/>
        <w:pageBreakBefore w:val="0"/>
        <w:widowControl/>
        <w:shd w:val="clear" w:color="auto" w:fill="FFFFFF"/>
        <w:kinsoku/>
        <w:wordWrap/>
        <w:overflowPunct/>
        <w:topLinePunct w:val="0"/>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bidi="ar"/>
        </w:rPr>
        <w:t>本项目服务内容主要为辖区内33株古树以及27株古树后续资源于</w:t>
      </w:r>
      <w:r>
        <w:rPr>
          <w:rFonts w:hint="eastAsia" w:ascii="仿宋_GB2312" w:hAnsi="仿宋_GB2312" w:eastAsia="仿宋_GB2312" w:cs="仿宋_GB2312"/>
          <w:color w:val="auto"/>
          <w:sz w:val="32"/>
          <w:szCs w:val="32"/>
          <w:highlight w:val="none"/>
          <w:shd w:val="clear" w:color="auto" w:fill="FFFFFF"/>
          <w:lang w:val="en-US" w:eastAsia="zh-CN"/>
        </w:rPr>
        <w:t>2025-2027年期间开展为期2年的专业养护工作，合同期内</w:t>
      </w:r>
      <w:r>
        <w:rPr>
          <w:rFonts w:hint="eastAsia" w:ascii="仿宋_GB2312" w:hAnsi="仿宋_GB2312" w:eastAsia="仿宋_GB2312" w:cs="仿宋_GB2312"/>
          <w:color w:val="auto"/>
          <w:kern w:val="0"/>
          <w:sz w:val="32"/>
          <w:szCs w:val="32"/>
          <w:highlight w:val="none"/>
          <w:shd w:val="clear" w:color="auto" w:fill="FFFFFF"/>
          <w:lang w:val="en-US" w:eastAsia="zh-CN" w:bidi="ar"/>
        </w:rPr>
        <w:t>新认定的古树名木自动纳入合同范畴，专业养护工作</w:t>
      </w:r>
      <w:r>
        <w:rPr>
          <w:rFonts w:hint="eastAsia" w:ascii="仿宋_GB2312" w:hAnsi="仿宋_GB2312" w:eastAsia="仿宋_GB2312" w:cs="仿宋_GB2312"/>
          <w:color w:val="auto"/>
          <w:sz w:val="32"/>
          <w:szCs w:val="32"/>
          <w:highlight w:val="none"/>
          <w:shd w:val="clear" w:color="auto" w:fill="FFFFFF"/>
          <w:lang w:val="en-US" w:eastAsia="zh-CN"/>
        </w:rPr>
        <w:t>包括有害生物防治、</w:t>
      </w:r>
      <w:r>
        <w:rPr>
          <w:rFonts w:hint="eastAsia" w:ascii="仿宋_GB2312" w:hAnsi="仿宋_GB2312" w:eastAsia="仿宋_GB2312" w:cs="仿宋_GB2312"/>
          <w:color w:val="auto"/>
          <w:sz w:val="32"/>
          <w:szCs w:val="32"/>
          <w:highlight w:val="none"/>
          <w:lang w:val="en-US" w:eastAsia="zh-CN"/>
        </w:rPr>
        <w:t>树洞修补、树体</w:t>
      </w:r>
      <w:r>
        <w:rPr>
          <w:rFonts w:hint="eastAsia" w:ascii="仿宋_GB2312" w:hAnsi="仿宋_GB2312" w:eastAsia="仿宋_GB2312" w:cs="仿宋_GB2312"/>
          <w:color w:val="auto"/>
          <w:sz w:val="32"/>
          <w:szCs w:val="32"/>
          <w:highlight w:val="none"/>
          <w:shd w:val="clear" w:color="auto" w:fill="FFFFFF"/>
          <w:lang w:val="en-US" w:eastAsia="zh-CN"/>
        </w:rPr>
        <w:t>防腐修复、</w:t>
      </w:r>
      <w:r>
        <w:rPr>
          <w:rFonts w:hint="eastAsia" w:ascii="仿宋_GB2312" w:hAnsi="仿宋_GB2312" w:eastAsia="仿宋_GB2312" w:cs="仿宋_GB2312"/>
          <w:color w:val="auto"/>
          <w:kern w:val="0"/>
          <w:sz w:val="32"/>
          <w:szCs w:val="32"/>
          <w:highlight w:val="none"/>
          <w:shd w:val="clear" w:color="auto" w:fill="FFFFFF"/>
          <w:lang w:val="en-US" w:eastAsia="zh-CN" w:bidi="ar"/>
        </w:rPr>
        <w:t>树枝修剪、</w:t>
      </w:r>
      <w:r>
        <w:rPr>
          <w:rFonts w:hint="eastAsia" w:ascii="仿宋_GB2312" w:hAnsi="仿宋_GB2312" w:eastAsia="仿宋_GB2312" w:cs="仿宋_GB2312"/>
          <w:color w:val="auto"/>
          <w:sz w:val="32"/>
          <w:szCs w:val="32"/>
          <w:highlight w:val="none"/>
          <w:shd w:val="clear" w:color="auto" w:fill="FFFFFF"/>
          <w:lang w:val="en-US" w:eastAsia="zh-CN"/>
        </w:rPr>
        <w:t>立地环境改造（清杂）、修建护栏、</w:t>
      </w:r>
      <w:r>
        <w:rPr>
          <w:rFonts w:hint="eastAsia" w:ascii="仿宋_GB2312" w:hAnsi="仿宋_GB2312" w:eastAsia="仿宋_GB2312" w:cs="仿宋_GB2312"/>
          <w:color w:val="auto"/>
          <w:kern w:val="0"/>
          <w:sz w:val="32"/>
          <w:szCs w:val="32"/>
          <w:highlight w:val="none"/>
          <w:shd w:val="clear" w:color="auto" w:fill="FFFFFF"/>
          <w:lang w:val="en-US" w:eastAsia="zh-CN" w:bidi="ar"/>
        </w:rPr>
        <w:t>树穴整治、</w:t>
      </w:r>
      <w:r>
        <w:rPr>
          <w:rFonts w:hint="eastAsia" w:ascii="仿宋_GB2312" w:hAnsi="仿宋_GB2312" w:eastAsia="仿宋_GB2312" w:cs="仿宋_GB2312"/>
          <w:color w:val="auto"/>
          <w:sz w:val="32"/>
          <w:szCs w:val="32"/>
          <w:highlight w:val="none"/>
          <w:shd w:val="clear" w:color="auto" w:fill="FFFFFF"/>
          <w:lang w:val="en-US" w:eastAsia="zh-CN"/>
        </w:rPr>
        <w:t>支撑加固、封堵树洞、日常巡查、</w:t>
      </w:r>
      <w:r>
        <w:rPr>
          <w:rFonts w:hint="eastAsia" w:ascii="仿宋_GB2312" w:hAnsi="仿宋_GB2312" w:eastAsia="仿宋_GB2312" w:cs="仿宋_GB2312"/>
          <w:color w:val="auto"/>
          <w:kern w:val="0"/>
          <w:sz w:val="32"/>
          <w:szCs w:val="32"/>
          <w:highlight w:val="none"/>
          <w:shd w:val="clear" w:color="auto" w:fill="FFFFFF"/>
          <w:lang w:val="en-US" w:eastAsia="zh-CN" w:bidi="ar"/>
        </w:rPr>
        <w:t>管养技术培训、购买古树保险</w:t>
      </w:r>
      <w:r>
        <w:rPr>
          <w:rFonts w:hint="eastAsia" w:ascii="仿宋_GB2312" w:hAnsi="仿宋_GB2312" w:eastAsia="仿宋_GB2312" w:cs="仿宋_GB2312"/>
          <w:color w:val="auto"/>
          <w:sz w:val="32"/>
          <w:szCs w:val="32"/>
          <w:highlight w:val="none"/>
          <w:shd w:val="clear" w:color="auto" w:fill="FFFFFF"/>
          <w:lang w:val="en-US" w:eastAsia="zh-CN"/>
        </w:rPr>
        <w:t>等工作。预留5万元人民币用于处理突发情况。</w:t>
      </w:r>
    </w:p>
    <w:p>
      <w:pPr>
        <w:pStyle w:val="5"/>
        <w:keepNext w:val="0"/>
        <w:keepLines w:val="0"/>
        <w:pageBreakBefore w:val="0"/>
        <w:widowControl/>
        <w:shd w:val="clear" w:color="auto" w:fill="FFFFFF"/>
        <w:kinsoku/>
        <w:wordWrap/>
        <w:overflowPunct/>
        <w:topLinePunct w:val="0"/>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color w:val="auto"/>
          <w:sz w:val="32"/>
          <w:szCs w:val="32"/>
          <w:highlight w:val="none"/>
          <w:shd w:val="clear" w:color="auto" w:fill="FFFFFF"/>
          <w:lang w:val="en-US" w:eastAsia="zh-CN"/>
        </w:rPr>
      </w:pPr>
      <w:r>
        <w:rPr>
          <w:rFonts w:hint="eastAsia" w:ascii="楷体_GB2312" w:hAnsi="楷体_GB2312" w:eastAsia="楷体_GB2312" w:cs="楷体_GB2312"/>
          <w:color w:val="auto"/>
          <w:sz w:val="32"/>
          <w:szCs w:val="32"/>
          <w:highlight w:val="none"/>
          <w:shd w:val="clear" w:color="auto" w:fill="FFFFFF"/>
          <w:lang w:val="en-US" w:eastAsia="zh-CN"/>
        </w:rPr>
        <w:t>（二）项目技术要求</w:t>
      </w:r>
    </w:p>
    <w:p>
      <w:pPr>
        <w:pStyle w:val="5"/>
        <w:keepNext w:val="0"/>
        <w:keepLines w:val="0"/>
        <w:pageBreakBefore w:val="0"/>
        <w:widowControl/>
        <w:shd w:val="clear" w:color="auto" w:fill="FFFFFF"/>
        <w:kinsoku/>
        <w:wordWrap/>
        <w:overflowPunct/>
        <w:topLinePunct w:val="0"/>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shd w:val="clear" w:color="auto" w:fill="FFFFFF"/>
        </w:rPr>
        <w:t>服务</w:t>
      </w:r>
      <w:r>
        <w:rPr>
          <w:rFonts w:hint="eastAsia" w:ascii="仿宋_GB2312" w:hAnsi="仿宋_GB2312" w:eastAsia="仿宋_GB2312" w:cs="仿宋_GB2312"/>
          <w:color w:val="auto"/>
          <w:sz w:val="32"/>
          <w:szCs w:val="32"/>
          <w:highlight w:val="none"/>
          <w:shd w:val="clear" w:color="auto" w:fill="FFFFFF"/>
          <w:lang w:val="en-US" w:eastAsia="zh-CN"/>
        </w:rPr>
        <w:t>内容</w:t>
      </w:r>
    </w:p>
    <w:p>
      <w:pPr>
        <w:pStyle w:val="5"/>
        <w:keepNext w:val="0"/>
        <w:keepLines w:val="0"/>
        <w:pageBreakBefore w:val="0"/>
        <w:widowControl/>
        <w:shd w:val="clear" w:color="auto" w:fill="FFFFFF"/>
        <w:kinsoku/>
        <w:wordWrap/>
        <w:overflowPunct/>
        <w:topLinePunct w:val="0"/>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（1）古树名木专业养护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对辖区内33株古树及27株古树后续资源进行专业管养维护，合同期内新认定的古树名木自动纳入合同范畴，编制管护养护方案，每月开展两次全面巡护，树枝修剪、树穴整治、小型树洞修补、树池修补、配套设施修复、促根施肥、病虫害防治、安全隐患排查、组织古树管养技术培训、疑似古树树龄鉴定、极端天气预防、购买古树抢救复壮保险和综合责任险、在应急抢救古树中提供技术人员支持等内容。编制我区古树名木月度调查报告，建立古树名木资源档案，做到“一树一档”。编制月度、年度工作报告。</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①日常巡查</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每月为一个周期，对辖区内所有古树及古树后续资源的生长状况全面巡查不少于2次，每月形成巡查报告上报，每月形成养护巡查报告上报给采购单位，日常巡查内容主要包括自身生长情况、立地环境、病虫害发生情况等，为每株古树及古树后续资源提出合理、科学、可行的养护技术方案，主要内容如下：</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A.古树基本信息调查：树种、位置、树龄、树高、胸围、冠幅、生长势、树木特殊状况描述、权属；</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B.生长现状调查：对树木的生长环境、长势情况进行调查；</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C.树冠枯枝、寄生、附生等影响树体长势的存在现状及影响因素调查，并根据调查结果，建议采取相应的处理措施；</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D.根据树干腐烂孔洞、切口、裸露木质部进行调查，并制定相应的修补措施；</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E.立地调查：根据树木的立地环境、树穴面积、保护情况开展相应的调查；必要时，对立地土壤较差的进行采集土壤进行室内检测分析。</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F.树木倾斜情况调查：对树木倾斜情况、倾斜严重程度进行相应调查；</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G.病虫害、白蚁调查：对树木病虫害、白蚁危害现状、常见病虫害进行调查，并制定相应的防治措施；</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H.保护措施情况调查：支撑情况、树洞封补情况、气根牵引情况及其他保护措施等。</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将现场调查信息记录在古树名木养护巡查表上，用相机拍摄目标树木全景、枝干、树洞、气根等照片。为每株古树名木建立技术档案，档案内容包括古树生长现状、调查报告、现场图片、处理措施等，结合巡查结果与室内分析等手段，按月提交巡查养护报告，为后续复壮工作提供基础资料。</w:t>
      </w:r>
    </w:p>
    <w:p>
      <w:pPr>
        <w:keepNext w:val="0"/>
        <w:keepLines w:val="0"/>
        <w:pageBreakBefore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②修剪、环境整理:在日常巡查中，</w:t>
      </w:r>
      <w:r>
        <w:rPr>
          <w:rFonts w:hint="eastAsia" w:ascii="仿宋_GB2312" w:hAnsi="仿宋_GB2312" w:eastAsia="仿宋_GB2312" w:cs="仿宋_GB2312"/>
          <w:color w:val="auto"/>
          <w:sz w:val="32"/>
          <w:szCs w:val="32"/>
          <w:highlight w:val="none"/>
          <w:lang w:val="en-US" w:eastAsia="zh-CN"/>
        </w:rPr>
        <w:t>及时清理保护范围内影响古树生长的杂草灌木、垃圾杂物等。</w:t>
      </w:r>
      <w:r>
        <w:rPr>
          <w:rFonts w:hint="eastAsia" w:ascii="仿宋_GB2312" w:hAnsi="仿宋_GB2312" w:eastAsia="仿宋_GB2312" w:cs="仿宋_GB2312"/>
          <w:color w:val="auto"/>
          <w:kern w:val="0"/>
          <w:sz w:val="32"/>
          <w:szCs w:val="32"/>
          <w:highlight w:val="none"/>
          <w:shd w:val="clear" w:color="auto" w:fill="FFFFFF"/>
          <w:lang w:val="en-US" w:eastAsia="zh-CN" w:bidi="ar"/>
        </w:rPr>
        <w:t>发现植株有枯枝、病虫枝、荫生枝的，要及时修剪。</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③树穴整治:根据实际情况，清除封闭树穴，维护修复树篦子、透水砖或补植绿色植物，防止黄土裸露现象发生。</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④小型树洞修补:树洞不深或树洞虽大但不影响树体安全，由供应商及时防腐或修补。</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⑤树体简易加固支撑:在日常巡查中发现树体存在安全风险，由供应商及时进行树体的简易加固支撑。</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⑥促根施肥:针对我区古树名木根据实际情况，每季度每株古树平均促根施肥一次，要求尽可能使用深根施肥机，使肥料及促根液能够直接转达树木根部，减少养分流失，快速吸收，促进树木的生长。针对濒危及衰弱古树名木，根据巡查实际情况适当增加促根施肥次数。</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⑦病虫害防治:对我区古树名木，根据巡查情况每月每株平均防治一次，通过埋施杀虫剂、应用专用黄板等监测工具或产品对病虫害进行防治。根据巡查实际情况来完成病虫害防治，同时对防治效果进行跟踪调查，分析病虫害对古树名木生长所造成的影响。</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⑧针对建设项目施工范围内的古树，加强巡查检查力度，每月至少巡查3次，并设置观察点、时刻监测地表下沉、地下水水位、PH值等指标，</w:t>
      </w:r>
      <w:r>
        <w:rPr>
          <w:rFonts w:hint="eastAsia" w:ascii="仿宋_GB2312" w:hAnsi="仿宋_GB2312" w:eastAsia="仿宋_GB2312" w:cs="仿宋_GB2312"/>
          <w:color w:val="auto"/>
          <w:sz w:val="32"/>
          <w:szCs w:val="32"/>
          <w:highlight w:val="none"/>
          <w:lang w:eastAsia="zh-CN"/>
        </w:rPr>
        <w:t>对出现异常变化的古树名木，派出专家或技术人员开展现场诊断调查并出具调查报告；配合采购单位工作需要，安排技术人员进行现场调查，并提供专业意见</w:t>
      </w:r>
      <w:r>
        <w:rPr>
          <w:rFonts w:hint="eastAsia" w:ascii="仿宋_GB2312" w:hAnsi="仿宋_GB2312" w:eastAsia="仿宋_GB2312" w:cs="仿宋_GB2312"/>
          <w:color w:val="auto"/>
          <w:kern w:val="0"/>
          <w:sz w:val="32"/>
          <w:szCs w:val="32"/>
          <w:highlight w:val="none"/>
          <w:shd w:val="clear" w:color="auto" w:fill="FFFFFF"/>
          <w:lang w:val="en-US" w:eastAsia="zh-CN" w:bidi="ar"/>
        </w:rPr>
        <w:t>。</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⑨应急排查:供应商应及时巡查、发现和上报安全隐患，预防台风、暴雨、火灾、雷电等自然灾害。如政府发布Ⅲ级以上（含Ⅲ级）应急响应，应急响应结束后，中标供应商需在5天内完成所有古树名木的巡查工作，评估受损情况并制定修复、抢救和复壮方案上报采购单位。</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⑩古树名木保护</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A.保护古树名木红线不被侵占，对破坏古树名木的现象及时制止，对侵占和破坏古树名木的自然人及时劝离和制止并及时上报采购单位等。</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B.如若遇到古树名木养护范围内有其他市政项目的施工、作业、维护或者土地开发、房产建设、城市道路、轨道建设等影响古树生长的情况，第一时间将情况上报给采购单位，并时刻留意该古树的动态，提高巡查频次，确定古树不被其他项目作业影响。若工程建设项目范围内涉及古树，需开展古树避让保护方案的审核审批工作，针对已编制的古树保护措施方案提出建议意见以及其他技术咨询事宜。</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C.私自破坏、非法占用或许可其他人破坏、非法占用古树名木保护范围用地，将交由相关责任部门进行处理。</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D.古树名木的断枝或其他等设施对行人或物品造成损害的，应承担法律和经济赔偿责任。</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⑪全区古树健康检查:每年使用弹性波树木断层诊断仪（PICUS）等专业仪器，进行一次全区古树的健康检查，检查内容包含：古树名木健康信息登记（基础信息包含：长势、立地环境、特殊状况等）、图片资料（针对每株古树进行照片拍摄记录存档）。</w:t>
      </w:r>
      <w:bookmarkStart w:id="0" w:name="_Hlk33019771"/>
      <w:r>
        <w:rPr>
          <w:rFonts w:hint="eastAsia" w:ascii="仿宋_GB2312" w:hAnsi="仿宋_GB2312" w:eastAsia="仿宋_GB2312" w:cs="仿宋_GB2312"/>
          <w:color w:val="auto"/>
          <w:kern w:val="0"/>
          <w:sz w:val="32"/>
          <w:szCs w:val="32"/>
          <w:highlight w:val="none"/>
          <w:shd w:val="clear" w:color="auto" w:fill="FFFFFF"/>
          <w:lang w:val="en-US" w:eastAsia="zh-CN" w:bidi="ar"/>
        </w:rPr>
        <w:t>对有需要进行复壮的古树出具复壮方案</w:t>
      </w:r>
      <w:bookmarkEnd w:id="0"/>
      <w:r>
        <w:rPr>
          <w:rFonts w:hint="eastAsia" w:ascii="仿宋_GB2312" w:hAnsi="仿宋_GB2312" w:eastAsia="仿宋_GB2312" w:cs="仿宋_GB2312"/>
          <w:color w:val="auto"/>
          <w:kern w:val="0"/>
          <w:sz w:val="32"/>
          <w:szCs w:val="32"/>
          <w:highlight w:val="none"/>
          <w:shd w:val="clear" w:color="auto" w:fill="FFFFFF"/>
          <w:lang w:val="en-US" w:eastAsia="zh-CN" w:bidi="ar"/>
        </w:rPr>
        <w:t>，对古树名木生长现状、树冠、外部受损、立地环境、树木倾斜、病虫害、白蚁等情况进行细致调查，针对容易受白蚁危害的古树和树干空洞的古树使用仪器检测树木内部受损情况，必要时采集土壤样本、树木组织样品进行室内检测分析，对影响古树名木生长的因素进行科学评价，出具古树健康检查及安全性的评估报告。</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⑫宣传培训:每年针对古树养护责任单位开展两次古树名木保护技术培训。培训内容包括古树名木保护相关知识的普及、古树名木巡查检查工作内容、古树名木保护技术指导等。配合我局古树名木保护宣传工作，提供专业支持，如在宣传现场负责古树名木相关知识的讲解答疑工作等。</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⑬购买</w:t>
      </w:r>
      <w:r>
        <w:rPr>
          <w:rFonts w:hint="eastAsia" w:ascii="仿宋_GB2312" w:hAnsi="仿宋_GB2312" w:eastAsia="仿宋_GB2312" w:cs="仿宋_GB2312"/>
          <w:color w:val="auto"/>
          <w:kern w:val="0"/>
          <w:sz w:val="32"/>
          <w:szCs w:val="32"/>
          <w:highlight w:val="none"/>
          <w:shd w:val="clear" w:color="auto" w:fill="FFFFFF"/>
          <w:lang w:val="en-US" w:eastAsia="zh-CN" w:bidi="ar"/>
        </w:rPr>
        <w:t>古树保险：对33株古树和27株后续古树资源及合同期限内新认定的古树名木，购买古树保险（包含古树应急抢救复壮保险和公众责任险，每年均需购买1次），每次事故的第三方的人和财产保额不少于50万元。</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shd w:val="clear" w:color="auto" w:fill="FFFFFF"/>
          <w:lang w:val="en-US" w:eastAsia="zh-CN" w:bidi="ar"/>
        </w:rPr>
        <w:t>⑭</w:t>
      </w:r>
      <w:r>
        <w:rPr>
          <w:rFonts w:hint="eastAsia" w:ascii="仿宋_GB2312" w:hAnsi="仿宋_GB2312" w:eastAsia="仿宋_GB2312" w:cs="仿宋_GB2312"/>
          <w:bCs/>
          <w:color w:val="auto"/>
          <w:sz w:val="32"/>
          <w:szCs w:val="32"/>
          <w:highlight w:val="none"/>
          <w:lang w:val="en-US" w:eastAsia="zh-CN"/>
        </w:rPr>
        <w:t>突发事件处理:项目已购买古树保险，保险理赔款用于处理服务期间发生的应急突发事件，该笔费用以实际发生工作量结算，工作量由采购单位、供应商和承保公司三方确认，由供应商申请理赔，承保公司</w:t>
      </w:r>
      <w:r>
        <w:rPr>
          <w:rFonts w:hint="eastAsia" w:ascii="仿宋_GB2312" w:hAnsi="仿宋_GB2312" w:eastAsia="仿宋_GB2312" w:cs="仿宋_GB2312"/>
          <w:color w:val="auto"/>
          <w:kern w:val="0"/>
          <w:sz w:val="32"/>
          <w:szCs w:val="32"/>
          <w:highlight w:val="none"/>
          <w:lang w:val="en-US" w:eastAsia="zh-CN"/>
        </w:rPr>
        <w:t>进行结算审核</w:t>
      </w:r>
      <w:r>
        <w:rPr>
          <w:rFonts w:hint="eastAsia" w:ascii="仿宋_GB2312" w:hAnsi="仿宋_GB2312" w:eastAsia="仿宋_GB2312" w:cs="仿宋_GB2312"/>
          <w:color w:val="auto"/>
          <w:kern w:val="0"/>
          <w:sz w:val="32"/>
          <w:szCs w:val="32"/>
          <w:highlight w:val="none"/>
        </w:rPr>
        <w:t>后办理支付</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lang w:val="en-US" w:eastAsia="zh-CN"/>
        </w:rPr>
        <w:t>A.</w:t>
      </w:r>
      <w:r>
        <w:rPr>
          <w:rFonts w:hint="eastAsia" w:ascii="仿宋_GB2312" w:hAnsi="仿宋_GB2312" w:eastAsia="仿宋_GB2312" w:cs="仿宋_GB2312"/>
          <w:color w:val="auto"/>
          <w:kern w:val="0"/>
          <w:sz w:val="32"/>
          <w:szCs w:val="32"/>
          <w:highlight w:val="none"/>
          <w:lang w:eastAsia="zh-CN"/>
        </w:rPr>
        <w:t>应急突发事件具体内容主要包含</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shd w:val="clear" w:color="auto" w:fill="FFFFFF"/>
          <w:lang w:val="en-US" w:eastAsia="zh-CN" w:bidi="ar"/>
        </w:rPr>
        <w:t>古树因交通事故、周边房屋意外倒塌、台风、洪水、雷电等原因出现折断、倒伏情况，如发生此类事件，巡查员必须2小时内到现场，至少2位技术人员在12小时内到达现场并研究出具应急抢救方案，由中标供应商联系施工队尽快抢救复壮。如多处发生此类紧急情况，必须保证每处现场至少有2位技术人员提供技术支持，其中至少一位具备林业、园林、园艺、植物、城市绿化专业（任一专业即可）初级或以上职称，或具有5年以上古树名木复壮工作经验。由中标供应商评估受损情况并制定修复、抢救措施和复壮方案，经采购单位确认后由中标供应商立即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B.其他突发事件包含以下内容：疑似古树树龄鉴定、古树死亡注销邀请专家现场鉴定等。</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⑮</w:t>
      </w:r>
      <w:r>
        <w:rPr>
          <w:rFonts w:hint="eastAsia" w:ascii="仿宋_GB2312" w:hAnsi="仿宋_GB2312" w:eastAsia="仿宋_GB2312" w:cs="仿宋_GB2312"/>
          <w:b w:val="0"/>
          <w:bCs w:val="0"/>
          <w:color w:val="auto"/>
          <w:sz w:val="32"/>
          <w:szCs w:val="32"/>
          <w:highlight w:val="none"/>
          <w:lang w:val="en-US" w:eastAsia="zh-CN"/>
        </w:rPr>
        <w:t>预留5万元人民币用于处理突发情况。用于处理疑似古树树龄鉴定、古树死亡注销专家现场鉴定、古树抢救复壮费用超出保险理赔额度等突发情况。</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⑯</w:t>
      </w:r>
      <w:r>
        <w:rPr>
          <w:rFonts w:hint="eastAsia" w:ascii="仿宋_GB2312" w:hAnsi="仿宋_GB2312" w:eastAsia="仿宋_GB2312" w:cs="仿宋_GB2312"/>
          <w:color w:val="auto"/>
          <w:kern w:val="0"/>
          <w:sz w:val="32"/>
          <w:szCs w:val="32"/>
          <w:highlight w:val="none"/>
          <w:shd w:val="clear" w:color="auto" w:fill="FFFFFF"/>
          <w:lang w:val="en-US" w:eastAsia="zh-CN" w:bidi="ar"/>
        </w:rPr>
        <w:t>其他事项:协助完成古树名木保护管理相关的考核（林长制考核、生态文明考核、绩效考核）以及其他事项。</w:t>
      </w:r>
      <w:r>
        <w:rPr>
          <w:rFonts w:hint="eastAsia" w:ascii="仿宋_GB2312" w:hAnsi="仿宋_GB2312" w:eastAsia="仿宋_GB2312" w:cs="仿宋_GB2312"/>
          <w:color w:val="auto"/>
          <w:sz w:val="32"/>
          <w:szCs w:val="32"/>
          <w:highlight w:val="none"/>
          <w:shd w:val="clear" w:color="auto" w:fill="FFFFFF"/>
          <w:lang w:val="en-US" w:eastAsia="zh-CN"/>
        </w:rPr>
        <w:t xml:space="preserve">                            </w:t>
      </w:r>
    </w:p>
    <w:p>
      <w:pPr>
        <w:pStyle w:val="5"/>
        <w:keepNext w:val="0"/>
        <w:keepLines w:val="0"/>
        <w:pageBreakBefore w:val="0"/>
        <w:widowControl/>
        <w:shd w:val="clear" w:color="auto" w:fill="FFFFFF"/>
        <w:kinsoku/>
        <w:wordWrap/>
        <w:overflowPunct/>
        <w:topLinePunct w:val="0"/>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rPr>
        <w:t>服务要求</w:t>
      </w:r>
    </w:p>
    <w:p>
      <w:pPr>
        <w:keepNext w:val="0"/>
        <w:keepLines w:val="0"/>
        <w:pageBreakBefore w:val="0"/>
        <w:widowControl w:val="0"/>
        <w:kinsoku/>
        <w:wordWrap/>
        <w:overflowPunct/>
        <w:topLinePunct w:val="0"/>
        <w:bidi w:val="0"/>
        <w:adjustRightInd/>
        <w:snapToGrid w:val="0"/>
        <w:spacing w:line="560" w:lineRule="exact"/>
        <w:ind w:firstLine="640" w:firstLineChars="200"/>
        <w:jc w:val="both"/>
        <w:textAlignment w:val="auto"/>
        <w:rPr>
          <w:rFonts w:hint="eastAsia"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供应商应组建6人及以上项目技术团队</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 w:hAnsi="仿宋" w:eastAsia="仿宋"/>
          <w:color w:val="auto"/>
          <w:sz w:val="32"/>
          <w:szCs w:val="32"/>
          <w:highlight w:val="none"/>
        </w:rPr>
        <w:t>要求</w:t>
      </w:r>
      <w:r>
        <w:rPr>
          <w:rFonts w:hint="eastAsia" w:ascii="仿宋_GB2312" w:hAnsi="仿宋_GB2312" w:eastAsia="仿宋_GB2312" w:cs="仿宋_GB2312"/>
          <w:color w:val="auto"/>
          <w:sz w:val="32"/>
          <w:szCs w:val="32"/>
          <w:highlight w:val="none"/>
        </w:rPr>
        <w:t>项目负责人具备林业、园林、园艺、植物、城市绿化专业（任一专业即可）</w:t>
      </w:r>
      <w:r>
        <w:rPr>
          <w:rFonts w:hint="eastAsia" w:ascii="仿宋_GB2312" w:hAnsi="仿宋_GB2312" w:eastAsia="仿宋_GB2312" w:cs="仿宋_GB2312"/>
          <w:color w:val="auto"/>
          <w:sz w:val="32"/>
          <w:szCs w:val="32"/>
          <w:highlight w:val="none"/>
          <w:lang w:val="en-US" w:eastAsia="zh-CN"/>
        </w:rPr>
        <w:t>高级（</w:t>
      </w:r>
      <w:r>
        <w:rPr>
          <w:rFonts w:hint="eastAsia" w:ascii="仿宋_GB2312" w:hAnsi="仿宋_GB2312" w:eastAsia="仿宋_GB2312" w:cs="仿宋_GB2312"/>
          <w:color w:val="auto"/>
          <w:sz w:val="32"/>
          <w:szCs w:val="32"/>
          <w:highlight w:val="none"/>
        </w:rPr>
        <w:t>以上）职称；</w:t>
      </w:r>
      <w:r>
        <w:rPr>
          <w:rFonts w:hint="eastAsia" w:ascii="仿宋_GB2312" w:hAnsi="仿宋_GB2312" w:eastAsia="仿宋_GB2312" w:cs="仿宋_GB2312"/>
          <w:color w:val="auto"/>
          <w:sz w:val="32"/>
          <w:szCs w:val="32"/>
          <w:highlight w:val="none"/>
          <w:lang w:val="en-US" w:eastAsia="zh-CN"/>
        </w:rPr>
        <w:t>现场</w:t>
      </w:r>
      <w:r>
        <w:rPr>
          <w:rFonts w:hint="eastAsia" w:ascii="仿宋_GB2312" w:hAnsi="仿宋_GB2312" w:eastAsia="仿宋_GB2312" w:cs="仿宋_GB2312"/>
          <w:color w:val="auto"/>
          <w:sz w:val="32"/>
          <w:szCs w:val="32"/>
          <w:highlight w:val="none"/>
        </w:rPr>
        <w:t>指导</w:t>
      </w:r>
      <w:r>
        <w:rPr>
          <w:rFonts w:hint="eastAsia" w:ascii="仿宋_GB2312" w:hAnsi="仿宋_GB2312" w:eastAsia="仿宋_GB2312" w:cs="仿宋_GB2312"/>
          <w:color w:val="auto"/>
          <w:sz w:val="32"/>
          <w:szCs w:val="32"/>
          <w:highlight w:val="none"/>
          <w:lang w:eastAsia="zh-CN"/>
        </w:rPr>
        <w:t>养护</w:t>
      </w:r>
      <w:r>
        <w:rPr>
          <w:rFonts w:hint="eastAsia" w:ascii="仿宋_GB2312" w:hAnsi="仿宋_GB2312" w:eastAsia="仿宋_GB2312" w:cs="仿宋_GB2312"/>
          <w:color w:val="auto"/>
          <w:sz w:val="32"/>
          <w:szCs w:val="32"/>
          <w:highlight w:val="none"/>
        </w:rPr>
        <w:t>的技术员具备林业、园林、园艺、植物、城市绿化专业（任一专业即可）初级（或以上）职称，或具备林业、园林、园艺、植物、城市绿化专业（任一专业即可）的全日制本科或以上学历并有</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年以上古树名木养护</w:t>
      </w:r>
      <w:r>
        <w:rPr>
          <w:rFonts w:hint="eastAsia" w:ascii="仿宋_GB2312" w:hAnsi="仿宋_GB2312" w:eastAsia="仿宋_GB2312" w:cs="仿宋_GB2312"/>
          <w:color w:val="auto"/>
          <w:sz w:val="32"/>
          <w:szCs w:val="32"/>
          <w:highlight w:val="none"/>
          <w:lang w:eastAsia="zh-CN"/>
        </w:rPr>
        <w:t>复壮</w:t>
      </w:r>
      <w:r>
        <w:rPr>
          <w:rFonts w:hint="eastAsia" w:ascii="仿宋_GB2312" w:hAnsi="仿宋_GB2312" w:eastAsia="仿宋_GB2312" w:cs="仿宋_GB2312"/>
          <w:color w:val="auto"/>
          <w:sz w:val="32"/>
          <w:szCs w:val="32"/>
          <w:highlight w:val="none"/>
        </w:rPr>
        <w:t>工作经验；要求施工工人有1年以上相关工作经验；</w:t>
      </w:r>
      <w:r>
        <w:rPr>
          <w:rFonts w:hint="eastAsia" w:ascii="仿宋_GB2312" w:hAnsi="仿宋_GB2312" w:eastAsia="仿宋_GB2312" w:cs="仿宋_GB2312"/>
          <w:color w:val="auto"/>
          <w:sz w:val="32"/>
          <w:szCs w:val="32"/>
          <w:highlight w:val="none"/>
          <w:lang w:val="en-US" w:eastAsia="zh-CN"/>
        </w:rPr>
        <w:t>进行高空作业的需持高空作业证书。</w:t>
      </w:r>
    </w:p>
    <w:p>
      <w:pPr>
        <w:keepNext w:val="0"/>
        <w:keepLines w:val="0"/>
        <w:pageBreakBefore w:val="0"/>
        <w:widowControl w:val="0"/>
        <w:kinsoku/>
        <w:wordWrap/>
        <w:overflowPunct/>
        <w:topLinePunct w:val="0"/>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供应商应具有一定规模和技术实力，能按项目要求配备服务团队和投入机械设备物料。</w:t>
      </w:r>
    </w:p>
    <w:p>
      <w:pPr>
        <w:keepNext w:val="0"/>
        <w:keepLines w:val="0"/>
        <w:pageBreakBefore w:val="0"/>
        <w:widowControl w:val="0"/>
        <w:kinsoku/>
        <w:wordWrap/>
        <w:overflowPunct/>
        <w:topLinePunct w:val="0"/>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标供应商应对项目产生的垃圾进行分类减量处理，尽可能循环利用。中标供应商应确保古树名木保护范围内无垃圾堆放，不得在古树名木保护范围及路旁遗留垃圾（含绿化垃圾）。项目中标价包含垃圾的清运、处理等相关费用，中标供应商应自行考虑垃圾处理问题。古树名木保护范围内的生活垃圾由中标供应商负责督促环卫部门及时清扫、清运，如环卫部门未及时处理，则由中标供应商处理。</w:t>
      </w:r>
    </w:p>
    <w:p>
      <w:pPr>
        <w:keepNext w:val="0"/>
        <w:keepLines w:val="0"/>
        <w:pageBreakBefore w:val="0"/>
        <w:widowControl w:val="0"/>
        <w:kinsoku/>
        <w:wordWrap/>
        <w:overflowPunct/>
        <w:topLinePunct w:val="0"/>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安全生产工作要求</w:t>
      </w:r>
    </w:p>
    <w:p>
      <w:pPr>
        <w:keepNext w:val="0"/>
        <w:keepLines w:val="0"/>
        <w:pageBreakBefore w:val="0"/>
        <w:widowControl w:val="0"/>
        <w:kinsoku/>
        <w:wordWrap/>
        <w:overflowPunct/>
        <w:topLinePunct w:val="0"/>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①</w:t>
      </w:r>
      <w:r>
        <w:rPr>
          <w:rFonts w:hint="eastAsia" w:ascii="仿宋_GB2312" w:hAnsi="仿宋_GB2312" w:eastAsia="仿宋_GB2312" w:cs="仿宋_GB2312"/>
          <w:color w:val="auto"/>
          <w:sz w:val="32"/>
          <w:szCs w:val="32"/>
          <w:highlight w:val="none"/>
        </w:rPr>
        <w:t>供应商应组织开展具有行业针对性的安全生产宣传和培训，严格履行安全生产管理方面的法律、法规、规章和标准，加强对安全隐患的排查和整治，确保施工安全和第三者安全。</w:t>
      </w:r>
    </w:p>
    <w:p>
      <w:pPr>
        <w:keepNext w:val="0"/>
        <w:keepLines w:val="0"/>
        <w:pageBreakBefore w:val="0"/>
        <w:widowControl w:val="0"/>
        <w:kinsoku/>
        <w:wordWrap/>
        <w:overflowPunct/>
        <w:topLinePunct w:val="0"/>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en-US" w:eastAsia="zh-CN" w:bidi="ar"/>
        </w:rPr>
        <w:t>②</w:t>
      </w:r>
      <w:r>
        <w:rPr>
          <w:rFonts w:hint="eastAsia" w:ascii="仿宋_GB2312" w:hAnsi="仿宋_GB2312" w:eastAsia="仿宋_GB2312" w:cs="仿宋_GB2312"/>
          <w:color w:val="auto"/>
          <w:sz w:val="32"/>
          <w:szCs w:val="32"/>
          <w:highlight w:val="none"/>
        </w:rPr>
        <w:t>占道许可证办理时间必须衔接，不可中断。占道作业时，中标供应商必须按照交管部门的许可意见、《深圳绿化作业安全规范指引》和道路交通安全的相关标准进行作业，并现场配备一台防撞保护车，如发生交通事故, 由中标供应商负责处理事故，并承担一切费用。</w:t>
      </w:r>
    </w:p>
    <w:p>
      <w:pPr>
        <w:keepNext w:val="0"/>
        <w:keepLines w:val="0"/>
        <w:pageBreakBefore w:val="0"/>
        <w:widowControl w:val="0"/>
        <w:kinsoku/>
        <w:wordWrap/>
        <w:overflowPunct/>
        <w:topLinePunct w:val="0"/>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采购方有权对中标供应商组织开展安全生产检查，协调、配合有关部门及时消除各类安全隐患；有权对中标供应商劳动保护用品使用和安全生产危险预防工作提出指导意见，监督中标供应商的落实情况；有权对中标供应商建立的各项安全生产规章制度的执行情况进行监督。</w:t>
      </w:r>
    </w:p>
    <w:p>
      <w:pPr>
        <w:keepNext w:val="0"/>
        <w:keepLines w:val="0"/>
        <w:pageBreakBefore w:val="0"/>
        <w:widowControl w:val="0"/>
        <w:kinsoku/>
        <w:wordWrap/>
        <w:overflowPunct/>
        <w:topLinePunct w:val="0"/>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④供应商应为从事危险作业的职工办理意外伤害保险，并为所有参与项目人员的生命财产及施工机械设备办理保险，施工中发生的所有安全事故，均有供应商承担全部法律责任和费用（含应支付的损失赔偿费、补偿费等），采购方不承担任何责任或费用。</w:t>
      </w:r>
    </w:p>
    <w:p>
      <w:pPr>
        <w:keepNext w:val="0"/>
        <w:keepLines w:val="0"/>
        <w:pageBreakBefore w:val="0"/>
        <w:widowControl w:val="0"/>
        <w:kinsoku/>
        <w:wordWrap/>
        <w:overflowPunct/>
        <w:topLinePunct w:val="0"/>
        <w:bidi w:val="0"/>
        <w:adjustRightInd/>
        <w:spacing w:line="560" w:lineRule="exact"/>
        <w:ind w:firstLine="640" w:firstLineChars="200"/>
        <w:jc w:val="both"/>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⑤供应商采购的所有与工程有关的原材料、半成品、成品，其质量应当符合相应的国家标准，应当含有产品合格证书，并经有资质的检测单位检验合格，且满足验收时要求。对本工程使用的特殊材料或有特殊要求的材料、设备，需经采购单位同意后，由供应商根据现行法律、法规、规章及其他规范性文件等要求进行采购，否则采购单位可予以否认，由此造成的损失全部由供应商承担。</w:t>
      </w:r>
      <w:r>
        <w:rPr>
          <w:rFonts w:hint="eastAsia" w:ascii="仿宋_GB2312" w:hAnsi="仿宋_GB2312" w:eastAsia="仿宋_GB2312" w:cs="仿宋_GB2312"/>
          <w:color w:val="auto"/>
          <w:sz w:val="32"/>
          <w:szCs w:val="32"/>
          <w:highlight w:val="none"/>
          <w:lang w:eastAsia="zh-CN"/>
        </w:rPr>
        <w:t>采购单位</w:t>
      </w:r>
      <w:r>
        <w:rPr>
          <w:rFonts w:hint="eastAsia" w:ascii="仿宋_GB2312" w:hAnsi="仿宋_GB2312" w:eastAsia="仿宋_GB2312" w:cs="仿宋_GB2312"/>
          <w:color w:val="auto"/>
          <w:sz w:val="32"/>
          <w:szCs w:val="32"/>
          <w:highlight w:val="none"/>
        </w:rPr>
        <w:t>的批准并不免除供应商的任何质量责任。本合同项目所需的与工程有关的原材料、半成品、成品等全部由供应商提供。</w:t>
      </w:r>
    </w:p>
    <w:p>
      <w:pPr>
        <w:keepNext w:val="0"/>
        <w:keepLines w:val="0"/>
        <w:pageBreakBefore w:val="0"/>
        <w:widowControl w:val="0"/>
        <w:kinsoku/>
        <w:wordWrap/>
        <w:overflowPunct/>
        <w:topLinePunct w:val="0"/>
        <w:bidi w:val="0"/>
        <w:adjustRightInd/>
        <w:spacing w:line="560" w:lineRule="exact"/>
        <w:ind w:firstLine="640" w:firstLineChars="200"/>
        <w:jc w:val="both"/>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⑥供应商应按相关规定、做好地下管线保护和邻近建筑物、构筑物、古树名木等保护工作，并承担所发生的全部费用。</w:t>
      </w:r>
    </w:p>
    <w:p>
      <w:pPr>
        <w:keepNext w:val="0"/>
        <w:keepLines w:val="0"/>
        <w:pageBreakBefore w:val="0"/>
        <w:widowControl w:val="0"/>
        <w:kinsoku/>
        <w:wordWrap/>
        <w:overflowPunct/>
        <w:topLinePunct w:val="0"/>
        <w:bidi w:val="0"/>
        <w:adjustRightInd/>
        <w:spacing w:line="560" w:lineRule="exact"/>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⑦供应商应当保持整个场地整洁，确保作业区域内道路通畅，做到工完场清。</w:t>
      </w:r>
    </w:p>
    <w:p>
      <w:pPr>
        <w:keepNext w:val="0"/>
        <w:keepLines w:val="0"/>
        <w:pageBreakBefore w:val="0"/>
        <w:widowControl w:val="0"/>
        <w:kinsoku/>
        <w:wordWrap/>
        <w:overflowPunct/>
        <w:topLinePunct w:val="0"/>
        <w:bidi w:val="0"/>
        <w:adjustRightInd/>
        <w:snapToGrid w:val="0"/>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技术要求</w:t>
      </w:r>
    </w:p>
    <w:p>
      <w:pPr>
        <w:pStyle w:val="12"/>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eastAsia="zh-CN" w:bidi="ar"/>
        </w:rPr>
      </w:pPr>
      <w:r>
        <w:rPr>
          <w:rFonts w:hint="default" w:ascii="仿宋_GB2312" w:hAnsi="仿宋_GB2312" w:eastAsia="仿宋_GB2312" w:cs="仿宋_GB2312"/>
          <w:color w:val="auto"/>
          <w:sz w:val="32"/>
          <w:szCs w:val="32"/>
          <w:highlight w:val="none"/>
          <w:shd w:val="clear" w:color="auto" w:fill="FFFFFF"/>
          <w:lang w:val="en-US" w:eastAsia="zh-CN"/>
        </w:rPr>
        <w:t>①</w:t>
      </w:r>
      <w:r>
        <w:rPr>
          <w:rFonts w:hint="eastAsia" w:ascii="仿宋_GB2312" w:hAnsi="仿宋_GB2312" w:eastAsia="仿宋_GB2312" w:cs="仿宋_GB2312"/>
          <w:color w:val="auto"/>
          <w:sz w:val="32"/>
          <w:szCs w:val="32"/>
          <w:highlight w:val="none"/>
          <w:shd w:val="clear" w:color="auto" w:fill="FFFFFF"/>
          <w:lang w:bidi="ar"/>
        </w:rPr>
        <w:t>投标人应具有</w:t>
      </w:r>
      <w:r>
        <w:rPr>
          <w:rFonts w:hint="eastAsia" w:ascii="仿宋_GB2312" w:hAnsi="仿宋_GB2312" w:eastAsia="仿宋_GB2312" w:cs="仿宋_GB2312"/>
          <w:color w:val="auto"/>
          <w:sz w:val="32"/>
          <w:szCs w:val="32"/>
          <w:highlight w:val="none"/>
          <w:shd w:val="clear" w:color="auto" w:fill="FFFFFF"/>
          <w:lang w:val="en-US" w:eastAsia="zh-CN" w:bidi="ar"/>
        </w:rPr>
        <w:t>5年以上古树名木普查</w:t>
      </w:r>
      <w:r>
        <w:rPr>
          <w:rFonts w:hint="eastAsia" w:ascii="仿宋_GB2312" w:hAnsi="仿宋_GB2312" w:eastAsia="仿宋_GB2312" w:cs="仿宋_GB2312"/>
          <w:color w:val="auto"/>
          <w:sz w:val="32"/>
          <w:szCs w:val="32"/>
          <w:highlight w:val="none"/>
          <w:shd w:val="clear" w:color="auto" w:fill="FFFFFF"/>
          <w:lang w:eastAsia="zh-CN" w:bidi="ar"/>
        </w:rPr>
        <w:t>、</w:t>
      </w:r>
      <w:r>
        <w:rPr>
          <w:rFonts w:hint="eastAsia" w:ascii="仿宋_GB2312" w:hAnsi="仿宋_GB2312" w:eastAsia="仿宋_GB2312" w:cs="仿宋_GB2312"/>
          <w:color w:val="auto"/>
          <w:sz w:val="32"/>
          <w:szCs w:val="32"/>
          <w:highlight w:val="none"/>
          <w:shd w:val="clear" w:color="auto" w:fill="FFFFFF"/>
          <w:lang w:val="en-US" w:eastAsia="zh-CN" w:bidi="ar"/>
        </w:rPr>
        <w:t>复壮养护等</w:t>
      </w:r>
      <w:r>
        <w:rPr>
          <w:rFonts w:hint="eastAsia" w:ascii="仿宋_GB2312" w:hAnsi="仿宋_GB2312" w:eastAsia="仿宋_GB2312" w:cs="仿宋_GB2312"/>
          <w:color w:val="auto"/>
          <w:sz w:val="32"/>
          <w:szCs w:val="32"/>
          <w:highlight w:val="none"/>
          <w:shd w:val="clear" w:color="auto" w:fill="FFFFFF"/>
          <w:lang w:bidi="ar"/>
        </w:rPr>
        <w:t>相关工作经验</w:t>
      </w:r>
      <w:r>
        <w:rPr>
          <w:rFonts w:hint="eastAsia" w:ascii="仿宋_GB2312" w:hAnsi="仿宋_GB2312" w:eastAsia="仿宋_GB2312" w:cs="仿宋_GB2312"/>
          <w:color w:val="auto"/>
          <w:sz w:val="32"/>
          <w:szCs w:val="32"/>
          <w:highlight w:val="none"/>
          <w:shd w:val="clear" w:color="auto" w:fill="FFFFFF"/>
          <w:lang w:eastAsia="zh-CN" w:bidi="ar"/>
        </w:rPr>
        <w:t>。</w:t>
      </w:r>
    </w:p>
    <w:p>
      <w:pPr>
        <w:keepNext w:val="0"/>
        <w:keepLines w:val="0"/>
        <w:pageBreakBefore w:val="0"/>
        <w:widowControl w:val="0"/>
        <w:numPr>
          <w:ilvl w:val="0"/>
          <w:numId w:val="0"/>
        </w:numPr>
        <w:kinsoku/>
        <w:wordWrap/>
        <w:overflowPunct/>
        <w:topLinePunct w:val="0"/>
        <w:bidi w:val="0"/>
        <w:adjustRightInd/>
        <w:snapToGrid w:val="0"/>
        <w:spacing w:line="560" w:lineRule="exact"/>
        <w:ind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en-US" w:eastAsia="zh-CN" w:bidi="ar-SA"/>
        </w:rPr>
        <w:t>②供应</w:t>
      </w:r>
      <w:r>
        <w:rPr>
          <w:rFonts w:hint="eastAsia" w:ascii="仿宋_GB2312" w:hAnsi="仿宋_GB2312" w:eastAsia="仿宋_GB2312" w:cs="仿宋_GB2312"/>
          <w:color w:val="auto"/>
          <w:sz w:val="32"/>
          <w:szCs w:val="32"/>
          <w:highlight w:val="none"/>
        </w:rPr>
        <w:t>商的</w:t>
      </w:r>
      <w:r>
        <w:rPr>
          <w:rFonts w:hint="eastAsia" w:ascii="仿宋_GB2312" w:hAnsi="仿宋_GB2312" w:eastAsia="仿宋_GB2312" w:cs="仿宋_GB2312"/>
          <w:color w:val="auto"/>
          <w:sz w:val="32"/>
          <w:szCs w:val="32"/>
          <w:highlight w:val="none"/>
          <w:lang w:eastAsia="zh-CN"/>
        </w:rPr>
        <w:t>养护标准应满足</w:t>
      </w:r>
      <w:r>
        <w:rPr>
          <w:rFonts w:hint="eastAsia" w:ascii="仿宋_GB2312" w:hAnsi="仿宋_GB2312" w:eastAsia="仿宋_GB2312" w:cs="仿宋_GB2312"/>
          <w:color w:val="auto"/>
          <w:sz w:val="32"/>
          <w:szCs w:val="32"/>
          <w:highlight w:val="none"/>
        </w:rPr>
        <w:t>《城市古树名木养护和复壮工程技术规范》《城市绿化工程施工及验收规范》《园林绿化工程施工及验收规范》《深圳市古树名木管养维护技术规范》《深圳市公共区域环境卫生质量和管理要求》等规定</w:t>
      </w:r>
      <w:r>
        <w:rPr>
          <w:rFonts w:hint="eastAsia" w:ascii="仿宋_GB2312" w:hAnsi="仿宋_GB2312" w:eastAsia="仿宋_GB2312" w:cs="仿宋_GB2312"/>
          <w:color w:val="auto"/>
          <w:sz w:val="32"/>
          <w:szCs w:val="32"/>
          <w:highlight w:val="none"/>
          <w:lang w:eastAsia="zh-CN"/>
        </w:rPr>
        <w:t>的技术指标，指标不一致的以更严格要求为准</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③古树名木的交接工作按照相关规定进行，中标供应商在管养任务到期或解除合同关系的，需经采购单位验收合格后再办理相关手续，不合格项目在管养经费中扣除，不足部分另行追扣经费，并追究相关法律责任。</w:t>
      </w:r>
    </w:p>
    <w:p>
      <w:pPr>
        <w:keepNext w:val="0"/>
        <w:keepLines w:val="0"/>
        <w:pageBreakBefore w:val="0"/>
        <w:widowControl w:val="0"/>
        <w:numPr>
          <w:ilvl w:val="0"/>
          <w:numId w:val="0"/>
        </w:numPr>
        <w:kinsoku/>
        <w:wordWrap/>
        <w:overflowPunct/>
        <w:topLinePunct w:val="0"/>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shd w:val="clear" w:color="auto" w:fill="FFFFFF"/>
          <w:lang w:val="en-US" w:eastAsia="zh-CN" w:bidi="ar-SA"/>
        </w:rPr>
        <w:t>④中标供应商的管养效果应达到古树名木生长良好，寄生植物、病虫害发生率控制在10%以下，无安全隐患的枯枝、树池清洁、设施完善，并保持无黄土裸露、无垃圾乱堆放、无失效设施、无不当操作、古树名木保护范围内无违法施工等。</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3.报价费用：</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报价应包括2笔费用：</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（1）已约定专业养护各项工作量的项目服务费，该笔费用为包干总价，为中标方依照合同约定履行的全部义务后适用的总价格，包括但不限于人工费、差旅费、税费、专家评审费等所有相关费用。</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（2）5万元为突发情况预备金，用于处理疑似古树树龄鉴定、古树死亡注销专家现场鉴定、古树抢救复壮费用超出保险理赔额度等突发情况，该笔费用以实际发生工作量，经甲方审核同意进行据实核算。</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shd w:val="clear" w:color="auto" w:fill="FFFFFF"/>
          <w:lang w:val="en-US" w:eastAsia="zh-CN" w:bidi="ar"/>
        </w:rPr>
      </w:pPr>
      <w:r>
        <w:rPr>
          <w:rFonts w:hint="eastAsia" w:ascii="仿宋_GB2312" w:hAnsi="仿宋_GB2312" w:eastAsia="仿宋_GB2312" w:cs="仿宋_GB2312"/>
          <w:color w:val="000000"/>
          <w:sz w:val="32"/>
          <w:szCs w:val="32"/>
          <w:highlight w:val="none"/>
          <w:shd w:val="clear" w:color="auto" w:fill="FFFFFF"/>
          <w:lang w:val="en-US" w:eastAsia="zh-CN"/>
        </w:rPr>
        <w:t>4.</w:t>
      </w:r>
      <w:r>
        <w:rPr>
          <w:rFonts w:hint="eastAsia" w:ascii="仿宋_GB2312" w:hAnsi="仿宋_GB2312" w:eastAsia="仿宋_GB2312" w:cs="仿宋_GB2312"/>
          <w:color w:val="000000"/>
          <w:sz w:val="32"/>
          <w:szCs w:val="32"/>
          <w:highlight w:val="none"/>
          <w:shd w:val="clear" w:color="auto" w:fill="FFFFFF"/>
        </w:rPr>
        <w:t>服务</w:t>
      </w:r>
      <w:r>
        <w:rPr>
          <w:rFonts w:hint="eastAsia" w:ascii="仿宋_GB2312" w:hAnsi="仿宋_GB2312" w:eastAsia="仿宋_GB2312" w:cs="仿宋_GB2312"/>
          <w:color w:val="000000"/>
          <w:sz w:val="32"/>
          <w:szCs w:val="32"/>
          <w:highlight w:val="none"/>
          <w:shd w:val="clear" w:color="auto" w:fill="FFFFFF"/>
          <w:lang w:eastAsia="zh-CN"/>
        </w:rPr>
        <w:t>范围</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color w:val="000000"/>
          <w:kern w:val="0"/>
          <w:sz w:val="32"/>
          <w:szCs w:val="32"/>
          <w:highlight w:val="none"/>
          <w:shd w:val="clear" w:color="auto" w:fill="FFFFFF"/>
          <w:lang w:val="en-US" w:eastAsia="zh-CN" w:bidi="ar"/>
        </w:rPr>
      </w:pPr>
      <w:r>
        <w:rPr>
          <w:rFonts w:hint="default" w:ascii="仿宋_GB2312" w:hAnsi="仿宋_GB2312" w:eastAsia="仿宋_GB2312" w:cs="仿宋_GB2312"/>
          <w:color w:val="000000"/>
          <w:kern w:val="0"/>
          <w:sz w:val="32"/>
          <w:szCs w:val="32"/>
          <w:highlight w:val="none"/>
          <w:shd w:val="clear" w:color="auto" w:fill="FFFFFF"/>
          <w:lang w:val="en-US" w:eastAsia="zh-CN" w:bidi="ar"/>
        </w:rPr>
        <w:t>本项目服务范围位于深汕特别合作区，</w:t>
      </w:r>
      <w:r>
        <w:rPr>
          <w:rFonts w:hint="eastAsia" w:ascii="仿宋_GB2312" w:hAnsi="仿宋_GB2312" w:eastAsia="仿宋_GB2312" w:cs="仿宋_GB2312"/>
          <w:color w:val="000000"/>
          <w:kern w:val="0"/>
          <w:sz w:val="32"/>
          <w:szCs w:val="32"/>
          <w:highlight w:val="none"/>
          <w:shd w:val="clear" w:color="auto" w:fill="FFFFFF"/>
          <w:lang w:val="en-US" w:eastAsia="zh-CN" w:bidi="ar"/>
        </w:rPr>
        <w:t>33株古树及27株后续古树资源，</w:t>
      </w:r>
      <w:r>
        <w:rPr>
          <w:rFonts w:hint="eastAsia" w:ascii="仿宋_GB2312" w:hAnsi="仿宋_GB2312" w:eastAsia="仿宋_GB2312" w:cs="仿宋_GB2312"/>
          <w:color w:val="auto"/>
          <w:kern w:val="0"/>
          <w:sz w:val="32"/>
          <w:szCs w:val="32"/>
          <w:highlight w:val="none"/>
          <w:shd w:val="clear" w:color="auto" w:fill="FFFFFF"/>
          <w:lang w:val="en-US" w:eastAsia="zh-CN" w:bidi="ar"/>
        </w:rPr>
        <w:t>合同期限内，新认定的古树名木自动纳入合同范畴，各方依约履行相关责任义务。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5.服务成果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3395"/>
        <w:gridCol w:w="2100"/>
        <w:gridCol w:w="1335"/>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9" w:type="dxa"/>
            <w:noWrap w:val="0"/>
            <w:vAlign w:val="center"/>
          </w:tcPr>
          <w:p>
            <w:pPr>
              <w:keepNext w:val="0"/>
              <w:keepLines w:val="0"/>
              <w:pageBreakBefore w:val="0"/>
              <w:widowControl w:val="0"/>
              <w:numPr>
                <w:ilvl w:val="0"/>
                <w:numId w:val="0"/>
              </w:numPr>
              <w:kinsoku/>
              <w:wordWrap/>
              <w:overflowPunct/>
              <w:topLinePunct w:val="0"/>
              <w:bidi w:val="0"/>
              <w:spacing w:line="24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序号</w:t>
            </w:r>
          </w:p>
        </w:tc>
        <w:tc>
          <w:tcPr>
            <w:tcW w:w="3395" w:type="dxa"/>
            <w:noWrap w:val="0"/>
            <w:vAlign w:val="center"/>
          </w:tcPr>
          <w:p>
            <w:pPr>
              <w:keepNext w:val="0"/>
              <w:keepLines w:val="0"/>
              <w:pageBreakBefore w:val="0"/>
              <w:widowControl w:val="0"/>
              <w:numPr>
                <w:ilvl w:val="0"/>
                <w:numId w:val="0"/>
              </w:numPr>
              <w:kinsoku/>
              <w:wordWrap/>
              <w:overflowPunct/>
              <w:topLinePunct w:val="0"/>
              <w:bidi w:val="0"/>
              <w:spacing w:line="24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名称</w:t>
            </w:r>
          </w:p>
        </w:tc>
        <w:tc>
          <w:tcPr>
            <w:tcW w:w="2100" w:type="dxa"/>
            <w:noWrap w:val="0"/>
            <w:vAlign w:val="center"/>
          </w:tcPr>
          <w:p>
            <w:pPr>
              <w:keepNext w:val="0"/>
              <w:keepLines w:val="0"/>
              <w:pageBreakBefore w:val="0"/>
              <w:widowControl w:val="0"/>
              <w:numPr>
                <w:ilvl w:val="0"/>
                <w:numId w:val="0"/>
              </w:numPr>
              <w:kinsoku/>
              <w:wordWrap/>
              <w:overflowPunct/>
              <w:topLinePunct w:val="0"/>
              <w:bidi w:val="0"/>
              <w:spacing w:line="24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时间</w:t>
            </w:r>
          </w:p>
        </w:tc>
        <w:tc>
          <w:tcPr>
            <w:tcW w:w="1335" w:type="dxa"/>
            <w:noWrap w:val="0"/>
            <w:vAlign w:val="center"/>
          </w:tcPr>
          <w:p>
            <w:pPr>
              <w:keepNext w:val="0"/>
              <w:keepLines w:val="0"/>
              <w:pageBreakBefore w:val="0"/>
              <w:widowControl w:val="0"/>
              <w:numPr>
                <w:ilvl w:val="0"/>
                <w:numId w:val="0"/>
              </w:numPr>
              <w:kinsoku/>
              <w:wordWrap/>
              <w:overflowPunct/>
              <w:topLinePunct w:val="0"/>
              <w:bidi w:val="0"/>
              <w:spacing w:line="24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数量</w:t>
            </w:r>
          </w:p>
        </w:tc>
        <w:tc>
          <w:tcPr>
            <w:tcW w:w="1041" w:type="dxa"/>
            <w:noWrap w:val="0"/>
            <w:vAlign w:val="center"/>
          </w:tcPr>
          <w:p>
            <w:pPr>
              <w:keepNext w:val="0"/>
              <w:keepLines w:val="0"/>
              <w:pageBreakBefore w:val="0"/>
              <w:widowControl w:val="0"/>
              <w:numPr>
                <w:ilvl w:val="0"/>
                <w:numId w:val="0"/>
              </w:numPr>
              <w:kinsoku/>
              <w:wordWrap/>
              <w:overflowPunct/>
              <w:topLinePunct w:val="0"/>
              <w:bidi w:val="0"/>
              <w:spacing w:line="240" w:lineRule="auto"/>
              <w:jc w:val="center"/>
              <w:textAlignment w:val="auto"/>
              <w:outlineLvl w:val="2"/>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849" w:type="dxa"/>
            <w:noWrap w:val="0"/>
            <w:vAlign w:val="center"/>
          </w:tcPr>
          <w:p>
            <w:pPr>
              <w:numPr>
                <w:ilvl w:val="0"/>
                <w:numId w:val="0"/>
              </w:numPr>
              <w:snapToGrid w:val="0"/>
              <w:spacing w:line="4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3395" w:type="dxa"/>
            <w:noWrap w:val="0"/>
            <w:vAlign w:val="center"/>
          </w:tcPr>
          <w:p>
            <w:pPr>
              <w:numPr>
                <w:ilvl w:val="0"/>
                <w:numId w:val="0"/>
              </w:numPr>
              <w:snapToGrid w:val="0"/>
              <w:spacing w:line="460" w:lineRule="exact"/>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深圳市深汕特别合作区古树名木管护方案</w:t>
            </w:r>
          </w:p>
        </w:tc>
        <w:tc>
          <w:tcPr>
            <w:tcW w:w="2100" w:type="dxa"/>
            <w:noWrap w:val="0"/>
            <w:vAlign w:val="center"/>
          </w:tcPr>
          <w:p>
            <w:pPr>
              <w:numPr>
                <w:ilvl w:val="0"/>
                <w:numId w:val="0"/>
              </w:numPr>
              <w:snapToGrid w:val="0"/>
              <w:spacing w:line="460" w:lineRule="exact"/>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项目管护养护前</w:t>
            </w:r>
          </w:p>
        </w:tc>
        <w:tc>
          <w:tcPr>
            <w:tcW w:w="1335" w:type="dxa"/>
            <w:noWrap w:val="0"/>
            <w:vAlign w:val="center"/>
          </w:tcPr>
          <w:p>
            <w:pPr>
              <w:numPr>
                <w:ilvl w:val="0"/>
                <w:numId w:val="0"/>
              </w:numPr>
              <w:snapToGrid w:val="0"/>
              <w:spacing w:line="460" w:lineRule="exact"/>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一式三份</w:t>
            </w:r>
          </w:p>
        </w:tc>
        <w:tc>
          <w:tcPr>
            <w:tcW w:w="1041" w:type="dxa"/>
            <w:vMerge w:val="restart"/>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纸质及电子数据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9" w:type="dxa"/>
            <w:noWrap w:val="0"/>
            <w:vAlign w:val="center"/>
          </w:tcPr>
          <w:p>
            <w:pPr>
              <w:numPr>
                <w:ilvl w:val="0"/>
                <w:numId w:val="0"/>
              </w:numPr>
              <w:snapToGrid w:val="0"/>
              <w:spacing w:line="4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3395" w:type="dxa"/>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古树名木每月巡查养护报告</w:t>
            </w:r>
          </w:p>
        </w:tc>
        <w:tc>
          <w:tcPr>
            <w:tcW w:w="2100" w:type="dxa"/>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按月</w:t>
            </w:r>
          </w:p>
        </w:tc>
        <w:tc>
          <w:tcPr>
            <w:tcW w:w="1335" w:type="dxa"/>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一式三份</w:t>
            </w:r>
          </w:p>
        </w:tc>
        <w:tc>
          <w:tcPr>
            <w:tcW w:w="1041" w:type="dxa"/>
            <w:vMerge w:val="continue"/>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849" w:type="dxa"/>
            <w:noWrap w:val="0"/>
            <w:vAlign w:val="center"/>
          </w:tcPr>
          <w:p>
            <w:pPr>
              <w:numPr>
                <w:ilvl w:val="0"/>
                <w:numId w:val="0"/>
              </w:numPr>
              <w:snapToGrid w:val="0"/>
              <w:spacing w:line="460" w:lineRule="exact"/>
              <w:ind w:left="0" w:lef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3395" w:type="dxa"/>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古树名木每月巡查养护记录表</w:t>
            </w:r>
          </w:p>
        </w:tc>
        <w:tc>
          <w:tcPr>
            <w:tcW w:w="2100" w:type="dxa"/>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按月</w:t>
            </w:r>
          </w:p>
        </w:tc>
        <w:tc>
          <w:tcPr>
            <w:tcW w:w="1335" w:type="dxa"/>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一式三份</w:t>
            </w:r>
          </w:p>
        </w:tc>
        <w:tc>
          <w:tcPr>
            <w:tcW w:w="1041" w:type="dxa"/>
            <w:vMerge w:val="continue"/>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9" w:type="dxa"/>
            <w:noWrap w:val="0"/>
            <w:vAlign w:val="center"/>
          </w:tcPr>
          <w:p>
            <w:pPr>
              <w:numPr>
                <w:ilvl w:val="0"/>
                <w:numId w:val="0"/>
              </w:numPr>
              <w:snapToGrid w:val="0"/>
              <w:spacing w:line="460" w:lineRule="exact"/>
              <w:ind w:left="0" w:lef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3395" w:type="dxa"/>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古树名木健康检查及安全性的评估报告</w:t>
            </w:r>
          </w:p>
        </w:tc>
        <w:tc>
          <w:tcPr>
            <w:tcW w:w="2100" w:type="dxa"/>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每年</w:t>
            </w:r>
          </w:p>
        </w:tc>
        <w:tc>
          <w:tcPr>
            <w:tcW w:w="1335" w:type="dxa"/>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一式三份</w:t>
            </w:r>
          </w:p>
        </w:tc>
        <w:tc>
          <w:tcPr>
            <w:tcW w:w="1041" w:type="dxa"/>
            <w:vMerge w:val="continue"/>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849" w:type="dxa"/>
            <w:noWrap w:val="0"/>
            <w:vAlign w:val="center"/>
          </w:tcPr>
          <w:p>
            <w:pPr>
              <w:numPr>
                <w:ilvl w:val="0"/>
                <w:numId w:val="0"/>
              </w:numPr>
              <w:snapToGrid w:val="0"/>
              <w:spacing w:line="460" w:lineRule="exact"/>
              <w:ind w:left="0" w:lef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3395" w:type="dxa"/>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验收报告</w:t>
            </w:r>
          </w:p>
        </w:tc>
        <w:tc>
          <w:tcPr>
            <w:tcW w:w="2100" w:type="dxa"/>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验收前</w:t>
            </w:r>
          </w:p>
        </w:tc>
        <w:tc>
          <w:tcPr>
            <w:tcW w:w="1335" w:type="dxa"/>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一式三份</w:t>
            </w:r>
          </w:p>
        </w:tc>
        <w:tc>
          <w:tcPr>
            <w:tcW w:w="1041" w:type="dxa"/>
            <w:vMerge w:val="continue"/>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49" w:type="dxa"/>
            <w:noWrap w:val="0"/>
            <w:vAlign w:val="center"/>
          </w:tcPr>
          <w:p>
            <w:pPr>
              <w:numPr>
                <w:ilvl w:val="0"/>
                <w:numId w:val="0"/>
              </w:numPr>
              <w:snapToGrid w:val="0"/>
              <w:spacing w:line="460" w:lineRule="exact"/>
              <w:ind w:left="0" w:lef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3395" w:type="dxa"/>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疑似古树调查表、普查鉴定报告等相关材料更新</w:t>
            </w:r>
          </w:p>
        </w:tc>
        <w:tc>
          <w:tcPr>
            <w:tcW w:w="2100" w:type="dxa"/>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服务期间</w:t>
            </w:r>
          </w:p>
        </w:tc>
        <w:tc>
          <w:tcPr>
            <w:tcW w:w="1335" w:type="dxa"/>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一式三份</w:t>
            </w:r>
          </w:p>
        </w:tc>
        <w:tc>
          <w:tcPr>
            <w:tcW w:w="1041" w:type="dxa"/>
            <w:vMerge w:val="continue"/>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849" w:type="dxa"/>
            <w:noWrap w:val="0"/>
            <w:vAlign w:val="center"/>
          </w:tcPr>
          <w:p>
            <w:pPr>
              <w:numPr>
                <w:ilvl w:val="0"/>
                <w:numId w:val="0"/>
              </w:numPr>
              <w:snapToGrid w:val="0"/>
              <w:spacing w:line="460" w:lineRule="exact"/>
              <w:ind w:left="0" w:lef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3395" w:type="dxa"/>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安全生产资料</w:t>
            </w:r>
          </w:p>
        </w:tc>
        <w:tc>
          <w:tcPr>
            <w:tcW w:w="2100" w:type="dxa"/>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服务期间</w:t>
            </w:r>
          </w:p>
        </w:tc>
        <w:tc>
          <w:tcPr>
            <w:tcW w:w="1335" w:type="dxa"/>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双方约定</w:t>
            </w:r>
          </w:p>
        </w:tc>
        <w:tc>
          <w:tcPr>
            <w:tcW w:w="1041" w:type="dxa"/>
            <w:vMerge w:val="continue"/>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49" w:type="dxa"/>
            <w:noWrap w:val="0"/>
            <w:vAlign w:val="center"/>
          </w:tcPr>
          <w:p>
            <w:pPr>
              <w:numPr>
                <w:ilvl w:val="0"/>
                <w:numId w:val="0"/>
              </w:numPr>
              <w:snapToGrid w:val="0"/>
              <w:spacing w:line="460" w:lineRule="exact"/>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3395" w:type="dxa"/>
            <w:noWrap w:val="0"/>
            <w:vAlign w:val="center"/>
          </w:tcPr>
          <w:p>
            <w:pPr>
              <w:numPr>
                <w:ilvl w:val="0"/>
                <w:numId w:val="0"/>
              </w:numPr>
              <w:snapToGrid w:val="0"/>
              <w:spacing w:line="460" w:lineRule="exact"/>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突发应急事件，古树名木抢救复壮方案</w:t>
            </w:r>
          </w:p>
        </w:tc>
        <w:tc>
          <w:tcPr>
            <w:tcW w:w="2100" w:type="dxa"/>
            <w:noWrap w:val="0"/>
            <w:vAlign w:val="center"/>
          </w:tcPr>
          <w:p>
            <w:pPr>
              <w:numPr>
                <w:ilvl w:val="0"/>
                <w:numId w:val="0"/>
              </w:numPr>
              <w:snapToGrid w:val="0"/>
              <w:spacing w:line="460" w:lineRule="exact"/>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服务期间</w:t>
            </w:r>
          </w:p>
        </w:tc>
        <w:tc>
          <w:tcPr>
            <w:tcW w:w="1335" w:type="dxa"/>
            <w:noWrap w:val="0"/>
            <w:vAlign w:val="center"/>
          </w:tcPr>
          <w:p>
            <w:pPr>
              <w:numPr>
                <w:ilvl w:val="0"/>
                <w:numId w:val="0"/>
              </w:numPr>
              <w:snapToGrid w:val="0"/>
              <w:spacing w:line="460" w:lineRule="exact"/>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根据实际发生情况提交</w:t>
            </w:r>
          </w:p>
        </w:tc>
        <w:tc>
          <w:tcPr>
            <w:tcW w:w="1041" w:type="dxa"/>
            <w:vMerge w:val="continue"/>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0" w:hRule="atLeast"/>
          <w:jc w:val="center"/>
        </w:trPr>
        <w:tc>
          <w:tcPr>
            <w:tcW w:w="849" w:type="dxa"/>
            <w:noWrap w:val="0"/>
            <w:vAlign w:val="center"/>
          </w:tcPr>
          <w:p>
            <w:pPr>
              <w:numPr>
                <w:ilvl w:val="0"/>
                <w:numId w:val="0"/>
              </w:numPr>
              <w:snapToGrid w:val="0"/>
              <w:spacing w:line="460" w:lineRule="exact"/>
              <w:ind w:left="0" w:lef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3395" w:type="dxa"/>
            <w:noWrap w:val="0"/>
            <w:vAlign w:val="center"/>
          </w:tcPr>
          <w:p>
            <w:pPr>
              <w:numPr>
                <w:ilvl w:val="0"/>
                <w:numId w:val="0"/>
              </w:numPr>
              <w:snapToGrid w:val="0"/>
              <w:spacing w:line="460" w:lineRule="exact"/>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甲方要求提交的调查报告、其他管养服务资料</w:t>
            </w:r>
          </w:p>
        </w:tc>
        <w:tc>
          <w:tcPr>
            <w:tcW w:w="2100" w:type="dxa"/>
            <w:noWrap w:val="0"/>
            <w:vAlign w:val="center"/>
          </w:tcPr>
          <w:p>
            <w:pPr>
              <w:numPr>
                <w:ilvl w:val="0"/>
                <w:numId w:val="0"/>
              </w:numPr>
              <w:snapToGrid w:val="0"/>
              <w:spacing w:line="460" w:lineRule="exact"/>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服务期间</w:t>
            </w:r>
          </w:p>
        </w:tc>
        <w:tc>
          <w:tcPr>
            <w:tcW w:w="1335" w:type="dxa"/>
            <w:noWrap w:val="0"/>
            <w:vAlign w:val="center"/>
          </w:tcPr>
          <w:p>
            <w:pPr>
              <w:numPr>
                <w:ilvl w:val="0"/>
                <w:numId w:val="0"/>
              </w:numPr>
              <w:snapToGrid w:val="0"/>
              <w:spacing w:line="460" w:lineRule="exact"/>
              <w:ind w:left="0" w:leftChars="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双方约定</w:t>
            </w:r>
          </w:p>
        </w:tc>
        <w:tc>
          <w:tcPr>
            <w:tcW w:w="1041" w:type="dxa"/>
            <w:vMerge w:val="continue"/>
            <w:noWrap w:val="0"/>
            <w:vAlign w:val="center"/>
          </w:tcPr>
          <w:p>
            <w:pPr>
              <w:numPr>
                <w:ilvl w:val="0"/>
                <w:numId w:val="0"/>
              </w:numPr>
              <w:snapToGrid w:val="0"/>
              <w:spacing w:line="460" w:lineRule="exact"/>
              <w:jc w:val="center"/>
              <w:rPr>
                <w:rFonts w:hint="eastAsia" w:ascii="仿宋_GB2312" w:hAnsi="仿宋_GB2312" w:eastAsia="仿宋_GB2312" w:cs="仿宋_GB2312"/>
                <w:color w:val="auto"/>
                <w:sz w:val="24"/>
                <w:szCs w:val="24"/>
                <w:highlight w:val="none"/>
                <w:lang w:val="en-US" w:eastAsia="zh-CN"/>
              </w:rPr>
            </w:pPr>
          </w:p>
        </w:tc>
      </w:tr>
    </w:tbl>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楷体_GB2312" w:hAnsi="楷体_GB2312" w:eastAsia="楷体_GB2312" w:cs="楷体_GB2312"/>
          <w:color w:val="000000"/>
          <w:sz w:val="32"/>
          <w:szCs w:val="32"/>
          <w:highlight w:val="none"/>
          <w:shd w:val="clear" w:color="auto" w:fill="FFFFFF"/>
          <w:lang w:val="en-US" w:eastAsia="zh-CN"/>
        </w:rPr>
      </w:pPr>
      <w:r>
        <w:rPr>
          <w:rFonts w:hint="eastAsia" w:ascii="楷体_GB2312" w:hAnsi="楷体_GB2312" w:eastAsia="楷体_GB2312" w:cs="楷体_GB2312"/>
          <w:color w:val="000000"/>
          <w:sz w:val="32"/>
          <w:szCs w:val="32"/>
          <w:highlight w:val="none"/>
          <w:shd w:val="clear" w:color="auto" w:fill="FFFFFF"/>
          <w:lang w:eastAsia="zh-CN"/>
        </w:rPr>
        <w:t>（</w:t>
      </w:r>
      <w:r>
        <w:rPr>
          <w:rFonts w:hint="eastAsia" w:ascii="楷体_GB2312" w:hAnsi="楷体_GB2312" w:eastAsia="楷体_GB2312" w:cs="楷体_GB2312"/>
          <w:color w:val="000000"/>
          <w:sz w:val="32"/>
          <w:szCs w:val="32"/>
          <w:highlight w:val="none"/>
          <w:shd w:val="clear" w:color="auto" w:fill="FFFFFF"/>
          <w:lang w:val="en-US" w:eastAsia="zh-CN"/>
        </w:rPr>
        <w:t>三</w:t>
      </w:r>
      <w:r>
        <w:rPr>
          <w:rFonts w:hint="eastAsia" w:ascii="楷体_GB2312" w:hAnsi="楷体_GB2312" w:eastAsia="楷体_GB2312" w:cs="楷体_GB2312"/>
          <w:color w:val="000000"/>
          <w:sz w:val="32"/>
          <w:szCs w:val="32"/>
          <w:highlight w:val="none"/>
          <w:shd w:val="clear" w:color="auto" w:fill="FFFFFF"/>
          <w:lang w:eastAsia="zh-CN"/>
        </w:rPr>
        <w:t>）</w:t>
      </w:r>
      <w:r>
        <w:rPr>
          <w:rFonts w:hint="eastAsia" w:ascii="楷体_GB2312" w:hAnsi="楷体_GB2312" w:eastAsia="楷体_GB2312" w:cs="楷体_GB2312"/>
          <w:color w:val="000000"/>
          <w:sz w:val="32"/>
          <w:szCs w:val="32"/>
          <w:highlight w:val="none"/>
          <w:shd w:val="clear" w:color="auto" w:fill="FFFFFF"/>
          <w:lang w:val="en-US" w:eastAsia="zh-CN"/>
        </w:rPr>
        <w:t>项目商务要求</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1.</w:t>
      </w:r>
      <w:r>
        <w:rPr>
          <w:rFonts w:hint="eastAsia" w:ascii="仿宋_GB2312" w:hAnsi="仿宋_GB2312" w:eastAsia="仿宋_GB2312" w:cs="仿宋_GB2312"/>
          <w:color w:val="000000"/>
          <w:sz w:val="32"/>
          <w:szCs w:val="32"/>
          <w:highlight w:val="none"/>
          <w:shd w:val="clear" w:color="auto" w:fill="FFFFFF"/>
        </w:rPr>
        <w:t>服务</w:t>
      </w:r>
      <w:r>
        <w:rPr>
          <w:rFonts w:hint="eastAsia" w:ascii="仿宋_GB2312" w:hAnsi="仿宋_GB2312" w:eastAsia="仿宋_GB2312" w:cs="仿宋_GB2312"/>
          <w:color w:val="000000"/>
          <w:sz w:val="32"/>
          <w:szCs w:val="32"/>
          <w:highlight w:val="none"/>
          <w:shd w:val="clear" w:color="auto" w:fill="FFFFFF"/>
          <w:lang w:val="en-US" w:eastAsia="zh-CN"/>
        </w:rPr>
        <w:t>期限：自签订合同之日起供应商按照服务内容完成古树名木两年专业养护工作，自</w:t>
      </w:r>
      <w:r>
        <w:rPr>
          <w:rFonts w:hint="eastAsia" w:ascii="仿宋_GB2312" w:hAnsi="仿宋_GB2312" w:eastAsia="仿宋_GB2312" w:cs="仿宋_GB2312"/>
          <w:color w:val="000000"/>
          <w:sz w:val="32"/>
          <w:szCs w:val="32"/>
          <w:highlight w:val="none"/>
          <w:u w:val="singl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lang w:val="en-US" w:eastAsia="zh-CN"/>
        </w:rPr>
        <w:t>年</w:t>
      </w:r>
      <w:r>
        <w:rPr>
          <w:rFonts w:hint="eastAsia" w:ascii="仿宋_GB2312" w:hAnsi="仿宋_GB2312" w:eastAsia="仿宋_GB2312" w:cs="仿宋_GB2312"/>
          <w:color w:val="000000"/>
          <w:sz w:val="32"/>
          <w:szCs w:val="32"/>
          <w:highlight w:val="none"/>
          <w:u w:val="singl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lang w:val="en-US" w:eastAsia="zh-CN"/>
        </w:rPr>
        <w:t>月</w:t>
      </w:r>
      <w:r>
        <w:rPr>
          <w:rFonts w:hint="eastAsia" w:ascii="仿宋_GB2312" w:hAnsi="仿宋_GB2312" w:eastAsia="仿宋_GB2312" w:cs="仿宋_GB2312"/>
          <w:color w:val="000000"/>
          <w:sz w:val="32"/>
          <w:szCs w:val="32"/>
          <w:highlight w:val="none"/>
          <w:u w:val="singl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lang w:val="en-US" w:eastAsia="zh-CN"/>
        </w:rPr>
        <w:t>日至</w:t>
      </w:r>
      <w:r>
        <w:rPr>
          <w:rFonts w:hint="eastAsia" w:ascii="仿宋_GB2312" w:hAnsi="仿宋_GB2312" w:eastAsia="仿宋_GB2312" w:cs="仿宋_GB2312"/>
          <w:color w:val="000000"/>
          <w:sz w:val="32"/>
          <w:szCs w:val="32"/>
          <w:highlight w:val="none"/>
          <w:u w:val="singl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lang w:val="en-US" w:eastAsia="zh-CN"/>
        </w:rPr>
        <w:t>年</w:t>
      </w:r>
      <w:r>
        <w:rPr>
          <w:rFonts w:hint="eastAsia" w:ascii="仿宋_GB2312" w:hAnsi="仿宋_GB2312" w:eastAsia="仿宋_GB2312" w:cs="仿宋_GB2312"/>
          <w:color w:val="000000"/>
          <w:sz w:val="32"/>
          <w:szCs w:val="32"/>
          <w:highlight w:val="none"/>
          <w:u w:val="singl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lang w:val="en-US" w:eastAsia="zh-CN"/>
        </w:rPr>
        <w:t>月</w:t>
      </w:r>
      <w:r>
        <w:rPr>
          <w:rFonts w:hint="eastAsia" w:ascii="仿宋_GB2312" w:hAnsi="仿宋_GB2312" w:eastAsia="仿宋_GB2312" w:cs="仿宋_GB2312"/>
          <w:color w:val="000000"/>
          <w:sz w:val="32"/>
          <w:szCs w:val="32"/>
          <w:highlight w:val="none"/>
          <w:u w:val="single"/>
          <w:shd w:val="clear" w:color="auto" w:fill="FFFFFF"/>
          <w:lang w:val="en-US" w:eastAsia="zh-CN"/>
        </w:rPr>
        <w:t xml:space="preserve">   </w:t>
      </w:r>
      <w:r>
        <w:rPr>
          <w:rFonts w:hint="eastAsia" w:ascii="仿宋_GB2312" w:hAnsi="仿宋_GB2312" w:eastAsia="仿宋_GB2312" w:cs="仿宋_GB2312"/>
          <w:color w:val="000000"/>
          <w:sz w:val="32"/>
          <w:szCs w:val="32"/>
          <w:highlight w:val="none"/>
          <w:shd w:val="clear" w:color="auto" w:fill="FFFFFF"/>
          <w:lang w:val="en-US" w:eastAsia="zh-CN"/>
        </w:rPr>
        <w:t>日止，并经专家评审论证以及验收通过。遇有特殊情况，经采购方和供应商双方协商后服务期限可适当延长。</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2.项目进度要求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（1）第1个月：签订项目服务合同后，与原古树名木养护单位完成交接工作，</w:t>
      </w:r>
      <w:r>
        <w:rPr>
          <w:rFonts w:hint="eastAsia" w:ascii="仿宋_GB2312" w:hAnsi="仿宋" w:eastAsia="仿宋_GB2312"/>
          <w:color w:val="auto"/>
          <w:sz w:val="32"/>
          <w:szCs w:val="32"/>
          <w:highlight w:val="none"/>
          <w:lang w:eastAsia="zh-CN"/>
        </w:rPr>
        <w:t>进行古树现场调查后，</w:t>
      </w:r>
      <w:r>
        <w:rPr>
          <w:rFonts w:hint="eastAsia" w:ascii="仿宋_GB2312" w:hAnsi="仿宋_GB2312" w:eastAsia="仿宋_GB2312" w:cs="仿宋_GB2312"/>
          <w:color w:val="000000"/>
          <w:sz w:val="32"/>
          <w:szCs w:val="32"/>
          <w:highlight w:val="none"/>
          <w:shd w:val="clear" w:color="auto" w:fill="FFFFFF"/>
          <w:lang w:val="en-US" w:eastAsia="zh-CN"/>
        </w:rPr>
        <w:t>制定具体的《深圳市深汕特别合作区古树名木管护方案》，该方案需包含巡检工作计划和经费使用计划。</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（2）第1至第12个月：对深汕特别合作区在册的古树名木进行日常巡检、记录、指导，每月至少完成一次所有范围的古树名木全面巡查，并按时向采购方报送报表、情况。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（3）第6个月：</w:t>
      </w:r>
      <w:r>
        <w:rPr>
          <w:rFonts w:hint="eastAsia" w:ascii="仿宋_GB2312" w:hAnsi="仿宋" w:eastAsia="仿宋_GB2312"/>
          <w:color w:val="auto"/>
          <w:sz w:val="32"/>
          <w:szCs w:val="32"/>
          <w:highlight w:val="none"/>
        </w:rPr>
        <w:t>对</w:t>
      </w:r>
      <w:r>
        <w:rPr>
          <w:rFonts w:hint="eastAsia" w:ascii="仿宋_GB2312" w:hAnsi="仿宋" w:eastAsia="仿宋_GB2312"/>
          <w:color w:val="auto"/>
          <w:sz w:val="32"/>
          <w:szCs w:val="32"/>
          <w:highlight w:val="none"/>
          <w:lang w:eastAsia="zh-CN"/>
        </w:rPr>
        <w:t>前</w:t>
      </w:r>
      <w:r>
        <w:rPr>
          <w:rFonts w:hint="eastAsia" w:ascii="仿宋_GB2312" w:hAnsi="仿宋" w:eastAsia="仿宋_GB2312"/>
          <w:color w:val="auto"/>
          <w:sz w:val="32"/>
          <w:szCs w:val="32"/>
          <w:highlight w:val="none"/>
          <w:lang w:val="en-US" w:eastAsia="zh-CN"/>
        </w:rPr>
        <w:t>6个月</w:t>
      </w:r>
      <w:r>
        <w:rPr>
          <w:rFonts w:hint="eastAsia" w:ascii="仿宋_GB2312" w:hAnsi="仿宋" w:eastAsia="仿宋_GB2312"/>
          <w:color w:val="auto"/>
          <w:sz w:val="32"/>
          <w:szCs w:val="32"/>
          <w:highlight w:val="none"/>
        </w:rPr>
        <w:t>工作进行</w:t>
      </w:r>
      <w:r>
        <w:rPr>
          <w:rFonts w:hint="eastAsia" w:ascii="仿宋_GB2312" w:hAnsi="仿宋" w:eastAsia="仿宋_GB2312"/>
          <w:color w:val="auto"/>
          <w:sz w:val="32"/>
          <w:szCs w:val="32"/>
          <w:highlight w:val="none"/>
          <w:lang w:eastAsia="zh-CN"/>
        </w:rPr>
        <w:t>工作</w:t>
      </w:r>
      <w:r>
        <w:rPr>
          <w:rFonts w:hint="eastAsia" w:ascii="仿宋_GB2312" w:hAnsi="仿宋" w:eastAsia="仿宋_GB2312"/>
          <w:color w:val="auto"/>
          <w:sz w:val="32"/>
          <w:szCs w:val="32"/>
          <w:highlight w:val="none"/>
        </w:rPr>
        <w:t>小结</w:t>
      </w:r>
      <w:r>
        <w:rPr>
          <w:rFonts w:hint="eastAsia" w:ascii="仿宋_GB2312" w:hAnsi="仿宋" w:eastAsia="仿宋_GB2312"/>
          <w:color w:val="auto"/>
          <w:sz w:val="32"/>
          <w:szCs w:val="32"/>
          <w:highlight w:val="none"/>
          <w:lang w:eastAsia="zh-CN"/>
        </w:rPr>
        <w:t>汇报</w:t>
      </w:r>
      <w:r>
        <w:rPr>
          <w:rFonts w:hint="eastAsia" w:ascii="仿宋_GB2312" w:hAnsi="仿宋" w:eastAsia="仿宋_GB2312"/>
          <w:color w:val="auto"/>
          <w:sz w:val="32"/>
          <w:szCs w:val="32"/>
          <w:highlight w:val="none"/>
        </w:rPr>
        <w:t>，</w:t>
      </w:r>
      <w:r>
        <w:rPr>
          <w:rFonts w:hint="eastAsia" w:ascii="仿宋_GB2312" w:hAnsi="仿宋_GB2312" w:eastAsia="仿宋_GB2312" w:cs="仿宋_GB2312"/>
          <w:color w:val="000000"/>
          <w:sz w:val="32"/>
          <w:szCs w:val="32"/>
          <w:highlight w:val="none"/>
          <w:shd w:val="clear" w:color="auto" w:fill="FFFFFF"/>
          <w:lang w:val="en-US" w:eastAsia="zh-CN"/>
        </w:rPr>
        <w:t>配合采购方统筹古树名木工作。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4）第12个月：对深汕特别合作区在册的古树名木管养维护巡查进行年度总结并向采购人提供年度总结汇编成果，配合采购方统筹古树名木工作或相关检查，编制《完成深圳市深汕特别合作区古树名木健康检查及安全性的评估报告》。</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（5）第13至第24个月：须按上年度计划要求继续进行服务工作，</w:t>
      </w:r>
      <w:r>
        <w:rPr>
          <w:rFonts w:hint="eastAsia" w:ascii="仿宋_GB2312" w:hAnsi="仿宋" w:eastAsia="仿宋_GB2312"/>
          <w:color w:val="auto"/>
          <w:sz w:val="32"/>
          <w:szCs w:val="32"/>
          <w:highlight w:val="none"/>
          <w:lang w:val="en-US" w:eastAsia="zh-CN"/>
        </w:rPr>
        <w:t>每半年</w:t>
      </w:r>
      <w:r>
        <w:rPr>
          <w:rFonts w:hint="eastAsia" w:ascii="仿宋_GB2312" w:hAnsi="仿宋" w:eastAsia="仿宋_GB2312"/>
          <w:color w:val="auto"/>
          <w:sz w:val="32"/>
          <w:szCs w:val="32"/>
          <w:highlight w:val="none"/>
        </w:rPr>
        <w:t>进行</w:t>
      </w:r>
      <w:r>
        <w:rPr>
          <w:rFonts w:hint="eastAsia" w:ascii="仿宋_GB2312" w:hAnsi="仿宋" w:eastAsia="仿宋_GB2312"/>
          <w:color w:val="auto"/>
          <w:sz w:val="32"/>
          <w:szCs w:val="32"/>
          <w:highlight w:val="none"/>
          <w:lang w:eastAsia="zh-CN"/>
        </w:rPr>
        <w:t>工作</w:t>
      </w:r>
      <w:r>
        <w:rPr>
          <w:rFonts w:hint="eastAsia" w:ascii="仿宋_GB2312" w:hAnsi="仿宋" w:eastAsia="仿宋_GB2312"/>
          <w:color w:val="auto"/>
          <w:sz w:val="32"/>
          <w:szCs w:val="32"/>
          <w:highlight w:val="none"/>
        </w:rPr>
        <w:t>小结</w:t>
      </w:r>
      <w:r>
        <w:rPr>
          <w:rFonts w:hint="eastAsia" w:ascii="仿宋_GB2312" w:hAnsi="仿宋" w:eastAsia="仿宋_GB2312"/>
          <w:color w:val="auto"/>
          <w:sz w:val="32"/>
          <w:szCs w:val="32"/>
          <w:highlight w:val="none"/>
          <w:lang w:eastAsia="zh-CN"/>
        </w:rPr>
        <w:t>汇报</w:t>
      </w:r>
      <w:r>
        <w:rPr>
          <w:rFonts w:hint="eastAsia" w:ascii="仿宋_GB2312" w:hAnsi="仿宋_GB2312" w:eastAsia="仿宋_GB2312" w:cs="仿宋_GB2312"/>
          <w:color w:val="000000"/>
          <w:sz w:val="32"/>
          <w:szCs w:val="32"/>
          <w:highlight w:val="none"/>
          <w:shd w:val="clear" w:color="auto" w:fill="FFFFFF"/>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6）第24个月：除对本年度深汕特别合作区在册的古树名木管养维护巡查进行总结并向采购方提供年度总结汇编成果，且配合采购方统筹古树名木工作或相关检查外，还需对两年服务期间的巡查进行整体工作总结，制定每木调查表。配合采购方与新招服务团队进行资料交接和技术指导，实现管养维护巡查工作无缝对接。遇有特殊情况，经采购人和投标人双方协商后服务期限可适当延长。</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3.付款方式</w:t>
      </w:r>
    </w:p>
    <w:p>
      <w:pPr>
        <w:keepNext w:val="0"/>
        <w:keepLines w:val="0"/>
        <w:pageBreakBefore w:val="0"/>
        <w:widowControl w:val="0"/>
        <w:kinsoku/>
        <w:wordWrap/>
        <w:overflowPunct/>
        <w:topLinePunct w:val="0"/>
        <w:bidi w:val="0"/>
        <w:spacing w:line="560" w:lineRule="exact"/>
        <w:ind w:left="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（1）合同签订后，</w:t>
      </w:r>
      <w:r>
        <w:rPr>
          <w:rFonts w:hint="eastAsia" w:ascii="仿宋_GB2312" w:hAnsi="仿宋_GB2312" w:eastAsia="仿宋_GB2312" w:cs="仿宋_GB2312"/>
          <w:color w:val="000000"/>
          <w:sz w:val="32"/>
          <w:szCs w:val="32"/>
          <w:highlight w:val="none"/>
          <w:shd w:val="clear" w:color="auto" w:fill="FFFFFF"/>
          <w:lang w:val="en-US" w:eastAsia="zh-CN"/>
        </w:rPr>
        <w:t>中标人</w:t>
      </w:r>
      <w:r>
        <w:rPr>
          <w:rFonts w:hint="eastAsia" w:ascii="仿宋_GB2312" w:hAnsi="仿宋_GB2312" w:eastAsia="仿宋_GB2312" w:cs="仿宋_GB2312"/>
          <w:color w:val="auto"/>
          <w:sz w:val="32"/>
          <w:szCs w:val="32"/>
          <w:highlight w:val="none"/>
          <w:lang w:val="en-US" w:eastAsia="zh-CN"/>
        </w:rPr>
        <w:t>与原古树名木养护单位完成交接工作，制定具体的《深圳市深汕特别合作区古树名木管护方案》，甲方在乙方提供有效发票后支付项目服务费用的20%作为项目进度款，</w:t>
      </w:r>
      <w:r>
        <w:rPr>
          <w:rFonts w:hint="eastAsia" w:ascii="仿宋_GB2312" w:hAnsi="仿宋_GB2312" w:eastAsia="仿宋_GB2312" w:cs="仿宋_GB2312"/>
          <w:color w:val="auto"/>
          <w:kern w:val="2"/>
          <w:sz w:val="32"/>
          <w:szCs w:val="32"/>
          <w:highlight w:val="none"/>
          <w:lang w:val="en-US" w:eastAsia="zh-CN" w:bidi="ar-SA"/>
        </w:rPr>
        <w:t>合计人民币</w:t>
      </w:r>
      <w:r>
        <w:rPr>
          <w:rFonts w:hint="eastAsia" w:ascii="仿宋_GB2312" w:hAnsi="仿宋_GB2312" w:eastAsia="仿宋_GB2312" w:cs="仿宋_GB2312"/>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元；</w:t>
      </w:r>
    </w:p>
    <w:p>
      <w:pPr>
        <w:keepNext w:val="0"/>
        <w:keepLines w:val="0"/>
        <w:pageBreakBefore w:val="0"/>
        <w:widowControl w:val="0"/>
        <w:kinsoku/>
        <w:wordWrap/>
        <w:overflowPunct/>
        <w:topLinePunct w:val="0"/>
        <w:bidi w:val="0"/>
        <w:spacing w:line="560" w:lineRule="exact"/>
        <w:ind w:left="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000000"/>
          <w:sz w:val="32"/>
          <w:szCs w:val="32"/>
          <w:highlight w:val="none"/>
          <w:shd w:val="clear" w:color="auto" w:fill="FFFFFF"/>
          <w:lang w:val="en-US" w:eastAsia="zh-CN"/>
        </w:rPr>
        <w:t>中标人</w:t>
      </w:r>
      <w:r>
        <w:rPr>
          <w:rFonts w:hint="eastAsia" w:ascii="仿宋_GB2312" w:hAnsi="仿宋_GB2312" w:eastAsia="仿宋_GB2312" w:cs="仿宋_GB2312"/>
          <w:color w:val="auto"/>
          <w:sz w:val="32"/>
          <w:szCs w:val="32"/>
          <w:highlight w:val="none"/>
          <w:lang w:val="en-US" w:eastAsia="zh-CN"/>
        </w:rPr>
        <w:t>提交项目成果中期验收报告，并经专家验收通过后，甲方支付项目服务费用40%的项目进度款，</w:t>
      </w:r>
      <w:r>
        <w:rPr>
          <w:rFonts w:hint="eastAsia" w:ascii="仿宋_GB2312" w:hAnsi="仿宋_GB2312" w:eastAsia="仿宋_GB2312" w:cs="仿宋_GB2312"/>
          <w:color w:val="auto"/>
          <w:kern w:val="2"/>
          <w:sz w:val="32"/>
          <w:szCs w:val="32"/>
          <w:highlight w:val="none"/>
          <w:lang w:val="en-US" w:eastAsia="zh-CN" w:bidi="ar-SA"/>
        </w:rPr>
        <w:t>合计人民币</w:t>
      </w:r>
      <w:r>
        <w:rPr>
          <w:rFonts w:hint="eastAsia" w:ascii="仿宋_GB2312" w:hAnsi="仿宋_GB2312" w:eastAsia="仿宋_GB2312" w:cs="仿宋_GB2312"/>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元</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000000"/>
          <w:sz w:val="32"/>
          <w:szCs w:val="32"/>
          <w:highlight w:val="none"/>
          <w:shd w:val="clear" w:color="auto" w:fill="FFFFFF"/>
          <w:lang w:val="en-US" w:eastAsia="zh-CN"/>
        </w:rPr>
        <w:t>中标人</w:t>
      </w:r>
      <w:r>
        <w:rPr>
          <w:rFonts w:hint="eastAsia" w:ascii="仿宋_GB2312" w:hAnsi="仿宋_GB2312" w:eastAsia="仿宋_GB2312" w:cs="仿宋_GB2312"/>
          <w:color w:val="auto"/>
          <w:kern w:val="2"/>
          <w:sz w:val="32"/>
          <w:szCs w:val="32"/>
          <w:highlight w:val="none"/>
          <w:lang w:val="en-US" w:eastAsia="zh-CN" w:bidi="ar-SA"/>
        </w:rPr>
        <w:t>完成两年的古树名木专业养护，提交项目成果并经专家验收通过后，甲方支付项目服务费用40%的项目尾款，合计人民币</w:t>
      </w:r>
      <w:r>
        <w:rPr>
          <w:rFonts w:hint="eastAsia" w:ascii="仿宋_GB2312" w:hAnsi="仿宋_GB2312" w:eastAsia="仿宋_GB2312" w:cs="仿宋_GB2312"/>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元；同时依据突发情况预备金发生的金额进行据实结算。</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（4）采购方付款前，中标人应开具等额有效的增值税普通发票给采购方，中标人开具给采购方的发票只作为完税凭证，而非付款凭证，具体付款金额以合同约定的中标人银行账户收到的实际金额为准。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4.质量考核验收标准及违约金：由双方协商并写于合同内。</w:t>
      </w:r>
    </w:p>
    <w:p>
      <w:pPr>
        <w:keepNext w:val="0"/>
        <w:keepLines w:val="0"/>
        <w:pageBreakBefore w:val="0"/>
        <w:kinsoku/>
        <w:wordWrap/>
        <w:overflowPunct/>
        <w:topLinePunct w:val="0"/>
        <w:bidi w:val="0"/>
        <w:adjustRightInd/>
        <w:snapToGrid/>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二、要求供应商资格要求</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98" w:firstLineChars="187"/>
        <w:jc w:val="left"/>
        <w:textAlignment w:val="auto"/>
        <w:rPr>
          <w:rFonts w:hint="eastAsia" w:ascii="仿宋_GB2312" w:hAnsi="仿宋_GB2312" w:eastAsia="仿宋_GB2312" w:cs="仿宋_GB2312"/>
          <w:color w:val="000000"/>
          <w:kern w:val="0"/>
          <w:sz w:val="32"/>
          <w:szCs w:val="32"/>
          <w:highlight w:val="none"/>
          <w:shd w:val="clear" w:color="auto" w:fill="FFFFFF"/>
          <w:lang w:val="en-US" w:eastAsia="zh-CN" w:bidi="ar"/>
        </w:rPr>
      </w:pPr>
      <w:r>
        <w:rPr>
          <w:rFonts w:hint="eastAsia" w:ascii="仿宋_GB2312" w:hAnsi="仿宋_GB2312" w:eastAsia="仿宋_GB2312" w:cs="仿宋_GB2312"/>
          <w:color w:val="000000"/>
          <w:kern w:val="0"/>
          <w:sz w:val="32"/>
          <w:szCs w:val="32"/>
          <w:highlight w:val="none"/>
          <w:shd w:val="clear" w:color="auto" w:fill="FFFFFF"/>
          <w:lang w:val="en-US" w:eastAsia="zh-CN" w:bidi="ar"/>
        </w:rPr>
        <w:t>1.具有独立法人资格或具有独立承担民事责任的能力的其它组织（提供营业执照或事业单位法人证等法人证明扫描件，原件备查）。</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98" w:firstLineChars="187"/>
        <w:jc w:val="left"/>
        <w:textAlignment w:val="auto"/>
        <w:rPr>
          <w:rFonts w:hint="eastAsia" w:ascii="仿宋_GB2312" w:hAnsi="仿宋_GB2312" w:eastAsia="仿宋_GB2312" w:cs="仿宋_GB2312"/>
          <w:color w:val="000000"/>
          <w:kern w:val="0"/>
          <w:sz w:val="32"/>
          <w:szCs w:val="32"/>
          <w:highlight w:val="none"/>
          <w:shd w:val="clear" w:color="auto" w:fill="FFFFFF"/>
          <w:lang w:val="en-US" w:eastAsia="zh-CN" w:bidi="ar"/>
        </w:rPr>
      </w:pPr>
      <w:r>
        <w:rPr>
          <w:rFonts w:hint="eastAsia" w:ascii="仿宋_GB2312" w:hAnsi="仿宋_GB2312" w:eastAsia="仿宋_GB2312" w:cs="仿宋_GB2312"/>
          <w:color w:val="000000"/>
          <w:kern w:val="0"/>
          <w:sz w:val="32"/>
          <w:szCs w:val="32"/>
          <w:highlight w:val="none"/>
          <w:shd w:val="clear" w:color="auto" w:fill="FFFFFF"/>
          <w:lang w:val="en-US" w:eastAsia="zh-CN" w:bidi="ar"/>
        </w:rPr>
        <w:t>2.报价单位需具备同类型业绩，提供相应服务业绩证明文件。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98" w:firstLineChars="187"/>
        <w:jc w:val="left"/>
        <w:textAlignment w:val="auto"/>
        <w:rPr>
          <w:rFonts w:hint="eastAsia" w:ascii="仿宋_GB2312" w:hAnsi="仿宋_GB2312" w:eastAsia="仿宋_GB2312" w:cs="仿宋_GB2312"/>
          <w:color w:val="000000"/>
          <w:kern w:val="0"/>
          <w:sz w:val="32"/>
          <w:szCs w:val="32"/>
          <w:highlight w:val="none"/>
          <w:shd w:val="clear" w:color="auto" w:fill="FFFFFF"/>
          <w:lang w:val="en-US" w:eastAsia="zh-CN" w:bidi="ar"/>
        </w:rPr>
      </w:pPr>
      <w:r>
        <w:rPr>
          <w:rFonts w:hint="eastAsia" w:ascii="仿宋_GB2312" w:hAnsi="仿宋_GB2312" w:eastAsia="仿宋_GB2312" w:cs="仿宋_GB2312"/>
          <w:color w:val="000000"/>
          <w:kern w:val="0"/>
          <w:sz w:val="32"/>
          <w:szCs w:val="32"/>
          <w:highlight w:val="none"/>
          <w:shd w:val="clear" w:color="auto" w:fill="FFFFFF"/>
          <w:lang w:val="en-US" w:eastAsia="zh-CN" w:bidi="ar"/>
        </w:rPr>
        <w:t>3.本项目不接受联合体投标。</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98" w:firstLineChars="187"/>
        <w:jc w:val="left"/>
        <w:textAlignment w:val="auto"/>
        <w:rPr>
          <w:rFonts w:hint="eastAsia" w:ascii="仿宋_GB2312" w:hAnsi="仿宋_GB2312" w:eastAsia="仿宋_GB2312" w:cs="仿宋_GB2312"/>
          <w:color w:val="000000"/>
          <w:kern w:val="0"/>
          <w:sz w:val="32"/>
          <w:szCs w:val="32"/>
          <w:highlight w:val="none"/>
          <w:shd w:val="clear" w:color="auto" w:fill="FFFFFF"/>
          <w:lang w:val="en-US" w:eastAsia="zh-CN" w:bidi="ar"/>
        </w:rPr>
      </w:pPr>
      <w:r>
        <w:rPr>
          <w:rFonts w:hint="eastAsia" w:ascii="仿宋_GB2312" w:hAnsi="仿宋_GB2312" w:eastAsia="仿宋_GB2312" w:cs="仿宋_GB2312"/>
          <w:color w:val="000000"/>
          <w:kern w:val="0"/>
          <w:sz w:val="32"/>
          <w:szCs w:val="32"/>
          <w:highlight w:val="none"/>
          <w:shd w:val="clear" w:color="auto" w:fill="FFFFFF"/>
          <w:lang w:val="en-US" w:eastAsia="zh-CN" w:bidi="ar"/>
        </w:rPr>
        <w:t>4.参与本项目投标前三年内，在经营活动中没有重大违法记录。</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98" w:firstLineChars="187"/>
        <w:jc w:val="left"/>
        <w:textAlignment w:val="auto"/>
        <w:rPr>
          <w:rFonts w:hint="eastAsia" w:ascii="仿宋_GB2312" w:hAnsi="仿宋_GB2312" w:eastAsia="仿宋_GB2312" w:cs="仿宋_GB2312"/>
          <w:color w:val="000000"/>
          <w:kern w:val="0"/>
          <w:sz w:val="32"/>
          <w:szCs w:val="32"/>
          <w:highlight w:val="none"/>
          <w:shd w:val="clear" w:color="auto" w:fill="FFFFFF"/>
          <w:lang w:val="en-US" w:eastAsia="zh-CN" w:bidi="ar"/>
        </w:rPr>
      </w:pPr>
      <w:r>
        <w:rPr>
          <w:rFonts w:hint="eastAsia" w:ascii="仿宋_GB2312" w:hAnsi="仿宋_GB2312" w:eastAsia="仿宋_GB2312" w:cs="仿宋_GB2312"/>
          <w:color w:val="000000"/>
          <w:kern w:val="0"/>
          <w:sz w:val="32"/>
          <w:szCs w:val="32"/>
          <w:highlight w:val="none"/>
          <w:shd w:val="clear" w:color="auto" w:fill="FFFFFF"/>
          <w:lang w:val="en-US" w:eastAsia="zh-CN" w:bidi="ar"/>
        </w:rPr>
        <w:t>5.参与本项目政府采购活动时不存在被有关部门禁止参与政府采购活动且在有效期内的情况。</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98" w:firstLineChars="187"/>
        <w:jc w:val="left"/>
        <w:textAlignment w:val="auto"/>
        <w:rPr>
          <w:rFonts w:hint="eastAsia" w:ascii="仿宋_GB2312" w:hAnsi="仿宋_GB2312" w:eastAsia="仿宋_GB2312" w:cs="仿宋_GB2312"/>
          <w:color w:val="000000"/>
          <w:kern w:val="0"/>
          <w:sz w:val="32"/>
          <w:szCs w:val="32"/>
          <w:highlight w:val="none"/>
          <w:shd w:val="clear" w:color="auto" w:fill="FFFFFF"/>
          <w:lang w:val="en-US" w:eastAsia="zh-CN" w:bidi="ar"/>
        </w:rPr>
      </w:pPr>
      <w:r>
        <w:rPr>
          <w:rFonts w:hint="eastAsia" w:ascii="仿宋_GB2312" w:hAnsi="仿宋_GB2312" w:eastAsia="仿宋_GB2312" w:cs="仿宋_GB2312"/>
          <w:color w:val="000000"/>
          <w:kern w:val="0"/>
          <w:sz w:val="32"/>
          <w:szCs w:val="32"/>
          <w:highlight w:val="none"/>
          <w:shd w:val="clear" w:color="auto" w:fill="FFFFFF"/>
          <w:lang w:val="en-US" w:eastAsia="zh-CN" w:bidi="ar"/>
        </w:rPr>
        <w:t>6.具备《中华人民共和国政府采购法》第二十二条第一款的条件。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98" w:firstLineChars="187"/>
        <w:jc w:val="left"/>
        <w:textAlignment w:val="auto"/>
        <w:rPr>
          <w:rFonts w:hint="eastAsia" w:ascii="仿宋_GB2312" w:hAnsi="仿宋_GB2312" w:eastAsia="仿宋_GB2312" w:cs="仿宋_GB2312"/>
          <w:color w:val="000000"/>
          <w:kern w:val="0"/>
          <w:sz w:val="32"/>
          <w:szCs w:val="32"/>
          <w:highlight w:val="none"/>
          <w:shd w:val="clear" w:color="auto" w:fill="FFFFFF"/>
          <w:lang w:val="en-US" w:eastAsia="zh-CN" w:bidi="ar"/>
        </w:rPr>
      </w:pPr>
      <w:r>
        <w:rPr>
          <w:rFonts w:hint="eastAsia" w:ascii="仿宋_GB2312" w:hAnsi="仿宋_GB2312" w:eastAsia="仿宋_GB2312" w:cs="仿宋_GB2312"/>
          <w:color w:val="000000"/>
          <w:kern w:val="0"/>
          <w:sz w:val="32"/>
          <w:szCs w:val="32"/>
          <w:highlight w:val="none"/>
          <w:shd w:val="clear" w:color="auto" w:fill="FFFFFF"/>
          <w:lang w:val="en-US" w:eastAsia="zh-CN" w:bidi="ar"/>
        </w:rPr>
        <w:t>7.未被列入失信被执行人、重大税收违法案件当事人名单、政府采购严重违法失信行为记录名单。</w:t>
      </w:r>
    </w:p>
    <w:p>
      <w:pPr>
        <w:ind w:firstLine="640" w:firstLineChars="200"/>
        <w:rPr>
          <w:rFonts w:hint="default"/>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bidi="ar"/>
        </w:rPr>
        <w:t>8.具有林学会认定的林业有害生物防治组织资质证书丙级或以上（提供证书扫描件，原件备查）。</w:t>
      </w:r>
    </w:p>
    <w:p>
      <w:pPr>
        <w:keepNext w:val="0"/>
        <w:keepLines w:val="0"/>
        <w:pageBreakBefore w:val="0"/>
        <w:kinsoku/>
        <w:wordWrap/>
        <w:overflowPunct/>
        <w:topLinePunct w:val="0"/>
        <w:bidi w:val="0"/>
        <w:adjustRightInd/>
        <w:snapToGrid/>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注：“信用中国”、“中国政府采购网”以及“深圳市政府采购监管网”为供应商信用信息的查询渠道。</w:t>
      </w:r>
    </w:p>
    <w:p>
      <w:pPr>
        <w:keepNext w:val="0"/>
        <w:keepLines w:val="0"/>
        <w:pageBreakBefore w:val="0"/>
        <w:kinsoku/>
        <w:wordWrap/>
        <w:overflowPunct/>
        <w:topLinePunct w:val="0"/>
        <w:bidi w:val="0"/>
        <w:adjustRightInd/>
        <w:snapToGrid/>
        <w:spacing w:line="579" w:lineRule="exact"/>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三、报价文件组成部分</w:t>
      </w:r>
    </w:p>
    <w:p>
      <w:pPr>
        <w:keepNext w:val="0"/>
        <w:keepLines w:val="0"/>
        <w:pageBreakBefore w:val="0"/>
        <w:kinsoku/>
        <w:wordWrap/>
        <w:overflowPunct/>
        <w:topLinePunct w:val="0"/>
        <w:bidi w:val="0"/>
        <w:adjustRightInd/>
        <w:snapToGrid/>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1.报价函（加盖公章）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val="en-US" w:eastAsia="zh-CN"/>
        </w:rPr>
        <w:t>公司营业执照、人员资质文件、公司资质文件、信用查询记录（加盖公章）、同类型项目相关工作业绩证明材料（合同关键页，包括但不限于签订合同双方的单位名称、合同项目名称、具体服务内容、含签订合同双方的落款盖章、签订日期的关键页）</w:t>
      </w:r>
    </w:p>
    <w:p>
      <w:pPr>
        <w:pStyle w:val="4"/>
        <w:keepNext w:val="0"/>
        <w:keepLines w:val="0"/>
        <w:pageBreakBefore w:val="0"/>
        <w:kinsoku/>
        <w:wordWrap/>
        <w:overflowPunct/>
        <w:topLinePunct w:val="0"/>
        <w:autoSpaceDE/>
        <w:autoSpaceDN/>
        <w:bidi w:val="0"/>
        <w:snapToGrid/>
        <w:spacing w:line="560" w:lineRule="exact"/>
        <w:jc w:val="left"/>
        <w:textAlignment w:val="auto"/>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3、供应商在投标（响应）文件中提供加盖公章的《供应商基本情况表》（详见附件1）。</w:t>
      </w:r>
    </w:p>
    <w:p>
      <w:pPr>
        <w:keepNext w:val="0"/>
        <w:keepLines w:val="0"/>
        <w:pageBreakBefore w:val="0"/>
        <w:numPr>
          <w:ilvl w:val="0"/>
          <w:numId w:val="1"/>
        </w:numPr>
        <w:kinsoku/>
        <w:wordWrap/>
        <w:overflowPunct/>
        <w:topLinePunct w:val="0"/>
        <w:bidi w:val="0"/>
        <w:adjustRightInd/>
        <w:snapToGrid/>
        <w:spacing w:line="579" w:lineRule="exact"/>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评选标准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1、报价文件质量审查：报价文件所有内容按招标文件要求编制完整，格式规范，盖章完整，报价文件合法合规。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2、资质审查：公司资质、人员资质满足要求(同类型项目相关工作业绩证明材料满足要求)、未被列入失信被执行人、重大税收违法案件当事人名单、政府采购严重违法失信行为记录名单。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3、商务报价审查。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4、以</w:t>
      </w:r>
      <w:r>
        <w:rPr>
          <w:rFonts w:hint="eastAsia" w:ascii="仿宋_GB2312" w:hAnsi="仿宋_GB2312" w:eastAsia="仿宋_GB2312" w:cs="仿宋_GB2312"/>
          <w:b/>
          <w:bCs/>
          <w:color w:val="auto"/>
          <w:sz w:val="32"/>
          <w:szCs w:val="32"/>
          <w:highlight w:val="none"/>
          <w:lang w:val="en-US" w:eastAsia="zh-CN"/>
        </w:rPr>
        <w:t>综合评分法评审（详见附件2）</w:t>
      </w:r>
      <w:r>
        <w:rPr>
          <w:rFonts w:hint="eastAsia" w:ascii="仿宋_GB2312" w:hAnsi="仿宋_GB2312" w:eastAsia="仿宋_GB2312" w:cs="仿宋_GB2312"/>
          <w:color w:val="auto"/>
          <w:sz w:val="32"/>
          <w:szCs w:val="32"/>
          <w:highlight w:val="none"/>
          <w:lang w:val="en-US" w:eastAsia="zh-CN"/>
        </w:rPr>
        <w:t>确定中标供应商。</w:t>
      </w:r>
    </w:p>
    <w:p>
      <w:pPr>
        <w:keepNext w:val="0"/>
        <w:keepLines w:val="0"/>
        <w:pageBreakBefore w:val="0"/>
        <w:kinsoku/>
        <w:wordWrap/>
        <w:overflowPunct/>
        <w:topLinePunct w:val="0"/>
        <w:bidi w:val="0"/>
        <w:adjustRightInd/>
        <w:snapToGrid/>
        <w:spacing w:line="579" w:lineRule="exact"/>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五、报价文件发送期限及方式</w:t>
      </w:r>
    </w:p>
    <w:p>
      <w:pPr>
        <w:keepNext w:val="0"/>
        <w:keepLines w:val="0"/>
        <w:pageBreakBefore w:val="0"/>
        <w:kinsoku/>
        <w:wordWrap/>
        <w:overflowPunct/>
        <w:topLinePunct w:val="0"/>
        <w:bidi w:val="0"/>
        <w:adjustRightInd/>
        <w:snapToGrid/>
        <w:spacing w:line="579"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1、本次采购公告期限:自2025年8月5日上午9:00至2025年8月11日下午6:00截止。</w:t>
      </w:r>
    </w:p>
    <w:p>
      <w:pPr>
        <w:pStyle w:val="1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2、供应商投标（上传投标文件）必须先行办理注册手续，具体请按照深圳公共资源交易网/交易服务指南/资料下载/深圳自行采购系统用户操作指引（供应商）相关内容指引办理。</w:t>
      </w:r>
    </w:p>
    <w:p>
      <w:pPr>
        <w:pStyle w:val="10"/>
        <w:ind w:left="0" w:leftChars="0"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3.招标文件获取方式：登录“深圳政府采购自行采购系统（https://trade.szggzy.com/ggzy/center/#/login）</w:t>
      </w:r>
    </w:p>
    <w:p>
      <w:pPr>
        <w:pStyle w:val="10"/>
        <w:rPr>
          <w:rFonts w:hint="eastAsia" w:ascii="仿宋_GB2312" w:hAnsi="仿宋_GB2312" w:eastAsia="仿宋_GB2312" w:cs="仿宋_GB2312"/>
          <w:sz w:val="32"/>
          <w:szCs w:val="32"/>
          <w:lang w:val="en-US" w:eastAsia="zh-CN"/>
        </w:rPr>
      </w:pPr>
    </w:p>
    <w:p>
      <w:pPr>
        <w:pStyle w:val="1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深圳市深汕特别合作</w:t>
      </w:r>
      <w:r>
        <w:rPr>
          <w:rFonts w:hint="eastAsia" w:ascii="仿宋_GB2312" w:hAnsi="仿宋_GB2312" w:eastAsia="仿宋_GB2312" w:cs="仿宋_GB2312"/>
          <w:sz w:val="32"/>
          <w:szCs w:val="32"/>
          <w:lang w:eastAsia="zh-CN"/>
        </w:rPr>
        <w:t>区城市管理和综合执法局</w:t>
      </w:r>
    </w:p>
    <w:p>
      <w:pPr>
        <w:keepNext w:val="0"/>
        <w:keepLines w:val="0"/>
        <w:pageBreakBefore w:val="0"/>
        <w:widowControl w:val="0"/>
        <w:kinsoku/>
        <w:wordWrap/>
        <w:overflowPunct/>
        <w:topLinePunct w:val="0"/>
        <w:autoSpaceDE/>
        <w:autoSpaceDN/>
        <w:bidi w:val="0"/>
        <w:adjustRightInd/>
        <w:snapToGrid/>
        <w:spacing w:line="560" w:lineRule="atLeast"/>
        <w:ind w:firstLine="4160" w:firstLineChars="1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8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4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bookmarkStart w:id="1" w:name="_GoBack"/>
      <w:bookmarkEnd w:id="1"/>
      <w:r>
        <w:rPr>
          <w:rFonts w:hint="eastAsia" w:ascii="仿宋_GB2312" w:hAnsi="仿宋_GB2312" w:eastAsia="仿宋_GB2312" w:cs="仿宋_GB2312"/>
          <w:sz w:val="32"/>
          <w:szCs w:val="32"/>
          <w:lang w:eastAsia="zh-CN"/>
        </w:rPr>
        <w:t>郭工，</w:t>
      </w:r>
      <w:r>
        <w:rPr>
          <w:rFonts w:hint="eastAsia" w:ascii="仿宋_GB2312" w:hAnsi="仿宋_GB2312" w:eastAsia="仿宋_GB2312" w:cs="仿宋_GB2312"/>
          <w:sz w:val="32"/>
          <w:szCs w:val="32"/>
          <w:lang w:val="en-US" w:eastAsia="zh-CN"/>
        </w:rPr>
        <w:t>15797709425</w:t>
      </w:r>
      <w:r>
        <w:rPr>
          <w:rFonts w:hint="eastAsia" w:ascii="仿宋_GB2312" w:hAnsi="仿宋_GB2312" w:eastAsia="仿宋_GB2312" w:cs="仿宋_GB2312"/>
          <w:sz w:val="32"/>
          <w:szCs w:val="32"/>
        </w:rPr>
        <w:t>）</w:t>
      </w:r>
    </w:p>
    <w:sectPr>
      <w:pgSz w:w="11906" w:h="16838"/>
      <w:pgMar w:top="1701" w:right="1474" w:bottom="1701"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altName w:val="DejaVu Sans"/>
    <w:panose1 w:val="020B0604020202020204"/>
    <w:charset w:val="00"/>
    <w:family w:val="swiss"/>
    <w:pitch w:val="default"/>
    <w:sig w:usb0="E0002AFF" w:usb1="C0007843" w:usb2="00000009" w:usb3="00000000" w:csb0="400001FF" w:csb1="FFFF0000"/>
  </w:font>
  <w:font w:name="隶书">
    <w:altName w:val="方正隶书_GBK"/>
    <w:panose1 w:val="02010509060101010101"/>
    <w:charset w:val="00"/>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Noto Sans CJK HK">
    <w:panose1 w:val="020B0500000000000000"/>
    <w:charset w:val="88"/>
    <w:family w:val="auto"/>
    <w:pitch w:val="default"/>
    <w:sig w:usb0="30000083" w:usb1="2BDF3C10" w:usb2="00000016" w:usb3="00000000" w:csb0="603A0107"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18D54"/>
    <w:multiLevelType w:val="singleLevel"/>
    <w:tmpl w:val="B4518D5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72272"/>
    <w:rsid w:val="166340C6"/>
    <w:rsid w:val="2B773A7A"/>
    <w:rsid w:val="4FF55259"/>
    <w:rsid w:val="5C58D9A8"/>
    <w:rsid w:val="6F1BCFCD"/>
    <w:rsid w:val="6F772272"/>
    <w:rsid w:val="7BED42EE"/>
    <w:rsid w:val="7F7F8E83"/>
    <w:rsid w:val="920F7D15"/>
    <w:rsid w:val="DFBF0F59"/>
    <w:rsid w:val="DFD7BE33"/>
    <w:rsid w:val="DFFF05F9"/>
    <w:rsid w:val="EC277ADC"/>
    <w:rsid w:val="EED7FAFD"/>
    <w:rsid w:val="EFBE7E4A"/>
    <w:rsid w:val="F7FEE917"/>
    <w:rsid w:val="FDD3EE57"/>
    <w:rsid w:val="FDF08BAA"/>
    <w:rsid w:val="FF7CADEC"/>
    <w:rsid w:val="FFDAEC2F"/>
    <w:rsid w:val="FFFEF8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next w:val="3"/>
    <w:qFormat/>
    <w:uiPriority w:val="0"/>
    <w:pPr>
      <w:jc w:val="center"/>
    </w:pPr>
    <w:rPr>
      <w:rFonts w:eastAsia="宋体"/>
      <w:b/>
      <w:bCs/>
      <w:sz w:val="44"/>
      <w:szCs w:val="44"/>
    </w:rPr>
  </w:style>
  <w:style w:type="paragraph" w:styleId="3">
    <w:name w:val="Title"/>
    <w:basedOn w:val="1"/>
    <w:next w:val="1"/>
    <w:qFormat/>
    <w:uiPriority w:val="0"/>
    <w:pPr>
      <w:spacing w:before="240" w:after="60"/>
      <w:jc w:val="center"/>
      <w:outlineLvl w:val="0"/>
    </w:pPr>
    <w:rPr>
      <w:rFonts w:ascii="Arial" w:hAnsi="Arial" w:eastAsia="隶书" w:cs="Arial"/>
      <w:b/>
      <w:bCs/>
      <w:sz w:val="32"/>
      <w:szCs w:val="32"/>
    </w:rPr>
  </w:style>
  <w:style w:type="paragraph" w:styleId="4">
    <w:name w:val="Normal Indent"/>
    <w:basedOn w:val="1"/>
    <w:next w:val="1"/>
    <w:unhideWhenUsed/>
    <w:qFormat/>
    <w:uiPriority w:val="99"/>
    <w:pPr>
      <w:ind w:firstLine="420" w:firstLineChars="200"/>
    </w:p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11">
    <w:name w:val="标题 11"/>
    <w:basedOn w:val="1"/>
    <w:next w:val="1"/>
    <w:qFormat/>
    <w:uiPriority w:val="0"/>
    <w:pPr>
      <w:keepNext/>
      <w:keepLines/>
      <w:widowControl w:val="0"/>
      <w:spacing w:beforeAutospacing="0" w:afterAutospacing="0" w:line="560" w:lineRule="exact"/>
      <w:ind w:firstLine="0" w:firstLineChars="0"/>
      <w:jc w:val="center"/>
      <w:outlineLvl w:val="0"/>
    </w:pPr>
    <w:rPr>
      <w:rFonts w:ascii="Calibri" w:hAnsi="Calibri" w:eastAsia="方正小标宋简体"/>
      <w:kern w:val="44"/>
      <w:sz w:val="44"/>
      <w:szCs w:val="22"/>
      <w:lang w:val="en-US" w:eastAsia="zh-CN" w:bidi="ar-SA"/>
    </w:rPr>
  </w:style>
  <w:style w:type="paragraph" w:customStyle="1" w:styleId="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121</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2025-07-24T19:27:00Z</dcterms:created>
  <dc:creator>sssuper</dc:creator>
  <cp:lastModifiedBy>sssuper</cp:lastModifiedBy>
  <dcterms:modified xsi:type="dcterms:W3CDTF">2025-08-04T15:00:43Z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0E73C081C691BF4C9B5A9068723C8D02</vt:lpwstr>
  </property>
</Properties>
</file>