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BFFBE">
      <w:pPr>
        <w:widowControl w:val="0"/>
        <w:jc w:val="both"/>
        <w:rPr>
          <w:rFonts w:hint="default" w:ascii="Calibri" w:hAnsi="Calibri" w:eastAsia="宋体" w:cs="宋体"/>
          <w:kern w:val="2"/>
          <w:sz w:val="21"/>
          <w:szCs w:val="22"/>
          <w:lang w:val="en-US" w:eastAsia="zh-CN"/>
        </w:rPr>
      </w:pPr>
    </w:p>
    <w:p w14:paraId="0686E118">
      <w:pPr>
        <w:spacing w:beforeAutospacing="1" w:afterAutospacing="1"/>
        <w:jc w:val="center"/>
        <w:outlineLvl w:val="0"/>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p w14:paraId="37D27DE5">
      <w:pPr>
        <w:ind w:firstLine="1600" w:firstLineChars="500"/>
        <w:rPr>
          <w:rFonts w:ascii="宋体" w:hAnsi="宋体" w:eastAsia="宋体"/>
          <w:kern w:val="2"/>
          <w:sz w:val="32"/>
          <w:szCs w:val="32"/>
          <w:lang w:eastAsia="zh-CN"/>
        </w:rPr>
      </w:pPr>
      <w:r>
        <w:rPr>
          <w:rFonts w:hint="eastAsia" w:ascii="宋体" w:hAnsi="宋体" w:eastAsia="宋体"/>
          <w:kern w:val="2"/>
          <w:sz w:val="32"/>
          <w:szCs w:val="32"/>
          <w:lang w:eastAsia="zh-CN"/>
        </w:rPr>
        <w:t>项目编号：QTZXDL-2025-00146</w:t>
      </w:r>
    </w:p>
    <w:p w14:paraId="19F59570">
      <w:pPr>
        <w:ind w:left="3196" w:leftChars="665" w:hanging="1600" w:hangingChars="500"/>
        <w:rPr>
          <w:rFonts w:ascii="宋体" w:hAnsi="宋体" w:eastAsia="宋体"/>
          <w:kern w:val="2"/>
          <w:sz w:val="32"/>
          <w:szCs w:val="32"/>
          <w:lang w:eastAsia="zh-CN"/>
        </w:rPr>
      </w:pPr>
      <w:r>
        <w:rPr>
          <w:rFonts w:hint="eastAsia" w:ascii="宋体" w:hAnsi="宋体" w:eastAsia="宋体"/>
          <w:kern w:val="2"/>
          <w:sz w:val="32"/>
          <w:szCs w:val="32"/>
          <w:lang w:eastAsia="zh-CN"/>
        </w:rPr>
        <w:t>项目名称：深圳市深汕特别合作区2025年秋季校园招聘服务项目</w:t>
      </w:r>
    </w:p>
    <w:p w14:paraId="50F1B696">
      <w:pPr>
        <w:ind w:firstLine="1600" w:firstLineChars="500"/>
        <w:rPr>
          <w:rFonts w:ascii="宋体" w:hAnsi="宋体" w:eastAsia="宋体"/>
          <w:kern w:val="2"/>
          <w:sz w:val="32"/>
          <w:szCs w:val="32"/>
          <w:lang w:eastAsia="zh-CN"/>
        </w:rPr>
      </w:pPr>
      <w:r>
        <w:rPr>
          <w:rFonts w:hint="eastAsia" w:ascii="宋体" w:hAnsi="宋体" w:eastAsia="宋体"/>
          <w:kern w:val="2"/>
          <w:sz w:val="32"/>
          <w:szCs w:val="32"/>
          <w:lang w:eastAsia="zh-CN"/>
        </w:rPr>
        <w:t>包    号：A</w:t>
      </w:r>
    </w:p>
    <w:p w14:paraId="35298C64">
      <w:pPr>
        <w:ind w:firstLine="1600" w:firstLineChars="500"/>
        <w:rPr>
          <w:rFonts w:ascii="宋体" w:hAnsi="宋体" w:eastAsia="宋体"/>
          <w:kern w:val="2"/>
          <w:sz w:val="32"/>
          <w:szCs w:val="32"/>
          <w:lang w:eastAsia="zh-CN"/>
        </w:rPr>
      </w:pPr>
      <w:r>
        <w:rPr>
          <w:rFonts w:hint="eastAsia" w:ascii="宋体" w:hAnsi="宋体" w:eastAsia="宋体"/>
          <w:kern w:val="2"/>
          <w:sz w:val="32"/>
          <w:szCs w:val="32"/>
          <w:lang w:eastAsia="zh-CN"/>
        </w:rPr>
        <w:t>项目类型：服务类</w:t>
      </w:r>
    </w:p>
    <w:p w14:paraId="5303EFF5">
      <w:pPr>
        <w:ind w:firstLine="1600" w:firstLineChars="500"/>
        <w:rPr>
          <w:rFonts w:ascii="宋体" w:hAnsi="宋体" w:eastAsia="宋体"/>
          <w:kern w:val="2"/>
          <w:sz w:val="32"/>
          <w:szCs w:val="32"/>
          <w:lang w:eastAsia="zh-CN"/>
        </w:rPr>
      </w:pPr>
      <w:r>
        <w:rPr>
          <w:rFonts w:hint="eastAsia" w:ascii="宋体" w:hAnsi="宋体" w:eastAsia="宋体"/>
          <w:kern w:val="2"/>
          <w:sz w:val="32"/>
          <w:szCs w:val="32"/>
          <w:lang w:eastAsia="zh-CN"/>
        </w:rPr>
        <w:t>采购方式：公开招标</w:t>
      </w:r>
    </w:p>
    <w:p w14:paraId="6AD53750">
      <w:pPr>
        <w:ind w:firstLine="1600" w:firstLineChars="500"/>
        <w:rPr>
          <w:rFonts w:ascii="宋体" w:hAnsi="宋体" w:eastAsia="宋体"/>
          <w:kern w:val="2"/>
          <w:sz w:val="32"/>
          <w:szCs w:val="32"/>
          <w:lang w:eastAsia="zh-CN"/>
        </w:rPr>
      </w:pPr>
      <w:r>
        <w:rPr>
          <w:rFonts w:hint="eastAsia" w:ascii="宋体" w:hAnsi="宋体" w:eastAsia="宋体"/>
          <w:kern w:val="2"/>
          <w:sz w:val="32"/>
          <w:szCs w:val="32"/>
          <w:lang w:eastAsia="zh-CN"/>
        </w:rPr>
        <w:t>货币类型：人民币</w:t>
      </w:r>
    </w:p>
    <w:p w14:paraId="6AEAB838">
      <w:pPr>
        <w:ind w:firstLine="1600" w:firstLineChars="500"/>
        <w:rPr>
          <w:rFonts w:ascii="宋体" w:hAnsi="宋体" w:eastAsia="宋体"/>
          <w:kern w:val="2"/>
          <w:sz w:val="32"/>
          <w:szCs w:val="32"/>
          <w:lang w:eastAsia="zh-CN"/>
        </w:rPr>
      </w:pPr>
      <w:r>
        <w:rPr>
          <w:rFonts w:hint="eastAsia" w:ascii="宋体" w:hAnsi="宋体" w:eastAsia="宋体"/>
          <w:kern w:val="2"/>
          <w:sz w:val="32"/>
          <w:szCs w:val="32"/>
          <w:lang w:eastAsia="zh-CN"/>
        </w:rPr>
        <w:t>评标方法：综合评分法</w:t>
      </w:r>
    </w:p>
    <w:p w14:paraId="7329699A">
      <w:pPr>
        <w:rPr>
          <w:rFonts w:ascii="黑体" w:hAnsi="黑体" w:eastAsia="黑体"/>
          <w:kern w:val="2"/>
          <w:sz w:val="40"/>
          <w:szCs w:val="40"/>
          <w:lang w:eastAsia="zh-CN"/>
        </w:rPr>
      </w:pPr>
      <w:r>
        <w:rPr>
          <w:rFonts w:ascii="黑体" w:hAnsi="黑体" w:eastAsia="黑体"/>
          <w:kern w:val="2"/>
          <w:sz w:val="40"/>
          <w:szCs w:val="40"/>
          <w:lang w:eastAsia="zh-CN"/>
        </w:rPr>
        <w:br w:type="page"/>
      </w:r>
    </w:p>
    <w:p w14:paraId="37874D00">
      <w:pPr>
        <w:rPr>
          <w:rFonts w:ascii="黑体" w:hAnsi="黑体" w:eastAsia="黑体"/>
          <w:kern w:val="2"/>
          <w:sz w:val="40"/>
          <w:szCs w:val="40"/>
          <w:lang w:eastAsia="zh-CN"/>
        </w:rPr>
      </w:pPr>
    </w:p>
    <w:p w14:paraId="2A4A73CE">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6"/>
        <w:gridCol w:w="8100"/>
      </w:tblGrid>
      <w:tr w14:paraId="4404B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F447719">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73B39C0">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4B8C9E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4CB802CF">
            <w:pPr>
              <w:widowControl w:val="0"/>
              <w:spacing w:line="290" w:lineRule="exact"/>
              <w:jc w:val="center"/>
              <w:rPr>
                <w:rFonts w:ascii="宋体" w:hAnsi="宋体" w:eastAsia="宋体" w:cs="宋体"/>
                <w:kern w:val="2"/>
                <w:sz w:val="21"/>
                <w:szCs w:val="21"/>
                <w:lang w:eastAsia="zh-CN"/>
              </w:rPr>
            </w:pPr>
            <w:r>
              <w:rPr>
                <w:rFonts w:ascii="Calibri" w:hAnsi="Calibri" w:eastAsia="宋体"/>
                <w:kern w:val="2"/>
                <w:sz w:val="21"/>
                <w:szCs w:val="22"/>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10D151F4">
            <w:pPr>
              <w:widowControl w:val="0"/>
              <w:spacing w:line="290" w:lineRule="exact"/>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资格要求，或未提交相应的资格证明资料（详见招标公告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rPr>
              <w:t>）。</w:t>
            </w:r>
          </w:p>
        </w:tc>
      </w:tr>
    </w:tbl>
    <w:p w14:paraId="180813CA">
      <w:pPr>
        <w:widowControl w:val="0"/>
        <w:tabs>
          <w:tab w:val="left" w:pos="2790"/>
        </w:tabs>
        <w:snapToGrid w:val="0"/>
        <w:jc w:val="center"/>
        <w:rPr>
          <w:rFonts w:ascii="黑体" w:hAnsi="黑体" w:eastAsia="黑体"/>
          <w:kern w:val="2"/>
          <w:sz w:val="40"/>
          <w:szCs w:val="40"/>
          <w:lang w:eastAsia="zh-CN"/>
        </w:rPr>
      </w:pPr>
    </w:p>
    <w:p w14:paraId="7FD4301C">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4"/>
        <w:gridCol w:w="8102"/>
      </w:tblGrid>
      <w:tr w14:paraId="22CE56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7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DDF7FB8">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39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8759F2C">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3FBB28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73901408">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1</w:t>
            </w:r>
          </w:p>
        </w:tc>
        <w:tc>
          <w:tcPr>
            <w:tcW w:w="8399" w:type="dxa"/>
            <w:tcBorders>
              <w:top w:val="single" w:color="000000" w:sz="8" w:space="0"/>
              <w:left w:val="single" w:color="000000" w:sz="8" w:space="0"/>
              <w:bottom w:val="single" w:color="000000" w:sz="8" w:space="0"/>
              <w:right w:val="single" w:color="000000" w:sz="8" w:space="0"/>
            </w:tcBorders>
          </w:tcPr>
          <w:p w14:paraId="531BB2D5">
            <w:pPr>
              <w:widowControl w:val="0"/>
              <w:spacing w:line="290" w:lineRule="exact"/>
              <w:jc w:val="both"/>
              <w:rPr>
                <w:rFonts w:ascii="Calibri" w:hAnsi="Calibri" w:eastAsia="宋体"/>
                <w:b/>
                <w:kern w:val="2"/>
                <w:sz w:val="21"/>
                <w:szCs w:val="22"/>
                <w:highlight w:val="yellow"/>
                <w:lang w:eastAsia="zh-CN"/>
              </w:rPr>
            </w:pPr>
            <w:r>
              <w:rPr>
                <w:rFonts w:hint="eastAsia" w:ascii="Calibri" w:hAnsi="Calibri" w:eastAsia="宋体" w:cs="宋体"/>
                <w:kern w:val="2"/>
                <w:sz w:val="21"/>
                <w:szCs w:val="22"/>
                <w:lang w:eastAsia="zh-CN"/>
              </w:rPr>
              <w:t>不得将一个包的内容拆开投标；</w:t>
            </w:r>
          </w:p>
        </w:tc>
      </w:tr>
      <w:tr w14:paraId="343E8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7BC70292">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2</w:t>
            </w:r>
          </w:p>
        </w:tc>
        <w:tc>
          <w:tcPr>
            <w:tcW w:w="8399" w:type="dxa"/>
            <w:tcBorders>
              <w:top w:val="single" w:color="000000" w:sz="8" w:space="0"/>
              <w:left w:val="single" w:color="000000" w:sz="8" w:space="0"/>
              <w:bottom w:val="single" w:color="000000" w:sz="8" w:space="0"/>
              <w:right w:val="single" w:color="000000" w:sz="8" w:space="0"/>
            </w:tcBorders>
          </w:tcPr>
          <w:p w14:paraId="6EE38E5C">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对同一项目投标时，不得提供两套以上的投标方案（招标文件另有规定的除外）；</w:t>
            </w:r>
          </w:p>
        </w:tc>
      </w:tr>
      <w:tr w14:paraId="3CEAC7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20B1C1B1">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3</w:t>
            </w:r>
          </w:p>
        </w:tc>
        <w:tc>
          <w:tcPr>
            <w:tcW w:w="8399" w:type="dxa"/>
            <w:tcBorders>
              <w:top w:val="single" w:color="000000" w:sz="8" w:space="0"/>
              <w:left w:val="single" w:color="000000" w:sz="8" w:space="0"/>
              <w:bottom w:val="single" w:color="000000" w:sz="8" w:space="0"/>
              <w:right w:val="single" w:color="000000" w:sz="8" w:space="0"/>
            </w:tcBorders>
          </w:tcPr>
          <w:p w14:paraId="0CBD7F7F">
            <w:pPr>
              <w:widowControl w:val="0"/>
              <w:spacing w:line="290" w:lineRule="exact"/>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分项报价或投标总价不得高于</w:t>
            </w:r>
            <w:bookmarkStart w:id="0" w:name="_Hlk71832186"/>
            <w:r>
              <w:rPr>
                <w:rFonts w:hint="eastAsia" w:ascii="Calibri" w:hAnsi="Calibri" w:eastAsia="宋体" w:cstheme="minorBidi"/>
                <w:kern w:val="2"/>
                <w:sz w:val="21"/>
                <w:szCs w:val="22"/>
                <w:lang w:eastAsia="zh-CN"/>
              </w:rPr>
              <w:t>相应预算金额（或设定的预算金额下的最高限价）</w:t>
            </w:r>
            <w:bookmarkEnd w:id="0"/>
            <w:r>
              <w:rPr>
                <w:rFonts w:hint="eastAsia" w:ascii="Calibri" w:hAnsi="Calibri" w:eastAsia="宋体"/>
                <w:kern w:val="2"/>
                <w:sz w:val="21"/>
                <w:szCs w:val="22"/>
                <w:lang w:eastAsia="zh-CN"/>
              </w:rPr>
              <w:t>；</w:t>
            </w:r>
          </w:p>
        </w:tc>
      </w:tr>
      <w:tr w14:paraId="11DCD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20231D82">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4</w:t>
            </w:r>
          </w:p>
        </w:tc>
        <w:tc>
          <w:tcPr>
            <w:tcW w:w="8399" w:type="dxa"/>
            <w:tcBorders>
              <w:top w:val="single" w:color="000000" w:sz="8" w:space="0"/>
              <w:left w:val="single" w:color="000000" w:sz="8" w:space="0"/>
              <w:bottom w:val="single" w:color="000000" w:sz="8" w:space="0"/>
              <w:right w:val="single" w:color="000000" w:sz="8" w:space="0"/>
            </w:tcBorders>
          </w:tcPr>
          <w:p w14:paraId="6779DB0D">
            <w:pPr>
              <w:widowControl w:val="0"/>
              <w:spacing w:line="290" w:lineRule="exact"/>
              <w:jc w:val="both"/>
              <w:rPr>
                <w:rFonts w:ascii="Calibri" w:hAnsi="Calibri" w:eastAsia="宋体"/>
                <w:kern w:val="2"/>
                <w:sz w:val="21"/>
                <w:szCs w:val="22"/>
                <w:lang w:eastAsia="zh-CN"/>
              </w:rPr>
            </w:pPr>
            <w:r>
              <w:rPr>
                <w:rFonts w:hint="eastAsia" w:ascii="Calibri" w:hAnsi="Calibri" w:eastAsia="宋体"/>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08BF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4B9C8397">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5</w:t>
            </w:r>
          </w:p>
        </w:tc>
        <w:tc>
          <w:tcPr>
            <w:tcW w:w="8399" w:type="dxa"/>
            <w:tcBorders>
              <w:top w:val="single" w:color="000000" w:sz="8" w:space="0"/>
              <w:left w:val="single" w:color="000000" w:sz="8" w:space="0"/>
              <w:bottom w:val="single" w:color="000000" w:sz="8" w:space="0"/>
              <w:right w:val="single" w:color="000000" w:sz="8" w:space="0"/>
            </w:tcBorders>
          </w:tcPr>
          <w:p w14:paraId="288D6563">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1C6282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10929488">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6</w:t>
            </w:r>
          </w:p>
        </w:tc>
        <w:tc>
          <w:tcPr>
            <w:tcW w:w="8399" w:type="dxa"/>
            <w:tcBorders>
              <w:top w:val="single" w:color="000000" w:sz="8" w:space="0"/>
              <w:left w:val="single" w:color="000000" w:sz="8" w:space="0"/>
              <w:bottom w:val="single" w:color="000000" w:sz="8" w:space="0"/>
              <w:right w:val="single" w:color="000000" w:sz="8" w:space="0"/>
            </w:tcBorders>
          </w:tcPr>
          <w:p w14:paraId="1324A28C">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未按招标文件所提供的样式填写《投标函》；未按招标文件所提供的《政府采购投标及履约承诺函》进行承诺；未按招标文件对投标文件组成的要求提供投标文件；</w:t>
            </w:r>
            <w:r>
              <w:rPr>
                <w:rFonts w:ascii="Calibri" w:hAnsi="Calibri" w:eastAsia="宋体"/>
                <w:kern w:val="2"/>
                <w:sz w:val="21"/>
                <w:szCs w:val="22"/>
                <w:lang w:eastAsia="zh-CN"/>
              </w:rPr>
              <w:t xml:space="preserve"> </w:t>
            </w:r>
          </w:p>
        </w:tc>
      </w:tr>
      <w:tr w14:paraId="24E525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5C871A21">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7</w:t>
            </w:r>
          </w:p>
        </w:tc>
        <w:tc>
          <w:tcPr>
            <w:tcW w:w="8399" w:type="dxa"/>
            <w:tcBorders>
              <w:top w:val="single" w:color="000000" w:sz="8" w:space="0"/>
              <w:left w:val="single" w:color="000000" w:sz="8" w:space="0"/>
              <w:bottom w:val="single" w:color="000000" w:sz="8" w:space="0"/>
              <w:right w:val="single" w:color="000000" w:sz="8" w:space="0"/>
            </w:tcBorders>
          </w:tcPr>
          <w:p w14:paraId="1DBBC665">
            <w:pPr>
              <w:widowControl w:val="0"/>
              <w:spacing w:line="290" w:lineRule="exact"/>
              <w:jc w:val="both"/>
              <w:rPr>
                <w:rFonts w:ascii="Calibri" w:hAnsi="Calibri" w:eastAsia="宋体"/>
                <w:kern w:val="2"/>
                <w:sz w:val="21"/>
                <w:szCs w:val="22"/>
                <w:lang w:eastAsia="zh-CN"/>
              </w:rPr>
            </w:pPr>
            <w:r>
              <w:rPr>
                <w:rFonts w:hint="eastAsia" w:ascii="Calibri" w:hAnsi="Calibri" w:eastAsia="宋体"/>
                <w:kern w:val="2"/>
                <w:sz w:val="21"/>
                <w:szCs w:val="22"/>
                <w:lang w:eastAsia="zh-CN"/>
              </w:rPr>
              <w:t>采购标的/服务清单/报价等任意一类有缺漏项或响应不全，或者对招标文件规定的项目需求内容或者需求数量进行修改，评审委员会判定投标响应不满足采购需求；</w:t>
            </w:r>
          </w:p>
        </w:tc>
      </w:tr>
      <w:tr w14:paraId="10835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34B87A0E">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8</w:t>
            </w:r>
          </w:p>
        </w:tc>
        <w:tc>
          <w:tcPr>
            <w:tcW w:w="8399" w:type="dxa"/>
            <w:tcBorders>
              <w:top w:val="single" w:color="000000" w:sz="8" w:space="0"/>
              <w:left w:val="single" w:color="000000" w:sz="8" w:space="0"/>
              <w:bottom w:val="single" w:color="000000" w:sz="8" w:space="0"/>
              <w:right w:val="single" w:color="000000" w:sz="8" w:space="0"/>
            </w:tcBorders>
          </w:tcPr>
          <w:p w14:paraId="1A235061">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投标文件存在列放位置错误，导致属于信息公开情形的没有被公开；</w:t>
            </w:r>
          </w:p>
        </w:tc>
      </w:tr>
      <w:tr w14:paraId="32C3DB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21A9C9A5">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9</w:t>
            </w:r>
          </w:p>
        </w:tc>
        <w:tc>
          <w:tcPr>
            <w:tcW w:w="8399" w:type="dxa"/>
            <w:tcBorders>
              <w:top w:val="single" w:color="000000" w:sz="8" w:space="0"/>
              <w:left w:val="single" w:color="000000" w:sz="8" w:space="0"/>
              <w:bottom w:val="single" w:color="000000" w:sz="8" w:space="0"/>
              <w:right w:val="single" w:color="000000" w:sz="8" w:space="0"/>
            </w:tcBorders>
          </w:tcPr>
          <w:p w14:paraId="37EEE6B3">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投标文件电子文档不得带病毒；</w:t>
            </w:r>
          </w:p>
        </w:tc>
      </w:tr>
      <w:tr w14:paraId="0BE9D6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021B4E1B">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10</w:t>
            </w:r>
          </w:p>
        </w:tc>
        <w:tc>
          <w:tcPr>
            <w:tcW w:w="8399" w:type="dxa"/>
            <w:tcBorders>
              <w:top w:val="single" w:color="000000" w:sz="8" w:space="0"/>
              <w:left w:val="single" w:color="000000" w:sz="8" w:space="0"/>
              <w:bottom w:val="single" w:color="000000" w:sz="8" w:space="0"/>
              <w:right w:val="single" w:color="000000" w:sz="8" w:space="0"/>
            </w:tcBorders>
          </w:tcPr>
          <w:p w14:paraId="22F91D43">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投标文件用不属于本公司的电子密钥或电子营业执照进行加密的；</w:t>
            </w:r>
          </w:p>
        </w:tc>
      </w:tr>
      <w:tr w14:paraId="13D44D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7592D4B4">
            <w:pPr>
              <w:widowControl w:val="0"/>
              <w:spacing w:line="290" w:lineRule="exact"/>
              <w:jc w:val="center"/>
              <w:rPr>
                <w:rFonts w:ascii="Calibri" w:hAnsi="Calibri" w:eastAsia="宋体"/>
                <w:kern w:val="2"/>
                <w:sz w:val="21"/>
                <w:szCs w:val="22"/>
                <w:lang w:eastAsia="zh-CN"/>
              </w:rPr>
            </w:pPr>
            <w:r>
              <w:rPr>
                <w:rFonts w:hint="eastAsia" w:ascii="Calibri" w:hAnsi="Calibri" w:eastAsia="宋体"/>
                <w:kern w:val="2"/>
                <w:sz w:val="21"/>
                <w:szCs w:val="22"/>
                <w:lang w:eastAsia="zh-CN"/>
              </w:rPr>
              <w:t>1</w:t>
            </w:r>
            <w:r>
              <w:rPr>
                <w:rFonts w:ascii="Calibri" w:hAnsi="Calibri" w:eastAsia="宋体"/>
                <w:kern w:val="2"/>
                <w:sz w:val="21"/>
                <w:szCs w:val="22"/>
                <w:lang w:eastAsia="zh-CN"/>
              </w:rPr>
              <w:t>1</w:t>
            </w:r>
          </w:p>
        </w:tc>
        <w:tc>
          <w:tcPr>
            <w:tcW w:w="8399" w:type="dxa"/>
            <w:tcBorders>
              <w:top w:val="single" w:color="000000" w:sz="8" w:space="0"/>
              <w:left w:val="single" w:color="000000" w:sz="8" w:space="0"/>
              <w:bottom w:val="single" w:color="000000" w:sz="8" w:space="0"/>
              <w:right w:val="single" w:color="000000" w:sz="8" w:space="0"/>
            </w:tcBorders>
          </w:tcPr>
          <w:p w14:paraId="0E68DBCB">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法律、法规、规章、规范性文件规定的其他情形。</w:t>
            </w:r>
          </w:p>
        </w:tc>
      </w:tr>
    </w:tbl>
    <w:p w14:paraId="2EB1058C">
      <w:pPr>
        <w:spacing w:before="100" w:beforeAutospacing="1" w:afterAutospacing="1"/>
        <w:jc w:val="center"/>
        <w:outlineLvl w:val="0"/>
        <w:rPr>
          <w:rFonts w:ascii="黑体" w:hAnsi="黑体" w:eastAsia="黑体" w:cs="宋体"/>
          <w:kern w:val="2"/>
          <w:sz w:val="40"/>
          <w:szCs w:val="40"/>
          <w:lang w:eastAsia="zh-CN"/>
        </w:rPr>
      </w:pPr>
    </w:p>
    <w:p w14:paraId="1A0DFDB3">
      <w:pPr>
        <w:spacing w:before="100" w:beforeAutospacing="1" w:afterAutospacing="1"/>
        <w:jc w:val="center"/>
        <w:outlineLvl w:val="0"/>
        <w:rPr>
          <w:rFonts w:ascii="黑体" w:hAnsi="宋体" w:eastAsia="黑体" w:cs="宋体"/>
          <w:kern w:val="2"/>
          <w:sz w:val="40"/>
          <w:szCs w:val="40"/>
          <w:lang w:eastAsia="zh-CN"/>
        </w:rPr>
      </w:pPr>
      <w:r>
        <w:rPr>
          <w:rFonts w:ascii="黑体" w:hAnsi="黑体" w:eastAsia="黑体" w:cs="宋体"/>
          <w:kern w:val="2"/>
          <w:sz w:val="40"/>
          <w:szCs w:val="40"/>
          <w:lang w:eastAsia="zh-CN"/>
        </w:rPr>
        <w:br w:type="page"/>
      </w:r>
      <w:r>
        <w:rPr>
          <w:rFonts w:hint="eastAsia" w:ascii="黑体" w:hAnsi="黑体" w:eastAsia="黑体" w:cs="宋体"/>
          <w:kern w:val="2"/>
          <w:sz w:val="40"/>
          <w:szCs w:val="40"/>
          <w:lang w:eastAsia="zh-CN"/>
        </w:rPr>
        <w:t>评标信息</w:t>
      </w:r>
    </w:p>
    <w:p w14:paraId="2D7C1BFB">
      <w:pPr>
        <w:widowControl w:val="0"/>
        <w:jc w:val="both"/>
        <w:rPr>
          <w:rFonts w:ascii="Calibri" w:hAnsi="Calibri" w:eastAsia="宋体"/>
          <w:kern w:val="2"/>
          <w:sz w:val="21"/>
          <w:szCs w:val="22"/>
          <w:lang w:eastAsia="zh-CN"/>
        </w:rPr>
      </w:pPr>
      <w:r>
        <w:rPr>
          <w:rFonts w:ascii="宋体" w:hAnsi="宋体" w:eastAsia="宋体" w:cstheme="minorBidi"/>
          <w:b/>
          <w:bCs/>
          <w:kern w:val="2"/>
          <w:sz w:val="21"/>
          <w:szCs w:val="22"/>
          <w:lang w:eastAsia="zh-CN"/>
        </w:rPr>
        <w:t>评标方法：综合评分法</w:t>
      </w:r>
    </w:p>
    <w:p w14:paraId="7488ED67">
      <w:pPr>
        <w:widowControl w:val="0"/>
        <w:ind w:firstLine="420"/>
        <w:jc w:val="both"/>
        <w:rPr>
          <w:rFonts w:ascii="Calibri" w:hAnsi="Calibri" w:eastAsia="宋体"/>
          <w:kern w:val="2"/>
          <w:sz w:val="21"/>
          <w:szCs w:val="21"/>
          <w:lang w:eastAsia="zh-CN"/>
        </w:rPr>
      </w:pPr>
      <w:bookmarkStart w:id="1" w:name="OLE_LINK1"/>
      <w:r>
        <w:rPr>
          <w:rFonts w:ascii="Calibri" w:hAnsi="Calibri" w:eastAsia="宋体" w:cstheme="minorBidi"/>
          <w:kern w:val="2"/>
          <w:sz w:val="21"/>
          <w:szCs w:val="21"/>
          <w:lang w:eastAsia="zh-CN"/>
        </w:rPr>
        <w:t>综合评分法，</w:t>
      </w:r>
      <w:r>
        <w:rPr>
          <w:rFonts w:hint="eastAsia" w:ascii="Calibri" w:hAnsi="Calibri" w:eastAsia="宋体" w:cstheme="minorBidi"/>
          <w:kern w:val="2"/>
          <w:sz w:val="21"/>
          <w:szCs w:val="21"/>
          <w:lang w:eastAsia="zh-CN"/>
        </w:rPr>
        <w:t>是指投标文件满足招标文件全部实质性要求，且按照评审因素的量化指标评审得分排名前列</w:t>
      </w:r>
      <w:r>
        <w:rPr>
          <w:rFonts w:ascii="Calibri" w:hAnsi="Calibri" w:eastAsia="宋体" w:cstheme="minorBidi"/>
          <w:kern w:val="2"/>
          <w:sz w:val="21"/>
          <w:szCs w:val="21"/>
          <w:lang w:eastAsia="zh-CN"/>
        </w:rPr>
        <w:t>的投标人为中标候选人的评标方法。</w:t>
      </w:r>
    </w:p>
    <w:bookmarkEnd w:id="1"/>
    <w:p w14:paraId="67E03D3E">
      <w:pPr>
        <w:widowControl w:val="0"/>
        <w:ind w:firstLine="420"/>
        <w:jc w:val="both"/>
        <w:rPr>
          <w:rFonts w:ascii="Calibri" w:hAnsi="Calibri" w:eastAsia="宋体"/>
          <w:kern w:val="2"/>
          <w:sz w:val="21"/>
          <w:szCs w:val="22"/>
          <w:lang w:eastAsia="zh-CN"/>
        </w:rPr>
      </w:pPr>
      <w:r>
        <w:rPr>
          <w:rFonts w:ascii="宋体" w:hAnsi="宋体" w:eastAsia="宋体" w:cstheme="minorBidi"/>
          <w:kern w:val="2"/>
          <w:sz w:val="21"/>
          <w:szCs w:val="22"/>
          <w:lang w:eastAsia="zh-CN"/>
        </w:rPr>
        <w:t>价格分计算方法：</w:t>
      </w:r>
    </w:p>
    <w:p w14:paraId="36AA7134">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采用低价优先法计算，即满足招标文件要求且投标价格最低的投标报价为评标基准价，其价格分为满分。其他投标人的价格分统一按照下列公式计算：</w:t>
      </w:r>
      <w:r>
        <w:rPr>
          <w:rFonts w:ascii="Calibri" w:hAnsi="Calibri" w:eastAsia="宋体" w:cstheme="minorBidi"/>
          <w:kern w:val="2"/>
          <w:sz w:val="21"/>
          <w:szCs w:val="22"/>
          <w:lang w:eastAsia="zh-CN"/>
        </w:rPr>
        <w:t xml:space="preserve"> </w:t>
      </w:r>
    </w:p>
    <w:p w14:paraId="488CF1FD">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投标报价得分</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评标基准价／投标报价</w:t>
      </w:r>
      <w:r>
        <w:rPr>
          <w:rFonts w:ascii="Calibri" w:hAnsi="Calibri" w:eastAsia="宋体" w:cstheme="minorBidi"/>
          <w:kern w:val="2"/>
          <w:sz w:val="21"/>
          <w:szCs w:val="22"/>
          <w:lang w:eastAsia="zh-CN"/>
        </w:rPr>
        <w:t xml:space="preserve">)×100 </w:t>
      </w:r>
    </w:p>
    <w:p w14:paraId="657F9891">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评标总得分＝</w:t>
      </w:r>
      <w:r>
        <w:rPr>
          <w:rFonts w:ascii="Calibri" w:hAnsi="Calibri" w:eastAsia="宋体" w:cstheme="minorBidi"/>
          <w:kern w:val="2"/>
          <w:sz w:val="21"/>
          <w:szCs w:val="22"/>
          <w:lang w:eastAsia="zh-CN"/>
        </w:rPr>
        <w:t>F1×A1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F2×A2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 xml:space="preserve">Fn×An </w:t>
      </w:r>
    </w:p>
    <w:p w14:paraId="29835DA7">
      <w:pPr>
        <w:ind w:left="420"/>
        <w:rPr>
          <w:rFonts w:ascii="宋体" w:hAnsi="宋体" w:eastAsia="宋体"/>
          <w:kern w:val="2"/>
          <w:sz w:val="21"/>
          <w:szCs w:val="22"/>
          <w:lang w:eastAsia="zh-CN"/>
        </w:rPr>
      </w:pPr>
      <w:r>
        <w:rPr>
          <w:rFonts w:ascii="Calibri" w:hAnsi="Calibri" w:eastAsia="宋体" w:cstheme="minorBidi"/>
          <w:kern w:val="2"/>
          <w:sz w:val="21"/>
          <w:szCs w:val="22"/>
          <w:lang w:eastAsia="zh-CN"/>
        </w:rPr>
        <w:t>F1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F2……Fn</w:t>
      </w:r>
      <w:r>
        <w:rPr>
          <w:rFonts w:ascii="宋体" w:hAnsi="宋体" w:eastAsia="宋体" w:cstheme="minorBidi"/>
          <w:kern w:val="2"/>
          <w:sz w:val="21"/>
          <w:szCs w:val="22"/>
          <w:lang w:eastAsia="zh-CN"/>
        </w:rPr>
        <w:t xml:space="preserve">分别为各项评审因素的得分； </w:t>
      </w:r>
    </w:p>
    <w:p w14:paraId="0710CB07">
      <w:pPr>
        <w:ind w:left="420"/>
        <w:rPr>
          <w:rFonts w:ascii="宋体" w:hAnsi="宋体" w:eastAsia="宋体"/>
          <w:kern w:val="2"/>
          <w:sz w:val="21"/>
          <w:szCs w:val="22"/>
          <w:lang w:eastAsia="zh-CN"/>
        </w:rPr>
      </w:pPr>
      <w:r>
        <w:rPr>
          <w:rFonts w:ascii="Calibri" w:hAnsi="Calibri" w:eastAsia="宋体" w:cstheme="minorBidi"/>
          <w:kern w:val="2"/>
          <w:sz w:val="21"/>
          <w:szCs w:val="22"/>
          <w:lang w:eastAsia="zh-CN"/>
        </w:rPr>
        <w:t>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 xml:space="preserve">……An </w:t>
      </w:r>
      <w:r>
        <w:rPr>
          <w:rFonts w:ascii="宋体" w:hAnsi="宋体" w:eastAsia="宋体" w:cstheme="minorBidi"/>
          <w:kern w:val="2"/>
          <w:sz w:val="21"/>
          <w:szCs w:val="22"/>
          <w:lang w:eastAsia="zh-CN"/>
        </w:rPr>
        <w:t>分别为各项评审因素所占的权重</w:t>
      </w:r>
      <w:r>
        <w:rPr>
          <w:rFonts w:ascii="Calibri" w:hAnsi="Calibri" w:eastAsia="宋体" w:cstheme="minorBidi"/>
          <w:kern w:val="2"/>
          <w:sz w:val="21"/>
          <w:szCs w:val="22"/>
          <w:lang w:eastAsia="zh-CN"/>
        </w:rPr>
        <w:t>(A1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An</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1)</w:t>
      </w:r>
      <w:r>
        <w:rPr>
          <w:rFonts w:ascii="宋体" w:hAnsi="宋体" w:eastAsia="宋体" w:cstheme="minorBidi"/>
          <w:kern w:val="2"/>
          <w:sz w:val="21"/>
          <w:szCs w:val="22"/>
          <w:lang w:eastAsia="zh-CN"/>
        </w:rPr>
        <w:t xml:space="preserve">。 </w:t>
      </w:r>
    </w:p>
    <w:p w14:paraId="02A21F48">
      <w:pPr>
        <w:widowControl w:val="0"/>
        <w:jc w:val="both"/>
        <w:rPr>
          <w:rFonts w:ascii="宋体" w:hAnsi="宋体" w:eastAsia="宋体" w:cstheme="minorBidi"/>
          <w:kern w:val="2"/>
          <w:sz w:val="21"/>
          <w:szCs w:val="22"/>
          <w:lang w:eastAsia="zh-CN"/>
        </w:rPr>
      </w:pPr>
      <w:r>
        <w:rPr>
          <w:rFonts w:ascii="宋体" w:hAnsi="宋体" w:eastAsia="宋体" w:cstheme="minorBidi"/>
          <w:kern w:val="2"/>
          <w:sz w:val="21"/>
          <w:szCs w:val="22"/>
          <w:lang w:eastAsia="zh-CN"/>
        </w:rPr>
        <w:t>评标过程中，不得去掉报价中的最高报价和最低报价。</w:t>
      </w:r>
    </w:p>
    <w:p w14:paraId="7F46A390">
      <w:pPr>
        <w:widowControl w:val="0"/>
        <w:jc w:val="both"/>
        <w:rPr>
          <w:rFonts w:ascii="Calibri" w:hAnsi="Calibri" w:eastAsia="宋体" w:cs="宋体"/>
          <w:b/>
          <w:bCs/>
          <w:color w:val="FF0000"/>
          <w:kern w:val="2"/>
          <w:sz w:val="21"/>
          <w:szCs w:val="22"/>
          <w:lang w:eastAsia="zh-CN"/>
        </w:rPr>
      </w:pPr>
      <w:r>
        <w:rPr>
          <w:rFonts w:hint="eastAsia" w:ascii="Calibri" w:hAnsi="Calibri" w:eastAsia="宋体" w:cs="宋体"/>
          <w:b/>
          <w:bCs/>
          <w:color w:val="FF0000"/>
          <w:kern w:val="2"/>
          <w:sz w:val="21"/>
          <w:szCs w:val="22"/>
          <w:lang w:eastAsia="zh-CN"/>
        </w:rPr>
        <w:t>注：投标人的“投标技术响应”“技术要求偏离表中偏离情况”等必须与客观实际保持一致，响应不实且情节严重的，经查实，将依法记入供应商诚信档案或受到行政处罚。</w:t>
      </w:r>
    </w:p>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221"/>
        <w:gridCol w:w="1020"/>
        <w:gridCol w:w="5471"/>
      </w:tblGrid>
      <w:tr w14:paraId="6CE112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8A0E2E1">
            <w:pPr>
              <w:wordWrap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921"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66C34F78">
            <w:pPr>
              <w:wordWrap w:val="0"/>
              <w:jc w:val="center"/>
              <w:rPr>
                <w:rFonts w:hint="eastAsia" w:ascii="宋体" w:hAnsi="宋体" w:eastAsia="宋体" w:cs="宋体"/>
                <w:b/>
                <w:bCs/>
                <w:sz w:val="21"/>
                <w:szCs w:val="21"/>
              </w:rPr>
            </w:pPr>
            <w:r>
              <w:rPr>
                <w:rFonts w:hint="eastAsia" w:ascii="宋体" w:hAnsi="宋体" w:eastAsia="宋体" w:cs="宋体"/>
                <w:b/>
                <w:bCs/>
                <w:sz w:val="21"/>
                <w:szCs w:val="21"/>
              </w:rPr>
              <w:t>评分项</w:t>
            </w:r>
          </w:p>
        </w:tc>
        <w:tc>
          <w:tcPr>
            <w:tcW w:w="547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0DABFEF">
            <w:pPr>
              <w:wordWrap w:val="0"/>
              <w:jc w:val="center"/>
              <w:rPr>
                <w:rFonts w:hint="eastAsia" w:ascii="宋体" w:hAnsi="宋体" w:eastAsia="宋体" w:cs="宋体"/>
                <w:b/>
                <w:bCs/>
                <w:sz w:val="21"/>
                <w:szCs w:val="21"/>
              </w:rPr>
            </w:pPr>
            <w:r>
              <w:rPr>
                <w:rFonts w:hint="eastAsia" w:ascii="宋体" w:hAnsi="宋体" w:eastAsia="宋体" w:cs="宋体"/>
                <w:b/>
                <w:bCs/>
                <w:sz w:val="21"/>
                <w:szCs w:val="21"/>
              </w:rPr>
              <w:t>权重(%)</w:t>
            </w:r>
          </w:p>
        </w:tc>
      </w:tr>
      <w:tr w14:paraId="5549AC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tcPr>
          <w:p w14:paraId="52DAF4C0">
            <w:pPr>
              <w:wordWrap w:val="0"/>
              <w:jc w:val="center"/>
              <w:rPr>
                <w:rFonts w:hint="eastAsia" w:ascii="宋体" w:hAnsi="宋体" w:eastAsia="宋体" w:cs="宋体"/>
                <w:b/>
                <w:bCs/>
                <w:sz w:val="21"/>
                <w:szCs w:val="21"/>
              </w:rPr>
            </w:pPr>
            <w:r>
              <w:rPr>
                <w:rFonts w:hint="eastAsia" w:ascii="宋体" w:hAnsi="宋体" w:eastAsia="宋体" w:cs="宋体"/>
                <w:b/>
                <w:bCs/>
                <w:sz w:val="21"/>
                <w:szCs w:val="21"/>
              </w:rPr>
              <w:t>1</w:t>
            </w:r>
          </w:p>
        </w:tc>
        <w:tc>
          <w:tcPr>
            <w:tcW w:w="2921" w:type="dxa"/>
            <w:gridSpan w:val="3"/>
            <w:tcBorders>
              <w:top w:val="single" w:color="000000" w:sz="8" w:space="0"/>
              <w:left w:val="single" w:color="000000" w:sz="8" w:space="0"/>
              <w:bottom w:val="single" w:color="000000" w:sz="8" w:space="0"/>
              <w:right w:val="single" w:color="000000" w:sz="8" w:space="0"/>
            </w:tcBorders>
          </w:tcPr>
          <w:p w14:paraId="4B47D60B">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价格</w:t>
            </w:r>
          </w:p>
        </w:tc>
        <w:tc>
          <w:tcPr>
            <w:tcW w:w="5471" w:type="dxa"/>
            <w:tcBorders>
              <w:top w:val="single" w:color="000000" w:sz="8" w:space="0"/>
              <w:left w:val="single" w:color="000000" w:sz="8" w:space="0"/>
              <w:bottom w:val="single" w:color="000000" w:sz="8" w:space="0"/>
              <w:right w:val="single" w:color="000000" w:sz="8" w:space="0"/>
            </w:tcBorders>
          </w:tcPr>
          <w:p w14:paraId="3A1BE1EB">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20</w:t>
            </w:r>
          </w:p>
        </w:tc>
      </w:tr>
      <w:tr w14:paraId="34FF1D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1ED79095">
            <w:pPr>
              <w:wordWrap w:val="0"/>
              <w:jc w:val="center"/>
              <w:rPr>
                <w:rFonts w:hint="eastAsia" w:ascii="宋体" w:hAnsi="宋体" w:eastAsia="宋体" w:cs="宋体"/>
                <w:b/>
                <w:bCs/>
                <w:sz w:val="21"/>
                <w:szCs w:val="21"/>
              </w:rPr>
            </w:pPr>
            <w:r>
              <w:rPr>
                <w:rFonts w:hint="eastAsia" w:ascii="宋体" w:hAnsi="宋体" w:eastAsia="宋体" w:cs="宋体"/>
                <w:b/>
                <w:bCs/>
                <w:sz w:val="21"/>
                <w:szCs w:val="21"/>
              </w:rPr>
              <w:t>2</w:t>
            </w:r>
          </w:p>
        </w:tc>
        <w:tc>
          <w:tcPr>
            <w:tcW w:w="2921" w:type="dxa"/>
            <w:gridSpan w:val="3"/>
            <w:tcBorders>
              <w:top w:val="single" w:color="000000" w:sz="8" w:space="0"/>
              <w:left w:val="single" w:color="000000" w:sz="8" w:space="0"/>
              <w:bottom w:val="single" w:color="000000" w:sz="8" w:space="0"/>
              <w:right w:val="single" w:color="000000" w:sz="8" w:space="0"/>
            </w:tcBorders>
          </w:tcPr>
          <w:p w14:paraId="1C669D1B">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技术部分</w:t>
            </w:r>
          </w:p>
        </w:tc>
        <w:tc>
          <w:tcPr>
            <w:tcW w:w="5471" w:type="dxa"/>
            <w:tcBorders>
              <w:top w:val="single" w:color="000000" w:sz="8" w:space="0"/>
              <w:left w:val="single" w:color="000000" w:sz="8" w:space="0"/>
              <w:bottom w:val="single" w:color="000000" w:sz="8" w:space="0"/>
              <w:right w:val="single" w:color="000000" w:sz="8" w:space="0"/>
            </w:tcBorders>
          </w:tcPr>
          <w:p w14:paraId="5882D0D8">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5</w:t>
            </w:r>
            <w:r>
              <w:rPr>
                <w:rFonts w:hint="eastAsia" w:ascii="宋体" w:hAnsi="宋体" w:eastAsia="宋体" w:cs="宋体"/>
                <w:b/>
                <w:bCs/>
                <w:color w:val="0000FF"/>
                <w:sz w:val="21"/>
                <w:szCs w:val="21"/>
                <w:lang w:val="en-US" w:eastAsia="zh-CN"/>
              </w:rPr>
              <w:t>3</w:t>
            </w:r>
          </w:p>
        </w:tc>
      </w:tr>
      <w:tr w14:paraId="67E8D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CAB00A3">
            <w:pPr>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7CDB8D3">
            <w:pPr>
              <w:wordWrap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2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D2F8941">
            <w:pPr>
              <w:wordWrap w:val="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10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93652F3">
            <w:pPr>
              <w:wordWrap w:val="0"/>
              <w:jc w:val="center"/>
              <w:rPr>
                <w:rFonts w:hint="eastAsia" w:ascii="宋体" w:hAnsi="宋体" w:eastAsia="宋体" w:cs="宋体"/>
                <w:sz w:val="21"/>
                <w:szCs w:val="21"/>
              </w:rPr>
            </w:pPr>
            <w:r>
              <w:rPr>
                <w:rFonts w:hint="eastAsia" w:ascii="宋体" w:hAnsi="宋体" w:eastAsia="宋体" w:cs="宋体"/>
                <w:sz w:val="21"/>
                <w:szCs w:val="21"/>
              </w:rPr>
              <w:t>权重(%)</w:t>
            </w:r>
          </w:p>
        </w:tc>
        <w:tc>
          <w:tcPr>
            <w:tcW w:w="54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BDED433">
            <w:pPr>
              <w:wordWrap w:val="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300BE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FC947D3">
            <w:pPr>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E2E7BC8">
            <w:pPr>
              <w:wordWrap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221" w:type="dxa"/>
            <w:tcBorders>
              <w:top w:val="single" w:color="000000" w:sz="8" w:space="0"/>
              <w:left w:val="single" w:color="000000" w:sz="8" w:space="0"/>
              <w:bottom w:val="single" w:color="000000" w:sz="8" w:space="0"/>
              <w:right w:val="single" w:color="000000" w:sz="8" w:space="0"/>
            </w:tcBorders>
            <w:vAlign w:val="center"/>
          </w:tcPr>
          <w:p w14:paraId="757FBD14">
            <w:pPr>
              <w:jc w:val="center"/>
              <w:rPr>
                <w:rFonts w:hint="eastAsia" w:ascii="宋体" w:hAnsi="宋体" w:eastAsia="宋体" w:cs="宋体"/>
                <w:sz w:val="21"/>
                <w:szCs w:val="21"/>
              </w:rPr>
            </w:pPr>
            <w:r>
              <w:rPr>
                <w:rFonts w:hint="eastAsia" w:ascii="宋体" w:hAnsi="宋体" w:eastAsia="宋体" w:cs="宋体"/>
                <w:sz w:val="21"/>
                <w:szCs w:val="21"/>
              </w:rPr>
              <w:t>实施方案</w:t>
            </w:r>
          </w:p>
        </w:tc>
        <w:tc>
          <w:tcPr>
            <w:tcW w:w="1020" w:type="dxa"/>
            <w:tcBorders>
              <w:top w:val="single" w:color="000000" w:sz="8" w:space="0"/>
              <w:left w:val="single" w:color="000000" w:sz="8" w:space="0"/>
              <w:bottom w:val="single" w:color="000000" w:sz="8" w:space="0"/>
              <w:right w:val="single" w:color="000000" w:sz="8" w:space="0"/>
            </w:tcBorders>
            <w:vAlign w:val="center"/>
          </w:tcPr>
          <w:p w14:paraId="1F08EF2A">
            <w:pPr>
              <w:wordWrap w:val="0"/>
              <w:jc w:val="center"/>
              <w:rPr>
                <w:rFonts w:hint="eastAsia" w:ascii="宋体" w:hAnsi="宋体" w:eastAsia="宋体" w:cs="宋体"/>
                <w:sz w:val="21"/>
                <w:szCs w:val="21"/>
              </w:rPr>
            </w:pPr>
            <w:r>
              <w:rPr>
                <w:rFonts w:hint="eastAsia" w:ascii="宋体" w:hAnsi="宋体" w:eastAsia="宋体" w:cs="宋体"/>
                <w:sz w:val="21"/>
                <w:szCs w:val="21"/>
              </w:rPr>
              <w:t>15</w:t>
            </w:r>
          </w:p>
        </w:tc>
        <w:tc>
          <w:tcPr>
            <w:tcW w:w="5471" w:type="dxa"/>
            <w:tcBorders>
              <w:top w:val="single" w:color="000000" w:sz="8" w:space="0"/>
              <w:left w:val="single" w:color="000000" w:sz="8" w:space="0"/>
              <w:bottom w:val="single" w:color="000000" w:sz="8" w:space="0"/>
              <w:right w:val="single" w:color="000000" w:sz="8" w:space="0"/>
            </w:tcBorders>
          </w:tcPr>
          <w:p w14:paraId="1BB62EB4">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189A87E0">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针对本项目的需求制定实施方案，内容包括：</w:t>
            </w:r>
          </w:p>
          <w:p w14:paraId="4FFCAB73">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1.服务方案：包括但不限于活动筹备、宣传推介、会务安排、布展服务等项目需求的具体事项；</w:t>
            </w:r>
          </w:p>
          <w:p w14:paraId="6C9CCD8D">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2.项目流程及工作措施：包括但不限于筹备阶段、实施阶段、后续跟踪以及总结反馈等招聘会活动各个流程及其工作保障措施；</w:t>
            </w:r>
          </w:p>
          <w:p w14:paraId="4900E586">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3.项目团队人员组织架构及工作分工。</w:t>
            </w:r>
          </w:p>
          <w:p w14:paraId="57E0F3E1">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274B5504">
            <w:pPr>
              <w:wordWrap w:val="0"/>
              <w:rPr>
                <w:rFonts w:hint="eastAsia" w:ascii="宋体" w:hAnsi="宋体" w:eastAsia="宋体" w:cs="宋体"/>
                <w:sz w:val="21"/>
                <w:szCs w:val="21"/>
                <w:lang w:eastAsia="zh-CN"/>
              </w:rPr>
            </w:pPr>
            <w:r>
              <w:rPr>
                <w:rFonts w:hint="default" w:ascii="宋体" w:hAnsi="宋体" w:eastAsia="宋体" w:cs="宋体"/>
                <w:sz w:val="21"/>
                <w:szCs w:val="21"/>
                <w:highlight w:val="none"/>
                <w:lang w:val="en" w:eastAsia="zh-CN"/>
              </w:rPr>
              <w:t>1.每提供上述一项内容的</w:t>
            </w:r>
            <w:r>
              <w:rPr>
                <w:rFonts w:hint="eastAsia" w:ascii="宋体" w:hAnsi="宋体" w:eastAsia="宋体" w:cs="宋体"/>
                <w:sz w:val="21"/>
                <w:szCs w:val="21"/>
                <w:highlight w:val="none"/>
                <w:lang w:val="en" w:eastAsia="zh-CN"/>
              </w:rPr>
              <w:t>，</w:t>
            </w:r>
            <w:r>
              <w:rPr>
                <w:rFonts w:hint="eastAsia" w:ascii="宋体" w:hAnsi="宋体" w:eastAsia="宋体" w:cs="宋体"/>
                <w:sz w:val="21"/>
                <w:szCs w:val="21"/>
                <w:lang w:eastAsia="zh-CN"/>
              </w:rPr>
              <w:t>得</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分，最高得60分。</w:t>
            </w:r>
          </w:p>
          <w:p w14:paraId="65F4CA91">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2.在此基础上，评审委员根据各供应商的具体响应内容按照量化的评审因素指标进一步评审：</w:t>
            </w:r>
          </w:p>
          <w:p w14:paraId="10ACC95C">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（1）评审为优（如响应内容全面、清晰、针对性强、科学合理、可操作性强）的，加40分；</w:t>
            </w:r>
          </w:p>
          <w:p w14:paraId="242553ED">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（2）评审为良（如响应内容较全面、较清晰、针对性较强、较科学合理、可操作性较强）的，加25分；</w:t>
            </w:r>
          </w:p>
          <w:p w14:paraId="4508FD76">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（3）评审为中（如响应内容基本完整，针对性一般，可操作性一般）的，加10分；</w:t>
            </w:r>
          </w:p>
          <w:p w14:paraId="18F8FADE">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（4）评审为差（如响应内容缺失或与项目关联度不大）的，加0分。</w:t>
            </w:r>
          </w:p>
          <w:p w14:paraId="32DA0363">
            <w:pPr>
              <w:wordWrap w:val="0"/>
              <w:rPr>
                <w:rFonts w:hint="eastAsia" w:ascii="宋体" w:hAnsi="宋体" w:eastAsia="宋体" w:cs="宋体"/>
                <w:sz w:val="21"/>
                <w:szCs w:val="21"/>
              </w:rPr>
            </w:pPr>
            <w:r>
              <w:rPr>
                <w:rFonts w:hint="eastAsia" w:ascii="宋体" w:hAnsi="宋体" w:eastAsia="宋体" w:cs="宋体"/>
                <w:sz w:val="21"/>
                <w:szCs w:val="21"/>
              </w:rPr>
              <w:t>未提供不得分。</w:t>
            </w:r>
          </w:p>
        </w:tc>
      </w:tr>
      <w:tr w14:paraId="21BBB0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C4FCB3B">
            <w:pPr>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072E458">
            <w:pPr>
              <w:wordWrap w:val="0"/>
              <w:jc w:val="center"/>
              <w:rPr>
                <w:rFonts w:hint="eastAsia" w:ascii="宋体" w:hAnsi="宋体" w:eastAsia="宋体" w:cs="宋体"/>
                <w:sz w:val="21"/>
                <w:szCs w:val="21"/>
                <w:lang w:eastAsia="zh-CN"/>
              </w:rPr>
            </w:pPr>
            <w:r>
              <w:rPr>
                <w:rFonts w:hint="eastAsia" w:ascii="宋体" w:hAnsi="宋体" w:eastAsia="宋体" w:cs="宋体"/>
                <w:sz w:val="21"/>
                <w:szCs w:val="21"/>
              </w:rPr>
              <w:t>2</w:t>
            </w:r>
          </w:p>
        </w:tc>
        <w:tc>
          <w:tcPr>
            <w:tcW w:w="1221" w:type="dxa"/>
            <w:tcBorders>
              <w:top w:val="single" w:color="000000" w:sz="8" w:space="0"/>
              <w:left w:val="single" w:color="000000" w:sz="8" w:space="0"/>
              <w:bottom w:val="single" w:color="000000" w:sz="8" w:space="0"/>
              <w:right w:val="single" w:color="000000" w:sz="8" w:space="0"/>
            </w:tcBorders>
            <w:vAlign w:val="center"/>
          </w:tcPr>
          <w:p w14:paraId="10238A6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项目重点难点分析、应对措施及相关的合理化建议</w:t>
            </w:r>
          </w:p>
        </w:tc>
        <w:tc>
          <w:tcPr>
            <w:tcW w:w="1020" w:type="dxa"/>
            <w:tcBorders>
              <w:top w:val="single" w:color="000000" w:sz="8" w:space="0"/>
              <w:left w:val="single" w:color="000000" w:sz="8" w:space="0"/>
              <w:bottom w:val="single" w:color="000000" w:sz="8" w:space="0"/>
              <w:right w:val="single" w:color="000000" w:sz="8" w:space="0"/>
            </w:tcBorders>
            <w:vAlign w:val="center"/>
          </w:tcPr>
          <w:p w14:paraId="53F29254">
            <w:pPr>
              <w:wordWrap w:val="0"/>
              <w:jc w:val="center"/>
              <w:rPr>
                <w:rFonts w:hint="eastAsia" w:ascii="宋体" w:hAnsi="宋体" w:eastAsia="宋体" w:cs="宋体"/>
                <w:sz w:val="21"/>
                <w:szCs w:val="21"/>
              </w:rPr>
            </w:pPr>
            <w:r>
              <w:rPr>
                <w:rFonts w:hint="eastAsia" w:ascii="宋体" w:hAnsi="宋体" w:eastAsia="宋体" w:cs="宋体"/>
                <w:sz w:val="21"/>
                <w:szCs w:val="21"/>
              </w:rPr>
              <w:t>10</w:t>
            </w:r>
          </w:p>
        </w:tc>
        <w:tc>
          <w:tcPr>
            <w:tcW w:w="5471" w:type="dxa"/>
            <w:tcBorders>
              <w:top w:val="single" w:color="000000" w:sz="8" w:space="0"/>
              <w:left w:val="single" w:color="000000" w:sz="8" w:space="0"/>
              <w:bottom w:val="single" w:color="000000" w:sz="8" w:space="0"/>
              <w:right w:val="single" w:color="000000" w:sz="8" w:space="0"/>
            </w:tcBorders>
          </w:tcPr>
          <w:p w14:paraId="538FFF92">
            <w:pPr>
              <w:wordWrap/>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47C6F0B4">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针对本项目的需求制定项目重点难点分析、应对措施及相关的合理化建议，内容包括：</w:t>
            </w:r>
          </w:p>
          <w:p w14:paraId="0ACD083F">
            <w:pPr>
              <w:rPr>
                <w:rFonts w:hint="eastAsia" w:ascii="宋体" w:hAnsi="宋体" w:eastAsia="宋体" w:cs="宋体"/>
                <w:sz w:val="21"/>
                <w:szCs w:val="21"/>
                <w:lang w:eastAsia="zh-CN"/>
              </w:rPr>
            </w:pPr>
            <w:r>
              <w:rPr>
                <w:rFonts w:hint="eastAsia" w:ascii="宋体" w:hAnsi="宋体" w:eastAsia="宋体" w:cs="宋体"/>
                <w:sz w:val="21"/>
                <w:szCs w:val="21"/>
                <w:lang w:eastAsia="zh-CN"/>
              </w:rPr>
              <w:t>1.项目重点难点分析；</w:t>
            </w:r>
          </w:p>
          <w:p w14:paraId="6F18945A">
            <w:pPr>
              <w:rPr>
                <w:rFonts w:hint="eastAsia" w:ascii="宋体" w:hAnsi="宋体" w:eastAsia="宋体" w:cs="宋体"/>
                <w:sz w:val="21"/>
                <w:szCs w:val="21"/>
                <w:lang w:eastAsia="zh-CN"/>
              </w:rPr>
            </w:pPr>
            <w:r>
              <w:rPr>
                <w:rFonts w:hint="eastAsia" w:ascii="宋体" w:hAnsi="宋体" w:eastAsia="宋体" w:cs="宋体"/>
                <w:sz w:val="21"/>
                <w:szCs w:val="21"/>
                <w:lang w:eastAsia="zh-CN"/>
              </w:rPr>
              <w:t>2.重点难点应对措施；</w:t>
            </w:r>
          </w:p>
          <w:p w14:paraId="0726A19B">
            <w:pPr>
              <w:rPr>
                <w:rFonts w:hint="eastAsia" w:ascii="宋体" w:hAnsi="宋体" w:eastAsia="宋体" w:cs="宋体"/>
                <w:sz w:val="21"/>
                <w:szCs w:val="21"/>
                <w:lang w:eastAsia="zh-CN"/>
              </w:rPr>
            </w:pPr>
            <w:r>
              <w:rPr>
                <w:rFonts w:hint="eastAsia" w:ascii="宋体" w:hAnsi="宋体" w:eastAsia="宋体" w:cs="宋体"/>
                <w:sz w:val="21"/>
                <w:szCs w:val="21"/>
                <w:lang w:eastAsia="zh-CN"/>
              </w:rPr>
              <w:t>3.相关的合理化建议。</w:t>
            </w:r>
          </w:p>
          <w:p w14:paraId="3B994A49">
            <w:pPr>
              <w:wordWrap/>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3660CAEC">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1.每提供上述</w:t>
            </w:r>
            <w:r>
              <w:rPr>
                <w:rFonts w:hint="eastAsia" w:ascii="宋体" w:hAnsi="宋体" w:eastAsia="宋体" w:cs="宋体"/>
                <w:sz w:val="21"/>
                <w:szCs w:val="21"/>
                <w:highlight w:val="none"/>
                <w:lang w:eastAsia="zh-CN"/>
              </w:rPr>
              <w:t>一项内容的，得2</w:t>
            </w:r>
            <w:r>
              <w:rPr>
                <w:rFonts w:hint="eastAsia" w:ascii="宋体" w:hAnsi="宋体" w:eastAsia="宋体" w:cs="宋体"/>
                <w:sz w:val="21"/>
                <w:szCs w:val="21"/>
                <w:lang w:eastAsia="zh-CN"/>
              </w:rPr>
              <w:t>0分，最高得60分。</w:t>
            </w:r>
          </w:p>
          <w:p w14:paraId="72F44E7E">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2.在此基础上，评审委员根据各供应商的具体响应内容按照量化的评审因素指标进一步评审：</w:t>
            </w:r>
          </w:p>
          <w:p w14:paraId="0FA6B7E7">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（1）评审为优（如响应内容全面、清晰、针对性强、科学合理、可操作性强）的，加40分；</w:t>
            </w:r>
          </w:p>
          <w:p w14:paraId="151F829E">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（2）评审为良（如响应内容较全面、较清晰、针对性较强、较科学合理、可操作性较强）的，加25分；</w:t>
            </w:r>
          </w:p>
          <w:p w14:paraId="729BB971">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（3）评审为中（如响应内容基本完整，针对性一般，可操作性一般）的，加10分；</w:t>
            </w:r>
          </w:p>
          <w:p w14:paraId="28F5C57C">
            <w:pPr>
              <w:wordWrap/>
              <w:rPr>
                <w:rFonts w:hint="eastAsia" w:ascii="宋体" w:hAnsi="宋体" w:eastAsia="宋体" w:cs="宋体"/>
                <w:sz w:val="21"/>
                <w:szCs w:val="21"/>
                <w:lang w:eastAsia="zh-CN"/>
              </w:rPr>
            </w:pPr>
            <w:r>
              <w:rPr>
                <w:rFonts w:hint="eastAsia" w:ascii="宋体" w:hAnsi="宋体" w:eastAsia="宋体" w:cs="宋体"/>
                <w:sz w:val="21"/>
                <w:szCs w:val="21"/>
                <w:lang w:eastAsia="zh-CN"/>
              </w:rPr>
              <w:t>（4）评审为差（如响应内容缺失或与项目关联度不大）的，加0分。</w:t>
            </w:r>
          </w:p>
          <w:p w14:paraId="4DAA0A77">
            <w:pPr>
              <w:wordWrap/>
              <w:rPr>
                <w:rFonts w:hint="eastAsia" w:ascii="宋体" w:hAnsi="宋体" w:eastAsia="宋体" w:cs="宋体"/>
                <w:b/>
                <w:bCs/>
                <w:sz w:val="21"/>
                <w:szCs w:val="21"/>
                <w:lang w:eastAsia="zh-CN"/>
              </w:rPr>
            </w:pPr>
            <w:r>
              <w:rPr>
                <w:rFonts w:hint="eastAsia" w:ascii="宋体" w:hAnsi="宋体" w:eastAsia="宋体" w:cs="宋体"/>
                <w:sz w:val="21"/>
                <w:szCs w:val="21"/>
              </w:rPr>
              <w:t>未提供不得分。</w:t>
            </w:r>
          </w:p>
        </w:tc>
      </w:tr>
      <w:tr w14:paraId="4138D7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6CC9AEC">
            <w:pPr>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07D5360">
            <w:pPr>
              <w:wordWrap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1221" w:type="dxa"/>
            <w:tcBorders>
              <w:top w:val="single" w:color="000000" w:sz="8" w:space="0"/>
              <w:left w:val="single" w:color="000000" w:sz="8" w:space="0"/>
              <w:bottom w:val="single" w:color="000000" w:sz="8" w:space="0"/>
              <w:right w:val="single" w:color="000000" w:sz="8" w:space="0"/>
            </w:tcBorders>
            <w:vAlign w:val="center"/>
          </w:tcPr>
          <w:p w14:paraId="6A294679">
            <w:pPr>
              <w:jc w:val="center"/>
              <w:rPr>
                <w:rFonts w:hint="eastAsia" w:ascii="宋体" w:hAnsi="宋体" w:eastAsia="宋体" w:cs="宋体"/>
                <w:sz w:val="21"/>
                <w:szCs w:val="21"/>
              </w:rPr>
            </w:pPr>
            <w:r>
              <w:rPr>
                <w:rFonts w:hint="eastAsia" w:ascii="宋体" w:hAnsi="宋体" w:eastAsia="宋体" w:cs="宋体"/>
                <w:sz w:val="21"/>
                <w:szCs w:val="21"/>
              </w:rPr>
              <w:t>质量保障措施及方案</w:t>
            </w:r>
          </w:p>
        </w:tc>
        <w:tc>
          <w:tcPr>
            <w:tcW w:w="1020" w:type="dxa"/>
            <w:tcBorders>
              <w:top w:val="single" w:color="000000" w:sz="8" w:space="0"/>
              <w:left w:val="single" w:color="000000" w:sz="8" w:space="0"/>
              <w:bottom w:val="single" w:color="000000" w:sz="8" w:space="0"/>
              <w:right w:val="single" w:color="000000" w:sz="8" w:space="0"/>
            </w:tcBorders>
            <w:vAlign w:val="center"/>
          </w:tcPr>
          <w:p w14:paraId="350C7A22">
            <w:pPr>
              <w:wordWrap w:val="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5</w:t>
            </w:r>
          </w:p>
        </w:tc>
        <w:tc>
          <w:tcPr>
            <w:tcW w:w="5471" w:type="dxa"/>
            <w:tcBorders>
              <w:top w:val="single" w:color="000000" w:sz="8" w:space="0"/>
              <w:left w:val="single" w:color="000000" w:sz="8" w:space="0"/>
              <w:bottom w:val="single" w:color="000000" w:sz="8" w:space="0"/>
              <w:right w:val="single" w:color="000000" w:sz="8" w:space="0"/>
            </w:tcBorders>
          </w:tcPr>
          <w:p w14:paraId="64038A49">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78890A14">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针对本项目的需求制定质量保障措施及方案，内容包括：</w:t>
            </w:r>
          </w:p>
          <w:p w14:paraId="295316CF">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1.提供项目时间安排、工作进度；</w:t>
            </w:r>
          </w:p>
          <w:p w14:paraId="07A49E91">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2.阐述项目质量管理制度与措施；</w:t>
            </w:r>
          </w:p>
          <w:p w14:paraId="226F6444">
            <w:pPr>
              <w:wordWrap w:val="0"/>
              <w:rPr>
                <w:rFonts w:hint="eastAsia" w:ascii="宋体" w:hAnsi="宋体" w:eastAsia="宋体" w:cs="宋体"/>
                <w:b/>
                <w:bCs/>
                <w:sz w:val="21"/>
                <w:szCs w:val="21"/>
                <w:lang w:eastAsia="zh-CN"/>
              </w:rPr>
            </w:pPr>
            <w:r>
              <w:rPr>
                <w:rFonts w:hint="eastAsia" w:ascii="宋体" w:hAnsi="宋体" w:eastAsia="宋体" w:cs="宋体"/>
                <w:sz w:val="21"/>
                <w:szCs w:val="21"/>
                <w:lang w:eastAsia="zh-CN"/>
              </w:rPr>
              <w:t>3.阐述项目资料安全性保障制度与措施。</w:t>
            </w:r>
          </w:p>
          <w:p w14:paraId="42A1D5BA">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7FF20BC1">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1.每提供上述</w:t>
            </w:r>
            <w:r>
              <w:rPr>
                <w:rFonts w:hint="eastAsia" w:ascii="宋体" w:hAnsi="宋体" w:eastAsia="宋体" w:cs="宋体"/>
                <w:color w:val="auto"/>
                <w:sz w:val="21"/>
                <w:szCs w:val="21"/>
                <w:highlight w:val="none"/>
                <w:lang w:eastAsia="zh-CN"/>
              </w:rPr>
              <w:t>一项内容的，得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sz w:val="21"/>
                <w:szCs w:val="21"/>
                <w:lang w:val="en-US" w:eastAsia="zh-CN"/>
              </w:rPr>
              <w:t>0</w:t>
            </w:r>
            <w:r>
              <w:rPr>
                <w:rFonts w:hint="eastAsia" w:ascii="宋体" w:hAnsi="宋体" w:eastAsia="宋体" w:cs="宋体"/>
                <w:sz w:val="21"/>
                <w:szCs w:val="21"/>
                <w:lang w:eastAsia="zh-CN"/>
              </w:rPr>
              <w:t>分，最高得60分。</w:t>
            </w:r>
          </w:p>
          <w:p w14:paraId="368D654A">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2.在此基础上，评审委员根据各供应商的具体响应内容按照量化的评审因素指标进一步评审：</w:t>
            </w:r>
          </w:p>
          <w:p w14:paraId="3825ED6E">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（1）评审为优（如响应内容全面、清晰、针对性强、科学合理、可操作性强）的，加40分；</w:t>
            </w:r>
          </w:p>
          <w:p w14:paraId="347FA088">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（2）评审为良（如响应内容较全面、较清晰、针对性较强、较科学合理、可操作性较强）的，加25分；</w:t>
            </w:r>
          </w:p>
          <w:p w14:paraId="783CDDC9">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（3）评审为中（如响应内容基本完整，针对性一般，可操作性一般）的，加10分；</w:t>
            </w:r>
          </w:p>
          <w:p w14:paraId="222B860A">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（4）评审为差（如响应内容缺失或与项目关联度不大）的，加0分。</w:t>
            </w:r>
          </w:p>
          <w:p w14:paraId="2EF21D99">
            <w:pPr>
              <w:wordWrap w:val="0"/>
              <w:rPr>
                <w:rFonts w:hint="eastAsia" w:ascii="宋体" w:hAnsi="宋体" w:eastAsia="宋体" w:cs="宋体"/>
                <w:sz w:val="21"/>
                <w:szCs w:val="21"/>
              </w:rPr>
            </w:pPr>
            <w:r>
              <w:rPr>
                <w:rFonts w:hint="eastAsia" w:ascii="宋体" w:hAnsi="宋体" w:eastAsia="宋体" w:cs="宋体"/>
                <w:sz w:val="21"/>
                <w:szCs w:val="21"/>
              </w:rPr>
              <w:t>未提供不得分。</w:t>
            </w:r>
          </w:p>
        </w:tc>
      </w:tr>
      <w:tr w14:paraId="42B5F6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A3EF5EC">
            <w:pPr>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91D0296">
            <w:pPr>
              <w:wordWrap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221" w:type="dxa"/>
            <w:tcBorders>
              <w:top w:val="single" w:color="000000" w:sz="8" w:space="0"/>
              <w:left w:val="single" w:color="000000" w:sz="8" w:space="0"/>
              <w:bottom w:val="single" w:color="000000" w:sz="8" w:space="0"/>
              <w:right w:val="single" w:color="000000" w:sz="8" w:space="0"/>
            </w:tcBorders>
            <w:vAlign w:val="center"/>
          </w:tcPr>
          <w:p w14:paraId="5A47F4FB">
            <w:pPr>
              <w:pBdr>
                <w:top w:val="none" w:color="000000" w:sz="0" w:space="0"/>
                <w:left w:val="none" w:color="000000" w:sz="0" w:space="0"/>
                <w:bottom w:val="none" w:color="000000" w:sz="0" w:space="0"/>
                <w:right w:val="none" w:color="000000" w:sz="0" w:space="0"/>
                <w:between w:val="none" w:color="000000" w:sz="0" w:space="0"/>
              </w:pBdr>
              <w:shd w:val="clear" w:fill="auto"/>
              <w:wordWrap w:val="0"/>
              <w:jc w:val="center"/>
              <w:rPr>
                <w:rFonts w:hint="eastAsia" w:ascii="宋体" w:hAnsi="宋体" w:eastAsia="宋体" w:cs="宋体"/>
                <w:sz w:val="21"/>
                <w:szCs w:val="21"/>
              </w:rPr>
            </w:pPr>
            <w:r>
              <w:rPr>
                <w:rFonts w:hint="eastAsia" w:ascii="宋体" w:hAnsi="宋体" w:eastAsia="宋体" w:cs="宋体"/>
                <w:sz w:val="21"/>
                <w:szCs w:val="21"/>
              </w:rPr>
              <w:t>违约承诺</w:t>
            </w:r>
          </w:p>
        </w:tc>
        <w:tc>
          <w:tcPr>
            <w:tcW w:w="1020" w:type="dxa"/>
            <w:tcBorders>
              <w:top w:val="single" w:color="000000" w:sz="8" w:space="0"/>
              <w:left w:val="single" w:color="000000" w:sz="8" w:space="0"/>
              <w:bottom w:val="single" w:color="000000" w:sz="8" w:space="0"/>
              <w:right w:val="single" w:color="000000" w:sz="8" w:space="0"/>
            </w:tcBorders>
            <w:vAlign w:val="center"/>
          </w:tcPr>
          <w:p w14:paraId="3DD931AE">
            <w:pPr>
              <w:pBdr>
                <w:top w:val="none" w:color="000000" w:sz="0" w:space="0"/>
                <w:left w:val="none" w:color="000000" w:sz="0" w:space="0"/>
                <w:bottom w:val="none" w:color="000000" w:sz="0" w:space="0"/>
                <w:right w:val="none" w:color="000000" w:sz="0" w:space="0"/>
                <w:between w:val="none" w:color="000000" w:sz="0" w:space="0"/>
              </w:pBdr>
              <w:shd w:val="clear" w:fill="auto"/>
              <w:wordWrap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5471" w:type="dxa"/>
            <w:tcBorders>
              <w:top w:val="single" w:color="000000" w:sz="8" w:space="0"/>
              <w:left w:val="single" w:color="000000" w:sz="8" w:space="0"/>
              <w:bottom w:val="single" w:color="000000" w:sz="8" w:space="0"/>
              <w:right w:val="single" w:color="000000" w:sz="8" w:space="0"/>
            </w:tcBorders>
            <w:vAlign w:val="top"/>
          </w:tcPr>
          <w:p w14:paraId="668D2C7D">
            <w:pPr>
              <w:wordWrap w:val="0"/>
              <w:rPr>
                <w:rFonts w:hint="eastAsia" w:ascii="宋体" w:hAnsi="宋体" w:eastAsia="宋体" w:cs="宋体"/>
                <w:b/>
                <w:bCs/>
                <w:sz w:val="21"/>
                <w:szCs w:val="21"/>
              </w:rPr>
            </w:pPr>
            <w:r>
              <w:rPr>
                <w:rFonts w:hint="eastAsia" w:ascii="宋体" w:hAnsi="宋体" w:eastAsia="宋体" w:cs="宋体"/>
                <w:b/>
                <w:bCs/>
                <w:sz w:val="21"/>
                <w:szCs w:val="21"/>
              </w:rPr>
              <w:t>（一）评分内容：</w:t>
            </w:r>
          </w:p>
          <w:p w14:paraId="4E21E5FA">
            <w:pPr>
              <w:wordWrap w:val="0"/>
              <w:rPr>
                <w:rFonts w:hint="eastAsia" w:ascii="宋体" w:hAnsi="宋体" w:eastAsia="宋体" w:cs="宋体"/>
                <w:sz w:val="21"/>
                <w:szCs w:val="21"/>
              </w:rPr>
            </w:pPr>
            <w:r>
              <w:rPr>
                <w:rFonts w:hint="eastAsia" w:ascii="宋体" w:hAnsi="宋体" w:eastAsia="宋体" w:cs="宋体"/>
                <w:sz w:val="21"/>
                <w:szCs w:val="21"/>
              </w:rPr>
              <w:t>针对本项目的需求提供违约承诺，内容包括：</w:t>
            </w:r>
          </w:p>
          <w:p w14:paraId="4FB1CF1C">
            <w:pPr>
              <w:wordWrap w:val="0"/>
              <w:jc w:val="left"/>
              <w:rPr>
                <w:rFonts w:hint="eastAsia" w:ascii="宋体" w:hAnsi="宋体" w:eastAsia="宋体" w:cs="宋体"/>
                <w:sz w:val="21"/>
                <w:szCs w:val="21"/>
              </w:rPr>
            </w:pPr>
            <w:r>
              <w:rPr>
                <w:rFonts w:hint="eastAsia" w:ascii="宋体" w:hAnsi="宋体" w:eastAsia="宋体" w:cs="宋体"/>
                <w:sz w:val="21"/>
                <w:szCs w:val="21"/>
              </w:rPr>
              <w:t>1.质量不合格的违约承诺；</w:t>
            </w:r>
          </w:p>
          <w:p w14:paraId="1E965FE4">
            <w:pPr>
              <w:wordWrap w:val="0"/>
              <w:jc w:val="left"/>
              <w:rPr>
                <w:rFonts w:hint="eastAsia" w:ascii="宋体" w:hAnsi="宋体" w:eastAsia="宋体" w:cs="宋体"/>
                <w:sz w:val="21"/>
                <w:szCs w:val="21"/>
              </w:rPr>
            </w:pPr>
            <w:r>
              <w:rPr>
                <w:rFonts w:hint="eastAsia" w:ascii="宋体" w:hAnsi="宋体" w:eastAsia="宋体" w:cs="宋体"/>
                <w:sz w:val="21"/>
                <w:szCs w:val="21"/>
              </w:rPr>
              <w:t>2.完成时限延误的违约承诺；</w:t>
            </w:r>
          </w:p>
          <w:p w14:paraId="4BAD6945">
            <w:pPr>
              <w:wordWrap w:val="0"/>
              <w:jc w:val="left"/>
              <w:rPr>
                <w:rFonts w:hint="eastAsia" w:ascii="宋体" w:hAnsi="宋体" w:eastAsia="宋体" w:cs="宋体"/>
                <w:sz w:val="21"/>
                <w:szCs w:val="21"/>
              </w:rPr>
            </w:pPr>
            <w:r>
              <w:rPr>
                <w:rFonts w:hint="eastAsia" w:ascii="宋体" w:hAnsi="宋体" w:eastAsia="宋体" w:cs="宋体"/>
                <w:sz w:val="21"/>
                <w:szCs w:val="21"/>
              </w:rPr>
              <w:t>3.工作失误、工作内容有误的违约承诺。</w:t>
            </w:r>
          </w:p>
          <w:p w14:paraId="374DA6D3">
            <w:pPr>
              <w:wordWrap w:val="0"/>
              <w:jc w:val="left"/>
              <w:rPr>
                <w:rFonts w:hint="eastAsia" w:ascii="宋体" w:hAnsi="宋体" w:eastAsia="宋体" w:cs="宋体"/>
                <w:sz w:val="21"/>
                <w:szCs w:val="21"/>
              </w:rPr>
            </w:pPr>
            <w:r>
              <w:rPr>
                <w:rFonts w:hint="eastAsia" w:ascii="宋体" w:hAnsi="宋体" w:eastAsia="宋体" w:cs="宋体"/>
                <w:sz w:val="21"/>
                <w:szCs w:val="21"/>
              </w:rPr>
              <w:t>提供上述3项内容得100分，本项最高得100分。</w:t>
            </w:r>
          </w:p>
          <w:p w14:paraId="5AFD6F6D">
            <w:pPr>
              <w:wordWrap w:val="0"/>
              <w:rPr>
                <w:rFonts w:hint="eastAsia" w:ascii="宋体" w:hAnsi="宋体" w:eastAsia="宋体" w:cs="宋体"/>
                <w:b/>
                <w:bCs/>
                <w:sz w:val="21"/>
                <w:szCs w:val="21"/>
              </w:rPr>
            </w:pPr>
            <w:r>
              <w:rPr>
                <w:rFonts w:hint="eastAsia" w:ascii="宋体" w:hAnsi="宋体" w:eastAsia="宋体" w:cs="宋体"/>
                <w:b/>
                <w:bCs/>
                <w:sz w:val="21"/>
                <w:szCs w:val="21"/>
              </w:rPr>
              <w:t>（二）评分依据：</w:t>
            </w:r>
          </w:p>
          <w:p w14:paraId="34ECF046">
            <w:pPr>
              <w:wordWrap w:val="0"/>
              <w:rPr>
                <w:rFonts w:hint="eastAsia" w:ascii="宋体" w:hAnsi="宋体" w:eastAsia="宋体" w:cs="宋体"/>
                <w:sz w:val="21"/>
                <w:szCs w:val="21"/>
              </w:rPr>
            </w:pPr>
            <w:r>
              <w:rPr>
                <w:rFonts w:hint="eastAsia" w:ascii="宋体" w:hAnsi="宋体" w:eastAsia="宋体" w:cs="宋体"/>
                <w:sz w:val="21"/>
                <w:szCs w:val="21"/>
              </w:rPr>
              <w:t>要求提供承诺（格式自定）作为得分依据，未提供承诺或承诺内容不满足要求不得分。</w:t>
            </w:r>
          </w:p>
        </w:tc>
      </w:tr>
      <w:tr w14:paraId="239829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5A1233F">
            <w:pPr>
              <w:rPr>
                <w:rFonts w:hint="eastAsia" w:ascii="宋体" w:hAnsi="宋体" w:eastAsia="宋体" w:cs="宋体"/>
                <w:b/>
                <w:bCs/>
                <w:color w:val="0000FF"/>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514139B">
            <w:pPr>
              <w:wordWrap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221" w:type="dxa"/>
            <w:tcBorders>
              <w:top w:val="single" w:color="000000" w:sz="8" w:space="0"/>
              <w:left w:val="single" w:color="000000" w:sz="8" w:space="0"/>
              <w:bottom w:val="single" w:color="000000" w:sz="8" w:space="0"/>
              <w:right w:val="single" w:color="000000" w:sz="8" w:space="0"/>
            </w:tcBorders>
            <w:vAlign w:val="center"/>
          </w:tcPr>
          <w:p w14:paraId="1321AB6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拟安排的项目负责人情况（仅限一人）</w:t>
            </w:r>
          </w:p>
        </w:tc>
        <w:tc>
          <w:tcPr>
            <w:tcW w:w="1020" w:type="dxa"/>
            <w:tcBorders>
              <w:top w:val="single" w:color="000000" w:sz="8" w:space="0"/>
              <w:left w:val="single" w:color="000000" w:sz="8" w:space="0"/>
              <w:bottom w:val="single" w:color="000000" w:sz="8" w:space="0"/>
              <w:right w:val="single" w:color="000000" w:sz="8" w:space="0"/>
            </w:tcBorders>
            <w:vAlign w:val="center"/>
          </w:tcPr>
          <w:p w14:paraId="7B9E5A14">
            <w:pPr>
              <w:wordWrap w:val="0"/>
              <w:jc w:val="center"/>
              <w:rPr>
                <w:rFonts w:hint="eastAsia" w:ascii="宋体" w:hAnsi="宋体" w:eastAsia="宋体" w:cs="宋体"/>
                <w:sz w:val="21"/>
                <w:szCs w:val="21"/>
              </w:rPr>
            </w:pPr>
            <w:r>
              <w:rPr>
                <w:rFonts w:hint="eastAsia" w:ascii="宋体" w:hAnsi="宋体" w:eastAsia="宋体" w:cs="宋体"/>
                <w:sz w:val="21"/>
                <w:szCs w:val="21"/>
              </w:rPr>
              <w:t>5</w:t>
            </w:r>
          </w:p>
        </w:tc>
        <w:tc>
          <w:tcPr>
            <w:tcW w:w="5471" w:type="dxa"/>
            <w:tcBorders>
              <w:top w:val="single" w:color="000000" w:sz="8" w:space="0"/>
              <w:left w:val="single" w:color="000000" w:sz="8" w:space="0"/>
              <w:bottom w:val="single" w:color="000000" w:sz="8" w:space="0"/>
              <w:right w:val="single" w:color="000000" w:sz="8" w:space="0"/>
            </w:tcBorders>
          </w:tcPr>
          <w:p w14:paraId="319E0C06">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531D29C7">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1.项目负责人具有高级人力资源管理师证书或企业人力资源管理师一级证书</w:t>
            </w:r>
            <w:r>
              <w:rPr>
                <w:rFonts w:hint="eastAsia" w:ascii="宋体" w:hAnsi="宋体" w:eastAsia="宋体" w:cs="宋体"/>
                <w:sz w:val="21"/>
                <w:szCs w:val="21"/>
                <w:lang w:val="en-US" w:eastAsia="zh-CN"/>
              </w:rPr>
              <w:t>的</w:t>
            </w:r>
            <w:r>
              <w:rPr>
                <w:rFonts w:hint="eastAsia" w:ascii="宋体" w:hAnsi="宋体" w:eastAsia="宋体" w:cs="宋体"/>
                <w:sz w:val="21"/>
                <w:szCs w:val="21"/>
                <w:lang w:eastAsia="zh-CN"/>
              </w:rPr>
              <w:t>得60分；具有中级人力资源管理师证书或企业人力资源管理师二级证书</w:t>
            </w:r>
            <w:r>
              <w:rPr>
                <w:rFonts w:hint="eastAsia" w:ascii="宋体" w:hAnsi="宋体" w:eastAsia="宋体" w:cs="宋体"/>
                <w:sz w:val="21"/>
                <w:szCs w:val="21"/>
                <w:lang w:val="en-US" w:eastAsia="zh-CN"/>
              </w:rPr>
              <w:t>的</w:t>
            </w:r>
            <w:r>
              <w:rPr>
                <w:rFonts w:hint="eastAsia" w:ascii="宋体" w:hAnsi="宋体" w:eastAsia="宋体" w:cs="宋体"/>
                <w:sz w:val="21"/>
                <w:szCs w:val="21"/>
                <w:lang w:eastAsia="zh-CN"/>
              </w:rPr>
              <w:t>得50分；具有助理人力资源管理师证书或企业人力资源管理师三级证书</w:t>
            </w:r>
            <w:r>
              <w:rPr>
                <w:rFonts w:hint="eastAsia" w:ascii="宋体" w:hAnsi="宋体" w:eastAsia="宋体" w:cs="宋体"/>
                <w:sz w:val="21"/>
                <w:szCs w:val="21"/>
                <w:lang w:val="en-US" w:eastAsia="zh-CN"/>
              </w:rPr>
              <w:t>的</w:t>
            </w:r>
            <w:r>
              <w:rPr>
                <w:rFonts w:hint="eastAsia" w:ascii="宋体" w:hAnsi="宋体" w:eastAsia="宋体" w:cs="宋体"/>
                <w:sz w:val="21"/>
                <w:szCs w:val="21"/>
                <w:lang w:eastAsia="zh-CN"/>
              </w:rPr>
              <w:t>得40分，其他情况不得分，提供多个证书的不重复计分，按最高级别计分，本小项最高得60分；</w:t>
            </w:r>
          </w:p>
          <w:p w14:paraId="32FDBD33">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项目负责人具有管理类相关专业研究生学历的得40分，具有管理类相关专业本科学历的得30分，具有管理类相关专业大专学历的得20分。其他情况不得分，提供多个学历证明的不重复计分，按最高学历计分，本小项最高得40分。</w:t>
            </w:r>
          </w:p>
          <w:p w14:paraId="36B29864">
            <w:pPr>
              <w:wordWrap w:val="0"/>
              <w:rPr>
                <w:rFonts w:hint="eastAsia" w:ascii="宋体" w:hAnsi="宋体" w:eastAsia="宋体" w:cs="宋体"/>
                <w:b/>
                <w:bCs/>
                <w:sz w:val="21"/>
                <w:szCs w:val="21"/>
                <w:lang w:eastAsia="zh-CN"/>
              </w:rPr>
            </w:pPr>
            <w:r>
              <w:rPr>
                <w:rFonts w:hint="eastAsia" w:ascii="宋体" w:hAnsi="宋体" w:eastAsia="宋体" w:cs="宋体"/>
                <w:sz w:val="21"/>
                <w:szCs w:val="21"/>
                <w:lang w:eastAsia="zh-CN"/>
              </w:rPr>
              <w:t>以上两项最高合计100分。</w:t>
            </w:r>
          </w:p>
          <w:p w14:paraId="75229EB5">
            <w:pPr>
              <w:wordWrap w:val="0"/>
              <w:rPr>
                <w:rFonts w:hint="eastAsia" w:ascii="宋体" w:hAnsi="宋体" w:eastAsia="宋体" w:cs="宋体"/>
                <w:sz w:val="21"/>
                <w:szCs w:val="21"/>
                <w:lang w:eastAsia="zh-CN"/>
              </w:rPr>
            </w:pPr>
            <w:r>
              <w:rPr>
                <w:rFonts w:hint="eastAsia" w:ascii="宋体" w:hAnsi="宋体" w:eastAsia="宋体" w:cs="宋体"/>
                <w:b/>
                <w:bCs/>
                <w:sz w:val="21"/>
                <w:szCs w:val="21"/>
                <w:lang w:eastAsia="zh-CN"/>
              </w:rPr>
              <w:t>（二）评分依据：</w:t>
            </w:r>
          </w:p>
          <w:p w14:paraId="75C8833D">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1.上述人员</w:t>
            </w:r>
            <w:r>
              <w:rPr>
                <w:rFonts w:hint="eastAsia" w:ascii="宋体" w:hAnsi="宋体" w:eastAsia="宋体" w:cs="宋体"/>
                <w:color w:val="auto"/>
                <w:sz w:val="21"/>
                <w:szCs w:val="21"/>
                <w:highlight w:val="none"/>
                <w:lang w:eastAsia="zh-CN"/>
              </w:rPr>
              <w:t>须</w:t>
            </w:r>
            <w:r>
              <w:rPr>
                <w:rFonts w:hint="eastAsia" w:ascii="宋体" w:hAnsi="宋体" w:eastAsia="宋体" w:cs="宋体"/>
                <w:sz w:val="21"/>
                <w:szCs w:val="21"/>
                <w:lang w:eastAsia="zh-CN"/>
              </w:rPr>
              <w:t>为投标人自有员工，提供通过投标单位缴纳的载有社保部门公章的截标日前近1个月个人社保证明，如截标日前近一个月的社保证明因社保部门原因暂时无法提供，可往前顺延一个月；投标人如成立不足一个月的，无需提供社保证明，以投标人营业执照成立时间为准，提供承诺函（格式自拟）说明该员工为自有员工。</w:t>
            </w:r>
          </w:p>
          <w:p w14:paraId="0055917B">
            <w:pPr>
              <w:wordWrap w:val="0"/>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color w:val="auto"/>
                <w:sz w:val="21"/>
                <w:szCs w:val="21"/>
              </w:rPr>
              <w:t>学历考察</w:t>
            </w:r>
            <w:r>
              <w:rPr>
                <w:rFonts w:hint="eastAsia" w:ascii="宋体" w:hAnsi="宋体" w:eastAsia="宋体" w:cs="宋体"/>
                <w:sz w:val="21"/>
                <w:szCs w:val="21"/>
              </w:rPr>
              <w:t>需提供：</w:t>
            </w:r>
          </w:p>
          <w:p w14:paraId="7A75BC64">
            <w:pPr>
              <w:wordWrap w:val="0"/>
              <w:rPr>
                <w:rFonts w:hint="eastAsia" w:ascii="宋体" w:hAnsi="宋体" w:eastAsia="宋体" w:cs="宋体"/>
                <w:sz w:val="21"/>
                <w:szCs w:val="21"/>
                <w:lang w:eastAsia="zh-CN"/>
              </w:rPr>
            </w:pPr>
            <w:r>
              <w:rPr>
                <w:rFonts w:hint="eastAsia" w:ascii="宋体" w:hAnsi="宋体" w:eastAsia="宋体" w:cs="宋体"/>
                <w:sz w:val="21"/>
                <w:szCs w:val="21"/>
                <w:highlight w:val="none"/>
                <w:lang w:eastAsia="zh-CN"/>
              </w:rPr>
              <w:t>(1)</w:t>
            </w:r>
            <w:r>
              <w:rPr>
                <w:rFonts w:hint="eastAsia" w:ascii="宋体" w:hAnsi="宋体" w:eastAsia="宋体" w:cs="宋体"/>
                <w:sz w:val="21"/>
                <w:szCs w:val="21"/>
              </w:rPr>
              <w:t>学历证书扫描件</w:t>
            </w:r>
            <w:r>
              <w:rPr>
                <w:rFonts w:hint="eastAsia" w:ascii="宋体" w:hAnsi="宋体" w:eastAsia="宋体" w:cs="宋体"/>
                <w:sz w:val="21"/>
                <w:szCs w:val="21"/>
                <w:highlight w:val="none"/>
                <w:lang w:eastAsia="zh-CN"/>
              </w:rPr>
              <w:t>；</w:t>
            </w:r>
          </w:p>
          <w:p w14:paraId="2CF4BBCE">
            <w:pPr>
              <w:wordWrap w:val="0"/>
              <w:rPr>
                <w:rFonts w:hint="eastAsia" w:ascii="宋体" w:hAnsi="宋体" w:eastAsia="宋体" w:cs="宋体"/>
                <w:sz w:val="21"/>
                <w:szCs w:val="21"/>
              </w:rPr>
            </w:pPr>
            <w:r>
              <w:rPr>
                <w:rFonts w:hint="eastAsia" w:ascii="宋体" w:hAnsi="宋体" w:eastAsia="宋体" w:cs="宋体"/>
                <w:sz w:val="21"/>
                <w:szCs w:val="21"/>
                <w:highlight w:val="none"/>
                <w:lang w:eastAsia="zh-CN"/>
              </w:rPr>
              <w:t>(2)</w:t>
            </w:r>
            <w:r>
              <w:rPr>
                <w:rFonts w:hint="eastAsia" w:ascii="宋体" w:hAnsi="宋体" w:eastAsia="宋体" w:cs="宋体"/>
                <w:sz w:val="21"/>
                <w:szCs w:val="21"/>
              </w:rPr>
              <w:t>学历认证报告或学信网（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14:paraId="2576EAE0">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3.相关证书需提供：</w:t>
            </w:r>
          </w:p>
          <w:p w14:paraId="7B60FB85">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(1)证书扫描件；</w:t>
            </w:r>
          </w:p>
          <w:p w14:paraId="410820BD">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(2)提供证书有效查询的相关材料：</w:t>
            </w:r>
          </w:p>
          <w:p w14:paraId="24EE7727">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①提供全国人力资源和社会保障政务服务平</w:t>
            </w:r>
            <w:r>
              <w:rPr>
                <w:rFonts w:hint="eastAsia" w:ascii="宋体" w:hAnsi="宋体" w:eastAsia="宋体" w:cs="宋体"/>
                <w:sz w:val="21"/>
                <w:szCs w:val="21"/>
                <w:highlight w:val="none"/>
                <w:lang w:eastAsia="zh-CN"/>
              </w:rPr>
              <w:t>台</w:t>
            </w:r>
            <w:r>
              <w:rPr>
                <w:rFonts w:hint="eastAsia" w:ascii="宋体" w:hAnsi="宋体" w:eastAsia="宋体" w:cs="宋体"/>
                <w:sz w:val="21"/>
                <w:szCs w:val="21"/>
                <w:lang w:eastAsia="zh-CN"/>
              </w:rPr>
              <w:t>（http://www.12333.gov.cn/）或“技能人才评价证书全国联网查询”（网址:http://zscx.osta.org.cn）官网或颁发证书相对应的机构官网查询截图，截图须体现网址，否则不得分；</w:t>
            </w:r>
          </w:p>
          <w:p w14:paraId="73A15B66">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②若相关网站无法查询，则需要提供发证部门或人社部门的相关证明资料进行佐证，否则不得分；</w:t>
            </w:r>
          </w:p>
          <w:p w14:paraId="4673FB68">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③如证书为行业协会（学会）颁发的，则需要提供该行业协会在中国社会组织政务服务平台（https://xxgs.chinanpo.mca.gov.cn/gsxt/newList）查询截图（截图需显示发证单位状态为“正常”）。</w:t>
            </w:r>
          </w:p>
          <w:p w14:paraId="07BED700">
            <w:pPr>
              <w:wordWrap w:val="0"/>
              <w:rPr>
                <w:rFonts w:hint="eastAsia" w:ascii="宋体" w:hAnsi="宋体" w:eastAsia="宋体" w:cs="宋体"/>
                <w:b/>
                <w:bCs/>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以上资料均</w:t>
            </w:r>
            <w:r>
              <w:rPr>
                <w:rFonts w:hint="eastAsia" w:ascii="宋体" w:hAnsi="宋体" w:eastAsia="宋体" w:cs="宋体"/>
                <w:sz w:val="21"/>
                <w:szCs w:val="21"/>
                <w:highlight w:val="none"/>
                <w:lang w:eastAsia="zh-CN"/>
              </w:rPr>
              <w:t>要求提供扫描件，原件备查。评分中出现无证明资料或专家无法凭所提供资料判断是否得分的情况，一律作不得分处理。</w:t>
            </w:r>
          </w:p>
        </w:tc>
      </w:tr>
      <w:tr w14:paraId="6C86C3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7030765">
            <w:pPr>
              <w:rPr>
                <w:rFonts w:hint="eastAsia" w:ascii="宋体" w:hAnsi="宋体" w:eastAsia="宋体" w:cs="宋体"/>
                <w:b/>
                <w:bCs/>
                <w:color w:val="0000FF"/>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EFB2453">
            <w:pPr>
              <w:wordWrap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221" w:type="dxa"/>
            <w:tcBorders>
              <w:top w:val="single" w:color="000000" w:sz="8" w:space="0"/>
              <w:left w:val="single" w:color="000000" w:sz="8" w:space="0"/>
              <w:bottom w:val="single" w:color="000000" w:sz="8" w:space="0"/>
              <w:right w:val="single" w:color="000000" w:sz="8" w:space="0"/>
            </w:tcBorders>
            <w:vAlign w:val="center"/>
          </w:tcPr>
          <w:p w14:paraId="1CAD24ED">
            <w:pPr>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lang w:eastAsia="zh-CN"/>
              </w:rPr>
              <w:t>拟安排的项目团队人员（项目负责人除外）情况</w:t>
            </w:r>
          </w:p>
        </w:tc>
        <w:tc>
          <w:tcPr>
            <w:tcW w:w="1020" w:type="dxa"/>
            <w:tcBorders>
              <w:top w:val="single" w:color="000000" w:sz="8" w:space="0"/>
              <w:left w:val="single" w:color="000000" w:sz="8" w:space="0"/>
              <w:bottom w:val="single" w:color="000000" w:sz="8" w:space="0"/>
              <w:right w:val="single" w:color="000000" w:sz="8" w:space="0"/>
            </w:tcBorders>
            <w:vAlign w:val="center"/>
          </w:tcPr>
          <w:p w14:paraId="3064EC50">
            <w:pPr>
              <w:wordWrap w:val="0"/>
              <w:jc w:val="center"/>
              <w:rPr>
                <w:rFonts w:hint="eastAsia" w:ascii="宋体" w:hAnsi="宋体" w:eastAsia="宋体" w:cs="宋体"/>
                <w:sz w:val="21"/>
                <w:szCs w:val="21"/>
              </w:rPr>
            </w:pPr>
            <w:r>
              <w:rPr>
                <w:rFonts w:hint="eastAsia" w:ascii="宋体" w:hAnsi="宋体" w:eastAsia="宋体" w:cs="宋体"/>
                <w:sz w:val="21"/>
                <w:szCs w:val="21"/>
              </w:rPr>
              <w:t>5</w:t>
            </w:r>
          </w:p>
        </w:tc>
        <w:tc>
          <w:tcPr>
            <w:tcW w:w="5471" w:type="dxa"/>
            <w:tcBorders>
              <w:top w:val="single" w:color="000000" w:sz="8" w:space="0"/>
              <w:left w:val="single" w:color="000000" w:sz="8" w:space="0"/>
              <w:bottom w:val="single" w:color="000000" w:sz="8" w:space="0"/>
              <w:right w:val="single" w:color="000000" w:sz="8" w:space="0"/>
            </w:tcBorders>
          </w:tcPr>
          <w:p w14:paraId="5B340D03">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3E89859C">
            <w:pPr>
              <w:wordWrap w:val="0"/>
              <w:rPr>
                <w:rFonts w:hint="eastAsia" w:ascii="宋体" w:hAnsi="宋体" w:eastAsia="宋体" w:cs="宋体"/>
                <w:b/>
                <w:bCs/>
                <w:sz w:val="21"/>
                <w:szCs w:val="21"/>
                <w:lang w:eastAsia="zh-CN"/>
              </w:rPr>
            </w:pPr>
            <w:r>
              <w:rPr>
                <w:rFonts w:hint="eastAsia" w:ascii="宋体" w:hAnsi="宋体" w:eastAsia="宋体" w:cs="宋体"/>
                <w:sz w:val="21"/>
                <w:szCs w:val="21"/>
                <w:lang w:eastAsia="zh-CN"/>
              </w:rPr>
              <w:t>拟安排的项目团队中有成员（项目负责人除外）具有管理类相关专业研究生学历的得100分，具有管理类相关专业本科学历的得80分，具有管理类相关专业大专学历的得60分。其他情况不得分，本项最高得100分。</w:t>
            </w:r>
          </w:p>
          <w:p w14:paraId="03D19FC8">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74BB7748">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1.上述人员</w:t>
            </w:r>
            <w:r>
              <w:rPr>
                <w:rFonts w:hint="eastAsia" w:ascii="宋体" w:hAnsi="宋体" w:eastAsia="宋体" w:cs="宋体"/>
                <w:color w:val="auto"/>
                <w:sz w:val="21"/>
                <w:szCs w:val="21"/>
                <w:highlight w:val="none"/>
                <w:lang w:eastAsia="zh-CN"/>
              </w:rPr>
              <w:t>须</w:t>
            </w:r>
            <w:r>
              <w:rPr>
                <w:rFonts w:hint="eastAsia" w:ascii="宋体" w:hAnsi="宋体" w:eastAsia="宋体" w:cs="宋体"/>
                <w:sz w:val="21"/>
                <w:szCs w:val="21"/>
                <w:lang w:eastAsia="zh-CN"/>
              </w:rPr>
              <w:t>为投标人自有员工，提供通过投标单位缴纳的载有社保部门公章的截标日前近1个月个人社保证明，如截标日前近一个月的社保证明因社保部门原因暂时无法提供，可往前顺延一个月；投标人如成立不足一个月的，无需提供社保证明，以投标人营业执照成立时间为准，提供承诺函（格式自拟）说明该员工为自有员工。</w:t>
            </w:r>
          </w:p>
          <w:p w14:paraId="64F4828F">
            <w:pPr>
              <w:wordWrap w:val="0"/>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color w:val="0000FF"/>
                <w:sz w:val="21"/>
                <w:szCs w:val="21"/>
              </w:rPr>
              <w:t>学历考察</w:t>
            </w:r>
            <w:r>
              <w:rPr>
                <w:rFonts w:hint="eastAsia" w:ascii="宋体" w:hAnsi="宋体" w:eastAsia="宋体" w:cs="宋体"/>
                <w:sz w:val="21"/>
                <w:szCs w:val="21"/>
              </w:rPr>
              <w:t>需提供：</w:t>
            </w:r>
          </w:p>
          <w:p w14:paraId="7C5B5C20">
            <w:pPr>
              <w:wordWrap w:val="0"/>
              <w:rPr>
                <w:rFonts w:hint="eastAsia" w:ascii="宋体" w:hAnsi="宋体" w:eastAsia="宋体" w:cs="宋体"/>
                <w:sz w:val="21"/>
                <w:szCs w:val="21"/>
                <w:lang w:eastAsia="zh-CN"/>
              </w:rPr>
            </w:pPr>
            <w:r>
              <w:rPr>
                <w:rFonts w:hint="eastAsia" w:ascii="宋体" w:hAnsi="宋体" w:eastAsia="宋体" w:cs="宋体"/>
                <w:sz w:val="21"/>
                <w:szCs w:val="21"/>
                <w:highlight w:val="none"/>
                <w:lang w:eastAsia="zh-CN"/>
              </w:rPr>
              <w:t>(1)</w:t>
            </w:r>
            <w:r>
              <w:rPr>
                <w:rFonts w:hint="eastAsia" w:ascii="宋体" w:hAnsi="宋体" w:eastAsia="宋体" w:cs="宋体"/>
                <w:sz w:val="21"/>
                <w:szCs w:val="21"/>
              </w:rPr>
              <w:t>学历证书扫描件</w:t>
            </w:r>
            <w:r>
              <w:rPr>
                <w:rFonts w:hint="eastAsia" w:ascii="宋体" w:hAnsi="宋体" w:eastAsia="宋体" w:cs="宋体"/>
                <w:sz w:val="21"/>
                <w:szCs w:val="21"/>
                <w:highlight w:val="none"/>
                <w:lang w:eastAsia="zh-CN"/>
              </w:rPr>
              <w:t>；</w:t>
            </w:r>
          </w:p>
          <w:p w14:paraId="4154DC1C">
            <w:pPr>
              <w:wordWrap w:val="0"/>
              <w:rPr>
                <w:rFonts w:hint="eastAsia" w:ascii="宋体" w:hAnsi="宋体" w:eastAsia="宋体" w:cs="宋体"/>
                <w:sz w:val="21"/>
                <w:szCs w:val="21"/>
                <w:lang w:eastAsia="zh-CN"/>
              </w:rPr>
            </w:pPr>
            <w:r>
              <w:rPr>
                <w:rFonts w:hint="eastAsia" w:ascii="宋体" w:hAnsi="宋体" w:eastAsia="宋体" w:cs="宋体"/>
                <w:sz w:val="21"/>
                <w:szCs w:val="21"/>
                <w:highlight w:val="none"/>
                <w:lang w:eastAsia="zh-CN"/>
              </w:rPr>
              <w:t>(2)</w:t>
            </w:r>
            <w:r>
              <w:rPr>
                <w:rFonts w:hint="eastAsia" w:ascii="宋体" w:hAnsi="宋体" w:eastAsia="宋体" w:cs="宋体"/>
                <w:sz w:val="21"/>
                <w:szCs w:val="21"/>
              </w:rPr>
              <w:t>学历认证报告或学信网（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w:t>
            </w:r>
            <w:r>
              <w:rPr>
                <w:rFonts w:hint="eastAsia" w:ascii="宋体" w:hAnsi="宋体" w:eastAsia="宋体" w:cs="宋体"/>
                <w:sz w:val="21"/>
                <w:szCs w:val="21"/>
                <w:lang w:eastAsia="zh-CN"/>
              </w:rPr>
              <w:t>外学历学位认证书扫描件【或教育部留学服务中心网站（http://zwfw.cscse.edu.cn/）在线查询截图】也予以认可。</w:t>
            </w:r>
          </w:p>
          <w:p w14:paraId="29EE38DE">
            <w:pPr>
              <w:wordWrap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3.以上资料均</w:t>
            </w:r>
            <w:r>
              <w:rPr>
                <w:rFonts w:hint="eastAsia" w:ascii="宋体" w:hAnsi="宋体" w:eastAsia="宋体" w:cs="宋体"/>
                <w:sz w:val="21"/>
                <w:szCs w:val="21"/>
                <w:highlight w:val="none"/>
                <w:lang w:eastAsia="zh-CN"/>
              </w:rPr>
              <w:t>要求提供扫描件，原件备查。评分中出现无证明资料或专家无法凭所提供资料判断是否得分的情况，一律作不得分处理。</w:t>
            </w:r>
          </w:p>
        </w:tc>
      </w:tr>
      <w:tr w14:paraId="2E8027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7CC31664">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2921" w:type="dxa"/>
            <w:gridSpan w:val="3"/>
            <w:tcBorders>
              <w:top w:val="single" w:color="000000" w:sz="8" w:space="0"/>
              <w:left w:val="single" w:color="000000" w:sz="8" w:space="0"/>
              <w:bottom w:val="single" w:color="000000" w:sz="8" w:space="0"/>
              <w:right w:val="single" w:color="000000" w:sz="8" w:space="0"/>
            </w:tcBorders>
          </w:tcPr>
          <w:p w14:paraId="792396EC">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综合实力</w:t>
            </w:r>
          </w:p>
        </w:tc>
        <w:tc>
          <w:tcPr>
            <w:tcW w:w="5471" w:type="dxa"/>
            <w:tcBorders>
              <w:top w:val="single" w:color="000000" w:sz="8" w:space="0"/>
              <w:left w:val="single" w:color="000000" w:sz="8" w:space="0"/>
              <w:bottom w:val="single" w:color="000000" w:sz="8" w:space="0"/>
              <w:right w:val="single" w:color="000000" w:sz="8" w:space="0"/>
            </w:tcBorders>
          </w:tcPr>
          <w:p w14:paraId="6B24593A">
            <w:pPr>
              <w:wordWrap w:val="0"/>
              <w:jc w:val="center"/>
              <w:rPr>
                <w:rFonts w:hint="eastAsia" w:ascii="宋体" w:hAnsi="宋体" w:eastAsia="宋体" w:cs="宋体"/>
                <w:b/>
                <w:bCs/>
                <w:color w:val="0000FF"/>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p>
        </w:tc>
      </w:tr>
      <w:tr w14:paraId="47DCD2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C60CBD2">
            <w:pPr>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CFB7CC8">
            <w:pPr>
              <w:wordWrap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2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E5DA78E">
            <w:pPr>
              <w:wordWrap w:val="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10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9E6DA4E">
            <w:pPr>
              <w:wordWrap w:val="0"/>
              <w:jc w:val="center"/>
              <w:rPr>
                <w:rFonts w:hint="eastAsia" w:ascii="宋体" w:hAnsi="宋体" w:eastAsia="宋体" w:cs="宋体"/>
                <w:sz w:val="21"/>
                <w:szCs w:val="21"/>
              </w:rPr>
            </w:pPr>
            <w:r>
              <w:rPr>
                <w:rFonts w:hint="eastAsia" w:ascii="宋体" w:hAnsi="宋体" w:eastAsia="宋体" w:cs="宋体"/>
                <w:sz w:val="21"/>
                <w:szCs w:val="21"/>
              </w:rPr>
              <w:t>权重(分)</w:t>
            </w:r>
          </w:p>
        </w:tc>
        <w:tc>
          <w:tcPr>
            <w:tcW w:w="54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999FF13">
            <w:pPr>
              <w:wordWrap w:val="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0BB50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48BAD8B">
            <w:pPr>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58A4440">
            <w:pPr>
              <w:wordWrap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221" w:type="dxa"/>
            <w:tcBorders>
              <w:top w:val="single" w:color="000000" w:sz="8" w:space="0"/>
              <w:left w:val="single" w:color="000000" w:sz="8" w:space="0"/>
              <w:bottom w:val="single" w:color="000000" w:sz="8" w:space="0"/>
              <w:right w:val="single" w:color="000000" w:sz="8" w:space="0"/>
            </w:tcBorders>
            <w:vAlign w:val="center"/>
          </w:tcPr>
          <w:p w14:paraId="19C5BD6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投标人通过相关认证情况</w:t>
            </w:r>
          </w:p>
        </w:tc>
        <w:tc>
          <w:tcPr>
            <w:tcW w:w="1020" w:type="dxa"/>
            <w:tcBorders>
              <w:top w:val="single" w:color="000000" w:sz="8" w:space="0"/>
              <w:left w:val="single" w:color="000000" w:sz="8" w:space="0"/>
              <w:bottom w:val="single" w:color="000000" w:sz="8" w:space="0"/>
              <w:right w:val="single" w:color="000000" w:sz="8" w:space="0"/>
            </w:tcBorders>
            <w:vAlign w:val="center"/>
          </w:tcPr>
          <w:p w14:paraId="21D53109">
            <w:pPr>
              <w:wordWrap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8</w:t>
            </w:r>
          </w:p>
        </w:tc>
        <w:tc>
          <w:tcPr>
            <w:tcW w:w="5471" w:type="dxa"/>
            <w:tcBorders>
              <w:top w:val="single" w:color="000000" w:sz="8" w:space="0"/>
              <w:left w:val="single" w:color="000000" w:sz="8" w:space="0"/>
              <w:bottom w:val="single" w:color="000000" w:sz="8" w:space="0"/>
              <w:right w:val="single" w:color="000000" w:sz="8" w:space="0"/>
            </w:tcBorders>
          </w:tcPr>
          <w:p w14:paraId="5A06B636">
            <w:pPr>
              <w:rPr>
                <w:rFonts w:hint="eastAsia" w:ascii="宋体" w:hAnsi="宋体" w:eastAsia="宋体" w:cs="宋体"/>
                <w:sz w:val="21"/>
                <w:szCs w:val="21"/>
                <w:lang w:eastAsia="zh-CN"/>
              </w:rPr>
            </w:pPr>
            <w:r>
              <w:rPr>
                <w:rFonts w:hint="eastAsia" w:ascii="宋体" w:hAnsi="宋体" w:eastAsia="宋体" w:cs="宋体"/>
                <w:sz w:val="21"/>
                <w:szCs w:val="21"/>
                <w:lang w:eastAsia="zh-CN"/>
              </w:rPr>
              <w:t>（一）评分内容：</w:t>
            </w:r>
          </w:p>
          <w:p w14:paraId="7C33788A">
            <w:pPr>
              <w:rPr>
                <w:rStyle w:val="54"/>
                <w:rFonts w:hint="eastAsia" w:ascii="宋体" w:hAnsi="宋体" w:eastAsia="宋体" w:cs="宋体"/>
                <w:b w:val="0"/>
                <w:bCs/>
                <w:sz w:val="21"/>
                <w:szCs w:val="21"/>
                <w:lang w:eastAsia="zh-CN"/>
              </w:rPr>
            </w:pPr>
            <w:r>
              <w:rPr>
                <w:rStyle w:val="54"/>
                <w:rFonts w:hint="eastAsia" w:ascii="宋体" w:hAnsi="宋体" w:eastAsia="宋体" w:cs="宋体"/>
                <w:b w:val="0"/>
                <w:bCs/>
                <w:sz w:val="21"/>
                <w:szCs w:val="21"/>
                <w:lang w:eastAsia="zh-CN"/>
              </w:rPr>
              <w:t>投标人具有以下体系认证且认证范围为招聘服务相关：</w:t>
            </w:r>
          </w:p>
          <w:p w14:paraId="394B0CF5">
            <w:pPr>
              <w:rPr>
                <w:rStyle w:val="54"/>
                <w:rFonts w:hint="eastAsia" w:ascii="宋体" w:hAnsi="宋体" w:eastAsia="宋体" w:cs="宋体"/>
                <w:b w:val="0"/>
                <w:bCs/>
                <w:sz w:val="21"/>
                <w:szCs w:val="21"/>
                <w:lang w:eastAsia="zh-CN"/>
              </w:rPr>
            </w:pPr>
            <w:r>
              <w:rPr>
                <w:rStyle w:val="54"/>
                <w:rFonts w:hint="eastAsia" w:ascii="宋体" w:hAnsi="宋体" w:eastAsia="宋体" w:cs="宋体"/>
                <w:b w:val="0"/>
                <w:bCs/>
                <w:sz w:val="21"/>
                <w:szCs w:val="21"/>
                <w:lang w:eastAsia="zh-CN"/>
              </w:rPr>
              <w:t>1.具备质量管理体系认证得35分；</w:t>
            </w:r>
          </w:p>
          <w:p w14:paraId="6DEC9FD9">
            <w:pPr>
              <w:rPr>
                <w:rStyle w:val="54"/>
                <w:rFonts w:hint="eastAsia" w:ascii="宋体" w:hAnsi="宋体" w:eastAsia="宋体" w:cs="宋体"/>
                <w:b w:val="0"/>
                <w:bCs/>
                <w:sz w:val="21"/>
                <w:szCs w:val="21"/>
                <w:lang w:eastAsia="zh-CN"/>
              </w:rPr>
            </w:pPr>
            <w:r>
              <w:rPr>
                <w:rStyle w:val="54"/>
                <w:rFonts w:hint="eastAsia" w:ascii="宋体" w:hAnsi="宋体" w:eastAsia="宋体" w:cs="宋体"/>
                <w:b w:val="0"/>
                <w:bCs/>
                <w:sz w:val="21"/>
                <w:szCs w:val="21"/>
                <w:lang w:eastAsia="zh-CN"/>
              </w:rPr>
              <w:t>2.具备环境管理体系认证得35分；</w:t>
            </w:r>
          </w:p>
          <w:p w14:paraId="3CAF3EA3">
            <w:pPr>
              <w:rPr>
                <w:rStyle w:val="54"/>
                <w:rFonts w:hint="eastAsia" w:ascii="宋体" w:hAnsi="宋体" w:eastAsia="宋体" w:cs="宋体"/>
                <w:b w:val="0"/>
                <w:bCs/>
                <w:sz w:val="21"/>
                <w:szCs w:val="21"/>
                <w:lang w:eastAsia="zh-CN"/>
              </w:rPr>
            </w:pPr>
            <w:r>
              <w:rPr>
                <w:rStyle w:val="54"/>
                <w:rFonts w:hint="eastAsia" w:ascii="宋体" w:hAnsi="宋体" w:eastAsia="宋体" w:cs="宋体"/>
                <w:b w:val="0"/>
                <w:bCs/>
                <w:sz w:val="21"/>
                <w:szCs w:val="21"/>
                <w:lang w:eastAsia="zh-CN"/>
              </w:rPr>
              <w:t>3.具备职业健康安全管理体系认证得3</w:t>
            </w:r>
            <w:r>
              <w:rPr>
                <w:rStyle w:val="54"/>
                <w:rFonts w:hint="eastAsia" w:ascii="宋体" w:hAnsi="宋体" w:eastAsia="宋体" w:cs="宋体"/>
                <w:b w:val="0"/>
                <w:bCs/>
                <w:sz w:val="21"/>
                <w:szCs w:val="21"/>
                <w:lang w:val="en-US" w:eastAsia="zh-CN"/>
              </w:rPr>
              <w:t>0</w:t>
            </w:r>
            <w:r>
              <w:rPr>
                <w:rStyle w:val="54"/>
                <w:rFonts w:hint="eastAsia" w:ascii="宋体" w:hAnsi="宋体" w:eastAsia="宋体" w:cs="宋体"/>
                <w:b w:val="0"/>
                <w:bCs/>
                <w:sz w:val="21"/>
                <w:szCs w:val="21"/>
                <w:lang w:eastAsia="zh-CN"/>
              </w:rPr>
              <w:t>分。</w:t>
            </w:r>
          </w:p>
          <w:p w14:paraId="564DCEB1">
            <w:pPr>
              <w:rPr>
                <w:rFonts w:hint="eastAsia" w:ascii="宋体" w:hAnsi="宋体" w:eastAsia="宋体" w:cs="宋体"/>
                <w:bCs/>
                <w:sz w:val="21"/>
                <w:szCs w:val="21"/>
                <w:lang w:eastAsia="zh-CN"/>
              </w:rPr>
            </w:pPr>
            <w:r>
              <w:rPr>
                <w:rStyle w:val="54"/>
                <w:rFonts w:hint="eastAsia" w:ascii="宋体" w:hAnsi="宋体" w:eastAsia="宋体" w:cs="宋体"/>
                <w:b w:val="0"/>
                <w:bCs/>
                <w:sz w:val="21"/>
                <w:szCs w:val="21"/>
                <w:lang w:eastAsia="zh-CN"/>
              </w:rPr>
              <w:t>以上3项合计最高得100分。</w:t>
            </w:r>
          </w:p>
          <w:p w14:paraId="6F62684D">
            <w:pPr>
              <w:rPr>
                <w:rFonts w:hint="eastAsia" w:ascii="宋体" w:hAnsi="宋体" w:eastAsia="宋体" w:cs="宋体"/>
                <w:sz w:val="21"/>
                <w:szCs w:val="21"/>
                <w:lang w:eastAsia="zh-CN"/>
              </w:rPr>
            </w:pPr>
            <w:r>
              <w:rPr>
                <w:rFonts w:hint="eastAsia" w:ascii="宋体" w:hAnsi="宋体" w:eastAsia="宋体" w:cs="宋体"/>
                <w:sz w:val="21"/>
                <w:szCs w:val="21"/>
                <w:lang w:eastAsia="zh-CN"/>
              </w:rPr>
              <w:t>（二）评分依据：</w:t>
            </w:r>
          </w:p>
          <w:p w14:paraId="7197E6B5">
            <w:pPr>
              <w:rPr>
                <w:rFonts w:hint="eastAsia" w:ascii="宋体" w:hAnsi="宋体" w:eastAsia="宋体" w:cs="宋体"/>
                <w:sz w:val="21"/>
                <w:szCs w:val="21"/>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rPr>
              <w:t>同时提供有效期内相关证书扫描件与查询信息截图（截图以全国认证认可信息公共服务平台（http://cx.cnca.cn/）为准），投标人应确保认证证书在开标当天仍处于有效状态，并对所提供的证书及查询截图的真实性负责。</w:t>
            </w:r>
          </w:p>
          <w:p w14:paraId="5B07DF7F">
            <w:pPr>
              <w:wordWrap/>
              <w:rPr>
                <w:rFonts w:hint="eastAsia" w:ascii="宋体" w:hAnsi="宋体" w:eastAsia="宋体" w:cs="宋体"/>
                <w:color w:val="000000"/>
                <w:sz w:val="21"/>
                <w:szCs w:val="21"/>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lang w:eastAsia="zh-CN"/>
              </w:rPr>
              <w:t>以上资料均要求提供扫描件（或官方网站截图），原件备查。评分中出现无证明资料或专家无法凭所提供资料判断是否得分的情况，一律作不得分处理。</w:t>
            </w:r>
          </w:p>
        </w:tc>
      </w:tr>
      <w:tr w14:paraId="6A98D8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F84E92C">
            <w:pPr>
              <w:rPr>
                <w:rFonts w:hint="eastAsia" w:ascii="宋体" w:hAnsi="宋体" w:eastAsia="宋体" w:cs="宋体"/>
                <w:b/>
                <w:bCs/>
                <w:color w:val="0000FF"/>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06790C5">
            <w:pPr>
              <w:wordWrap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221" w:type="dxa"/>
            <w:tcBorders>
              <w:top w:val="single" w:color="000000" w:sz="8" w:space="0"/>
              <w:left w:val="single" w:color="000000" w:sz="8" w:space="0"/>
              <w:bottom w:val="single" w:color="000000" w:sz="8" w:space="0"/>
              <w:right w:val="single" w:color="000000" w:sz="8" w:space="0"/>
            </w:tcBorders>
            <w:vAlign w:val="center"/>
          </w:tcPr>
          <w:p w14:paraId="0ECE244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投标人同类项目业绩情况</w:t>
            </w:r>
          </w:p>
        </w:tc>
        <w:tc>
          <w:tcPr>
            <w:tcW w:w="1020" w:type="dxa"/>
            <w:tcBorders>
              <w:top w:val="single" w:color="000000" w:sz="8" w:space="0"/>
              <w:left w:val="single" w:color="000000" w:sz="8" w:space="0"/>
              <w:bottom w:val="single" w:color="000000" w:sz="8" w:space="0"/>
              <w:right w:val="single" w:color="000000" w:sz="8" w:space="0"/>
            </w:tcBorders>
            <w:vAlign w:val="center"/>
          </w:tcPr>
          <w:p w14:paraId="7DF2983D">
            <w:pPr>
              <w:wordWrap w:val="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2</w:t>
            </w:r>
          </w:p>
        </w:tc>
        <w:tc>
          <w:tcPr>
            <w:tcW w:w="5471" w:type="dxa"/>
            <w:tcBorders>
              <w:top w:val="single" w:color="000000" w:sz="8" w:space="0"/>
              <w:left w:val="single" w:color="000000" w:sz="8" w:space="0"/>
              <w:bottom w:val="single" w:color="000000" w:sz="8" w:space="0"/>
              <w:right w:val="single" w:color="000000" w:sz="8" w:space="0"/>
            </w:tcBorders>
          </w:tcPr>
          <w:p w14:paraId="6E9890FA">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24CEFE3E">
            <w:pPr>
              <w:wordWrap w:val="0"/>
              <w:rPr>
                <w:rFonts w:hint="eastAsia" w:ascii="宋体" w:hAnsi="宋体" w:eastAsia="宋体" w:cs="宋体"/>
                <w:b/>
                <w:bCs/>
                <w:sz w:val="21"/>
                <w:szCs w:val="21"/>
                <w:lang w:eastAsia="zh-CN"/>
              </w:rPr>
            </w:pPr>
            <w:r>
              <w:rPr>
                <w:rFonts w:hint="eastAsia" w:ascii="宋体" w:hAnsi="宋体" w:eastAsia="宋体" w:cs="宋体"/>
                <w:sz w:val="21"/>
                <w:szCs w:val="21"/>
                <w:lang w:eastAsia="zh-CN"/>
              </w:rPr>
              <w:t>投标人自2022年1月1日起至本项目投标截止</w:t>
            </w:r>
            <w:r>
              <w:rPr>
                <w:rFonts w:hint="eastAsia" w:ascii="宋体" w:hAnsi="宋体" w:eastAsia="宋体" w:cs="宋体"/>
                <w:sz w:val="21"/>
                <w:szCs w:val="21"/>
                <w:lang w:val="en-US" w:eastAsia="zh-CN"/>
              </w:rPr>
              <w:t>之</w:t>
            </w:r>
            <w:r>
              <w:rPr>
                <w:rFonts w:hint="eastAsia" w:ascii="宋体" w:hAnsi="宋体" w:eastAsia="宋体" w:cs="宋体"/>
                <w:sz w:val="21"/>
                <w:szCs w:val="21"/>
                <w:lang w:eastAsia="zh-CN"/>
              </w:rPr>
              <w:t>日</w:t>
            </w:r>
            <w:r>
              <w:rPr>
                <w:rFonts w:hint="eastAsia" w:ascii="宋体" w:hAnsi="宋体" w:eastAsia="宋体" w:cs="宋体"/>
                <w:sz w:val="21"/>
                <w:szCs w:val="21"/>
                <w:lang w:val="en-US" w:eastAsia="zh-CN"/>
              </w:rPr>
              <w:t>止</w:t>
            </w:r>
            <w:r>
              <w:rPr>
                <w:rFonts w:hint="eastAsia" w:ascii="宋体" w:hAnsi="宋体" w:eastAsia="宋体" w:cs="宋体"/>
                <w:sz w:val="21"/>
                <w:szCs w:val="21"/>
                <w:lang w:eastAsia="zh-CN"/>
              </w:rPr>
              <w:t>（以证明文件落款日期为准），承办由政府部门或事业单位委托的为企业服务的人才招聘活动或校园招聘活动相关业绩，每提供1个有效业绩得</w:t>
            </w:r>
            <w:r>
              <w:rPr>
                <w:rFonts w:hint="default" w:ascii="宋体" w:hAnsi="宋体" w:eastAsia="宋体" w:cs="宋体"/>
                <w:sz w:val="21"/>
                <w:szCs w:val="21"/>
                <w:lang w:val="en" w:eastAsia="zh-CN"/>
              </w:rPr>
              <w:t>25</w:t>
            </w:r>
            <w:r>
              <w:rPr>
                <w:rFonts w:hint="eastAsia" w:ascii="宋体" w:hAnsi="宋体" w:eastAsia="宋体" w:cs="宋体"/>
                <w:sz w:val="21"/>
                <w:szCs w:val="21"/>
                <w:lang w:eastAsia="zh-CN"/>
              </w:rPr>
              <w:t>分，本项最高得100分。</w:t>
            </w:r>
          </w:p>
          <w:p w14:paraId="09F51667">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10659FD8">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1.要求同时提供合同关键信息和项目履约（验收）合格评价证明文件作为得分依据，项目履约（验收）合格评价（或以上或同等评价）证明文件需加盖合同甲方公章（或甲方业务章）。</w:t>
            </w:r>
          </w:p>
          <w:p w14:paraId="6A0DC2A9">
            <w:pPr>
              <w:wordWrap w:val="0"/>
              <w:rPr>
                <w:rFonts w:hint="eastAsia" w:ascii="宋体" w:hAnsi="宋体" w:eastAsia="宋体" w:cs="宋体"/>
                <w:sz w:val="21"/>
                <w:szCs w:val="21"/>
                <w:lang w:eastAsia="zh-CN"/>
              </w:rPr>
            </w:pPr>
            <w:r>
              <w:rPr>
                <w:rFonts w:hint="default" w:ascii="宋体" w:hAnsi="宋体" w:eastAsia="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通过合同关键信息信息（包括但不限于签订合同双方的单位名称、合同项目名称、项目内容与含签订合同双方的盖章、签订日期的关键页）无法判断是否得分的，还须同时提供能证明得分的其它证明资料，如项目报告或合同甲方出具的证明文件等。</w:t>
            </w:r>
          </w:p>
          <w:p w14:paraId="0E88D13C">
            <w:pPr>
              <w:wordWrap w:val="0"/>
              <w:rPr>
                <w:rFonts w:hint="eastAsia" w:ascii="宋体" w:hAnsi="宋体" w:eastAsia="宋体" w:cs="宋体"/>
                <w:color w:val="000000"/>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.以上资料均要求提供扫描件，原件备查。评分中出现无证明资料或专家无法凭所提供资料判断是否得分的情况，一律作不得分处理。</w:t>
            </w:r>
          </w:p>
        </w:tc>
      </w:tr>
      <w:tr w14:paraId="23422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FBD2CD8">
            <w:pPr>
              <w:rPr>
                <w:rFonts w:hint="eastAsia" w:ascii="宋体" w:hAnsi="宋体" w:eastAsia="宋体" w:cs="宋体"/>
                <w:b/>
                <w:bCs/>
                <w:color w:val="0000FF"/>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98B021F">
            <w:pPr>
              <w:wordWrap w:val="0"/>
              <w:jc w:val="center"/>
              <w:rPr>
                <w:rFonts w:hint="eastAsia" w:ascii="宋体" w:hAnsi="宋体" w:eastAsia="宋体" w:cs="宋体"/>
                <w:sz w:val="21"/>
                <w:szCs w:val="21"/>
              </w:rPr>
            </w:pPr>
            <w:r>
              <w:rPr>
                <w:rFonts w:hint="eastAsia" w:ascii="宋体" w:hAnsi="宋体" w:eastAsia="宋体" w:cs="宋体"/>
                <w:sz w:val="21"/>
                <w:szCs w:val="21"/>
              </w:rPr>
              <w:t>3</w:t>
            </w:r>
          </w:p>
        </w:tc>
        <w:tc>
          <w:tcPr>
            <w:tcW w:w="1221" w:type="dxa"/>
            <w:tcBorders>
              <w:top w:val="single" w:color="000000" w:sz="8" w:space="0"/>
              <w:left w:val="single" w:color="000000" w:sz="8" w:space="0"/>
              <w:bottom w:val="single" w:color="000000" w:sz="8" w:space="0"/>
              <w:right w:val="single" w:color="000000" w:sz="8" w:space="0"/>
            </w:tcBorders>
            <w:vAlign w:val="center"/>
          </w:tcPr>
          <w:p w14:paraId="217E4EC5">
            <w:pPr>
              <w:jc w:val="center"/>
              <w:rPr>
                <w:rFonts w:hint="eastAsia" w:ascii="宋体" w:hAnsi="宋体" w:eastAsia="宋体" w:cs="宋体"/>
                <w:sz w:val="21"/>
                <w:szCs w:val="21"/>
              </w:rPr>
            </w:pPr>
            <w:r>
              <w:rPr>
                <w:rFonts w:hint="eastAsia" w:ascii="宋体" w:hAnsi="宋体" w:eastAsia="宋体" w:cs="宋体"/>
                <w:sz w:val="21"/>
                <w:szCs w:val="21"/>
                <w:lang w:eastAsia="zh-CN"/>
              </w:rPr>
              <w:t>投标人荣誉情况</w:t>
            </w:r>
          </w:p>
        </w:tc>
        <w:tc>
          <w:tcPr>
            <w:tcW w:w="1020" w:type="dxa"/>
            <w:tcBorders>
              <w:top w:val="single" w:color="000000" w:sz="8" w:space="0"/>
              <w:left w:val="single" w:color="000000" w:sz="8" w:space="0"/>
              <w:bottom w:val="single" w:color="000000" w:sz="8" w:space="0"/>
              <w:right w:val="single" w:color="000000" w:sz="8" w:space="0"/>
            </w:tcBorders>
            <w:vAlign w:val="center"/>
          </w:tcPr>
          <w:p w14:paraId="21DB8C44">
            <w:pPr>
              <w:wordWrap w:val="0"/>
              <w:jc w:val="center"/>
              <w:rPr>
                <w:rFonts w:hint="eastAsia" w:ascii="宋体" w:hAnsi="宋体" w:eastAsia="宋体" w:cs="宋体"/>
                <w:sz w:val="21"/>
                <w:szCs w:val="21"/>
              </w:rPr>
            </w:pPr>
            <w:r>
              <w:rPr>
                <w:rFonts w:hint="eastAsia" w:ascii="宋体" w:hAnsi="宋体" w:cs="宋体"/>
                <w:szCs w:val="21"/>
              </w:rPr>
              <w:t>2</w:t>
            </w:r>
          </w:p>
        </w:tc>
        <w:tc>
          <w:tcPr>
            <w:tcW w:w="5471" w:type="dxa"/>
            <w:tcBorders>
              <w:top w:val="single" w:color="000000" w:sz="8" w:space="0"/>
              <w:left w:val="single" w:color="000000" w:sz="8" w:space="0"/>
              <w:bottom w:val="single" w:color="000000" w:sz="8" w:space="0"/>
              <w:right w:val="single" w:color="000000" w:sz="8" w:space="0"/>
            </w:tcBorders>
            <w:vAlign w:val="top"/>
          </w:tcPr>
          <w:p w14:paraId="796BC143">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42E853CF">
            <w:pPr>
              <w:wordWrap w:val="0"/>
              <w:spacing w:beforeAutospacing="0" w:afterAutospacing="0"/>
              <w:jc w:val="both"/>
              <w:rPr>
                <w:rFonts w:hint="eastAsia" w:ascii="宋体" w:hAnsi="宋体" w:eastAsia="宋体" w:cs="宋体"/>
                <w:b w:val="0"/>
                <w:bCs w:val="0"/>
                <w:sz w:val="21"/>
                <w:szCs w:val="21"/>
                <w:lang w:eastAsia="zh-CN"/>
              </w:rPr>
            </w:pPr>
            <w:r>
              <w:rPr>
                <w:rFonts w:hint="eastAsia" w:ascii="宋体" w:hAnsi="宋体" w:eastAsia="宋体" w:cs="宋体"/>
                <w:b w:val="0"/>
                <w:bCs w:val="0"/>
                <w:color w:val="000000"/>
                <w:sz w:val="21"/>
                <w:szCs w:val="21"/>
                <w:lang w:eastAsia="zh-CN"/>
              </w:rPr>
              <w:t>投标人自2022年1月1日起至本项目投标截止</w:t>
            </w:r>
            <w:r>
              <w:rPr>
                <w:rFonts w:hint="eastAsia" w:ascii="宋体" w:hAnsi="宋体" w:eastAsia="宋体" w:cs="宋体"/>
                <w:b w:val="0"/>
                <w:bCs w:val="0"/>
                <w:sz w:val="21"/>
                <w:szCs w:val="21"/>
                <w:lang w:val="en-US" w:eastAsia="zh-CN"/>
              </w:rPr>
              <w:t>之</w:t>
            </w:r>
            <w:r>
              <w:rPr>
                <w:rFonts w:hint="eastAsia" w:ascii="宋体" w:hAnsi="宋体" w:eastAsia="宋体" w:cs="宋体"/>
                <w:b w:val="0"/>
                <w:bCs w:val="0"/>
                <w:color w:val="000000"/>
                <w:sz w:val="21"/>
                <w:szCs w:val="21"/>
                <w:lang w:eastAsia="zh-CN"/>
              </w:rPr>
              <w:t>日</w:t>
            </w:r>
            <w:r>
              <w:rPr>
                <w:rFonts w:hint="eastAsia" w:ascii="宋体" w:hAnsi="宋体" w:eastAsia="宋体" w:cs="宋体"/>
                <w:b w:val="0"/>
                <w:bCs w:val="0"/>
                <w:sz w:val="21"/>
                <w:szCs w:val="21"/>
                <w:lang w:val="en-US" w:eastAsia="zh-CN"/>
              </w:rPr>
              <w:t>止</w:t>
            </w:r>
            <w:r>
              <w:rPr>
                <w:rFonts w:hint="eastAsia" w:ascii="宋体" w:hAnsi="宋体" w:eastAsia="宋体" w:cs="宋体"/>
                <w:b w:val="0"/>
                <w:bCs w:val="0"/>
                <w:color w:val="000000"/>
                <w:sz w:val="21"/>
                <w:szCs w:val="21"/>
                <w:lang w:eastAsia="zh-CN"/>
              </w:rPr>
              <w:t>（以证明文件落款日期为准）满足：</w:t>
            </w:r>
          </w:p>
          <w:p w14:paraId="7DE2E7B5">
            <w:pPr>
              <w:wordWrap w:val="0"/>
              <w:spacing w:beforeAutospacing="0" w:afterAutospacing="0"/>
              <w:jc w:val="both"/>
              <w:rPr>
                <w:rFonts w:hint="eastAsia" w:ascii="宋体" w:hAnsi="宋体" w:eastAsia="宋体" w:cs="宋体"/>
                <w:b w:val="0"/>
                <w:bCs w:val="0"/>
                <w:sz w:val="21"/>
                <w:szCs w:val="21"/>
                <w:lang w:eastAsia="zh-CN"/>
              </w:rPr>
            </w:pPr>
            <w:r>
              <w:rPr>
                <w:rFonts w:hint="eastAsia" w:ascii="宋体" w:hAnsi="宋体" w:eastAsia="宋体" w:cs="宋体"/>
                <w:b w:val="0"/>
                <w:bCs w:val="0"/>
                <w:color w:val="000000"/>
                <w:sz w:val="21"/>
                <w:szCs w:val="21"/>
                <w:lang w:eastAsia="zh-CN"/>
              </w:rPr>
              <w:t>1.投标人获得国家级政府部门或事业单位颁发的人才招聘活动或校园招聘活动相关的荣誉或奖项，每提供一个得20分，最高得60分；</w:t>
            </w:r>
          </w:p>
          <w:p w14:paraId="60CA82D3">
            <w:pPr>
              <w:wordWrap w:val="0"/>
              <w:spacing w:beforeAutospacing="0" w:afterAutospacing="0"/>
              <w:jc w:val="both"/>
              <w:rPr>
                <w:rFonts w:hint="eastAsia" w:ascii="宋体" w:hAnsi="宋体" w:eastAsia="宋体" w:cs="宋体"/>
                <w:b w:val="0"/>
                <w:bCs w:val="0"/>
                <w:sz w:val="21"/>
                <w:szCs w:val="21"/>
                <w:lang w:eastAsia="zh-CN"/>
              </w:rPr>
            </w:pPr>
            <w:r>
              <w:rPr>
                <w:rFonts w:hint="eastAsia" w:ascii="宋体" w:hAnsi="宋体" w:eastAsia="宋体" w:cs="宋体"/>
                <w:b w:val="0"/>
                <w:bCs w:val="0"/>
                <w:color w:val="000000"/>
                <w:sz w:val="21"/>
                <w:szCs w:val="21"/>
                <w:lang w:eastAsia="zh-CN"/>
              </w:rPr>
              <w:t>2.投标人获得省级（不含副省级）政府部门或事业单位颁发的人才招聘活动或校园招聘活动相关的荣誉或奖项，每提供一个得10分，最高得20分；</w:t>
            </w:r>
          </w:p>
          <w:p w14:paraId="58F81B7C">
            <w:pPr>
              <w:wordWrap w:val="0"/>
              <w:spacing w:beforeAutospacing="0" w:afterAutospacing="0"/>
              <w:jc w:val="both"/>
              <w:rPr>
                <w:rFonts w:hint="eastAsia" w:ascii="宋体" w:hAnsi="宋体" w:eastAsia="宋体" w:cs="宋体"/>
                <w:b w:val="0"/>
                <w:bCs w:val="0"/>
                <w:sz w:val="21"/>
                <w:szCs w:val="21"/>
                <w:lang w:eastAsia="zh-CN"/>
              </w:rPr>
            </w:pPr>
            <w:r>
              <w:rPr>
                <w:rFonts w:hint="eastAsia" w:ascii="宋体" w:hAnsi="宋体" w:eastAsia="宋体" w:cs="宋体"/>
                <w:b w:val="0"/>
                <w:bCs w:val="0"/>
                <w:color w:val="000000"/>
                <w:sz w:val="21"/>
                <w:szCs w:val="21"/>
                <w:lang w:eastAsia="zh-CN"/>
              </w:rPr>
              <w:t>3.投标人获得市级（含副省级）政府部门或事业单位颁发的人才招聘活动或校园招聘活动相关的荣誉或奖项，每提供一个得5分，最高得20分。</w:t>
            </w:r>
          </w:p>
          <w:p w14:paraId="32DDD5B6">
            <w:pPr>
              <w:wordWrap w:val="0"/>
              <w:spacing w:beforeAutospacing="0" w:afterAutospacing="0"/>
              <w:jc w:val="both"/>
              <w:rPr>
                <w:rFonts w:hint="eastAsia" w:ascii="宋体" w:hAnsi="宋体" w:eastAsia="宋体" w:cs="宋体"/>
                <w:b w:val="0"/>
                <w:bCs w:val="0"/>
                <w:sz w:val="21"/>
                <w:szCs w:val="21"/>
                <w:lang w:eastAsia="zh-CN"/>
              </w:rPr>
            </w:pPr>
            <w:r>
              <w:rPr>
                <w:rFonts w:hint="eastAsia" w:ascii="宋体" w:hAnsi="宋体" w:eastAsia="宋体" w:cs="宋体"/>
                <w:b w:val="0"/>
                <w:bCs w:val="0"/>
                <w:color w:val="000000"/>
                <w:sz w:val="21"/>
                <w:szCs w:val="21"/>
                <w:lang w:eastAsia="zh-CN"/>
              </w:rPr>
              <w:t>以上三项最高合计100分。</w:t>
            </w:r>
          </w:p>
          <w:p w14:paraId="2C1A0E61">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6215D6F6">
            <w:pPr>
              <w:wordWrap w:val="0"/>
              <w:spacing w:beforeAutospacing="0" w:afterAutospacing="0"/>
              <w:jc w:val="both"/>
              <w:rPr>
                <w:rFonts w:hint="eastAsia" w:ascii="宋体" w:hAnsi="宋体" w:eastAsia="宋体" w:cs="宋体"/>
                <w:b w:val="0"/>
                <w:bCs w:val="0"/>
                <w:sz w:val="21"/>
                <w:szCs w:val="21"/>
                <w:lang w:eastAsia="zh-CN"/>
              </w:rPr>
            </w:pPr>
            <w:r>
              <w:rPr>
                <w:rFonts w:hint="eastAsia" w:ascii="宋体" w:hAnsi="宋体" w:eastAsia="宋体" w:cs="宋体"/>
                <w:b w:val="0"/>
                <w:bCs w:val="0"/>
                <w:color w:val="000000"/>
                <w:sz w:val="21"/>
                <w:szCs w:val="21"/>
                <w:lang w:eastAsia="zh-CN"/>
              </w:rPr>
              <w:t>1.要求提供奖项照片或获奖（荣誉）证书等证明材料作为得分依据（奖项照片或荣誉证书上需体现投标人名称，否则不得分）。</w:t>
            </w:r>
          </w:p>
          <w:p w14:paraId="57536045">
            <w:pPr>
              <w:wordWrap w:val="0"/>
              <w:spacing w:beforeAutospacing="0" w:afterAutospacing="0"/>
              <w:jc w:val="both"/>
              <w:rPr>
                <w:rFonts w:hint="eastAsia" w:ascii="宋体" w:hAnsi="宋体" w:eastAsia="宋体" w:cs="宋体"/>
                <w:b/>
                <w:bCs/>
                <w:sz w:val="21"/>
                <w:szCs w:val="21"/>
                <w:lang w:eastAsia="zh-CN"/>
              </w:rPr>
            </w:pPr>
            <w:r>
              <w:rPr>
                <w:rFonts w:hint="eastAsia" w:ascii="宋体" w:hAnsi="宋体" w:eastAsia="宋体" w:cs="宋体"/>
                <w:b w:val="0"/>
                <w:bCs w:val="0"/>
                <w:color w:val="auto"/>
                <w:sz w:val="21"/>
                <w:szCs w:val="21"/>
                <w:lang w:eastAsia="zh-CN"/>
              </w:rPr>
              <w:t>2.以上资料均要求提供扫描件（或官方网站截图），原件备查。评分中出现无证明资料或专家无法凭所提供资料判断是否得分的情况，一律作不得分处理。</w:t>
            </w:r>
          </w:p>
        </w:tc>
      </w:tr>
      <w:tr w14:paraId="3FA5FA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11C9567D">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4</w:t>
            </w:r>
          </w:p>
        </w:tc>
        <w:tc>
          <w:tcPr>
            <w:tcW w:w="2921" w:type="dxa"/>
            <w:gridSpan w:val="3"/>
            <w:tcBorders>
              <w:top w:val="single" w:color="000000" w:sz="8" w:space="0"/>
              <w:left w:val="single" w:color="000000" w:sz="8" w:space="0"/>
              <w:bottom w:val="single" w:color="000000" w:sz="8" w:space="0"/>
              <w:right w:val="single" w:color="000000" w:sz="8" w:space="0"/>
            </w:tcBorders>
          </w:tcPr>
          <w:p w14:paraId="27EA20A4">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诚信情况</w:t>
            </w:r>
          </w:p>
        </w:tc>
        <w:tc>
          <w:tcPr>
            <w:tcW w:w="5471" w:type="dxa"/>
            <w:tcBorders>
              <w:top w:val="single" w:color="000000" w:sz="8" w:space="0"/>
              <w:left w:val="single" w:color="000000" w:sz="8" w:space="0"/>
              <w:bottom w:val="single" w:color="000000" w:sz="8" w:space="0"/>
              <w:right w:val="single" w:color="000000" w:sz="8" w:space="0"/>
            </w:tcBorders>
          </w:tcPr>
          <w:p w14:paraId="1A3BBA6D">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5</w:t>
            </w:r>
          </w:p>
        </w:tc>
      </w:tr>
      <w:tr w14:paraId="2EFAB0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7520D2DE">
            <w:pPr>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AF64090">
            <w:pPr>
              <w:wordWrap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2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9769D5A">
            <w:pPr>
              <w:wordWrap w:val="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10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3ABD92B">
            <w:pPr>
              <w:wordWrap w:val="0"/>
              <w:jc w:val="center"/>
              <w:rPr>
                <w:rFonts w:hint="eastAsia" w:ascii="宋体" w:hAnsi="宋体" w:eastAsia="宋体" w:cs="宋体"/>
                <w:sz w:val="21"/>
                <w:szCs w:val="21"/>
              </w:rPr>
            </w:pPr>
            <w:r>
              <w:rPr>
                <w:rFonts w:hint="eastAsia" w:ascii="宋体" w:hAnsi="宋体" w:eastAsia="宋体" w:cs="宋体"/>
                <w:sz w:val="21"/>
                <w:szCs w:val="21"/>
              </w:rPr>
              <w:t>权重(分)</w:t>
            </w:r>
          </w:p>
        </w:tc>
        <w:tc>
          <w:tcPr>
            <w:tcW w:w="54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CCCD8F8">
            <w:pPr>
              <w:wordWrap w:val="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3EA3C1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1FE7B52">
            <w:pPr>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3B37037">
            <w:pPr>
              <w:wordWrap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221" w:type="dxa"/>
            <w:tcBorders>
              <w:top w:val="single" w:color="000000" w:sz="8" w:space="0"/>
              <w:left w:val="single" w:color="000000" w:sz="8" w:space="0"/>
              <w:bottom w:val="single" w:color="000000" w:sz="8" w:space="0"/>
              <w:right w:val="single" w:color="000000" w:sz="8" w:space="0"/>
            </w:tcBorders>
            <w:vAlign w:val="center"/>
          </w:tcPr>
          <w:p w14:paraId="0F39E544">
            <w:pPr>
              <w:wordWrap w:val="0"/>
              <w:jc w:val="center"/>
              <w:rPr>
                <w:rFonts w:hint="eastAsia" w:ascii="宋体" w:hAnsi="宋体" w:eastAsia="宋体" w:cs="宋体"/>
                <w:sz w:val="21"/>
                <w:szCs w:val="21"/>
              </w:rPr>
            </w:pPr>
            <w:r>
              <w:rPr>
                <w:rFonts w:hint="eastAsia" w:ascii="宋体" w:hAnsi="宋体" w:eastAsia="宋体" w:cs="宋体"/>
                <w:sz w:val="21"/>
                <w:szCs w:val="21"/>
              </w:rPr>
              <w:t>诚信情况</w:t>
            </w:r>
          </w:p>
        </w:tc>
        <w:tc>
          <w:tcPr>
            <w:tcW w:w="1020" w:type="dxa"/>
            <w:tcBorders>
              <w:top w:val="single" w:color="000000" w:sz="8" w:space="0"/>
              <w:left w:val="single" w:color="000000" w:sz="8" w:space="0"/>
              <w:bottom w:val="single" w:color="000000" w:sz="8" w:space="0"/>
              <w:right w:val="single" w:color="000000" w:sz="8" w:space="0"/>
            </w:tcBorders>
            <w:vAlign w:val="center"/>
          </w:tcPr>
          <w:p w14:paraId="3C2BB285">
            <w:pPr>
              <w:wordWrap w:val="0"/>
              <w:jc w:val="center"/>
              <w:rPr>
                <w:rFonts w:hint="eastAsia" w:ascii="宋体" w:hAnsi="宋体" w:eastAsia="宋体" w:cs="宋体"/>
                <w:sz w:val="21"/>
                <w:szCs w:val="21"/>
              </w:rPr>
            </w:pPr>
            <w:r>
              <w:rPr>
                <w:rFonts w:hint="eastAsia" w:ascii="宋体" w:hAnsi="宋体" w:eastAsia="宋体" w:cs="宋体"/>
                <w:sz w:val="21"/>
                <w:szCs w:val="21"/>
              </w:rPr>
              <w:t>5</w:t>
            </w:r>
          </w:p>
        </w:tc>
        <w:tc>
          <w:tcPr>
            <w:tcW w:w="5471" w:type="dxa"/>
            <w:tcBorders>
              <w:top w:val="single" w:color="000000" w:sz="8" w:space="0"/>
              <w:left w:val="single" w:color="000000" w:sz="8" w:space="0"/>
              <w:bottom w:val="single" w:color="000000" w:sz="8" w:space="0"/>
              <w:right w:val="single" w:color="000000" w:sz="8" w:space="0"/>
            </w:tcBorders>
          </w:tcPr>
          <w:p w14:paraId="02F80AAE">
            <w:pPr>
              <w:wordWrap w:val="0"/>
              <w:rPr>
                <w:rFonts w:hint="eastAsia" w:ascii="宋体" w:hAnsi="宋体" w:eastAsia="宋体" w:cs="宋体"/>
                <w:b/>
                <w:bCs/>
                <w:sz w:val="21"/>
                <w:szCs w:val="21"/>
                <w:lang w:eastAsia="zh-CN"/>
              </w:rPr>
            </w:pPr>
            <w:bookmarkStart w:id="2" w:name="OLE_LINK6"/>
            <w:r>
              <w:rPr>
                <w:rFonts w:hint="eastAsia" w:ascii="宋体" w:hAnsi="宋体" w:eastAsia="宋体" w:cs="宋体"/>
                <w:b/>
                <w:bCs/>
                <w:sz w:val="21"/>
                <w:szCs w:val="21"/>
                <w:lang w:eastAsia="zh-CN"/>
              </w:rPr>
              <w:t xml:space="preserve">（一）评分内容： </w:t>
            </w:r>
          </w:p>
          <w:p w14:paraId="6DBD078C">
            <w:pPr>
              <w:wordWrap w:val="0"/>
              <w:rPr>
                <w:rFonts w:hint="eastAsia" w:ascii="宋体" w:hAnsi="宋体" w:eastAsia="宋体" w:cs="宋体"/>
                <w:bCs/>
                <w:sz w:val="21"/>
                <w:szCs w:val="21"/>
                <w:lang w:eastAsia="zh-CN"/>
              </w:rPr>
            </w:pPr>
            <w:r>
              <w:rPr>
                <w:rFonts w:hint="eastAsia" w:ascii="宋体" w:hAnsi="宋体" w:eastAsia="宋体" w:cs="宋体"/>
                <w:bCs/>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17E63EF6">
            <w:pPr>
              <w:wordWrap w:val="0"/>
              <w:rPr>
                <w:rFonts w:hint="eastAsia" w:ascii="宋体" w:hAnsi="宋体" w:eastAsia="宋体" w:cs="宋体"/>
                <w:b/>
                <w:bCs/>
                <w:sz w:val="21"/>
                <w:szCs w:val="21"/>
              </w:rPr>
            </w:pPr>
            <w:r>
              <w:rPr>
                <w:rFonts w:hint="eastAsia" w:ascii="宋体" w:hAnsi="宋体" w:eastAsia="宋体" w:cs="宋体"/>
                <w:b/>
                <w:bCs/>
                <w:sz w:val="21"/>
                <w:szCs w:val="21"/>
              </w:rPr>
              <w:t>（二）评分依据：</w:t>
            </w:r>
          </w:p>
          <w:p w14:paraId="66D8AD33">
            <w:pPr>
              <w:wordWrap w:val="0"/>
              <w:rPr>
                <w:rFonts w:hint="eastAsia" w:ascii="宋体" w:hAnsi="宋体" w:eastAsia="宋体" w:cs="宋体"/>
                <w:bCs/>
                <w:sz w:val="21"/>
                <w:szCs w:val="21"/>
              </w:rPr>
            </w:pPr>
            <w:r>
              <w:rPr>
                <w:rFonts w:hint="eastAsia" w:ascii="宋体" w:hAnsi="宋体" w:eastAsia="宋体" w:cs="宋体"/>
                <w:bCs/>
                <w:sz w:val="21"/>
                <w:szCs w:val="21"/>
              </w:rPr>
              <w:t>查询渠道：通过“信用中国”（www.creditchina.gov.cn，下载信用信息报告）、“中国政府采购网”（www.ccgp.gov.cn）、以及“深圳市政府采购监管网”（http://zfcg.sz.gov.cn）查询供应商信用信息，信用信息以开标当日的查询结果为准。</w:t>
            </w:r>
            <w:bookmarkEnd w:id="2"/>
          </w:p>
        </w:tc>
      </w:tr>
    </w:tbl>
    <w:p w14:paraId="64DF9497">
      <w:pPr>
        <w:widowControl w:val="0"/>
        <w:jc w:val="both"/>
        <w:rPr>
          <w:rFonts w:ascii="宋体" w:hAnsi="宋体" w:eastAsia="宋体" w:cs="宋体"/>
          <w:b/>
          <w:bCs/>
          <w:color w:val="FF0000"/>
          <w:kern w:val="2"/>
          <w:sz w:val="21"/>
          <w:szCs w:val="22"/>
          <w:lang w:eastAsia="zh-CN"/>
        </w:rPr>
      </w:pPr>
    </w:p>
    <w:p w14:paraId="4F92C057">
      <w:pPr>
        <w:rPr>
          <w:rFonts w:ascii="宋体" w:hAnsi="宋体" w:eastAsia="宋体" w:cs="宋体"/>
          <w:b/>
          <w:bCs/>
          <w:color w:val="FF0000"/>
          <w:kern w:val="2"/>
          <w:sz w:val="21"/>
          <w:szCs w:val="22"/>
          <w:lang w:eastAsia="zh-CN"/>
        </w:rPr>
      </w:pPr>
      <w:r>
        <w:rPr>
          <w:rFonts w:ascii="宋体" w:hAnsi="宋体" w:eastAsia="宋体" w:cs="宋体"/>
          <w:b/>
          <w:bCs/>
          <w:color w:val="FF0000"/>
          <w:kern w:val="2"/>
          <w:sz w:val="21"/>
          <w:szCs w:val="22"/>
          <w:lang w:eastAsia="zh-CN"/>
        </w:rPr>
        <w:br w:type="page"/>
      </w:r>
    </w:p>
    <w:p w14:paraId="6CF295BC">
      <w:pPr>
        <w:widowControl w:val="0"/>
        <w:jc w:val="both"/>
        <w:rPr>
          <w:rFonts w:ascii="宋体" w:hAnsi="宋体" w:eastAsia="宋体" w:cs="宋体"/>
          <w:b/>
          <w:bCs/>
          <w:color w:val="FF0000"/>
          <w:kern w:val="2"/>
          <w:sz w:val="21"/>
          <w:szCs w:val="22"/>
          <w:lang w:eastAsia="zh-CN"/>
        </w:rPr>
      </w:pPr>
    </w:p>
    <w:p w14:paraId="6D6C1B28">
      <w:pPr>
        <w:widowControl w:val="0"/>
        <w:jc w:val="center"/>
        <w:rPr>
          <w:rFonts w:ascii="Calibri" w:hAnsi="Calibri" w:eastAsia="宋体" w:cs="宋体"/>
          <w:b/>
          <w:kern w:val="2"/>
          <w:sz w:val="120"/>
          <w:szCs w:val="120"/>
          <w:lang w:eastAsia="zh-CN"/>
        </w:rPr>
      </w:pPr>
      <w:bookmarkStart w:id="3" w:name="_Hlk71465316"/>
    </w:p>
    <w:p w14:paraId="647EA4E8">
      <w:pPr>
        <w:widowControl w:val="0"/>
        <w:jc w:val="center"/>
        <w:rPr>
          <w:rFonts w:ascii="Calibri" w:hAnsi="Calibri" w:eastAsia="宋体" w:cs="宋体"/>
          <w:b/>
          <w:kern w:val="2"/>
          <w:sz w:val="120"/>
          <w:szCs w:val="120"/>
          <w:lang w:eastAsia="zh-CN"/>
        </w:rPr>
      </w:pPr>
    </w:p>
    <w:p w14:paraId="07A8A37F">
      <w:pPr>
        <w:widowControl w:val="0"/>
        <w:jc w:val="center"/>
        <w:rPr>
          <w:rFonts w:ascii="Calibri" w:hAnsi="Calibri" w:eastAsia="宋体" w:cs="宋体"/>
          <w:b/>
          <w:kern w:val="2"/>
          <w:sz w:val="120"/>
          <w:szCs w:val="120"/>
          <w:lang w:eastAsia="zh-CN"/>
        </w:rPr>
      </w:pPr>
      <w:r>
        <w:rPr>
          <w:rFonts w:hint="eastAsia" w:ascii="Calibri" w:hAnsi="Calibri" w:eastAsia="宋体" w:cs="宋体"/>
          <w:b/>
          <w:kern w:val="2"/>
          <w:sz w:val="120"/>
          <w:szCs w:val="120"/>
          <w:lang w:eastAsia="zh-CN"/>
        </w:rPr>
        <w:t>自行采购</w:t>
      </w:r>
    </w:p>
    <w:p w14:paraId="4EFD1885">
      <w:pPr>
        <w:widowControl w:val="0"/>
        <w:jc w:val="center"/>
        <w:rPr>
          <w:rFonts w:ascii="Calibri" w:hAnsi="Calibri" w:eastAsia="宋体" w:cs="宋体"/>
          <w:b/>
          <w:kern w:val="2"/>
          <w:sz w:val="120"/>
          <w:szCs w:val="120"/>
          <w:lang w:eastAsia="zh-CN"/>
        </w:rPr>
      </w:pPr>
      <w:r>
        <w:rPr>
          <w:rFonts w:hint="eastAsia" w:ascii="Calibri" w:hAnsi="Calibri" w:eastAsia="宋体" w:cs="宋体"/>
          <w:b/>
          <w:kern w:val="2"/>
          <w:sz w:val="120"/>
          <w:szCs w:val="120"/>
          <w:lang w:eastAsia="zh-CN"/>
        </w:rPr>
        <w:t>招标文件</w:t>
      </w:r>
    </w:p>
    <w:p w14:paraId="7E544099">
      <w:pPr>
        <w:widowControl w:val="0"/>
        <w:jc w:val="center"/>
        <w:rPr>
          <w:rFonts w:ascii="Calibri" w:hAnsi="Calibri" w:eastAsia="宋体" w:cs="宋体"/>
          <w:b/>
          <w:kern w:val="2"/>
          <w:sz w:val="52"/>
          <w:szCs w:val="52"/>
          <w:lang w:eastAsia="zh-CN"/>
        </w:rPr>
      </w:pPr>
      <w:r>
        <w:rPr>
          <w:rFonts w:hint="eastAsia" w:ascii="Calibri" w:hAnsi="Calibri" w:eastAsia="宋体" w:cs="宋体"/>
          <w:b/>
          <w:kern w:val="2"/>
          <w:sz w:val="52"/>
          <w:szCs w:val="52"/>
          <w:lang w:eastAsia="zh-CN"/>
        </w:rPr>
        <w:t>（服务类）</w:t>
      </w:r>
    </w:p>
    <w:p w14:paraId="729FF5A5">
      <w:pPr>
        <w:widowControl w:val="0"/>
        <w:jc w:val="both"/>
        <w:rPr>
          <w:rFonts w:ascii="Calibri" w:hAnsi="Calibri" w:eastAsia="宋体" w:cs="宋体"/>
          <w:kern w:val="2"/>
          <w:sz w:val="21"/>
          <w:szCs w:val="22"/>
          <w:lang w:eastAsia="zh-CN"/>
        </w:rPr>
      </w:pPr>
    </w:p>
    <w:p w14:paraId="666D59BC">
      <w:pPr>
        <w:widowControl w:val="0"/>
        <w:jc w:val="both"/>
        <w:rPr>
          <w:rFonts w:ascii="Calibri" w:hAnsi="Calibri" w:eastAsia="宋体" w:cs="宋体"/>
          <w:kern w:val="2"/>
          <w:sz w:val="21"/>
          <w:szCs w:val="22"/>
          <w:lang w:eastAsia="zh-CN"/>
        </w:rPr>
      </w:pPr>
    </w:p>
    <w:p w14:paraId="2F834194">
      <w:pPr>
        <w:widowControl w:val="0"/>
        <w:jc w:val="both"/>
        <w:rPr>
          <w:rFonts w:ascii="Calibri" w:hAnsi="Calibri" w:eastAsia="宋体" w:cs="宋体"/>
          <w:kern w:val="2"/>
          <w:sz w:val="21"/>
          <w:szCs w:val="22"/>
          <w:lang w:eastAsia="zh-CN"/>
        </w:rPr>
      </w:pPr>
    </w:p>
    <w:p w14:paraId="2937F680">
      <w:pPr>
        <w:widowControl w:val="0"/>
        <w:jc w:val="both"/>
        <w:rPr>
          <w:rFonts w:ascii="Calibri" w:hAnsi="Calibri" w:eastAsia="宋体" w:cs="宋体"/>
          <w:kern w:val="2"/>
          <w:sz w:val="21"/>
          <w:szCs w:val="22"/>
          <w:lang w:eastAsia="zh-CN"/>
        </w:rPr>
      </w:pPr>
    </w:p>
    <w:p w14:paraId="78CECCF5">
      <w:pPr>
        <w:widowControl w:val="0"/>
        <w:jc w:val="both"/>
        <w:rPr>
          <w:rFonts w:ascii="Calibri" w:hAnsi="Calibri" w:eastAsia="宋体" w:cs="宋体"/>
          <w:kern w:val="2"/>
          <w:sz w:val="21"/>
          <w:szCs w:val="22"/>
          <w:lang w:eastAsia="zh-CN"/>
        </w:rPr>
      </w:pPr>
    </w:p>
    <w:p w14:paraId="22A15207">
      <w:pPr>
        <w:widowControl w:val="0"/>
        <w:jc w:val="center"/>
        <w:rPr>
          <w:rFonts w:ascii="Calibri" w:hAnsi="Calibri" w:eastAsia="宋体" w:cs="宋体"/>
          <w:b/>
          <w:kern w:val="2"/>
          <w:sz w:val="44"/>
          <w:szCs w:val="44"/>
          <w:lang w:eastAsia="zh-CN"/>
        </w:rPr>
      </w:pPr>
      <w:r>
        <w:rPr>
          <w:rFonts w:hint="eastAsia" w:ascii="宋体" w:hAnsi="宋体" w:eastAsia="宋体" w:cs="宋体"/>
          <w:b/>
          <w:kern w:val="2"/>
          <w:sz w:val="44"/>
          <w:szCs w:val="44"/>
          <w:lang w:eastAsia="zh-CN"/>
        </w:rPr>
        <w:t>深圳市深汕</w:t>
      </w:r>
      <w:r>
        <w:rPr>
          <w:rFonts w:ascii="宋体" w:hAnsi="宋体" w:eastAsia="宋体" w:cs="宋体"/>
          <w:b/>
          <w:kern w:val="2"/>
          <w:sz w:val="44"/>
          <w:szCs w:val="44"/>
          <w:lang w:eastAsia="zh-CN"/>
        </w:rPr>
        <w:t>交易</w:t>
      </w:r>
      <w:r>
        <w:rPr>
          <w:rFonts w:hint="eastAsia" w:ascii="宋体" w:hAnsi="宋体" w:eastAsia="宋体" w:cs="宋体"/>
          <w:b/>
          <w:kern w:val="2"/>
          <w:sz w:val="44"/>
          <w:szCs w:val="44"/>
          <w:lang w:eastAsia="zh-CN"/>
        </w:rPr>
        <w:t>有</w:t>
      </w:r>
      <w:r>
        <w:rPr>
          <w:rFonts w:ascii="宋体" w:hAnsi="宋体" w:eastAsia="宋体" w:cs="宋体"/>
          <w:b/>
          <w:kern w:val="2"/>
          <w:sz w:val="44"/>
          <w:szCs w:val="44"/>
          <w:lang w:eastAsia="zh-CN"/>
        </w:rPr>
        <w:t>限公司</w:t>
      </w:r>
    </w:p>
    <w:p w14:paraId="52FFE475">
      <w:pPr>
        <w:widowControl w:val="0"/>
        <w:jc w:val="center"/>
        <w:rPr>
          <w:rFonts w:ascii="Calibri" w:hAnsi="Calibri" w:eastAsia="宋体" w:cs="宋体"/>
          <w:b/>
          <w:kern w:val="2"/>
          <w:sz w:val="44"/>
          <w:szCs w:val="44"/>
          <w:lang w:eastAsia="zh-CN"/>
        </w:rPr>
      </w:pPr>
      <w:r>
        <w:rPr>
          <w:rFonts w:hint="eastAsia" w:ascii="宋体" w:hAnsi="宋体" w:eastAsia="宋体" w:cs="宋体"/>
          <w:b/>
          <w:kern w:val="2"/>
          <w:sz w:val="44"/>
          <w:szCs w:val="44"/>
          <w:lang w:eastAsia="zh-CN"/>
        </w:rPr>
        <w:t>（</w:t>
      </w:r>
      <w:r>
        <w:rPr>
          <w:rFonts w:ascii="Calibri" w:hAnsi="Calibri" w:eastAsia="宋体" w:cs="宋体"/>
          <w:b/>
          <w:kern w:val="2"/>
          <w:sz w:val="44"/>
          <w:szCs w:val="44"/>
          <w:lang w:eastAsia="zh-CN"/>
        </w:rPr>
        <w:t>20</w:t>
      </w:r>
      <w:r>
        <w:rPr>
          <w:rFonts w:hint="eastAsia" w:ascii="Calibri" w:hAnsi="Calibri" w:eastAsia="宋体" w:cs="宋体"/>
          <w:b/>
          <w:kern w:val="2"/>
          <w:sz w:val="44"/>
          <w:szCs w:val="44"/>
          <w:lang w:eastAsia="zh-CN"/>
        </w:rPr>
        <w:t>25</w:t>
      </w:r>
      <w:r>
        <w:rPr>
          <w:rFonts w:hint="eastAsia" w:ascii="宋体" w:hAnsi="宋体" w:eastAsia="宋体" w:cs="宋体"/>
          <w:b/>
          <w:kern w:val="2"/>
          <w:sz w:val="44"/>
          <w:szCs w:val="44"/>
          <w:lang w:eastAsia="zh-CN"/>
        </w:rPr>
        <w:t>）</w:t>
      </w:r>
    </w:p>
    <w:bookmarkEnd w:id="3"/>
    <w:p w14:paraId="5DD1CC6E">
      <w:pPr>
        <w:widowControl w:val="0"/>
        <w:jc w:val="center"/>
        <w:rPr>
          <w:rFonts w:ascii="宋体" w:hAnsi="宋体" w:eastAsia="宋体" w:cs="宋体"/>
          <w:color w:val="FF0000"/>
          <w:kern w:val="2"/>
          <w:sz w:val="21"/>
          <w:szCs w:val="21"/>
          <w:lang w:eastAsia="zh-CN"/>
        </w:rPr>
      </w:pPr>
      <w:r>
        <w:rPr>
          <w:rFonts w:hint="eastAsia" w:ascii="Calibri" w:hAnsi="Calibri" w:eastAsia="宋体" w:cs="宋体"/>
          <w:b/>
          <w:color w:val="FF0000"/>
          <w:kern w:val="2"/>
          <w:sz w:val="52"/>
          <w:szCs w:val="52"/>
          <w:lang w:eastAsia="zh-CN"/>
        </w:rPr>
        <w:br w:type="page"/>
      </w:r>
      <w:bookmarkStart w:id="4" w:name="_Hlk73564573"/>
      <w:r>
        <w:rPr>
          <w:rFonts w:hint="eastAsia" w:ascii="宋体" w:hAnsi="宋体" w:eastAsia="黑体" w:cs="宋体"/>
          <w:b/>
          <w:bCs/>
          <w:color w:val="FF0000"/>
          <w:kern w:val="44"/>
          <w:sz w:val="28"/>
          <w:szCs w:val="44"/>
          <w:lang w:eastAsia="zh-CN"/>
        </w:rPr>
        <w:t>特别警示条款</w:t>
      </w:r>
    </w:p>
    <w:bookmarkEnd w:id="4"/>
    <w:p w14:paraId="25CF3157">
      <w:pPr>
        <w:widowControl w:val="0"/>
        <w:pBdr>
          <w:top w:val="none" w:color="auto" w:sz="0" w:space="1"/>
          <w:left w:val="none" w:color="auto" w:sz="0" w:space="4"/>
          <w:bottom w:val="none" w:color="auto" w:sz="0" w:space="1"/>
          <w:right w:val="none" w:color="auto" w:sz="0" w:space="4"/>
        </w:pBdr>
        <w:spacing w:after="240" w:afterLines="100" w:line="400" w:lineRule="exact"/>
        <w:ind w:firstLine="422" w:firstLineChars="200"/>
        <w:jc w:val="both"/>
        <w:rPr>
          <w:rFonts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013"/>
      </w:tblGrid>
      <w:tr w14:paraId="615A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258B9FFC">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vAlign w:val="center"/>
          </w:tcPr>
          <w:p w14:paraId="1F1877E2">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4FD7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861E7A0">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vAlign w:val="center"/>
          </w:tcPr>
          <w:p w14:paraId="44259D2E">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67B6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5D8D5890">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vAlign w:val="center"/>
          </w:tcPr>
          <w:p w14:paraId="2011EF92">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5C7F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0F7A239">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vAlign w:val="center"/>
          </w:tcPr>
          <w:p w14:paraId="5B6C39DC">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1AB8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4E1C0747">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vAlign w:val="center"/>
          </w:tcPr>
          <w:p w14:paraId="2667EEC5">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14:paraId="2E67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54909118">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vAlign w:val="center"/>
          </w:tcPr>
          <w:p w14:paraId="75C4A737">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73FD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3890C920">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vAlign w:val="center"/>
          </w:tcPr>
          <w:p w14:paraId="2C522449">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2B31A6E6">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一、</w:t>
      </w:r>
      <w:r>
        <w:rPr>
          <w:rFonts w:hint="eastAsia" w:ascii="宋体" w:hAnsi="宋体" w:eastAsia="宋体" w:cs="宋体"/>
          <w:b/>
          <w:bCs/>
          <w:color w:val="FF0000"/>
          <w:kern w:val="2"/>
          <w:sz w:val="20"/>
          <w:szCs w:val="20"/>
          <w:lang w:eastAsia="zh-CN"/>
        </w:rPr>
        <w:t>《深圳经济特区政府采购条例》第五十七条</w:t>
      </w:r>
      <w:r>
        <w:rPr>
          <w:rFonts w:hint="eastAsia" w:ascii="宋体" w:hAnsi="宋体" w:eastAsia="宋体" w:cs="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AFA3FBE">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（一）在采购活动中应当回避而未回避的；</w:t>
      </w:r>
    </w:p>
    <w:p w14:paraId="1F279386">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（二）未按本条例规定签订、履行采购合同，造成严重后果的；</w:t>
      </w:r>
    </w:p>
    <w:p w14:paraId="513831AF">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（三）隐瞒真实情况，提供虚假资料的；</w:t>
      </w:r>
    </w:p>
    <w:p w14:paraId="25B6D562">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（四）以非法手段排斥其他供应商参与竞争的；</w:t>
      </w:r>
    </w:p>
    <w:p w14:paraId="3B0144C1">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（五）与其他采购参加人串通投标的；</w:t>
      </w:r>
    </w:p>
    <w:p w14:paraId="0F27D431">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（六）恶意投诉的；</w:t>
      </w:r>
    </w:p>
    <w:p w14:paraId="01F2D74A">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（七）向采购项目相关人行贿或者提供其他不当利益的；</w:t>
      </w:r>
    </w:p>
    <w:p w14:paraId="3F5B3ED8">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（八）阻碍、抗拒主管部门监督检查的；</w:t>
      </w:r>
    </w:p>
    <w:p w14:paraId="5C2CC248">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（九）其他违反本条例规定的行为。</w:t>
      </w:r>
    </w:p>
    <w:p w14:paraId="19B973F5">
      <w:pPr>
        <w:widowControl w:val="0"/>
        <w:spacing w:line="280" w:lineRule="exact"/>
        <w:ind w:firstLine="402" w:firstLineChars="200"/>
        <w:jc w:val="both"/>
        <w:rPr>
          <w:rFonts w:ascii="宋体" w:hAnsi="宋体" w:eastAsia="宋体" w:cs="宋体"/>
          <w:color w:val="FF0000"/>
          <w:kern w:val="2"/>
          <w:sz w:val="20"/>
          <w:szCs w:val="20"/>
          <w:lang w:eastAsia="zh-CN"/>
        </w:rPr>
      </w:pPr>
      <w:r>
        <w:rPr>
          <w:rFonts w:hint="eastAsia" w:ascii="宋体" w:hAnsi="宋体" w:eastAsia="宋体" w:cs="宋体"/>
          <w:b/>
          <w:bCs/>
          <w:color w:val="FF0000"/>
          <w:kern w:val="2"/>
          <w:sz w:val="20"/>
          <w:szCs w:val="20"/>
          <w:lang w:eastAsia="zh-CN"/>
        </w:rPr>
        <w:t xml:space="preserve">二、《深圳经济特区政府采购条例实施细则》第七十五条 </w:t>
      </w:r>
      <w:r>
        <w:rPr>
          <w:rFonts w:hint="eastAsia" w:ascii="宋体" w:hAnsi="宋体" w:eastAsia="宋体" w:cs="宋体"/>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21F0BE2">
      <w:pPr>
        <w:widowControl w:val="0"/>
        <w:spacing w:line="280" w:lineRule="exact"/>
        <w:ind w:firstLine="402" w:firstLineChars="200"/>
        <w:jc w:val="both"/>
        <w:rPr>
          <w:rFonts w:ascii="宋体" w:hAnsi="宋体" w:eastAsia="宋体" w:cs="宋体"/>
          <w:color w:val="FF0000"/>
          <w:kern w:val="2"/>
          <w:sz w:val="20"/>
          <w:szCs w:val="20"/>
          <w:lang w:eastAsia="zh-CN"/>
        </w:rPr>
      </w:pPr>
      <w:r>
        <w:rPr>
          <w:rFonts w:hint="eastAsia" w:ascii="宋体" w:hAnsi="宋体" w:eastAsia="宋体" w:cs="宋体"/>
          <w:b/>
          <w:bCs/>
          <w:color w:val="FF0000"/>
          <w:kern w:val="2"/>
          <w:sz w:val="20"/>
          <w:szCs w:val="20"/>
          <w:lang w:eastAsia="zh-CN"/>
        </w:rPr>
        <w:t xml:space="preserve">三、《深圳经济特区政府采购条例实施细则》第七十七条 </w:t>
      </w:r>
      <w:r>
        <w:rPr>
          <w:rFonts w:hint="eastAsia" w:ascii="宋体" w:hAnsi="宋体" w:eastAsia="宋体" w:cs="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89580F8">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投标供应商不能提供项目负责人或者主要技术人员的劳动合同、社会保险等劳动关系证明材料的，视为存在前款第（三）项规定的情形。</w:t>
      </w:r>
    </w:p>
    <w:p w14:paraId="36DEA11E">
      <w:pPr>
        <w:widowControl w:val="0"/>
        <w:spacing w:line="280" w:lineRule="exact"/>
        <w:ind w:firstLine="422" w:firstLineChars="200"/>
        <w:jc w:val="both"/>
        <w:rPr>
          <w:rFonts w:ascii="Calibri" w:hAnsi="Calibri" w:eastAsia="宋体" w:cs="宋体"/>
          <w:b/>
          <w:color w:val="FF0000"/>
          <w:kern w:val="2"/>
          <w:sz w:val="21"/>
          <w:szCs w:val="22"/>
          <w:lang w:eastAsia="zh-CN"/>
        </w:rPr>
      </w:pPr>
      <w:r>
        <w:rPr>
          <w:rFonts w:hint="eastAsia" w:ascii="Calibri" w:hAnsi="Calibri" w:eastAsia="宋体" w:cs="宋体"/>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14FFA180">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五、供应商在使用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623439EB">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20CB6692">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0"/>
          <w:szCs w:val="20"/>
          <w:lang w:eastAsia="zh-CN"/>
        </w:rPr>
        <w:t>取消参与本市政府采购资格、依法吊销其营业执照等行政处罚，构成犯罪的，依法追究刑事责任</w:t>
      </w:r>
      <w:r>
        <w:rPr>
          <w:rFonts w:hint="eastAsia" w:ascii="宋体" w:hAnsi="宋体" w:eastAsia="宋体" w:cs="宋体"/>
          <w:bCs/>
          <w:color w:val="FF0000"/>
          <w:kern w:val="2"/>
          <w:sz w:val="20"/>
          <w:szCs w:val="20"/>
          <w:lang w:eastAsia="zh-CN"/>
        </w:rPr>
        <w:t>，请各供应商独立编制、上传投标文件，妥善保管和使用电子秘钥。</w:t>
      </w:r>
    </w:p>
    <w:p w14:paraId="6D2EA513">
      <w:pPr>
        <w:rPr>
          <w:rFonts w:ascii="宋体" w:hAnsi="宋体" w:eastAsia="宋体" w:cs="宋体"/>
          <w:bCs/>
          <w:color w:val="FF0000"/>
          <w:kern w:val="2"/>
          <w:sz w:val="21"/>
          <w:szCs w:val="21"/>
          <w:lang w:eastAsia="zh-CN"/>
        </w:rPr>
      </w:pPr>
      <w:r>
        <w:rPr>
          <w:rFonts w:ascii="宋体" w:hAnsi="宋体" w:eastAsia="宋体" w:cs="宋体"/>
          <w:bCs/>
          <w:color w:val="FF0000"/>
          <w:kern w:val="2"/>
          <w:sz w:val="21"/>
          <w:szCs w:val="21"/>
          <w:lang w:eastAsia="zh-CN"/>
        </w:rPr>
        <w:br w:type="page"/>
      </w:r>
    </w:p>
    <w:p w14:paraId="5ED7D2C0">
      <w:pPr>
        <w:widowControl w:val="0"/>
        <w:snapToGrid w:val="0"/>
        <w:ind w:firstLine="420" w:firstLineChars="200"/>
        <w:rPr>
          <w:rFonts w:ascii="宋体" w:hAnsi="宋体" w:eastAsia="宋体" w:cs="宋体"/>
          <w:bCs/>
          <w:color w:val="FF0000"/>
          <w:kern w:val="2"/>
          <w:sz w:val="21"/>
          <w:szCs w:val="21"/>
          <w:lang w:eastAsia="zh-CN"/>
        </w:rPr>
      </w:pPr>
    </w:p>
    <w:p w14:paraId="00F23561">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目   录</w:t>
      </w:r>
    </w:p>
    <w:p w14:paraId="09289DE9">
      <w:pPr>
        <w:widowControl w:val="0"/>
        <w:jc w:val="both"/>
        <w:rPr>
          <w:rFonts w:ascii="Calibri" w:hAnsi="Calibri" w:eastAsia="宋体" w:cs="宋体"/>
          <w:b/>
          <w:kern w:val="2"/>
          <w:lang w:eastAsia="zh-CN"/>
        </w:rPr>
      </w:pPr>
      <w:r>
        <w:rPr>
          <w:rFonts w:hint="eastAsia" w:ascii="Calibri" w:hAnsi="Calibri" w:eastAsia="宋体" w:cs="宋体"/>
          <w:b/>
          <w:kern w:val="2"/>
          <w:lang w:eastAsia="zh-CN"/>
        </w:rPr>
        <w:t>第一册  专用条款</w:t>
      </w:r>
    </w:p>
    <w:p w14:paraId="7989DA86">
      <w:pPr>
        <w:widowControl w:val="0"/>
        <w:ind w:left="720" w:leftChars="300" w:firstLine="472" w:firstLineChars="196"/>
        <w:jc w:val="both"/>
        <w:rPr>
          <w:rFonts w:ascii="Calibri" w:hAnsi="Calibri" w:eastAsia="宋体" w:cs="宋体"/>
          <w:b/>
          <w:kern w:val="2"/>
          <w:lang w:eastAsia="zh-CN"/>
        </w:rPr>
      </w:pPr>
      <w:r>
        <w:rPr>
          <w:rFonts w:hint="eastAsia" w:ascii="Calibri" w:hAnsi="Calibri" w:eastAsia="宋体" w:cs="宋体"/>
          <w:b/>
          <w:kern w:val="2"/>
          <w:lang w:eastAsia="zh-CN"/>
        </w:rPr>
        <w:tab/>
      </w:r>
      <w:r>
        <w:rPr>
          <w:rFonts w:hint="eastAsia" w:ascii="宋体" w:hAnsi="宋体" w:eastAsia="宋体" w:cs="宋体"/>
          <w:kern w:val="2"/>
          <w:sz w:val="21"/>
          <w:szCs w:val="21"/>
          <w:lang w:eastAsia="zh-CN"/>
        </w:rPr>
        <w:t>关键信息</w:t>
      </w:r>
    </w:p>
    <w:p w14:paraId="6895FCD6">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招标公告</w:t>
      </w:r>
    </w:p>
    <w:p w14:paraId="4C8E2491">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对通用条款的补充内容及其他关键信息</w:t>
      </w:r>
    </w:p>
    <w:p w14:paraId="332D84C5">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第三章 </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用户需求书</w:t>
      </w:r>
    </w:p>
    <w:p w14:paraId="64A9E54D">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第四章 </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投标文件组成要求及格式</w:t>
      </w:r>
    </w:p>
    <w:p w14:paraId="5582B1D0">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合同条款及格式</w:t>
      </w:r>
    </w:p>
    <w:p w14:paraId="6826FC2B">
      <w:pPr>
        <w:widowControl w:val="0"/>
        <w:jc w:val="both"/>
        <w:rPr>
          <w:rFonts w:ascii="Calibri" w:hAnsi="Calibri" w:eastAsia="宋体" w:cs="宋体"/>
          <w:b/>
          <w:kern w:val="2"/>
          <w:szCs w:val="22"/>
          <w:lang w:eastAsia="zh-CN"/>
        </w:rPr>
      </w:pPr>
    </w:p>
    <w:p w14:paraId="5EA90A7E">
      <w:pPr>
        <w:widowControl w:val="0"/>
        <w:jc w:val="both"/>
        <w:rPr>
          <w:rFonts w:ascii="Calibri" w:hAnsi="Calibri" w:eastAsia="宋体" w:cs="宋体"/>
          <w:b/>
          <w:kern w:val="2"/>
          <w:lang w:eastAsia="zh-CN"/>
        </w:rPr>
      </w:pPr>
      <w:r>
        <w:rPr>
          <w:rFonts w:hint="eastAsia" w:ascii="Calibri" w:hAnsi="Calibri" w:eastAsia="宋体" w:cs="宋体"/>
          <w:b/>
          <w:kern w:val="2"/>
          <w:lang w:eastAsia="zh-CN"/>
        </w:rPr>
        <w:t>第二册  通用条款</w:t>
      </w:r>
    </w:p>
    <w:p w14:paraId="2A11EEDA">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总则</w:t>
      </w:r>
    </w:p>
    <w:p w14:paraId="1A25384B">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招标文件</w:t>
      </w:r>
    </w:p>
    <w:p w14:paraId="5BC76C1A">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投标文件的编制</w:t>
      </w:r>
    </w:p>
    <w:p w14:paraId="30CA1C4A">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第四章  投标文件的递交</w:t>
      </w:r>
    </w:p>
    <w:p w14:paraId="59DE60EE">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开标</w:t>
      </w:r>
    </w:p>
    <w:p w14:paraId="54BD3A67">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第六章  评审要求</w:t>
      </w:r>
    </w:p>
    <w:p w14:paraId="2A07E304">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第七章  评审程序及评审方法</w:t>
      </w:r>
    </w:p>
    <w:p w14:paraId="111032D7">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第八章  定标及公示</w:t>
      </w:r>
    </w:p>
    <w:p w14:paraId="40E79ABD">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第九章  公开招标失败的后续处理</w:t>
      </w:r>
    </w:p>
    <w:p w14:paraId="26CA211B">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第十章  合同的授予与备案</w:t>
      </w:r>
    </w:p>
    <w:p w14:paraId="7F013467">
      <w:pPr>
        <w:widowControl w:val="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 xml:space="preserve">         </w:t>
      </w:r>
      <w:r>
        <w:rPr>
          <w:rFonts w:hint="eastAsia" w:ascii="Calibri" w:hAnsi="Calibri" w:eastAsia="宋体" w:cs="宋体"/>
          <w:kern w:val="2"/>
          <w:sz w:val="21"/>
          <w:szCs w:val="22"/>
          <w:lang w:val="en-US" w:eastAsia="zh-CN"/>
        </w:rPr>
        <w:t xml:space="preserve">       </w:t>
      </w:r>
      <w:r>
        <w:rPr>
          <w:rFonts w:hint="eastAsia" w:ascii="Calibri" w:hAnsi="Calibri" w:eastAsia="宋体" w:cs="宋体"/>
          <w:kern w:val="2"/>
          <w:sz w:val="21"/>
          <w:szCs w:val="22"/>
          <w:lang w:eastAsia="zh-CN"/>
        </w:rPr>
        <w:t xml:space="preserve"> 第十一章  质疑处理</w:t>
      </w:r>
    </w:p>
    <w:p w14:paraId="149656DB">
      <w:pPr>
        <w:widowControl w:val="0"/>
        <w:jc w:val="both"/>
        <w:rPr>
          <w:rFonts w:ascii="Calibri" w:hAnsi="Calibri" w:eastAsia="宋体" w:cs="宋体"/>
          <w:kern w:val="2"/>
          <w:sz w:val="21"/>
          <w:szCs w:val="22"/>
          <w:lang w:eastAsia="zh-CN"/>
        </w:rPr>
      </w:pPr>
    </w:p>
    <w:p w14:paraId="3265F48B">
      <w:pPr>
        <w:widowControl w:val="0"/>
        <w:jc w:val="both"/>
        <w:rPr>
          <w:rFonts w:ascii="Calibri" w:hAnsi="Calibri" w:eastAsia="宋体" w:cs="宋体"/>
          <w:kern w:val="2"/>
          <w:sz w:val="21"/>
          <w:szCs w:val="22"/>
          <w:lang w:eastAsia="zh-CN"/>
        </w:rPr>
      </w:pPr>
    </w:p>
    <w:p w14:paraId="4B9E6A73">
      <w:pPr>
        <w:rPr>
          <w:rFonts w:ascii="宋体" w:hAnsi="宋体" w:eastAsia="黑体"/>
          <w:b/>
          <w:bCs/>
          <w:color w:val="0000FF"/>
          <w:kern w:val="44"/>
          <w:sz w:val="36"/>
          <w:szCs w:val="44"/>
          <w:lang w:eastAsia="zh-CN"/>
        </w:rPr>
      </w:pPr>
      <w:r>
        <w:rPr>
          <w:rFonts w:ascii="宋体" w:hAnsi="宋体" w:eastAsia="黑体"/>
          <w:b/>
          <w:bCs/>
          <w:color w:val="0000FF"/>
          <w:kern w:val="44"/>
          <w:sz w:val="36"/>
          <w:szCs w:val="44"/>
          <w:lang w:eastAsia="zh-CN"/>
        </w:rPr>
        <w:br w:type="page"/>
      </w:r>
    </w:p>
    <w:p w14:paraId="4BCFB94D">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第一册  专用条款</w:t>
      </w:r>
    </w:p>
    <w:p w14:paraId="4A168297">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7589F988">
      <w:pPr>
        <w:widowControl w:val="0"/>
        <w:snapToGrid w:val="0"/>
        <w:spacing w:line="300" w:lineRule="exact"/>
        <w:jc w:val="both"/>
        <w:rPr>
          <w:rFonts w:ascii="Arial" w:hAnsi="Arial" w:eastAsia="宋体"/>
          <w:kern w:val="2"/>
          <w:lang w:eastAsia="zh-CN"/>
        </w:rPr>
      </w:pPr>
      <w:r>
        <w:rPr>
          <w:rFonts w:hint="eastAsia" w:ascii="Arial" w:hAnsi="Arial" w:eastAsia="宋体"/>
          <w:b/>
          <w:bCs/>
          <w:kern w:val="2"/>
          <w:lang w:eastAsia="zh-CN"/>
        </w:rPr>
        <w:t>申请人的资格要求：</w:t>
      </w:r>
    </w:p>
    <w:p w14:paraId="053E5811">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bookmarkStart w:id="5" w:name="OLE_LINK3"/>
      <w:bookmarkStart w:id="6" w:name="OLE_LINK2"/>
      <w:r>
        <w:rPr>
          <w:rFonts w:hint="eastAsia" w:ascii="宋体" w:hAnsi="宋体" w:eastAsia="宋体" w:cs="宋体"/>
          <w:bCs w:val="0"/>
          <w:color w:val="auto"/>
          <w:kern w:val="0"/>
          <w:sz w:val="21"/>
          <w:szCs w:val="21"/>
          <w:lang w:eastAsia="zh-CN"/>
        </w:rPr>
        <w:t>1</w:t>
      </w:r>
      <w:r>
        <w:rPr>
          <w:rFonts w:hint="eastAsia" w:ascii="宋体" w:hAnsi="宋体" w:eastAsia="宋体" w:cs="宋体"/>
          <w:bCs w:val="0"/>
          <w:color w:val="auto"/>
          <w:kern w:val="0"/>
          <w:sz w:val="21"/>
          <w:szCs w:val="21"/>
          <w:lang w:val="en-US" w:eastAsia="zh-CN"/>
        </w:rPr>
        <w:t>.</w:t>
      </w:r>
      <w:r>
        <w:rPr>
          <w:rFonts w:hint="eastAsia" w:ascii="宋体" w:hAnsi="宋体" w:eastAsia="宋体" w:cs="宋体"/>
          <w:bCs w:val="0"/>
          <w:color w:val="auto"/>
          <w:kern w:val="0"/>
          <w:sz w:val="21"/>
          <w:szCs w:val="21"/>
          <w:lang w:eastAsia="zh-CN"/>
        </w:rPr>
        <w:t>具有独立法人资格或是具有独立承担民事责任能力的其它组织（提供营业执照或事业单位法人证书等证明资料扫描件，原件备查，分支机构参与投标的，须同时提供总公司盖章的授权文件且授权书载明其民事责任由总公司承担，总公司与分支机构或两家（含）以上分支机构不允许同时投标）。</w:t>
      </w:r>
    </w:p>
    <w:p w14:paraId="3DA07C55">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r>
        <w:rPr>
          <w:rFonts w:hint="eastAsia" w:ascii="宋体" w:hAnsi="宋体" w:eastAsia="宋体" w:cs="宋体"/>
          <w:bCs w:val="0"/>
          <w:color w:val="auto"/>
          <w:kern w:val="0"/>
          <w:sz w:val="21"/>
          <w:szCs w:val="21"/>
          <w:lang w:eastAsia="zh-CN"/>
        </w:rPr>
        <w:t>2</w:t>
      </w:r>
      <w:r>
        <w:rPr>
          <w:rFonts w:hint="eastAsia" w:ascii="宋体" w:hAnsi="宋体" w:eastAsia="宋体" w:cs="宋体"/>
          <w:bCs w:val="0"/>
          <w:color w:val="auto"/>
          <w:kern w:val="0"/>
          <w:sz w:val="21"/>
          <w:szCs w:val="21"/>
          <w:lang w:val="en-US" w:eastAsia="zh-CN"/>
        </w:rPr>
        <w:t>.</w:t>
      </w:r>
      <w:r>
        <w:rPr>
          <w:rFonts w:hint="eastAsia" w:ascii="宋体" w:hAnsi="宋体" w:eastAsia="宋体" w:cs="宋体"/>
          <w:bCs w:val="0"/>
          <w:color w:val="auto"/>
          <w:kern w:val="0"/>
          <w:sz w:val="21"/>
          <w:szCs w:val="21"/>
          <w:lang w:eastAsia="zh-CN"/>
        </w:rPr>
        <w:t>本项目不接受联合体投标，不接受投标人选用进口产品参与投标，详见招标文件“第三章 用户需求书”。</w:t>
      </w:r>
    </w:p>
    <w:p w14:paraId="62930341">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r>
        <w:rPr>
          <w:rFonts w:hint="eastAsia" w:ascii="宋体" w:hAnsi="宋体" w:eastAsia="宋体" w:cs="宋体"/>
          <w:bCs w:val="0"/>
          <w:color w:val="auto"/>
          <w:kern w:val="0"/>
          <w:sz w:val="21"/>
          <w:szCs w:val="21"/>
          <w:lang w:eastAsia="zh-CN"/>
        </w:rPr>
        <w:t>3</w:t>
      </w:r>
      <w:r>
        <w:rPr>
          <w:rFonts w:hint="eastAsia" w:ascii="宋体" w:hAnsi="宋体" w:eastAsia="宋体" w:cs="宋体"/>
          <w:bCs w:val="0"/>
          <w:color w:val="auto"/>
          <w:kern w:val="0"/>
          <w:sz w:val="21"/>
          <w:szCs w:val="21"/>
          <w:lang w:val="en-US" w:eastAsia="zh-CN"/>
        </w:rPr>
        <w:t>.</w:t>
      </w:r>
      <w:r>
        <w:rPr>
          <w:rFonts w:hint="eastAsia" w:ascii="宋体" w:hAnsi="宋体" w:eastAsia="宋体" w:cs="宋体"/>
          <w:bCs w:val="0"/>
          <w:color w:val="auto"/>
          <w:kern w:val="0"/>
          <w:sz w:val="21"/>
          <w:szCs w:val="21"/>
          <w:lang w:eastAsia="zh-CN"/>
        </w:rPr>
        <w:t>参与本项目政府采购活动时不存在被有关部门禁止参与政府采购活动且在有效期内的情况（由供应商在《政府采购投标及履约承诺函》中作出声明）。</w:t>
      </w:r>
    </w:p>
    <w:p w14:paraId="572B5EE1">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r>
        <w:rPr>
          <w:rFonts w:hint="eastAsia" w:ascii="宋体" w:hAnsi="宋体" w:eastAsia="宋体" w:cs="宋体"/>
          <w:bCs w:val="0"/>
          <w:color w:val="auto"/>
          <w:kern w:val="0"/>
          <w:sz w:val="21"/>
          <w:szCs w:val="21"/>
          <w:lang w:eastAsia="zh-CN"/>
        </w:rPr>
        <w:t>4</w:t>
      </w:r>
      <w:r>
        <w:rPr>
          <w:rFonts w:hint="eastAsia" w:ascii="宋体" w:hAnsi="宋体" w:eastAsia="宋体" w:cs="宋体"/>
          <w:bCs w:val="0"/>
          <w:color w:val="auto"/>
          <w:kern w:val="0"/>
          <w:sz w:val="21"/>
          <w:szCs w:val="21"/>
          <w:lang w:val="en-US" w:eastAsia="zh-CN"/>
        </w:rPr>
        <w:t>.</w:t>
      </w:r>
      <w:r>
        <w:rPr>
          <w:rFonts w:hint="eastAsia" w:ascii="宋体" w:hAnsi="宋体" w:eastAsia="宋体" w:cs="宋体"/>
          <w:bCs w:val="0"/>
          <w:color w:val="auto"/>
          <w:kern w:val="0"/>
          <w:sz w:val="21"/>
          <w:szCs w:val="21"/>
          <w:lang w:eastAsia="zh-CN"/>
        </w:rPr>
        <w:t>具备《中华人民共和国政府采购法》第二十二条第一款的条件（由供应商在《政府采购投标及履约承诺函》中作出声明）。</w:t>
      </w:r>
    </w:p>
    <w:p w14:paraId="4410A873">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r>
        <w:rPr>
          <w:rFonts w:hint="eastAsia" w:ascii="宋体" w:hAnsi="宋体" w:eastAsia="宋体" w:cs="宋体"/>
          <w:bCs w:val="0"/>
          <w:color w:val="auto"/>
          <w:kern w:val="0"/>
          <w:sz w:val="21"/>
          <w:szCs w:val="21"/>
          <w:lang w:eastAsia="zh-CN"/>
        </w:rPr>
        <w:t>5</w:t>
      </w:r>
      <w:r>
        <w:rPr>
          <w:rFonts w:hint="eastAsia" w:ascii="宋体" w:hAnsi="宋体" w:eastAsia="宋体" w:cs="宋体"/>
          <w:bCs w:val="0"/>
          <w:color w:val="auto"/>
          <w:kern w:val="0"/>
          <w:sz w:val="21"/>
          <w:szCs w:val="21"/>
          <w:lang w:val="en-US" w:eastAsia="zh-CN"/>
        </w:rPr>
        <w:t>.</w:t>
      </w:r>
      <w:r>
        <w:rPr>
          <w:rFonts w:hint="eastAsia" w:ascii="宋体" w:hAnsi="宋体" w:eastAsia="宋体" w:cs="宋体"/>
          <w:bCs w:val="0"/>
          <w:color w:val="auto"/>
          <w:kern w:val="0"/>
          <w:sz w:val="21"/>
          <w:szCs w:val="21"/>
          <w:lang w:eastAsia="zh-CN"/>
        </w:rPr>
        <w:t>未被列入失信被执行人、重大税收违法案件当事人名单、政府采购严重违法失信行为记录名单（由供应商在《政府采购投标及履约承诺函》中作出声明）；</w:t>
      </w:r>
    </w:p>
    <w:p w14:paraId="5DF021AE">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r>
        <w:rPr>
          <w:rFonts w:hint="eastAsia" w:ascii="宋体" w:hAnsi="宋体" w:eastAsia="宋体" w:cs="宋体"/>
          <w:bCs w:val="0"/>
          <w:color w:val="auto"/>
          <w:kern w:val="0"/>
          <w:sz w:val="21"/>
          <w:szCs w:val="21"/>
          <w:lang w:eastAsia="zh-CN"/>
        </w:rPr>
        <w:t>6</w:t>
      </w:r>
      <w:r>
        <w:rPr>
          <w:rFonts w:hint="eastAsia" w:ascii="宋体" w:hAnsi="宋体" w:eastAsia="宋体" w:cs="宋体"/>
          <w:bCs w:val="0"/>
          <w:color w:val="auto"/>
          <w:kern w:val="0"/>
          <w:sz w:val="21"/>
          <w:szCs w:val="21"/>
          <w:lang w:val="en-US" w:eastAsia="zh-CN"/>
        </w:rPr>
        <w:t>.</w:t>
      </w:r>
      <w:r>
        <w:rPr>
          <w:rFonts w:hint="eastAsia" w:ascii="宋体" w:hAnsi="宋体" w:eastAsia="宋体" w:cs="宋体"/>
          <w:bCs w:val="0"/>
          <w:color w:val="auto"/>
          <w:kern w:val="0"/>
          <w:sz w:val="21"/>
          <w:szCs w:val="21"/>
          <w:lang w:eastAsia="zh-CN"/>
        </w:rPr>
        <w:t>不存在《深圳市财政局政府采购供应商信用信息管理办法》（深财规〔2023〕3号）列明的严重违法失信行为（由供应商在《政府采购投标及履约承诺函》中作出声明）；</w:t>
      </w:r>
    </w:p>
    <w:p w14:paraId="2750CF01">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r>
        <w:rPr>
          <w:rFonts w:hint="eastAsia" w:ascii="宋体" w:hAnsi="宋体" w:eastAsia="宋体" w:cs="宋体"/>
          <w:bCs w:val="0"/>
          <w:color w:val="auto"/>
          <w:kern w:val="0"/>
          <w:sz w:val="21"/>
          <w:szCs w:val="21"/>
          <w:lang w:eastAsia="zh-CN"/>
        </w:rPr>
        <w:t>7</w:t>
      </w:r>
      <w:r>
        <w:rPr>
          <w:rFonts w:hint="eastAsia" w:ascii="宋体" w:hAnsi="宋体" w:eastAsia="宋体" w:cs="宋体"/>
          <w:bCs w:val="0"/>
          <w:color w:val="auto"/>
          <w:kern w:val="0"/>
          <w:sz w:val="21"/>
          <w:szCs w:val="21"/>
          <w:lang w:val="en-US" w:eastAsia="zh-CN"/>
        </w:rPr>
        <w:t>.</w:t>
      </w:r>
      <w:r>
        <w:rPr>
          <w:rFonts w:hint="eastAsia" w:ascii="宋体" w:hAnsi="宋体" w:eastAsia="宋体" w:cs="宋体"/>
          <w:bCs w:val="0"/>
          <w:color w:val="auto"/>
          <w:kern w:val="0"/>
          <w:sz w:val="21"/>
          <w:szCs w:val="21"/>
          <w:lang w:eastAsia="zh-CN"/>
        </w:rPr>
        <w:t>为采购项目提供整体设计、规范编制或者项目管理、监理、检测等服务的供应商，不得再参加该采购项目的其他采购活动（由供应商在《政府采购投标及履约承诺函》中作出声明）；</w:t>
      </w:r>
    </w:p>
    <w:p w14:paraId="4EBFC82F">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r>
        <w:rPr>
          <w:rFonts w:hint="eastAsia" w:ascii="宋体" w:hAnsi="宋体" w:eastAsia="宋体" w:cs="宋体"/>
          <w:bCs w:val="0"/>
          <w:color w:val="auto"/>
          <w:kern w:val="0"/>
          <w:sz w:val="21"/>
          <w:szCs w:val="21"/>
          <w:lang w:eastAsia="zh-CN"/>
        </w:rPr>
        <w:t>8</w:t>
      </w:r>
      <w:r>
        <w:rPr>
          <w:rFonts w:hint="eastAsia" w:ascii="宋体" w:hAnsi="宋体" w:eastAsia="宋体" w:cs="宋体"/>
          <w:bCs w:val="0"/>
          <w:color w:val="auto"/>
          <w:kern w:val="0"/>
          <w:sz w:val="21"/>
          <w:szCs w:val="21"/>
          <w:lang w:val="en-US" w:eastAsia="zh-CN"/>
        </w:rPr>
        <w:t>.</w:t>
      </w:r>
      <w:r>
        <w:rPr>
          <w:rFonts w:hint="eastAsia" w:ascii="宋体" w:hAnsi="宋体" w:eastAsia="宋体" w:cs="宋体"/>
          <w:bCs w:val="0"/>
          <w:color w:val="auto"/>
          <w:kern w:val="0"/>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1C43247">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bCs w:val="0"/>
          <w:color w:val="auto"/>
          <w:kern w:val="0"/>
          <w:sz w:val="21"/>
          <w:szCs w:val="21"/>
          <w:lang w:eastAsia="zh-CN"/>
        </w:rPr>
      </w:pPr>
      <w:r>
        <w:rPr>
          <w:rFonts w:hint="eastAsia" w:ascii="宋体" w:hAnsi="宋体" w:eastAsia="宋体" w:cs="宋体"/>
          <w:bCs w:val="0"/>
          <w:color w:val="auto"/>
          <w:kern w:val="0"/>
          <w:sz w:val="21"/>
          <w:szCs w:val="21"/>
          <w:lang w:eastAsia="zh-CN"/>
        </w:rPr>
        <w:t>9</w:t>
      </w:r>
      <w:r>
        <w:rPr>
          <w:rFonts w:hint="eastAsia" w:ascii="宋体" w:hAnsi="宋体" w:eastAsia="宋体" w:cs="宋体"/>
          <w:bCs w:val="0"/>
          <w:color w:val="auto"/>
          <w:kern w:val="0"/>
          <w:sz w:val="21"/>
          <w:szCs w:val="21"/>
          <w:lang w:val="en-US" w:eastAsia="zh-CN"/>
        </w:rPr>
        <w:t>.</w:t>
      </w:r>
      <w:bookmarkStart w:id="7" w:name="OLE_LINK4"/>
      <w:bookmarkStart w:id="8" w:name="OLE_LINK5"/>
      <w:r>
        <w:rPr>
          <w:rFonts w:hint="eastAsia" w:ascii="宋体" w:hAnsi="宋体" w:eastAsia="宋体" w:cs="宋体"/>
          <w:color w:val="auto"/>
          <w:sz w:val="21"/>
          <w:szCs w:val="21"/>
          <w:lang w:eastAsia="zh-CN"/>
        </w:rPr>
        <w:t>本项目全部专门面向中小企业采购</w:t>
      </w:r>
      <w:r>
        <w:rPr>
          <w:rFonts w:hint="eastAsia" w:ascii="宋体" w:hAnsi="宋体" w:eastAsia="宋体" w:cs="宋体"/>
          <w:bCs w:val="0"/>
          <w:color w:val="auto"/>
          <w:kern w:val="0"/>
          <w:sz w:val="21"/>
          <w:szCs w:val="21"/>
          <w:lang w:eastAsia="zh-CN"/>
        </w:rPr>
        <w:t>：</w:t>
      </w:r>
      <w:bookmarkEnd w:id="7"/>
      <w:bookmarkEnd w:id="8"/>
      <w:r>
        <w:rPr>
          <w:rFonts w:hint="eastAsia" w:ascii="宋体" w:hAnsi="宋体" w:eastAsia="宋体" w:cs="宋体"/>
          <w:bCs w:val="0"/>
          <w:color w:val="auto"/>
          <w:kern w:val="0"/>
          <w:sz w:val="21"/>
          <w:szCs w:val="21"/>
          <w:lang w:eastAsia="zh-CN"/>
        </w:rPr>
        <w:t>是，本项目的承接服务商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bookmarkEnd w:id="5"/>
    <w:bookmarkEnd w:id="6"/>
    <w:p w14:paraId="4F2115E4">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default"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10.具有人力主管部门颁发的人力资源服务（机构）相关备案凭证或许可证（提供相关备案凭证或证书扫描件，原件备查）。</w:t>
      </w:r>
    </w:p>
    <w:p w14:paraId="29DA899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注：</w:t>
      </w:r>
    </w:p>
    <w:p w14:paraId="275B268A">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8F9B4E7">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napToGrid/>
        <w:spacing w:line="240" w:lineRule="auto"/>
        <w:ind w:firstLine="420" w:firstLineChars="200"/>
        <w:jc w:val="both"/>
        <w:rPr>
          <w:rFonts w:ascii="Arial" w:hAnsi="Arial" w:eastAsia="宋体"/>
          <w:kern w:val="2"/>
          <w:lang w:eastAsia="zh-CN"/>
        </w:rPr>
      </w:pPr>
      <w:r>
        <w:rPr>
          <w:rFonts w:hint="eastAsia" w:ascii="宋体" w:hAnsi="宋体" w:eastAsia="宋体" w:cs="宋体"/>
          <w:color w:val="auto"/>
          <w:kern w:val="0"/>
          <w:sz w:val="21"/>
          <w:szCs w:val="21"/>
          <w:lang w:eastAsia="zh-CN"/>
        </w:rPr>
        <w:t>（2）供应商投标（上传投标文件）必须先行办理注册手续，具体请按照本公告相关内容指引办理。</w:t>
      </w:r>
    </w:p>
    <w:p w14:paraId="39C74AC7">
      <w:pPr>
        <w:widowControl w:val="0"/>
        <w:spacing w:after="60" w:afterLines="25"/>
        <w:jc w:val="center"/>
        <w:rPr>
          <w:rFonts w:ascii="Arial" w:hAnsi="Arial" w:eastAsia="宋体"/>
          <w:b/>
          <w:color w:val="FF0000"/>
          <w:kern w:val="2"/>
          <w:sz w:val="32"/>
          <w:szCs w:val="32"/>
          <w:lang w:eastAsia="zh-CN"/>
        </w:rPr>
      </w:pPr>
      <w:r>
        <w:rPr>
          <w:rFonts w:hint="eastAsia" w:ascii="Arial" w:hAnsi="Arial" w:eastAsia="宋体"/>
          <w:b/>
          <w:color w:val="FF0000"/>
          <w:kern w:val="2"/>
          <w:lang w:eastAsia="zh-CN"/>
        </w:rPr>
        <w:t>完整公告内容以网站公布信息为准，详见：</w:t>
      </w:r>
      <w:r>
        <w:rPr>
          <w:rFonts w:hint="eastAsia" w:ascii="Calibri" w:hAnsi="Calibri" w:eastAsia="宋体" w:cs="宋体"/>
          <w:b/>
          <w:color w:val="FF0000"/>
          <w:kern w:val="2"/>
          <w:lang w:eastAsia="zh-CN"/>
        </w:rPr>
        <w:t>深圳交易集团官网（https://www.szexgrp.com/jyfw/zfcg-view.html?id=zfcg）或深圳政府采购自行采购系统网（</w:t>
      </w:r>
      <w:r>
        <w:rPr>
          <w:rFonts w:ascii="Calibri" w:hAnsi="Calibri" w:eastAsia="宋体" w:cs="宋体"/>
          <w:b/>
          <w:color w:val="FF0000"/>
          <w:kern w:val="2"/>
          <w:lang w:eastAsia="zh-CN"/>
        </w:rPr>
        <w:t>https://zxcg.szggzy.com/home/index.html</w:t>
      </w:r>
      <w:r>
        <w:rPr>
          <w:rFonts w:hint="eastAsia" w:ascii="Calibri" w:hAnsi="Calibri" w:eastAsia="宋体" w:cs="宋体"/>
          <w:b/>
          <w:color w:val="FF0000"/>
          <w:kern w:val="2"/>
          <w:lang w:eastAsia="zh-CN"/>
        </w:rPr>
        <w:t>）</w:t>
      </w:r>
    </w:p>
    <w:p w14:paraId="3218852C">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9" w:name="_Hlk71926094"/>
      <w:r>
        <w:rPr>
          <w:rFonts w:hint="eastAsia" w:ascii="宋体" w:hAnsi="宋体" w:eastAsia="宋体"/>
          <w:b/>
          <w:bCs/>
          <w:sz w:val="28"/>
          <w:szCs w:val="28"/>
          <w:lang w:eastAsia="zh-CN"/>
        </w:rPr>
        <w:t>对通用条款的补充内容及其他关键信息</w:t>
      </w:r>
      <w:bookmarkEnd w:id="9"/>
    </w:p>
    <w:p w14:paraId="0CB8A671">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10" w:name="_Toc100052364"/>
      <w:bookmarkStart w:id="11" w:name="_Toc73518117"/>
      <w:bookmarkStart w:id="12" w:name="_Toc60631620"/>
      <w:bookmarkStart w:id="13" w:name="_Toc101074876"/>
      <w:bookmarkStart w:id="14" w:name="_Toc73521547"/>
      <w:bookmarkStart w:id="15" w:name="_Toc60560625"/>
      <w:bookmarkStart w:id="16" w:name="_Toc73517639"/>
      <w:bookmarkStart w:id="17" w:name="_Toc73521635"/>
      <w:r>
        <w:rPr>
          <w:rFonts w:hint="eastAsia" w:ascii="宋体" w:hAnsi="宋体" w:eastAsia="宋体"/>
          <w:b/>
          <w:bCs/>
          <w:lang w:eastAsia="zh-CN"/>
        </w:rPr>
        <w:t>一、对通用条款的补充内容</w:t>
      </w:r>
    </w:p>
    <w:bookmarkEnd w:id="10"/>
    <w:bookmarkEnd w:id="11"/>
    <w:bookmarkEnd w:id="12"/>
    <w:bookmarkEnd w:id="13"/>
    <w:bookmarkEnd w:id="14"/>
    <w:bookmarkEnd w:id="15"/>
    <w:bookmarkEnd w:id="16"/>
    <w:bookmarkEnd w:id="17"/>
    <w:tbl>
      <w:tblPr>
        <w:tblStyle w:val="17"/>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639"/>
        <w:gridCol w:w="6295"/>
      </w:tblGrid>
      <w:tr w14:paraId="14340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1E32F224">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通用条款序号</w:t>
            </w:r>
          </w:p>
        </w:tc>
        <w:tc>
          <w:tcPr>
            <w:tcW w:w="1708" w:type="dxa"/>
            <w:vAlign w:val="center"/>
          </w:tcPr>
          <w:p w14:paraId="53A1EBC2">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涉及事项</w:t>
            </w:r>
          </w:p>
        </w:tc>
        <w:tc>
          <w:tcPr>
            <w:tcW w:w="6591" w:type="dxa"/>
            <w:vAlign w:val="center"/>
          </w:tcPr>
          <w:p w14:paraId="26F6C6B1">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 xml:space="preserve">具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体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补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充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内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容</w:t>
            </w:r>
          </w:p>
        </w:tc>
      </w:tr>
      <w:tr w14:paraId="469285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955" w:type="dxa"/>
            <w:vAlign w:val="center"/>
          </w:tcPr>
          <w:p w14:paraId="6B84D49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.1</w:t>
            </w:r>
          </w:p>
        </w:tc>
        <w:tc>
          <w:tcPr>
            <w:tcW w:w="1708" w:type="dxa"/>
            <w:vAlign w:val="center"/>
          </w:tcPr>
          <w:p w14:paraId="1EE9A048">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采购人</w:t>
            </w:r>
          </w:p>
        </w:tc>
        <w:tc>
          <w:tcPr>
            <w:tcW w:w="6591" w:type="dxa"/>
            <w:vAlign w:val="center"/>
          </w:tcPr>
          <w:p w14:paraId="6AA27A33">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深圳市深汕特别合作区统战和社会建设局</w:t>
            </w:r>
          </w:p>
        </w:tc>
      </w:tr>
      <w:tr w14:paraId="001A06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955" w:type="dxa"/>
            <w:vAlign w:val="center"/>
          </w:tcPr>
          <w:p w14:paraId="3B4B69F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.2</w:t>
            </w:r>
          </w:p>
        </w:tc>
        <w:tc>
          <w:tcPr>
            <w:tcW w:w="1708" w:type="dxa"/>
            <w:vAlign w:val="center"/>
          </w:tcPr>
          <w:p w14:paraId="216625D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采购代理机构</w:t>
            </w:r>
          </w:p>
        </w:tc>
        <w:tc>
          <w:tcPr>
            <w:tcW w:w="6591" w:type="dxa"/>
            <w:vAlign w:val="center"/>
          </w:tcPr>
          <w:p w14:paraId="589EAF0A">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本文件所述的“采购代理机构”</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深圳市</w:t>
            </w:r>
            <w:r>
              <w:rPr>
                <w:rFonts w:ascii="宋体" w:hAnsi="宋体" w:eastAsia="宋体" w:cs="Arial"/>
                <w:b/>
                <w:bCs/>
                <w:kern w:val="2"/>
                <w:sz w:val="21"/>
                <w:szCs w:val="21"/>
                <w:lang w:eastAsia="zh-CN"/>
              </w:rPr>
              <w:t>深汕交易有限公司</w:t>
            </w:r>
          </w:p>
        </w:tc>
      </w:tr>
      <w:tr w14:paraId="7AE132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955" w:type="dxa"/>
            <w:vAlign w:val="center"/>
          </w:tcPr>
          <w:p w14:paraId="7728548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5</w:t>
            </w:r>
            <w:r>
              <w:rPr>
                <w:rFonts w:ascii="宋体" w:hAnsi="宋体" w:eastAsia="宋体" w:cs="宋体"/>
                <w:kern w:val="2"/>
                <w:sz w:val="21"/>
                <w:szCs w:val="22"/>
                <w:lang w:eastAsia="zh-CN"/>
              </w:rPr>
              <w:t>.3</w:t>
            </w:r>
          </w:p>
        </w:tc>
        <w:tc>
          <w:tcPr>
            <w:tcW w:w="1708" w:type="dxa"/>
            <w:vAlign w:val="center"/>
          </w:tcPr>
          <w:p w14:paraId="6E6C920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联合体投标</w:t>
            </w:r>
          </w:p>
        </w:tc>
        <w:tc>
          <w:tcPr>
            <w:tcW w:w="6591" w:type="dxa"/>
            <w:vAlign w:val="center"/>
          </w:tcPr>
          <w:p w14:paraId="3181BD61">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详见本项目招标公告申请人的资格要求</w:t>
            </w:r>
          </w:p>
        </w:tc>
      </w:tr>
      <w:tr w14:paraId="680E3A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955" w:type="dxa"/>
            <w:vAlign w:val="center"/>
          </w:tcPr>
          <w:p w14:paraId="71BD162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9</w:t>
            </w:r>
          </w:p>
        </w:tc>
        <w:tc>
          <w:tcPr>
            <w:tcW w:w="1708" w:type="dxa"/>
            <w:vAlign w:val="center"/>
          </w:tcPr>
          <w:p w14:paraId="484E7BB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踏勘现场</w:t>
            </w:r>
          </w:p>
        </w:tc>
        <w:tc>
          <w:tcPr>
            <w:tcW w:w="6591" w:type="dxa"/>
            <w:vAlign w:val="center"/>
          </w:tcPr>
          <w:p w14:paraId="6AB3DF77">
            <w:pPr>
              <w:widowControl w:val="0"/>
              <w:snapToGrid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不组织</w:t>
            </w:r>
          </w:p>
        </w:tc>
      </w:tr>
      <w:tr w14:paraId="189FEF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955" w:type="dxa"/>
            <w:vAlign w:val="center"/>
          </w:tcPr>
          <w:p w14:paraId="59F1462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0</w:t>
            </w:r>
          </w:p>
        </w:tc>
        <w:tc>
          <w:tcPr>
            <w:tcW w:w="1708" w:type="dxa"/>
            <w:vAlign w:val="center"/>
          </w:tcPr>
          <w:p w14:paraId="01616FE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标前会议</w:t>
            </w:r>
          </w:p>
        </w:tc>
        <w:tc>
          <w:tcPr>
            <w:tcW w:w="6591" w:type="dxa"/>
            <w:vAlign w:val="center"/>
          </w:tcPr>
          <w:p w14:paraId="502197EC">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不组织</w:t>
            </w:r>
          </w:p>
        </w:tc>
      </w:tr>
      <w:tr w14:paraId="6CA1A4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955" w:type="dxa"/>
            <w:vAlign w:val="center"/>
          </w:tcPr>
          <w:p w14:paraId="0CE3621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3</w:t>
            </w:r>
          </w:p>
        </w:tc>
        <w:tc>
          <w:tcPr>
            <w:tcW w:w="1708" w:type="dxa"/>
            <w:vAlign w:val="center"/>
          </w:tcPr>
          <w:p w14:paraId="464A35F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招标文件的澄清和修改</w:t>
            </w:r>
          </w:p>
        </w:tc>
        <w:tc>
          <w:tcPr>
            <w:tcW w:w="6591" w:type="dxa"/>
            <w:vAlign w:val="center"/>
          </w:tcPr>
          <w:p w14:paraId="5EC09164">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对招标文件澄清/修改时间不晚于投标截止日三日前，投标人有义务在招标期间在采购代理机构网站浏览与本项目有关的澄清和修改信息。</w:t>
            </w:r>
          </w:p>
        </w:tc>
      </w:tr>
      <w:tr w14:paraId="435517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2" w:hRule="atLeast"/>
          <w:jc w:val="center"/>
        </w:trPr>
        <w:tc>
          <w:tcPr>
            <w:tcW w:w="955" w:type="dxa"/>
            <w:vAlign w:val="center"/>
          </w:tcPr>
          <w:p w14:paraId="21B5FD6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0</w:t>
            </w:r>
          </w:p>
        </w:tc>
        <w:tc>
          <w:tcPr>
            <w:tcW w:w="1708" w:type="dxa"/>
            <w:vAlign w:val="center"/>
          </w:tcPr>
          <w:p w14:paraId="1AE8EB3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投标有效期</w:t>
            </w:r>
          </w:p>
        </w:tc>
        <w:tc>
          <w:tcPr>
            <w:tcW w:w="6591" w:type="dxa"/>
            <w:vAlign w:val="center"/>
          </w:tcPr>
          <w:p w14:paraId="0A8437BD">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投标有效期：从投标截止之日起</w:t>
            </w:r>
            <w:r>
              <w:rPr>
                <w:rFonts w:hint="eastAsia" w:ascii="宋体" w:hAnsi="宋体" w:eastAsia="宋体"/>
                <w:b/>
                <w:color w:val="0000FF"/>
                <w:kern w:val="2"/>
                <w:u w:val="single"/>
                <w:lang w:eastAsia="zh-CN"/>
              </w:rPr>
              <w:t xml:space="preserve"> 120 </w:t>
            </w:r>
            <w:r>
              <w:rPr>
                <w:rFonts w:hint="eastAsia" w:ascii="宋体" w:hAnsi="宋体" w:eastAsia="宋体" w:cs="Arial"/>
                <w:kern w:val="2"/>
                <w:sz w:val="21"/>
                <w:szCs w:val="21"/>
                <w:lang w:eastAsia="zh-CN"/>
              </w:rPr>
              <w:t>个日历日。</w:t>
            </w:r>
          </w:p>
        </w:tc>
      </w:tr>
      <w:tr w14:paraId="4F04C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955" w:type="dxa"/>
            <w:vAlign w:val="center"/>
          </w:tcPr>
          <w:p w14:paraId="251BE77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2</w:t>
            </w:r>
          </w:p>
        </w:tc>
        <w:tc>
          <w:tcPr>
            <w:tcW w:w="1708" w:type="dxa"/>
            <w:vAlign w:val="center"/>
          </w:tcPr>
          <w:p w14:paraId="40D2E4D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投标人的替代方案</w:t>
            </w:r>
          </w:p>
        </w:tc>
        <w:tc>
          <w:tcPr>
            <w:tcW w:w="6591" w:type="dxa"/>
            <w:vAlign w:val="center"/>
          </w:tcPr>
          <w:p w14:paraId="18692834">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不接受</w:t>
            </w:r>
          </w:p>
        </w:tc>
      </w:tr>
      <w:tr w14:paraId="77595B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955" w:type="dxa"/>
            <w:vAlign w:val="center"/>
          </w:tcPr>
          <w:p w14:paraId="060EE24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5</w:t>
            </w:r>
          </w:p>
        </w:tc>
        <w:tc>
          <w:tcPr>
            <w:tcW w:w="1708" w:type="dxa"/>
            <w:vAlign w:val="center"/>
          </w:tcPr>
          <w:p w14:paraId="389E99E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投标文件的大小</w:t>
            </w:r>
          </w:p>
        </w:tc>
        <w:tc>
          <w:tcPr>
            <w:tcW w:w="6591" w:type="dxa"/>
            <w:vAlign w:val="center"/>
          </w:tcPr>
          <w:p w14:paraId="590090FF">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投标文件大小不得超过100MB</w:t>
            </w:r>
          </w:p>
        </w:tc>
      </w:tr>
      <w:tr w14:paraId="5EC43B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955" w:type="dxa"/>
            <w:vAlign w:val="center"/>
          </w:tcPr>
          <w:p w14:paraId="57713DB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6</w:t>
            </w:r>
          </w:p>
        </w:tc>
        <w:tc>
          <w:tcPr>
            <w:tcW w:w="1708" w:type="dxa"/>
            <w:vAlign w:val="center"/>
          </w:tcPr>
          <w:p w14:paraId="12839D79">
            <w:pPr>
              <w:widowControl w:val="0"/>
              <w:jc w:val="center"/>
              <w:rPr>
                <w:rFonts w:ascii="宋体" w:hAnsi="宋体" w:eastAsia="宋体" w:cs="宋体"/>
                <w:kern w:val="2"/>
                <w:sz w:val="21"/>
                <w:szCs w:val="22"/>
                <w:lang w:eastAsia="zh-CN"/>
              </w:rPr>
            </w:pPr>
            <w:bookmarkStart w:id="18" w:name="_Hlk71664860"/>
            <w:r>
              <w:rPr>
                <w:rFonts w:hint="eastAsia" w:ascii="宋体" w:hAnsi="宋体" w:eastAsia="宋体" w:cs="宋体"/>
                <w:kern w:val="2"/>
                <w:sz w:val="21"/>
                <w:szCs w:val="22"/>
                <w:lang w:eastAsia="zh-CN"/>
              </w:rPr>
              <w:t>样品、现场演示、方案讲解</w:t>
            </w:r>
            <w:bookmarkEnd w:id="18"/>
          </w:p>
        </w:tc>
        <w:tc>
          <w:tcPr>
            <w:tcW w:w="6591" w:type="dxa"/>
            <w:vAlign w:val="center"/>
          </w:tcPr>
          <w:p w14:paraId="3BAA9727">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如有样品、演示、方案讲解，具体安排见第三章 用户需求书相关要求</w:t>
            </w:r>
          </w:p>
        </w:tc>
      </w:tr>
      <w:tr w14:paraId="12EB9B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955" w:type="dxa"/>
            <w:vAlign w:val="center"/>
          </w:tcPr>
          <w:p w14:paraId="62F8EA6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7</w:t>
            </w:r>
          </w:p>
        </w:tc>
        <w:tc>
          <w:tcPr>
            <w:tcW w:w="1708" w:type="dxa"/>
            <w:vAlign w:val="center"/>
          </w:tcPr>
          <w:p w14:paraId="6980C19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评审方法</w:t>
            </w:r>
          </w:p>
        </w:tc>
        <w:tc>
          <w:tcPr>
            <w:tcW w:w="6591" w:type="dxa"/>
            <w:vAlign w:val="center"/>
          </w:tcPr>
          <w:p w14:paraId="16755E27">
            <w:pPr>
              <w:widowControl w:val="0"/>
              <w:rPr>
                <w:rFonts w:ascii="宋体" w:hAnsi="宋体" w:eastAsia="宋体" w:cs="宋体"/>
                <w:kern w:val="2"/>
                <w:sz w:val="21"/>
                <w:szCs w:val="22"/>
                <w:lang w:eastAsia="zh-CN"/>
              </w:rPr>
            </w:pPr>
            <w:r>
              <w:rPr>
                <w:rFonts w:hint="eastAsia" w:ascii="宋体" w:hAnsi="宋体" w:eastAsia="宋体" w:cs="宋体"/>
                <w:b/>
                <w:bCs/>
                <w:kern w:val="2"/>
                <w:sz w:val="21"/>
                <w:szCs w:val="22"/>
                <w:lang w:eastAsia="zh-CN"/>
              </w:rPr>
              <w:t>综合评分</w:t>
            </w:r>
            <w:r>
              <w:rPr>
                <w:rFonts w:ascii="宋体" w:hAnsi="宋体" w:eastAsia="宋体" w:cs="宋体"/>
                <w:b/>
                <w:bCs/>
                <w:kern w:val="2"/>
                <w:sz w:val="21"/>
                <w:szCs w:val="22"/>
                <w:lang w:eastAsia="zh-CN"/>
              </w:rPr>
              <w:t>法</w:t>
            </w:r>
          </w:p>
        </w:tc>
      </w:tr>
      <w:tr w14:paraId="2F4C7A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2" w:hRule="atLeast"/>
          <w:jc w:val="center"/>
        </w:trPr>
        <w:tc>
          <w:tcPr>
            <w:tcW w:w="955" w:type="dxa"/>
            <w:vAlign w:val="center"/>
          </w:tcPr>
          <w:p w14:paraId="017C80E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8.1</w:t>
            </w:r>
          </w:p>
        </w:tc>
        <w:tc>
          <w:tcPr>
            <w:tcW w:w="1708" w:type="dxa"/>
            <w:vAlign w:val="center"/>
          </w:tcPr>
          <w:p w14:paraId="33E9839D">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定标方法</w:t>
            </w:r>
          </w:p>
        </w:tc>
        <w:tc>
          <w:tcPr>
            <w:tcW w:w="6591" w:type="dxa"/>
            <w:vAlign w:val="center"/>
          </w:tcPr>
          <w:p w14:paraId="4E00AF66">
            <w:pPr>
              <w:widowControl w:val="0"/>
              <w:snapToGrid w:val="0"/>
              <w:jc w:val="both"/>
              <w:rPr>
                <w:rFonts w:ascii="宋体" w:hAnsi="宋体" w:eastAsia="宋体" w:cs="宋体"/>
                <w:b/>
                <w:bCs/>
                <w:kern w:val="2"/>
                <w:sz w:val="21"/>
                <w:szCs w:val="22"/>
                <w:highlight w:val="yellow"/>
                <w:lang w:eastAsia="zh-CN"/>
              </w:rPr>
            </w:pPr>
            <w:r>
              <w:rPr>
                <w:rFonts w:hint="eastAsia" w:ascii="宋体" w:hAnsi="宋体" w:eastAsia="宋体"/>
                <w:b/>
                <w:bCs/>
                <w:kern w:val="2"/>
                <w:sz w:val="21"/>
                <w:szCs w:val="21"/>
                <w:highlight w:val="yellow"/>
                <w:lang w:eastAsia="zh-CN"/>
              </w:rPr>
              <w:t>非评定分离</w:t>
            </w:r>
          </w:p>
        </w:tc>
      </w:tr>
      <w:tr w14:paraId="62A780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82" w:hRule="atLeast"/>
          <w:jc w:val="center"/>
        </w:trPr>
        <w:tc>
          <w:tcPr>
            <w:tcW w:w="955" w:type="dxa"/>
            <w:vAlign w:val="center"/>
          </w:tcPr>
          <w:p w14:paraId="190D883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38.2</w:t>
            </w:r>
          </w:p>
        </w:tc>
        <w:tc>
          <w:tcPr>
            <w:tcW w:w="1708" w:type="dxa"/>
          </w:tcPr>
          <w:p w14:paraId="0343AE28">
            <w:pPr>
              <w:widowControl w:val="0"/>
              <w:jc w:val="center"/>
              <w:rPr>
                <w:rFonts w:ascii="宋体" w:hAnsi="宋体" w:eastAsia="宋体" w:cs="宋体"/>
                <w:kern w:val="2"/>
                <w:sz w:val="21"/>
                <w:szCs w:val="22"/>
                <w:lang w:eastAsia="zh-CN"/>
              </w:rPr>
            </w:pPr>
            <w:r>
              <w:rPr>
                <w:rFonts w:hint="eastAsia"/>
              </w:rPr>
              <w:t>替补中标候选人</w:t>
            </w:r>
          </w:p>
        </w:tc>
        <w:tc>
          <w:tcPr>
            <w:tcW w:w="6591" w:type="dxa"/>
          </w:tcPr>
          <w:p w14:paraId="67EF7A25">
            <w:pPr>
              <w:widowControl w:val="0"/>
              <w:snapToGrid/>
              <w:jc w:val="left"/>
              <w:rPr>
                <w:rFonts w:hint="eastAsia" w:ascii="宋体" w:hAnsi="宋体" w:eastAsia="宋体" w:cs="Arial"/>
                <w:b w:val="0"/>
                <w:bCs w:val="0"/>
                <w:kern w:val="2"/>
                <w:sz w:val="21"/>
                <w:szCs w:val="21"/>
                <w:highlight w:val="none"/>
                <w:lang w:eastAsia="zh-CN"/>
              </w:rPr>
            </w:pPr>
            <w:r>
              <w:rPr>
                <w:rFonts w:hint="eastAsia" w:ascii="宋体" w:hAnsi="宋体" w:eastAsia="宋体" w:cs="Arial"/>
                <w:kern w:val="2"/>
                <w:sz w:val="21"/>
                <w:szCs w:val="21"/>
                <w:lang w:eastAsia="zh-CN"/>
              </w:rPr>
              <w:t>（排名第三的投标人为第一替补中标候选人、排名第四的投标人为第二替补中标候选人，以此类推）</w:t>
            </w:r>
          </w:p>
        </w:tc>
      </w:tr>
      <w:tr w14:paraId="6EF15A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67" w:hRule="atLeast"/>
          <w:jc w:val="center"/>
        </w:trPr>
        <w:tc>
          <w:tcPr>
            <w:tcW w:w="955" w:type="dxa"/>
            <w:vAlign w:val="center"/>
          </w:tcPr>
          <w:p w14:paraId="254C7B7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w:t>
            </w:r>
            <w:r>
              <w:rPr>
                <w:rFonts w:ascii="宋体" w:hAnsi="宋体" w:eastAsia="宋体" w:cs="宋体"/>
                <w:kern w:val="2"/>
                <w:sz w:val="21"/>
                <w:szCs w:val="22"/>
                <w:lang w:eastAsia="zh-CN"/>
              </w:rPr>
              <w:t>6</w:t>
            </w:r>
          </w:p>
        </w:tc>
        <w:tc>
          <w:tcPr>
            <w:tcW w:w="1708" w:type="dxa"/>
            <w:vAlign w:val="center"/>
          </w:tcPr>
          <w:p w14:paraId="03E2C37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履约担保</w:t>
            </w:r>
          </w:p>
        </w:tc>
        <w:tc>
          <w:tcPr>
            <w:tcW w:w="6591" w:type="dxa"/>
            <w:vAlign w:val="center"/>
          </w:tcPr>
          <w:p w14:paraId="23C8B7DD">
            <w:pPr>
              <w:widowControl w:val="0"/>
              <w:rPr>
                <w:rFonts w:hint="eastAsia" w:ascii="宋体" w:hAnsi="宋体" w:eastAsia="宋体" w:cs="Arial"/>
                <w:kern w:val="2"/>
                <w:sz w:val="21"/>
                <w:szCs w:val="21"/>
                <w:lang w:eastAsia="zh-CN"/>
              </w:rPr>
            </w:pPr>
            <w:r>
              <w:rPr>
                <w:rFonts w:hint="eastAsia" w:ascii="宋体" w:hAnsi="宋体" w:eastAsia="宋体" w:cs="Arial"/>
                <w:kern w:val="2"/>
                <w:sz w:val="21"/>
                <w:szCs w:val="21"/>
                <w:lang w:eastAsia="zh-CN"/>
              </w:rPr>
              <w:t>不需要</w:t>
            </w:r>
          </w:p>
        </w:tc>
      </w:tr>
      <w:tr w14:paraId="161FD8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12" w:hRule="atLeast"/>
          <w:jc w:val="center"/>
        </w:trPr>
        <w:tc>
          <w:tcPr>
            <w:tcW w:w="955" w:type="dxa"/>
            <w:vAlign w:val="center"/>
          </w:tcPr>
          <w:p w14:paraId="73799DF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52.8</w:t>
            </w:r>
          </w:p>
        </w:tc>
        <w:tc>
          <w:tcPr>
            <w:tcW w:w="1708" w:type="dxa"/>
            <w:vAlign w:val="center"/>
          </w:tcPr>
          <w:p w14:paraId="651E3C3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投诉</w:t>
            </w:r>
          </w:p>
        </w:tc>
        <w:tc>
          <w:tcPr>
            <w:tcW w:w="6591" w:type="dxa"/>
            <w:vAlign w:val="center"/>
          </w:tcPr>
          <w:p w14:paraId="743AB52F">
            <w:pPr>
              <w:widowControl w:val="0"/>
              <w:rPr>
                <w:rFonts w:hint="eastAsia" w:ascii="宋体" w:hAnsi="宋体" w:eastAsia="宋体" w:cs="Arial"/>
                <w:kern w:val="2"/>
                <w:sz w:val="21"/>
                <w:szCs w:val="21"/>
                <w:lang w:eastAsia="zh-CN"/>
              </w:rPr>
            </w:pPr>
            <w:r>
              <w:rPr>
                <w:rFonts w:hint="eastAsia" w:ascii="宋体" w:hAnsi="宋体" w:eastAsia="宋体" w:cs="Arial"/>
                <w:kern w:val="2"/>
                <w:sz w:val="21"/>
                <w:szCs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66C5C3BD">
      <w:pPr>
        <w:jc w:val="center"/>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备注：本表是通用条款相关条款的补充和明确，如与通用条款内容相冲突的，以本表为准。</w:t>
      </w:r>
    </w:p>
    <w:p w14:paraId="209DC653">
      <w:pPr>
        <w:rPr>
          <w:rFonts w:ascii="宋体" w:hAnsi="宋体" w:eastAsia="宋体"/>
          <w:b/>
          <w:bCs/>
          <w:lang w:eastAsia="zh-CN"/>
        </w:rPr>
      </w:pPr>
      <w:r>
        <w:rPr>
          <w:rFonts w:ascii="宋体" w:hAnsi="宋体" w:eastAsia="宋体"/>
          <w:b/>
          <w:bCs/>
          <w:lang w:eastAsia="zh-CN"/>
        </w:rPr>
        <w:br w:type="page"/>
      </w:r>
      <w:r>
        <w:rPr>
          <w:rFonts w:hint="eastAsia" w:ascii="宋体" w:hAnsi="宋体" w:eastAsia="宋体"/>
          <w:b/>
          <w:bCs/>
          <w:lang w:eastAsia="zh-CN"/>
        </w:rPr>
        <w:t>二、其他关键信息</w:t>
      </w:r>
    </w:p>
    <w:p w14:paraId="363EDA5F">
      <w:pPr>
        <w:widowControl w:val="0"/>
        <w:tabs>
          <w:tab w:val="left" w:pos="720"/>
        </w:tabs>
        <w:jc w:val="both"/>
        <w:rPr>
          <w:rFonts w:ascii="黑体" w:hAnsi="宋体" w:eastAsia="黑体" w:cs="宋体"/>
          <w:kern w:val="2"/>
          <w:szCs w:val="22"/>
          <w:lang w:eastAsia="zh-CN"/>
        </w:rPr>
      </w:pPr>
      <w:r>
        <w:rPr>
          <w:rFonts w:hint="eastAsia" w:ascii="黑体" w:hAnsi="宋体" w:eastAsia="黑体" w:cs="宋体"/>
          <w:kern w:val="2"/>
          <w:szCs w:val="22"/>
          <w:lang w:eastAsia="zh-CN"/>
        </w:rPr>
        <w:t>（一）</w:t>
      </w:r>
      <w:r>
        <w:rPr>
          <w:rFonts w:hint="eastAsia" w:ascii="黑体" w:hAnsi="宋体" w:eastAsia="黑体" w:cs="宋体"/>
          <w:bCs/>
          <w:kern w:val="2"/>
          <w:szCs w:val="22"/>
          <w:lang w:eastAsia="zh-CN"/>
        </w:rPr>
        <w:t>与“对通用条款的补充内容”章节相关的事项</w:t>
      </w:r>
    </w:p>
    <w:p w14:paraId="3794EA83">
      <w:pPr>
        <w:widowControl w:val="0"/>
        <w:tabs>
          <w:tab w:val="left" w:pos="720"/>
        </w:tabs>
        <w:jc w:val="both"/>
        <w:rPr>
          <w:rFonts w:ascii="Calibri" w:hAnsi="Calibri" w:eastAsia="宋体" w:cs="宋体"/>
          <w:kern w:val="2"/>
          <w:sz w:val="21"/>
          <w:szCs w:val="22"/>
          <w:lang w:eastAsia="zh-CN"/>
        </w:rPr>
      </w:pPr>
      <w:r>
        <w:rPr>
          <w:rFonts w:hint="eastAsia" w:ascii="黑体" w:hAnsi="宋体" w:eastAsia="黑体" w:cs="宋体"/>
          <w:bCs/>
          <w:kern w:val="2"/>
          <w:szCs w:val="22"/>
          <w:lang w:eastAsia="zh-CN"/>
        </w:rPr>
        <w:t>1、评标定标信息</w:t>
      </w:r>
    </w:p>
    <w:p w14:paraId="62C12637">
      <w:pPr>
        <w:widowControl w:val="0"/>
        <w:jc w:val="center"/>
        <w:rPr>
          <w:rFonts w:ascii="Calibri" w:hAnsi="Calibri" w:eastAsia="宋体" w:cs="宋体"/>
          <w:kern w:val="2"/>
          <w:sz w:val="21"/>
          <w:szCs w:val="22"/>
          <w:lang w:eastAsia="zh-CN"/>
        </w:rPr>
      </w:pPr>
      <w:r>
        <w:rPr>
          <w:rFonts w:hint="eastAsia" w:ascii="Calibri" w:hAnsi="Calibri" w:eastAsia="宋体" w:cs="宋体"/>
          <w:b/>
          <w:kern w:val="2"/>
          <w:sz w:val="21"/>
          <w:szCs w:val="22"/>
          <w:lang w:eastAsia="zh-CN"/>
        </w:rPr>
        <w:t>非评定分离项目</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14:paraId="18DF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6CB54B5">
            <w:pPr>
              <w:widowControl w:val="0"/>
              <w:jc w:val="center"/>
              <w:rPr>
                <w:rFonts w:ascii="Calibri" w:hAnsi="Calibri" w:eastAsia="宋体"/>
                <w:kern w:val="2"/>
                <w:sz w:val="21"/>
                <w:szCs w:val="22"/>
              </w:rPr>
            </w:pPr>
            <w:r>
              <w:rPr>
                <w:rFonts w:hint="eastAsia" w:ascii="Calibri" w:hAnsi="Calibri" w:eastAsia="宋体" w:cstheme="minorBidi"/>
                <w:kern w:val="2"/>
                <w:sz w:val="21"/>
                <w:szCs w:val="22"/>
              </w:rPr>
              <w:t>评标方法</w:t>
            </w:r>
          </w:p>
        </w:tc>
        <w:tc>
          <w:tcPr>
            <w:tcW w:w="2500" w:type="pct"/>
          </w:tcPr>
          <w:p w14:paraId="1E25A2DD">
            <w:pPr>
              <w:widowControl w:val="0"/>
              <w:jc w:val="center"/>
              <w:rPr>
                <w:rFonts w:ascii="Calibri" w:hAnsi="Calibri" w:eastAsia="宋体"/>
                <w:kern w:val="2"/>
                <w:sz w:val="21"/>
                <w:szCs w:val="22"/>
              </w:rPr>
            </w:pPr>
            <w:r>
              <w:rPr>
                <w:rFonts w:hint="eastAsia" w:ascii="Calibri" w:hAnsi="Calibri" w:eastAsia="宋体" w:cstheme="minorBidi"/>
                <w:kern w:val="2"/>
                <w:sz w:val="21"/>
                <w:szCs w:val="22"/>
              </w:rPr>
              <w:t>综合评分法</w:t>
            </w:r>
          </w:p>
        </w:tc>
      </w:tr>
      <w:tr w14:paraId="59F6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EC96EAC">
            <w:pPr>
              <w:widowControl w:val="0"/>
              <w:jc w:val="center"/>
              <w:rPr>
                <w:rFonts w:ascii="Calibri" w:hAnsi="Calibri" w:eastAsia="宋体"/>
                <w:kern w:val="2"/>
                <w:sz w:val="21"/>
                <w:szCs w:val="22"/>
              </w:rPr>
            </w:pPr>
            <w:r>
              <w:rPr>
                <w:rFonts w:hint="eastAsia" w:ascii="Calibri" w:hAnsi="Calibri" w:eastAsia="宋体" w:cstheme="minorBidi"/>
                <w:kern w:val="2"/>
                <w:sz w:val="21"/>
                <w:szCs w:val="22"/>
              </w:rPr>
              <w:t>候选中标供应商家数</w:t>
            </w:r>
          </w:p>
        </w:tc>
        <w:tc>
          <w:tcPr>
            <w:tcW w:w="2500" w:type="pct"/>
          </w:tcPr>
          <w:p w14:paraId="33A3A371">
            <w:pPr>
              <w:widowControl w:val="0"/>
              <w:jc w:val="center"/>
              <w:rPr>
                <w:rFonts w:ascii="Calibri" w:hAnsi="Calibri" w:eastAsia="宋体"/>
                <w:kern w:val="2"/>
                <w:sz w:val="21"/>
                <w:szCs w:val="22"/>
              </w:rPr>
            </w:pPr>
            <w:r>
              <w:rPr>
                <w:rFonts w:ascii="Calibri" w:hAnsi="Calibri" w:eastAsia="宋体" w:cstheme="minorBidi"/>
                <w:kern w:val="2"/>
                <w:sz w:val="21"/>
                <w:szCs w:val="22"/>
              </w:rPr>
              <w:t>3</w:t>
            </w:r>
          </w:p>
        </w:tc>
      </w:tr>
      <w:tr w14:paraId="6BBA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6333842">
            <w:pPr>
              <w:widowControl w:val="0"/>
              <w:jc w:val="center"/>
              <w:rPr>
                <w:rFonts w:ascii="Calibri" w:hAnsi="Calibri" w:eastAsia="宋体"/>
                <w:kern w:val="2"/>
                <w:sz w:val="21"/>
                <w:szCs w:val="22"/>
              </w:rPr>
            </w:pPr>
            <w:r>
              <w:rPr>
                <w:rFonts w:hint="eastAsia" w:ascii="Calibri" w:hAnsi="Calibri" w:eastAsia="宋体" w:cstheme="minorBidi"/>
                <w:kern w:val="2"/>
                <w:sz w:val="21"/>
                <w:szCs w:val="22"/>
              </w:rPr>
              <w:t>中标供应商家数</w:t>
            </w:r>
          </w:p>
        </w:tc>
        <w:tc>
          <w:tcPr>
            <w:tcW w:w="2500" w:type="pct"/>
          </w:tcPr>
          <w:p w14:paraId="233F0101">
            <w:pPr>
              <w:widowControl w:val="0"/>
              <w:jc w:val="center"/>
              <w:rPr>
                <w:rFonts w:ascii="Calibri" w:hAnsi="Calibri" w:eastAsia="宋体"/>
                <w:kern w:val="2"/>
                <w:sz w:val="21"/>
                <w:szCs w:val="22"/>
              </w:rPr>
            </w:pPr>
            <w:r>
              <w:rPr>
                <w:rFonts w:hint="eastAsia" w:ascii="Calibri" w:hAnsi="Calibri" w:eastAsia="宋体" w:cstheme="minorBidi"/>
                <w:kern w:val="2"/>
                <w:sz w:val="21"/>
                <w:szCs w:val="22"/>
              </w:rPr>
              <w:t>1</w:t>
            </w:r>
          </w:p>
        </w:tc>
      </w:tr>
    </w:tbl>
    <w:p w14:paraId="2CA877C4">
      <w:pPr>
        <w:widowControl w:val="0"/>
        <w:tabs>
          <w:tab w:val="left" w:pos="720"/>
        </w:tabs>
        <w:jc w:val="both"/>
        <w:rPr>
          <w:rFonts w:ascii="黑体" w:hAnsi="宋体" w:eastAsia="黑体" w:cs="宋体"/>
          <w:kern w:val="2"/>
          <w:szCs w:val="22"/>
          <w:lang w:eastAsia="zh-CN"/>
        </w:rPr>
      </w:pPr>
    </w:p>
    <w:p w14:paraId="382CBEDC">
      <w:pPr>
        <w:widowControl w:val="0"/>
        <w:tabs>
          <w:tab w:val="left" w:pos="720"/>
        </w:tabs>
        <w:jc w:val="both"/>
        <w:rPr>
          <w:rFonts w:ascii="黑体" w:hAnsi="宋体" w:eastAsia="黑体" w:cs="宋体"/>
          <w:kern w:val="2"/>
          <w:szCs w:val="22"/>
          <w:lang w:eastAsia="zh-CN"/>
        </w:rPr>
      </w:pPr>
      <w:r>
        <w:rPr>
          <w:rFonts w:hint="eastAsia" w:ascii="黑体" w:hAnsi="宋体" w:eastAsia="黑体" w:cs="宋体"/>
          <w:kern w:val="2"/>
          <w:szCs w:val="22"/>
          <w:lang w:eastAsia="zh-CN"/>
        </w:rPr>
        <w:t>（二）其他事项</w:t>
      </w:r>
    </w:p>
    <w:p w14:paraId="0302526B">
      <w:pPr>
        <w:widowControl w:val="0"/>
        <w:ind w:firstLine="480" w:firstLineChars="200"/>
        <w:jc w:val="both"/>
        <w:rPr>
          <w:rFonts w:ascii="黑体" w:hAnsi="黑体" w:eastAsia="黑体" w:cs="黑体"/>
          <w:kern w:val="2"/>
          <w:lang w:eastAsia="zh-CN"/>
        </w:rPr>
      </w:pPr>
      <w:r>
        <w:rPr>
          <w:rFonts w:hint="eastAsia" w:ascii="黑体" w:hAnsi="黑体" w:eastAsia="黑体" w:cs="黑体"/>
          <w:kern w:val="2"/>
          <w:lang w:eastAsia="zh-CN"/>
        </w:rPr>
        <w:t>1、关于享受优惠政策的主体及价格扣除比例</w:t>
      </w:r>
    </w:p>
    <w:p w14:paraId="0DB30EE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（1）专门面向中小企业采购的项目，不再执行价格扣除比例。</w:t>
      </w:r>
    </w:p>
    <w:p w14:paraId="437CEF8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（2）非专门面向中小企业采购的项目，应执行价格扣除比例：供应商提供的服务全部由优惠主体承接，则对其投标总价给予</w:t>
      </w:r>
      <w:r>
        <w:rPr>
          <w:rFonts w:hint="eastAsia" w:ascii="宋体" w:hAnsi="宋体" w:eastAsia="宋体" w:cs="宋体"/>
          <w:b/>
          <w:bCs/>
          <w:color w:val="FF0000"/>
          <w:kern w:val="2"/>
          <w:sz w:val="21"/>
          <w:szCs w:val="21"/>
          <w:u w:val="single"/>
          <w:lang w:eastAsia="zh-CN"/>
        </w:rPr>
        <w:t xml:space="preserve"> </w:t>
      </w:r>
      <w:r>
        <w:rPr>
          <w:rFonts w:hint="eastAsia" w:ascii="宋体" w:hAnsi="宋体" w:eastAsia="宋体" w:cs="宋体"/>
          <w:b/>
          <w:bCs/>
          <w:color w:val="FF0000"/>
          <w:kern w:val="2"/>
          <w:sz w:val="21"/>
          <w:szCs w:val="21"/>
          <w:u w:val="single"/>
          <w:lang w:val="en-US" w:eastAsia="zh-CN"/>
        </w:rPr>
        <w:t>/</w:t>
      </w:r>
      <w:r>
        <w:rPr>
          <w:rFonts w:hint="eastAsia" w:ascii="宋体" w:hAnsi="宋体" w:eastAsia="宋体" w:cs="宋体"/>
          <w:b/>
          <w:bCs/>
          <w:color w:val="FF0000"/>
          <w:kern w:val="2"/>
          <w:sz w:val="21"/>
          <w:szCs w:val="21"/>
          <w:u w:val="single"/>
          <w:lang w:eastAsia="zh-CN"/>
        </w:rPr>
        <w:t xml:space="preserve"> %</w:t>
      </w:r>
      <w:r>
        <w:rPr>
          <w:rFonts w:hint="eastAsia" w:ascii="宋体" w:hAnsi="宋体" w:eastAsia="宋体" w:cs="宋体"/>
          <w:color w:val="000000"/>
          <w:kern w:val="2"/>
          <w:sz w:val="21"/>
          <w:szCs w:val="21"/>
          <w:lang w:eastAsia="zh-CN"/>
        </w:rPr>
        <w:t>（10%~20%）</w:t>
      </w:r>
      <w:r>
        <w:rPr>
          <w:rFonts w:hint="eastAsia" w:ascii="宋体" w:hAnsi="宋体" w:eastAsia="宋体" w:cs="宋体"/>
          <w:kern w:val="2"/>
          <w:sz w:val="21"/>
          <w:szCs w:val="21"/>
          <w:lang w:eastAsia="zh-CN"/>
        </w:rPr>
        <w:t>的扣除，用扣除后的价格参与评审。满足多项优惠政策的企业，不重复享受多项价格扣除政策。</w:t>
      </w:r>
    </w:p>
    <w:p w14:paraId="1E972B7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21B8A318">
      <w:pPr>
        <w:widowControl w:val="0"/>
        <w:numPr>
          <w:ilvl w:val="0"/>
          <w:numId w:val="2"/>
        </w:numPr>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eastAsia="宋体" w:cs="宋体"/>
          <w:b/>
          <w:bCs/>
          <w:color w:val="FF0000"/>
          <w:kern w:val="2"/>
          <w:sz w:val="21"/>
          <w:szCs w:val="21"/>
          <w:lang w:eastAsia="zh-CN"/>
        </w:rPr>
        <w:t>《中小企业声明函》中相关企业（服务承接商）所属行业应当与采购标的所属行业相一致，标的所属行业以招标文件第一册第三章用户需求书“服务需求明细”的“标的所属行业”一栏为准。</w:t>
      </w:r>
    </w:p>
    <w:p w14:paraId="78F92906">
      <w:pPr>
        <w:widowControl w:val="0"/>
        <w:numPr>
          <w:ilvl w:val="0"/>
          <w:numId w:val="2"/>
        </w:numPr>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提供的格式）。</w:t>
      </w:r>
    </w:p>
    <w:p w14:paraId="002F4E1E">
      <w:pPr>
        <w:widowControl w:val="0"/>
        <w:numPr>
          <w:ilvl w:val="0"/>
          <w:numId w:val="2"/>
        </w:numPr>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享受价格扣除获得政府采购合同的，小微企业不得将合同分包给大中型企业。</w:t>
      </w:r>
    </w:p>
    <w:p w14:paraId="485420AE">
      <w:pPr>
        <w:widowControl w:val="0"/>
        <w:ind w:firstLine="480" w:firstLineChars="200"/>
        <w:jc w:val="both"/>
        <w:rPr>
          <w:rFonts w:ascii="宋体" w:hAnsi="宋体" w:eastAsia="宋体" w:cs="宋体"/>
          <w:b/>
          <w:bCs/>
          <w:color w:val="FF0000"/>
          <w:kern w:val="2"/>
          <w:sz w:val="21"/>
          <w:szCs w:val="21"/>
          <w:lang w:eastAsia="zh-CN"/>
        </w:rPr>
      </w:pPr>
      <w:r>
        <w:rPr>
          <w:rFonts w:hint="eastAsia" w:ascii="黑体" w:hAnsi="黑体" w:eastAsia="黑体" w:cs="黑体"/>
          <w:kern w:val="2"/>
          <w:lang w:eastAsia="zh-CN"/>
        </w:rPr>
        <w:t>2、</w:t>
      </w:r>
      <w:r>
        <w:rPr>
          <w:rFonts w:hint="eastAsia" w:ascii="黑体" w:hAnsi="黑体" w:eastAsia="黑体" w:cs="黑体"/>
          <w:color w:val="FF0000"/>
          <w:kern w:val="2"/>
          <w:lang w:eastAsia="zh-CN"/>
        </w:rPr>
        <w:t>本项目为代理服务项目，将向中标（成交）供应商收取代理服务费。</w:t>
      </w:r>
    </w:p>
    <w:p w14:paraId="51C80741">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中标（成交）供应商在领取《中标（成交）通知书》之前须向深圳市深汕交易有限公司交纳代理服务费。若因中标（成交）供应商交纳代理服务费所产生的时间影响到合同签订的，由中标（成交）供应商自行承担责任。代理服务费标准参照下列标准收取。</w:t>
      </w:r>
      <w:r>
        <w:rPr>
          <w:rFonts w:hint="eastAsia" w:ascii="宋体" w:hAnsi="宋体" w:eastAsia="宋体" w:cs="宋体"/>
          <w:b/>
          <w:color w:val="FF0000"/>
          <w:kern w:val="2"/>
          <w:sz w:val="21"/>
          <w:szCs w:val="21"/>
          <w:lang w:eastAsia="zh-CN"/>
        </w:rPr>
        <w:t>本项目类型为</w:t>
      </w:r>
      <w:r>
        <w:rPr>
          <w:rFonts w:hint="eastAsia" w:ascii="宋体" w:hAnsi="宋体" w:eastAsia="宋体" w:cs="宋体"/>
          <w:b/>
          <w:color w:val="FF0000"/>
          <w:kern w:val="2"/>
          <w:sz w:val="21"/>
          <w:szCs w:val="21"/>
          <w:u w:val="single"/>
          <w:lang w:eastAsia="zh-CN"/>
        </w:rPr>
        <w:t>服务采购</w:t>
      </w:r>
      <w:r>
        <w:rPr>
          <w:rFonts w:hint="eastAsia" w:ascii="宋体" w:hAnsi="宋体" w:eastAsia="宋体" w:cs="宋体"/>
          <w:b/>
          <w:color w:val="FF0000"/>
          <w:kern w:val="2"/>
          <w:sz w:val="21"/>
          <w:szCs w:val="21"/>
          <w:lang w:eastAsia="zh-CN"/>
        </w:rPr>
        <w:t>：</w:t>
      </w:r>
    </w:p>
    <w:p w14:paraId="6A34961F">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（1）代理服务费以《中标（成交）通知书》确定的中标（成交）金额作为计算基数，按差额定率累进法计算。</w:t>
      </w:r>
    </w:p>
    <w:p w14:paraId="3CC81F9D">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（2）中标（成交）金额的各部分费率如下表：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1870"/>
        <w:gridCol w:w="1870"/>
        <w:gridCol w:w="1870"/>
      </w:tblGrid>
      <w:tr w14:paraId="08F1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0C66647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中标（成交）金额</w:t>
            </w:r>
          </w:p>
        </w:tc>
        <w:tc>
          <w:tcPr>
            <w:tcW w:w="1799" w:type="dxa"/>
            <w:vAlign w:val="center"/>
          </w:tcPr>
          <w:p w14:paraId="1906FE52">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货物采购</w:t>
            </w:r>
          </w:p>
        </w:tc>
        <w:tc>
          <w:tcPr>
            <w:tcW w:w="1799" w:type="dxa"/>
            <w:vAlign w:val="center"/>
          </w:tcPr>
          <w:p w14:paraId="53EAC3F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服务采购</w:t>
            </w:r>
          </w:p>
        </w:tc>
        <w:tc>
          <w:tcPr>
            <w:tcW w:w="1799" w:type="dxa"/>
            <w:vAlign w:val="center"/>
          </w:tcPr>
          <w:p w14:paraId="2177FA41">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工程采购</w:t>
            </w:r>
          </w:p>
        </w:tc>
      </w:tr>
      <w:tr w14:paraId="552E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833123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100万元以下</w:t>
            </w:r>
          </w:p>
        </w:tc>
        <w:tc>
          <w:tcPr>
            <w:tcW w:w="1799" w:type="dxa"/>
            <w:vAlign w:val="center"/>
          </w:tcPr>
          <w:p w14:paraId="024EC13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1.5%</w:t>
            </w:r>
          </w:p>
        </w:tc>
        <w:tc>
          <w:tcPr>
            <w:tcW w:w="1799" w:type="dxa"/>
            <w:vAlign w:val="center"/>
          </w:tcPr>
          <w:p w14:paraId="40CE77B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1.5%</w:t>
            </w:r>
          </w:p>
        </w:tc>
        <w:tc>
          <w:tcPr>
            <w:tcW w:w="1799" w:type="dxa"/>
            <w:vAlign w:val="center"/>
          </w:tcPr>
          <w:p w14:paraId="747F883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w:t>
            </w:r>
          </w:p>
        </w:tc>
      </w:tr>
      <w:tr w14:paraId="13B9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29B96D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100万元（含）-500万元</w:t>
            </w:r>
          </w:p>
        </w:tc>
        <w:tc>
          <w:tcPr>
            <w:tcW w:w="1799" w:type="dxa"/>
            <w:vAlign w:val="center"/>
          </w:tcPr>
          <w:p w14:paraId="0E41E3E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1.1%</w:t>
            </w:r>
          </w:p>
        </w:tc>
        <w:tc>
          <w:tcPr>
            <w:tcW w:w="1799" w:type="dxa"/>
            <w:vAlign w:val="center"/>
          </w:tcPr>
          <w:p w14:paraId="293F4313">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0.8%</w:t>
            </w:r>
          </w:p>
        </w:tc>
        <w:tc>
          <w:tcPr>
            <w:tcW w:w="1799" w:type="dxa"/>
            <w:vAlign w:val="center"/>
          </w:tcPr>
          <w:p w14:paraId="112DCE5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0.7%</w:t>
            </w:r>
          </w:p>
        </w:tc>
      </w:tr>
      <w:tr w14:paraId="6968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FC6151">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500万元（含）-1000万元</w:t>
            </w:r>
          </w:p>
        </w:tc>
        <w:tc>
          <w:tcPr>
            <w:tcW w:w="1799" w:type="dxa"/>
            <w:vAlign w:val="center"/>
          </w:tcPr>
          <w:p w14:paraId="559E38F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0.8%</w:t>
            </w:r>
          </w:p>
        </w:tc>
        <w:tc>
          <w:tcPr>
            <w:tcW w:w="1799" w:type="dxa"/>
            <w:vAlign w:val="center"/>
          </w:tcPr>
          <w:p w14:paraId="47A44BF4">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0.45%</w:t>
            </w:r>
          </w:p>
        </w:tc>
        <w:tc>
          <w:tcPr>
            <w:tcW w:w="1799" w:type="dxa"/>
            <w:vAlign w:val="center"/>
          </w:tcPr>
          <w:p w14:paraId="659F3DF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0.55%</w:t>
            </w:r>
          </w:p>
        </w:tc>
      </w:tr>
      <w:tr w14:paraId="004D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9D9BD7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1000万元（含）-5000万元</w:t>
            </w:r>
          </w:p>
        </w:tc>
        <w:tc>
          <w:tcPr>
            <w:tcW w:w="1799" w:type="dxa"/>
            <w:vAlign w:val="center"/>
          </w:tcPr>
          <w:p w14:paraId="0BAD3907">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0.5%</w:t>
            </w:r>
          </w:p>
        </w:tc>
        <w:tc>
          <w:tcPr>
            <w:tcW w:w="1799" w:type="dxa"/>
            <w:vAlign w:val="center"/>
          </w:tcPr>
          <w:p w14:paraId="38BCC787">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0.25%</w:t>
            </w:r>
          </w:p>
        </w:tc>
        <w:tc>
          <w:tcPr>
            <w:tcW w:w="1799" w:type="dxa"/>
            <w:vAlign w:val="center"/>
          </w:tcPr>
          <w:p w14:paraId="6066666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0.35%</w:t>
            </w:r>
          </w:p>
        </w:tc>
      </w:tr>
      <w:tr w14:paraId="1551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80B7D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5000万元（含）-1亿元</w:t>
            </w:r>
          </w:p>
        </w:tc>
        <w:tc>
          <w:tcPr>
            <w:tcW w:w="1799" w:type="dxa"/>
            <w:vAlign w:val="center"/>
          </w:tcPr>
          <w:p w14:paraId="6D5C2663">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0.25%</w:t>
            </w:r>
          </w:p>
        </w:tc>
        <w:tc>
          <w:tcPr>
            <w:tcW w:w="1799" w:type="dxa"/>
            <w:vAlign w:val="center"/>
          </w:tcPr>
          <w:p w14:paraId="50811E3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0.1%</w:t>
            </w:r>
          </w:p>
        </w:tc>
        <w:tc>
          <w:tcPr>
            <w:tcW w:w="1799" w:type="dxa"/>
            <w:vAlign w:val="center"/>
          </w:tcPr>
          <w:p w14:paraId="1ACB65C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w:t>
            </w:r>
          </w:p>
        </w:tc>
      </w:tr>
      <w:tr w14:paraId="42F6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0EA979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1亿元（含）-5亿元</w:t>
            </w:r>
          </w:p>
        </w:tc>
        <w:tc>
          <w:tcPr>
            <w:tcW w:w="1799" w:type="dxa"/>
            <w:vAlign w:val="center"/>
          </w:tcPr>
          <w:p w14:paraId="6F0CE5F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c>
          <w:tcPr>
            <w:tcW w:w="1799" w:type="dxa"/>
            <w:vAlign w:val="center"/>
          </w:tcPr>
          <w:p w14:paraId="47EBEE0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c>
          <w:tcPr>
            <w:tcW w:w="1799" w:type="dxa"/>
            <w:vAlign w:val="center"/>
          </w:tcPr>
          <w:p w14:paraId="3C03A47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r>
      <w:tr w14:paraId="3C5E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6486BF7">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5亿元（含）-10亿元</w:t>
            </w:r>
          </w:p>
        </w:tc>
        <w:tc>
          <w:tcPr>
            <w:tcW w:w="1799" w:type="dxa"/>
            <w:vAlign w:val="center"/>
          </w:tcPr>
          <w:p w14:paraId="455DEB8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c>
          <w:tcPr>
            <w:tcW w:w="1799" w:type="dxa"/>
            <w:vAlign w:val="center"/>
          </w:tcPr>
          <w:p w14:paraId="52A22497">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c>
          <w:tcPr>
            <w:tcW w:w="1799" w:type="dxa"/>
            <w:vAlign w:val="center"/>
          </w:tcPr>
          <w:p w14:paraId="5DCE560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r>
      <w:tr w14:paraId="609D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A0D376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10亿元（含）-50亿元</w:t>
            </w:r>
          </w:p>
        </w:tc>
        <w:tc>
          <w:tcPr>
            <w:tcW w:w="1799" w:type="dxa"/>
            <w:vAlign w:val="center"/>
          </w:tcPr>
          <w:p w14:paraId="49B6D5A4">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c>
          <w:tcPr>
            <w:tcW w:w="1799" w:type="dxa"/>
            <w:vAlign w:val="center"/>
          </w:tcPr>
          <w:p w14:paraId="69729D3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c>
          <w:tcPr>
            <w:tcW w:w="1799" w:type="dxa"/>
            <w:vAlign w:val="center"/>
          </w:tcPr>
          <w:p w14:paraId="2626F286">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r>
      <w:tr w14:paraId="0659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DEDFD6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50亿元（含）-100亿元</w:t>
            </w:r>
          </w:p>
        </w:tc>
        <w:tc>
          <w:tcPr>
            <w:tcW w:w="1799" w:type="dxa"/>
            <w:vAlign w:val="center"/>
          </w:tcPr>
          <w:p w14:paraId="7CCF358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c>
          <w:tcPr>
            <w:tcW w:w="1799" w:type="dxa"/>
            <w:vAlign w:val="center"/>
          </w:tcPr>
          <w:p w14:paraId="0D0FCED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c>
          <w:tcPr>
            <w:tcW w:w="1799" w:type="dxa"/>
            <w:vAlign w:val="center"/>
          </w:tcPr>
          <w:p w14:paraId="6D8DC774">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r>
      <w:tr w14:paraId="4CD2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3F0D63">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100亿元（含）以上</w:t>
            </w:r>
          </w:p>
        </w:tc>
        <w:tc>
          <w:tcPr>
            <w:tcW w:w="1799" w:type="dxa"/>
            <w:vAlign w:val="center"/>
          </w:tcPr>
          <w:p w14:paraId="442BC44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c>
          <w:tcPr>
            <w:tcW w:w="1799" w:type="dxa"/>
            <w:vAlign w:val="center"/>
          </w:tcPr>
          <w:p w14:paraId="5CC640A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c>
          <w:tcPr>
            <w:tcW w:w="1799" w:type="dxa"/>
            <w:vAlign w:val="center"/>
          </w:tcPr>
          <w:p w14:paraId="4738EF91">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r>
    </w:tbl>
    <w:p w14:paraId="38D6AB6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备注：1.每宗交易代理服务费不低于 5000 元；</w:t>
      </w:r>
    </w:p>
    <w:p w14:paraId="601AC3B6">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2.对于报总价的采购类项目，中标（成交）价为中标（成交）金额；对于报单价、折扣或费率的采购类项目，中标（成交）价为预算上限金额或经委托方与代理方确定的支付上限金额；</w:t>
      </w:r>
    </w:p>
    <w:p w14:paraId="43C1343F">
      <w:pPr>
        <w:widowControl w:val="0"/>
        <w:ind w:firstLine="420" w:firstLineChars="200"/>
        <w:jc w:val="both"/>
        <w:rPr>
          <w:rFonts w:ascii="宋体" w:hAnsi="宋体" w:eastAsia="宋体" w:cs="宋体"/>
          <w:color w:val="FF0000"/>
          <w:kern w:val="2"/>
          <w:sz w:val="21"/>
          <w:szCs w:val="21"/>
          <w:lang w:eastAsia="zh-CN"/>
        </w:rPr>
      </w:pPr>
    </w:p>
    <w:p w14:paraId="51FCF83F">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如某货物采购项目，中标（成交）金额为600万元，总共交纳的代理服务费的具体计算过程如下：</w:t>
      </w:r>
    </w:p>
    <w:p w14:paraId="6470F3DC">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14:paraId="039EDB7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3.中标（成交）供应商中标（成交）后，必须按规定采用银行对公转账方式向深圳市深汕交易有限公司直接交纳代理服务费，交纳信息及要求按照缴款（付款）通知书执行。</w:t>
      </w:r>
    </w:p>
    <w:p w14:paraId="25D42F8D">
      <w:pPr>
        <w:rPr>
          <w:rFonts w:ascii="宋体" w:hAnsi="宋体" w:eastAsia="宋体"/>
          <w:b/>
          <w:bCs/>
          <w:sz w:val="28"/>
          <w:szCs w:val="28"/>
          <w:lang w:eastAsia="zh-CN"/>
        </w:rPr>
      </w:pPr>
      <w:r>
        <w:rPr>
          <w:rFonts w:ascii="宋体" w:hAnsi="宋体" w:eastAsia="宋体"/>
          <w:b/>
          <w:bCs/>
          <w:sz w:val="28"/>
          <w:szCs w:val="28"/>
          <w:lang w:eastAsia="zh-CN"/>
        </w:rPr>
        <w:br w:type="page"/>
      </w:r>
    </w:p>
    <w:p w14:paraId="5323CAF8">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5856AED5">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一、项目基本信息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87"/>
        <w:gridCol w:w="5023"/>
        <w:gridCol w:w="2660"/>
      </w:tblGrid>
      <w:tr w14:paraId="1AE93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2" w:hRule="atLeast"/>
          <w:jc w:val="center"/>
        </w:trPr>
        <w:tc>
          <w:tcPr>
            <w:tcW w:w="569" w:type="pct"/>
            <w:shd w:val="clear" w:color="auto" w:fill="C6D9F1"/>
            <w:vAlign w:val="center"/>
          </w:tcPr>
          <w:p w14:paraId="675961B6">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序号</w:t>
            </w:r>
          </w:p>
        </w:tc>
        <w:tc>
          <w:tcPr>
            <w:tcW w:w="2897" w:type="pct"/>
            <w:shd w:val="clear" w:color="auto" w:fill="C6D9F1"/>
            <w:vAlign w:val="center"/>
          </w:tcPr>
          <w:p w14:paraId="7457CF89">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采购项目名称</w:t>
            </w:r>
          </w:p>
        </w:tc>
        <w:tc>
          <w:tcPr>
            <w:tcW w:w="1535" w:type="pct"/>
            <w:shd w:val="clear" w:color="auto" w:fill="C6D9F1"/>
            <w:vAlign w:val="center"/>
          </w:tcPr>
          <w:p w14:paraId="47088B5C">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预算金额（元）</w:t>
            </w:r>
          </w:p>
        </w:tc>
      </w:tr>
      <w:tr w14:paraId="0EF8A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01" w:hRule="atLeast"/>
          <w:jc w:val="center"/>
        </w:trPr>
        <w:tc>
          <w:tcPr>
            <w:tcW w:w="569" w:type="pct"/>
            <w:vAlign w:val="center"/>
          </w:tcPr>
          <w:p w14:paraId="2DA8A889">
            <w:pPr>
              <w:widowControl w:val="0"/>
              <w:jc w:val="center"/>
              <w:rPr>
                <w:rFonts w:ascii="宋体" w:hAnsi="宋体" w:eastAsia="宋体" w:cs="宋体"/>
                <w:kern w:val="2"/>
                <w:lang w:eastAsia="zh-CN"/>
              </w:rPr>
            </w:pPr>
            <w:r>
              <w:rPr>
                <w:rFonts w:hint="eastAsia" w:ascii="宋体" w:hAnsi="宋体" w:eastAsia="宋体" w:cs="宋体"/>
                <w:kern w:val="2"/>
                <w:lang w:eastAsia="zh-CN"/>
              </w:rPr>
              <w:t>1</w:t>
            </w:r>
          </w:p>
        </w:tc>
        <w:tc>
          <w:tcPr>
            <w:tcW w:w="2897" w:type="pct"/>
            <w:vAlign w:val="center"/>
          </w:tcPr>
          <w:p w14:paraId="0386A414">
            <w:pPr>
              <w:widowControl w:val="0"/>
              <w:jc w:val="center"/>
              <w:rPr>
                <w:rFonts w:ascii="Calibri" w:hAnsi="Calibri" w:eastAsia="宋体" w:cs="宋体"/>
                <w:kern w:val="2"/>
                <w:sz w:val="21"/>
                <w:szCs w:val="22"/>
                <w:lang w:eastAsia="zh-CN"/>
              </w:rPr>
            </w:pPr>
            <w:r>
              <w:rPr>
                <w:rFonts w:hint="eastAsia" w:ascii="宋体" w:hAnsi="宋体" w:eastAsia="宋体" w:cs="宋体"/>
                <w:bCs/>
                <w:color w:val="000000"/>
                <w:kern w:val="2"/>
                <w:sz w:val="21"/>
                <w:szCs w:val="21"/>
                <w:lang w:eastAsia="zh-CN"/>
              </w:rPr>
              <w:t>深圳市深汕特别合作区2025年秋季校园招聘服务项目</w:t>
            </w:r>
          </w:p>
        </w:tc>
        <w:tc>
          <w:tcPr>
            <w:tcW w:w="1535" w:type="pct"/>
            <w:vAlign w:val="center"/>
          </w:tcPr>
          <w:p w14:paraId="60EB1CD2">
            <w:pPr>
              <w:widowControl w:val="0"/>
              <w:jc w:val="center"/>
              <w:rPr>
                <w:rFonts w:ascii="宋体" w:hAnsi="宋体" w:eastAsia="宋体" w:cs="宋体"/>
                <w:kern w:val="2"/>
                <w:lang w:eastAsia="zh-CN"/>
              </w:rPr>
            </w:pPr>
            <w:r>
              <w:rPr>
                <w:rFonts w:hint="eastAsia" w:ascii="宋体" w:hAnsi="宋体" w:eastAsia="宋体" w:cs="宋体"/>
                <w:kern w:val="2"/>
                <w:lang w:val="en-US" w:eastAsia="zh-CN"/>
              </w:rPr>
              <w:t>380000.00</w:t>
            </w:r>
          </w:p>
        </w:tc>
      </w:tr>
    </w:tbl>
    <w:p w14:paraId="113E2845">
      <w:pPr>
        <w:keepNext/>
        <w:keepLines/>
        <w:widowControl w:val="0"/>
        <w:spacing w:before="120" w:beforeLines="50" w:after="120" w:afterLines="50"/>
        <w:jc w:val="center"/>
        <w:outlineLvl w:val="2"/>
        <w:rPr>
          <w:rFonts w:ascii="宋体" w:hAnsi="宋体" w:eastAsia="宋体" w:cs="宋体"/>
          <w:b/>
          <w:bCs/>
          <w:kern w:val="2"/>
          <w:sz w:val="32"/>
          <w:szCs w:val="32"/>
          <w:lang w:eastAsia="zh-CN"/>
        </w:rPr>
      </w:pPr>
      <w:r>
        <w:rPr>
          <w:rFonts w:hint="eastAsia" w:ascii="宋体" w:hAnsi="宋体" w:eastAsia="宋体" w:cs="宋体"/>
          <w:b/>
          <w:bCs/>
          <w:kern w:val="2"/>
          <w:sz w:val="32"/>
          <w:szCs w:val="32"/>
          <w:lang w:eastAsia="zh-CN"/>
        </w:rPr>
        <w:t>二、项目概况</w:t>
      </w:r>
    </w:p>
    <w:p w14:paraId="78F554B1">
      <w:pPr>
        <w:widowControl w:val="0"/>
        <w:ind w:firstLine="420" w:firstLineChars="200"/>
        <w:jc w:val="left"/>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shd w:val="clear" w:color="auto" w:fill="auto"/>
          <w:lang w:eastAsia="zh-CN"/>
        </w:rPr>
        <w:t>为搭建高校毕业生与用人单位高效双向选择平台，缓解企业招工用工难题，助推实现高质量充分就业，我局拟于2025年9月赴江西举办6场秋季校园招聘会。（招聘活动的举办时间及地点暂定，根据实际情况进行调整）</w:t>
      </w:r>
      <w:r>
        <w:rPr>
          <w:rFonts w:hint="eastAsia" w:ascii="宋体" w:hAnsi="宋体" w:eastAsia="宋体" w:cs="宋体"/>
          <w:bCs/>
          <w:color w:val="000000"/>
          <w:kern w:val="2"/>
          <w:sz w:val="21"/>
          <w:szCs w:val="21"/>
          <w:shd w:val="clear"/>
          <w:lang w:eastAsia="zh-CN"/>
        </w:rPr>
        <w:t>。</w:t>
      </w:r>
    </w:p>
    <w:p w14:paraId="3E806EBF">
      <w:pPr>
        <w:keepNext/>
        <w:keepLines/>
        <w:widowControl w:val="0"/>
        <w:spacing w:before="120" w:beforeLines="50" w:after="120" w:afterLines="50"/>
        <w:jc w:val="center"/>
        <w:outlineLvl w:val="2"/>
        <w:rPr>
          <w:rFonts w:ascii="宋体" w:hAnsi="宋体" w:eastAsia="宋体" w:cs="宋体"/>
          <w:b/>
          <w:bCs/>
          <w:kern w:val="2"/>
          <w:sz w:val="32"/>
          <w:szCs w:val="32"/>
          <w:lang w:eastAsia="zh-CN"/>
        </w:rPr>
      </w:pPr>
      <w:r>
        <w:rPr>
          <w:rFonts w:hint="eastAsia" w:ascii="宋体" w:hAnsi="宋体" w:eastAsia="宋体" w:cs="宋体"/>
          <w:b/>
          <w:bCs/>
          <w:kern w:val="2"/>
          <w:sz w:val="32"/>
          <w:szCs w:val="32"/>
          <w:lang w:eastAsia="zh-CN"/>
        </w:rPr>
        <w:t>三、</w:t>
      </w:r>
      <w:bookmarkStart w:id="19" w:name="_Hlk72073432"/>
      <w:r>
        <w:rPr>
          <w:rFonts w:hint="eastAsia" w:ascii="宋体" w:hAnsi="宋体" w:eastAsia="宋体" w:cs="宋体"/>
          <w:b/>
          <w:bCs/>
          <w:kern w:val="2"/>
          <w:sz w:val="32"/>
          <w:szCs w:val="32"/>
          <w:lang w:eastAsia="zh-CN"/>
        </w:rPr>
        <w:t>服务需求明细</w:t>
      </w:r>
      <w:bookmarkEnd w:id="19"/>
    </w:p>
    <w:tbl>
      <w:tblPr>
        <w:tblStyle w:val="17"/>
        <w:tblpPr w:leftFromText="180" w:rightFromText="180" w:vertAnchor="text" w:horzAnchor="margin" w:tblpXSpec="center" w:tblpY="17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189"/>
        <w:gridCol w:w="742"/>
        <w:gridCol w:w="1472"/>
        <w:gridCol w:w="1472"/>
        <w:gridCol w:w="1472"/>
      </w:tblGrid>
      <w:tr w14:paraId="7F5B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7" w:type="pct"/>
            <w:vAlign w:val="center"/>
          </w:tcPr>
          <w:p w14:paraId="49E1416E">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序号</w:t>
            </w:r>
          </w:p>
        </w:tc>
        <w:tc>
          <w:tcPr>
            <w:tcW w:w="1800" w:type="pct"/>
            <w:vAlign w:val="center"/>
          </w:tcPr>
          <w:p w14:paraId="237E1F86">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服务需求名称（标的名称）</w:t>
            </w:r>
          </w:p>
        </w:tc>
        <w:tc>
          <w:tcPr>
            <w:tcW w:w="419" w:type="pct"/>
            <w:vAlign w:val="center"/>
          </w:tcPr>
          <w:p w14:paraId="55D04473">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数量</w:t>
            </w:r>
          </w:p>
        </w:tc>
        <w:tc>
          <w:tcPr>
            <w:tcW w:w="831" w:type="pct"/>
            <w:vAlign w:val="center"/>
          </w:tcPr>
          <w:p w14:paraId="11934176">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单位</w:t>
            </w:r>
          </w:p>
        </w:tc>
        <w:tc>
          <w:tcPr>
            <w:tcW w:w="831" w:type="pct"/>
            <w:vAlign w:val="center"/>
          </w:tcPr>
          <w:p w14:paraId="0E439E78">
            <w:pPr>
              <w:widowControl w:val="0"/>
              <w:jc w:val="center"/>
              <w:rPr>
                <w:rFonts w:ascii="Calibri" w:hAnsi="Calibri" w:eastAsia="宋体" w:cs="宋体"/>
                <w:bCs/>
                <w:kern w:val="2"/>
                <w:sz w:val="21"/>
                <w:szCs w:val="21"/>
                <w:lang w:eastAsia="zh-CN"/>
              </w:rPr>
            </w:pPr>
            <w:r>
              <w:rPr>
                <w:rFonts w:hint="eastAsia" w:hAnsi="Calibri" w:eastAsia="宋体" w:cs="宋体"/>
                <w:b/>
                <w:bCs/>
                <w:color w:val="FF0000"/>
                <w:kern w:val="2"/>
                <w:sz w:val="21"/>
                <w:szCs w:val="21"/>
                <w:lang w:eastAsia="zh-CN"/>
              </w:rPr>
              <w:t>是否专门面向中小企业</w:t>
            </w:r>
          </w:p>
        </w:tc>
        <w:tc>
          <w:tcPr>
            <w:tcW w:w="831" w:type="pct"/>
            <w:vAlign w:val="center"/>
          </w:tcPr>
          <w:p w14:paraId="23B3CF27">
            <w:pPr>
              <w:widowControl w:val="0"/>
              <w:jc w:val="center"/>
              <w:rPr>
                <w:rFonts w:ascii="Calibri" w:hAnsi="Calibri" w:eastAsia="宋体" w:cs="宋体"/>
                <w:bCs/>
                <w:kern w:val="2"/>
                <w:sz w:val="21"/>
                <w:szCs w:val="21"/>
                <w:lang w:eastAsia="zh-CN"/>
              </w:rPr>
            </w:pPr>
            <w:r>
              <w:rPr>
                <w:rFonts w:hint="eastAsia" w:hAnsi="Calibri" w:eastAsia="宋体" w:cs="宋体"/>
                <w:b/>
                <w:bCs/>
                <w:color w:val="FF0000"/>
                <w:kern w:val="2"/>
                <w:sz w:val="21"/>
                <w:szCs w:val="21"/>
                <w:lang w:eastAsia="zh-CN"/>
              </w:rPr>
              <w:t>标的所属行业</w:t>
            </w:r>
          </w:p>
        </w:tc>
      </w:tr>
      <w:tr w14:paraId="04B3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7" w:type="pct"/>
            <w:vAlign w:val="center"/>
          </w:tcPr>
          <w:p w14:paraId="04850671">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1</w:t>
            </w:r>
          </w:p>
        </w:tc>
        <w:tc>
          <w:tcPr>
            <w:tcW w:w="3189" w:type="dxa"/>
            <w:vAlign w:val="center"/>
          </w:tcPr>
          <w:p w14:paraId="7984BE67">
            <w:pPr>
              <w:widowControl w:val="0"/>
              <w:jc w:val="center"/>
              <w:rPr>
                <w:rFonts w:ascii="Calibri" w:hAnsi="Calibri" w:eastAsia="宋体" w:cs="宋体"/>
                <w:bCs/>
                <w:kern w:val="2"/>
                <w:sz w:val="21"/>
                <w:szCs w:val="21"/>
                <w:lang w:eastAsia="zh-CN"/>
              </w:rPr>
            </w:pPr>
            <w:r>
              <w:rPr>
                <w:rFonts w:hint="eastAsia" w:ascii="宋体" w:hAnsi="宋体" w:eastAsia="宋体" w:cs="宋体"/>
                <w:bCs/>
                <w:color w:val="000000"/>
                <w:kern w:val="2"/>
                <w:sz w:val="21"/>
                <w:szCs w:val="21"/>
                <w:lang w:eastAsia="zh-CN"/>
              </w:rPr>
              <w:t>深圳市深汕特别合作区2025年秋季校园招聘服务项目</w:t>
            </w:r>
          </w:p>
        </w:tc>
        <w:tc>
          <w:tcPr>
            <w:tcW w:w="419" w:type="pct"/>
            <w:vAlign w:val="center"/>
          </w:tcPr>
          <w:p w14:paraId="329063C6">
            <w:pPr>
              <w:widowControl w:val="0"/>
              <w:jc w:val="center"/>
              <w:rPr>
                <w:rFonts w:ascii="Calibri" w:hAnsi="Calibri" w:eastAsia="宋体" w:cs="宋体"/>
                <w:bCs/>
                <w:kern w:val="2"/>
                <w:sz w:val="21"/>
                <w:szCs w:val="21"/>
                <w:lang w:eastAsia="zh-CN"/>
              </w:rPr>
            </w:pPr>
            <w:r>
              <w:rPr>
                <w:rFonts w:ascii="Calibri" w:hAnsi="Calibri" w:eastAsia="宋体" w:cs="宋体"/>
                <w:kern w:val="2"/>
                <w:sz w:val="21"/>
                <w:szCs w:val="22"/>
                <w:lang w:eastAsia="zh-CN"/>
              </w:rPr>
              <w:t>1</w:t>
            </w:r>
          </w:p>
        </w:tc>
        <w:tc>
          <w:tcPr>
            <w:tcW w:w="831" w:type="pct"/>
            <w:vAlign w:val="center"/>
          </w:tcPr>
          <w:p w14:paraId="026FAFFD">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项</w:t>
            </w:r>
          </w:p>
        </w:tc>
        <w:tc>
          <w:tcPr>
            <w:tcW w:w="831" w:type="pct"/>
            <w:vAlign w:val="center"/>
          </w:tcPr>
          <w:p w14:paraId="096A5E2D">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是</w:t>
            </w:r>
          </w:p>
        </w:tc>
        <w:tc>
          <w:tcPr>
            <w:tcW w:w="831" w:type="pct"/>
            <w:vAlign w:val="center"/>
          </w:tcPr>
          <w:p w14:paraId="31828FAA">
            <w:pPr>
              <w:widowControl w:val="0"/>
              <w:jc w:val="center"/>
              <w:rPr>
                <w:rFonts w:ascii="Calibri" w:hAnsi="Calibri" w:eastAsia="宋体" w:cs="宋体"/>
                <w:bCs/>
                <w:kern w:val="2"/>
                <w:sz w:val="21"/>
                <w:szCs w:val="21"/>
                <w:lang w:eastAsia="zh-CN"/>
              </w:rPr>
            </w:pPr>
            <w:r>
              <w:rPr>
                <w:rFonts w:hint="eastAsia" w:ascii="宋体" w:hAnsi="宋体" w:eastAsia="宋体" w:cs="宋体"/>
                <w:sz w:val="21"/>
                <w:szCs w:val="21"/>
                <w:u w:val="single"/>
                <w:lang w:eastAsia="zh-CN"/>
              </w:rPr>
              <w:t>租赁和商务服务业</w:t>
            </w:r>
          </w:p>
        </w:tc>
      </w:tr>
    </w:tbl>
    <w:p w14:paraId="35F5B908">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bookmarkStart w:id="20" w:name="_Toc128884461"/>
      <w:r>
        <w:rPr>
          <w:rFonts w:hint="eastAsia" w:ascii="Arial" w:hAnsi="Arial" w:eastAsia="宋体"/>
          <w:b/>
          <w:bCs/>
          <w:kern w:val="2"/>
          <w:sz w:val="32"/>
          <w:szCs w:val="32"/>
          <w:lang w:eastAsia="zh-CN"/>
        </w:rPr>
        <w:t>四、实质性条款</w:t>
      </w:r>
    </w:p>
    <w:bookmarkEnd w:id="20"/>
    <w:tbl>
      <w:tblPr>
        <w:tblStyle w:val="17"/>
        <w:tblW w:w="52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486"/>
      </w:tblGrid>
      <w:tr w14:paraId="0C7D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800" w:type="dxa"/>
            <w:vAlign w:val="center"/>
          </w:tcPr>
          <w:p w14:paraId="76473B63">
            <w:pPr>
              <w:widowControl w:val="0"/>
              <w:jc w:val="both"/>
              <w:rPr>
                <w:rFonts w:ascii="Calibri" w:hAnsi="Calibri" w:eastAsia="宋体" w:cs="Times New Roman"/>
                <w:kern w:val="2"/>
                <w:sz w:val="21"/>
                <w:szCs w:val="22"/>
                <w:lang w:eastAsia="zh-CN"/>
              </w:rPr>
            </w:pPr>
            <w:r>
              <w:rPr>
                <w:rFonts w:hint="eastAsia" w:ascii="Calibri" w:hAnsi="Calibri" w:eastAsia="宋体" w:cs="Times New Roman"/>
                <w:kern w:val="2"/>
                <w:sz w:val="21"/>
                <w:szCs w:val="22"/>
                <w:lang w:eastAsia="zh-CN"/>
              </w:rPr>
              <w:t>序号</w:t>
            </w:r>
          </w:p>
        </w:tc>
        <w:tc>
          <w:tcPr>
            <w:tcW w:w="8488" w:type="dxa"/>
            <w:vAlign w:val="center"/>
          </w:tcPr>
          <w:p w14:paraId="798B18CE">
            <w:pPr>
              <w:widowControl w:val="0"/>
              <w:jc w:val="center"/>
              <w:rPr>
                <w:rFonts w:ascii="Calibri" w:hAnsi="Calibri" w:eastAsia="宋体" w:cs="Times New Roman"/>
                <w:kern w:val="2"/>
                <w:sz w:val="21"/>
                <w:szCs w:val="22"/>
                <w:lang w:eastAsia="zh-CN"/>
              </w:rPr>
            </w:pPr>
            <w:r>
              <w:rPr>
                <w:rFonts w:hint="eastAsia" w:ascii="Calibri" w:hAnsi="Calibri" w:eastAsia="宋体" w:cs="Times New Roman"/>
                <w:kern w:val="2"/>
                <w:sz w:val="21"/>
                <w:szCs w:val="22"/>
                <w:lang w:eastAsia="zh-CN"/>
              </w:rPr>
              <w:t>实质性条款具体内容</w:t>
            </w:r>
          </w:p>
        </w:tc>
      </w:tr>
      <w:tr w14:paraId="5104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15C21DE1">
            <w:pPr>
              <w:widowControl w:val="0"/>
              <w:jc w:val="center"/>
              <w:rPr>
                <w:rFonts w:ascii="Calibri" w:hAnsi="Calibri" w:eastAsia="宋体" w:cs="Times New Roman"/>
                <w:kern w:val="2"/>
                <w:sz w:val="21"/>
                <w:szCs w:val="22"/>
                <w:lang w:eastAsia="zh-CN"/>
              </w:rPr>
            </w:pPr>
            <w:r>
              <w:rPr>
                <w:rFonts w:hint="eastAsia" w:ascii="Calibri" w:hAnsi="Calibri" w:eastAsia="宋体" w:cs="Times New Roman"/>
                <w:bCs/>
                <w:kern w:val="2"/>
                <w:sz w:val="21"/>
                <w:szCs w:val="21"/>
                <w:lang w:eastAsia="zh-CN"/>
              </w:rPr>
              <w:t>1</w:t>
            </w:r>
          </w:p>
        </w:tc>
        <w:tc>
          <w:tcPr>
            <w:tcW w:w="8488" w:type="dxa"/>
            <w:vAlign w:val="center"/>
          </w:tcPr>
          <w:p w14:paraId="67F9473C">
            <w:pPr>
              <w:widowControl w:val="0"/>
              <w:jc w:val="left"/>
              <w:rPr>
                <w:rFonts w:ascii="Calibri" w:hAnsi="Calibri" w:eastAsia="宋体" w:cs="Times New Roman"/>
                <w:kern w:val="2"/>
                <w:sz w:val="21"/>
                <w:szCs w:val="22"/>
                <w:lang w:eastAsia="zh-CN"/>
              </w:rPr>
            </w:pPr>
            <w:r>
              <w:rPr>
                <w:rFonts w:hint="eastAsia" w:ascii="宋体" w:hAnsi="宋体" w:eastAsia="宋体" w:cs="宋体"/>
                <w:b/>
                <w:bCs/>
                <w:color w:val="FF0000"/>
                <w:sz w:val="21"/>
                <w:szCs w:val="21"/>
                <w:lang w:eastAsia="zh-CN" w:bidi="ar"/>
              </w:rPr>
              <w:t>★</w:t>
            </w:r>
            <w:r>
              <w:rPr>
                <w:rFonts w:hint="eastAsia" w:ascii="Calibri" w:hAnsi="Calibri" w:eastAsia="宋体" w:cs="Times New Roman"/>
                <w:bCs/>
                <w:kern w:val="2"/>
                <w:sz w:val="21"/>
                <w:szCs w:val="21"/>
                <w:lang w:eastAsia="zh-CN"/>
              </w:rPr>
              <w:t>活动场次：6场校园招聘活动（每所学校1场）。</w:t>
            </w:r>
          </w:p>
        </w:tc>
      </w:tr>
      <w:tr w14:paraId="2F08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22B8ABDA">
            <w:pPr>
              <w:widowControl w:val="0"/>
              <w:jc w:val="center"/>
              <w:rPr>
                <w:rFonts w:ascii="Calibri" w:hAnsi="Calibri" w:eastAsia="宋体" w:cs="Times New Roman"/>
                <w:kern w:val="2"/>
                <w:sz w:val="21"/>
                <w:szCs w:val="22"/>
                <w:lang w:eastAsia="zh-CN"/>
              </w:rPr>
            </w:pPr>
            <w:r>
              <w:rPr>
                <w:rFonts w:hint="eastAsia" w:ascii="Calibri" w:hAnsi="Calibri" w:eastAsia="宋体" w:cs="Times New Roman"/>
                <w:bCs/>
                <w:kern w:val="2"/>
                <w:sz w:val="21"/>
                <w:szCs w:val="21"/>
                <w:lang w:eastAsia="zh-CN"/>
              </w:rPr>
              <w:t>2</w:t>
            </w:r>
          </w:p>
        </w:tc>
        <w:tc>
          <w:tcPr>
            <w:tcW w:w="8488" w:type="dxa"/>
            <w:vAlign w:val="center"/>
          </w:tcPr>
          <w:p w14:paraId="1EA0CF48">
            <w:pPr>
              <w:widowControl w:val="0"/>
              <w:jc w:val="left"/>
              <w:rPr>
                <w:rFonts w:ascii="Calibri" w:hAnsi="Calibri" w:eastAsia="宋体" w:cs="Times New Roman"/>
                <w:kern w:val="2"/>
                <w:sz w:val="21"/>
                <w:szCs w:val="22"/>
                <w:lang w:eastAsia="zh-CN"/>
              </w:rPr>
            </w:pPr>
            <w:r>
              <w:rPr>
                <w:rFonts w:hint="eastAsia" w:ascii="宋体" w:hAnsi="宋体" w:eastAsia="宋体" w:cs="宋体"/>
                <w:b/>
                <w:bCs/>
                <w:color w:val="FF0000"/>
                <w:sz w:val="21"/>
                <w:szCs w:val="21"/>
                <w:lang w:eastAsia="zh-CN" w:bidi="ar"/>
              </w:rPr>
              <w:t>★</w:t>
            </w:r>
            <w:r>
              <w:rPr>
                <w:rFonts w:hint="eastAsia" w:ascii="Calibri" w:hAnsi="Calibri" w:eastAsia="宋体" w:cs="Times New Roman"/>
                <w:bCs/>
                <w:kern w:val="2"/>
                <w:sz w:val="21"/>
                <w:szCs w:val="21"/>
                <w:lang w:eastAsia="zh-CN"/>
              </w:rPr>
              <w:t>项目团队</w:t>
            </w:r>
            <w:r>
              <w:rPr>
                <w:rFonts w:ascii="Calibri" w:hAnsi="Calibri" w:eastAsia="宋体" w:cs="Times New Roman"/>
                <w:bCs/>
                <w:kern w:val="2"/>
                <w:sz w:val="21"/>
                <w:szCs w:val="21"/>
                <w:lang w:eastAsia="zh-CN"/>
              </w:rPr>
              <w:t>人员：</w:t>
            </w:r>
            <w:r>
              <w:rPr>
                <w:rFonts w:hint="eastAsia" w:ascii="Calibri" w:hAnsi="Calibri" w:eastAsia="宋体" w:cs="Times New Roman"/>
                <w:bCs/>
                <w:kern w:val="2"/>
                <w:sz w:val="21"/>
                <w:szCs w:val="21"/>
                <w:lang w:eastAsia="zh-CN"/>
              </w:rPr>
              <w:t>按主办方要求，承办方组建项目团队（不少于</w:t>
            </w:r>
            <w:r>
              <w:rPr>
                <w:rFonts w:hint="eastAsia" w:ascii="Calibri" w:hAnsi="Calibri" w:eastAsia="宋体" w:cs="Times New Roman"/>
                <w:bCs/>
                <w:kern w:val="2"/>
                <w:sz w:val="21"/>
                <w:szCs w:val="21"/>
                <w:lang w:val="en-US" w:eastAsia="zh-CN"/>
              </w:rPr>
              <w:t>6</w:t>
            </w:r>
            <w:r>
              <w:rPr>
                <w:rFonts w:hint="eastAsia" w:ascii="Calibri" w:hAnsi="Calibri" w:eastAsia="宋体" w:cs="Times New Roman"/>
                <w:bCs/>
                <w:kern w:val="2"/>
                <w:sz w:val="21"/>
                <w:szCs w:val="21"/>
                <w:lang w:eastAsia="zh-CN"/>
              </w:rPr>
              <w:t>人）</w:t>
            </w:r>
            <w:r>
              <w:rPr>
                <w:rFonts w:hint="eastAsia" w:ascii="Calibri" w:hAnsi="Calibri" w:eastAsia="宋体" w:cs="Times New Roman"/>
                <w:kern w:val="2"/>
                <w:sz w:val="21"/>
                <w:szCs w:val="22"/>
                <w:lang w:eastAsia="zh-CN"/>
              </w:rPr>
              <w:t>协助深汕特别合作区企业开展校园招聘活动。</w:t>
            </w:r>
          </w:p>
        </w:tc>
      </w:tr>
      <w:tr w14:paraId="6DFD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6D740B7A">
            <w:pPr>
              <w:widowControl w:val="0"/>
              <w:jc w:val="center"/>
              <w:rPr>
                <w:rFonts w:ascii="Calibri" w:hAnsi="Calibri" w:eastAsia="宋体" w:cs="Times New Roman"/>
                <w:kern w:val="2"/>
                <w:sz w:val="21"/>
                <w:szCs w:val="22"/>
                <w:lang w:eastAsia="zh-CN"/>
              </w:rPr>
            </w:pPr>
            <w:r>
              <w:rPr>
                <w:rFonts w:hint="eastAsia" w:ascii="Calibri" w:hAnsi="Calibri" w:eastAsia="宋体" w:cs="Times New Roman"/>
                <w:bCs/>
                <w:kern w:val="2"/>
                <w:sz w:val="21"/>
                <w:szCs w:val="21"/>
                <w:lang w:eastAsia="zh-CN"/>
              </w:rPr>
              <w:t>3</w:t>
            </w:r>
          </w:p>
        </w:tc>
        <w:tc>
          <w:tcPr>
            <w:tcW w:w="8488" w:type="dxa"/>
            <w:vAlign w:val="center"/>
          </w:tcPr>
          <w:p w14:paraId="0F705659">
            <w:pPr>
              <w:widowControl w:val="0"/>
              <w:jc w:val="both"/>
              <w:rPr>
                <w:rFonts w:ascii="宋体" w:hAnsi="宋体" w:eastAsia="宋体" w:cs="宋体"/>
                <w:sz w:val="21"/>
                <w:szCs w:val="21"/>
                <w:lang w:eastAsia="zh-CN" w:bidi="ar"/>
              </w:rPr>
            </w:pPr>
            <w:r>
              <w:rPr>
                <w:rFonts w:hint="eastAsia" w:ascii="宋体" w:hAnsi="宋体" w:eastAsia="宋体" w:cs="宋体"/>
                <w:b/>
                <w:bCs/>
                <w:color w:val="FF0000"/>
                <w:sz w:val="21"/>
                <w:szCs w:val="21"/>
                <w:lang w:eastAsia="zh-CN" w:bidi="ar"/>
              </w:rPr>
              <w:t>★</w:t>
            </w:r>
            <w:r>
              <w:rPr>
                <w:rFonts w:hint="eastAsia" w:ascii="Calibri" w:hAnsi="Calibri" w:eastAsia="宋体" w:cs="Times New Roman"/>
                <w:bCs/>
                <w:kern w:val="2"/>
                <w:sz w:val="21"/>
                <w:szCs w:val="21"/>
                <w:lang w:eastAsia="zh-CN"/>
              </w:rPr>
              <w:t>企业数量要求：每场活动的参与企业（注册地在深汕特别合作区）不少于</w:t>
            </w:r>
            <w:r>
              <w:rPr>
                <w:rFonts w:hint="eastAsia" w:ascii="Calibri" w:hAnsi="Calibri" w:eastAsia="宋体" w:cs="Times New Roman"/>
                <w:bCs/>
                <w:kern w:val="2"/>
                <w:sz w:val="21"/>
                <w:szCs w:val="21"/>
                <w:lang w:val="en-US" w:eastAsia="zh-CN"/>
              </w:rPr>
              <w:t>15</w:t>
            </w:r>
            <w:r>
              <w:rPr>
                <w:rFonts w:hint="eastAsia" w:ascii="Calibri" w:hAnsi="Calibri" w:eastAsia="宋体" w:cs="Times New Roman"/>
                <w:bCs/>
                <w:kern w:val="2"/>
                <w:sz w:val="21"/>
                <w:szCs w:val="21"/>
                <w:lang w:eastAsia="zh-CN"/>
              </w:rPr>
              <w:t>家，每家企业限1人报名。</w:t>
            </w:r>
          </w:p>
        </w:tc>
      </w:tr>
      <w:tr w14:paraId="1497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777E5603">
            <w:pPr>
              <w:widowControl w:val="0"/>
              <w:jc w:val="center"/>
              <w:rPr>
                <w:rFonts w:ascii="Calibri" w:hAnsi="Calibri" w:eastAsia="宋体" w:cs="Times New Roman"/>
                <w:kern w:val="2"/>
                <w:sz w:val="21"/>
                <w:szCs w:val="22"/>
                <w:lang w:eastAsia="zh-CN"/>
              </w:rPr>
            </w:pPr>
            <w:r>
              <w:rPr>
                <w:rFonts w:hint="eastAsia" w:ascii="Calibri" w:hAnsi="Calibri" w:eastAsia="宋体" w:cs="Times New Roman"/>
                <w:bCs/>
                <w:kern w:val="2"/>
                <w:sz w:val="21"/>
                <w:szCs w:val="21"/>
                <w:lang w:eastAsia="zh-CN"/>
              </w:rPr>
              <w:t>4</w:t>
            </w:r>
          </w:p>
        </w:tc>
        <w:tc>
          <w:tcPr>
            <w:tcW w:w="8488" w:type="dxa"/>
            <w:vAlign w:val="center"/>
          </w:tcPr>
          <w:p w14:paraId="70E21571">
            <w:pPr>
              <w:widowControl/>
              <w:shd w:val="clear" w:color="auto" w:fill="FFFFFF"/>
              <w:tabs>
                <w:tab w:val="left" w:pos="630"/>
              </w:tabs>
              <w:spacing w:before="100" w:beforeAutospacing="0" w:afterAutospacing="0" w:line="0" w:lineRule="atLeast"/>
              <w:jc w:val="left"/>
              <w:rPr>
                <w:rFonts w:ascii="宋体" w:hAnsi="宋体" w:eastAsia="宋体" w:cs="宋体"/>
                <w:szCs w:val="21"/>
                <w:lang w:eastAsia="zh-CN" w:bidi="ar"/>
              </w:rPr>
            </w:pPr>
            <w:r>
              <w:rPr>
                <w:rFonts w:hint="eastAsia" w:ascii="宋体" w:hAnsi="宋体" w:eastAsia="宋体" w:cs="宋体"/>
                <w:b/>
                <w:bCs/>
                <w:color w:val="FF0000"/>
                <w:kern w:val="2"/>
                <w:szCs w:val="21"/>
                <w:lang w:eastAsia="zh-CN" w:bidi="ar"/>
              </w:rPr>
              <w:t>★</w:t>
            </w:r>
            <w:r>
              <w:rPr>
                <w:rFonts w:hint="eastAsia" w:ascii="宋体" w:hAnsi="宋体" w:eastAsia="宋体" w:cs="Times New Roman"/>
                <w:bCs/>
                <w:kern w:val="2"/>
                <w:sz w:val="21"/>
                <w:szCs w:val="21"/>
                <w:lang w:eastAsia="zh-CN"/>
              </w:rPr>
              <w:t>服务期限：自签订合同之日起3个月内完成。</w:t>
            </w:r>
          </w:p>
        </w:tc>
      </w:tr>
    </w:tbl>
    <w:p w14:paraId="4DAD66FC">
      <w:pPr>
        <w:widowControl w:val="0"/>
        <w:ind w:firstLine="422" w:firstLineChars="200"/>
        <w:jc w:val="left"/>
        <w:rPr>
          <w:rFonts w:ascii="楷体_GB2312" w:hAnsi="Calibri" w:eastAsia="楷体_GB2312" w:cs="宋体"/>
          <w:b/>
          <w:bCs/>
          <w:kern w:val="2"/>
          <w:lang w:eastAsia="zh-CN"/>
        </w:rPr>
      </w:pPr>
      <w:r>
        <w:rPr>
          <w:rFonts w:hint="eastAsia" w:ascii="Calibri" w:hAnsi="Calibri" w:eastAsia="宋体" w:cs="宋体"/>
          <w:b/>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签合同，一切后果由投标人承担。</w:t>
      </w:r>
      <w:r>
        <w:rPr>
          <w:rFonts w:ascii="Calibri" w:hAnsi="Calibri" w:eastAsia="宋体" w:cs="宋体"/>
          <w:kern w:val="2"/>
          <w:sz w:val="21"/>
          <w:szCs w:val="22"/>
          <w:lang w:eastAsia="zh-CN"/>
        </w:rPr>
        <w:br w:type="page"/>
      </w:r>
    </w:p>
    <w:p w14:paraId="738D7D73">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五、技术要求</w:t>
      </w:r>
    </w:p>
    <w:p w14:paraId="3C508660">
      <w:pPr>
        <w:widowControl w:val="0"/>
        <w:spacing w:line="240" w:lineRule="auto"/>
        <w:ind w:firstLine="0" w:firstLineChars="0"/>
        <w:jc w:val="both"/>
        <w:rPr>
          <w:rFonts w:hint="eastAsia" w:ascii="宋体" w:hAnsi="宋体" w:eastAsia="宋体" w:cs="宋体"/>
          <w:b/>
          <w:bCs/>
          <w:color w:val="000000"/>
          <w:kern w:val="2"/>
          <w:sz w:val="21"/>
          <w:szCs w:val="21"/>
          <w:lang w:eastAsia="zh-CN"/>
        </w:rPr>
      </w:pPr>
      <w:bookmarkStart w:id="21" w:name="OLE_LINK32"/>
      <w:r>
        <w:rPr>
          <w:rFonts w:hint="eastAsia" w:ascii="宋体" w:hAnsi="宋体" w:eastAsia="宋体" w:cs="宋体"/>
          <w:b/>
          <w:bCs/>
          <w:color w:val="000000"/>
          <w:kern w:val="2"/>
          <w:sz w:val="21"/>
          <w:szCs w:val="21"/>
          <w:lang w:eastAsia="zh-CN"/>
        </w:rPr>
        <w:t>（一）</w:t>
      </w:r>
      <w:bookmarkEnd w:id="21"/>
      <w:r>
        <w:rPr>
          <w:rFonts w:hint="eastAsia" w:ascii="宋体" w:hAnsi="宋体" w:eastAsia="宋体" w:cs="宋体"/>
          <w:b/>
          <w:bCs/>
          <w:color w:val="000000"/>
          <w:kern w:val="2"/>
          <w:sz w:val="21"/>
          <w:szCs w:val="21"/>
          <w:lang w:eastAsia="zh-CN"/>
        </w:rPr>
        <w:t>服务内容：</w:t>
      </w:r>
    </w:p>
    <w:p w14:paraId="228EA297">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1.活动时间：</w:t>
      </w:r>
    </w:p>
    <w:p w14:paraId="5814F567">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2025年9月（暂定）。</w:t>
      </w:r>
    </w:p>
    <w:p w14:paraId="17033D2C">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FF0000"/>
          <w:kern w:val="2"/>
          <w:sz w:val="21"/>
          <w:szCs w:val="21"/>
          <w:highlight w:val="yellow"/>
          <w:lang w:eastAsia="zh-CN"/>
        </w:rPr>
        <w:t>★</w:t>
      </w:r>
      <w:r>
        <w:rPr>
          <w:rFonts w:hint="eastAsia" w:ascii="宋体" w:hAnsi="宋体" w:eastAsia="宋体" w:cs="宋体"/>
          <w:color w:val="000000"/>
          <w:kern w:val="2"/>
          <w:sz w:val="21"/>
          <w:szCs w:val="21"/>
          <w:lang w:eastAsia="zh-CN"/>
        </w:rPr>
        <w:t>2.活动场次：</w:t>
      </w:r>
    </w:p>
    <w:p w14:paraId="19D949DF">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6场校园招聘活动（每所学校1场）。</w:t>
      </w:r>
    </w:p>
    <w:p w14:paraId="4E445BF7">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3.目标城市：</w:t>
      </w:r>
    </w:p>
    <w:p w14:paraId="26342DF3">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南昌、赣州。</w:t>
      </w:r>
    </w:p>
    <w:p w14:paraId="44C4EBE7">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4.活动线路及日程安排（暂定，以活动实际开展为准）：</w:t>
      </w:r>
    </w:p>
    <w:p w14:paraId="0BC81044">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（1）南昌站：4场招聘会，日程5天4晚，安排如下：</w:t>
      </w:r>
    </w:p>
    <w:p w14:paraId="5B52F4DF">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第1天，从深汕特别合作区出发前往深圳市区，再从深圳市区乘坐高铁前往南昌市；</w:t>
      </w:r>
    </w:p>
    <w:p w14:paraId="5DFB78A6">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第2天，南昌站第1场招聘会、座谈会；</w:t>
      </w:r>
    </w:p>
    <w:p w14:paraId="46CB8844">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第3天，南昌站第2场招聘会、座谈会；</w:t>
      </w:r>
    </w:p>
    <w:p w14:paraId="5B249C5F">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第4天，南昌站第3场招聘会、座谈会；</w:t>
      </w:r>
    </w:p>
    <w:p w14:paraId="431C536F">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第5天，南昌站第4场招聘会、座谈会，会后从南昌市乘坐高铁前往赣州市。</w:t>
      </w:r>
    </w:p>
    <w:p w14:paraId="3079EBBB">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（2）赣州站：2场招聘会，日程3天3晚，安排如下：</w:t>
      </w:r>
    </w:p>
    <w:p w14:paraId="255753F8">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第5天，晚上在赣州市酒店住宿；</w:t>
      </w:r>
    </w:p>
    <w:p w14:paraId="0F8E941D">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第6天，赣州站第1场招聘会、座谈会；</w:t>
      </w:r>
    </w:p>
    <w:p w14:paraId="7A133CB5">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第7天，赣州站第2场招聘会、座谈会；</w:t>
      </w:r>
    </w:p>
    <w:p w14:paraId="52539CAB">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第8天，从赣州市乘坐高铁返回深圳市区，再从深圳市区返回深汕特别合作区。</w:t>
      </w:r>
    </w:p>
    <w:p w14:paraId="20306AC2">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5.目标院校（暂定）：</w:t>
      </w:r>
    </w:p>
    <w:p w14:paraId="49B2CC73">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（1）南昌站，拟在以下院校中选择4所作为目标院校：南昌大学、华东交通大学、江西财经大学、南昌航空大学、东华理工大学（南昌校区）、南昌职业大学、江西水利电力大学、南昌理工学院。</w:t>
      </w:r>
    </w:p>
    <w:p w14:paraId="08BE2487">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（2）赣州站，拟在以下院校中选择2所作为目标院校：江西理工大学、赣南师范大学、赣南科技学院、江西应用技术职业学院、赣州职业技术学院、江西环境工程职业学院。</w:t>
      </w:r>
    </w:p>
    <w:p w14:paraId="04B69E6E">
      <w:pPr>
        <w:widowControl w:val="0"/>
        <w:ind w:firstLine="420" w:firstLineChars="200"/>
        <w:jc w:val="both"/>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eastAsia="zh-CN"/>
        </w:rPr>
        <w:t>6.统筹协调服务</w:t>
      </w:r>
      <w:r>
        <w:rPr>
          <w:rFonts w:hint="eastAsia" w:ascii="宋体" w:hAnsi="宋体" w:eastAsia="宋体" w:cs="宋体"/>
          <w:color w:val="000000"/>
          <w:kern w:val="2"/>
          <w:sz w:val="21"/>
          <w:szCs w:val="21"/>
          <w:lang w:val="en-US" w:eastAsia="zh-CN"/>
        </w:rPr>
        <w:t>:</w:t>
      </w:r>
    </w:p>
    <w:p w14:paraId="1D8C1D96">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highlight w:val="yellow"/>
          <w:lang w:eastAsia="zh-CN"/>
        </w:rPr>
        <w:t>★</w:t>
      </w:r>
      <w:r>
        <w:rPr>
          <w:rFonts w:hint="eastAsia" w:ascii="宋体" w:hAnsi="宋体" w:eastAsia="宋体" w:cs="宋体"/>
          <w:color w:val="000000"/>
          <w:kern w:val="2"/>
          <w:sz w:val="21"/>
          <w:szCs w:val="21"/>
          <w:lang w:eastAsia="zh-CN"/>
        </w:rPr>
        <w:t>（1）按主办方要求，承办方组建项目团队（不少于6人）协助深汕特别合作区企业开展校园招聘活动。（2）按主办方要求做好招聘行程谋划、前期筹备、活动报名、企业代表和工作人员往返目标城市的交通安排（企业参会人员从深圳前往南昌、从赣州返回深圳的交通费用由企业自理）、食宿安排及活动现场布置、安保、会务接待、后勤保障、活动反馈等有关服务的统筹协调工作。</w:t>
      </w:r>
    </w:p>
    <w:p w14:paraId="751AD0B0">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7.宣传推广服务:</w:t>
      </w:r>
    </w:p>
    <w:p w14:paraId="6EFBB672">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每场活动提前制作预告海报、推文等宣传材料，通过目标院校就业信息网、微信公众号、微信群、宣传栏等多渠道开展线上线下宣传推介工作。（2）记录每场活动到场人数、简历投递数、高频问题等关键数据。（3）跟踪招聘效果、制作推广视频，强化后期推广。</w:t>
      </w:r>
    </w:p>
    <w:p w14:paraId="3B297C59">
      <w:pPr>
        <w:widowControl w:val="0"/>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8.数据统计服务:</w:t>
      </w:r>
    </w:p>
    <w:p w14:paraId="250B49A0">
      <w:pPr>
        <w:widowControl w:val="0"/>
        <w:spacing w:line="240" w:lineRule="auto"/>
        <w:ind w:firstLine="420" w:firstLineChars="200"/>
        <w:jc w:val="both"/>
        <w:rPr>
          <w:rFonts w:hint="eastAsia" w:ascii="宋体" w:hAnsi="宋体" w:eastAsia="宋体" w:cs="宋体"/>
          <w:b w:val="0"/>
          <w:color w:val="000000"/>
          <w:kern w:val="2"/>
          <w:sz w:val="21"/>
          <w:szCs w:val="21"/>
          <w:lang w:eastAsia="zh-CN"/>
        </w:rPr>
      </w:pPr>
      <w:r>
        <w:rPr>
          <w:rFonts w:hint="eastAsia" w:ascii="宋体" w:hAnsi="宋体" w:eastAsia="宋体" w:cs="宋体"/>
          <w:color w:val="000000"/>
          <w:kern w:val="2"/>
          <w:sz w:val="21"/>
          <w:szCs w:val="21"/>
          <w:lang w:eastAsia="zh-CN"/>
        </w:rPr>
        <w:t>（1）活动开展前，承办方应做好深汕特别合作区企业校园招聘需求调研，及时收集并整理目标院校应届毕业生信息。（2）活动开展期间，承办方要做好参会企业人员的交通、食宿及会务等保障服务；每场招聘会结束后要及时统计并提交活动开展相关情况的数据报告。（3）活动开展完毕后，做好招聘成果统计、图片影像资料整理及项目总结报告撰写等相关的汇报和验收工作。</w:t>
      </w:r>
    </w:p>
    <w:p w14:paraId="057392D6">
      <w:pPr>
        <w:widowControl w:val="0"/>
        <w:spacing w:line="240" w:lineRule="auto"/>
        <w:ind w:firstLine="0" w:firstLineChars="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w:t>
      </w:r>
      <w:r>
        <w:rPr>
          <w:rFonts w:hint="eastAsia" w:ascii="宋体" w:hAnsi="宋体" w:eastAsia="宋体" w:cs="宋体"/>
          <w:b/>
          <w:bCs/>
          <w:color w:val="000000"/>
          <w:kern w:val="2"/>
          <w:sz w:val="21"/>
          <w:szCs w:val="21"/>
          <w:lang w:val="en-US" w:eastAsia="zh-CN"/>
        </w:rPr>
        <w:t>二</w:t>
      </w:r>
      <w:r>
        <w:rPr>
          <w:rFonts w:hint="eastAsia" w:ascii="宋体" w:hAnsi="宋体" w:eastAsia="宋体" w:cs="宋体"/>
          <w:b/>
          <w:bCs/>
          <w:color w:val="000000"/>
          <w:kern w:val="2"/>
          <w:sz w:val="21"/>
          <w:szCs w:val="21"/>
          <w:lang w:eastAsia="zh-CN"/>
        </w:rPr>
        <w:t>）服务要求：</w:t>
      </w:r>
    </w:p>
    <w:p w14:paraId="27221481">
      <w:pPr>
        <w:widowControl w:val="0"/>
        <w:shd w:val="clear" w:fill="auto"/>
        <w:wordWrap/>
        <w:spacing w:line="240" w:lineRule="auto"/>
        <w:ind w:firstLine="420" w:firstLineChars="200"/>
        <w:jc w:val="both"/>
        <w:rPr>
          <w:rFonts w:hint="eastAsia" w:ascii="宋体" w:hAnsi="宋体" w:eastAsia="宋体" w:cs="宋体"/>
          <w:b w:val="0"/>
          <w:bCs w:val="0"/>
          <w:color w:val="000000"/>
          <w:kern w:val="2"/>
          <w:sz w:val="21"/>
          <w:szCs w:val="21"/>
          <w:shd w:val="clear" w:color="auto" w:fill="auto"/>
          <w:lang w:val="en-US" w:eastAsia="zh-CN" w:bidi="en-US"/>
        </w:rPr>
      </w:pPr>
      <w:r>
        <w:rPr>
          <w:rFonts w:hint="eastAsia" w:ascii="宋体" w:hAnsi="宋体" w:eastAsia="宋体" w:cs="宋体"/>
          <w:color w:val="000000"/>
          <w:kern w:val="2"/>
          <w:sz w:val="21"/>
          <w:szCs w:val="21"/>
          <w:lang w:val="en-US" w:eastAsia="zh-CN"/>
        </w:rPr>
        <w:t>招聘活动各项工作均以主办方名义开展，活动宣传等内容应经主办方审定后使用，活动全程接受主办方的指导、监督和检查。如出现与要求不符之处，承办方应当及时采取补救措施，并承担相应责任。具体要求如下：</w:t>
      </w:r>
    </w:p>
    <w:p w14:paraId="5D165881">
      <w:pPr>
        <w:widowControl w:val="0"/>
        <w:numPr>
          <w:ilvl w:val="-1"/>
          <w:numId w:val="0"/>
        </w:numPr>
        <w:shd w:val="clear" w:fill="auto"/>
        <w:wordWrap/>
        <w:spacing w:line="240" w:lineRule="auto"/>
        <w:ind w:firstLine="420" w:firstLineChars="200"/>
        <w:jc w:val="both"/>
        <w:rPr>
          <w:rFonts w:hint="eastAsia" w:ascii="宋体" w:hAnsi="宋体" w:eastAsia="宋体" w:cs="宋体"/>
          <w:b w:val="0"/>
          <w:bCs w:val="0"/>
          <w:color w:val="000000"/>
          <w:kern w:val="2"/>
          <w:sz w:val="21"/>
          <w:szCs w:val="21"/>
          <w:shd w:val="clear"/>
          <w:lang w:val="en-US" w:eastAsia="zh-CN" w:bidi="en-US"/>
        </w:rPr>
      </w:pPr>
      <w:r>
        <w:rPr>
          <w:rFonts w:hint="eastAsia" w:ascii="宋体" w:hAnsi="宋体" w:eastAsia="宋体" w:cs="宋体"/>
          <w:b w:val="0"/>
          <w:bCs w:val="0"/>
          <w:color w:val="FF0000"/>
          <w:kern w:val="2"/>
          <w:sz w:val="21"/>
          <w:szCs w:val="21"/>
          <w:highlight w:val="yellow"/>
          <w:lang w:eastAsia="zh-CN" w:bidi="ar"/>
        </w:rPr>
        <w:t>★</w:t>
      </w:r>
      <w:r>
        <w:rPr>
          <w:rFonts w:hint="eastAsia" w:ascii="宋体" w:hAnsi="宋体" w:eastAsia="宋体" w:cs="宋体"/>
          <w:b w:val="0"/>
          <w:bCs w:val="0"/>
          <w:color w:val="000000"/>
          <w:kern w:val="2"/>
          <w:sz w:val="21"/>
          <w:szCs w:val="21"/>
          <w:shd w:val="clear" w:color="auto" w:fill="auto"/>
          <w:lang w:val="en-US" w:eastAsia="zh-CN"/>
        </w:rPr>
        <w:t>1.</w:t>
      </w:r>
      <w:r>
        <w:rPr>
          <w:rFonts w:hint="eastAsia" w:ascii="宋体" w:hAnsi="宋体" w:eastAsia="宋体" w:cs="宋体"/>
          <w:b w:val="0"/>
          <w:bCs w:val="0"/>
          <w:color w:val="000000"/>
          <w:kern w:val="2"/>
          <w:sz w:val="21"/>
          <w:szCs w:val="21"/>
          <w:shd w:val="clear" w:color="auto" w:fill="auto"/>
          <w:lang w:val="en-US" w:eastAsia="zh-CN" w:bidi="en-US"/>
        </w:rPr>
        <w:t>企业数量要求：</w:t>
      </w:r>
    </w:p>
    <w:p w14:paraId="1EC26A1D">
      <w:pPr>
        <w:widowControl w:val="0"/>
        <w:numPr>
          <w:ilvl w:val="-1"/>
          <w:numId w:val="0"/>
        </w:numPr>
        <w:shd w:val="clear" w:fill="auto"/>
        <w:wordWrap/>
        <w:spacing w:line="240" w:lineRule="auto"/>
        <w:ind w:firstLine="420" w:firstLineChars="200"/>
        <w:jc w:val="both"/>
        <w:rPr>
          <w:rFonts w:hint="eastAsia" w:ascii="宋体" w:hAnsi="宋体" w:eastAsia="宋体" w:cs="宋体"/>
          <w:color w:val="000000"/>
          <w:kern w:val="2"/>
          <w:sz w:val="21"/>
          <w:szCs w:val="21"/>
          <w:shd w:val="clear" w:fill="auto"/>
          <w:lang w:val="en-US" w:eastAsia="zh-CN"/>
        </w:rPr>
      </w:pPr>
      <w:r>
        <w:rPr>
          <w:rFonts w:hint="eastAsia" w:ascii="宋体" w:hAnsi="宋体" w:eastAsia="宋体" w:cs="宋体"/>
          <w:color w:val="000000"/>
          <w:kern w:val="2"/>
          <w:sz w:val="21"/>
          <w:szCs w:val="21"/>
          <w:lang w:val="en-US" w:eastAsia="zh-CN"/>
        </w:rPr>
        <w:t>摸排辖区企业用工需求，与重点用工企业对接，确保</w:t>
      </w:r>
      <w:r>
        <w:rPr>
          <w:rFonts w:hint="eastAsia" w:ascii="宋体" w:hAnsi="宋体" w:eastAsia="宋体" w:cs="宋体"/>
          <w:color w:val="000000"/>
          <w:kern w:val="2"/>
          <w:sz w:val="21"/>
          <w:szCs w:val="21"/>
          <w:shd w:val="clear" w:fill="auto"/>
          <w:lang w:val="en-US" w:eastAsia="zh-CN"/>
        </w:rPr>
        <w:t>每场活动的参与企业（注册地在深汕特别合作区）不少于</w:t>
      </w:r>
      <w:r>
        <w:rPr>
          <w:rFonts w:hint="eastAsia" w:ascii="宋体" w:hAnsi="宋体" w:eastAsia="宋体" w:cs="宋体"/>
          <w:color w:val="000000"/>
          <w:kern w:val="2"/>
          <w:sz w:val="21"/>
          <w:szCs w:val="21"/>
          <w:shd w:val="clear" w:fill="auto"/>
          <w:lang w:val="en" w:eastAsia="zh-CN"/>
        </w:rPr>
        <w:t>15家</w:t>
      </w:r>
      <w:r>
        <w:rPr>
          <w:rFonts w:hint="eastAsia" w:ascii="宋体" w:hAnsi="宋体" w:eastAsia="宋体" w:cs="宋体"/>
          <w:color w:val="000000"/>
          <w:kern w:val="2"/>
          <w:sz w:val="21"/>
          <w:szCs w:val="21"/>
          <w:shd w:val="clear" w:fill="auto"/>
          <w:lang w:val="en-US" w:eastAsia="zh-CN"/>
        </w:rPr>
        <w:t>，每家企业限1人报名。</w:t>
      </w:r>
    </w:p>
    <w:p w14:paraId="507E6EC0">
      <w:pPr>
        <w:keepNext w:val="0"/>
        <w:keepLines w:val="0"/>
        <w:pageBreakBefore w:val="0"/>
        <w:widowControl w:val="0"/>
        <w:shd w:val="clear" w:fill="auto"/>
        <w:wordWrap/>
        <w:topLinePunct w:val="0"/>
        <w:spacing w:before="0" w:beforeAutospacing="0" w:after="0" w:afterAutospacing="0" w:line="240" w:lineRule="auto"/>
        <w:ind w:firstLine="420" w:firstLineChars="200"/>
        <w:jc w:val="both"/>
        <w:rPr>
          <w:rFonts w:hint="eastAsia" w:ascii="宋体" w:hAnsi="宋体" w:eastAsia="宋体" w:cs="宋体"/>
          <w:color w:val="000000"/>
          <w:kern w:val="2"/>
          <w:sz w:val="21"/>
          <w:szCs w:val="21"/>
          <w:shd w:val="clear"/>
          <w:lang w:val="en-US" w:eastAsia="zh-CN"/>
        </w:rPr>
      </w:pPr>
      <w:r>
        <w:rPr>
          <w:rFonts w:hint="eastAsia" w:ascii="宋体" w:hAnsi="宋体" w:eastAsia="宋体" w:cs="宋体"/>
          <w:b w:val="0"/>
          <w:bCs w:val="0"/>
          <w:color w:val="000000"/>
          <w:kern w:val="2"/>
          <w:sz w:val="21"/>
          <w:szCs w:val="21"/>
          <w:shd w:val="clear" w:color="auto" w:fill="auto"/>
          <w:lang w:val="en-US" w:eastAsia="zh-CN"/>
        </w:rPr>
        <w:t>2.宣传推广要求：</w:t>
      </w:r>
    </w:p>
    <w:p w14:paraId="4D191108">
      <w:pPr>
        <w:keepNext w:val="0"/>
        <w:keepLines w:val="0"/>
        <w:pageBreakBefore w:val="0"/>
        <w:widowControl w:val="0"/>
        <w:shd w:val="clear" w:fill="auto"/>
        <w:wordWrap/>
        <w:topLinePunct w:val="0"/>
        <w:spacing w:before="0" w:beforeAutospacing="0" w:after="0" w:afterAutospacing="0" w:line="240" w:lineRule="auto"/>
        <w:ind w:firstLine="420" w:firstLineChars="200"/>
        <w:jc w:val="both"/>
        <w:rPr>
          <w:rFonts w:hint="eastAsia" w:ascii="宋体" w:hAnsi="宋体" w:eastAsia="宋体" w:cs="宋体"/>
          <w:color w:val="000000"/>
          <w:kern w:val="2"/>
          <w:sz w:val="21"/>
          <w:szCs w:val="21"/>
          <w:shd w:val="clear" w:color="auto" w:fill="auto"/>
          <w:lang w:val="en-US" w:eastAsia="zh-CN" w:bidi="en-US"/>
        </w:rPr>
      </w:pPr>
      <w:r>
        <w:rPr>
          <w:rFonts w:hint="eastAsia" w:ascii="宋体" w:hAnsi="宋体" w:eastAsia="宋体" w:cs="宋体"/>
          <w:color w:val="000000"/>
          <w:kern w:val="2"/>
          <w:sz w:val="21"/>
          <w:szCs w:val="21"/>
          <w:shd w:val="clear" w:color="auto" w:fill="auto"/>
          <w:lang w:val="en-US" w:eastAsia="zh-CN"/>
        </w:rPr>
        <w:t>线上线下宣传相结合，</w:t>
      </w:r>
      <w:r>
        <w:rPr>
          <w:rFonts w:hint="eastAsia" w:ascii="宋体" w:hAnsi="宋体" w:eastAsia="宋体" w:cs="宋体"/>
          <w:b w:val="0"/>
          <w:bCs w:val="0"/>
          <w:color w:val="000000"/>
          <w:kern w:val="2"/>
          <w:sz w:val="21"/>
          <w:szCs w:val="21"/>
          <w:shd w:val="clear" w:fill="auto"/>
          <w:lang w:val="en-US" w:eastAsia="zh-CN" w:bidi="ar"/>
        </w:rPr>
        <w:t>通过</w:t>
      </w:r>
      <w:r>
        <w:rPr>
          <w:rFonts w:hint="eastAsia" w:ascii="宋体" w:hAnsi="宋体" w:eastAsia="宋体" w:cs="宋体"/>
          <w:color w:val="000000"/>
          <w:kern w:val="2"/>
          <w:sz w:val="21"/>
          <w:szCs w:val="21"/>
          <w:shd w:val="clear" w:fill="auto"/>
          <w:lang w:val="en-US" w:eastAsia="zh-CN" w:bidi="ar"/>
        </w:rPr>
        <w:t>H5、</w:t>
      </w:r>
      <w:r>
        <w:rPr>
          <w:rFonts w:hint="eastAsia" w:ascii="宋体" w:hAnsi="宋体" w:eastAsia="宋体" w:cs="宋体"/>
          <w:b w:val="0"/>
          <w:bCs w:val="0"/>
          <w:color w:val="000000"/>
          <w:kern w:val="2"/>
          <w:sz w:val="21"/>
          <w:szCs w:val="21"/>
          <w:shd w:val="clear" w:fill="auto"/>
          <w:lang w:val="en-US" w:eastAsia="zh-CN" w:bidi="ar"/>
        </w:rPr>
        <w:t>目标院校</w:t>
      </w:r>
      <w:r>
        <w:rPr>
          <w:rFonts w:hint="eastAsia" w:ascii="宋体" w:hAnsi="宋体" w:eastAsia="宋体" w:cs="宋体"/>
          <w:color w:val="000000"/>
          <w:kern w:val="2"/>
          <w:sz w:val="21"/>
          <w:szCs w:val="21"/>
          <w:shd w:val="clear" w:color="auto" w:fill="auto"/>
          <w:lang w:val="en-US" w:eastAsia="zh-CN" w:bidi="ar"/>
        </w:rPr>
        <w:t>就业信息网</w:t>
      </w:r>
      <w:r>
        <w:rPr>
          <w:rFonts w:hint="eastAsia" w:ascii="宋体" w:hAnsi="宋体" w:eastAsia="宋体" w:cs="宋体"/>
          <w:color w:val="000000"/>
          <w:kern w:val="2"/>
          <w:sz w:val="21"/>
          <w:szCs w:val="21"/>
          <w:shd w:val="clear" w:fill="auto"/>
          <w:lang w:val="en-US" w:eastAsia="zh-CN" w:bidi="ar"/>
        </w:rPr>
        <w:t>、</w:t>
      </w:r>
      <w:r>
        <w:rPr>
          <w:rFonts w:hint="eastAsia" w:ascii="宋体" w:hAnsi="宋体" w:eastAsia="宋体" w:cs="宋体"/>
          <w:color w:val="000000"/>
          <w:kern w:val="2"/>
          <w:sz w:val="21"/>
          <w:szCs w:val="21"/>
          <w:shd w:val="clear" w:color="auto" w:fill="auto"/>
          <w:lang w:val="en-US" w:eastAsia="zh-CN" w:bidi="ar"/>
        </w:rPr>
        <w:t>微信</w:t>
      </w:r>
      <w:r>
        <w:rPr>
          <w:rFonts w:hint="eastAsia" w:ascii="宋体" w:hAnsi="宋体" w:eastAsia="宋体" w:cs="宋体"/>
          <w:color w:val="000000"/>
          <w:kern w:val="2"/>
          <w:sz w:val="21"/>
          <w:szCs w:val="21"/>
          <w:shd w:val="clear" w:fill="auto"/>
          <w:lang w:val="en-US" w:eastAsia="zh-CN" w:bidi="ar"/>
        </w:rPr>
        <w:t>公众号、微信群、QQ群、</w:t>
      </w:r>
      <w:r>
        <w:rPr>
          <w:rFonts w:hint="eastAsia" w:ascii="宋体" w:hAnsi="宋体" w:eastAsia="宋体" w:cs="宋体"/>
          <w:b w:val="0"/>
          <w:bCs w:val="0"/>
          <w:color w:val="000000"/>
          <w:kern w:val="2"/>
          <w:sz w:val="21"/>
          <w:szCs w:val="21"/>
          <w:shd w:val="clear" w:fill="auto"/>
          <w:lang w:val="en-US" w:eastAsia="zh-CN" w:bidi="ar"/>
        </w:rPr>
        <w:t>海报、宣传彩页、条幅</w:t>
      </w:r>
      <w:r>
        <w:rPr>
          <w:rFonts w:hint="eastAsia" w:ascii="宋体" w:hAnsi="宋体" w:eastAsia="宋体" w:cs="宋体"/>
          <w:color w:val="000000"/>
          <w:kern w:val="2"/>
          <w:sz w:val="21"/>
          <w:szCs w:val="21"/>
          <w:shd w:val="clear" w:color="auto" w:fill="auto"/>
          <w:lang w:val="en-US" w:eastAsia="zh-CN" w:bidi="en-US"/>
        </w:rPr>
        <w:t>向目标院校学生进行宣传推介。</w:t>
      </w:r>
    </w:p>
    <w:p w14:paraId="7DEE67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opLinePunct w:val="0"/>
        <w:spacing w:before="0" w:beforeAutospacing="0" w:after="0" w:afterAutospacing="0" w:line="240" w:lineRule="auto"/>
        <w:ind w:left="0" w:right="0" w:firstLine="420" w:firstLineChars="200"/>
        <w:jc w:val="both"/>
        <w:rPr>
          <w:rFonts w:hint="eastAsia" w:ascii="宋体" w:hAnsi="宋体" w:eastAsia="宋体" w:cs="宋体"/>
          <w:color w:val="000000"/>
          <w:spacing w:val="0"/>
          <w:kern w:val="2"/>
          <w:position w:val="0"/>
          <w:sz w:val="21"/>
          <w:szCs w:val="21"/>
          <w:shd w:val="clear" w:color="auto" w:fill="auto"/>
          <w:lang w:val="en-US" w:eastAsia="zh-CN" w:bidi="en-US"/>
        </w:rPr>
      </w:pPr>
      <w:r>
        <w:rPr>
          <w:rFonts w:hint="eastAsia" w:ascii="宋体" w:hAnsi="宋体" w:eastAsia="宋体" w:cs="宋体"/>
          <w:color w:val="000000"/>
          <w:spacing w:val="0"/>
          <w:kern w:val="2"/>
          <w:position w:val="0"/>
          <w:sz w:val="21"/>
          <w:szCs w:val="21"/>
          <w:shd w:val="clear"/>
          <w:lang w:val="en-US" w:eastAsia="zh-CN" w:bidi="en-US"/>
        </w:rPr>
        <w:t>（1）</w:t>
      </w:r>
      <w:r>
        <w:rPr>
          <w:rFonts w:hint="eastAsia" w:ascii="宋体" w:hAnsi="宋体" w:eastAsia="宋体" w:cs="宋体"/>
          <w:color w:val="000000"/>
          <w:spacing w:val="0"/>
          <w:kern w:val="2"/>
          <w:position w:val="0"/>
          <w:sz w:val="21"/>
          <w:szCs w:val="21"/>
          <w:shd w:val="clear" w:color="auto" w:fill="auto"/>
          <w:lang w:val="en-US" w:eastAsia="zh-CN" w:bidi="en-US"/>
        </w:rPr>
        <w:t>活动前5天，做好本次校园招聘H5；在目标院校</w:t>
      </w:r>
      <w:r>
        <w:rPr>
          <w:rFonts w:hint="eastAsia" w:ascii="宋体" w:hAnsi="宋体" w:eastAsia="宋体" w:cs="宋体"/>
          <w:b w:val="0"/>
          <w:bCs w:val="0"/>
          <w:color w:val="000000"/>
          <w:spacing w:val="0"/>
          <w:kern w:val="2"/>
          <w:position w:val="0"/>
          <w:sz w:val="21"/>
          <w:szCs w:val="21"/>
          <w:shd w:val="clear" w:fill="auto"/>
          <w:lang w:val="en-US" w:eastAsia="zh-CN" w:bidi="en-US"/>
        </w:rPr>
        <w:t>就业信息网、</w:t>
      </w:r>
      <w:r>
        <w:rPr>
          <w:rFonts w:hint="eastAsia" w:ascii="宋体" w:hAnsi="宋体" w:eastAsia="宋体" w:cs="宋体"/>
          <w:color w:val="000000"/>
          <w:spacing w:val="0"/>
          <w:kern w:val="2"/>
          <w:position w:val="0"/>
          <w:sz w:val="21"/>
          <w:szCs w:val="21"/>
          <w:shd w:val="clear" w:fill="auto"/>
          <w:lang w:val="en-US" w:eastAsia="zh-CN" w:bidi="en-US"/>
        </w:rPr>
        <w:t>微信公众号</w:t>
      </w:r>
      <w:r>
        <w:rPr>
          <w:rFonts w:hint="eastAsia" w:ascii="宋体" w:hAnsi="宋体" w:eastAsia="宋体" w:cs="宋体"/>
          <w:color w:val="000000"/>
          <w:spacing w:val="0"/>
          <w:kern w:val="2"/>
          <w:position w:val="0"/>
          <w:sz w:val="21"/>
          <w:szCs w:val="21"/>
          <w:shd w:val="clear" w:color="auto" w:fill="auto"/>
          <w:lang w:val="en-US" w:eastAsia="zh-CN" w:bidi="en-US"/>
        </w:rPr>
        <w:t>发布</w:t>
      </w:r>
      <w:r>
        <w:rPr>
          <w:rFonts w:hint="eastAsia" w:ascii="宋体" w:hAnsi="宋体" w:eastAsia="宋体" w:cs="宋体"/>
          <w:b w:val="0"/>
          <w:bCs w:val="0"/>
          <w:color w:val="000000"/>
          <w:spacing w:val="0"/>
          <w:kern w:val="2"/>
          <w:position w:val="0"/>
          <w:sz w:val="21"/>
          <w:szCs w:val="21"/>
          <w:shd w:val="clear" w:color="auto" w:fill="auto"/>
          <w:lang w:val="en-US" w:eastAsia="zh-CN" w:bidi="en-US"/>
        </w:rPr>
        <w:t>1次招聘信息，并将招聘活动链接转发到至少5个毕业生微信群或QQ群</w:t>
      </w:r>
      <w:r>
        <w:rPr>
          <w:rFonts w:hint="eastAsia" w:ascii="宋体" w:hAnsi="宋体" w:eastAsia="宋体" w:cs="宋体"/>
          <w:color w:val="000000"/>
          <w:spacing w:val="0"/>
          <w:kern w:val="2"/>
          <w:position w:val="0"/>
          <w:sz w:val="21"/>
          <w:szCs w:val="21"/>
          <w:shd w:val="clear" w:color="auto" w:fill="auto"/>
          <w:lang w:val="en-US" w:eastAsia="zh-CN" w:bidi="en-US"/>
        </w:rPr>
        <w:t>。</w:t>
      </w:r>
    </w:p>
    <w:p w14:paraId="0768FE8F">
      <w:pPr>
        <w:widowControl w:val="0"/>
        <w:shd w:val="clear" w:fill="auto"/>
        <w:ind w:firstLine="420" w:firstLineChars="200"/>
        <w:jc w:val="both"/>
        <w:rPr>
          <w:rFonts w:hint="eastAsia" w:ascii="宋体" w:hAnsi="宋体" w:eastAsia="宋体" w:cs="宋体"/>
          <w:color w:val="000000"/>
          <w:kern w:val="2"/>
          <w:sz w:val="21"/>
          <w:szCs w:val="21"/>
          <w:shd w:val="clear" w:color="auto" w:fill="auto"/>
          <w:lang w:val="en-US" w:eastAsia="zh-CN"/>
        </w:rPr>
      </w:pPr>
      <w:r>
        <w:rPr>
          <w:rFonts w:hint="eastAsia" w:ascii="宋体" w:hAnsi="宋体" w:eastAsia="宋体" w:cs="宋体"/>
          <w:color w:val="000000"/>
          <w:spacing w:val="0"/>
          <w:kern w:val="2"/>
          <w:position w:val="0"/>
          <w:sz w:val="21"/>
          <w:szCs w:val="21"/>
          <w:shd w:val="clear"/>
          <w:lang w:val="en-US" w:eastAsia="zh-CN" w:bidi="en-US"/>
        </w:rPr>
        <w:t>（2）</w:t>
      </w:r>
      <w:r>
        <w:rPr>
          <w:rFonts w:hint="eastAsia" w:ascii="宋体" w:hAnsi="宋体" w:eastAsia="宋体" w:cs="宋体"/>
          <w:color w:val="000000"/>
          <w:spacing w:val="0"/>
          <w:kern w:val="2"/>
          <w:position w:val="0"/>
          <w:sz w:val="21"/>
          <w:szCs w:val="21"/>
          <w:shd w:val="clear" w:color="auto" w:fill="auto"/>
          <w:lang w:val="en-US" w:eastAsia="zh-CN" w:bidi="en-US"/>
        </w:rPr>
        <w:t>活动前3天，在目标院校的宿舍、食堂、就业中心、活动广场等人流量集中地张贴宣传海报、派发宣传彩页；在目标院校人流量集中的显眼位置摆放桁架、悬挂活动横幅。桁架、横幅规格须符合物料制作要求。</w:t>
      </w:r>
    </w:p>
    <w:p w14:paraId="2E5573B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topLinePunct w:val="0"/>
        <w:spacing w:before="0" w:beforeAutospacing="0" w:after="0" w:afterAutospacing="0" w:line="240" w:lineRule="auto"/>
        <w:ind w:left="0" w:leftChars="0" w:right="0" w:firstLine="420" w:firstLineChars="200"/>
        <w:jc w:val="both"/>
        <w:rPr>
          <w:rFonts w:hint="eastAsia" w:ascii="宋体" w:hAnsi="宋体" w:eastAsia="宋体" w:cs="宋体"/>
          <w:b w:val="0"/>
          <w:bCs w:val="0"/>
          <w:color w:val="000000"/>
          <w:spacing w:val="0"/>
          <w:kern w:val="2"/>
          <w:position w:val="0"/>
          <w:sz w:val="21"/>
          <w:szCs w:val="21"/>
          <w:shd w:val="clear"/>
          <w:lang w:val="en-US" w:eastAsia="zh-CN" w:bidi="ar-SA"/>
        </w:rPr>
      </w:pPr>
      <w:r>
        <w:rPr>
          <w:rFonts w:hint="eastAsia" w:ascii="宋体" w:hAnsi="宋体" w:eastAsia="宋体" w:cs="宋体"/>
          <w:b w:val="0"/>
          <w:bCs w:val="0"/>
          <w:color w:val="000000"/>
          <w:spacing w:val="0"/>
          <w:kern w:val="2"/>
          <w:position w:val="0"/>
          <w:sz w:val="21"/>
          <w:szCs w:val="21"/>
          <w:shd w:val="clear" w:color="auto" w:fill="auto"/>
          <w:lang w:val="en-US" w:eastAsia="zh-CN" w:bidi="ar-SA"/>
        </w:rPr>
        <w:t>3.场地布置要求：</w:t>
      </w:r>
    </w:p>
    <w:p w14:paraId="2957C37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topLinePunct w:val="0"/>
        <w:spacing w:before="0" w:beforeAutospacing="0" w:after="0" w:afterAutospacing="0" w:line="240" w:lineRule="auto"/>
        <w:ind w:left="0" w:leftChars="0" w:right="0" w:firstLine="420" w:firstLineChars="200"/>
        <w:jc w:val="both"/>
        <w:rPr>
          <w:rFonts w:hint="eastAsia" w:ascii="宋体" w:hAnsi="宋体" w:eastAsia="宋体" w:cs="宋体"/>
          <w:b w:val="0"/>
          <w:bCs w:val="0"/>
          <w:color w:val="000000"/>
          <w:spacing w:val="0"/>
          <w:kern w:val="2"/>
          <w:position w:val="0"/>
          <w:sz w:val="21"/>
          <w:szCs w:val="21"/>
          <w:shd w:val="clear" w:color="auto" w:fill="auto"/>
          <w:lang w:val="en-US" w:eastAsia="zh-CN" w:bidi="ar-SA"/>
        </w:rPr>
      </w:pPr>
      <w:r>
        <w:rPr>
          <w:rFonts w:hint="eastAsia" w:ascii="宋体" w:hAnsi="宋体" w:eastAsia="宋体" w:cs="宋体"/>
          <w:b w:val="0"/>
          <w:bCs w:val="0"/>
          <w:color w:val="000000"/>
          <w:spacing w:val="0"/>
          <w:kern w:val="2"/>
          <w:position w:val="0"/>
          <w:sz w:val="21"/>
          <w:szCs w:val="21"/>
          <w:shd w:val="clear" w:color="auto" w:fill="auto"/>
          <w:lang w:val="en-US" w:eastAsia="zh-CN" w:bidi="ar-SA"/>
        </w:rPr>
        <w:t>招聘会场地选择安排在目标院校广场</w:t>
      </w:r>
      <w:r>
        <w:rPr>
          <w:rFonts w:hint="eastAsia" w:ascii="宋体" w:hAnsi="宋体" w:eastAsia="宋体" w:cs="宋体"/>
          <w:b w:val="0"/>
          <w:bCs w:val="0"/>
          <w:color w:val="000000"/>
          <w:spacing w:val="0"/>
          <w:kern w:val="2"/>
          <w:position w:val="0"/>
          <w:sz w:val="21"/>
          <w:szCs w:val="21"/>
          <w:shd w:val="clear" w:color="auto" w:fill="auto"/>
          <w:lang w:val="en" w:eastAsia="zh-CN" w:bidi="ar-SA"/>
        </w:rPr>
        <w:t>或</w:t>
      </w:r>
      <w:r>
        <w:rPr>
          <w:rFonts w:hint="eastAsia" w:ascii="宋体" w:hAnsi="宋体" w:eastAsia="宋体" w:cs="宋体"/>
          <w:b w:val="0"/>
          <w:bCs w:val="0"/>
          <w:color w:val="000000"/>
          <w:spacing w:val="0"/>
          <w:kern w:val="2"/>
          <w:position w:val="0"/>
          <w:sz w:val="21"/>
          <w:szCs w:val="21"/>
          <w:shd w:val="clear" w:color="auto" w:fill="auto"/>
          <w:lang w:val="en-US" w:eastAsia="zh-CN" w:bidi="ar-SA"/>
        </w:rPr>
        <w:t>体育馆</w:t>
      </w:r>
      <w:r>
        <w:rPr>
          <w:rFonts w:hint="eastAsia" w:ascii="宋体" w:hAnsi="宋体" w:eastAsia="宋体" w:cs="宋体"/>
          <w:b w:val="0"/>
          <w:bCs w:val="0"/>
          <w:color w:val="000000"/>
          <w:spacing w:val="0"/>
          <w:kern w:val="2"/>
          <w:position w:val="0"/>
          <w:sz w:val="21"/>
          <w:szCs w:val="21"/>
          <w:shd w:val="clear" w:color="auto" w:fill="auto"/>
          <w:lang w:val="en" w:eastAsia="zh-CN" w:bidi="ar-SA"/>
        </w:rPr>
        <w:t>或</w:t>
      </w:r>
      <w:r>
        <w:rPr>
          <w:rFonts w:hint="eastAsia" w:ascii="宋体" w:hAnsi="宋体" w:eastAsia="宋体" w:cs="宋体"/>
          <w:b w:val="0"/>
          <w:bCs w:val="0"/>
          <w:color w:val="000000"/>
          <w:spacing w:val="0"/>
          <w:kern w:val="2"/>
          <w:position w:val="0"/>
          <w:sz w:val="21"/>
          <w:szCs w:val="21"/>
          <w:shd w:val="clear" w:color="auto" w:fill="auto"/>
          <w:lang w:val="en-US" w:eastAsia="zh-CN" w:bidi="ar-SA"/>
        </w:rPr>
        <w:t>大学生活动中心等宽阔区域，可同时容纳至少15家企业展位、至少500名学生入场求职。提前将宣传、会务等所需物资送达活动地点，按企业需求摆放易拉宝等物料、合理布置桌椅等用品，场地布置须提前1天完成。</w:t>
      </w:r>
    </w:p>
    <w:p w14:paraId="000C556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topLinePunct w:val="0"/>
        <w:spacing w:before="0" w:beforeAutospacing="0" w:after="0" w:afterAutospacing="0" w:line="240" w:lineRule="auto"/>
        <w:ind w:left="0" w:leftChars="0" w:right="0" w:firstLine="420" w:firstLineChars="200"/>
        <w:jc w:val="both"/>
        <w:rPr>
          <w:rFonts w:hint="eastAsia" w:ascii="宋体" w:hAnsi="宋体" w:eastAsia="宋体" w:cs="宋体"/>
          <w:color w:val="000000"/>
          <w:spacing w:val="0"/>
          <w:kern w:val="2"/>
          <w:position w:val="0"/>
          <w:sz w:val="21"/>
          <w:szCs w:val="21"/>
          <w:lang w:val="en-US" w:eastAsia="zh-CN" w:bidi="ar-SA"/>
        </w:rPr>
      </w:pPr>
      <w:r>
        <w:rPr>
          <w:rFonts w:hint="eastAsia" w:ascii="宋体" w:hAnsi="宋体" w:eastAsia="宋体" w:cs="宋体"/>
          <w:b w:val="0"/>
          <w:bCs w:val="0"/>
          <w:color w:val="000000"/>
          <w:spacing w:val="0"/>
          <w:kern w:val="2"/>
          <w:position w:val="0"/>
          <w:sz w:val="21"/>
          <w:szCs w:val="21"/>
          <w:shd w:val="clear" w:color="auto" w:fill="auto"/>
          <w:lang w:val="en-US" w:eastAsia="zh-CN" w:bidi="ar-SA"/>
        </w:rPr>
        <w:t>4.会前通知要求：</w:t>
      </w:r>
    </w:p>
    <w:p w14:paraId="13B5A67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topLinePunct w:val="0"/>
        <w:spacing w:before="0" w:beforeAutospacing="0" w:after="0" w:afterAutospacing="0" w:line="240" w:lineRule="auto"/>
        <w:ind w:left="0" w:leftChars="0" w:right="0" w:firstLine="420" w:firstLineChars="200"/>
        <w:jc w:val="both"/>
        <w:rPr>
          <w:rFonts w:hint="eastAsia" w:ascii="宋体" w:hAnsi="宋体" w:eastAsia="宋体" w:cs="宋体"/>
          <w:color w:val="000000"/>
          <w:spacing w:val="0"/>
          <w:kern w:val="2"/>
          <w:position w:val="0"/>
          <w:sz w:val="21"/>
          <w:szCs w:val="21"/>
          <w:shd w:val="clear" w:fill="auto"/>
          <w:lang w:val="en-US" w:eastAsia="zh-CN" w:bidi="ar-SA"/>
        </w:rPr>
      </w:pPr>
      <w:r>
        <w:rPr>
          <w:rFonts w:hint="eastAsia" w:ascii="宋体" w:hAnsi="宋体" w:eastAsia="宋体" w:cs="宋体"/>
          <w:color w:val="000000"/>
          <w:spacing w:val="0"/>
          <w:kern w:val="2"/>
          <w:position w:val="0"/>
          <w:sz w:val="21"/>
          <w:szCs w:val="21"/>
          <w:lang w:val="en-US" w:eastAsia="zh-CN" w:bidi="ar-SA"/>
        </w:rPr>
        <w:t>收集每场招聘活动参会企业人员名单、身份信息和联系方式，确定活动日程安排并通知参会人员。</w:t>
      </w:r>
    </w:p>
    <w:p w14:paraId="60CF572B">
      <w:pPr>
        <w:keepNext w:val="0"/>
        <w:keepLines w:val="0"/>
        <w:pageBreakBefore w:val="0"/>
        <w:widowControl w:val="0"/>
        <w:shd w:val="clear" w:fill="auto"/>
        <w:spacing w:line="240" w:lineRule="auto"/>
        <w:ind w:firstLine="420" w:firstLineChars="200"/>
        <w:jc w:val="both"/>
        <w:rPr>
          <w:rFonts w:hint="eastAsia" w:ascii="宋体" w:hAnsi="宋体" w:eastAsia="宋体" w:cs="宋体"/>
          <w:b w:val="0"/>
          <w:bCs w:val="0"/>
          <w:color w:val="000000"/>
          <w:kern w:val="2"/>
          <w:sz w:val="21"/>
          <w:szCs w:val="21"/>
          <w:shd w:val="clear"/>
          <w:lang w:val="en-US" w:eastAsia="zh-CN" w:bidi="ar-SA"/>
        </w:rPr>
      </w:pPr>
      <w:r>
        <w:rPr>
          <w:rFonts w:hint="eastAsia" w:ascii="宋体" w:hAnsi="宋体" w:eastAsia="宋体" w:cs="宋体"/>
          <w:b w:val="0"/>
          <w:bCs w:val="0"/>
          <w:color w:val="000000"/>
          <w:kern w:val="2"/>
          <w:sz w:val="21"/>
          <w:szCs w:val="21"/>
          <w:shd w:val="clear" w:color="auto" w:fill="auto"/>
          <w:lang w:val="en-US" w:eastAsia="zh-CN" w:bidi="ar-SA"/>
        </w:rPr>
        <w:t>5.物料制作要求：</w:t>
      </w:r>
    </w:p>
    <w:p w14:paraId="5965AFA4">
      <w:pPr>
        <w:keepNext w:val="0"/>
        <w:keepLines w:val="0"/>
        <w:pageBreakBefore w:val="0"/>
        <w:widowControl w:val="0"/>
        <w:shd w:val="clear" w:fill="auto"/>
        <w:spacing w:line="240" w:lineRule="auto"/>
        <w:ind w:firstLine="420" w:firstLineChars="200"/>
        <w:jc w:val="both"/>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设计并制作每场招聘活动宣传物料，含招聘会、座谈会等活动主题背景板、展位、易拉宝、主题条幅、帐篷、电子屏幕等。具体规格尺寸及数量见下表：</w:t>
      </w:r>
    </w:p>
    <w:tbl>
      <w:tblPr>
        <w:tblStyle w:val="2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2844"/>
        <w:gridCol w:w="1178"/>
        <w:gridCol w:w="3711"/>
      </w:tblGrid>
      <w:tr w14:paraId="3642D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20" w:type="dxa"/>
            <w:noWrap w:val="0"/>
          </w:tcPr>
          <w:p w14:paraId="548389C5">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物料内容</w:t>
            </w:r>
          </w:p>
        </w:tc>
        <w:tc>
          <w:tcPr>
            <w:tcW w:w="2844" w:type="dxa"/>
            <w:noWrap w:val="0"/>
          </w:tcPr>
          <w:p w14:paraId="67BBEED7">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规格</w:t>
            </w:r>
          </w:p>
        </w:tc>
        <w:tc>
          <w:tcPr>
            <w:tcW w:w="1178" w:type="dxa"/>
            <w:noWrap w:val="0"/>
          </w:tcPr>
          <w:p w14:paraId="2782BD7D">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数量</w:t>
            </w:r>
          </w:p>
        </w:tc>
        <w:tc>
          <w:tcPr>
            <w:tcW w:w="3711" w:type="dxa"/>
            <w:noWrap w:val="0"/>
          </w:tcPr>
          <w:p w14:paraId="6C9D0D9F">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备注</w:t>
            </w:r>
          </w:p>
        </w:tc>
      </w:tr>
      <w:tr w14:paraId="6ADF5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1120" w:type="dxa"/>
            <w:noWrap w:val="0"/>
            <w:vAlign w:val="center"/>
          </w:tcPr>
          <w:p w14:paraId="0AF3174E">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背景板</w:t>
            </w:r>
          </w:p>
        </w:tc>
        <w:tc>
          <w:tcPr>
            <w:tcW w:w="2844" w:type="dxa"/>
            <w:noWrap w:val="0"/>
            <w:vAlign w:val="center"/>
          </w:tcPr>
          <w:p w14:paraId="36C891DA">
            <w:pPr>
              <w:widowControl w:val="0"/>
              <w:ind w:firstLine="0" w:firstLineChars="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3m（±5mm）*6m（±5mm）</w:t>
            </w:r>
          </w:p>
        </w:tc>
        <w:tc>
          <w:tcPr>
            <w:tcW w:w="1178" w:type="dxa"/>
            <w:noWrap w:val="0"/>
            <w:vAlign w:val="center"/>
          </w:tcPr>
          <w:p w14:paraId="7AB7CE65">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6套</w:t>
            </w:r>
          </w:p>
        </w:tc>
        <w:tc>
          <w:tcPr>
            <w:tcW w:w="3711" w:type="dxa"/>
            <w:noWrap w:val="0"/>
            <w:vAlign w:val="center"/>
          </w:tcPr>
          <w:p w14:paraId="6F192165">
            <w:pPr>
              <w:widowControl w:val="0"/>
              <w:ind w:firstLine="0" w:firstLineChars="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每场需</w:t>
            </w:r>
            <w:r>
              <w:rPr>
                <w:rFonts w:hint="eastAsia" w:ascii="宋体" w:hAnsi="宋体" w:eastAsia="宋体" w:cs="宋体"/>
                <w:color w:val="000000"/>
                <w:kern w:val="2"/>
                <w:sz w:val="21"/>
                <w:szCs w:val="21"/>
                <w:lang w:val="en" w:eastAsia="zh-CN"/>
              </w:rPr>
              <w:t>要</w:t>
            </w:r>
            <w:r>
              <w:rPr>
                <w:rFonts w:hint="eastAsia" w:ascii="宋体" w:hAnsi="宋体" w:eastAsia="宋体" w:cs="宋体"/>
                <w:color w:val="000000"/>
                <w:kern w:val="2"/>
                <w:sz w:val="21"/>
                <w:szCs w:val="21"/>
                <w:lang w:eastAsia="zh-CN"/>
              </w:rPr>
              <w:t>1套，6场共计6套。</w:t>
            </w:r>
          </w:p>
        </w:tc>
      </w:tr>
      <w:tr w14:paraId="503F9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1120" w:type="dxa"/>
            <w:noWrap w:val="0"/>
            <w:vAlign w:val="center"/>
          </w:tcPr>
          <w:p w14:paraId="0482B825">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活动摊位</w:t>
            </w:r>
          </w:p>
          <w:p w14:paraId="01C35B0A">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桌椅租赁</w:t>
            </w:r>
          </w:p>
        </w:tc>
        <w:tc>
          <w:tcPr>
            <w:tcW w:w="2844" w:type="dxa"/>
            <w:noWrap w:val="0"/>
            <w:vAlign w:val="center"/>
          </w:tcPr>
          <w:p w14:paraId="5D2BD952">
            <w:pPr>
              <w:widowControl w:val="0"/>
              <w:ind w:firstLine="0" w:firstLineChars="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一桌四椅：</w:t>
            </w:r>
          </w:p>
          <w:p w14:paraId="5CBF19EE">
            <w:pPr>
              <w:widowControl w:val="0"/>
              <w:ind w:firstLine="0" w:firstLineChars="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桌子：1.2m（±5mm）*0.8m（±5mm）；</w:t>
            </w:r>
          </w:p>
          <w:p w14:paraId="67BCC821">
            <w:pPr>
              <w:widowControl w:val="0"/>
              <w:ind w:firstLine="0" w:firstLineChars="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椅子：普通塑料椅</w:t>
            </w:r>
          </w:p>
        </w:tc>
        <w:tc>
          <w:tcPr>
            <w:tcW w:w="1178" w:type="dxa"/>
            <w:noWrap w:val="0"/>
            <w:vAlign w:val="center"/>
          </w:tcPr>
          <w:p w14:paraId="5357BE6B">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9</w:t>
            </w:r>
            <w:r>
              <w:rPr>
                <w:rFonts w:hint="eastAsia" w:ascii="宋体" w:hAnsi="宋体" w:eastAsia="宋体" w:cs="宋体"/>
                <w:color w:val="000000"/>
                <w:kern w:val="2"/>
                <w:sz w:val="21"/>
                <w:szCs w:val="21"/>
                <w:lang w:eastAsia="zh-CN"/>
              </w:rPr>
              <w:t>6套</w:t>
            </w:r>
          </w:p>
        </w:tc>
        <w:tc>
          <w:tcPr>
            <w:tcW w:w="3711" w:type="dxa"/>
            <w:noWrap w:val="0"/>
            <w:vAlign w:val="center"/>
          </w:tcPr>
          <w:p w14:paraId="0B9C035D">
            <w:pPr>
              <w:widowControl w:val="0"/>
              <w:ind w:firstLine="0" w:firstLineChars="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每场需要1</w:t>
            </w:r>
            <w:r>
              <w:rPr>
                <w:rFonts w:hint="eastAsia" w:ascii="宋体" w:hAnsi="宋体" w:eastAsia="宋体" w:cs="宋体"/>
                <w:color w:val="000000"/>
                <w:kern w:val="2"/>
                <w:sz w:val="21"/>
                <w:szCs w:val="21"/>
                <w:lang w:val="en-US" w:eastAsia="zh-CN"/>
              </w:rPr>
              <w:t>6</w:t>
            </w:r>
            <w:r>
              <w:rPr>
                <w:rFonts w:hint="eastAsia" w:ascii="宋体" w:hAnsi="宋体" w:eastAsia="宋体" w:cs="宋体"/>
                <w:color w:val="000000"/>
                <w:kern w:val="2"/>
                <w:sz w:val="21"/>
                <w:szCs w:val="21"/>
                <w:lang w:eastAsia="zh-CN"/>
              </w:rPr>
              <w:t>套（参会企业</w:t>
            </w:r>
            <w:r>
              <w:rPr>
                <w:rFonts w:hint="eastAsia" w:ascii="宋体" w:hAnsi="宋体" w:eastAsia="宋体" w:cs="宋体"/>
                <w:color w:val="000000"/>
                <w:kern w:val="2"/>
                <w:sz w:val="21"/>
                <w:szCs w:val="21"/>
                <w:lang w:val="en-US" w:eastAsia="zh-CN"/>
              </w:rPr>
              <w:t>15</w:t>
            </w:r>
            <w:r>
              <w:rPr>
                <w:rFonts w:hint="eastAsia" w:ascii="宋体" w:hAnsi="宋体" w:eastAsia="宋体" w:cs="宋体"/>
                <w:color w:val="000000"/>
                <w:kern w:val="2"/>
                <w:sz w:val="21"/>
                <w:szCs w:val="21"/>
                <w:lang w:eastAsia="zh-CN"/>
              </w:rPr>
              <w:t>套、政策咨询服务区1套），6场共计租赁</w:t>
            </w:r>
            <w:r>
              <w:rPr>
                <w:rFonts w:hint="eastAsia" w:ascii="宋体" w:hAnsi="宋体" w:eastAsia="宋体" w:cs="宋体"/>
                <w:color w:val="000000"/>
                <w:kern w:val="2"/>
                <w:sz w:val="21"/>
                <w:szCs w:val="21"/>
                <w:lang w:val="en-US" w:eastAsia="zh-CN"/>
              </w:rPr>
              <w:t>9</w:t>
            </w:r>
            <w:r>
              <w:rPr>
                <w:rFonts w:hint="eastAsia" w:ascii="宋体" w:hAnsi="宋体" w:eastAsia="宋体" w:cs="宋体"/>
                <w:color w:val="000000"/>
                <w:kern w:val="2"/>
                <w:sz w:val="21"/>
                <w:szCs w:val="21"/>
                <w:lang w:eastAsia="zh-CN"/>
              </w:rPr>
              <w:t>6套。</w:t>
            </w:r>
          </w:p>
        </w:tc>
      </w:tr>
      <w:tr w14:paraId="27397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0" w:type="dxa"/>
            <w:noWrap w:val="0"/>
            <w:vAlign w:val="center"/>
          </w:tcPr>
          <w:p w14:paraId="2143E1C7">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易拉宝</w:t>
            </w:r>
          </w:p>
        </w:tc>
        <w:tc>
          <w:tcPr>
            <w:tcW w:w="2844" w:type="dxa"/>
            <w:noWrap w:val="0"/>
            <w:vAlign w:val="center"/>
          </w:tcPr>
          <w:p w14:paraId="4D6F0019">
            <w:pPr>
              <w:widowControl w:val="0"/>
              <w:ind w:firstLine="0" w:firstLineChars="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1.8m（±5mm）*0.8m（±5mm）</w:t>
            </w:r>
          </w:p>
        </w:tc>
        <w:tc>
          <w:tcPr>
            <w:tcW w:w="1178" w:type="dxa"/>
            <w:noWrap w:val="0"/>
            <w:vAlign w:val="center"/>
          </w:tcPr>
          <w:p w14:paraId="3A9038F3">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38</w:t>
            </w:r>
            <w:r>
              <w:rPr>
                <w:rFonts w:hint="eastAsia" w:ascii="宋体" w:hAnsi="宋体" w:eastAsia="宋体" w:cs="宋体"/>
                <w:color w:val="000000"/>
                <w:kern w:val="2"/>
                <w:sz w:val="21"/>
                <w:szCs w:val="21"/>
                <w:lang w:eastAsia="zh-CN"/>
              </w:rPr>
              <w:t>个</w:t>
            </w:r>
          </w:p>
        </w:tc>
        <w:tc>
          <w:tcPr>
            <w:tcW w:w="3711" w:type="dxa"/>
            <w:noWrap w:val="0"/>
            <w:vAlign w:val="center"/>
          </w:tcPr>
          <w:p w14:paraId="5F93F46C">
            <w:pPr>
              <w:widowControl w:val="0"/>
              <w:ind w:firstLine="0" w:firstLineChars="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每个目标城市需要</w:t>
            </w:r>
            <w:r>
              <w:rPr>
                <w:rFonts w:hint="eastAsia" w:ascii="宋体" w:hAnsi="宋体" w:eastAsia="宋体" w:cs="宋体"/>
                <w:color w:val="000000"/>
                <w:kern w:val="2"/>
                <w:sz w:val="21"/>
                <w:szCs w:val="21"/>
                <w:lang w:val="en-US" w:eastAsia="zh-CN"/>
              </w:rPr>
              <w:t>19</w:t>
            </w:r>
            <w:r>
              <w:rPr>
                <w:rFonts w:hint="eastAsia" w:ascii="宋体" w:hAnsi="宋体" w:eastAsia="宋体" w:cs="宋体"/>
                <w:color w:val="000000"/>
                <w:kern w:val="2"/>
                <w:sz w:val="21"/>
                <w:szCs w:val="21"/>
                <w:lang w:eastAsia="zh-CN"/>
              </w:rPr>
              <w:t>个（企业招聘岗位易拉宝</w:t>
            </w:r>
            <w:r>
              <w:rPr>
                <w:rFonts w:hint="eastAsia" w:ascii="宋体" w:hAnsi="宋体" w:eastAsia="宋体" w:cs="宋体"/>
                <w:color w:val="000000"/>
                <w:kern w:val="2"/>
                <w:sz w:val="21"/>
                <w:szCs w:val="21"/>
                <w:lang w:val="en-US" w:eastAsia="zh-CN"/>
              </w:rPr>
              <w:t>15</w:t>
            </w:r>
            <w:r>
              <w:rPr>
                <w:rFonts w:hint="eastAsia" w:ascii="宋体" w:hAnsi="宋体" w:eastAsia="宋体" w:cs="宋体"/>
                <w:color w:val="000000"/>
                <w:kern w:val="2"/>
                <w:sz w:val="21"/>
                <w:szCs w:val="21"/>
                <w:lang w:eastAsia="zh-CN"/>
              </w:rPr>
              <w:t>个、宣传用的企业求职咨询二维码易拉宝2个、现场指引易拉宝2个），</w:t>
            </w:r>
            <w:r>
              <w:rPr>
                <w:rFonts w:hint="eastAsia" w:ascii="宋体" w:hAnsi="宋体" w:eastAsia="宋体" w:cs="宋体"/>
                <w:color w:val="000000"/>
                <w:kern w:val="2"/>
                <w:sz w:val="21"/>
                <w:szCs w:val="21"/>
                <w:lang w:val="en-US" w:eastAsia="zh-CN"/>
              </w:rPr>
              <w:t>2</w:t>
            </w:r>
            <w:r>
              <w:rPr>
                <w:rFonts w:hint="eastAsia" w:ascii="宋体" w:hAnsi="宋体" w:eastAsia="宋体" w:cs="宋体"/>
                <w:color w:val="000000"/>
                <w:kern w:val="2"/>
                <w:sz w:val="21"/>
                <w:szCs w:val="21"/>
                <w:lang w:eastAsia="zh-CN"/>
              </w:rPr>
              <w:t>个目标城市共计</w:t>
            </w:r>
            <w:r>
              <w:rPr>
                <w:rFonts w:hint="eastAsia" w:ascii="宋体" w:hAnsi="宋体" w:eastAsia="宋体" w:cs="宋体"/>
                <w:color w:val="000000"/>
                <w:kern w:val="2"/>
                <w:sz w:val="21"/>
                <w:szCs w:val="21"/>
                <w:lang w:val="en-US" w:eastAsia="zh-CN"/>
              </w:rPr>
              <w:t>38</w:t>
            </w:r>
            <w:r>
              <w:rPr>
                <w:rFonts w:hint="eastAsia" w:ascii="宋体" w:hAnsi="宋体" w:eastAsia="宋体" w:cs="宋体"/>
                <w:color w:val="000000"/>
                <w:kern w:val="2"/>
                <w:sz w:val="21"/>
                <w:szCs w:val="21"/>
                <w:lang w:eastAsia="zh-CN"/>
              </w:rPr>
              <w:t>个。</w:t>
            </w:r>
          </w:p>
        </w:tc>
      </w:tr>
      <w:tr w14:paraId="2F189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1120" w:type="dxa"/>
            <w:noWrap w:val="0"/>
            <w:vAlign w:val="center"/>
          </w:tcPr>
          <w:p w14:paraId="6B365D07">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主题条幅</w:t>
            </w:r>
          </w:p>
        </w:tc>
        <w:tc>
          <w:tcPr>
            <w:tcW w:w="2844" w:type="dxa"/>
            <w:noWrap w:val="0"/>
            <w:vAlign w:val="center"/>
          </w:tcPr>
          <w:p w14:paraId="121FF924">
            <w:pPr>
              <w:widowControl w:val="0"/>
              <w:ind w:firstLine="0" w:firstLineChars="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10m（±5mm）*0.7m（±5mm）</w:t>
            </w:r>
          </w:p>
        </w:tc>
        <w:tc>
          <w:tcPr>
            <w:tcW w:w="1178" w:type="dxa"/>
            <w:noWrap w:val="0"/>
            <w:vAlign w:val="center"/>
          </w:tcPr>
          <w:p w14:paraId="1D74BB6D">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24条</w:t>
            </w:r>
          </w:p>
        </w:tc>
        <w:tc>
          <w:tcPr>
            <w:tcW w:w="3711" w:type="dxa"/>
            <w:noWrap w:val="0"/>
            <w:vAlign w:val="center"/>
          </w:tcPr>
          <w:p w14:paraId="758B2489">
            <w:pPr>
              <w:widowControl w:val="0"/>
              <w:ind w:firstLine="0" w:firstLineChars="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每场需要4条，6场共计24条。</w:t>
            </w:r>
          </w:p>
        </w:tc>
      </w:tr>
      <w:tr w14:paraId="21406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0" w:type="dxa"/>
            <w:noWrap w:val="0"/>
            <w:vAlign w:val="center"/>
          </w:tcPr>
          <w:p w14:paraId="66D44FBA">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帐篷租赁</w:t>
            </w:r>
          </w:p>
        </w:tc>
        <w:tc>
          <w:tcPr>
            <w:tcW w:w="2844" w:type="dxa"/>
            <w:noWrap w:val="0"/>
            <w:vAlign w:val="center"/>
          </w:tcPr>
          <w:p w14:paraId="542D0D20">
            <w:pPr>
              <w:widowControl w:val="0"/>
              <w:ind w:firstLine="0" w:firstLineChars="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3m（±5mm）*3m（±5mm）</w:t>
            </w:r>
          </w:p>
        </w:tc>
        <w:tc>
          <w:tcPr>
            <w:tcW w:w="1178" w:type="dxa"/>
            <w:noWrap w:val="0"/>
            <w:vAlign w:val="center"/>
          </w:tcPr>
          <w:p w14:paraId="2B270368">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9</w:t>
            </w:r>
            <w:r>
              <w:rPr>
                <w:rFonts w:hint="eastAsia" w:ascii="宋体" w:hAnsi="宋体" w:eastAsia="宋体" w:cs="宋体"/>
                <w:color w:val="000000"/>
                <w:kern w:val="2"/>
                <w:sz w:val="21"/>
                <w:szCs w:val="21"/>
                <w:lang w:eastAsia="zh-CN"/>
              </w:rPr>
              <w:t>6顶</w:t>
            </w:r>
          </w:p>
        </w:tc>
        <w:tc>
          <w:tcPr>
            <w:tcW w:w="3711" w:type="dxa"/>
            <w:noWrap w:val="0"/>
            <w:vAlign w:val="center"/>
          </w:tcPr>
          <w:p w14:paraId="29D67CF8">
            <w:pPr>
              <w:widowControl w:val="0"/>
              <w:ind w:firstLine="0" w:firstLineChars="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每场需要</w:t>
            </w:r>
            <w:r>
              <w:rPr>
                <w:rFonts w:hint="eastAsia" w:ascii="宋体" w:hAnsi="宋体" w:eastAsia="宋体" w:cs="宋体"/>
                <w:color w:val="000000"/>
                <w:kern w:val="2"/>
                <w:sz w:val="21"/>
                <w:szCs w:val="21"/>
                <w:lang w:val="en-US" w:eastAsia="zh-CN"/>
              </w:rPr>
              <w:t>16</w:t>
            </w:r>
            <w:r>
              <w:rPr>
                <w:rFonts w:hint="eastAsia" w:ascii="宋体" w:hAnsi="宋体" w:eastAsia="宋体" w:cs="宋体"/>
                <w:color w:val="000000"/>
                <w:kern w:val="2"/>
                <w:sz w:val="21"/>
                <w:szCs w:val="21"/>
                <w:lang w:eastAsia="zh-CN"/>
              </w:rPr>
              <w:t>顶（参会企业</w:t>
            </w:r>
            <w:r>
              <w:rPr>
                <w:rFonts w:hint="eastAsia" w:ascii="宋体" w:hAnsi="宋体" w:eastAsia="宋体" w:cs="宋体"/>
                <w:color w:val="000000"/>
                <w:kern w:val="2"/>
                <w:sz w:val="21"/>
                <w:szCs w:val="21"/>
                <w:lang w:val="en-US" w:eastAsia="zh-CN"/>
              </w:rPr>
              <w:t>15</w:t>
            </w:r>
            <w:r>
              <w:rPr>
                <w:rFonts w:hint="eastAsia" w:ascii="宋体" w:hAnsi="宋体" w:eastAsia="宋体" w:cs="宋体"/>
                <w:color w:val="000000"/>
                <w:kern w:val="2"/>
                <w:sz w:val="21"/>
                <w:szCs w:val="21"/>
                <w:lang w:eastAsia="zh-CN"/>
              </w:rPr>
              <w:t>顶、政策咨询服务区1顶），6场共计租赁</w:t>
            </w:r>
            <w:r>
              <w:rPr>
                <w:rFonts w:hint="eastAsia" w:ascii="宋体" w:hAnsi="宋体" w:eastAsia="宋体" w:cs="宋体"/>
                <w:color w:val="000000"/>
                <w:kern w:val="2"/>
                <w:sz w:val="21"/>
                <w:szCs w:val="21"/>
                <w:lang w:val="en-US" w:eastAsia="zh-CN"/>
              </w:rPr>
              <w:t>9</w:t>
            </w:r>
            <w:r>
              <w:rPr>
                <w:rFonts w:hint="eastAsia" w:ascii="宋体" w:hAnsi="宋体" w:eastAsia="宋体" w:cs="宋体"/>
                <w:color w:val="000000"/>
                <w:kern w:val="2"/>
                <w:sz w:val="21"/>
                <w:szCs w:val="21"/>
                <w:lang w:eastAsia="zh-CN"/>
              </w:rPr>
              <w:t>6顶。</w:t>
            </w:r>
          </w:p>
        </w:tc>
      </w:tr>
      <w:tr w14:paraId="2E24B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jc w:val="center"/>
        </w:trPr>
        <w:tc>
          <w:tcPr>
            <w:tcW w:w="1120" w:type="dxa"/>
            <w:noWrap w:val="0"/>
            <w:vAlign w:val="center"/>
          </w:tcPr>
          <w:p w14:paraId="536D9713">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电子屏幕</w:t>
            </w:r>
          </w:p>
        </w:tc>
        <w:tc>
          <w:tcPr>
            <w:tcW w:w="2844" w:type="dxa"/>
            <w:noWrap w:val="0"/>
            <w:vAlign w:val="center"/>
          </w:tcPr>
          <w:p w14:paraId="5878AE9E">
            <w:pPr>
              <w:widowControl w:val="0"/>
              <w:ind w:firstLine="0" w:firstLineChars="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4m（±5mm）*8m（±5mm）</w:t>
            </w:r>
          </w:p>
        </w:tc>
        <w:tc>
          <w:tcPr>
            <w:tcW w:w="1178" w:type="dxa"/>
            <w:noWrap w:val="0"/>
            <w:vAlign w:val="center"/>
          </w:tcPr>
          <w:p w14:paraId="341434E8">
            <w:pPr>
              <w:widowControl w:val="0"/>
              <w:ind w:firstLine="0" w:firstLineChars="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2</w:t>
            </w:r>
            <w:r>
              <w:rPr>
                <w:rFonts w:hint="eastAsia" w:ascii="宋体" w:hAnsi="宋体" w:eastAsia="宋体" w:cs="宋体"/>
                <w:color w:val="000000"/>
                <w:kern w:val="2"/>
                <w:sz w:val="21"/>
                <w:szCs w:val="21"/>
                <w:lang w:eastAsia="zh-CN"/>
              </w:rPr>
              <w:t>套</w:t>
            </w:r>
          </w:p>
        </w:tc>
        <w:tc>
          <w:tcPr>
            <w:tcW w:w="3711" w:type="dxa"/>
            <w:noWrap w:val="0"/>
            <w:vAlign w:val="center"/>
          </w:tcPr>
          <w:p w14:paraId="07B71106">
            <w:pPr>
              <w:widowControl w:val="0"/>
              <w:ind w:firstLine="0" w:firstLineChars="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2</w:t>
            </w:r>
            <w:r>
              <w:rPr>
                <w:rFonts w:hint="eastAsia" w:ascii="宋体" w:hAnsi="宋体" w:eastAsia="宋体" w:cs="宋体"/>
                <w:color w:val="000000"/>
                <w:kern w:val="2"/>
                <w:sz w:val="21"/>
                <w:szCs w:val="21"/>
                <w:lang w:eastAsia="zh-CN"/>
              </w:rPr>
              <w:t>个目标城市各安排1场启动仪式，共需</w:t>
            </w:r>
            <w:r>
              <w:rPr>
                <w:rFonts w:hint="eastAsia" w:ascii="宋体" w:hAnsi="宋体" w:eastAsia="宋体" w:cs="宋体"/>
                <w:color w:val="000000"/>
                <w:kern w:val="2"/>
                <w:sz w:val="21"/>
                <w:szCs w:val="21"/>
                <w:lang w:val="en-US" w:eastAsia="zh-CN"/>
              </w:rPr>
              <w:t>2</w:t>
            </w:r>
            <w:r>
              <w:rPr>
                <w:rFonts w:hint="eastAsia" w:ascii="宋体" w:hAnsi="宋体" w:eastAsia="宋体" w:cs="宋体"/>
                <w:color w:val="000000"/>
                <w:kern w:val="2"/>
                <w:sz w:val="21"/>
                <w:szCs w:val="21"/>
                <w:lang w:eastAsia="zh-CN"/>
              </w:rPr>
              <w:t>套。</w:t>
            </w:r>
          </w:p>
        </w:tc>
      </w:tr>
    </w:tbl>
    <w:p w14:paraId="3322D9A3">
      <w:pPr>
        <w:keepNext w:val="0"/>
        <w:keepLines w:val="0"/>
        <w:pageBreakBefore w:val="0"/>
        <w:widowControl w:val="0"/>
        <w:shd w:val="clear" w:fill="auto"/>
        <w:spacing w:line="240" w:lineRule="auto"/>
        <w:ind w:firstLine="420" w:firstLineChars="200"/>
        <w:jc w:val="both"/>
        <w:rPr>
          <w:rFonts w:hint="eastAsia" w:ascii="宋体" w:hAnsi="宋体" w:eastAsia="宋体" w:cs="宋体"/>
          <w:b w:val="0"/>
          <w:bCs w:val="0"/>
          <w:color w:val="000000"/>
          <w:kern w:val="2"/>
          <w:sz w:val="21"/>
          <w:szCs w:val="21"/>
          <w:shd w:val="clear"/>
          <w:lang w:val="en-US" w:eastAsia="zh-CN" w:bidi="ar-SA"/>
        </w:rPr>
      </w:pPr>
      <w:r>
        <w:rPr>
          <w:rFonts w:hint="eastAsia" w:ascii="宋体" w:hAnsi="宋体" w:eastAsia="宋体" w:cs="宋体"/>
          <w:b w:val="0"/>
          <w:bCs w:val="0"/>
          <w:color w:val="000000"/>
          <w:kern w:val="2"/>
          <w:sz w:val="21"/>
          <w:szCs w:val="21"/>
          <w:shd w:val="clear" w:color="auto" w:fill="auto"/>
          <w:lang w:val="en-US" w:eastAsia="zh-CN" w:bidi="ar-SA"/>
        </w:rPr>
        <w:t>6.后勤保障要求：</w:t>
      </w:r>
    </w:p>
    <w:p w14:paraId="1C0D2E72">
      <w:pPr>
        <w:keepNext w:val="0"/>
        <w:keepLines w:val="0"/>
        <w:pageBreakBefore w:val="0"/>
        <w:widowControl w:val="0"/>
        <w:shd w:val="clear" w:fill="auto"/>
        <w:spacing w:line="240" w:lineRule="auto"/>
        <w:ind w:firstLine="420" w:firstLineChars="200"/>
        <w:jc w:val="both"/>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统筹做好招聘活动食宿和交通安排，包括目的地城市内交通（</w:t>
      </w:r>
      <w:r>
        <w:rPr>
          <w:rFonts w:hint="eastAsia" w:ascii="宋体" w:hAnsi="宋体" w:eastAsia="宋体" w:cs="宋体"/>
          <w:b w:val="0"/>
          <w:bCs w:val="0"/>
          <w:color w:val="000000"/>
          <w:kern w:val="2"/>
          <w:sz w:val="21"/>
          <w:szCs w:val="21"/>
          <w:lang w:val="en-US" w:eastAsia="zh-CN"/>
        </w:rPr>
        <w:t>企业参会人员从深圳前往南昌、从赣州返回深圳的交通费用由企业自理</w:t>
      </w:r>
      <w:r>
        <w:rPr>
          <w:rFonts w:hint="eastAsia" w:ascii="宋体" w:hAnsi="宋体" w:eastAsia="宋体" w:cs="宋体"/>
          <w:color w:val="000000"/>
          <w:kern w:val="2"/>
          <w:sz w:val="21"/>
          <w:szCs w:val="21"/>
          <w:lang w:val="en-US" w:eastAsia="zh-CN"/>
        </w:rPr>
        <w:t>）及食宿安排。提倡厉行节约、过</w:t>
      </w:r>
      <w:r>
        <w:rPr>
          <w:rFonts w:hint="eastAsia" w:ascii="宋体" w:hAnsi="宋体" w:eastAsia="宋体" w:cs="宋体"/>
          <w:color w:val="000000"/>
          <w:kern w:val="2"/>
          <w:sz w:val="21"/>
          <w:szCs w:val="21"/>
          <w:shd w:val="clear" w:color="auto" w:fill="auto"/>
          <w:lang w:val="en-US" w:eastAsia="zh-CN" w:bidi="en-US"/>
        </w:rPr>
        <w:t>“紧日子”，江西省南昌市、赣州市住宿标准每人每天不超过350元，伙食标准每人每天不超过100元</w:t>
      </w:r>
      <w:r>
        <w:rPr>
          <w:rFonts w:hint="eastAsia" w:ascii="宋体" w:hAnsi="宋体" w:eastAsia="宋体" w:cs="宋体"/>
          <w:color w:val="000000"/>
          <w:kern w:val="2"/>
          <w:sz w:val="21"/>
          <w:szCs w:val="21"/>
          <w:lang w:val="en-US" w:eastAsia="zh-CN"/>
        </w:rPr>
        <w:t>。</w:t>
      </w:r>
    </w:p>
    <w:p w14:paraId="1EA2412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240" w:lineRule="auto"/>
        <w:ind w:left="0" w:right="0" w:firstLine="420" w:firstLineChars="200"/>
        <w:jc w:val="both"/>
        <w:rPr>
          <w:rFonts w:hint="eastAsia" w:ascii="宋体" w:hAnsi="宋体" w:eastAsia="宋体" w:cs="宋体"/>
          <w:b w:val="0"/>
          <w:bCs w:val="0"/>
          <w:color w:val="000000"/>
          <w:spacing w:val="0"/>
          <w:kern w:val="2"/>
          <w:position w:val="0"/>
          <w:sz w:val="21"/>
          <w:szCs w:val="21"/>
          <w:shd w:val="clear"/>
          <w:lang w:val="en-US" w:eastAsia="zh-CN" w:bidi="ar-SA"/>
        </w:rPr>
      </w:pPr>
      <w:r>
        <w:rPr>
          <w:rFonts w:hint="eastAsia" w:ascii="宋体" w:hAnsi="宋体" w:eastAsia="宋体" w:cs="宋体"/>
          <w:b w:val="0"/>
          <w:bCs w:val="0"/>
          <w:color w:val="000000"/>
          <w:spacing w:val="0"/>
          <w:kern w:val="2"/>
          <w:position w:val="0"/>
          <w:sz w:val="21"/>
          <w:szCs w:val="21"/>
          <w:shd w:val="clear" w:color="auto" w:fill="auto"/>
          <w:lang w:val="en-US" w:eastAsia="zh-CN" w:bidi="ar-SA"/>
        </w:rPr>
        <w:t>7.安全保障要求：</w:t>
      </w:r>
    </w:p>
    <w:p w14:paraId="125E658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240" w:lineRule="auto"/>
        <w:ind w:left="0" w:right="0" w:firstLine="420" w:firstLineChars="200"/>
        <w:jc w:val="both"/>
        <w:rPr>
          <w:rFonts w:hint="eastAsia" w:ascii="宋体" w:hAnsi="宋体" w:eastAsia="宋体" w:cs="宋体"/>
          <w:b w:val="0"/>
          <w:bCs w:val="0"/>
          <w:color w:val="000000"/>
          <w:spacing w:val="0"/>
          <w:kern w:val="2"/>
          <w:position w:val="0"/>
          <w:sz w:val="21"/>
          <w:szCs w:val="21"/>
          <w:lang w:val="en-US" w:eastAsia="zh-CN" w:bidi="en-US"/>
        </w:rPr>
      </w:pPr>
      <w:r>
        <w:rPr>
          <w:rFonts w:hint="eastAsia" w:ascii="宋体" w:hAnsi="宋体" w:eastAsia="宋体" w:cs="宋体"/>
          <w:b w:val="0"/>
          <w:bCs w:val="0"/>
          <w:color w:val="000000"/>
          <w:spacing w:val="0"/>
          <w:kern w:val="2"/>
          <w:position w:val="0"/>
          <w:sz w:val="21"/>
          <w:szCs w:val="21"/>
          <w:lang w:val="en-US" w:eastAsia="zh-CN" w:bidi="en-US"/>
        </w:rPr>
        <w:t>承办方应安排至少3名安保人员保障参会工作人员、企业代表等从深汕特别合作区至</w:t>
      </w:r>
      <w:r>
        <w:rPr>
          <w:rFonts w:hint="eastAsia" w:ascii="宋体" w:hAnsi="宋体" w:eastAsia="宋体" w:cs="宋体"/>
          <w:color w:val="000000"/>
          <w:spacing w:val="0"/>
          <w:kern w:val="2"/>
          <w:position w:val="0"/>
          <w:sz w:val="21"/>
          <w:szCs w:val="21"/>
          <w:lang w:val="en-US" w:eastAsia="zh-CN" w:bidi="en-US"/>
        </w:rPr>
        <w:t>目标城市</w:t>
      </w:r>
      <w:r>
        <w:rPr>
          <w:rFonts w:hint="eastAsia" w:ascii="宋体" w:hAnsi="宋体" w:eastAsia="宋体" w:cs="宋体"/>
          <w:b w:val="0"/>
          <w:bCs w:val="0"/>
          <w:color w:val="000000"/>
          <w:spacing w:val="0"/>
          <w:kern w:val="2"/>
          <w:position w:val="0"/>
          <w:sz w:val="21"/>
          <w:szCs w:val="21"/>
          <w:lang w:val="en-US" w:eastAsia="zh-CN" w:bidi="en-US"/>
        </w:rPr>
        <w:t>往返期间的人身和财产安全，采取必要的安全防范措施，购买人身意外保险。</w:t>
      </w:r>
    </w:p>
    <w:p w14:paraId="7F219E7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topLinePunct w:val="0"/>
        <w:spacing w:before="0" w:beforeAutospacing="0" w:after="0" w:afterAutospacing="0" w:line="240" w:lineRule="auto"/>
        <w:ind w:left="0" w:leftChars="0" w:right="0" w:firstLine="420" w:firstLineChars="200"/>
        <w:jc w:val="both"/>
        <w:rPr>
          <w:rFonts w:hint="eastAsia" w:ascii="宋体" w:hAnsi="宋体" w:eastAsia="宋体" w:cs="宋体"/>
          <w:b w:val="0"/>
          <w:bCs w:val="0"/>
          <w:color w:val="000000"/>
          <w:spacing w:val="0"/>
          <w:kern w:val="2"/>
          <w:position w:val="0"/>
          <w:sz w:val="21"/>
          <w:szCs w:val="21"/>
          <w:shd w:val="clear"/>
          <w:lang w:val="en-US" w:eastAsia="zh-CN" w:bidi="ar-SA"/>
        </w:rPr>
      </w:pPr>
      <w:r>
        <w:rPr>
          <w:rFonts w:hint="eastAsia" w:ascii="宋体" w:hAnsi="宋体" w:eastAsia="宋体" w:cs="宋体"/>
          <w:b w:val="0"/>
          <w:bCs w:val="0"/>
          <w:color w:val="000000"/>
          <w:spacing w:val="0"/>
          <w:kern w:val="2"/>
          <w:position w:val="0"/>
          <w:sz w:val="21"/>
          <w:szCs w:val="21"/>
          <w:shd w:val="clear" w:color="auto" w:fill="auto"/>
          <w:lang w:val="en-US" w:eastAsia="zh-CN" w:bidi="ar-SA"/>
        </w:rPr>
        <w:t>8.现场管理要求：</w:t>
      </w:r>
    </w:p>
    <w:p w14:paraId="6F590D7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topLinePunct w:val="0"/>
        <w:spacing w:before="0" w:beforeAutospacing="0" w:after="0" w:afterAutospacing="0" w:line="240" w:lineRule="auto"/>
        <w:ind w:left="0" w:leftChars="0" w:right="0" w:firstLine="420" w:firstLineChars="200"/>
        <w:jc w:val="both"/>
        <w:rPr>
          <w:rFonts w:hint="eastAsia" w:ascii="宋体" w:hAnsi="宋体" w:eastAsia="宋体" w:cs="宋体"/>
          <w:color w:val="000000"/>
          <w:spacing w:val="0"/>
          <w:kern w:val="2"/>
          <w:position w:val="0"/>
          <w:sz w:val="21"/>
          <w:szCs w:val="21"/>
          <w:shd w:val="clear" w:color="auto" w:fill="auto"/>
          <w:lang w:val="en-US" w:eastAsia="zh-CN" w:bidi="en-US"/>
        </w:rPr>
      </w:pPr>
      <w:r>
        <w:rPr>
          <w:rFonts w:hint="eastAsia" w:ascii="宋体" w:hAnsi="宋体" w:eastAsia="宋体" w:cs="宋体"/>
          <w:b w:val="0"/>
          <w:bCs w:val="0"/>
          <w:color w:val="000000"/>
          <w:spacing w:val="0"/>
          <w:kern w:val="2"/>
          <w:position w:val="0"/>
          <w:sz w:val="21"/>
          <w:szCs w:val="21"/>
          <w:lang w:val="en-US" w:eastAsia="zh-CN" w:bidi="en-US"/>
        </w:rPr>
        <w:t>招聘会活动期间应加强人员管理，</w:t>
      </w:r>
      <w:r>
        <w:rPr>
          <w:rFonts w:hint="eastAsia" w:ascii="宋体" w:hAnsi="宋体" w:eastAsia="宋体" w:cs="宋体"/>
          <w:color w:val="000000"/>
          <w:spacing w:val="0"/>
          <w:kern w:val="2"/>
          <w:position w:val="0"/>
          <w:sz w:val="21"/>
          <w:szCs w:val="21"/>
          <w:lang w:val="en-US" w:eastAsia="zh-CN" w:bidi="en-US"/>
        </w:rPr>
        <w:t>至少安排3名安保人员维持现场秩序</w:t>
      </w:r>
      <w:r>
        <w:rPr>
          <w:rFonts w:hint="eastAsia" w:ascii="宋体" w:hAnsi="宋体" w:eastAsia="宋体" w:cs="宋体"/>
          <w:b w:val="0"/>
          <w:bCs w:val="0"/>
          <w:color w:val="000000"/>
          <w:spacing w:val="0"/>
          <w:kern w:val="2"/>
          <w:position w:val="0"/>
          <w:sz w:val="21"/>
          <w:szCs w:val="21"/>
          <w:lang w:val="en-US" w:eastAsia="zh-CN" w:bidi="en-US"/>
        </w:rPr>
        <w:t>，包括所有入场人员及车辆进出秩序、企业面试咨询及劳动法律法规政策宣讲等活动环节秩序，避免发生踩踏事件；安排</w:t>
      </w:r>
      <w:r>
        <w:rPr>
          <w:rFonts w:hint="eastAsia" w:ascii="宋体" w:hAnsi="宋体" w:eastAsia="宋体" w:cs="宋体"/>
          <w:color w:val="000000"/>
          <w:spacing w:val="0"/>
          <w:kern w:val="2"/>
          <w:position w:val="0"/>
          <w:sz w:val="21"/>
          <w:szCs w:val="21"/>
          <w:lang w:val="en-US" w:eastAsia="zh-CN" w:bidi="en-US"/>
        </w:rPr>
        <w:t>2人负责进场引导、安排参会企业签到、对现场人流量进行统计等</w:t>
      </w:r>
      <w:r>
        <w:rPr>
          <w:rFonts w:hint="eastAsia" w:ascii="宋体" w:hAnsi="宋体" w:eastAsia="宋体" w:cs="宋体"/>
          <w:b w:val="0"/>
          <w:bCs w:val="0"/>
          <w:color w:val="000000"/>
          <w:spacing w:val="0"/>
          <w:kern w:val="2"/>
          <w:position w:val="0"/>
          <w:sz w:val="21"/>
          <w:szCs w:val="21"/>
          <w:lang w:val="en-US" w:eastAsia="zh-CN" w:bidi="en-US"/>
        </w:rPr>
        <w:t>。</w:t>
      </w:r>
    </w:p>
    <w:p w14:paraId="7D8295DC">
      <w:pPr>
        <w:keepNext w:val="0"/>
        <w:keepLines w:val="0"/>
        <w:pageBreakBefore w:val="0"/>
        <w:widowControl w:val="0"/>
        <w:shd w:val="clear" w:fill="auto"/>
        <w:spacing w:line="240" w:lineRule="auto"/>
        <w:ind w:firstLine="420" w:firstLineChars="200"/>
        <w:jc w:val="both"/>
        <w:rPr>
          <w:rFonts w:hint="eastAsia" w:ascii="宋体" w:hAnsi="宋体" w:eastAsia="宋体" w:cs="宋体"/>
          <w:b w:val="0"/>
          <w:bCs w:val="0"/>
          <w:color w:val="000000"/>
          <w:kern w:val="2"/>
          <w:sz w:val="21"/>
          <w:szCs w:val="21"/>
          <w:shd w:val="clear"/>
          <w:lang w:val="en-US" w:eastAsia="zh-CN" w:bidi="ar-SA"/>
        </w:rPr>
      </w:pPr>
      <w:r>
        <w:rPr>
          <w:rFonts w:hint="eastAsia" w:ascii="宋体" w:hAnsi="宋体" w:eastAsia="宋体" w:cs="宋体"/>
          <w:b w:val="0"/>
          <w:bCs w:val="0"/>
          <w:color w:val="000000"/>
          <w:kern w:val="2"/>
          <w:sz w:val="21"/>
          <w:szCs w:val="21"/>
          <w:shd w:val="clear" w:color="auto" w:fill="auto"/>
          <w:lang w:val="en-US" w:eastAsia="zh-CN" w:bidi="ar-SA"/>
        </w:rPr>
        <w:t>9.交流座谈要求：</w:t>
      </w:r>
    </w:p>
    <w:p w14:paraId="29747DA9">
      <w:pPr>
        <w:keepNext w:val="0"/>
        <w:keepLines w:val="0"/>
        <w:pageBreakBefore w:val="0"/>
        <w:widowControl w:val="0"/>
        <w:shd w:val="clear" w:fill="auto"/>
        <w:spacing w:line="240" w:lineRule="auto"/>
        <w:ind w:firstLine="420" w:firstLineChars="200"/>
        <w:jc w:val="both"/>
        <w:rPr>
          <w:rFonts w:hint="eastAsia" w:ascii="宋体" w:hAnsi="宋体" w:eastAsia="宋体" w:cs="宋体"/>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活动期间，按照主办方、参会企业或目标院校的工作需要，统筹协调安排主办方参会代表、企业参会代表与目标院校举行</w:t>
      </w:r>
      <w:r>
        <w:rPr>
          <w:rFonts w:hint="eastAsia" w:ascii="宋体" w:hAnsi="宋体" w:eastAsia="宋体" w:cs="宋体"/>
          <w:color w:val="000000"/>
          <w:kern w:val="2"/>
          <w:sz w:val="21"/>
          <w:szCs w:val="21"/>
          <w:lang w:val="en-US" w:eastAsia="zh-CN"/>
        </w:rPr>
        <w:t>政校企人才培养战略合作相关座谈会。</w:t>
      </w:r>
    </w:p>
    <w:p w14:paraId="27CD76F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240" w:lineRule="auto"/>
        <w:ind w:left="0" w:right="0" w:firstLine="420" w:firstLineChars="200"/>
        <w:jc w:val="both"/>
        <w:rPr>
          <w:rFonts w:hint="eastAsia" w:ascii="宋体" w:hAnsi="宋体" w:eastAsia="宋体" w:cs="宋体"/>
          <w:b w:val="0"/>
          <w:bCs w:val="0"/>
          <w:color w:val="000000"/>
          <w:spacing w:val="0"/>
          <w:kern w:val="2"/>
          <w:position w:val="0"/>
          <w:sz w:val="21"/>
          <w:szCs w:val="21"/>
          <w:shd w:val="clear"/>
          <w:lang w:val="en-US" w:eastAsia="zh-CN" w:bidi="ar-SA"/>
        </w:rPr>
      </w:pPr>
      <w:r>
        <w:rPr>
          <w:rFonts w:hint="eastAsia" w:ascii="宋体" w:hAnsi="宋体" w:eastAsia="宋体" w:cs="宋体"/>
          <w:b w:val="0"/>
          <w:bCs w:val="0"/>
          <w:color w:val="000000"/>
          <w:spacing w:val="0"/>
          <w:kern w:val="2"/>
          <w:position w:val="0"/>
          <w:sz w:val="21"/>
          <w:szCs w:val="21"/>
          <w:shd w:val="clear" w:color="auto" w:fill="auto"/>
          <w:lang w:val="en-US" w:eastAsia="zh-CN" w:bidi="ar-SA"/>
        </w:rPr>
        <w:t>10.摄影摄像要求：</w:t>
      </w:r>
    </w:p>
    <w:p w14:paraId="1783F4D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240" w:lineRule="auto"/>
        <w:ind w:left="0" w:right="0" w:firstLine="420" w:firstLineChars="200"/>
        <w:jc w:val="both"/>
        <w:rPr>
          <w:rFonts w:hint="eastAsia" w:ascii="宋体" w:hAnsi="宋体" w:eastAsia="宋体" w:cs="宋体"/>
          <w:b w:val="0"/>
          <w:bCs w:val="0"/>
          <w:color w:val="000000"/>
          <w:spacing w:val="0"/>
          <w:kern w:val="2"/>
          <w:position w:val="0"/>
          <w:sz w:val="21"/>
          <w:szCs w:val="21"/>
          <w:lang w:val="en-US" w:eastAsia="zh-CN" w:bidi="en-US"/>
        </w:rPr>
      </w:pPr>
      <w:r>
        <w:rPr>
          <w:rFonts w:hint="eastAsia" w:ascii="宋体" w:hAnsi="宋体" w:eastAsia="宋体" w:cs="宋体"/>
          <w:b w:val="0"/>
          <w:bCs w:val="0"/>
          <w:color w:val="000000"/>
          <w:spacing w:val="0"/>
          <w:kern w:val="2"/>
          <w:position w:val="0"/>
          <w:sz w:val="21"/>
          <w:szCs w:val="21"/>
          <w:lang w:val="en-US" w:eastAsia="zh-CN" w:bidi="en-US"/>
        </w:rPr>
        <w:t>每场招聘会至少安排</w:t>
      </w:r>
      <w:r>
        <w:rPr>
          <w:rFonts w:hint="eastAsia" w:ascii="宋体" w:hAnsi="宋体" w:eastAsia="宋体" w:cs="宋体"/>
          <w:b w:val="0"/>
          <w:bCs w:val="0"/>
          <w:color w:val="000000"/>
          <w:spacing w:val="0"/>
          <w:kern w:val="2"/>
          <w:position w:val="0"/>
          <w:sz w:val="21"/>
          <w:szCs w:val="21"/>
          <w:shd w:val="clear" w:color="auto" w:fill="auto"/>
          <w:lang w:val="en-US" w:eastAsia="zh-CN" w:bidi="ar-SA"/>
        </w:rPr>
        <w:t>1</w:t>
      </w:r>
      <w:r>
        <w:rPr>
          <w:rFonts w:hint="eastAsia" w:ascii="宋体" w:hAnsi="宋体" w:eastAsia="宋体" w:cs="宋体"/>
          <w:b w:val="0"/>
          <w:bCs w:val="0"/>
          <w:color w:val="000000"/>
          <w:spacing w:val="0"/>
          <w:kern w:val="2"/>
          <w:position w:val="0"/>
          <w:sz w:val="21"/>
          <w:szCs w:val="21"/>
          <w:lang w:val="en-US" w:eastAsia="zh-CN" w:bidi="en-US"/>
        </w:rPr>
        <w:t>名摄影师对活动现场全程进行专业摄影、摄像。活动结束后，根据活动开展日期、活动场所等对影像资料进行归档整理，与其他验收材料一并交予采购单位。</w:t>
      </w:r>
    </w:p>
    <w:p w14:paraId="779DB8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240" w:lineRule="auto"/>
        <w:ind w:left="0" w:right="0" w:firstLine="420" w:firstLineChars="200"/>
        <w:jc w:val="both"/>
        <w:rPr>
          <w:rFonts w:hint="eastAsia" w:ascii="宋体" w:hAnsi="宋体" w:eastAsia="宋体" w:cs="宋体"/>
          <w:b w:val="0"/>
          <w:bCs w:val="0"/>
          <w:color w:val="000000"/>
          <w:spacing w:val="0"/>
          <w:kern w:val="2"/>
          <w:position w:val="0"/>
          <w:sz w:val="21"/>
          <w:szCs w:val="21"/>
          <w:shd w:val="clear"/>
          <w:lang w:val="en-US" w:eastAsia="zh-CN" w:bidi="ar-SA"/>
        </w:rPr>
      </w:pPr>
      <w:r>
        <w:rPr>
          <w:rFonts w:hint="eastAsia" w:ascii="宋体" w:hAnsi="宋体" w:eastAsia="宋体" w:cs="宋体"/>
          <w:b w:val="0"/>
          <w:bCs w:val="0"/>
          <w:color w:val="000000"/>
          <w:spacing w:val="0"/>
          <w:kern w:val="2"/>
          <w:position w:val="0"/>
          <w:sz w:val="21"/>
          <w:szCs w:val="21"/>
          <w:shd w:val="clear" w:color="auto" w:fill="auto"/>
          <w:lang w:val="en-US" w:eastAsia="zh-CN" w:bidi="ar-SA"/>
        </w:rPr>
        <w:t>11.数据统计要求：</w:t>
      </w:r>
    </w:p>
    <w:p w14:paraId="3163E59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240" w:lineRule="auto"/>
        <w:ind w:left="0" w:right="0" w:firstLine="420" w:firstLineChars="200"/>
        <w:jc w:val="both"/>
        <w:rPr>
          <w:rFonts w:hint="eastAsia" w:ascii="宋体" w:hAnsi="宋体" w:eastAsia="宋体" w:cs="宋体"/>
          <w:color w:val="000000"/>
          <w:spacing w:val="0"/>
          <w:kern w:val="2"/>
          <w:position w:val="0"/>
          <w:sz w:val="21"/>
          <w:szCs w:val="21"/>
          <w:lang w:val="en-US" w:eastAsia="zh-CN" w:bidi="ar-SA"/>
        </w:rPr>
      </w:pPr>
      <w:r>
        <w:rPr>
          <w:rFonts w:hint="eastAsia" w:ascii="宋体" w:hAnsi="宋体" w:eastAsia="宋体" w:cs="宋体"/>
          <w:b w:val="0"/>
          <w:bCs w:val="0"/>
          <w:color w:val="000000"/>
          <w:spacing w:val="0"/>
          <w:kern w:val="2"/>
          <w:position w:val="0"/>
          <w:sz w:val="21"/>
          <w:szCs w:val="21"/>
          <w:shd w:val="clear" w:fill="auto"/>
          <w:lang w:val="en-US" w:eastAsia="zh-CN" w:bidi="en-US"/>
        </w:rPr>
        <w:t>安排</w:t>
      </w:r>
      <w:r>
        <w:rPr>
          <w:rFonts w:hint="eastAsia" w:ascii="宋体" w:hAnsi="宋体" w:eastAsia="宋体" w:cs="宋体"/>
          <w:color w:val="000000"/>
          <w:spacing w:val="0"/>
          <w:kern w:val="2"/>
          <w:position w:val="0"/>
          <w:sz w:val="21"/>
          <w:szCs w:val="21"/>
          <w:lang w:val="en-US" w:eastAsia="zh-CN" w:bidi="en-US"/>
        </w:rPr>
        <w:t>专人负责每场招聘活动的影像材料留存，统计每场招聘活动入场人数、达成就业意向人数、实际签约人数等数据。对现场招聘会的效果、高校应届毕业生的就业意愿和就业形势（趋势）、招聘活动的社会满意度等进行分析，形成报告，报告内容还应包括对活动目标群体（高校应届毕业生和用人单位）的评价。</w:t>
      </w:r>
    </w:p>
    <w:p w14:paraId="79379075">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240" w:lineRule="auto"/>
        <w:ind w:left="0" w:leftChars="0" w:right="0" w:firstLine="420" w:firstLineChars="200"/>
        <w:jc w:val="both"/>
        <w:rPr>
          <w:rFonts w:hint="eastAsia" w:ascii="宋体" w:hAnsi="宋体" w:eastAsia="宋体" w:cs="宋体"/>
          <w:color w:val="000000"/>
          <w:spacing w:val="0"/>
          <w:kern w:val="2"/>
          <w:position w:val="0"/>
          <w:sz w:val="21"/>
          <w:szCs w:val="21"/>
          <w:shd w:val="clear" w:color="auto" w:fill="auto"/>
          <w:lang w:val="en-US" w:eastAsia="zh-CN" w:bidi="en-US"/>
        </w:rPr>
      </w:pPr>
      <w:r>
        <w:rPr>
          <w:rFonts w:hint="eastAsia" w:ascii="宋体" w:hAnsi="宋体" w:eastAsia="宋体" w:cs="宋体"/>
          <w:b w:val="0"/>
          <w:bCs w:val="0"/>
          <w:color w:val="000000"/>
          <w:spacing w:val="0"/>
          <w:kern w:val="2"/>
          <w:position w:val="0"/>
          <w:sz w:val="21"/>
          <w:szCs w:val="21"/>
          <w:shd w:val="clear" w:color="auto" w:fill="auto"/>
          <w:lang w:val="en-US" w:eastAsia="zh-CN" w:bidi="ar-SA"/>
        </w:rPr>
        <w:t>12.与本次活动相关的其他工作。</w:t>
      </w:r>
      <w:r>
        <w:rPr>
          <w:rFonts w:hint="eastAsia" w:ascii="宋体" w:hAnsi="宋体" w:eastAsia="宋体" w:cs="宋体"/>
          <w:color w:val="000000"/>
          <w:spacing w:val="0"/>
          <w:kern w:val="2"/>
          <w:position w:val="0"/>
          <w:sz w:val="21"/>
          <w:szCs w:val="21"/>
          <w:shd w:val="clear" w:color="auto" w:fill="auto"/>
          <w:lang w:val="en-US" w:eastAsia="zh-CN" w:bidi="en-US"/>
        </w:rPr>
        <w:t>为每场活动提供全流程方案、主持稿、新闻稿，并经主办方审定后使用；负责活动全程安全管理有关工作，确保无事故或负面舆情。</w:t>
      </w:r>
    </w:p>
    <w:p w14:paraId="2B19991E">
      <w:pPr>
        <w:widowControl w:val="0"/>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both"/>
        <w:rPr>
          <w:rFonts w:hint="default" w:ascii="宋体" w:hAnsi="宋体" w:eastAsia="宋体" w:cs="宋体"/>
          <w:b/>
          <w:bCs/>
          <w:color w:val="000000"/>
          <w:kern w:val="2"/>
          <w:sz w:val="21"/>
          <w:szCs w:val="21"/>
          <w:lang w:eastAsia="zh-CN" w:bidi="en-US"/>
        </w:rPr>
      </w:pPr>
      <w:r>
        <w:rPr>
          <w:rFonts w:hint="eastAsia" w:ascii="宋体" w:hAnsi="宋体" w:eastAsia="宋体" w:cs="宋体"/>
          <w:b/>
          <w:bCs/>
          <w:color w:val="000000"/>
          <w:kern w:val="2"/>
          <w:sz w:val="21"/>
          <w:szCs w:val="21"/>
          <w:lang w:eastAsia="zh-CN" w:bidi="en-US"/>
        </w:rPr>
        <w:t>（</w:t>
      </w:r>
      <w:r>
        <w:rPr>
          <w:rFonts w:hint="eastAsia" w:ascii="宋体" w:hAnsi="宋体" w:eastAsia="宋体" w:cs="宋体"/>
          <w:b/>
          <w:bCs/>
          <w:color w:val="000000"/>
          <w:kern w:val="2"/>
          <w:sz w:val="21"/>
          <w:szCs w:val="21"/>
          <w:lang w:val="en-US" w:eastAsia="zh-CN" w:bidi="en-US"/>
        </w:rPr>
        <w:t>三</w:t>
      </w:r>
      <w:r>
        <w:rPr>
          <w:rFonts w:hint="eastAsia" w:ascii="宋体" w:hAnsi="宋体" w:eastAsia="宋体" w:cs="宋体"/>
          <w:b/>
          <w:bCs/>
          <w:color w:val="000000"/>
          <w:kern w:val="2"/>
          <w:sz w:val="21"/>
          <w:szCs w:val="21"/>
          <w:lang w:eastAsia="zh-CN" w:bidi="en-US"/>
        </w:rPr>
        <w:t>）</w:t>
      </w:r>
      <w:r>
        <w:rPr>
          <w:rFonts w:hint="eastAsia" w:ascii="宋体" w:hAnsi="宋体" w:eastAsia="宋体" w:cs="宋体"/>
          <w:b/>
          <w:bCs/>
          <w:color w:val="000000"/>
          <w:kern w:val="2"/>
          <w:sz w:val="21"/>
          <w:szCs w:val="21"/>
          <w:lang w:val="en-US" w:eastAsia="zh-CN" w:bidi="en-US"/>
        </w:rPr>
        <w:t>服务成果：</w:t>
      </w:r>
    </w:p>
    <w:p w14:paraId="5864B62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（1）提交《深汕特别合作区2025年秋季校园招聘会总结报告》，包括但不限于活动概况、活动成效、经验总结等。</w:t>
      </w:r>
    </w:p>
    <w:p w14:paraId="3C6C94B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（2）提交招聘活动相关数据统计报表，包括但不限于参会企业数量、岗位统计、招聘会参与人数、达成初步就业意向人数等。</w:t>
      </w:r>
    </w:p>
    <w:p w14:paraId="134C53C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（3）提交活动现场影像资料，每场招聘会不少于100张照片，像素不低于1920*1080，南昌、赣州两个城市各剪辑一段不低于1分钟的视频。</w:t>
      </w:r>
    </w:p>
    <w:p w14:paraId="78B0B2C5">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4）通过问卷调查的形式收集应聘者、高校、参会企业对招聘会的反馈及评价，三类群体应分别设计问卷，要求每个高校、参会企业收集1份有效问卷，收集到应聘者的有效问卷不低于100份，并据此形成满意度调查报告。</w:t>
      </w:r>
    </w:p>
    <w:p w14:paraId="30402E64">
      <w:pPr>
        <w:keepNext/>
        <w:keepLines/>
        <w:widowControl w:val="0"/>
        <w:tabs>
          <w:tab w:val="left" w:pos="1680"/>
        </w:tabs>
        <w:spacing w:before="260" w:after="60" w:afterLines="25"/>
        <w:jc w:val="center"/>
        <w:outlineLvl w:val="2"/>
        <w:rPr>
          <w:rFonts w:hint="eastAsia" w:ascii="Arial" w:hAnsi="Arial" w:eastAsia="宋体"/>
          <w:b/>
          <w:bCs/>
          <w:kern w:val="2"/>
          <w:sz w:val="32"/>
          <w:szCs w:val="32"/>
          <w:lang w:eastAsia="zh-CN"/>
        </w:rPr>
      </w:pPr>
    </w:p>
    <w:p w14:paraId="192487E8">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六、商务要求</w:t>
      </w:r>
    </w:p>
    <w:p w14:paraId="55949A64">
      <w:pPr>
        <w:widowControl w:val="0"/>
        <w:pBdr>
          <w:top w:val="none" w:color="auto" w:sz="0" w:space="0"/>
          <w:left w:val="none" w:color="auto" w:sz="0" w:space="0"/>
          <w:bottom w:val="none" w:color="auto" w:sz="0" w:space="0"/>
          <w:right w:val="none" w:color="auto" w:sz="0" w:space="0"/>
          <w:between w:val="none" w:color="auto" w:sz="0" w:space="0"/>
        </w:pBdr>
        <w:spacing w:before="0" w:line="240" w:lineRule="auto"/>
        <w:ind w:firstLine="422" w:firstLineChars="200"/>
        <w:jc w:val="both"/>
        <w:rPr>
          <w:rFonts w:hint="eastAsia" w:ascii="宋体" w:hAnsi="宋体" w:eastAsia="宋体" w:cs="宋体"/>
          <w:b/>
          <w:bCs/>
          <w:color w:val="000000"/>
          <w:kern w:val="2"/>
          <w:sz w:val="21"/>
          <w:szCs w:val="21"/>
          <w:lang w:eastAsia="zh-CN" w:bidi="en-US"/>
        </w:rPr>
      </w:pPr>
      <w:r>
        <w:rPr>
          <w:rFonts w:hint="eastAsia" w:ascii="宋体" w:hAnsi="宋体" w:eastAsia="宋体" w:cs="宋体"/>
          <w:b/>
          <w:bCs/>
          <w:color w:val="000000"/>
          <w:kern w:val="2"/>
          <w:sz w:val="21"/>
          <w:szCs w:val="21"/>
          <w:lang w:eastAsia="zh-CN" w:bidi="en-US"/>
        </w:rPr>
        <w:t>（一）</w:t>
      </w:r>
      <w:r>
        <w:rPr>
          <w:rFonts w:hint="eastAsia" w:ascii="宋体" w:hAnsi="宋体" w:eastAsia="宋体" w:cs="宋体"/>
          <w:b/>
          <w:bCs/>
          <w:color w:val="FF0000"/>
          <w:kern w:val="2"/>
          <w:sz w:val="21"/>
          <w:szCs w:val="21"/>
          <w:highlight w:val="yellow"/>
          <w:lang w:eastAsia="zh-CN" w:bidi="en-US"/>
        </w:rPr>
        <w:t>★</w:t>
      </w:r>
      <w:r>
        <w:rPr>
          <w:rFonts w:hint="eastAsia" w:ascii="宋体" w:hAnsi="宋体" w:eastAsia="宋体" w:cs="宋体"/>
          <w:b/>
          <w:bCs/>
          <w:color w:val="000000"/>
          <w:kern w:val="2"/>
          <w:sz w:val="21"/>
          <w:szCs w:val="21"/>
          <w:lang w:eastAsia="zh-CN" w:bidi="en-US"/>
        </w:rPr>
        <w:t>服务期限：自签订合同之日起3个月内完成。</w:t>
      </w:r>
    </w:p>
    <w:p w14:paraId="040681BC">
      <w:pPr>
        <w:widowControl w:val="0"/>
        <w:pBdr>
          <w:top w:val="none" w:color="auto" w:sz="0" w:space="0"/>
          <w:left w:val="none" w:color="auto" w:sz="0" w:space="0"/>
          <w:bottom w:val="none" w:color="auto" w:sz="0" w:space="0"/>
          <w:right w:val="none" w:color="auto" w:sz="0" w:space="0"/>
          <w:between w:val="none" w:color="auto" w:sz="0" w:space="0"/>
        </w:pBdr>
        <w:ind w:firstLine="422" w:firstLineChars="200"/>
        <w:jc w:val="both"/>
        <w:rPr>
          <w:rFonts w:hint="eastAsia" w:ascii="宋体" w:hAnsi="宋体" w:eastAsia="宋体" w:cs="宋体"/>
          <w:b/>
          <w:bCs/>
          <w:color w:val="000000"/>
          <w:kern w:val="2"/>
          <w:sz w:val="21"/>
          <w:szCs w:val="21"/>
          <w:lang w:eastAsia="zh-CN" w:bidi="en-US"/>
        </w:rPr>
      </w:pPr>
      <w:r>
        <w:rPr>
          <w:rFonts w:hint="eastAsia" w:ascii="宋体" w:hAnsi="宋体" w:eastAsia="宋体" w:cs="宋体"/>
          <w:b/>
          <w:bCs/>
          <w:color w:val="000000"/>
          <w:kern w:val="2"/>
          <w:sz w:val="21"/>
          <w:szCs w:val="21"/>
          <w:lang w:eastAsia="zh-CN" w:bidi="en-US"/>
        </w:rPr>
        <w:t>（二）付款期限和方式：</w:t>
      </w:r>
    </w:p>
    <w:p w14:paraId="0730530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校园招聘活动结束后，经采购人验收合格，采购人一次性支付中标供应商合同款项。中标供应商申请付款前，应向采购人开具合法、等额、有效的发票并提交付款申请材料。采购人自收到中标供应商付款申请书及票据之日起15个工作日内按照财政审批流程办理费用支付手续。中标供应商充分理解采购人使用财政性资金支付合同款，采购人在规定的付款时间向财政部门提出支付申请，即视为采购人已履行付款义务。</w:t>
      </w:r>
    </w:p>
    <w:p w14:paraId="31D736A6">
      <w:pPr>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line="240" w:lineRule="auto"/>
        <w:ind w:firstLine="422" w:firstLineChars="200"/>
        <w:jc w:val="both"/>
        <w:rPr>
          <w:rFonts w:hint="eastAsia" w:ascii="宋体" w:hAnsi="宋体" w:eastAsia="宋体" w:cs="宋体"/>
          <w:b/>
          <w:bCs/>
          <w:color w:val="000000"/>
          <w:kern w:val="2"/>
          <w:sz w:val="21"/>
          <w:szCs w:val="21"/>
          <w:lang w:eastAsia="zh-CN" w:bidi="en-US"/>
        </w:rPr>
      </w:pPr>
      <w:r>
        <w:rPr>
          <w:rFonts w:hint="eastAsia" w:ascii="宋体" w:hAnsi="宋体" w:eastAsia="宋体" w:cs="宋体"/>
          <w:b/>
          <w:bCs/>
          <w:color w:val="000000"/>
          <w:kern w:val="2"/>
          <w:sz w:val="21"/>
          <w:szCs w:val="21"/>
          <w:lang w:eastAsia="zh-CN" w:bidi="en-US"/>
        </w:rPr>
        <w:t>（三）验收条件：</w:t>
      </w:r>
    </w:p>
    <w:p w14:paraId="437A33F8">
      <w:pPr>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line="240" w:lineRule="auto"/>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采购人依据采购文件要求、中选供应商响应文件内容和承诺服务对中选供应商服务质量进行验收，凡不符合要求的，采购人不予验收，所造成的任何损失由中选供应商自行承担。校园招聘活动结束后1个月内，中标供应商向采购人按照服务成果要求提交相关广告的投放记录、入场企业名单、应聘者签到表、招聘会影像资料、工作报告及服务成果等材料，采购人通过审核相关材料，结合中标供应商工作配合度、招聘效果等因素对本项目的履行中标供应商服务情况进行验收。</w:t>
      </w:r>
    </w:p>
    <w:p w14:paraId="50E8601C">
      <w:pPr>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line="240" w:lineRule="auto"/>
        <w:ind w:firstLine="422" w:firstLineChars="200"/>
        <w:jc w:val="both"/>
        <w:rPr>
          <w:rFonts w:hint="eastAsia" w:ascii="宋体" w:hAnsi="宋体" w:eastAsia="宋体" w:cs="宋体"/>
          <w:b/>
          <w:bCs/>
          <w:color w:val="000000"/>
          <w:kern w:val="2"/>
          <w:sz w:val="21"/>
          <w:szCs w:val="21"/>
          <w:shd w:val="clear" w:color="auto" w:fill="auto"/>
          <w:lang w:eastAsia="zh-CN" w:bidi="en-US"/>
        </w:rPr>
      </w:pPr>
      <w:r>
        <w:rPr>
          <w:rFonts w:hint="eastAsia" w:ascii="宋体" w:hAnsi="宋体" w:eastAsia="宋体" w:cs="宋体"/>
          <w:b/>
          <w:bCs/>
          <w:color w:val="000000"/>
          <w:kern w:val="2"/>
          <w:sz w:val="21"/>
          <w:szCs w:val="21"/>
          <w:lang w:eastAsia="zh-CN" w:bidi="en-US"/>
        </w:rPr>
        <w:t>（四）</w:t>
      </w:r>
      <w:r>
        <w:rPr>
          <w:rFonts w:hint="eastAsia" w:ascii="宋体" w:hAnsi="宋体" w:eastAsia="宋体" w:cs="宋体"/>
          <w:b/>
          <w:bCs/>
          <w:color w:val="000000"/>
          <w:kern w:val="2"/>
          <w:sz w:val="21"/>
          <w:szCs w:val="21"/>
          <w:shd w:val="clear" w:color="auto" w:fill="auto"/>
          <w:lang w:eastAsia="zh-CN" w:bidi="en-US"/>
        </w:rPr>
        <w:t>违约责任：</w:t>
      </w:r>
    </w:p>
    <w:p w14:paraId="2DA7C31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1）中标供应商的服务不符合采购文件、报价文件约定的，采购人可要求中标供应商按合同款总额的5%支付违约金。经采购人再次通知整改，仍未能按采购人要求履行上述义务的，采购人可解除合同，中标供应商应退还采购人已支付的费用，并按合同款总额的10%向采购人支付违约金。</w:t>
      </w:r>
    </w:p>
    <w:p w14:paraId="2C194673">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2）中标供应商未能按约定时间举行招聘会的，从逾期之日起每日按合同款总额的3‰向采购人支付违约金；逾期15天以上（含15天）的，采购人有权解除本合同并要求中标供应商支付合同款总额10%的违约金。如造成采购人其他损失的，中标供应商另行承担赔偿责任。</w:t>
      </w:r>
    </w:p>
    <w:p w14:paraId="3E17D23D">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（3）若中标供应商拒绝履行或擅自解除合同，中标供应商需向采购人支付合同款总额10%的违约金，给采购人造成的全部损失由中标供应商赔偿。</w:t>
      </w:r>
    </w:p>
    <w:p w14:paraId="63C376D6">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4）项目履行过程中，中标供应商出现重大工作失误、恶意损害采购人利益、或采购人认为中标供应商难以胜任工作，采购人可单方解除合同。合同解除后，中标供应商需退还采购人已支付的费用并向采购人支付合同金额10%的违约金，还应赔偿因此给采购人造成的全部损失。</w:t>
      </w:r>
    </w:p>
    <w:p w14:paraId="342B86C9">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5）中标供应商应保证所提供工作成果、材料等不存在权利瑕疵，不侵害第三方合法权益。否则，中标供应商自行负责与第三方解决相应的纠纷和承担赔偿责任，同时采购人可解除合同，中标供应商应赔偿因此给采购人造成的全部损失。</w:t>
      </w:r>
    </w:p>
    <w:p w14:paraId="76355E9E">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（6）中标供应商违反保密义务的，需向采购人支付合同款总额10%的违约金，如造成其他损失的，中标供应商另行承担赔偿责任。</w:t>
      </w:r>
    </w:p>
    <w:p w14:paraId="2573B19A">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rPr>
          <w:rFonts w:hint="eastAsia" w:ascii="宋体" w:hAnsi="宋体" w:eastAsia="宋体" w:cs="宋体"/>
          <w:color w:val="000000"/>
          <w:kern w:val="2"/>
          <w:sz w:val="21"/>
          <w:szCs w:val="21"/>
          <w:lang w:eastAsia="zh-CN" w:bidi="en-US"/>
        </w:rPr>
      </w:pPr>
      <w:r>
        <w:rPr>
          <w:rFonts w:hint="eastAsia" w:ascii="宋体" w:hAnsi="宋体" w:eastAsia="宋体" w:cs="宋体"/>
          <w:color w:val="000000"/>
          <w:kern w:val="2"/>
          <w:sz w:val="21"/>
          <w:szCs w:val="21"/>
          <w:lang w:eastAsia="zh-CN" w:bidi="en-US"/>
        </w:rPr>
        <w:t>（7）除采购人事先书面同意外，中标供应商不得部分或全部转让其应履行的合同项下的义务，如有违反需向采购人支付合同款总额10%的违约金，同时采购人可解除合同。如造成其他损失的，中标供应商另行承担赔偿责任。</w:t>
      </w:r>
    </w:p>
    <w:p w14:paraId="0AF9989C">
      <w:pPr>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line="240" w:lineRule="auto"/>
        <w:ind w:firstLine="420" w:firstLineChars="200"/>
        <w:jc w:val="both"/>
        <w:rPr>
          <w:rFonts w:hint="eastAsia" w:ascii="宋体" w:hAnsi="宋体" w:eastAsia="宋体" w:cs="宋体"/>
          <w:b w:val="0"/>
          <w:color w:val="000000"/>
          <w:kern w:val="2"/>
          <w:sz w:val="21"/>
          <w:szCs w:val="21"/>
          <w:lang w:eastAsia="zh-CN" w:bidi="en-US"/>
        </w:rPr>
      </w:pPr>
      <w:r>
        <w:rPr>
          <w:rFonts w:hint="eastAsia" w:ascii="宋体" w:hAnsi="宋体" w:eastAsia="宋体" w:cs="宋体"/>
          <w:color w:val="000000"/>
          <w:kern w:val="2"/>
          <w:sz w:val="21"/>
          <w:szCs w:val="21"/>
          <w:lang w:eastAsia="zh-CN" w:bidi="en-US"/>
        </w:rPr>
        <w:t>（8）因采购人的原因导致合同终止的，采购人按中标供应商实际工作量向中标供应商支付费用，中标供应商不可主张后续阶段的费用及任何可能涉及的相关损失。</w:t>
      </w:r>
    </w:p>
    <w:p w14:paraId="227747D4">
      <w:pPr>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line="240" w:lineRule="auto"/>
        <w:ind w:firstLine="422" w:firstLineChars="200"/>
        <w:jc w:val="both"/>
        <w:rPr>
          <w:rFonts w:hint="eastAsia" w:ascii="宋体" w:hAnsi="宋体" w:eastAsia="宋体" w:cs="宋体"/>
          <w:b/>
          <w:bCs/>
          <w:color w:val="000000"/>
          <w:kern w:val="2"/>
          <w:sz w:val="21"/>
          <w:szCs w:val="21"/>
          <w:shd w:val="clear" w:color="auto" w:fill="auto"/>
          <w:lang w:eastAsia="zh-CN" w:bidi="en-US"/>
        </w:rPr>
      </w:pPr>
      <w:r>
        <w:rPr>
          <w:rFonts w:hint="eastAsia" w:ascii="宋体" w:hAnsi="宋体" w:eastAsia="宋体" w:cs="宋体"/>
          <w:b/>
          <w:bCs/>
          <w:color w:val="000000"/>
          <w:kern w:val="2"/>
          <w:sz w:val="21"/>
          <w:szCs w:val="21"/>
          <w:lang w:eastAsia="zh-CN" w:bidi="en-US"/>
        </w:rPr>
        <w:t>（</w:t>
      </w:r>
      <w:r>
        <w:rPr>
          <w:rFonts w:hint="eastAsia" w:ascii="宋体" w:hAnsi="宋体" w:eastAsia="宋体" w:cs="宋体"/>
          <w:b/>
          <w:bCs/>
          <w:color w:val="000000"/>
          <w:kern w:val="2"/>
          <w:sz w:val="21"/>
          <w:szCs w:val="21"/>
          <w:lang w:val="en-US" w:eastAsia="zh-CN" w:bidi="en-US"/>
        </w:rPr>
        <w:t>五</w:t>
      </w:r>
      <w:r>
        <w:rPr>
          <w:rFonts w:hint="eastAsia" w:ascii="宋体" w:hAnsi="宋体" w:eastAsia="宋体" w:cs="宋体"/>
          <w:b/>
          <w:bCs/>
          <w:color w:val="000000"/>
          <w:kern w:val="2"/>
          <w:sz w:val="21"/>
          <w:szCs w:val="21"/>
          <w:lang w:eastAsia="zh-CN" w:bidi="en-US"/>
        </w:rPr>
        <w:t>）</w:t>
      </w:r>
      <w:r>
        <w:rPr>
          <w:rFonts w:hint="eastAsia" w:ascii="宋体" w:hAnsi="宋体" w:eastAsia="宋体" w:cs="宋体"/>
          <w:b/>
          <w:bCs/>
          <w:color w:val="000000"/>
          <w:kern w:val="2"/>
          <w:sz w:val="21"/>
          <w:szCs w:val="21"/>
          <w:shd w:val="clear" w:color="auto" w:fill="auto"/>
          <w:lang w:eastAsia="zh-CN" w:bidi="en-US"/>
        </w:rPr>
        <w:t>争议解决</w:t>
      </w:r>
    </w:p>
    <w:p w14:paraId="68D49F9B">
      <w:pPr>
        <w:widowControl w:val="0"/>
        <w:ind w:firstLine="420" w:firstLineChars="200"/>
        <w:jc w:val="both"/>
        <w:rPr>
          <w:rFonts w:ascii="宋体" w:hAnsi="宋体" w:eastAsia="宋体" w:cs="宋体"/>
          <w:kern w:val="2"/>
          <w:sz w:val="21"/>
          <w:szCs w:val="21"/>
          <w:lang w:eastAsia="zh-CN"/>
        </w:rPr>
      </w:pPr>
      <w:bookmarkStart w:id="22" w:name="OLE_LINK21"/>
      <w:bookmarkStart w:id="23" w:name="OLE_LINK24"/>
      <w:r>
        <w:rPr>
          <w:rFonts w:hint="eastAsia" w:ascii="宋体" w:hAnsi="宋体" w:eastAsia="宋体" w:cs="宋体"/>
          <w:color w:val="000000"/>
          <w:kern w:val="2"/>
          <w:sz w:val="21"/>
          <w:szCs w:val="21"/>
          <w:lang w:eastAsia="zh-CN" w:bidi="en-US"/>
        </w:rPr>
        <w:t>项目履约过程中发生的任何争议，如双方不能通过友好协商解决，双方一致同意向采购人所在地人民法院提起诉讼。</w:t>
      </w:r>
      <w:bookmarkEnd w:id="22"/>
      <w:bookmarkEnd w:id="23"/>
    </w:p>
    <w:p w14:paraId="3DF603C1">
      <w:pPr>
        <w:widowControl w:val="0"/>
        <w:jc w:val="center"/>
        <w:outlineLvl w:val="2"/>
        <w:rPr>
          <w:rFonts w:hint="eastAsia" w:ascii="Calibri" w:hAnsi="Calibri" w:eastAsia="宋体" w:cs="宋体"/>
          <w:b/>
          <w:kern w:val="2"/>
          <w:sz w:val="32"/>
          <w:szCs w:val="32"/>
          <w:lang w:eastAsia="zh-CN"/>
        </w:rPr>
      </w:pPr>
    </w:p>
    <w:p w14:paraId="66F93D98">
      <w:pPr>
        <w:widowControl w:val="0"/>
        <w:jc w:val="center"/>
        <w:outlineLvl w:val="2"/>
        <w:rPr>
          <w:rFonts w:hint="eastAsia" w:ascii="Calibri" w:hAnsi="Calibri" w:eastAsia="宋体" w:cs="宋体"/>
          <w:b/>
          <w:kern w:val="2"/>
          <w:sz w:val="32"/>
          <w:szCs w:val="32"/>
          <w:lang w:eastAsia="zh-CN"/>
        </w:rPr>
      </w:pPr>
    </w:p>
    <w:p w14:paraId="40D3D601">
      <w:pPr>
        <w:widowControl w:val="0"/>
        <w:jc w:val="center"/>
        <w:outlineLvl w:val="2"/>
        <w:rPr>
          <w:rFonts w:ascii="Calibri" w:hAnsi="Calibri" w:eastAsia="宋体" w:cs="宋体"/>
          <w:b/>
          <w:kern w:val="2"/>
          <w:sz w:val="32"/>
          <w:szCs w:val="32"/>
          <w:lang w:eastAsia="zh-CN"/>
        </w:rPr>
      </w:pPr>
      <w:r>
        <w:rPr>
          <w:rFonts w:hint="eastAsia" w:ascii="Calibri" w:hAnsi="Calibri" w:eastAsia="宋体" w:cs="宋体"/>
          <w:b/>
          <w:kern w:val="2"/>
          <w:sz w:val="32"/>
          <w:szCs w:val="32"/>
          <w:lang w:eastAsia="zh-CN"/>
        </w:rPr>
        <w:t>七、其他重要条款</w:t>
      </w:r>
    </w:p>
    <w:p w14:paraId="4ADA8775">
      <w:pPr>
        <w:widowControl w:val="0"/>
        <w:ind w:firstLine="420" w:firstLineChars="200"/>
        <w:jc w:val="both"/>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1、</w:t>
      </w:r>
      <w:r>
        <w:rPr>
          <w:rFonts w:hint="eastAsia" w:ascii="Calibri" w:hAnsi="Calibri" w:eastAsia="宋体" w:cstheme="minorBidi"/>
          <w:bCs/>
          <w:kern w:val="2"/>
          <w:sz w:val="21"/>
          <w:szCs w:val="21"/>
          <w:lang w:eastAsia="zh-CN"/>
        </w:rPr>
        <w:t>除食宿费、城际交通费、保险费外，本项目采用包干制，</w:t>
      </w:r>
      <w:r>
        <w:rPr>
          <w:rFonts w:hint="eastAsia" w:ascii="Calibri" w:hAnsi="Calibri" w:eastAsia="宋体" w:cstheme="minorBidi"/>
          <w:bCs/>
          <w:color w:val="auto"/>
          <w:kern w:val="2"/>
          <w:sz w:val="21"/>
          <w:szCs w:val="21"/>
          <w:lang w:eastAsia="zh-CN"/>
        </w:rPr>
        <w:t>报价</w:t>
      </w:r>
      <w:r>
        <w:rPr>
          <w:rFonts w:hint="eastAsia" w:ascii="Calibri" w:hAnsi="Calibri" w:eastAsia="宋体" w:cstheme="minorBidi"/>
          <w:bCs/>
          <w:kern w:val="2"/>
          <w:sz w:val="21"/>
          <w:szCs w:val="21"/>
          <w:lang w:eastAsia="zh-CN"/>
        </w:rPr>
        <w:t>应包括服务成本、法定税费和企业的利润，包括但不限于项目管理费、人工费、交通运输费及税金等。</w:t>
      </w:r>
      <w:r>
        <w:rPr>
          <w:rFonts w:hint="eastAsia" w:ascii="Calibri" w:hAnsi="Calibri" w:eastAsia="宋体" w:cstheme="minorBidi"/>
          <w:bCs/>
          <w:color w:val="auto"/>
          <w:kern w:val="2"/>
          <w:sz w:val="21"/>
          <w:szCs w:val="21"/>
          <w:lang w:eastAsia="zh-CN"/>
        </w:rPr>
        <w:t>报价</w:t>
      </w:r>
      <w:r>
        <w:rPr>
          <w:rFonts w:hint="eastAsia" w:ascii="Calibri" w:hAnsi="Calibri" w:eastAsia="宋体" w:cstheme="minorBidi"/>
          <w:bCs/>
          <w:kern w:val="2"/>
          <w:sz w:val="21"/>
          <w:szCs w:val="21"/>
          <w:lang w:eastAsia="zh-CN"/>
        </w:rPr>
        <w:t>应涵盖本项目招标范围和招标文件所列的各项内容中所述的全部。由投标人根据招标需求自行测算投标报价；一经中标，投标报价即作为中标单位与采购人签订的合同金额</w:t>
      </w:r>
      <w:r>
        <w:rPr>
          <w:rFonts w:hint="eastAsia" w:ascii="Calibri" w:hAnsi="Calibri" w:eastAsia="宋体" w:cs="宋体"/>
          <w:bCs/>
          <w:kern w:val="2"/>
          <w:sz w:val="21"/>
          <w:szCs w:val="21"/>
          <w:lang w:eastAsia="zh-CN"/>
        </w:rPr>
        <w:t>。</w:t>
      </w:r>
    </w:p>
    <w:p w14:paraId="486DA86C">
      <w:pPr>
        <w:widowControl w:val="0"/>
        <w:spacing w:before="60" w:beforeLines="25" w:after="60" w:afterLines="25"/>
        <w:ind w:firstLine="392" w:firstLineChars="187"/>
        <w:jc w:val="both"/>
        <w:rPr>
          <w:rFonts w:ascii="宋体" w:hAnsi="宋体" w:eastAsia="宋体" w:cs="宋体"/>
          <w:kern w:val="2"/>
          <w:sz w:val="21"/>
          <w:szCs w:val="21"/>
          <w:lang w:eastAsia="zh-CN"/>
        </w:rPr>
      </w:pPr>
      <w:r>
        <w:rPr>
          <w:rFonts w:ascii="Calibri" w:hAnsi="Calibri" w:eastAsia="宋体" w:cs="宋体"/>
          <w:bCs/>
          <w:kern w:val="2"/>
          <w:sz w:val="21"/>
          <w:szCs w:val="21"/>
          <w:lang w:eastAsia="zh-CN"/>
        </w:rPr>
        <w:t>2</w:t>
      </w:r>
      <w:r>
        <w:rPr>
          <w:rFonts w:hint="eastAsia" w:ascii="Calibri" w:hAnsi="Calibri" w:eastAsia="宋体" w:cs="宋体"/>
          <w:bCs/>
          <w:kern w:val="2"/>
          <w:sz w:val="21"/>
          <w:szCs w:val="21"/>
          <w:lang w:eastAsia="zh-CN"/>
        </w:rPr>
        <w:t>、投标人应充分了解项目的位置、情况、道路及任何其它足以影响投标报价的情况，任何因忽视或误解项目情况而导致的索赔或服务期限延长申请将不获批准。</w:t>
      </w:r>
    </w:p>
    <w:p w14:paraId="4AB8E206">
      <w:pPr>
        <w:widowControl w:val="0"/>
        <w:ind w:firstLine="420" w:firstLineChars="200"/>
        <w:jc w:val="both"/>
        <w:rPr>
          <w:rFonts w:ascii="Calibri" w:hAnsi="Calibri" w:eastAsia="宋体" w:cs="宋体"/>
          <w:bCs/>
          <w:kern w:val="2"/>
          <w:sz w:val="21"/>
          <w:szCs w:val="21"/>
          <w:lang w:eastAsia="zh-CN"/>
        </w:rPr>
      </w:pPr>
      <w:r>
        <w:rPr>
          <w:rFonts w:ascii="Calibri" w:hAnsi="Calibri" w:eastAsia="宋体" w:cs="宋体"/>
          <w:bCs/>
          <w:kern w:val="2"/>
          <w:sz w:val="21"/>
          <w:szCs w:val="21"/>
          <w:lang w:eastAsia="zh-CN"/>
        </w:rPr>
        <w:t>3</w:t>
      </w:r>
      <w:r>
        <w:rPr>
          <w:rFonts w:hint="eastAsia" w:ascii="Calibri" w:hAnsi="Calibri" w:eastAsia="宋体" w:cs="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4616B09C">
      <w:pPr>
        <w:widowControl w:val="0"/>
        <w:ind w:firstLine="420" w:firstLineChars="200"/>
        <w:jc w:val="both"/>
        <w:rPr>
          <w:rFonts w:ascii="Calibri" w:hAnsi="Calibri" w:eastAsia="宋体" w:cs="宋体"/>
          <w:bCs/>
          <w:kern w:val="2"/>
          <w:sz w:val="21"/>
          <w:szCs w:val="21"/>
          <w:lang w:eastAsia="zh-CN"/>
        </w:rPr>
      </w:pPr>
      <w:r>
        <w:rPr>
          <w:rFonts w:hint="eastAsia" w:hAnsi="Calibri" w:eastAsia="宋体" w:cs="宋体"/>
          <w:bCs/>
          <w:kern w:val="2"/>
          <w:sz w:val="21"/>
          <w:szCs w:val="21"/>
          <w:lang w:eastAsia="zh-CN"/>
        </w:rPr>
        <w:t>4</w:t>
      </w:r>
      <w:r>
        <w:rPr>
          <w:rFonts w:hint="eastAsia" w:ascii="Calibri" w:hAnsi="Calibri" w:eastAsia="宋体" w:cs="宋体"/>
          <w:bCs/>
          <w:kern w:val="2"/>
          <w:sz w:val="21"/>
          <w:szCs w:val="21"/>
          <w:lang w:eastAsia="zh-CN"/>
        </w:rPr>
        <w:t>、除政府采购合同继续履行将损害国家利益和社会公共利益外，双方当事人不得擅自变更、中止或者终止合同。</w:t>
      </w:r>
    </w:p>
    <w:p w14:paraId="37E35703">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bCs/>
          <w:kern w:val="2"/>
          <w:sz w:val="21"/>
          <w:szCs w:val="21"/>
          <w:highlight w:val="yellow"/>
          <w:lang w:eastAsia="zh-CN"/>
        </w:rPr>
        <w:t>5、“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5AD8104">
      <w:pPr>
        <w:widowControl w:val="0"/>
        <w:jc w:val="both"/>
        <w:rPr>
          <w:rFonts w:ascii="宋体" w:hAnsi="宋体" w:eastAsia="宋体"/>
          <w:b/>
          <w:bCs/>
          <w:sz w:val="28"/>
          <w:szCs w:val="28"/>
          <w:lang w:eastAsia="zh-CN"/>
        </w:rPr>
      </w:pPr>
      <w:r>
        <w:rPr>
          <w:rFonts w:hint="eastAsia" w:ascii="宋体" w:hAnsi="宋体" w:eastAsia="宋体"/>
          <w:b/>
          <w:bCs/>
          <w:sz w:val="28"/>
          <w:szCs w:val="28"/>
          <w:lang w:eastAsia="zh-CN"/>
        </w:rPr>
        <w:br w:type="page"/>
      </w:r>
    </w:p>
    <w:p w14:paraId="3EC7337E">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w:t>
      </w:r>
      <w:r>
        <w:rPr>
          <w:rFonts w:ascii="宋体" w:hAnsi="宋体" w:eastAsia="宋体"/>
          <w:b/>
          <w:bCs/>
          <w:sz w:val="28"/>
          <w:szCs w:val="28"/>
          <w:lang w:eastAsia="zh-CN"/>
        </w:rPr>
        <w:t xml:space="preserve"> </w:t>
      </w:r>
      <w:r>
        <w:rPr>
          <w:rFonts w:hint="eastAsia" w:ascii="宋体" w:hAnsi="宋体" w:eastAsia="宋体"/>
          <w:b/>
          <w:bCs/>
          <w:sz w:val="28"/>
          <w:szCs w:val="28"/>
          <w:lang w:eastAsia="zh-CN"/>
        </w:rPr>
        <w:t xml:space="preserve"> 投标文件组成要求及格式</w:t>
      </w:r>
    </w:p>
    <w:p w14:paraId="6B6C1420">
      <w:pPr>
        <w:widowControl w:val="0"/>
        <w:jc w:val="both"/>
        <w:rPr>
          <w:rFonts w:ascii="黑体" w:hAnsi="Calibri" w:eastAsia="黑体" w:cs="宋体"/>
          <w:b/>
          <w:bCs/>
          <w:color w:val="FF0000"/>
          <w:kern w:val="2"/>
          <w:sz w:val="28"/>
          <w:szCs w:val="22"/>
          <w:lang w:eastAsia="zh-CN"/>
        </w:rPr>
      </w:pPr>
      <w:r>
        <w:rPr>
          <w:rFonts w:hint="eastAsia" w:ascii="黑体" w:hAnsi="Calibri" w:eastAsia="黑体" w:cs="宋体"/>
          <w:b/>
          <w:bCs/>
          <w:color w:val="FF0000"/>
          <w:kern w:val="2"/>
          <w:sz w:val="28"/>
          <w:szCs w:val="22"/>
          <w:lang w:eastAsia="zh-CN"/>
        </w:rPr>
        <w:t>特别提醒：</w:t>
      </w:r>
    </w:p>
    <w:p w14:paraId="5D8366D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62C30D23">
      <w:pPr>
        <w:widowControl w:val="0"/>
        <w:jc w:val="both"/>
        <w:rPr>
          <w:rFonts w:hint="eastAsia" w:ascii="宋体" w:hAnsi="宋体" w:eastAsia="宋体" w:cs="宋体"/>
          <w:b/>
          <w:bCs/>
          <w:color w:val="FF0000"/>
          <w:kern w:val="2"/>
          <w:sz w:val="21"/>
          <w:szCs w:val="21"/>
          <w:lang w:eastAsia="zh-CN"/>
        </w:rPr>
      </w:pPr>
      <w:r>
        <w:rPr>
          <w:rFonts w:hint="eastAsia" w:ascii="宋体" w:hAnsi="宋体" w:eastAsia="宋体" w:cs="宋体"/>
          <w:kern w:val="2"/>
          <w:sz w:val="21"/>
          <w:szCs w:val="21"/>
          <w:lang w:eastAsia="zh-CN"/>
        </w:rPr>
        <w:t xml:space="preserve">    投标文件正文（信息公开部分）必须编制于“正文（公开部分）”部分，投标文件附件（非信息公开部分）必须编制于“附件（不公开部分）”部分。</w:t>
      </w:r>
    </w:p>
    <w:p w14:paraId="28977CC1">
      <w:pPr>
        <w:widowControl w:val="0"/>
        <w:ind w:firstLine="420" w:firstLineChars="200"/>
        <w:jc w:val="both"/>
        <w:rPr>
          <w:rFonts w:ascii="宋体" w:hAnsi="宋体" w:eastAsia="宋体" w:cs="宋体"/>
          <w:kern w:val="2"/>
          <w:sz w:val="21"/>
          <w:szCs w:val="21"/>
          <w:lang w:eastAsia="zh-CN"/>
        </w:rPr>
      </w:pPr>
      <w:bookmarkStart w:id="24" w:name="_Hlk72257167"/>
      <w:r>
        <w:rPr>
          <w:rFonts w:hint="eastAsia" w:ascii="宋体" w:hAnsi="宋体" w:eastAsia="宋体" w:cs="宋体"/>
          <w:kern w:val="2"/>
          <w:sz w:val="21"/>
          <w:szCs w:val="21"/>
          <w:lang w:eastAsia="zh-CN"/>
        </w:rPr>
        <w:t>采购代理机构公布投标文件正文（信息公开部分）时为计算机截取信息自动公布，</w:t>
      </w:r>
      <w:r>
        <w:rPr>
          <w:rFonts w:hint="eastAsia" w:ascii="宋体" w:hAnsi="宋体" w:eastAsia="宋体" w:cs="宋体"/>
          <w:b/>
          <w:bCs/>
          <w:kern w:val="2"/>
          <w:sz w:val="21"/>
          <w:szCs w:val="21"/>
          <w:lang w:eastAsia="zh-CN"/>
        </w:rPr>
        <w:t>如投标人误将涉及个人隐私的信息放入投标文件正文，相关后果由投标人自负；</w:t>
      </w:r>
      <w:r>
        <w:rPr>
          <w:rFonts w:hint="eastAsia" w:ascii="宋体" w:hAnsi="宋体" w:eastAsia="宋体" w:cs="宋体"/>
          <w:kern w:val="2"/>
          <w:sz w:val="21"/>
          <w:szCs w:val="21"/>
          <w:highlight w:val="yellow"/>
          <w:lang w:eastAsia="zh-CN"/>
        </w:rPr>
        <w:t>如投标人将必须放于投标文件正文（信息公开部分）的内容放入投标文件附件（非信息公开部分），将作投标无效处理。</w:t>
      </w:r>
    </w:p>
    <w:p w14:paraId="0544EB73">
      <w:pPr>
        <w:rPr>
          <w:rFonts w:ascii="宋体" w:hAnsi="宋体" w:eastAsia="宋体"/>
          <w:b/>
          <w:color w:val="FF0000"/>
          <w:kern w:val="2"/>
          <w:lang w:eastAsia="zh-CN"/>
        </w:rPr>
      </w:pPr>
      <w:r>
        <w:rPr>
          <w:rFonts w:ascii="宋体" w:hAnsi="宋体" w:eastAsia="宋体"/>
          <w:b/>
          <w:color w:val="FF0000"/>
          <w:kern w:val="2"/>
          <w:lang w:eastAsia="zh-CN"/>
        </w:rPr>
        <w:br w:type="page"/>
      </w:r>
    </w:p>
    <w:bookmarkEnd w:id="24"/>
    <w:p w14:paraId="6AB4B69E">
      <w:pPr>
        <w:widowControl w:val="0"/>
        <w:snapToGrid w:val="0"/>
        <w:jc w:val="both"/>
        <w:outlineLvl w:val="9"/>
        <w:rPr>
          <w:rFonts w:hint="eastAsia" w:ascii="宋体" w:hAnsi="宋体" w:eastAsia="宋体" w:cs="宋体"/>
          <w:b/>
          <w:color w:val="FF0000"/>
          <w:sz w:val="24"/>
          <w:szCs w:val="24"/>
          <w:lang w:eastAsia="zh-CN"/>
        </w:rPr>
      </w:pPr>
      <w:r>
        <w:rPr>
          <w:rFonts w:hint="eastAsia" w:ascii="宋体" w:hAnsi="宋体" w:eastAsia="宋体" w:cs="宋体"/>
          <w:b/>
          <w:sz w:val="32"/>
          <w:szCs w:val="32"/>
          <w:lang w:eastAsia="zh-CN"/>
        </w:rPr>
        <w:t>投标文件组成：</w:t>
      </w:r>
    </w:p>
    <w:p w14:paraId="526335AA">
      <w:pPr>
        <w:widowControl w:val="0"/>
        <w:snapToGrid w:val="0"/>
        <w:jc w:val="both"/>
        <w:rPr>
          <w:rFonts w:hint="eastAsia" w:ascii="宋体" w:hAnsi="宋体" w:eastAsia="宋体" w:cs="宋体"/>
          <w:b/>
          <w:color w:val="FF0000"/>
          <w:kern w:val="0"/>
          <w:lang w:eastAsia="zh-CN"/>
        </w:rPr>
      </w:pPr>
      <w:r>
        <w:rPr>
          <w:rFonts w:hint="eastAsia" w:ascii="宋体" w:hAnsi="宋体" w:eastAsia="宋体" w:cs="宋体"/>
          <w:b/>
          <w:color w:val="FF0000"/>
          <w:lang w:eastAsia="zh-CN"/>
        </w:rPr>
        <w:t>1.投标文件正文（信息公开部分）</w:t>
      </w:r>
      <w:r>
        <w:rPr>
          <w:rFonts w:hint="eastAsia" w:ascii="宋体" w:hAnsi="宋体" w:eastAsia="宋体" w:cs="宋体"/>
          <w:b/>
          <w:color w:val="FF0000"/>
          <w:kern w:val="0"/>
          <w:szCs w:val="24"/>
          <w:lang w:eastAsia="zh-CN"/>
        </w:rPr>
        <w:t>，主要包括以下内容</w:t>
      </w:r>
      <w:r>
        <w:rPr>
          <w:rFonts w:hint="eastAsia" w:ascii="宋体" w:hAnsi="宋体" w:eastAsia="宋体" w:cs="宋体"/>
          <w:b/>
          <w:color w:val="FF0000"/>
          <w:lang w:eastAsia="zh-CN"/>
        </w:rPr>
        <w:t>：</w:t>
      </w:r>
    </w:p>
    <w:p w14:paraId="039E95AA">
      <w:pPr>
        <w:widowControl w:val="0"/>
        <w:numPr>
          <w:ilvl w:val="0"/>
          <w:numId w:val="0"/>
        </w:numPr>
        <w:snapToGrid w:val="0"/>
        <w:ind w:firstLine="0" w:firstLineChars="0"/>
        <w:rPr>
          <w:rFonts w:ascii="宋体" w:hAnsi="宋体" w:eastAsia="宋体" w:cs="宋体"/>
          <w:kern w:val="2"/>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lang w:eastAsia="zh-CN"/>
        </w:rPr>
        <w:t>投标函；</w:t>
      </w:r>
    </w:p>
    <w:p w14:paraId="08EC31F3">
      <w:pPr>
        <w:widowControl w:val="0"/>
        <w:numPr>
          <w:ilvl w:val="0"/>
          <w:numId w:val="0"/>
        </w:numPr>
        <w:snapToGrid w:val="0"/>
        <w:ind w:firstLine="0" w:firstLineChars="0"/>
        <w:rPr>
          <w:rFonts w:ascii="宋体" w:hAnsi="宋体" w:eastAsia="宋体" w:cs="宋体"/>
          <w:kern w:val="2"/>
          <w:lang w:eastAsia="zh-CN"/>
        </w:rPr>
      </w:pPr>
      <w:bookmarkStart w:id="25" w:name="_Hlk72062521"/>
      <w:r>
        <w:rPr>
          <w:rFonts w:hint="eastAsia" w:ascii="宋体" w:hAnsi="宋体" w:eastAsia="宋体" w:cs="宋体"/>
          <w:kern w:val="2"/>
          <w:sz w:val="24"/>
          <w:szCs w:val="24"/>
          <w:lang w:val="en-US" w:eastAsia="zh-CN" w:bidi="ar-SA"/>
        </w:rPr>
        <w:t>2)</w:t>
      </w:r>
      <w:r>
        <w:rPr>
          <w:rFonts w:hint="eastAsia" w:ascii="宋体" w:hAnsi="宋体" w:eastAsia="宋体" w:cs="宋体"/>
          <w:kern w:val="2"/>
          <w:lang w:eastAsia="zh-CN"/>
        </w:rPr>
        <w:t>政府采购投标及履约承诺函</w:t>
      </w:r>
      <w:bookmarkEnd w:id="25"/>
      <w:r>
        <w:rPr>
          <w:rFonts w:hint="eastAsia" w:ascii="宋体" w:hAnsi="宋体" w:eastAsia="宋体" w:cs="宋体"/>
          <w:kern w:val="2"/>
          <w:lang w:eastAsia="zh-CN"/>
        </w:rPr>
        <w:t>；</w:t>
      </w:r>
    </w:p>
    <w:p w14:paraId="4CD1EFB8">
      <w:pPr>
        <w:widowControl w:val="0"/>
        <w:numPr>
          <w:ilvl w:val="0"/>
          <w:numId w:val="0"/>
        </w:numPr>
        <w:snapToGrid w:val="0"/>
        <w:ind w:firstLine="0" w:firstLineChars="0"/>
        <w:rPr>
          <w:rFonts w:ascii="宋体" w:hAnsi="宋体" w:eastAsia="宋体" w:cs="宋体"/>
          <w:kern w:val="2"/>
          <w:lang w:eastAsia="zh-CN"/>
        </w:rPr>
      </w:pPr>
      <w:r>
        <w:rPr>
          <w:rFonts w:hint="eastAsia" w:ascii="宋体" w:hAnsi="宋体" w:eastAsia="宋体" w:cs="宋体"/>
          <w:kern w:val="2"/>
          <w:sz w:val="24"/>
          <w:szCs w:val="24"/>
          <w:lang w:val="en-US" w:eastAsia="zh-CN" w:bidi="ar-SA"/>
        </w:rPr>
        <w:t>3)</w:t>
      </w:r>
      <w:r>
        <w:rPr>
          <w:rFonts w:hint="eastAsia" w:ascii="宋体" w:hAnsi="宋体" w:eastAsia="宋体" w:cs="宋体"/>
          <w:kern w:val="2"/>
          <w:lang w:eastAsia="zh-CN"/>
        </w:rPr>
        <w:t>投标人情况及资格证明文件；</w:t>
      </w:r>
    </w:p>
    <w:p w14:paraId="3419239A">
      <w:pPr>
        <w:widowControl w:val="0"/>
        <w:numPr>
          <w:ilvl w:val="0"/>
          <w:numId w:val="0"/>
        </w:numPr>
        <w:snapToGrid w:val="0"/>
        <w:ind w:firstLine="0" w:firstLineChars="0"/>
        <w:rPr>
          <w:rFonts w:ascii="宋体" w:hAnsi="宋体" w:eastAsia="宋体" w:cs="宋体"/>
          <w:kern w:val="2"/>
          <w:lang w:eastAsia="zh-CN"/>
        </w:rPr>
      </w:pPr>
      <w:r>
        <w:rPr>
          <w:rFonts w:hint="eastAsia" w:ascii="宋体" w:hAnsi="宋体" w:eastAsia="宋体" w:cs="宋体"/>
          <w:kern w:val="2"/>
          <w:sz w:val="24"/>
          <w:szCs w:val="24"/>
          <w:lang w:val="en-US" w:eastAsia="zh-CN" w:bidi="ar-SA"/>
        </w:rPr>
        <w:t>4)</w:t>
      </w:r>
      <w:r>
        <w:rPr>
          <w:rFonts w:hint="eastAsia" w:ascii="宋体" w:hAnsi="宋体" w:eastAsia="宋体" w:cs="宋体"/>
          <w:kern w:val="2"/>
          <w:lang w:eastAsia="zh-CN"/>
        </w:rPr>
        <w:t>项目详细报价；</w:t>
      </w:r>
    </w:p>
    <w:p w14:paraId="3ACB7FAF">
      <w:pPr>
        <w:widowControl w:val="0"/>
        <w:numPr>
          <w:ilvl w:val="0"/>
          <w:numId w:val="0"/>
        </w:numPr>
        <w:snapToGrid w:val="0"/>
        <w:ind w:firstLine="0" w:firstLineChars="0"/>
        <w:rPr>
          <w:rFonts w:ascii="宋体" w:hAnsi="宋体" w:eastAsia="宋体" w:cs="宋体"/>
          <w:kern w:val="2"/>
          <w:lang w:eastAsia="zh-CN"/>
        </w:rPr>
      </w:pPr>
      <w:r>
        <w:rPr>
          <w:rFonts w:hint="eastAsia" w:ascii="宋体" w:hAnsi="宋体" w:eastAsia="宋体" w:cs="宋体"/>
          <w:kern w:val="2"/>
          <w:sz w:val="24"/>
          <w:szCs w:val="24"/>
          <w:lang w:val="en-US" w:eastAsia="zh-CN" w:bidi="ar-SA"/>
        </w:rPr>
        <w:t>5)</w:t>
      </w:r>
      <w:r>
        <w:rPr>
          <w:rFonts w:hint="eastAsia" w:ascii="宋体" w:hAnsi="宋体" w:eastAsia="宋体" w:cs="宋体"/>
          <w:szCs w:val="24"/>
          <w:lang w:eastAsia="zh-CN"/>
        </w:rPr>
        <w:t>投标人通过相关认证情况；</w:t>
      </w:r>
    </w:p>
    <w:p w14:paraId="02B8EADD">
      <w:pPr>
        <w:widowControl w:val="0"/>
        <w:numPr>
          <w:ilvl w:val="0"/>
          <w:numId w:val="0"/>
        </w:numPr>
        <w:snapToGrid w:val="0"/>
        <w:ind w:firstLine="0" w:firstLineChars="0"/>
        <w:rPr>
          <w:rFonts w:ascii="宋体" w:hAnsi="宋体" w:eastAsia="宋体" w:cs="宋体"/>
          <w:kern w:val="2"/>
          <w:lang w:eastAsia="zh-CN"/>
        </w:rPr>
      </w:pPr>
      <w:r>
        <w:rPr>
          <w:rFonts w:hint="eastAsia" w:ascii="宋体" w:hAnsi="宋体" w:eastAsia="宋体" w:cs="宋体"/>
          <w:kern w:val="2"/>
          <w:sz w:val="24"/>
          <w:szCs w:val="24"/>
          <w:lang w:val="en-US" w:eastAsia="zh-CN" w:bidi="ar-SA"/>
        </w:rPr>
        <w:t>6)</w:t>
      </w:r>
      <w:r>
        <w:rPr>
          <w:rFonts w:hint="eastAsia" w:ascii="宋体" w:hAnsi="宋体" w:eastAsia="宋体" w:cs="宋体"/>
          <w:szCs w:val="24"/>
          <w:lang w:eastAsia="zh-CN"/>
        </w:rPr>
        <w:t>投标人同类项目业绩情况；</w:t>
      </w:r>
    </w:p>
    <w:p w14:paraId="6427EBEF">
      <w:pPr>
        <w:widowControl w:val="0"/>
        <w:numPr>
          <w:ilvl w:val="0"/>
          <w:numId w:val="0"/>
        </w:numPr>
        <w:snapToGrid w:val="0"/>
        <w:ind w:firstLine="0" w:firstLineChars="0"/>
        <w:rPr>
          <w:rFonts w:ascii="宋体" w:hAnsi="宋体" w:eastAsia="宋体" w:cs="宋体"/>
          <w:kern w:val="2"/>
          <w:lang w:eastAsia="zh-CN"/>
        </w:rPr>
      </w:pPr>
      <w:r>
        <w:rPr>
          <w:rFonts w:hint="eastAsia" w:ascii="宋体" w:hAnsi="宋体" w:eastAsia="宋体" w:cs="宋体"/>
          <w:kern w:val="2"/>
          <w:sz w:val="24"/>
          <w:szCs w:val="24"/>
          <w:lang w:val="en-US" w:eastAsia="zh-CN" w:bidi="ar-SA"/>
        </w:rPr>
        <w:t>7)</w:t>
      </w:r>
      <w:r>
        <w:rPr>
          <w:rFonts w:hint="eastAsia" w:ascii="宋体" w:hAnsi="宋体" w:eastAsia="宋体" w:cs="宋体"/>
          <w:szCs w:val="24"/>
        </w:rPr>
        <w:t>投标人</w:t>
      </w:r>
      <w:r>
        <w:rPr>
          <w:rFonts w:hint="eastAsia" w:ascii="宋体" w:hAnsi="宋体" w:eastAsia="宋体" w:cs="宋体"/>
          <w:sz w:val="24"/>
          <w:szCs w:val="24"/>
          <w:lang w:val="en-US" w:eastAsia="zh-CN"/>
        </w:rPr>
        <w:t>荣誉</w:t>
      </w:r>
      <w:r>
        <w:rPr>
          <w:rFonts w:hint="eastAsia" w:ascii="宋体" w:hAnsi="宋体" w:eastAsia="宋体" w:cs="宋体"/>
          <w:szCs w:val="24"/>
        </w:rPr>
        <w:t>情况</w:t>
      </w:r>
      <w:r>
        <w:rPr>
          <w:rFonts w:hint="eastAsia" w:ascii="宋体" w:hAnsi="宋体" w:eastAsia="宋体" w:cs="宋体"/>
          <w:szCs w:val="24"/>
          <w:lang w:eastAsia="zh-CN"/>
        </w:rPr>
        <w:t>；</w:t>
      </w:r>
    </w:p>
    <w:p w14:paraId="5A3725B9">
      <w:pPr>
        <w:widowControl w:val="0"/>
        <w:numPr>
          <w:ilvl w:val="0"/>
          <w:numId w:val="0"/>
        </w:numPr>
        <w:snapToGrid w:val="0"/>
        <w:ind w:left="0" w:firstLine="0" w:firstLineChars="0"/>
        <w:jc w:val="both"/>
        <w:rPr>
          <w:rFonts w:ascii="宋体" w:hAnsi="宋体" w:eastAsia="宋体" w:cs="宋体"/>
          <w:kern w:val="2"/>
          <w:lang w:eastAsia="zh-CN"/>
        </w:rPr>
      </w:pPr>
      <w:r>
        <w:rPr>
          <w:rFonts w:hint="eastAsia" w:ascii="宋体" w:hAnsi="宋体" w:eastAsia="宋体" w:cs="宋体"/>
          <w:kern w:val="2"/>
          <w:sz w:val="24"/>
          <w:szCs w:val="24"/>
          <w:lang w:val="en-US" w:eastAsia="zh-CN" w:bidi="ar-SA"/>
        </w:rPr>
        <w:t>8)</w:t>
      </w:r>
      <w:r>
        <w:rPr>
          <w:rFonts w:hint="eastAsia" w:ascii="宋体" w:hAnsi="宋体" w:eastAsia="宋体" w:cs="宋体"/>
          <w:kern w:val="2"/>
          <w:lang w:eastAsia="zh-CN"/>
        </w:rPr>
        <w:t>投标人认为需要加以说明的其他内容的（公开</w:t>
      </w:r>
      <w:r>
        <w:rPr>
          <w:rFonts w:ascii="宋体" w:hAnsi="宋体" w:eastAsia="宋体" w:cs="宋体"/>
          <w:kern w:val="2"/>
          <w:lang w:eastAsia="zh-CN"/>
        </w:rPr>
        <w:t>部分</w:t>
      </w:r>
      <w:r>
        <w:rPr>
          <w:rFonts w:hint="eastAsia" w:ascii="宋体" w:hAnsi="宋体" w:eastAsia="宋体" w:cs="宋体"/>
          <w:kern w:val="2"/>
          <w:lang w:eastAsia="zh-CN"/>
        </w:rPr>
        <w:t>）。</w:t>
      </w:r>
    </w:p>
    <w:p w14:paraId="4481C52D">
      <w:pPr>
        <w:widowControl w:val="0"/>
        <w:snapToGrid w:val="0"/>
        <w:jc w:val="both"/>
        <w:rPr>
          <w:rFonts w:hint="eastAsia" w:ascii="宋体" w:hAnsi="宋体" w:eastAsia="宋体" w:cs="宋体"/>
          <w:b/>
          <w:color w:val="FF0000"/>
          <w:lang w:eastAsia="zh-CN"/>
        </w:rPr>
      </w:pPr>
    </w:p>
    <w:p w14:paraId="174E0808">
      <w:pPr>
        <w:widowControl w:val="0"/>
        <w:snapToGrid w:val="0"/>
        <w:jc w:val="both"/>
        <w:rPr>
          <w:rFonts w:hint="eastAsia" w:ascii="宋体" w:hAnsi="宋体" w:eastAsia="宋体" w:cs="宋体"/>
          <w:b/>
          <w:color w:val="FF0000"/>
          <w:lang w:eastAsia="zh-CN"/>
        </w:rPr>
      </w:pPr>
      <w:r>
        <w:rPr>
          <w:rFonts w:hint="eastAsia" w:ascii="宋体" w:hAnsi="宋体" w:eastAsia="宋体" w:cs="宋体"/>
          <w:b/>
          <w:color w:val="FF0000"/>
          <w:lang w:eastAsia="zh-CN"/>
        </w:rPr>
        <w:t>2.投标文件附件（信息不公开部分）</w:t>
      </w:r>
      <w:r>
        <w:rPr>
          <w:rFonts w:hint="eastAsia" w:ascii="宋体" w:hAnsi="宋体" w:eastAsia="宋体" w:cs="宋体"/>
          <w:b/>
          <w:color w:val="FF0000"/>
          <w:kern w:val="0"/>
          <w:szCs w:val="24"/>
          <w:lang w:eastAsia="zh-CN"/>
        </w:rPr>
        <w:t>，主要包括以下内容</w:t>
      </w:r>
      <w:r>
        <w:rPr>
          <w:rFonts w:hint="eastAsia" w:ascii="宋体" w:hAnsi="宋体" w:eastAsia="宋体" w:cs="宋体"/>
          <w:b/>
          <w:color w:val="FF0000"/>
          <w:lang w:eastAsia="zh-CN"/>
        </w:rPr>
        <w:t>：</w:t>
      </w:r>
    </w:p>
    <w:p w14:paraId="1960F6FB">
      <w:pPr>
        <w:widowControl w:val="0"/>
        <w:numPr>
          <w:ilvl w:val="0"/>
          <w:numId w:val="0"/>
        </w:numPr>
        <w:snapToGrid w:val="0"/>
        <w:ind w:left="0" w:firstLine="0" w:firstLineChars="0"/>
        <w:jc w:val="both"/>
        <w:rPr>
          <w:rFonts w:ascii="宋体" w:hAnsi="宋体" w:eastAsia="宋体" w:cs="宋体"/>
          <w:kern w:val="2"/>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lang w:eastAsia="zh-CN"/>
        </w:rPr>
        <w:t>供应商</w:t>
      </w:r>
      <w:r>
        <w:rPr>
          <w:rFonts w:ascii="宋体" w:hAnsi="宋体" w:eastAsia="宋体" w:cs="宋体"/>
          <w:kern w:val="2"/>
          <w:lang w:eastAsia="zh-CN"/>
        </w:rPr>
        <w:t>基本情况表</w:t>
      </w:r>
      <w:r>
        <w:rPr>
          <w:rFonts w:hint="eastAsia" w:ascii="宋体" w:hAnsi="宋体" w:eastAsia="宋体" w:cs="宋体"/>
          <w:kern w:val="2"/>
          <w:lang w:eastAsia="zh-CN"/>
        </w:rPr>
        <w:t>；</w:t>
      </w:r>
    </w:p>
    <w:p w14:paraId="19B4159C">
      <w:pPr>
        <w:widowControl w:val="0"/>
        <w:numPr>
          <w:ilvl w:val="0"/>
          <w:numId w:val="0"/>
        </w:numPr>
        <w:snapToGrid w:val="0"/>
        <w:ind w:left="0" w:firstLine="0" w:firstLineChars="0"/>
        <w:jc w:val="both"/>
        <w:rPr>
          <w:rFonts w:ascii="宋体" w:hAnsi="宋体" w:eastAsia="宋体" w:cs="宋体"/>
          <w:kern w:val="2"/>
          <w:lang w:eastAsia="zh-CN"/>
        </w:rPr>
      </w:pPr>
      <w:r>
        <w:rPr>
          <w:rFonts w:hint="eastAsia" w:ascii="宋体" w:hAnsi="宋体" w:eastAsia="宋体" w:cs="宋体"/>
          <w:kern w:val="2"/>
          <w:sz w:val="24"/>
          <w:szCs w:val="24"/>
          <w:lang w:val="en-US" w:eastAsia="zh-CN" w:bidi="ar-SA"/>
        </w:rPr>
        <w:t>2)</w:t>
      </w:r>
      <w:r>
        <w:rPr>
          <w:rFonts w:hint="eastAsia" w:ascii="宋体" w:hAnsi="宋体" w:eastAsia="宋体" w:cs="宋体"/>
          <w:kern w:val="2"/>
          <w:lang w:eastAsia="zh-CN"/>
        </w:rPr>
        <w:t>法定代表人（负责人）证明书；</w:t>
      </w:r>
    </w:p>
    <w:p w14:paraId="48E4B2CC">
      <w:pPr>
        <w:widowControl w:val="0"/>
        <w:numPr>
          <w:ilvl w:val="0"/>
          <w:numId w:val="0"/>
        </w:numPr>
        <w:snapToGrid w:val="0"/>
        <w:ind w:left="0" w:firstLine="0" w:firstLineChars="0"/>
        <w:jc w:val="both"/>
        <w:rPr>
          <w:rFonts w:ascii="宋体" w:hAnsi="宋体" w:eastAsia="宋体" w:cs="宋体"/>
          <w:kern w:val="2"/>
          <w:lang w:eastAsia="zh-CN"/>
        </w:rPr>
      </w:pPr>
      <w:r>
        <w:rPr>
          <w:rFonts w:hint="eastAsia" w:ascii="宋体" w:hAnsi="宋体" w:eastAsia="宋体" w:cs="宋体"/>
          <w:kern w:val="2"/>
          <w:sz w:val="24"/>
          <w:szCs w:val="24"/>
          <w:lang w:val="en-US" w:eastAsia="zh-CN" w:bidi="ar-SA"/>
        </w:rPr>
        <w:t>3)</w:t>
      </w:r>
      <w:r>
        <w:rPr>
          <w:rFonts w:hint="eastAsia" w:ascii="宋体" w:hAnsi="宋体" w:eastAsia="宋体" w:cs="宋体"/>
          <w:kern w:val="2"/>
          <w:lang w:eastAsia="zh-CN"/>
        </w:rPr>
        <w:t>投标文件签署授权委托书；</w:t>
      </w:r>
    </w:p>
    <w:p w14:paraId="2FDFAD73">
      <w:pPr>
        <w:widowControl w:val="0"/>
        <w:numPr>
          <w:ilvl w:val="0"/>
          <w:numId w:val="0"/>
        </w:numPr>
        <w:snapToGrid w:val="0"/>
        <w:ind w:left="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4)实质性条款响应情况表；</w:t>
      </w:r>
    </w:p>
    <w:p w14:paraId="6F95788B">
      <w:pPr>
        <w:widowControl w:val="0"/>
        <w:numPr>
          <w:ilvl w:val="0"/>
          <w:numId w:val="0"/>
        </w:numPr>
        <w:snapToGrid w:val="0"/>
        <w:ind w:left="0" w:firstLine="0" w:firstLineChars="0"/>
        <w:jc w:val="both"/>
        <w:rPr>
          <w:rFonts w:ascii="宋体" w:hAnsi="宋体" w:eastAsia="宋体" w:cs="宋体"/>
          <w:kern w:val="2"/>
          <w:lang w:eastAsia="zh-CN"/>
        </w:rPr>
      </w:pPr>
      <w:r>
        <w:rPr>
          <w:rFonts w:hint="eastAsia" w:ascii="宋体" w:hAnsi="宋体" w:eastAsia="宋体" w:cs="宋体"/>
          <w:kern w:val="2"/>
          <w:sz w:val="24"/>
          <w:szCs w:val="24"/>
          <w:lang w:val="en-US" w:eastAsia="zh-CN" w:bidi="ar-SA"/>
        </w:rPr>
        <w:t>5)</w:t>
      </w:r>
      <w:r>
        <w:rPr>
          <w:rFonts w:hint="eastAsia" w:ascii="宋体" w:hAnsi="宋体" w:eastAsia="宋体" w:cs="宋体"/>
          <w:kern w:val="2"/>
          <w:lang w:eastAsia="zh-CN"/>
        </w:rPr>
        <w:t>实施方案；</w:t>
      </w:r>
    </w:p>
    <w:p w14:paraId="70E3F951">
      <w:pPr>
        <w:widowControl w:val="0"/>
        <w:numPr>
          <w:ilvl w:val="0"/>
          <w:numId w:val="0"/>
        </w:numPr>
        <w:snapToGrid w:val="0"/>
        <w:ind w:firstLine="0" w:firstLineChars="0"/>
        <w:jc w:val="both"/>
        <w:rPr>
          <w:rFonts w:hint="eastAsia" w:ascii="宋体" w:hAnsi="宋体" w:eastAsia="宋体" w:cs="宋体"/>
          <w:kern w:val="2"/>
          <w:lang w:eastAsia="zh-CN"/>
        </w:rPr>
      </w:pPr>
      <w:r>
        <w:rPr>
          <w:rFonts w:hint="eastAsia" w:ascii="宋体" w:hAnsi="宋体" w:eastAsia="宋体" w:cs="宋体"/>
          <w:kern w:val="2"/>
          <w:sz w:val="24"/>
          <w:szCs w:val="24"/>
          <w:lang w:val="en-US" w:eastAsia="zh-CN" w:bidi="ar-SA"/>
        </w:rPr>
        <w:t>6)</w:t>
      </w:r>
      <w:r>
        <w:rPr>
          <w:rFonts w:hint="eastAsia" w:ascii="宋体" w:hAnsi="宋体" w:eastAsia="宋体" w:cs="宋体"/>
          <w:kern w:val="2"/>
          <w:lang w:eastAsia="zh-CN"/>
        </w:rPr>
        <w:t>项目重点难点分析、应对措施及相关的合理化建议；</w:t>
      </w:r>
    </w:p>
    <w:p w14:paraId="33BAD2F1">
      <w:pPr>
        <w:widowControl w:val="0"/>
        <w:numPr>
          <w:ilvl w:val="0"/>
          <w:numId w:val="0"/>
        </w:numPr>
        <w:snapToGrid w:val="0"/>
        <w:ind w:left="0" w:firstLine="0" w:firstLineChars="0"/>
        <w:jc w:val="both"/>
        <w:rPr>
          <w:rFonts w:hint="eastAsia" w:ascii="宋体" w:hAnsi="宋体" w:eastAsia="宋体" w:cs="宋体"/>
          <w:kern w:val="2"/>
          <w:lang w:eastAsia="zh-CN"/>
        </w:rPr>
      </w:pPr>
      <w:r>
        <w:rPr>
          <w:rFonts w:hint="eastAsia" w:ascii="宋体" w:hAnsi="宋体" w:eastAsia="宋体" w:cs="宋体"/>
          <w:kern w:val="2"/>
          <w:sz w:val="24"/>
          <w:szCs w:val="24"/>
          <w:lang w:val="en-US" w:eastAsia="zh-CN" w:bidi="ar-SA"/>
        </w:rPr>
        <w:t>7)</w:t>
      </w:r>
      <w:r>
        <w:rPr>
          <w:rFonts w:hint="eastAsia" w:ascii="宋体" w:hAnsi="宋体" w:eastAsia="宋体" w:cs="宋体"/>
          <w:szCs w:val="24"/>
        </w:rPr>
        <w:t>质量保障措施及方案</w:t>
      </w:r>
      <w:r>
        <w:rPr>
          <w:rFonts w:hint="eastAsia" w:ascii="宋体" w:hAnsi="宋体" w:eastAsia="宋体" w:cs="宋体"/>
          <w:szCs w:val="24"/>
          <w:lang w:eastAsia="zh-CN"/>
        </w:rPr>
        <w:t>；</w:t>
      </w:r>
    </w:p>
    <w:p w14:paraId="0E398F30">
      <w:pPr>
        <w:widowControl w:val="0"/>
        <w:numPr>
          <w:ilvl w:val="0"/>
          <w:numId w:val="0"/>
        </w:numPr>
        <w:snapToGrid w:val="0"/>
        <w:ind w:left="0" w:firstLine="0" w:firstLineChars="0"/>
        <w:jc w:val="both"/>
        <w:rPr>
          <w:rFonts w:ascii="宋体" w:hAnsi="宋体" w:eastAsia="宋体" w:cs="宋体"/>
          <w:kern w:val="2"/>
          <w:lang w:eastAsia="zh-CN"/>
        </w:rPr>
      </w:pPr>
      <w:r>
        <w:rPr>
          <w:rFonts w:hint="eastAsia" w:ascii="宋体" w:hAnsi="宋体" w:eastAsia="宋体" w:cs="宋体"/>
          <w:kern w:val="2"/>
          <w:sz w:val="24"/>
          <w:szCs w:val="24"/>
          <w:lang w:val="en-US" w:eastAsia="zh-CN" w:bidi="ar-SA"/>
        </w:rPr>
        <w:t>8)</w:t>
      </w:r>
      <w:r>
        <w:rPr>
          <w:rFonts w:hint="eastAsia" w:ascii="宋体" w:hAnsi="宋体" w:eastAsia="宋体" w:cs="宋体"/>
          <w:szCs w:val="24"/>
          <w:lang w:eastAsia="zh-CN"/>
        </w:rPr>
        <w:t>违约承诺；</w:t>
      </w:r>
    </w:p>
    <w:p w14:paraId="2987C484">
      <w:pPr>
        <w:widowControl w:val="0"/>
        <w:numPr>
          <w:ilvl w:val="0"/>
          <w:numId w:val="0"/>
        </w:numPr>
        <w:snapToGrid w:val="0"/>
        <w:ind w:left="0" w:firstLine="0" w:firstLineChars="0"/>
        <w:jc w:val="both"/>
        <w:rPr>
          <w:rFonts w:ascii="宋体" w:hAnsi="宋体" w:eastAsia="宋体" w:cs="宋体"/>
          <w:kern w:val="2"/>
          <w:lang w:eastAsia="zh-CN"/>
        </w:rPr>
      </w:pPr>
      <w:r>
        <w:rPr>
          <w:rFonts w:hint="eastAsia" w:ascii="宋体" w:hAnsi="宋体" w:eastAsia="宋体" w:cs="宋体"/>
          <w:kern w:val="2"/>
          <w:sz w:val="24"/>
          <w:szCs w:val="24"/>
          <w:lang w:val="en-US" w:eastAsia="zh-CN" w:bidi="ar-SA"/>
        </w:rPr>
        <w:t>9)</w:t>
      </w:r>
      <w:r>
        <w:rPr>
          <w:rFonts w:hint="eastAsia" w:ascii="宋体" w:hAnsi="宋体" w:eastAsia="宋体" w:cs="宋体"/>
          <w:szCs w:val="24"/>
          <w:lang w:eastAsia="zh-CN"/>
        </w:rPr>
        <w:t>拟安排的项目负责人情况（仅限一人）；</w:t>
      </w:r>
    </w:p>
    <w:p w14:paraId="7CC551FD">
      <w:pPr>
        <w:widowControl w:val="0"/>
        <w:numPr>
          <w:ilvl w:val="0"/>
          <w:numId w:val="0"/>
        </w:numPr>
        <w:snapToGrid w:val="0"/>
        <w:ind w:firstLine="0" w:firstLineChars="0"/>
        <w:jc w:val="both"/>
        <w:rPr>
          <w:rFonts w:ascii="宋体" w:hAnsi="宋体" w:eastAsia="宋体" w:cs="宋体"/>
          <w:kern w:val="2"/>
          <w:lang w:eastAsia="zh-CN"/>
        </w:rPr>
      </w:pPr>
      <w:r>
        <w:rPr>
          <w:rFonts w:hint="eastAsia" w:ascii="宋体" w:hAnsi="宋体" w:eastAsia="宋体" w:cs="宋体"/>
          <w:kern w:val="2"/>
          <w:sz w:val="24"/>
          <w:szCs w:val="24"/>
          <w:lang w:val="en-US" w:eastAsia="zh-CN" w:bidi="ar-SA"/>
        </w:rPr>
        <w:t>10)</w:t>
      </w:r>
      <w:r>
        <w:rPr>
          <w:rFonts w:hint="eastAsia" w:ascii="宋体" w:hAnsi="宋体" w:eastAsia="宋体" w:cs="宋体"/>
          <w:kern w:val="2"/>
          <w:lang w:eastAsia="zh-CN"/>
        </w:rPr>
        <w:t>拟安排的项目主要团队成员（主要技术人员）情况（项目负责人除外）；</w:t>
      </w:r>
    </w:p>
    <w:p w14:paraId="1BE1B243">
      <w:pPr>
        <w:widowControl w:val="0"/>
        <w:numPr>
          <w:ilvl w:val="0"/>
          <w:numId w:val="0"/>
        </w:numPr>
        <w:snapToGrid w:val="0"/>
        <w:ind w:left="0" w:firstLine="0" w:firstLineChars="0"/>
        <w:jc w:val="both"/>
        <w:rPr>
          <w:rFonts w:ascii="宋体" w:hAnsi="宋体" w:eastAsia="宋体" w:cs="宋体"/>
          <w:kern w:val="2"/>
          <w:lang w:eastAsia="zh-CN"/>
        </w:rPr>
      </w:pPr>
      <w:r>
        <w:rPr>
          <w:rFonts w:hint="eastAsia" w:ascii="宋体" w:hAnsi="宋体" w:eastAsia="宋体" w:cs="宋体"/>
          <w:kern w:val="2"/>
          <w:sz w:val="24"/>
          <w:szCs w:val="24"/>
          <w:lang w:val="en-US" w:eastAsia="zh-CN" w:bidi="ar-SA"/>
        </w:rPr>
        <w:t>11)</w:t>
      </w:r>
      <w:bookmarkStart w:id="97" w:name="_GoBack"/>
      <w:r>
        <w:rPr>
          <w:rFonts w:hint="eastAsia" w:ascii="宋体" w:hAnsi="宋体" w:eastAsia="宋体" w:cs="宋体"/>
          <w:kern w:val="2"/>
          <w:lang w:eastAsia="zh-CN"/>
        </w:rPr>
        <w:t>投标人认为需要加以说明的其他内容（不公开</w:t>
      </w:r>
      <w:r>
        <w:rPr>
          <w:rFonts w:ascii="宋体" w:hAnsi="宋体" w:eastAsia="宋体" w:cs="宋体"/>
          <w:kern w:val="2"/>
          <w:lang w:eastAsia="zh-CN"/>
        </w:rPr>
        <w:t>部分</w:t>
      </w:r>
      <w:r>
        <w:rPr>
          <w:rFonts w:hint="eastAsia" w:ascii="宋体" w:hAnsi="宋体" w:eastAsia="宋体" w:cs="宋体"/>
          <w:kern w:val="2"/>
          <w:lang w:eastAsia="zh-CN"/>
        </w:rPr>
        <w:t>）。</w:t>
      </w:r>
    </w:p>
    <w:bookmarkEnd w:id="97"/>
    <w:p w14:paraId="7AC1A63A">
      <w:pPr>
        <w:widowControl w:val="0"/>
        <w:jc w:val="both"/>
        <w:rPr>
          <w:rFonts w:ascii="宋体" w:hAnsi="宋体" w:eastAsia="宋体" w:cs="宋体"/>
          <w:b/>
          <w:kern w:val="2"/>
          <w:lang w:eastAsia="zh-CN"/>
        </w:rPr>
      </w:pPr>
      <w:bookmarkStart w:id="26" w:name="_Hlk72257771"/>
      <w:r>
        <w:rPr>
          <w:rFonts w:hint="eastAsia" w:ascii="宋体" w:hAnsi="宋体" w:eastAsia="宋体" w:cs="宋体"/>
          <w:b/>
          <w:kern w:val="2"/>
          <w:lang w:eastAsia="zh-CN"/>
        </w:rPr>
        <w:t>备注：</w:t>
      </w:r>
    </w:p>
    <w:p w14:paraId="03BEF208">
      <w:pPr>
        <w:widowControl w:val="0"/>
        <w:snapToGrid w:val="0"/>
        <w:spacing w:after="60" w:afterLines="25"/>
        <w:ind w:firstLine="482" w:firstLineChars="200"/>
        <w:jc w:val="both"/>
        <w:rPr>
          <w:rFonts w:ascii="宋体" w:hAnsi="宋体" w:eastAsia="宋体" w:cs="宋体"/>
          <w:b/>
          <w:kern w:val="2"/>
          <w:lang w:eastAsia="zh-CN"/>
        </w:rPr>
      </w:pPr>
      <w:r>
        <w:rPr>
          <w:rFonts w:hint="eastAsia" w:ascii="宋体" w:hAnsi="宋体" w:eastAsia="宋体" w:cs="宋体"/>
          <w:b/>
          <w:kern w:val="2"/>
          <w:lang w:eastAsia="zh-CN"/>
        </w:rPr>
        <w:t>1.本项目为网上电子投标项目，投标文件不需法人或授权委托人另行签字，无需加盖单位公章，招标文件另有规定的除外。</w:t>
      </w:r>
    </w:p>
    <w:p w14:paraId="7B4F4FDF">
      <w:pPr>
        <w:widowControl w:val="0"/>
        <w:snapToGrid w:val="0"/>
        <w:spacing w:after="60" w:afterLines="25"/>
        <w:ind w:firstLine="482" w:firstLineChars="200"/>
        <w:jc w:val="both"/>
        <w:rPr>
          <w:rFonts w:ascii="宋体" w:hAnsi="宋体" w:eastAsia="黑体"/>
          <w:bCs/>
          <w:kern w:val="44"/>
          <w:sz w:val="32"/>
          <w:szCs w:val="32"/>
          <w:lang w:eastAsia="zh-CN"/>
        </w:rPr>
      </w:pPr>
      <w:bookmarkStart w:id="27" w:name="_Hlk72263559"/>
      <w:r>
        <w:rPr>
          <w:rFonts w:hint="eastAsia" w:ascii="宋体" w:hAnsi="宋体" w:eastAsia="宋体" w:cs="宋体"/>
          <w:b/>
          <w:kern w:val="2"/>
          <w:lang w:eastAsia="zh-CN"/>
        </w:rPr>
        <w:t>2.关于填写“开标一览表”的说明：“开标一览表”中除“投标总价”外，其他信息不作评审依据。</w:t>
      </w:r>
      <w:bookmarkEnd w:id="26"/>
      <w:bookmarkEnd w:id="27"/>
      <w:r>
        <w:rPr>
          <w:rFonts w:ascii="宋体" w:hAnsi="宋体" w:eastAsia="黑体"/>
          <w:bCs/>
          <w:kern w:val="44"/>
          <w:sz w:val="32"/>
          <w:szCs w:val="32"/>
          <w:lang w:eastAsia="zh-CN"/>
        </w:rPr>
        <w:br w:type="page"/>
      </w:r>
    </w:p>
    <w:p w14:paraId="23815572">
      <w:pPr>
        <w:outlineLvl w:val="2"/>
        <w:rPr>
          <w:rFonts w:ascii="宋体" w:hAnsi="宋体" w:eastAsia="宋体" w:cs="宋体"/>
          <w:b/>
          <w:color w:val="FF0000"/>
          <w:sz w:val="32"/>
          <w:szCs w:val="32"/>
          <w:lang w:eastAsia="zh-CN"/>
        </w:rPr>
      </w:pPr>
      <w:r>
        <w:rPr>
          <w:rFonts w:hint="eastAsia" w:ascii="宋体" w:hAnsi="宋体" w:eastAsia="宋体" w:cs="宋体"/>
          <w:b/>
          <w:color w:val="FF0000"/>
          <w:sz w:val="32"/>
          <w:szCs w:val="32"/>
          <w:lang w:eastAsia="zh-CN"/>
        </w:rPr>
        <w:t>投标文件正文（信息公开部分）</w:t>
      </w:r>
    </w:p>
    <w:p w14:paraId="6D2C06C9">
      <w:pPr>
        <w:keepNext/>
        <w:keepLines/>
        <w:widowControl w:val="0"/>
        <w:numPr>
          <w:ilvl w:val="0"/>
          <w:numId w:val="0"/>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val="en-US" w:eastAsia="zh-CN" w:bidi="ar-SA"/>
        </w:rPr>
        <w:t>一、</w:t>
      </w:r>
      <w:r>
        <w:rPr>
          <w:rFonts w:ascii="Calibri" w:hAnsi="Calibri" w:eastAsia="宋体" w:cs="宋体"/>
          <w:b/>
          <w:kern w:val="2"/>
          <w:sz w:val="21"/>
          <w:szCs w:val="22"/>
          <w:lang w:eastAsia="zh-CN"/>
        </w:rPr>
        <w:t>投标</w:t>
      </w:r>
      <w:r>
        <w:rPr>
          <w:rFonts w:hint="eastAsia" w:ascii="Calibri" w:hAnsi="Calibri" w:eastAsia="宋体" w:cs="宋体"/>
          <w:b/>
          <w:kern w:val="2"/>
          <w:sz w:val="21"/>
          <w:szCs w:val="22"/>
          <w:lang w:eastAsia="zh-CN"/>
        </w:rPr>
        <w:t>函</w:t>
      </w:r>
    </w:p>
    <w:p w14:paraId="41A5996B">
      <w:pPr>
        <w:widowControl w:val="0"/>
        <w:snapToGrid w:val="0"/>
        <w:spacing w:line="360" w:lineRule="auto"/>
        <w:jc w:val="both"/>
        <w:rPr>
          <w:rFonts w:ascii="Arial" w:hAnsi="Arial" w:eastAsia="宋体"/>
          <w:kern w:val="2"/>
          <w:sz w:val="21"/>
          <w:lang w:eastAsia="zh-CN"/>
        </w:rPr>
      </w:pPr>
    </w:p>
    <w:p w14:paraId="674A9DBD">
      <w:pPr>
        <w:widowControl w:val="0"/>
        <w:spacing w:line="360" w:lineRule="auto"/>
        <w:jc w:val="both"/>
        <w:rPr>
          <w:rFonts w:ascii="宋体" w:hAnsi="宋体" w:eastAsia="宋体" w:cs="宋体"/>
          <w:kern w:val="2"/>
          <w:sz w:val="22"/>
          <w:szCs w:val="22"/>
          <w:lang w:eastAsia="zh-CN"/>
        </w:rPr>
      </w:pPr>
      <w:r>
        <w:rPr>
          <w:rFonts w:hint="eastAsia" w:ascii="宋体" w:hAnsi="宋体" w:eastAsia="宋体" w:cs="宋体"/>
          <w:kern w:val="2"/>
          <w:sz w:val="22"/>
          <w:szCs w:val="22"/>
          <w:lang w:eastAsia="zh-CN"/>
        </w:rPr>
        <w:t>致：</w:t>
      </w:r>
      <w:r>
        <w:rPr>
          <w:rFonts w:hint="eastAsia" w:ascii="宋体" w:hAnsi="宋体" w:eastAsia="宋体" w:cs="宋体"/>
          <w:kern w:val="2"/>
          <w:sz w:val="22"/>
          <w:szCs w:val="22"/>
          <w:u w:val="single"/>
          <w:lang w:eastAsia="zh-CN"/>
        </w:rPr>
        <w:t xml:space="preserve">  </w:t>
      </w:r>
      <w:r>
        <w:rPr>
          <w:rFonts w:hint="eastAsia" w:ascii="宋体" w:hAnsi="宋体" w:eastAsia="宋体" w:cs="宋体"/>
          <w:color w:val="FF0000"/>
          <w:kern w:val="2"/>
          <w:sz w:val="22"/>
          <w:szCs w:val="22"/>
          <w:u w:val="single"/>
          <w:lang w:eastAsia="zh-CN"/>
        </w:rPr>
        <w:t>深圳市深汕交易有限公司</w:t>
      </w:r>
      <w:r>
        <w:rPr>
          <w:rFonts w:hint="eastAsia" w:ascii="宋体" w:hAnsi="宋体" w:eastAsia="宋体" w:cs="宋体"/>
          <w:kern w:val="2"/>
          <w:sz w:val="22"/>
          <w:szCs w:val="22"/>
          <w:u w:val="single"/>
          <w:lang w:eastAsia="zh-CN"/>
        </w:rPr>
        <w:t xml:space="preserve">  </w:t>
      </w:r>
    </w:p>
    <w:p w14:paraId="46B650F5">
      <w:pPr>
        <w:widowControl w:val="0"/>
        <w:ind w:firstLine="440" w:firstLineChars="200"/>
        <w:jc w:val="both"/>
        <w:rPr>
          <w:rFonts w:ascii="宋体" w:hAnsi="宋体" w:eastAsia="宋体" w:cs="宋体"/>
          <w:kern w:val="2"/>
          <w:sz w:val="22"/>
          <w:szCs w:val="22"/>
          <w:lang w:eastAsia="zh-CN"/>
        </w:rPr>
      </w:pPr>
      <w:bookmarkStart w:id="28" w:name="_Hlk73818812"/>
      <w:r>
        <w:rPr>
          <w:rFonts w:hint="default" w:ascii="宋体" w:hAnsi="宋体" w:eastAsia="宋体" w:cs="宋体"/>
          <w:kern w:val="2"/>
          <w:sz w:val="22"/>
          <w:szCs w:val="22"/>
          <w:lang w:eastAsia="zh-CN"/>
        </w:rPr>
        <w:t>1、</w:t>
      </w:r>
      <w:r>
        <w:rPr>
          <w:rFonts w:hint="eastAsia" w:ascii="Calibri" w:hAnsi="Calibri" w:eastAsia="宋体" w:cs="宋体"/>
          <w:kern w:val="2"/>
          <w:sz w:val="22"/>
          <w:szCs w:val="22"/>
          <w:lang w:eastAsia="zh-CN"/>
        </w:rPr>
        <w:t>根据已收到贵单位的项目编号为</w:t>
      </w:r>
      <w:r>
        <w:rPr>
          <w:rFonts w:hint="eastAsia" w:ascii="Calibri" w:hAnsi="Calibri" w:eastAsia="宋体" w:cs="宋体"/>
          <w:kern w:val="2"/>
          <w:sz w:val="22"/>
          <w:szCs w:val="22"/>
          <w:u w:val="thick"/>
          <w:lang w:eastAsia="zh-CN"/>
        </w:rPr>
        <w:t xml:space="preserve"> </w:t>
      </w:r>
      <w:r>
        <w:rPr>
          <w:rFonts w:hint="eastAsia" w:ascii="Calibri" w:hAnsi="Calibri" w:eastAsia="宋体" w:cs="宋体"/>
          <w:kern w:val="2"/>
          <w:sz w:val="22"/>
          <w:szCs w:val="22"/>
          <w:u w:val="thick"/>
          <w:lang w:val="en-US" w:eastAsia="zh-CN"/>
        </w:rPr>
        <w:t xml:space="preserve"> </w:t>
      </w:r>
      <w:r>
        <w:rPr>
          <w:rFonts w:ascii="Calibri" w:hAnsi="Calibri" w:eastAsia="宋体" w:cs="宋体"/>
          <w:kern w:val="2"/>
          <w:sz w:val="22"/>
          <w:szCs w:val="22"/>
          <w:u w:val="thick"/>
          <w:lang w:eastAsia="zh-CN"/>
        </w:rPr>
        <w:t>QTZXDL-2025-00XX</w:t>
      </w:r>
      <w:r>
        <w:rPr>
          <w:rFonts w:hint="eastAsia" w:ascii="Calibri" w:hAnsi="Calibri" w:eastAsia="宋体" w:cs="宋体"/>
          <w:kern w:val="2"/>
          <w:sz w:val="22"/>
          <w:szCs w:val="22"/>
          <w:u w:val="thick"/>
          <w:lang w:val="en-US" w:eastAsia="zh-CN"/>
        </w:rPr>
        <w:t xml:space="preserve"> </w:t>
      </w:r>
      <w:r>
        <w:rPr>
          <w:rFonts w:hint="eastAsia" w:ascii="Calibri" w:hAnsi="Calibri" w:eastAsia="宋体" w:cs="宋体"/>
          <w:kern w:val="2"/>
          <w:sz w:val="22"/>
          <w:szCs w:val="22"/>
          <w:u w:val="thick"/>
          <w:lang w:eastAsia="zh-CN"/>
        </w:rPr>
        <w:t xml:space="preserve"> </w:t>
      </w:r>
      <w:r>
        <w:rPr>
          <w:rFonts w:hint="eastAsia" w:ascii="Calibri" w:hAnsi="Calibri" w:eastAsia="宋体" w:cs="宋体"/>
          <w:kern w:val="2"/>
          <w:sz w:val="22"/>
          <w:szCs w:val="22"/>
          <w:lang w:eastAsia="zh-CN"/>
        </w:rPr>
        <w:t>的</w:t>
      </w:r>
      <w:r>
        <w:rPr>
          <w:rFonts w:hint="eastAsia" w:ascii="Calibri" w:hAnsi="Calibri" w:eastAsia="宋体" w:cs="宋体"/>
          <w:kern w:val="2"/>
          <w:sz w:val="22"/>
          <w:szCs w:val="22"/>
          <w:u w:val="thick"/>
          <w:lang w:eastAsia="zh-CN"/>
        </w:rPr>
        <w:t xml:space="preserve"> 深圳市深汕特别合作区2025年秋季校园招聘服务项目</w:t>
      </w:r>
      <w:r>
        <w:rPr>
          <w:rFonts w:hint="eastAsia" w:ascii="Calibri" w:hAnsi="Calibri" w:eastAsia="宋体" w:cs="宋体"/>
          <w:kern w:val="2"/>
          <w:sz w:val="22"/>
          <w:szCs w:val="22"/>
          <w:u w:val="thick"/>
          <w:lang w:val="en-US" w:eastAsia="zh-CN"/>
        </w:rPr>
        <w:t xml:space="preserve"> </w:t>
      </w:r>
      <w:r>
        <w:rPr>
          <w:rFonts w:hint="eastAsia" w:ascii="Calibri" w:hAnsi="Calibri" w:eastAsia="宋体" w:cs="宋体"/>
          <w:kern w:val="2"/>
          <w:sz w:val="22"/>
          <w:szCs w:val="22"/>
          <w:u w:val="thick"/>
          <w:lang w:eastAsia="zh-CN"/>
        </w:rPr>
        <w:t xml:space="preserve"> </w:t>
      </w:r>
      <w:r>
        <w:rPr>
          <w:rFonts w:hint="eastAsia" w:ascii="Calibri" w:hAnsi="Calibri" w:eastAsia="宋体" w:cs="宋体"/>
          <w:kern w:val="2"/>
          <w:sz w:val="22"/>
          <w:szCs w:val="22"/>
          <w:lang w:eastAsia="zh-CN"/>
        </w:rPr>
        <w:t>的招标文件，遵照《深圳经济特区政府采购条例》和《深圳网上政府采购管理暂行办法》等有关规定，我单位经研究上述招标文件的专用条款及通用条款后，</w:t>
      </w:r>
      <w:bookmarkStart w:id="29" w:name="_Hlk72263588"/>
      <w:r>
        <w:rPr>
          <w:rFonts w:hint="eastAsia" w:ascii="Calibri" w:hAnsi="Calibri" w:eastAsia="宋体" w:cs="宋体"/>
          <w:kern w:val="2"/>
          <w:sz w:val="22"/>
          <w:szCs w:val="22"/>
          <w:lang w:eastAsia="zh-CN"/>
        </w:rPr>
        <w:t>愿意按照招标文件要求承包上述项目并修补其任何缺陷。</w:t>
      </w:r>
      <w:bookmarkEnd w:id="29"/>
    </w:p>
    <w:p w14:paraId="32E6F7CB">
      <w:pPr>
        <w:widowControl w:val="0"/>
        <w:ind w:firstLine="440" w:firstLineChars="200"/>
        <w:jc w:val="both"/>
        <w:rPr>
          <w:rFonts w:ascii="宋体" w:hAnsi="宋体" w:eastAsia="宋体" w:cs="宋体"/>
          <w:kern w:val="2"/>
          <w:sz w:val="22"/>
          <w:szCs w:val="22"/>
          <w:lang w:eastAsia="zh-CN"/>
        </w:rPr>
      </w:pPr>
      <w:r>
        <w:rPr>
          <w:rFonts w:ascii="宋体" w:hAnsi="宋体" w:eastAsia="宋体" w:cs="宋体"/>
          <w:kern w:val="2"/>
          <w:sz w:val="22"/>
          <w:szCs w:val="22"/>
          <w:lang w:eastAsia="zh-CN"/>
        </w:rPr>
        <w:t>2</w:t>
      </w:r>
      <w:r>
        <w:rPr>
          <w:rFonts w:hint="eastAsia" w:ascii="宋体" w:hAnsi="宋体" w:eastAsia="宋体" w:cs="宋体"/>
          <w:kern w:val="2"/>
          <w:sz w:val="22"/>
          <w:szCs w:val="22"/>
          <w:lang w:eastAsia="zh-CN"/>
        </w:rPr>
        <w:t>、投标价格见</w:t>
      </w:r>
      <w:r>
        <w:rPr>
          <w:rFonts w:hint="eastAsia" w:ascii="Calibri" w:hAnsi="Calibri" w:eastAsia="宋体" w:cs="宋体"/>
          <w:kern w:val="2"/>
          <w:sz w:val="22"/>
          <w:szCs w:val="22"/>
          <w:lang w:eastAsia="zh-CN"/>
        </w:rPr>
        <w:t>投标书编制软件中《开标一览表》中填写的投标总价。</w:t>
      </w:r>
    </w:p>
    <w:p w14:paraId="0FE28766">
      <w:pPr>
        <w:widowControl w:val="0"/>
        <w:ind w:firstLine="440" w:firstLineChars="200"/>
        <w:jc w:val="both"/>
        <w:rPr>
          <w:rFonts w:ascii="宋体" w:hAnsi="宋体" w:eastAsia="宋体" w:cs="宋体"/>
          <w:kern w:val="2"/>
          <w:sz w:val="22"/>
          <w:szCs w:val="22"/>
          <w:lang w:eastAsia="zh-CN"/>
        </w:rPr>
      </w:pPr>
      <w:r>
        <w:rPr>
          <w:rFonts w:hint="eastAsia" w:ascii="宋体" w:hAnsi="宋体" w:eastAsia="宋体" w:cs="宋体"/>
          <w:kern w:val="2"/>
          <w:sz w:val="22"/>
          <w:szCs w:val="22"/>
          <w:lang w:eastAsia="zh-CN"/>
        </w:rPr>
        <w:t>3、如果我单位中标，我单位将按照招标文件的要求足额提交履约担保。</w:t>
      </w:r>
    </w:p>
    <w:p w14:paraId="1B174557">
      <w:pPr>
        <w:widowControl w:val="0"/>
        <w:ind w:firstLine="440" w:firstLineChars="200"/>
        <w:jc w:val="both"/>
        <w:rPr>
          <w:rFonts w:ascii="宋体" w:hAnsi="宋体" w:eastAsia="宋体" w:cs="宋体"/>
          <w:kern w:val="2"/>
          <w:sz w:val="22"/>
          <w:szCs w:val="22"/>
          <w:lang w:eastAsia="zh-CN"/>
        </w:rPr>
      </w:pPr>
      <w:r>
        <w:rPr>
          <w:rFonts w:hint="eastAsia" w:ascii="宋体" w:hAnsi="宋体" w:eastAsia="宋体" w:cs="宋体"/>
          <w:kern w:val="2"/>
          <w:sz w:val="22"/>
          <w:szCs w:val="22"/>
          <w:lang w:eastAsia="zh-CN"/>
        </w:rPr>
        <w:t>4、我单位同意所递交的投标文件在“对通用条款的补充内容”中明确的投标有效期内有效，在此期间内我单位的投标有可能中标，我方将受此约束。</w:t>
      </w:r>
    </w:p>
    <w:p w14:paraId="27B99EAE">
      <w:pPr>
        <w:widowControl w:val="0"/>
        <w:ind w:firstLine="440" w:firstLineChars="200"/>
        <w:jc w:val="both"/>
        <w:rPr>
          <w:rFonts w:ascii="宋体" w:hAnsi="宋体" w:eastAsia="宋体" w:cs="宋体"/>
          <w:kern w:val="2"/>
          <w:sz w:val="22"/>
          <w:szCs w:val="22"/>
          <w:lang w:eastAsia="zh-CN"/>
        </w:rPr>
      </w:pPr>
      <w:r>
        <w:rPr>
          <w:rFonts w:hint="eastAsia" w:ascii="宋体" w:hAnsi="宋体" w:eastAsia="宋体" w:cs="宋体"/>
          <w:kern w:val="2"/>
          <w:sz w:val="22"/>
          <w:szCs w:val="22"/>
          <w:lang w:eastAsia="zh-CN"/>
        </w:rPr>
        <w:t>5、除非另外达成协议并生效，贵单位的中标通知书和本投标文件将构成合同的重要内容。</w:t>
      </w:r>
    </w:p>
    <w:p w14:paraId="38CCF272">
      <w:pPr>
        <w:widowControl w:val="0"/>
        <w:ind w:left="480" w:leftChars="200"/>
        <w:jc w:val="both"/>
        <w:rPr>
          <w:rFonts w:ascii="宋体" w:hAnsi="宋体" w:eastAsia="宋体" w:cs="宋体"/>
          <w:kern w:val="2"/>
          <w:sz w:val="22"/>
          <w:szCs w:val="22"/>
          <w:lang w:eastAsia="zh-CN"/>
        </w:rPr>
      </w:pPr>
      <w:r>
        <w:rPr>
          <w:rFonts w:hint="eastAsia" w:ascii="宋体" w:hAnsi="宋体" w:eastAsia="宋体" w:cs="宋体"/>
          <w:kern w:val="2"/>
          <w:sz w:val="22"/>
          <w:szCs w:val="22"/>
          <w:lang w:eastAsia="zh-CN"/>
        </w:rPr>
        <w:t>6、我单位理解贵单位将不受必须接受所收到的最低报价或其它任何投标文件的约束。</w:t>
      </w:r>
      <w:bookmarkEnd w:id="28"/>
    </w:p>
    <w:p w14:paraId="113263AB">
      <w:pPr>
        <w:widowControl w:val="0"/>
        <w:ind w:left="480" w:leftChars="200"/>
        <w:jc w:val="both"/>
        <w:rPr>
          <w:rFonts w:ascii="宋体" w:hAnsi="宋体" w:eastAsia="宋体" w:cs="宋体"/>
          <w:b/>
          <w:kern w:val="2"/>
          <w:sz w:val="22"/>
          <w:szCs w:val="22"/>
          <w:lang w:eastAsia="zh-CN"/>
        </w:rPr>
      </w:pPr>
      <w:r>
        <w:rPr>
          <w:rFonts w:hint="eastAsia" w:ascii="宋体" w:hAnsi="宋体" w:eastAsia="宋体" w:cs="宋体"/>
          <w:b/>
          <w:kern w:val="2"/>
          <w:sz w:val="22"/>
          <w:szCs w:val="22"/>
          <w:lang w:eastAsia="zh-CN"/>
        </w:rPr>
        <w:t>7、</w:t>
      </w:r>
      <w:r>
        <w:rPr>
          <w:rFonts w:ascii="宋体" w:hAnsi="宋体" w:eastAsia="宋体" w:cs="宋体"/>
          <w:b/>
          <w:kern w:val="2"/>
          <w:sz w:val="22"/>
          <w:szCs w:val="22"/>
          <w:lang w:eastAsia="zh-CN"/>
        </w:rPr>
        <w:t>如我单位提交样品，且未在规定时间内取回样品的，视同放弃取回，同意深圳市深汕交易有限公司对我单位提交的样品进行清理。</w:t>
      </w:r>
    </w:p>
    <w:p w14:paraId="477CC636">
      <w:pPr>
        <w:widowControl w:val="0"/>
        <w:ind w:left="480" w:leftChars="200" w:firstLine="220" w:firstLineChars="100"/>
        <w:jc w:val="both"/>
        <w:rPr>
          <w:rFonts w:ascii="Calibri" w:hAnsi="Calibri" w:eastAsia="宋体" w:cs="宋体"/>
          <w:kern w:val="2"/>
          <w:sz w:val="22"/>
          <w:szCs w:val="22"/>
          <w:lang w:eastAsia="zh-CN"/>
        </w:rPr>
      </w:pPr>
      <w:r>
        <w:rPr>
          <w:rFonts w:hint="eastAsia" w:ascii="Calibri" w:hAnsi="Calibri" w:eastAsia="宋体" w:cs="宋体"/>
          <w:kern w:val="2"/>
          <w:sz w:val="22"/>
          <w:szCs w:val="22"/>
          <w:lang w:eastAsia="zh-CN"/>
        </w:rPr>
        <w:t>投标人：</w:t>
      </w:r>
      <w:r>
        <w:rPr>
          <w:rFonts w:hint="eastAsia" w:ascii="Calibri" w:hAnsi="Calibri" w:eastAsia="宋体" w:cs="宋体"/>
          <w:kern w:val="2"/>
          <w:sz w:val="22"/>
          <w:szCs w:val="22"/>
          <w:u w:val="thick"/>
          <w:lang w:eastAsia="zh-CN"/>
        </w:rPr>
        <w:t xml:space="preserve">       </w:t>
      </w:r>
      <w:r>
        <w:rPr>
          <w:rFonts w:hint="eastAsia" w:ascii="Calibri" w:hAnsi="Calibri" w:eastAsia="宋体" w:cs="宋体"/>
          <w:kern w:val="2"/>
          <w:sz w:val="22"/>
          <w:szCs w:val="22"/>
          <w:lang w:eastAsia="zh-CN"/>
        </w:rPr>
        <w:t>；  单位地址：</w:t>
      </w:r>
      <w:r>
        <w:rPr>
          <w:rFonts w:hint="eastAsia" w:ascii="Calibri" w:hAnsi="Calibri" w:eastAsia="宋体" w:cs="宋体"/>
          <w:kern w:val="2"/>
          <w:sz w:val="22"/>
          <w:szCs w:val="22"/>
          <w:u w:val="thick"/>
          <w:lang w:eastAsia="zh-CN"/>
        </w:rPr>
        <w:t xml:space="preserve">       </w:t>
      </w:r>
      <w:r>
        <w:rPr>
          <w:rFonts w:hint="eastAsia" w:hAnsi="Calibri" w:eastAsia="宋体" w:cs="宋体"/>
          <w:kern w:val="2"/>
          <w:sz w:val="22"/>
          <w:szCs w:val="22"/>
          <w:u w:val="thick"/>
          <w:lang w:eastAsia="zh-CN"/>
        </w:rPr>
        <w:t xml:space="preserve">          </w:t>
      </w:r>
      <w:r>
        <w:rPr>
          <w:rFonts w:hint="eastAsia" w:ascii="Calibri" w:hAnsi="Calibri" w:eastAsia="宋体" w:cs="宋体"/>
          <w:kern w:val="2"/>
          <w:sz w:val="22"/>
          <w:szCs w:val="22"/>
          <w:u w:val="thick"/>
          <w:lang w:eastAsia="zh-CN"/>
        </w:rPr>
        <w:t xml:space="preserve"> </w:t>
      </w:r>
      <w:r>
        <w:rPr>
          <w:rFonts w:hint="eastAsia" w:hAnsi="Calibri" w:eastAsia="宋体" w:cs="宋体"/>
          <w:kern w:val="2"/>
          <w:sz w:val="22"/>
          <w:szCs w:val="22"/>
          <w:u w:val="thick"/>
          <w:lang w:eastAsia="zh-CN"/>
        </w:rPr>
        <w:t xml:space="preserve">  </w:t>
      </w:r>
      <w:r>
        <w:rPr>
          <w:rFonts w:hint="eastAsia" w:ascii="Calibri" w:hAnsi="Calibri" w:eastAsia="宋体" w:cs="宋体"/>
          <w:kern w:val="2"/>
          <w:sz w:val="22"/>
          <w:szCs w:val="22"/>
          <w:lang w:eastAsia="zh-CN"/>
        </w:rPr>
        <w:t>；</w:t>
      </w:r>
    </w:p>
    <w:p w14:paraId="7C046D2F">
      <w:pPr>
        <w:widowControl w:val="0"/>
        <w:ind w:left="480" w:leftChars="200" w:firstLine="220" w:firstLineChars="100"/>
        <w:jc w:val="both"/>
        <w:rPr>
          <w:rFonts w:ascii="Calibri" w:hAnsi="Calibri" w:eastAsia="宋体" w:cs="宋体"/>
          <w:kern w:val="2"/>
          <w:sz w:val="22"/>
          <w:szCs w:val="22"/>
          <w:lang w:eastAsia="zh-CN"/>
        </w:rPr>
      </w:pPr>
      <w:r>
        <w:rPr>
          <w:rFonts w:hint="eastAsia" w:ascii="Calibri" w:hAnsi="Calibri" w:eastAsia="宋体" w:cs="宋体"/>
          <w:kern w:val="2"/>
          <w:sz w:val="22"/>
          <w:szCs w:val="22"/>
          <w:lang w:eastAsia="zh-CN"/>
        </w:rPr>
        <w:t>法定代表人（负责人）或其</w:t>
      </w:r>
      <w:r>
        <w:rPr>
          <w:rFonts w:hint="eastAsia" w:hAnsi="Calibri" w:eastAsia="宋体" w:cs="宋体"/>
          <w:kern w:val="2"/>
          <w:sz w:val="22"/>
          <w:szCs w:val="22"/>
          <w:lang w:eastAsia="zh-CN"/>
        </w:rPr>
        <w:t>授权</w:t>
      </w:r>
      <w:r>
        <w:rPr>
          <w:rFonts w:hint="eastAsia" w:ascii="Calibri" w:hAnsi="Calibri" w:eastAsia="宋体" w:cs="宋体"/>
          <w:kern w:val="2"/>
          <w:sz w:val="22"/>
          <w:szCs w:val="22"/>
          <w:lang w:eastAsia="zh-CN"/>
        </w:rPr>
        <w:t>委托代理人：</w:t>
      </w:r>
      <w:r>
        <w:rPr>
          <w:rFonts w:hint="eastAsia" w:ascii="Calibri" w:hAnsi="Calibri" w:eastAsia="宋体" w:cs="宋体"/>
          <w:kern w:val="2"/>
          <w:sz w:val="22"/>
          <w:szCs w:val="22"/>
          <w:u w:val="thick"/>
          <w:lang w:eastAsia="zh-CN"/>
        </w:rPr>
        <w:t xml:space="preserve">         </w:t>
      </w:r>
      <w:r>
        <w:rPr>
          <w:rFonts w:hint="eastAsia" w:ascii="Calibri" w:hAnsi="Calibri" w:eastAsia="宋体" w:cs="宋体"/>
          <w:kern w:val="2"/>
          <w:sz w:val="22"/>
          <w:szCs w:val="22"/>
          <w:lang w:eastAsia="zh-CN"/>
        </w:rPr>
        <w:t>；</w:t>
      </w:r>
    </w:p>
    <w:p w14:paraId="13083105">
      <w:pPr>
        <w:widowControl w:val="0"/>
        <w:ind w:left="480" w:leftChars="200" w:firstLine="220" w:firstLineChars="100"/>
        <w:jc w:val="both"/>
        <w:rPr>
          <w:rFonts w:ascii="Calibri" w:hAnsi="Calibri" w:eastAsia="宋体" w:cs="宋体"/>
          <w:kern w:val="2"/>
          <w:sz w:val="22"/>
          <w:szCs w:val="22"/>
          <w:lang w:eastAsia="zh-CN"/>
        </w:rPr>
      </w:pPr>
      <w:r>
        <w:rPr>
          <w:rFonts w:hint="eastAsia" w:ascii="Calibri" w:hAnsi="Calibri" w:eastAsia="宋体" w:cs="宋体"/>
          <w:kern w:val="2"/>
          <w:sz w:val="22"/>
          <w:szCs w:val="22"/>
          <w:lang w:eastAsia="zh-CN"/>
        </w:rPr>
        <w:t>电话：</w:t>
      </w:r>
      <w:r>
        <w:rPr>
          <w:rFonts w:hint="eastAsia" w:ascii="Calibri" w:hAnsi="Calibri" w:eastAsia="宋体" w:cs="宋体"/>
          <w:kern w:val="2"/>
          <w:sz w:val="22"/>
          <w:szCs w:val="22"/>
          <w:u w:val="thick"/>
          <w:lang w:eastAsia="zh-CN"/>
        </w:rPr>
        <w:t xml:space="preserve">         </w:t>
      </w:r>
      <w:r>
        <w:rPr>
          <w:rFonts w:hint="eastAsia" w:ascii="Calibri" w:hAnsi="Calibri" w:eastAsia="宋体" w:cs="宋体"/>
          <w:kern w:val="2"/>
          <w:sz w:val="22"/>
          <w:szCs w:val="22"/>
          <w:lang w:eastAsia="zh-CN"/>
        </w:rPr>
        <w:t xml:space="preserve"> ；     </w:t>
      </w:r>
    </w:p>
    <w:p w14:paraId="16943428">
      <w:pPr>
        <w:widowControl w:val="0"/>
        <w:ind w:left="480" w:leftChars="200" w:firstLine="220" w:firstLineChars="100"/>
        <w:jc w:val="both"/>
        <w:rPr>
          <w:rFonts w:ascii="Calibri" w:hAnsi="Calibri" w:eastAsia="宋体" w:cs="宋体"/>
          <w:kern w:val="2"/>
          <w:sz w:val="28"/>
          <w:szCs w:val="24"/>
          <w:lang w:eastAsia="zh-CN"/>
        </w:rPr>
      </w:pPr>
      <w:r>
        <w:rPr>
          <w:rFonts w:hint="eastAsia" w:ascii="宋体" w:hAnsi="宋体" w:eastAsia="宋体" w:cs="宋体"/>
          <w:kern w:val="2"/>
          <w:sz w:val="22"/>
          <w:szCs w:val="22"/>
          <w:lang w:eastAsia="zh-CN"/>
        </w:rPr>
        <w:t>日期：</w:t>
      </w:r>
      <w:r>
        <w:rPr>
          <w:rFonts w:hint="eastAsia" w:ascii="宋体" w:hAnsi="宋体" w:eastAsia="宋体" w:cs="宋体"/>
          <w:kern w:val="2"/>
          <w:sz w:val="22"/>
          <w:szCs w:val="22"/>
          <w:u w:val="thick"/>
          <w:lang w:eastAsia="zh-CN"/>
        </w:rPr>
        <w:t xml:space="preserve">       </w:t>
      </w:r>
      <w:r>
        <w:rPr>
          <w:rFonts w:hint="eastAsia" w:ascii="宋体" w:hAnsi="宋体" w:eastAsia="宋体" w:cs="宋体"/>
          <w:kern w:val="2"/>
          <w:sz w:val="22"/>
          <w:szCs w:val="22"/>
          <w:lang w:eastAsia="zh-CN"/>
        </w:rPr>
        <w:t>年</w:t>
      </w:r>
      <w:r>
        <w:rPr>
          <w:rFonts w:hint="eastAsia" w:ascii="宋体" w:hAnsi="宋体" w:eastAsia="宋体" w:cs="宋体"/>
          <w:kern w:val="2"/>
          <w:sz w:val="22"/>
          <w:szCs w:val="22"/>
          <w:u w:val="thick"/>
          <w:lang w:eastAsia="zh-CN"/>
        </w:rPr>
        <w:t xml:space="preserve">     </w:t>
      </w:r>
      <w:r>
        <w:rPr>
          <w:rFonts w:hint="eastAsia" w:ascii="宋体" w:hAnsi="宋体" w:eastAsia="宋体" w:cs="宋体"/>
          <w:kern w:val="2"/>
          <w:sz w:val="22"/>
          <w:szCs w:val="22"/>
          <w:lang w:eastAsia="zh-CN"/>
        </w:rPr>
        <w:t>月</w:t>
      </w:r>
      <w:r>
        <w:rPr>
          <w:rFonts w:hint="eastAsia" w:ascii="宋体" w:hAnsi="宋体" w:eastAsia="宋体" w:cs="宋体"/>
          <w:kern w:val="2"/>
          <w:sz w:val="22"/>
          <w:szCs w:val="22"/>
          <w:u w:val="thick"/>
          <w:lang w:eastAsia="zh-CN"/>
        </w:rPr>
        <w:t xml:space="preserve">    </w:t>
      </w:r>
      <w:r>
        <w:rPr>
          <w:rFonts w:hint="eastAsia" w:ascii="宋体" w:hAnsi="宋体" w:eastAsia="宋体" w:cs="宋体"/>
          <w:kern w:val="2"/>
          <w:sz w:val="22"/>
          <w:szCs w:val="22"/>
          <w:lang w:eastAsia="zh-CN"/>
        </w:rPr>
        <w:t>日</w:t>
      </w:r>
      <w:r>
        <w:rPr>
          <w:rFonts w:hint="eastAsia" w:ascii="Calibri" w:hAnsi="Calibri" w:eastAsia="宋体" w:cs="宋体"/>
          <w:kern w:val="2"/>
          <w:sz w:val="28"/>
          <w:szCs w:val="24"/>
          <w:lang w:eastAsia="zh-CN"/>
        </w:rPr>
        <w:t xml:space="preserve">                                </w:t>
      </w:r>
    </w:p>
    <w:p w14:paraId="2F327DF9">
      <w:pPr>
        <w:widowControl w:val="0"/>
        <w:ind w:left="480" w:leftChars="200"/>
        <w:jc w:val="both"/>
        <w:rPr>
          <w:rFonts w:ascii="Calibri" w:hAnsi="Calibri" w:eastAsia="宋体" w:cs="宋体"/>
          <w:kern w:val="2"/>
          <w:szCs w:val="22"/>
          <w:lang w:eastAsia="zh-CN"/>
        </w:rPr>
      </w:pPr>
      <w:r>
        <w:rPr>
          <w:rFonts w:hint="eastAsia" w:ascii="Calibri" w:hAnsi="Calibri" w:eastAsia="宋体" w:cs="宋体"/>
          <w:kern w:val="2"/>
          <w:szCs w:val="22"/>
          <w:lang w:eastAsia="zh-CN"/>
        </w:rPr>
        <w:t xml:space="preserve">                       </w:t>
      </w:r>
    </w:p>
    <w:p w14:paraId="0A7E2C75">
      <w:pPr>
        <w:keepNext/>
        <w:keepLines/>
        <w:widowControl w:val="0"/>
        <w:numPr>
          <w:ilvl w:val="0"/>
          <w:numId w:val="0"/>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val="en-US" w:eastAsia="zh-CN" w:bidi="ar-SA"/>
        </w:rPr>
      </w:pPr>
    </w:p>
    <w:p w14:paraId="605F3288">
      <w:pPr>
        <w:keepNext/>
        <w:keepLines/>
        <w:widowControl w:val="0"/>
        <w:numPr>
          <w:ilvl w:val="0"/>
          <w:numId w:val="0"/>
        </w:numPr>
        <w:adjustRightInd w:val="0"/>
        <w:snapToGrid w:val="0"/>
        <w:spacing w:line="360" w:lineRule="auto"/>
        <w:ind w:right="161" w:rightChars="67"/>
        <w:jc w:val="center"/>
        <w:textAlignment w:val="baseline"/>
        <w:outlineLvl w:val="3"/>
        <w:rPr>
          <w:rFonts w:hint="eastAsia" w:ascii="Calibri" w:hAnsi="Calibri" w:eastAsia="宋体" w:cs="宋体"/>
          <w:b/>
          <w:kern w:val="2"/>
          <w:sz w:val="21"/>
          <w:szCs w:val="22"/>
          <w:lang w:val="en-US" w:eastAsia="zh-CN" w:bidi="ar-SA"/>
        </w:rPr>
      </w:pPr>
    </w:p>
    <w:p w14:paraId="34CCEA35">
      <w:pPr>
        <w:keepNext/>
        <w:keepLines/>
        <w:widowControl w:val="0"/>
        <w:numPr>
          <w:ilvl w:val="0"/>
          <w:numId w:val="0"/>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val="en-US" w:eastAsia="zh-CN" w:bidi="ar-SA"/>
        </w:rPr>
        <w:t>二、</w:t>
      </w:r>
      <w:r>
        <w:rPr>
          <w:rFonts w:hint="eastAsia" w:ascii="Calibri" w:hAnsi="Calibri" w:eastAsia="宋体" w:cs="宋体"/>
          <w:b/>
          <w:kern w:val="2"/>
          <w:sz w:val="21"/>
          <w:szCs w:val="22"/>
          <w:lang w:eastAsia="zh-CN"/>
        </w:rPr>
        <w:t>政府采购投标及履约承诺函</w:t>
      </w:r>
    </w:p>
    <w:p w14:paraId="53053E5B">
      <w:pPr>
        <w:widowControl w:val="0"/>
        <w:spacing w:line="260" w:lineRule="exact"/>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致：</w:t>
      </w:r>
      <w:r>
        <w:rPr>
          <w:rFonts w:hint="eastAsia" w:ascii="宋体" w:hAnsi="宋体" w:eastAsia="宋体" w:cs="宋体"/>
          <w:color w:val="FF0000"/>
          <w:kern w:val="2"/>
          <w:sz w:val="21"/>
          <w:szCs w:val="21"/>
          <w:u w:val="single"/>
          <w:lang w:eastAsia="zh-CN"/>
        </w:rPr>
        <w:t>深圳市深汕交易有限公司</w:t>
      </w:r>
    </w:p>
    <w:p w14:paraId="4884FD95">
      <w:pPr>
        <w:widowControl w:val="0"/>
        <w:spacing w:line="260" w:lineRule="exact"/>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我单位承诺：</w:t>
      </w:r>
    </w:p>
    <w:p w14:paraId="0CA09F20">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1.我单位参与本项目</w:t>
      </w:r>
      <w:r>
        <w:rPr>
          <w:rFonts w:hint="eastAsia" w:ascii="宋体" w:hAnsi="宋体" w:eastAsia="宋体" w:cs="宋体"/>
          <w:kern w:val="2"/>
          <w:sz w:val="21"/>
          <w:szCs w:val="22"/>
          <w:lang w:eastAsia="zh-CN"/>
        </w:rPr>
        <w:t>所投标（响应）的货物、工程或服务，不存在侵犯知识产权的情况。</w:t>
      </w:r>
    </w:p>
    <w:p w14:paraId="0A2A44F1">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2.我单位参与本项目</w:t>
      </w:r>
      <w:r>
        <w:rPr>
          <w:rFonts w:hint="eastAsia" w:ascii="Calibri" w:hAnsi="Calibri" w:eastAsia="宋体" w:cs="宋体"/>
          <w:kern w:val="2"/>
          <w:sz w:val="21"/>
          <w:szCs w:val="22"/>
          <w:lang w:eastAsia="zh-CN"/>
        </w:rPr>
        <w:t>政府采购活动时不存在被有关部门禁止参与政府采购活动且在有效期内的情况。</w:t>
      </w:r>
    </w:p>
    <w:p w14:paraId="05004086">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3.我单位具备《中华人民共和国政府采购法》第二十二条第一款规定的六项条件。</w:t>
      </w:r>
    </w:p>
    <w:p w14:paraId="7D82F0F7">
      <w:pPr>
        <w:widowControl w:val="0"/>
        <w:spacing w:line="260" w:lineRule="exact"/>
        <w:ind w:firstLine="420" w:firstLineChars="200"/>
        <w:jc w:val="both"/>
        <w:rPr>
          <w:rFonts w:ascii="Calibri" w:hAnsi="Calibri" w:eastAsia="宋体" w:cs="宋体"/>
          <w:kern w:val="2"/>
          <w:sz w:val="21"/>
          <w:szCs w:val="22"/>
          <w:lang w:eastAsia="zh-CN"/>
        </w:rPr>
      </w:pPr>
      <w:r>
        <w:rPr>
          <w:rFonts w:hint="eastAsia" w:ascii="宋体" w:hAnsi="宋体" w:eastAsia="宋体" w:cs="宋体"/>
          <w:kern w:val="2"/>
          <w:sz w:val="21"/>
          <w:szCs w:val="21"/>
          <w:lang w:eastAsia="zh-CN"/>
        </w:rPr>
        <w:t>4.我单位</w:t>
      </w:r>
      <w:r>
        <w:rPr>
          <w:rFonts w:hint="eastAsia" w:ascii="Calibri" w:hAnsi="Calibri" w:eastAsia="宋体" w:cs="宋体"/>
          <w:kern w:val="2"/>
          <w:sz w:val="21"/>
          <w:szCs w:val="22"/>
          <w:lang w:eastAsia="zh-CN"/>
        </w:rPr>
        <w:t>未被列入失信被执行人、重大税收违法案件当事人名单、政府采购严重违法失信行为记录名单。</w:t>
      </w:r>
    </w:p>
    <w:p w14:paraId="373177F9">
      <w:pPr>
        <w:widowControl w:val="0"/>
        <w:spacing w:line="260" w:lineRule="exact"/>
        <w:ind w:firstLine="420" w:firstLineChars="200"/>
        <w:jc w:val="both"/>
        <w:rPr>
          <w:rFonts w:ascii="Calibri" w:hAnsi="Calibri" w:eastAsia="宋体" w:cs="宋体"/>
          <w:kern w:val="2"/>
          <w:sz w:val="21"/>
          <w:szCs w:val="22"/>
          <w:lang w:eastAsia="zh-CN"/>
        </w:rPr>
      </w:pPr>
      <w:r>
        <w:rPr>
          <w:rFonts w:hint="eastAsia" w:hAnsi="Calibri" w:eastAsia="宋体" w:cs="宋体"/>
          <w:color w:val="FF0000"/>
          <w:kern w:val="2"/>
          <w:sz w:val="21"/>
          <w:szCs w:val="22"/>
          <w:lang w:eastAsia="zh-CN"/>
        </w:rPr>
        <w:t>5.我单位不存在《深圳市财政局政府采购供应商信用信息管理办法》（深财规〔2023〕3号）列明的严重违法失信行为。</w:t>
      </w:r>
    </w:p>
    <w:p w14:paraId="4BF4DC8C">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0803BF5">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6739740">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44F5DD5">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9066DFA">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9.我单位承诺中标后项目不转包，未经采购人同意不进行分包。</w:t>
      </w:r>
    </w:p>
    <w:p w14:paraId="0412B9AA">
      <w:pPr>
        <w:widowControl w:val="0"/>
        <w:spacing w:line="260" w:lineRule="exact"/>
        <w:ind w:firstLine="420" w:firstLineChars="200"/>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10</w:t>
      </w:r>
      <w:r>
        <w:rPr>
          <w:rFonts w:ascii="宋体" w:hAnsi="宋体" w:eastAsia="宋体" w:cs="宋体"/>
          <w:kern w:val="2"/>
          <w:sz w:val="21"/>
          <w:szCs w:val="21"/>
          <w:lang w:eastAsia="zh-CN"/>
        </w:rPr>
        <w:t>.</w:t>
      </w:r>
      <w:r>
        <w:rPr>
          <w:rFonts w:hint="eastAsia" w:ascii="宋体" w:hAnsi="宋体" w:eastAsia="宋体" w:cs="宋体"/>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EBFC6D0">
      <w:pPr>
        <w:widowControl w:val="0"/>
        <w:spacing w:line="260" w:lineRule="exact"/>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szCs w:val="22"/>
          <w:lang w:eastAsia="zh-CN"/>
        </w:rPr>
        <w:t>11</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我单位保证，若所投货物涉及</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财政部生态环境部关于印发节能产品政府采购品目清单的通知》（财库〔20</w:t>
      </w:r>
      <w:r>
        <w:rPr>
          <w:rFonts w:ascii="宋体" w:hAnsi="宋体" w:eastAsia="宋体" w:cs="宋体"/>
          <w:kern w:val="2"/>
          <w:sz w:val="21"/>
          <w:szCs w:val="22"/>
          <w:lang w:eastAsia="zh-CN"/>
        </w:rPr>
        <w:t>19</w:t>
      </w:r>
      <w:r>
        <w:rPr>
          <w:rFonts w:hint="eastAsia" w:ascii="宋体" w:hAnsi="宋体" w:eastAsia="宋体" w:cs="宋体"/>
          <w:kern w:val="2"/>
          <w:sz w:val="21"/>
          <w:szCs w:val="22"/>
          <w:lang w:eastAsia="zh-CN"/>
        </w:rPr>
        <w:t>〕</w:t>
      </w:r>
      <w:r>
        <w:rPr>
          <w:rFonts w:ascii="宋体" w:hAnsi="宋体" w:eastAsia="宋体" w:cs="宋体"/>
          <w:kern w:val="2"/>
          <w:sz w:val="21"/>
          <w:szCs w:val="22"/>
          <w:lang w:eastAsia="zh-CN"/>
        </w:rPr>
        <w:t>19</w:t>
      </w:r>
      <w:r>
        <w:rPr>
          <w:rFonts w:hint="eastAsia" w:ascii="宋体" w:hAnsi="宋体" w:eastAsia="宋体" w:cs="宋体"/>
          <w:kern w:val="2"/>
          <w:sz w:val="21"/>
          <w:szCs w:val="22"/>
          <w:lang w:eastAsia="zh-CN"/>
        </w:rPr>
        <w:t>号）列明的政府采购强制产品，则所投该产品符合节能产品的认证要求。若所投产品包括数据中心相关设备的，应满足</w:t>
      </w:r>
      <w:r>
        <w:rPr>
          <w:rFonts w:hint="eastAsia" w:ascii="Calibri" w:hAnsi="Calibri" w:eastAsia="宋体" w:cs="宋体"/>
          <w:kern w:val="2"/>
          <w:sz w:val="21"/>
          <w:szCs w:val="22"/>
          <w:lang w:eastAsia="zh-CN"/>
        </w:rPr>
        <w:t>《财政部 生态环境部 工业和信息化部关于印发&lt;绿色数据中心政府采购需求标准（试行）&gt;的通知》（财库〔2023〕7号）</w:t>
      </w:r>
      <w:r>
        <w:rPr>
          <w:rFonts w:hint="eastAsia" w:hAnsi="Calibri" w:eastAsia="宋体" w:cs="宋体"/>
          <w:kern w:val="2"/>
          <w:sz w:val="21"/>
          <w:szCs w:val="22"/>
          <w:lang w:eastAsia="zh-CN"/>
        </w:rPr>
        <w:t>要求。若所投产品涉及国家强制性标准的，所投产品应符合国家强制性标准相关要求。</w:t>
      </w:r>
    </w:p>
    <w:p w14:paraId="52D976D6">
      <w:pPr>
        <w:widowControl w:val="0"/>
        <w:spacing w:line="260" w:lineRule="exact"/>
        <w:ind w:firstLine="420" w:firstLineChars="200"/>
        <w:jc w:val="both"/>
        <w:rPr>
          <w:rFonts w:ascii="宋体" w:hAnsi="宋体" w:eastAsia="宋体" w:cs="宋体"/>
          <w:bCs/>
          <w:kern w:val="2"/>
          <w:sz w:val="21"/>
          <w:szCs w:val="22"/>
          <w:lang w:eastAsia="zh-CN"/>
        </w:rPr>
      </w:pPr>
      <w:r>
        <w:rPr>
          <w:rFonts w:hint="eastAsia" w:ascii="宋体" w:hAnsi="宋体" w:eastAsia="宋体" w:cs="宋体"/>
          <w:bCs/>
          <w:sz w:val="21"/>
          <w:szCs w:val="21"/>
          <w:lang w:eastAsia="zh-CN"/>
        </w:rPr>
        <w:t>12.</w:t>
      </w:r>
      <w:r>
        <w:rPr>
          <w:rFonts w:hint="eastAsia" w:ascii="宋体" w:hAnsi="宋体" w:eastAsia="宋体" w:cs="宋体"/>
          <w:bCs/>
          <w:kern w:val="2"/>
          <w:sz w:val="21"/>
          <w:szCs w:val="22"/>
          <w:lang w:eastAsia="zh-CN"/>
        </w:rPr>
        <w:t>我单位已知悉并同意中标（成交）结果信息公示（公开）的内容。</w:t>
      </w:r>
    </w:p>
    <w:p w14:paraId="6944E196">
      <w:pPr>
        <w:widowControl w:val="0"/>
        <w:spacing w:line="260" w:lineRule="exact"/>
        <w:ind w:firstLine="420" w:firstLineChars="200"/>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5982047B">
      <w:pPr>
        <w:widowControl w:val="0"/>
        <w:spacing w:line="260" w:lineRule="exact"/>
        <w:ind w:firstLine="422" w:firstLineChars="200"/>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2B752452">
      <w:pPr>
        <w:widowControl w:val="0"/>
        <w:spacing w:line="260" w:lineRule="exact"/>
        <w:ind w:firstLine="420" w:firstLineChars="20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1527681">
      <w:pPr>
        <w:widowControl w:val="0"/>
        <w:spacing w:line="360" w:lineRule="auto"/>
        <w:ind w:firstLine="482" w:firstLineChars="200"/>
        <w:jc w:val="both"/>
        <w:rPr>
          <w:rFonts w:ascii="楷体_GB2312" w:hAnsi="Calibri" w:eastAsia="楷体_GB2312" w:cs="宋体"/>
          <w:b/>
          <w:bCs/>
          <w:kern w:val="2"/>
          <w:lang w:eastAsia="zh-CN"/>
        </w:rPr>
      </w:pPr>
    </w:p>
    <w:p w14:paraId="76342829">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以上承诺，如有违反，愿依照国家相关法律法规处理，并承担由此给采购人带来的损失。</w:t>
      </w:r>
    </w:p>
    <w:p w14:paraId="5AB0FEC5">
      <w:pPr>
        <w:widowControl w:val="0"/>
        <w:spacing w:before="60" w:beforeLines="25" w:after="60" w:afterLines="25" w:line="260" w:lineRule="exact"/>
        <w:ind w:firstLine="5460" w:firstLineChars="26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p>
    <w:p w14:paraId="620FF5FC">
      <w:pPr>
        <w:widowControl w:val="0"/>
        <w:spacing w:before="60" w:beforeLines="25" w:after="60" w:afterLines="25" w:line="260" w:lineRule="exact"/>
        <w:ind w:firstLine="5460" w:firstLineChars="2600"/>
        <w:jc w:val="both"/>
        <w:rPr>
          <w:rFonts w:ascii="Calibri" w:hAnsi="Calibri" w:eastAsia="宋体" w:cs="宋体"/>
          <w:color w:val="FF0000"/>
          <w:kern w:val="2"/>
          <w:sz w:val="21"/>
          <w:szCs w:val="22"/>
          <w:lang w:eastAsia="zh-CN"/>
        </w:rPr>
      </w:pPr>
      <w:r>
        <w:rPr>
          <w:rFonts w:hint="eastAsia" w:ascii="Calibri" w:hAnsi="Calibri" w:eastAsia="宋体" w:cs="宋体"/>
          <w:color w:val="FF0000"/>
          <w:kern w:val="2"/>
          <w:sz w:val="21"/>
          <w:szCs w:val="21"/>
          <w:lang w:eastAsia="zh-CN"/>
        </w:rPr>
        <w:t>投标人：</w:t>
      </w:r>
      <w:r>
        <w:rPr>
          <w:rFonts w:hint="eastAsia" w:ascii="Calibri" w:hAnsi="Calibri" w:eastAsia="宋体" w:cs="宋体"/>
          <w:color w:val="FF0000"/>
          <w:kern w:val="2"/>
          <w:sz w:val="21"/>
          <w:szCs w:val="21"/>
          <w:u w:val="single"/>
          <w:lang w:eastAsia="zh-CN"/>
        </w:rPr>
        <w:t xml:space="preserve">              </w:t>
      </w:r>
    </w:p>
    <w:p w14:paraId="25F362B6">
      <w:pPr>
        <w:widowControl w:val="0"/>
        <w:spacing w:line="260" w:lineRule="exact"/>
        <w:jc w:val="both"/>
        <w:rPr>
          <w:rFonts w:ascii="宋体" w:hAnsi="宋体" w:eastAsia="宋体"/>
          <w:b/>
          <w:bCs/>
          <w:szCs w:val="20"/>
          <w:lang w:eastAsia="zh-CN"/>
        </w:rPr>
      </w:pPr>
      <w:r>
        <w:rPr>
          <w:rFonts w:hint="eastAsia" w:ascii="宋体" w:hAnsi="宋体" w:eastAsia="宋体" w:cs="宋体"/>
          <w:color w:val="FF0000"/>
          <w:kern w:val="2"/>
          <w:sz w:val="21"/>
          <w:szCs w:val="21"/>
          <w:lang w:eastAsia="zh-CN"/>
        </w:rPr>
        <w:t xml:space="preserve">                                                    日期：</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年</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月</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日</w:t>
      </w:r>
      <w:r>
        <w:rPr>
          <w:rFonts w:hint="eastAsia" w:ascii="宋体" w:hAnsi="宋体" w:eastAsia="宋体"/>
          <w:b/>
          <w:bCs/>
          <w:szCs w:val="20"/>
          <w:lang w:eastAsia="zh-CN"/>
        </w:rPr>
        <w:br w:type="page"/>
      </w:r>
    </w:p>
    <w:p w14:paraId="19B6ED93">
      <w:pPr>
        <w:keepNext/>
        <w:keepLines/>
        <w:widowControl w:val="0"/>
        <w:numPr>
          <w:ilvl w:val="0"/>
          <w:numId w:val="0"/>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val="en-US" w:eastAsia="zh-CN" w:bidi="ar-SA"/>
        </w:rPr>
        <w:t>三、</w:t>
      </w:r>
      <w:r>
        <w:rPr>
          <w:rFonts w:hint="eastAsia" w:ascii="Calibri" w:hAnsi="Calibri" w:eastAsia="宋体" w:cs="宋体"/>
          <w:b/>
          <w:kern w:val="2"/>
          <w:sz w:val="21"/>
          <w:szCs w:val="22"/>
          <w:lang w:eastAsia="zh-CN"/>
        </w:rPr>
        <w:t>投标人情况及资格证明文件</w:t>
      </w:r>
    </w:p>
    <w:p w14:paraId="5DC404E9">
      <w:pPr>
        <w:widowControl w:val="0"/>
        <w:spacing w:before="120" w:beforeLines="50"/>
        <w:jc w:val="center"/>
        <w:rPr>
          <w:rFonts w:ascii="Calibri" w:hAnsi="Calibri" w:eastAsia="宋体" w:cs="宋体"/>
          <w:b/>
          <w:bCs/>
          <w:color w:val="FF0000"/>
          <w:kern w:val="2"/>
          <w:sz w:val="21"/>
          <w:szCs w:val="22"/>
          <w:lang w:eastAsia="zh-CN"/>
        </w:rPr>
      </w:pPr>
      <w:r>
        <w:rPr>
          <w:rFonts w:hint="eastAsia" w:ascii="黑体" w:hAnsi="宋体" w:eastAsia="黑体" w:cs="宋体"/>
          <w:bCs/>
          <w:szCs w:val="32"/>
          <w:lang w:eastAsia="zh-CN"/>
        </w:rPr>
        <w:t>（一）投标人资格证明文件</w:t>
      </w:r>
    </w:p>
    <w:p w14:paraId="0BE4F7E5">
      <w:pPr>
        <w:widowControl w:val="0"/>
        <w:spacing w:before="120" w:beforeLines="50"/>
        <w:jc w:val="center"/>
        <w:rPr>
          <w:rFonts w:ascii="Calibri" w:hAnsi="Calibri" w:eastAsia="宋体" w:cs="宋体"/>
          <w:b/>
          <w:bCs/>
          <w:color w:val="FF0000"/>
          <w:kern w:val="2"/>
          <w:sz w:val="21"/>
          <w:szCs w:val="22"/>
          <w:lang w:eastAsia="zh-CN"/>
        </w:rPr>
      </w:pPr>
      <w:r>
        <w:rPr>
          <w:rFonts w:hint="eastAsia" w:ascii="Calibri" w:hAnsi="Calibri" w:eastAsia="宋体" w:cs="宋体"/>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w:t>
      </w:r>
      <w:r>
        <w:rPr>
          <w:rFonts w:hint="eastAsia" w:hAnsi="Calibri" w:eastAsia="宋体" w:cs="宋体"/>
          <w:b/>
          <w:bCs/>
          <w:color w:val="FF0000"/>
          <w:kern w:val="2"/>
          <w:sz w:val="21"/>
          <w:szCs w:val="22"/>
          <w:lang w:eastAsia="zh-CN"/>
        </w:rPr>
        <w:t>其中要求提供《政府采购投标及履约承诺函》《供应商基本情况表》且已在规定章节中提供的，此处不重复提供</w:t>
      </w:r>
      <w:r>
        <w:rPr>
          <w:rFonts w:hint="eastAsia" w:ascii="Calibri" w:hAnsi="Calibri" w:eastAsia="宋体" w:cs="宋体"/>
          <w:b/>
          <w:bCs/>
          <w:color w:val="FF0000"/>
          <w:kern w:val="2"/>
          <w:sz w:val="21"/>
          <w:szCs w:val="22"/>
          <w:lang w:eastAsia="zh-CN"/>
        </w:rPr>
        <w:t>。）</w:t>
      </w:r>
    </w:p>
    <w:p w14:paraId="3507FD27">
      <w:pPr>
        <w:widowControl w:val="0"/>
        <w:spacing w:line="360" w:lineRule="auto"/>
        <w:ind w:firstLine="482" w:firstLineChars="200"/>
        <w:jc w:val="both"/>
        <w:rPr>
          <w:rFonts w:ascii="楷体_GB2312" w:hAnsi="Calibri" w:eastAsia="楷体_GB2312" w:cs="宋体"/>
          <w:b/>
          <w:bCs/>
          <w:kern w:val="2"/>
          <w:lang w:eastAsia="zh-CN"/>
        </w:rPr>
      </w:pPr>
    </w:p>
    <w:p w14:paraId="2DD23D3F">
      <w:pPr>
        <w:widowControl w:val="0"/>
        <w:spacing w:before="120" w:beforeLines="50"/>
        <w:jc w:val="center"/>
        <w:rPr>
          <w:rFonts w:ascii="宋体" w:hAnsi="宋体" w:eastAsia="宋体"/>
          <w:b/>
          <w:bCs/>
          <w:szCs w:val="20"/>
          <w:lang w:eastAsia="zh-CN"/>
        </w:rPr>
      </w:pPr>
      <w:r>
        <w:rPr>
          <w:rFonts w:hint="eastAsia" w:ascii="黑体" w:hAnsi="宋体" w:eastAsia="黑体" w:cs="宋体"/>
          <w:bCs/>
          <w:szCs w:val="32"/>
          <w:lang w:eastAsia="zh-CN"/>
        </w:rPr>
        <w:t>（二）中小企业声明函、残疾人福利性单位声明函及监狱企业声明函</w:t>
      </w:r>
    </w:p>
    <w:p w14:paraId="154F0C76">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填写指引：</w:t>
      </w:r>
    </w:p>
    <w:p w14:paraId="0AF86E78">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1、该部分内容由投标人根据自身实际情况填写，投标人提供的声明函不属实的，属于提供虚假资料谋取中标，依照《中华人民共和国政府采购法》等国家有关规定追究相应责任。</w:t>
      </w:r>
    </w:p>
    <w:p w14:paraId="42DAAEEB">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2、该部分内容填写需要参考的相关文件：</w:t>
      </w:r>
    </w:p>
    <w:p w14:paraId="1460F120">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(1)财政部《政府采购促进中小企业发展管理办法》（财库〔2020〕46号）；</w:t>
      </w:r>
    </w:p>
    <w:p w14:paraId="7E33C3E6">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(2)《工业和信息化部、国家统计局、国家发展和改革委员会、财政部关于印发中小企业划型标准规定的通知》（工信部联企业〔2011〕300 号，以下简称300号文）；</w:t>
      </w:r>
    </w:p>
    <w:p w14:paraId="08751CF3">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(3)《统计上大中小微型企业划分办法(2017)》（国统字〔2017〕213 号）；</w:t>
      </w:r>
    </w:p>
    <w:p w14:paraId="1CF46B9C">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(4)《关于促进残疾人就业政府采购政策的通知》（财库〔2017〕141号）；</w:t>
      </w:r>
    </w:p>
    <w:p w14:paraId="2005A0A3">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(5)《关于政府采购支持监狱企业发展有关问题的通知》（财库〔2014〕68号）</w:t>
      </w:r>
    </w:p>
    <w:p w14:paraId="7F0F1BBA">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3、请依照提供的格式和内容填写声明函，不要随意变更格式；声明函不需要盖章或签字。</w:t>
      </w:r>
    </w:p>
    <w:p w14:paraId="606A3958">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4、声明函具体填写要求：</w:t>
      </w:r>
    </w:p>
    <w:p w14:paraId="5907847A">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（1）声明是中小企业须填写《中小企业声明函》的以下内容：</w:t>
      </w:r>
    </w:p>
    <w:p w14:paraId="4009460E">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第一处，在“采购人名称”下划线处如实填写采购人名称（深圳市深汕交易有限公司不是本项目的采购人，而是组织实施机构）；</w:t>
      </w:r>
    </w:p>
    <w:p w14:paraId="54BB62B2">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w:t>
      </w:r>
      <w:r>
        <w:rPr>
          <w:rFonts w:hint="eastAsia" w:ascii="黑体" w:hAnsi="宋体" w:eastAsia="黑体" w:cs="宋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r>
        <w:rPr>
          <w:rFonts w:hint="eastAsia" w:ascii="黑体" w:hAnsi="黑体" w:eastAsia="黑体" w:cs="黑体"/>
          <w:color w:val="FF0000"/>
          <w:kern w:val="2"/>
          <w:sz w:val="21"/>
          <w:szCs w:val="21"/>
          <w:lang w:eastAsia="zh-CN"/>
        </w:rPr>
        <w:t>；</w:t>
      </w:r>
    </w:p>
    <w:p w14:paraId="560BB0ED">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第三处，在“标的名称”下划线处填写所采购服务（标的）的具体名称</w:t>
      </w:r>
      <w:r>
        <w:rPr>
          <w:rFonts w:hint="eastAsia" w:ascii="黑体" w:hAnsi="黑体" w:eastAsia="黑体" w:cs="黑体"/>
          <w:color w:val="0000FF"/>
          <w:kern w:val="2"/>
          <w:sz w:val="21"/>
          <w:szCs w:val="21"/>
          <w:lang w:eastAsia="zh-CN"/>
        </w:rPr>
        <w:t>（以招标文件第一册第三章用户需求书“服务需求明细”的“服务需求名称”一栏为准）</w:t>
      </w:r>
      <w:r>
        <w:rPr>
          <w:rFonts w:hint="eastAsia" w:ascii="黑体" w:hAnsi="黑体" w:eastAsia="黑体" w:cs="黑体"/>
          <w:color w:val="FF0000"/>
          <w:kern w:val="2"/>
          <w:sz w:val="21"/>
          <w:szCs w:val="21"/>
          <w:lang w:eastAsia="zh-CN"/>
        </w:rPr>
        <w:t>；如果涉及多项服务（标的）为同一企业承接，“标的名称”下划线处可以如实填写多项服务；</w:t>
      </w:r>
      <w:r>
        <w:rPr>
          <w:rFonts w:hint="eastAsia" w:ascii="黑体" w:hAnsi="宋体" w:eastAsia="黑体" w:cs="宋体"/>
          <w:bCs/>
          <w:color w:val="FF0000"/>
          <w:sz w:val="21"/>
          <w:szCs w:val="21"/>
          <w:lang w:eastAsia="zh-CN"/>
        </w:rPr>
        <w:t>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FB84F64">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10FAE15D">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第五处，在“企业名称”下划线处如实填写</w:t>
      </w:r>
      <w:r>
        <w:rPr>
          <w:rFonts w:hint="eastAsia" w:ascii="黑体" w:hAnsi="宋体" w:eastAsia="黑体"/>
          <w:b/>
          <w:color w:val="FF0000"/>
          <w:szCs w:val="21"/>
          <w:lang w:eastAsia="zh-CN"/>
        </w:rPr>
        <w:t>服务承接商名称。</w:t>
      </w:r>
      <w:r>
        <w:rPr>
          <w:rFonts w:hint="eastAsia" w:ascii="黑体" w:hAnsi="宋体" w:eastAsia="黑体"/>
          <w:bCs/>
          <w:color w:val="FF000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09F4AFE8">
      <w:pPr>
        <w:ind w:firstLine="420" w:firstLineChars="200"/>
        <w:rPr>
          <w:rFonts w:ascii="黑体" w:hAnsi="宋体" w:eastAsia="黑体"/>
          <w:bCs/>
          <w:color w:val="FF0000"/>
          <w:szCs w:val="21"/>
          <w:lang w:eastAsia="zh-CN"/>
        </w:rPr>
      </w:pPr>
      <w:r>
        <w:rPr>
          <w:rFonts w:hint="eastAsia" w:ascii="黑体" w:hAnsi="宋体" w:eastAsia="黑体"/>
          <w:bCs/>
          <w:color w:val="FF0000"/>
          <w:sz w:val="21"/>
          <w:szCs w:val="21"/>
          <w:lang w:eastAsia="zh-CN"/>
        </w:rPr>
        <w:t>第六、</w:t>
      </w:r>
      <w:r>
        <w:rPr>
          <w:rFonts w:hint="eastAsia" w:ascii="黑体" w:hAnsi="宋体" w:eastAsia="黑体"/>
          <w:bCs/>
          <w:color w:val="FF0000"/>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67A16BD5">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4079813D">
      <w:pPr>
        <w:pStyle w:val="27"/>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B0DB4B0">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（3）事业单位、社会组织等非企业主体不享受中小企业扶持政策。</w:t>
      </w:r>
    </w:p>
    <w:p w14:paraId="3F67DA1C">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（4）声明是残疾人福利性单位须填写《残疾人福利性单位声明函》的相关内容，具体参照以上《中小企业声明函》填写要求执行。</w:t>
      </w:r>
    </w:p>
    <w:p w14:paraId="606CF201">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（5）声明是监狱企业须填写《监狱企业声明函》的三项内容（填写位置的字体已加粗），具体参照以上《中小企业声明函》填写要求执行。</w:t>
      </w:r>
    </w:p>
    <w:p w14:paraId="2A62C485">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5、本项目属于服务类项目，相关服务承接商应当为中小企业或残疾人福利性单位或监狱企业，如包含硬件设备、产品等货物采购的，不再对其中涉及的货物制造商作出要求。</w:t>
      </w:r>
    </w:p>
    <w:p w14:paraId="6253A5DC">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C7251E8">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DF237EA">
      <w:pPr>
        <w:widowControl w:val="0"/>
        <w:snapToGrid w:val="0"/>
        <w:jc w:val="center"/>
        <w:rPr>
          <w:rFonts w:ascii="宋体" w:hAnsi="宋体" w:eastAsia="宋体"/>
          <w:b/>
          <w:bCs/>
          <w:kern w:val="2"/>
          <w:lang w:eastAsia="zh-CN"/>
        </w:rPr>
      </w:pPr>
    </w:p>
    <w:p w14:paraId="3C0E4E68">
      <w:pPr>
        <w:widowControl w:val="0"/>
        <w:snapToGrid w:val="0"/>
        <w:jc w:val="center"/>
        <w:rPr>
          <w:rFonts w:ascii="Arial" w:hAnsi="Arial" w:eastAsia="宋体"/>
          <w:b/>
          <w:kern w:val="2"/>
          <w:lang w:eastAsia="zh-CN"/>
        </w:rPr>
      </w:pPr>
      <w:r>
        <w:rPr>
          <w:rFonts w:ascii="宋体" w:hAnsi="宋体" w:eastAsia="宋体"/>
          <w:b/>
          <w:bCs/>
          <w:kern w:val="2"/>
          <w:lang w:eastAsia="zh-CN"/>
        </w:rPr>
        <w:t>1</w:t>
      </w:r>
      <w:r>
        <w:rPr>
          <w:rFonts w:hint="eastAsia" w:ascii="宋体" w:hAnsi="宋体" w:eastAsia="宋体"/>
          <w:b/>
          <w:bCs/>
          <w:kern w:val="2"/>
          <w:lang w:eastAsia="zh-CN"/>
        </w:rPr>
        <w:t>、</w:t>
      </w:r>
      <w:r>
        <w:rPr>
          <w:rFonts w:hint="eastAsia" w:ascii="Arial" w:hAnsi="Arial" w:eastAsia="宋体"/>
          <w:b/>
          <w:kern w:val="2"/>
          <w:lang w:eastAsia="zh-CN"/>
        </w:rPr>
        <w:t>中小企业声明函（服务）</w:t>
      </w:r>
    </w:p>
    <w:p w14:paraId="7A9635A6">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深圳市深汕特别合作区统战和社会建设局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深圳市深汕特别合作区2025年秋季校园招聘服务项目）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14:paraId="052DF932">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4229C026">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083D348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本企业对上述声明内容的真实性负责。如有虚假，将依法承担相应责任。</w:t>
      </w:r>
    </w:p>
    <w:p w14:paraId="06924800">
      <w:pPr>
        <w:widowControl w:val="0"/>
        <w:spacing w:line="360" w:lineRule="auto"/>
        <w:ind w:firstLine="420" w:firstLineChars="200"/>
        <w:jc w:val="both"/>
        <w:rPr>
          <w:rFonts w:ascii="宋体" w:hAnsi="宋体" w:eastAsia="宋体" w:cs="宋体"/>
          <w:kern w:val="2"/>
          <w:sz w:val="21"/>
          <w:szCs w:val="21"/>
          <w:lang w:eastAsia="zh-CN"/>
        </w:rPr>
      </w:pPr>
      <w:bookmarkStart w:id="30" w:name="_Hlk73562275"/>
      <w:r>
        <w:rPr>
          <w:rFonts w:hint="eastAsia" w:ascii="宋体" w:hAnsi="宋体" w:eastAsia="宋体" w:cs="宋体"/>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0"/>
    </w:p>
    <w:p w14:paraId="041118E2">
      <w:pPr>
        <w:widowControl w:val="0"/>
        <w:spacing w:after="60" w:afterLines="25" w:line="300" w:lineRule="auto"/>
        <w:jc w:val="center"/>
        <w:rPr>
          <w:rFonts w:ascii="宋体" w:hAnsi="宋体" w:eastAsia="宋体"/>
          <w:b/>
          <w:kern w:val="2"/>
          <w:lang w:eastAsia="zh-CN"/>
        </w:rPr>
      </w:pPr>
    </w:p>
    <w:p w14:paraId="563E7D00">
      <w:pPr>
        <w:widowControl w:val="0"/>
        <w:spacing w:after="60" w:afterLines="25" w:line="300" w:lineRule="auto"/>
        <w:jc w:val="center"/>
        <w:rPr>
          <w:rFonts w:ascii="宋体" w:hAnsi="宋体" w:eastAsia="宋体"/>
          <w:b/>
          <w:kern w:val="2"/>
          <w:lang w:eastAsia="zh-CN"/>
        </w:rPr>
      </w:pPr>
    </w:p>
    <w:p w14:paraId="66BA54B8">
      <w:pPr>
        <w:widowControl w:val="0"/>
        <w:spacing w:after="60" w:afterLines="25" w:line="300" w:lineRule="auto"/>
        <w:jc w:val="center"/>
        <w:rPr>
          <w:rFonts w:ascii="Arial" w:hAnsi="Arial" w:eastAsia="宋体"/>
          <w:b/>
          <w:kern w:val="2"/>
          <w:lang w:eastAsia="zh-CN"/>
        </w:rPr>
      </w:pPr>
      <w:r>
        <w:rPr>
          <w:rFonts w:hint="eastAsia" w:ascii="宋体" w:hAnsi="宋体" w:eastAsia="宋体"/>
          <w:b/>
          <w:kern w:val="2"/>
          <w:lang w:eastAsia="zh-CN"/>
        </w:rPr>
        <w:t>2、残疾人福利性单位声明函（服务）</w:t>
      </w:r>
    </w:p>
    <w:p w14:paraId="5E0C3A7A">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14:paraId="65517082">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5C6653E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14:paraId="3C1C6D1A">
      <w:pPr>
        <w:widowControl w:val="0"/>
        <w:wordWrap w:val="0"/>
        <w:spacing w:after="60" w:afterLines="25" w:line="300" w:lineRule="auto"/>
        <w:ind w:firstLine="420" w:firstLineChars="200"/>
        <w:jc w:val="right"/>
        <w:rPr>
          <w:rFonts w:ascii="宋体" w:hAnsi="宋体" w:eastAsia="宋体"/>
          <w:kern w:val="2"/>
          <w:sz w:val="21"/>
          <w:lang w:eastAsia="zh-CN"/>
        </w:rPr>
      </w:pPr>
      <w:r>
        <w:rPr>
          <w:rFonts w:hint="eastAsia" w:ascii="宋体" w:hAnsi="宋体" w:eastAsia="宋体"/>
          <w:kern w:val="2"/>
          <w:sz w:val="21"/>
          <w:szCs w:val="21"/>
          <w:lang w:eastAsia="zh-CN"/>
        </w:rPr>
        <w:t xml:space="preserve">      </w:t>
      </w:r>
    </w:p>
    <w:p w14:paraId="3D566070">
      <w:pPr>
        <w:widowControl w:val="0"/>
        <w:spacing w:after="60" w:afterLines="25" w:line="300" w:lineRule="auto"/>
        <w:ind w:firstLine="422" w:firstLineChars="200"/>
        <w:jc w:val="both"/>
        <w:rPr>
          <w:rFonts w:ascii="宋体" w:hAnsi="宋体" w:eastAsia="宋体"/>
          <w:kern w:val="2"/>
          <w:sz w:val="21"/>
          <w:szCs w:val="21"/>
          <w:highlight w:val="yellow"/>
          <w:lang w:eastAsia="zh-CN"/>
        </w:rPr>
      </w:pPr>
      <w:r>
        <w:rPr>
          <w:rFonts w:hint="eastAsia" w:ascii="宋体" w:hAnsi="宋体" w:eastAsia="宋体"/>
          <w:b/>
          <w:kern w:val="2"/>
          <w:sz w:val="21"/>
          <w:szCs w:val="21"/>
          <w:highlight w:val="yellow"/>
          <w:lang w:eastAsia="zh-CN"/>
        </w:rPr>
        <w:t>说明：</w:t>
      </w:r>
      <w:r>
        <w:rPr>
          <w:rFonts w:hint="eastAsia" w:ascii="宋体" w:hAnsi="宋体" w:eastAsia="宋体"/>
          <w:kern w:val="2"/>
          <w:sz w:val="21"/>
          <w:szCs w:val="21"/>
          <w:highlight w:val="yellow"/>
          <w:lang w:eastAsia="zh-CN"/>
        </w:rPr>
        <w:t>根据财库〔2017〕141号文件的规定,享受政府采购支持政策的残疾人福利性单位应当同时满足以下条件：</w:t>
      </w:r>
    </w:p>
    <w:p w14:paraId="33EE72B8">
      <w:pPr>
        <w:widowControl w:val="0"/>
        <w:spacing w:after="60" w:afterLines="25" w:line="300" w:lineRule="auto"/>
        <w:ind w:firstLine="420" w:firstLineChars="200"/>
        <w:jc w:val="both"/>
        <w:rPr>
          <w:rFonts w:ascii="宋体" w:hAnsi="宋体" w:eastAsia="宋体"/>
          <w:kern w:val="2"/>
          <w:sz w:val="21"/>
          <w:szCs w:val="21"/>
          <w:highlight w:val="yellow"/>
          <w:lang w:eastAsia="zh-CN"/>
        </w:rPr>
      </w:pPr>
      <w:r>
        <w:rPr>
          <w:rFonts w:hint="eastAsia" w:ascii="宋体" w:hAnsi="宋体" w:eastAsia="宋体"/>
          <w:kern w:val="2"/>
          <w:sz w:val="21"/>
          <w:szCs w:val="21"/>
          <w:highlight w:val="yellow"/>
          <w:lang w:eastAsia="zh-CN"/>
        </w:rPr>
        <w:t>（一）</w:t>
      </w:r>
      <w:r>
        <w:rPr>
          <w:rFonts w:hint="eastAsia" w:ascii="宋体" w:hAnsi="宋体" w:eastAsia="宋体"/>
          <w:b/>
          <w:kern w:val="2"/>
          <w:sz w:val="21"/>
          <w:szCs w:val="21"/>
          <w:highlight w:val="yellow"/>
          <w:lang w:eastAsia="zh-CN"/>
        </w:rPr>
        <w:t>安置的残疾人占本单位在职职工人数的比例不低于25%（含25%），并且安置的残疾人人数不少于10人（含10人）</w:t>
      </w:r>
      <w:r>
        <w:rPr>
          <w:rFonts w:hint="eastAsia" w:ascii="宋体" w:hAnsi="宋体" w:eastAsia="宋体"/>
          <w:kern w:val="2"/>
          <w:sz w:val="21"/>
          <w:szCs w:val="21"/>
          <w:highlight w:val="yellow"/>
          <w:lang w:eastAsia="zh-CN"/>
        </w:rPr>
        <w:t>；</w:t>
      </w:r>
    </w:p>
    <w:p w14:paraId="324FAFBD">
      <w:pPr>
        <w:widowControl w:val="0"/>
        <w:spacing w:after="60" w:afterLines="25" w:line="300" w:lineRule="auto"/>
        <w:ind w:firstLine="420" w:firstLineChars="200"/>
        <w:jc w:val="both"/>
        <w:rPr>
          <w:rFonts w:ascii="宋体" w:hAnsi="宋体" w:eastAsia="宋体"/>
          <w:kern w:val="2"/>
          <w:sz w:val="21"/>
          <w:szCs w:val="21"/>
          <w:highlight w:val="yellow"/>
          <w:lang w:eastAsia="zh-CN"/>
        </w:rPr>
      </w:pPr>
      <w:r>
        <w:rPr>
          <w:rFonts w:hint="eastAsia" w:ascii="宋体" w:hAnsi="宋体" w:eastAsia="宋体"/>
          <w:kern w:val="2"/>
          <w:sz w:val="21"/>
          <w:szCs w:val="21"/>
          <w:highlight w:val="yellow"/>
          <w:lang w:eastAsia="zh-CN"/>
        </w:rPr>
        <w:t>（二）依法与安置的每位残疾人签订了一年以上（含一年）的劳动合同或服务协议；</w:t>
      </w:r>
    </w:p>
    <w:p w14:paraId="5AFB91B3">
      <w:pPr>
        <w:widowControl w:val="0"/>
        <w:spacing w:after="60" w:afterLines="25" w:line="300" w:lineRule="auto"/>
        <w:ind w:firstLine="420" w:firstLineChars="200"/>
        <w:jc w:val="both"/>
        <w:rPr>
          <w:rFonts w:ascii="宋体" w:hAnsi="宋体" w:eastAsia="宋体"/>
          <w:kern w:val="2"/>
          <w:sz w:val="21"/>
          <w:szCs w:val="21"/>
          <w:highlight w:val="yellow"/>
          <w:lang w:eastAsia="zh-CN"/>
        </w:rPr>
      </w:pPr>
      <w:r>
        <w:rPr>
          <w:rFonts w:hint="eastAsia" w:ascii="宋体" w:hAnsi="宋体" w:eastAsia="宋体"/>
          <w:kern w:val="2"/>
          <w:sz w:val="21"/>
          <w:szCs w:val="21"/>
          <w:highlight w:val="yellow"/>
          <w:lang w:eastAsia="zh-CN"/>
        </w:rPr>
        <w:t>（三）为安置的每位残疾人按月足额缴纳了基本养老保险、基本医疗保险、失业保险、工伤保险和生育保险等社会保险费；</w:t>
      </w:r>
    </w:p>
    <w:p w14:paraId="6816D866">
      <w:pPr>
        <w:widowControl w:val="0"/>
        <w:spacing w:after="60" w:afterLines="25" w:line="300" w:lineRule="auto"/>
        <w:ind w:firstLine="420" w:firstLineChars="200"/>
        <w:jc w:val="both"/>
        <w:rPr>
          <w:rFonts w:ascii="宋体" w:hAnsi="宋体" w:eastAsia="宋体"/>
          <w:kern w:val="2"/>
          <w:sz w:val="21"/>
          <w:szCs w:val="21"/>
          <w:highlight w:val="yellow"/>
          <w:lang w:eastAsia="zh-CN"/>
        </w:rPr>
      </w:pPr>
      <w:r>
        <w:rPr>
          <w:rFonts w:hint="eastAsia" w:ascii="宋体" w:hAnsi="宋体" w:eastAsia="宋体"/>
          <w:kern w:val="2"/>
          <w:sz w:val="21"/>
          <w:szCs w:val="21"/>
          <w:highlight w:val="yellow"/>
          <w:lang w:eastAsia="zh-CN"/>
        </w:rPr>
        <w:t>（四）通过银行等金融机构向安置的每位残疾人，按月支付了不低于单位所在区县适用的经省级人民政府批准的月最低工资标准的工资；</w:t>
      </w:r>
    </w:p>
    <w:p w14:paraId="1B3082CF">
      <w:pPr>
        <w:widowControl w:val="0"/>
        <w:spacing w:after="60" w:afterLines="25" w:line="300" w:lineRule="auto"/>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highlight w:val="yellow"/>
          <w:lang w:eastAsia="zh-CN"/>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79A482F">
      <w:pPr>
        <w:jc w:val="center"/>
        <w:rPr>
          <w:rFonts w:ascii="Arial" w:hAnsi="Arial" w:eastAsia="宋体"/>
          <w:b/>
          <w:kern w:val="2"/>
          <w:lang w:eastAsia="zh-CN"/>
        </w:rPr>
      </w:pPr>
      <w:r>
        <w:rPr>
          <w:rFonts w:hint="eastAsia" w:ascii="宋体" w:hAnsi="宋体" w:eastAsia="宋体"/>
          <w:b/>
          <w:kern w:val="2"/>
          <w:lang w:eastAsia="zh-CN"/>
        </w:rPr>
        <w:t>3、</w:t>
      </w:r>
      <w:r>
        <w:rPr>
          <w:rFonts w:hint="eastAsia" w:ascii="Arial" w:hAnsi="Arial" w:eastAsia="宋体"/>
          <w:b/>
          <w:kern w:val="2"/>
          <w:lang w:eastAsia="zh-CN"/>
        </w:rPr>
        <w:t>监狱企业声明函</w:t>
      </w:r>
      <w:r>
        <w:rPr>
          <w:rFonts w:hint="eastAsia" w:ascii="Calibri" w:hAnsi="Calibri" w:eastAsia="宋体" w:cs="宋体"/>
          <w:b/>
          <w:kern w:val="2"/>
          <w:szCs w:val="22"/>
          <w:lang w:eastAsia="zh-CN"/>
        </w:rPr>
        <w:t>【服务类，监狱企业如需享受优惠政策，还须另行提供省级以上监狱管理局、戒毒管理局（含新疆生产建设兵团）出具的监狱企业证明文件】</w:t>
      </w:r>
    </w:p>
    <w:p w14:paraId="7DF95B0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本投标人郑重声明，根据《财政部司法部关于政府采购支持监狱企业发展有关问题的通知》（财库〔</w:t>
      </w:r>
      <w:r>
        <w:rPr>
          <w:rFonts w:ascii="宋体" w:hAnsi="宋体" w:eastAsia="宋体" w:cs="宋体"/>
          <w:kern w:val="2"/>
          <w:sz w:val="21"/>
          <w:szCs w:val="21"/>
          <w:lang w:eastAsia="zh-CN"/>
        </w:rPr>
        <w:t>2014</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68</w:t>
      </w:r>
      <w:r>
        <w:rPr>
          <w:rFonts w:hint="eastAsia" w:ascii="宋体" w:hAnsi="宋体" w:eastAsia="宋体" w:cs="宋体"/>
          <w:kern w:val="2"/>
          <w:sz w:val="21"/>
          <w:szCs w:val="21"/>
          <w:lang w:eastAsia="zh-CN"/>
        </w:rPr>
        <w:t>号）的规定，本投标人</w:t>
      </w:r>
      <w:r>
        <w:rPr>
          <w:rFonts w:ascii="宋体" w:hAnsi="宋体" w:eastAsia="宋体" w:cs="宋体"/>
          <w:kern w:val="2"/>
          <w:sz w:val="21"/>
          <w:szCs w:val="21"/>
          <w:lang w:eastAsia="zh-CN"/>
        </w:rPr>
        <w:t>参加</w:t>
      </w:r>
      <w:r>
        <w:rPr>
          <w:rFonts w:ascii="宋体" w:hAnsi="宋体" w:eastAsia="宋体" w:cs="宋体"/>
          <w:b/>
          <w:bCs/>
          <w:kern w:val="2"/>
          <w:sz w:val="21"/>
          <w:szCs w:val="21"/>
          <w:u w:val="single"/>
          <w:lang w:eastAsia="zh-CN"/>
        </w:rPr>
        <w:t>（</w:t>
      </w:r>
      <w:r>
        <w:rPr>
          <w:rFonts w:hint="eastAsia" w:ascii="宋体" w:hAnsi="宋体" w:eastAsia="宋体" w:cs="宋体"/>
          <w:b/>
          <w:bCs/>
          <w:kern w:val="2"/>
          <w:sz w:val="21"/>
          <w:szCs w:val="21"/>
          <w:u w:val="single"/>
          <w:lang w:eastAsia="zh-CN"/>
        </w:rPr>
        <w:t>采购人</w:t>
      </w:r>
      <w:r>
        <w:rPr>
          <w:rFonts w:ascii="宋体" w:hAnsi="宋体" w:eastAsia="宋体" w:cs="宋体"/>
          <w:b/>
          <w:bCs/>
          <w:kern w:val="2"/>
          <w:sz w:val="21"/>
          <w:szCs w:val="21"/>
          <w:u w:val="single"/>
          <w:lang w:eastAsia="zh-CN"/>
        </w:rPr>
        <w:t>名称）</w:t>
      </w:r>
      <w:r>
        <w:rPr>
          <w:rFonts w:ascii="宋体" w:hAnsi="宋体" w:eastAsia="宋体" w:cs="宋体"/>
          <w:kern w:val="2"/>
          <w:sz w:val="21"/>
          <w:szCs w:val="21"/>
          <w:lang w:eastAsia="zh-CN"/>
        </w:rPr>
        <w:t>的</w:t>
      </w:r>
      <w:r>
        <w:rPr>
          <w:rFonts w:ascii="宋体" w:hAnsi="宋体" w:eastAsia="宋体" w:cs="宋体"/>
          <w:b/>
          <w:bCs/>
          <w:kern w:val="2"/>
          <w:sz w:val="21"/>
          <w:szCs w:val="21"/>
          <w:u w:val="single"/>
          <w:lang w:eastAsia="zh-CN"/>
        </w:rPr>
        <w:t>（项目名称）</w:t>
      </w:r>
      <w:r>
        <w:rPr>
          <w:rFonts w:ascii="宋体" w:hAnsi="宋体" w:eastAsia="宋体" w:cs="宋体"/>
          <w:kern w:val="2"/>
          <w:sz w:val="21"/>
          <w:szCs w:val="21"/>
          <w:lang w:eastAsia="zh-CN"/>
        </w:rPr>
        <w:t>采购活动，</w:t>
      </w:r>
      <w:r>
        <w:rPr>
          <w:rFonts w:hint="eastAsia" w:ascii="宋体" w:hAnsi="宋体" w:eastAsia="宋体" w:cs="宋体"/>
          <w:kern w:val="2"/>
          <w:sz w:val="21"/>
          <w:szCs w:val="21"/>
          <w:lang w:eastAsia="zh-CN"/>
        </w:rPr>
        <w:t>服务</w:t>
      </w:r>
      <w:r>
        <w:rPr>
          <w:rFonts w:ascii="宋体" w:hAnsi="宋体" w:eastAsia="宋体" w:cs="宋体"/>
          <w:kern w:val="2"/>
          <w:sz w:val="21"/>
          <w:szCs w:val="21"/>
          <w:lang w:eastAsia="zh-CN"/>
        </w:rPr>
        <w:t>全部由符合政策要求的</w:t>
      </w:r>
      <w:r>
        <w:rPr>
          <w:rFonts w:hint="eastAsia" w:ascii="宋体" w:hAnsi="宋体" w:eastAsia="宋体" w:cs="宋体"/>
          <w:kern w:val="2"/>
          <w:sz w:val="21"/>
          <w:szCs w:val="21"/>
          <w:lang w:eastAsia="zh-CN"/>
        </w:rPr>
        <w:t>监狱企业承接</w:t>
      </w:r>
      <w:r>
        <w:rPr>
          <w:rFonts w:ascii="宋体" w:hAnsi="宋体" w:eastAsia="宋体" w:cs="宋体"/>
          <w:kern w:val="2"/>
          <w:sz w:val="21"/>
          <w:szCs w:val="21"/>
          <w:lang w:eastAsia="zh-CN"/>
        </w:rPr>
        <w:t>。相关</w:t>
      </w:r>
      <w:r>
        <w:rPr>
          <w:rFonts w:hint="eastAsia" w:ascii="宋体" w:hAnsi="宋体" w:eastAsia="宋体" w:cs="宋体"/>
          <w:kern w:val="2"/>
          <w:sz w:val="21"/>
          <w:szCs w:val="21"/>
          <w:lang w:eastAsia="zh-CN"/>
        </w:rPr>
        <w:t>监狱企业</w:t>
      </w:r>
      <w:r>
        <w:rPr>
          <w:rFonts w:ascii="宋体" w:hAnsi="宋体" w:eastAsia="宋体" w:cs="宋体"/>
          <w:kern w:val="2"/>
          <w:sz w:val="21"/>
          <w:szCs w:val="21"/>
          <w:lang w:eastAsia="zh-CN"/>
        </w:rPr>
        <w:t>的具体情况如下：</w:t>
      </w:r>
    </w:p>
    <w:p w14:paraId="73DF6AEF">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ascii="宋体" w:hAnsi="宋体" w:eastAsia="宋体" w:cs="宋体"/>
          <w:b/>
          <w:bCs/>
          <w:kern w:val="2"/>
          <w:sz w:val="21"/>
          <w:szCs w:val="21"/>
          <w:u w:val="single"/>
          <w:lang w:eastAsia="zh-CN"/>
        </w:rPr>
        <w:t xml:space="preserve"> </w:t>
      </w:r>
      <w:r>
        <w:rPr>
          <w:rFonts w:ascii="宋体" w:hAnsi="宋体" w:eastAsia="宋体" w:cs="宋体"/>
          <w:b/>
          <w:bCs/>
          <w:i/>
          <w:iCs/>
          <w:kern w:val="2"/>
          <w:sz w:val="21"/>
          <w:szCs w:val="21"/>
          <w:u w:val="single"/>
          <w:lang w:eastAsia="zh-CN"/>
        </w:rPr>
        <w:t>（标的名称</w:t>
      </w:r>
      <w:r>
        <w:rPr>
          <w:rFonts w:ascii="宋体" w:hAnsi="宋体" w:eastAsia="宋体" w:cs="宋体"/>
          <w:b/>
          <w:bCs/>
          <w:kern w:val="2"/>
          <w:sz w:val="21"/>
          <w:szCs w:val="21"/>
          <w:u w:val="single"/>
          <w:lang w:eastAsia="zh-CN"/>
        </w:rPr>
        <w:t>）</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，承接单位</w:t>
      </w:r>
      <w:r>
        <w:rPr>
          <w:rFonts w:ascii="宋体" w:hAnsi="宋体" w:eastAsia="宋体" w:cs="宋体"/>
          <w:kern w:val="2"/>
          <w:sz w:val="21"/>
          <w:szCs w:val="21"/>
          <w:lang w:eastAsia="zh-CN"/>
        </w:rPr>
        <w:t>为</w:t>
      </w:r>
      <w:r>
        <w:rPr>
          <w:rFonts w:ascii="宋体" w:hAnsi="宋体" w:eastAsia="宋体" w:cs="宋体"/>
          <w:b/>
          <w:bCs/>
          <w:i/>
          <w:iCs/>
          <w:kern w:val="2"/>
          <w:sz w:val="21"/>
          <w:szCs w:val="21"/>
          <w:u w:val="single"/>
          <w:lang w:eastAsia="zh-CN"/>
        </w:rPr>
        <w:t>（</w:t>
      </w:r>
      <w:r>
        <w:rPr>
          <w:rFonts w:hint="eastAsia" w:ascii="宋体" w:hAnsi="宋体" w:eastAsia="宋体" w:cs="宋体"/>
          <w:b/>
          <w:bCs/>
          <w:i/>
          <w:iCs/>
          <w:kern w:val="2"/>
          <w:sz w:val="21"/>
          <w:szCs w:val="21"/>
          <w:u w:val="single"/>
          <w:lang w:eastAsia="zh-CN"/>
        </w:rPr>
        <w:t>企业</w:t>
      </w:r>
      <w:r>
        <w:rPr>
          <w:rFonts w:ascii="宋体" w:hAnsi="宋体" w:eastAsia="宋体" w:cs="宋体"/>
          <w:b/>
          <w:bCs/>
          <w:i/>
          <w:iCs/>
          <w:kern w:val="2"/>
          <w:sz w:val="21"/>
          <w:szCs w:val="21"/>
          <w:u w:val="single"/>
          <w:lang w:eastAsia="zh-CN"/>
        </w:rPr>
        <w:t>名称）</w:t>
      </w:r>
      <w:r>
        <w:rPr>
          <w:rFonts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监狱企业</w:t>
      </w:r>
      <w:r>
        <w:rPr>
          <w:rFonts w:ascii="宋体" w:hAnsi="宋体" w:eastAsia="宋体" w:cs="宋体"/>
          <w:kern w:val="2"/>
          <w:sz w:val="21"/>
          <w:szCs w:val="21"/>
          <w:lang w:eastAsia="zh-CN"/>
        </w:rPr>
        <w:t>；</w:t>
      </w:r>
    </w:p>
    <w:p w14:paraId="090204CA">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ascii="宋体" w:hAnsi="宋体" w:eastAsia="宋体" w:cs="宋体"/>
          <w:b/>
          <w:bCs/>
          <w:kern w:val="2"/>
          <w:sz w:val="21"/>
          <w:szCs w:val="21"/>
          <w:u w:val="single"/>
          <w:lang w:eastAsia="zh-CN"/>
        </w:rPr>
        <w:t xml:space="preserve"> </w:t>
      </w:r>
      <w:r>
        <w:rPr>
          <w:rFonts w:ascii="宋体" w:hAnsi="宋体" w:eastAsia="宋体" w:cs="宋体"/>
          <w:b/>
          <w:bCs/>
          <w:i/>
          <w:iCs/>
          <w:kern w:val="2"/>
          <w:sz w:val="21"/>
          <w:szCs w:val="21"/>
          <w:u w:val="single"/>
          <w:lang w:eastAsia="zh-CN"/>
        </w:rPr>
        <w:t>（标的名称）</w:t>
      </w:r>
      <w:r>
        <w:rPr>
          <w:rFonts w:ascii="宋体" w:hAnsi="宋体" w:eastAsia="宋体" w:cs="宋体"/>
          <w:i/>
          <w:iCs/>
          <w:kern w:val="2"/>
          <w:sz w:val="21"/>
          <w:szCs w:val="21"/>
          <w:lang w:eastAsia="zh-CN"/>
        </w:rPr>
        <w:t xml:space="preserve"> </w:t>
      </w:r>
      <w:r>
        <w:rPr>
          <w:rFonts w:hint="eastAsia" w:ascii="宋体" w:hAnsi="宋体" w:eastAsia="宋体" w:cs="宋体"/>
          <w:kern w:val="2"/>
          <w:sz w:val="21"/>
          <w:szCs w:val="21"/>
          <w:lang w:eastAsia="zh-CN"/>
        </w:rPr>
        <w:t>，承接单位</w:t>
      </w:r>
      <w:r>
        <w:rPr>
          <w:rFonts w:ascii="宋体" w:hAnsi="宋体" w:eastAsia="宋体" w:cs="宋体"/>
          <w:kern w:val="2"/>
          <w:sz w:val="21"/>
          <w:szCs w:val="21"/>
          <w:lang w:eastAsia="zh-CN"/>
        </w:rPr>
        <w:t>为</w:t>
      </w:r>
      <w:r>
        <w:rPr>
          <w:rFonts w:ascii="宋体" w:hAnsi="宋体" w:eastAsia="宋体" w:cs="宋体"/>
          <w:b/>
          <w:bCs/>
          <w:i/>
          <w:iCs/>
          <w:kern w:val="2"/>
          <w:sz w:val="21"/>
          <w:szCs w:val="21"/>
          <w:u w:val="single"/>
          <w:lang w:eastAsia="zh-CN"/>
        </w:rPr>
        <w:t>（</w:t>
      </w:r>
      <w:r>
        <w:rPr>
          <w:rFonts w:hint="eastAsia" w:ascii="宋体" w:hAnsi="宋体" w:eastAsia="宋体" w:cs="宋体"/>
          <w:b/>
          <w:bCs/>
          <w:i/>
          <w:iCs/>
          <w:kern w:val="2"/>
          <w:sz w:val="21"/>
          <w:szCs w:val="21"/>
          <w:u w:val="single"/>
          <w:lang w:eastAsia="zh-CN"/>
        </w:rPr>
        <w:t>企业</w:t>
      </w:r>
      <w:r>
        <w:rPr>
          <w:rFonts w:ascii="宋体" w:hAnsi="宋体" w:eastAsia="宋体" w:cs="宋体"/>
          <w:b/>
          <w:bCs/>
          <w:i/>
          <w:iCs/>
          <w:kern w:val="2"/>
          <w:sz w:val="21"/>
          <w:szCs w:val="21"/>
          <w:u w:val="single"/>
          <w:lang w:eastAsia="zh-CN"/>
        </w:rPr>
        <w:t>名称）</w:t>
      </w:r>
      <w:r>
        <w:rPr>
          <w:rFonts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监狱企业</w:t>
      </w:r>
      <w:r>
        <w:rPr>
          <w:rFonts w:hint="eastAsia" w:ascii="宋体" w:hAnsi="宋体" w:eastAsia="宋体" w:cs="宋体"/>
          <w:kern w:val="2"/>
          <w:sz w:val="21"/>
          <w:szCs w:val="21"/>
          <w:lang w:eastAsia="zh-CN"/>
        </w:rPr>
        <w:t>。</w:t>
      </w:r>
    </w:p>
    <w:p w14:paraId="6CA801A5">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 xml:space="preserve">…… </w:t>
      </w:r>
    </w:p>
    <w:p w14:paraId="6F2B9C2F">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本</w:t>
      </w:r>
      <w:r>
        <w:rPr>
          <w:rFonts w:hint="eastAsia" w:ascii="宋体" w:hAnsi="宋体" w:eastAsia="宋体" w:cs="宋体"/>
          <w:kern w:val="2"/>
          <w:sz w:val="21"/>
          <w:szCs w:val="21"/>
          <w:lang w:eastAsia="zh-CN"/>
        </w:rPr>
        <w:t>投标人</w:t>
      </w:r>
      <w:r>
        <w:rPr>
          <w:rFonts w:ascii="宋体" w:hAnsi="宋体" w:eastAsia="宋体" w:cs="宋体"/>
          <w:kern w:val="2"/>
          <w:sz w:val="21"/>
          <w:szCs w:val="21"/>
          <w:lang w:eastAsia="zh-CN"/>
        </w:rPr>
        <w:t>对上述声明内容的真实性负责。如有虚假，将依法承担相应责任。</w:t>
      </w:r>
    </w:p>
    <w:p w14:paraId="249C7C4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附：省级以上监狱管理局、戒毒管理局（含新疆生产建设兵团）出具的监狱企业证明文件。</w:t>
      </w:r>
    </w:p>
    <w:p w14:paraId="6D246AB7">
      <w:pPr>
        <w:widowControl w:val="0"/>
        <w:tabs>
          <w:tab w:val="left" w:pos="720"/>
        </w:tabs>
        <w:jc w:val="center"/>
        <w:rPr>
          <w:rFonts w:ascii="Calibri" w:hAnsi="Calibri" w:eastAsia="宋体" w:cs="宋体"/>
          <w:b/>
          <w:kern w:val="2"/>
          <w:szCs w:val="22"/>
          <w:lang w:eastAsia="zh-CN"/>
        </w:rPr>
      </w:pPr>
    </w:p>
    <w:p w14:paraId="55A94610">
      <w:pPr>
        <w:pStyle w:val="26"/>
        <w:numPr>
          <w:ilvl w:val="0"/>
          <w:numId w:val="0"/>
        </w:numPr>
        <w:ind w:right="161"/>
        <w:rPr>
          <w:rFonts w:ascii="宋体" w:hAnsi="宋体"/>
          <w:szCs w:val="21"/>
        </w:rPr>
      </w:pPr>
      <w:bookmarkStart w:id="31" w:name="OLE_LINK29"/>
      <w:bookmarkStart w:id="32" w:name="OLE_LINK30"/>
      <w:bookmarkStart w:id="33" w:name="OLE_LINK22"/>
      <w:bookmarkStart w:id="34" w:name="OLE_LINK23"/>
      <w:r>
        <w:rPr>
          <w:rFonts w:hint="eastAsia" w:ascii="宋体" w:hAnsi="宋体" w:eastAsia="宋体" w:cs="宋体"/>
          <w:b/>
          <w:kern w:val="2"/>
          <w:sz w:val="21"/>
          <w:szCs w:val="21"/>
          <w:lang w:val="en-US" w:eastAsia="zh-CN" w:bidi="ar-SA"/>
        </w:rPr>
        <w:t>四、</w:t>
      </w:r>
      <w:r>
        <w:rPr>
          <w:rFonts w:hint="eastAsia" w:ascii="宋体" w:hAnsi="宋体"/>
          <w:szCs w:val="21"/>
        </w:rPr>
        <w:t>项目详细报价</w:t>
      </w:r>
    </w:p>
    <w:p w14:paraId="7B53BF4F">
      <w:pPr>
        <w:tabs>
          <w:tab w:val="left" w:pos="720"/>
        </w:tabs>
        <w:ind w:firstLine="3132" w:firstLineChars="1300"/>
        <w:rPr>
          <w:b/>
        </w:rPr>
      </w:pPr>
      <w:r>
        <w:rPr>
          <w:rFonts w:hint="eastAsia"/>
          <w:b/>
        </w:rPr>
        <w:t>（一）分项报价表</w:t>
      </w:r>
    </w:p>
    <w:tbl>
      <w:tblPr>
        <w:tblStyle w:val="17"/>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6E9CA58C">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0F817BED">
            <w:pPr>
              <w:jc w:val="center"/>
              <w:rPr>
                <w:rFonts w:ascii="宋体" w:hAnsi="宋体" w:cs="宋体"/>
                <w:b/>
                <w:bCs/>
                <w:sz w:val="20"/>
                <w:szCs w:val="20"/>
              </w:rPr>
            </w:pPr>
            <w:r>
              <w:rPr>
                <w:rFonts w:hint="eastAsia" w:ascii="宋体" w:hAnsi="宋体" w:cs="宋体"/>
                <w:b/>
                <w:bCs/>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02896E19">
            <w:pPr>
              <w:jc w:val="center"/>
              <w:rPr>
                <w:rFonts w:ascii="宋体" w:hAnsi="宋体" w:cs="宋体"/>
                <w:b/>
                <w:bCs/>
                <w:sz w:val="20"/>
                <w:szCs w:val="20"/>
              </w:rPr>
            </w:pPr>
            <w:r>
              <w:rPr>
                <w:rFonts w:hint="eastAsia" w:ascii="宋体" w:hAnsi="宋体" w:cs="宋体"/>
                <w:b/>
                <w:bCs/>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4BF48331">
            <w:pPr>
              <w:jc w:val="center"/>
              <w:rPr>
                <w:rFonts w:ascii="宋体" w:hAnsi="宋体" w:cs="宋体"/>
                <w:b/>
                <w:bCs/>
                <w:sz w:val="20"/>
                <w:szCs w:val="20"/>
              </w:rPr>
            </w:pPr>
            <w:r>
              <w:rPr>
                <w:rFonts w:hint="eastAsia" w:ascii="宋体" w:hAnsi="宋体" w:cs="宋体"/>
                <w:b/>
                <w:bCs/>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180EF6FD">
            <w:pPr>
              <w:jc w:val="center"/>
              <w:rPr>
                <w:rFonts w:ascii="宋体" w:hAnsi="宋体" w:cs="宋体"/>
                <w:b/>
                <w:bCs/>
                <w:sz w:val="20"/>
                <w:szCs w:val="20"/>
              </w:rPr>
            </w:pPr>
            <w:r>
              <w:rPr>
                <w:rFonts w:hint="eastAsia" w:ascii="宋体" w:hAnsi="宋体" w:cs="宋体"/>
                <w:b/>
                <w:bCs/>
                <w:sz w:val="20"/>
                <w:szCs w:val="20"/>
              </w:rPr>
              <w:t>说明</w:t>
            </w:r>
          </w:p>
        </w:tc>
      </w:tr>
      <w:tr w14:paraId="318E084B">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2931BEC9">
            <w:pPr>
              <w:jc w:val="center"/>
              <w:rPr>
                <w:rFonts w:ascii="宋体" w:hAnsi="宋体" w:cs="宋体"/>
                <w:sz w:val="20"/>
                <w:szCs w:val="20"/>
              </w:rPr>
            </w:pPr>
            <w:r>
              <w:rPr>
                <w:rFonts w:hint="eastAsia" w:ascii="宋体" w:hAnsi="宋体" w:cs="宋体"/>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240F966C">
            <w:pPr>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4FDB9B8F">
            <w:pPr>
              <w:jc w:val="right"/>
              <w:rPr>
                <w:rFonts w:ascii="宋体" w:hAnsi="宋体" w:cs="宋体"/>
                <w:sz w:val="20"/>
                <w:szCs w:val="20"/>
              </w:rPr>
            </w:pPr>
            <w:r>
              <w:rPr>
                <w:rFonts w:hint="eastAsia" w:ascii="宋体" w:hAnsi="宋体" w:cs="宋体"/>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17B47ED7">
            <w:pPr>
              <w:rPr>
                <w:rFonts w:ascii="宋体" w:hAnsi="宋体" w:cs="宋体"/>
                <w:sz w:val="20"/>
                <w:szCs w:val="20"/>
              </w:rPr>
            </w:pPr>
          </w:p>
        </w:tc>
      </w:tr>
      <w:tr w14:paraId="37E6FEFE">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190A1DBA">
            <w:pPr>
              <w:jc w:val="center"/>
              <w:rPr>
                <w:rFonts w:ascii="宋体" w:hAnsi="宋体" w:cs="宋体"/>
                <w:sz w:val="20"/>
                <w:szCs w:val="20"/>
              </w:rPr>
            </w:pPr>
            <w:r>
              <w:rPr>
                <w:rFonts w:hint="eastAsia" w:ascii="宋体" w:hAnsi="宋体" w:cs="宋体"/>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0A73FD58">
            <w:pPr>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w:t>
            </w:r>
            <w:r>
              <w:rPr>
                <w:rFonts w:hint="eastAsia" w:ascii="宋体" w:hAnsi="宋体" w:cs="宋体"/>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7FFD2BC3">
            <w:pPr>
              <w:rPr>
                <w:rFonts w:ascii="宋体" w:hAnsi="宋体" w:cs="宋体"/>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F5155EA">
            <w:pPr>
              <w:jc w:val="right"/>
              <w:rPr>
                <w:rFonts w:ascii="宋体" w:hAnsi="宋体" w:cs="宋体"/>
                <w:sz w:val="20"/>
                <w:szCs w:val="20"/>
              </w:rPr>
            </w:pPr>
            <w:r>
              <w:rPr>
                <w:rFonts w:hint="eastAsia" w:ascii="宋体" w:hAnsi="宋体" w:cs="宋体"/>
                <w:sz w:val="20"/>
                <w:szCs w:val="20"/>
              </w:rPr>
              <w:t>　</w:t>
            </w:r>
          </w:p>
        </w:tc>
        <w:tc>
          <w:tcPr>
            <w:tcW w:w="2268" w:type="dxa"/>
            <w:vMerge w:val="restart"/>
            <w:tcBorders>
              <w:top w:val="nil"/>
              <w:left w:val="nil"/>
              <w:right w:val="single" w:color="auto" w:sz="8" w:space="0"/>
            </w:tcBorders>
            <w:shd w:val="clear" w:color="auto" w:fill="auto"/>
            <w:vAlign w:val="center"/>
          </w:tcPr>
          <w:p w14:paraId="4A4E5ADB">
            <w:pPr>
              <w:rPr>
                <w:rFonts w:ascii="宋体" w:hAnsi="宋体" w:cs="宋体"/>
                <w:sz w:val="20"/>
                <w:szCs w:val="20"/>
              </w:rPr>
            </w:pPr>
            <w:r>
              <w:rPr>
                <w:rFonts w:hint="eastAsia" w:ascii="宋体" w:hAnsi="宋体" w:cs="宋体"/>
                <w:sz w:val="20"/>
                <w:szCs w:val="20"/>
              </w:rPr>
              <w:t>　</w:t>
            </w:r>
          </w:p>
        </w:tc>
      </w:tr>
      <w:tr w14:paraId="36C9F83F">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BE67A25">
            <w:pPr>
              <w:jc w:val="center"/>
              <w:rPr>
                <w:rFonts w:ascii="宋体" w:hAnsi="宋体" w:cs="宋体"/>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5404B6BE">
            <w:pPr>
              <w:rPr>
                <w:rFonts w:ascii="宋体" w:hAnsi="宋体" w:cs="宋体"/>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7ECE97D7">
            <w:pPr>
              <w:rPr>
                <w:rFonts w:ascii="宋体" w:hAnsi="宋体" w:cs="宋体"/>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4CD9E21">
            <w:pPr>
              <w:jc w:val="right"/>
              <w:rPr>
                <w:rFonts w:ascii="宋体" w:hAnsi="宋体" w:cs="宋体"/>
                <w:sz w:val="20"/>
                <w:szCs w:val="20"/>
              </w:rPr>
            </w:pPr>
            <w:r>
              <w:rPr>
                <w:rFonts w:hint="eastAsia" w:ascii="宋体" w:hAnsi="宋体" w:cs="宋体"/>
                <w:sz w:val="20"/>
                <w:szCs w:val="20"/>
              </w:rPr>
              <w:t>　</w:t>
            </w:r>
          </w:p>
        </w:tc>
        <w:tc>
          <w:tcPr>
            <w:tcW w:w="2268" w:type="dxa"/>
            <w:vMerge w:val="continue"/>
            <w:tcBorders>
              <w:left w:val="nil"/>
              <w:right w:val="single" w:color="auto" w:sz="8" w:space="0"/>
            </w:tcBorders>
            <w:shd w:val="clear" w:color="auto" w:fill="auto"/>
            <w:vAlign w:val="center"/>
          </w:tcPr>
          <w:p w14:paraId="7A7FDB23">
            <w:pPr>
              <w:rPr>
                <w:rFonts w:ascii="宋体" w:hAnsi="宋体" w:cs="宋体"/>
                <w:sz w:val="20"/>
                <w:szCs w:val="20"/>
              </w:rPr>
            </w:pPr>
          </w:p>
        </w:tc>
      </w:tr>
      <w:tr w14:paraId="03B21023">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51622771">
            <w:pPr>
              <w:jc w:val="center"/>
              <w:rPr>
                <w:rFonts w:ascii="宋体" w:hAnsi="宋体" w:cs="宋体"/>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A24974E">
            <w:pPr>
              <w:rPr>
                <w:rFonts w:ascii="宋体" w:hAnsi="宋体" w:cs="宋体"/>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688B573">
            <w:pPr>
              <w:rPr>
                <w:rFonts w:ascii="宋体" w:hAnsi="宋体" w:cs="宋体"/>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9A52D85">
            <w:pPr>
              <w:jc w:val="right"/>
              <w:rPr>
                <w:rFonts w:ascii="宋体" w:hAnsi="宋体" w:cs="宋体"/>
                <w:sz w:val="20"/>
                <w:szCs w:val="20"/>
              </w:rPr>
            </w:pPr>
            <w:r>
              <w:rPr>
                <w:rFonts w:hint="eastAsia" w:ascii="宋体" w:hAnsi="宋体" w:cs="宋体"/>
                <w:sz w:val="20"/>
                <w:szCs w:val="20"/>
              </w:rPr>
              <w:t>　</w:t>
            </w:r>
          </w:p>
        </w:tc>
        <w:tc>
          <w:tcPr>
            <w:tcW w:w="2268" w:type="dxa"/>
            <w:vMerge w:val="continue"/>
            <w:tcBorders>
              <w:left w:val="nil"/>
              <w:right w:val="single" w:color="auto" w:sz="8" w:space="0"/>
            </w:tcBorders>
            <w:shd w:val="clear" w:color="auto" w:fill="auto"/>
            <w:vAlign w:val="center"/>
          </w:tcPr>
          <w:p w14:paraId="0E1CF17E">
            <w:pPr>
              <w:rPr>
                <w:rFonts w:ascii="宋体" w:hAnsi="宋体" w:cs="宋体"/>
                <w:sz w:val="20"/>
                <w:szCs w:val="20"/>
              </w:rPr>
            </w:pPr>
          </w:p>
        </w:tc>
      </w:tr>
      <w:tr w14:paraId="3D712E96">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54B36527">
            <w:pPr>
              <w:jc w:val="center"/>
              <w:rPr>
                <w:rFonts w:ascii="宋体" w:hAnsi="宋体" w:cs="宋体"/>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8C81BE1">
            <w:pPr>
              <w:rPr>
                <w:rFonts w:ascii="宋体" w:hAnsi="宋体" w:cs="宋体"/>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24FABE4A">
            <w:pPr>
              <w:rPr>
                <w:rFonts w:ascii="宋体" w:hAnsi="宋体" w:cs="宋体"/>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3F35F9A">
            <w:pPr>
              <w:jc w:val="right"/>
              <w:rPr>
                <w:rFonts w:ascii="宋体" w:hAnsi="宋体" w:cs="宋体"/>
                <w:sz w:val="20"/>
                <w:szCs w:val="20"/>
              </w:rPr>
            </w:pPr>
            <w:r>
              <w:rPr>
                <w:rFonts w:hint="eastAsia" w:ascii="宋体" w:hAnsi="宋体" w:cs="宋体"/>
                <w:sz w:val="20"/>
                <w:szCs w:val="20"/>
              </w:rPr>
              <w:t>　</w:t>
            </w:r>
          </w:p>
        </w:tc>
        <w:tc>
          <w:tcPr>
            <w:tcW w:w="2268" w:type="dxa"/>
            <w:vMerge w:val="continue"/>
            <w:tcBorders>
              <w:left w:val="nil"/>
              <w:right w:val="single" w:color="auto" w:sz="8" w:space="0"/>
            </w:tcBorders>
            <w:shd w:val="clear" w:color="auto" w:fill="auto"/>
            <w:vAlign w:val="center"/>
          </w:tcPr>
          <w:p w14:paraId="02357339">
            <w:pPr>
              <w:rPr>
                <w:rFonts w:ascii="宋体" w:hAnsi="宋体" w:cs="宋体"/>
                <w:sz w:val="20"/>
                <w:szCs w:val="20"/>
              </w:rPr>
            </w:pPr>
          </w:p>
        </w:tc>
      </w:tr>
      <w:tr w14:paraId="2888FE4F">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3511022">
            <w:pPr>
              <w:jc w:val="center"/>
              <w:rPr>
                <w:rFonts w:ascii="宋体" w:hAnsi="宋体" w:cs="宋体"/>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C125ED6">
            <w:pPr>
              <w:rPr>
                <w:rFonts w:ascii="宋体" w:hAnsi="宋体" w:cs="宋体"/>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B4BC47C">
            <w:pPr>
              <w:rPr>
                <w:rFonts w:ascii="宋体" w:hAnsi="宋体" w:cs="宋体"/>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029CF5B">
            <w:pPr>
              <w:jc w:val="right"/>
              <w:rPr>
                <w:rFonts w:ascii="宋体" w:hAnsi="宋体" w:cs="宋体"/>
                <w:sz w:val="20"/>
                <w:szCs w:val="20"/>
              </w:rPr>
            </w:pPr>
            <w:r>
              <w:rPr>
                <w:rFonts w:hint="eastAsia" w:ascii="宋体" w:hAnsi="宋体" w:cs="宋体"/>
                <w:sz w:val="20"/>
                <w:szCs w:val="20"/>
              </w:rPr>
              <w:t>　</w:t>
            </w:r>
          </w:p>
        </w:tc>
        <w:tc>
          <w:tcPr>
            <w:tcW w:w="2268" w:type="dxa"/>
            <w:vMerge w:val="continue"/>
            <w:tcBorders>
              <w:left w:val="nil"/>
              <w:right w:val="single" w:color="auto" w:sz="8" w:space="0"/>
            </w:tcBorders>
            <w:shd w:val="clear" w:color="auto" w:fill="auto"/>
            <w:vAlign w:val="center"/>
          </w:tcPr>
          <w:p w14:paraId="2E6ACB2F">
            <w:pPr>
              <w:rPr>
                <w:rFonts w:ascii="宋体" w:hAnsi="宋体" w:cs="宋体"/>
                <w:sz w:val="20"/>
                <w:szCs w:val="20"/>
              </w:rPr>
            </w:pPr>
          </w:p>
        </w:tc>
      </w:tr>
      <w:tr w14:paraId="326BD48B">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27B37B1E">
            <w:pPr>
              <w:jc w:val="center"/>
              <w:rPr>
                <w:rFonts w:ascii="宋体" w:hAnsi="宋体" w:cs="宋体"/>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0EB23A6">
            <w:pPr>
              <w:rPr>
                <w:rFonts w:ascii="宋体" w:hAnsi="宋体" w:cs="宋体"/>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273A00B2">
            <w:pPr>
              <w:rPr>
                <w:rFonts w:ascii="宋体" w:hAnsi="宋体" w:cs="宋体"/>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C1A3774">
            <w:pPr>
              <w:jc w:val="right"/>
              <w:rPr>
                <w:rFonts w:ascii="宋体" w:hAnsi="宋体" w:cs="宋体"/>
                <w:sz w:val="20"/>
                <w:szCs w:val="20"/>
              </w:rPr>
            </w:pPr>
            <w:r>
              <w:rPr>
                <w:rFonts w:hint="eastAsia" w:ascii="宋体" w:hAnsi="宋体" w:cs="宋体"/>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5AD4C4C2">
            <w:pPr>
              <w:rPr>
                <w:rFonts w:ascii="宋体" w:hAnsi="宋体" w:cs="宋体"/>
                <w:sz w:val="20"/>
                <w:szCs w:val="20"/>
              </w:rPr>
            </w:pPr>
          </w:p>
        </w:tc>
      </w:tr>
      <w:tr w14:paraId="4B45B0CA">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175620E2">
            <w:pPr>
              <w:jc w:val="center"/>
              <w:rPr>
                <w:rFonts w:ascii="宋体" w:hAnsi="宋体" w:cs="宋体"/>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2CA9CE3">
            <w:pPr>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w:t>
            </w:r>
            <w:r>
              <w:rPr>
                <w:rFonts w:hint="eastAsia" w:ascii="宋体" w:hAnsi="宋体" w:cs="宋体"/>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3D711932">
            <w:pPr>
              <w:jc w:val="right"/>
              <w:rPr>
                <w:rFonts w:ascii="宋体" w:hAnsi="宋体" w:cs="宋体"/>
                <w:sz w:val="20"/>
                <w:szCs w:val="20"/>
              </w:rPr>
            </w:pPr>
            <w:r>
              <w:rPr>
                <w:rFonts w:hint="eastAsia" w:ascii="宋体" w:hAnsi="宋体" w:cs="宋体"/>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35A2055">
            <w:pPr>
              <w:rPr>
                <w:rFonts w:ascii="宋体" w:hAnsi="宋体" w:cs="宋体"/>
                <w:sz w:val="20"/>
                <w:szCs w:val="20"/>
              </w:rPr>
            </w:pPr>
            <w:r>
              <w:rPr>
                <w:rFonts w:hint="eastAsia" w:ascii="宋体" w:hAnsi="宋体" w:cs="宋体"/>
                <w:sz w:val="20"/>
                <w:szCs w:val="20"/>
              </w:rPr>
              <w:t>　</w:t>
            </w:r>
          </w:p>
        </w:tc>
      </w:tr>
      <w:tr w14:paraId="10EC1B4E">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5BF1C380">
            <w:pPr>
              <w:jc w:val="center"/>
              <w:rPr>
                <w:rFonts w:ascii="宋体" w:hAnsi="宋体" w:cs="宋体"/>
                <w:sz w:val="20"/>
                <w:szCs w:val="20"/>
              </w:rPr>
            </w:pPr>
            <w:r>
              <w:rPr>
                <w:rFonts w:hint="eastAsia" w:ascii="宋体" w:hAnsi="宋体" w:cs="宋体"/>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0089923E">
            <w:pPr>
              <w:jc w:val="center"/>
              <w:rPr>
                <w:rFonts w:ascii="宋体" w:hAnsi="宋体" w:cs="宋体"/>
                <w:sz w:val="20"/>
                <w:szCs w:val="20"/>
              </w:rPr>
            </w:pPr>
            <w:r>
              <w:rPr>
                <w:rFonts w:hint="eastAsia" w:ascii="宋体" w:hAnsi="宋体" w:cs="宋体"/>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066BF631">
            <w:pPr>
              <w:rPr>
                <w:rFonts w:ascii="宋体" w:hAnsi="宋体" w:cs="宋体"/>
                <w:sz w:val="20"/>
                <w:szCs w:val="20"/>
              </w:rPr>
            </w:pPr>
            <w:r>
              <w:rPr>
                <w:rFonts w:hint="eastAsia" w:ascii="宋体" w:hAnsi="宋体" w:cs="宋体"/>
                <w:sz w:val="20"/>
                <w:szCs w:val="20"/>
              </w:rPr>
              <w:t>*</w:t>
            </w:r>
            <w:r>
              <w:rPr>
                <w:rFonts w:ascii="宋体" w:hAnsi="宋体" w:cs="宋体"/>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5E9EECB3">
            <w:pPr>
              <w:jc w:val="right"/>
              <w:rPr>
                <w:rFonts w:ascii="宋体" w:hAnsi="宋体" w:cs="宋体"/>
                <w:sz w:val="20"/>
                <w:szCs w:val="20"/>
              </w:rPr>
            </w:pPr>
            <w:r>
              <w:rPr>
                <w:rFonts w:hint="eastAsia" w:ascii="宋体" w:hAnsi="宋体" w:cs="宋体"/>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3E1C1E8">
            <w:pPr>
              <w:rPr>
                <w:rFonts w:ascii="宋体" w:hAnsi="宋体" w:cs="宋体"/>
                <w:sz w:val="20"/>
                <w:szCs w:val="20"/>
              </w:rPr>
            </w:pPr>
          </w:p>
        </w:tc>
      </w:tr>
      <w:tr w14:paraId="3C212E8C">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728E3DD0">
            <w:pPr>
              <w:jc w:val="center"/>
              <w:rPr>
                <w:rFonts w:ascii="宋体" w:hAnsi="宋体" w:cs="宋体"/>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C0B8513">
            <w:pPr>
              <w:rPr>
                <w:rFonts w:ascii="宋体" w:hAnsi="宋体" w:cs="宋体"/>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18FAA936">
            <w:pPr>
              <w:rPr>
                <w:rFonts w:ascii="宋体" w:hAnsi="宋体" w:cs="宋体"/>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328F244B">
            <w:pPr>
              <w:jc w:val="right"/>
              <w:rPr>
                <w:rFonts w:ascii="宋体" w:hAnsi="宋体" w:cs="宋体"/>
                <w:sz w:val="20"/>
                <w:szCs w:val="20"/>
              </w:rPr>
            </w:pPr>
            <w:r>
              <w:rPr>
                <w:rFonts w:hint="eastAsia" w:ascii="宋体" w:hAnsi="宋体" w:cs="宋体"/>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2749FC2">
            <w:pPr>
              <w:rPr>
                <w:rFonts w:ascii="宋体" w:hAnsi="宋体" w:cs="宋体"/>
                <w:sz w:val="20"/>
                <w:szCs w:val="20"/>
              </w:rPr>
            </w:pPr>
          </w:p>
        </w:tc>
      </w:tr>
      <w:tr w14:paraId="00D57D3C">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3173E5F7">
            <w:pPr>
              <w:jc w:val="center"/>
              <w:rPr>
                <w:rFonts w:ascii="宋体" w:hAnsi="宋体" w:cs="宋体"/>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A5225E1">
            <w:pPr>
              <w:jc w:val="center"/>
              <w:rPr>
                <w:rFonts w:ascii="宋体" w:hAnsi="宋体" w:cs="宋体"/>
                <w:sz w:val="20"/>
                <w:szCs w:val="20"/>
              </w:rPr>
            </w:pPr>
            <w:r>
              <w:rPr>
                <w:rFonts w:hint="eastAsia" w:ascii="宋体" w:hAnsi="宋体" w:cs="宋体"/>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5A6C4A5B">
            <w:pPr>
              <w:jc w:val="right"/>
              <w:rPr>
                <w:rFonts w:ascii="宋体" w:hAnsi="宋体" w:cs="宋体"/>
                <w:sz w:val="20"/>
                <w:szCs w:val="20"/>
              </w:rPr>
            </w:pPr>
            <w:r>
              <w:rPr>
                <w:rFonts w:hint="eastAsia" w:ascii="宋体" w:hAnsi="宋体" w:cs="宋体"/>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A1316FC">
            <w:pPr>
              <w:rPr>
                <w:rFonts w:ascii="宋体" w:hAnsi="宋体" w:cs="宋体"/>
                <w:sz w:val="20"/>
                <w:szCs w:val="20"/>
              </w:rPr>
            </w:pPr>
            <w:r>
              <w:rPr>
                <w:rFonts w:hint="eastAsia" w:ascii="宋体" w:hAnsi="宋体" w:cs="宋体"/>
                <w:sz w:val="20"/>
                <w:szCs w:val="20"/>
              </w:rPr>
              <w:t>　</w:t>
            </w:r>
          </w:p>
        </w:tc>
      </w:tr>
      <w:tr w14:paraId="281EC12C">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561FFC25">
            <w:pPr>
              <w:jc w:val="center"/>
              <w:rPr>
                <w:rFonts w:ascii="宋体" w:hAnsi="宋体" w:cs="宋体"/>
                <w:sz w:val="20"/>
                <w:szCs w:val="20"/>
              </w:rPr>
            </w:pPr>
            <w:r>
              <w:rPr>
                <w:rFonts w:hint="eastAsia" w:ascii="宋体" w:hAnsi="宋体" w:cs="宋体"/>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4006C824">
            <w:pPr>
              <w:rPr>
                <w:rFonts w:ascii="宋体" w:hAnsi="宋体" w:cs="宋体"/>
                <w:sz w:val="20"/>
                <w:szCs w:val="20"/>
              </w:rPr>
            </w:pPr>
            <w:r>
              <w:rPr>
                <w:rFonts w:hint="eastAsia" w:ascii="宋体" w:hAnsi="宋体" w:cs="宋体"/>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55E4DBDD">
            <w:pPr>
              <w:rPr>
                <w:rFonts w:ascii="宋体" w:hAnsi="宋体" w:cs="宋体"/>
                <w:sz w:val="20"/>
                <w:szCs w:val="20"/>
              </w:rPr>
            </w:pPr>
            <w:r>
              <w:rPr>
                <w:rFonts w:hint="eastAsia" w:ascii="宋体" w:hAnsi="宋体" w:cs="宋体"/>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8A34EA4">
            <w:pPr>
              <w:rPr>
                <w:rFonts w:ascii="宋体" w:hAnsi="宋体" w:cs="宋体"/>
                <w:sz w:val="20"/>
                <w:szCs w:val="20"/>
              </w:rPr>
            </w:pPr>
            <w:r>
              <w:rPr>
                <w:rFonts w:hint="eastAsia" w:ascii="宋体" w:hAnsi="宋体" w:cs="宋体"/>
                <w:sz w:val="20"/>
                <w:szCs w:val="20"/>
              </w:rPr>
              <w:t>　</w:t>
            </w:r>
          </w:p>
        </w:tc>
      </w:tr>
      <w:tr w14:paraId="67B2C838">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573C50A5">
            <w:pPr>
              <w:jc w:val="center"/>
              <w:rPr>
                <w:rFonts w:ascii="宋体" w:hAnsi="宋体" w:cs="宋体"/>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036C133">
            <w:pPr>
              <w:rPr>
                <w:rFonts w:ascii="宋体" w:hAnsi="宋体" w:cs="宋体"/>
                <w:sz w:val="20"/>
                <w:szCs w:val="20"/>
              </w:rPr>
            </w:pPr>
            <w:r>
              <w:rPr>
                <w:rFonts w:hint="eastAsia" w:ascii="宋体" w:hAnsi="宋体" w:cs="宋体"/>
                <w:b/>
                <w:bCs/>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4C4FD558">
            <w:pPr>
              <w:rPr>
                <w:rFonts w:ascii="宋体" w:hAnsi="宋体" w:cs="宋体"/>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5977EDA0">
            <w:pPr>
              <w:rPr>
                <w:rFonts w:ascii="宋体" w:hAnsi="宋体" w:cs="宋体"/>
                <w:sz w:val="20"/>
                <w:szCs w:val="20"/>
              </w:rPr>
            </w:pPr>
          </w:p>
        </w:tc>
      </w:tr>
      <w:tr w14:paraId="12705D61">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7DE3E33C">
            <w:pPr>
              <w:jc w:val="center"/>
              <w:rPr>
                <w:rFonts w:ascii="宋体" w:hAnsi="宋体" w:cs="宋体"/>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26E4F8F">
            <w:pPr>
              <w:jc w:val="center"/>
              <w:rPr>
                <w:rFonts w:ascii="宋体" w:hAnsi="宋体" w:cs="宋体"/>
                <w:b/>
                <w:bCs/>
                <w:sz w:val="20"/>
                <w:szCs w:val="20"/>
              </w:rPr>
            </w:pPr>
            <w:r>
              <w:rPr>
                <w:rFonts w:hint="eastAsia" w:ascii="宋体" w:hAnsi="宋体" w:cs="宋体"/>
                <w:b/>
                <w:bCs/>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2526E806">
            <w:pPr>
              <w:jc w:val="right"/>
              <w:rPr>
                <w:rFonts w:ascii="宋体" w:hAnsi="宋体" w:cs="宋体"/>
                <w:b/>
                <w:bCs/>
                <w:sz w:val="20"/>
                <w:szCs w:val="20"/>
              </w:rPr>
            </w:pPr>
            <w:r>
              <w:rPr>
                <w:rFonts w:hint="eastAsia" w:ascii="宋体" w:hAnsi="宋体" w:cs="宋体"/>
                <w:b/>
                <w:bCs/>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F3F038E">
            <w:pPr>
              <w:jc w:val="center"/>
              <w:rPr>
                <w:rFonts w:ascii="宋体" w:hAnsi="宋体" w:cs="宋体"/>
                <w:sz w:val="20"/>
                <w:szCs w:val="20"/>
              </w:rPr>
            </w:pPr>
            <w:r>
              <w:rPr>
                <w:rFonts w:hint="eastAsia" w:ascii="宋体" w:hAnsi="宋体" w:cs="宋体"/>
                <w:sz w:val="20"/>
                <w:szCs w:val="20"/>
              </w:rPr>
              <w:t>　以上各项之和</w:t>
            </w:r>
          </w:p>
        </w:tc>
      </w:tr>
    </w:tbl>
    <w:p w14:paraId="64E18BC8">
      <w:pPr>
        <w:tabs>
          <w:tab w:val="left" w:pos="720"/>
        </w:tabs>
        <w:jc w:val="center"/>
        <w:rPr>
          <w:b/>
          <w:lang w:eastAsia="zh-CN"/>
        </w:rPr>
      </w:pPr>
      <w:r>
        <w:rPr>
          <w:rFonts w:hint="eastAsia"/>
          <w:b/>
          <w:lang w:eastAsia="zh-CN"/>
        </w:rPr>
        <w:t>（二）</w:t>
      </w:r>
      <w:bookmarkStart w:id="35" w:name="_Hlk72073235"/>
      <w:r>
        <w:rPr>
          <w:rFonts w:hint="eastAsia"/>
          <w:b/>
          <w:lang w:eastAsia="zh-CN"/>
        </w:rPr>
        <w:t>投标人认为需要涉及的其他内容报价清单</w:t>
      </w:r>
      <w:bookmarkEnd w:id="35"/>
    </w:p>
    <w:p w14:paraId="2ABAB547">
      <w:pPr>
        <w:tabs>
          <w:tab w:val="left" w:pos="720"/>
        </w:tabs>
        <w:jc w:val="center"/>
        <w:rPr>
          <w:rFonts w:hint="eastAsia"/>
          <w:b/>
          <w:lang w:eastAsia="zh-CN"/>
        </w:rPr>
      </w:pPr>
    </w:p>
    <w:p w14:paraId="54246005">
      <w:pPr>
        <w:pStyle w:val="26"/>
        <w:numPr>
          <w:ilvl w:val="0"/>
          <w:numId w:val="0"/>
        </w:numPr>
        <w:ind w:right="161"/>
        <w:rPr>
          <w:rFonts w:hint="eastAsia" w:ascii="宋体" w:hAnsi="宋体"/>
          <w:szCs w:val="21"/>
        </w:rPr>
      </w:pPr>
      <w:r>
        <w:rPr>
          <w:rFonts w:hint="eastAsia" w:ascii="宋体" w:hAnsi="宋体" w:eastAsia="宋体" w:cs="宋体"/>
          <w:b/>
          <w:kern w:val="2"/>
          <w:sz w:val="21"/>
          <w:szCs w:val="21"/>
          <w:lang w:val="en-US" w:eastAsia="zh-CN" w:bidi="ar-SA"/>
        </w:rPr>
        <w:t>五、</w:t>
      </w:r>
      <w:r>
        <w:rPr>
          <w:rFonts w:hint="eastAsia" w:ascii="宋体" w:hAnsi="宋体"/>
          <w:szCs w:val="21"/>
        </w:rPr>
        <w:t>投标人通过相关认证情况；</w:t>
      </w:r>
    </w:p>
    <w:p w14:paraId="4163598E">
      <w:pPr>
        <w:pStyle w:val="26"/>
        <w:numPr>
          <w:ilvl w:val="0"/>
          <w:numId w:val="0"/>
        </w:numPr>
        <w:ind w:right="161"/>
        <w:rPr>
          <w:rFonts w:hint="eastAsia" w:ascii="宋体" w:hAnsi="宋体"/>
          <w:szCs w:val="21"/>
        </w:rPr>
      </w:pPr>
      <w:r>
        <w:rPr>
          <w:rFonts w:hint="eastAsia" w:ascii="宋体" w:hAnsi="宋体"/>
          <w:szCs w:val="21"/>
          <w:lang w:val="en-US" w:eastAsia="zh-CN"/>
        </w:rPr>
        <w:t>六、</w:t>
      </w:r>
      <w:r>
        <w:rPr>
          <w:rFonts w:hint="eastAsia" w:ascii="宋体" w:hAnsi="宋体"/>
          <w:szCs w:val="21"/>
        </w:rPr>
        <w:t>投标人同类项目业绩情况；</w:t>
      </w:r>
    </w:p>
    <w:p w14:paraId="0BD57DD2">
      <w:pPr>
        <w:pStyle w:val="26"/>
        <w:numPr>
          <w:ilvl w:val="0"/>
          <w:numId w:val="0"/>
        </w:numPr>
        <w:ind w:right="161"/>
        <w:rPr>
          <w:rFonts w:hint="eastAsia" w:ascii="宋体" w:hAnsi="宋体"/>
          <w:szCs w:val="21"/>
        </w:rPr>
      </w:pPr>
      <w:r>
        <w:rPr>
          <w:rFonts w:hint="eastAsia" w:ascii="宋体" w:hAnsi="宋体"/>
          <w:szCs w:val="21"/>
          <w:lang w:val="en-US" w:eastAsia="zh-CN"/>
        </w:rPr>
        <w:t>七、</w:t>
      </w:r>
      <w:r>
        <w:rPr>
          <w:rFonts w:hint="eastAsia" w:ascii="宋体" w:hAnsi="宋体"/>
          <w:szCs w:val="21"/>
        </w:rPr>
        <w:t>投标人荣誉情况；</w:t>
      </w:r>
    </w:p>
    <w:p w14:paraId="11406E72">
      <w:pPr>
        <w:pStyle w:val="26"/>
        <w:numPr>
          <w:ilvl w:val="0"/>
          <w:numId w:val="0"/>
        </w:numPr>
        <w:ind w:right="161"/>
        <w:rPr>
          <w:rFonts w:hint="eastAsia" w:ascii="宋体" w:hAnsi="宋体"/>
          <w:szCs w:val="21"/>
        </w:rPr>
      </w:pPr>
      <w:r>
        <w:rPr>
          <w:rFonts w:hint="eastAsia" w:ascii="宋体" w:hAnsi="宋体"/>
          <w:szCs w:val="21"/>
          <w:lang w:val="en-US" w:eastAsia="zh-CN"/>
        </w:rPr>
        <w:t>八、</w:t>
      </w:r>
      <w:r>
        <w:rPr>
          <w:rFonts w:hint="eastAsia" w:ascii="宋体" w:hAnsi="宋体"/>
          <w:szCs w:val="21"/>
        </w:rPr>
        <w:t>投标人认为需要加以说明的其他内容的（公开部分）；</w:t>
      </w:r>
      <w:bookmarkEnd w:id="31"/>
      <w:bookmarkEnd w:id="32"/>
    </w:p>
    <w:bookmarkEnd w:id="33"/>
    <w:bookmarkEnd w:id="34"/>
    <w:p w14:paraId="3AF9A37A">
      <w:pPr>
        <w:pStyle w:val="26"/>
        <w:widowControl w:val="0"/>
        <w:numPr>
          <w:ilvl w:val="0"/>
          <w:numId w:val="0"/>
        </w:numPr>
        <w:spacing w:after="60" w:afterLines="25"/>
        <w:ind w:left="57" w:right="161" w:hanging="57"/>
        <w:jc w:val="both"/>
        <w:rPr>
          <w:rFonts w:hint="eastAsia" w:ascii="宋体" w:hAnsi="宋体" w:eastAsia="宋体"/>
          <w:kern w:val="2"/>
          <w:szCs w:val="21"/>
          <w:lang w:eastAsia="zh-CN"/>
        </w:rPr>
      </w:pPr>
    </w:p>
    <w:p w14:paraId="4FA648D5">
      <w:pPr>
        <w:pStyle w:val="26"/>
        <w:widowControl w:val="0"/>
        <w:numPr>
          <w:ilvl w:val="0"/>
          <w:numId w:val="0"/>
        </w:numPr>
        <w:spacing w:after="60" w:afterLines="25"/>
        <w:ind w:left="57" w:right="161" w:hanging="57"/>
        <w:jc w:val="center"/>
        <w:rPr>
          <w:rFonts w:hint="eastAsia" w:ascii="宋体" w:hAnsi="宋体" w:eastAsia="宋体"/>
          <w:b/>
          <w:kern w:val="2"/>
          <w:szCs w:val="21"/>
          <w:lang w:eastAsia="zh-CN"/>
        </w:rPr>
      </w:pPr>
      <w:r>
        <w:rPr>
          <w:rFonts w:hint="eastAsia" w:ascii="宋体" w:hAnsi="宋体" w:eastAsia="宋体"/>
          <w:b/>
          <w:kern w:val="2"/>
          <w:szCs w:val="21"/>
          <w:lang w:eastAsia="zh-CN"/>
        </w:rPr>
        <w:t>（本章未提供的招标要求的其他文件格式由供应商自拟）</w:t>
      </w:r>
    </w:p>
    <w:p w14:paraId="4FEEE038">
      <w:pPr>
        <w:widowControl w:val="0"/>
        <w:spacing w:after="60" w:afterLines="25" w:line="300" w:lineRule="auto"/>
        <w:jc w:val="center"/>
        <w:rPr>
          <w:rFonts w:ascii="Arial" w:hAnsi="Arial" w:eastAsia="宋体"/>
          <w:b/>
          <w:kern w:val="2"/>
          <w:lang w:eastAsia="zh-CN"/>
        </w:rPr>
      </w:pPr>
    </w:p>
    <w:p w14:paraId="5D00FE77">
      <w:pPr>
        <w:widowControl w:val="0"/>
        <w:ind w:firstLine="0" w:firstLineChars="0"/>
        <w:jc w:val="center"/>
        <w:rPr>
          <w:rFonts w:ascii="Calibri" w:hAnsi="Calibri" w:eastAsia="宋体" w:cs="宋体"/>
          <w:b/>
          <w:color w:val="FF0000"/>
          <w:kern w:val="2"/>
          <w:szCs w:val="22"/>
          <w:lang w:eastAsia="zh-CN"/>
        </w:rPr>
      </w:pPr>
      <w:r>
        <w:rPr>
          <w:rFonts w:hint="eastAsia" w:ascii="Calibri" w:hAnsi="Calibri" w:eastAsia="宋体" w:cs="宋体"/>
          <w:b/>
          <w:color w:val="FF0000"/>
          <w:kern w:val="2"/>
          <w:szCs w:val="22"/>
          <w:lang w:eastAsia="zh-CN"/>
        </w:rPr>
        <w:t>（信息公开部分的内容到此为止！以下为信息不公开部分。）</w:t>
      </w:r>
    </w:p>
    <w:p w14:paraId="481286CD">
      <w:pPr>
        <w:widowControl w:val="0"/>
        <w:spacing w:line="360" w:lineRule="auto"/>
        <w:ind w:firstLine="482" w:firstLineChars="200"/>
        <w:jc w:val="center"/>
        <w:rPr>
          <w:rFonts w:ascii="楷体_GB2312" w:hAnsi="Calibri" w:eastAsia="楷体_GB2312" w:cs="宋体"/>
          <w:b/>
          <w:kern w:val="2"/>
          <w:lang w:eastAsia="zh-CN"/>
        </w:rPr>
      </w:pPr>
    </w:p>
    <w:p w14:paraId="2C52D46D">
      <w:pPr>
        <w:outlineLvl w:val="2"/>
        <w:rPr>
          <w:rFonts w:ascii="Arial" w:hAnsi="Arial" w:eastAsia="宋体"/>
          <w:b/>
          <w:color w:val="FF0000"/>
          <w:kern w:val="2"/>
          <w:sz w:val="32"/>
          <w:szCs w:val="32"/>
          <w:lang w:eastAsia="zh-CN"/>
        </w:rPr>
      </w:pPr>
      <w:r>
        <w:rPr>
          <w:rFonts w:ascii="Arial" w:hAnsi="Arial" w:eastAsia="宋体"/>
          <w:kern w:val="2"/>
          <w:sz w:val="21"/>
          <w:lang w:eastAsia="zh-CN"/>
        </w:rPr>
        <w:br w:type="page"/>
      </w:r>
      <w:r>
        <w:rPr>
          <w:rFonts w:hint="eastAsia" w:ascii="宋体" w:hAnsi="宋体" w:eastAsia="宋体" w:cs="宋体"/>
          <w:b/>
          <w:color w:val="FF0000"/>
          <w:sz w:val="32"/>
          <w:szCs w:val="32"/>
          <w:lang w:eastAsia="zh-CN"/>
        </w:rPr>
        <w:t>投标文件附件（信息不公开部分）</w:t>
      </w:r>
    </w:p>
    <w:p w14:paraId="0B45D430">
      <w:pPr>
        <w:keepNext/>
        <w:keepLines/>
        <w:widowControl w:val="0"/>
        <w:numPr>
          <w:ilvl w:val="0"/>
          <w:numId w:val="0"/>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bookmarkStart w:id="36" w:name="OLE_LINK12"/>
      <w:r>
        <w:rPr>
          <w:rFonts w:hint="eastAsia" w:ascii="Calibri" w:hAnsi="Calibri" w:eastAsia="宋体" w:cs="宋体"/>
          <w:b/>
          <w:kern w:val="2"/>
          <w:sz w:val="21"/>
          <w:szCs w:val="22"/>
          <w:lang w:val="en-US" w:eastAsia="zh-CN" w:bidi="ar-SA"/>
        </w:rPr>
        <w:t>一、</w:t>
      </w:r>
      <w:r>
        <w:rPr>
          <w:rFonts w:hint="eastAsia" w:ascii="Calibri" w:hAnsi="Calibri" w:eastAsia="宋体" w:cs="宋体"/>
          <w:b/>
          <w:kern w:val="2"/>
          <w:sz w:val="21"/>
          <w:szCs w:val="22"/>
          <w:lang w:eastAsia="zh-CN"/>
        </w:rPr>
        <w:t>供应商基本</w:t>
      </w:r>
      <w:r>
        <w:rPr>
          <w:rFonts w:ascii="Calibri" w:hAnsi="Calibri" w:eastAsia="宋体" w:cs="宋体"/>
          <w:b/>
          <w:kern w:val="2"/>
          <w:sz w:val="21"/>
          <w:szCs w:val="22"/>
          <w:lang w:eastAsia="zh-CN"/>
        </w:rPr>
        <w:t>情况表</w:t>
      </w:r>
    </w:p>
    <w:bookmarkEnd w:id="36"/>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70"/>
        <w:gridCol w:w="1589"/>
        <w:gridCol w:w="939"/>
        <w:gridCol w:w="781"/>
        <w:gridCol w:w="1190"/>
        <w:gridCol w:w="1484"/>
        <w:gridCol w:w="1477"/>
      </w:tblGrid>
      <w:tr w14:paraId="2CC9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gridSpan w:val="2"/>
            <w:vAlign w:val="center"/>
          </w:tcPr>
          <w:p w14:paraId="2C249BF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1427" w:type="pct"/>
            <w:gridSpan w:val="2"/>
            <w:vAlign w:val="center"/>
          </w:tcPr>
          <w:p w14:paraId="20FD414F">
            <w:pPr>
              <w:widowControl w:val="0"/>
              <w:jc w:val="center"/>
              <w:rPr>
                <w:rFonts w:ascii="宋体" w:hAnsi="宋体" w:eastAsia="宋体" w:cs="宋体"/>
                <w:kern w:val="2"/>
                <w:sz w:val="21"/>
                <w:szCs w:val="21"/>
                <w:lang w:eastAsia="zh-CN"/>
              </w:rPr>
            </w:pPr>
          </w:p>
        </w:tc>
        <w:tc>
          <w:tcPr>
            <w:tcW w:w="1113" w:type="pct"/>
            <w:gridSpan w:val="2"/>
            <w:vAlign w:val="center"/>
          </w:tcPr>
          <w:p w14:paraId="7D4ED8B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项目名称及编号</w:t>
            </w:r>
          </w:p>
        </w:tc>
        <w:tc>
          <w:tcPr>
            <w:tcW w:w="1671" w:type="pct"/>
            <w:gridSpan w:val="2"/>
            <w:vAlign w:val="center"/>
          </w:tcPr>
          <w:p w14:paraId="39EC6836">
            <w:pPr>
              <w:widowControl w:val="0"/>
              <w:jc w:val="center"/>
              <w:rPr>
                <w:rFonts w:ascii="宋体" w:hAnsi="宋体" w:eastAsia="宋体" w:cs="宋体"/>
                <w:kern w:val="2"/>
                <w:sz w:val="21"/>
                <w:szCs w:val="21"/>
                <w:lang w:eastAsia="zh-CN"/>
              </w:rPr>
            </w:pPr>
          </w:p>
        </w:tc>
      </w:tr>
      <w:tr w14:paraId="1447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939AC8D">
            <w:pPr>
              <w:widowControl w:val="0"/>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13B6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69E5D55B">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7C755B2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530" w:type="pct"/>
            <w:tcBorders>
              <w:bottom w:val="single" w:color="auto" w:sz="4" w:space="0"/>
            </w:tcBorders>
            <w:vAlign w:val="center"/>
          </w:tcPr>
          <w:p w14:paraId="20C5019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113" w:type="pct"/>
            <w:gridSpan w:val="2"/>
            <w:tcBorders>
              <w:bottom w:val="single" w:color="auto" w:sz="4" w:space="0"/>
            </w:tcBorders>
            <w:vAlign w:val="center"/>
          </w:tcPr>
          <w:p w14:paraId="0DA4369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838" w:type="pct"/>
            <w:tcBorders>
              <w:bottom w:val="single" w:color="auto" w:sz="4" w:space="0"/>
            </w:tcBorders>
            <w:vAlign w:val="center"/>
          </w:tcPr>
          <w:p w14:paraId="17404B54">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0125D8B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833" w:type="pct"/>
            <w:tcBorders>
              <w:bottom w:val="single" w:color="auto" w:sz="4" w:space="0"/>
            </w:tcBorders>
            <w:vAlign w:val="center"/>
          </w:tcPr>
          <w:p w14:paraId="6961207E">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34509311">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54A8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1442842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6398FFD">
            <w:pPr>
              <w:widowControl w:val="0"/>
              <w:spacing w:line="46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530" w:type="pct"/>
            <w:tcBorders>
              <w:top w:val="single" w:color="auto" w:sz="4" w:space="0"/>
              <w:left w:val="single" w:color="auto" w:sz="4" w:space="0"/>
              <w:bottom w:val="single" w:color="auto" w:sz="4" w:space="0"/>
              <w:right w:val="single" w:color="auto" w:sz="4" w:space="0"/>
            </w:tcBorders>
            <w:vAlign w:val="center"/>
          </w:tcPr>
          <w:p w14:paraId="284B0676">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750AC46C">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63331023">
            <w:pPr>
              <w:widowControl w:val="0"/>
              <w:jc w:val="center"/>
              <w:rPr>
                <w:rFonts w:ascii="宋体" w:hAnsi="宋体" w:eastAsia="宋体" w:cs="宋体"/>
                <w:kern w:val="2"/>
                <w:sz w:val="21"/>
                <w:szCs w:val="21"/>
                <w:lang w:eastAsia="zh-CN"/>
              </w:rPr>
            </w:pPr>
          </w:p>
        </w:tc>
        <w:tc>
          <w:tcPr>
            <w:tcW w:w="833" w:type="pct"/>
            <w:tcBorders>
              <w:top w:val="single" w:color="auto" w:sz="4" w:space="0"/>
              <w:left w:val="single" w:color="auto" w:sz="4" w:space="0"/>
              <w:bottom w:val="single" w:color="auto" w:sz="4" w:space="0"/>
              <w:right w:val="single" w:color="auto" w:sz="4" w:space="0"/>
            </w:tcBorders>
            <w:vAlign w:val="center"/>
          </w:tcPr>
          <w:p w14:paraId="1FAC0026">
            <w:pPr>
              <w:widowControl w:val="0"/>
              <w:jc w:val="center"/>
              <w:rPr>
                <w:rFonts w:ascii="宋体" w:hAnsi="宋体" w:eastAsia="宋体" w:cs="宋体"/>
                <w:kern w:val="2"/>
                <w:sz w:val="21"/>
                <w:szCs w:val="21"/>
                <w:lang w:eastAsia="zh-CN"/>
              </w:rPr>
            </w:pPr>
          </w:p>
        </w:tc>
      </w:tr>
      <w:tr w14:paraId="1386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5E0CB775">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13284C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530" w:type="pct"/>
            <w:tcBorders>
              <w:top w:val="single" w:color="auto" w:sz="4" w:space="0"/>
              <w:left w:val="single" w:color="auto" w:sz="4" w:space="0"/>
              <w:bottom w:val="single" w:color="auto" w:sz="4" w:space="0"/>
              <w:right w:val="single" w:color="auto" w:sz="4" w:space="0"/>
            </w:tcBorders>
            <w:vAlign w:val="center"/>
          </w:tcPr>
          <w:p w14:paraId="4B53A8E5">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B4414E7">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5865B46F">
            <w:pPr>
              <w:widowControl w:val="0"/>
              <w:jc w:val="center"/>
              <w:rPr>
                <w:rFonts w:ascii="宋体" w:hAnsi="宋体" w:eastAsia="宋体" w:cs="宋体"/>
                <w:kern w:val="2"/>
                <w:sz w:val="21"/>
                <w:szCs w:val="21"/>
                <w:lang w:eastAsia="zh-CN"/>
              </w:rPr>
            </w:pPr>
          </w:p>
        </w:tc>
        <w:tc>
          <w:tcPr>
            <w:tcW w:w="833" w:type="pct"/>
            <w:tcBorders>
              <w:top w:val="single" w:color="auto" w:sz="4" w:space="0"/>
              <w:left w:val="single" w:color="auto" w:sz="4" w:space="0"/>
              <w:bottom w:val="single" w:color="auto" w:sz="4" w:space="0"/>
              <w:right w:val="single" w:color="auto" w:sz="4" w:space="0"/>
            </w:tcBorders>
            <w:vAlign w:val="center"/>
          </w:tcPr>
          <w:p w14:paraId="04C638D4">
            <w:pPr>
              <w:widowControl w:val="0"/>
              <w:jc w:val="center"/>
              <w:rPr>
                <w:rFonts w:ascii="宋体" w:hAnsi="宋体" w:eastAsia="宋体" w:cs="宋体"/>
                <w:kern w:val="2"/>
                <w:sz w:val="21"/>
                <w:szCs w:val="21"/>
                <w:lang w:eastAsia="zh-CN"/>
              </w:rPr>
            </w:pPr>
          </w:p>
        </w:tc>
      </w:tr>
      <w:tr w14:paraId="54A0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tcBorders>
            <w:vAlign w:val="center"/>
          </w:tcPr>
          <w:p w14:paraId="1456FB7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275" w:type="pct"/>
            <w:gridSpan w:val="2"/>
            <w:tcBorders>
              <w:top w:val="single" w:color="auto" w:sz="4" w:space="0"/>
            </w:tcBorders>
            <w:vAlign w:val="center"/>
          </w:tcPr>
          <w:p w14:paraId="6674D2E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530" w:type="pct"/>
            <w:tcBorders>
              <w:top w:val="single" w:color="auto" w:sz="4" w:space="0"/>
            </w:tcBorders>
            <w:vAlign w:val="center"/>
          </w:tcPr>
          <w:p w14:paraId="14D870DF">
            <w:pPr>
              <w:widowControl w:val="0"/>
              <w:jc w:val="center"/>
              <w:rPr>
                <w:rFonts w:ascii="宋体" w:hAnsi="宋体" w:eastAsia="宋体" w:cs="宋体"/>
                <w:kern w:val="2"/>
                <w:sz w:val="21"/>
                <w:szCs w:val="21"/>
                <w:lang w:eastAsia="zh-CN"/>
              </w:rPr>
            </w:pPr>
          </w:p>
        </w:tc>
        <w:tc>
          <w:tcPr>
            <w:tcW w:w="1113" w:type="pct"/>
            <w:gridSpan w:val="2"/>
            <w:tcBorders>
              <w:top w:val="single" w:color="auto" w:sz="4" w:space="0"/>
            </w:tcBorders>
            <w:vAlign w:val="center"/>
          </w:tcPr>
          <w:p w14:paraId="01DCC138">
            <w:pPr>
              <w:widowControl w:val="0"/>
              <w:jc w:val="center"/>
              <w:rPr>
                <w:rFonts w:ascii="宋体" w:hAnsi="宋体" w:eastAsia="宋体" w:cs="宋体"/>
                <w:kern w:val="2"/>
                <w:sz w:val="21"/>
                <w:szCs w:val="21"/>
                <w:lang w:eastAsia="zh-CN"/>
              </w:rPr>
            </w:pPr>
          </w:p>
        </w:tc>
        <w:tc>
          <w:tcPr>
            <w:tcW w:w="838" w:type="pct"/>
            <w:tcBorders>
              <w:top w:val="single" w:color="auto" w:sz="4" w:space="0"/>
            </w:tcBorders>
            <w:vAlign w:val="center"/>
          </w:tcPr>
          <w:p w14:paraId="1F46F3E4">
            <w:pPr>
              <w:widowControl w:val="0"/>
              <w:jc w:val="center"/>
              <w:rPr>
                <w:rFonts w:ascii="宋体" w:hAnsi="宋体" w:eastAsia="宋体" w:cs="宋体"/>
                <w:kern w:val="2"/>
                <w:sz w:val="21"/>
                <w:szCs w:val="21"/>
                <w:lang w:eastAsia="zh-CN"/>
              </w:rPr>
            </w:pPr>
          </w:p>
        </w:tc>
        <w:tc>
          <w:tcPr>
            <w:tcW w:w="833" w:type="pct"/>
            <w:tcBorders>
              <w:top w:val="single" w:color="auto" w:sz="4" w:space="0"/>
            </w:tcBorders>
            <w:vAlign w:val="center"/>
          </w:tcPr>
          <w:p w14:paraId="52675FDB">
            <w:pPr>
              <w:widowControl w:val="0"/>
              <w:jc w:val="center"/>
              <w:rPr>
                <w:rFonts w:ascii="宋体" w:hAnsi="宋体" w:eastAsia="宋体" w:cs="宋体"/>
                <w:kern w:val="2"/>
                <w:sz w:val="21"/>
                <w:szCs w:val="21"/>
                <w:lang w:eastAsia="zh-CN"/>
              </w:rPr>
            </w:pPr>
          </w:p>
        </w:tc>
      </w:tr>
      <w:tr w14:paraId="698B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053A16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1275" w:type="pct"/>
            <w:gridSpan w:val="2"/>
            <w:vAlign w:val="center"/>
          </w:tcPr>
          <w:p w14:paraId="221BD1E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530" w:type="pct"/>
            <w:vAlign w:val="center"/>
          </w:tcPr>
          <w:p w14:paraId="6A632748">
            <w:pPr>
              <w:widowControl w:val="0"/>
              <w:jc w:val="center"/>
              <w:rPr>
                <w:rFonts w:ascii="宋体" w:hAnsi="宋体" w:eastAsia="宋体" w:cs="宋体"/>
                <w:kern w:val="2"/>
                <w:sz w:val="21"/>
                <w:szCs w:val="21"/>
                <w:lang w:eastAsia="zh-CN"/>
              </w:rPr>
            </w:pPr>
          </w:p>
        </w:tc>
        <w:tc>
          <w:tcPr>
            <w:tcW w:w="1113" w:type="pct"/>
            <w:gridSpan w:val="2"/>
            <w:vAlign w:val="center"/>
          </w:tcPr>
          <w:p w14:paraId="1A01114F">
            <w:pPr>
              <w:widowControl w:val="0"/>
              <w:jc w:val="center"/>
              <w:rPr>
                <w:rFonts w:ascii="宋体" w:hAnsi="宋体" w:eastAsia="宋体" w:cs="宋体"/>
                <w:kern w:val="2"/>
                <w:sz w:val="21"/>
                <w:szCs w:val="21"/>
                <w:lang w:eastAsia="zh-CN"/>
              </w:rPr>
            </w:pPr>
          </w:p>
        </w:tc>
        <w:tc>
          <w:tcPr>
            <w:tcW w:w="838" w:type="pct"/>
            <w:vAlign w:val="center"/>
          </w:tcPr>
          <w:p w14:paraId="2D996046">
            <w:pPr>
              <w:widowControl w:val="0"/>
              <w:jc w:val="center"/>
              <w:rPr>
                <w:rFonts w:ascii="宋体" w:hAnsi="宋体" w:eastAsia="宋体" w:cs="宋体"/>
                <w:kern w:val="2"/>
                <w:sz w:val="21"/>
                <w:szCs w:val="21"/>
                <w:lang w:eastAsia="zh-CN"/>
              </w:rPr>
            </w:pPr>
          </w:p>
        </w:tc>
        <w:tc>
          <w:tcPr>
            <w:tcW w:w="833" w:type="pct"/>
            <w:vAlign w:val="center"/>
          </w:tcPr>
          <w:p w14:paraId="5155805D">
            <w:pPr>
              <w:widowControl w:val="0"/>
              <w:jc w:val="center"/>
              <w:rPr>
                <w:rFonts w:ascii="宋体" w:hAnsi="宋体" w:eastAsia="宋体" w:cs="宋体"/>
                <w:kern w:val="2"/>
                <w:sz w:val="21"/>
                <w:szCs w:val="21"/>
                <w:lang w:eastAsia="zh-CN"/>
              </w:rPr>
            </w:pPr>
          </w:p>
        </w:tc>
      </w:tr>
      <w:tr w14:paraId="1371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F54CCF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1275" w:type="pct"/>
            <w:gridSpan w:val="2"/>
            <w:vAlign w:val="center"/>
          </w:tcPr>
          <w:p w14:paraId="55AC21BE">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530" w:type="pct"/>
            <w:vAlign w:val="center"/>
          </w:tcPr>
          <w:p w14:paraId="0CCFE07A">
            <w:pPr>
              <w:widowControl w:val="0"/>
              <w:jc w:val="center"/>
              <w:rPr>
                <w:rFonts w:ascii="宋体" w:hAnsi="宋体" w:eastAsia="宋体" w:cs="宋体"/>
                <w:kern w:val="2"/>
                <w:sz w:val="21"/>
                <w:szCs w:val="21"/>
                <w:lang w:eastAsia="zh-CN"/>
              </w:rPr>
            </w:pPr>
          </w:p>
        </w:tc>
        <w:tc>
          <w:tcPr>
            <w:tcW w:w="1113" w:type="pct"/>
            <w:gridSpan w:val="2"/>
            <w:vAlign w:val="center"/>
          </w:tcPr>
          <w:p w14:paraId="6A653418">
            <w:pPr>
              <w:widowControl w:val="0"/>
              <w:jc w:val="center"/>
              <w:rPr>
                <w:rFonts w:ascii="宋体" w:hAnsi="宋体" w:eastAsia="宋体" w:cs="宋体"/>
                <w:kern w:val="2"/>
                <w:sz w:val="21"/>
                <w:szCs w:val="21"/>
                <w:lang w:eastAsia="zh-CN"/>
              </w:rPr>
            </w:pPr>
          </w:p>
        </w:tc>
        <w:tc>
          <w:tcPr>
            <w:tcW w:w="838" w:type="pct"/>
            <w:vAlign w:val="center"/>
          </w:tcPr>
          <w:p w14:paraId="7E3EB62B">
            <w:pPr>
              <w:widowControl w:val="0"/>
              <w:jc w:val="center"/>
              <w:rPr>
                <w:rFonts w:ascii="宋体" w:hAnsi="宋体" w:eastAsia="宋体" w:cs="宋体"/>
                <w:kern w:val="2"/>
                <w:sz w:val="21"/>
                <w:szCs w:val="21"/>
                <w:lang w:eastAsia="zh-CN"/>
              </w:rPr>
            </w:pPr>
          </w:p>
        </w:tc>
        <w:tc>
          <w:tcPr>
            <w:tcW w:w="833" w:type="pct"/>
            <w:vAlign w:val="center"/>
          </w:tcPr>
          <w:p w14:paraId="38E4DAB7">
            <w:pPr>
              <w:widowControl w:val="0"/>
              <w:jc w:val="center"/>
              <w:rPr>
                <w:rFonts w:ascii="宋体" w:hAnsi="宋体" w:eastAsia="宋体" w:cs="宋体"/>
                <w:kern w:val="2"/>
                <w:sz w:val="21"/>
                <w:szCs w:val="21"/>
                <w:lang w:eastAsia="zh-CN"/>
              </w:rPr>
            </w:pPr>
          </w:p>
        </w:tc>
      </w:tr>
      <w:tr w14:paraId="20D5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0028F729">
            <w:pPr>
              <w:widowControl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776C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101432AD">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3688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3AB78E4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3814A134">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971" w:type="pct"/>
            <w:gridSpan w:val="2"/>
            <w:tcBorders>
              <w:bottom w:val="single" w:color="auto" w:sz="4" w:space="0"/>
            </w:tcBorders>
            <w:vAlign w:val="center"/>
          </w:tcPr>
          <w:p w14:paraId="220EB11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2343" w:type="pct"/>
            <w:gridSpan w:val="3"/>
            <w:tcBorders>
              <w:bottom w:val="single" w:color="auto" w:sz="4" w:space="0"/>
            </w:tcBorders>
            <w:vAlign w:val="center"/>
          </w:tcPr>
          <w:p w14:paraId="5D76001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716C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30B9A2E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12B02C7">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1E24575B">
            <w:pPr>
              <w:widowControl w:val="0"/>
              <w:jc w:val="center"/>
              <w:rPr>
                <w:rFonts w:ascii="宋体" w:hAnsi="宋体" w:eastAsia="宋体" w:cs="宋体"/>
                <w:kern w:val="2"/>
                <w:sz w:val="21"/>
                <w:szCs w:val="21"/>
                <w:lang w:eastAsia="zh-CN"/>
              </w:rPr>
            </w:pPr>
          </w:p>
        </w:tc>
        <w:tc>
          <w:tcPr>
            <w:tcW w:w="2343" w:type="pct"/>
            <w:gridSpan w:val="3"/>
            <w:tcBorders>
              <w:top w:val="single" w:color="auto" w:sz="4" w:space="0"/>
              <w:left w:val="single" w:color="auto" w:sz="4" w:space="0"/>
              <w:bottom w:val="single" w:color="auto" w:sz="4" w:space="0"/>
              <w:right w:val="single" w:color="auto" w:sz="4" w:space="0"/>
            </w:tcBorders>
            <w:vAlign w:val="center"/>
          </w:tcPr>
          <w:p w14:paraId="74808152">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D3E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0F1B4A84">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24B512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78AC49C5">
            <w:pPr>
              <w:widowControl w:val="0"/>
              <w:jc w:val="center"/>
              <w:rPr>
                <w:rFonts w:ascii="宋体" w:hAnsi="宋体" w:eastAsia="宋体" w:cs="宋体"/>
                <w:kern w:val="2"/>
                <w:sz w:val="21"/>
                <w:szCs w:val="21"/>
                <w:lang w:eastAsia="zh-CN"/>
              </w:rPr>
            </w:pPr>
          </w:p>
        </w:tc>
        <w:tc>
          <w:tcPr>
            <w:tcW w:w="2343" w:type="pct"/>
            <w:gridSpan w:val="3"/>
            <w:tcBorders>
              <w:top w:val="single" w:color="auto" w:sz="4" w:space="0"/>
              <w:left w:val="single" w:color="auto" w:sz="4" w:space="0"/>
              <w:bottom w:val="single" w:color="auto" w:sz="4" w:space="0"/>
              <w:right w:val="single" w:color="auto" w:sz="4" w:space="0"/>
            </w:tcBorders>
            <w:vAlign w:val="center"/>
          </w:tcPr>
          <w:p w14:paraId="1B8EADD8">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0584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F88EC0A">
            <w:pPr>
              <w:widowControl w:val="0"/>
              <w:snapToGrid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说明：同一关联关系类型有多个主体的，应分行填写。</w:t>
            </w:r>
          </w:p>
        </w:tc>
      </w:tr>
    </w:tbl>
    <w:p w14:paraId="1E323DB9">
      <w:pPr>
        <w:widowControl w:val="0"/>
        <w:spacing w:line="300" w:lineRule="auto"/>
        <w:ind w:left="140"/>
        <w:jc w:val="center"/>
        <w:rPr>
          <w:rFonts w:ascii="宋体" w:hAnsi="宋体" w:eastAsia="宋体"/>
          <w:b/>
          <w:bCs/>
          <w:szCs w:val="20"/>
          <w:lang w:eastAsia="zh-CN"/>
        </w:rPr>
      </w:pPr>
    </w:p>
    <w:p w14:paraId="1AF301FA">
      <w:pPr>
        <w:keepNext/>
        <w:keepLines/>
        <w:widowControl w:val="0"/>
        <w:numPr>
          <w:ilvl w:val="0"/>
          <w:numId w:val="0"/>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val="en-US" w:eastAsia="zh-CN" w:bidi="ar-SA"/>
        </w:rPr>
        <w:t>二、</w:t>
      </w:r>
      <w:r>
        <w:rPr>
          <w:rFonts w:hint="eastAsia" w:ascii="Calibri" w:hAnsi="Calibri" w:eastAsia="宋体" w:cs="宋体"/>
          <w:b/>
          <w:kern w:val="2"/>
          <w:sz w:val="21"/>
          <w:szCs w:val="22"/>
          <w:lang w:eastAsia="zh-CN"/>
        </w:rPr>
        <w:t>法定代表人（负责人）证明书</w:t>
      </w:r>
    </w:p>
    <w:p w14:paraId="3877FC7B">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r>
        <w:rPr>
          <w:rFonts w:hint="eastAsia" w:hAnsi="Calibri" w:eastAsia="宋体" w:cs="宋体"/>
          <w:kern w:val="2"/>
          <w:sz w:val="21"/>
          <w:szCs w:val="21"/>
          <w:lang w:eastAsia="zh-CN"/>
        </w:rPr>
        <w:t>姓名</w:t>
      </w:r>
      <w:r>
        <w:rPr>
          <w:rFonts w:hint="eastAsia" w:ascii="Calibri" w:hAnsi="Calibri" w:eastAsia="宋体" w:cs="宋体"/>
          <w:kern w:val="2"/>
          <w:sz w:val="21"/>
          <w:szCs w:val="21"/>
          <w:lang w:eastAsia="zh-CN"/>
        </w:rPr>
        <w:t>），现任我单位</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职务，为法定代表人（负责人），</w:t>
      </w:r>
      <w:r>
        <w:rPr>
          <w:rFonts w:hint="eastAsia" w:hAnsi="Calibri" w:eastAsia="宋体" w:cs="宋体"/>
          <w:kern w:val="2"/>
          <w:sz w:val="21"/>
          <w:szCs w:val="21"/>
          <w:lang w:eastAsia="zh-CN"/>
        </w:rPr>
        <w:t>身份证件</w:t>
      </w:r>
      <w:r>
        <w:rPr>
          <w:rFonts w:hint="eastAsia" w:ascii="Calibri" w:hAnsi="Calibri" w:eastAsia="宋体" w:cs="宋体"/>
          <w:kern w:val="2"/>
          <w:sz w:val="21"/>
          <w:szCs w:val="21"/>
          <w:lang w:eastAsia="zh-CN"/>
        </w:rPr>
        <w:t>号</w:t>
      </w:r>
      <w:r>
        <w:rPr>
          <w:rFonts w:hint="eastAsia" w:hAnsi="Calibri" w:eastAsia="宋体" w:cs="宋体"/>
          <w:kern w:val="2"/>
          <w:sz w:val="21"/>
          <w:szCs w:val="21"/>
          <w:lang w:eastAsia="zh-CN"/>
        </w:rPr>
        <w:t>为</w:t>
      </w:r>
      <w:r>
        <w:rPr>
          <w:rFonts w:hint="eastAsia" w:ascii="Calibri" w:hAnsi="Calibri" w:eastAsia="宋体" w:cs="宋体"/>
          <w:kern w:val="2"/>
          <w:sz w:val="21"/>
          <w:szCs w:val="21"/>
          <w:lang w:eastAsia="zh-CN"/>
        </w:rPr>
        <w:t>：</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，联系电话：</w:t>
      </w:r>
      <w:r>
        <w:rPr>
          <w:rFonts w:hint="eastAsia" w:hAnsi="Calibri" w:eastAsia="宋体" w:cs="宋体"/>
          <w:kern w:val="2"/>
          <w:sz w:val="21"/>
          <w:szCs w:val="21"/>
          <w:u w:val="single"/>
          <w:lang w:eastAsia="zh-CN"/>
        </w:rPr>
        <w:t xml:space="preserve">                </w:t>
      </w:r>
      <w:r>
        <w:rPr>
          <w:rFonts w:hint="eastAsia" w:hAnsi="Calibri" w:eastAsia="宋体" w:cs="宋体"/>
          <w:kern w:val="2"/>
          <w:sz w:val="21"/>
          <w:szCs w:val="21"/>
          <w:lang w:eastAsia="zh-CN"/>
        </w:rPr>
        <w:t>。</w:t>
      </w:r>
    </w:p>
    <w:p w14:paraId="6E4BA5C8">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特此证明。</w:t>
      </w:r>
    </w:p>
    <w:p w14:paraId="047B404E">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说明：1、法定代表人为投标人（企业事业单位、国家机关、社会团体）的主要行政负责人。</w:t>
      </w:r>
    </w:p>
    <w:p w14:paraId="0725A989">
      <w:pPr>
        <w:widowControl w:val="0"/>
        <w:numPr>
          <w:ilvl w:val="0"/>
          <w:numId w:val="3"/>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本证明书要供法定代表人（负责人）</w:t>
      </w:r>
      <w:r>
        <w:rPr>
          <w:rFonts w:hint="eastAsia" w:hAnsi="Calibri" w:eastAsia="宋体" w:cs="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7C436139">
      <w:pPr>
        <w:widowControl w:val="0"/>
        <w:numPr>
          <w:ilvl w:val="0"/>
          <w:numId w:val="3"/>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本项目投标授权代表为法定代表人（负责人）的，无需提供《投标文件签署授权委托书》。</w:t>
      </w:r>
    </w:p>
    <w:p w14:paraId="5B09CAE5">
      <w:pPr>
        <w:widowControl w:val="0"/>
        <w:numPr>
          <w:ilvl w:val="0"/>
          <w:numId w:val="3"/>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内容必须填写真实、清楚，涂改无效，不得转让、买卖。</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314F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EA99F71">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证件扫描件正面</w:t>
            </w:r>
          </w:p>
          <w:p w14:paraId="60129906">
            <w:pPr>
              <w:widowControl w:val="0"/>
              <w:spacing w:line="360" w:lineRule="auto"/>
              <w:ind w:firstLine="482" w:firstLineChars="200"/>
              <w:jc w:val="both"/>
              <w:rPr>
                <w:rFonts w:ascii="楷体_GB2312" w:hAnsi="Calibri" w:eastAsia="楷体_GB2312" w:cs="宋体"/>
                <w:b/>
                <w:bCs/>
                <w:kern w:val="2"/>
                <w:lang w:eastAsia="zh-CN"/>
              </w:rPr>
            </w:pPr>
            <w:r>
              <w:rPr>
                <w:rFonts w:hint="eastAsia" w:ascii="楷体_GB2312" w:hAnsi="Calibri" w:eastAsia="楷体_GB2312" w:cs="宋体"/>
                <w:b/>
                <w:bCs/>
                <w:kern w:val="2"/>
                <w:lang w:eastAsia="zh-CN"/>
              </w:rPr>
              <w:t xml:space="preserve"> </w:t>
            </w:r>
          </w:p>
          <w:p w14:paraId="5F11094B">
            <w:pPr>
              <w:widowControl w:val="0"/>
              <w:spacing w:line="360" w:lineRule="auto"/>
              <w:ind w:firstLine="482" w:firstLineChars="200"/>
              <w:jc w:val="center"/>
              <w:rPr>
                <w:rFonts w:ascii="楷体_GB2312" w:hAnsi="Calibri" w:eastAsia="楷体_GB2312" w:cs="宋体"/>
                <w:b/>
                <w:kern w:val="2"/>
                <w:lang w:eastAsia="zh-CN"/>
              </w:rPr>
            </w:pPr>
          </w:p>
          <w:p w14:paraId="0CC75380">
            <w:pPr>
              <w:widowControl w:val="0"/>
              <w:spacing w:line="360" w:lineRule="auto"/>
              <w:ind w:firstLine="482" w:firstLineChars="200"/>
              <w:jc w:val="center"/>
              <w:rPr>
                <w:rFonts w:ascii="楷体_GB2312" w:hAnsi="Calibri" w:eastAsia="楷体_GB2312" w:cs="宋体"/>
                <w:b/>
                <w:kern w:val="2"/>
                <w:lang w:eastAsia="zh-CN"/>
              </w:rPr>
            </w:pPr>
          </w:p>
          <w:p w14:paraId="17D8B2DD">
            <w:pPr>
              <w:widowControl w:val="0"/>
              <w:spacing w:line="360" w:lineRule="auto"/>
              <w:ind w:firstLine="482" w:firstLineChars="200"/>
              <w:jc w:val="center"/>
              <w:rPr>
                <w:rFonts w:ascii="楷体_GB2312" w:hAnsi="Calibri" w:eastAsia="楷体_GB2312" w:cs="宋体"/>
                <w:b/>
                <w:kern w:val="2"/>
                <w:lang w:eastAsia="zh-CN"/>
              </w:rPr>
            </w:pPr>
          </w:p>
          <w:p w14:paraId="64CEEF9E">
            <w:pPr>
              <w:widowControl w:val="0"/>
              <w:spacing w:line="360" w:lineRule="auto"/>
              <w:ind w:firstLine="482" w:firstLineChars="200"/>
              <w:jc w:val="center"/>
              <w:rPr>
                <w:rFonts w:ascii="楷体_GB2312" w:hAnsi="Calibri" w:eastAsia="楷体_GB2312" w:cs="宋体"/>
                <w:b/>
                <w:kern w:val="2"/>
                <w:lang w:eastAsia="zh-CN"/>
              </w:rPr>
            </w:pPr>
          </w:p>
          <w:p w14:paraId="44E79FCF">
            <w:pPr>
              <w:widowControl w:val="0"/>
              <w:spacing w:line="360" w:lineRule="auto"/>
              <w:ind w:firstLine="482" w:firstLineChars="200"/>
              <w:jc w:val="center"/>
              <w:rPr>
                <w:rFonts w:ascii="楷体_GB2312" w:hAnsi="Calibri" w:eastAsia="楷体_GB2312" w:cs="宋体"/>
                <w:b/>
                <w:kern w:val="2"/>
                <w:lang w:eastAsia="zh-CN"/>
              </w:rPr>
            </w:pPr>
          </w:p>
        </w:tc>
        <w:tc>
          <w:tcPr>
            <w:tcW w:w="4265" w:type="dxa"/>
          </w:tcPr>
          <w:p w14:paraId="437E9032">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证件扫描件反面</w:t>
            </w:r>
          </w:p>
          <w:p w14:paraId="2DC56CFE">
            <w:pPr>
              <w:widowControl w:val="0"/>
              <w:spacing w:line="360" w:lineRule="auto"/>
              <w:ind w:firstLine="482" w:firstLineChars="200"/>
              <w:jc w:val="both"/>
              <w:rPr>
                <w:rFonts w:ascii="楷体_GB2312" w:hAnsi="Calibri" w:eastAsia="楷体_GB2312" w:cs="宋体"/>
                <w:b/>
                <w:bCs/>
                <w:kern w:val="2"/>
                <w:lang w:eastAsia="zh-CN"/>
              </w:rPr>
            </w:pPr>
          </w:p>
          <w:p w14:paraId="120FA522">
            <w:pPr>
              <w:widowControl w:val="0"/>
              <w:spacing w:line="360" w:lineRule="auto"/>
              <w:ind w:firstLine="482" w:firstLineChars="200"/>
              <w:jc w:val="center"/>
              <w:rPr>
                <w:rFonts w:ascii="楷体_GB2312" w:hAnsi="Calibri" w:eastAsia="楷体_GB2312" w:cs="宋体"/>
                <w:b/>
                <w:kern w:val="2"/>
                <w:lang w:eastAsia="zh-CN"/>
              </w:rPr>
            </w:pPr>
          </w:p>
        </w:tc>
      </w:tr>
    </w:tbl>
    <w:p w14:paraId="7BC291F8">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2C3E860">
      <w:pPr>
        <w:widowControl w:val="0"/>
        <w:snapToGrid w:val="0"/>
        <w:jc w:val="both"/>
        <w:rPr>
          <w:rFonts w:ascii="Arial" w:hAnsi="Arial" w:eastAsia="宋体"/>
          <w:kern w:val="2"/>
          <w:sz w:val="21"/>
          <w:lang w:eastAsia="zh-CN"/>
        </w:rPr>
      </w:pPr>
    </w:p>
    <w:p w14:paraId="1D3A15EF">
      <w:pPr>
        <w:keepNext/>
        <w:keepLines/>
        <w:widowControl w:val="0"/>
        <w:numPr>
          <w:ilvl w:val="0"/>
          <w:numId w:val="0"/>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val="en-US" w:eastAsia="zh-CN" w:bidi="ar-SA"/>
        </w:rPr>
        <w:t>三、</w:t>
      </w:r>
      <w:r>
        <w:rPr>
          <w:rFonts w:hint="eastAsia" w:ascii="Calibri" w:hAnsi="Calibri" w:eastAsia="宋体" w:cs="宋体"/>
          <w:b/>
          <w:kern w:val="2"/>
          <w:sz w:val="21"/>
          <w:szCs w:val="22"/>
          <w:lang w:eastAsia="zh-CN"/>
        </w:rPr>
        <w:t>投标文件签署授权委托书</w:t>
      </w:r>
    </w:p>
    <w:p w14:paraId="72E27183">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本授权委托书声明：我</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（姓名）系</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（投标人名称）的法定代表人（负责人），现授权委托</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3F116620">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代理人无转委托权，特此委托。</w:t>
      </w:r>
    </w:p>
    <w:p w14:paraId="31FC2C0C">
      <w:pPr>
        <w:widowControl w:val="0"/>
        <w:spacing w:line="360" w:lineRule="auto"/>
        <w:ind w:firstLine="420" w:firstLineChars="200"/>
        <w:jc w:val="both"/>
        <w:rPr>
          <w:rFonts w:ascii="Calibri" w:hAnsi="Calibri" w:eastAsia="宋体" w:cs="宋体"/>
          <w:kern w:val="2"/>
          <w:sz w:val="21"/>
          <w:szCs w:val="21"/>
          <w:lang w:eastAsia="zh-CN"/>
        </w:rPr>
      </w:pPr>
    </w:p>
    <w:p w14:paraId="382283F5">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代理人：</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44BB8005">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身份</w:t>
      </w:r>
      <w:r>
        <w:rPr>
          <w:rFonts w:hint="eastAsia" w:hAnsi="Calibri" w:eastAsia="宋体" w:cs="宋体"/>
          <w:kern w:val="2"/>
          <w:sz w:val="21"/>
          <w:szCs w:val="21"/>
          <w:lang w:eastAsia="zh-CN"/>
        </w:rPr>
        <w:t>证件号</w:t>
      </w:r>
      <w:r>
        <w:rPr>
          <w:rFonts w:hint="eastAsia" w:ascii="Calibri" w:hAnsi="Calibri" w:eastAsia="宋体" w:cs="宋体"/>
          <w:kern w:val="2"/>
          <w:sz w:val="21"/>
          <w:szCs w:val="21"/>
          <w:lang w:eastAsia="zh-CN"/>
        </w:rPr>
        <w:t>：</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，职务：</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06590841">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联系电话：</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，手机：</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r>
        <w:rPr>
          <w:rFonts w:hint="eastAsia" w:hAnsi="Calibri" w:eastAsia="宋体" w:cs="宋体"/>
          <w:kern w:val="2"/>
          <w:sz w:val="21"/>
          <w:szCs w:val="21"/>
          <w:lang w:eastAsia="zh-CN"/>
        </w:rPr>
        <w:t>电子邮箱：</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7F2F3280">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授权委托日期：</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年</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 xml:space="preserve">月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日。</w:t>
      </w:r>
    </w:p>
    <w:p w14:paraId="54AD1DDD">
      <w:pPr>
        <w:widowControl w:val="0"/>
        <w:spacing w:line="360" w:lineRule="auto"/>
        <w:ind w:firstLine="422" w:firstLineChars="200"/>
        <w:jc w:val="both"/>
        <w:rPr>
          <w:rFonts w:ascii="Calibri" w:hAnsi="Calibri" w:eastAsia="宋体" w:cs="宋体"/>
          <w:b/>
          <w:color w:val="FF0000"/>
          <w:kern w:val="2"/>
          <w:sz w:val="21"/>
          <w:szCs w:val="21"/>
          <w:lang w:eastAsia="zh-CN"/>
        </w:rPr>
      </w:pPr>
      <w:r>
        <w:rPr>
          <w:rFonts w:hint="eastAsia" w:ascii="Calibri" w:hAnsi="Calibri" w:eastAsia="宋体" w:cs="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5D44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4264" w:type="dxa"/>
          </w:tcPr>
          <w:p w14:paraId="259BB5AE">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证件扫描件正面</w:t>
            </w:r>
          </w:p>
          <w:p w14:paraId="18C43765">
            <w:pPr>
              <w:widowControl w:val="0"/>
              <w:spacing w:line="360" w:lineRule="auto"/>
              <w:ind w:firstLine="482" w:firstLineChars="200"/>
              <w:jc w:val="both"/>
              <w:rPr>
                <w:rFonts w:ascii="楷体_GB2312" w:hAnsi="Calibri" w:eastAsia="楷体_GB2312" w:cs="宋体"/>
                <w:b/>
                <w:bCs/>
                <w:kern w:val="2"/>
                <w:lang w:eastAsia="zh-CN"/>
              </w:rPr>
            </w:pPr>
          </w:p>
          <w:p w14:paraId="3A67F7D9">
            <w:pPr>
              <w:widowControl w:val="0"/>
              <w:spacing w:line="360" w:lineRule="auto"/>
              <w:ind w:firstLine="482" w:firstLineChars="200"/>
              <w:jc w:val="center"/>
              <w:rPr>
                <w:rFonts w:ascii="楷体_GB2312" w:hAnsi="Calibri" w:eastAsia="楷体_GB2312" w:cs="宋体"/>
                <w:b/>
                <w:kern w:val="2"/>
                <w:lang w:eastAsia="zh-CN"/>
              </w:rPr>
            </w:pPr>
          </w:p>
        </w:tc>
        <w:tc>
          <w:tcPr>
            <w:tcW w:w="4265" w:type="dxa"/>
          </w:tcPr>
          <w:p w14:paraId="79393010">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证件扫描件反面</w:t>
            </w:r>
          </w:p>
          <w:p w14:paraId="738978CD">
            <w:pPr>
              <w:widowControl w:val="0"/>
              <w:spacing w:line="360" w:lineRule="auto"/>
              <w:ind w:firstLine="482" w:firstLineChars="200"/>
              <w:jc w:val="both"/>
              <w:rPr>
                <w:rFonts w:ascii="楷体_GB2312" w:hAnsi="Calibri" w:eastAsia="楷体_GB2312" w:cs="宋体"/>
                <w:b/>
                <w:bCs/>
                <w:kern w:val="2"/>
                <w:lang w:eastAsia="zh-CN"/>
              </w:rPr>
            </w:pPr>
          </w:p>
          <w:p w14:paraId="238B4C10">
            <w:pPr>
              <w:widowControl w:val="0"/>
              <w:spacing w:line="360" w:lineRule="auto"/>
              <w:ind w:firstLine="482" w:firstLineChars="200"/>
              <w:jc w:val="center"/>
              <w:rPr>
                <w:rFonts w:ascii="楷体_GB2312" w:hAnsi="Calibri" w:eastAsia="楷体_GB2312" w:cs="宋体"/>
                <w:b/>
                <w:kern w:val="2"/>
                <w:lang w:eastAsia="zh-CN"/>
              </w:rPr>
            </w:pPr>
          </w:p>
        </w:tc>
      </w:tr>
    </w:tbl>
    <w:p w14:paraId="447B088F">
      <w:pPr>
        <w:widowControl w:val="0"/>
        <w:jc w:val="both"/>
        <w:rPr>
          <w:rFonts w:ascii="宋体" w:hAnsi="宋体" w:eastAsia="宋体"/>
          <w:color w:val="FF0000"/>
          <w:kern w:val="2"/>
          <w:sz w:val="28"/>
          <w:szCs w:val="28"/>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513D438">
      <w:pPr>
        <w:keepNext/>
        <w:keepLines/>
        <w:widowControl w:val="0"/>
        <w:numPr>
          <w:ilvl w:val="0"/>
          <w:numId w:val="0"/>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val="en-US" w:eastAsia="zh-CN" w:bidi="ar-SA"/>
        </w:rPr>
        <w:t>四、</w:t>
      </w:r>
      <w:r>
        <w:rPr>
          <w:rFonts w:hint="eastAsia" w:ascii="Calibri" w:hAnsi="Calibri" w:eastAsia="宋体" w:cs="宋体"/>
          <w:b/>
          <w:kern w:val="2"/>
          <w:sz w:val="21"/>
          <w:szCs w:val="22"/>
          <w:lang w:eastAsia="zh-CN"/>
        </w:rPr>
        <w:t>实质性条款响应情况表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71"/>
        <w:gridCol w:w="1711"/>
        <w:gridCol w:w="1986"/>
        <w:gridCol w:w="1525"/>
      </w:tblGrid>
      <w:tr w14:paraId="2B04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1" w:type="pct"/>
            <w:vAlign w:val="center"/>
          </w:tcPr>
          <w:p w14:paraId="48C7BDBD">
            <w:pPr>
              <w:widowControl w:val="0"/>
              <w:adjustRightInd w:val="0"/>
              <w:snapToGrid w:val="0"/>
              <w:spacing w:line="360" w:lineRule="auto"/>
              <w:jc w:val="center"/>
              <w:rPr>
                <w:rFonts w:ascii="宋体" w:hAnsi="宋体" w:eastAsia="宋体" w:cs="宋体"/>
                <w:sz w:val="21"/>
                <w:szCs w:val="21"/>
                <w:lang w:eastAsia="zh-CN"/>
              </w:rPr>
            </w:pPr>
            <w:bookmarkStart w:id="37" w:name="_Hlk72092651"/>
            <w:r>
              <w:rPr>
                <w:rFonts w:hint="eastAsia" w:ascii="宋体" w:hAnsi="宋体" w:eastAsia="宋体" w:cs="宋体"/>
                <w:sz w:val="21"/>
                <w:szCs w:val="21"/>
                <w:lang w:eastAsia="zh-CN"/>
              </w:rPr>
              <w:t>序号</w:t>
            </w:r>
          </w:p>
        </w:tc>
        <w:tc>
          <w:tcPr>
            <w:tcW w:w="1621" w:type="pct"/>
            <w:vAlign w:val="center"/>
          </w:tcPr>
          <w:p w14:paraId="1BF5C0E3">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实质性条款具体内容</w:t>
            </w:r>
          </w:p>
        </w:tc>
        <w:tc>
          <w:tcPr>
            <w:tcW w:w="966" w:type="pct"/>
            <w:vAlign w:val="center"/>
          </w:tcPr>
          <w:p w14:paraId="1418B779">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投标响应</w:t>
            </w:r>
          </w:p>
        </w:tc>
        <w:tc>
          <w:tcPr>
            <w:tcW w:w="1121" w:type="pct"/>
            <w:vAlign w:val="center"/>
          </w:tcPr>
          <w:p w14:paraId="4B81DD02">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偏离情况</w:t>
            </w:r>
          </w:p>
        </w:tc>
        <w:tc>
          <w:tcPr>
            <w:tcW w:w="862" w:type="pct"/>
            <w:vAlign w:val="center"/>
          </w:tcPr>
          <w:p w14:paraId="582E9CEC">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说明</w:t>
            </w:r>
          </w:p>
        </w:tc>
      </w:tr>
      <w:bookmarkEnd w:id="37"/>
      <w:tr w14:paraId="6A3E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tcPr>
          <w:p w14:paraId="64C81835">
            <w:pPr>
              <w:widowControl w:val="0"/>
              <w:adjustRightInd w:val="0"/>
              <w:snapToGrid w:val="0"/>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621" w:type="pct"/>
            <w:vAlign w:val="center"/>
          </w:tcPr>
          <w:p w14:paraId="1DE623D1">
            <w:pPr>
              <w:widowControl w:val="0"/>
              <w:adjustRightInd w:val="0"/>
              <w:snapToGrid w:val="0"/>
              <w:spacing w:line="360" w:lineRule="auto"/>
              <w:jc w:val="center"/>
              <w:rPr>
                <w:rFonts w:ascii="Calibri" w:hAnsi="宋体" w:eastAsia="宋体" w:cs="宋体"/>
                <w:sz w:val="21"/>
                <w:szCs w:val="21"/>
                <w:lang w:eastAsia="zh-CN"/>
              </w:rPr>
            </w:pPr>
          </w:p>
        </w:tc>
        <w:tc>
          <w:tcPr>
            <w:tcW w:w="966" w:type="pct"/>
          </w:tcPr>
          <w:p w14:paraId="641A600F">
            <w:pPr>
              <w:widowControl w:val="0"/>
              <w:adjustRightInd w:val="0"/>
              <w:snapToGrid w:val="0"/>
              <w:spacing w:line="360" w:lineRule="auto"/>
              <w:jc w:val="both"/>
              <w:rPr>
                <w:rFonts w:ascii="宋体" w:hAnsi="宋体" w:eastAsia="宋体" w:cs="宋体"/>
                <w:sz w:val="21"/>
                <w:szCs w:val="21"/>
                <w:lang w:eastAsia="zh-CN"/>
              </w:rPr>
            </w:pPr>
          </w:p>
        </w:tc>
        <w:tc>
          <w:tcPr>
            <w:tcW w:w="1121" w:type="pct"/>
          </w:tcPr>
          <w:p w14:paraId="71B70031">
            <w:pPr>
              <w:widowControl w:val="0"/>
              <w:adjustRightInd w:val="0"/>
              <w:snapToGrid w:val="0"/>
              <w:spacing w:line="360" w:lineRule="auto"/>
              <w:jc w:val="both"/>
              <w:rPr>
                <w:rFonts w:ascii="宋体" w:hAnsi="宋体" w:eastAsia="宋体" w:cs="宋体"/>
                <w:sz w:val="21"/>
                <w:szCs w:val="21"/>
                <w:lang w:eastAsia="zh-CN"/>
              </w:rPr>
            </w:pPr>
          </w:p>
        </w:tc>
        <w:tc>
          <w:tcPr>
            <w:tcW w:w="862" w:type="pct"/>
          </w:tcPr>
          <w:p w14:paraId="0084D975">
            <w:pPr>
              <w:widowControl w:val="0"/>
              <w:adjustRightInd w:val="0"/>
              <w:snapToGrid w:val="0"/>
              <w:spacing w:line="360" w:lineRule="auto"/>
              <w:jc w:val="both"/>
              <w:rPr>
                <w:rFonts w:ascii="宋体" w:hAnsi="宋体" w:eastAsia="宋体" w:cs="宋体"/>
                <w:sz w:val="21"/>
                <w:szCs w:val="21"/>
                <w:lang w:eastAsia="zh-CN"/>
              </w:rPr>
            </w:pPr>
          </w:p>
        </w:tc>
      </w:tr>
      <w:tr w14:paraId="10C8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tcPr>
          <w:p w14:paraId="00977124">
            <w:pPr>
              <w:widowControl w:val="0"/>
              <w:adjustRightInd w:val="0"/>
              <w:snapToGrid w:val="0"/>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1621" w:type="pct"/>
            <w:vAlign w:val="center"/>
          </w:tcPr>
          <w:p w14:paraId="46E66B9C">
            <w:pPr>
              <w:widowControl w:val="0"/>
              <w:adjustRightInd w:val="0"/>
              <w:snapToGrid w:val="0"/>
              <w:spacing w:line="360" w:lineRule="auto"/>
              <w:jc w:val="center"/>
              <w:rPr>
                <w:rFonts w:ascii="Calibri" w:hAnsi="宋体" w:eastAsia="宋体" w:cs="宋体"/>
                <w:sz w:val="21"/>
                <w:szCs w:val="21"/>
                <w:lang w:eastAsia="zh-CN"/>
              </w:rPr>
            </w:pPr>
          </w:p>
        </w:tc>
        <w:tc>
          <w:tcPr>
            <w:tcW w:w="966" w:type="pct"/>
          </w:tcPr>
          <w:p w14:paraId="553D0E49">
            <w:pPr>
              <w:widowControl w:val="0"/>
              <w:adjustRightInd w:val="0"/>
              <w:snapToGrid w:val="0"/>
              <w:spacing w:line="360" w:lineRule="auto"/>
              <w:jc w:val="both"/>
              <w:rPr>
                <w:rFonts w:ascii="宋体" w:hAnsi="宋体" w:eastAsia="宋体" w:cs="宋体"/>
                <w:sz w:val="21"/>
                <w:szCs w:val="21"/>
                <w:lang w:eastAsia="zh-CN"/>
              </w:rPr>
            </w:pPr>
          </w:p>
        </w:tc>
        <w:tc>
          <w:tcPr>
            <w:tcW w:w="1121" w:type="pct"/>
          </w:tcPr>
          <w:p w14:paraId="375C82E2">
            <w:pPr>
              <w:widowControl w:val="0"/>
              <w:adjustRightInd w:val="0"/>
              <w:snapToGrid w:val="0"/>
              <w:spacing w:line="360" w:lineRule="auto"/>
              <w:jc w:val="both"/>
              <w:rPr>
                <w:rFonts w:ascii="宋体" w:hAnsi="宋体" w:eastAsia="宋体" w:cs="宋体"/>
                <w:sz w:val="21"/>
                <w:szCs w:val="21"/>
                <w:lang w:eastAsia="zh-CN"/>
              </w:rPr>
            </w:pPr>
          </w:p>
        </w:tc>
        <w:tc>
          <w:tcPr>
            <w:tcW w:w="862" w:type="pct"/>
          </w:tcPr>
          <w:p w14:paraId="4A4E37EE">
            <w:pPr>
              <w:widowControl w:val="0"/>
              <w:adjustRightInd w:val="0"/>
              <w:snapToGrid w:val="0"/>
              <w:spacing w:line="360" w:lineRule="auto"/>
              <w:jc w:val="both"/>
              <w:rPr>
                <w:rFonts w:ascii="宋体" w:hAnsi="宋体" w:eastAsia="宋体" w:cs="宋体"/>
                <w:sz w:val="21"/>
                <w:szCs w:val="21"/>
                <w:lang w:eastAsia="zh-CN"/>
              </w:rPr>
            </w:pPr>
          </w:p>
        </w:tc>
      </w:tr>
    </w:tbl>
    <w:p w14:paraId="56CA688F">
      <w:pPr>
        <w:widowControl w:val="0"/>
        <w:snapToGrid w:val="0"/>
        <w:jc w:val="both"/>
        <w:rPr>
          <w:rFonts w:ascii="宋体" w:hAnsi="宋体" w:eastAsia="宋体"/>
          <w:b/>
          <w:kern w:val="2"/>
          <w:lang w:eastAsia="zh-CN"/>
        </w:rPr>
      </w:pPr>
      <w:r>
        <w:rPr>
          <w:rFonts w:hint="eastAsia" w:ascii="宋体" w:hAnsi="宋体" w:eastAsia="宋体"/>
          <w:b/>
          <w:kern w:val="2"/>
          <w:lang w:eastAsia="zh-CN"/>
        </w:rPr>
        <w:t>注：</w:t>
      </w:r>
    </w:p>
    <w:p w14:paraId="6B0368B4">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1.上表所列各项均为不可负偏离条款。</w:t>
      </w:r>
    </w:p>
    <w:p w14:paraId="1A4A7FD3">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2.“投标响应”一栏应当详细填写投标人自身响应情况，而不能不合理照搬照抄招实质性条款具体内容。</w:t>
      </w:r>
      <w:r>
        <w:rPr>
          <w:rFonts w:hint="eastAsia" w:ascii="Calibri" w:hAnsi="Calibri" w:eastAsia="宋体" w:cs="宋体"/>
          <w:b/>
          <w:kern w:val="2"/>
          <w:szCs w:val="22"/>
          <w:lang w:eastAsia="zh-CN"/>
        </w:rPr>
        <w:t>如完全满足实质性条款具体内容可填写“完全响应”，除招标文件另有注明外，不强制要求逐条列出响应。</w:t>
      </w:r>
    </w:p>
    <w:p w14:paraId="3886A655">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3</w:t>
      </w:r>
      <w:r>
        <w:rPr>
          <w:rFonts w:ascii="Calibri" w:hAnsi="Calibri" w:eastAsia="宋体" w:cs="宋体"/>
          <w:bCs/>
          <w:kern w:val="2"/>
          <w:szCs w:val="22"/>
          <w:lang w:eastAsia="zh-CN"/>
        </w:rPr>
        <w:t>.</w:t>
      </w:r>
      <w:r>
        <w:rPr>
          <w:rFonts w:hint="eastAsia" w:ascii="Calibri" w:hAnsi="Calibri" w:eastAsia="宋体" w:cs="宋体"/>
          <w:bCs/>
          <w:kern w:val="2"/>
          <w:szCs w:val="22"/>
          <w:lang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157B17A">
      <w:pPr>
        <w:widowControl w:val="0"/>
        <w:ind w:firstLine="480" w:firstLineChars="200"/>
        <w:jc w:val="both"/>
        <w:rPr>
          <w:rFonts w:ascii="Calibri" w:hAnsi="Calibri" w:eastAsia="宋体" w:cs="宋体"/>
          <w:bCs/>
          <w:kern w:val="2"/>
          <w:szCs w:val="22"/>
          <w:lang w:eastAsia="zh-CN"/>
        </w:rPr>
      </w:pPr>
      <w:r>
        <w:rPr>
          <w:rFonts w:ascii="Calibri" w:hAnsi="Calibri" w:eastAsia="宋体" w:cs="宋体"/>
          <w:bCs/>
          <w:kern w:val="2"/>
          <w:szCs w:val="22"/>
          <w:lang w:eastAsia="zh-CN"/>
        </w:rPr>
        <w:t>4.</w:t>
      </w:r>
      <w:r>
        <w:rPr>
          <w:rFonts w:hint="eastAsia" w:ascii="Calibri" w:hAnsi="Calibri" w:eastAsia="宋体" w:cs="宋体"/>
          <w:bCs/>
          <w:kern w:val="2"/>
          <w:szCs w:val="22"/>
          <w:lang w:eastAsia="zh-CN"/>
        </w:rPr>
        <w:t>评审委员会有权对投标响应情况作出判断（作出评审结论）。</w:t>
      </w:r>
    </w:p>
    <w:p w14:paraId="209ECFDD">
      <w:pPr>
        <w:widowControl w:val="0"/>
        <w:ind w:firstLine="480" w:firstLineChars="200"/>
        <w:jc w:val="both"/>
        <w:rPr>
          <w:rFonts w:ascii="Calibri" w:hAnsi="Calibri" w:eastAsia="宋体" w:cs="宋体"/>
          <w:bCs/>
          <w:kern w:val="2"/>
          <w:szCs w:val="22"/>
          <w:lang w:eastAsia="zh-CN"/>
        </w:rPr>
      </w:pPr>
      <w:r>
        <w:rPr>
          <w:rFonts w:ascii="Calibri" w:hAnsi="Calibri" w:eastAsia="宋体" w:cs="宋体"/>
          <w:bCs/>
          <w:kern w:val="2"/>
          <w:szCs w:val="22"/>
          <w:lang w:eastAsia="zh-CN"/>
        </w:rPr>
        <w:t>5</w:t>
      </w:r>
      <w:r>
        <w:rPr>
          <w:rFonts w:hint="eastAsia" w:ascii="Calibri" w:hAnsi="Calibri" w:eastAsia="宋体" w:cs="宋体"/>
          <w:bCs/>
          <w:kern w:val="2"/>
          <w:szCs w:val="22"/>
          <w:lang w:eastAsia="zh-CN"/>
        </w:rPr>
        <w:t>.实质性响应条款“投标响应情况”与投标文件其它内容冲突的，以实质性响应条款“投标响应情况”为准。</w:t>
      </w:r>
    </w:p>
    <w:p w14:paraId="601E254C">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6.要求提供证明资料，在“说明”一栏中列明证明资料的位置,以便评审；未要求提供证明材料的，投标人可以不提供。</w:t>
      </w:r>
    </w:p>
    <w:p w14:paraId="7BD4C2B5">
      <w:pPr>
        <w:widowControl w:val="0"/>
        <w:jc w:val="both"/>
        <w:rPr>
          <w:rFonts w:ascii="Calibri" w:hAnsi="Calibri" w:eastAsia="宋体" w:cs="宋体"/>
          <w:kern w:val="2"/>
          <w:sz w:val="21"/>
          <w:szCs w:val="22"/>
          <w:lang w:eastAsia="zh-CN"/>
        </w:rPr>
      </w:pPr>
    </w:p>
    <w:p w14:paraId="586D828C">
      <w:pPr>
        <w:widowControl w:val="0"/>
        <w:spacing w:line="300" w:lineRule="auto"/>
        <w:jc w:val="both"/>
        <w:rPr>
          <w:rFonts w:ascii="Arial" w:hAnsi="Arial" w:eastAsia="宋体"/>
          <w:kern w:val="2"/>
          <w:lang w:eastAsia="zh-CN"/>
        </w:rPr>
      </w:pPr>
      <w:r>
        <w:rPr>
          <w:rFonts w:hint="eastAsia" w:ascii="Arial" w:hAnsi="Arial" w:eastAsia="宋体"/>
          <w:kern w:val="2"/>
          <w:lang w:eastAsia="zh-CN"/>
        </w:rPr>
        <w:t>此表格式可根据评分准则要求进行调整，并将要求提供的证明材料扫描件附后。</w:t>
      </w:r>
    </w:p>
    <w:p w14:paraId="3870A4AD">
      <w:pPr>
        <w:pStyle w:val="26"/>
        <w:numPr>
          <w:ilvl w:val="0"/>
          <w:numId w:val="0"/>
        </w:numPr>
        <w:ind w:right="161"/>
        <w:rPr>
          <w:rFonts w:hint="eastAsia" w:ascii="Calibri" w:hAnsi="Calibri" w:eastAsia="宋体" w:cs="宋体"/>
          <w:b/>
          <w:kern w:val="2"/>
          <w:sz w:val="21"/>
          <w:szCs w:val="22"/>
          <w:lang w:val="en-US" w:eastAsia="zh-CN" w:bidi="ar-SA"/>
        </w:rPr>
      </w:pPr>
      <w:bookmarkStart w:id="38" w:name="_Hlk72062872"/>
      <w:r>
        <w:rPr>
          <w:rFonts w:hint="eastAsia" w:cs="宋体"/>
          <w:b/>
          <w:kern w:val="2"/>
          <w:sz w:val="21"/>
          <w:szCs w:val="22"/>
          <w:lang w:val="en-US" w:eastAsia="zh-CN" w:bidi="ar-SA"/>
        </w:rPr>
        <w:t>五、</w:t>
      </w:r>
      <w:r>
        <w:rPr>
          <w:rFonts w:hint="eastAsia" w:ascii="Calibri" w:hAnsi="Calibri" w:eastAsia="宋体" w:cs="宋体"/>
          <w:b/>
          <w:kern w:val="2"/>
          <w:sz w:val="21"/>
          <w:szCs w:val="22"/>
          <w:lang w:val="en-US" w:eastAsia="zh-CN" w:bidi="ar-SA"/>
        </w:rPr>
        <w:t>实施方案</w:t>
      </w:r>
    </w:p>
    <w:p w14:paraId="0191C620">
      <w:pPr>
        <w:pStyle w:val="26"/>
        <w:numPr>
          <w:ilvl w:val="0"/>
          <w:numId w:val="0"/>
        </w:numPr>
        <w:ind w:right="161"/>
        <w:rPr>
          <w:rFonts w:hint="eastAsia" w:ascii="Calibri" w:hAnsi="Calibri" w:eastAsia="宋体" w:cs="宋体"/>
          <w:b/>
          <w:kern w:val="2"/>
          <w:sz w:val="21"/>
          <w:szCs w:val="22"/>
          <w:lang w:val="en-US" w:eastAsia="zh-CN" w:bidi="ar-SA"/>
        </w:rPr>
      </w:pPr>
      <w:r>
        <w:rPr>
          <w:rFonts w:hint="eastAsia" w:cs="宋体"/>
          <w:b/>
          <w:kern w:val="2"/>
          <w:sz w:val="21"/>
          <w:szCs w:val="22"/>
          <w:lang w:val="en-US" w:eastAsia="zh-CN" w:bidi="ar-SA"/>
        </w:rPr>
        <w:t>六</w:t>
      </w:r>
      <w:r>
        <w:rPr>
          <w:rFonts w:hint="eastAsia" w:ascii="Calibri" w:hAnsi="Calibri" w:eastAsia="宋体" w:cs="宋体"/>
          <w:b/>
          <w:kern w:val="2"/>
          <w:sz w:val="21"/>
          <w:szCs w:val="22"/>
          <w:lang w:val="en-US" w:eastAsia="zh-CN" w:bidi="ar-SA"/>
        </w:rPr>
        <w:t>项目重点难点分析、应对措施及相关的合理化建议</w:t>
      </w:r>
    </w:p>
    <w:p w14:paraId="36D36E4B">
      <w:pPr>
        <w:pStyle w:val="26"/>
        <w:numPr>
          <w:ilvl w:val="0"/>
          <w:numId w:val="0"/>
        </w:numPr>
        <w:ind w:right="161"/>
        <w:rPr>
          <w:rFonts w:hint="eastAsia" w:ascii="Calibri" w:hAnsi="Calibri" w:eastAsia="宋体" w:cs="宋体"/>
          <w:b/>
          <w:kern w:val="2"/>
          <w:sz w:val="21"/>
          <w:szCs w:val="22"/>
          <w:lang w:val="en-US" w:eastAsia="zh-CN" w:bidi="ar-SA"/>
        </w:rPr>
      </w:pPr>
      <w:r>
        <w:rPr>
          <w:rFonts w:hint="eastAsia" w:cs="宋体"/>
          <w:b/>
          <w:kern w:val="2"/>
          <w:sz w:val="21"/>
          <w:szCs w:val="22"/>
          <w:lang w:val="en-US" w:eastAsia="zh-CN" w:bidi="ar-SA"/>
        </w:rPr>
        <w:t>七、</w:t>
      </w:r>
      <w:r>
        <w:rPr>
          <w:rFonts w:hint="eastAsia" w:ascii="Calibri" w:hAnsi="Calibri" w:eastAsia="宋体" w:cs="宋体"/>
          <w:b/>
          <w:kern w:val="2"/>
          <w:sz w:val="21"/>
          <w:szCs w:val="22"/>
          <w:lang w:val="en-US" w:eastAsia="zh-CN" w:bidi="ar-SA"/>
        </w:rPr>
        <w:t>质量保障措施及方案</w:t>
      </w:r>
    </w:p>
    <w:p w14:paraId="2462EFD8">
      <w:pPr>
        <w:pStyle w:val="26"/>
        <w:numPr>
          <w:ilvl w:val="0"/>
          <w:numId w:val="0"/>
        </w:numPr>
        <w:ind w:right="161"/>
        <w:rPr>
          <w:rFonts w:hint="eastAsia" w:ascii="Calibri" w:hAnsi="Calibri" w:eastAsia="宋体" w:cs="宋体"/>
          <w:b/>
          <w:kern w:val="2"/>
          <w:sz w:val="21"/>
          <w:szCs w:val="22"/>
          <w:lang w:val="en-US" w:eastAsia="zh-CN" w:bidi="ar-SA"/>
        </w:rPr>
      </w:pPr>
      <w:r>
        <w:rPr>
          <w:rFonts w:hint="eastAsia" w:cs="宋体"/>
          <w:b/>
          <w:kern w:val="2"/>
          <w:sz w:val="21"/>
          <w:szCs w:val="22"/>
          <w:lang w:val="en-US" w:eastAsia="zh-CN" w:bidi="ar-SA"/>
        </w:rPr>
        <w:t>八、</w:t>
      </w:r>
      <w:r>
        <w:rPr>
          <w:rFonts w:hint="eastAsia" w:ascii="Calibri" w:hAnsi="Calibri" w:eastAsia="宋体" w:cs="宋体"/>
          <w:b/>
          <w:kern w:val="2"/>
          <w:sz w:val="21"/>
          <w:szCs w:val="22"/>
          <w:lang w:val="en-US" w:eastAsia="zh-CN" w:bidi="ar-SA"/>
        </w:rPr>
        <w:t>违约承诺</w:t>
      </w:r>
    </w:p>
    <w:p w14:paraId="26B27D14">
      <w:pPr>
        <w:pStyle w:val="26"/>
        <w:numPr>
          <w:ilvl w:val="0"/>
          <w:numId w:val="0"/>
        </w:numPr>
        <w:ind w:right="161"/>
        <w:rPr>
          <w:rFonts w:hint="eastAsia" w:ascii="Calibri" w:hAnsi="Calibri" w:eastAsia="宋体" w:cs="宋体"/>
          <w:b/>
          <w:kern w:val="2"/>
          <w:sz w:val="21"/>
          <w:szCs w:val="22"/>
          <w:lang w:val="en-US" w:eastAsia="zh-CN" w:bidi="ar-SA"/>
        </w:rPr>
      </w:pPr>
      <w:r>
        <w:rPr>
          <w:rFonts w:hint="eastAsia" w:cs="宋体"/>
          <w:b/>
          <w:kern w:val="2"/>
          <w:sz w:val="21"/>
          <w:szCs w:val="22"/>
          <w:lang w:val="en-US" w:eastAsia="zh-CN" w:bidi="ar-SA"/>
        </w:rPr>
        <w:t>九、</w:t>
      </w:r>
      <w:r>
        <w:rPr>
          <w:rFonts w:hint="eastAsia" w:ascii="Calibri" w:hAnsi="Calibri" w:eastAsia="宋体" w:cs="宋体"/>
          <w:b/>
          <w:kern w:val="2"/>
          <w:sz w:val="21"/>
          <w:szCs w:val="22"/>
          <w:lang w:val="en-US" w:eastAsia="zh-CN" w:bidi="ar-SA"/>
        </w:rPr>
        <w:t>拟安排的项目负责人情况（仅限一人）</w:t>
      </w:r>
    </w:p>
    <w:p w14:paraId="408B198A">
      <w:pPr>
        <w:pStyle w:val="26"/>
        <w:numPr>
          <w:ilvl w:val="0"/>
          <w:numId w:val="0"/>
        </w:numPr>
        <w:ind w:right="161"/>
        <w:rPr>
          <w:rFonts w:hint="eastAsia" w:ascii="Calibri" w:hAnsi="Calibri" w:eastAsia="宋体" w:cs="宋体"/>
          <w:b/>
          <w:kern w:val="2"/>
          <w:sz w:val="21"/>
          <w:szCs w:val="22"/>
          <w:lang w:val="en-US" w:eastAsia="zh-CN" w:bidi="ar-SA"/>
        </w:rPr>
      </w:pPr>
      <w:r>
        <w:rPr>
          <w:rFonts w:hint="eastAsia" w:cs="宋体"/>
          <w:b/>
          <w:kern w:val="2"/>
          <w:sz w:val="21"/>
          <w:szCs w:val="22"/>
          <w:lang w:val="en-US" w:eastAsia="zh-CN" w:bidi="ar-SA"/>
        </w:rPr>
        <w:t>十、</w:t>
      </w:r>
      <w:r>
        <w:rPr>
          <w:rFonts w:hint="eastAsia" w:ascii="Calibri" w:hAnsi="Calibri" w:eastAsia="宋体" w:cs="宋体"/>
          <w:b/>
          <w:kern w:val="2"/>
          <w:sz w:val="21"/>
          <w:szCs w:val="22"/>
          <w:lang w:val="en-US" w:eastAsia="zh-CN" w:bidi="ar-SA"/>
        </w:rPr>
        <w:t>拟安排的项目主要团队成员（主要技术人员）情况（项目负责人除外）</w:t>
      </w:r>
    </w:p>
    <w:p w14:paraId="51E5277C">
      <w:pPr>
        <w:pStyle w:val="26"/>
        <w:numPr>
          <w:ilvl w:val="0"/>
          <w:numId w:val="0"/>
        </w:numPr>
        <w:ind w:right="161"/>
        <w:rPr>
          <w:rFonts w:hint="eastAsia" w:ascii="Calibri" w:hAnsi="Calibri" w:eastAsia="宋体" w:cs="宋体"/>
          <w:b/>
          <w:kern w:val="2"/>
          <w:sz w:val="21"/>
          <w:szCs w:val="22"/>
          <w:lang w:val="en-US" w:eastAsia="zh-CN" w:bidi="ar-SA"/>
        </w:rPr>
      </w:pPr>
      <w:r>
        <w:rPr>
          <w:rFonts w:hint="eastAsia" w:cs="宋体"/>
          <w:b/>
          <w:kern w:val="2"/>
          <w:sz w:val="21"/>
          <w:szCs w:val="22"/>
          <w:lang w:val="en-US" w:eastAsia="zh-CN" w:bidi="ar-SA"/>
        </w:rPr>
        <w:t>十一、</w:t>
      </w:r>
      <w:r>
        <w:rPr>
          <w:rFonts w:hint="eastAsia" w:ascii="Calibri" w:hAnsi="Calibri" w:eastAsia="宋体" w:cs="宋体"/>
          <w:b/>
          <w:kern w:val="2"/>
          <w:sz w:val="21"/>
          <w:szCs w:val="22"/>
          <w:lang w:val="en-US" w:eastAsia="zh-CN" w:bidi="ar-SA"/>
        </w:rPr>
        <w:t>投标人认为需要加以说明的其他内容（不公开部分）。</w:t>
      </w:r>
    </w:p>
    <w:bookmarkEnd w:id="38"/>
    <w:p w14:paraId="37156D96">
      <w:pPr>
        <w:jc w:val="center"/>
        <w:rPr>
          <w:rFonts w:ascii="黑体" w:hAnsi="宋体" w:eastAsia="黑体" w:cs="宋体"/>
          <w:szCs w:val="20"/>
          <w:lang w:eastAsia="zh-CN"/>
        </w:rPr>
      </w:pPr>
      <w:r>
        <w:rPr>
          <w:rFonts w:hint="eastAsia" w:ascii="黑体" w:hAnsi="宋体" w:eastAsia="黑体" w:cs="宋体"/>
          <w:szCs w:val="20"/>
          <w:lang w:eastAsia="zh-CN"/>
        </w:rPr>
        <w:t>（一）</w:t>
      </w:r>
      <w:r>
        <w:rPr>
          <w:rFonts w:hint="eastAsia" w:ascii="黑体" w:hAnsi="宋体" w:eastAsia="黑体" w:cs="宋体"/>
          <w:szCs w:val="20"/>
          <w:highlight w:val="yellow"/>
          <w:lang w:eastAsia="zh-CN"/>
        </w:rPr>
        <w:t>政府采购违法行为风险知悉确认书</w:t>
      </w:r>
    </w:p>
    <w:p w14:paraId="1AF5D326">
      <w:pPr>
        <w:jc w:val="center"/>
        <w:rPr>
          <w:rFonts w:ascii="黑体" w:hAnsi="宋体" w:eastAsia="黑体" w:cs="宋体"/>
          <w:szCs w:val="20"/>
          <w:lang w:eastAsia="zh-CN"/>
        </w:rPr>
      </w:pPr>
    </w:p>
    <w:p w14:paraId="102AF7B0">
      <w:pPr>
        <w:widowControl w:val="0"/>
        <w:spacing w:after="120" w:afterLines="50" w:line="360" w:lineRule="exact"/>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3A82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tcPr>
          <w:p w14:paraId="7734EA98">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7811" w:type="dxa"/>
          </w:tcPr>
          <w:p w14:paraId="71594E0C">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供应商参与投标禁止情形</w:t>
            </w:r>
          </w:p>
        </w:tc>
      </w:tr>
      <w:tr w14:paraId="1843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5B72190A">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7811" w:type="dxa"/>
            <w:vAlign w:val="center"/>
          </w:tcPr>
          <w:p w14:paraId="142CFCA0">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rPr>
              <w:t>同一人、属同一单位或者在同一单位缴纳社会保险</w:t>
            </w:r>
            <w:r>
              <w:rPr>
                <w:rFonts w:hint="eastAsia" w:ascii="宋体" w:hAnsi="宋体" w:eastAsia="宋体" w:cs="宋体"/>
                <w:kern w:val="2"/>
                <w:sz w:val="21"/>
                <w:szCs w:val="21"/>
                <w:lang w:eastAsia="zh-CN"/>
              </w:rPr>
              <w:t>。</w:t>
            </w:r>
          </w:p>
        </w:tc>
      </w:tr>
      <w:tr w14:paraId="0F78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Pr>
          <w:p w14:paraId="538972F4">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7811" w:type="dxa"/>
            <w:vAlign w:val="center"/>
          </w:tcPr>
          <w:p w14:paraId="5D1A474A">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参与本项目政府采购活动时，与其他投标供应商存在单位负责人为</w:t>
            </w:r>
            <w:r>
              <w:rPr>
                <w:rFonts w:hint="eastAsia" w:ascii="宋体" w:hAnsi="宋体" w:eastAsia="宋体" w:cs="宋体"/>
                <w:b/>
                <w:bCs/>
                <w:kern w:val="2"/>
                <w:sz w:val="21"/>
                <w:szCs w:val="21"/>
                <w:lang w:eastAsia="zh-CN"/>
              </w:rPr>
              <w:t>同一人或直接控股、管理关系</w:t>
            </w:r>
            <w:r>
              <w:rPr>
                <w:rFonts w:hint="eastAsia" w:ascii="宋体" w:hAnsi="宋体" w:eastAsia="宋体" w:cs="宋体"/>
                <w:kern w:val="2"/>
                <w:sz w:val="21"/>
                <w:szCs w:val="21"/>
                <w:lang w:eastAsia="zh-CN"/>
              </w:rPr>
              <w:t>。</w:t>
            </w:r>
          </w:p>
        </w:tc>
      </w:tr>
      <w:tr w14:paraId="68AC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382FE646">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811" w:type="dxa"/>
            <w:vAlign w:val="center"/>
          </w:tcPr>
          <w:p w14:paraId="212C9227">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与其他投标供应商的投标文件或部分投标文件</w:t>
            </w:r>
            <w:r>
              <w:rPr>
                <w:rFonts w:hint="eastAsia" w:ascii="宋体" w:hAnsi="宋体" w:eastAsia="宋体" w:cs="宋体"/>
                <w:b/>
                <w:bCs/>
                <w:kern w:val="2"/>
                <w:sz w:val="21"/>
                <w:szCs w:val="21"/>
                <w:lang w:eastAsia="zh-CN"/>
              </w:rPr>
              <w:t>相互混装或存在非正常一致</w:t>
            </w:r>
            <w:r>
              <w:rPr>
                <w:rFonts w:hint="eastAsia" w:ascii="宋体" w:hAnsi="宋体" w:eastAsia="宋体" w:cs="宋体"/>
                <w:kern w:val="2"/>
                <w:sz w:val="21"/>
                <w:szCs w:val="21"/>
                <w:lang w:eastAsia="zh-CN"/>
              </w:rPr>
              <w:t>。</w:t>
            </w:r>
          </w:p>
        </w:tc>
      </w:tr>
      <w:tr w14:paraId="25B7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4F8AB2E5">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7811" w:type="dxa"/>
            <w:vAlign w:val="center"/>
          </w:tcPr>
          <w:p w14:paraId="5BC475DB">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与其他投标供应商的投标文件由</w:t>
            </w:r>
            <w:r>
              <w:rPr>
                <w:rFonts w:hint="eastAsia" w:ascii="宋体" w:hAnsi="宋体" w:eastAsia="宋体" w:cs="宋体"/>
                <w:b/>
                <w:bCs/>
                <w:kern w:val="2"/>
                <w:sz w:val="21"/>
                <w:szCs w:val="21"/>
                <w:lang w:eastAsia="zh-CN"/>
              </w:rPr>
              <w:t>同一单位或者同一人编制</w:t>
            </w:r>
            <w:r>
              <w:rPr>
                <w:rFonts w:hint="eastAsia" w:ascii="宋体" w:hAnsi="宋体" w:eastAsia="宋体" w:cs="宋体"/>
                <w:kern w:val="2"/>
                <w:sz w:val="21"/>
                <w:szCs w:val="21"/>
                <w:lang w:eastAsia="zh-CN"/>
              </w:rPr>
              <w:t>，或者使用</w:t>
            </w:r>
            <w:r>
              <w:rPr>
                <w:rFonts w:hint="eastAsia" w:ascii="宋体" w:hAnsi="宋体" w:eastAsia="宋体" w:cs="宋体"/>
                <w:b/>
                <w:bCs/>
                <w:kern w:val="2"/>
                <w:sz w:val="21"/>
                <w:szCs w:val="21"/>
                <w:lang w:eastAsia="zh-CN"/>
              </w:rPr>
              <w:t>同一设备编制</w:t>
            </w:r>
            <w:r>
              <w:rPr>
                <w:rFonts w:hint="eastAsia" w:ascii="宋体" w:hAnsi="宋体" w:eastAsia="宋体" w:cs="宋体"/>
                <w:kern w:val="2"/>
                <w:sz w:val="21"/>
                <w:szCs w:val="21"/>
                <w:lang w:eastAsia="zh-CN"/>
              </w:rPr>
              <w:t>（“文件制作机器码”“文件创建标识码”一致）。</w:t>
            </w:r>
          </w:p>
        </w:tc>
      </w:tr>
      <w:tr w14:paraId="5996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Pr>
          <w:p w14:paraId="42126299">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7811" w:type="dxa"/>
            <w:vAlign w:val="center"/>
          </w:tcPr>
          <w:p w14:paraId="69AFD036">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提供</w:t>
            </w:r>
            <w:r>
              <w:rPr>
                <w:rFonts w:hint="eastAsia" w:ascii="宋体" w:hAnsi="宋体" w:eastAsia="宋体" w:cs="宋体"/>
                <w:b/>
                <w:bCs/>
                <w:kern w:val="2"/>
                <w:sz w:val="21"/>
                <w:szCs w:val="21"/>
                <w:lang w:eastAsia="zh-CN"/>
              </w:rPr>
              <w:t>未经出具机构核实</w:t>
            </w:r>
            <w:r>
              <w:rPr>
                <w:rFonts w:hint="eastAsia" w:ascii="宋体" w:hAnsi="宋体" w:eastAsia="宋体" w:cs="宋体"/>
                <w:kern w:val="2"/>
                <w:sz w:val="21"/>
                <w:szCs w:val="21"/>
                <w:lang w:eastAsia="zh-CN"/>
              </w:rPr>
              <w:t>的虚假的检验检测报告、业绩材料、社保缴纳证明、学历学位证书、职称认证证书等材料。</w:t>
            </w:r>
          </w:p>
        </w:tc>
      </w:tr>
      <w:tr w14:paraId="06F7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2A9C6CA6">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7811" w:type="dxa"/>
            <w:vAlign w:val="center"/>
          </w:tcPr>
          <w:p w14:paraId="48871A56">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擅自将投标密钥或电子营业执照出借他人使用或未妥善保管。</w:t>
            </w:r>
          </w:p>
        </w:tc>
      </w:tr>
    </w:tbl>
    <w:p w14:paraId="5EDE2802">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一、本公司已充分知悉“隐瞒真实情况，提供虚假资料”的法定情形，相关情形包括但不限于：</w:t>
      </w:r>
    </w:p>
    <w:p w14:paraId="5AE8E891">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（一）通过转让或者租借等方式从其他单位获取资格或者资质证书投标的。</w:t>
      </w:r>
    </w:p>
    <w:p w14:paraId="6093FE9B">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（二）由其他单位或者其他单位负责人在投标供应商编制的投标文件上加盖印章或者签字的。</w:t>
      </w:r>
    </w:p>
    <w:p w14:paraId="114EB660">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（三）项目负责人或者主要技术人员不是本单位人员的。</w:t>
      </w:r>
    </w:p>
    <w:p w14:paraId="429820D6">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（四）投标保证金不是从投标供应商基本账户转出的。</w:t>
      </w:r>
    </w:p>
    <w:p w14:paraId="7765CDB6">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（五）其他隐瞒真实情况、提供虚假资料的行为。</w:t>
      </w:r>
    </w:p>
    <w:p w14:paraId="36F0AFCD">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二、本公司已充分知悉“与其他采购参加人串通投标”的法定情形，相关情形包括但不限于：</w:t>
      </w:r>
    </w:p>
    <w:p w14:paraId="67704E18">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（一）投标供应商之间相互约定给予未中标的供应商利益补偿。</w:t>
      </w:r>
    </w:p>
    <w:p w14:paraId="173F9DC8">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（二）不同投标供应商的法定代表人、主要经营负责人、项目投标授权代表人、项目负责人、主要技术人员为同一人、属同一单位或者在同一单位缴纳社会保险。</w:t>
      </w:r>
    </w:p>
    <w:p w14:paraId="123F8F29">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（三）不同投标供应商的投标文件由同一单位或者同一人编制，或者由同一人分阶段参与编制的。</w:t>
      </w:r>
    </w:p>
    <w:p w14:paraId="4A3996C4">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（四）不同投标供应商的投标文件或部分投标文件相互混装。</w:t>
      </w:r>
    </w:p>
    <w:p w14:paraId="6259BE7D">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（五）不同投标供应商的投标文件内容存在非正常一致。</w:t>
      </w:r>
    </w:p>
    <w:p w14:paraId="086C666A">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（六）由同一单位工作人员为两家以上（含两家）供应商进行同一项投标活动的。</w:t>
      </w:r>
    </w:p>
    <w:p w14:paraId="6ED73EC6">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（七）不同投标人的投标报价呈规律性差异。</w:t>
      </w:r>
    </w:p>
    <w:p w14:paraId="365982BA">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（八）不同投标人的投标保证金从同一单位或者个人的账户转出。</w:t>
      </w:r>
    </w:p>
    <w:p w14:paraId="77C7203A">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（九）主管部门依照法律、法规认定的其他情形。</w:t>
      </w:r>
    </w:p>
    <w:p w14:paraId="5F28BDEF">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三、本公司已充分知悉下列情形所对应的法律风险，并在投标前已对相关风险事项进行排查。</w:t>
      </w:r>
    </w:p>
    <w:p w14:paraId="0F9FE781">
      <w:pPr>
        <w:widowControl w:val="0"/>
        <w:ind w:firstLine="420" w:firstLineChars="200"/>
        <w:jc w:val="both"/>
        <w:rPr>
          <w:rFonts w:ascii="Calibri" w:hAnsi="Calibri" w:eastAsia="宋体" w:cs="宋体"/>
          <w:b/>
          <w:kern w:val="2"/>
          <w:sz w:val="21"/>
          <w:szCs w:val="22"/>
          <w:lang w:eastAsia="zh-CN"/>
        </w:rPr>
      </w:pPr>
      <w:r>
        <w:rPr>
          <w:rFonts w:hint="eastAsia" w:ascii="Calibri" w:hAnsi="Calibri" w:eastAsia="宋体" w:cs="宋体"/>
          <w:kern w:val="2"/>
          <w:sz w:val="21"/>
          <w:szCs w:val="22"/>
          <w:lang w:eastAsia="zh-CN"/>
        </w:rPr>
        <w:t>（一）对于从其他主体获取的投标资料，供应商应审慎核查，确保投标资料的真实性。</w:t>
      </w:r>
      <w:r>
        <w:rPr>
          <w:rFonts w:hint="eastAsia" w:ascii="Calibri" w:hAnsi="Calibri" w:eastAsia="宋体" w:cs="宋体"/>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59A87F71">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49B7B91E">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eastAsia="宋体" w:cs="宋体"/>
          <w:b/>
          <w:bCs/>
          <w:kern w:val="2"/>
          <w:sz w:val="21"/>
          <w:szCs w:val="21"/>
          <w:lang w:eastAsia="zh-CN"/>
        </w:rPr>
        <w:t>擅自将投标密钥或电子营业执照出借他人使用所造成的法律后果，由我单位自行承担</w:t>
      </w:r>
      <w:r>
        <w:rPr>
          <w:rFonts w:hint="eastAsia" w:ascii="宋体" w:hAnsi="宋体" w:eastAsia="宋体" w:cs="宋体"/>
          <w:kern w:val="2"/>
          <w:sz w:val="21"/>
          <w:szCs w:val="21"/>
          <w:lang w:eastAsia="zh-CN"/>
        </w:rPr>
        <w:t>。</w:t>
      </w:r>
    </w:p>
    <w:p w14:paraId="757F1A3D">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四、本公司已充分知悉政府采购违法、违规行为的法律后果。</w:t>
      </w:r>
    </w:p>
    <w:p w14:paraId="58AB8A8A">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经查实，若我单位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C4E3D0C">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28"/>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38BC0A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0BFE897B">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42A5852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E9BB30B">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36250F0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40B602FE">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7E6EC90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626C9580">
            <w:pPr>
              <w:widowControl w:val="0"/>
              <w:autoSpaceDE w:val="0"/>
              <w:autoSpaceDN w:val="0"/>
              <w:spacing w:line="400" w:lineRule="exact"/>
              <w:ind w:firstLine="1866"/>
              <w:jc w:val="both"/>
              <w:rPr>
                <w:rFonts w:ascii="宋体" w:hAnsi="宋体" w:eastAsia="宋体" w:cs="宋体"/>
                <w:spacing w:val="-4"/>
                <w:sz w:val="21"/>
                <w:szCs w:val="21"/>
                <w:lang w:eastAsia="zh-CN"/>
              </w:rPr>
            </w:pPr>
          </w:p>
        </w:tc>
      </w:tr>
    </w:tbl>
    <w:p w14:paraId="741488F0">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负责人/投标授权代表签名：</w:t>
      </w:r>
      <w:r>
        <w:rPr>
          <w:rFonts w:hint="eastAsia" w:ascii="宋体" w:hAnsi="宋体" w:eastAsia="宋体" w:cs="宋体"/>
          <w:spacing w:val="-4"/>
          <w:sz w:val="21"/>
          <w:szCs w:val="21"/>
          <w:u w:val="single"/>
          <w:lang w:eastAsia="zh-CN"/>
        </w:rPr>
        <w:t xml:space="preserve">              </w:t>
      </w:r>
    </w:p>
    <w:p w14:paraId="4634F353">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知悉人（公章）：</w:t>
      </w:r>
      <w:r>
        <w:rPr>
          <w:rFonts w:hint="eastAsia" w:ascii="宋体" w:hAnsi="宋体" w:eastAsia="宋体" w:cs="宋体"/>
          <w:spacing w:val="-4"/>
          <w:sz w:val="21"/>
          <w:szCs w:val="21"/>
          <w:u w:val="single"/>
          <w:lang w:eastAsia="zh-CN"/>
        </w:rPr>
        <w:t xml:space="preserve">              </w:t>
      </w:r>
    </w:p>
    <w:p w14:paraId="49E13FB5">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日期：</w:t>
      </w:r>
      <w:r>
        <w:rPr>
          <w:rFonts w:hint="eastAsia" w:ascii="宋体" w:hAnsi="宋体" w:eastAsia="宋体" w:cs="宋体"/>
          <w:spacing w:val="-4"/>
          <w:sz w:val="21"/>
          <w:szCs w:val="21"/>
          <w:u w:val="single"/>
          <w:lang w:eastAsia="zh-CN"/>
        </w:rPr>
        <w:t xml:space="preserve">              </w:t>
      </w:r>
    </w:p>
    <w:p w14:paraId="403D84D1">
      <w:pPr>
        <w:autoSpaceDE w:val="0"/>
        <w:autoSpaceDN w:val="0"/>
        <w:spacing w:line="400" w:lineRule="exact"/>
        <w:ind w:right="1414" w:firstLine="404" w:firstLineChars="200"/>
        <w:rPr>
          <w:rFonts w:ascii="宋体" w:hAnsi="宋体" w:eastAsia="宋体" w:cs="宋体"/>
          <w:b/>
          <w:bCs/>
          <w:color w:val="FF0000"/>
          <w:spacing w:val="-4"/>
          <w:sz w:val="21"/>
          <w:szCs w:val="21"/>
          <w:lang w:eastAsia="zh-CN"/>
        </w:rPr>
      </w:pPr>
      <w:r>
        <w:rPr>
          <w:rFonts w:hint="eastAsia" w:ascii="宋体" w:hAnsi="宋体" w:eastAsia="宋体" w:cs="宋体"/>
          <w:spacing w:val="-4"/>
          <w:sz w:val="21"/>
          <w:szCs w:val="21"/>
          <w:lang w:eastAsia="zh-CN"/>
        </w:rPr>
        <w:t xml:space="preserve">    </w:t>
      </w:r>
      <w:r>
        <w:rPr>
          <w:rFonts w:hint="eastAsia" w:ascii="宋体" w:hAnsi="宋体" w:eastAsia="宋体" w:cs="宋体"/>
          <w:b/>
          <w:bCs/>
          <w:color w:val="FF0000"/>
          <w:spacing w:val="-4"/>
          <w:sz w:val="21"/>
          <w:szCs w:val="21"/>
          <w:lang w:eastAsia="zh-CN"/>
        </w:rPr>
        <w:t>注：</w:t>
      </w:r>
    </w:p>
    <w:p w14:paraId="71413AB6">
      <w:pPr>
        <w:autoSpaceDE w:val="0"/>
        <w:autoSpaceDN w:val="0"/>
        <w:spacing w:line="400" w:lineRule="exact"/>
        <w:ind w:firstLine="406" w:firstLineChars="200"/>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rPr>
        <w:t>1.</w:t>
      </w:r>
      <w:r>
        <w:rPr>
          <w:rFonts w:hint="eastAsia" w:ascii="Calibri" w:hAnsi="Calibri" w:eastAsia="宋体" w:cs="宋体"/>
          <w:kern w:val="2"/>
          <w:sz w:val="21"/>
          <w:szCs w:val="22"/>
          <w:lang w:eastAsia="zh-CN"/>
        </w:rPr>
        <w:t xml:space="preserve"> </w:t>
      </w:r>
      <w:r>
        <w:rPr>
          <w:rFonts w:hint="eastAsia" w:ascii="宋体" w:hAnsi="宋体" w:eastAsia="宋体" w:cs="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14:paraId="321A8806">
      <w:pPr>
        <w:autoSpaceDE w:val="0"/>
        <w:autoSpaceDN w:val="0"/>
        <w:spacing w:line="400" w:lineRule="exact"/>
        <w:ind w:firstLine="406" w:firstLineChars="200"/>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rPr>
        <w:t>2.投标供应商负责人或投标授权代表签字</w:t>
      </w:r>
      <w:r>
        <w:rPr>
          <w:rFonts w:hint="eastAsia" w:ascii="宋体" w:hAnsi="宋体" w:eastAsia="宋体" w:cs="宋体"/>
          <w:b/>
          <w:bCs/>
          <w:color w:val="FF0000"/>
          <w:spacing w:val="-4"/>
          <w:sz w:val="21"/>
          <w:szCs w:val="21"/>
          <w:highlight w:val="yellow"/>
          <w:lang w:eastAsia="zh-CN"/>
        </w:rPr>
        <w:t>并加盖单位公章</w:t>
      </w:r>
      <w:r>
        <w:rPr>
          <w:rFonts w:hint="eastAsia" w:ascii="宋体" w:hAnsi="宋体" w:eastAsia="宋体" w:cs="宋体"/>
          <w:b/>
          <w:bCs/>
          <w:color w:val="FF0000"/>
          <w:spacing w:val="-4"/>
          <w:sz w:val="21"/>
          <w:szCs w:val="21"/>
          <w:lang w:eastAsia="zh-CN"/>
        </w:rPr>
        <w:t>后，扫描上传至投标文件一并提交。</w:t>
      </w:r>
    </w:p>
    <w:p w14:paraId="1E9D6146">
      <w:pPr>
        <w:widowControl w:val="0"/>
        <w:spacing w:line="360" w:lineRule="auto"/>
        <w:ind w:firstLine="482" w:firstLineChars="200"/>
        <w:jc w:val="both"/>
        <w:rPr>
          <w:rFonts w:ascii="楷体_GB2312" w:hAnsi="Calibri" w:eastAsia="楷体_GB2312" w:cs="宋体"/>
          <w:b/>
          <w:bCs/>
          <w:kern w:val="2"/>
          <w:lang w:eastAsia="zh-CN"/>
        </w:rPr>
      </w:pPr>
    </w:p>
    <w:p w14:paraId="3C8B3928">
      <w:pPr>
        <w:widowControl w:val="0"/>
        <w:jc w:val="center"/>
        <w:rPr>
          <w:rFonts w:ascii="黑体" w:hAnsi="Calibri" w:eastAsia="黑体" w:cs="宋体"/>
          <w:kern w:val="2"/>
          <w:szCs w:val="20"/>
          <w:lang w:eastAsia="zh-CN"/>
        </w:rPr>
      </w:pPr>
      <w:r>
        <w:rPr>
          <w:rFonts w:hint="eastAsia" w:ascii="黑体" w:hAnsi="Calibri" w:eastAsia="黑体" w:cs="宋体"/>
          <w:kern w:val="2"/>
          <w:szCs w:val="20"/>
          <w:lang w:eastAsia="zh-CN"/>
        </w:rPr>
        <w:t>（二）订单融资情况</w:t>
      </w:r>
    </w:p>
    <w:p w14:paraId="3D15C437">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1、关于政府采购订单融资政策</w:t>
      </w:r>
    </w:p>
    <w:p w14:paraId="2E5A6520">
      <w:pPr>
        <w:widowControl w:val="0"/>
        <w:ind w:firstLine="420" w:firstLineChars="200"/>
        <w:jc w:val="both"/>
        <w:rPr>
          <w:rFonts w:ascii="楷体_GB2312" w:hAnsi="Calibri" w:eastAsia="楷体_GB2312" w:cs="宋体"/>
          <w:bCs/>
          <w:kern w:val="2"/>
          <w:sz w:val="21"/>
          <w:szCs w:val="21"/>
          <w:lang w:eastAsia="zh-CN"/>
        </w:rPr>
      </w:pPr>
      <w:r>
        <w:rPr>
          <w:rFonts w:hint="eastAsia" w:ascii="楷体_GB2312" w:hAnsi="Calibri" w:eastAsia="楷体_GB2312" w:cs="宋体"/>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EDC2483">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2、供应商账户信息</w:t>
      </w:r>
    </w:p>
    <w:p w14:paraId="010E74A6">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投标人（单位全称）：</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 xml:space="preserve">；  </w:t>
      </w:r>
    </w:p>
    <w:p w14:paraId="5C9ACBBA">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投标人单位地址：</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0759CC10">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法定代表人（负责人）或其授权委托代理人：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2EC02128">
      <w:pPr>
        <w:widowControl w:val="0"/>
        <w:ind w:left="480" w:leftChars="200" w:firstLine="210" w:firstLineChars="100"/>
        <w:jc w:val="both"/>
        <w:rPr>
          <w:rFonts w:ascii="Calibri" w:hAnsi="Calibri" w:eastAsia="宋体" w:cs="宋体"/>
          <w:kern w:val="2"/>
          <w:sz w:val="21"/>
          <w:szCs w:val="21"/>
          <w:u w:val="thick"/>
          <w:lang w:eastAsia="zh-CN"/>
        </w:rPr>
      </w:pPr>
      <w:r>
        <w:rPr>
          <w:rFonts w:hint="eastAsia" w:ascii="Calibri" w:hAnsi="Calibri" w:eastAsia="宋体" w:cs="宋体"/>
          <w:kern w:val="2"/>
          <w:sz w:val="21"/>
          <w:szCs w:val="21"/>
          <w:lang w:eastAsia="zh-CN"/>
        </w:rPr>
        <w:t>联系电话：</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7839EBCD">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开户银行名称：</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0A1B12BF">
      <w:pPr>
        <w:widowControl w:val="0"/>
        <w:ind w:left="480" w:leftChars="200" w:firstLine="210" w:firstLineChars="100"/>
        <w:jc w:val="both"/>
        <w:rPr>
          <w:rFonts w:ascii="Calibri" w:hAnsi="Calibri" w:eastAsia="宋体" w:cs="宋体"/>
          <w:kern w:val="2"/>
          <w:sz w:val="21"/>
          <w:szCs w:val="21"/>
          <w:u w:val="thick"/>
          <w:lang w:eastAsia="zh-CN"/>
        </w:rPr>
      </w:pPr>
      <w:r>
        <w:rPr>
          <w:rFonts w:hint="eastAsia" w:ascii="Calibri" w:hAnsi="Calibri" w:eastAsia="宋体" w:cs="宋体"/>
          <w:kern w:val="2"/>
          <w:sz w:val="21"/>
          <w:szCs w:val="21"/>
          <w:lang w:eastAsia="zh-CN"/>
        </w:rPr>
        <w:t>开户银行账号：</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29DF5154">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开户银行地址：</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71E0362D">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 xml:space="preserve"> </w:t>
      </w:r>
      <w:r>
        <w:rPr>
          <w:rFonts w:hint="eastAsia" w:ascii="宋体" w:hAnsi="宋体" w:eastAsia="宋体" w:cs="宋体"/>
          <w:b/>
          <w:bCs/>
          <w:color w:val="FF0000"/>
          <w:spacing w:val="-4"/>
          <w:sz w:val="21"/>
          <w:szCs w:val="21"/>
          <w:lang w:eastAsia="zh-CN"/>
        </w:rPr>
        <w:t>注：本项填写内容作为订单融资开展的参考信息，不作为供应商资格性审查及符合性审查条件。</w:t>
      </w:r>
    </w:p>
    <w:p w14:paraId="6A2CE3B8">
      <w:pPr>
        <w:widowControl w:val="0"/>
        <w:spacing w:line="360" w:lineRule="auto"/>
        <w:ind w:firstLine="482" w:firstLineChars="200"/>
        <w:jc w:val="center"/>
        <w:rPr>
          <w:rFonts w:ascii="楷体_GB2312" w:hAnsi="Calibri" w:eastAsia="楷体_GB2312" w:cs="宋体"/>
          <w:b/>
          <w:kern w:val="2"/>
          <w:lang w:eastAsia="zh-CN"/>
        </w:rPr>
      </w:pPr>
    </w:p>
    <w:p w14:paraId="594FDE03">
      <w:pPr>
        <w:widowControl w:val="0"/>
        <w:spacing w:line="360" w:lineRule="auto"/>
        <w:ind w:firstLine="482" w:firstLineChars="200"/>
        <w:jc w:val="center"/>
        <w:rPr>
          <w:rFonts w:ascii="楷体_GB2312" w:hAnsi="Calibri" w:eastAsia="楷体_GB2312" w:cs="宋体"/>
          <w:b/>
          <w:kern w:val="2"/>
          <w:lang w:eastAsia="zh-CN"/>
        </w:rPr>
      </w:pPr>
      <w:r>
        <w:rPr>
          <w:rFonts w:hint="eastAsia" w:ascii="楷体_GB2312" w:hAnsi="Calibri" w:eastAsia="楷体_GB2312" w:cs="宋体"/>
          <w:b/>
          <w:kern w:val="2"/>
          <w:lang w:eastAsia="zh-CN"/>
        </w:rPr>
        <w:t>（三）投标人认为需要加以说明的其他内容（格式自定）</w:t>
      </w:r>
    </w:p>
    <w:p w14:paraId="1ADF3E27">
      <w:pPr>
        <w:wordWrap w:val="0"/>
        <w:autoSpaceDE w:val="0"/>
        <w:autoSpaceDN w:val="0"/>
        <w:spacing w:line="400" w:lineRule="exact"/>
        <w:ind w:right="808" w:firstLine="404" w:firstLineChars="200"/>
        <w:jc w:val="right"/>
        <w:rPr>
          <w:rFonts w:ascii="Arial" w:hAnsi="Arial" w:eastAsia="宋体"/>
          <w:kern w:val="2"/>
          <w:lang w:eastAsia="zh-CN"/>
        </w:rPr>
      </w:pPr>
      <w:r>
        <w:rPr>
          <w:rFonts w:hint="eastAsia" w:ascii="宋体" w:hAnsi="宋体" w:eastAsia="宋体" w:cs="宋体"/>
          <w:spacing w:val="-4"/>
          <w:sz w:val="21"/>
          <w:szCs w:val="21"/>
          <w:lang w:eastAsia="zh-CN"/>
        </w:rPr>
        <w:t xml:space="preserve">    </w:t>
      </w:r>
    </w:p>
    <w:p w14:paraId="295C5EDB">
      <w:pPr>
        <w:widowControl w:val="0"/>
        <w:spacing w:after="60" w:afterLines="25" w:line="300" w:lineRule="auto"/>
        <w:jc w:val="center"/>
        <w:rPr>
          <w:rFonts w:ascii="Arial" w:hAnsi="Arial" w:eastAsia="宋体"/>
          <w:b/>
          <w:kern w:val="2"/>
          <w:lang w:eastAsia="zh-CN"/>
        </w:rPr>
      </w:pPr>
      <w:r>
        <w:rPr>
          <w:rFonts w:hint="eastAsia" w:ascii="Arial" w:hAnsi="Arial" w:eastAsia="宋体"/>
          <w:b/>
          <w:kern w:val="2"/>
          <w:lang w:eastAsia="zh-CN"/>
        </w:rPr>
        <w:t>（本章未提供的招标要求的其他文件格式由供应商自拟）</w:t>
      </w:r>
    </w:p>
    <w:p w14:paraId="2AE38E12">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ascii="Arial" w:hAnsi="Arial" w:eastAsia="宋体"/>
          <w:b/>
          <w:kern w:val="2"/>
          <w:lang w:eastAsia="zh-CN"/>
        </w:rPr>
        <w:br w:type="page"/>
      </w:r>
      <w:r>
        <w:rPr>
          <w:rFonts w:hint="eastAsia" w:ascii="宋体" w:hAnsi="宋体" w:eastAsia="宋体"/>
          <w:b/>
          <w:bCs/>
          <w:sz w:val="28"/>
          <w:szCs w:val="28"/>
          <w:lang w:eastAsia="zh-CN"/>
        </w:rPr>
        <w:t>第五章  合同条款及格式</w:t>
      </w:r>
    </w:p>
    <w:p w14:paraId="125138BB">
      <w:pPr>
        <w:jc w:val="center"/>
        <w:rPr>
          <w:rFonts w:ascii="宋体" w:hAnsi="宋体" w:eastAsia="黑体"/>
          <w:bCs/>
          <w:kern w:val="44"/>
          <w:sz w:val="28"/>
          <w:szCs w:val="44"/>
          <w:lang w:eastAsia="zh-CN"/>
        </w:rPr>
      </w:pPr>
      <w:bookmarkStart w:id="39" w:name="_Hlk72574405"/>
      <w:bookmarkStart w:id="40" w:name="OLE_LINK52"/>
      <w:r>
        <w:rPr>
          <w:rFonts w:hint="eastAsia" w:ascii="Calibri" w:hAnsi="Calibri" w:eastAsia="宋体" w:cs="宋体"/>
          <w:b/>
          <w:kern w:val="2"/>
          <w:szCs w:val="22"/>
          <w:lang w:eastAsia="zh-CN"/>
        </w:rPr>
        <w:t>（仅供参考，具体以项目需求及采购结果为准）</w:t>
      </w:r>
      <w:bookmarkEnd w:id="39"/>
    </w:p>
    <w:bookmarkEnd w:id="40"/>
    <w:p w14:paraId="176D857E">
      <w:pPr>
        <w:spacing w:line="640" w:lineRule="atLeast"/>
        <w:jc w:val="center"/>
      </w:pPr>
      <w:r>
        <w:rPr>
          <w:rFonts w:ascii="&quot;Times New Roman&quot;" w:hAnsi="&quot;Times New Roman&quot;" w:eastAsia="&quot;Times New Roman&quot;" w:cs="&quot;Times New Roman&quot;"/>
          <w:b/>
          <w:color w:val="000000"/>
          <w:sz w:val="44"/>
          <w:highlight w:val="white"/>
        </w:rPr>
        <w:t>202</w:t>
      </w:r>
      <w:r>
        <w:rPr>
          <w:rFonts w:hint="eastAsia" w:ascii="&quot;Times New Roman&quot;" w:hAnsi="&quot;Times New Roman&quot;" w:cs="&quot;Times New Roman&quot;"/>
          <w:b/>
          <w:color w:val="000000"/>
          <w:sz w:val="44"/>
          <w:highlight w:val="white"/>
        </w:rPr>
        <w:t>5</w:t>
      </w:r>
      <w:r>
        <w:rPr>
          <w:rFonts w:ascii="宋体" w:hAnsi="宋体" w:cs="宋体"/>
          <w:b/>
          <w:color w:val="000000"/>
          <w:sz w:val="44"/>
          <w:highlight w:val="white"/>
        </w:rPr>
        <w:t>年</w:t>
      </w:r>
      <w:r>
        <w:rPr>
          <w:rFonts w:hint="eastAsia" w:ascii="宋体" w:hAnsi="宋体" w:cs="宋体"/>
          <w:b/>
          <w:color w:val="000000"/>
          <w:sz w:val="44"/>
          <w:highlight w:val="white"/>
          <w:lang w:eastAsia="zh-CN"/>
        </w:rPr>
        <w:t>秋季</w:t>
      </w:r>
      <w:r>
        <w:rPr>
          <w:rFonts w:ascii="宋体" w:hAnsi="宋体" w:cs="宋体"/>
          <w:b/>
          <w:color w:val="000000"/>
          <w:sz w:val="44"/>
          <w:highlight w:val="white"/>
        </w:rPr>
        <w:t>校园招聘服务项目</w:t>
      </w:r>
      <w:r>
        <w:rPr>
          <w:rFonts w:ascii="宋体" w:hAnsi="宋体" w:cs="宋体"/>
          <w:b/>
          <w:color w:val="000000"/>
          <w:sz w:val="44"/>
        </w:rPr>
        <w:t>合同</w:t>
      </w:r>
    </w:p>
    <w:p w14:paraId="6000E95B">
      <w:r>
        <w:rPr>
          <w:rFonts w:ascii="&quot;Times New Roman&quot;" w:hAnsi="&quot;Times New Roman&quot;" w:eastAsia="&quot;Times New Roman&quot;" w:cs="&quot;Times New Roman&quot;"/>
          <w:color w:val="003399"/>
          <w:sz w:val="24"/>
        </w:rPr>
        <w:t xml:space="preserve"> </w:t>
      </w:r>
    </w:p>
    <w:p w14:paraId="594D36C8">
      <w:pPr>
        <w:spacing w:line="315" w:lineRule="atLeast"/>
        <w:ind w:firstLine="640"/>
      </w:pPr>
      <w:r>
        <w:rPr>
          <w:rFonts w:ascii="&quot;Times New Roman&quot;" w:hAnsi="&quot;Times New Roman&quot;" w:eastAsia="&quot;Times New Roman&quot;" w:cs="&quot;Times New Roman&quot;"/>
          <w:color w:val="000000"/>
          <w:sz w:val="32"/>
        </w:rPr>
        <w:t xml:space="preserve"> </w:t>
      </w:r>
    </w:p>
    <w:p w14:paraId="0464E0DE">
      <w:pPr>
        <w:spacing w:line="315" w:lineRule="atLeast"/>
      </w:pPr>
      <w:r>
        <w:rPr>
          <w:rFonts w:ascii="&quot;Times New Roman&quot;" w:hAnsi="&quot;Times New Roman&quot;" w:eastAsia="&quot;Times New Roman&quot;" w:cs="&quot;Times New Roman&quot;"/>
          <w:color w:val="000000"/>
          <w:sz w:val="32"/>
        </w:rPr>
        <w:t xml:space="preserve"> </w:t>
      </w:r>
    </w:p>
    <w:p w14:paraId="71A5961A">
      <w:pPr>
        <w:spacing w:line="315" w:lineRule="atLeast"/>
        <w:ind w:firstLine="640"/>
      </w:pPr>
      <w:r>
        <w:rPr>
          <w:rFonts w:ascii="&quot;Times New Roman&quot;" w:hAnsi="&quot;Times New Roman&quot;" w:eastAsia="&quot;Times New Roman&quot;" w:cs="&quot;Times New Roman&quot;"/>
          <w:color w:val="000000"/>
          <w:sz w:val="32"/>
        </w:rPr>
        <w:t xml:space="preserve"> </w:t>
      </w:r>
    </w:p>
    <w:p w14:paraId="5DB5D693">
      <w:pPr>
        <w:spacing w:line="315" w:lineRule="atLeast"/>
        <w:ind w:firstLine="640"/>
      </w:pPr>
      <w:r>
        <w:rPr>
          <w:rFonts w:ascii="&quot;Times New Roman&quot;" w:hAnsi="&quot;Times New Roman&quot;" w:eastAsia="&quot;Times New Roman&quot;" w:cs="&quot;Times New Roman&quot;"/>
          <w:color w:val="000000"/>
          <w:sz w:val="32"/>
        </w:rPr>
        <w:t xml:space="preserve"> </w:t>
      </w:r>
    </w:p>
    <w:p w14:paraId="702C183C">
      <w:pPr>
        <w:spacing w:line="315" w:lineRule="atLeast"/>
      </w:pPr>
      <w:r>
        <w:rPr>
          <w:rFonts w:ascii="&quot;Times New Roman&quot;" w:hAnsi="&quot;Times New Roman&quot;" w:eastAsia="&quot;Times New Roman&quot;" w:cs="&quot;Times New Roman&quot;"/>
          <w:color w:val="000000"/>
          <w:sz w:val="32"/>
        </w:rPr>
        <w:t xml:space="preserve"> </w:t>
      </w:r>
    </w:p>
    <w:p w14:paraId="271F04BC">
      <w:pPr>
        <w:spacing w:line="315" w:lineRule="atLeast"/>
      </w:pPr>
      <w:r>
        <w:rPr>
          <w:rFonts w:ascii="&quot;Times New Roman&quot;" w:hAnsi="&quot;Times New Roman&quot;" w:eastAsia="&quot;Times New Roman&quot;" w:cs="&quot;Times New Roman&quot;"/>
          <w:color w:val="000000"/>
          <w:sz w:val="32"/>
        </w:rPr>
        <w:t xml:space="preserve"> </w:t>
      </w:r>
    </w:p>
    <w:p w14:paraId="335F20D3">
      <w:pPr>
        <w:spacing w:line="315" w:lineRule="atLeast"/>
        <w:ind w:firstLine="640"/>
      </w:pPr>
      <w:r>
        <w:rPr>
          <w:rFonts w:ascii="&quot;Times New Roman&quot;" w:hAnsi="&quot;Times New Roman&quot;" w:eastAsia="&quot;Times New Roman&quot;" w:cs="&quot;Times New Roman&quot;"/>
          <w:color w:val="000000"/>
          <w:sz w:val="32"/>
        </w:rPr>
        <w:t xml:space="preserve"> </w:t>
      </w:r>
    </w:p>
    <w:p w14:paraId="3BED7BBF">
      <w:pPr>
        <w:spacing w:line="315" w:lineRule="atLeast"/>
      </w:pPr>
      <w:r>
        <w:rPr>
          <w:rFonts w:ascii="宋体" w:hAnsi="宋体" w:cs="宋体"/>
          <w:color w:val="000000"/>
          <w:sz w:val="32"/>
        </w:rPr>
        <w:t>聘请方（甲方）：深圳市深汕特别合作区统战和社会建设局</w:t>
      </w:r>
    </w:p>
    <w:p w14:paraId="7C7F6BA8">
      <w:pPr>
        <w:spacing w:line="315" w:lineRule="atLeast"/>
      </w:pPr>
      <w:r>
        <w:rPr>
          <w:rFonts w:ascii="&quot;Times New Roman&quot;" w:hAnsi="&quot;Times New Roman&quot;" w:eastAsia="&quot;Times New Roman&quot;" w:cs="&quot;Times New Roman&quot;"/>
          <w:color w:val="000000"/>
          <w:sz w:val="32"/>
        </w:rPr>
        <w:t xml:space="preserve"> </w:t>
      </w:r>
    </w:p>
    <w:p w14:paraId="40D1A4E3">
      <w:pPr>
        <w:spacing w:line="315" w:lineRule="atLeast"/>
      </w:pPr>
      <w:r>
        <w:rPr>
          <w:rFonts w:ascii="宋体" w:hAnsi="宋体" w:cs="宋体"/>
          <w:color w:val="000000"/>
          <w:sz w:val="32"/>
        </w:rPr>
        <w:t>受聘方（乙方）：</w:t>
      </w:r>
    </w:p>
    <w:p w14:paraId="26642B7A">
      <w:pPr>
        <w:spacing w:line="315" w:lineRule="atLeast"/>
      </w:pPr>
      <w:r>
        <w:rPr>
          <w:rFonts w:ascii="&quot;Times New Roman&quot;" w:hAnsi="&quot;Times New Roman&quot;" w:eastAsia="&quot;Times New Roman&quot;" w:cs="&quot;Times New Roman&quot;"/>
          <w:color w:val="000000"/>
          <w:sz w:val="32"/>
        </w:rPr>
        <w:t xml:space="preserve"> </w:t>
      </w:r>
    </w:p>
    <w:p w14:paraId="7891AAAF">
      <w:pPr>
        <w:spacing w:line="315" w:lineRule="atLeast"/>
      </w:pPr>
      <w:r>
        <w:rPr>
          <w:rFonts w:ascii="宋体" w:hAnsi="宋体" w:cs="宋体"/>
          <w:color w:val="000000"/>
          <w:sz w:val="32"/>
        </w:rPr>
        <w:t>时间：</w:t>
      </w:r>
      <w:r>
        <w:rPr>
          <w:rFonts w:hint="eastAsia" w:ascii="&quot;Times New Roman&quot;" w:hAnsi="&quot;Times New Roman&quot;" w:eastAsia="宋体" w:cs="&quot;Times New Roman&quot;"/>
          <w:color w:val="000000"/>
          <w:sz w:val="32"/>
          <w:lang w:val="en-US" w:eastAsia="zh-CN"/>
        </w:rPr>
        <w:t>2025</w:t>
      </w:r>
      <w:r>
        <w:rPr>
          <w:rFonts w:ascii="宋体" w:hAnsi="宋体" w:cs="宋体"/>
          <w:color w:val="000000"/>
          <w:sz w:val="32"/>
        </w:rPr>
        <w:t>年</w:t>
      </w:r>
      <w:r>
        <w:rPr>
          <w:rFonts w:ascii="&quot;Times New Roman&quot;" w:hAnsi="&quot;Times New Roman&quot;" w:cs="&quot;Times New Roman&quot;"/>
          <w:color w:val="000000"/>
          <w:sz w:val="32"/>
        </w:rPr>
        <w:t xml:space="preserve">  </w:t>
      </w:r>
      <w:r>
        <w:rPr>
          <w:rFonts w:ascii="宋体" w:hAnsi="宋体" w:cs="宋体"/>
          <w:color w:val="000000"/>
          <w:sz w:val="32"/>
        </w:rPr>
        <w:t>月</w:t>
      </w:r>
    </w:p>
    <w:p w14:paraId="2DEB39FF">
      <w:pPr>
        <w:spacing w:line="315" w:lineRule="atLeast"/>
      </w:pPr>
      <w:r>
        <w:rPr>
          <w:rFonts w:ascii="&quot;Times New Roman&quot;" w:hAnsi="&quot;Times New Roman&quot;" w:eastAsia="&quot;Times New Roman&quot;" w:cs="&quot;Times New Roman&quot;"/>
          <w:color w:val="000000"/>
          <w:sz w:val="32"/>
        </w:rPr>
        <w:t xml:space="preserve"> </w:t>
      </w:r>
    </w:p>
    <w:p w14:paraId="6D28CAC1">
      <w:pPr>
        <w:spacing w:line="315" w:lineRule="atLeast"/>
      </w:pPr>
      <w:r>
        <w:rPr>
          <w:rFonts w:ascii="宋体" w:hAnsi="宋体" w:cs="宋体"/>
          <w:color w:val="000000"/>
          <w:sz w:val="32"/>
        </w:rPr>
        <w:t>地点：深圳市深汕特别合作区管委会仁和楼</w:t>
      </w:r>
      <w:r>
        <w:rPr>
          <w:rFonts w:ascii="&quot;Times New Roman&quot;" w:hAnsi="&quot;Times New Roman&quot;" w:eastAsia="&quot;Times New Roman&quot;" w:cs="&quot;Times New Roman&quot;"/>
          <w:color w:val="000000"/>
          <w:sz w:val="32"/>
        </w:rPr>
        <w:t>2</w:t>
      </w:r>
      <w:r>
        <w:rPr>
          <w:rFonts w:ascii="宋体" w:hAnsi="宋体" w:cs="宋体"/>
          <w:color w:val="000000"/>
          <w:sz w:val="32"/>
        </w:rPr>
        <w:t>栋</w:t>
      </w:r>
      <w:r>
        <w:rPr>
          <w:rFonts w:ascii="&quot;Times New Roman&quot;" w:hAnsi="&quot;Times New Roman&quot;" w:eastAsia="&quot;Times New Roman&quot;" w:cs="&quot;Times New Roman&quot;"/>
          <w:color w:val="000000"/>
          <w:sz w:val="32"/>
        </w:rPr>
        <w:t>3</w:t>
      </w:r>
      <w:r>
        <w:rPr>
          <w:rFonts w:ascii="宋体" w:hAnsi="宋体" w:cs="宋体"/>
          <w:color w:val="000000"/>
          <w:sz w:val="32"/>
        </w:rPr>
        <w:t>楼</w:t>
      </w:r>
    </w:p>
    <w:p w14:paraId="313F6F08">
      <w:pPr>
        <w:ind w:firstLine="643"/>
      </w:pPr>
      <w:r>
        <w:rPr>
          <w:rFonts w:ascii="&quot;Times New Roman&quot;" w:hAnsi="&quot;Times New Roman&quot;" w:eastAsia="&quot;Times New Roman&quot;" w:cs="&quot;Times New Roman&quot;"/>
          <w:color w:val="003399"/>
          <w:sz w:val="32"/>
        </w:rPr>
        <w:t xml:space="preserve"> </w:t>
      </w:r>
    </w:p>
    <w:p w14:paraId="2A1AB67E">
      <w:pPr>
        <w:spacing w:line="640" w:lineRule="atLeast"/>
        <w:jc w:val="center"/>
      </w:pPr>
      <w:r>
        <w:rPr>
          <w:rFonts w:ascii="&quot;Times New Roman&quot;" w:hAnsi="&quot;Times New Roman&quot;" w:eastAsia="&quot;Times New Roman&quot;" w:cs="&quot;Times New Roman&quot;"/>
          <w:b/>
          <w:color w:val="000000"/>
          <w:sz w:val="32"/>
          <w:highlight w:val="white"/>
        </w:rPr>
        <w:t xml:space="preserve"> </w:t>
      </w:r>
    </w:p>
    <w:p w14:paraId="27BF9672">
      <w:pPr>
        <w:shd w:val="clear" w:color="auto" w:fill="FFFFFF"/>
        <w:jc w:val="left"/>
      </w:pPr>
      <w:r>
        <w:br w:type="page"/>
      </w:r>
    </w:p>
    <w:p w14:paraId="7D0A83A5">
      <w:pPr>
        <w:spacing w:line="640" w:lineRule="atLeast"/>
        <w:jc w:val="center"/>
      </w:pPr>
      <w:r>
        <w:rPr>
          <w:rFonts w:ascii="&quot;Times New Roman&quot;" w:hAnsi="&quot;Times New Roman&quot;" w:eastAsia="&quot;Times New Roman&quot;" w:cs="&quot;Times New Roman&quot;"/>
          <w:b/>
          <w:color w:val="000000"/>
          <w:sz w:val="32"/>
          <w:highlight w:val="white"/>
        </w:rPr>
        <w:t>202</w:t>
      </w:r>
      <w:r>
        <w:rPr>
          <w:rFonts w:hint="eastAsia" w:ascii="&quot;Times New Roman&quot;" w:hAnsi="&quot;Times New Roman&quot;" w:cs="&quot;Times New Roman&quot;"/>
          <w:b/>
          <w:color w:val="000000"/>
          <w:sz w:val="32"/>
          <w:highlight w:val="white"/>
        </w:rPr>
        <w:t>5</w:t>
      </w:r>
      <w:r>
        <w:rPr>
          <w:rFonts w:ascii="宋体" w:hAnsi="宋体" w:cs="宋体"/>
          <w:b/>
          <w:color w:val="000000"/>
          <w:sz w:val="32"/>
          <w:highlight w:val="white"/>
        </w:rPr>
        <w:t>年</w:t>
      </w:r>
      <w:r>
        <w:rPr>
          <w:rFonts w:hint="eastAsia" w:ascii="宋体" w:hAnsi="宋体" w:cs="宋体"/>
          <w:b/>
          <w:color w:val="000000"/>
          <w:sz w:val="32"/>
          <w:highlight w:val="white"/>
          <w:lang w:eastAsia="zh-CN"/>
        </w:rPr>
        <w:t>秋季</w:t>
      </w:r>
      <w:r>
        <w:rPr>
          <w:rFonts w:ascii="宋体" w:hAnsi="宋体" w:cs="宋体"/>
          <w:b/>
          <w:color w:val="000000"/>
          <w:sz w:val="32"/>
          <w:highlight w:val="white"/>
        </w:rPr>
        <w:t>校园招聘服务项目合同</w:t>
      </w:r>
    </w:p>
    <w:p w14:paraId="67D322E1">
      <w:pPr>
        <w:spacing w:line="315" w:lineRule="atLeast"/>
      </w:pPr>
      <w:r>
        <w:rPr>
          <w:rFonts w:ascii="&quot;Times New Roman&quot;" w:hAnsi="&quot;Times New Roman&quot;" w:eastAsia="&quot;Times New Roman&quot;" w:cs="&quot;Times New Roman&quot;"/>
          <w:b/>
          <w:color w:val="000000"/>
          <w:sz w:val="22"/>
        </w:rPr>
        <w:t xml:space="preserve"> </w:t>
      </w:r>
    </w:p>
    <w:p w14:paraId="6696AD93">
      <w:pPr>
        <w:spacing w:line="480" w:lineRule="atLeast"/>
      </w:pPr>
      <w:r>
        <w:rPr>
          <w:rFonts w:ascii="宋体" w:hAnsi="宋体" w:cs="宋体"/>
          <w:b/>
          <w:color w:val="000000"/>
          <w:sz w:val="24"/>
        </w:rPr>
        <w:t>甲</w:t>
      </w:r>
      <w:r>
        <w:rPr>
          <w:rFonts w:ascii="&quot;Times New Roman&quot;" w:hAnsi="&quot;Times New Roman&quot;" w:eastAsia="&quot;Times New Roman&quot;" w:cs="&quot;Times New Roman&quot;"/>
          <w:b/>
          <w:color w:val="000000"/>
          <w:sz w:val="24"/>
        </w:rPr>
        <w:t xml:space="preserve">    </w:t>
      </w:r>
      <w:r>
        <w:rPr>
          <w:rFonts w:ascii="宋体" w:hAnsi="宋体" w:cs="宋体"/>
          <w:b/>
          <w:color w:val="000000"/>
          <w:sz w:val="24"/>
        </w:rPr>
        <w:t>方：</w:t>
      </w:r>
      <w:r>
        <w:rPr>
          <w:rFonts w:ascii="宋体" w:hAnsi="宋体" w:cs="宋体"/>
          <w:color w:val="000000"/>
          <w:sz w:val="24"/>
        </w:rPr>
        <w:t>深圳市深汕特别合作区统战和社会建设局</w:t>
      </w:r>
    </w:p>
    <w:p w14:paraId="7A44AF4F">
      <w:pPr>
        <w:spacing w:line="480" w:lineRule="atLeast"/>
      </w:pPr>
      <w:r>
        <w:rPr>
          <w:rFonts w:ascii="宋体" w:hAnsi="宋体" w:cs="宋体"/>
          <w:color w:val="000000"/>
          <w:sz w:val="24"/>
        </w:rPr>
        <w:t>电</w:t>
      </w:r>
      <w:r>
        <w:rPr>
          <w:rFonts w:ascii="&quot;Times New Roman&quot;" w:hAnsi="&quot;Times New Roman&quot;" w:eastAsia="&quot;Times New Roman&quot;" w:cs="&quot;Times New Roman&quot;"/>
          <w:color w:val="000000"/>
          <w:sz w:val="24"/>
        </w:rPr>
        <w:t xml:space="preserve">    </w:t>
      </w:r>
      <w:r>
        <w:rPr>
          <w:rFonts w:ascii="宋体" w:hAnsi="宋体" w:cs="宋体"/>
          <w:color w:val="000000"/>
          <w:sz w:val="24"/>
        </w:rPr>
        <w:t>话：</w:t>
      </w:r>
      <w:r>
        <w:rPr>
          <w:rFonts w:ascii="&quot;Times New Roman&quot;" w:hAnsi="&quot;Times New Roman&quot;" w:eastAsia="&quot;Times New Roman&quot;" w:cs="&quot;Times New Roman&quot;"/>
          <w:color w:val="000000"/>
          <w:sz w:val="24"/>
        </w:rPr>
        <w:t xml:space="preserve">0755-22100685      </w:t>
      </w:r>
      <w:r>
        <w:rPr>
          <w:rFonts w:ascii="宋体" w:hAnsi="宋体" w:cs="宋体"/>
          <w:color w:val="000000"/>
          <w:sz w:val="24"/>
        </w:rPr>
        <w:t>电子邮箱：</w:t>
      </w:r>
      <w:r>
        <w:rPr>
          <w:rFonts w:ascii="&quot;Times New Roman&quot;" w:hAnsi="&quot;Times New Roman&quot;" w:eastAsia="&quot;Times New Roman&quot;" w:cs="&quot;Times New Roman&quot;"/>
          <w:color w:val="000000"/>
          <w:sz w:val="24"/>
          <w:highlight w:val="white"/>
        </w:rPr>
        <w:t>tzhshjsj@szss.gov.cn</w:t>
      </w:r>
      <w:r>
        <w:rPr>
          <w:rFonts w:ascii="&quot;Times New Roman&quot;" w:hAnsi="&quot;Times New Roman&quot;" w:eastAsia="&quot;Times New Roman&quot;" w:cs="&quot;Times New Roman&quot;"/>
          <w:color w:val="000000"/>
          <w:sz w:val="24"/>
        </w:rPr>
        <w:t xml:space="preserve">             </w:t>
      </w:r>
    </w:p>
    <w:p w14:paraId="7EFA36B7">
      <w:pPr>
        <w:spacing w:line="480" w:lineRule="atLeast"/>
      </w:pPr>
      <w:r>
        <w:rPr>
          <w:rFonts w:ascii="宋体" w:hAnsi="宋体" w:cs="宋体"/>
          <w:color w:val="000000"/>
          <w:sz w:val="24"/>
        </w:rPr>
        <w:t>地</w:t>
      </w:r>
      <w:r>
        <w:rPr>
          <w:rFonts w:ascii="&quot;Times New Roman&quot;" w:hAnsi="&quot;Times New Roman&quot;" w:eastAsia="&quot;Times New Roman&quot;" w:cs="&quot;Times New Roman&quot;"/>
          <w:color w:val="000000"/>
          <w:sz w:val="24"/>
        </w:rPr>
        <w:t xml:space="preserve">    </w:t>
      </w:r>
      <w:r>
        <w:rPr>
          <w:rFonts w:ascii="宋体" w:hAnsi="宋体" w:cs="宋体"/>
          <w:color w:val="000000"/>
          <w:sz w:val="24"/>
        </w:rPr>
        <w:t>址：深圳市深汕特别合作区管委会仁和楼</w:t>
      </w:r>
      <w:r>
        <w:rPr>
          <w:rFonts w:ascii="&quot;Times New Roman&quot;" w:hAnsi="&quot;Times New Roman&quot;" w:eastAsia="&quot;Times New Roman&quot;" w:cs="&quot;Times New Roman&quot;"/>
          <w:color w:val="000000"/>
          <w:sz w:val="24"/>
        </w:rPr>
        <w:t>2</w:t>
      </w:r>
      <w:r>
        <w:rPr>
          <w:rFonts w:ascii="宋体" w:hAnsi="宋体" w:cs="宋体"/>
          <w:color w:val="000000"/>
          <w:sz w:val="24"/>
        </w:rPr>
        <w:t>栋</w:t>
      </w:r>
      <w:r>
        <w:rPr>
          <w:rFonts w:ascii="&quot;Times New Roman&quot;" w:hAnsi="&quot;Times New Roman&quot;" w:eastAsia="&quot;Times New Roman&quot;" w:cs="&quot;Times New Roman&quot;"/>
          <w:color w:val="000000"/>
          <w:sz w:val="24"/>
        </w:rPr>
        <w:t>3</w:t>
      </w:r>
      <w:r>
        <w:rPr>
          <w:rFonts w:ascii="宋体" w:hAnsi="宋体" w:cs="宋体"/>
          <w:color w:val="000000"/>
          <w:sz w:val="24"/>
        </w:rPr>
        <w:t>楼</w:t>
      </w:r>
    </w:p>
    <w:p w14:paraId="11B61876">
      <w:pPr>
        <w:spacing w:line="480" w:lineRule="atLeast"/>
      </w:pPr>
      <w:r>
        <w:rPr>
          <w:rFonts w:ascii="宋体" w:hAnsi="宋体" w:cs="宋体"/>
          <w:b/>
          <w:color w:val="000000"/>
          <w:sz w:val="24"/>
        </w:rPr>
        <w:t>乙</w:t>
      </w:r>
      <w:r>
        <w:rPr>
          <w:rFonts w:ascii="&quot;Times New Roman&quot;" w:hAnsi="&quot;Times New Roman&quot;" w:eastAsia="&quot;Times New Roman&quot;" w:cs="&quot;Times New Roman&quot;"/>
          <w:b/>
          <w:color w:val="000000"/>
          <w:sz w:val="24"/>
        </w:rPr>
        <w:t xml:space="preserve">    </w:t>
      </w:r>
      <w:r>
        <w:rPr>
          <w:rFonts w:ascii="宋体" w:hAnsi="宋体" w:cs="宋体"/>
          <w:b/>
          <w:color w:val="000000"/>
          <w:sz w:val="24"/>
        </w:rPr>
        <w:t>方：</w:t>
      </w:r>
    </w:p>
    <w:p w14:paraId="106C6073">
      <w:pPr>
        <w:spacing w:line="480" w:lineRule="atLeast"/>
      </w:pPr>
      <w:r>
        <w:rPr>
          <w:rFonts w:ascii="宋体" w:hAnsi="宋体" w:cs="宋体"/>
          <w:color w:val="000000"/>
          <w:sz w:val="24"/>
        </w:rPr>
        <w:t>电</w:t>
      </w:r>
      <w:r>
        <w:rPr>
          <w:rFonts w:ascii="&quot;Times New Roman&quot;" w:hAnsi="&quot;Times New Roman&quot;" w:eastAsia="&quot;Times New Roman&quot;" w:cs="&quot;Times New Roman&quot;"/>
          <w:color w:val="000000"/>
          <w:sz w:val="24"/>
        </w:rPr>
        <w:t xml:space="preserve">    </w:t>
      </w:r>
      <w:r>
        <w:rPr>
          <w:rFonts w:ascii="宋体" w:hAnsi="宋体" w:cs="宋体"/>
          <w:color w:val="000000"/>
          <w:sz w:val="24"/>
        </w:rPr>
        <w:t>话：</w:t>
      </w:r>
    </w:p>
    <w:p w14:paraId="18E5B88D">
      <w:pPr>
        <w:spacing w:line="480" w:lineRule="atLeast"/>
      </w:pPr>
      <w:r>
        <w:rPr>
          <w:rFonts w:ascii="宋体" w:hAnsi="宋体" w:cs="宋体"/>
          <w:color w:val="000000"/>
          <w:sz w:val="24"/>
        </w:rPr>
        <w:t>地</w:t>
      </w:r>
      <w:r>
        <w:rPr>
          <w:rFonts w:ascii="&quot;Times New Roman&quot;" w:hAnsi="&quot;Times New Roman&quot;" w:eastAsia="&quot;Times New Roman&quot;" w:cs="&quot;Times New Roman&quot;"/>
          <w:color w:val="000000"/>
          <w:sz w:val="24"/>
        </w:rPr>
        <w:t xml:space="preserve">    </w:t>
      </w:r>
      <w:r>
        <w:rPr>
          <w:rFonts w:ascii="宋体" w:hAnsi="宋体" w:cs="宋体"/>
          <w:color w:val="000000"/>
          <w:sz w:val="24"/>
        </w:rPr>
        <w:t>址：</w:t>
      </w:r>
    </w:p>
    <w:p w14:paraId="62953408">
      <w:pPr>
        <w:spacing w:line="480" w:lineRule="atLeast"/>
      </w:pPr>
      <w:r>
        <w:rPr>
          <w:rFonts w:ascii="&quot;Times New Roman&quot;" w:hAnsi="&quot;Times New Roman&quot;" w:eastAsia="&quot;Times New Roman&quot;" w:cs="&quot;Times New Roman&quot;"/>
          <w:b/>
          <w:color w:val="000000"/>
          <w:sz w:val="30"/>
        </w:rPr>
        <w:t xml:space="preserve"> </w:t>
      </w:r>
    </w:p>
    <w:p w14:paraId="7E9E977B">
      <w:pPr>
        <w:shd w:val="clear" w:color="auto" w:fill="FFFFFF"/>
        <w:spacing w:line="580" w:lineRule="exact"/>
        <w:ind w:firstLine="481"/>
        <w:outlineLvl w:val="0"/>
      </w:pPr>
      <w:r>
        <w:rPr>
          <w:rFonts w:ascii="宋体" w:hAnsi="宋体" w:cs="宋体"/>
          <w:b/>
          <w:color w:val="000000"/>
          <w:sz w:val="24"/>
        </w:rPr>
        <w:t>根据</w:t>
      </w:r>
      <w:r>
        <w:rPr>
          <w:rFonts w:ascii="宋体" w:hAnsi="宋体" w:cs="宋体"/>
          <w:b/>
          <w:color w:val="000000"/>
          <w:sz w:val="24"/>
          <w:highlight w:val="white"/>
          <w:u w:val="single"/>
        </w:rPr>
        <w:t>深圳市深汕特别合作区</w:t>
      </w:r>
      <w:r>
        <w:rPr>
          <w:rFonts w:ascii="&quot;Times New Roman&quot;" w:hAnsi="&quot;Times New Roman&quot;" w:eastAsia="&quot;Times New Roman&quot;" w:cs="&quot;Times New Roman&quot;"/>
          <w:b/>
          <w:color w:val="000000"/>
          <w:sz w:val="24"/>
          <w:highlight w:val="white"/>
          <w:u w:val="single"/>
        </w:rPr>
        <w:t>202</w:t>
      </w:r>
      <w:r>
        <w:rPr>
          <w:rFonts w:hint="eastAsia" w:ascii="&quot;Times New Roman&quot;" w:hAnsi="&quot;Times New Roman&quot;" w:cs="&quot;Times New Roman&quot;"/>
          <w:b/>
          <w:color w:val="000000"/>
          <w:sz w:val="24"/>
          <w:highlight w:val="white"/>
          <w:u w:val="single"/>
        </w:rPr>
        <w:t>5</w:t>
      </w:r>
      <w:r>
        <w:rPr>
          <w:rFonts w:ascii="宋体" w:hAnsi="宋体" w:cs="宋体"/>
          <w:b/>
          <w:color w:val="000000"/>
          <w:sz w:val="24"/>
          <w:highlight w:val="white"/>
          <w:u w:val="single"/>
        </w:rPr>
        <w:t>年</w:t>
      </w:r>
      <w:r>
        <w:rPr>
          <w:rFonts w:hint="eastAsia" w:ascii="宋体" w:hAnsi="宋体" w:cs="宋体"/>
          <w:b/>
          <w:color w:val="000000"/>
          <w:sz w:val="24"/>
          <w:highlight w:val="white"/>
          <w:u w:val="single"/>
          <w:lang w:eastAsia="zh-CN"/>
        </w:rPr>
        <w:t>秋季</w:t>
      </w:r>
      <w:r>
        <w:rPr>
          <w:rFonts w:ascii="宋体" w:hAnsi="宋体" w:cs="宋体"/>
          <w:b/>
          <w:color w:val="000000"/>
          <w:sz w:val="24"/>
          <w:highlight w:val="white"/>
          <w:u w:val="single"/>
        </w:rPr>
        <w:t>校园招聘服务项目</w:t>
      </w:r>
      <w:r>
        <w:rPr>
          <w:rFonts w:ascii="宋体" w:hAnsi="宋体" w:cs="宋体"/>
          <w:b/>
          <w:color w:val="000000"/>
          <w:sz w:val="24"/>
        </w:rPr>
        <w:t>（项目编号：</w:t>
      </w:r>
      <w:r>
        <w:rPr>
          <w:rFonts w:ascii="&quot;Times New Roman&quot;" w:hAnsi="&quot;Times New Roman&quot;" w:eastAsia="&quot;Times New Roman&quot;" w:cs="&quot;Times New Roman&quot;"/>
          <w:b/>
          <w:color w:val="000000"/>
          <w:sz w:val="24"/>
        </w:rPr>
        <w:t xml:space="preserve">                 </w:t>
      </w:r>
      <w:r>
        <w:rPr>
          <w:rFonts w:ascii="宋体" w:hAnsi="宋体" w:cs="宋体"/>
          <w:b/>
          <w:color w:val="000000"/>
          <w:sz w:val="24"/>
        </w:rPr>
        <w:t>）的采购结果，按照《中华人民共和国民法典》《中华人民共和国政府采购法》及其实施条例等规定，经双方协商，本着平等互利和诚实信用的原则，一致同意签订本合同。</w:t>
      </w:r>
    </w:p>
    <w:p w14:paraId="6CDD491E">
      <w:pPr>
        <w:spacing w:line="580" w:lineRule="exact"/>
        <w:ind w:firstLine="481"/>
      </w:pPr>
      <w:r>
        <w:rPr>
          <w:rFonts w:ascii="宋体" w:hAnsi="宋体" w:cs="宋体"/>
          <w:b/>
          <w:color w:val="000000"/>
          <w:sz w:val="24"/>
        </w:rPr>
        <w:t>一、服务内容</w:t>
      </w:r>
    </w:p>
    <w:p w14:paraId="1C842BB5">
      <w:pPr>
        <w:spacing w:line="580" w:lineRule="exact"/>
        <w:ind w:firstLine="480"/>
      </w:pPr>
      <w:r>
        <w:rPr>
          <w:rFonts w:ascii="&quot;Times New Roman&quot;" w:hAnsi="&quot;Times New Roman&quot;" w:eastAsia="&quot;Times New Roman&quot;" w:cs="&quot;Times New Roman&quot;"/>
          <w:color w:val="000000"/>
          <w:sz w:val="24"/>
        </w:rPr>
        <w:t>1</w:t>
      </w:r>
      <w:r>
        <w:rPr>
          <w:rFonts w:ascii="宋体" w:hAnsi="宋体" w:cs="宋体"/>
          <w:color w:val="000000"/>
          <w:sz w:val="24"/>
        </w:rPr>
        <w:t>、根据甲方制定的活动方案及相关要求，做好辖区企业需求调研，负责承办校园招聘活动的策划、组织、宣传、实施、汇报总结等相关工作。</w:t>
      </w:r>
    </w:p>
    <w:p w14:paraId="44B4BF9A">
      <w:pPr>
        <w:spacing w:line="580" w:lineRule="exact"/>
        <w:ind w:firstLine="480"/>
      </w:pPr>
      <w:r>
        <w:rPr>
          <w:rFonts w:ascii="&quot;Times New Roman&quot;" w:hAnsi="&quot;Times New Roman&quot;" w:eastAsia="&quot;Times New Roman&quot;" w:cs="&quot;Times New Roman&quot;"/>
          <w:color w:val="000000"/>
          <w:sz w:val="24"/>
        </w:rPr>
        <w:t>2</w:t>
      </w:r>
      <w:r>
        <w:rPr>
          <w:rFonts w:ascii="宋体" w:hAnsi="宋体" w:cs="宋体"/>
          <w:color w:val="000000"/>
          <w:sz w:val="24"/>
        </w:rPr>
        <w:t>、在</w:t>
      </w:r>
      <w:r>
        <w:rPr>
          <w:rFonts w:hint="eastAsia" w:ascii="宋体" w:hAnsi="宋体" w:cs="宋体"/>
          <w:color w:val="000000"/>
          <w:sz w:val="24"/>
          <w:lang w:eastAsia="zh-CN"/>
        </w:rPr>
        <w:t>江西南昌、赣州</w:t>
      </w:r>
      <w:r>
        <w:rPr>
          <w:rFonts w:ascii="宋体" w:hAnsi="宋体" w:cs="宋体"/>
          <w:color w:val="000000"/>
          <w:sz w:val="24"/>
        </w:rPr>
        <w:t>的</w:t>
      </w:r>
      <w:r>
        <w:rPr>
          <w:rFonts w:ascii="&quot;Times New Roman&quot;" w:hAnsi="&quot;Times New Roman&quot;" w:eastAsia="&quot;Times New Roman&quot;" w:cs="&quot;Times New Roman&quot;"/>
          <w:color w:val="000000"/>
          <w:sz w:val="24"/>
        </w:rPr>
        <w:t>6</w:t>
      </w:r>
      <w:r>
        <w:rPr>
          <w:rFonts w:ascii="宋体" w:hAnsi="宋体" w:cs="宋体"/>
          <w:color w:val="000000"/>
          <w:sz w:val="24"/>
        </w:rPr>
        <w:t>所高等院校开展为期</w:t>
      </w:r>
      <w:r>
        <w:rPr>
          <w:rFonts w:hint="eastAsia" w:ascii="&quot;Times New Roman&quot;" w:hAnsi="&quot;Times New Roman&quot;" w:cs="&quot;Times New Roman&quot;"/>
          <w:color w:val="000000"/>
          <w:sz w:val="24"/>
        </w:rPr>
        <w:t>8</w:t>
      </w:r>
      <w:r>
        <w:rPr>
          <w:rFonts w:ascii="宋体" w:hAnsi="宋体" w:cs="宋体"/>
          <w:color w:val="000000"/>
          <w:sz w:val="24"/>
        </w:rPr>
        <w:t>天的校园招聘活动。</w:t>
      </w:r>
    </w:p>
    <w:p w14:paraId="0B5BEBEB">
      <w:pPr>
        <w:spacing w:line="580" w:lineRule="exact"/>
        <w:ind w:firstLine="480"/>
      </w:pPr>
      <w:r>
        <w:rPr>
          <w:rFonts w:ascii="&quot;Times New Roman&quot;" w:hAnsi="&quot;Times New Roman&quot;" w:eastAsia="&quot;Times New Roman&quot;" w:cs="&quot;Times New Roman&quot;"/>
          <w:color w:val="000000"/>
          <w:sz w:val="24"/>
        </w:rPr>
        <w:t>3</w:t>
      </w:r>
      <w:r>
        <w:rPr>
          <w:rFonts w:ascii="宋体" w:hAnsi="宋体" w:cs="宋体"/>
          <w:color w:val="000000"/>
          <w:sz w:val="24"/>
        </w:rPr>
        <w:t>、通过网站、横幅、展架、指引牌、招聘信息彩页等方式投放关于校园招聘活动宣传广告。</w:t>
      </w:r>
    </w:p>
    <w:p w14:paraId="62E1B542">
      <w:pPr>
        <w:spacing w:line="580" w:lineRule="exact"/>
        <w:ind w:firstLine="480"/>
      </w:pPr>
      <w:r>
        <w:rPr>
          <w:rFonts w:ascii="&quot;Times New Roman&quot;" w:hAnsi="&quot;Times New Roman&quot;" w:eastAsia="&quot;Times New Roman&quot;" w:cs="&quot;Times New Roman&quot;"/>
          <w:color w:val="000000"/>
          <w:sz w:val="24"/>
        </w:rPr>
        <w:t>4</w:t>
      </w:r>
      <w:r>
        <w:rPr>
          <w:rFonts w:ascii="宋体" w:hAnsi="宋体" w:cs="宋体"/>
          <w:color w:val="000000"/>
          <w:sz w:val="24"/>
        </w:rPr>
        <w:t>、负责校园招聘活动线路的前期宣传工作，按要求做好招聘现场布置；负责深汕特别合作区至目标城市的交通安排（</w:t>
      </w:r>
      <w:r>
        <w:rPr>
          <w:rFonts w:ascii="宋体" w:hAnsi="宋体" w:cs="宋体"/>
          <w:b/>
          <w:color w:val="000000"/>
          <w:sz w:val="24"/>
        </w:rPr>
        <w:t>企业参会人员从深圳前往</w:t>
      </w:r>
      <w:r>
        <w:rPr>
          <w:rFonts w:hint="eastAsia" w:ascii="宋体" w:hAnsi="宋体" w:cs="宋体"/>
          <w:b/>
          <w:color w:val="000000"/>
          <w:sz w:val="24"/>
          <w:lang w:eastAsia="zh-CN"/>
        </w:rPr>
        <w:t>南昌</w:t>
      </w:r>
      <w:r>
        <w:rPr>
          <w:rFonts w:ascii="宋体" w:hAnsi="宋体" w:cs="宋体"/>
          <w:b/>
          <w:color w:val="000000"/>
          <w:sz w:val="24"/>
        </w:rPr>
        <w:t>、从</w:t>
      </w:r>
      <w:r>
        <w:rPr>
          <w:rFonts w:hint="eastAsia" w:ascii="宋体" w:hAnsi="宋体" w:cs="宋体"/>
          <w:b/>
          <w:color w:val="000000"/>
          <w:sz w:val="24"/>
          <w:lang w:eastAsia="zh-CN"/>
        </w:rPr>
        <w:t>赣州</w:t>
      </w:r>
      <w:r>
        <w:rPr>
          <w:rFonts w:ascii="宋体" w:hAnsi="宋体" w:cs="宋体"/>
          <w:b/>
          <w:color w:val="000000"/>
          <w:sz w:val="24"/>
        </w:rPr>
        <w:t>返回深圳的交通费用由企业自理</w:t>
      </w:r>
      <w:r>
        <w:rPr>
          <w:rFonts w:ascii="宋体" w:hAnsi="宋体" w:cs="宋体"/>
          <w:color w:val="000000"/>
          <w:sz w:val="24"/>
        </w:rPr>
        <w:t>）、食宿、会务、安全后勤保障等其他服务事项；负责现场招聘会的安全工作，制定安全应急预案，特别要防止发生踩踏事故，做好求职者的指引、分流工作，安排足量安保人员巡逻，确保招聘会的顺利开展。</w:t>
      </w:r>
    </w:p>
    <w:p w14:paraId="2BC8E5CD">
      <w:pPr>
        <w:spacing w:line="580" w:lineRule="exact"/>
        <w:ind w:firstLine="480"/>
      </w:pPr>
      <w:r>
        <w:rPr>
          <w:rFonts w:ascii="&quot;Times New Roman&quot;" w:hAnsi="&quot;Times New Roman&quot;" w:eastAsia="&quot;Times New Roman&quot;" w:cs="&quot;Times New Roman&quot;"/>
          <w:color w:val="000000"/>
          <w:sz w:val="24"/>
        </w:rPr>
        <w:t>5</w:t>
      </w:r>
      <w:r>
        <w:rPr>
          <w:rFonts w:ascii="宋体" w:hAnsi="宋体" w:cs="宋体"/>
          <w:color w:val="000000"/>
          <w:sz w:val="24"/>
        </w:rPr>
        <w:t>、负责对报名参加招聘活动的企业进行筛选登记，为其开展招聘工作提供免费的服务，乙方须保证每场招聘活动参会企业（在深汕特别合作区注册成立的公司）数量达到活动要求（</w:t>
      </w:r>
      <w:r>
        <w:rPr>
          <w:rFonts w:ascii="宋体" w:hAnsi="宋体" w:cs="宋体"/>
          <w:b/>
          <w:color w:val="000000"/>
          <w:sz w:val="24"/>
        </w:rPr>
        <w:t>参会企业</w:t>
      </w:r>
      <w:r>
        <w:rPr>
          <w:rFonts w:hint="eastAsia" w:ascii="宋体" w:hAnsi="宋体" w:cs="宋体"/>
          <w:b/>
          <w:color w:val="000000"/>
          <w:sz w:val="24"/>
        </w:rPr>
        <w:t>至少</w:t>
      </w:r>
      <w:r>
        <w:rPr>
          <w:rFonts w:hint="eastAsia" w:ascii="&quot;Times New Roman&quot;" w:hAnsi="&quot;Times New Roman&quot;" w:eastAsia="宋体" w:cs="&quot;Times New Roman&quot;"/>
          <w:b/>
          <w:color w:val="000000"/>
          <w:sz w:val="24"/>
          <w:lang w:val="en-US" w:eastAsia="zh-CN"/>
        </w:rPr>
        <w:t>15</w:t>
      </w:r>
      <w:r>
        <w:rPr>
          <w:rFonts w:ascii="宋体" w:hAnsi="宋体" w:cs="宋体"/>
          <w:b/>
          <w:color w:val="000000"/>
          <w:sz w:val="24"/>
        </w:rPr>
        <w:t>家、每家企业限</w:t>
      </w:r>
      <w:r>
        <w:rPr>
          <w:rFonts w:ascii="&quot;Times New Roman&quot;" w:hAnsi="&quot;Times New Roman&quot;" w:eastAsia="&quot;Times New Roman&quot;" w:cs="&quot;Times New Roman&quot;"/>
          <w:b/>
          <w:color w:val="000000"/>
          <w:sz w:val="24"/>
        </w:rPr>
        <w:t>1</w:t>
      </w:r>
      <w:r>
        <w:rPr>
          <w:rFonts w:ascii="宋体" w:hAnsi="宋体" w:cs="宋体"/>
          <w:b/>
          <w:color w:val="000000"/>
          <w:sz w:val="24"/>
        </w:rPr>
        <w:t>人报名</w:t>
      </w:r>
      <w:r>
        <w:rPr>
          <w:rFonts w:ascii="宋体" w:hAnsi="宋体" w:cs="宋体"/>
          <w:color w:val="000000"/>
          <w:sz w:val="24"/>
        </w:rPr>
        <w:t>），招聘展位未满前不得无故拒绝企业报名参会。</w:t>
      </w:r>
    </w:p>
    <w:p w14:paraId="01B25082">
      <w:pPr>
        <w:spacing w:line="580" w:lineRule="exact"/>
        <w:ind w:firstLine="480"/>
      </w:pPr>
      <w:r>
        <w:rPr>
          <w:rFonts w:ascii="&quot;Times New Roman&quot;" w:hAnsi="&quot;Times New Roman&quot;" w:eastAsia="&quot;Times New Roman&quot;" w:cs="&quot;Times New Roman&quot;"/>
          <w:color w:val="000000"/>
          <w:sz w:val="24"/>
        </w:rPr>
        <w:t>6</w:t>
      </w:r>
      <w:r>
        <w:rPr>
          <w:rFonts w:ascii="宋体" w:hAnsi="宋体" w:cs="宋体"/>
          <w:color w:val="000000"/>
          <w:sz w:val="24"/>
        </w:rPr>
        <w:t>、对校园招聘活动做好影像记录（包括拍照、视频等），在活动结束后</w:t>
      </w:r>
      <w:r>
        <w:rPr>
          <w:rFonts w:ascii="&quot;Times New Roman&quot;" w:hAnsi="&quot;Times New Roman&quot;" w:eastAsia="&quot;Times New Roman&quot;" w:cs="&quot;Times New Roman&quot;"/>
          <w:color w:val="000000"/>
          <w:sz w:val="24"/>
        </w:rPr>
        <w:t>1</w:t>
      </w:r>
      <w:r>
        <w:rPr>
          <w:rFonts w:ascii="宋体" w:hAnsi="宋体" w:cs="宋体"/>
          <w:color w:val="000000"/>
          <w:sz w:val="24"/>
        </w:rPr>
        <w:t>个月内将活动现场的影像资料、详细的总结报告等资料提供给甲方。</w:t>
      </w:r>
    </w:p>
    <w:p w14:paraId="3E94C937">
      <w:pPr>
        <w:spacing w:line="580" w:lineRule="exact"/>
        <w:ind w:firstLine="481"/>
      </w:pPr>
      <w:r>
        <w:rPr>
          <w:rFonts w:ascii="宋体" w:hAnsi="宋体" w:cs="宋体"/>
          <w:b/>
          <w:color w:val="000000"/>
          <w:sz w:val="24"/>
        </w:rPr>
        <w:t>二、服务成果</w:t>
      </w:r>
    </w:p>
    <w:p w14:paraId="4CDCA59C">
      <w:pPr>
        <w:keepNext w:val="0"/>
        <w:keepLines w:val="0"/>
        <w:pageBreakBefore w:val="0"/>
        <w:widowControl w:val="0"/>
        <w:shd w:val="clear" w:color="FFFFFF" w:fill="auto"/>
        <w:wordWrap/>
        <w:topLinePunct w:val="0"/>
        <w:spacing w:before="0" w:beforeAutospacing="0" w:after="0" w:afterAutospacing="0" w:line="580" w:lineRule="exact"/>
        <w:ind w:left="0" w:leftChars="0" w:firstLine="480" w:firstLineChars="200"/>
        <w:rPr>
          <w:rFonts w:ascii="宋体" w:hAnsi="宋体" w:eastAsia="宋体" w:cs="宋体"/>
          <w:color w:val="000000"/>
          <w:kern w:val="2"/>
          <w:sz w:val="24"/>
          <w:szCs w:val="24"/>
          <w:shd w:val="clear" w:color="auto" w:fill="FFFFFF"/>
          <w:lang w:val="en-US" w:eastAsia="zh-CN" w:bidi="ar-SA"/>
        </w:rPr>
      </w:pPr>
      <w:r>
        <w:rPr>
          <w:rFonts w:hint="default" w:ascii="宋体" w:hAnsi="宋体" w:eastAsia="宋体" w:cs="宋体"/>
          <w:b w:val="0"/>
          <w:bCs w:val="0"/>
          <w:color w:val="000000"/>
          <w:kern w:val="2"/>
          <w:sz w:val="24"/>
          <w:szCs w:val="24"/>
          <w:shd w:val="clear" w:color="auto" w:fill="FFFFFF"/>
          <w:lang w:val="en-US" w:eastAsia="zh-CN" w:bidi="ar-SA"/>
        </w:rPr>
        <w:t>1</w:t>
      </w:r>
      <w:r>
        <w:rPr>
          <w:rFonts w:hint="default" w:ascii="宋体" w:hAnsi="宋体" w:eastAsia="宋体" w:cs="宋体"/>
          <w:b w:val="0"/>
          <w:bCs w:val="0"/>
          <w:color w:val="000000"/>
          <w:kern w:val="2"/>
          <w:sz w:val="24"/>
          <w:szCs w:val="24"/>
          <w:shd w:val="clear"/>
          <w:lang w:val="en-US" w:eastAsia="zh-CN" w:bidi="ar-SA"/>
        </w:rPr>
        <w:t>、</w:t>
      </w:r>
      <w:r>
        <w:rPr>
          <w:rFonts w:ascii="宋体" w:hAnsi="宋体" w:eastAsia="宋体" w:cs="宋体"/>
          <w:color w:val="000000"/>
          <w:sz w:val="24"/>
          <w:szCs w:val="24"/>
          <w:lang w:val="en-US" w:eastAsia="zh-CN" w:bidi="ar-SA"/>
        </w:rPr>
        <w:t>提交《深汕特别合作区2025年</w:t>
      </w:r>
      <w:r>
        <w:rPr>
          <w:rFonts w:hint="default" w:ascii="宋体" w:hAnsi="宋体" w:eastAsia="宋体" w:cs="宋体"/>
          <w:color w:val="000000"/>
          <w:sz w:val="24"/>
          <w:szCs w:val="24"/>
          <w:lang w:val="en-US" w:eastAsia="zh-CN" w:bidi="ar-SA"/>
        </w:rPr>
        <w:t>秋季校园招聘会</w:t>
      </w:r>
      <w:r>
        <w:rPr>
          <w:rFonts w:ascii="宋体" w:hAnsi="宋体" w:eastAsia="宋体" w:cs="宋体"/>
          <w:color w:val="000000"/>
          <w:sz w:val="24"/>
          <w:szCs w:val="24"/>
          <w:lang w:val="en-US" w:eastAsia="zh-CN" w:bidi="ar-SA"/>
        </w:rPr>
        <w:t>总结报告》</w:t>
      </w:r>
      <w:r>
        <w:rPr>
          <w:rFonts w:hint="default" w:ascii="宋体" w:hAnsi="宋体" w:eastAsia="宋体" w:cs="宋体"/>
          <w:color w:val="000000"/>
          <w:sz w:val="24"/>
          <w:szCs w:val="24"/>
          <w:lang w:val="en-US" w:eastAsia="zh-CN" w:bidi="ar-SA"/>
        </w:rPr>
        <w:t>，包括但不限于活动概况、活动成效、经验总结等</w:t>
      </w:r>
      <w:r>
        <w:rPr>
          <w:rFonts w:ascii="宋体" w:hAnsi="宋体" w:eastAsia="宋体" w:cs="宋体"/>
          <w:color w:val="000000"/>
          <w:kern w:val="2"/>
          <w:sz w:val="24"/>
          <w:szCs w:val="24"/>
          <w:shd w:val="clear" w:color="auto" w:fill="FFFFFF"/>
          <w:lang w:val="en-US" w:eastAsia="zh-CN" w:bidi="ar-SA"/>
        </w:rPr>
        <w:t>。</w:t>
      </w:r>
    </w:p>
    <w:p w14:paraId="01262AC5">
      <w:pPr>
        <w:keepNext w:val="0"/>
        <w:keepLines w:val="0"/>
        <w:pageBreakBefore w:val="0"/>
        <w:widowControl w:val="0"/>
        <w:shd w:val="clear" w:color="FFFFFF" w:fill="auto"/>
        <w:wordWrap/>
        <w:topLinePunct w:val="0"/>
        <w:spacing w:before="0" w:beforeAutospacing="0" w:after="0" w:afterAutospacing="0" w:line="580" w:lineRule="exact"/>
        <w:ind w:left="0" w:leftChars="0" w:firstLine="480" w:firstLineChars="200"/>
        <w:rPr>
          <w:rFonts w:ascii="宋体" w:hAnsi="宋体" w:eastAsia="宋体" w:cs="宋体"/>
          <w:color w:val="000000"/>
          <w:kern w:val="2"/>
          <w:sz w:val="24"/>
          <w:szCs w:val="24"/>
          <w:shd w:val="clear" w:color="auto" w:fill="FFFFFF"/>
          <w:lang w:val="en-US" w:eastAsia="zh-CN" w:bidi="ar-SA"/>
        </w:rPr>
      </w:pPr>
      <w:r>
        <w:rPr>
          <w:rFonts w:hint="default" w:ascii="宋体" w:hAnsi="宋体" w:eastAsia="宋体" w:cs="宋体"/>
          <w:b w:val="0"/>
          <w:bCs w:val="0"/>
          <w:color w:val="000000"/>
          <w:kern w:val="2"/>
          <w:sz w:val="24"/>
          <w:szCs w:val="24"/>
          <w:shd w:val="clear" w:color="auto" w:fill="FFFFFF"/>
          <w:lang w:val="en-US" w:eastAsia="zh-CN" w:bidi="ar-SA"/>
        </w:rPr>
        <w:t>2</w:t>
      </w:r>
      <w:r>
        <w:rPr>
          <w:rFonts w:hint="default" w:ascii="宋体" w:hAnsi="宋体" w:eastAsia="宋体" w:cs="宋体"/>
          <w:b w:val="0"/>
          <w:bCs w:val="0"/>
          <w:color w:val="000000"/>
          <w:kern w:val="2"/>
          <w:sz w:val="24"/>
          <w:szCs w:val="24"/>
          <w:shd w:val="clear"/>
          <w:lang w:val="en-US" w:eastAsia="zh-CN" w:bidi="ar-SA"/>
        </w:rPr>
        <w:t>、</w:t>
      </w:r>
      <w:r>
        <w:rPr>
          <w:rFonts w:ascii="宋体" w:hAnsi="宋体" w:eastAsia="宋体" w:cs="宋体"/>
          <w:color w:val="000000"/>
          <w:sz w:val="24"/>
          <w:szCs w:val="24"/>
          <w:lang w:val="en-US" w:eastAsia="zh-CN" w:bidi="ar-SA"/>
        </w:rPr>
        <w:t>提交招聘活动</w:t>
      </w:r>
      <w:r>
        <w:rPr>
          <w:rFonts w:hint="default" w:ascii="宋体" w:hAnsi="宋体" w:eastAsia="宋体" w:cs="宋体"/>
          <w:color w:val="000000"/>
          <w:sz w:val="24"/>
          <w:szCs w:val="24"/>
          <w:lang w:val="en-US" w:eastAsia="zh-CN" w:bidi="ar-SA"/>
        </w:rPr>
        <w:t>相关</w:t>
      </w:r>
      <w:r>
        <w:rPr>
          <w:rFonts w:ascii="宋体" w:hAnsi="宋体" w:eastAsia="宋体" w:cs="宋体"/>
          <w:color w:val="000000"/>
          <w:sz w:val="24"/>
          <w:szCs w:val="24"/>
          <w:lang w:val="en-US" w:eastAsia="zh-CN" w:bidi="ar-SA"/>
        </w:rPr>
        <w:t>数据</w:t>
      </w:r>
      <w:r>
        <w:rPr>
          <w:rFonts w:hint="default" w:ascii="宋体" w:hAnsi="宋体" w:eastAsia="宋体" w:cs="宋体"/>
          <w:color w:val="000000"/>
          <w:sz w:val="24"/>
          <w:szCs w:val="24"/>
          <w:lang w:val="en-US" w:eastAsia="zh-CN" w:bidi="ar-SA"/>
        </w:rPr>
        <w:t>统计</w:t>
      </w:r>
      <w:r>
        <w:rPr>
          <w:rFonts w:ascii="宋体" w:hAnsi="宋体" w:eastAsia="宋体" w:cs="宋体"/>
          <w:color w:val="000000"/>
          <w:sz w:val="24"/>
          <w:szCs w:val="24"/>
          <w:lang w:val="en-US" w:eastAsia="zh-CN" w:bidi="ar-SA"/>
        </w:rPr>
        <w:t>报表</w:t>
      </w:r>
      <w:r>
        <w:rPr>
          <w:rFonts w:hint="default" w:ascii="宋体" w:hAnsi="宋体" w:eastAsia="宋体" w:cs="宋体"/>
          <w:color w:val="000000"/>
          <w:sz w:val="24"/>
          <w:szCs w:val="24"/>
          <w:lang w:val="en-US" w:eastAsia="zh-CN" w:bidi="ar-SA"/>
        </w:rPr>
        <w:t>，包括但不限于参会企业数量、岗位统计、招聘会参与人数、达成初步就业意向人数等</w:t>
      </w:r>
      <w:r>
        <w:rPr>
          <w:rFonts w:ascii="宋体" w:hAnsi="宋体" w:eastAsia="宋体" w:cs="宋体"/>
          <w:color w:val="000000"/>
          <w:kern w:val="2"/>
          <w:sz w:val="24"/>
          <w:szCs w:val="24"/>
          <w:shd w:val="clear" w:color="auto" w:fill="FFFFFF"/>
          <w:lang w:val="en-US" w:eastAsia="zh-CN" w:bidi="ar-SA"/>
        </w:rPr>
        <w:t>。</w:t>
      </w:r>
    </w:p>
    <w:p w14:paraId="7955B2DE">
      <w:pPr>
        <w:keepNext w:val="0"/>
        <w:keepLines w:val="0"/>
        <w:pageBreakBefore w:val="0"/>
        <w:widowControl w:val="0"/>
        <w:shd w:val="clear" w:color="FFFFFF" w:fill="auto"/>
        <w:wordWrap/>
        <w:topLinePunct w:val="0"/>
        <w:spacing w:before="0" w:beforeAutospacing="0" w:after="0" w:afterAutospacing="0" w:line="580" w:lineRule="exact"/>
        <w:ind w:left="0" w:leftChars="0" w:firstLine="480" w:firstLineChars="200"/>
        <w:rPr>
          <w:rFonts w:hint="default" w:ascii="宋体" w:hAnsi="宋体" w:eastAsia="宋体" w:cs="宋体"/>
          <w:color w:val="000000"/>
          <w:kern w:val="2"/>
          <w:sz w:val="24"/>
          <w:szCs w:val="24"/>
          <w:shd w:val="clear" w:color="auto" w:fill="FFFFFF"/>
          <w:lang w:val="en-US" w:eastAsia="zh-CN" w:bidi="ar-SA"/>
        </w:rPr>
      </w:pPr>
      <w:r>
        <w:rPr>
          <w:rFonts w:hint="default" w:ascii="宋体" w:hAnsi="宋体" w:eastAsia="宋体" w:cs="宋体"/>
          <w:color w:val="000000"/>
          <w:kern w:val="2"/>
          <w:sz w:val="24"/>
          <w:szCs w:val="24"/>
          <w:shd w:val="clear" w:color="auto" w:fill="FFFFFF"/>
          <w:lang w:val="en-US" w:eastAsia="zh-CN" w:bidi="ar-SA"/>
        </w:rPr>
        <w:t>3</w:t>
      </w:r>
      <w:r>
        <w:rPr>
          <w:rFonts w:hint="default" w:ascii="宋体" w:hAnsi="宋体" w:eastAsia="宋体" w:cs="宋体"/>
          <w:color w:val="000000"/>
          <w:kern w:val="2"/>
          <w:sz w:val="24"/>
          <w:szCs w:val="24"/>
          <w:shd w:val="clear"/>
          <w:lang w:val="en-US" w:eastAsia="zh-CN" w:bidi="ar-SA"/>
        </w:rPr>
        <w:t>、</w:t>
      </w:r>
      <w:r>
        <w:rPr>
          <w:rFonts w:hint="default" w:ascii="宋体" w:hAnsi="宋体" w:eastAsia="宋体" w:cs="宋体"/>
          <w:color w:val="000000"/>
          <w:kern w:val="2"/>
          <w:sz w:val="24"/>
          <w:szCs w:val="24"/>
          <w:shd w:val="clear" w:color="auto" w:fill="FFFFFF"/>
          <w:lang w:val="en-US" w:eastAsia="zh-CN" w:bidi="ar-SA"/>
        </w:rPr>
        <w:t>提交活动现场影像资料，每场招聘会不少于100张照片，像素不低于1920*1080，南昌、赣州两个城市各剪辑一段不低于1分钟的视频。</w:t>
      </w:r>
    </w:p>
    <w:p w14:paraId="13844824">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wordWrap/>
        <w:spacing w:before="0" w:beforeAutospacing="0" w:after="0" w:afterAutospacing="0" w:line="580" w:lineRule="exact"/>
        <w:ind w:left="0" w:firstLine="480" w:firstLineChars="200"/>
        <w:rPr>
          <w:rFonts w:ascii="宋体" w:hAnsi="宋体" w:cs="宋体"/>
          <w:color w:val="000000"/>
          <w:sz w:val="24"/>
          <w:lang w:bidi="ar-SA"/>
        </w:rPr>
      </w:pPr>
      <w:r>
        <w:rPr>
          <w:rFonts w:hint="default" w:ascii="宋体" w:hAnsi="宋体" w:eastAsia="宋体" w:cs="宋体"/>
          <w:color w:val="000000"/>
          <w:kern w:val="2"/>
          <w:sz w:val="24"/>
          <w:szCs w:val="24"/>
          <w:shd w:val="clear" w:color="auto" w:fill="FFFFFF"/>
          <w:lang w:val="en-US" w:eastAsia="zh-CN" w:bidi="ar-SA"/>
        </w:rPr>
        <w:t>4</w:t>
      </w:r>
      <w:r>
        <w:rPr>
          <w:rFonts w:hint="default" w:ascii="宋体" w:hAnsi="宋体" w:eastAsia="宋体" w:cs="宋体"/>
          <w:color w:val="000000"/>
          <w:kern w:val="2"/>
          <w:sz w:val="24"/>
          <w:szCs w:val="24"/>
          <w:shd w:val="clear"/>
          <w:lang w:val="en-US" w:eastAsia="zh-CN" w:bidi="ar-SA"/>
        </w:rPr>
        <w:t>、</w:t>
      </w:r>
      <w:r>
        <w:rPr>
          <w:rFonts w:ascii="宋体" w:hAnsi="宋体" w:eastAsia="宋体" w:cs="宋体"/>
          <w:color w:val="000000"/>
          <w:sz w:val="24"/>
          <w:highlight w:val="white"/>
          <w:lang w:bidi="ar-SA"/>
        </w:rPr>
        <w:t>通过问卷调查的形式收集应聘者、高校、参会企业对</w:t>
      </w:r>
      <w:r>
        <w:rPr>
          <w:rFonts w:hint="default" w:ascii="宋体" w:hAnsi="宋体" w:eastAsia="宋体" w:cs="宋体"/>
          <w:color w:val="000000"/>
          <w:sz w:val="24"/>
          <w:highlight w:val="white"/>
          <w:lang w:eastAsia="zh-CN" w:bidi="ar-SA"/>
        </w:rPr>
        <w:t>招聘会</w:t>
      </w:r>
      <w:r>
        <w:rPr>
          <w:rFonts w:ascii="宋体" w:hAnsi="宋体" w:eastAsia="宋体" w:cs="宋体"/>
          <w:color w:val="000000"/>
          <w:sz w:val="24"/>
          <w:highlight w:val="white"/>
          <w:lang w:bidi="ar-SA"/>
        </w:rPr>
        <w:t>的反馈及评价，三类群体应分别设计问卷，要求每个高校、参会企业收集</w:t>
      </w:r>
      <w:r>
        <w:rPr>
          <w:rFonts w:hint="default" w:ascii="宋体" w:hAnsi="宋体" w:eastAsia="宋体" w:cs="宋体"/>
          <w:color w:val="000000"/>
          <w:sz w:val="24"/>
          <w:highlight w:val="white"/>
          <w:shd w:val="clear" w:color="auto" w:fill="FFFFFF"/>
          <w:lang w:val="en-US" w:eastAsia="zh-CN" w:bidi="ar-SA"/>
        </w:rPr>
        <w:t>1</w:t>
      </w:r>
      <w:r>
        <w:rPr>
          <w:rFonts w:ascii="宋体" w:hAnsi="宋体" w:eastAsia="宋体" w:cs="宋体"/>
          <w:color w:val="000000"/>
          <w:sz w:val="24"/>
          <w:highlight w:val="white"/>
          <w:lang w:bidi="ar-SA"/>
        </w:rPr>
        <w:t>份有效问卷，收集到应聘者的有效问卷不低</w:t>
      </w:r>
      <w:r>
        <w:rPr>
          <w:rFonts w:hint="default" w:ascii="宋体" w:hAnsi="宋体" w:eastAsia="宋体" w:cs="宋体"/>
          <w:color w:val="000000"/>
          <w:sz w:val="24"/>
          <w:highlight w:val="white"/>
          <w:shd w:val="clear" w:color="auto" w:fill="FFFFFF"/>
          <w:lang w:val="en-US" w:eastAsia="zh-CN" w:bidi="ar-SA"/>
        </w:rPr>
        <w:t>于100</w:t>
      </w:r>
      <w:r>
        <w:rPr>
          <w:rFonts w:ascii="宋体" w:hAnsi="宋体" w:eastAsia="宋体" w:cs="宋体"/>
          <w:color w:val="000000"/>
          <w:sz w:val="24"/>
          <w:highlight w:val="white"/>
          <w:lang w:bidi="ar-SA"/>
        </w:rPr>
        <w:t>份，并据此形成满意度调查报告。</w:t>
      </w:r>
    </w:p>
    <w:p w14:paraId="5129F14F">
      <w:pPr>
        <w:spacing w:line="580" w:lineRule="exact"/>
        <w:ind w:firstLine="481"/>
      </w:pPr>
      <w:r>
        <w:rPr>
          <w:rFonts w:ascii="宋体" w:hAnsi="宋体" w:cs="宋体"/>
          <w:b/>
          <w:color w:val="000000"/>
          <w:sz w:val="24"/>
        </w:rPr>
        <w:t>三、甲方的权利和义务</w:t>
      </w:r>
    </w:p>
    <w:p w14:paraId="778B4812">
      <w:pPr>
        <w:spacing w:line="580" w:lineRule="exact"/>
        <w:ind w:firstLine="480"/>
      </w:pPr>
      <w:r>
        <w:rPr>
          <w:rFonts w:ascii="&quot;Times New Roman&quot;" w:hAnsi="&quot;Times New Roman&quot;" w:eastAsia="&quot;Times New Roman&quot;" w:cs="&quot;Times New Roman&quot;"/>
          <w:color w:val="000000"/>
          <w:sz w:val="24"/>
        </w:rPr>
        <w:t>1</w:t>
      </w:r>
      <w:r>
        <w:rPr>
          <w:rFonts w:ascii="宋体" w:hAnsi="宋体" w:cs="宋体"/>
          <w:color w:val="000000"/>
          <w:sz w:val="24"/>
        </w:rPr>
        <w:t>、甲方有权确定招聘活动的具体方案，乙方应按甲方要求开展工作，未经甲方同意，不得自行安排求职者参加其他招聘活动。</w:t>
      </w:r>
    </w:p>
    <w:p w14:paraId="24AE8BED">
      <w:pPr>
        <w:spacing w:line="580" w:lineRule="exact"/>
        <w:ind w:firstLine="480"/>
      </w:pPr>
      <w:r>
        <w:rPr>
          <w:rFonts w:ascii="&quot;Times New Roman&quot;" w:hAnsi="&quot;Times New Roman&quot;" w:eastAsia="&quot;Times New Roman&quot;" w:cs="&quot;Times New Roman&quot;"/>
          <w:color w:val="000000"/>
          <w:sz w:val="24"/>
        </w:rPr>
        <w:t>2</w:t>
      </w:r>
      <w:r>
        <w:rPr>
          <w:rFonts w:ascii="宋体" w:hAnsi="宋体" w:cs="宋体"/>
          <w:color w:val="000000"/>
          <w:sz w:val="24"/>
        </w:rPr>
        <w:t>、甲方对乙方具有考核权限，对招聘活动过程的服务不满意的可要求乙方进行整改，包括但不限于更换宣传材料、设备等。</w:t>
      </w:r>
    </w:p>
    <w:p w14:paraId="536A5F88">
      <w:pPr>
        <w:spacing w:line="580" w:lineRule="exact"/>
        <w:ind w:firstLine="480"/>
      </w:pPr>
      <w:r>
        <w:rPr>
          <w:rFonts w:ascii="&quot;Times New Roman&quot;" w:hAnsi="&quot;Times New Roman&quot;" w:eastAsia="&quot;Times New Roman&quot;" w:cs="&quot;Times New Roman&quot;"/>
          <w:color w:val="000000"/>
          <w:sz w:val="24"/>
        </w:rPr>
        <w:t>3</w:t>
      </w:r>
      <w:r>
        <w:rPr>
          <w:rFonts w:ascii="宋体" w:hAnsi="宋体" w:cs="宋体"/>
          <w:color w:val="000000"/>
          <w:sz w:val="24"/>
        </w:rPr>
        <w:t>、甲方提供与本项目相关的资料，以便乙方了解项目历史情况，做好招聘会项目服务工作。</w:t>
      </w:r>
    </w:p>
    <w:p w14:paraId="5BF76BCE">
      <w:pPr>
        <w:spacing w:line="580" w:lineRule="exact"/>
        <w:ind w:firstLine="480"/>
      </w:pPr>
      <w:r>
        <w:rPr>
          <w:rFonts w:ascii="&quot;Times New Roman&quot;" w:hAnsi="&quot;Times New Roman&quot;" w:eastAsia="&quot;Times New Roman&quot;" w:cs="&quot;Times New Roman&quot;"/>
          <w:color w:val="000000"/>
          <w:sz w:val="24"/>
        </w:rPr>
        <w:t>4</w:t>
      </w:r>
      <w:r>
        <w:rPr>
          <w:rFonts w:ascii="宋体" w:hAnsi="宋体" w:cs="宋体"/>
          <w:color w:val="000000"/>
          <w:sz w:val="24"/>
        </w:rPr>
        <w:t>、配备与乙方对接的工作人员，就需要乙方知悉、配合、协助的事务进行交底，对工作中存在的重点、难点、疑点进一步沟通。</w:t>
      </w:r>
    </w:p>
    <w:p w14:paraId="48B40D91">
      <w:pPr>
        <w:spacing w:line="580" w:lineRule="exact"/>
        <w:ind w:firstLine="481"/>
      </w:pPr>
      <w:r>
        <w:rPr>
          <w:rFonts w:ascii="宋体" w:hAnsi="宋体" w:cs="宋体"/>
          <w:b/>
          <w:color w:val="000000"/>
          <w:sz w:val="24"/>
        </w:rPr>
        <w:t>四、乙方的权利和义务</w:t>
      </w:r>
    </w:p>
    <w:p w14:paraId="692F4783">
      <w:pPr>
        <w:spacing w:line="580" w:lineRule="exact"/>
        <w:ind w:firstLine="480"/>
      </w:pPr>
      <w:r>
        <w:rPr>
          <w:rFonts w:ascii="&quot;Times New Roman&quot;" w:hAnsi="&quot;Times New Roman&quot;" w:eastAsia="&quot;Times New Roman&quot;" w:cs="&quot;Times New Roman&quot;"/>
          <w:color w:val="000000"/>
          <w:sz w:val="24"/>
        </w:rPr>
        <w:t>1</w:t>
      </w:r>
      <w:r>
        <w:rPr>
          <w:rFonts w:ascii="宋体" w:hAnsi="宋体" w:cs="宋体"/>
          <w:color w:val="000000"/>
          <w:sz w:val="24"/>
        </w:rPr>
        <w:t>、乙方有权要求甲方按合同约定的付款方式在校园招聘活动服务实施完毕并通过验收后一次性付清全部款项。</w:t>
      </w:r>
    </w:p>
    <w:p w14:paraId="4AAE8E34">
      <w:pPr>
        <w:spacing w:line="580" w:lineRule="exact"/>
        <w:ind w:firstLine="480"/>
      </w:pPr>
      <w:r>
        <w:rPr>
          <w:rFonts w:ascii="&quot;Times New Roman&quot;" w:hAnsi="&quot;Times New Roman&quot;" w:eastAsia="&quot;Times New Roman&quot;" w:cs="&quot;Times New Roman&quot;"/>
          <w:color w:val="000000"/>
          <w:sz w:val="24"/>
        </w:rPr>
        <w:t>2</w:t>
      </w:r>
      <w:r>
        <w:rPr>
          <w:rFonts w:ascii="宋体" w:hAnsi="宋体" w:cs="宋体"/>
          <w:color w:val="000000"/>
          <w:sz w:val="24"/>
        </w:rPr>
        <w:t>、严格依甲方的授权履行职责，不得超越甲方的授权范围，不得作出任何有损甲方利益的行为。</w:t>
      </w:r>
    </w:p>
    <w:p w14:paraId="08BE0291">
      <w:pPr>
        <w:spacing w:line="580" w:lineRule="exact"/>
        <w:ind w:firstLine="480"/>
      </w:pPr>
      <w:r>
        <w:rPr>
          <w:rFonts w:ascii="&quot;Times New Roman&quot;" w:hAnsi="&quot;Times New Roman&quot;" w:eastAsia="&quot;Times New Roman&quot;" w:cs="&quot;Times New Roman&quot;"/>
          <w:color w:val="000000"/>
          <w:sz w:val="24"/>
        </w:rPr>
        <w:t>3</w:t>
      </w:r>
      <w:r>
        <w:rPr>
          <w:rFonts w:ascii="宋体" w:hAnsi="宋体" w:cs="宋体"/>
          <w:color w:val="000000"/>
          <w:sz w:val="24"/>
        </w:rPr>
        <w:t>、严守甲方及甲方相关单位的秘密及其他不便公诸于社会之秘密，不得随意发表与此次招聘会项目服务无关的言论。</w:t>
      </w:r>
    </w:p>
    <w:p w14:paraId="3E1BF4F3">
      <w:pPr>
        <w:spacing w:line="580" w:lineRule="exact"/>
        <w:ind w:firstLine="480"/>
      </w:pPr>
      <w:r>
        <w:rPr>
          <w:rFonts w:ascii="&quot;Times New Roman&quot;" w:hAnsi="&quot;Times New Roman&quot;" w:eastAsia="&quot;Times New Roman&quot;" w:cs="&quot;Times New Roman&quot;"/>
          <w:color w:val="000000"/>
          <w:sz w:val="24"/>
        </w:rPr>
        <w:t>4</w:t>
      </w:r>
      <w:r>
        <w:rPr>
          <w:rFonts w:ascii="宋体" w:hAnsi="宋体" w:cs="宋体"/>
          <w:color w:val="000000"/>
          <w:sz w:val="24"/>
        </w:rPr>
        <w:t>、未经甲方同意，乙方不得随意变更招聘会地点、不得随意降低宣传标准、不得随意缩减参会企业数量或用工岗位。</w:t>
      </w:r>
    </w:p>
    <w:p w14:paraId="281A74F5">
      <w:pPr>
        <w:spacing w:line="580" w:lineRule="exact"/>
        <w:ind w:firstLine="472"/>
      </w:pPr>
      <w:r>
        <w:rPr>
          <w:rFonts w:ascii="宋体" w:hAnsi="宋体" w:cs="宋体"/>
          <w:b/>
          <w:color w:val="000000"/>
          <w:sz w:val="24"/>
        </w:rPr>
        <w:t>五、服务期间（项目完成期限）</w:t>
      </w:r>
    </w:p>
    <w:p w14:paraId="5B13486B">
      <w:pPr>
        <w:spacing w:line="580" w:lineRule="exact"/>
        <w:ind w:firstLine="435"/>
      </w:pPr>
      <w:r>
        <w:rPr>
          <w:rFonts w:ascii="宋体" w:hAnsi="宋体" w:cs="宋体"/>
          <w:color w:val="000000"/>
          <w:sz w:val="24"/>
        </w:rPr>
        <w:t>委托服务期间自</w:t>
      </w:r>
      <w:r>
        <w:rPr>
          <w:rFonts w:ascii="宋体" w:hAnsi="宋体" w:cs="宋体"/>
          <w:color w:val="000000"/>
          <w:sz w:val="24"/>
          <w:u w:val="single"/>
        </w:rPr>
        <w:t>签订合同之日起</w:t>
      </w:r>
      <w:r>
        <w:rPr>
          <w:rFonts w:ascii="&quot;Times New Roman&quot;" w:hAnsi="&quot;Times New Roman&quot;" w:eastAsia="&quot;Times New Roman&quot;" w:cs="&quot;Times New Roman&quot;"/>
          <w:color w:val="000000"/>
          <w:sz w:val="24"/>
          <w:u w:val="single"/>
        </w:rPr>
        <w:t>3</w:t>
      </w:r>
      <w:r>
        <w:rPr>
          <w:rFonts w:ascii="宋体" w:hAnsi="宋体" w:cs="宋体"/>
          <w:color w:val="000000"/>
          <w:sz w:val="24"/>
          <w:u w:val="single"/>
        </w:rPr>
        <w:t>个月内</w:t>
      </w:r>
      <w:r>
        <w:rPr>
          <w:rFonts w:hint="eastAsia" w:ascii="宋体" w:hAnsi="宋体" w:cs="宋体"/>
          <w:color w:val="000000"/>
          <w:sz w:val="24"/>
          <w:u w:val="single"/>
          <w:lang w:eastAsia="zh-CN"/>
        </w:rPr>
        <w:t>完成</w:t>
      </w:r>
      <w:r>
        <w:rPr>
          <w:rFonts w:ascii="宋体" w:hAnsi="宋体" w:cs="宋体"/>
          <w:color w:val="000000"/>
          <w:sz w:val="24"/>
          <w:u w:val="single"/>
        </w:rPr>
        <w:t>，即自    年  月  日起至    年  月  日止</w:t>
      </w:r>
      <w:r>
        <w:rPr>
          <w:rFonts w:ascii="宋体" w:hAnsi="宋体" w:cs="宋体"/>
          <w:color w:val="000000"/>
          <w:sz w:val="24"/>
        </w:rPr>
        <w:t>。</w:t>
      </w:r>
    </w:p>
    <w:p w14:paraId="1B1A32A2">
      <w:pPr>
        <w:spacing w:line="580" w:lineRule="exact"/>
        <w:ind w:firstLine="472"/>
      </w:pPr>
      <w:r>
        <w:rPr>
          <w:rFonts w:ascii="宋体" w:hAnsi="宋体" w:cs="宋体"/>
          <w:b/>
          <w:color w:val="000000"/>
          <w:sz w:val="24"/>
        </w:rPr>
        <w:t>六、合同金额及付款方式</w:t>
      </w:r>
      <w:r>
        <w:rPr>
          <w:rFonts w:ascii="&quot;Times New Roman&quot;" w:hAnsi="&quot;Times New Roman&quot;" w:eastAsia="&quot;Times New Roman&quot;" w:cs="&quot;Times New Roman&quot;"/>
          <w:b/>
          <w:color w:val="000000"/>
          <w:sz w:val="24"/>
        </w:rPr>
        <w:t xml:space="preserve"> </w:t>
      </w:r>
    </w:p>
    <w:p w14:paraId="141CBA50">
      <w:pPr>
        <w:spacing w:line="580" w:lineRule="exact"/>
        <w:ind w:firstLine="480"/>
      </w:pPr>
      <w:r>
        <w:rPr>
          <w:rFonts w:ascii="&quot;Times New Roman&quot;" w:hAnsi="&quot;Times New Roman&quot;" w:eastAsia="&quot;Times New Roman&quot;" w:cs="&quot;Times New Roman&quot;"/>
          <w:color w:val="000000"/>
          <w:sz w:val="24"/>
        </w:rPr>
        <w:t>1</w:t>
      </w:r>
      <w:r>
        <w:rPr>
          <w:rFonts w:ascii="宋体" w:hAnsi="宋体" w:cs="宋体"/>
          <w:color w:val="000000"/>
          <w:sz w:val="24"/>
        </w:rPr>
        <w:t>、本合同总金额为：人民币</w:t>
      </w:r>
      <w:r>
        <w:rPr>
          <w:rFonts w:ascii="&quot;Times New Roman&quot;" w:hAnsi="&quot;Times New Roman&quot;" w:eastAsia="&quot;Times New Roman&quot;" w:cs="&quot;Times New Roman&quot;"/>
          <w:color w:val="000000"/>
          <w:sz w:val="24"/>
        </w:rPr>
        <w:t xml:space="preserve">¥       </w:t>
      </w:r>
      <w:r>
        <w:rPr>
          <w:rFonts w:ascii="宋体" w:hAnsi="宋体" w:cs="宋体"/>
          <w:color w:val="000000"/>
          <w:sz w:val="24"/>
        </w:rPr>
        <w:t>元（大写：</w:t>
      </w:r>
      <w:r>
        <w:rPr>
          <w:rFonts w:ascii="&quot;Times New Roman&quot;" w:hAnsi="&quot;Times New Roman&quot;" w:eastAsia="&quot;Times New Roman&quot;" w:cs="&quot;Times New Roman&quot;"/>
          <w:color w:val="000000"/>
          <w:sz w:val="24"/>
        </w:rPr>
        <w:t xml:space="preserve">                   </w:t>
      </w:r>
      <w:r>
        <w:rPr>
          <w:rFonts w:ascii="宋体" w:hAnsi="宋体" w:cs="宋体"/>
          <w:color w:val="000000"/>
          <w:sz w:val="24"/>
        </w:rPr>
        <w:t>整）。该合同金额已涵盖了乙方提供本合同项下所有服务的费用，包括但不限于税费、人工费、场地费、物资费</w:t>
      </w:r>
      <w:r>
        <w:rPr>
          <w:rFonts w:hint="eastAsia" w:ascii="宋体" w:hAnsi="宋体" w:cs="宋体"/>
          <w:color w:val="000000"/>
          <w:sz w:val="24"/>
          <w:lang w:eastAsia="zh-CN"/>
        </w:rPr>
        <w:t>、交通费</w:t>
      </w:r>
      <w:r>
        <w:rPr>
          <w:rFonts w:ascii="宋体" w:hAnsi="宋体" w:cs="宋体"/>
          <w:color w:val="000000"/>
          <w:sz w:val="24"/>
        </w:rPr>
        <w:t>等费用，除双方另有书面约定外，乙方不得以任何理由向甲方主张其他费用。</w:t>
      </w:r>
    </w:p>
    <w:p w14:paraId="2EA9FFC2">
      <w:pPr>
        <w:spacing w:line="580" w:lineRule="exact"/>
        <w:ind w:firstLine="480"/>
      </w:pPr>
      <w:r>
        <w:rPr>
          <w:rFonts w:ascii="宋体" w:hAnsi="宋体" w:cs="宋体"/>
          <w:color w:val="000000"/>
          <w:sz w:val="24"/>
        </w:rPr>
        <w:t>2、校园招聘活动结束后，经甲方验收合格，甲方一次性支付乙方合同款项。乙方申请付款前，应向甲方开具合法、等额、有效的发票并提交付款申请材料。甲方自收到乙方付款申请书及票据之日起</w:t>
      </w:r>
      <w:r>
        <w:rPr>
          <w:rFonts w:hint="eastAsia" w:ascii="&quot;Times New Roman&quot;" w:hAnsi="&quot;Times New Roman&quot;" w:cs="&quot;Times New Roman&quot;"/>
          <w:color w:val="000000"/>
          <w:sz w:val="24"/>
        </w:rPr>
        <w:t>15</w:t>
      </w:r>
      <w:r>
        <w:rPr>
          <w:rFonts w:ascii="宋体" w:hAnsi="宋体" w:cs="宋体"/>
          <w:color w:val="000000"/>
          <w:sz w:val="24"/>
        </w:rPr>
        <w:t>个工作日内按照财政审批流程办理费用支付手续。</w:t>
      </w:r>
    </w:p>
    <w:p w14:paraId="208434FF">
      <w:pPr>
        <w:spacing w:line="580" w:lineRule="exact"/>
        <w:ind w:firstLine="480"/>
      </w:pPr>
      <w:r>
        <w:rPr>
          <w:rFonts w:hint="eastAsia" w:ascii="宋体" w:hAnsi="宋体" w:cs="宋体"/>
          <w:color w:val="000000"/>
          <w:sz w:val="24"/>
          <w:lang w:val="en-US" w:eastAsia="zh-CN"/>
        </w:rPr>
        <w:t>3、</w:t>
      </w:r>
      <w:r>
        <w:rPr>
          <w:rFonts w:ascii="宋体" w:hAnsi="宋体" w:cs="宋体"/>
          <w:color w:val="000000"/>
          <w:sz w:val="24"/>
        </w:rPr>
        <w:t>乙方指定收款账户</w:t>
      </w:r>
      <w:r>
        <w:rPr>
          <w:rFonts w:hint="eastAsia" w:ascii="宋体" w:hAnsi="宋体" w:cs="宋体"/>
          <w:color w:val="000000"/>
          <w:sz w:val="24"/>
          <w:lang w:eastAsia="zh-CN"/>
        </w:rPr>
        <w:t>信息</w:t>
      </w:r>
      <w:r>
        <w:rPr>
          <w:rFonts w:ascii="宋体" w:hAnsi="宋体" w:cs="宋体"/>
          <w:color w:val="000000"/>
          <w:sz w:val="24"/>
        </w:rPr>
        <w:t>：</w:t>
      </w:r>
    </w:p>
    <w:p w14:paraId="7EEB8233">
      <w:pPr>
        <w:spacing w:line="580" w:lineRule="exact"/>
        <w:ind w:firstLine="480"/>
      </w:pPr>
      <w:r>
        <w:rPr>
          <w:rFonts w:ascii="宋体" w:hAnsi="宋体" w:cs="宋体"/>
          <w:color w:val="000000"/>
          <w:sz w:val="24"/>
        </w:rPr>
        <w:t>开户银行：</w:t>
      </w:r>
    </w:p>
    <w:p w14:paraId="5F0A3B0D">
      <w:pPr>
        <w:spacing w:line="580" w:lineRule="exact"/>
        <w:ind w:firstLine="480"/>
      </w:pPr>
      <w:r>
        <w:rPr>
          <w:rFonts w:ascii="宋体" w:hAnsi="宋体" w:cs="宋体"/>
          <w:color w:val="000000"/>
          <w:sz w:val="24"/>
        </w:rPr>
        <w:t>银行账号：</w:t>
      </w:r>
    </w:p>
    <w:p w14:paraId="5369315C">
      <w:pPr>
        <w:spacing w:line="580" w:lineRule="exact"/>
        <w:ind w:firstLine="480"/>
      </w:pPr>
      <w:r>
        <w:rPr>
          <w:rFonts w:hint="eastAsia" w:ascii="宋体" w:hAnsi="宋体" w:cs="宋体"/>
          <w:color w:val="000000"/>
          <w:sz w:val="24"/>
          <w:lang w:val="en-US" w:eastAsia="zh-CN"/>
        </w:rPr>
        <w:t>4</w:t>
      </w:r>
      <w:r>
        <w:rPr>
          <w:rFonts w:ascii="宋体" w:hAnsi="宋体" w:cs="宋体"/>
          <w:color w:val="000000"/>
          <w:sz w:val="24"/>
        </w:rPr>
        <w:t>、乙方充分理解甲方使用财政性资金支付</w:t>
      </w:r>
      <w:r>
        <w:rPr>
          <w:rFonts w:hint="eastAsia" w:ascii="宋体" w:hAnsi="宋体" w:cs="宋体"/>
          <w:color w:val="000000"/>
          <w:sz w:val="24"/>
          <w:lang w:eastAsia="zh-CN"/>
        </w:rPr>
        <w:t>合同款</w:t>
      </w:r>
      <w:r>
        <w:rPr>
          <w:rFonts w:ascii="宋体" w:hAnsi="宋体" w:cs="宋体"/>
          <w:color w:val="000000"/>
          <w:sz w:val="24"/>
        </w:rPr>
        <w:t>，甲方在规定的付款时间向财政部门提出支付申请，即视为甲方已履行付款义务。</w:t>
      </w:r>
    </w:p>
    <w:p w14:paraId="163C79BC">
      <w:pPr>
        <w:spacing w:line="580" w:lineRule="exact"/>
        <w:ind w:firstLine="472"/>
      </w:pPr>
      <w:r>
        <w:rPr>
          <w:rFonts w:ascii="宋体" w:hAnsi="宋体" w:cs="宋体"/>
          <w:b/>
          <w:color w:val="000000"/>
          <w:sz w:val="24"/>
        </w:rPr>
        <w:t>七、项目验收</w:t>
      </w:r>
    </w:p>
    <w:p w14:paraId="49672EA0">
      <w:pPr>
        <w:spacing w:line="580" w:lineRule="exact"/>
        <w:ind w:firstLine="480"/>
      </w:pPr>
      <w:r>
        <w:rPr>
          <w:rFonts w:hint="eastAsia" w:ascii="宋体" w:hAnsi="宋体" w:cs="宋体"/>
          <w:color w:val="000000"/>
          <w:sz w:val="24"/>
        </w:rPr>
        <w:t>甲方依据采购文件要求、乙方响应文件内容和承诺服务对乙方服务质量进行验收，凡不符合要求的，甲方不予验收，所造成的任何损失由乙方自行承担。</w:t>
      </w:r>
      <w:r>
        <w:rPr>
          <w:rFonts w:ascii="宋体" w:hAnsi="宋体" w:cs="宋体"/>
          <w:color w:val="000000"/>
          <w:sz w:val="24"/>
        </w:rPr>
        <w:t>校园招聘活动结束后</w:t>
      </w:r>
      <w:r>
        <w:rPr>
          <w:rFonts w:ascii="&quot;Times New Roman&quot;" w:hAnsi="&quot;Times New Roman&quot;" w:eastAsia="&quot;Times New Roman&quot;" w:cs="&quot;Times New Roman&quot;"/>
          <w:color w:val="000000"/>
          <w:sz w:val="24"/>
        </w:rPr>
        <w:t>1</w:t>
      </w:r>
      <w:r>
        <w:rPr>
          <w:rFonts w:ascii="宋体" w:hAnsi="宋体" w:cs="宋体"/>
          <w:color w:val="000000"/>
          <w:sz w:val="24"/>
        </w:rPr>
        <w:t>个月内，乙方</w:t>
      </w:r>
      <w:r>
        <w:rPr>
          <w:rFonts w:hint="eastAsia" w:ascii="宋体" w:hAnsi="宋体" w:cs="宋体"/>
          <w:color w:val="000000"/>
          <w:sz w:val="24"/>
          <w:lang w:eastAsia="zh-CN"/>
        </w:rPr>
        <w:t>按照服务成果要求</w:t>
      </w:r>
      <w:r>
        <w:rPr>
          <w:rFonts w:ascii="宋体" w:hAnsi="宋体" w:cs="宋体"/>
          <w:color w:val="000000"/>
          <w:sz w:val="24"/>
        </w:rPr>
        <w:t>向甲方提交相关广告的投放记录、入场企业名单、应聘者签到表、招聘会影像资料、工作报告及服务成果等材料，甲方通过审核相关材料，结合乙方工作配合度、招聘效果等因素对乙方服务情况进行验收。</w:t>
      </w:r>
    </w:p>
    <w:p w14:paraId="68F349C4">
      <w:pPr>
        <w:spacing w:line="580" w:lineRule="exact"/>
        <w:ind w:firstLine="472"/>
        <w:rPr>
          <w:rFonts w:hint="eastAsia" w:eastAsia="宋体"/>
          <w:lang w:eastAsia="zh-CN"/>
        </w:rPr>
      </w:pPr>
      <w:r>
        <w:rPr>
          <w:rFonts w:ascii="宋体" w:hAnsi="宋体" w:cs="宋体"/>
          <w:b/>
          <w:color w:val="000000"/>
          <w:sz w:val="24"/>
        </w:rPr>
        <w:t>八、保密</w:t>
      </w:r>
      <w:r>
        <w:rPr>
          <w:rFonts w:hint="eastAsia" w:ascii="宋体" w:hAnsi="宋体" w:cs="宋体"/>
          <w:b/>
          <w:color w:val="000000"/>
          <w:sz w:val="24"/>
          <w:lang w:eastAsia="zh-CN"/>
        </w:rPr>
        <w:t>条款</w:t>
      </w:r>
    </w:p>
    <w:p w14:paraId="1E250D4C">
      <w:pPr>
        <w:spacing w:line="580" w:lineRule="exact"/>
        <w:ind w:firstLine="480"/>
      </w:pPr>
      <w:r>
        <w:rPr>
          <w:rFonts w:ascii="宋体" w:hAnsi="宋体" w:cs="宋体"/>
          <w:color w:val="000000"/>
          <w:sz w:val="24"/>
        </w:rPr>
        <w:t>乙方履行本合同过程中所获知的政府信息、招聘数据、成果文件等所有未公开之信息均为甲方秘密，未经甲方书面同意，乙方不得将前述信息资料用于履行本合同之外的其他用途，或以任何形式向第三方转让、披露。由于乙方过错导致的上述资料泄密的，乙方须承担一切责任。乙方上述保密义务的期限，从乙方知悉之日起，直至公众可通过合法途径获得、知悉相关信息、资料之日止。</w:t>
      </w:r>
    </w:p>
    <w:p w14:paraId="60556BB9">
      <w:pPr>
        <w:spacing w:line="580" w:lineRule="exact"/>
        <w:ind w:firstLine="472"/>
      </w:pPr>
      <w:r>
        <w:rPr>
          <w:rFonts w:ascii="宋体" w:hAnsi="宋体" w:cs="宋体"/>
          <w:b/>
          <w:color w:val="000000"/>
          <w:sz w:val="24"/>
        </w:rPr>
        <w:t>九、违约责任与赔偿损失</w:t>
      </w:r>
    </w:p>
    <w:p w14:paraId="37C56E97">
      <w:pPr>
        <w:spacing w:line="580" w:lineRule="exact"/>
        <w:ind w:firstLine="480"/>
      </w:pPr>
      <w:r>
        <w:rPr>
          <w:rFonts w:ascii="&quot;Times New Roman&quot;" w:hAnsi="&quot;Times New Roman&quot;" w:eastAsia="&quot;Times New Roman&quot;" w:cs="&quot;Times New Roman&quot;"/>
          <w:color w:val="000000"/>
          <w:sz w:val="24"/>
        </w:rPr>
        <w:t>1</w:t>
      </w:r>
      <w:r>
        <w:rPr>
          <w:rFonts w:ascii="宋体" w:hAnsi="宋体" w:cs="宋体"/>
          <w:color w:val="000000"/>
          <w:sz w:val="24"/>
        </w:rPr>
        <w:t>、乙方的服务不符合采购文件、报价文件或本合同约定的，甲方可要求乙方按合同款总额的</w:t>
      </w:r>
      <w:r>
        <w:rPr>
          <w:rFonts w:ascii="&quot;Times New Roman&quot;" w:hAnsi="&quot;Times New Roman&quot;" w:eastAsia="&quot;Times New Roman&quot;" w:cs="&quot;Times New Roman&quot;"/>
          <w:color w:val="000000"/>
          <w:sz w:val="24"/>
        </w:rPr>
        <w:t>5%</w:t>
      </w:r>
      <w:r>
        <w:rPr>
          <w:rFonts w:ascii="宋体" w:hAnsi="宋体" w:cs="宋体"/>
          <w:color w:val="000000"/>
          <w:sz w:val="24"/>
        </w:rPr>
        <w:t>支付违约金。经甲方再次通知</w:t>
      </w:r>
      <w:r>
        <w:rPr>
          <w:rFonts w:hint="eastAsia" w:ascii="宋体" w:hAnsi="宋体" w:cs="宋体"/>
          <w:color w:val="000000"/>
          <w:sz w:val="24"/>
          <w:lang w:eastAsia="zh-CN"/>
        </w:rPr>
        <w:t>整改</w:t>
      </w:r>
      <w:r>
        <w:rPr>
          <w:rFonts w:ascii="宋体" w:hAnsi="宋体" w:cs="宋体"/>
          <w:color w:val="000000"/>
          <w:sz w:val="24"/>
        </w:rPr>
        <w:t>，仍未能按甲方要求履行上述义务的，甲方可解除合同，乙方应退还甲方已支付的费用，并按合同款总额的</w:t>
      </w:r>
      <w:r>
        <w:rPr>
          <w:rFonts w:ascii="&quot;Times New Roman&quot;" w:hAnsi="&quot;Times New Roman&quot;" w:eastAsia="&quot;Times New Roman&quot;" w:cs="&quot;Times New Roman&quot;"/>
          <w:color w:val="000000"/>
          <w:sz w:val="24"/>
        </w:rPr>
        <w:t>10%</w:t>
      </w:r>
      <w:r>
        <w:rPr>
          <w:rFonts w:ascii="宋体" w:hAnsi="宋体" w:cs="宋体"/>
          <w:color w:val="000000"/>
          <w:sz w:val="24"/>
        </w:rPr>
        <w:t>向甲方支付违约金。</w:t>
      </w:r>
    </w:p>
    <w:p w14:paraId="6BAA8C26">
      <w:pPr>
        <w:spacing w:line="580" w:lineRule="exact"/>
        <w:ind w:firstLine="480"/>
      </w:pPr>
      <w:r>
        <w:rPr>
          <w:rFonts w:ascii="&quot;Times New Roman&quot;" w:hAnsi="&quot;Times New Roman&quot;" w:eastAsia="&quot;Times New Roman&quot;" w:cs="&quot;Times New Roman&quot;"/>
          <w:color w:val="000000"/>
          <w:sz w:val="24"/>
        </w:rPr>
        <w:t>2</w:t>
      </w:r>
      <w:r>
        <w:rPr>
          <w:rFonts w:ascii="宋体" w:hAnsi="宋体" w:cs="宋体"/>
          <w:color w:val="000000"/>
          <w:sz w:val="24"/>
        </w:rPr>
        <w:t>、乙方未能按约定时间举行招聘会的，从逾期之日起每日按本合同</w:t>
      </w:r>
      <w:r>
        <w:rPr>
          <w:rFonts w:ascii="宋体" w:hAnsi="宋体" w:eastAsia="宋体" w:cs="宋体"/>
          <w:color w:val="000000"/>
          <w:sz w:val="24"/>
        </w:rPr>
        <w:t>款总额</w:t>
      </w:r>
      <w:r>
        <w:rPr>
          <w:rFonts w:hint="eastAsia" w:ascii="宋体" w:hAnsi="宋体" w:cs="宋体"/>
          <w:color w:val="000000"/>
          <w:sz w:val="24"/>
          <w:lang w:eastAsia="zh-CN"/>
        </w:rPr>
        <w:t>的</w:t>
      </w:r>
      <w:r>
        <w:rPr>
          <w:rFonts w:ascii="&quot;Times New Roman&quot;" w:hAnsi="&quot;Times New Roman&quot;" w:eastAsia="&quot;Times New Roman&quot;" w:cs="&quot;Times New Roman&quot;"/>
          <w:color w:val="000000"/>
          <w:sz w:val="24"/>
        </w:rPr>
        <w:t>3‰</w:t>
      </w:r>
      <w:r>
        <w:rPr>
          <w:rFonts w:ascii="宋体" w:hAnsi="宋体" w:cs="宋体"/>
          <w:color w:val="000000"/>
          <w:sz w:val="24"/>
        </w:rPr>
        <w:t>向甲方支付违约金；逾期</w:t>
      </w:r>
      <w:r>
        <w:rPr>
          <w:rFonts w:ascii="&quot;Times New Roman&quot;" w:hAnsi="&quot;Times New Roman&quot;" w:eastAsia="&quot;Times New Roman&quot;" w:cs="&quot;Times New Roman&quot;"/>
          <w:color w:val="000000"/>
          <w:sz w:val="24"/>
        </w:rPr>
        <w:t>15</w:t>
      </w:r>
      <w:r>
        <w:rPr>
          <w:rFonts w:ascii="宋体" w:hAnsi="宋体" w:cs="宋体"/>
          <w:color w:val="000000"/>
          <w:sz w:val="24"/>
        </w:rPr>
        <w:t>天以上（含</w:t>
      </w:r>
      <w:r>
        <w:rPr>
          <w:rFonts w:ascii="&quot;Times New Roman&quot;" w:hAnsi="&quot;Times New Roman&quot;" w:eastAsia="&quot;Times New Roman&quot;" w:cs="&quot;Times New Roman&quot;"/>
          <w:color w:val="000000"/>
          <w:sz w:val="24"/>
        </w:rPr>
        <w:t>15</w:t>
      </w:r>
      <w:r>
        <w:rPr>
          <w:rFonts w:ascii="宋体" w:hAnsi="宋体" w:cs="宋体"/>
          <w:color w:val="000000"/>
          <w:sz w:val="24"/>
        </w:rPr>
        <w:t>天）的，甲方有权解除本合同并要求乙方支付本合同</w:t>
      </w:r>
      <w:r>
        <w:rPr>
          <w:rFonts w:hint="eastAsia" w:ascii="宋体" w:hAnsi="宋体" w:cs="宋体"/>
          <w:color w:val="000000"/>
          <w:sz w:val="24"/>
          <w:lang w:eastAsia="zh-CN"/>
        </w:rPr>
        <w:t>款总额</w:t>
      </w:r>
      <w:r>
        <w:rPr>
          <w:rFonts w:ascii="&quot;Times New Roman&quot;" w:hAnsi="&quot;Times New Roman&quot;" w:eastAsia="&quot;Times New Roman&quot;" w:cs="&quot;Times New Roman&quot;"/>
          <w:color w:val="000000"/>
          <w:sz w:val="24"/>
        </w:rPr>
        <w:t>10%</w:t>
      </w:r>
      <w:r>
        <w:rPr>
          <w:rFonts w:ascii="宋体" w:hAnsi="宋体" w:cs="宋体"/>
          <w:color w:val="000000"/>
          <w:sz w:val="24"/>
        </w:rPr>
        <w:t>的违约金。如造成甲方其他损失的，乙方另行承担赔偿责任。</w:t>
      </w:r>
    </w:p>
    <w:p w14:paraId="426330E7">
      <w:pPr>
        <w:spacing w:line="580" w:lineRule="exact"/>
        <w:ind w:firstLine="480"/>
      </w:pPr>
      <w:r>
        <w:rPr>
          <w:rFonts w:ascii="&quot;Times New Roman&quot;" w:hAnsi="&quot;Times New Roman&quot;" w:eastAsia="&quot;Times New Roman&quot;" w:cs="&quot;Times New Roman&quot;"/>
          <w:color w:val="000000"/>
          <w:sz w:val="24"/>
        </w:rPr>
        <w:t>3</w:t>
      </w:r>
      <w:r>
        <w:rPr>
          <w:rFonts w:ascii="宋体" w:hAnsi="宋体" w:cs="宋体"/>
          <w:color w:val="000000"/>
          <w:sz w:val="24"/>
        </w:rPr>
        <w:t>、若乙方拒绝履行或擅自解除本合同，乙方需向甲方支付合同</w:t>
      </w:r>
      <w:r>
        <w:rPr>
          <w:rFonts w:hint="eastAsia" w:ascii="宋体" w:hAnsi="宋体" w:cs="宋体"/>
          <w:color w:val="000000"/>
          <w:sz w:val="24"/>
          <w:lang w:eastAsia="zh-CN"/>
        </w:rPr>
        <w:t>款总额</w:t>
      </w:r>
      <w:r>
        <w:rPr>
          <w:rFonts w:ascii="&quot;Times New Roman&quot;" w:hAnsi="&quot;Times New Roman&quot;" w:eastAsia="&quot;Times New Roman&quot;" w:cs="&quot;Times New Roman&quot;"/>
          <w:color w:val="000000"/>
          <w:sz w:val="24"/>
        </w:rPr>
        <w:t>10%</w:t>
      </w:r>
      <w:r>
        <w:rPr>
          <w:rFonts w:ascii="宋体" w:hAnsi="宋体" w:cs="宋体"/>
          <w:color w:val="000000"/>
          <w:sz w:val="24"/>
        </w:rPr>
        <w:t>的违约金，给甲方造成的全部损失由乙方赔偿。</w:t>
      </w:r>
    </w:p>
    <w:p w14:paraId="58CD739E">
      <w:pPr>
        <w:spacing w:line="580" w:lineRule="exact"/>
        <w:ind w:firstLine="480"/>
      </w:pPr>
      <w:r>
        <w:rPr>
          <w:rFonts w:ascii="&quot;Times New Roman&quot;" w:hAnsi="&quot;Times New Roman&quot;" w:eastAsia="&quot;Times New Roman&quot;" w:cs="&quot;Times New Roman&quot;"/>
          <w:color w:val="000000"/>
          <w:sz w:val="24"/>
        </w:rPr>
        <w:t>4</w:t>
      </w:r>
      <w:r>
        <w:rPr>
          <w:rFonts w:ascii="宋体" w:hAnsi="宋体" w:cs="宋体"/>
          <w:color w:val="000000"/>
          <w:sz w:val="24"/>
        </w:rPr>
        <w:t>、合同履行过程中，乙方出现重大工作失误、恶意损害甲方利益、或甲方认为乙方难以胜任工作，甲方可单方解除合同。合同解除后，乙方需退还甲方已支付的费用并向甲方支付合同</w:t>
      </w:r>
      <w:r>
        <w:rPr>
          <w:rFonts w:hint="eastAsia" w:ascii="宋体" w:hAnsi="宋体" w:cs="宋体"/>
          <w:color w:val="000000"/>
          <w:sz w:val="24"/>
          <w:lang w:eastAsia="zh-CN"/>
        </w:rPr>
        <w:t>款总额</w:t>
      </w:r>
      <w:r>
        <w:rPr>
          <w:rFonts w:ascii="&quot;Times New Roman&quot;" w:hAnsi="&quot;Times New Roman&quot;" w:eastAsia="&quot;Times New Roman&quot;" w:cs="&quot;Times New Roman&quot;"/>
          <w:color w:val="000000"/>
          <w:sz w:val="24"/>
        </w:rPr>
        <w:t>10%</w:t>
      </w:r>
      <w:r>
        <w:rPr>
          <w:rFonts w:ascii="宋体" w:hAnsi="宋体" w:cs="宋体"/>
          <w:color w:val="000000"/>
          <w:sz w:val="24"/>
        </w:rPr>
        <w:t>的违约金，还应赔偿因此给甲方造成的全部损失。</w:t>
      </w:r>
    </w:p>
    <w:p w14:paraId="36497715">
      <w:pPr>
        <w:spacing w:line="580" w:lineRule="exact"/>
        <w:ind w:firstLine="480"/>
      </w:pPr>
      <w:r>
        <w:rPr>
          <w:rFonts w:ascii="&quot;Times New Roman&quot;" w:hAnsi="&quot;Times New Roman&quot;" w:eastAsia="&quot;Times New Roman&quot;" w:cs="&quot;Times New Roman&quot;"/>
          <w:color w:val="000000"/>
          <w:sz w:val="24"/>
        </w:rPr>
        <w:t>5</w:t>
      </w:r>
      <w:r>
        <w:rPr>
          <w:rFonts w:ascii="宋体" w:hAnsi="宋体" w:cs="宋体"/>
          <w:color w:val="000000"/>
          <w:sz w:val="24"/>
        </w:rPr>
        <w:t>、乙方应保证所提供工作成果、材料等不存在权利瑕疵，不侵害第三方合法权益。否则，乙方自行负责与第三方解决相应的纠纷和承担赔偿责任，同时甲方可解除本合同，乙方应赔偿因此给甲方造成的全部损失。</w:t>
      </w:r>
    </w:p>
    <w:p w14:paraId="3FA990B9">
      <w:pPr>
        <w:spacing w:line="580" w:lineRule="exact"/>
        <w:ind w:firstLine="480"/>
      </w:pPr>
      <w:r>
        <w:rPr>
          <w:rFonts w:ascii="&quot;Times New Roman&quot;" w:hAnsi="&quot;Times New Roman&quot;" w:eastAsia="&quot;Times New Roman&quot;" w:cs="&quot;Times New Roman&quot;"/>
          <w:color w:val="000000"/>
          <w:sz w:val="24"/>
        </w:rPr>
        <w:t>6</w:t>
      </w:r>
      <w:r>
        <w:rPr>
          <w:rFonts w:ascii="宋体" w:hAnsi="宋体" w:cs="宋体"/>
          <w:color w:val="000000"/>
          <w:sz w:val="24"/>
        </w:rPr>
        <w:t>、乙方违反保密义务的，需向甲方支付合同</w:t>
      </w:r>
      <w:r>
        <w:rPr>
          <w:rFonts w:hint="eastAsia" w:ascii="宋体" w:hAnsi="宋体" w:cs="宋体"/>
          <w:color w:val="000000"/>
          <w:sz w:val="24"/>
          <w:lang w:eastAsia="zh-CN"/>
        </w:rPr>
        <w:t>款总额</w:t>
      </w:r>
      <w:r>
        <w:rPr>
          <w:rFonts w:ascii="&quot;Times New Roman&quot;" w:hAnsi="&quot;Times New Roman&quot;" w:eastAsia="&quot;Times New Roman&quot;" w:cs="&quot;Times New Roman&quot;"/>
          <w:color w:val="000000"/>
          <w:sz w:val="24"/>
        </w:rPr>
        <w:t>10%</w:t>
      </w:r>
      <w:r>
        <w:rPr>
          <w:rFonts w:ascii="宋体" w:hAnsi="宋体" w:cs="宋体"/>
          <w:color w:val="000000"/>
          <w:sz w:val="24"/>
        </w:rPr>
        <w:t>的违约金，如造成其他损失的，乙方另行承担赔偿责任。</w:t>
      </w:r>
    </w:p>
    <w:p w14:paraId="532051A6">
      <w:pPr>
        <w:spacing w:line="580" w:lineRule="exact"/>
        <w:ind w:firstLine="480"/>
      </w:pPr>
      <w:r>
        <w:rPr>
          <w:rFonts w:ascii="&quot;Times New Roman&quot;" w:hAnsi="&quot;Times New Roman&quot;" w:eastAsia="&quot;Times New Roman&quot;" w:cs="&quot;Times New Roman&quot;"/>
          <w:color w:val="000000"/>
          <w:sz w:val="24"/>
        </w:rPr>
        <w:t>7</w:t>
      </w:r>
      <w:r>
        <w:rPr>
          <w:rFonts w:ascii="宋体" w:hAnsi="宋体" w:cs="宋体"/>
          <w:color w:val="000000"/>
          <w:sz w:val="24"/>
        </w:rPr>
        <w:t>、除甲方事先书面同意外，乙方不得部分或全部转让其应履行的合同项下的义务，如有违反需向甲方支付合同款总额</w:t>
      </w:r>
      <w:r>
        <w:rPr>
          <w:rFonts w:ascii="&quot;Times New Roman&quot;" w:hAnsi="&quot;Times New Roman&quot;" w:eastAsia="&quot;Times New Roman&quot;" w:cs="&quot;Times New Roman&quot;"/>
          <w:color w:val="000000"/>
          <w:sz w:val="24"/>
        </w:rPr>
        <w:t>10%</w:t>
      </w:r>
      <w:r>
        <w:rPr>
          <w:rFonts w:ascii="宋体" w:hAnsi="宋体" w:cs="宋体"/>
          <w:color w:val="000000"/>
          <w:sz w:val="24"/>
        </w:rPr>
        <w:t>的违约金，同时甲方可解除本合同。如造成其他损失的，乙方另行承担赔偿责任。</w:t>
      </w:r>
    </w:p>
    <w:p w14:paraId="7DF1B6B9">
      <w:pPr>
        <w:spacing w:line="580" w:lineRule="exact"/>
        <w:ind w:firstLine="480"/>
      </w:pPr>
      <w:r>
        <w:rPr>
          <w:rFonts w:ascii="&quot;Times New Roman&quot;" w:hAnsi="&quot;Times New Roman&quot;" w:eastAsia="&quot;Times New Roman&quot;" w:cs="&quot;Times New Roman&quot;"/>
          <w:color w:val="000000"/>
          <w:sz w:val="24"/>
        </w:rPr>
        <w:t>8</w:t>
      </w:r>
      <w:r>
        <w:rPr>
          <w:rFonts w:ascii="宋体" w:hAnsi="宋体" w:cs="宋体"/>
          <w:color w:val="000000"/>
          <w:sz w:val="24"/>
        </w:rPr>
        <w:t>、因甲方的原因导致本合同终止的，甲方按乙方实际工作量向乙方支付费用，乙方不可主张后续阶段的费用及任何可能涉及的相关损失。</w:t>
      </w:r>
    </w:p>
    <w:p w14:paraId="101CD3B7">
      <w:pPr>
        <w:spacing w:line="580" w:lineRule="exact"/>
        <w:ind w:firstLine="472"/>
      </w:pPr>
      <w:r>
        <w:rPr>
          <w:rFonts w:ascii="宋体" w:hAnsi="宋体" w:cs="宋体"/>
          <w:b/>
          <w:color w:val="000000"/>
          <w:sz w:val="24"/>
        </w:rPr>
        <w:t>十、争议解决</w:t>
      </w:r>
    </w:p>
    <w:p w14:paraId="404E0561">
      <w:pPr>
        <w:spacing w:line="580" w:lineRule="exact"/>
        <w:ind w:firstLine="480"/>
      </w:pPr>
      <w:r>
        <w:rPr>
          <w:rFonts w:ascii="宋体" w:hAnsi="宋体" w:cs="宋体"/>
          <w:color w:val="000000"/>
          <w:sz w:val="24"/>
        </w:rPr>
        <w:t>合同执行过程中发生的任何争议，如双方不能通过友好协商解决，甲、乙双方一致同意向甲方所在地人民法院提起诉讼。</w:t>
      </w:r>
    </w:p>
    <w:p w14:paraId="301408F0">
      <w:pPr>
        <w:spacing w:line="580" w:lineRule="exact"/>
        <w:ind w:firstLine="472"/>
      </w:pPr>
      <w:r>
        <w:rPr>
          <w:rFonts w:ascii="宋体" w:hAnsi="宋体" w:cs="宋体"/>
          <w:b/>
          <w:color w:val="000000"/>
          <w:sz w:val="24"/>
        </w:rPr>
        <w:t>十一、不可抗力</w:t>
      </w:r>
    </w:p>
    <w:p w14:paraId="28BE8BE1">
      <w:pPr>
        <w:spacing w:line="580" w:lineRule="exact"/>
        <w:ind w:firstLine="480"/>
      </w:pPr>
      <w:r>
        <w:rPr>
          <w:rFonts w:ascii="宋体" w:hAnsi="宋体" w:cs="宋体"/>
          <w:color w:val="000000"/>
          <w:sz w:val="24"/>
        </w:rPr>
        <w:t>任何一方由于不可抗力原因不能履行合同时，应在不可抗力事件结束后</w:t>
      </w:r>
      <w:r>
        <w:rPr>
          <w:rFonts w:ascii="&quot;Times New Roman&quot;" w:hAnsi="&quot;Times New Roman&quot;" w:eastAsia="&quot;Times New Roman&quot;" w:cs="&quot;Times New Roman&quot;"/>
          <w:color w:val="000000"/>
          <w:sz w:val="24"/>
        </w:rPr>
        <w:t>1</w:t>
      </w:r>
      <w:r>
        <w:rPr>
          <w:rFonts w:ascii="宋体" w:hAnsi="宋体" w:cs="宋体"/>
          <w:color w:val="000000"/>
          <w:sz w:val="24"/>
        </w:rPr>
        <w:t>日内向对方通报，以减轻可能给对方造成的损失。在取得有关机构的不可抗力证明或双方谅解确认后，允许延期履行或修订合同，并可根据情况部分或全部免除违约责任。</w:t>
      </w:r>
    </w:p>
    <w:p w14:paraId="65A67C8E">
      <w:pPr>
        <w:spacing w:line="580" w:lineRule="exact"/>
        <w:ind w:firstLine="481"/>
      </w:pPr>
      <w:r>
        <w:rPr>
          <w:rFonts w:ascii="宋体" w:hAnsi="宋体" w:cs="宋体"/>
          <w:b/>
          <w:color w:val="000000"/>
          <w:sz w:val="24"/>
        </w:rPr>
        <w:t>十二、其它</w:t>
      </w:r>
    </w:p>
    <w:p w14:paraId="6AAB94A7">
      <w:pPr>
        <w:spacing w:line="580" w:lineRule="exact"/>
        <w:ind w:firstLine="480"/>
      </w:pPr>
      <w:r>
        <w:rPr>
          <w:rFonts w:ascii="&quot;Times New Roman&quot;" w:hAnsi="&quot;Times New Roman&quot;" w:eastAsia="&quot;Times New Roman&quot;" w:cs="&quot;Times New Roman&quot;"/>
          <w:color w:val="000000"/>
          <w:sz w:val="24"/>
        </w:rPr>
        <w:t>1</w:t>
      </w:r>
      <w:r>
        <w:rPr>
          <w:rFonts w:ascii="宋体" w:hAnsi="宋体" w:cs="宋体"/>
          <w:color w:val="000000"/>
          <w:sz w:val="24"/>
        </w:rPr>
        <w:t>、本合同所有附件、询价文件、报价文件、中标通知书等均为合同的有效组成部分，与本合同具有同等法律效力。</w:t>
      </w:r>
    </w:p>
    <w:p w14:paraId="07EAC01D">
      <w:pPr>
        <w:spacing w:line="580" w:lineRule="exact"/>
        <w:ind w:firstLine="480"/>
      </w:pPr>
      <w:r>
        <w:rPr>
          <w:rFonts w:ascii="&quot;Times New Roman&quot;" w:hAnsi="&quot;Times New Roman&quot;" w:eastAsia="&quot;Times New Roman&quot;" w:cs="&quot;Times New Roman&quot;"/>
          <w:color w:val="000000"/>
          <w:sz w:val="24"/>
        </w:rPr>
        <w:t>2</w:t>
      </w:r>
      <w:r>
        <w:rPr>
          <w:rFonts w:ascii="宋体" w:hAnsi="宋体" w:cs="宋体"/>
          <w:color w:val="000000"/>
          <w:sz w:val="24"/>
        </w:rPr>
        <w:t>、在执行本合同的过程中，所有经双方签署确认的文件（包括会议纪要、补充协议、往来信函）即成为本合同的有效组成部分。</w:t>
      </w:r>
    </w:p>
    <w:p w14:paraId="5DE90565">
      <w:pPr>
        <w:spacing w:line="580" w:lineRule="exact"/>
        <w:ind w:firstLine="480"/>
      </w:pPr>
      <w:r>
        <w:rPr>
          <w:rFonts w:ascii="&quot;Times New Roman&quot;" w:hAnsi="&quot;Times New Roman&quot;" w:eastAsia="&quot;Times New Roman&quot;" w:cs="&quot;Times New Roman&quot;"/>
          <w:color w:val="000000"/>
          <w:sz w:val="24"/>
        </w:rPr>
        <w:t>3</w:t>
      </w:r>
      <w:r>
        <w:rPr>
          <w:rFonts w:ascii="宋体" w:hAnsi="宋体" w:cs="宋体"/>
          <w:color w:val="000000"/>
          <w:sz w:val="24"/>
        </w:rPr>
        <w:t>、如一方地址、电话、邮箱等信息有变更，应在变更当日内书面通知对方，否则，应承担相应责任。</w:t>
      </w:r>
    </w:p>
    <w:p w14:paraId="41BDB7EA">
      <w:pPr>
        <w:spacing w:line="580" w:lineRule="exact"/>
        <w:ind w:firstLine="480"/>
      </w:pPr>
      <w:r>
        <w:rPr>
          <w:rFonts w:ascii="&quot;Times New Roman&quot;" w:hAnsi="&quot;Times New Roman&quot;" w:eastAsia="&quot;Times New Roman&quot;" w:cs="&quot;Times New Roman&quot;"/>
          <w:color w:val="000000"/>
          <w:sz w:val="24"/>
        </w:rPr>
        <w:t>4</w:t>
      </w:r>
      <w:r>
        <w:rPr>
          <w:rFonts w:ascii="宋体" w:hAnsi="宋体" w:cs="宋体"/>
          <w:color w:val="000000"/>
          <w:sz w:val="24"/>
        </w:rPr>
        <w:t>、本合同自甲乙双方法定代表人或其授权代表签字盖章之日起生效。</w:t>
      </w:r>
    </w:p>
    <w:p w14:paraId="6E6055DD">
      <w:pPr>
        <w:spacing w:line="580" w:lineRule="exact"/>
        <w:ind w:firstLine="480"/>
      </w:pPr>
      <w:r>
        <w:rPr>
          <w:rFonts w:ascii="&quot;Times New Roman&quot;" w:hAnsi="&quot;Times New Roman&quot;" w:eastAsia="&quot;Times New Roman&quot;" w:cs="&quot;Times New Roman&quot;"/>
          <w:color w:val="000000"/>
          <w:sz w:val="24"/>
        </w:rPr>
        <w:t>5</w:t>
      </w:r>
      <w:r>
        <w:rPr>
          <w:rFonts w:ascii="宋体" w:hAnsi="宋体" w:cs="宋体"/>
          <w:color w:val="000000"/>
          <w:sz w:val="24"/>
        </w:rPr>
        <w:t>、合同壹式肆份，甲乙双方各执贰份。</w:t>
      </w:r>
      <w:r>
        <w:rPr>
          <w:rFonts w:ascii="&quot;Times New Roman&quot;" w:hAnsi="&quot;Times New Roman&quot;" w:eastAsia="&quot;Times New Roman&quot;" w:cs="&quot;Times New Roman&quot;"/>
          <w:color w:val="000000"/>
          <w:sz w:val="24"/>
        </w:rPr>
        <w:t xml:space="preserve">   </w:t>
      </w:r>
    </w:p>
    <w:p w14:paraId="2673D21B">
      <w:pPr>
        <w:spacing w:line="580" w:lineRule="exact"/>
        <w:ind w:firstLine="420"/>
      </w:pPr>
      <w:r>
        <w:rPr>
          <w:rFonts w:ascii="宋体" w:hAnsi="宋体" w:cs="宋体"/>
          <w:color w:val="000000"/>
          <w:sz w:val="24"/>
        </w:rPr>
        <w:t>（以下无正文）</w:t>
      </w:r>
    </w:p>
    <w:p w14:paraId="033F82DE">
      <w:pPr>
        <w:spacing w:line="580" w:lineRule="exact"/>
      </w:pPr>
      <w:r>
        <w:rPr>
          <w:rFonts w:ascii="&quot;Times New Roman&quot;" w:hAnsi="&quot;Times New Roman&quot;" w:eastAsia="&quot;Times New Roman&quot;" w:cs="&quot;Times New Roman&quot;"/>
          <w:color w:val="000000"/>
          <w:sz w:val="24"/>
        </w:rPr>
        <w:t xml:space="preserve"> </w:t>
      </w:r>
    </w:p>
    <w:p w14:paraId="0102C363">
      <w:pPr>
        <w:spacing w:line="580" w:lineRule="exact"/>
      </w:pPr>
      <w:r>
        <w:rPr>
          <w:rFonts w:ascii="&quot;Times New Roman&quot;" w:hAnsi="&quot;Times New Roman&quot;" w:eastAsia="&quot;Times New Roman&quot;" w:cs="&quot;Times New Roman&quot;"/>
          <w:color w:val="000000"/>
          <w:sz w:val="24"/>
        </w:rPr>
        <w:t xml:space="preserve"> </w:t>
      </w:r>
    </w:p>
    <w:p w14:paraId="71546F3B">
      <w:pPr>
        <w:spacing w:line="580" w:lineRule="exact"/>
      </w:pPr>
      <w:r>
        <w:rPr>
          <w:rFonts w:ascii="宋体" w:hAnsi="宋体" w:cs="宋体"/>
          <w:color w:val="000000"/>
          <w:sz w:val="24"/>
        </w:rPr>
        <w:t>甲方（盖章）：</w:t>
      </w:r>
      <w:r>
        <w:rPr>
          <w:rFonts w:ascii="&quot;Times New Roman&quot;" w:hAnsi="&quot;Times New Roman&quot;" w:eastAsia="&quot;Times New Roman&quot;" w:cs="&quot;Times New Roman&quot;"/>
          <w:color w:val="000000"/>
          <w:sz w:val="24"/>
        </w:rPr>
        <w:t xml:space="preserve">                          </w:t>
      </w:r>
      <w:r>
        <w:rPr>
          <w:rFonts w:ascii="宋体" w:hAnsi="宋体" w:cs="宋体"/>
          <w:color w:val="000000"/>
          <w:sz w:val="24"/>
        </w:rPr>
        <w:t>乙方（盖章）：</w:t>
      </w:r>
    </w:p>
    <w:p w14:paraId="74A750E6">
      <w:pPr>
        <w:spacing w:line="580" w:lineRule="exact"/>
      </w:pPr>
      <w:r>
        <w:rPr>
          <w:rFonts w:ascii="&quot;Times New Roman&quot;" w:hAnsi="&quot;Times New Roman&quot;" w:eastAsia="&quot;Times New Roman&quot;" w:cs="&quot;Times New Roman&quot;"/>
          <w:color w:val="000000"/>
          <w:sz w:val="24"/>
        </w:rPr>
        <w:t xml:space="preserve"> </w:t>
      </w:r>
    </w:p>
    <w:p w14:paraId="1F1CFDAA">
      <w:pPr>
        <w:spacing w:line="580" w:lineRule="exact"/>
      </w:pPr>
      <w:r>
        <w:rPr>
          <w:rFonts w:ascii="宋体" w:hAnsi="宋体" w:cs="宋体"/>
          <w:color w:val="000000"/>
          <w:sz w:val="24"/>
        </w:rPr>
        <w:t>代表：</w:t>
      </w:r>
      <w:r>
        <w:rPr>
          <w:rFonts w:ascii="&quot;Times New Roman&quot;" w:hAnsi="&quot;Times New Roman&quot;" w:eastAsia="&quot;Times New Roman&quot;" w:cs="&quot;Times New Roman&quot;"/>
          <w:color w:val="000000"/>
          <w:sz w:val="24"/>
        </w:rPr>
        <w:t xml:space="preserve">                                  </w:t>
      </w:r>
      <w:r>
        <w:rPr>
          <w:rFonts w:ascii="宋体" w:hAnsi="宋体" w:cs="宋体"/>
          <w:color w:val="000000"/>
          <w:sz w:val="24"/>
        </w:rPr>
        <w:t>代表：</w:t>
      </w:r>
    </w:p>
    <w:p w14:paraId="6AF1C261">
      <w:pPr>
        <w:spacing w:line="580" w:lineRule="exact"/>
      </w:pPr>
      <w:r>
        <w:rPr>
          <w:rFonts w:ascii="&quot;Times New Roman&quot;" w:hAnsi="&quot;Times New Roman&quot;" w:eastAsia="&quot;Times New Roman&quot;" w:cs="&quot;Times New Roman&quot;"/>
          <w:color w:val="000000"/>
          <w:sz w:val="24"/>
        </w:rPr>
        <w:t xml:space="preserve"> </w:t>
      </w:r>
    </w:p>
    <w:p w14:paraId="21807FE1">
      <w:pPr>
        <w:spacing w:line="580" w:lineRule="exact"/>
      </w:pPr>
      <w:r>
        <w:rPr>
          <w:rFonts w:ascii="宋体" w:hAnsi="宋体" w:cs="宋体"/>
          <w:color w:val="000000"/>
          <w:sz w:val="24"/>
        </w:rPr>
        <w:t>签约日期：</w:t>
      </w:r>
      <w:r>
        <w:rPr>
          <w:rFonts w:ascii="&quot;Times New Roman&quot;" w:hAnsi="&quot;Times New Roman&quot;" w:eastAsia="&quot;Times New Roman&quot;" w:cs="&quot;Times New Roman&quot;"/>
          <w:color w:val="000000"/>
          <w:sz w:val="24"/>
        </w:rPr>
        <w:t xml:space="preserve">      </w:t>
      </w:r>
      <w:r>
        <w:rPr>
          <w:rFonts w:ascii="宋体" w:hAnsi="宋体" w:cs="宋体"/>
          <w:color w:val="000000"/>
          <w:sz w:val="24"/>
        </w:rPr>
        <w:t>年</w:t>
      </w:r>
      <w:r>
        <w:rPr>
          <w:rFonts w:ascii="&quot;Times New Roman&quot;" w:hAnsi="&quot;Times New Roman&quot;" w:eastAsia="&quot;Times New Roman&quot;" w:cs="&quot;Times New Roman&quot;"/>
          <w:color w:val="000000"/>
          <w:sz w:val="24"/>
        </w:rPr>
        <w:t xml:space="preserve">     </w:t>
      </w:r>
      <w:r>
        <w:rPr>
          <w:rFonts w:ascii="宋体" w:hAnsi="宋体" w:cs="宋体"/>
          <w:color w:val="000000"/>
          <w:sz w:val="24"/>
        </w:rPr>
        <w:t>月</w:t>
      </w:r>
      <w:r>
        <w:rPr>
          <w:rFonts w:ascii="&quot;Times New Roman&quot;" w:hAnsi="&quot;Times New Roman&quot;" w:eastAsia="&quot;Times New Roman&quot;" w:cs="&quot;Times New Roman&quot;"/>
          <w:color w:val="000000"/>
          <w:sz w:val="24"/>
        </w:rPr>
        <w:t xml:space="preserve">    </w:t>
      </w:r>
      <w:r>
        <w:rPr>
          <w:rFonts w:ascii="宋体" w:hAnsi="宋体" w:cs="宋体"/>
          <w:color w:val="000000"/>
          <w:sz w:val="24"/>
        </w:rPr>
        <w:t>日</w:t>
      </w:r>
      <w:r>
        <w:rPr>
          <w:rFonts w:ascii="&quot;Times New Roman&quot;" w:hAnsi="&quot;Times New Roman&quot;" w:eastAsia="&quot;Times New Roman&quot;" w:cs="&quot;Times New Roman&quot;"/>
          <w:color w:val="000000"/>
          <w:sz w:val="24"/>
        </w:rPr>
        <w:t xml:space="preserve">         </w:t>
      </w:r>
      <w:r>
        <w:rPr>
          <w:rFonts w:ascii="宋体" w:hAnsi="宋体" w:cs="宋体"/>
          <w:color w:val="000000"/>
          <w:sz w:val="24"/>
        </w:rPr>
        <w:t>签约日期：</w:t>
      </w:r>
      <w:r>
        <w:rPr>
          <w:rFonts w:ascii="&quot;Times New Roman&quot;" w:hAnsi="&quot;Times New Roman&quot;" w:eastAsia="&quot;Times New Roman&quot;" w:cs="&quot;Times New Roman&quot;"/>
          <w:color w:val="000000"/>
          <w:sz w:val="24"/>
        </w:rPr>
        <w:t xml:space="preserve">     </w:t>
      </w:r>
      <w:r>
        <w:rPr>
          <w:rFonts w:ascii="宋体" w:hAnsi="宋体" w:cs="宋体"/>
          <w:color w:val="000000"/>
          <w:sz w:val="24"/>
        </w:rPr>
        <w:t>年</w:t>
      </w:r>
      <w:r>
        <w:rPr>
          <w:rFonts w:ascii="&quot;Times New Roman&quot;" w:hAnsi="&quot;Times New Roman&quot;" w:eastAsia="&quot;Times New Roman&quot;" w:cs="&quot;Times New Roman&quot;"/>
          <w:color w:val="000000"/>
          <w:sz w:val="24"/>
        </w:rPr>
        <w:t xml:space="preserve">     </w:t>
      </w:r>
      <w:r>
        <w:rPr>
          <w:rFonts w:ascii="宋体" w:hAnsi="宋体" w:cs="宋体"/>
          <w:color w:val="000000"/>
          <w:sz w:val="24"/>
        </w:rPr>
        <w:t>月</w:t>
      </w:r>
      <w:r>
        <w:rPr>
          <w:rFonts w:ascii="&quot;Times New Roman&quot;" w:hAnsi="&quot;Times New Roman&quot;" w:eastAsia="&quot;Times New Roman&quot;" w:cs="&quot;Times New Roman&quot;"/>
          <w:color w:val="000000"/>
          <w:sz w:val="24"/>
        </w:rPr>
        <w:t xml:space="preserve">     </w:t>
      </w:r>
      <w:r>
        <w:rPr>
          <w:rFonts w:ascii="宋体" w:hAnsi="宋体" w:cs="宋体"/>
          <w:color w:val="000000"/>
          <w:sz w:val="24"/>
        </w:rPr>
        <w:t>日</w:t>
      </w:r>
    </w:p>
    <w:p w14:paraId="473AEC13">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2BACB375">
      <w:pPr>
        <w:keepNext/>
        <w:keepLines/>
        <w:widowControl w:val="0"/>
        <w:numPr>
          <w:ilvl w:val="0"/>
          <w:numId w:val="4"/>
        </w:numPr>
        <w:spacing w:before="120" w:beforeLines="50" w:after="120" w:afterLines="50" w:line="416" w:lineRule="auto"/>
        <w:ind w:left="562" w:hanging="562"/>
        <w:jc w:val="center"/>
        <w:outlineLvl w:val="1"/>
        <w:rPr>
          <w:rFonts w:ascii="Cambria" w:hAnsi="Cambria" w:eastAsia="宋体" w:cs="宋体"/>
          <w:b/>
          <w:bCs/>
          <w:kern w:val="2"/>
          <w:sz w:val="28"/>
          <w:szCs w:val="28"/>
          <w:lang w:eastAsia="zh-CN"/>
        </w:rPr>
      </w:pPr>
      <w:bookmarkStart w:id="41" w:name="_Hlk72399513"/>
      <w:r>
        <w:rPr>
          <w:rFonts w:hint="eastAsia" w:ascii="Cambria" w:hAnsi="Cambria" w:eastAsia="宋体" w:cs="宋体"/>
          <w:b/>
          <w:bCs/>
          <w:kern w:val="2"/>
          <w:sz w:val="28"/>
          <w:szCs w:val="28"/>
          <w:lang w:eastAsia="zh-CN"/>
        </w:rPr>
        <w:t>总则</w:t>
      </w:r>
    </w:p>
    <w:bookmarkEnd w:id="41"/>
    <w:p w14:paraId="63E14B04">
      <w:pPr>
        <w:widowControl w:val="0"/>
        <w:jc w:val="both"/>
        <w:rPr>
          <w:rFonts w:ascii="黑体" w:hAnsi="宋体" w:eastAsia="黑体" w:cs="宋体"/>
          <w:kern w:val="2"/>
          <w:szCs w:val="22"/>
          <w:lang w:eastAsia="zh-CN"/>
        </w:rPr>
      </w:pPr>
      <w:bookmarkStart w:id="42" w:name="_Hlk72439706"/>
      <w:r>
        <w:rPr>
          <w:rFonts w:hint="eastAsia" w:ascii="黑体" w:hAnsi="宋体" w:eastAsia="黑体" w:cs="宋体"/>
          <w:kern w:val="2"/>
          <w:szCs w:val="22"/>
          <w:lang w:eastAsia="zh-CN"/>
        </w:rPr>
        <w:t>1. 通用条款说明</w:t>
      </w:r>
    </w:p>
    <w:p w14:paraId="72EBD87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1.1采购代理机构发出招标文件通用条款版本，列出深圳市政府采购项目进行招标采购所适用的通用条款内容。</w:t>
      </w:r>
      <w:bookmarkStart w:id="43" w:name="_Hlk72399729"/>
      <w:r>
        <w:rPr>
          <w:rFonts w:hint="eastAsia" w:ascii="宋体" w:hAnsi="宋体" w:eastAsia="宋体" w:cs="宋体"/>
          <w:kern w:val="2"/>
          <w:sz w:val="21"/>
          <w:szCs w:val="21"/>
          <w:lang w:eastAsia="zh-CN"/>
        </w:rPr>
        <w:t>如有需要，采购代理机构可以对通用条款的内容进行补充。</w:t>
      </w:r>
      <w:bookmarkEnd w:id="43"/>
    </w:p>
    <w:p w14:paraId="5E3A2F9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1.2招标文件分为第一册“专用条款”和第二册“通用条款”。</w:t>
      </w:r>
    </w:p>
    <w:p w14:paraId="5B8462E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5066A3E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1.4“通用条款”是适用于政府采购公开招标项目的基础性条款，具有普遍性和通用性。</w:t>
      </w:r>
    </w:p>
    <w:p w14:paraId="752D935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1.5 “专用条款”和“通用条款”表述不一致或有冲突时，以“专用条款”为准。</w:t>
      </w:r>
    </w:p>
    <w:p w14:paraId="03AAC2E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w:t>
      </w:r>
      <w:r>
        <w:rPr>
          <w:rFonts w:ascii="黑体" w:hAnsi="宋体" w:eastAsia="黑体" w:cs="宋体"/>
          <w:kern w:val="2"/>
          <w:szCs w:val="22"/>
          <w:lang w:eastAsia="zh-CN"/>
        </w:rPr>
        <w:t>．</w:t>
      </w:r>
      <w:r>
        <w:rPr>
          <w:rFonts w:hint="eastAsia" w:ascii="黑体" w:hAnsi="宋体" w:eastAsia="黑体" w:cs="宋体"/>
          <w:kern w:val="2"/>
          <w:szCs w:val="22"/>
          <w:lang w:eastAsia="zh-CN"/>
        </w:rPr>
        <w:t>招标说明</w:t>
      </w:r>
    </w:p>
    <w:p w14:paraId="773A0A6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本项目按照《深圳经济特区政府采购条例》、《深圳经济特区政府采购条例实施细则》及政府采购其他法律法规，通过公开招标方式确定中标供应商。</w:t>
      </w:r>
    </w:p>
    <w:p w14:paraId="2C6D9AB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3．定义</w:t>
      </w:r>
    </w:p>
    <w:p w14:paraId="518CA10D">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招标文件中下列术语应解释为：</w:t>
      </w:r>
    </w:p>
    <w:p w14:paraId="1F19482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“采购人”：指利用财政性资金依法进行政府采购的国家机关、事业单位、团体组织；</w:t>
      </w:r>
      <w:r>
        <w:rPr>
          <w:rFonts w:ascii="宋体" w:hAnsi="宋体" w:eastAsia="宋体" w:cs="宋体"/>
          <w:kern w:val="2"/>
          <w:sz w:val="21"/>
          <w:szCs w:val="21"/>
          <w:lang w:eastAsia="zh-CN"/>
        </w:rPr>
        <w:t xml:space="preserve"> </w:t>
      </w:r>
    </w:p>
    <w:p w14:paraId="23EB7D1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3.2 “采购代理机构”</w:t>
      </w:r>
      <w:r>
        <w:rPr>
          <w:rFonts w:hint="eastAsia" w:ascii="Arial" w:hAnsi="Arial" w:eastAsia="宋体" w:cs="Arial"/>
          <w:kern w:val="2"/>
          <w:sz w:val="21"/>
          <w:szCs w:val="21"/>
          <w:shd w:val="clear" w:color="auto" w:fill="FFFFFF"/>
          <w:lang w:eastAsia="zh-CN"/>
        </w:rPr>
        <w:t>是指市政府设立的，组织实施政府采购项目，并对政府采购活动提供服务的专门机构；</w:t>
      </w:r>
      <w:r>
        <w:rPr>
          <w:rFonts w:hint="eastAsia" w:ascii="宋体" w:hAnsi="宋体" w:eastAsia="宋体" w:cs="宋体"/>
          <w:kern w:val="2"/>
          <w:sz w:val="21"/>
          <w:szCs w:val="21"/>
          <w:lang w:eastAsia="zh-CN"/>
        </w:rPr>
        <w:t>本文件所述的“采购代理机构”</w:t>
      </w:r>
      <w:r>
        <w:rPr>
          <w:rFonts w:ascii="宋体" w:hAnsi="宋体" w:eastAsia="宋体" w:cs="宋体"/>
          <w:kern w:val="2"/>
          <w:sz w:val="21"/>
          <w:szCs w:val="21"/>
          <w:lang w:eastAsia="zh-CN"/>
        </w:rPr>
        <w:t>指</w:t>
      </w:r>
      <w:r>
        <w:rPr>
          <w:rFonts w:hint="eastAsia" w:ascii="宋体" w:hAnsi="宋体" w:eastAsia="宋体" w:cs="宋体"/>
          <w:b/>
          <w:bCs/>
          <w:kern w:val="2"/>
          <w:sz w:val="21"/>
          <w:szCs w:val="21"/>
          <w:lang w:eastAsia="zh-CN"/>
        </w:rPr>
        <w:t>深圳市深汕交易有限公司</w:t>
      </w:r>
      <w:r>
        <w:rPr>
          <w:rFonts w:hint="eastAsia" w:ascii="宋体" w:hAnsi="宋体" w:eastAsia="宋体" w:cs="宋体"/>
          <w:kern w:val="2"/>
          <w:sz w:val="21"/>
          <w:szCs w:val="21"/>
          <w:lang w:eastAsia="zh-CN"/>
        </w:rPr>
        <w:t>；</w:t>
      </w:r>
    </w:p>
    <w:p w14:paraId="29ECBFB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3.3“投标人”，即供应商，指参加投标竞争并愿意按照招标文件要求向采购人提供货物、工程或者服务的依法成立的法人、其他组织或者自然人；</w:t>
      </w:r>
    </w:p>
    <w:p w14:paraId="4D02D73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4C6EC7B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3.5“日期”</w:t>
      </w:r>
      <w:r>
        <w:rPr>
          <w:rFonts w:ascii="宋体" w:hAnsi="宋体" w:eastAsia="宋体" w:cs="宋体"/>
          <w:kern w:val="2"/>
          <w:sz w:val="21"/>
          <w:szCs w:val="21"/>
          <w:lang w:eastAsia="zh-CN"/>
        </w:rPr>
        <w:t>指</w:t>
      </w:r>
      <w:r>
        <w:rPr>
          <w:rFonts w:hint="eastAsia" w:ascii="宋体" w:hAnsi="宋体" w:eastAsia="宋体" w:cs="宋体"/>
          <w:kern w:val="2"/>
          <w:sz w:val="21"/>
          <w:szCs w:val="21"/>
          <w:lang w:eastAsia="zh-CN"/>
        </w:rPr>
        <w:t>公历日；</w:t>
      </w:r>
    </w:p>
    <w:p w14:paraId="47A2499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3.6“合同”指由本次招标所产生的合同或合约文件；</w:t>
      </w:r>
    </w:p>
    <w:p w14:paraId="15E0466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3.7“电子投标文件”指利用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676CE48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3.8“网上投标”指通过网站上传电子投标文件；</w:t>
      </w:r>
    </w:p>
    <w:p w14:paraId="004BA0F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3.9招标文件中的标题或题名仅起引导作用，而不应视为对招标文件内容的理解和解释。</w:t>
      </w:r>
    </w:p>
    <w:p w14:paraId="25B910E7">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 xml:space="preserve">4. </w:t>
      </w:r>
      <w:bookmarkStart w:id="44" w:name="_Hlk72398643"/>
      <w:r>
        <w:rPr>
          <w:rFonts w:hint="eastAsia" w:ascii="黑体" w:hAnsi="宋体" w:eastAsia="黑体" w:cs="宋体"/>
          <w:kern w:val="2"/>
          <w:szCs w:val="22"/>
          <w:lang w:eastAsia="zh-CN"/>
        </w:rPr>
        <w:t>政府采购供应商责任</w:t>
      </w:r>
    </w:p>
    <w:p w14:paraId="0FD9553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4.1欢迎诚信、有实力和有社会责任心的供应商参与政府采购事业。</w:t>
      </w:r>
    </w:p>
    <w:p w14:paraId="01C7423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72816997">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5．投标人参加政府采购的条件</w:t>
      </w:r>
    </w:p>
    <w:p w14:paraId="34C7BA2D">
      <w:pPr>
        <w:widowControl w:val="0"/>
        <w:ind w:firstLine="411" w:firstLineChars="196"/>
        <w:rPr>
          <w:rFonts w:ascii="宋体" w:hAnsi="宋体" w:eastAsia="宋体" w:cs="宋体"/>
          <w:kern w:val="2"/>
          <w:sz w:val="21"/>
          <w:szCs w:val="21"/>
          <w:lang w:eastAsia="zh-CN"/>
        </w:rPr>
      </w:pPr>
      <w:r>
        <w:rPr>
          <w:rFonts w:hint="eastAsia" w:ascii="宋体" w:hAnsi="宋体" w:eastAsia="宋体" w:cs="宋体"/>
          <w:kern w:val="2"/>
          <w:sz w:val="21"/>
          <w:szCs w:val="21"/>
          <w:lang w:eastAsia="zh-CN"/>
        </w:rPr>
        <w:t>5.1投标人应在投标前到</w:t>
      </w:r>
      <w:r>
        <w:rPr>
          <w:rFonts w:hint="eastAsia" w:ascii="宋体" w:hAnsi="宋体" w:eastAsia="宋体" w:cs="宋体"/>
          <w:b/>
          <w:bCs/>
          <w:kern w:val="2"/>
          <w:sz w:val="21"/>
          <w:szCs w:val="21"/>
          <w:lang w:eastAsia="zh-CN"/>
        </w:rPr>
        <w:t>深圳市深汕交易有限公司（具体在深圳交易集团有限公司政府采购业务分公司进行办理）</w:t>
      </w:r>
      <w:r>
        <w:rPr>
          <w:rFonts w:hint="eastAsia" w:ascii="宋体" w:hAnsi="宋体" w:eastAsia="宋体" w:cs="宋体"/>
          <w:kern w:val="2"/>
          <w:sz w:val="21"/>
          <w:szCs w:val="21"/>
          <w:lang w:eastAsia="zh-CN"/>
        </w:rPr>
        <w:t>进行注册并办理电子密钥。《供应商注册及信息变更指引》详见www.szggzy.com网站“交易服务指南-政府采购”。</w:t>
      </w:r>
    </w:p>
    <w:p w14:paraId="48B99D3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5.2投标人资格要求</w:t>
      </w:r>
    </w:p>
    <w:p w14:paraId="41F9218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参加本项目的投标人应具备的资格条件详见本项目招标公告中 “投标人资格要求”（即申请人的资格要求）的内容。</w:t>
      </w:r>
    </w:p>
    <w:p w14:paraId="6117661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5.3联合体投标</w:t>
      </w:r>
    </w:p>
    <w:p w14:paraId="5559274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5.3.1　以下有关联合体投标的条款仅适用于允许投标人组成联合体投标的项目。</w:t>
      </w:r>
    </w:p>
    <w:p w14:paraId="0BB6A9B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5.3.2  由两个或两个以上的自然人、法人或者其他组织可以组成一个联合体，以一个供应商的身份共同投标时，应符合以下原则：</w:t>
      </w:r>
    </w:p>
    <w:p w14:paraId="1CAF7C5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（1）投标联合体各方参加政府采购活动应当具备下列条件：</w:t>
      </w:r>
      <w:r>
        <w:rPr>
          <w:rFonts w:ascii="宋体" w:hAnsi="宋体" w:eastAsia="宋体" w:cs="宋体"/>
          <w:kern w:val="2"/>
          <w:sz w:val="21"/>
          <w:szCs w:val="22"/>
          <w:lang w:eastAsia="zh-CN"/>
        </w:rPr>
        <w:t xml:space="preserve"> </w:t>
      </w:r>
    </w:p>
    <w:p w14:paraId="657BAE43">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1、具有独立承担民事责任的能力；</w:t>
      </w:r>
      <w:r>
        <w:rPr>
          <w:rFonts w:ascii="宋体" w:hAnsi="宋体" w:eastAsia="宋体" w:cs="宋体"/>
          <w:kern w:val="2"/>
          <w:sz w:val="21"/>
          <w:szCs w:val="22"/>
          <w:lang w:eastAsia="zh-CN"/>
        </w:rPr>
        <w:t xml:space="preserve"> </w:t>
      </w:r>
    </w:p>
    <w:p w14:paraId="01FA8A00">
      <w:pPr>
        <w:widowControl w:val="0"/>
        <w:ind w:left="42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2、有良好的商业信誉和健全的财务会计制度；</w:t>
      </w:r>
      <w:r>
        <w:rPr>
          <w:rFonts w:ascii="宋体" w:hAnsi="宋体" w:eastAsia="宋体" w:cs="宋体"/>
          <w:kern w:val="2"/>
          <w:sz w:val="21"/>
          <w:szCs w:val="22"/>
          <w:lang w:eastAsia="zh-CN"/>
        </w:rPr>
        <w:t xml:space="preserve"> </w:t>
      </w:r>
    </w:p>
    <w:p w14:paraId="0A903FBF">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3、具有履行合同所必需的设备和专业技术能力；</w:t>
      </w:r>
      <w:r>
        <w:rPr>
          <w:rFonts w:ascii="宋体" w:hAnsi="宋体" w:eastAsia="宋体" w:cs="宋体"/>
          <w:kern w:val="2"/>
          <w:sz w:val="21"/>
          <w:szCs w:val="22"/>
          <w:lang w:eastAsia="zh-CN"/>
        </w:rPr>
        <w:t xml:space="preserve"> </w:t>
      </w:r>
    </w:p>
    <w:p w14:paraId="2D10D691">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4、有依法缴纳税收和社会保障资金的良好记录；</w:t>
      </w:r>
      <w:r>
        <w:rPr>
          <w:rFonts w:ascii="宋体" w:hAnsi="宋体" w:eastAsia="宋体" w:cs="宋体"/>
          <w:kern w:val="2"/>
          <w:sz w:val="21"/>
          <w:szCs w:val="22"/>
          <w:lang w:eastAsia="zh-CN"/>
        </w:rPr>
        <w:t xml:space="preserve"> </w:t>
      </w:r>
    </w:p>
    <w:p w14:paraId="430A9C77">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5、参加政府采购活动前三年内，在经营活动中没有重大违法记录；</w:t>
      </w:r>
      <w:r>
        <w:rPr>
          <w:rFonts w:ascii="宋体" w:hAnsi="宋体" w:eastAsia="宋体" w:cs="宋体"/>
          <w:kern w:val="2"/>
          <w:sz w:val="21"/>
          <w:szCs w:val="22"/>
          <w:lang w:eastAsia="zh-CN"/>
        </w:rPr>
        <w:t xml:space="preserve"> </w:t>
      </w:r>
    </w:p>
    <w:p w14:paraId="13E64A37">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6、法律、行政法规规定的其他条件。</w:t>
      </w:r>
      <w:r>
        <w:rPr>
          <w:rFonts w:ascii="宋体" w:hAnsi="宋体" w:eastAsia="宋体" w:cs="宋体"/>
          <w:kern w:val="2"/>
          <w:sz w:val="21"/>
          <w:szCs w:val="22"/>
          <w:lang w:eastAsia="zh-CN"/>
        </w:rPr>
        <w:t xml:space="preserve"> </w:t>
      </w:r>
    </w:p>
    <w:p w14:paraId="736426B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（2）在投标截止前，投标联合体各方均应注册成采购代理机构供应商；</w:t>
      </w:r>
    </w:p>
    <w:p w14:paraId="5999F25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（3）联合体中有同类资质的供应商按照联合体分工承担相同工作的，应当按照资质等级较低的供应商确定资质等级；</w:t>
      </w:r>
    </w:p>
    <w:p w14:paraId="5EF249A8">
      <w:pPr>
        <w:widowControl w:val="0"/>
        <w:ind w:firstLine="411" w:firstLineChars="196"/>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（4）是否允许联合体参加投标，应当由采购人和采购代理机构根据项目的实际情况和潜在供应商的数量自主决定，如果决定接受联合体投标则应当在招标公告中明示；</w:t>
      </w:r>
    </w:p>
    <w:p w14:paraId="5AC23E78">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（5）投标人的投标文件及中标后签署的合同协议对联合体各方均具法律约束力；</w:t>
      </w:r>
    </w:p>
    <w:p w14:paraId="3850A9B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（6）联合体各方应当签订联合体投标协议，明确约定各方拟承担的工作和责任，并将该协议随投标文件一并递交给采购代理机构；</w:t>
      </w:r>
    </w:p>
    <w:p w14:paraId="5D47B68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（7）联合体中标后，联合体各方应当共同与采购人签订合同，就中标项目向采购人承担连带责任；</w:t>
      </w:r>
    </w:p>
    <w:p w14:paraId="3FC7FA1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2F5DFB4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2"/>
          <w:lang w:eastAsia="zh-CN"/>
        </w:rPr>
        <w:t>（9）本通用条款中“投标人”一词亦指联合体各方，专用条款另有规定或说明的除外。</w:t>
      </w:r>
    </w:p>
    <w:p w14:paraId="5DAF4D49">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6．政策导向</w:t>
      </w:r>
    </w:p>
    <w:p w14:paraId="79EFE45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6.1</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政府采购扶持贫困地区、中小企业、监狱企业和残疾人福利性单位发展，支持节能减排、环境保护。</w:t>
      </w:r>
    </w:p>
    <w:p w14:paraId="1C27B602">
      <w:pPr>
        <w:widowControl w:val="0"/>
        <w:ind w:firstLine="405"/>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6.2</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本项目落实深圳市政府采购供应商诚信管理政策要求。</w:t>
      </w:r>
    </w:p>
    <w:p w14:paraId="7121D6A3">
      <w:pPr>
        <w:widowControl w:val="0"/>
        <w:ind w:firstLine="405"/>
        <w:jc w:val="both"/>
        <w:rPr>
          <w:rFonts w:ascii="Calibri" w:hAnsi="Calibri" w:eastAsia="宋体" w:cs="宋体"/>
          <w:kern w:val="2"/>
          <w:sz w:val="21"/>
          <w:szCs w:val="22"/>
          <w:lang w:eastAsia="zh-CN"/>
        </w:rPr>
      </w:pPr>
      <w:r>
        <w:rPr>
          <w:rFonts w:hint="eastAsia" w:ascii="宋体" w:hAnsi="宋体" w:eastAsia="宋体" w:cs="宋体"/>
          <w:kern w:val="2"/>
          <w:sz w:val="21"/>
          <w:szCs w:val="22"/>
          <w:lang w:eastAsia="zh-CN"/>
        </w:rPr>
        <w:t>6.3  本项目支持投标人性别平等的相关政策。</w:t>
      </w:r>
    </w:p>
    <w:p w14:paraId="1191C06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7. 本项目若涉及采购货物，则合格的货物及相应服务应满足以下要求：</w:t>
      </w:r>
    </w:p>
    <w:p w14:paraId="46F066F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 xml:space="preserve">.1  </w:t>
      </w:r>
      <w:r>
        <w:rPr>
          <w:rFonts w:hint="eastAsia" w:ascii="宋体" w:hAnsi="宋体" w:eastAsia="宋体" w:cs="宋体"/>
          <w:kern w:val="2"/>
          <w:sz w:val="21"/>
          <w:szCs w:val="22"/>
          <w:lang w:eastAsia="zh-CN"/>
        </w:rPr>
        <w:t>必须是全新、未使用过的原装合格正品（包括零部件），如安装或配置了软件的，须为正版软件。</w:t>
      </w:r>
    </w:p>
    <w:p w14:paraId="401D7B8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7.2  国产的货物及其有关服务必须符合中华人民共和国的设计、制造生产标准及行业标准。招标公告有其他要求的，亦应符合其要求。</w:t>
      </w:r>
    </w:p>
    <w:p w14:paraId="7ACED05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B48E84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4</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投标人</w:t>
      </w:r>
      <w:bookmarkStart w:id="45" w:name="_Hlk72152753"/>
      <w:r>
        <w:rPr>
          <w:rFonts w:hint="eastAsia" w:ascii="宋体" w:hAnsi="宋体" w:eastAsia="宋体" w:cs="宋体"/>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5"/>
    </w:p>
    <w:p w14:paraId="2BFCC15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4B1B1C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7.6  工期要求：投标人在投标时对其所投项目应提交交货进度、交货计划等，在合同规定的时间内完成项目实施工作。</w:t>
      </w:r>
    </w:p>
    <w:p w14:paraId="7EEFE8F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7.7  投标人必须承担的设备运输、安装调试、验收检测和提供设备操作说明书、图纸等其他相关及类似的义务。</w:t>
      </w:r>
    </w:p>
    <w:p w14:paraId="11B13D34">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8．投标费用</w:t>
      </w:r>
    </w:p>
    <w:p w14:paraId="2BE31F5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不论投标结果如何，投标人应承担其编制投标文件与递交投标文件所涉及的一切费用。</w:t>
      </w:r>
    </w:p>
    <w:p w14:paraId="12D857C4">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9．踏勘现场</w:t>
      </w:r>
    </w:p>
    <w:p w14:paraId="0801F62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005B273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9.2投标人及其人员经过采购人的允许，可以进入采购人的项目现场踏勘。若招标文件要求投标人于统一时间地点踏勘现场的，投标人应当按时前往。</w:t>
      </w:r>
    </w:p>
    <w:p w14:paraId="5D24602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9.3采购人应当通过采购代理机构向投标人提供有关现场的书面资料和数据。</w:t>
      </w:r>
    </w:p>
    <w:p w14:paraId="694CD54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9.4任何人或任何组织在踏勘现场时向投标人提供的任何书面资料或口头承诺，未经采购代理机构在网上发布或书面通知，均作无效处理。</w:t>
      </w:r>
    </w:p>
    <w:p w14:paraId="323F262F">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1"/>
          <w:lang w:eastAsia="zh-CN"/>
        </w:rPr>
        <w:t>9</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5</w:t>
      </w:r>
      <w:r>
        <w:rPr>
          <w:rFonts w:hint="eastAsia" w:ascii="宋体" w:hAnsi="宋体" w:eastAsia="宋体" w:cs="宋体"/>
          <w:kern w:val="2"/>
          <w:sz w:val="21"/>
          <w:szCs w:val="21"/>
          <w:lang w:eastAsia="zh-CN"/>
        </w:rPr>
        <w:t>未参与踏勘现场不作为否定投标人资格的理由。</w:t>
      </w:r>
    </w:p>
    <w:p w14:paraId="089ACF6B">
      <w:pPr>
        <w:widowControl w:val="0"/>
        <w:jc w:val="both"/>
        <w:rPr>
          <w:rFonts w:ascii="宋体" w:hAnsi="宋体" w:eastAsia="宋体" w:cs="宋体"/>
          <w:kern w:val="2"/>
          <w:sz w:val="21"/>
          <w:szCs w:val="21"/>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0</w:t>
      </w:r>
      <w:r>
        <w:rPr>
          <w:rFonts w:hint="eastAsia" w:ascii="黑体" w:hAnsi="宋体" w:eastAsia="黑体" w:cs="宋体"/>
          <w:kern w:val="2"/>
          <w:szCs w:val="22"/>
          <w:lang w:eastAsia="zh-CN"/>
        </w:rPr>
        <w:t>．标前会议</w:t>
      </w:r>
    </w:p>
    <w:p w14:paraId="268A186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如采购人或采购代理机构认为有必要组织标前会议，投标人应按照招标文件规定的时间或采购代理机构另行书面通知（包括采购代理机构网站发布方式，如更正公告等）的时间和地点，参与标前会议。</w:t>
      </w:r>
    </w:p>
    <w:p w14:paraId="6497FA22">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2"/>
          <w:lang w:eastAsia="zh-CN"/>
        </w:rPr>
        <w:t>10</w:t>
      </w:r>
      <w:r>
        <w:rPr>
          <w:rFonts w:hint="eastAsia" w:ascii="宋体" w:hAnsi="宋体" w:eastAsia="宋体" w:cs="宋体"/>
          <w:kern w:val="2"/>
          <w:sz w:val="21"/>
          <w:szCs w:val="22"/>
          <w:lang w:eastAsia="zh-CN"/>
        </w:rPr>
        <w:t>.</w:t>
      </w: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任何人或任何组织在标前会议时向投标人提供的任何书面资料或口头承诺，未经采购代理机构在网上发布或书面通知，均作无效处理。</w:t>
      </w:r>
    </w:p>
    <w:p w14:paraId="781D3E0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未参与标前会议不作为否定投标人资格的理由。</w:t>
      </w:r>
    </w:p>
    <w:bookmarkEnd w:id="44"/>
    <w:p w14:paraId="124BACBE">
      <w:pPr>
        <w:widowControl w:val="0"/>
        <w:ind w:firstLine="411" w:firstLineChars="196"/>
        <w:jc w:val="both"/>
        <w:rPr>
          <w:rFonts w:ascii="宋体" w:hAnsi="宋体" w:eastAsia="宋体" w:cs="宋体"/>
          <w:kern w:val="2"/>
          <w:sz w:val="21"/>
          <w:szCs w:val="22"/>
          <w:lang w:eastAsia="zh-CN"/>
        </w:rPr>
      </w:pPr>
    </w:p>
    <w:p w14:paraId="5D6A529C">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2723E9AB">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1</w:t>
      </w:r>
      <w:r>
        <w:rPr>
          <w:rFonts w:hint="eastAsia" w:ascii="黑体" w:hAnsi="宋体" w:eastAsia="黑体" w:cs="宋体"/>
          <w:kern w:val="2"/>
          <w:szCs w:val="22"/>
          <w:lang w:eastAsia="zh-CN"/>
        </w:rPr>
        <w:t>．</w:t>
      </w:r>
      <w:bookmarkStart w:id="46" w:name="_Hlk72399819"/>
      <w:r>
        <w:rPr>
          <w:rFonts w:hint="eastAsia" w:ascii="黑体" w:hAnsi="宋体" w:eastAsia="黑体" w:cs="宋体"/>
          <w:kern w:val="2"/>
          <w:szCs w:val="22"/>
          <w:lang w:eastAsia="zh-CN"/>
        </w:rPr>
        <w:t>招标文件的编制与组成</w:t>
      </w:r>
    </w:p>
    <w:p w14:paraId="4F993065">
      <w:pPr>
        <w:widowControl w:val="0"/>
        <w:snapToGrid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.1招标文件除以下内容外，采购代理机构在招标期间发出的澄清或修改等相关公告或通知内容，均是招标文件的组成部分，对投标人起约束作用；</w:t>
      </w:r>
    </w:p>
    <w:p w14:paraId="25F8E56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招标文件包括下列内容：</w:t>
      </w:r>
    </w:p>
    <w:p w14:paraId="02985272">
      <w:pPr>
        <w:widowControl w:val="0"/>
        <w:ind w:left="480" w:leftChars="200" w:firstLine="413" w:firstLineChars="196"/>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第一册  专用条款</w:t>
      </w:r>
    </w:p>
    <w:p w14:paraId="3F173B74">
      <w:pPr>
        <w:widowControl w:val="0"/>
        <w:ind w:left="1234" w:leftChars="514"/>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关键信息</w:t>
      </w:r>
    </w:p>
    <w:p w14:paraId="12670CA9">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招标公告</w:t>
      </w:r>
    </w:p>
    <w:p w14:paraId="51FB2026">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对通用条款的补充内容及其他关键信息</w:t>
      </w:r>
    </w:p>
    <w:p w14:paraId="326DF202">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用户需求书</w:t>
      </w:r>
    </w:p>
    <w:p w14:paraId="341D5695">
      <w:pPr>
        <w:widowControl w:val="0"/>
        <w:ind w:left="720" w:leftChars="300" w:firstLine="411" w:firstLineChars="196"/>
        <w:jc w:val="both"/>
        <w:rPr>
          <w:rFonts w:ascii="宋体" w:hAnsi="宋体" w:eastAsia="宋体" w:cs="宋体"/>
          <w:kern w:val="2"/>
          <w:sz w:val="21"/>
          <w:szCs w:val="21"/>
          <w:lang w:eastAsia="zh-CN"/>
        </w:rPr>
      </w:pPr>
      <w:r>
        <w:rPr>
          <w:rFonts w:hint="eastAsia" w:ascii="Calibri" w:hAnsi="Calibri" w:eastAsia="宋体" w:cs="宋体"/>
          <w:kern w:val="2"/>
          <w:sz w:val="21"/>
          <w:szCs w:val="22"/>
          <w:lang w:eastAsia="zh-CN"/>
        </w:rPr>
        <w:t xml:space="preserve">第四章 </w:t>
      </w:r>
      <w:r>
        <w:rPr>
          <w:rFonts w:ascii="Calibri" w:hAnsi="Calibri" w:eastAsia="宋体" w:cs="宋体"/>
          <w:kern w:val="2"/>
          <w:sz w:val="21"/>
          <w:szCs w:val="22"/>
          <w:lang w:eastAsia="zh-CN"/>
        </w:rPr>
        <w:t xml:space="preserve"> </w:t>
      </w:r>
      <w:r>
        <w:rPr>
          <w:rFonts w:hint="eastAsia" w:ascii="Calibri" w:hAnsi="Calibri" w:eastAsia="宋体" w:cs="宋体"/>
          <w:kern w:val="2"/>
          <w:sz w:val="21"/>
          <w:szCs w:val="22"/>
          <w:lang w:eastAsia="zh-CN"/>
        </w:rPr>
        <w:t>投标文件格式及附件</w:t>
      </w:r>
    </w:p>
    <w:p w14:paraId="63AF63E3">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合同条款及格式</w:t>
      </w:r>
    </w:p>
    <w:p w14:paraId="1D6FD05E">
      <w:pPr>
        <w:widowControl w:val="0"/>
        <w:ind w:left="480" w:leftChars="200" w:firstLine="413" w:firstLineChars="196"/>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第二册  通用条款</w:t>
      </w:r>
    </w:p>
    <w:p w14:paraId="72B28E04">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总则</w:t>
      </w:r>
    </w:p>
    <w:p w14:paraId="3294690E">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招标文件</w:t>
      </w:r>
    </w:p>
    <w:p w14:paraId="28E9CD5B">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投标文件的编制</w:t>
      </w:r>
    </w:p>
    <w:p w14:paraId="52C15DE3">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第四章  投标文件的递交</w:t>
      </w:r>
    </w:p>
    <w:p w14:paraId="0DD9A23C">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开标</w:t>
      </w:r>
    </w:p>
    <w:p w14:paraId="010D3B1A">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第六章  评审要求</w:t>
      </w:r>
    </w:p>
    <w:p w14:paraId="2BFC6DFD">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第七章  评审程序及评审方法</w:t>
      </w:r>
    </w:p>
    <w:p w14:paraId="5C1F9F64">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第八章  定标及公示</w:t>
      </w:r>
    </w:p>
    <w:p w14:paraId="42647CEF">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第九章  公开招标失败的后续处理</w:t>
      </w:r>
    </w:p>
    <w:p w14:paraId="0C62B150">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第十章  合同的授予与备案</w:t>
      </w:r>
    </w:p>
    <w:p w14:paraId="498F0ECE">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第十一章  质疑处理</w:t>
      </w:r>
    </w:p>
    <w:p w14:paraId="15AA82B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B5AA38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w:t>
      </w:r>
      <w:r>
        <w:rPr>
          <w:rFonts w:hint="eastAsia" w:ascii="宋体" w:hAnsi="宋体" w:eastAsia="宋体" w:cs="宋体"/>
          <w:kern w:val="2"/>
          <w:sz w:val="21"/>
          <w:szCs w:val="22"/>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3679F24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11.4招标文件所称“原件备查”，是指在项目产生质疑、投诉等阶段，主管部门、采购人、代理机构、评审委员会等可以要求供应商提供原件进行核查。</w:t>
      </w:r>
    </w:p>
    <w:p w14:paraId="68D0E2C6">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2</w:t>
      </w:r>
      <w:r>
        <w:rPr>
          <w:rFonts w:hint="eastAsia" w:ascii="黑体" w:hAnsi="宋体" w:eastAsia="黑体" w:cs="宋体"/>
          <w:kern w:val="2"/>
          <w:szCs w:val="22"/>
          <w:lang w:eastAsia="zh-CN"/>
        </w:rPr>
        <w:t>．招标文件的澄清</w:t>
      </w:r>
    </w:p>
    <w:p w14:paraId="10F1CEC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.1招标文件澄清的目的是澄清、解答投标人在查阅招标文件后或现场踏勘中可能提出的与投标有关的疑问或询问。</w:t>
      </w:r>
    </w:p>
    <w:p w14:paraId="3E1D0E5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.2投标人如对招标文件内容有疑问，应当在招标公告规定的澄清（提问）截止时间前以网上提问的形式通过网上政府采购系统提交采购代理机构。</w:t>
      </w:r>
    </w:p>
    <w:p w14:paraId="5DD3FAE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ascii="宋体" w:hAnsi="宋体" w:eastAsia="宋体" w:cs="宋体"/>
          <w:kern w:val="2"/>
          <w:sz w:val="21"/>
          <w:szCs w:val="21"/>
          <w:lang w:eastAsia="zh-CN"/>
        </w:rPr>
        <w:t>3.3</w:t>
      </w: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3.4</w:t>
      </w:r>
      <w:r>
        <w:rPr>
          <w:rFonts w:hint="eastAsia" w:ascii="宋体" w:hAnsi="宋体" w:eastAsia="宋体" w:cs="宋体"/>
          <w:kern w:val="2"/>
          <w:sz w:val="21"/>
          <w:szCs w:val="21"/>
          <w:lang w:eastAsia="zh-CN"/>
        </w:rPr>
        <w:t>款规定执行。</w:t>
      </w:r>
    </w:p>
    <w:p w14:paraId="2B79380D">
      <w:pPr>
        <w:widowControl w:val="0"/>
        <w:jc w:val="both"/>
        <w:rPr>
          <w:rFonts w:ascii="黑体" w:hAnsi="宋体" w:eastAsia="黑体" w:cs="宋体"/>
          <w:kern w:val="2"/>
          <w:szCs w:val="22"/>
          <w:lang w:eastAsia="zh-CN"/>
        </w:rPr>
      </w:pPr>
      <w:r>
        <w:rPr>
          <w:rFonts w:ascii="黑体" w:hAnsi="宋体" w:eastAsia="黑体" w:cs="宋体"/>
          <w:kern w:val="2"/>
          <w:szCs w:val="22"/>
          <w:lang w:eastAsia="zh-CN"/>
        </w:rPr>
        <w:t>1</w:t>
      </w:r>
      <w:r>
        <w:rPr>
          <w:rFonts w:hint="eastAsia" w:ascii="黑体" w:hAnsi="宋体" w:eastAsia="黑体" w:cs="宋体"/>
          <w:kern w:val="2"/>
          <w:szCs w:val="22"/>
          <w:lang w:eastAsia="zh-CN"/>
        </w:rPr>
        <w:t>3．招标文件的修改</w:t>
      </w:r>
    </w:p>
    <w:p w14:paraId="4866CEFC">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3.1招标文件发出后，在投标截止日期前任何时候，确需要变更招标文件内容的，采购代理机构可主动或在解答投标人提出的澄清问题时对招标文件进行修改。</w:t>
      </w:r>
    </w:p>
    <w:p w14:paraId="0B482E2A">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3.2招标文件的修改以书面形式（包括采购代理机构网站发布方式，如更正公告等）发送给所有投标人，招标文件的修改内容作为招标文件的组成部分，并具有约束力。</w:t>
      </w:r>
    </w:p>
    <w:p w14:paraId="0F1FB72F">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7357E72F">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46"/>
    </w:p>
    <w:p w14:paraId="1173E285">
      <w:pPr>
        <w:widowControl w:val="0"/>
        <w:jc w:val="both"/>
        <w:rPr>
          <w:rFonts w:ascii="宋体" w:hAnsi="宋体" w:eastAsia="宋体" w:cs="宋体"/>
          <w:kern w:val="2"/>
          <w:sz w:val="21"/>
          <w:szCs w:val="21"/>
          <w:lang w:eastAsia="zh-CN"/>
        </w:rPr>
      </w:pPr>
    </w:p>
    <w:p w14:paraId="58995F8D">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3AC6E963">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14．</w:t>
      </w:r>
      <w:bookmarkStart w:id="47" w:name="_Hlk72400236"/>
      <w:r>
        <w:rPr>
          <w:rFonts w:hint="eastAsia" w:ascii="黑体" w:hAnsi="宋体" w:eastAsia="黑体" w:cs="宋体"/>
          <w:kern w:val="2"/>
          <w:szCs w:val="22"/>
          <w:lang w:eastAsia="zh-CN"/>
        </w:rPr>
        <w:t>投标文件的语言及度量单位</w:t>
      </w:r>
    </w:p>
    <w:p w14:paraId="6BD3CD3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5B6304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14.2 除技术规范另有规定外，投标文件使用的度量单位，均采用中华人民共和国法定计量单位。</w:t>
      </w:r>
    </w:p>
    <w:bookmarkEnd w:id="47"/>
    <w:p w14:paraId="5F8FFB0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15．</w:t>
      </w:r>
      <w:bookmarkStart w:id="48" w:name="_Hlk72401567"/>
      <w:r>
        <w:rPr>
          <w:rFonts w:hint="eastAsia" w:ascii="黑体" w:hAnsi="宋体" w:eastAsia="黑体" w:cs="宋体"/>
          <w:kern w:val="2"/>
          <w:szCs w:val="22"/>
          <w:lang w:eastAsia="zh-CN"/>
        </w:rPr>
        <w:t>投标文件的组成</w:t>
      </w:r>
    </w:p>
    <w:p w14:paraId="767022B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具体内容在招标文件专用条款中进行规定。</w:t>
      </w:r>
    </w:p>
    <w:p w14:paraId="08ADA10C">
      <w:pPr>
        <w:widowControl w:val="0"/>
        <w:jc w:val="both"/>
        <w:rPr>
          <w:rFonts w:ascii="黑体" w:hAnsi="宋体" w:eastAsia="黑体" w:cs="宋体"/>
          <w:kern w:val="2"/>
          <w:szCs w:val="22"/>
          <w:lang w:eastAsia="zh-CN"/>
        </w:rPr>
      </w:pPr>
      <w:r>
        <w:rPr>
          <w:rFonts w:ascii="黑体" w:hAnsi="宋体" w:eastAsia="黑体" w:cs="宋体"/>
          <w:kern w:val="2"/>
          <w:szCs w:val="22"/>
          <w:lang w:eastAsia="zh-CN"/>
        </w:rPr>
        <w:t>16．投标文件格式</w:t>
      </w:r>
    </w:p>
    <w:p w14:paraId="5E0644A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投标文件包括本通用条款第</w:t>
      </w:r>
      <w:r>
        <w:rPr>
          <w:rFonts w:ascii="宋体" w:hAnsi="宋体" w:eastAsia="宋体" w:cs="宋体"/>
          <w:kern w:val="2"/>
          <w:sz w:val="21"/>
          <w:szCs w:val="21"/>
          <w:lang w:eastAsia="zh-CN"/>
        </w:rPr>
        <w:t>15条中规定的内容。如招标文件提供了投标文件格式，则</w:t>
      </w:r>
      <w:r>
        <w:rPr>
          <w:rFonts w:hint="eastAsia" w:ascii="宋体" w:hAnsi="宋体" w:eastAsia="宋体" w:cs="宋体"/>
          <w:b/>
          <w:bCs/>
          <w:kern w:val="2"/>
          <w:sz w:val="21"/>
          <w:szCs w:val="21"/>
          <w:lang w:eastAsia="zh-CN"/>
        </w:rPr>
        <w:t>投标人提交的投标文件应毫无例外地使用招标文件所提供的相应格式</w:t>
      </w:r>
      <w:r>
        <w:rPr>
          <w:rFonts w:hint="eastAsia" w:ascii="宋体" w:hAnsi="宋体" w:eastAsia="宋体" w:cs="宋体"/>
          <w:kern w:val="2"/>
          <w:sz w:val="21"/>
          <w:szCs w:val="21"/>
          <w:lang w:eastAsia="zh-CN"/>
        </w:rPr>
        <w:t>（表格均可按同样格式扩展）。</w:t>
      </w:r>
    </w:p>
    <w:p w14:paraId="2B8146F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17．投标货币</w:t>
      </w:r>
    </w:p>
    <w:p w14:paraId="6452B30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本项目的投标报价应以人民币计。</w:t>
      </w:r>
    </w:p>
    <w:bookmarkEnd w:id="48"/>
    <w:p w14:paraId="0FE3C32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18．</w:t>
      </w:r>
      <w:bookmarkStart w:id="49" w:name="_Hlk72401735"/>
      <w:r>
        <w:rPr>
          <w:rFonts w:hint="eastAsia" w:ascii="黑体" w:hAnsi="宋体" w:eastAsia="黑体" w:cs="宋体"/>
          <w:kern w:val="2"/>
          <w:szCs w:val="22"/>
          <w:lang w:eastAsia="zh-CN"/>
        </w:rPr>
        <w:t>证明投标文件投标技术方案的合格性和符合招标文件规定的文件要求</w:t>
      </w:r>
    </w:p>
    <w:p w14:paraId="1B6A2B6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w:t>
      </w:r>
      <w:r>
        <w:rPr>
          <w:rFonts w:ascii="宋体" w:hAnsi="宋体" w:eastAsia="宋体" w:cs="宋体"/>
          <w:kern w:val="2"/>
          <w:sz w:val="21"/>
          <w:szCs w:val="21"/>
          <w:lang w:eastAsia="zh-CN"/>
        </w:rPr>
        <w:t xml:space="preserve">.1 </w:t>
      </w:r>
      <w:r>
        <w:rPr>
          <w:rFonts w:hint="eastAsia" w:ascii="宋体" w:hAnsi="宋体" w:eastAsia="宋体" w:cs="宋体"/>
          <w:kern w:val="2"/>
          <w:sz w:val="21"/>
          <w:szCs w:val="21"/>
          <w:lang w:eastAsia="zh-CN"/>
        </w:rPr>
        <w:t>投标人应提交证明文件，证明其投标技术方案项下的货物和服务的合格性符合招标文件规定。该投标技术方案及其证明文件均作为投标文件组成部分。</w:t>
      </w:r>
    </w:p>
    <w:p w14:paraId="753A3644">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 xml:space="preserve">.2 </w:t>
      </w:r>
      <w:r>
        <w:rPr>
          <w:rFonts w:hint="eastAsia" w:ascii="宋体" w:hAnsi="宋体" w:eastAsia="宋体" w:cs="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242CEB5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18.2.1主要技术指标和性能的详细说明。</w:t>
      </w:r>
    </w:p>
    <w:p w14:paraId="4C65BAE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投标产品从采购人开始使用至招标文件中规定的周期内正常、连续地使用所必须的备件和专用工具清单，包括备件和专用工具的货源及现行价格。</w:t>
      </w:r>
    </w:p>
    <w:p w14:paraId="2679C3D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BBD34A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Calibri" w:hAnsi="Calibri" w:eastAsia="宋体" w:cs="宋体"/>
          <w:kern w:val="2"/>
          <w:sz w:val="21"/>
          <w:szCs w:val="22"/>
          <w:lang w:eastAsia="zh-CN"/>
        </w:rPr>
        <w:t>清晰度要求能够使用电脑阅读、识别和判断</w:t>
      </w:r>
      <w:r>
        <w:rPr>
          <w:rFonts w:hint="eastAsia" w:ascii="宋体" w:hAnsi="宋体" w:eastAsia="宋体" w:cs="宋体"/>
          <w:kern w:val="2"/>
          <w:sz w:val="21"/>
          <w:szCs w:val="21"/>
          <w:lang w:eastAsia="zh-CN"/>
        </w:rPr>
        <w:t>；</w:t>
      </w:r>
    </w:p>
    <w:p w14:paraId="1554DB2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363640B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18.3相关资料不符合18.2款要求的，评审委员会有权认定为投标技术方案不合格响应，其相关分数予以扣减或作投标无效处理。</w:t>
      </w:r>
    </w:p>
    <w:p w14:paraId="51E3D105">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Calibri" w:hAnsi="Calibri" w:eastAsia="宋体" w:cs="宋体"/>
          <w:kern w:val="2"/>
          <w:sz w:val="21"/>
          <w:szCs w:val="22"/>
          <w:lang w:eastAsia="zh-CN"/>
        </w:rPr>
        <w:t>满足要求</w:t>
      </w:r>
      <w:r>
        <w:rPr>
          <w:rFonts w:hint="eastAsia" w:ascii="宋体" w:hAnsi="宋体" w:eastAsia="宋体" w:cs="宋体"/>
          <w:kern w:val="2"/>
          <w:sz w:val="21"/>
          <w:szCs w:val="21"/>
          <w:lang w:eastAsia="zh-CN"/>
        </w:rPr>
        <w:t>，由评审委员会来评判。</w:t>
      </w:r>
    </w:p>
    <w:p w14:paraId="52FC28E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18.5除非另有规定或说明，投标人对同一项目投标时，不得同时提供两套或两套以上的投标方案。</w:t>
      </w:r>
    </w:p>
    <w:bookmarkEnd w:id="49"/>
    <w:p w14:paraId="7FDDFBC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19．</w:t>
      </w:r>
      <w:bookmarkStart w:id="50" w:name="_Hlk72402034"/>
      <w:r>
        <w:rPr>
          <w:rFonts w:hint="eastAsia" w:ascii="黑体" w:hAnsi="宋体" w:eastAsia="黑体" w:cs="宋体"/>
          <w:kern w:val="2"/>
          <w:szCs w:val="22"/>
          <w:lang w:eastAsia="zh-CN"/>
        </w:rPr>
        <w:t>投标文件其他证明文件的要求</w:t>
      </w:r>
    </w:p>
    <w:p w14:paraId="12D69B63">
      <w:pPr>
        <w:widowControl w:val="0"/>
        <w:jc w:val="both"/>
        <w:rPr>
          <w:rFonts w:ascii="宋体" w:hAnsi="宋体" w:eastAsia="宋体" w:cs="宋体"/>
          <w:color w:val="FF0000"/>
          <w:kern w:val="2"/>
          <w:sz w:val="21"/>
          <w:szCs w:val="21"/>
          <w:lang w:eastAsia="zh-CN"/>
        </w:rPr>
      </w:pPr>
      <w:r>
        <w:rPr>
          <w:rFonts w:hint="eastAsia" w:ascii="黑体" w:hAnsi="宋体" w:eastAsia="黑体" w:cs="宋体"/>
          <w:kern w:val="2"/>
          <w:szCs w:val="22"/>
          <w:lang w:eastAsia="zh-CN"/>
        </w:rPr>
        <w:t xml:space="preserve">    </w:t>
      </w:r>
      <w:r>
        <w:rPr>
          <w:rFonts w:hint="eastAsia" w:ascii="宋体" w:hAnsi="宋体" w:eastAsia="宋体" w:cs="宋体"/>
          <w:kern w:val="2"/>
          <w:sz w:val="21"/>
          <w:szCs w:val="21"/>
          <w:lang w:eastAsia="zh-CN"/>
        </w:rPr>
        <w:t>19.1</w:t>
      </w:r>
      <w:bookmarkStart w:id="51" w:name="_Hlk71407299"/>
      <w:r>
        <w:rPr>
          <w:rFonts w:hint="eastAsia" w:ascii="宋体" w:hAnsi="宋体" w:eastAsia="宋体" w:cs="宋体"/>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1"/>
    <w:p w14:paraId="6A3CECF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74EA7E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20．投标有效期</w:t>
      </w:r>
    </w:p>
    <w:bookmarkEnd w:id="50"/>
    <w:p w14:paraId="299AD60F">
      <w:pPr>
        <w:widowControl w:val="0"/>
        <w:ind w:firstLine="411" w:firstLineChars="196"/>
        <w:jc w:val="both"/>
        <w:rPr>
          <w:rFonts w:ascii="宋体" w:hAnsi="宋体" w:eastAsia="宋体" w:cs="宋体"/>
          <w:kern w:val="2"/>
          <w:sz w:val="21"/>
          <w:szCs w:val="21"/>
          <w:lang w:eastAsia="zh-CN"/>
        </w:rPr>
      </w:pPr>
      <w:bookmarkStart w:id="52" w:name="_Hlk72402214"/>
      <w:r>
        <w:rPr>
          <w:rFonts w:hint="eastAsia" w:ascii="宋体" w:hAnsi="宋体" w:eastAsia="宋体" w:cs="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cs="宋体"/>
          <w:kern w:val="2"/>
          <w:sz w:val="21"/>
          <w:szCs w:val="21"/>
          <w:lang w:eastAsia="zh-CN"/>
        </w:rPr>
        <w:t>在此期限内，所有投标文件均保持有效。</w:t>
      </w:r>
    </w:p>
    <w:p w14:paraId="68F1E84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368EB68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 xml:space="preserve"> 中标供应商的投标文件有效期，截止于完成本招标文件规定的全部项目内容，并通过竣工验收及保修期结束。</w:t>
      </w:r>
    </w:p>
    <w:bookmarkEnd w:id="52"/>
    <w:p w14:paraId="4BF933C6">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21．</w:t>
      </w:r>
      <w:bookmarkStart w:id="53" w:name="_Hlk72402325"/>
      <w:r>
        <w:rPr>
          <w:rFonts w:hint="eastAsia" w:ascii="黑体" w:hAnsi="宋体" w:eastAsia="黑体" w:cs="宋体"/>
          <w:kern w:val="2"/>
          <w:szCs w:val="22"/>
          <w:lang w:eastAsia="zh-CN"/>
        </w:rPr>
        <w:t xml:space="preserve">关于投标保证金 </w:t>
      </w:r>
    </w:p>
    <w:p w14:paraId="76B304A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21.1</w:t>
      </w:r>
      <w:r>
        <w:rPr>
          <w:rFonts w:hint="eastAsia" w:ascii="Calibri" w:hAnsi="Calibri" w:eastAsia="宋体" w:cs="宋体"/>
          <w:kern w:val="2"/>
          <w:sz w:val="21"/>
          <w:szCs w:val="22"/>
          <w:lang w:eastAsia="zh-CN"/>
        </w:rPr>
        <w:t>根据《深圳市财政局关于调整政府采购投标（响应）保证金管理政策的通知》（深财购〔2021〕51号）文的规定，本项目不收取投标保证金。</w:t>
      </w:r>
    </w:p>
    <w:p w14:paraId="5481338C">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22．投标人的替代方案</w:t>
      </w:r>
    </w:p>
    <w:p w14:paraId="00C52B8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284DDB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3"/>
    <w:p w14:paraId="4900DD8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23．</w:t>
      </w:r>
      <w:bookmarkStart w:id="54" w:name="_Hlk72402860"/>
      <w:r>
        <w:rPr>
          <w:rFonts w:ascii="黑体" w:hAnsi="宋体" w:eastAsia="黑体" w:cs="宋体"/>
          <w:kern w:val="2"/>
          <w:szCs w:val="22"/>
          <w:lang w:eastAsia="zh-CN"/>
        </w:rPr>
        <w:t>投标文件的</w:t>
      </w:r>
      <w:r>
        <w:rPr>
          <w:rFonts w:hint="eastAsia" w:ascii="黑体" w:hAnsi="宋体" w:eastAsia="黑体" w:cs="宋体"/>
          <w:kern w:val="2"/>
          <w:szCs w:val="22"/>
          <w:lang w:eastAsia="zh-CN"/>
        </w:rPr>
        <w:t>制作</w:t>
      </w:r>
      <w:r>
        <w:rPr>
          <w:rFonts w:ascii="黑体" w:hAnsi="宋体" w:eastAsia="黑体" w:cs="宋体"/>
          <w:kern w:val="2"/>
          <w:szCs w:val="22"/>
          <w:lang w:eastAsia="zh-CN"/>
        </w:rPr>
        <w:t>要求</w:t>
      </w:r>
    </w:p>
    <w:p w14:paraId="737002A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23.1投标人应准备所投项目的电子投标文件一份。</w:t>
      </w:r>
    </w:p>
    <w:p w14:paraId="303995E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23.2投标人在使用《投标书编制软件》编制投标书时须注意：</w:t>
      </w:r>
    </w:p>
    <w:p w14:paraId="0F7512B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14:paraId="079DE4A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23.2.2不能用非本公司的电子密钥加密本公司的投标文件，或者用其它公司的登录用户上传本公司的投标文件。</w:t>
      </w:r>
    </w:p>
    <w:p w14:paraId="54787AD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23.2.3要求用《投标书编制软件》编制投标书的包，不能用其它方式编制投标书。编制投标文件时，电脑须连通互联网。</w:t>
      </w:r>
    </w:p>
    <w:p w14:paraId="732FFB6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23.2.4投标文件不能带病毒。采购代理机构将用专业杀毒软件对投标文件进行病毒检测，如果这两种软件均报告发现病毒，则采购代理机构认为该投标文件带病毒。</w:t>
      </w:r>
    </w:p>
    <w:p w14:paraId="753278D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23.2.5完整填写“投标关键信息”。</w:t>
      </w:r>
    </w:p>
    <w:p w14:paraId="1A992C65">
      <w:pPr>
        <w:widowControl w:val="0"/>
        <w:ind w:firstLine="413" w:firstLineChars="196"/>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备注： “开标一览表”中的“投标报价”将作为价格分计算依据；其它信息仅是对投标文件相关内容的概括性表述，不作为评审依据。</w:t>
      </w:r>
    </w:p>
    <w:p w14:paraId="39D242E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23.2.6投标人在编辑投标文件时，</w:t>
      </w:r>
      <w:r>
        <w:rPr>
          <w:rFonts w:hint="eastAsia" w:ascii="宋体" w:hAnsi="宋体" w:eastAsia="宋体" w:cs="宋体"/>
          <w:b/>
          <w:kern w:val="2"/>
          <w:sz w:val="21"/>
          <w:szCs w:val="22"/>
          <w:lang w:eastAsia="zh-CN"/>
        </w:rPr>
        <w:t>在投标文件目录中属于本节点内容的必须在本节点中填写，填写到其他节点或附件，</w:t>
      </w:r>
      <w:r>
        <w:rPr>
          <w:rFonts w:hint="eastAsia" w:ascii="宋体" w:hAnsi="宋体" w:eastAsia="宋体" w:cs="宋体"/>
          <w:kern w:val="2"/>
          <w:sz w:val="21"/>
          <w:szCs w:val="22"/>
          <w:lang w:eastAsia="zh-CN"/>
        </w:rPr>
        <w:t>一切后果由供应商自行承担。</w:t>
      </w:r>
    </w:p>
    <w:p w14:paraId="03BAB8E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23.2.7投标文件编写完成后，</w:t>
      </w:r>
      <w:r>
        <w:rPr>
          <w:rFonts w:hint="eastAsia" w:ascii="宋体" w:hAnsi="宋体" w:eastAsia="宋体" w:cs="宋体"/>
          <w:b/>
          <w:kern w:val="2"/>
          <w:sz w:val="21"/>
          <w:szCs w:val="22"/>
          <w:lang w:eastAsia="zh-CN"/>
        </w:rPr>
        <w:t>需要用属于投标人的电子密钥或电子营业执照进行加密。</w:t>
      </w:r>
    </w:p>
    <w:p w14:paraId="75F58D8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14:paraId="340A99C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23.2.9如果开标时出现网络故障、技术故障，影响了政府采购活动，采购代理机构有权采取措施如延期、接受无法从网上上传的投标书等，以保障政府采购活动的公开、公平和公正。</w:t>
      </w:r>
    </w:p>
    <w:p w14:paraId="675DE43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23.3电报、电话、传真形式的投标概不接受。</w:t>
      </w:r>
    </w:p>
    <w:p w14:paraId="25DB11DA">
      <w:pPr>
        <w:widowControl w:val="0"/>
        <w:ind w:firstLine="413" w:firstLineChars="196"/>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23.4经投标人电子密钥或电子营业执照加密的投标文件无须盖章或签字，</w:t>
      </w:r>
      <w:r>
        <w:rPr>
          <w:rFonts w:hint="eastAsia" w:ascii="宋体" w:hAnsi="宋体" w:eastAsia="宋体" w:cs="宋体"/>
          <w:kern w:val="2"/>
          <w:sz w:val="21"/>
          <w:szCs w:val="22"/>
          <w:lang w:eastAsia="zh-CN"/>
        </w:rPr>
        <w:t>专用条款另有要求的除外。</w:t>
      </w:r>
    </w:p>
    <w:p w14:paraId="3B478BFE">
      <w:pPr>
        <w:widowControl w:val="0"/>
        <w:ind w:firstLine="413" w:firstLineChars="196"/>
        <w:jc w:val="both"/>
        <w:rPr>
          <w:rFonts w:ascii="宋体" w:hAnsi="宋体" w:eastAsia="宋体" w:cs="宋体"/>
          <w:kern w:val="2"/>
          <w:sz w:val="21"/>
          <w:szCs w:val="22"/>
          <w:lang w:eastAsia="zh-CN"/>
        </w:rPr>
      </w:pPr>
      <w:r>
        <w:rPr>
          <w:rFonts w:hint="eastAsia" w:ascii="宋体" w:hAnsi="宋体" w:eastAsia="宋体" w:cs="宋体"/>
          <w:b/>
          <w:kern w:val="2"/>
          <w:sz w:val="21"/>
          <w:szCs w:val="22"/>
          <w:lang w:eastAsia="zh-CN"/>
        </w:rPr>
        <w:t>23.5</w:t>
      </w:r>
      <w:r>
        <w:rPr>
          <w:rFonts w:hint="eastAsia" w:ascii="宋体" w:hAnsi="宋体" w:eastAsia="宋体" w:cs="宋体"/>
          <w:kern w:val="2"/>
          <w:sz w:val="21"/>
          <w:szCs w:val="22"/>
          <w:lang w:eastAsia="zh-CN"/>
        </w:rPr>
        <w:t xml:space="preserve"> 各类资格（资质）文件提供扫描件，专用条款另有要求的除外。</w:t>
      </w:r>
      <w:bookmarkEnd w:id="54"/>
    </w:p>
    <w:p w14:paraId="21BB85F8">
      <w:pPr>
        <w:widowControl w:val="0"/>
        <w:ind w:firstLine="411" w:firstLineChars="196"/>
        <w:jc w:val="both"/>
        <w:rPr>
          <w:rFonts w:ascii="宋体" w:hAnsi="宋体" w:eastAsia="宋体" w:cs="宋体"/>
          <w:kern w:val="2"/>
          <w:sz w:val="21"/>
          <w:szCs w:val="21"/>
          <w:lang w:eastAsia="zh-CN"/>
        </w:rPr>
      </w:pPr>
    </w:p>
    <w:p w14:paraId="23AF15F6">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6EB25854">
      <w:pPr>
        <w:widowControl w:val="0"/>
        <w:jc w:val="both"/>
        <w:rPr>
          <w:rFonts w:ascii="黑体" w:hAnsi="宋体" w:eastAsia="黑体" w:cs="宋体"/>
          <w:kern w:val="2"/>
          <w:szCs w:val="22"/>
          <w:lang w:eastAsia="zh-CN"/>
        </w:rPr>
      </w:pPr>
      <w:bookmarkStart w:id="55" w:name="_Hlk72405459"/>
      <w:r>
        <w:rPr>
          <w:rFonts w:hint="eastAsia" w:ascii="黑体" w:hAnsi="宋体" w:eastAsia="黑体" w:cs="宋体"/>
          <w:kern w:val="2"/>
          <w:szCs w:val="22"/>
          <w:lang w:eastAsia="zh-CN"/>
        </w:rPr>
        <w:t>24．投标文件的保密</w:t>
      </w:r>
    </w:p>
    <w:p w14:paraId="436F2D7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24.1</w:t>
      </w:r>
      <w:r>
        <w:rPr>
          <w:rFonts w:hint="eastAsia" w:ascii="宋体" w:hAnsi="宋体" w:eastAsia="宋体" w:cs="宋体"/>
          <w:kern w:val="2"/>
          <w:sz w:val="21"/>
          <w:szCs w:val="22"/>
          <w:highlight w:val="cyan"/>
          <w:lang w:eastAsia="zh-CN"/>
        </w:rPr>
        <w:t>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3642EDEB">
      <w:pPr>
        <w:widowControl w:val="0"/>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24.2若采购项目出现延期情况：</w:t>
      </w:r>
    </w:p>
    <w:p w14:paraId="7B7FDB7A">
      <w:pPr>
        <w:widowControl w:val="0"/>
        <w:ind w:firstLine="422" w:firstLineChars="200"/>
        <w:jc w:val="both"/>
        <w:rPr>
          <w:rFonts w:ascii="黑体" w:hAnsi="宋体" w:eastAsia="黑体" w:cs="宋体"/>
          <w:b/>
          <w:kern w:val="2"/>
          <w:szCs w:val="22"/>
          <w:lang w:eastAsia="zh-CN"/>
        </w:rPr>
      </w:pPr>
      <w:r>
        <w:rPr>
          <w:rFonts w:hint="eastAsia" w:ascii="宋体" w:hAnsi="宋体" w:eastAsia="宋体" w:cs="宋体"/>
          <w:b/>
          <w:kern w:val="2"/>
          <w:sz w:val="21"/>
          <w:szCs w:val="22"/>
          <w:lang w:eastAsia="zh-CN"/>
        </w:rPr>
        <w:t>如果供下载的招标文件有更新，投标人必须重新下载招标文件、重新制作投标文件、重新加密投标文件、重新上传投标文件。</w:t>
      </w:r>
    </w:p>
    <w:p w14:paraId="0BB59139">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25．上传投标文件及投标截止日期</w:t>
      </w:r>
    </w:p>
    <w:p w14:paraId="3250F54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1</w:t>
      </w:r>
      <w:r>
        <w:rPr>
          <w:rFonts w:hint="eastAsia" w:ascii="宋体" w:hAnsi="宋体" w:eastAsia="宋体" w:cs="宋体"/>
          <w:kern w:val="2"/>
          <w:sz w:val="21"/>
          <w:szCs w:val="22"/>
          <w:highlight w:val="cyan"/>
          <w:lang w:eastAsia="zh-CN"/>
        </w:rPr>
        <w:t>实行网上投标，</w:t>
      </w:r>
      <w:r>
        <w:rPr>
          <w:rFonts w:ascii="宋体" w:hAnsi="宋体" w:eastAsia="宋体" w:cs="宋体"/>
          <w:kern w:val="2"/>
          <w:sz w:val="21"/>
          <w:szCs w:val="22"/>
          <w:highlight w:val="cyan"/>
          <w:lang w:eastAsia="zh-CN"/>
        </w:rPr>
        <w:t>投标人必须</w:t>
      </w:r>
      <w:r>
        <w:rPr>
          <w:rFonts w:hint="eastAsia" w:ascii="宋体" w:hAnsi="宋体" w:eastAsia="宋体" w:cs="宋体"/>
          <w:kern w:val="2"/>
          <w:sz w:val="21"/>
          <w:szCs w:val="22"/>
          <w:highlight w:val="cyan"/>
          <w:lang w:eastAsia="zh-CN"/>
        </w:rPr>
        <w:t>在招标</w:t>
      </w:r>
      <w:r>
        <w:rPr>
          <w:rFonts w:ascii="宋体" w:hAnsi="宋体" w:eastAsia="宋体" w:cs="宋体"/>
          <w:kern w:val="2"/>
          <w:sz w:val="21"/>
          <w:szCs w:val="22"/>
          <w:highlight w:val="cyan"/>
          <w:lang w:eastAsia="zh-CN"/>
        </w:rPr>
        <w:t>文件规定的投标截止时间前</w:t>
      </w:r>
      <w:r>
        <w:rPr>
          <w:rFonts w:hint="eastAsia" w:ascii="宋体" w:hAnsi="宋体" w:eastAsia="宋体" w:cs="宋体"/>
          <w:kern w:val="2"/>
          <w:sz w:val="21"/>
          <w:szCs w:val="22"/>
          <w:highlight w:val="cyan"/>
          <w:lang w:eastAsia="zh-CN"/>
        </w:rPr>
        <w:t>用电子密钥登录“深圳政府采购自行采购系统（https://trade.szggzy.com/ggzy/center/#/login）”上传投标文件。</w:t>
      </w:r>
      <w:r>
        <w:rPr>
          <w:rFonts w:hint="eastAsia" w:ascii="宋体" w:hAnsi="宋体" w:eastAsia="宋体" w:cs="宋体"/>
          <w:kern w:val="2"/>
          <w:sz w:val="21"/>
          <w:szCs w:val="22"/>
          <w:lang w:eastAsia="zh-CN"/>
        </w:rPr>
        <w:t>如上传过程中遇到问题，可拨打采购公告中的技术支持电话。如多次上传均告失败，请在投标截止时间之前携带加密后的电子投标文件送达至</w:t>
      </w:r>
      <w:r>
        <w:rPr>
          <w:rFonts w:hint="eastAsia" w:ascii="宋体" w:hAnsi="宋体" w:eastAsia="宋体" w:cs="宋体"/>
          <w:b/>
          <w:bCs/>
          <w:kern w:val="2"/>
          <w:sz w:val="21"/>
          <w:szCs w:val="21"/>
          <w:lang w:eastAsia="zh-CN"/>
        </w:rPr>
        <w:t>深圳市深汕交易有限公司</w:t>
      </w:r>
      <w:r>
        <w:rPr>
          <w:rFonts w:hint="eastAsia" w:ascii="宋体" w:hAnsi="宋体" w:eastAsia="宋体" w:cs="宋体"/>
          <w:b/>
          <w:bCs/>
          <w:kern w:val="2"/>
          <w:sz w:val="21"/>
          <w:szCs w:val="22"/>
          <w:lang w:eastAsia="zh-CN"/>
        </w:rPr>
        <w:t>（地址：深圳市深汕特别合作区管委会怡和楼一栋四楼）</w:t>
      </w:r>
      <w:r>
        <w:rPr>
          <w:rFonts w:ascii="宋体" w:hAnsi="宋体" w:eastAsia="宋体" w:cs="宋体"/>
          <w:b/>
          <w:bCs/>
          <w:kern w:val="2"/>
          <w:sz w:val="21"/>
          <w:szCs w:val="22"/>
          <w:lang w:eastAsia="zh-CN"/>
        </w:rPr>
        <w:t>协助上传</w:t>
      </w:r>
      <w:r>
        <w:rPr>
          <w:rFonts w:hint="eastAsia" w:ascii="宋体" w:hAnsi="宋体" w:eastAsia="宋体" w:cs="宋体"/>
          <w:b/>
          <w:bCs/>
          <w:kern w:val="2"/>
          <w:sz w:val="21"/>
          <w:szCs w:val="22"/>
          <w:lang w:eastAsia="zh-CN"/>
        </w:rPr>
        <w:t>，</w:t>
      </w:r>
      <w:r>
        <w:rPr>
          <w:rFonts w:ascii="宋体" w:hAnsi="宋体" w:eastAsia="宋体" w:cs="宋体"/>
          <w:b/>
          <w:bCs/>
          <w:kern w:val="2"/>
          <w:sz w:val="21"/>
          <w:szCs w:val="22"/>
          <w:lang w:eastAsia="zh-CN"/>
        </w:rPr>
        <w:t>但上传过程</w:t>
      </w:r>
      <w:r>
        <w:rPr>
          <w:rFonts w:hint="eastAsia" w:ascii="宋体" w:hAnsi="宋体" w:eastAsia="宋体" w:cs="宋体"/>
          <w:b/>
          <w:bCs/>
          <w:kern w:val="2"/>
          <w:sz w:val="21"/>
          <w:szCs w:val="22"/>
          <w:lang w:eastAsia="zh-CN"/>
        </w:rPr>
        <w:t>中</w:t>
      </w:r>
      <w:r>
        <w:rPr>
          <w:rFonts w:ascii="宋体" w:hAnsi="宋体" w:eastAsia="宋体" w:cs="宋体"/>
          <w:b/>
          <w:bCs/>
          <w:kern w:val="2"/>
          <w:sz w:val="21"/>
          <w:szCs w:val="22"/>
          <w:lang w:eastAsia="zh-CN"/>
        </w:rPr>
        <w:t>投标截止时间到达仍无法上传成功的，由投标人自行负责</w:t>
      </w:r>
      <w:r>
        <w:rPr>
          <w:rFonts w:hint="eastAsia" w:ascii="宋体" w:hAnsi="宋体" w:eastAsia="宋体" w:cs="宋体"/>
          <w:kern w:val="2"/>
          <w:sz w:val="21"/>
          <w:szCs w:val="22"/>
          <w:lang w:eastAsia="zh-CN"/>
        </w:rPr>
        <w:t>。</w:t>
      </w:r>
    </w:p>
    <w:p w14:paraId="5A7A349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30DEC8F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3投标截止时间以后不得上传投标文件。</w:t>
      </w:r>
    </w:p>
    <w:p w14:paraId="38CAD00A">
      <w:pPr>
        <w:widowControl w:val="0"/>
        <w:ind w:firstLine="411" w:firstLineChars="196"/>
        <w:jc w:val="both"/>
        <w:rPr>
          <w:rFonts w:ascii="宋体" w:hAnsi="宋体" w:eastAsia="宋体" w:cs="宋体"/>
          <w:kern w:val="2"/>
          <w:sz w:val="21"/>
          <w:szCs w:val="22"/>
          <w:lang w:eastAsia="zh-CN"/>
        </w:rPr>
      </w:pPr>
    </w:p>
    <w:p w14:paraId="5C9D658A">
      <w:pPr>
        <w:widowControl w:val="0"/>
        <w:ind w:firstLine="411" w:firstLineChars="196"/>
        <w:jc w:val="both"/>
        <w:rPr>
          <w:rFonts w:ascii="宋体" w:hAnsi="宋体" w:eastAsia="宋体" w:cs="宋体"/>
          <w:kern w:val="2"/>
          <w:sz w:val="21"/>
          <w:szCs w:val="22"/>
          <w:lang w:eastAsia="zh-CN"/>
        </w:rPr>
      </w:pPr>
    </w:p>
    <w:bookmarkEnd w:id="55"/>
    <w:p w14:paraId="6CC8F6C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26. 样品、现场演示、方案讲解</w:t>
      </w:r>
    </w:p>
    <w:p w14:paraId="77D658C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26.1 样品、现场演示、方案讲解等事项在招标文件专用条款中进行规定。</w:t>
      </w:r>
    </w:p>
    <w:p w14:paraId="560DAD0A">
      <w:pPr>
        <w:widowControl w:val="0"/>
        <w:jc w:val="both"/>
        <w:rPr>
          <w:rFonts w:ascii="黑体" w:hAnsi="宋体" w:eastAsia="黑体" w:cs="宋体"/>
          <w:kern w:val="2"/>
          <w:szCs w:val="22"/>
          <w:lang w:eastAsia="zh-CN"/>
        </w:rPr>
      </w:pPr>
      <w:bookmarkStart w:id="56" w:name="_Hlk72428346"/>
      <w:r>
        <w:rPr>
          <w:rFonts w:ascii="黑体" w:hAnsi="宋体" w:eastAsia="黑体" w:cs="宋体"/>
          <w:kern w:val="2"/>
          <w:szCs w:val="22"/>
          <w:lang w:eastAsia="zh-CN"/>
        </w:rPr>
        <w:t>2</w:t>
      </w:r>
      <w:r>
        <w:rPr>
          <w:rFonts w:hint="eastAsia" w:ascii="黑体" w:hAnsi="宋体" w:eastAsia="黑体" w:cs="宋体"/>
          <w:kern w:val="2"/>
          <w:szCs w:val="22"/>
          <w:lang w:eastAsia="zh-CN"/>
        </w:rPr>
        <w:t>7．</w:t>
      </w:r>
      <w:r>
        <w:rPr>
          <w:rFonts w:ascii="黑体" w:hAnsi="宋体" w:eastAsia="黑体" w:cs="宋体"/>
          <w:kern w:val="2"/>
          <w:szCs w:val="22"/>
          <w:lang w:eastAsia="zh-CN"/>
        </w:rPr>
        <w:t>投标文件的修改和撤销</w:t>
      </w:r>
    </w:p>
    <w:p w14:paraId="35842712">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投标方在提交投标文件后可对其投标文件进行修改</w:t>
      </w:r>
      <w:r>
        <w:rPr>
          <w:rFonts w:hint="eastAsia" w:ascii="宋体" w:hAnsi="宋体" w:eastAsia="宋体" w:cs="宋体"/>
          <w:kern w:val="2"/>
          <w:sz w:val="21"/>
          <w:szCs w:val="22"/>
          <w:lang w:eastAsia="zh-CN"/>
        </w:rPr>
        <w:t>并重新上传投标文件</w:t>
      </w:r>
      <w:r>
        <w:rPr>
          <w:rFonts w:ascii="宋体" w:hAnsi="宋体" w:eastAsia="宋体" w:cs="宋体"/>
          <w:kern w:val="2"/>
          <w:sz w:val="21"/>
          <w:szCs w:val="22"/>
          <w:lang w:eastAsia="zh-CN"/>
        </w:rPr>
        <w:t>或</w:t>
      </w:r>
      <w:r>
        <w:rPr>
          <w:rFonts w:hint="eastAsia" w:ascii="宋体" w:hAnsi="宋体" w:eastAsia="宋体" w:cs="宋体"/>
          <w:kern w:val="2"/>
          <w:sz w:val="21"/>
          <w:szCs w:val="22"/>
          <w:lang w:eastAsia="zh-CN"/>
        </w:rPr>
        <w:t>在网上进行</w:t>
      </w:r>
      <w:r>
        <w:rPr>
          <w:rFonts w:ascii="宋体" w:hAnsi="宋体" w:eastAsia="宋体" w:cs="宋体"/>
          <w:kern w:val="2"/>
          <w:sz w:val="21"/>
          <w:szCs w:val="22"/>
          <w:lang w:eastAsia="zh-CN"/>
        </w:rPr>
        <w:t>撤销</w:t>
      </w:r>
      <w:r>
        <w:rPr>
          <w:rFonts w:hint="eastAsia" w:ascii="宋体" w:hAnsi="宋体" w:eastAsia="宋体" w:cs="宋体"/>
          <w:kern w:val="2"/>
          <w:sz w:val="21"/>
          <w:szCs w:val="22"/>
          <w:lang w:eastAsia="zh-CN"/>
        </w:rPr>
        <w:t>投标的操作</w:t>
      </w:r>
      <w:r>
        <w:rPr>
          <w:rFonts w:ascii="宋体" w:hAnsi="宋体" w:eastAsia="宋体" w:cs="宋体"/>
          <w:kern w:val="2"/>
          <w:sz w:val="21"/>
          <w:szCs w:val="22"/>
          <w:lang w:eastAsia="zh-CN"/>
        </w:rPr>
        <w:t>。</w:t>
      </w:r>
    </w:p>
    <w:p w14:paraId="2DDF4B7A">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投标截止时间以后不得修改投标文件。</w:t>
      </w:r>
    </w:p>
    <w:p w14:paraId="44A87065">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3从投标截止期至投标人在投标文件中确定的投标有效期之间的这段时间内，投标人不得撤回其投标。</w:t>
      </w:r>
    </w:p>
    <w:p w14:paraId="6C60F33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27.4采购代理机构不退还投标文件，专用条款另有规定的除外。</w:t>
      </w:r>
    </w:p>
    <w:bookmarkEnd w:id="56"/>
    <w:p w14:paraId="5DA33DBE">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142EE7D3">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28．开标</w:t>
      </w:r>
    </w:p>
    <w:p w14:paraId="5E411FA6">
      <w:pPr>
        <w:widowControl w:val="0"/>
        <w:ind w:firstLine="359" w:firstLineChars="171"/>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1投标人须在开标当日的开标时间至解密截止时间内进行解密，逾期未解密的作无效处理。解密方法：登录“</w:t>
      </w:r>
      <w:r>
        <w:rPr>
          <w:rFonts w:hint="eastAsia" w:ascii="宋体" w:hAnsi="宋体" w:eastAsia="宋体" w:cs="宋体"/>
          <w:kern w:val="2"/>
          <w:sz w:val="21"/>
          <w:szCs w:val="22"/>
          <w:lang w:eastAsia="zh-CN"/>
        </w:rPr>
        <w:t>深圳政府采购自行采购系统（https://trade.szggzy.com/ggzy/center/#/login）</w:t>
      </w:r>
      <w:r>
        <w:rPr>
          <w:rFonts w:hint="eastAsia" w:ascii="宋体" w:hAnsi="宋体" w:eastAsia="宋体" w:cs="宋体"/>
          <w:kern w:val="2"/>
          <w:sz w:val="21"/>
          <w:szCs w:val="21"/>
          <w:lang w:eastAsia="zh-CN"/>
        </w:rPr>
        <w:t>”，使用本单位制作电子投标文件同一个电子密钥进行在线解密、查询开标情况。</w:t>
      </w:r>
    </w:p>
    <w:p w14:paraId="43E1C915">
      <w:pPr>
        <w:widowControl w:val="0"/>
        <w:ind w:firstLine="315" w:firstLineChars="15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14:paraId="1F83ED3E">
      <w:pPr>
        <w:widowControl w:val="0"/>
        <w:ind w:firstLine="315" w:firstLineChars="150"/>
        <w:jc w:val="both"/>
        <w:rPr>
          <w:rFonts w:ascii="宋体" w:hAnsi="宋体" w:eastAsia="宋体" w:cs="宋体"/>
          <w:kern w:val="2"/>
          <w:sz w:val="21"/>
          <w:szCs w:val="21"/>
          <w:lang w:eastAsia="zh-CN"/>
        </w:rPr>
      </w:pPr>
    </w:p>
    <w:p w14:paraId="3A192BD4">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2935FDE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29．评审委员会组成</w:t>
      </w:r>
    </w:p>
    <w:p w14:paraId="298712F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29.1网上开标结束后召开评审会议，</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由采购代理机构依法组建，负责评审活动。</w:t>
      </w:r>
    </w:p>
    <w:p w14:paraId="7ACB6994">
      <w:pPr>
        <w:widowControl w:val="0"/>
        <w:ind w:firstLine="411" w:firstLineChars="196"/>
        <w:jc w:val="both"/>
        <w:rPr>
          <w:rFonts w:ascii="宋体" w:hAnsi="宋体" w:eastAsia="宋体" w:cs="宋体"/>
          <w:kern w:val="2"/>
          <w:sz w:val="21"/>
          <w:szCs w:val="22"/>
          <w:lang w:eastAsia="zh-CN"/>
        </w:rPr>
      </w:pPr>
      <w:bookmarkStart w:id="57" w:name="_Hlk72436580"/>
      <w:r>
        <w:rPr>
          <w:rFonts w:hint="eastAsia" w:ascii="宋体" w:hAnsi="宋体" w:eastAsia="宋体" w:cs="宋体"/>
          <w:kern w:val="2"/>
          <w:sz w:val="21"/>
          <w:szCs w:val="22"/>
          <w:lang w:eastAsia="zh-CN"/>
        </w:rPr>
        <w:t>评审委员会由采购人代表和评审专家组成，成员人数应当为5人以上单数（部分条件下为7人以上单数），其中评审专家不得少于成员总数的三分之二。</w:t>
      </w:r>
      <w:bookmarkEnd w:id="57"/>
      <w:r>
        <w:rPr>
          <w:rFonts w:hint="eastAsia" w:ascii="宋体" w:hAnsi="宋体" w:eastAsia="宋体" w:cs="宋体"/>
          <w:kern w:val="2"/>
          <w:sz w:val="21"/>
          <w:szCs w:val="22"/>
          <w:lang w:eastAsia="zh-CN"/>
        </w:rPr>
        <w:t>评定</w:t>
      </w:r>
      <w:r>
        <w:rPr>
          <w:rFonts w:hint="eastAsia" w:ascii="Calibri" w:hAnsi="Calibri" w:eastAsia="宋体" w:cs="宋体"/>
          <w:kern w:val="2"/>
          <w:sz w:val="21"/>
          <w:szCs w:val="22"/>
          <w:lang w:eastAsia="zh-CN"/>
        </w:rPr>
        <w:t>分离项目</w:t>
      </w:r>
      <w:r>
        <w:rPr>
          <w:rFonts w:ascii="Calibri" w:hAnsi="Calibri" w:eastAsia="宋体" w:cs="宋体"/>
          <w:kern w:val="2"/>
          <w:sz w:val="21"/>
          <w:szCs w:val="22"/>
          <w:lang w:eastAsia="zh-CN"/>
        </w:rPr>
        <w:t>评审专家</w:t>
      </w:r>
      <w:r>
        <w:rPr>
          <w:rFonts w:hint="eastAsia" w:ascii="Calibri" w:hAnsi="Calibri" w:eastAsia="宋体" w:cs="宋体"/>
          <w:kern w:val="2"/>
          <w:sz w:val="21"/>
          <w:szCs w:val="22"/>
          <w:lang w:eastAsia="zh-CN"/>
        </w:rPr>
        <w:t>均</w:t>
      </w:r>
      <w:r>
        <w:rPr>
          <w:rFonts w:ascii="Calibri" w:hAnsi="Calibri" w:eastAsia="宋体" w:cs="宋体"/>
          <w:kern w:val="2"/>
          <w:sz w:val="21"/>
          <w:szCs w:val="22"/>
          <w:lang w:eastAsia="zh-CN"/>
        </w:rPr>
        <w:t>由</w:t>
      </w:r>
      <w:r>
        <w:rPr>
          <w:rFonts w:hint="eastAsia" w:ascii="Calibri" w:hAnsi="Calibri" w:eastAsia="宋体" w:cs="宋体"/>
          <w:kern w:val="2"/>
          <w:sz w:val="21"/>
          <w:szCs w:val="22"/>
          <w:lang w:eastAsia="zh-CN"/>
        </w:rPr>
        <w:t>评审专家组成。</w:t>
      </w:r>
      <w:r>
        <w:rPr>
          <w:rFonts w:hint="eastAsia" w:ascii="宋体" w:hAnsi="宋体" w:eastAsia="宋体" w:cs="宋体"/>
          <w:kern w:val="2"/>
          <w:sz w:val="21"/>
          <w:szCs w:val="21"/>
          <w:lang w:eastAsia="zh-CN"/>
        </w:rPr>
        <w:t>评审专家一般是</w:t>
      </w:r>
      <w:r>
        <w:rPr>
          <w:rFonts w:hint="eastAsia" w:ascii="宋体" w:hAnsi="宋体" w:eastAsia="宋体" w:cs="宋体"/>
          <w:kern w:val="2"/>
          <w:sz w:val="21"/>
          <w:szCs w:val="22"/>
          <w:lang w:eastAsia="zh-CN"/>
        </w:rPr>
        <w:t>从深圳市政府采购评审专家库中随机抽取。采购人代表须持本单位签发的《评审授权书》参加评审。</w:t>
      </w:r>
    </w:p>
    <w:p w14:paraId="5865BEE8">
      <w:pPr>
        <w:widowControl w:val="0"/>
        <w:spacing w:after="120"/>
        <w:ind w:firstLine="420" w:firstLineChars="200"/>
        <w:jc w:val="both"/>
        <w:rPr>
          <w:rFonts w:eastAsia="宋体"/>
          <w:kern w:val="2"/>
          <w:sz w:val="21"/>
          <w:lang w:eastAsia="zh-CN"/>
        </w:rPr>
      </w:pPr>
      <w:r>
        <w:rPr>
          <w:rFonts w:hint="eastAsia" w:ascii="宋体" w:hAnsi="宋体" w:eastAsia="宋体"/>
          <w:color w:val="FF0000"/>
          <w:kern w:val="2"/>
          <w:sz w:val="21"/>
          <w:lang w:eastAsia="zh-CN"/>
        </w:rPr>
        <w:t>根据财政部门要求，将食材、厨具、家具、窗帘、餐饮服务、物业管理、清扫服务、保安服务、园林绿化、社工服务、“城市管家”十一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435CB64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29.2评审定标应当遵循公平、公正、科学、择优的原则。</w:t>
      </w:r>
    </w:p>
    <w:p w14:paraId="64D204DA">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29.3评审活动依法进行，任何单位和个人不得非法干预评标过程和结果。</w:t>
      </w:r>
    </w:p>
    <w:p w14:paraId="327FC1E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29.4评审过程中不允许违背评标程序或采用招标文件未载明的评标方法或评标因素进行评标。</w:t>
      </w:r>
    </w:p>
    <w:p w14:paraId="098AF14D">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hint="eastAsia" w:ascii="Calibri" w:hAnsi="Calibri" w:eastAsia="宋体" w:cs="宋体"/>
          <w:kern w:val="2"/>
          <w:sz w:val="21"/>
          <w:szCs w:val="22"/>
          <w:lang w:eastAsia="zh-CN"/>
        </w:rPr>
        <w:t>信息公开的内容除外</w:t>
      </w:r>
      <w:r>
        <w:rPr>
          <w:rFonts w:hint="eastAsia" w:ascii="宋体" w:hAnsi="宋体" w:eastAsia="宋体" w:cs="宋体"/>
          <w:bCs/>
          <w:kern w:val="2"/>
          <w:sz w:val="21"/>
          <w:szCs w:val="22"/>
          <w:lang w:eastAsia="zh-CN"/>
        </w:rPr>
        <w:t>）。</w:t>
      </w:r>
    </w:p>
    <w:p w14:paraId="3414713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30．向评审委员会提供的资料</w:t>
      </w:r>
    </w:p>
    <w:p w14:paraId="71F67F7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30.1公开发布的招标文件，包括图纸、服务清单、答疑文件等；</w:t>
      </w:r>
    </w:p>
    <w:p w14:paraId="0886AEF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30.2其他评标必须的资料。</w:t>
      </w:r>
    </w:p>
    <w:p w14:paraId="787DBC3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30.3</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应当认真研究招标文件，至少应了解熟悉以下内容：</w:t>
      </w:r>
    </w:p>
    <w:p w14:paraId="0F50517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（1）招标的目的；</w:t>
      </w:r>
    </w:p>
    <w:p w14:paraId="2F034A1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（2）招标项目需求的范围和性质；</w:t>
      </w:r>
    </w:p>
    <w:p w14:paraId="63DB581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（3）招标文件规定的投标人的资格、财政预算限额、商务条款；</w:t>
      </w:r>
    </w:p>
    <w:p w14:paraId="5252F85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（4）招标文件规定的评标程序、评标方法和评标因素；</w:t>
      </w:r>
    </w:p>
    <w:p w14:paraId="487DD84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（5）招标文件所列示的资格性审查表及符合性审查表。</w:t>
      </w:r>
    </w:p>
    <w:p w14:paraId="1F68E293">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31．独立评审</w:t>
      </w:r>
    </w:p>
    <w:p w14:paraId="42E21328">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w:t>
      </w:r>
      <w:r>
        <w:rPr>
          <w:rFonts w:ascii="宋体" w:hAnsi="宋体" w:eastAsia="宋体" w:cs="宋体"/>
          <w:bCs/>
          <w:kern w:val="2"/>
          <w:sz w:val="21"/>
          <w:szCs w:val="22"/>
          <w:lang w:eastAsia="zh-CN"/>
        </w:rPr>
        <w:t>1</w:t>
      </w:r>
      <w:r>
        <w:rPr>
          <w:rFonts w:hint="eastAsia" w:ascii="宋体" w:hAnsi="宋体" w:eastAsia="宋体" w:cs="宋体"/>
          <w:bCs/>
          <w:kern w:val="2"/>
          <w:sz w:val="21"/>
          <w:szCs w:val="22"/>
          <w:lang w:eastAsia="zh-CN"/>
        </w:rPr>
        <w:t>.1</w:t>
      </w:r>
      <w:r>
        <w:rPr>
          <w:rFonts w:hint="eastAsia" w:ascii="宋体" w:hAnsi="宋体" w:eastAsia="宋体" w:cs="宋体"/>
          <w:kern w:val="2"/>
          <w:sz w:val="21"/>
          <w:szCs w:val="21"/>
          <w:lang w:eastAsia="zh-CN"/>
        </w:rPr>
        <w:t>评审委员会</w:t>
      </w:r>
      <w:r>
        <w:rPr>
          <w:rFonts w:hint="eastAsia" w:ascii="宋体" w:hAnsi="宋体" w:eastAsia="宋体" w:cs="宋体"/>
          <w:bCs/>
          <w:kern w:val="2"/>
          <w:sz w:val="21"/>
          <w:szCs w:val="22"/>
          <w:lang w:eastAsia="zh-CN"/>
        </w:rPr>
        <w:t>成员的评标活动应当独立进行，并应遵循投标文件初审、澄清有关问题、比较与评价、确定中标供应商、编写评审报告的工作程序。</w:t>
      </w:r>
    </w:p>
    <w:p w14:paraId="55947C8F">
      <w:pPr>
        <w:widowControl w:val="0"/>
        <w:ind w:firstLine="411" w:firstLineChars="196"/>
        <w:jc w:val="both"/>
        <w:rPr>
          <w:rFonts w:ascii="宋体" w:hAnsi="宋体" w:eastAsia="宋体" w:cs="宋体"/>
          <w:bCs/>
          <w:kern w:val="2"/>
          <w:sz w:val="21"/>
          <w:szCs w:val="21"/>
          <w:lang w:eastAsia="zh-CN"/>
        </w:rPr>
      </w:pPr>
    </w:p>
    <w:p w14:paraId="69638F0C">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4ECCB55F">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32．投标文件初审</w:t>
      </w:r>
    </w:p>
    <w:p w14:paraId="12E118E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32.1投标文件初审包括资格性审查和符合性审查。</w:t>
      </w:r>
    </w:p>
    <w:p w14:paraId="66FA123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资格性审查：依据法律法规和招标文件的规定，对投标文件中的资格证明等进行审查，以确定投标供应商是否具备投标资格。</w:t>
      </w:r>
    </w:p>
    <w:p w14:paraId="0149D42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符合性审查：依据招标文件的规定，对投标文件的有效性、完整性和对招标文件的响应程度进行审查，以确定是否满足符合性审查的要求。</w:t>
      </w:r>
    </w:p>
    <w:p w14:paraId="572BEE3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32.2 投标文件初审内容请详见《资格性审查表》和《符合性审查表》部分。投标人若有一条审查不通过则按投标无效处理。</w:t>
      </w:r>
    </w:p>
    <w:p w14:paraId="460F7783">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 投标文件初审中关于供应商家数的计算:</w:t>
      </w:r>
    </w:p>
    <w:p w14:paraId="26251C21">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5A0A4AD">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宋体"/>
          <w:bCs/>
          <w:kern w:val="2"/>
          <w:sz w:val="21"/>
          <w:szCs w:val="21"/>
          <w:lang w:eastAsia="zh-CN"/>
        </w:rPr>
        <w:t>评审委员会</w:t>
      </w:r>
      <w:r>
        <w:rPr>
          <w:rFonts w:hint="eastAsia" w:ascii="宋体" w:hAnsi="宋体" w:eastAsia="宋体" w:cs="宋体"/>
          <w:bCs/>
          <w:kern w:val="2"/>
          <w:sz w:val="21"/>
          <w:szCs w:val="22"/>
          <w:lang w:eastAsia="zh-CN"/>
        </w:rPr>
        <w:t>按照招标文件规定的方式确定一个投标人获得中标人推荐资格，招标文件未规定的采取随机抽取方式确定，其他同品牌投标人不作为中标候选人。</w:t>
      </w:r>
    </w:p>
    <w:p w14:paraId="382FA3E1">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14:paraId="35CFFC0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32.4投标人投标文件作无效处理的情形，具体包括但不限于以下：</w:t>
      </w:r>
    </w:p>
    <w:p w14:paraId="1B727D28">
      <w:pPr>
        <w:widowControl w:val="0"/>
        <w:ind w:firstLine="411" w:firstLineChars="196"/>
        <w:jc w:val="both"/>
        <w:rPr>
          <w:rFonts w:ascii="Calibri" w:hAnsi="Calibri" w:eastAsia="宋体" w:cs="宋体"/>
          <w:kern w:val="2"/>
          <w:sz w:val="21"/>
          <w:szCs w:val="22"/>
          <w:lang w:eastAsia="zh-CN"/>
        </w:rPr>
      </w:pPr>
      <w:r>
        <w:rPr>
          <w:rFonts w:hint="eastAsia" w:ascii="宋体" w:hAnsi="宋体" w:eastAsia="宋体" w:cs="宋体"/>
          <w:kern w:val="2"/>
          <w:sz w:val="21"/>
          <w:szCs w:val="22"/>
          <w:lang w:eastAsia="zh-CN"/>
        </w:rPr>
        <w:t>32.4.1</w:t>
      </w:r>
      <w:r>
        <w:rPr>
          <w:rFonts w:hint="eastAsia" w:ascii="Calibri" w:hAnsi="Calibri" w:eastAsia="宋体" w:cs="宋体"/>
          <w:kern w:val="2"/>
          <w:sz w:val="21"/>
          <w:szCs w:val="22"/>
          <w:lang w:eastAsia="zh-CN"/>
        </w:rPr>
        <w:t>不同投标人的投标文件由同一单位或者同一个人编制，或者由同一个人分阶段参与编制；</w:t>
      </w:r>
    </w:p>
    <w:p w14:paraId="475FE723">
      <w:pPr>
        <w:widowControl w:val="0"/>
        <w:ind w:firstLine="411" w:firstLineChars="196"/>
        <w:jc w:val="both"/>
        <w:rPr>
          <w:rFonts w:ascii="Calibri" w:hAnsi="Calibri" w:eastAsia="宋体" w:cs="宋体"/>
          <w:kern w:val="2"/>
          <w:sz w:val="21"/>
          <w:szCs w:val="22"/>
          <w:lang w:eastAsia="zh-CN"/>
        </w:rPr>
      </w:pPr>
      <w:r>
        <w:rPr>
          <w:rFonts w:ascii="宋体" w:hAnsi="宋体" w:eastAsia="宋体" w:cs="宋体"/>
          <w:kern w:val="2"/>
          <w:sz w:val="21"/>
          <w:szCs w:val="22"/>
          <w:lang w:eastAsia="zh-CN"/>
        </w:rPr>
        <w:t>32.4.</w:t>
      </w:r>
      <w:r>
        <w:rPr>
          <w:rFonts w:hint="eastAsia" w:ascii="宋体" w:hAnsi="宋体" w:eastAsia="宋体" w:cs="宋体"/>
          <w:kern w:val="2"/>
          <w:sz w:val="21"/>
          <w:szCs w:val="22"/>
          <w:lang w:eastAsia="zh-CN"/>
        </w:rPr>
        <w:t>2</w:t>
      </w:r>
      <w:r>
        <w:rPr>
          <w:rFonts w:hint="eastAsia" w:ascii="Calibri" w:hAnsi="Calibri" w:eastAsia="宋体" w:cs="宋体"/>
          <w:kern w:val="2"/>
          <w:sz w:val="21"/>
          <w:szCs w:val="22"/>
          <w:lang w:eastAsia="zh-CN"/>
        </w:rPr>
        <w:t>不同投标人委托同一单位或者个人办理投标事宜；</w:t>
      </w:r>
    </w:p>
    <w:p w14:paraId="5B31595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32.4.3不同投标人的投标文件载明的项目管理成员或者联系人员为同一人；</w:t>
      </w:r>
    </w:p>
    <w:p w14:paraId="0EE6CDA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32.4.4不同投标人的投标文件异常一致或者投标报价呈规律性差异；</w:t>
      </w:r>
    </w:p>
    <w:p w14:paraId="1A3D719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32.4.5</w:t>
      </w:r>
      <w:r>
        <w:rPr>
          <w:rFonts w:ascii="宋体" w:hAnsi="宋体" w:eastAsia="宋体" w:cs="宋体"/>
          <w:kern w:val="2"/>
          <w:sz w:val="21"/>
          <w:szCs w:val="22"/>
          <w:lang w:eastAsia="zh-CN"/>
        </w:rPr>
        <w:t>不同投标供应商的投标文件或部分投标文件相互混装</w:t>
      </w:r>
      <w:r>
        <w:rPr>
          <w:rFonts w:hint="eastAsia" w:ascii="宋体" w:hAnsi="宋体" w:eastAsia="宋体" w:cs="宋体"/>
          <w:kern w:val="2"/>
          <w:sz w:val="21"/>
          <w:szCs w:val="22"/>
          <w:lang w:eastAsia="zh-CN"/>
        </w:rPr>
        <w:t>；</w:t>
      </w:r>
    </w:p>
    <w:p w14:paraId="4E409B2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32.4.6投标供应商之间相互约定给予未中标的供应商利益补偿；</w:t>
      </w:r>
    </w:p>
    <w:p w14:paraId="00EDE50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32.4.7不同投标供应商的法定代表人、主要经营负责人、项目投标授权代表人、项目负责人、主要技术人员为同一人、属同一单位或者同一单位缴纳社会保险；</w:t>
      </w:r>
    </w:p>
    <w:p w14:paraId="4D22B35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32.4.8不同投标供应商的投标文件内容存在非正常一致；</w:t>
      </w:r>
    </w:p>
    <w:p w14:paraId="456AC0C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32.4.9在同一单位工作人员为两家以上（含两家）供应商进行同一项投标活动；</w:t>
      </w:r>
    </w:p>
    <w:p w14:paraId="097AE2C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32.4.10主管部门依照法律、法规认定的其他情形。</w:t>
      </w:r>
    </w:p>
    <w:p w14:paraId="46DE78B7">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32.5对不属于《资格性审查表》和《符合性审查表》所列的其他情形，除专用条款另有规定和32.4条款所列情形外，不得作为投标无效的理由。</w:t>
      </w:r>
    </w:p>
    <w:p w14:paraId="56AD32C3">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33．澄清有关问题</w:t>
      </w:r>
    </w:p>
    <w:p w14:paraId="02E90043">
      <w:pPr>
        <w:widowControl w:val="0"/>
        <w:ind w:firstLine="411" w:firstLineChars="196"/>
        <w:jc w:val="both"/>
        <w:rPr>
          <w:rFonts w:ascii="宋体" w:hAnsi="宋体" w:eastAsia="宋体" w:cs="宋体"/>
          <w:kern w:val="2"/>
          <w:sz w:val="21"/>
          <w:szCs w:val="22"/>
          <w:lang w:eastAsia="zh-CN"/>
        </w:rPr>
      </w:pPr>
      <w:bookmarkStart w:id="58" w:name="_Hlk71407321"/>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3.1</w:t>
      </w:r>
      <w:r>
        <w:rPr>
          <w:rFonts w:hint="eastAsia" w:ascii="宋体" w:hAnsi="宋体" w:eastAsia="宋体" w:cs="宋体"/>
          <w:kern w:val="2"/>
          <w:sz w:val="21"/>
          <w:szCs w:val="22"/>
          <w:lang w:eastAsia="zh-CN"/>
        </w:rPr>
        <w:t>对招标文件中描述有歧义或前后不一致的地方（不含</w:t>
      </w:r>
      <w:r>
        <w:rPr>
          <w:rFonts w:ascii="Calibri" w:hAnsi="Calibri" w:eastAsia="宋体" w:cs="宋体"/>
          <w:kern w:val="2"/>
          <w:sz w:val="21"/>
          <w:szCs w:val="21"/>
          <w:lang w:eastAsia="zh-CN"/>
        </w:rPr>
        <w:t>招标文件存在歧义、重大缺陷导致评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工作无法进行</w:t>
      </w:r>
      <w:r>
        <w:rPr>
          <w:rFonts w:hint="eastAsia" w:ascii="Calibri" w:hAnsi="Calibri" w:eastAsia="宋体" w:cs="宋体"/>
          <w:kern w:val="2"/>
          <w:sz w:val="21"/>
          <w:szCs w:val="21"/>
          <w:lang w:eastAsia="zh-CN"/>
        </w:rPr>
        <w:t>的情况）</w:t>
      </w:r>
      <w:r>
        <w:rPr>
          <w:rFonts w:hint="eastAsia" w:ascii="宋体" w:hAnsi="宋体" w:eastAsia="宋体" w:cs="宋体"/>
          <w:kern w:val="2"/>
          <w:sz w:val="21"/>
          <w:szCs w:val="22"/>
          <w:lang w:eastAsia="zh-CN"/>
        </w:rPr>
        <w:t>，评审委员会有权进行评判，但对同一条款的评判应适用于每个投标人。</w:t>
      </w:r>
      <w:bookmarkEnd w:id="58"/>
    </w:p>
    <w:p w14:paraId="45D2940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3.2</w:t>
      </w:r>
      <w:r>
        <w:rPr>
          <w:rFonts w:ascii="Calibri" w:hAnsi="Calibri" w:eastAsia="宋体" w:cs="宋体"/>
          <w:kern w:val="2"/>
          <w:sz w:val="21"/>
          <w:szCs w:val="21"/>
          <w:lang w:eastAsia="zh-CN"/>
        </w:rPr>
        <w:t>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委员会发现招标文件存在歧义、重大缺陷导致评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工作无法进行，或者招标文件内容违反国家有关强制性规定的，应当停止评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工作，与</w:t>
      </w:r>
      <w:r>
        <w:rPr>
          <w:rFonts w:hint="eastAsia" w:ascii="Calibri" w:hAnsi="Calibri" w:eastAsia="宋体" w:cs="宋体"/>
          <w:kern w:val="2"/>
          <w:sz w:val="21"/>
          <w:szCs w:val="21"/>
          <w:lang w:eastAsia="zh-CN"/>
        </w:rPr>
        <w:t>采购代理机构</w:t>
      </w:r>
      <w:r>
        <w:rPr>
          <w:rFonts w:ascii="Calibri" w:hAnsi="Calibri" w:eastAsia="宋体" w:cs="宋体"/>
          <w:kern w:val="2"/>
          <w:sz w:val="21"/>
          <w:szCs w:val="21"/>
          <w:lang w:eastAsia="zh-CN"/>
        </w:rPr>
        <w:t>沟通并作书面记录。</w:t>
      </w:r>
      <w:r>
        <w:rPr>
          <w:rFonts w:hint="eastAsia" w:ascii="Calibri" w:hAnsi="Calibri" w:eastAsia="宋体" w:cs="宋体"/>
          <w:kern w:val="2"/>
          <w:sz w:val="21"/>
          <w:szCs w:val="21"/>
          <w:lang w:eastAsia="zh-CN"/>
        </w:rPr>
        <w:t>经</w:t>
      </w:r>
      <w:r>
        <w:rPr>
          <w:rFonts w:ascii="Calibri" w:hAnsi="Calibri" w:eastAsia="宋体" w:cs="宋体"/>
          <w:kern w:val="2"/>
          <w:sz w:val="21"/>
          <w:szCs w:val="21"/>
          <w:lang w:eastAsia="zh-CN"/>
        </w:rPr>
        <w:t>确认后，</w:t>
      </w:r>
      <w:r>
        <w:rPr>
          <w:rFonts w:hint="eastAsia" w:ascii="Calibri" w:hAnsi="Calibri" w:eastAsia="宋体" w:cs="宋体"/>
          <w:kern w:val="2"/>
          <w:sz w:val="21"/>
          <w:szCs w:val="21"/>
          <w:lang w:eastAsia="zh-CN"/>
        </w:rPr>
        <w:t>项目</w:t>
      </w:r>
      <w:r>
        <w:rPr>
          <w:rFonts w:ascii="Calibri" w:hAnsi="Calibri" w:eastAsia="宋体" w:cs="宋体"/>
          <w:kern w:val="2"/>
          <w:sz w:val="21"/>
          <w:szCs w:val="21"/>
          <w:lang w:eastAsia="zh-CN"/>
        </w:rPr>
        <w:t>应当修改招标文件，重新组织采购活动。</w:t>
      </w:r>
    </w:p>
    <w:p w14:paraId="7E5640EA">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33.3</w:t>
      </w:r>
      <w:r>
        <w:rPr>
          <w:rFonts w:hint="eastAsia" w:ascii="宋体" w:hAnsi="宋体" w:eastAsia="宋体" w:cs="宋体"/>
          <w:kern w:val="2"/>
          <w:sz w:val="21"/>
          <w:szCs w:val="22"/>
          <w:lang w:eastAsia="zh-CN"/>
        </w:rPr>
        <w:t>对于投标文件中含义不明确、同类问题表述不一致或者有明显文字和计算错误的内容，评审委员会应当以书面形式要求投标人作出必要的澄清、说明或者补正。</w:t>
      </w:r>
    </w:p>
    <w:p w14:paraId="3026D69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1B08B1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根据本通用条款第34条，凡属于评审委员会在评审中发现的算术错误进行核实的修改不在此列。</w:t>
      </w:r>
    </w:p>
    <w:p w14:paraId="5F077C3C">
      <w:pPr>
        <w:widowControl w:val="0"/>
        <w:jc w:val="both"/>
        <w:rPr>
          <w:rFonts w:ascii="黑体" w:hAnsi="宋体" w:eastAsia="黑体" w:cs="宋体"/>
          <w:kern w:val="2"/>
          <w:szCs w:val="22"/>
          <w:lang w:eastAsia="zh-CN"/>
        </w:rPr>
      </w:pPr>
      <w:bookmarkStart w:id="59" w:name="_Toc73518151"/>
      <w:bookmarkStart w:id="60" w:name="_Toc73521669"/>
      <w:bookmarkStart w:id="61" w:name="_Toc100052400"/>
      <w:bookmarkStart w:id="62" w:name="_Toc73521581"/>
      <w:bookmarkStart w:id="63" w:name="_Toc73517673"/>
      <w:r>
        <w:rPr>
          <w:rFonts w:hint="eastAsia" w:ascii="黑体" w:hAnsi="宋体" w:eastAsia="黑体" w:cs="宋体"/>
          <w:kern w:val="2"/>
          <w:szCs w:val="22"/>
          <w:lang w:eastAsia="zh-CN"/>
        </w:rPr>
        <w:t>34．错误的修正</w:t>
      </w:r>
      <w:bookmarkEnd w:id="59"/>
      <w:bookmarkEnd w:id="60"/>
      <w:bookmarkEnd w:id="61"/>
      <w:bookmarkEnd w:id="62"/>
      <w:bookmarkEnd w:id="63"/>
    </w:p>
    <w:p w14:paraId="5F106A4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投标文件报价出现前后不一致的，除专用条款另有规定外，按照下列规定修正：</w:t>
      </w:r>
    </w:p>
    <w:p w14:paraId="73B8E01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34.1投标文件中开标一览表投标报价内容与投标文件中投标报价相应内容不一致的，以开标一览表为准；</w:t>
      </w:r>
    </w:p>
    <w:p w14:paraId="5660FCA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34.2大写金额和小写金额不一致的，以大写金额为准；</w:t>
      </w:r>
    </w:p>
    <w:p w14:paraId="752DBFF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34.3单价金额小数点或者百分比有明显错位，以开标一览表的总价为准，并修改单价；</w:t>
      </w:r>
    </w:p>
    <w:p w14:paraId="608C549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34.4总价金额与按单价汇总金额不一致的，以单价金额计算结果为准。</w:t>
      </w:r>
    </w:p>
    <w:p w14:paraId="24C1D1A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1F9C73F2">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35．投标文件的比较与评价</w:t>
      </w:r>
    </w:p>
    <w:p w14:paraId="617E0C5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06E8BC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722C72C7">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36. 实地考察或资料查验</w:t>
      </w:r>
    </w:p>
    <w:p w14:paraId="76317B8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36.1在评审过程中，评审委员会有权决定是否对本项目投标人进行实地考察或资料查验（原件）。投标人应随时做好接受实地考察或资料查验的准备。</w:t>
      </w:r>
    </w:p>
    <w:p w14:paraId="73D1BD4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37．评审方法</w:t>
      </w:r>
    </w:p>
    <w:p w14:paraId="6F62BCC3">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37.1.1最低价法</w:t>
      </w:r>
    </w:p>
    <w:p w14:paraId="0037A6D3">
      <w:pPr>
        <w:widowControl w:val="0"/>
        <w:ind w:firstLine="411" w:firstLineChars="196"/>
        <w:jc w:val="both"/>
        <w:rPr>
          <w:rFonts w:ascii="ˎ̥" w:hAnsi="ˎ̥" w:eastAsia="宋体" w:cs="宋体"/>
          <w:kern w:val="2"/>
          <w:sz w:val="21"/>
          <w:szCs w:val="22"/>
          <w:lang w:eastAsia="zh-CN"/>
        </w:rPr>
      </w:pPr>
      <w:bookmarkStart w:id="64" w:name="_Hlk72438142"/>
      <w:r>
        <w:rPr>
          <w:rFonts w:ascii="ˎ̥" w:hAnsi="ˎ̥" w:eastAsia="宋体" w:cs="宋体"/>
          <w:kern w:val="2"/>
          <w:sz w:val="21"/>
          <w:szCs w:val="22"/>
          <w:lang w:eastAsia="zh-CN"/>
        </w:rPr>
        <w:t>最低价法，是指</w:t>
      </w:r>
      <w:r>
        <w:rPr>
          <w:rFonts w:hint="eastAsia" w:ascii="ˎ̥" w:hAnsi="ˎ̥" w:eastAsia="宋体" w:cs="宋体"/>
          <w:kern w:val="2"/>
          <w:sz w:val="21"/>
          <w:szCs w:val="22"/>
          <w:lang w:eastAsia="zh-CN"/>
        </w:rPr>
        <w:t>完全</w:t>
      </w:r>
      <w:r>
        <w:rPr>
          <w:rFonts w:ascii="ˎ̥" w:hAnsi="ˎ̥" w:eastAsia="宋体" w:cs="宋体"/>
          <w:kern w:val="2"/>
          <w:sz w:val="21"/>
          <w:szCs w:val="22"/>
          <w:lang w:eastAsia="zh-CN"/>
        </w:rPr>
        <w:t>满足招标文件实质性要求，</w:t>
      </w:r>
      <w:r>
        <w:rPr>
          <w:rFonts w:hint="eastAsia" w:ascii="ˎ̥" w:hAnsi="ˎ̥" w:eastAsia="宋体" w:cs="宋体"/>
          <w:kern w:val="2"/>
          <w:sz w:val="21"/>
          <w:szCs w:val="22"/>
          <w:lang w:eastAsia="zh-CN"/>
        </w:rPr>
        <w:t>按照报价由低到高的顺序，依据招标文件中规定的数量或者比例推荐候选中标供应商。</w:t>
      </w:r>
    </w:p>
    <w:p w14:paraId="79F552EF">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37.1.2综合评分法</w:t>
      </w:r>
    </w:p>
    <w:p w14:paraId="7B10419E">
      <w:pPr>
        <w:widowControl w:val="0"/>
        <w:ind w:firstLine="411" w:firstLineChars="196"/>
        <w:jc w:val="both"/>
        <w:rPr>
          <w:rFonts w:ascii="ˎ̥" w:hAnsi="ˎ̥" w:eastAsia="宋体" w:cs="宋体"/>
          <w:kern w:val="2"/>
          <w:sz w:val="21"/>
          <w:szCs w:val="22"/>
          <w:lang w:eastAsia="zh-CN"/>
        </w:rPr>
      </w:pPr>
      <w:r>
        <w:rPr>
          <w:rFonts w:ascii="ˎ̥" w:hAnsi="ˎ̥" w:eastAsia="宋体" w:cs="宋体"/>
          <w:kern w:val="2"/>
          <w:sz w:val="21"/>
          <w:szCs w:val="22"/>
          <w:lang w:eastAsia="zh-CN"/>
        </w:rPr>
        <w:t>综合评分法，是指</w:t>
      </w:r>
      <w:r>
        <w:rPr>
          <w:rFonts w:hint="eastAsia" w:ascii="ˎ̥" w:hAnsi="ˎ̥" w:eastAsia="宋体" w:cs="宋体"/>
          <w:kern w:val="2"/>
          <w:sz w:val="21"/>
          <w:szCs w:val="22"/>
          <w:lang w:eastAsia="zh-CN"/>
        </w:rPr>
        <w:t>在</w:t>
      </w:r>
      <w:r>
        <w:rPr>
          <w:rFonts w:ascii="ˎ̥" w:hAnsi="ˎ̥" w:eastAsia="宋体" w:cs="宋体"/>
          <w:kern w:val="2"/>
          <w:sz w:val="21"/>
          <w:szCs w:val="22"/>
          <w:lang w:eastAsia="zh-CN"/>
        </w:rPr>
        <w:t>满足招标文件全部实质性要求</w:t>
      </w:r>
      <w:r>
        <w:rPr>
          <w:rFonts w:hint="eastAsia" w:ascii="ˎ̥" w:hAnsi="ˎ̥" w:eastAsia="宋体" w:cs="宋体"/>
          <w:kern w:val="2"/>
          <w:sz w:val="21"/>
          <w:szCs w:val="22"/>
          <w:lang w:eastAsia="zh-CN"/>
        </w:rPr>
        <w:t>的前提下</w:t>
      </w:r>
      <w:r>
        <w:rPr>
          <w:rFonts w:ascii="ˎ̥" w:hAnsi="ˎ̥" w:eastAsia="宋体" w:cs="宋体"/>
          <w:kern w:val="2"/>
          <w:sz w:val="21"/>
          <w:szCs w:val="22"/>
          <w:lang w:eastAsia="zh-CN"/>
        </w:rPr>
        <w:t>，</w:t>
      </w:r>
      <w:r>
        <w:rPr>
          <w:rFonts w:hint="eastAsia" w:ascii="ˎ̥" w:hAnsi="ˎ̥" w:eastAsia="宋体" w:cs="宋体"/>
          <w:kern w:val="2"/>
          <w:sz w:val="21"/>
          <w:szCs w:val="22"/>
          <w:lang w:eastAsia="zh-CN"/>
        </w:rPr>
        <w:t>按照招标文件中规定的各项因素进行综合评审，评审总得分排名前列的投标人，作为推荐的候选中标供应商。</w:t>
      </w:r>
      <w:bookmarkEnd w:id="64"/>
      <w:r>
        <w:rPr>
          <w:rFonts w:hint="eastAsia" w:ascii="宋体" w:hAnsi="宋体" w:eastAsia="宋体" w:cs="宋体"/>
          <w:bCs/>
          <w:color w:val="FF0000"/>
          <w:kern w:val="2"/>
          <w:sz w:val="21"/>
          <w:szCs w:val="21"/>
          <w:lang w:eastAsia="zh-CN"/>
        </w:rPr>
        <w:t xml:space="preserve">  </w:t>
      </w:r>
      <w:r>
        <w:rPr>
          <w:rFonts w:hint="eastAsia" w:ascii="宋体" w:hAnsi="宋体" w:eastAsia="宋体" w:cs="宋体"/>
          <w:bCs/>
          <w:kern w:val="2"/>
          <w:sz w:val="21"/>
          <w:szCs w:val="21"/>
          <w:lang w:eastAsia="zh-CN"/>
        </w:rPr>
        <w:t xml:space="preserve">                                                                                                                                                                                                                                                                                                                                                                                                                                                                                                                                                                                                                                                                                                                                                                                                                                                                                                                                                                                                                                                                                                                                                                                                                                                                                                                                                                                                                                                                                                                                                                                                                                                                                                                                                                                                                                                                                                                                                                                                                                                                                                                                                                                                                                                                                                                                                                                                                                                                                                                                                                                                                                                                                                                                                                                                                                                                                                                                                                                                                           </w:t>
      </w:r>
    </w:p>
    <w:p w14:paraId="05137AD2">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37.2 本项目采用的评审方法见本项目招标文件第一册“专用条款”的相关内容。</w:t>
      </w:r>
    </w:p>
    <w:p w14:paraId="07260C08">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37.3重新评审的情形</w:t>
      </w:r>
    </w:p>
    <w:p w14:paraId="6891101A">
      <w:pPr>
        <w:widowControl w:val="0"/>
        <w:ind w:firstLine="411" w:firstLineChars="196"/>
        <w:jc w:val="both"/>
        <w:rPr>
          <w:rFonts w:ascii="宋体" w:hAnsi="宋体" w:eastAsia="宋体" w:cs="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329D1FDA">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2A2D3F52">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1062D9B0">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4E57E3A5">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443D5946">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02A9B35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30330D30">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 xml:space="preserve"> 37.4重新组建评审委员会的情形</w:t>
      </w:r>
    </w:p>
    <w:p w14:paraId="1E278F01">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20EFDF41">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3FFE8249">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435CC95F">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56DEBB5A">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76A3B717">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38048103">
      <w:pPr>
        <w:widowControl w:val="0"/>
        <w:ind w:firstLine="411" w:firstLineChars="196"/>
        <w:jc w:val="both"/>
        <w:rPr>
          <w:rFonts w:ascii="宋体" w:hAnsi="宋体" w:eastAsia="宋体" w:cs="宋体"/>
          <w:kern w:val="2"/>
          <w:sz w:val="21"/>
          <w:szCs w:val="21"/>
          <w:lang w:eastAsia="zh-CN"/>
        </w:rPr>
      </w:pPr>
    </w:p>
    <w:p w14:paraId="100E647D">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3AA32BDC">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38．定标方法</w:t>
      </w:r>
    </w:p>
    <w:p w14:paraId="754B11F2">
      <w:pPr>
        <w:widowControl w:val="0"/>
        <w:ind w:firstLine="411" w:firstLineChars="196"/>
        <w:jc w:val="both"/>
        <w:rPr>
          <w:rFonts w:ascii="宋体" w:hAnsi="宋体" w:eastAsia="宋体" w:cs="宋体"/>
          <w:kern w:val="2"/>
          <w:sz w:val="21"/>
          <w:szCs w:val="21"/>
          <w:lang w:eastAsia="zh-CN"/>
        </w:rPr>
      </w:pPr>
      <w:bookmarkStart w:id="65" w:name="_Hlk73782795"/>
      <w:r>
        <w:rPr>
          <w:rFonts w:hint="eastAsia" w:ascii="宋体" w:hAnsi="宋体" w:eastAsia="宋体" w:cs="宋体"/>
          <w:kern w:val="2"/>
          <w:sz w:val="21"/>
          <w:szCs w:val="21"/>
          <w:lang w:eastAsia="zh-CN"/>
        </w:rPr>
        <w:t>38.1非评定分离项目定标方法</w:t>
      </w:r>
    </w:p>
    <w:p w14:paraId="0284A5D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1.1评审委员会依据本项目招标文件所约定的评审方法进行评审和比较，向采购代理机构提交书面评审报告，并根据评审方法比较评价结果从优到劣进行排序，确定候选中标供应商。</w:t>
      </w:r>
    </w:p>
    <w:p w14:paraId="3845AFE8">
      <w:pPr>
        <w:widowControl w:val="0"/>
        <w:ind w:firstLine="411" w:firstLineChars="196"/>
        <w:jc w:val="both"/>
        <w:rPr>
          <w:rFonts w:ascii="ˎ̥" w:hAnsi="ˎ̥" w:eastAsia="宋体" w:cs="宋体"/>
          <w:kern w:val="2"/>
          <w:sz w:val="21"/>
          <w:szCs w:val="22"/>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1.2</w:t>
      </w:r>
      <w:r>
        <w:rPr>
          <w:rFonts w:ascii="ˎ̥" w:hAnsi="ˎ̥" w:eastAsia="宋体" w:cs="宋体"/>
          <w:kern w:val="2"/>
          <w:sz w:val="21"/>
          <w:szCs w:val="22"/>
          <w:lang w:eastAsia="zh-CN"/>
        </w:rPr>
        <w:t>采用最低价法的，评</w:t>
      </w:r>
      <w:r>
        <w:rPr>
          <w:rFonts w:hint="eastAsia" w:ascii="ˎ̥" w:hAnsi="ˎ̥" w:eastAsia="宋体" w:cs="宋体"/>
          <w:kern w:val="2"/>
          <w:sz w:val="21"/>
          <w:szCs w:val="22"/>
          <w:lang w:eastAsia="zh-CN"/>
        </w:rPr>
        <w:t>审</w:t>
      </w:r>
      <w:r>
        <w:rPr>
          <w:rFonts w:ascii="ˎ̥" w:hAnsi="ˎ̥" w:eastAsia="宋体" w:cs="宋体"/>
          <w:kern w:val="2"/>
          <w:sz w:val="21"/>
          <w:szCs w:val="22"/>
          <w:lang w:eastAsia="zh-CN"/>
        </w:rPr>
        <w:t>结果按投标报价由低到高顺序排列。投标报价相同的并列。投标文件满足招标文件全部实质性要求且投标报价最低的</w:t>
      </w:r>
      <w:r>
        <w:rPr>
          <w:rFonts w:hint="eastAsia" w:ascii="ˎ̥" w:hAnsi="ˎ̥" w:eastAsia="宋体" w:cs="宋体"/>
          <w:kern w:val="2"/>
          <w:sz w:val="21"/>
          <w:szCs w:val="22"/>
          <w:lang w:eastAsia="zh-CN"/>
        </w:rPr>
        <w:t>投标人为</w:t>
      </w:r>
      <w:bookmarkStart w:id="66" w:name="_Hlk73821177"/>
      <w:r>
        <w:rPr>
          <w:rFonts w:hint="eastAsia" w:ascii="ˎ̥" w:hAnsi="ˎ̥" w:eastAsia="宋体" w:cs="宋体"/>
          <w:kern w:val="2"/>
          <w:sz w:val="21"/>
          <w:szCs w:val="22"/>
          <w:lang w:eastAsia="zh-CN"/>
        </w:rPr>
        <w:t>唯一候选中标供应商</w:t>
      </w:r>
      <w:bookmarkEnd w:id="66"/>
      <w:r>
        <w:rPr>
          <w:rFonts w:ascii="ˎ̥" w:hAnsi="ˎ̥" w:eastAsia="宋体" w:cs="宋体"/>
          <w:kern w:val="2"/>
          <w:sz w:val="21"/>
          <w:szCs w:val="22"/>
          <w:lang w:eastAsia="zh-CN"/>
        </w:rPr>
        <w:t>。</w:t>
      </w:r>
    </w:p>
    <w:p w14:paraId="45036A8F">
      <w:pPr>
        <w:widowControl w:val="0"/>
        <w:ind w:firstLine="411" w:firstLineChars="196"/>
        <w:jc w:val="both"/>
        <w:rPr>
          <w:rFonts w:ascii="ˎ̥" w:hAnsi="ˎ̥" w:eastAsia="宋体" w:cs="宋体"/>
          <w:kern w:val="2"/>
          <w:sz w:val="21"/>
          <w:szCs w:val="22"/>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1.3</w:t>
      </w:r>
      <w:r>
        <w:rPr>
          <w:rFonts w:ascii="宋体" w:hAnsi="宋体" w:eastAsia="宋体" w:cs="宋体"/>
          <w:kern w:val="2"/>
          <w:sz w:val="21"/>
          <w:szCs w:val="21"/>
          <w:lang w:eastAsia="zh-CN"/>
        </w:rPr>
        <w:t>采</w:t>
      </w:r>
      <w:r>
        <w:rPr>
          <w:rFonts w:ascii="ˎ̥" w:hAnsi="ˎ̥" w:eastAsia="宋体" w:cs="宋体"/>
          <w:kern w:val="2"/>
          <w:sz w:val="21"/>
          <w:szCs w:val="22"/>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宋体"/>
          <w:kern w:val="2"/>
          <w:sz w:val="21"/>
          <w:szCs w:val="22"/>
          <w:lang w:eastAsia="zh-CN"/>
        </w:rPr>
        <w:t>为唯一候选中标供应商</w:t>
      </w:r>
      <w:r>
        <w:rPr>
          <w:rFonts w:ascii="ˎ̥" w:hAnsi="ˎ̥" w:eastAsia="宋体" w:cs="宋体"/>
          <w:kern w:val="2"/>
          <w:sz w:val="21"/>
          <w:szCs w:val="22"/>
          <w:lang w:eastAsia="zh-CN"/>
        </w:rPr>
        <w:t>。</w:t>
      </w:r>
      <w:r>
        <w:rPr>
          <w:rFonts w:hint="eastAsia" w:ascii="ˎ̥" w:hAnsi="ˎ̥" w:eastAsia="宋体" w:cs="宋体"/>
          <w:kern w:val="2"/>
          <w:sz w:val="21"/>
          <w:szCs w:val="22"/>
          <w:lang w:eastAsia="zh-CN"/>
        </w:rPr>
        <w:t>出现</w:t>
      </w:r>
      <w:r>
        <w:rPr>
          <w:rFonts w:ascii="ˎ̥" w:hAnsi="ˎ̥" w:eastAsia="宋体" w:cs="宋体"/>
          <w:kern w:val="2"/>
          <w:sz w:val="21"/>
          <w:szCs w:val="22"/>
          <w:lang w:eastAsia="zh-CN"/>
        </w:rPr>
        <w:t>得分且投标报价相同的并列</w:t>
      </w:r>
      <w:r>
        <w:rPr>
          <w:rFonts w:hint="eastAsia" w:ascii="ˎ̥" w:hAnsi="ˎ̥" w:eastAsia="宋体" w:cs="宋体"/>
          <w:kern w:val="2"/>
          <w:sz w:val="21"/>
          <w:szCs w:val="22"/>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3969D3F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38.2评定分离项目定标方法</w:t>
      </w:r>
    </w:p>
    <w:p w14:paraId="3E8EBED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3EEF2CE">
      <w:pPr>
        <w:widowControl w:val="0"/>
        <w:ind w:firstLine="411" w:firstLineChars="196"/>
        <w:jc w:val="both"/>
        <w:rPr>
          <w:rFonts w:ascii="Calibri" w:hAnsi="Calibri" w:eastAsia="宋体" w:cs="宋体"/>
          <w:kern w:val="2"/>
          <w:sz w:val="21"/>
          <w:szCs w:val="22"/>
          <w:lang w:eastAsia="zh-CN"/>
        </w:rPr>
      </w:pPr>
      <w:r>
        <w:rPr>
          <w:rFonts w:ascii="宋体" w:hAnsi="宋体" w:eastAsia="宋体" w:cs="宋体"/>
          <w:kern w:val="2"/>
          <w:sz w:val="21"/>
          <w:szCs w:val="21"/>
          <w:lang w:eastAsia="zh-CN"/>
        </w:rPr>
        <w:t xml:space="preserve">38.2.2 </w:t>
      </w:r>
      <w:bookmarkStart w:id="67" w:name="_Hlk71469733"/>
      <w:r>
        <w:rPr>
          <w:rFonts w:ascii="Calibri" w:hAnsi="Calibri" w:eastAsia="宋体" w:cs="宋体"/>
          <w:kern w:val="2"/>
          <w:sz w:val="21"/>
          <w:szCs w:val="22"/>
          <w:lang w:eastAsia="zh-CN"/>
        </w:rPr>
        <w:t>适用评定分离的政府采购项目，采用综合评分法评</w:t>
      </w:r>
      <w:r>
        <w:rPr>
          <w:rFonts w:hint="eastAsia" w:ascii="Calibri" w:hAnsi="Calibri" w:eastAsia="宋体" w:cs="宋体"/>
          <w:kern w:val="2"/>
          <w:sz w:val="21"/>
          <w:szCs w:val="22"/>
          <w:lang w:eastAsia="zh-CN"/>
        </w:rPr>
        <w:t>审。</w:t>
      </w:r>
      <w:r>
        <w:rPr>
          <w:rFonts w:hint="eastAsia" w:ascii="宋体" w:hAnsi="宋体" w:eastAsia="宋体" w:cs="宋体"/>
          <w:kern w:val="2"/>
          <w:sz w:val="21"/>
          <w:szCs w:val="21"/>
          <w:lang w:eastAsia="zh-CN"/>
        </w:rPr>
        <w:t>评审委员会按照评审结果，推荐</w:t>
      </w:r>
      <w:r>
        <w:rPr>
          <w:rFonts w:ascii="Calibri" w:hAnsi="Calibri" w:eastAsia="宋体" w:cs="宋体"/>
          <w:kern w:val="2"/>
          <w:sz w:val="21"/>
          <w:szCs w:val="22"/>
          <w:lang w:eastAsia="zh-CN"/>
        </w:rPr>
        <w:t>三个合格的候选中标供应商。</w:t>
      </w:r>
    </w:p>
    <w:p w14:paraId="6DA1399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38.2.3</w:t>
      </w:r>
      <w:bookmarkStart w:id="68" w:name="_Hlk71469688"/>
      <w:r>
        <w:rPr>
          <w:rFonts w:ascii="Calibri" w:hAnsi="Calibri" w:eastAsia="宋体" w:cs="宋体"/>
          <w:kern w:val="2"/>
          <w:sz w:val="21"/>
          <w:szCs w:val="22"/>
          <w:lang w:eastAsia="zh-CN"/>
        </w:rPr>
        <w:t>适用评定分离的政府采购项目，</w:t>
      </w:r>
      <w:r>
        <w:rPr>
          <w:rFonts w:hint="eastAsia" w:ascii="宋体" w:hAnsi="宋体" w:eastAsia="宋体" w:cs="宋体"/>
          <w:kern w:val="2"/>
          <w:sz w:val="21"/>
          <w:szCs w:val="21"/>
          <w:lang w:eastAsia="zh-CN"/>
        </w:rPr>
        <w:t>按照自定法确定中标供应商：自定法是指采购人组织定标委员会，由定标委员会在三家候选中标供应商中确定中标供应商。</w:t>
      </w:r>
      <w:bookmarkEnd w:id="67"/>
      <w:bookmarkEnd w:id="68"/>
    </w:p>
    <w:p w14:paraId="3120B773">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38.2.4</w:t>
      </w:r>
      <w:r>
        <w:rPr>
          <w:rFonts w:hint="eastAsia" w:ascii="宋体" w:hAnsi="宋体" w:eastAsia="宋体" w:cs="宋体"/>
          <w:kern w:val="2"/>
          <w:sz w:val="21"/>
          <w:szCs w:val="21"/>
          <w:lang w:eastAsia="zh-CN"/>
        </w:rPr>
        <w:t>采购代理机构</w:t>
      </w:r>
      <w:r>
        <w:rPr>
          <w:rFonts w:ascii="Calibri" w:hAnsi="Calibri" w:eastAsia="宋体" w:cs="宋体"/>
          <w:kern w:val="2"/>
          <w:sz w:val="21"/>
          <w:szCs w:val="22"/>
          <w:lang w:eastAsia="zh-CN"/>
        </w:rPr>
        <w:t>应当自评审结束之日起两个工作日内将候选中标供应商名单及其投标文件、评审报告送交采购人</w:t>
      </w:r>
      <w:r>
        <w:rPr>
          <w:rFonts w:hint="eastAsia" w:ascii="宋体" w:hAnsi="宋体" w:eastAsia="宋体" w:cs="宋体"/>
          <w:kern w:val="2"/>
          <w:sz w:val="21"/>
          <w:szCs w:val="21"/>
          <w:lang w:eastAsia="zh-CN"/>
        </w:rPr>
        <w:t>。</w:t>
      </w:r>
      <w:r>
        <w:rPr>
          <w:rFonts w:ascii="Calibri" w:hAnsi="Calibri" w:eastAsia="宋体" w:cs="宋体"/>
          <w:kern w:val="2"/>
          <w:sz w:val="21"/>
          <w:szCs w:val="22"/>
          <w:lang w:eastAsia="zh-CN"/>
        </w:rPr>
        <w:t>采购人应当安排专人对定标过程进行书面记录，形成定标报告，作为采购文件的组成部分存档，并及时将定标结果反馈</w:t>
      </w:r>
      <w:r>
        <w:rPr>
          <w:rFonts w:hint="eastAsia" w:ascii="Calibri" w:hAnsi="Calibri" w:eastAsia="宋体" w:cs="宋体"/>
          <w:kern w:val="2"/>
          <w:sz w:val="21"/>
          <w:szCs w:val="22"/>
          <w:lang w:eastAsia="zh-CN"/>
        </w:rPr>
        <w:t>采购代理机构。具体定标程序及相关要求以按照《</w:t>
      </w:r>
      <w:r>
        <w:rPr>
          <w:rFonts w:ascii="Calibri" w:hAnsi="Calibri" w:eastAsia="宋体" w:cs="宋体"/>
          <w:kern w:val="2"/>
          <w:sz w:val="21"/>
          <w:szCs w:val="22"/>
          <w:lang w:eastAsia="zh-CN"/>
        </w:rPr>
        <w:t>深圳市财政局关于印发</w:t>
      </w:r>
      <w:r>
        <w:rPr>
          <w:rFonts w:hint="eastAsia" w:ascii="宋体" w:hAnsi="宋体" w:eastAsia="宋体" w:cs="宋体"/>
          <w:kern w:val="2"/>
          <w:sz w:val="21"/>
          <w:szCs w:val="22"/>
          <w:lang w:eastAsia="zh-CN"/>
        </w:rPr>
        <w:t>〈</w:t>
      </w:r>
      <w:r>
        <w:rPr>
          <w:rFonts w:ascii="Calibri" w:hAnsi="Calibri" w:eastAsia="宋体" w:cs="宋体"/>
          <w:kern w:val="2"/>
          <w:sz w:val="21"/>
          <w:szCs w:val="22"/>
          <w:lang w:eastAsia="zh-CN"/>
        </w:rPr>
        <w:t>深圳市政府采购评标定标分离管理办法</w:t>
      </w:r>
      <w:r>
        <w:rPr>
          <w:rFonts w:hint="eastAsia" w:ascii="宋体" w:hAnsi="宋体" w:eastAsia="宋体" w:cs="宋体"/>
          <w:kern w:val="2"/>
          <w:sz w:val="21"/>
          <w:szCs w:val="22"/>
          <w:lang w:eastAsia="zh-CN"/>
        </w:rPr>
        <w:t>〉</w:t>
      </w:r>
      <w:r>
        <w:rPr>
          <w:rFonts w:ascii="Calibri" w:hAnsi="Calibri" w:eastAsia="宋体" w:cs="宋体"/>
          <w:kern w:val="2"/>
          <w:sz w:val="21"/>
          <w:szCs w:val="22"/>
          <w:lang w:eastAsia="zh-CN"/>
        </w:rPr>
        <w:t>的通知</w:t>
      </w:r>
      <w:r>
        <w:rPr>
          <w:rFonts w:hint="eastAsia" w:ascii="Calibri" w:hAnsi="Calibri" w:eastAsia="宋体" w:cs="宋体"/>
          <w:kern w:val="2"/>
          <w:sz w:val="21"/>
          <w:szCs w:val="22"/>
          <w:lang w:eastAsia="zh-CN"/>
        </w:rPr>
        <w:t>》（深财规【2</w:t>
      </w:r>
      <w:r>
        <w:rPr>
          <w:rFonts w:ascii="Calibri" w:hAnsi="Calibri" w:eastAsia="宋体" w:cs="宋体"/>
          <w:kern w:val="2"/>
          <w:sz w:val="21"/>
          <w:szCs w:val="22"/>
          <w:lang w:eastAsia="zh-CN"/>
        </w:rPr>
        <w:t>020</w:t>
      </w:r>
      <w:r>
        <w:rPr>
          <w:rFonts w:hint="eastAsia" w:ascii="Calibri" w:hAnsi="Calibri" w:eastAsia="宋体" w:cs="宋体"/>
          <w:kern w:val="2"/>
          <w:sz w:val="21"/>
          <w:szCs w:val="22"/>
          <w:lang w:eastAsia="zh-CN"/>
        </w:rPr>
        <w:t>】1号）执行。</w:t>
      </w:r>
    </w:p>
    <w:p w14:paraId="6DDD279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说明：采购人及投标供应商应按照上述方法提前做好相关准备。</w:t>
      </w:r>
    </w:p>
    <w:p w14:paraId="06CC025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38.3专用条款另有规定的，按专用条款相关要求定标。</w:t>
      </w:r>
      <w:bookmarkEnd w:id="65"/>
    </w:p>
    <w:p w14:paraId="399DCABC">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39．编写评审报告</w:t>
      </w:r>
    </w:p>
    <w:p w14:paraId="6334950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5A70B89">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40．中标公告</w:t>
      </w:r>
    </w:p>
    <w:p w14:paraId="29B1F4B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40.1</w:t>
      </w:r>
      <w:bookmarkStart w:id="69" w:name="_Hlk72438709"/>
      <w:r>
        <w:rPr>
          <w:rFonts w:hint="eastAsia" w:ascii="宋体" w:hAnsi="宋体" w:eastAsia="宋体" w:cs="宋体"/>
          <w:kern w:val="2"/>
          <w:sz w:val="21"/>
          <w:szCs w:val="21"/>
          <w:lang w:eastAsia="zh-CN"/>
        </w:rPr>
        <w:t>为体现“公开、公平、公正”的原则，评审结束后经采购人确认（确定）评审结果，采购代理机构将在</w:t>
      </w:r>
      <w:r>
        <w:rPr>
          <w:rFonts w:hint="eastAsia" w:ascii="宋体" w:hAnsi="宋体" w:eastAsia="宋体" w:cs="宋体"/>
          <w:b/>
          <w:bCs/>
          <w:kern w:val="2"/>
          <w:sz w:val="21"/>
          <w:szCs w:val="21"/>
          <w:lang w:eastAsia="zh-CN"/>
        </w:rPr>
        <w:t>深圳公共资源交易网（https://szggzy.com/）</w:t>
      </w:r>
      <w:r>
        <w:rPr>
          <w:rFonts w:hint="eastAsia" w:ascii="宋体" w:hAnsi="宋体" w:eastAsia="宋体" w:cs="宋体"/>
          <w:kern w:val="2"/>
          <w:sz w:val="21"/>
          <w:szCs w:val="21"/>
          <w:lang w:eastAsia="zh-CN"/>
        </w:rPr>
        <w:t>上发布中标结果公告。</w:t>
      </w:r>
      <w:bookmarkEnd w:id="69"/>
      <w:bookmarkStart w:id="70" w:name="_Hlk72438751"/>
      <w:r>
        <w:rPr>
          <w:rFonts w:hint="eastAsia" w:ascii="宋体" w:hAnsi="宋体" w:eastAsia="宋体" w:cs="宋体"/>
          <w:kern w:val="2"/>
          <w:sz w:val="21"/>
          <w:szCs w:val="21"/>
          <w:lang w:eastAsia="zh-CN"/>
        </w:rPr>
        <w:t>供应商如对评审结果有异议，</w:t>
      </w:r>
      <w:r>
        <w:rPr>
          <w:rFonts w:ascii="宋体" w:hAnsi="宋体" w:eastAsia="宋体" w:cs="宋体"/>
          <w:kern w:val="2"/>
          <w:sz w:val="21"/>
          <w:szCs w:val="21"/>
          <w:lang w:eastAsia="zh-CN"/>
        </w:rPr>
        <w:t>可在发布公示日期起</w:t>
      </w:r>
      <w:r>
        <w:rPr>
          <w:rFonts w:hint="eastAsia" w:ascii="宋体" w:hAnsi="宋体" w:eastAsia="宋体" w:cs="宋体"/>
          <w:kern w:val="2"/>
          <w:sz w:val="21"/>
          <w:szCs w:val="21"/>
          <w:lang w:eastAsia="zh-CN"/>
        </w:rPr>
        <w:t>七</w:t>
      </w:r>
      <w:r>
        <w:rPr>
          <w:rFonts w:ascii="宋体" w:hAnsi="宋体" w:eastAsia="宋体" w:cs="宋体"/>
          <w:kern w:val="2"/>
          <w:sz w:val="21"/>
          <w:szCs w:val="21"/>
          <w:lang w:eastAsia="zh-CN"/>
        </w:rPr>
        <w:t>个工作日内向</w:t>
      </w:r>
      <w:r>
        <w:rPr>
          <w:rFonts w:hint="eastAsia" w:ascii="宋体" w:hAnsi="宋体" w:eastAsia="宋体" w:cs="宋体"/>
          <w:kern w:val="2"/>
          <w:sz w:val="21"/>
          <w:szCs w:val="21"/>
          <w:lang w:eastAsia="zh-CN"/>
        </w:rPr>
        <w:t>采购代理机构</w:t>
      </w:r>
      <w:r>
        <w:rPr>
          <w:rFonts w:ascii="宋体" w:hAnsi="宋体" w:eastAsia="宋体" w:cs="宋体"/>
          <w:kern w:val="2"/>
          <w:sz w:val="21"/>
          <w:szCs w:val="21"/>
          <w:lang w:eastAsia="zh-CN"/>
        </w:rPr>
        <w:t>提出。 监督电话：0755-83948143。</w:t>
      </w:r>
      <w:r>
        <w:rPr>
          <w:rFonts w:hint="eastAsia" w:ascii="宋体" w:hAnsi="宋体" w:eastAsia="宋体" w:cs="宋体"/>
          <w:kern w:val="2"/>
          <w:sz w:val="21"/>
          <w:szCs w:val="21"/>
          <w:lang w:eastAsia="zh-CN"/>
        </w:rPr>
        <w:t>若在公示期内未提出质疑，则视为认同该评审结果。</w:t>
      </w:r>
    </w:p>
    <w:bookmarkEnd w:id="70"/>
    <w:p w14:paraId="4A5D24F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40.2质疑、投诉供应商应保证质疑、投诉内容的真实性和可靠性，并承担相应的法律责任。</w:t>
      </w:r>
    </w:p>
    <w:p w14:paraId="392C1FAF">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41．中标通知书</w:t>
      </w:r>
    </w:p>
    <w:p w14:paraId="3904D57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w:t>
      </w:r>
      <w:bookmarkStart w:id="71" w:name="_Hlk72438863"/>
      <w:r>
        <w:rPr>
          <w:rFonts w:hint="eastAsia" w:ascii="宋体" w:hAnsi="宋体" w:eastAsia="宋体" w:cs="宋体"/>
          <w:kern w:val="2"/>
          <w:sz w:val="21"/>
          <w:szCs w:val="21"/>
          <w:lang w:eastAsia="zh-CN"/>
        </w:rPr>
        <w:t>中标公告公布以后无异常的情况下,中标供应商和采购人可自行登录</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2"/>
          <w:lang w:eastAsia="zh-CN"/>
        </w:rPr>
        <w:t>深圳政府采购自行采购系统（https://trade.szggzy.com/ggzy/center/#/login）</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1"/>
          <w:lang w:eastAsia="zh-CN"/>
        </w:rPr>
        <w:t>上打印</w:t>
      </w:r>
      <w:r>
        <w:rPr>
          <w:rFonts w:hint="eastAsia" w:ascii="宋体" w:hAnsi="宋体" w:eastAsia="宋体" w:cs="宋体"/>
          <w:b/>
          <w:kern w:val="2"/>
          <w:sz w:val="21"/>
          <w:szCs w:val="21"/>
          <w:lang w:eastAsia="zh-CN"/>
        </w:rPr>
        <w:t>数字中标通知书</w:t>
      </w:r>
      <w:r>
        <w:rPr>
          <w:rFonts w:hint="eastAsia" w:ascii="宋体" w:hAnsi="宋体" w:eastAsia="宋体" w:cs="宋体"/>
          <w:kern w:val="2"/>
          <w:sz w:val="21"/>
          <w:szCs w:val="21"/>
          <w:lang w:eastAsia="zh-CN"/>
        </w:rPr>
        <w:t>。</w:t>
      </w:r>
      <w:bookmarkEnd w:id="71"/>
    </w:p>
    <w:p w14:paraId="2FE24CA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中标通知书是合同的重要组成部分。</w:t>
      </w:r>
    </w:p>
    <w:p w14:paraId="090D1A64">
      <w:pPr>
        <w:widowControl w:val="0"/>
        <w:ind w:firstLine="411" w:firstLineChars="196"/>
        <w:jc w:val="both"/>
        <w:rPr>
          <w:rFonts w:ascii="宋体" w:hAnsi="宋体" w:eastAsia="宋体" w:cs="宋体"/>
          <w:kern w:val="2"/>
          <w:sz w:val="21"/>
          <w:szCs w:val="21"/>
          <w:lang w:eastAsia="zh-CN"/>
        </w:rPr>
      </w:pPr>
      <w:bookmarkStart w:id="72" w:name="_Hlk71407340"/>
      <w:r>
        <w:rPr>
          <w:rFonts w:hint="eastAsia" w:ascii="宋体" w:hAnsi="宋体" w:eastAsia="宋体" w:cs="宋体"/>
          <w:kern w:val="2"/>
          <w:sz w:val="21"/>
          <w:szCs w:val="21"/>
          <w:lang w:eastAsia="zh-CN"/>
        </w:rPr>
        <w:t>41.3因质疑投诉或其它原因导致项目结果变更或采购终止的，采购代理机构有权吊销中标通知书。</w:t>
      </w:r>
    </w:p>
    <w:bookmarkEnd w:id="72"/>
    <w:p w14:paraId="0FFC788E">
      <w:pPr>
        <w:widowControl w:val="0"/>
        <w:ind w:firstLine="411" w:firstLineChars="196"/>
        <w:jc w:val="both"/>
        <w:rPr>
          <w:rFonts w:ascii="宋体" w:hAnsi="宋体" w:eastAsia="宋体" w:cs="宋体"/>
          <w:kern w:val="2"/>
          <w:sz w:val="21"/>
          <w:szCs w:val="21"/>
          <w:lang w:eastAsia="zh-CN"/>
        </w:rPr>
      </w:pPr>
    </w:p>
    <w:p w14:paraId="1D6FEA82">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65376D9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42．公开招标失败的处理</w:t>
      </w:r>
    </w:p>
    <w:p w14:paraId="7A5C161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42.1本项目公开招标过程中若由于投标截止后</w:t>
      </w:r>
      <w:r>
        <w:rPr>
          <w:rFonts w:hint="eastAsia" w:ascii="宋体" w:hAnsi="宋体" w:eastAsia="宋体" w:cs="宋体"/>
          <w:kern w:val="2"/>
          <w:sz w:val="21"/>
          <w:szCs w:val="22"/>
          <w:lang w:eastAsia="zh-CN"/>
        </w:rPr>
        <w:t>实际递交</w:t>
      </w:r>
      <w:r>
        <w:rPr>
          <w:rFonts w:ascii="宋体" w:hAnsi="宋体" w:eastAsia="宋体" w:cs="宋体"/>
          <w:kern w:val="2"/>
          <w:sz w:val="21"/>
          <w:szCs w:val="22"/>
          <w:lang w:eastAsia="zh-CN"/>
        </w:rPr>
        <w:t>投标</w:t>
      </w:r>
      <w:r>
        <w:rPr>
          <w:rFonts w:hint="eastAsia" w:ascii="宋体" w:hAnsi="宋体" w:eastAsia="宋体" w:cs="宋体"/>
          <w:kern w:val="2"/>
          <w:sz w:val="21"/>
          <w:szCs w:val="22"/>
          <w:lang w:eastAsia="zh-CN"/>
        </w:rPr>
        <w:t>文件的供应商数量不足、经</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评审对招标文件作实质响应的供应商不足等原因造成公开招标失败，可由采购代理机构重新组织采购。</w:t>
      </w:r>
    </w:p>
    <w:p w14:paraId="03889AD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0072B18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42.3重新组织采购有以下两种组织形式：</w:t>
      </w:r>
    </w:p>
    <w:p w14:paraId="53BD1D0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（1）由采购代理机构重新组织公开招标；</w:t>
      </w:r>
    </w:p>
    <w:p w14:paraId="2DA7F76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（2）根据实际情况需要向同级财政部门提出非公开招标方式申请，经同级财政部门批准，公开招标失败采购项目可转为竞争性谈判或单一来源谈判方式采购。</w:t>
      </w:r>
    </w:p>
    <w:p w14:paraId="1E5DD60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42.4公开招标失败的采购项目重新组织公开招标，由采购代理机构重新按公开招标流程组织采购活动。</w:t>
      </w:r>
    </w:p>
    <w:p w14:paraId="76BAC6BC">
      <w:pPr>
        <w:widowControl w:val="0"/>
        <w:jc w:val="both"/>
        <w:rPr>
          <w:rFonts w:ascii="宋体" w:hAnsi="宋体" w:eastAsia="宋体" w:cs="宋体"/>
          <w:kern w:val="2"/>
          <w:sz w:val="21"/>
          <w:szCs w:val="22"/>
          <w:lang w:eastAsia="zh-CN"/>
        </w:rPr>
      </w:pPr>
      <w:r>
        <w:rPr>
          <w:rFonts w:hint="eastAsia" w:ascii="黑体" w:hAnsi="宋体" w:eastAsia="黑体" w:cs="宋体"/>
          <w:kern w:val="2"/>
          <w:szCs w:val="22"/>
          <w:lang w:eastAsia="zh-CN"/>
        </w:rPr>
        <w:t xml:space="preserve">    </w:t>
      </w:r>
      <w:r>
        <w:rPr>
          <w:rFonts w:hint="eastAsia" w:ascii="宋体" w:hAnsi="宋体" w:eastAsia="宋体" w:cs="宋体"/>
          <w:kern w:val="2"/>
          <w:sz w:val="21"/>
          <w:szCs w:val="22"/>
          <w:lang w:eastAsia="zh-CN"/>
        </w:rPr>
        <w:t>42.5公开招标失败的采购项目经同级财政部门批准转为竞争性谈判或单一来源谈判方式采购的，按规定要求组织政府采购工作。</w:t>
      </w:r>
    </w:p>
    <w:p w14:paraId="13E29B26">
      <w:pPr>
        <w:widowControl w:val="0"/>
        <w:jc w:val="both"/>
        <w:rPr>
          <w:rFonts w:ascii="黑体" w:hAnsi="宋体" w:eastAsia="黑体" w:cs="宋体"/>
          <w:kern w:val="2"/>
          <w:szCs w:val="22"/>
          <w:lang w:eastAsia="zh-CN"/>
        </w:rPr>
      </w:pPr>
    </w:p>
    <w:p w14:paraId="6A427EFD">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bookmarkStart w:id="73" w:name="_Hlk72439043"/>
      <w:r>
        <w:rPr>
          <w:rFonts w:hint="eastAsia" w:ascii="Cambria" w:hAnsi="Cambria" w:eastAsia="宋体" w:cs="宋体"/>
          <w:b/>
          <w:bCs/>
          <w:kern w:val="2"/>
          <w:sz w:val="28"/>
          <w:szCs w:val="28"/>
          <w:lang w:eastAsia="zh-CN"/>
        </w:rPr>
        <w:t>合同的授予与备案</w:t>
      </w:r>
      <w:bookmarkEnd w:id="73"/>
    </w:p>
    <w:p w14:paraId="4C55F8F7">
      <w:pPr>
        <w:widowControl w:val="0"/>
        <w:jc w:val="both"/>
        <w:rPr>
          <w:rFonts w:ascii="黑体" w:hAnsi="宋体" w:eastAsia="黑体" w:cs="宋体"/>
          <w:kern w:val="2"/>
          <w:szCs w:val="22"/>
          <w:lang w:eastAsia="zh-CN"/>
        </w:rPr>
      </w:pPr>
      <w:bookmarkStart w:id="74" w:name="_Toc73521674"/>
      <w:bookmarkStart w:id="75" w:name="_Toc73521586"/>
      <w:bookmarkStart w:id="76" w:name="_Toc73517679"/>
      <w:bookmarkStart w:id="77" w:name="_Toc100052408"/>
      <w:bookmarkStart w:id="78" w:name="_Toc73518157"/>
      <w:bookmarkStart w:id="79" w:name="_Hlk72439088"/>
      <w:r>
        <w:rPr>
          <w:rFonts w:hint="eastAsia" w:ascii="黑体" w:hAnsi="宋体" w:eastAsia="黑体" w:cs="宋体"/>
          <w:kern w:val="2"/>
          <w:szCs w:val="22"/>
          <w:lang w:eastAsia="zh-CN"/>
        </w:rPr>
        <w:t>43．合同授予标准</w:t>
      </w:r>
      <w:bookmarkEnd w:id="74"/>
      <w:bookmarkEnd w:id="75"/>
      <w:bookmarkEnd w:id="76"/>
      <w:bookmarkEnd w:id="77"/>
      <w:bookmarkEnd w:id="78"/>
    </w:p>
    <w:p w14:paraId="6D3783B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本项目的合同将授予经本招标文件规定评审确定的中标供应商。</w:t>
      </w:r>
    </w:p>
    <w:p w14:paraId="087A94F2">
      <w:pPr>
        <w:widowControl w:val="0"/>
        <w:jc w:val="both"/>
        <w:rPr>
          <w:rFonts w:ascii="黑体" w:hAnsi="宋体" w:eastAsia="黑体" w:cs="宋体"/>
          <w:kern w:val="2"/>
          <w:szCs w:val="22"/>
          <w:lang w:eastAsia="zh-CN"/>
        </w:rPr>
      </w:pPr>
      <w:bookmarkStart w:id="80" w:name="_Toc100052409"/>
      <w:bookmarkStart w:id="81" w:name="_Toc73517680"/>
      <w:bookmarkStart w:id="82" w:name="_Toc73521675"/>
      <w:bookmarkStart w:id="83" w:name="_Toc73521587"/>
      <w:bookmarkStart w:id="84" w:name="_Toc73518158"/>
      <w:r>
        <w:rPr>
          <w:rFonts w:hint="eastAsia" w:ascii="黑体" w:hAnsi="宋体" w:eastAsia="黑体" w:cs="宋体"/>
          <w:kern w:val="2"/>
          <w:szCs w:val="22"/>
          <w:lang w:eastAsia="zh-CN"/>
        </w:rPr>
        <w:t>44．</w:t>
      </w:r>
      <w:bookmarkEnd w:id="80"/>
      <w:bookmarkEnd w:id="81"/>
      <w:bookmarkEnd w:id="82"/>
      <w:bookmarkEnd w:id="83"/>
      <w:bookmarkEnd w:id="84"/>
      <w:r>
        <w:rPr>
          <w:rFonts w:hint="eastAsia" w:ascii="黑体" w:hAnsi="宋体" w:eastAsia="黑体" w:cs="宋体"/>
          <w:kern w:val="2"/>
          <w:szCs w:val="22"/>
          <w:lang w:eastAsia="zh-CN"/>
        </w:rPr>
        <w:t>接受和拒绝任何或所有投标的权力</w:t>
      </w:r>
    </w:p>
    <w:p w14:paraId="70F2B9D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64A34E10">
      <w:pPr>
        <w:widowControl w:val="0"/>
        <w:jc w:val="both"/>
        <w:rPr>
          <w:rFonts w:ascii="黑体" w:hAnsi="宋体" w:eastAsia="黑体" w:cs="宋体"/>
          <w:kern w:val="2"/>
          <w:szCs w:val="22"/>
          <w:lang w:eastAsia="zh-CN"/>
        </w:rPr>
      </w:pPr>
      <w:bookmarkStart w:id="85" w:name="_Toc73521589"/>
      <w:bookmarkStart w:id="86" w:name="_Toc73521677"/>
      <w:bookmarkStart w:id="87" w:name="_Toc73517682"/>
      <w:bookmarkStart w:id="88" w:name="_Toc73518160"/>
      <w:bookmarkStart w:id="89" w:name="_Toc100052410"/>
      <w:r>
        <w:rPr>
          <w:rFonts w:hint="eastAsia" w:ascii="黑体" w:hAnsi="宋体" w:eastAsia="黑体" w:cs="宋体"/>
          <w:kern w:val="2"/>
          <w:szCs w:val="22"/>
          <w:lang w:eastAsia="zh-CN"/>
        </w:rPr>
        <w:t>45．合同的签订</w:t>
      </w:r>
      <w:bookmarkEnd w:id="85"/>
      <w:bookmarkEnd w:id="86"/>
      <w:bookmarkEnd w:id="87"/>
      <w:bookmarkEnd w:id="88"/>
      <w:bookmarkEnd w:id="89"/>
    </w:p>
    <w:p w14:paraId="019A2E5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14:paraId="2FAA580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45.2中标人如不按本通用条款第45</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款的规定与采购人签订合同，</w:t>
      </w:r>
      <w:r>
        <w:rPr>
          <w:rFonts w:ascii="宋体" w:hAnsi="宋体" w:eastAsia="宋体" w:cs="宋体"/>
          <w:sz w:val="21"/>
          <w:szCs w:val="21"/>
          <w:lang w:eastAsia="zh-CN"/>
        </w:rPr>
        <w:t>情节严重的，由</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部门记入供应商诚信档案，予以通报</w:t>
      </w:r>
      <w:r>
        <w:rPr>
          <w:rFonts w:hint="eastAsia" w:ascii="宋体" w:hAnsi="宋体" w:eastAsia="宋体" w:cs="宋体"/>
          <w:kern w:val="2"/>
          <w:sz w:val="21"/>
          <w:szCs w:val="21"/>
          <w:lang w:eastAsia="zh-CN"/>
        </w:rPr>
        <w:t>；</w:t>
      </w:r>
    </w:p>
    <w:p w14:paraId="23EABA0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45.3中标人应当按照合同约定履行义务，完成中标项目，不得将中标项目转让（转包）给他人。</w:t>
      </w:r>
    </w:p>
    <w:p w14:paraId="02BD5E7C">
      <w:pPr>
        <w:widowControl w:val="0"/>
        <w:jc w:val="both"/>
        <w:rPr>
          <w:rFonts w:ascii="黑体" w:hAnsi="宋体" w:eastAsia="黑体" w:cs="宋体"/>
          <w:kern w:val="2"/>
          <w:szCs w:val="22"/>
          <w:lang w:eastAsia="zh-CN"/>
        </w:rPr>
      </w:pPr>
      <w:bookmarkStart w:id="90" w:name="_Toc73521590"/>
      <w:bookmarkStart w:id="91" w:name="_Toc73521678"/>
      <w:bookmarkStart w:id="92" w:name="_Toc73518161"/>
      <w:bookmarkStart w:id="93" w:name="_Toc73517683"/>
      <w:bookmarkStart w:id="94" w:name="_Toc100052411"/>
      <w:r>
        <w:rPr>
          <w:rFonts w:hint="eastAsia" w:ascii="黑体" w:hAnsi="宋体" w:eastAsia="黑体" w:cs="宋体"/>
          <w:kern w:val="2"/>
          <w:szCs w:val="22"/>
          <w:lang w:eastAsia="zh-CN"/>
        </w:rPr>
        <w:t>46．履约担保</w:t>
      </w:r>
      <w:bookmarkEnd w:id="90"/>
      <w:bookmarkEnd w:id="91"/>
      <w:bookmarkEnd w:id="92"/>
      <w:bookmarkEnd w:id="93"/>
      <w:bookmarkEnd w:id="94"/>
    </w:p>
    <w:p w14:paraId="4D67731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46.1在签订项目合同的同时，中标人应按“对通用条款的补充内容”中规定的金额向采购人提交履约担保；</w:t>
      </w:r>
    </w:p>
    <w:p w14:paraId="4AEE05A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46.2，允许供应商自主选择以支票、汇票、本票、保函等非现金方式提交履约担保；</w:t>
      </w:r>
      <w:r>
        <w:rPr>
          <w:rFonts w:ascii="Calibri" w:hAnsi="Calibri" w:eastAsia="宋体" w:cs="宋体"/>
          <w:kern w:val="2"/>
          <w:sz w:val="21"/>
          <w:szCs w:val="22"/>
          <w:lang w:eastAsia="zh-CN"/>
        </w:rPr>
        <w:t>中标</w:t>
      </w:r>
      <w:r>
        <w:rPr>
          <w:rFonts w:hint="eastAsia" w:ascii="Calibri" w:hAnsi="Calibri" w:eastAsia="宋体" w:cs="宋体"/>
          <w:kern w:val="2"/>
          <w:sz w:val="21"/>
          <w:szCs w:val="22"/>
          <w:lang w:eastAsia="zh-CN"/>
        </w:rPr>
        <w:t>人</w:t>
      </w:r>
      <w:r>
        <w:rPr>
          <w:rFonts w:ascii="Calibri" w:hAnsi="Calibri" w:eastAsia="宋体" w:cs="宋体"/>
          <w:kern w:val="2"/>
          <w:sz w:val="21"/>
          <w:szCs w:val="22"/>
          <w:lang w:eastAsia="zh-CN"/>
        </w:rPr>
        <w:t>提交履约</w:t>
      </w:r>
      <w:r>
        <w:rPr>
          <w:rFonts w:hint="eastAsia" w:ascii="Calibri" w:hAnsi="Calibri" w:eastAsia="宋体" w:cs="宋体"/>
          <w:kern w:val="2"/>
          <w:sz w:val="21"/>
          <w:szCs w:val="22"/>
          <w:lang w:eastAsia="zh-CN"/>
        </w:rPr>
        <w:t>担保不是</w:t>
      </w:r>
      <w:r>
        <w:rPr>
          <w:rFonts w:ascii="Calibri" w:hAnsi="Calibri" w:eastAsia="宋体" w:cs="宋体"/>
          <w:kern w:val="2"/>
          <w:sz w:val="21"/>
          <w:szCs w:val="22"/>
          <w:lang w:eastAsia="zh-CN"/>
        </w:rPr>
        <w:t>合同签订的</w:t>
      </w:r>
      <w:r>
        <w:rPr>
          <w:rFonts w:hint="eastAsia" w:ascii="Calibri" w:hAnsi="Calibri" w:eastAsia="宋体" w:cs="宋体"/>
          <w:kern w:val="2"/>
          <w:sz w:val="21"/>
          <w:szCs w:val="22"/>
          <w:lang w:eastAsia="zh-CN"/>
        </w:rPr>
        <w:t>前提</w:t>
      </w:r>
      <w:r>
        <w:rPr>
          <w:rFonts w:ascii="Calibri" w:hAnsi="Calibri" w:eastAsia="宋体" w:cs="宋体"/>
          <w:kern w:val="2"/>
          <w:sz w:val="21"/>
          <w:szCs w:val="22"/>
          <w:lang w:eastAsia="zh-CN"/>
        </w:rPr>
        <w:t>条件，不要求中标</w:t>
      </w:r>
      <w:r>
        <w:rPr>
          <w:rFonts w:hint="eastAsia" w:ascii="Calibri" w:hAnsi="Calibri" w:eastAsia="宋体" w:cs="宋体"/>
          <w:kern w:val="2"/>
          <w:sz w:val="21"/>
          <w:szCs w:val="22"/>
          <w:lang w:eastAsia="zh-CN"/>
        </w:rPr>
        <w:t>人</w:t>
      </w:r>
      <w:r>
        <w:rPr>
          <w:rFonts w:ascii="Calibri" w:hAnsi="Calibri" w:eastAsia="宋体" w:cs="宋体"/>
          <w:kern w:val="2"/>
          <w:sz w:val="21"/>
          <w:szCs w:val="22"/>
          <w:lang w:eastAsia="zh-CN"/>
        </w:rPr>
        <w:t>提供除法律、法规明确规定外的其他担保</w:t>
      </w:r>
      <w:r>
        <w:rPr>
          <w:rFonts w:hint="eastAsia" w:ascii="Calibri" w:hAnsi="Calibri" w:eastAsia="宋体" w:cs="宋体"/>
          <w:kern w:val="2"/>
          <w:sz w:val="21"/>
          <w:szCs w:val="22"/>
          <w:lang w:eastAsia="zh-CN"/>
        </w:rPr>
        <w:t>。</w:t>
      </w:r>
    </w:p>
    <w:p w14:paraId="483267AB">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47. 合同备案</w:t>
      </w:r>
    </w:p>
    <w:p w14:paraId="23F85E28">
      <w:pPr>
        <w:widowControl w:val="0"/>
        <w:jc w:val="both"/>
        <w:rPr>
          <w:rFonts w:ascii="黑体" w:hAnsi="宋体" w:eastAsia="黑体" w:cs="宋体"/>
          <w:kern w:val="2"/>
          <w:szCs w:val="22"/>
          <w:lang w:eastAsia="zh-CN"/>
        </w:rPr>
      </w:pPr>
      <w:r>
        <w:rPr>
          <w:rFonts w:hint="eastAsia" w:ascii="宋体" w:hAnsi="宋体" w:eastAsia="宋体"/>
          <w:kern w:val="2"/>
          <w:sz w:val="21"/>
          <w:szCs w:val="21"/>
          <w:lang w:eastAsia="zh-CN"/>
        </w:rPr>
        <w:t>采购人与中标供应商自中标通知书发出之日起10个工作日内签订政府采购合同，并按财政部门规定提交备案。</w:t>
      </w:r>
      <w:r>
        <w:rPr>
          <w:rFonts w:hint="eastAsia" w:ascii="黑体" w:hAnsi="宋体" w:eastAsia="黑体" w:cs="宋体"/>
          <w:kern w:val="2"/>
          <w:szCs w:val="22"/>
          <w:lang w:eastAsia="zh-CN"/>
        </w:rPr>
        <w:t>48. 合同变更</w:t>
      </w:r>
    </w:p>
    <w:p w14:paraId="5941FF7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合同变更事宜按《深圳市财政局关于优化政府采购合同备案的通知》（深财发保〔2022〕2号）相关规定执行。</w:t>
      </w:r>
    </w:p>
    <w:p w14:paraId="1A797852">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49. 项目验收</w:t>
      </w:r>
    </w:p>
    <w:p w14:paraId="7DFE06AD">
      <w:pPr>
        <w:ind w:right="176" w:firstLine="420"/>
        <w:rPr>
          <w:rFonts w:ascii="宋体" w:hAnsi="宋体" w:eastAsia="宋体" w:cs="宋体"/>
          <w:kern w:val="2"/>
          <w:sz w:val="21"/>
          <w:szCs w:val="22"/>
          <w:lang w:eastAsia="zh-CN"/>
        </w:rPr>
      </w:pPr>
      <w:r>
        <w:rPr>
          <w:rFonts w:hint="eastAsia" w:ascii="宋体" w:hAnsi="宋体" w:eastAsia="宋体" w:cs="宋体"/>
          <w:kern w:val="2"/>
          <w:sz w:val="21"/>
          <w:szCs w:val="22"/>
          <w:lang w:eastAsia="zh-CN"/>
        </w:rPr>
        <w:t>49.1采购人应当按照招标文件和合同规定的标准和方法，及时组织验收。</w:t>
      </w:r>
      <w:r>
        <w:rPr>
          <w:rFonts w:ascii="宋体" w:hAnsi="宋体" w:eastAsia="宋体" w:cs="宋体"/>
          <w:kern w:val="2"/>
          <w:sz w:val="21"/>
          <w:szCs w:val="22"/>
          <w:lang w:eastAsia="zh-CN"/>
        </w:rPr>
        <w:t xml:space="preserve"> </w:t>
      </w:r>
    </w:p>
    <w:p w14:paraId="3C0BE46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50. 宣传</w:t>
      </w:r>
    </w:p>
    <w:p w14:paraId="10AAF5AC">
      <w:pPr>
        <w:widowControl w:val="0"/>
        <w:ind w:left="240" w:leftChars="1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凡与政府采购活动有关的宣传或广告，若当中提及政府采购，</w:t>
      </w:r>
      <w:r>
        <w:rPr>
          <w:rFonts w:ascii="宋体" w:hAnsi="宋体" w:eastAsia="宋体" w:cs="宋体"/>
          <w:kern w:val="2"/>
          <w:sz w:val="21"/>
          <w:szCs w:val="22"/>
          <w:lang w:eastAsia="zh-CN"/>
        </w:rPr>
        <w:t>必须事先将具体对外宣传方案报</w:t>
      </w:r>
      <w:r>
        <w:rPr>
          <w:rFonts w:hint="eastAsia" w:ascii="宋体" w:hAnsi="宋体" w:eastAsia="宋体" w:cs="宋体"/>
          <w:kern w:val="2"/>
          <w:sz w:val="21"/>
          <w:szCs w:val="22"/>
          <w:lang w:eastAsia="zh-CN"/>
        </w:rPr>
        <w:t>同级财政部门</w:t>
      </w:r>
      <w:r>
        <w:rPr>
          <w:rFonts w:ascii="宋体" w:hAnsi="宋体" w:eastAsia="宋体" w:cs="宋体"/>
          <w:kern w:val="2"/>
          <w:sz w:val="21"/>
          <w:szCs w:val="22"/>
          <w:lang w:eastAsia="zh-CN"/>
        </w:rPr>
        <w:t>和</w:t>
      </w:r>
      <w:r>
        <w:rPr>
          <w:rFonts w:hint="eastAsia" w:ascii="宋体" w:hAnsi="宋体" w:eastAsia="宋体" w:cs="宋体"/>
          <w:kern w:val="2"/>
          <w:sz w:val="21"/>
          <w:szCs w:val="22"/>
          <w:lang w:eastAsia="zh-CN"/>
        </w:rPr>
        <w:t>采购代理机构</w:t>
      </w:r>
      <w:r>
        <w:rPr>
          <w:rFonts w:ascii="宋体" w:hAnsi="宋体" w:eastAsia="宋体" w:cs="宋体"/>
          <w:kern w:val="2"/>
          <w:sz w:val="21"/>
          <w:szCs w:val="22"/>
          <w:lang w:eastAsia="zh-CN"/>
        </w:rPr>
        <w:t>，并征得其同意。对外市场宣传包括但不限于以下形式：</w:t>
      </w:r>
    </w:p>
    <w:p w14:paraId="750A92D2">
      <w:pPr>
        <w:widowControl w:val="0"/>
        <w:ind w:left="240" w:leftChars="100"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a.名片、宣传册、广告标语等；</w:t>
      </w:r>
    </w:p>
    <w:p w14:paraId="1849AB8B">
      <w:pPr>
        <w:widowControl w:val="0"/>
        <w:ind w:left="240" w:leftChars="100"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b.案例介绍、推广等；</w:t>
      </w:r>
    </w:p>
    <w:p w14:paraId="58977DCE">
      <w:pPr>
        <w:widowControl w:val="0"/>
        <w:ind w:left="240" w:leftChars="1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c.工作</w:t>
      </w:r>
      <w:r>
        <w:rPr>
          <w:rFonts w:ascii="宋体" w:hAnsi="宋体" w:eastAsia="宋体" w:cs="宋体"/>
          <w:kern w:val="2"/>
          <w:sz w:val="21"/>
          <w:szCs w:val="22"/>
          <w:lang w:eastAsia="zh-CN"/>
        </w:rPr>
        <w:t>人员向其他消费群体宣传。</w:t>
      </w:r>
    </w:p>
    <w:p w14:paraId="6D72A38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51. 供应商违法责任</w:t>
      </w:r>
    </w:p>
    <w:p w14:paraId="20A8A21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r>
        <w:rPr>
          <w:rFonts w:ascii="宋体" w:hAnsi="宋体" w:eastAsia="宋体" w:cs="宋体"/>
          <w:kern w:val="2"/>
          <w:sz w:val="21"/>
          <w:szCs w:val="21"/>
          <w:lang w:eastAsia="zh-CN"/>
        </w:rPr>
        <w:t>1.1</w:t>
      </w:r>
      <w:r>
        <w:rPr>
          <w:rFonts w:hint="eastAsia" w:ascii="宋体" w:hAnsi="宋体" w:eastAsia="宋体" w:cs="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82D26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（1）在采购活动中应当回避而未回避的；</w:t>
      </w:r>
    </w:p>
    <w:p w14:paraId="3D24E2B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（2）未按本条例规定签订、履行采购合同，造成严重后果的；</w:t>
      </w:r>
    </w:p>
    <w:p w14:paraId="2CBADFC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（3）隐瞒真实情况，提供虚假资料的；</w:t>
      </w:r>
    </w:p>
    <w:p w14:paraId="105F3A0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（4）以非法手段排斥其他供应商参与竞争的；</w:t>
      </w:r>
    </w:p>
    <w:p w14:paraId="35EC2BD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（5）与其他采购参加人串通投标的；</w:t>
      </w:r>
    </w:p>
    <w:p w14:paraId="3E1E52D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（6）恶意投诉的；</w:t>
      </w:r>
    </w:p>
    <w:p w14:paraId="41014ED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（7）向采购项目相关人行贿或者提供其他不当利益的；</w:t>
      </w:r>
    </w:p>
    <w:p w14:paraId="4F01978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（8）阻碍、抗拒主管部门监督检查的；</w:t>
      </w:r>
    </w:p>
    <w:p w14:paraId="2878A2D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（9）其他违反本条例规定的行为。</w:t>
      </w:r>
    </w:p>
    <w:p w14:paraId="45691B3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r>
        <w:rPr>
          <w:rFonts w:ascii="宋体" w:hAnsi="宋体" w:eastAsia="宋体" w:cs="宋体"/>
          <w:kern w:val="2"/>
          <w:sz w:val="21"/>
          <w:szCs w:val="21"/>
          <w:lang w:eastAsia="zh-CN"/>
        </w:rPr>
        <w:t xml:space="preserve">1.2 </w:t>
      </w:r>
      <w:r>
        <w:rPr>
          <w:rFonts w:hint="eastAsia" w:ascii="宋体" w:hAnsi="宋体" w:eastAsia="宋体" w:cs="宋体"/>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95" w:name="_Hlk72440769"/>
      <w:r>
        <w:rPr>
          <w:rFonts w:hint="eastAsia" w:ascii="宋体" w:hAnsi="宋体" w:eastAsia="宋体" w:cs="宋体"/>
          <w:kern w:val="2"/>
          <w:sz w:val="21"/>
          <w:szCs w:val="21"/>
          <w:lang w:eastAsia="zh-CN"/>
        </w:rPr>
        <w:t>采购代理机构或采购人不予退还其交纳的谈判保证金，情节严重的，并由主管部门</w:t>
      </w:r>
      <w:bookmarkEnd w:id="95"/>
      <w:r>
        <w:rPr>
          <w:rFonts w:hint="eastAsia" w:ascii="宋体" w:hAnsi="宋体" w:eastAsia="宋体" w:cs="宋体"/>
          <w:kern w:val="2"/>
          <w:sz w:val="21"/>
          <w:szCs w:val="21"/>
          <w:lang w:eastAsia="zh-CN"/>
        </w:rPr>
        <w:t>记入供应商诚信档案，予以通报：</w:t>
      </w:r>
    </w:p>
    <w:p w14:paraId="1734170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）投标截止后，撤销投标的；</w:t>
      </w:r>
    </w:p>
    <w:p w14:paraId="28A71E43">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2</w:t>
      </w:r>
      <w:r>
        <w:rPr>
          <w:rFonts w:ascii="宋体" w:hAnsi="宋体" w:eastAsia="宋体" w:cs="宋体"/>
          <w:kern w:val="2"/>
          <w:sz w:val="21"/>
          <w:szCs w:val="21"/>
          <w:lang w:eastAsia="zh-CN"/>
        </w:rPr>
        <w:t>）中标后无正当理由未在规定期限内签订合同的；</w:t>
      </w:r>
    </w:p>
    <w:p w14:paraId="37DADD7E">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3</w:t>
      </w:r>
      <w:r>
        <w:rPr>
          <w:rFonts w:ascii="宋体" w:hAnsi="宋体" w:eastAsia="宋体" w:cs="宋体"/>
          <w:kern w:val="2"/>
          <w:sz w:val="21"/>
          <w:szCs w:val="21"/>
          <w:lang w:eastAsia="zh-CN"/>
        </w:rPr>
        <w:t>）将中标项目转让给他人、或者在投标文件中未说明且未经采购人、采购招标机构同意，将中标项目分包给他人的；</w:t>
      </w:r>
    </w:p>
    <w:p w14:paraId="3A6A2C7C">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4</w:t>
      </w:r>
      <w:r>
        <w:rPr>
          <w:rFonts w:ascii="宋体" w:hAnsi="宋体" w:eastAsia="宋体" w:cs="宋体"/>
          <w:kern w:val="2"/>
          <w:sz w:val="21"/>
          <w:szCs w:val="21"/>
          <w:lang w:eastAsia="zh-CN"/>
        </w:rPr>
        <w:t>）拒绝履行合同义务的</w:t>
      </w:r>
      <w:r>
        <w:rPr>
          <w:rFonts w:hint="eastAsia" w:ascii="宋体" w:hAnsi="宋体" w:eastAsia="宋体" w:cs="宋体"/>
          <w:kern w:val="2"/>
          <w:sz w:val="21"/>
          <w:szCs w:val="21"/>
          <w:lang w:eastAsia="zh-CN"/>
        </w:rPr>
        <w:t>。</w:t>
      </w:r>
    </w:p>
    <w:bookmarkEnd w:id="79"/>
    <w:p w14:paraId="49863854">
      <w:pPr>
        <w:keepNext/>
        <w:keepLines/>
        <w:widowControl w:val="0"/>
        <w:numPr>
          <w:ilvl w:val="0"/>
          <w:numId w:val="4"/>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1756C3C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52.质疑提出与答复</w:t>
      </w:r>
    </w:p>
    <w:p w14:paraId="08E75496">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52.1提出质疑</w:t>
      </w:r>
    </w:p>
    <w:p w14:paraId="1999C851">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14:paraId="4871535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52.2</w:t>
      </w:r>
      <w:r>
        <w:rPr>
          <w:rFonts w:ascii="宋体" w:hAnsi="宋体" w:eastAsia="宋体" w:cs="宋体"/>
          <w:kern w:val="2"/>
          <w:sz w:val="21"/>
          <w:szCs w:val="21"/>
          <w:lang w:eastAsia="zh-CN"/>
        </w:rPr>
        <w:t>法律依据</w:t>
      </w:r>
    </w:p>
    <w:p w14:paraId="1536C00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《中华人民共和国政府采购法》、《中华人民共和国政府采购法实施条例》、</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深圳经济特区政府采购</w:t>
      </w:r>
      <w:r>
        <w:rPr>
          <w:rFonts w:ascii="宋体" w:hAnsi="宋体" w:eastAsia="宋体" w:cs="宋体"/>
          <w:kern w:val="2"/>
          <w:sz w:val="21"/>
          <w:szCs w:val="21"/>
          <w:lang w:eastAsia="zh-CN"/>
        </w:rPr>
        <w:t>条例</w:t>
      </w:r>
      <w:r>
        <w:rPr>
          <w:rFonts w:hint="eastAsia" w:ascii="宋体" w:hAnsi="宋体" w:eastAsia="宋体" w:cs="宋体"/>
          <w:kern w:val="2"/>
          <w:sz w:val="21"/>
          <w:szCs w:val="21"/>
          <w:lang w:eastAsia="zh-CN"/>
        </w:rPr>
        <w:t>》、《深圳经济特区政府采购条例实施细则》、《政府采购质疑和投诉办法》（财政部令第94号）和其他有关法律法规规定。</w:t>
      </w:r>
    </w:p>
    <w:p w14:paraId="69F52C1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hint="eastAsia" w:ascii="宋体" w:hAnsi="宋体" w:eastAsia="宋体" w:cs="宋体"/>
          <w:color w:val="FF0000"/>
          <w:kern w:val="2"/>
          <w:sz w:val="21"/>
          <w:szCs w:val="21"/>
          <w:lang w:eastAsia="zh-CN"/>
        </w:rPr>
        <w:t xml:space="preserve">  </w:t>
      </w:r>
      <w:r>
        <w:rPr>
          <w:rFonts w:hint="eastAsia" w:ascii="宋体" w:hAnsi="宋体" w:eastAsia="宋体" w:cs="宋体"/>
          <w:kern w:val="2"/>
          <w:sz w:val="21"/>
          <w:szCs w:val="21"/>
          <w:lang w:eastAsia="zh-CN"/>
        </w:rPr>
        <w:t>52.3质疑条件</w:t>
      </w:r>
    </w:p>
    <w:p w14:paraId="69E8043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52.3.1提出质疑的供应商应当是参与所质疑项目采购活动的供应商；</w:t>
      </w:r>
      <w:bookmarkStart w:id="96" w:name="_Hlk75374941"/>
      <w:r>
        <w:rPr>
          <w:rFonts w:hint="eastAsia" w:ascii="宋体" w:hAnsi="宋体" w:eastAsia="宋体" w:cs="宋体"/>
          <w:kern w:val="2"/>
          <w:sz w:val="21"/>
          <w:szCs w:val="21"/>
          <w:lang w:eastAsia="zh-CN"/>
        </w:rPr>
        <w:t>以联合体形式参与的，质疑应当由组成联合体的所有成员共同提出</w:t>
      </w:r>
      <w:bookmarkEnd w:id="96"/>
      <w:r>
        <w:rPr>
          <w:rFonts w:hint="eastAsia" w:ascii="宋体" w:hAnsi="宋体" w:eastAsia="宋体" w:cs="宋体"/>
          <w:kern w:val="2"/>
          <w:sz w:val="21"/>
          <w:szCs w:val="21"/>
          <w:lang w:eastAsia="zh-CN"/>
        </w:rPr>
        <w:t>；</w:t>
      </w:r>
    </w:p>
    <w:p w14:paraId="6EE26CD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C06DF60">
      <w:pPr>
        <w:widowControl w:val="0"/>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52.3.3应提交书面质疑函，质疑函应当包括以下内容：</w:t>
      </w:r>
      <w:r>
        <w:rPr>
          <w:rFonts w:ascii="宋体" w:hAnsi="宋体" w:eastAsia="宋体" w:cs="宋体"/>
          <w:kern w:val="2"/>
          <w:sz w:val="21"/>
          <w:szCs w:val="21"/>
          <w:lang w:eastAsia="zh-CN"/>
        </w:rPr>
        <w:t xml:space="preserve"> </w:t>
      </w:r>
    </w:p>
    <w:p w14:paraId="6B87D18C">
      <w:pPr>
        <w:widowControl w:val="0"/>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（1）供应商的名称（或者姓名）、地址、邮编、邮箱、联系人及联系电话；</w:t>
      </w:r>
    </w:p>
    <w:p w14:paraId="209BD15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（2）质疑项目的名称、编号；</w:t>
      </w:r>
    </w:p>
    <w:p w14:paraId="7C4381E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（3）具体、明确的质疑对象、质疑事项和质疑请求；</w:t>
      </w:r>
    </w:p>
    <w:p w14:paraId="7C6DB21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（4）因质疑事项而受损害的权益；</w:t>
      </w:r>
    </w:p>
    <w:p w14:paraId="34A6194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（5）事实依据；</w:t>
      </w:r>
    </w:p>
    <w:p w14:paraId="37D439D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（6）必要的法律依据；</w:t>
      </w:r>
    </w:p>
    <w:p w14:paraId="73AF286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（7）提出质疑的日期。</w:t>
      </w:r>
    </w:p>
    <w:p w14:paraId="2269AC0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供应商为自然人的，应当由本人签字；供应商为法人或者其他组织的，应当由法定代表人（负责人），或者其授权代理人签字或者盖章，并加盖公章。</w:t>
      </w:r>
    </w:p>
    <w:p w14:paraId="58B9275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52.4提交</w:t>
      </w:r>
      <w:r>
        <w:rPr>
          <w:rFonts w:ascii="宋体" w:hAnsi="宋体" w:eastAsia="宋体" w:cs="宋体"/>
          <w:kern w:val="2"/>
          <w:sz w:val="21"/>
          <w:szCs w:val="21"/>
          <w:lang w:eastAsia="zh-CN"/>
        </w:rPr>
        <w:t>材料</w:t>
      </w:r>
    </w:p>
    <w:p w14:paraId="4B0C5B4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18C14BE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供应商可以委托代理人进行质疑。</w:t>
      </w:r>
      <w:r>
        <w:rPr>
          <w:rFonts w:ascii="宋体" w:hAnsi="宋体" w:eastAsia="宋体" w:cs="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AE9ADC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52.5收文地点</w:t>
      </w:r>
    </w:p>
    <w:p w14:paraId="1E9D061A">
      <w:pPr>
        <w:widowControl w:val="0"/>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地址：深圳市深汕交易有限公司深圳市深汕特别合作区管委会怡和楼一栋四楼，质疑咨询电话：0755-22109056。</w:t>
      </w:r>
    </w:p>
    <w:p w14:paraId="4606C23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52.6收文办理</w:t>
      </w:r>
      <w:r>
        <w:rPr>
          <w:rFonts w:ascii="宋体" w:hAnsi="宋体" w:eastAsia="宋体" w:cs="宋体"/>
          <w:kern w:val="2"/>
          <w:sz w:val="21"/>
          <w:szCs w:val="21"/>
          <w:lang w:eastAsia="zh-CN"/>
        </w:rPr>
        <w:t>程序</w:t>
      </w:r>
    </w:p>
    <w:p w14:paraId="0BDFB63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43B7298B">
      <w:pPr>
        <w:widowControl w:val="0"/>
        <w:ind w:firstLine="420" w:firstLineChars="200"/>
        <w:jc w:val="both"/>
        <w:rPr>
          <w:rFonts w:ascii="仿宋" w:hAnsi="仿宋" w:eastAsia="仿宋" w:cs="宋体"/>
          <w:kern w:val="2"/>
          <w:sz w:val="28"/>
          <w:szCs w:val="28"/>
          <w:lang w:eastAsia="zh-CN"/>
        </w:rPr>
      </w:pPr>
      <w:r>
        <w:rPr>
          <w:rFonts w:hint="eastAsia" w:ascii="宋体" w:hAnsi="宋体" w:eastAsia="宋体" w:cs="宋体"/>
          <w:kern w:val="2"/>
          <w:sz w:val="21"/>
          <w:szCs w:val="21"/>
          <w:lang w:eastAsia="zh-CN"/>
        </w:rPr>
        <w:t>52.6.2供应商提交的质疑材料不符合质疑条件的，视情况处理：</w:t>
      </w:r>
    </w:p>
    <w:p w14:paraId="0E5624D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供应商提交的质疑材料不全或者未按要求签字或者盖章的，采购代理机构应当一次性告知供应商需补正的内容和补正期限。</w:t>
      </w:r>
    </w:p>
    <w:p w14:paraId="34838AA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供应商提交的质疑存在下列情形之一的，不予受理：</w:t>
      </w:r>
    </w:p>
    <w:p w14:paraId="29C7DEA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（1）质疑主体不满足要求的；</w:t>
      </w:r>
    </w:p>
    <w:p w14:paraId="5E4AAE5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（2）供应商自身权益未受到损害的；</w:t>
      </w:r>
    </w:p>
    <w:p w14:paraId="426BA97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（3）供应商未在法定质疑期限内提出质疑的；</w:t>
      </w:r>
    </w:p>
    <w:p w14:paraId="399FF43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（4）质疑材料不全或者未按要求签字或者盖章的情况下，要求补正后，逾期未补正或者补正后仍不符合规定的；</w:t>
      </w:r>
    </w:p>
    <w:p w14:paraId="7588425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（5）其他不符合受理条件情形的。</w:t>
      </w:r>
    </w:p>
    <w:p w14:paraId="1371AB5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质疑事项不予受理的，采购代理机构应当向供应商出具不符合质疑条件告知书。</w:t>
      </w:r>
    </w:p>
    <w:p w14:paraId="760CB987">
      <w:pPr>
        <w:widowControl w:val="0"/>
        <w:jc w:val="both"/>
        <w:rPr>
          <w:rFonts w:ascii="宋体" w:hAnsi="宋体" w:eastAsia="宋体" w:cs="宋体"/>
          <w:kern w:val="2"/>
          <w:sz w:val="21"/>
          <w:szCs w:val="21"/>
          <w:lang w:eastAsia="zh-CN"/>
        </w:rPr>
      </w:pPr>
      <w:r>
        <w:rPr>
          <w:rFonts w:hint="eastAsia" w:ascii="宋体" w:hAnsi="宋体" w:eastAsia="宋体" w:cs="宋体"/>
          <w:color w:val="FF0000"/>
          <w:kern w:val="2"/>
          <w:sz w:val="21"/>
          <w:szCs w:val="21"/>
          <w:lang w:eastAsia="zh-CN"/>
        </w:rPr>
        <w:t xml:space="preserve">  </w:t>
      </w:r>
      <w:r>
        <w:rPr>
          <w:rFonts w:hint="eastAsia" w:ascii="宋体" w:hAnsi="宋体" w:eastAsia="宋体" w:cs="宋体"/>
          <w:kern w:val="2"/>
          <w:sz w:val="21"/>
          <w:szCs w:val="21"/>
          <w:lang w:eastAsia="zh-CN"/>
        </w:rPr>
        <w:t xml:space="preserve">  52.7质疑答复时限</w:t>
      </w:r>
    </w:p>
    <w:p w14:paraId="224DD3D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自收文之日起七个工作日内。</w:t>
      </w:r>
    </w:p>
    <w:p w14:paraId="687E34D7">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52.8投诉</w:t>
      </w:r>
    </w:p>
    <w:p w14:paraId="1A850DBA">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对质疑答复不满意或者未在规定时间内答复的，提出质疑的供应商可以在答复期满后15个工作日内向本项目预算主管单位投诉。</w:t>
      </w:r>
    </w:p>
    <w:p w14:paraId="1FB5A3F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53. 质疑后续处理</w:t>
      </w:r>
    </w:p>
    <w:p w14:paraId="0DB7FE3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53.1供应商质疑不成立，或者成立但未对中标、成交结果构成影响的，继续开展采购活动。</w:t>
      </w:r>
    </w:p>
    <w:p w14:paraId="3C8CA5EC">
      <w:pPr>
        <w:widowControl w:val="0"/>
        <w:jc w:val="both"/>
        <w:rPr>
          <w:rFonts w:ascii="Calibri" w:hAnsi="Calibri" w:eastAsia="宋体" w:cs="宋体"/>
          <w:kern w:val="2"/>
          <w:sz w:val="21"/>
          <w:szCs w:val="22"/>
          <w:lang w:eastAsia="zh-CN"/>
        </w:rPr>
      </w:pPr>
      <w:r>
        <w:rPr>
          <w:rFonts w:hint="eastAsia" w:ascii="宋体" w:hAnsi="宋体" w:eastAsia="宋体" w:cs="宋体"/>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rFonts w:ascii="Calibri" w:hAnsi="Calibri" w:eastAsia="宋体" w:cs="宋体"/>
          <w:kern w:val="2"/>
          <w:sz w:val="21"/>
          <w:szCs w:val="22"/>
          <w:lang w:eastAsia="zh-CN"/>
        </w:rPr>
        <w:t>---- END ----</w:t>
      </w:r>
    </w:p>
    <w:bookmarkEnd w:id="42"/>
    <w:p w14:paraId="06CC914A">
      <w:pPr>
        <w:widowControl w:val="0"/>
        <w:rPr>
          <w:rFonts w:ascii="微软雅黑" w:hAnsi="微软雅黑" w:eastAsia="微软雅黑" w:cs="微软雅黑"/>
          <w:color w:val="333333"/>
          <w:lang w:val="en" w:eastAsia="zh-CN"/>
        </w:rPr>
      </w:pPr>
    </w:p>
    <w:sectPr>
      <w:headerReference r:id="rId5" w:type="first"/>
      <w:headerReference r:id="rId3" w:type="default"/>
      <w:footerReference r:id="rId6" w:type="default"/>
      <w:headerReference r:id="rId4" w:type="even"/>
      <w:footerReference r:id="rId7" w:type="even"/>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quot;Times New Roman&quot;">
    <w:altName w:val="Times New Roman"/>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426E4">
    <w:pPr>
      <w:pStyle w:val="11"/>
      <w:jc w:val="center"/>
    </w:pPr>
    <w:r>
      <w:fldChar w:fldCharType="begin"/>
    </w:r>
    <w:r>
      <w:instrText xml:space="preserve"> PAGE   \* MERGEFORMAT </w:instrText>
    </w:r>
    <w:r>
      <w:fldChar w:fldCharType="separate"/>
    </w:r>
    <w:r>
      <w:rPr>
        <w:lang w:val="zh-CN"/>
      </w:rPr>
      <w:t>23</w:t>
    </w:r>
    <w:r>
      <w:rPr>
        <w:lang w:val="zh-CN"/>
      </w:rPr>
      <w:fldChar w:fldCharType="end"/>
    </w:r>
  </w:p>
  <w:p w14:paraId="029D1489">
    <w:pPr>
      <w:pStyle w:val="11"/>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8851">
    <w:pPr>
      <w:pStyle w:val="11"/>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F7A54">
    <w:pPr>
      <w:pStyle w:val="12"/>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B4185">
    <w:pPr>
      <w:pStyle w:val="12"/>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B417D">
    <w:pPr>
      <w:pStyle w:val="12"/>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00000003"/>
    <w:multiLevelType w:val="multilevel"/>
    <w:tmpl w:val="00000003"/>
    <w:lvl w:ilvl="0" w:tentative="0">
      <w:start w:val="1"/>
      <w:numFmt w:val="chineseCountingThousand"/>
      <w:pStyle w:val="26"/>
      <w:suff w:val="nothing"/>
      <w:lvlText w:val="%1、"/>
      <w:lvlJc w:val="left"/>
      <w:pPr>
        <w:ind w:left="57" w:hanging="5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multilevel"/>
    <w:tmpl w:val="00000004"/>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EB94B80"/>
    <w:multiLevelType w:val="singleLevel"/>
    <w:tmpl w:val="4EB94B80"/>
    <w:lvl w:ilvl="0" w:tentative="0">
      <w:start w:val="3"/>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noPunctuationKerning w:val="1"/>
  <w:characterSpacingControl w:val="doNotCompress"/>
  <w:compat>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ZjQ1YTNmNjM2ZWRlNWUwZmE4Mzk5YmIyMjliYzYifQ=="/>
  </w:docVars>
  <w:rsids>
    <w:rsidRoot w:val="00A77B3E"/>
    <w:rsid w:val="00016CEB"/>
    <w:rsid w:val="000374CE"/>
    <w:rsid w:val="000427A9"/>
    <w:rsid w:val="00076F16"/>
    <w:rsid w:val="00122B9A"/>
    <w:rsid w:val="001312A5"/>
    <w:rsid w:val="001567BE"/>
    <w:rsid w:val="00200108"/>
    <w:rsid w:val="00200DA4"/>
    <w:rsid w:val="00243BA5"/>
    <w:rsid w:val="0027581B"/>
    <w:rsid w:val="00287579"/>
    <w:rsid w:val="002E7105"/>
    <w:rsid w:val="003056D4"/>
    <w:rsid w:val="00305CE3"/>
    <w:rsid w:val="003555C2"/>
    <w:rsid w:val="003578BF"/>
    <w:rsid w:val="003A277D"/>
    <w:rsid w:val="003C5175"/>
    <w:rsid w:val="003E3843"/>
    <w:rsid w:val="00404BA4"/>
    <w:rsid w:val="00423CB5"/>
    <w:rsid w:val="00436364"/>
    <w:rsid w:val="004B09B5"/>
    <w:rsid w:val="004C39E8"/>
    <w:rsid w:val="004F54F3"/>
    <w:rsid w:val="00506B87"/>
    <w:rsid w:val="0052265F"/>
    <w:rsid w:val="00531992"/>
    <w:rsid w:val="00536BFA"/>
    <w:rsid w:val="00561FC7"/>
    <w:rsid w:val="005D0182"/>
    <w:rsid w:val="006400D1"/>
    <w:rsid w:val="006533C1"/>
    <w:rsid w:val="00667D48"/>
    <w:rsid w:val="0067067B"/>
    <w:rsid w:val="00675E35"/>
    <w:rsid w:val="00676076"/>
    <w:rsid w:val="006E666B"/>
    <w:rsid w:val="00740E0F"/>
    <w:rsid w:val="00750FD6"/>
    <w:rsid w:val="007B139C"/>
    <w:rsid w:val="007E2034"/>
    <w:rsid w:val="00833578"/>
    <w:rsid w:val="008342F8"/>
    <w:rsid w:val="008448AD"/>
    <w:rsid w:val="008662BD"/>
    <w:rsid w:val="00885CDE"/>
    <w:rsid w:val="008C6303"/>
    <w:rsid w:val="00915E0B"/>
    <w:rsid w:val="009C5724"/>
    <w:rsid w:val="009D1F31"/>
    <w:rsid w:val="009E464D"/>
    <w:rsid w:val="009E6AA0"/>
    <w:rsid w:val="00A64FC0"/>
    <w:rsid w:val="00A77B3E"/>
    <w:rsid w:val="00A9711A"/>
    <w:rsid w:val="00B5538C"/>
    <w:rsid w:val="00BD19CC"/>
    <w:rsid w:val="00BF039D"/>
    <w:rsid w:val="00C20EF9"/>
    <w:rsid w:val="00C23503"/>
    <w:rsid w:val="00C37C64"/>
    <w:rsid w:val="00C47083"/>
    <w:rsid w:val="00C6580E"/>
    <w:rsid w:val="00CA2A55"/>
    <w:rsid w:val="00CE3678"/>
    <w:rsid w:val="00D120D3"/>
    <w:rsid w:val="00D120E6"/>
    <w:rsid w:val="00D20A68"/>
    <w:rsid w:val="00D213E0"/>
    <w:rsid w:val="00D2305D"/>
    <w:rsid w:val="00D23FA3"/>
    <w:rsid w:val="00D40D96"/>
    <w:rsid w:val="00D57774"/>
    <w:rsid w:val="00D721E7"/>
    <w:rsid w:val="00D850C5"/>
    <w:rsid w:val="00DC3EF5"/>
    <w:rsid w:val="00DD7829"/>
    <w:rsid w:val="00E153C3"/>
    <w:rsid w:val="00F45AB8"/>
    <w:rsid w:val="00F6187E"/>
    <w:rsid w:val="00F628A6"/>
    <w:rsid w:val="00F75707"/>
    <w:rsid w:val="00FB4967"/>
    <w:rsid w:val="00FC15A9"/>
    <w:rsid w:val="00FD258B"/>
    <w:rsid w:val="00FD6A8B"/>
    <w:rsid w:val="02D32A50"/>
    <w:rsid w:val="032B79EC"/>
    <w:rsid w:val="261A1B2C"/>
    <w:rsid w:val="2CC11418"/>
    <w:rsid w:val="37DF5621"/>
    <w:rsid w:val="3C7C7E0F"/>
    <w:rsid w:val="3FF768E6"/>
    <w:rsid w:val="40883A53"/>
    <w:rsid w:val="48F064F6"/>
    <w:rsid w:val="70742F82"/>
    <w:rsid w:val="718F14C9"/>
    <w:rsid w:val="763EED45"/>
    <w:rsid w:val="77EFC6E1"/>
    <w:rsid w:val="7A9A0685"/>
    <w:rsid w:val="7ABB0CFB"/>
    <w:rsid w:val="7BCD9B0A"/>
    <w:rsid w:val="7F2FD78C"/>
    <w:rsid w:val="7F9F58C5"/>
    <w:rsid w:val="7FFAB33D"/>
    <w:rsid w:val="7FFE3938"/>
    <w:rsid w:val="BF2F40CB"/>
    <w:rsid w:val="ECB5E8C6"/>
    <w:rsid w:val="EF252424"/>
    <w:rsid w:val="F37FB7B1"/>
    <w:rsid w:val="F67B4A79"/>
    <w:rsid w:val="F73B2A23"/>
    <w:rsid w:val="F99B5830"/>
    <w:rsid w:val="FBE9AB24"/>
    <w:rsid w:val="FEDF34B5"/>
    <w:rsid w:val="FF6F6361"/>
    <w:rsid w:val="FFFD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paragraph" w:styleId="4">
    <w:name w:val="heading 2"/>
    <w:basedOn w:val="1"/>
    <w:next w:val="1"/>
    <w:link w:val="30"/>
    <w:qFormat/>
    <w:uiPriority w:val="9"/>
    <w:pPr>
      <w:keepNext/>
      <w:keepLines/>
      <w:widowControl w:val="0"/>
      <w:spacing w:before="260" w:after="260" w:line="416" w:lineRule="auto"/>
      <w:jc w:val="both"/>
      <w:outlineLvl w:val="1"/>
    </w:pPr>
    <w:rPr>
      <w:rFonts w:ascii="Cambria" w:hAnsi="Cambria" w:eastAsia="宋体" w:cs="宋体"/>
      <w:b/>
      <w:bCs/>
      <w:kern w:val="2"/>
      <w:sz w:val="32"/>
      <w:szCs w:val="32"/>
      <w:lang w:eastAsia="zh-CN"/>
    </w:rPr>
  </w:style>
  <w:style w:type="paragraph" w:styleId="5">
    <w:name w:val="heading 3"/>
    <w:basedOn w:val="6"/>
    <w:next w:val="1"/>
    <w:qFormat/>
    <w:uiPriority w:val="9"/>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widowControl w:val="0"/>
      <w:spacing w:before="280" w:after="290" w:line="376" w:lineRule="auto"/>
      <w:jc w:val="both"/>
      <w:outlineLvl w:val="3"/>
    </w:pPr>
    <w:rPr>
      <w:rFonts w:ascii="Arial" w:hAnsi="Arial" w:eastAsia="黑体" w:cs="宋体"/>
      <w:b/>
      <w:bCs/>
      <w:kern w:val="2"/>
      <w:sz w:val="28"/>
      <w:szCs w:val="28"/>
      <w:lang w:eastAsia="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spacing w:line="360" w:lineRule="auto"/>
      <w:ind w:firstLine="482" w:firstLineChars="200"/>
      <w:jc w:val="both"/>
    </w:pPr>
    <w:rPr>
      <w:rFonts w:ascii="楷体_GB2312" w:hAnsi="Calibri" w:eastAsia="楷体_GB2312" w:cs="宋体"/>
      <w:b/>
      <w:bCs/>
      <w:kern w:val="2"/>
      <w:lang w:eastAsia="zh-CN"/>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7">
    <w:name w:val="Normal Indent"/>
    <w:basedOn w:val="1"/>
    <w:qFormat/>
    <w:uiPriority w:val="0"/>
    <w:pPr>
      <w:widowControl w:val="0"/>
      <w:ind w:firstLine="420"/>
      <w:jc w:val="both"/>
    </w:pPr>
    <w:rPr>
      <w:rFonts w:ascii="Calibri" w:hAnsi="Calibri" w:eastAsia="宋体" w:cs="宋体"/>
      <w:kern w:val="2"/>
      <w:sz w:val="21"/>
      <w:szCs w:val="20"/>
      <w:lang w:eastAsia="zh-CN"/>
    </w:rPr>
  </w:style>
  <w:style w:type="paragraph" w:styleId="8">
    <w:name w:val="annotation text"/>
    <w:basedOn w:val="1"/>
    <w:link w:val="41"/>
    <w:unhideWhenUsed/>
    <w:qFormat/>
    <w:uiPriority w:val="99"/>
  </w:style>
  <w:style w:type="paragraph" w:styleId="9">
    <w:name w:val="Body Text Indent"/>
    <w:basedOn w:val="1"/>
    <w:link w:val="47"/>
    <w:semiHidden/>
    <w:unhideWhenUsed/>
    <w:qFormat/>
    <w:uiPriority w:val="0"/>
    <w:pPr>
      <w:spacing w:after="120"/>
      <w:ind w:left="420" w:leftChars="200"/>
    </w:pPr>
  </w:style>
  <w:style w:type="paragraph" w:styleId="10">
    <w:name w:val="Balloon Text"/>
    <w:basedOn w:val="1"/>
    <w:link w:val="43"/>
    <w:semiHidden/>
    <w:unhideWhenUsed/>
    <w:qFormat/>
    <w:uiPriority w:val="0"/>
    <w:rPr>
      <w:sz w:val="18"/>
      <w:szCs w:val="18"/>
    </w:rPr>
  </w:style>
  <w:style w:type="paragraph" w:styleId="11">
    <w:name w:val="footer"/>
    <w:basedOn w:val="1"/>
    <w:link w:val="22"/>
    <w:qFormat/>
    <w:uiPriority w:val="0"/>
    <w:pPr>
      <w:widowControl w:val="0"/>
      <w:tabs>
        <w:tab w:val="center" w:pos="4153"/>
        <w:tab w:val="right" w:pos="8306"/>
      </w:tabs>
      <w:snapToGrid w:val="0"/>
    </w:pPr>
    <w:rPr>
      <w:rFonts w:ascii="Calibri" w:hAnsi="Calibri" w:eastAsia="宋体" w:cs="宋体"/>
      <w:kern w:val="2"/>
      <w:sz w:val="18"/>
      <w:szCs w:val="18"/>
      <w:lang w:eastAsia="zh-CN"/>
    </w:rPr>
  </w:style>
  <w:style w:type="paragraph" w:styleId="12">
    <w:name w:val="header"/>
    <w:basedOn w:val="1"/>
    <w:link w:val="21"/>
    <w:qFormat/>
    <w:uiPriority w:val="99"/>
    <w:pPr>
      <w:widowControl w:val="0"/>
      <w:pBdr>
        <w:bottom w:val="single" w:color="auto" w:sz="6" w:space="1"/>
      </w:pBdr>
      <w:tabs>
        <w:tab w:val="center" w:pos="4153"/>
        <w:tab w:val="right" w:pos="8306"/>
      </w:tabs>
      <w:snapToGrid w:val="0"/>
      <w:jc w:val="center"/>
    </w:pPr>
    <w:rPr>
      <w:rFonts w:ascii="Calibri" w:hAnsi="Calibri" w:eastAsia="宋体" w:cs="宋体"/>
      <w:kern w:val="2"/>
      <w:sz w:val="18"/>
      <w:szCs w:val="18"/>
      <w:lang w:eastAsia="zh-CN"/>
    </w:rPr>
  </w:style>
  <w:style w:type="paragraph" w:styleId="13">
    <w:name w:val="Body Text 2"/>
    <w:basedOn w:val="1"/>
    <w:qFormat/>
    <w:uiPriority w:val="0"/>
    <w:pPr>
      <w:widowControl w:val="0"/>
      <w:spacing w:line="360" w:lineRule="auto"/>
      <w:ind w:firstLine="482" w:firstLineChars="200"/>
      <w:jc w:val="center"/>
    </w:pPr>
    <w:rPr>
      <w:rFonts w:ascii="楷体_GB2312" w:hAnsi="Calibri" w:eastAsia="楷体_GB2312" w:cs="宋体"/>
      <w:b/>
      <w:kern w:val="2"/>
      <w:lang w:eastAsia="zh-CN"/>
    </w:rPr>
  </w:style>
  <w:style w:type="paragraph" w:styleId="14">
    <w:name w:val="Normal (Web)"/>
    <w:basedOn w:val="1"/>
    <w:link w:val="23"/>
    <w:qFormat/>
    <w:uiPriority w:val="0"/>
    <w:pPr>
      <w:spacing w:before="100" w:beforeAutospacing="1" w:afterAutospacing="1"/>
    </w:pPr>
    <w:rPr>
      <w:rFonts w:ascii="宋体" w:hAnsi="宋体" w:eastAsia="宋体" w:cs="宋体"/>
      <w:kern w:val="2"/>
      <w:lang w:eastAsia="zh-CN"/>
    </w:rPr>
  </w:style>
  <w:style w:type="paragraph" w:styleId="15">
    <w:name w:val="annotation subject"/>
    <w:basedOn w:val="8"/>
    <w:next w:val="8"/>
    <w:link w:val="42"/>
    <w:unhideWhenUsed/>
    <w:qFormat/>
    <w:uiPriority w:val="99"/>
    <w:rPr>
      <w:b/>
      <w:bCs/>
    </w:rPr>
  </w:style>
  <w:style w:type="paragraph" w:styleId="16">
    <w:name w:val="Body Text First Indent 2"/>
    <w:basedOn w:val="9"/>
    <w:link w:val="48"/>
    <w:qFormat/>
    <w:uiPriority w:val="0"/>
    <w:pPr>
      <w:widowControl w:val="0"/>
      <w:ind w:firstLine="420" w:firstLineChars="200"/>
      <w:jc w:val="both"/>
    </w:pPr>
    <w:rPr>
      <w:rFonts w:eastAsia="宋体"/>
      <w:kern w:val="2"/>
      <w:sz w:val="21"/>
      <w:lang w:eastAsia="zh-CN"/>
    </w:rPr>
  </w:style>
  <w:style w:type="table" w:styleId="18">
    <w:name w:val="Table Grid"/>
    <w:basedOn w:val="17"/>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character" w:customStyle="1" w:styleId="21">
    <w:name w:val="页眉 字符"/>
    <w:basedOn w:val="19"/>
    <w:link w:val="12"/>
    <w:qFormat/>
    <w:uiPriority w:val="99"/>
    <w:rPr>
      <w:rFonts w:eastAsia="宋体"/>
      <w:sz w:val="18"/>
      <w:szCs w:val="18"/>
      <w:lang w:eastAsia="zh-CN"/>
    </w:rPr>
  </w:style>
  <w:style w:type="character" w:customStyle="1" w:styleId="22">
    <w:name w:val="页脚 字符"/>
    <w:basedOn w:val="19"/>
    <w:link w:val="11"/>
    <w:qFormat/>
    <w:uiPriority w:val="0"/>
    <w:rPr>
      <w:rFonts w:eastAsia="宋体"/>
      <w:sz w:val="18"/>
      <w:szCs w:val="18"/>
      <w:lang w:eastAsia="zh-CN"/>
    </w:rPr>
  </w:style>
  <w:style w:type="character" w:customStyle="1" w:styleId="23">
    <w:name w:val="普通(网站) 字符"/>
    <w:link w:val="14"/>
    <w:qFormat/>
    <w:uiPriority w:val="99"/>
    <w:rPr>
      <w:rFonts w:ascii="宋体" w:hAnsi="宋体" w:eastAsia="宋体"/>
      <w:sz w:val="24"/>
      <w:szCs w:val="24"/>
      <w:lang w:eastAsia="zh-CN"/>
    </w:rPr>
  </w:style>
  <w:style w:type="paragraph" w:customStyle="1" w:styleId="2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正文文本1"/>
    <w:basedOn w:val="1"/>
    <w:qFormat/>
    <w:uiPriority w:val="0"/>
    <w:rPr>
      <w:rFonts w:ascii="宋体" w:hAnsi="宋体" w:eastAsia="宋体"/>
      <w:color w:val="003399"/>
      <w:kern w:val="2"/>
      <w:lang w:eastAsia="zh-CN"/>
    </w:rPr>
  </w:style>
  <w:style w:type="paragraph" w:styleId="26">
    <w:name w:val="List Paragraph"/>
    <w:basedOn w:val="1"/>
    <w:qFormat/>
    <w:uiPriority w:val="34"/>
    <w:pPr>
      <w:keepNext/>
      <w:keepLines/>
      <w:widowControl w:val="0"/>
      <w:numPr>
        <w:ilvl w:val="0"/>
        <w:numId w:val="1"/>
      </w:numPr>
      <w:adjustRightInd w:val="0"/>
      <w:snapToGrid w:val="0"/>
      <w:spacing w:line="360" w:lineRule="auto"/>
      <w:ind w:right="141" w:rightChars="67"/>
      <w:jc w:val="center"/>
      <w:textAlignment w:val="baseline"/>
      <w:outlineLvl w:val="3"/>
    </w:pPr>
    <w:rPr>
      <w:rFonts w:ascii="Calibri" w:hAnsi="Calibri" w:eastAsia="宋体" w:cs="宋体"/>
      <w:b/>
      <w:kern w:val="2"/>
      <w:sz w:val="21"/>
      <w:szCs w:val="22"/>
      <w:lang w:eastAsia="zh-CN"/>
    </w:rPr>
  </w:style>
  <w:style w:type="paragraph" w:styleId="27">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28">
    <w:name w:val="网格型1"/>
    <w:basedOn w:val="17"/>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样式 小四 加粗 行距: 多倍行距 1.25 字行"/>
    <w:basedOn w:val="1"/>
    <w:qFormat/>
    <w:uiPriority w:val="0"/>
    <w:pPr>
      <w:widowControl w:val="0"/>
      <w:tabs>
        <w:tab w:val="left" w:pos="1527"/>
      </w:tabs>
      <w:spacing w:before="50" w:beforeLines="50" w:after="50" w:afterLines="50" w:line="300" w:lineRule="auto"/>
      <w:ind w:left="57" w:hanging="57"/>
      <w:jc w:val="both"/>
    </w:pPr>
    <w:rPr>
      <w:rFonts w:eastAsia="宋体" w:cs="宋体"/>
      <w:b/>
      <w:bCs/>
      <w:kern w:val="2"/>
      <w:szCs w:val="20"/>
      <w:lang w:eastAsia="zh-CN"/>
    </w:rPr>
  </w:style>
  <w:style w:type="character" w:customStyle="1" w:styleId="30">
    <w:name w:val="标题 2 字符"/>
    <w:basedOn w:val="19"/>
    <w:link w:val="4"/>
    <w:qFormat/>
    <w:uiPriority w:val="9"/>
    <w:rPr>
      <w:rFonts w:ascii="Cambria" w:hAnsi="Cambria" w:eastAsia="宋体" w:cs="宋体"/>
      <w:b/>
      <w:bCs/>
      <w:sz w:val="32"/>
      <w:szCs w:val="32"/>
      <w:lang w:eastAsia="zh-CN"/>
    </w:rPr>
  </w:style>
  <w:style w:type="table" w:customStyle="1" w:styleId="31">
    <w:name w:val="typo_table"/>
    <w:basedOn w:val="17"/>
    <w:qFormat/>
    <w:uiPriority w:val="0"/>
  </w:style>
  <w:style w:type="paragraph" w:customStyle="1" w:styleId="32">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3">
    <w:name w:val="base"/>
    <w:basedOn w:val="19"/>
    <w:qFormat/>
    <w:uiPriority w:val="0"/>
    <w:rPr>
      <w:rFonts w:ascii="仿宋" w:hAnsi="仿宋" w:eastAsia="仿宋" w:cs="仿宋"/>
      <w:b/>
      <w:bCs/>
      <w:sz w:val="28"/>
      <w:szCs w:val="28"/>
    </w:rPr>
  </w:style>
  <w:style w:type="paragraph" w:customStyle="1" w:styleId="34">
    <w:name w:val="typo_p"/>
    <w:basedOn w:val="1"/>
    <w:qFormat/>
    <w:uiPriority w:val="0"/>
    <w:pPr>
      <w:spacing w:line="432" w:lineRule="atLeast"/>
    </w:pPr>
    <w:rPr>
      <w:rFonts w:ascii="微软雅黑" w:hAnsi="微软雅黑" w:eastAsia="微软雅黑" w:cs="微软雅黑"/>
      <w:color w:val="333333"/>
    </w:rPr>
  </w:style>
  <w:style w:type="character" w:customStyle="1" w:styleId="35">
    <w:name w:val="span"/>
    <w:basedOn w:val="19"/>
    <w:qFormat/>
    <w:uiPriority w:val="0"/>
    <w:rPr>
      <w:rFonts w:ascii="仿宋" w:hAnsi="仿宋" w:eastAsia="仿宋" w:cs="仿宋"/>
    </w:rPr>
  </w:style>
  <w:style w:type="character" w:customStyle="1" w:styleId="36">
    <w:name w:val="underline"/>
    <w:basedOn w:val="19"/>
    <w:qFormat/>
    <w:uiPriority w:val="0"/>
  </w:style>
  <w:style w:type="paragraph" w:customStyle="1" w:styleId="37">
    <w:name w:val="div"/>
    <w:basedOn w:val="1"/>
    <w:qFormat/>
    <w:uiPriority w:val="0"/>
    <w:pPr>
      <w:keepLines/>
      <w:spacing w:line="432" w:lineRule="atLeast"/>
    </w:pPr>
    <w:rPr>
      <w:rFonts w:ascii="微软雅黑" w:hAnsi="微软雅黑" w:eastAsia="微软雅黑" w:cs="微软雅黑"/>
      <w:color w:val="333333"/>
    </w:rPr>
  </w:style>
  <w:style w:type="character" w:customStyle="1" w:styleId="38">
    <w:name w:val="step-methods_step-item_label"/>
    <w:basedOn w:val="19"/>
    <w:qFormat/>
    <w:uiPriority w:val="0"/>
  </w:style>
  <w:style w:type="table" w:customStyle="1" w:styleId="39">
    <w:name w:val="typo_table_0"/>
    <w:basedOn w:val="17"/>
    <w:qFormat/>
    <w:uiPriority w:val="0"/>
  </w:style>
  <w:style w:type="character" w:customStyle="1" w:styleId="40">
    <w:name w:val="要点1"/>
    <w:basedOn w:val="19"/>
    <w:qFormat/>
    <w:uiPriority w:val="0"/>
    <w:rPr>
      <w:b/>
      <w:bCs/>
      <w:color w:val="000000"/>
    </w:rPr>
  </w:style>
  <w:style w:type="character" w:customStyle="1" w:styleId="41">
    <w:name w:val="批注文字 字符"/>
    <w:basedOn w:val="19"/>
    <w:link w:val="8"/>
    <w:qFormat/>
    <w:uiPriority w:val="99"/>
    <w:rPr>
      <w:sz w:val="24"/>
      <w:szCs w:val="24"/>
    </w:rPr>
  </w:style>
  <w:style w:type="character" w:customStyle="1" w:styleId="42">
    <w:name w:val="批注主题 字符"/>
    <w:basedOn w:val="41"/>
    <w:link w:val="15"/>
    <w:qFormat/>
    <w:uiPriority w:val="99"/>
    <w:rPr>
      <w:b/>
      <w:bCs/>
      <w:sz w:val="24"/>
      <w:szCs w:val="24"/>
    </w:rPr>
  </w:style>
  <w:style w:type="character" w:customStyle="1" w:styleId="43">
    <w:name w:val="批注框文本 字符"/>
    <w:basedOn w:val="19"/>
    <w:link w:val="10"/>
    <w:semiHidden/>
    <w:qFormat/>
    <w:uiPriority w:val="0"/>
    <w:rPr>
      <w:sz w:val="18"/>
      <w:szCs w:val="18"/>
    </w:rPr>
  </w:style>
  <w:style w:type="paragraph" w:customStyle="1" w:styleId="44">
    <w:name w:val="列出段落1"/>
    <w:basedOn w:val="1"/>
    <w:qFormat/>
    <w:uiPriority w:val="0"/>
    <w:pPr>
      <w:widowControl w:val="0"/>
      <w:ind w:firstLine="420" w:firstLineChars="200"/>
      <w:jc w:val="both"/>
    </w:pPr>
    <w:rPr>
      <w:rFonts w:eastAsia="宋体"/>
      <w:kern w:val="2"/>
      <w:sz w:val="21"/>
      <w:lang w:eastAsia="zh-CN"/>
    </w:rPr>
  </w:style>
  <w:style w:type="paragraph" w:customStyle="1" w:styleId="45">
    <w:name w:val="页脚1"/>
    <w:basedOn w:val="1"/>
    <w:qFormat/>
    <w:uiPriority w:val="0"/>
    <w:pPr>
      <w:widowControl w:val="0"/>
      <w:tabs>
        <w:tab w:val="center" w:pos="4153"/>
        <w:tab w:val="right" w:pos="8306"/>
      </w:tabs>
      <w:snapToGrid w:val="0"/>
    </w:pPr>
    <w:rPr>
      <w:rFonts w:eastAsia="宋体"/>
      <w:kern w:val="2"/>
      <w:sz w:val="18"/>
      <w:szCs w:val="18"/>
      <w:lang w:eastAsia="zh-CN"/>
    </w:rPr>
  </w:style>
  <w:style w:type="paragraph" w:customStyle="1" w:styleId="46">
    <w:name w:val="纯文本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jc w:val="both"/>
    </w:pPr>
    <w:rPr>
      <w:rFonts w:hint="eastAsia" w:ascii="宋体" w:hAnsi="Courier New" w:eastAsia="宋体" w:cs="Times New Roman"/>
      <w:kern w:val="2"/>
      <w:sz w:val="21"/>
      <w:szCs w:val="22"/>
      <w:lang w:val="en-US" w:eastAsia="zh-CN" w:bidi="en-US"/>
    </w:rPr>
  </w:style>
  <w:style w:type="character" w:customStyle="1" w:styleId="47">
    <w:name w:val="正文文本缩进 字符"/>
    <w:basedOn w:val="19"/>
    <w:link w:val="9"/>
    <w:semiHidden/>
    <w:qFormat/>
    <w:uiPriority w:val="0"/>
    <w:rPr>
      <w:sz w:val="24"/>
      <w:szCs w:val="24"/>
      <w:lang w:eastAsia="en-US"/>
    </w:rPr>
  </w:style>
  <w:style w:type="character" w:customStyle="1" w:styleId="48">
    <w:name w:val="正文首行缩进 2 字符"/>
    <w:basedOn w:val="47"/>
    <w:link w:val="16"/>
    <w:qFormat/>
    <w:uiPriority w:val="0"/>
    <w:rPr>
      <w:rFonts w:eastAsia="宋体"/>
      <w:kern w:val="2"/>
      <w:sz w:val="21"/>
      <w:szCs w:val="24"/>
      <w:lang w:eastAsia="en-US"/>
    </w:rPr>
  </w:style>
  <w:style w:type="character" w:customStyle="1" w:styleId="49">
    <w:name w:val="font31"/>
    <w:basedOn w:val="19"/>
    <w:qFormat/>
    <w:uiPriority w:val="0"/>
    <w:rPr>
      <w:rFonts w:ascii="宋体" w:hAnsi="宋体" w:eastAsia="宋体" w:cs="宋体"/>
      <w:color w:val="000000"/>
      <w:sz w:val="22"/>
      <w:szCs w:val="22"/>
      <w:u w:val="none"/>
    </w:rPr>
  </w:style>
  <w:style w:type="character" w:customStyle="1" w:styleId="50">
    <w:name w:val="font01"/>
    <w:basedOn w:val="19"/>
    <w:qFormat/>
    <w:uiPriority w:val="0"/>
    <w:rPr>
      <w:rFonts w:hint="default" w:ascii="Arial" w:hAnsi="Arial" w:cs="Arial"/>
      <w:color w:val="000000"/>
      <w:sz w:val="22"/>
      <w:szCs w:val="22"/>
      <w:u w:val="none"/>
    </w:rPr>
  </w:style>
  <w:style w:type="character" w:customStyle="1" w:styleId="51">
    <w:name w:val="font41"/>
    <w:basedOn w:val="19"/>
    <w:qFormat/>
    <w:uiPriority w:val="0"/>
    <w:rPr>
      <w:rFonts w:ascii="方正书宋_GBK" w:hAnsi="方正书宋_GBK" w:eastAsia="方正书宋_GBK" w:cs="方正书宋_GBK"/>
      <w:color w:val="000000"/>
      <w:sz w:val="22"/>
      <w:szCs w:val="22"/>
      <w:u w:val="none"/>
    </w:rPr>
  </w:style>
  <w:style w:type="character" w:customStyle="1" w:styleId="52">
    <w:name w:val="font51"/>
    <w:basedOn w:val="19"/>
    <w:qFormat/>
    <w:uiPriority w:val="0"/>
    <w:rPr>
      <w:rFonts w:hint="eastAsia" w:ascii="宋体" w:hAnsi="宋体" w:eastAsia="宋体" w:cs="宋体"/>
      <w:color w:val="000000"/>
      <w:sz w:val="18"/>
      <w:szCs w:val="18"/>
      <w:u w:val="none"/>
    </w:rPr>
  </w:style>
  <w:style w:type="character" w:customStyle="1" w:styleId="53">
    <w:name w:val="font61"/>
    <w:basedOn w:val="19"/>
    <w:qFormat/>
    <w:uiPriority w:val="0"/>
    <w:rPr>
      <w:rFonts w:ascii="宋体" w:hAnsi="宋体" w:eastAsia="宋体" w:cs="宋体"/>
      <w:color w:val="000000"/>
      <w:sz w:val="22"/>
      <w:szCs w:val="22"/>
      <w:u w:val="none"/>
      <w:vertAlign w:val="superscript"/>
    </w:rPr>
  </w:style>
  <w:style w:type="character" w:customStyle="1" w:styleId="54">
    <w:name w:val="16"/>
    <w:basedOn w:val="1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58</Pages>
  <Words>15598</Words>
  <Characters>16657</Characters>
  <Lines>391</Lines>
  <Paragraphs>110</Paragraphs>
  <TotalTime>981</TotalTime>
  <ScaleCrop>false</ScaleCrop>
  <LinksUpToDate>false</LinksUpToDate>
  <CharactersWithSpaces>16756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2025-04-03T05:45:00Z</dcterms:created>
  <dc:creator>Administrator</dc:creator>
  <cp:lastModifiedBy>宋万敖</cp:lastModifiedBy>
  <cp:lastPrinted>2025-08-02T06:33:00Z</cp:lastPrinted>
  <dcterms:modified xsi:type="dcterms:W3CDTF">2025-08-06T01:44:57Z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8541E63715C8C95D1DD28A68F223212B_43</vt:lpwstr>
  </property>
  <property fmtid="{D5CDD505-2E9C-101B-9397-08002B2CF9AE}" pid="4" name="KSOTemplateDocerSaveRecord">
    <vt:lpwstr>eyJoZGlkIjoiZTRmYzZiZmNkZTI4ZWNhYzY1OGEzYmJjNWMwODFiYmQiLCJ1c2VySWQiOiI5OTQ3Njg2MDEifQ==</vt:lpwstr>
  </property>
</Properties>
</file>