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92C57">
      <w:pPr>
        <w:pStyle w:val="2"/>
        <w:keepNext w:val="0"/>
        <w:keepLines w:val="0"/>
        <w:widowControl/>
        <w:suppressLineNumbers w:val="0"/>
        <w:spacing w:before="0" w:beforeAutospacing="0" w:after="0" w:afterAutospacing="0" w:line="240" w:lineRule="auto"/>
        <w:ind w:left="0" w:right="0" w:firstLine="0"/>
        <w:jc w:val="center"/>
        <w:rPr>
          <w:rFonts w:hint="default" w:ascii="黑体" w:hAnsi="黑体" w:eastAsia="黑体" w:cs="黑体"/>
          <w:b w:val="0"/>
          <w:bCs w:val="0"/>
          <w:kern w:val="2"/>
          <w:sz w:val="44"/>
          <w:szCs w:val="44"/>
          <w:lang w:val="en-US" w:eastAsia="zh-CN" w:bidi="ar-SA"/>
        </w:rPr>
      </w:pPr>
      <w:r>
        <w:rPr>
          <w:rFonts w:hint="default" w:ascii="黑体" w:hAnsi="黑体" w:eastAsia="黑体" w:cs="黑体"/>
          <w:b w:val="0"/>
          <w:bCs w:val="0"/>
          <w:kern w:val="2"/>
          <w:sz w:val="44"/>
          <w:szCs w:val="44"/>
          <w:lang w:val="en-US" w:eastAsia="zh-CN" w:bidi="ar-SA"/>
        </w:rPr>
        <w:t>深圳市深粮控股股份有限公司</w:t>
      </w:r>
    </w:p>
    <w:p w14:paraId="30CFD761">
      <w:pPr>
        <w:pStyle w:val="2"/>
        <w:keepNext w:val="0"/>
        <w:keepLines w:val="0"/>
        <w:widowControl/>
        <w:suppressLineNumbers w:val="0"/>
        <w:spacing w:before="0" w:beforeAutospacing="0" w:after="0" w:afterAutospacing="0" w:line="240" w:lineRule="auto"/>
        <w:ind w:left="0" w:right="0" w:firstLine="0"/>
        <w:jc w:val="center"/>
        <w:rPr>
          <w:rFonts w:hint="default" w:ascii="黑体" w:hAnsi="黑体" w:eastAsia="黑体" w:cs="黑体"/>
          <w:b w:val="0"/>
          <w:bCs w:val="0"/>
          <w:kern w:val="2"/>
          <w:sz w:val="44"/>
          <w:szCs w:val="44"/>
          <w:lang w:val="en-US" w:eastAsia="zh-CN" w:bidi="ar-SA"/>
        </w:rPr>
      </w:pPr>
      <w:r>
        <w:rPr>
          <w:rFonts w:hint="default" w:ascii="黑体" w:hAnsi="黑体" w:eastAsia="黑体" w:cs="黑体"/>
          <w:b w:val="0"/>
          <w:bCs w:val="0"/>
          <w:kern w:val="2"/>
          <w:sz w:val="44"/>
          <w:szCs w:val="44"/>
          <w:lang w:val="en-US" w:eastAsia="zh-CN" w:bidi="ar-SA"/>
        </w:rPr>
        <w:t>关于聘请中介机构开展对全资子公司</w:t>
      </w:r>
    </w:p>
    <w:p w14:paraId="7C9ACED0">
      <w:pPr>
        <w:pStyle w:val="2"/>
        <w:keepNext w:val="0"/>
        <w:keepLines w:val="0"/>
        <w:widowControl/>
        <w:suppressLineNumbers w:val="0"/>
        <w:spacing w:before="0" w:beforeAutospacing="0" w:after="0" w:afterAutospacing="0" w:line="240" w:lineRule="auto"/>
        <w:ind w:left="0" w:right="0" w:firstLine="0"/>
        <w:jc w:val="center"/>
        <w:rPr>
          <w:rFonts w:hint="default" w:ascii="黑体" w:hAnsi="黑体" w:eastAsia="黑体" w:cs="黑体"/>
          <w:b w:val="0"/>
          <w:bCs w:val="0"/>
          <w:kern w:val="2"/>
          <w:sz w:val="44"/>
          <w:szCs w:val="44"/>
          <w:lang w:val="en-US" w:eastAsia="zh-CN" w:bidi="ar-SA"/>
        </w:rPr>
      </w:pPr>
      <w:r>
        <w:rPr>
          <w:rFonts w:hint="default" w:ascii="黑体" w:hAnsi="黑体" w:eastAsia="黑体" w:cs="黑体"/>
          <w:b w:val="0"/>
          <w:bCs w:val="0"/>
          <w:kern w:val="2"/>
          <w:sz w:val="44"/>
          <w:szCs w:val="44"/>
          <w:lang w:val="en-US" w:eastAsia="zh-CN" w:bidi="ar-SA"/>
        </w:rPr>
        <w:t>增资项目可行性研究</w:t>
      </w:r>
    </w:p>
    <w:p w14:paraId="3BB2126A">
      <w:pPr>
        <w:pStyle w:val="2"/>
        <w:keepNext w:val="0"/>
        <w:keepLines w:val="0"/>
        <w:widowControl/>
        <w:suppressLineNumbers w:val="0"/>
        <w:spacing w:before="0" w:beforeAutospacing="0" w:after="0" w:afterAutospacing="0" w:line="240" w:lineRule="auto"/>
        <w:ind w:left="0" w:right="0" w:firstLine="0"/>
        <w:jc w:val="center"/>
        <w:rPr>
          <w:rFonts w:ascii="黑体" w:hAnsi="黑体" w:eastAsia="黑体" w:cs="黑体"/>
          <w:sz w:val="44"/>
          <w:szCs w:val="44"/>
        </w:rPr>
      </w:pPr>
      <w:r>
        <w:rPr>
          <w:rFonts w:hint="eastAsia" w:ascii="黑体" w:hAnsi="黑体" w:eastAsia="黑体" w:cs="黑体"/>
          <w:b w:val="0"/>
          <w:bCs w:val="0"/>
          <w:kern w:val="2"/>
          <w:sz w:val="44"/>
          <w:szCs w:val="44"/>
          <w:lang w:val="en-US" w:eastAsia="zh-CN" w:bidi="ar-SA"/>
        </w:rPr>
        <w:t>编写服务谈判公告书</w:t>
      </w:r>
    </w:p>
    <w:p w14:paraId="625ABD52">
      <w:pPr>
        <w:jc w:val="center"/>
        <w:rPr>
          <w:rFonts w:ascii="黑体" w:hAnsi="黑体" w:eastAsia="黑体" w:cs="黑体"/>
          <w:sz w:val="32"/>
          <w:szCs w:val="32"/>
        </w:rPr>
      </w:pPr>
    </w:p>
    <w:p w14:paraId="323204C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2"/>
          <w:sz w:val="32"/>
          <w:szCs w:val="32"/>
          <w:shd w:val="clear" w:color="auto" w:fill="FFFFFF"/>
          <w:lang w:val="en-US" w:eastAsia="zh-CN" w:bidi="ar-SA"/>
        </w:rPr>
        <w:t>深圳市深粮控股股份有限公司（下称“深粮控股”）拟对全资子公司深圳市深宝华城科技有限公司（下称“深宝华城”）进行增资。现根据相关工作需要，</w:t>
      </w:r>
      <w:r>
        <w:rPr>
          <w:rFonts w:hint="eastAsia" w:ascii="仿宋_GB2312" w:hAnsi="仿宋_GB2312" w:eastAsia="仿宋_GB2312" w:cs="仿宋_GB2312"/>
          <w:color w:val="000000"/>
          <w:sz w:val="32"/>
          <w:szCs w:val="32"/>
          <w:shd w:val="clear" w:color="auto" w:fill="FFFFFF"/>
        </w:rPr>
        <w:t>拟聘请中介机构开展项目前期有关咨询工作</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sz w:val="32"/>
          <w:szCs w:val="32"/>
        </w:rPr>
        <w:t>现将有关服务采购事项公告如下：</w:t>
      </w:r>
    </w:p>
    <w:p w14:paraId="2382D5D1">
      <w:pPr>
        <w:numPr>
          <w:ilvl w:val="0"/>
          <w:numId w:val="1"/>
        </w:num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基本情况</w:t>
      </w:r>
    </w:p>
    <w:p w14:paraId="1D46E2A4">
      <w:pPr>
        <w:widowControl w:val="0"/>
        <w:spacing w:line="579" w:lineRule="exact"/>
        <w:ind w:firstLine="640" w:firstLineChars="200"/>
        <w:jc w:val="both"/>
        <w:rPr>
          <w:rFonts w:hint="eastAsia" w:eastAsia="宋体"/>
          <w:lang w:eastAsia="zh-CN"/>
        </w:rPr>
      </w:pPr>
      <w:r>
        <w:rPr>
          <w:rFonts w:hint="eastAsia" w:ascii="仿宋_GB2312" w:hAnsi="仿宋_GB2312" w:eastAsia="仿宋_GB2312" w:cs="仿宋_GB2312"/>
          <w:color w:val="000000"/>
          <w:kern w:val="2"/>
          <w:sz w:val="32"/>
          <w:szCs w:val="32"/>
          <w:lang w:val="en-US" w:eastAsia="zh-CN" w:bidi="ar-SA"/>
        </w:rPr>
        <w:t>本次项目拟对深粮控股全资子公司、茶产业管理平台深宝华城进行增资。深宝华城成立于2002年，长期深耕茶及植物精深加工领域，系国家高新技术企业。深宝华城依托提取、分离、浓缩、纯化、干燥及无菌罐装等高新技术，开发了原叶茶、速溶粉、浓缩汁、鲜萃液等产品。</w:t>
      </w:r>
    </w:p>
    <w:p w14:paraId="48D6102D">
      <w:pPr>
        <w:numPr>
          <w:ilvl w:val="0"/>
          <w:numId w:val="1"/>
        </w:num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项目需求</w:t>
      </w:r>
    </w:p>
    <w:p w14:paraId="0E2AB8A6">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本次拟聘请的中介机构主要负责协助公司开展有关项目推进过程中的前期相关咨询服务，主要为</w:t>
      </w:r>
      <w:r>
        <w:rPr>
          <w:rFonts w:hint="eastAsia" w:ascii="仿宋_GB2312" w:hAnsi="仿宋_GB2312" w:eastAsia="仿宋_GB2312" w:cs="仿宋_GB2312"/>
          <w:b/>
          <w:bCs/>
          <w:sz w:val="32"/>
          <w:szCs w:val="32"/>
          <w:lang w:val="en-US" w:eastAsia="zh-CN"/>
        </w:rPr>
        <w:t>可行性研究编制</w:t>
      </w:r>
      <w:r>
        <w:rPr>
          <w:rFonts w:hint="eastAsia" w:ascii="仿宋_GB2312" w:hAnsi="仿宋_GB2312" w:eastAsia="仿宋_GB2312" w:cs="仿宋_GB2312"/>
          <w:sz w:val="32"/>
          <w:szCs w:val="32"/>
          <w:lang w:val="en-US" w:eastAsia="zh-CN"/>
        </w:rPr>
        <w:t>工作：</w:t>
      </w:r>
    </w:p>
    <w:p w14:paraId="673E9338">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编制项目可行性研究报告辅助于公司进行投资决策。根据最新《市属国企投资管理办法》，可研内容包括但不限于：（1）交易背景；（2）行业分析；（3）标的情况；（4）投资方案；（5）投资风险及应对措施；（6）结论与建议；</w:t>
      </w:r>
    </w:p>
    <w:p w14:paraId="4427773E">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在项目推进过程中的其他工作，包括但不限于参与项目相关会议，提供专业意见和建议；根据实际需要，协助进行相关政策解读和合规性评估；</w:t>
      </w:r>
      <w:r>
        <w:rPr>
          <w:rFonts w:hint="eastAsia" w:ascii="仿宋_GB2312" w:hAnsi="仿宋_GB2312" w:eastAsia="仿宋_GB2312" w:cs="仿宋_GB2312"/>
          <w:kern w:val="2"/>
          <w:sz w:val="32"/>
          <w:szCs w:val="32"/>
          <w:lang w:val="en-US" w:eastAsia="zh-CN" w:bidi="ar-SA"/>
        </w:rPr>
        <w:t>增资后的资本相关规划；</w:t>
      </w:r>
      <w:r>
        <w:rPr>
          <w:rFonts w:hint="eastAsia" w:ascii="仿宋_GB2312" w:hAnsi="仿宋_GB2312" w:eastAsia="仿宋_GB2312" w:cs="仿宋_GB2312"/>
          <w:sz w:val="32"/>
          <w:szCs w:val="32"/>
          <w:lang w:val="en-US" w:eastAsia="zh-CN"/>
        </w:rPr>
        <w:t>配合公司完成其他与项目推进相关的临时性咨询及文件准备工作。</w:t>
      </w:r>
    </w:p>
    <w:p w14:paraId="650EE38B">
      <w:pPr>
        <w:numPr>
          <w:ilvl w:val="0"/>
          <w:numId w:val="1"/>
        </w:num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采购控制价 </w:t>
      </w:r>
    </w:p>
    <w:p w14:paraId="5F30504A">
      <w:pPr>
        <w:keepLines w:val="0"/>
        <w:widowControl/>
        <w:spacing w:before="0" w:after="0" w:line="560" w:lineRule="exact"/>
        <w:ind w:firstLine="640"/>
        <w:jc w:val="both"/>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本项目采购控制价为</w:t>
      </w:r>
      <w:r>
        <w:rPr>
          <w:rFonts w:hint="eastAsia" w:ascii="仿宋_GB2312" w:hAnsi="宋体" w:eastAsia="仿宋_GB2312" w:cs="仿宋_GB2312"/>
          <w:color w:val="000000"/>
          <w:kern w:val="0"/>
          <w:sz w:val="32"/>
          <w:szCs w:val="32"/>
          <w:lang w:val="en-US" w:eastAsia="zh-CN" w:bidi="ar"/>
        </w:rPr>
        <w:t>5</w:t>
      </w:r>
      <w:r>
        <w:rPr>
          <w:rFonts w:hint="eastAsia" w:ascii="仿宋_GB2312" w:hAnsi="宋体" w:eastAsia="仿宋_GB2312" w:cs="仿宋_GB2312"/>
          <w:color w:val="000000"/>
          <w:kern w:val="0"/>
          <w:sz w:val="32"/>
          <w:szCs w:val="32"/>
          <w:lang w:bidi="ar"/>
        </w:rPr>
        <w:t>万元，超过该限价的报价为无效报价，不得参与谈判。</w:t>
      </w:r>
    </w:p>
    <w:p w14:paraId="52A499D7">
      <w:pPr>
        <w:widowControl/>
        <w:spacing w:line="579" w:lineRule="exact"/>
        <w:ind w:firstLine="640" w:firstLineChars="200"/>
        <w:jc w:val="left"/>
        <w:rPr>
          <w:sz w:val="32"/>
          <w:szCs w:val="32"/>
        </w:rPr>
      </w:pPr>
      <w:r>
        <w:rPr>
          <w:rFonts w:ascii="黑体" w:hAnsi="宋体" w:eastAsia="黑体" w:cs="黑体"/>
          <w:color w:val="000000"/>
          <w:kern w:val="0"/>
          <w:sz w:val="32"/>
          <w:szCs w:val="32"/>
          <w:lang w:bidi="ar"/>
        </w:rPr>
        <w:t>四、</w:t>
      </w:r>
      <w:r>
        <w:rPr>
          <w:rFonts w:hint="eastAsia" w:ascii="黑体" w:hAnsi="宋体" w:eastAsia="黑体" w:cs="黑体"/>
          <w:color w:val="000000"/>
          <w:kern w:val="0"/>
          <w:sz w:val="32"/>
          <w:szCs w:val="32"/>
          <w:lang w:bidi="ar"/>
        </w:rPr>
        <w:t>服务机构</w:t>
      </w:r>
      <w:r>
        <w:rPr>
          <w:rFonts w:ascii="黑体" w:hAnsi="宋体" w:eastAsia="黑体" w:cs="黑体"/>
          <w:color w:val="000000"/>
          <w:kern w:val="0"/>
          <w:sz w:val="32"/>
          <w:szCs w:val="32"/>
          <w:lang w:bidi="ar"/>
        </w:rPr>
        <w:t xml:space="preserve">资格条件 </w:t>
      </w:r>
    </w:p>
    <w:p w14:paraId="3A75DD0A">
      <w:pPr>
        <w:widowControl/>
        <w:spacing w:line="579" w:lineRule="exact"/>
        <w:ind w:firstLine="640" w:firstLineChars="200"/>
        <w:jc w:val="left"/>
        <w:rPr>
          <w:rFonts w:hint="eastAsia" w:ascii="仿宋_GB2312" w:hAnsi="宋体" w:eastAsia="仿宋_GB2312" w:cs="仿宋_GB2312"/>
          <w:color w:val="000000"/>
          <w:kern w:val="0"/>
          <w:sz w:val="32"/>
          <w:szCs w:val="32"/>
          <w:lang w:eastAsia="zh-CN" w:bidi="ar"/>
        </w:rPr>
      </w:pPr>
      <w:r>
        <w:rPr>
          <w:rFonts w:hint="eastAsia" w:ascii="仿宋_GB2312" w:hAnsi="宋体" w:eastAsia="仿宋_GB2312" w:cs="仿宋_GB2312"/>
          <w:color w:val="000000"/>
          <w:kern w:val="0"/>
          <w:sz w:val="32"/>
          <w:szCs w:val="32"/>
          <w:lang w:eastAsia="zh-CN" w:bidi="ar"/>
        </w:rPr>
        <w:t>（</w:t>
      </w:r>
      <w:r>
        <w:rPr>
          <w:rFonts w:hint="eastAsia" w:ascii="仿宋_GB2312" w:hAnsi="宋体" w:eastAsia="仿宋_GB2312" w:cs="仿宋_GB2312"/>
          <w:color w:val="000000"/>
          <w:kern w:val="0"/>
          <w:sz w:val="32"/>
          <w:szCs w:val="32"/>
          <w:lang w:val="en-US" w:eastAsia="zh-CN" w:bidi="ar"/>
        </w:rPr>
        <w:t xml:space="preserve">一） </w:t>
      </w:r>
      <w:r>
        <w:rPr>
          <w:rFonts w:hint="eastAsia" w:ascii="仿宋_GB2312" w:hAnsi="宋体" w:eastAsia="仿宋_GB2312" w:cs="仿宋_GB2312"/>
          <w:color w:val="000000"/>
          <w:kern w:val="0"/>
          <w:sz w:val="32"/>
          <w:szCs w:val="32"/>
          <w:lang w:bidi="ar"/>
        </w:rPr>
        <w:t>依法成立并正常执业，具备有效的企业法人营业执照</w:t>
      </w:r>
      <w:r>
        <w:rPr>
          <w:rFonts w:hint="eastAsia" w:ascii="仿宋_GB2312" w:hAnsi="宋体" w:eastAsia="仿宋_GB2312" w:cs="仿宋_GB2312"/>
          <w:color w:val="000000"/>
          <w:kern w:val="0"/>
          <w:sz w:val="32"/>
          <w:szCs w:val="32"/>
          <w:lang w:eastAsia="zh-CN" w:bidi="ar"/>
        </w:rPr>
        <w:t>；</w:t>
      </w:r>
    </w:p>
    <w:p w14:paraId="6DBC81F1">
      <w:pPr>
        <w:widowControl/>
        <w:spacing w:line="579" w:lineRule="exact"/>
        <w:ind w:firstLine="640" w:firstLineChars="200"/>
        <w:jc w:val="left"/>
        <w:rPr>
          <w:rFonts w:hint="eastAsia" w:ascii="仿宋_GB2312" w:hAnsi="宋体" w:eastAsia="仿宋_GB2312" w:cs="仿宋_GB2312"/>
          <w:color w:val="000000"/>
          <w:kern w:val="0"/>
          <w:sz w:val="32"/>
          <w:szCs w:val="32"/>
          <w:lang w:eastAsia="zh-CN" w:bidi="ar"/>
        </w:rPr>
      </w:pPr>
      <w:r>
        <w:rPr>
          <w:rFonts w:hint="eastAsia" w:ascii="仿宋_GB2312" w:hAnsi="宋体" w:eastAsia="仿宋_GB2312" w:cs="仿宋_GB2312"/>
          <w:color w:val="000000"/>
          <w:kern w:val="0"/>
          <w:sz w:val="32"/>
          <w:szCs w:val="32"/>
          <w:lang w:eastAsia="zh-CN" w:bidi="ar"/>
        </w:rPr>
        <w:t>（</w:t>
      </w:r>
      <w:r>
        <w:rPr>
          <w:rFonts w:hint="eastAsia" w:ascii="仿宋_GB2312" w:hAnsi="宋体" w:eastAsia="仿宋_GB2312" w:cs="仿宋_GB2312"/>
          <w:color w:val="000000"/>
          <w:kern w:val="0"/>
          <w:sz w:val="32"/>
          <w:szCs w:val="32"/>
          <w:lang w:val="en-US" w:eastAsia="zh-CN" w:bidi="ar"/>
        </w:rPr>
        <w:t xml:space="preserve">二） </w:t>
      </w:r>
      <w:r>
        <w:rPr>
          <w:rFonts w:hint="eastAsia" w:ascii="仿宋_GB2312" w:hAnsi="宋体" w:eastAsia="仿宋_GB2312" w:cs="仿宋_GB2312"/>
          <w:color w:val="000000"/>
          <w:kern w:val="0"/>
          <w:sz w:val="32"/>
          <w:szCs w:val="32"/>
          <w:lang w:bidi="ar"/>
        </w:rPr>
        <w:t>投标人营运状况、经营业绩和市场信誉良好；</w:t>
      </w:r>
      <w:r>
        <w:rPr>
          <w:rFonts w:hint="eastAsia" w:ascii="仿宋_GB2312" w:hAnsi="宋体" w:eastAsia="仿宋_GB2312" w:cs="仿宋_GB2312"/>
          <w:color w:val="000000"/>
          <w:kern w:val="0"/>
          <w:sz w:val="32"/>
          <w:szCs w:val="32"/>
          <w:lang w:val="en-US" w:eastAsia="zh-CN" w:bidi="ar"/>
        </w:rPr>
        <w:t>了解国有企业股权投资的相关要求，</w:t>
      </w:r>
      <w:r>
        <w:rPr>
          <w:rFonts w:hint="eastAsia" w:ascii="仿宋_GB2312" w:hAnsi="宋体" w:eastAsia="仿宋_GB2312" w:cs="仿宋_GB2312"/>
          <w:color w:val="000000"/>
          <w:kern w:val="0"/>
          <w:sz w:val="32"/>
          <w:szCs w:val="32"/>
          <w:lang w:bidi="ar"/>
        </w:rPr>
        <w:t>近</w:t>
      </w:r>
      <w:r>
        <w:rPr>
          <w:rFonts w:hint="eastAsia" w:ascii="仿宋_GB2312" w:hAnsi="宋体" w:eastAsia="仿宋_GB2312" w:cs="仿宋_GB2312"/>
          <w:color w:val="000000"/>
          <w:kern w:val="0"/>
          <w:sz w:val="32"/>
          <w:szCs w:val="32"/>
          <w:lang w:val="en-US" w:eastAsia="zh-CN" w:bidi="ar"/>
        </w:rPr>
        <w:t>三</w:t>
      </w:r>
      <w:r>
        <w:rPr>
          <w:rFonts w:hint="eastAsia" w:ascii="仿宋_GB2312" w:hAnsi="宋体" w:eastAsia="仿宋_GB2312" w:cs="仿宋_GB2312"/>
          <w:color w:val="000000"/>
          <w:kern w:val="0"/>
          <w:sz w:val="32"/>
          <w:szCs w:val="32"/>
          <w:lang w:bidi="ar"/>
        </w:rPr>
        <w:t>年有为国有企业股权投资项目提供商业研究和可行性研究服务的项目经历，或近</w:t>
      </w:r>
      <w:r>
        <w:rPr>
          <w:rFonts w:hint="eastAsia" w:ascii="仿宋_GB2312" w:hAnsi="宋体" w:eastAsia="仿宋_GB2312" w:cs="仿宋_GB2312"/>
          <w:color w:val="000000"/>
          <w:kern w:val="0"/>
          <w:sz w:val="32"/>
          <w:szCs w:val="32"/>
          <w:lang w:val="en-US" w:eastAsia="zh-CN" w:bidi="ar"/>
        </w:rPr>
        <w:t>三</w:t>
      </w:r>
      <w:r>
        <w:rPr>
          <w:rFonts w:hint="eastAsia" w:ascii="仿宋_GB2312" w:hAnsi="宋体" w:eastAsia="仿宋_GB2312" w:cs="仿宋_GB2312"/>
          <w:color w:val="000000"/>
          <w:kern w:val="0"/>
          <w:sz w:val="32"/>
          <w:szCs w:val="32"/>
          <w:lang w:bidi="ar"/>
        </w:rPr>
        <w:t>年</w:t>
      </w:r>
      <w:r>
        <w:rPr>
          <w:rFonts w:hint="eastAsia" w:ascii="仿宋_GB2312" w:hAnsi="宋体" w:eastAsia="仿宋_GB2312" w:cs="仿宋_GB2312"/>
          <w:color w:val="000000"/>
          <w:kern w:val="0"/>
          <w:sz w:val="32"/>
          <w:szCs w:val="32"/>
          <w:lang w:val="en-US" w:eastAsia="zh-CN" w:bidi="ar"/>
        </w:rPr>
        <w:t>承担过国有企业股权投资项目的可行性研究报告编写；具有茶、食品饮料、植物提取相关经验者优先；</w:t>
      </w:r>
    </w:p>
    <w:p w14:paraId="6C936C53">
      <w:pPr>
        <w:widowControl/>
        <w:spacing w:line="579" w:lineRule="exac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eastAsia="zh-CN" w:bidi="ar"/>
        </w:rPr>
        <w:t>（</w:t>
      </w:r>
      <w:r>
        <w:rPr>
          <w:rFonts w:hint="eastAsia" w:ascii="仿宋_GB2312" w:hAnsi="宋体" w:eastAsia="仿宋_GB2312" w:cs="仿宋_GB2312"/>
          <w:color w:val="000000"/>
          <w:kern w:val="0"/>
          <w:sz w:val="32"/>
          <w:szCs w:val="32"/>
          <w:lang w:val="en-US" w:eastAsia="zh-CN" w:bidi="ar"/>
        </w:rPr>
        <w:t xml:space="preserve">三） </w:t>
      </w:r>
      <w:r>
        <w:rPr>
          <w:rFonts w:hint="eastAsia" w:ascii="仿宋_GB2312" w:hAnsi="宋体" w:eastAsia="仿宋_GB2312" w:cs="仿宋_GB2312"/>
          <w:color w:val="000000"/>
          <w:kern w:val="0"/>
          <w:sz w:val="32"/>
          <w:szCs w:val="32"/>
          <w:lang w:bidi="ar"/>
        </w:rPr>
        <w:t>熟悉为国有企业开展可行性研究服务的工作模式并能做到优质高效的日常沟通；</w:t>
      </w:r>
    </w:p>
    <w:p w14:paraId="79251C9F">
      <w:pPr>
        <w:widowControl/>
        <w:spacing w:line="579" w:lineRule="exact"/>
        <w:ind w:firstLine="640" w:firstLineChars="200"/>
        <w:jc w:val="left"/>
        <w:rPr>
          <w:rFonts w:hint="eastAsia" w:ascii="仿宋_GB2312" w:hAnsi="宋体" w:eastAsia="仿宋_GB2312" w:cs="仿宋_GB2312"/>
          <w:color w:val="000000"/>
          <w:kern w:val="0"/>
          <w:sz w:val="32"/>
          <w:szCs w:val="32"/>
          <w:lang w:eastAsia="zh-CN" w:bidi="ar"/>
        </w:rPr>
      </w:pPr>
      <w:r>
        <w:rPr>
          <w:rFonts w:hint="eastAsia" w:ascii="仿宋_GB2312" w:hAnsi="宋体" w:eastAsia="仿宋_GB2312" w:cs="仿宋_GB2312"/>
          <w:color w:val="000000"/>
          <w:kern w:val="0"/>
          <w:sz w:val="32"/>
          <w:szCs w:val="32"/>
          <w:lang w:eastAsia="zh-CN" w:bidi="ar"/>
        </w:rPr>
        <w:t>（</w:t>
      </w:r>
      <w:r>
        <w:rPr>
          <w:rFonts w:hint="eastAsia" w:ascii="仿宋_GB2312" w:hAnsi="宋体" w:eastAsia="仿宋_GB2312" w:cs="仿宋_GB2312"/>
          <w:color w:val="000000"/>
          <w:kern w:val="0"/>
          <w:sz w:val="32"/>
          <w:szCs w:val="32"/>
          <w:lang w:val="en-US" w:eastAsia="zh-CN" w:bidi="ar"/>
        </w:rPr>
        <w:t xml:space="preserve">四） </w:t>
      </w:r>
      <w:r>
        <w:rPr>
          <w:rFonts w:hint="eastAsia" w:ascii="仿宋_GB2312" w:hAnsi="宋体" w:eastAsia="仿宋_GB2312" w:cs="仿宋_GB2312"/>
          <w:color w:val="000000"/>
          <w:kern w:val="0"/>
          <w:sz w:val="32"/>
          <w:szCs w:val="32"/>
          <w:lang w:bidi="ar"/>
        </w:rPr>
        <w:t>近三年内经营活动中没有重大违法记录</w:t>
      </w:r>
      <w:r>
        <w:rPr>
          <w:rFonts w:hint="eastAsia" w:ascii="仿宋_GB2312" w:hAnsi="宋体" w:eastAsia="仿宋_GB2312" w:cs="仿宋_GB2312"/>
          <w:color w:val="000000"/>
          <w:kern w:val="0"/>
          <w:sz w:val="32"/>
          <w:szCs w:val="32"/>
          <w:lang w:eastAsia="zh-CN" w:bidi="ar"/>
        </w:rPr>
        <w:t>；</w:t>
      </w:r>
    </w:p>
    <w:p w14:paraId="6183B27F">
      <w:pPr>
        <w:widowControl/>
        <w:spacing w:line="579" w:lineRule="exact"/>
        <w:ind w:firstLine="640" w:firstLineChars="200"/>
        <w:jc w:val="left"/>
        <w:rPr>
          <w:rFonts w:hint="eastAsia" w:ascii="仿宋_GB2312" w:hAnsi="宋体" w:eastAsia="仿宋_GB2312" w:cs="仿宋_GB2312"/>
          <w:color w:val="000000"/>
          <w:kern w:val="0"/>
          <w:sz w:val="32"/>
          <w:szCs w:val="32"/>
          <w:lang w:eastAsia="zh-CN" w:bidi="ar"/>
        </w:rPr>
      </w:pPr>
      <w:r>
        <w:rPr>
          <w:rFonts w:hint="eastAsia" w:ascii="仿宋_GB2312" w:hAnsi="宋体" w:eastAsia="仿宋_GB2312" w:cs="仿宋_GB2312"/>
          <w:color w:val="000000"/>
          <w:kern w:val="0"/>
          <w:sz w:val="32"/>
          <w:szCs w:val="32"/>
          <w:lang w:eastAsia="zh-CN" w:bidi="ar"/>
        </w:rPr>
        <w:t>（</w:t>
      </w:r>
      <w:r>
        <w:rPr>
          <w:rFonts w:hint="eastAsia" w:ascii="仿宋_GB2312" w:hAnsi="宋体" w:eastAsia="仿宋_GB2312" w:cs="仿宋_GB2312"/>
          <w:color w:val="000000"/>
          <w:kern w:val="0"/>
          <w:sz w:val="32"/>
          <w:szCs w:val="32"/>
          <w:lang w:val="en-US" w:eastAsia="zh-CN" w:bidi="ar"/>
        </w:rPr>
        <w:t>五）</w:t>
      </w:r>
      <w:r>
        <w:rPr>
          <w:rFonts w:hint="eastAsia" w:ascii="仿宋_GB2312" w:hAnsi="宋体" w:eastAsia="仿宋_GB2312" w:cs="仿宋_GB2312"/>
          <w:color w:val="000000"/>
          <w:kern w:val="0"/>
          <w:sz w:val="32"/>
          <w:szCs w:val="32"/>
          <w:lang w:bidi="ar"/>
        </w:rPr>
        <w:t>服务机构拟投入的服务团队全体成员，自从业以来没有违法记录（是指服务机构员工因违法经营受到刑事处罚或者吊销许可证或者执照、罚款等行政处罚）（提供承诺函并加盖公章）</w:t>
      </w:r>
      <w:r>
        <w:rPr>
          <w:rFonts w:hint="eastAsia" w:ascii="仿宋_GB2312" w:hAnsi="宋体" w:eastAsia="仿宋_GB2312" w:cs="仿宋_GB2312"/>
          <w:color w:val="000000"/>
          <w:kern w:val="0"/>
          <w:sz w:val="32"/>
          <w:szCs w:val="32"/>
          <w:lang w:eastAsia="zh-CN" w:bidi="ar"/>
        </w:rPr>
        <w:t>；</w:t>
      </w:r>
    </w:p>
    <w:p w14:paraId="4675EFCE">
      <w:pPr>
        <w:widowControl/>
        <w:spacing w:line="579" w:lineRule="exac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eastAsia="zh-CN" w:bidi="ar"/>
        </w:rPr>
        <w:t>（</w:t>
      </w:r>
      <w:r>
        <w:rPr>
          <w:rFonts w:hint="eastAsia" w:ascii="仿宋_GB2312" w:hAnsi="宋体" w:eastAsia="仿宋_GB2312" w:cs="仿宋_GB2312"/>
          <w:color w:val="000000"/>
          <w:kern w:val="0"/>
          <w:sz w:val="32"/>
          <w:szCs w:val="32"/>
          <w:lang w:val="en-US" w:eastAsia="zh-CN" w:bidi="ar"/>
        </w:rPr>
        <w:t>六）本项目不接受联合体投标。</w:t>
      </w:r>
    </w:p>
    <w:p w14:paraId="5F45D34B">
      <w:pPr>
        <w:widowControl/>
        <w:spacing w:line="579" w:lineRule="exact"/>
        <w:ind w:firstLine="640" w:firstLineChars="200"/>
        <w:jc w:val="left"/>
        <w:rPr>
          <w:sz w:val="32"/>
          <w:szCs w:val="32"/>
        </w:rPr>
      </w:pPr>
      <w:r>
        <w:rPr>
          <w:rFonts w:hint="eastAsia" w:ascii="黑体" w:hAnsi="宋体" w:eastAsia="黑体" w:cs="黑体"/>
          <w:color w:val="000000"/>
          <w:kern w:val="0"/>
          <w:sz w:val="32"/>
          <w:szCs w:val="32"/>
          <w:lang w:bidi="ar"/>
        </w:rPr>
        <w:t xml:space="preserve">五、响应文件提交 </w:t>
      </w:r>
    </w:p>
    <w:p w14:paraId="6E0C28CC">
      <w:pPr>
        <w:widowControl/>
        <w:spacing w:line="579" w:lineRule="exact"/>
        <w:ind w:firstLine="640" w:firstLineChars="200"/>
        <w:jc w:val="left"/>
        <w:rPr>
          <w:sz w:val="32"/>
          <w:szCs w:val="32"/>
        </w:rPr>
      </w:pPr>
      <w:r>
        <w:rPr>
          <w:rFonts w:hint="eastAsia" w:ascii="仿宋_GB2312" w:hAnsi="宋体" w:eastAsia="仿宋_GB2312" w:cs="仿宋_GB2312"/>
          <w:color w:val="000000"/>
          <w:kern w:val="0"/>
          <w:sz w:val="32"/>
          <w:szCs w:val="32"/>
          <w:lang w:bidi="ar"/>
        </w:rPr>
        <w:t>（一）</w:t>
      </w:r>
      <w:r>
        <w:rPr>
          <w:rFonts w:hint="eastAsia" w:ascii="仿宋_GB2312" w:hAnsi="仿宋_GB2312" w:eastAsia="仿宋_GB2312" w:cs="仿宋_GB2312"/>
          <w:color w:val="000000"/>
          <w:kern w:val="0"/>
          <w:sz w:val="32"/>
          <w:szCs w:val="32"/>
          <w:highlight w:val="none"/>
          <w:lang w:val="en-US" w:eastAsia="zh-CN" w:bidi="ar"/>
        </w:rPr>
        <w:t>公司资质文件（含营业执照、相关执业证书（若有）复印件）</w:t>
      </w:r>
      <w:r>
        <w:rPr>
          <w:rFonts w:hint="eastAsia" w:ascii="仿宋_GB2312" w:hAnsi="宋体" w:eastAsia="仿宋_GB2312" w:cs="仿宋_GB2312"/>
          <w:color w:val="000000"/>
          <w:kern w:val="0"/>
          <w:sz w:val="32"/>
          <w:szCs w:val="32"/>
          <w:lang w:bidi="ar"/>
        </w:rPr>
        <w:t xml:space="preserve">； </w:t>
      </w:r>
    </w:p>
    <w:p w14:paraId="116D59E2">
      <w:pPr>
        <w:widowControl/>
        <w:spacing w:line="579" w:lineRule="exact"/>
        <w:ind w:firstLine="640" w:firstLineChars="200"/>
        <w:jc w:val="left"/>
        <w:rPr>
          <w:sz w:val="32"/>
          <w:szCs w:val="32"/>
        </w:rPr>
      </w:pPr>
      <w:r>
        <w:rPr>
          <w:rFonts w:hint="eastAsia" w:ascii="仿宋_GB2312" w:hAnsi="宋体" w:eastAsia="仿宋_GB2312" w:cs="仿宋_GB2312"/>
          <w:color w:val="000000"/>
          <w:kern w:val="0"/>
          <w:sz w:val="32"/>
          <w:szCs w:val="32"/>
          <w:lang w:bidi="ar"/>
        </w:rPr>
        <w:t xml:space="preserve">（二）法定代表人资格证明书或法定代表人委托授权书； </w:t>
      </w:r>
    </w:p>
    <w:p w14:paraId="6907D6F2">
      <w:pPr>
        <w:widowControl/>
        <w:spacing w:line="579" w:lineRule="exact"/>
        <w:ind w:firstLine="640" w:firstLineChars="200"/>
        <w:jc w:val="left"/>
        <w:rPr>
          <w:sz w:val="32"/>
          <w:szCs w:val="32"/>
        </w:rPr>
      </w:pPr>
      <w:r>
        <w:rPr>
          <w:rFonts w:hint="eastAsia" w:ascii="仿宋_GB2312" w:hAnsi="宋体" w:eastAsia="仿宋_GB2312" w:cs="仿宋_GB2312"/>
          <w:color w:val="000000"/>
          <w:kern w:val="0"/>
          <w:sz w:val="32"/>
          <w:szCs w:val="32"/>
          <w:lang w:bidi="ar"/>
        </w:rPr>
        <w:t xml:space="preserve">（三）未被信用中国及中国政府采购网列入失信被执行人、重大税收违法案件当事人名单、政府采购严重违法失信行为记录名单查询截图（共三份）； </w:t>
      </w:r>
    </w:p>
    <w:p w14:paraId="185E9C74">
      <w:pPr>
        <w:widowControl/>
        <w:spacing w:line="579" w:lineRule="exact"/>
        <w:ind w:firstLine="640" w:firstLineChars="200"/>
        <w:jc w:val="left"/>
        <w:rPr>
          <w:sz w:val="32"/>
          <w:szCs w:val="32"/>
        </w:rPr>
      </w:pPr>
      <w:r>
        <w:rPr>
          <w:rFonts w:hint="eastAsia" w:ascii="仿宋_GB2312" w:hAnsi="宋体" w:eastAsia="仿宋_GB2312" w:cs="仿宋_GB2312"/>
          <w:color w:val="000000"/>
          <w:kern w:val="0"/>
          <w:sz w:val="32"/>
          <w:szCs w:val="32"/>
          <w:lang w:bidi="ar"/>
        </w:rPr>
        <w:t xml:space="preserve">（四）近三年内在经营活动中没有重大违法记录的承诺函； </w:t>
      </w:r>
    </w:p>
    <w:p w14:paraId="5A509347">
      <w:pPr>
        <w:widowControl/>
        <w:spacing w:line="579" w:lineRule="exact"/>
        <w:ind w:firstLine="640" w:firstLineChars="200"/>
        <w:jc w:val="left"/>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bidi="ar"/>
        </w:rPr>
        <w:t>（五）服务机构拟投入的服务团队全体成员自从业以来没有违法记录</w:t>
      </w:r>
      <w:r>
        <w:rPr>
          <w:rFonts w:hint="eastAsia" w:ascii="仿宋_GB2312" w:hAnsi="宋体" w:eastAsia="仿宋_GB2312" w:cs="仿宋_GB2312"/>
          <w:color w:val="000000"/>
          <w:kern w:val="0"/>
          <w:sz w:val="32"/>
          <w:szCs w:val="32"/>
          <w:lang w:val="en-US" w:eastAsia="zh-CN" w:bidi="ar"/>
        </w:rPr>
        <w:t>的承诺函；</w:t>
      </w:r>
    </w:p>
    <w:p w14:paraId="7B7A77B5">
      <w:pPr>
        <w:widowControl/>
        <w:spacing w:line="579" w:lineRule="exact"/>
        <w:ind w:firstLine="640" w:firstLineChars="200"/>
        <w:jc w:val="left"/>
        <w:rPr>
          <w:sz w:val="32"/>
          <w:szCs w:val="32"/>
        </w:rPr>
      </w:pPr>
      <w:r>
        <w:rPr>
          <w:rFonts w:hint="eastAsia" w:ascii="仿宋_GB2312" w:hAnsi="宋体" w:eastAsia="仿宋_GB2312" w:cs="仿宋_GB2312"/>
          <w:color w:val="000000"/>
          <w:kern w:val="0"/>
          <w:sz w:val="32"/>
          <w:szCs w:val="32"/>
          <w:lang w:bidi="ar"/>
        </w:rPr>
        <w:t>（六）报价函，对本次服务项目进行打包报价</w:t>
      </w:r>
      <w:r>
        <w:rPr>
          <w:rFonts w:hint="eastAsia" w:ascii="仿宋_GB2312" w:hAnsi="宋体" w:eastAsia="仿宋_GB2312" w:cs="仿宋_GB2312"/>
          <w:color w:val="000000"/>
          <w:kern w:val="0"/>
          <w:sz w:val="32"/>
          <w:szCs w:val="32"/>
          <w:lang w:eastAsia="zh-CN" w:bidi="ar"/>
        </w:rPr>
        <w:t>，</w:t>
      </w:r>
      <w:r>
        <w:rPr>
          <w:rFonts w:hint="eastAsia" w:ascii="仿宋_GB2312" w:hAnsi="宋体" w:eastAsia="仿宋_GB2312" w:cs="仿宋_GB2312"/>
          <w:color w:val="000000"/>
          <w:kern w:val="0"/>
          <w:sz w:val="32"/>
          <w:szCs w:val="32"/>
          <w:lang w:val="en-US" w:eastAsia="zh-CN" w:bidi="ar"/>
        </w:rPr>
        <w:t>报价应包含全部服务所需的人工费、差旅费、调研费、资料费、编制费、打印装订费、税费、运输费及其他一切费用。具体付款节点及比例以最终签订的合同为准。</w:t>
      </w:r>
      <w:r>
        <w:rPr>
          <w:rFonts w:hint="eastAsia" w:ascii="仿宋_GB2312" w:hAnsi="宋体" w:eastAsia="仿宋_GB2312" w:cs="仿宋_GB2312"/>
          <w:color w:val="000000"/>
          <w:kern w:val="0"/>
          <w:sz w:val="32"/>
          <w:szCs w:val="32"/>
          <w:lang w:bidi="ar"/>
        </w:rPr>
        <w:t xml:space="preserve"> </w:t>
      </w:r>
    </w:p>
    <w:p w14:paraId="60DE90F4">
      <w:pPr>
        <w:widowControl/>
        <w:spacing w:line="579" w:lineRule="exact"/>
        <w:ind w:firstLine="640" w:firstLineChars="200"/>
        <w:jc w:val="left"/>
        <w:rPr>
          <w:sz w:val="32"/>
          <w:szCs w:val="32"/>
        </w:rPr>
      </w:pPr>
      <w:r>
        <w:rPr>
          <w:rFonts w:hint="eastAsia" w:ascii="仿宋_GB2312" w:hAnsi="宋体" w:eastAsia="仿宋_GB2312" w:cs="仿宋_GB2312"/>
          <w:color w:val="000000"/>
          <w:kern w:val="0"/>
          <w:sz w:val="32"/>
          <w:szCs w:val="32"/>
          <w:lang w:eastAsia="zh-CN" w:bidi="ar"/>
        </w:rPr>
        <w:t>（</w:t>
      </w:r>
      <w:r>
        <w:rPr>
          <w:rFonts w:hint="eastAsia" w:ascii="仿宋_GB2312" w:hAnsi="宋体" w:eastAsia="仿宋_GB2312" w:cs="仿宋_GB2312"/>
          <w:color w:val="000000"/>
          <w:kern w:val="0"/>
          <w:sz w:val="32"/>
          <w:szCs w:val="32"/>
          <w:lang w:val="en-US" w:eastAsia="zh-CN" w:bidi="ar"/>
        </w:rPr>
        <w:t>七）</w:t>
      </w:r>
      <w:r>
        <w:rPr>
          <w:rFonts w:hint="eastAsia" w:ascii="仿宋_GB2312" w:hAnsi="宋体" w:eastAsia="仿宋_GB2312" w:cs="仿宋_GB2312"/>
          <w:color w:val="000000"/>
          <w:kern w:val="0"/>
          <w:sz w:val="32"/>
          <w:szCs w:val="32"/>
          <w:lang w:bidi="ar"/>
        </w:rPr>
        <w:t xml:space="preserve">项目方案： </w:t>
      </w:r>
    </w:p>
    <w:p w14:paraId="239B3BEE">
      <w:pPr>
        <w:widowControl/>
        <w:spacing w:line="579" w:lineRule="exact"/>
        <w:ind w:firstLine="640" w:firstLineChars="200"/>
        <w:jc w:val="left"/>
        <w:rPr>
          <w:rFonts w:hint="eastAsia" w:ascii="仿宋_GB2312" w:hAnsi="宋体" w:eastAsia="仿宋_GB2312" w:cs="仿宋_GB2312"/>
          <w:color w:val="000000"/>
          <w:kern w:val="0"/>
          <w:sz w:val="32"/>
          <w:szCs w:val="32"/>
          <w:lang w:bidi="ar"/>
        </w:rPr>
      </w:pPr>
      <w:r>
        <w:rPr>
          <w:rFonts w:ascii="Times New Roman" w:hAnsi="Times New Roman" w:eastAsia="宋体" w:cs="Times New Roman"/>
          <w:color w:val="000000"/>
          <w:kern w:val="0"/>
          <w:sz w:val="32"/>
          <w:szCs w:val="32"/>
          <w:lang w:bidi="ar"/>
        </w:rPr>
        <w:t>1.</w:t>
      </w:r>
      <w:r>
        <w:rPr>
          <w:rFonts w:hint="eastAsia" w:ascii="Times New Roman" w:hAnsi="Times New Roman" w:eastAsia="宋体" w:cs="Times New Roman"/>
          <w:color w:val="000000"/>
          <w:kern w:val="0"/>
          <w:sz w:val="32"/>
          <w:szCs w:val="32"/>
          <w:lang w:bidi="ar"/>
        </w:rPr>
        <w:t xml:space="preserve"> </w:t>
      </w:r>
      <w:r>
        <w:rPr>
          <w:rFonts w:hint="eastAsia" w:ascii="仿宋_GB2312" w:hAnsi="宋体" w:eastAsia="仿宋_GB2312" w:cs="仿宋_GB2312"/>
          <w:color w:val="000000"/>
          <w:kern w:val="0"/>
          <w:sz w:val="32"/>
          <w:szCs w:val="32"/>
          <w:lang w:bidi="ar"/>
        </w:rPr>
        <w:t xml:space="preserve">服务机构基本情况介绍； </w:t>
      </w:r>
    </w:p>
    <w:p w14:paraId="15B1D82C">
      <w:pPr>
        <w:widowControl/>
        <w:spacing w:line="579" w:lineRule="exact"/>
        <w:ind w:firstLine="640" w:firstLineChars="200"/>
        <w:jc w:val="left"/>
        <w:rPr>
          <w:rFonts w:hint="eastAsia" w:ascii="Times New Roman" w:hAnsi="Times New Roman" w:eastAsia="宋体" w:cs="Times New Roman"/>
          <w:color w:val="000000"/>
          <w:kern w:val="0"/>
          <w:sz w:val="32"/>
          <w:szCs w:val="32"/>
          <w:lang w:bidi="ar"/>
        </w:rPr>
      </w:pPr>
      <w:r>
        <w:rPr>
          <w:rFonts w:ascii="Times New Roman" w:hAnsi="Times New Roman" w:eastAsia="宋体" w:cs="Times New Roman"/>
          <w:color w:val="000000"/>
          <w:kern w:val="0"/>
          <w:sz w:val="32"/>
          <w:szCs w:val="32"/>
          <w:lang w:bidi="ar"/>
        </w:rPr>
        <w:t>2.</w:t>
      </w:r>
      <w:r>
        <w:rPr>
          <w:rFonts w:hint="eastAsia" w:ascii="Times New Roman" w:hAnsi="Times New Roman" w:eastAsia="宋体" w:cs="Times New Roman"/>
          <w:color w:val="000000"/>
          <w:kern w:val="0"/>
          <w:sz w:val="32"/>
          <w:szCs w:val="32"/>
          <w:lang w:bidi="ar"/>
        </w:rPr>
        <w:t xml:space="preserve"> </w:t>
      </w:r>
      <w:r>
        <w:rPr>
          <w:rFonts w:hint="eastAsia" w:ascii="仿宋_GB2312" w:hAnsi="仿宋_GB2312" w:eastAsia="仿宋_GB2312" w:cs="仿宋_GB2312"/>
          <w:color w:val="000000"/>
          <w:kern w:val="0"/>
          <w:sz w:val="32"/>
          <w:szCs w:val="32"/>
          <w:highlight w:val="none"/>
          <w:lang w:val="en-US" w:eastAsia="zh-CN" w:bidi="ar"/>
        </w:rPr>
        <w:t>项目理解、团队配置、分阶段工作计划；</w:t>
      </w:r>
    </w:p>
    <w:p w14:paraId="0010867A">
      <w:pPr>
        <w:widowControl/>
        <w:spacing w:line="579" w:lineRule="exact"/>
        <w:ind w:firstLine="640" w:firstLineChars="20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 xml:space="preserve">3.同类项目相关业绩及重点案例简介（应附上重点项目合同证明页复印件）； </w:t>
      </w:r>
    </w:p>
    <w:p w14:paraId="1B35BE06">
      <w:pPr>
        <w:widowControl/>
        <w:spacing w:line="579" w:lineRule="exact"/>
        <w:ind w:firstLine="640" w:firstLineChars="20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 xml:space="preserve">4.服务机构认为有必要增补的内容。 </w:t>
      </w:r>
    </w:p>
    <w:p w14:paraId="445E16D0">
      <w:pPr>
        <w:widowControl/>
        <w:spacing w:line="579" w:lineRule="exac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响应文件要求简明扼要，按上述顺序装订成一册，</w:t>
      </w:r>
      <w:r>
        <w:rPr>
          <w:rFonts w:hint="eastAsia" w:ascii="仿宋_GB2312" w:hAnsi="宋体" w:eastAsia="仿宋_GB2312" w:cs="仿宋_GB2312"/>
          <w:b/>
          <w:bCs/>
          <w:color w:val="000000"/>
          <w:kern w:val="0"/>
          <w:sz w:val="32"/>
          <w:szCs w:val="32"/>
          <w:lang w:bidi="ar"/>
        </w:rPr>
        <w:t>一式六份</w:t>
      </w:r>
      <w:r>
        <w:rPr>
          <w:rFonts w:hint="eastAsia" w:ascii="仿宋_GB2312" w:hAnsi="宋体" w:eastAsia="仿宋_GB2312" w:cs="仿宋_GB2312"/>
          <w:color w:val="000000"/>
          <w:kern w:val="0"/>
          <w:sz w:val="32"/>
          <w:szCs w:val="32"/>
          <w:lang w:bidi="ar"/>
        </w:rPr>
        <w:t xml:space="preserve">，密封于不透光的文件袋中，并加盖骑缝章。文件经谈判小组认定为严重不符合要求的，将取消竞争性谈判资格。 </w:t>
      </w:r>
    </w:p>
    <w:p w14:paraId="6311439D">
      <w:pPr>
        <w:widowControl/>
        <w:spacing w:line="579" w:lineRule="exact"/>
        <w:ind w:firstLine="640" w:firstLineChars="200"/>
        <w:jc w:val="left"/>
        <w:rPr>
          <w:sz w:val="32"/>
          <w:szCs w:val="32"/>
        </w:rPr>
      </w:pPr>
      <w:r>
        <w:rPr>
          <w:rFonts w:hint="eastAsia" w:ascii="黑体" w:hAnsi="宋体" w:eastAsia="黑体" w:cs="黑体"/>
          <w:color w:val="000000"/>
          <w:kern w:val="0"/>
          <w:sz w:val="32"/>
          <w:szCs w:val="32"/>
          <w:lang w:bidi="ar"/>
        </w:rPr>
        <w:t xml:space="preserve">六、谈判安排 </w:t>
      </w:r>
    </w:p>
    <w:p w14:paraId="0076D99F">
      <w:pPr>
        <w:bidi w:val="0"/>
        <w:spacing w:line="579" w:lineRule="exact"/>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（一）文件递交</w:t>
      </w:r>
    </w:p>
    <w:p w14:paraId="7905AE77">
      <w:pPr>
        <w:bidi w:val="0"/>
        <w:spacing w:line="579" w:lineRule="exact"/>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1.投标确认书</w:t>
      </w:r>
    </w:p>
    <w:p w14:paraId="5D3E4027">
      <w:pPr>
        <w:widowControl/>
        <w:spacing w:line="579" w:lineRule="exact"/>
        <w:ind w:firstLine="640" w:firstLineChars="200"/>
        <w:jc w:val="left"/>
        <w:rPr>
          <w:rFonts w:ascii="Times New Roman" w:hAnsi="Times New Roman" w:eastAsia="仿宋_GB2312" w:cs="Times New Roman"/>
          <w:color w:val="000000"/>
          <w:kern w:val="0"/>
          <w:sz w:val="32"/>
          <w:szCs w:val="32"/>
          <w:highlight w:val="none"/>
          <w:lang w:bidi="ar"/>
        </w:rPr>
      </w:pPr>
      <w:r>
        <w:rPr>
          <w:rFonts w:ascii="仿宋_GB2312" w:hAnsi="宋体" w:eastAsia="仿宋_GB2312" w:cs="仿宋_GB2312"/>
          <w:color w:val="000000"/>
          <w:kern w:val="0"/>
          <w:sz w:val="32"/>
          <w:szCs w:val="32"/>
          <w:highlight w:val="none"/>
          <w:lang w:bidi="ar"/>
        </w:rPr>
        <w:t>请</w:t>
      </w:r>
      <w:r>
        <w:rPr>
          <w:rFonts w:hint="eastAsia" w:ascii="仿宋_GB2312" w:hAnsi="宋体" w:eastAsia="仿宋_GB2312" w:cs="仿宋_GB2312"/>
          <w:color w:val="000000"/>
          <w:kern w:val="0"/>
          <w:sz w:val="32"/>
          <w:szCs w:val="32"/>
          <w:highlight w:val="none"/>
          <w:lang w:bidi="ar"/>
        </w:rPr>
        <w:t>服务机构</w:t>
      </w:r>
      <w:r>
        <w:rPr>
          <w:rFonts w:ascii="仿宋_GB2312" w:hAnsi="宋体" w:eastAsia="仿宋_GB2312" w:cs="仿宋_GB2312"/>
          <w:color w:val="000000"/>
          <w:kern w:val="0"/>
          <w:sz w:val="32"/>
          <w:szCs w:val="32"/>
          <w:highlight w:val="none"/>
          <w:lang w:bidi="ar"/>
        </w:rPr>
        <w:t>认真研究本公告的内容，将确认参加竞争性谈判的</w:t>
      </w:r>
      <w:r>
        <w:rPr>
          <w:rFonts w:hint="eastAsia" w:ascii="仿宋_GB2312" w:hAnsi="宋体" w:eastAsia="仿宋_GB2312" w:cs="仿宋_GB2312"/>
          <w:color w:val="000000"/>
          <w:kern w:val="0"/>
          <w:sz w:val="32"/>
          <w:szCs w:val="32"/>
          <w:highlight w:val="none"/>
          <w:lang w:eastAsia="zh-CN" w:bidi="ar"/>
        </w:rPr>
        <w:t>《投标确认书》（</w:t>
      </w:r>
      <w:r>
        <w:rPr>
          <w:rFonts w:hint="eastAsia" w:ascii="仿宋_GB2312" w:hAnsi="宋体" w:eastAsia="仿宋_GB2312" w:cs="仿宋_GB2312"/>
          <w:color w:val="000000"/>
          <w:kern w:val="0"/>
          <w:sz w:val="32"/>
          <w:szCs w:val="32"/>
          <w:highlight w:val="none"/>
          <w:lang w:val="en-US" w:eastAsia="zh-CN" w:bidi="ar"/>
        </w:rPr>
        <w:t>见附件1）</w:t>
      </w:r>
      <w:r>
        <w:rPr>
          <w:rFonts w:hint="eastAsia" w:ascii="仿宋_GB2312" w:hAnsi="宋体" w:eastAsia="仿宋_GB2312" w:cs="仿宋_GB2312"/>
          <w:color w:val="000000"/>
          <w:kern w:val="0"/>
          <w:sz w:val="32"/>
          <w:szCs w:val="32"/>
          <w:highlight w:val="none"/>
          <w:lang w:bidi="ar"/>
        </w:rPr>
        <w:t>发送到</w:t>
      </w:r>
      <w:r>
        <w:rPr>
          <w:rFonts w:hint="eastAsia" w:ascii="Times New Roman" w:hAnsi="Times New Roman" w:eastAsia="仿宋_GB2312" w:cs="Times New Roman"/>
          <w:color w:val="000000"/>
          <w:kern w:val="0"/>
          <w:sz w:val="32"/>
          <w:szCs w:val="32"/>
          <w:highlight w:val="none"/>
          <w:lang w:val="en-US" w:eastAsia="zh-CN" w:bidi="ar"/>
        </w:rPr>
        <w:t>ginnyjzchen@outlook.com</w:t>
      </w:r>
      <w:r>
        <w:rPr>
          <w:rFonts w:hint="eastAsia" w:ascii="Times New Roman" w:hAnsi="Times New Roman" w:eastAsia="仿宋_GB2312" w:cs="Times New Roman"/>
          <w:color w:val="000000"/>
          <w:kern w:val="0"/>
          <w:sz w:val="32"/>
          <w:szCs w:val="32"/>
          <w:highlight w:val="none"/>
          <w:lang w:bidi="ar"/>
        </w:rPr>
        <w:t>。</w:t>
      </w:r>
    </w:p>
    <w:p w14:paraId="6A20992C">
      <w:pPr>
        <w:bidi w:val="0"/>
        <w:spacing w:line="579" w:lineRule="exact"/>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2.报价文件</w:t>
      </w:r>
    </w:p>
    <w:p w14:paraId="2B349709">
      <w:pPr>
        <w:bidi w:val="0"/>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投标人根据第五项要求，按顺序整理全套报价文件纸质版（</w:t>
      </w:r>
      <w:r>
        <w:rPr>
          <w:rFonts w:hint="eastAsia" w:ascii="仿宋_GB2312" w:hAnsi="仿宋_GB2312" w:eastAsia="仿宋_GB2312" w:cs="仿宋_GB2312"/>
          <w:b/>
          <w:bCs/>
          <w:sz w:val="32"/>
          <w:szCs w:val="32"/>
          <w:highlight w:val="none"/>
          <w:lang w:val="en-US" w:eastAsia="zh-CN"/>
        </w:rPr>
        <w:t>一正五副</w:t>
      </w:r>
      <w:r>
        <w:rPr>
          <w:rFonts w:hint="eastAsia" w:ascii="仿宋_GB2312" w:hAnsi="仿宋_GB2312" w:eastAsia="仿宋_GB2312" w:cs="仿宋_GB2312"/>
          <w:sz w:val="32"/>
          <w:szCs w:val="32"/>
          <w:highlight w:val="none"/>
          <w:lang w:val="en-US" w:eastAsia="zh-CN"/>
        </w:rPr>
        <w:t>，密封并加盖公章），于</w:t>
      </w:r>
      <w:r>
        <w:rPr>
          <w:rFonts w:hint="eastAsia" w:ascii="仿宋_GB2312" w:hAnsi="仿宋_GB2312" w:eastAsia="仿宋_GB2312" w:cs="仿宋_GB2312"/>
          <w:b/>
          <w:bCs/>
          <w:sz w:val="32"/>
          <w:szCs w:val="32"/>
          <w:highlight w:val="none"/>
          <w:lang w:val="en-US" w:eastAsia="zh-CN"/>
        </w:rPr>
        <w:t>谈判日</w:t>
      </w:r>
      <w:r>
        <w:rPr>
          <w:rFonts w:hint="eastAsia" w:ascii="仿宋_GB2312" w:hAnsi="仿宋_GB2312" w:eastAsia="仿宋_GB2312" w:cs="仿宋_GB2312"/>
          <w:sz w:val="32"/>
          <w:szCs w:val="32"/>
          <w:highlight w:val="none"/>
          <w:lang w:val="en-US" w:eastAsia="zh-CN"/>
        </w:rPr>
        <w:t>携带至现场，未按要求提供者视为无效投标。</w:t>
      </w:r>
    </w:p>
    <w:p w14:paraId="7B6522F9">
      <w:pPr>
        <w:bidi w:val="0"/>
        <w:spacing w:line="579" w:lineRule="exact"/>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（二）时间地点</w:t>
      </w:r>
    </w:p>
    <w:p w14:paraId="7B42F685">
      <w:pPr>
        <w:bidi w:val="0"/>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谈判时间：待定，具体时间以通知为准；</w:t>
      </w:r>
    </w:p>
    <w:p w14:paraId="09520A7A">
      <w:pPr>
        <w:bidi w:val="0"/>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谈判地点：深圳市福田区福虹路世贸广场C座；</w:t>
      </w:r>
    </w:p>
    <w:p w14:paraId="277EE281">
      <w:pPr>
        <w:bidi w:val="0"/>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谈判方式：</w:t>
      </w:r>
      <w:r>
        <w:rPr>
          <w:rFonts w:hint="eastAsia" w:ascii="仿宋_GB2312" w:hAnsi="仿宋_GB2312" w:eastAsia="仿宋_GB2312" w:cs="仿宋_GB2312"/>
          <w:sz w:val="32"/>
          <w:szCs w:val="32"/>
          <w:highlight w:val="none"/>
        </w:rPr>
        <w:t>现场谈判</w:t>
      </w:r>
      <w:r>
        <w:rPr>
          <w:rFonts w:hint="eastAsia" w:ascii="仿宋_GB2312" w:hAnsi="仿宋_GB2312" w:eastAsia="仿宋_GB2312" w:cs="仿宋_GB2312"/>
          <w:sz w:val="32"/>
          <w:szCs w:val="32"/>
          <w:highlight w:val="none"/>
          <w:lang w:eastAsia="zh-CN"/>
        </w:rPr>
        <w:t>。参加现场谈判的法定代表人或被授权代表须持本人有效身份证按时到达指定地点等候谈判通知</w:t>
      </w:r>
      <w:r>
        <w:rPr>
          <w:rFonts w:hint="eastAsia" w:ascii="仿宋_GB2312" w:hAnsi="仿宋_GB2312" w:eastAsia="仿宋_GB2312" w:cs="仿宋_GB2312"/>
          <w:sz w:val="32"/>
          <w:szCs w:val="32"/>
          <w:highlight w:val="none"/>
          <w:lang w:val="en-US" w:eastAsia="zh-CN"/>
        </w:rPr>
        <w:t>。</w:t>
      </w:r>
    </w:p>
    <w:p w14:paraId="66A91C7F">
      <w:pPr>
        <w:bidi w:val="0"/>
        <w:spacing w:line="579" w:lineRule="exact"/>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（三）谈判流程</w:t>
      </w:r>
    </w:p>
    <w:p w14:paraId="57C22FC5">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1.供应商资格审查；</w:t>
      </w:r>
    </w:p>
    <w:p w14:paraId="374A55C4">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2.供应商述标（提前准备述标材料PPT，控制在10分钟以内）；</w:t>
      </w:r>
    </w:p>
    <w:p w14:paraId="426BA0DE">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3.评委提问及供应商答疑；</w:t>
      </w:r>
    </w:p>
    <w:p w14:paraId="003B8DBA">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4.第二轮报价。</w:t>
      </w:r>
      <w:r>
        <w:rPr>
          <w:rFonts w:hint="eastAsia" w:ascii="仿宋_GB2312" w:hAnsi="仿宋_GB2312" w:eastAsia="仿宋_GB2312" w:cs="仿宋_GB2312"/>
          <w:b w:val="0"/>
          <w:bCs w:val="0"/>
          <w:sz w:val="32"/>
          <w:szCs w:val="32"/>
          <w:highlight w:val="none"/>
        </w:rPr>
        <w:t>质询环节结束后，供应商须提交二次报价</w:t>
      </w:r>
      <w:r>
        <w:rPr>
          <w:rFonts w:hint="eastAsia" w:ascii="仿宋_GB2312" w:hAnsi="仿宋_GB2312" w:eastAsia="仿宋_GB2312" w:cs="仿宋_GB2312"/>
          <w:b w:val="0"/>
          <w:bCs w:val="0"/>
          <w:sz w:val="32"/>
          <w:szCs w:val="32"/>
          <w:highlight w:val="none"/>
          <w:lang w:val="en-US" w:eastAsia="zh-CN"/>
        </w:rPr>
        <w:t>单并由谈判代表签名</w:t>
      </w:r>
      <w:r>
        <w:rPr>
          <w:rFonts w:hint="eastAsia" w:ascii="仿宋_GB2312" w:hAnsi="仿宋_GB2312" w:eastAsia="仿宋_GB2312" w:cs="仿宋_GB2312"/>
          <w:b w:val="0"/>
          <w:bCs w:val="0"/>
          <w:sz w:val="32"/>
          <w:szCs w:val="32"/>
          <w:highlight w:val="none"/>
        </w:rPr>
        <w:t>，未提交者视为维持原报价</w:t>
      </w:r>
      <w:r>
        <w:rPr>
          <w:rFonts w:hint="eastAsia" w:ascii="仿宋_GB2312" w:hAnsi="仿宋_GB2312" w:eastAsia="仿宋_GB2312" w:cs="仿宋_GB2312"/>
          <w:b w:val="0"/>
          <w:bCs w:val="0"/>
          <w:sz w:val="32"/>
          <w:szCs w:val="32"/>
          <w:highlight w:val="none"/>
          <w:lang w:val="en-US" w:eastAsia="zh-CN"/>
        </w:rPr>
        <w:t>；</w:t>
      </w:r>
    </w:p>
    <w:p w14:paraId="65D96E5F">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5.评委投票，选定中标人。</w:t>
      </w:r>
    </w:p>
    <w:p w14:paraId="6476B267">
      <w:pPr>
        <w:bidi w:val="0"/>
        <w:spacing w:line="579" w:lineRule="exact"/>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（四）定标方法</w:t>
      </w:r>
    </w:p>
    <w:p w14:paraId="6B2C90CA">
      <w:pPr>
        <w:bidi w:val="0"/>
        <w:spacing w:line="579" w:lineRule="exact"/>
        <w:ind w:firstLine="640" w:firstLineChars="200"/>
        <w:rPr>
          <w:rFonts w:ascii="仿宋_GB2312" w:hAnsi="宋体" w:eastAsia="仿宋_GB2312" w:cs="仿宋_GB2312"/>
          <w:color w:val="000000"/>
          <w:kern w:val="0"/>
          <w:sz w:val="32"/>
          <w:szCs w:val="32"/>
          <w:lang w:bidi="ar"/>
        </w:rPr>
      </w:pPr>
      <w:r>
        <w:rPr>
          <w:rFonts w:hint="eastAsia" w:ascii="仿宋_GB2312" w:hAnsi="仿宋_GB2312" w:eastAsia="仿宋_GB2312" w:cs="仿宋_GB2312"/>
          <w:sz w:val="32"/>
          <w:szCs w:val="32"/>
          <w:highlight w:val="none"/>
          <w:lang w:val="en-US" w:eastAsia="zh-CN"/>
        </w:rPr>
        <w:t>直接票决定标。评委在进入投票范围的供应商中，以每人投票支持一个供应商的方式，得票最多且过半数的供应商为成交供应商。当没有供应商得票超过半数时，选择得票较多的2个供应商（按上一轮得票多少的顺序选择，在选择第2个供应商时出现同票的，所有同票供应商一并纳入下一轮的投票范围）作为二次投票的范围，直至出现得票过半数的供应商为止。</w:t>
      </w:r>
    </w:p>
    <w:p w14:paraId="4F78902D">
      <w:pPr>
        <w:widowControl/>
        <w:spacing w:line="579" w:lineRule="exact"/>
        <w:jc w:val="left"/>
        <w:rPr>
          <w:rFonts w:ascii="仿宋_GB2312" w:hAnsi="宋体" w:eastAsia="仿宋_GB2312" w:cs="仿宋_GB2312"/>
          <w:color w:val="000000"/>
          <w:kern w:val="0"/>
          <w:sz w:val="32"/>
          <w:szCs w:val="32"/>
          <w:lang w:bidi="ar"/>
        </w:rPr>
      </w:pPr>
    </w:p>
    <w:p w14:paraId="3997EA67">
      <w:pPr>
        <w:widowControl/>
        <w:jc w:val="right"/>
        <w:rPr>
          <w:sz w:val="32"/>
          <w:szCs w:val="32"/>
        </w:rPr>
      </w:pPr>
      <w:r>
        <w:rPr>
          <w:rFonts w:ascii="仿宋_GB2312" w:hAnsi="宋体" w:eastAsia="仿宋_GB2312" w:cs="仿宋_GB2312"/>
          <w:color w:val="000000"/>
          <w:kern w:val="0"/>
          <w:sz w:val="32"/>
          <w:szCs w:val="32"/>
          <w:lang w:bidi="ar"/>
        </w:rPr>
        <w:t xml:space="preserve">深圳市深粮控股股份有限公司 </w:t>
      </w:r>
    </w:p>
    <w:p w14:paraId="202EC32E">
      <w:pPr>
        <w:widowControl/>
        <w:jc w:val="right"/>
        <w:rPr>
          <w:rFonts w:ascii="仿宋_GB2312" w:hAnsi="宋体" w:eastAsia="仿宋_GB2312" w:cs="仿宋_GB2312"/>
          <w:color w:val="000000"/>
          <w:kern w:val="0"/>
          <w:sz w:val="32"/>
          <w:szCs w:val="32"/>
          <w:lang w:bidi="ar"/>
        </w:rPr>
      </w:pPr>
      <w:r>
        <w:rPr>
          <w:rFonts w:ascii="Times New Roman" w:hAnsi="Times New Roman" w:eastAsia="宋体" w:cs="Times New Roman"/>
          <w:color w:val="000000"/>
          <w:kern w:val="0"/>
          <w:sz w:val="32"/>
          <w:szCs w:val="32"/>
          <w:lang w:bidi="ar"/>
        </w:rPr>
        <w:t>202</w:t>
      </w:r>
      <w:r>
        <w:rPr>
          <w:rFonts w:hint="eastAsia" w:ascii="Times New Roman" w:hAnsi="Times New Roman" w:eastAsia="宋体" w:cs="Times New Roman"/>
          <w:color w:val="000000"/>
          <w:kern w:val="0"/>
          <w:sz w:val="32"/>
          <w:szCs w:val="32"/>
          <w:lang w:val="en-US" w:eastAsia="zh-CN" w:bidi="ar"/>
        </w:rPr>
        <w:t>6</w:t>
      </w:r>
      <w:r>
        <w:rPr>
          <w:rFonts w:hint="eastAsia" w:ascii="仿宋_GB2312" w:hAnsi="宋体" w:eastAsia="仿宋_GB2312" w:cs="仿宋_GB2312"/>
          <w:color w:val="000000"/>
          <w:kern w:val="0"/>
          <w:sz w:val="32"/>
          <w:szCs w:val="32"/>
          <w:lang w:bidi="ar"/>
        </w:rPr>
        <w:t xml:space="preserve">年 </w:t>
      </w:r>
      <w:r>
        <w:rPr>
          <w:rFonts w:hint="eastAsia" w:ascii="Times New Roman" w:hAnsi="Times New Roman" w:eastAsia="宋体" w:cs="Times New Roman"/>
          <w:color w:val="000000"/>
          <w:kern w:val="0"/>
          <w:sz w:val="32"/>
          <w:szCs w:val="32"/>
          <w:lang w:val="en-US" w:eastAsia="zh-CN" w:bidi="ar"/>
        </w:rPr>
        <w:t>8</w:t>
      </w:r>
      <w:r>
        <w:rPr>
          <w:rFonts w:ascii="Times New Roman" w:hAnsi="Times New Roman" w:eastAsia="宋体" w:cs="Times New Roman"/>
          <w:color w:val="000000"/>
          <w:kern w:val="0"/>
          <w:sz w:val="32"/>
          <w:szCs w:val="32"/>
          <w:lang w:bidi="ar"/>
        </w:rPr>
        <w:t xml:space="preserve"> </w:t>
      </w:r>
      <w:r>
        <w:rPr>
          <w:rFonts w:hint="eastAsia" w:ascii="仿宋_GB2312" w:hAnsi="宋体" w:eastAsia="仿宋_GB2312" w:cs="仿宋_GB2312"/>
          <w:color w:val="000000"/>
          <w:kern w:val="0"/>
          <w:sz w:val="32"/>
          <w:szCs w:val="32"/>
          <w:lang w:bidi="ar"/>
        </w:rPr>
        <w:t xml:space="preserve">月 </w:t>
      </w:r>
      <w:r>
        <w:rPr>
          <w:rFonts w:hint="eastAsia" w:ascii="Times New Roman" w:hAnsi="Times New Roman" w:eastAsia="宋体" w:cs="Times New Roman"/>
          <w:color w:val="000000"/>
          <w:kern w:val="0"/>
          <w:sz w:val="32"/>
          <w:szCs w:val="32"/>
          <w:lang w:val="en-US" w:eastAsia="zh-CN" w:bidi="ar"/>
        </w:rPr>
        <w:t>17</w:t>
      </w:r>
      <w:r>
        <w:rPr>
          <w:rFonts w:hint="eastAsia" w:ascii="仿宋_GB2312" w:hAnsi="宋体" w:eastAsia="仿宋_GB2312" w:cs="仿宋_GB2312"/>
          <w:color w:val="000000"/>
          <w:kern w:val="0"/>
          <w:sz w:val="32"/>
          <w:szCs w:val="32"/>
          <w:lang w:bidi="ar"/>
        </w:rPr>
        <w:t>日</w:t>
      </w:r>
    </w:p>
    <w:p w14:paraId="0D4F36B0">
      <w:pPr>
        <w:widowControl/>
        <w:jc w:val="left"/>
        <w:rPr>
          <w:sz w:val="32"/>
          <w:szCs w:val="32"/>
        </w:rPr>
      </w:pPr>
    </w:p>
    <w:p w14:paraId="7666C70D">
      <w:pPr>
        <w:widowControl/>
        <w:jc w:val="left"/>
        <w:rPr>
          <w:sz w:val="32"/>
          <w:szCs w:val="32"/>
        </w:rPr>
      </w:pPr>
    </w:p>
    <w:p w14:paraId="5D97C8B1">
      <w:pPr>
        <w:widowControl/>
        <w:jc w:val="left"/>
        <w:rPr>
          <w:sz w:val="32"/>
          <w:szCs w:val="32"/>
        </w:rPr>
      </w:pPr>
      <w:bookmarkStart w:id="0" w:name="_GoBack"/>
      <w:bookmarkEnd w:id="0"/>
    </w:p>
    <w:p w14:paraId="56DE7279">
      <w:pPr>
        <w:widowControl/>
        <w:jc w:val="left"/>
        <w:rPr>
          <w:sz w:val="32"/>
          <w:szCs w:val="32"/>
        </w:rPr>
      </w:pPr>
    </w:p>
    <w:p w14:paraId="140BFF3A">
      <w:pPr>
        <w:widowControl/>
        <w:jc w:val="left"/>
        <w:rPr>
          <w:sz w:val="32"/>
          <w:szCs w:val="32"/>
        </w:rPr>
      </w:pPr>
    </w:p>
    <w:p w14:paraId="25AED45D">
      <w:pPr>
        <w:widowControl/>
        <w:jc w:val="left"/>
        <w:rPr>
          <w:sz w:val="32"/>
          <w:szCs w:val="32"/>
        </w:rPr>
      </w:pPr>
    </w:p>
    <w:p w14:paraId="41AA4C3B">
      <w:pPr>
        <w:widowControl/>
        <w:jc w:val="left"/>
        <w:rPr>
          <w:sz w:val="32"/>
          <w:szCs w:val="32"/>
        </w:rPr>
      </w:pPr>
    </w:p>
    <w:p w14:paraId="0121FB56">
      <w:pPr>
        <w:widowControl/>
        <w:jc w:val="left"/>
        <w:rPr>
          <w:sz w:val="32"/>
          <w:szCs w:val="32"/>
        </w:rPr>
      </w:pPr>
    </w:p>
    <w:p w14:paraId="06DD0D07">
      <w:pPr>
        <w:widowControl/>
        <w:jc w:val="left"/>
        <w:rPr>
          <w:sz w:val="32"/>
          <w:szCs w:val="32"/>
        </w:rPr>
      </w:pPr>
    </w:p>
    <w:p w14:paraId="4EE8B6F7">
      <w:pPr>
        <w:bidi w:val="0"/>
        <w:snapToGrid/>
        <w:spacing w:line="579" w:lineRule="exact"/>
        <w:ind w:firstLine="0" w:firstLineChars="0"/>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附件1</w:t>
      </w:r>
    </w:p>
    <w:p w14:paraId="043D7B4F">
      <w:pPr>
        <w:snapToGrid/>
        <w:spacing w:line="579" w:lineRule="exact"/>
        <w:ind w:firstLine="0" w:firstLineChars="0"/>
        <w:jc w:val="center"/>
        <w:rPr>
          <w:rFonts w:ascii="宋体" w:hAnsi="宋体" w:eastAsia="宋体"/>
          <w:b/>
          <w:color w:val="000000"/>
          <w:sz w:val="44"/>
          <w:szCs w:val="44"/>
          <w:highlight w:val="none"/>
          <w:lang w:eastAsia="zh-CN"/>
        </w:rPr>
      </w:pPr>
      <w:r>
        <w:rPr>
          <w:rFonts w:hint="eastAsia" w:ascii="宋体" w:hAnsi="宋体" w:eastAsia="宋体"/>
          <w:b/>
          <w:color w:val="000000"/>
          <w:sz w:val="44"/>
          <w:szCs w:val="44"/>
          <w:highlight w:val="none"/>
          <w:lang w:eastAsia="zh-CN"/>
        </w:rPr>
        <w:t>投标确认书</w:t>
      </w:r>
    </w:p>
    <w:p w14:paraId="61B10878">
      <w:pPr>
        <w:snapToGrid/>
        <w:spacing w:line="579" w:lineRule="exact"/>
        <w:ind w:firstLine="0" w:firstLineChars="0"/>
        <w:rPr>
          <w:rFonts w:ascii="仿宋" w:hAnsi="仿宋" w:eastAsia="仿宋"/>
          <w:sz w:val="21"/>
          <w:szCs w:val="24"/>
          <w:highlight w:val="none"/>
          <w:lang w:eastAsia="zh-CN"/>
        </w:rPr>
      </w:pPr>
    </w:p>
    <w:p w14:paraId="19FAF3E4">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textAlignment w:val="auto"/>
        <w:outlineLvl w:val="0"/>
        <w:rPr>
          <w:rFonts w:hint="eastAsia" w:ascii="仿宋_GB2312" w:hAnsi="Calibri" w:eastAsia="仿宋_GB2312" w:cs="Times New Roman"/>
          <w:kern w:val="2"/>
          <w:sz w:val="32"/>
          <w:szCs w:val="24"/>
          <w:highlight w:val="none"/>
          <w:lang w:eastAsia="zh-CN" w:bidi="ar"/>
        </w:rPr>
      </w:pPr>
      <w:r>
        <w:rPr>
          <w:rFonts w:hint="eastAsia" w:ascii="仿宋_GB2312" w:hAnsi="Calibri" w:eastAsia="仿宋_GB2312" w:cs="Times New Roman"/>
          <w:kern w:val="2"/>
          <w:sz w:val="32"/>
          <w:szCs w:val="24"/>
          <w:highlight w:val="none"/>
          <w:lang w:eastAsia="zh-CN" w:bidi="ar"/>
        </w:rPr>
        <w:t>致</w:t>
      </w:r>
      <w:r>
        <w:rPr>
          <w:rFonts w:hint="eastAsia" w:ascii="仿宋_GB2312" w:hAnsi="Calibri" w:eastAsia="仿宋_GB2312" w:cs="Times New Roman"/>
          <w:kern w:val="2"/>
          <w:sz w:val="32"/>
          <w:szCs w:val="24"/>
          <w:highlight w:val="none"/>
          <w:lang w:val="en-US" w:eastAsia="zh-CN" w:bidi="ar"/>
        </w:rPr>
        <w:t xml:space="preserve"> </w:t>
      </w:r>
      <w:r>
        <w:rPr>
          <w:rFonts w:hint="eastAsia" w:ascii="仿宋_GB2312" w:hAnsi="Calibri" w:eastAsia="仿宋_GB2312" w:cs="Times New Roman"/>
          <w:kern w:val="2"/>
          <w:sz w:val="32"/>
          <w:szCs w:val="24"/>
          <w:highlight w:val="none"/>
          <w:lang w:eastAsia="zh-CN" w:bidi="ar"/>
        </w:rPr>
        <w:t>深圳市深粮控股股份有限公司：</w:t>
      </w:r>
    </w:p>
    <w:p w14:paraId="432249CB">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textAlignment w:val="auto"/>
        <w:outlineLvl w:val="0"/>
        <w:rPr>
          <w:rFonts w:hint="eastAsia" w:ascii="仿宋_GB2312" w:hAnsi="Calibri" w:eastAsia="仿宋_GB2312" w:cs="Times New Roman"/>
          <w:kern w:val="2"/>
          <w:sz w:val="32"/>
          <w:szCs w:val="24"/>
          <w:highlight w:val="none"/>
          <w:lang w:eastAsia="zh-CN" w:bidi="ar"/>
        </w:rPr>
      </w:pPr>
      <w:r>
        <w:rPr>
          <w:rFonts w:hint="eastAsia" w:ascii="仿宋_GB2312" w:hAnsi="Calibri" w:eastAsia="仿宋_GB2312" w:cs="Times New Roman"/>
          <w:kern w:val="2"/>
          <w:sz w:val="32"/>
          <w:szCs w:val="24"/>
          <w:highlight w:val="none"/>
          <w:lang w:eastAsia="zh-CN" w:bidi="ar"/>
        </w:rPr>
        <w:t>贵司《</w:t>
      </w:r>
      <w:r>
        <w:rPr>
          <w:rFonts w:hint="eastAsia" w:ascii="仿宋_GB2312" w:hAnsi="Calibri" w:eastAsia="仿宋_GB2312" w:cs="Times New Roman"/>
          <w:sz w:val="32"/>
          <w:highlight w:val="none"/>
          <w:lang w:bidi="ar"/>
        </w:rPr>
        <w:t>深圳市深粮控股股份有限公司</w:t>
      </w:r>
      <w:r>
        <w:rPr>
          <w:rFonts w:hint="default" w:ascii="仿宋_GB2312" w:hAnsi="Calibri" w:eastAsia="仿宋_GB2312" w:cs="Times New Roman"/>
          <w:kern w:val="2"/>
          <w:sz w:val="32"/>
          <w:szCs w:val="24"/>
          <w:highlight w:val="none"/>
          <w:lang w:val="en-US" w:eastAsia="zh-CN" w:bidi="ar"/>
        </w:rPr>
        <w:t>关于聘请中介机构开展对全资子公司增资项目可行性研究</w:t>
      </w:r>
      <w:r>
        <w:rPr>
          <w:rFonts w:hint="eastAsia" w:ascii="仿宋_GB2312" w:hAnsi="Calibri" w:eastAsia="仿宋_GB2312" w:cs="Times New Roman"/>
          <w:kern w:val="2"/>
          <w:sz w:val="32"/>
          <w:szCs w:val="24"/>
          <w:highlight w:val="none"/>
          <w:lang w:val="en-US" w:eastAsia="zh-CN" w:bidi="ar"/>
        </w:rPr>
        <w:t>编写服务谈判公告书</w:t>
      </w:r>
      <w:r>
        <w:rPr>
          <w:rFonts w:hint="eastAsia" w:ascii="仿宋_GB2312" w:hAnsi="Calibri" w:eastAsia="仿宋_GB2312" w:cs="Times New Roman"/>
          <w:kern w:val="2"/>
          <w:sz w:val="32"/>
          <w:szCs w:val="24"/>
          <w:highlight w:val="none"/>
          <w:lang w:eastAsia="zh-CN" w:bidi="ar"/>
        </w:rPr>
        <w:t>》收悉，我司经认真研阅，决定参与</w:t>
      </w:r>
      <w:r>
        <w:rPr>
          <w:rFonts w:hint="eastAsia" w:ascii="仿宋_GB2312" w:hAnsi="Calibri" w:eastAsia="仿宋_GB2312" w:cs="Times New Roman"/>
          <w:kern w:val="2"/>
          <w:sz w:val="32"/>
          <w:szCs w:val="24"/>
          <w:highlight w:val="none"/>
          <w:lang w:val="en-US" w:eastAsia="zh-CN" w:bidi="ar"/>
        </w:rPr>
        <w:t>贵司</w:t>
      </w:r>
      <w:r>
        <w:rPr>
          <w:rFonts w:hint="eastAsia" w:ascii="仿宋_GB2312" w:hAnsi="仿宋_GB2312" w:eastAsia="仿宋_GB2312" w:cs="仿宋_GB2312"/>
          <w:color w:val="000000"/>
          <w:kern w:val="2"/>
          <w:sz w:val="32"/>
          <w:szCs w:val="32"/>
          <w:lang w:val="en-US" w:eastAsia="zh-CN" w:bidi="ar-SA"/>
        </w:rPr>
        <w:t>全资子公司增资项目前期有关咨询</w:t>
      </w:r>
      <w:r>
        <w:rPr>
          <w:rFonts w:hint="eastAsia" w:ascii="仿宋_GB2312" w:hAnsi="Calibri" w:eastAsia="仿宋_GB2312" w:cs="Times New Roman"/>
          <w:kern w:val="2"/>
          <w:sz w:val="32"/>
          <w:szCs w:val="24"/>
          <w:highlight w:val="none"/>
          <w:lang w:eastAsia="zh-CN" w:bidi="ar"/>
        </w:rPr>
        <w:t>专业服务机构采购竞争性谈判，现予书面确认。</w:t>
      </w:r>
    </w:p>
    <w:p w14:paraId="090E0120">
      <w:pPr>
        <w:snapToGrid/>
        <w:spacing w:line="579" w:lineRule="exact"/>
        <w:ind w:firstLine="420" w:firstLineChars="200"/>
        <w:rPr>
          <w:rFonts w:ascii="仿宋" w:hAnsi="仿宋" w:eastAsia="仿宋"/>
          <w:sz w:val="21"/>
          <w:szCs w:val="24"/>
          <w:highlight w:val="none"/>
          <w:lang w:eastAsia="zh-CN"/>
        </w:rPr>
      </w:pPr>
    </w:p>
    <w:p w14:paraId="59A6F9EF">
      <w:pPr>
        <w:snapToGrid/>
        <w:spacing w:line="579" w:lineRule="exact"/>
        <w:ind w:firstLine="420" w:firstLineChars="200"/>
        <w:rPr>
          <w:rFonts w:ascii="仿宋" w:hAnsi="仿宋" w:eastAsia="仿宋"/>
          <w:sz w:val="21"/>
          <w:szCs w:val="24"/>
          <w:highlight w:val="none"/>
          <w:lang w:eastAsia="zh-CN"/>
        </w:rPr>
      </w:pPr>
    </w:p>
    <w:p w14:paraId="5C8A9480">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jc w:val="right"/>
        <w:textAlignment w:val="auto"/>
        <w:outlineLvl w:val="0"/>
        <w:rPr>
          <w:rFonts w:hint="eastAsia" w:ascii="仿宋_GB2312" w:hAnsi="Calibri" w:eastAsia="仿宋_GB2312" w:cs="Times New Roman"/>
          <w:kern w:val="2"/>
          <w:sz w:val="32"/>
          <w:szCs w:val="24"/>
          <w:highlight w:val="none"/>
          <w:lang w:val="en-US" w:eastAsia="zh-CN" w:bidi="ar"/>
        </w:rPr>
      </w:pPr>
      <w:r>
        <w:rPr>
          <w:rFonts w:hint="eastAsia" w:ascii="仿宋_GB2312" w:hAnsi="Calibri" w:eastAsia="仿宋_GB2312" w:cs="Times New Roman"/>
          <w:kern w:val="2"/>
          <w:sz w:val="32"/>
          <w:szCs w:val="24"/>
          <w:highlight w:val="none"/>
          <w:lang w:eastAsia="zh-CN" w:bidi="ar"/>
        </w:rPr>
        <w:t>xxx公司（</w:t>
      </w:r>
      <w:r>
        <w:rPr>
          <w:rFonts w:hint="eastAsia" w:ascii="仿宋_GB2312" w:hAnsi="Calibri" w:eastAsia="仿宋_GB2312" w:cs="Times New Roman"/>
          <w:kern w:val="2"/>
          <w:sz w:val="32"/>
          <w:szCs w:val="24"/>
          <w:highlight w:val="none"/>
          <w:lang w:val="en-US" w:eastAsia="zh-CN" w:bidi="ar"/>
        </w:rPr>
        <w:t xml:space="preserve">公章） </w:t>
      </w:r>
    </w:p>
    <w:p w14:paraId="15D0C948">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jc w:val="right"/>
        <w:textAlignment w:val="auto"/>
        <w:outlineLvl w:val="0"/>
        <w:rPr>
          <w:rFonts w:hint="eastAsia" w:ascii="仿宋_GB2312" w:hAnsi="Calibri" w:eastAsia="仿宋_GB2312" w:cs="Times New Roman"/>
          <w:kern w:val="2"/>
          <w:sz w:val="32"/>
          <w:szCs w:val="24"/>
          <w:highlight w:val="none"/>
          <w:lang w:val="en-US" w:eastAsia="zh-CN" w:bidi="ar"/>
        </w:rPr>
      </w:pPr>
      <w:r>
        <w:rPr>
          <w:rFonts w:hint="eastAsia" w:ascii="仿宋_GB2312" w:hAnsi="Calibri" w:eastAsia="仿宋_GB2312" w:cs="Times New Roman"/>
          <w:kern w:val="2"/>
          <w:sz w:val="32"/>
          <w:szCs w:val="24"/>
          <w:highlight w:val="none"/>
          <w:lang w:eastAsia="zh-CN" w:bidi="ar"/>
        </w:rPr>
        <w:t>20</w:t>
      </w:r>
      <w:r>
        <w:rPr>
          <w:rFonts w:hint="eastAsia" w:ascii="仿宋_GB2312" w:hAnsi="Calibri" w:eastAsia="仿宋_GB2312" w:cs="Times New Roman"/>
          <w:kern w:val="2"/>
          <w:sz w:val="32"/>
          <w:szCs w:val="24"/>
          <w:highlight w:val="none"/>
          <w:lang w:val="en-US" w:eastAsia="zh-CN" w:bidi="ar"/>
        </w:rPr>
        <w:t>26</w:t>
      </w:r>
      <w:r>
        <w:rPr>
          <w:rFonts w:hint="eastAsia" w:ascii="仿宋_GB2312" w:hAnsi="Calibri" w:eastAsia="仿宋_GB2312" w:cs="Times New Roman"/>
          <w:kern w:val="2"/>
          <w:sz w:val="32"/>
          <w:szCs w:val="24"/>
          <w:highlight w:val="none"/>
          <w:lang w:eastAsia="zh-CN" w:bidi="ar"/>
        </w:rPr>
        <w:t>年x月x日</w:t>
      </w:r>
      <w:r>
        <w:rPr>
          <w:rFonts w:hint="eastAsia" w:ascii="仿宋_GB2312" w:hAnsi="Calibri" w:eastAsia="仿宋_GB2312" w:cs="Times New Roman"/>
          <w:kern w:val="2"/>
          <w:sz w:val="32"/>
          <w:szCs w:val="24"/>
          <w:highlight w:val="none"/>
          <w:lang w:val="en-US" w:eastAsia="zh-CN" w:bidi="ar"/>
        </w:rPr>
        <w:t xml:space="preserve">  </w:t>
      </w:r>
    </w:p>
    <w:p w14:paraId="50F53405">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jc w:val="right"/>
        <w:textAlignment w:val="auto"/>
        <w:outlineLvl w:val="0"/>
        <w:rPr>
          <w:rFonts w:hint="eastAsia" w:ascii="仿宋_GB2312" w:hAnsi="Calibri" w:eastAsia="仿宋_GB2312" w:cs="Times New Roman"/>
          <w:kern w:val="2"/>
          <w:sz w:val="32"/>
          <w:szCs w:val="24"/>
          <w:highlight w:val="none"/>
          <w:lang w:eastAsia="zh-CN" w:bidi="ar"/>
        </w:rPr>
      </w:pPr>
      <w:r>
        <w:rPr>
          <w:rFonts w:hint="eastAsia" w:ascii="仿宋_GB2312" w:hAnsi="Calibri" w:eastAsia="仿宋_GB2312" w:cs="Times New Roman"/>
          <w:kern w:val="2"/>
          <w:sz w:val="32"/>
          <w:szCs w:val="24"/>
          <w:highlight w:val="none"/>
          <w:lang w:eastAsia="zh-CN" w:bidi="ar"/>
        </w:rPr>
        <w:t>（联系人：xxx，联系</w:t>
      </w:r>
      <w:r>
        <w:rPr>
          <w:rFonts w:hint="eastAsia" w:ascii="仿宋_GB2312" w:hAnsi="Calibri" w:eastAsia="仿宋_GB2312" w:cs="Times New Roman"/>
          <w:kern w:val="2"/>
          <w:sz w:val="32"/>
          <w:szCs w:val="24"/>
          <w:highlight w:val="none"/>
          <w:lang w:val="en-US" w:eastAsia="zh-CN" w:bidi="ar"/>
        </w:rPr>
        <w:t>电话</w:t>
      </w:r>
      <w:r>
        <w:rPr>
          <w:rFonts w:hint="eastAsia" w:ascii="仿宋_GB2312" w:hAnsi="Calibri" w:eastAsia="仿宋_GB2312" w:cs="Times New Roman"/>
          <w:kern w:val="2"/>
          <w:sz w:val="32"/>
          <w:szCs w:val="24"/>
          <w:highlight w:val="none"/>
          <w:lang w:eastAsia="zh-CN" w:bidi="ar"/>
        </w:rPr>
        <w:t>：</w:t>
      </w:r>
      <w:r>
        <w:rPr>
          <w:rFonts w:hint="eastAsia" w:ascii="仿宋_GB2312" w:hAnsi="Calibri" w:eastAsia="仿宋_GB2312" w:cs="Times New Roman"/>
          <w:kern w:val="2"/>
          <w:sz w:val="32"/>
          <w:szCs w:val="24"/>
          <w:highlight w:val="none"/>
          <w:lang w:val="en-US" w:eastAsia="zh-CN" w:bidi="ar"/>
        </w:rPr>
        <w:t>xxx</w:t>
      </w:r>
      <w:r>
        <w:rPr>
          <w:rFonts w:hint="eastAsia" w:ascii="仿宋_GB2312" w:hAnsi="Calibri" w:eastAsia="仿宋_GB2312" w:cs="Times New Roman"/>
          <w:kern w:val="2"/>
          <w:sz w:val="32"/>
          <w:szCs w:val="24"/>
          <w:highlight w:val="none"/>
          <w:lang w:eastAsia="zh-CN" w:bidi="ar"/>
        </w:rPr>
        <w:t>）</w:t>
      </w:r>
    </w:p>
    <w:p w14:paraId="4537EF6B">
      <w:pPr>
        <w:snapToGrid/>
        <w:spacing w:line="579" w:lineRule="exact"/>
        <w:ind w:firstLine="0" w:firstLineChars="0"/>
        <w:rPr>
          <w:rFonts w:ascii="Calibri" w:hAnsi="Calibri" w:eastAsia="宋体"/>
          <w:sz w:val="21"/>
          <w:szCs w:val="24"/>
          <w:highlight w:val="none"/>
        </w:rPr>
      </w:pPr>
    </w:p>
    <w:p w14:paraId="7430E4E1">
      <w:pPr>
        <w:spacing w:line="579" w:lineRule="exact"/>
        <w:rPr>
          <w:rFonts w:hint="default" w:ascii="仿宋_GB2312" w:hAnsi="仿宋_GB2312" w:eastAsia="仿宋_GB2312" w:cs="仿宋_GB2312"/>
          <w:sz w:val="32"/>
          <w:szCs w:val="32"/>
          <w:highlight w:val="none"/>
          <w:lang w:val="en-US" w:eastAsia="zh-CN"/>
        </w:rPr>
      </w:pPr>
    </w:p>
    <w:p w14:paraId="0B37FAAC">
      <w:pPr>
        <w:widowControl/>
        <w:jc w:val="left"/>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028E50"/>
    <w:multiLevelType w:val="singleLevel"/>
    <w:tmpl w:val="FF028E50"/>
    <w:lvl w:ilvl="0" w:tentative="0">
      <w:start w:val="1"/>
      <w:numFmt w:val="chineseCounting"/>
      <w:suff w:val="nothing"/>
      <w:lvlText w:val="%1、"/>
      <w:lvlJc w:val="left"/>
      <w:rPr>
        <w:rFonts w:hint="eastAsia"/>
      </w:rPr>
    </w:lvl>
  </w:abstractNum>
  <w:abstractNum w:abstractNumId="1">
    <w:nsid w:val="7DE39475"/>
    <w:multiLevelType w:val="singleLevel"/>
    <w:tmpl w:val="7DE39475"/>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70A99"/>
    <w:rsid w:val="000961F4"/>
    <w:rsid w:val="001D1217"/>
    <w:rsid w:val="004418F3"/>
    <w:rsid w:val="009200C7"/>
    <w:rsid w:val="00BC040B"/>
    <w:rsid w:val="03CB0448"/>
    <w:rsid w:val="057D200D"/>
    <w:rsid w:val="082B1C77"/>
    <w:rsid w:val="09EB05D3"/>
    <w:rsid w:val="0AAC2C0F"/>
    <w:rsid w:val="0AAE6112"/>
    <w:rsid w:val="0ABA1F25"/>
    <w:rsid w:val="0B077F8D"/>
    <w:rsid w:val="0CF208CB"/>
    <w:rsid w:val="0D930454"/>
    <w:rsid w:val="0DC0001E"/>
    <w:rsid w:val="0DC36A25"/>
    <w:rsid w:val="0E132CA3"/>
    <w:rsid w:val="0EDF2674"/>
    <w:rsid w:val="10BB2E7F"/>
    <w:rsid w:val="11E938F1"/>
    <w:rsid w:val="12C82F5F"/>
    <w:rsid w:val="16B569CD"/>
    <w:rsid w:val="16F413C5"/>
    <w:rsid w:val="172D2CD3"/>
    <w:rsid w:val="180C2802"/>
    <w:rsid w:val="19CC6F5F"/>
    <w:rsid w:val="1B515E62"/>
    <w:rsid w:val="1BA51602"/>
    <w:rsid w:val="1BAE7052"/>
    <w:rsid w:val="1CBA06A7"/>
    <w:rsid w:val="1DF81D9E"/>
    <w:rsid w:val="20290824"/>
    <w:rsid w:val="20E71C8B"/>
    <w:rsid w:val="248D6697"/>
    <w:rsid w:val="251F22F5"/>
    <w:rsid w:val="25B52A47"/>
    <w:rsid w:val="29220AB4"/>
    <w:rsid w:val="2DA73EF2"/>
    <w:rsid w:val="2E0523E9"/>
    <w:rsid w:val="2EA3508F"/>
    <w:rsid w:val="31E267E6"/>
    <w:rsid w:val="328D33FB"/>
    <w:rsid w:val="32963D0B"/>
    <w:rsid w:val="33242675"/>
    <w:rsid w:val="33546E12"/>
    <w:rsid w:val="343659B5"/>
    <w:rsid w:val="34D310B7"/>
    <w:rsid w:val="354C0D81"/>
    <w:rsid w:val="36E630A0"/>
    <w:rsid w:val="38697999"/>
    <w:rsid w:val="396046AE"/>
    <w:rsid w:val="3A233BEC"/>
    <w:rsid w:val="3AF247A8"/>
    <w:rsid w:val="3BE321CE"/>
    <w:rsid w:val="3D325373"/>
    <w:rsid w:val="3DC50166"/>
    <w:rsid w:val="407654D0"/>
    <w:rsid w:val="414A6928"/>
    <w:rsid w:val="42830A98"/>
    <w:rsid w:val="43FA2813"/>
    <w:rsid w:val="474C3B07"/>
    <w:rsid w:val="475E2EA5"/>
    <w:rsid w:val="48A70A99"/>
    <w:rsid w:val="4B00559A"/>
    <w:rsid w:val="4B5E3EA7"/>
    <w:rsid w:val="4BBE0E50"/>
    <w:rsid w:val="4D026DEC"/>
    <w:rsid w:val="4D2729A1"/>
    <w:rsid w:val="4E47087A"/>
    <w:rsid w:val="4F506B2E"/>
    <w:rsid w:val="4F573F3A"/>
    <w:rsid w:val="4F884709"/>
    <w:rsid w:val="50325312"/>
    <w:rsid w:val="51626E91"/>
    <w:rsid w:val="519B0C71"/>
    <w:rsid w:val="519B66F3"/>
    <w:rsid w:val="56501BA9"/>
    <w:rsid w:val="5A81068A"/>
    <w:rsid w:val="5A8478A0"/>
    <w:rsid w:val="5CB73431"/>
    <w:rsid w:val="5E4F2949"/>
    <w:rsid w:val="633A597E"/>
    <w:rsid w:val="637B50AC"/>
    <w:rsid w:val="64CD50E0"/>
    <w:rsid w:val="651313E3"/>
    <w:rsid w:val="65A3544F"/>
    <w:rsid w:val="69DD483F"/>
    <w:rsid w:val="6B0E4BB1"/>
    <w:rsid w:val="6D9D06E2"/>
    <w:rsid w:val="6E250FD9"/>
    <w:rsid w:val="6E68362E"/>
    <w:rsid w:val="725A4828"/>
    <w:rsid w:val="74B46F86"/>
    <w:rsid w:val="755438BA"/>
    <w:rsid w:val="778B2EAC"/>
    <w:rsid w:val="78563879"/>
    <w:rsid w:val="7CB75BD3"/>
    <w:rsid w:val="7D3F758A"/>
    <w:rsid w:val="7D6C09D3"/>
    <w:rsid w:val="7F8D4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keepNext/>
      <w:keepLines/>
      <w:spacing w:line="579" w:lineRule="exact"/>
      <w:outlineLvl w:val="3"/>
    </w:pPr>
    <w:rPr>
      <w:rFonts w:ascii="Arial" w:hAnsi="Arial"/>
      <w:b/>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4"/>
    <w:qFormat/>
    <w:uiPriority w:val="0"/>
    <w:pPr>
      <w:jc w:val="left"/>
    </w:pPr>
  </w:style>
  <w:style w:type="paragraph" w:styleId="5">
    <w:name w:val="Balloon Text"/>
    <w:basedOn w:val="1"/>
    <w:link w:val="16"/>
    <w:qFormat/>
    <w:uiPriority w:val="0"/>
    <w:rPr>
      <w:sz w:val="18"/>
      <w:szCs w:val="18"/>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qFormat/>
    <w:uiPriority w:val="0"/>
    <w:rPr>
      <w:rFonts w:ascii="Calibri" w:hAnsi="Calibri"/>
      <w:sz w:val="24"/>
    </w:rPr>
  </w:style>
  <w:style w:type="paragraph" w:styleId="9">
    <w:name w:val="annotation subject"/>
    <w:basedOn w:val="4"/>
    <w:next w:val="4"/>
    <w:link w:val="15"/>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character" w:customStyle="1" w:styleId="14">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9"/>
    <w:qFormat/>
    <w:uiPriority w:val="0"/>
    <w:rPr>
      <w:rFonts w:asciiTheme="minorHAnsi" w:hAnsiTheme="minorHAnsi" w:eastAsiaTheme="minorEastAsia" w:cstheme="minorBidi"/>
      <w:b/>
      <w:bCs/>
      <w:kern w:val="2"/>
      <w:sz w:val="21"/>
      <w:szCs w:val="24"/>
    </w:rPr>
  </w:style>
  <w:style w:type="character" w:customStyle="1" w:styleId="16">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17">
    <w:name w:val="页眉 字符"/>
    <w:basedOn w:val="12"/>
    <w:link w:val="7"/>
    <w:qFormat/>
    <w:uiPriority w:val="0"/>
    <w:rPr>
      <w:rFonts w:asciiTheme="minorHAnsi" w:hAnsiTheme="minorHAnsi" w:eastAsiaTheme="minorEastAsia" w:cstheme="minorBidi"/>
      <w:kern w:val="2"/>
      <w:sz w:val="18"/>
      <w:szCs w:val="18"/>
    </w:rPr>
  </w:style>
  <w:style w:type="character" w:customStyle="1" w:styleId="18">
    <w:name w:val="页脚 字符"/>
    <w:basedOn w:val="12"/>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Company</Company>
  <Pages>6</Pages>
  <Words>2029</Words>
  <Characters>2080</Characters>
  <Lines>12</Lines>
  <Paragraphs>3</Paragraphs>
  <TotalTime>168</TotalTime>
  <ScaleCrop>false</ScaleCrop>
  <LinksUpToDate>false</LinksUpToDate>
  <CharactersWithSpaces>2109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2025-03-28T03:41:00Z</dcterms:created>
  <dc:creator>Vanny</dc:creator>
  <cp:lastModifiedBy>Ginny</cp:lastModifiedBy>
  <cp:lastPrinted>2026-08-07T08:24:00Z</cp:lastPrinted>
  <dcterms:modified xsi:type="dcterms:W3CDTF">2026-08-17T06:14:08Z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5DEE5404B4074D438CE1DA3015A26259_13</vt:lpwstr>
  </property>
  <property fmtid="{D5CDD505-2E9C-101B-9397-08002B2CF9AE}" pid="4" name="KSOTemplateDocerSaveRecord">
    <vt:lpwstr>eyJoZGlkIjoiYTcyMWYxZGFkZDgyOTg4YWNhNDc4Nzg3MjQxNTRjZDIiLCJ1c2VySWQiOiI3OTE2MzI0MjEifQ==</vt:lpwstr>
  </property>
</Properties>
</file>