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6D503">
      <w:pPr>
        <w:jc w:val="center"/>
        <w:rPr>
          <w:rFonts w:hint="eastAsia" w:hAnsi="仿宋_GB2312" w:eastAsia="宋体" w:cs="仿宋_GB2312"/>
          <w:b/>
          <w:bCs/>
          <w:sz w:val="40"/>
          <w:szCs w:val="40"/>
          <w:lang w:eastAsia="zh-CN"/>
        </w:rPr>
      </w:pPr>
      <w:r>
        <w:rPr>
          <w:rFonts w:hint="eastAsia" w:ascii="宋体" w:hAnsi="宋体" w:cs="宋体"/>
          <w:b/>
          <w:bCs/>
          <w:sz w:val="40"/>
          <w:szCs w:val="40"/>
          <w:lang w:eastAsia="zh-CN"/>
        </w:rPr>
        <w:t>深圳市玉塘红星股份合作公司星湖路37号物业电力改造工程</w:t>
      </w:r>
    </w:p>
    <w:p w14:paraId="1E101DA4">
      <w:pPr>
        <w:pStyle w:val="37"/>
        <w:spacing w:before="454" w:after="454"/>
        <w:ind w:left="454" w:right="454"/>
        <w:jc w:val="center"/>
        <w:outlineLvl w:val="0"/>
        <w:rPr>
          <w:color w:val="000000"/>
          <w:sz w:val="44"/>
          <w:szCs w:val="44"/>
        </w:rPr>
      </w:pPr>
      <w:r>
        <w:rPr>
          <w:rFonts w:hint="eastAsia"/>
          <w:color w:val="000000"/>
          <w:sz w:val="44"/>
          <w:szCs w:val="44"/>
        </w:rPr>
        <w:t>招标文件信息</w:t>
      </w:r>
    </w:p>
    <w:tbl>
      <w:tblPr>
        <w:tblStyle w:val="43"/>
        <w:tblW w:w="0" w:type="auto"/>
        <w:jc w:val="center"/>
        <w:tblCellSpacing w:w="0" w:type="dxa"/>
        <w:tblLayout w:type="fixed"/>
        <w:tblCellMar>
          <w:top w:w="45" w:type="dxa"/>
          <w:left w:w="45" w:type="dxa"/>
          <w:bottom w:w="45" w:type="dxa"/>
          <w:right w:w="45" w:type="dxa"/>
        </w:tblCellMar>
      </w:tblPr>
      <w:tblGrid>
        <w:gridCol w:w="2722"/>
        <w:gridCol w:w="5216"/>
      </w:tblGrid>
      <w:tr w14:paraId="2BDA83E0">
        <w:tblPrEx>
          <w:tblCellMar>
            <w:top w:w="45" w:type="dxa"/>
            <w:left w:w="45" w:type="dxa"/>
            <w:bottom w:w="45" w:type="dxa"/>
            <w:right w:w="45" w:type="dxa"/>
          </w:tblCellMar>
        </w:tblPrEx>
        <w:trPr>
          <w:trHeight w:val="737" w:hRule="atLeast"/>
          <w:tblCellSpacing w:w="0" w:type="dxa"/>
          <w:jc w:val="center"/>
        </w:trPr>
        <w:tc>
          <w:tcPr>
            <w:tcW w:w="2722" w:type="dxa"/>
            <w:noWrap w:val="0"/>
            <w:vAlign w:val="center"/>
          </w:tcPr>
          <w:p w14:paraId="23FF5A4A">
            <w:pPr>
              <w:jc w:val="right"/>
              <w:rPr>
                <w:rFonts w:ascii="宋体" w:hAnsi="宋体" w:cs="宋体"/>
                <w:color w:val="000000"/>
                <w:sz w:val="30"/>
                <w:szCs w:val="30"/>
              </w:rPr>
            </w:pPr>
            <w:r>
              <w:rPr>
                <w:color w:val="000000"/>
                <w:sz w:val="30"/>
                <w:szCs w:val="30"/>
              </w:rPr>
              <w:t>项目编号：</w:t>
            </w:r>
          </w:p>
        </w:tc>
        <w:tc>
          <w:tcPr>
            <w:tcW w:w="5216" w:type="dxa"/>
            <w:noWrap w:val="0"/>
            <w:vAlign w:val="center"/>
          </w:tcPr>
          <w:p w14:paraId="0DA84A29">
            <w:pPr>
              <w:rPr>
                <w:rFonts w:hint="eastAsia" w:ascii="宋体" w:hAnsi="宋体" w:eastAsia="宋体" w:cs="宋体"/>
                <w:color w:val="000000"/>
                <w:sz w:val="30"/>
                <w:szCs w:val="30"/>
                <w:lang w:eastAsia="zh-CN"/>
              </w:rPr>
            </w:pPr>
            <w:r>
              <w:rPr>
                <w:rFonts w:hint="eastAsia" w:ascii="宋体" w:hAnsi="宋体" w:cs="宋体"/>
                <w:color w:val="000000"/>
                <w:sz w:val="30"/>
                <w:szCs w:val="30"/>
              </w:rPr>
              <w:t xml:space="preserve"> </w:t>
            </w:r>
            <w:r>
              <w:rPr>
                <w:rFonts w:hint="eastAsia" w:ascii="宋体" w:hAnsi="宋体" w:cs="宋体"/>
                <w:color w:val="000000"/>
                <w:sz w:val="30"/>
                <w:szCs w:val="30"/>
                <w:lang w:eastAsia="zh-CN"/>
              </w:rPr>
              <w:t>JTYSJY-GM-2026-00014</w:t>
            </w:r>
          </w:p>
        </w:tc>
      </w:tr>
      <w:tr w14:paraId="684903A7">
        <w:tblPrEx>
          <w:tblCellMar>
            <w:top w:w="45" w:type="dxa"/>
            <w:left w:w="45" w:type="dxa"/>
            <w:bottom w:w="45" w:type="dxa"/>
            <w:right w:w="45" w:type="dxa"/>
          </w:tblCellMar>
        </w:tblPrEx>
        <w:trPr>
          <w:trHeight w:val="737" w:hRule="atLeast"/>
          <w:tblCellSpacing w:w="0" w:type="dxa"/>
          <w:jc w:val="center"/>
        </w:trPr>
        <w:tc>
          <w:tcPr>
            <w:tcW w:w="2722" w:type="dxa"/>
            <w:noWrap w:val="0"/>
            <w:vAlign w:val="center"/>
          </w:tcPr>
          <w:p w14:paraId="3F75B497">
            <w:pPr>
              <w:jc w:val="right"/>
              <w:rPr>
                <w:rFonts w:ascii="宋体" w:hAnsi="宋体" w:cs="宋体"/>
                <w:color w:val="000000"/>
                <w:sz w:val="30"/>
                <w:szCs w:val="30"/>
              </w:rPr>
            </w:pPr>
            <w:r>
              <w:rPr>
                <w:color w:val="000000"/>
                <w:sz w:val="30"/>
                <w:szCs w:val="30"/>
              </w:rPr>
              <w:t>项目名称：</w:t>
            </w:r>
          </w:p>
        </w:tc>
        <w:tc>
          <w:tcPr>
            <w:tcW w:w="5216" w:type="dxa"/>
            <w:noWrap w:val="0"/>
            <w:vAlign w:val="center"/>
          </w:tcPr>
          <w:p w14:paraId="6327FF0A">
            <w:pPr>
              <w:rPr>
                <w:rFonts w:hint="eastAsia" w:ascii="宋体" w:hAnsi="宋体" w:eastAsia="宋体" w:cs="宋体"/>
                <w:color w:val="000000"/>
                <w:sz w:val="30"/>
                <w:szCs w:val="30"/>
                <w:lang w:eastAsia="zh-CN"/>
              </w:rPr>
            </w:pPr>
            <w:r>
              <w:rPr>
                <w:rFonts w:hint="eastAsia" w:ascii="宋体" w:hAnsi="宋体" w:cs="宋体"/>
                <w:color w:val="000000"/>
                <w:sz w:val="30"/>
                <w:szCs w:val="30"/>
                <w:lang w:eastAsia="zh-CN"/>
              </w:rPr>
              <w:t>深圳市玉塘红星股份合作公司星湖路37号物业电力改造工程</w:t>
            </w:r>
          </w:p>
        </w:tc>
      </w:tr>
      <w:tr w14:paraId="6E293114">
        <w:tblPrEx>
          <w:tblCellMar>
            <w:top w:w="45" w:type="dxa"/>
            <w:left w:w="45" w:type="dxa"/>
            <w:bottom w:w="45" w:type="dxa"/>
            <w:right w:w="45" w:type="dxa"/>
          </w:tblCellMar>
        </w:tblPrEx>
        <w:trPr>
          <w:trHeight w:val="737" w:hRule="atLeast"/>
          <w:tblCellSpacing w:w="0" w:type="dxa"/>
          <w:jc w:val="center"/>
        </w:trPr>
        <w:tc>
          <w:tcPr>
            <w:tcW w:w="2722" w:type="dxa"/>
            <w:noWrap w:val="0"/>
            <w:vAlign w:val="center"/>
          </w:tcPr>
          <w:p w14:paraId="69279255">
            <w:pPr>
              <w:jc w:val="right"/>
              <w:rPr>
                <w:rFonts w:ascii="宋体" w:hAnsi="宋体" w:cs="宋体"/>
                <w:color w:val="000000"/>
                <w:sz w:val="30"/>
                <w:szCs w:val="30"/>
              </w:rPr>
            </w:pPr>
            <w:r>
              <w:rPr>
                <w:color w:val="000000"/>
                <w:sz w:val="30"/>
                <w:szCs w:val="30"/>
              </w:rPr>
              <w:t>包 号：</w:t>
            </w:r>
          </w:p>
        </w:tc>
        <w:tc>
          <w:tcPr>
            <w:tcW w:w="5216" w:type="dxa"/>
            <w:noWrap w:val="0"/>
            <w:vAlign w:val="center"/>
          </w:tcPr>
          <w:p w14:paraId="31BA9F74">
            <w:pPr>
              <w:rPr>
                <w:rFonts w:ascii="宋体" w:hAnsi="宋体" w:cs="宋体"/>
                <w:color w:val="000000"/>
                <w:sz w:val="30"/>
                <w:szCs w:val="30"/>
              </w:rPr>
            </w:pPr>
            <w:r>
              <w:rPr>
                <w:color w:val="000000"/>
                <w:sz w:val="30"/>
                <w:szCs w:val="30"/>
              </w:rPr>
              <w:t>A</w:t>
            </w:r>
          </w:p>
        </w:tc>
      </w:tr>
      <w:tr w14:paraId="518EC949">
        <w:tblPrEx>
          <w:tblCellMar>
            <w:top w:w="45" w:type="dxa"/>
            <w:left w:w="45" w:type="dxa"/>
            <w:bottom w:w="45" w:type="dxa"/>
            <w:right w:w="45" w:type="dxa"/>
          </w:tblCellMar>
        </w:tblPrEx>
        <w:trPr>
          <w:trHeight w:val="737" w:hRule="atLeast"/>
          <w:tblCellSpacing w:w="0" w:type="dxa"/>
          <w:jc w:val="center"/>
        </w:trPr>
        <w:tc>
          <w:tcPr>
            <w:tcW w:w="2722" w:type="dxa"/>
            <w:noWrap w:val="0"/>
            <w:vAlign w:val="center"/>
          </w:tcPr>
          <w:p w14:paraId="32BEEDBF">
            <w:pPr>
              <w:jc w:val="right"/>
              <w:rPr>
                <w:rFonts w:ascii="宋体" w:hAnsi="宋体" w:cs="宋体"/>
                <w:color w:val="000000"/>
                <w:sz w:val="30"/>
                <w:szCs w:val="30"/>
              </w:rPr>
            </w:pPr>
            <w:r>
              <w:rPr>
                <w:color w:val="000000"/>
                <w:sz w:val="30"/>
                <w:szCs w:val="30"/>
              </w:rPr>
              <w:t>项目类型：</w:t>
            </w:r>
          </w:p>
        </w:tc>
        <w:tc>
          <w:tcPr>
            <w:tcW w:w="5216" w:type="dxa"/>
            <w:noWrap w:val="0"/>
            <w:vAlign w:val="center"/>
          </w:tcPr>
          <w:p w14:paraId="2AA8FE07">
            <w:pPr>
              <w:rPr>
                <w:color w:val="000000"/>
                <w:sz w:val="30"/>
                <w:szCs w:val="30"/>
              </w:rPr>
            </w:pPr>
            <w:r>
              <w:rPr>
                <w:rFonts w:hint="eastAsia"/>
                <w:sz w:val="30"/>
                <w:szCs w:val="30"/>
              </w:rPr>
              <w:t>工程类</w:t>
            </w:r>
            <w:r>
              <w:rPr>
                <w:sz w:val="30"/>
                <w:szCs w:val="30"/>
              </w:rPr>
              <w:t xml:space="preserve"> </w:t>
            </w:r>
          </w:p>
        </w:tc>
      </w:tr>
      <w:tr w14:paraId="0EB7BB69">
        <w:tblPrEx>
          <w:tblCellMar>
            <w:top w:w="45" w:type="dxa"/>
            <w:left w:w="45" w:type="dxa"/>
            <w:bottom w:w="45" w:type="dxa"/>
            <w:right w:w="45" w:type="dxa"/>
          </w:tblCellMar>
        </w:tblPrEx>
        <w:trPr>
          <w:trHeight w:val="737" w:hRule="atLeast"/>
          <w:tblCellSpacing w:w="0" w:type="dxa"/>
          <w:jc w:val="center"/>
        </w:trPr>
        <w:tc>
          <w:tcPr>
            <w:tcW w:w="2722" w:type="dxa"/>
            <w:noWrap w:val="0"/>
            <w:vAlign w:val="center"/>
          </w:tcPr>
          <w:p w14:paraId="0CB5F6C0">
            <w:pPr>
              <w:jc w:val="right"/>
              <w:rPr>
                <w:rFonts w:ascii="宋体" w:hAnsi="宋体" w:cs="宋体"/>
                <w:color w:val="000000"/>
                <w:sz w:val="30"/>
                <w:szCs w:val="30"/>
              </w:rPr>
            </w:pPr>
            <w:r>
              <w:rPr>
                <w:rFonts w:hint="eastAsia"/>
                <w:color w:val="000000"/>
                <w:sz w:val="30"/>
                <w:szCs w:val="30"/>
              </w:rPr>
              <w:t>交易</w:t>
            </w:r>
            <w:r>
              <w:rPr>
                <w:color w:val="000000"/>
                <w:sz w:val="30"/>
                <w:szCs w:val="30"/>
              </w:rPr>
              <w:t>方式：</w:t>
            </w:r>
          </w:p>
        </w:tc>
        <w:tc>
          <w:tcPr>
            <w:tcW w:w="5216" w:type="dxa"/>
            <w:noWrap w:val="0"/>
            <w:vAlign w:val="center"/>
          </w:tcPr>
          <w:p w14:paraId="5F73F342">
            <w:pPr>
              <w:rPr>
                <w:rFonts w:ascii="宋体" w:hAnsi="宋体" w:cs="宋体"/>
                <w:color w:val="000000"/>
                <w:sz w:val="30"/>
                <w:szCs w:val="30"/>
              </w:rPr>
            </w:pPr>
            <w:r>
              <w:rPr>
                <w:color w:val="000000"/>
                <w:sz w:val="30"/>
                <w:szCs w:val="30"/>
              </w:rPr>
              <w:t>公开招标</w:t>
            </w:r>
          </w:p>
        </w:tc>
      </w:tr>
      <w:tr w14:paraId="414E9F86">
        <w:tblPrEx>
          <w:tblCellMar>
            <w:top w:w="45" w:type="dxa"/>
            <w:left w:w="45" w:type="dxa"/>
            <w:bottom w:w="45" w:type="dxa"/>
            <w:right w:w="45" w:type="dxa"/>
          </w:tblCellMar>
        </w:tblPrEx>
        <w:trPr>
          <w:trHeight w:val="737" w:hRule="atLeast"/>
          <w:tblCellSpacing w:w="0" w:type="dxa"/>
          <w:jc w:val="center"/>
        </w:trPr>
        <w:tc>
          <w:tcPr>
            <w:tcW w:w="2722" w:type="dxa"/>
            <w:noWrap w:val="0"/>
            <w:vAlign w:val="center"/>
          </w:tcPr>
          <w:p w14:paraId="20553DEF">
            <w:pPr>
              <w:jc w:val="right"/>
              <w:rPr>
                <w:rFonts w:ascii="宋体" w:hAnsi="宋体" w:cs="宋体"/>
                <w:color w:val="000000"/>
                <w:sz w:val="30"/>
                <w:szCs w:val="30"/>
              </w:rPr>
            </w:pPr>
            <w:r>
              <w:rPr>
                <w:color w:val="000000"/>
                <w:sz w:val="30"/>
                <w:szCs w:val="30"/>
              </w:rPr>
              <w:t>货币类型：</w:t>
            </w:r>
          </w:p>
        </w:tc>
        <w:tc>
          <w:tcPr>
            <w:tcW w:w="5216" w:type="dxa"/>
            <w:noWrap w:val="0"/>
            <w:vAlign w:val="center"/>
          </w:tcPr>
          <w:p w14:paraId="327C0139">
            <w:pPr>
              <w:rPr>
                <w:rFonts w:ascii="宋体" w:hAnsi="宋体" w:cs="宋体"/>
                <w:color w:val="000000"/>
                <w:sz w:val="30"/>
                <w:szCs w:val="30"/>
              </w:rPr>
            </w:pPr>
            <w:r>
              <w:rPr>
                <w:color w:val="000000"/>
                <w:sz w:val="30"/>
                <w:szCs w:val="30"/>
              </w:rPr>
              <w:t>人民币</w:t>
            </w:r>
          </w:p>
        </w:tc>
      </w:tr>
      <w:tr w14:paraId="68266FB8">
        <w:tblPrEx>
          <w:tblCellMar>
            <w:top w:w="45" w:type="dxa"/>
            <w:left w:w="45" w:type="dxa"/>
            <w:bottom w:w="45" w:type="dxa"/>
            <w:right w:w="45" w:type="dxa"/>
          </w:tblCellMar>
        </w:tblPrEx>
        <w:trPr>
          <w:trHeight w:val="737" w:hRule="atLeast"/>
          <w:tblCellSpacing w:w="0" w:type="dxa"/>
          <w:jc w:val="center"/>
        </w:trPr>
        <w:tc>
          <w:tcPr>
            <w:tcW w:w="2722" w:type="dxa"/>
            <w:noWrap w:val="0"/>
            <w:vAlign w:val="center"/>
          </w:tcPr>
          <w:p w14:paraId="1F056DB9">
            <w:pPr>
              <w:jc w:val="right"/>
              <w:rPr>
                <w:rFonts w:ascii="宋体" w:hAnsi="宋体" w:cs="宋体"/>
                <w:color w:val="000000"/>
                <w:sz w:val="30"/>
                <w:szCs w:val="30"/>
              </w:rPr>
            </w:pPr>
            <w:r>
              <w:rPr>
                <w:color w:val="000000"/>
                <w:sz w:val="30"/>
                <w:szCs w:val="30"/>
              </w:rPr>
              <w:t>评标方法：</w:t>
            </w:r>
          </w:p>
        </w:tc>
        <w:tc>
          <w:tcPr>
            <w:tcW w:w="5216" w:type="dxa"/>
            <w:noWrap w:val="0"/>
            <w:vAlign w:val="center"/>
          </w:tcPr>
          <w:p w14:paraId="1683C656">
            <w:pPr>
              <w:rPr>
                <w:color w:val="000000"/>
                <w:sz w:val="30"/>
                <w:szCs w:val="30"/>
              </w:rPr>
            </w:pPr>
            <w:r>
              <w:rPr>
                <w:color w:val="000000"/>
                <w:sz w:val="30"/>
                <w:szCs w:val="30"/>
              </w:rPr>
              <w:t>综合评分法</w:t>
            </w:r>
          </w:p>
        </w:tc>
      </w:tr>
      <w:tr w14:paraId="75D6BA3D">
        <w:tblPrEx>
          <w:tblCellMar>
            <w:top w:w="45" w:type="dxa"/>
            <w:left w:w="45" w:type="dxa"/>
            <w:bottom w:w="45" w:type="dxa"/>
            <w:right w:w="45" w:type="dxa"/>
          </w:tblCellMar>
        </w:tblPrEx>
        <w:trPr>
          <w:trHeight w:val="737" w:hRule="atLeast"/>
          <w:tblCellSpacing w:w="0" w:type="dxa"/>
          <w:jc w:val="center"/>
        </w:trPr>
        <w:tc>
          <w:tcPr>
            <w:tcW w:w="2722" w:type="dxa"/>
            <w:noWrap w:val="0"/>
            <w:vAlign w:val="center"/>
          </w:tcPr>
          <w:p w14:paraId="22D8F3DF">
            <w:pPr>
              <w:jc w:val="right"/>
              <w:rPr>
                <w:color w:val="000000"/>
                <w:sz w:val="30"/>
                <w:szCs w:val="30"/>
              </w:rPr>
            </w:pPr>
            <w:r>
              <w:rPr>
                <w:rFonts w:hint="eastAsia"/>
                <w:color w:val="000000"/>
                <w:sz w:val="30"/>
                <w:szCs w:val="30"/>
              </w:rPr>
              <w:t>定标方法：</w:t>
            </w:r>
          </w:p>
        </w:tc>
        <w:tc>
          <w:tcPr>
            <w:tcW w:w="5216" w:type="dxa"/>
            <w:noWrap w:val="0"/>
            <w:vAlign w:val="center"/>
          </w:tcPr>
          <w:p w14:paraId="0983DD87">
            <w:pPr>
              <w:rPr>
                <w:color w:val="000000"/>
                <w:sz w:val="30"/>
                <w:szCs w:val="30"/>
              </w:rPr>
            </w:pPr>
            <w:r>
              <w:rPr>
                <w:rFonts w:hint="eastAsia"/>
                <w:color w:val="000000"/>
                <w:sz w:val="30"/>
                <w:szCs w:val="30"/>
              </w:rPr>
              <w:t>自定法</w:t>
            </w:r>
          </w:p>
        </w:tc>
      </w:tr>
    </w:tbl>
    <w:p w14:paraId="50D39D54">
      <w:pPr>
        <w:pStyle w:val="37"/>
        <w:spacing w:line="360" w:lineRule="auto"/>
        <w:ind w:firstLine="3200" w:firstLineChars="800"/>
        <w:jc w:val="both"/>
        <w:outlineLvl w:val="1"/>
        <w:rPr>
          <w:rFonts w:ascii="黑体" w:hAnsi="黑体" w:eastAsia="黑体"/>
          <w:color w:val="000000"/>
          <w:sz w:val="40"/>
          <w:szCs w:val="40"/>
        </w:rPr>
        <w:sectPr>
          <w:pgSz w:w="11907" w:h="16840"/>
          <w:pgMar w:top="1440" w:right="1701" w:bottom="1440" w:left="1560" w:header="851" w:footer="768" w:gutter="0"/>
          <w:cols w:space="720" w:num="1"/>
          <w:titlePg/>
          <w:docGrid w:type="lines" w:linePitch="462" w:charSpace="0"/>
        </w:sectPr>
      </w:pPr>
    </w:p>
    <w:p w14:paraId="38C4736C">
      <w:pPr>
        <w:pStyle w:val="37"/>
        <w:spacing w:line="360" w:lineRule="auto"/>
        <w:ind w:firstLine="3200" w:firstLineChars="800"/>
        <w:jc w:val="both"/>
        <w:outlineLvl w:val="1"/>
        <w:rPr>
          <w:rFonts w:ascii="黑体" w:hAnsi="黑体" w:eastAsia="黑体"/>
          <w:color w:val="000000"/>
          <w:sz w:val="40"/>
          <w:szCs w:val="40"/>
        </w:rPr>
      </w:pPr>
      <w:r>
        <w:rPr>
          <w:rFonts w:hint="eastAsia" w:ascii="黑体" w:hAnsi="黑体" w:eastAsia="黑体"/>
          <w:color w:val="000000"/>
          <w:sz w:val="40"/>
          <w:szCs w:val="40"/>
        </w:rPr>
        <w:t>资格性审查表</w:t>
      </w:r>
    </w:p>
    <w:tbl>
      <w:tblPr>
        <w:tblStyle w:val="43"/>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633"/>
      </w:tblGrid>
      <w:tr w14:paraId="55136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14:paraId="4B98DC09">
            <w:pPr>
              <w:jc w:val="center"/>
              <w:rPr>
                <w:rFonts w:ascii="宋体" w:hAnsi="宋体" w:cs="宋体"/>
                <w:color w:val="000000"/>
                <w:sz w:val="28"/>
                <w:szCs w:val="28"/>
              </w:rPr>
            </w:pPr>
            <w:r>
              <w:rPr>
                <w:color w:val="000000"/>
                <w:sz w:val="28"/>
                <w:szCs w:val="28"/>
              </w:rPr>
              <w:t>序号</w:t>
            </w:r>
          </w:p>
        </w:tc>
        <w:tc>
          <w:tcPr>
            <w:tcW w:w="8633"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14:paraId="62990978">
            <w:pPr>
              <w:jc w:val="center"/>
              <w:rPr>
                <w:rFonts w:ascii="宋体" w:hAnsi="宋体" w:cs="宋体"/>
                <w:color w:val="000000"/>
                <w:sz w:val="28"/>
                <w:szCs w:val="28"/>
              </w:rPr>
            </w:pPr>
            <w:r>
              <w:rPr>
                <w:color w:val="000000"/>
                <w:sz w:val="28"/>
                <w:szCs w:val="28"/>
              </w:rPr>
              <w:t>内容</w:t>
            </w:r>
          </w:p>
        </w:tc>
      </w:tr>
      <w:tr w14:paraId="5BF55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88" w:hRule="atLeast"/>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6EE4ADB6">
            <w:pPr>
              <w:jc w:val="center"/>
              <w:rPr>
                <w:rFonts w:ascii="宋体" w:hAnsi="宋体" w:cs="宋体"/>
                <w:color w:val="000000"/>
                <w:szCs w:val="21"/>
              </w:rPr>
            </w:pPr>
            <w:r>
              <w:rPr>
                <w:color w:val="000000"/>
                <w:szCs w:val="21"/>
              </w:rPr>
              <w:t>1</w:t>
            </w:r>
          </w:p>
        </w:tc>
        <w:tc>
          <w:tcPr>
            <w:tcW w:w="8633" w:type="dxa"/>
            <w:tcBorders>
              <w:top w:val="single" w:color="000000" w:sz="8" w:space="0"/>
              <w:left w:val="single" w:color="000000" w:sz="8" w:space="0"/>
              <w:bottom w:val="single" w:color="000000" w:sz="8" w:space="0"/>
              <w:right w:val="single" w:color="000000" w:sz="8" w:space="0"/>
            </w:tcBorders>
            <w:noWrap w:val="0"/>
            <w:vAlign w:val="top"/>
          </w:tcPr>
          <w:p w14:paraId="2D2EE99B">
            <w:pPr>
              <w:rPr>
                <w:rFonts w:ascii="宋体" w:hAnsi="宋体" w:cs="宋体"/>
                <w:color w:val="000000"/>
                <w:szCs w:val="21"/>
              </w:rPr>
            </w:pPr>
            <w:r>
              <w:rPr>
                <w:color w:val="000000"/>
                <w:szCs w:val="21"/>
              </w:rPr>
              <w:t>投标人不具备招标文件所列的资格要求，或未提交相应的资格证明资料（详见招标公告投标人资格要求）；</w:t>
            </w:r>
          </w:p>
        </w:tc>
      </w:tr>
      <w:tr w14:paraId="40AFF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88" w:hRule="atLeast"/>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03A6CD1B">
            <w:pPr>
              <w:jc w:val="center"/>
              <w:rPr>
                <w:color w:val="000000"/>
                <w:szCs w:val="21"/>
              </w:rPr>
            </w:pPr>
            <w:r>
              <w:rPr>
                <w:rFonts w:hint="eastAsia"/>
                <w:color w:val="000000"/>
                <w:szCs w:val="21"/>
              </w:rPr>
              <w:t>2</w:t>
            </w:r>
          </w:p>
        </w:tc>
        <w:tc>
          <w:tcPr>
            <w:tcW w:w="8633" w:type="dxa"/>
            <w:tcBorders>
              <w:top w:val="single" w:color="000000" w:sz="8" w:space="0"/>
              <w:left w:val="single" w:color="000000" w:sz="8" w:space="0"/>
              <w:bottom w:val="single" w:color="000000" w:sz="8" w:space="0"/>
              <w:right w:val="single" w:color="000000" w:sz="8" w:space="0"/>
            </w:tcBorders>
            <w:noWrap w:val="0"/>
            <w:vAlign w:val="top"/>
          </w:tcPr>
          <w:p w14:paraId="03B806B0">
            <w:pPr>
              <w:rPr>
                <w:color w:val="000000"/>
                <w:szCs w:val="21"/>
              </w:rPr>
            </w:pPr>
            <w:r>
              <w:rPr>
                <w:rFonts w:hint="eastAsia"/>
              </w:rPr>
              <w:t>投标</w:t>
            </w:r>
            <w:r>
              <w:t>保证金应在招标文件规定的时间内到达招标人指定的账户，招标人以银行到帐时间为依据</w:t>
            </w:r>
            <w:r>
              <w:rPr>
                <w:rFonts w:ascii="宋体" w:hAnsi="宋体"/>
                <w:szCs w:val="21"/>
              </w:rPr>
              <w:t>（投标保证金须从投标人基本账户转出</w:t>
            </w:r>
            <w:r>
              <w:rPr>
                <w:rFonts w:hint="eastAsia"/>
              </w:rPr>
              <w:t>若投标人从私人账户转至</w:t>
            </w:r>
            <w:r>
              <w:rPr>
                <w:rFonts w:hint="eastAsia"/>
                <w:lang w:eastAsia="zh-CN"/>
              </w:rPr>
              <w:t>第三方服务机构</w:t>
            </w:r>
            <w:r>
              <w:rPr>
                <w:rFonts w:hint="eastAsia"/>
              </w:rPr>
              <w:t>账户的，需提供</w:t>
            </w:r>
            <w:r>
              <w:rPr>
                <w:rFonts w:hint="eastAsia"/>
                <w:lang w:eastAsia="zh-CN"/>
              </w:rPr>
              <w:t>第三方服务机构</w:t>
            </w:r>
            <w:r>
              <w:rPr>
                <w:rFonts w:hint="eastAsia"/>
              </w:rPr>
              <w:t>开具的投标保证金收据并加盖财务专用公章提供扫描件或原件。</w:t>
            </w:r>
          </w:p>
        </w:tc>
      </w:tr>
      <w:tr w14:paraId="58EA9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512" w:hRule="atLeast"/>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54A94A20">
            <w:pPr>
              <w:jc w:val="center"/>
              <w:rPr>
                <w:rFonts w:ascii="宋体" w:hAnsi="宋体" w:cs="宋体"/>
                <w:color w:val="000000"/>
                <w:szCs w:val="21"/>
              </w:rPr>
            </w:pPr>
            <w:r>
              <w:rPr>
                <w:rFonts w:hint="eastAsia"/>
                <w:color w:val="000000"/>
                <w:szCs w:val="21"/>
              </w:rPr>
              <w:t>3</w:t>
            </w:r>
          </w:p>
        </w:tc>
        <w:tc>
          <w:tcPr>
            <w:tcW w:w="8633" w:type="dxa"/>
            <w:tcBorders>
              <w:top w:val="single" w:color="000000" w:sz="8" w:space="0"/>
              <w:left w:val="single" w:color="000000" w:sz="8" w:space="0"/>
              <w:bottom w:val="single" w:color="000000" w:sz="8" w:space="0"/>
              <w:right w:val="single" w:color="000000" w:sz="8" w:space="0"/>
            </w:tcBorders>
            <w:noWrap w:val="0"/>
            <w:vAlign w:val="top"/>
          </w:tcPr>
          <w:p w14:paraId="3F941A20">
            <w:pPr>
              <w:rPr>
                <w:rFonts w:ascii="宋体" w:hAnsi="宋体" w:cs="宋体"/>
                <w:color w:val="000000"/>
                <w:szCs w:val="21"/>
              </w:rPr>
            </w:pPr>
            <w:r>
              <w:rPr>
                <w:color w:val="000000"/>
                <w:szCs w:val="21"/>
              </w:rPr>
              <w:t>投标人不具备国家有关法律规定的有关资质；</w:t>
            </w:r>
          </w:p>
        </w:tc>
      </w:tr>
    </w:tbl>
    <w:p w14:paraId="703AB13A">
      <w:pPr>
        <w:pStyle w:val="37"/>
        <w:spacing w:before="280"/>
        <w:jc w:val="center"/>
        <w:outlineLvl w:val="1"/>
        <w:rPr>
          <w:rFonts w:ascii="黑体" w:hAnsi="黑体" w:eastAsia="黑体"/>
          <w:color w:val="000000"/>
          <w:sz w:val="40"/>
          <w:szCs w:val="40"/>
        </w:rPr>
      </w:pPr>
      <w:r>
        <w:rPr>
          <w:rFonts w:hint="eastAsia" w:ascii="黑体" w:hAnsi="黑体" w:eastAsia="黑体"/>
          <w:color w:val="000000"/>
          <w:sz w:val="40"/>
          <w:szCs w:val="40"/>
        </w:rPr>
        <w:t>符合性审查表</w:t>
      </w:r>
    </w:p>
    <w:tbl>
      <w:tblPr>
        <w:tblStyle w:val="43"/>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491"/>
      </w:tblGrid>
      <w:tr w14:paraId="034C9F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14:paraId="3DF4ABED">
            <w:pPr>
              <w:jc w:val="center"/>
              <w:rPr>
                <w:rFonts w:ascii="宋体" w:hAnsi="宋体" w:cs="宋体"/>
                <w:color w:val="000000"/>
                <w:sz w:val="28"/>
                <w:szCs w:val="28"/>
              </w:rPr>
            </w:pPr>
            <w:r>
              <w:rPr>
                <w:color w:val="000000"/>
                <w:sz w:val="28"/>
                <w:szCs w:val="28"/>
              </w:rPr>
              <w:t>序号</w:t>
            </w:r>
          </w:p>
        </w:tc>
        <w:tc>
          <w:tcPr>
            <w:tcW w:w="8491"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14:paraId="0D7107EC">
            <w:pPr>
              <w:jc w:val="center"/>
              <w:rPr>
                <w:rFonts w:ascii="宋体" w:hAnsi="宋体" w:cs="宋体"/>
                <w:color w:val="000000"/>
                <w:sz w:val="28"/>
                <w:szCs w:val="28"/>
              </w:rPr>
            </w:pPr>
            <w:r>
              <w:rPr>
                <w:color w:val="000000"/>
                <w:sz w:val="28"/>
                <w:szCs w:val="28"/>
              </w:rPr>
              <w:t>内容</w:t>
            </w:r>
          </w:p>
        </w:tc>
      </w:tr>
      <w:tr w14:paraId="68838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594B4265">
            <w:pPr>
              <w:jc w:val="center"/>
              <w:rPr>
                <w:rFonts w:ascii="宋体" w:hAnsi="宋体" w:cs="宋体"/>
                <w:color w:val="000000"/>
                <w:szCs w:val="21"/>
              </w:rPr>
            </w:pPr>
            <w:r>
              <w:rPr>
                <w:color w:val="000000"/>
                <w:szCs w:val="21"/>
              </w:rPr>
              <w:t>1</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409E0000">
            <w:pPr>
              <w:rPr>
                <w:rFonts w:ascii="宋体" w:hAnsi="宋体" w:cs="宋体"/>
                <w:color w:val="000000"/>
                <w:szCs w:val="21"/>
              </w:rPr>
            </w:pPr>
            <w:r>
              <w:rPr>
                <w:color w:val="000000"/>
                <w:szCs w:val="21"/>
              </w:rPr>
              <w:t>将一个包或一个标段的内容拆开投标；</w:t>
            </w:r>
          </w:p>
        </w:tc>
      </w:tr>
      <w:tr w14:paraId="1A1F8F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6CAB85EE">
            <w:pPr>
              <w:jc w:val="center"/>
              <w:rPr>
                <w:rFonts w:ascii="宋体" w:hAnsi="宋体" w:cs="宋体"/>
                <w:color w:val="000000"/>
                <w:szCs w:val="21"/>
              </w:rPr>
            </w:pPr>
            <w:r>
              <w:rPr>
                <w:color w:val="000000"/>
                <w:szCs w:val="21"/>
              </w:rPr>
              <w:t>2</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0A192C7F">
            <w:pPr>
              <w:rPr>
                <w:rFonts w:ascii="宋体" w:hAnsi="宋体" w:cs="宋体"/>
                <w:color w:val="000000"/>
                <w:szCs w:val="21"/>
              </w:rPr>
            </w:pPr>
            <w:r>
              <w:rPr>
                <w:color w:val="000000"/>
                <w:szCs w:val="21"/>
              </w:rPr>
              <w:t>招标文件未规定允许有替代方案时，对同一工程或服务投标时，提供</w:t>
            </w:r>
            <w:r>
              <w:rPr>
                <w:szCs w:val="21"/>
              </w:rPr>
              <w:t>两套以上</w:t>
            </w:r>
            <w:r>
              <w:rPr>
                <w:color w:val="000000"/>
                <w:szCs w:val="21"/>
              </w:rPr>
              <w:t>的投标方案；</w:t>
            </w:r>
          </w:p>
        </w:tc>
      </w:tr>
      <w:tr w14:paraId="62ADCB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1BDABC76">
            <w:pPr>
              <w:jc w:val="center"/>
              <w:rPr>
                <w:rFonts w:ascii="宋体" w:hAnsi="宋体" w:cs="宋体"/>
                <w:color w:val="000000"/>
                <w:szCs w:val="21"/>
              </w:rPr>
            </w:pPr>
            <w:r>
              <w:rPr>
                <w:color w:val="000000"/>
                <w:szCs w:val="21"/>
              </w:rPr>
              <w:t>3</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461BFEC0">
            <w:pPr>
              <w:rPr>
                <w:rFonts w:ascii="宋体" w:hAnsi="宋体" w:cs="宋体"/>
                <w:color w:val="000000"/>
                <w:szCs w:val="21"/>
              </w:rPr>
            </w:pPr>
            <w:r>
              <w:rPr>
                <w:color w:val="000000"/>
                <w:szCs w:val="21"/>
              </w:rPr>
              <w:t>投标总价高于预算限额的；</w:t>
            </w:r>
          </w:p>
        </w:tc>
      </w:tr>
      <w:tr w14:paraId="1DCD93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47E4A6F8">
            <w:pPr>
              <w:jc w:val="center"/>
              <w:rPr>
                <w:rFonts w:ascii="宋体" w:hAnsi="宋体" w:cs="宋体"/>
                <w:color w:val="000000"/>
                <w:szCs w:val="21"/>
              </w:rPr>
            </w:pPr>
            <w:r>
              <w:rPr>
                <w:color w:val="000000"/>
                <w:szCs w:val="21"/>
              </w:rPr>
              <w:t>4</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7DA2C8C6">
            <w:pPr>
              <w:rPr>
                <w:rFonts w:ascii="宋体" w:hAnsi="宋体" w:cs="宋体"/>
                <w:color w:val="000000"/>
                <w:szCs w:val="21"/>
              </w:rPr>
            </w:pPr>
            <w:r>
              <w:rPr>
                <w:color w:val="000000"/>
                <w:szCs w:val="21"/>
              </w:rPr>
              <w:t>同一项目出现两个及以上报价，按规定又无法确定哪个是有效报价；</w:t>
            </w:r>
          </w:p>
        </w:tc>
      </w:tr>
      <w:tr w14:paraId="26244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6F2A8A04">
            <w:pPr>
              <w:jc w:val="center"/>
              <w:rPr>
                <w:rFonts w:ascii="宋体" w:hAnsi="宋体" w:cs="宋体"/>
                <w:color w:val="000000"/>
                <w:szCs w:val="21"/>
              </w:rPr>
            </w:pPr>
            <w:r>
              <w:rPr>
                <w:color w:val="000000"/>
                <w:szCs w:val="21"/>
              </w:rPr>
              <w:t>5</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30157349">
            <w:pPr>
              <w:rPr>
                <w:rFonts w:ascii="宋体" w:hAnsi="宋体" w:cs="宋体"/>
                <w:color w:val="000000"/>
                <w:szCs w:val="21"/>
              </w:rPr>
            </w:pPr>
            <w:r>
              <w:rPr>
                <w:color w:val="000000"/>
                <w:szCs w:val="21"/>
              </w:rPr>
              <w:t>投标人的报价低于其成本，且不能做出合理说明；</w:t>
            </w:r>
          </w:p>
        </w:tc>
      </w:tr>
      <w:tr w14:paraId="2EF68E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4AD8BC6D">
            <w:pPr>
              <w:jc w:val="center"/>
              <w:rPr>
                <w:rFonts w:ascii="宋体" w:hAnsi="宋体" w:cs="宋体"/>
                <w:color w:val="000000"/>
                <w:szCs w:val="21"/>
              </w:rPr>
            </w:pPr>
            <w:r>
              <w:rPr>
                <w:color w:val="000000"/>
                <w:szCs w:val="21"/>
              </w:rPr>
              <w:t>6</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27ADC396">
            <w:pPr>
              <w:rPr>
                <w:rFonts w:ascii="宋体" w:hAnsi="宋体" w:cs="宋体"/>
                <w:color w:val="000000"/>
                <w:szCs w:val="21"/>
              </w:rPr>
            </w:pPr>
            <w:r>
              <w:rPr>
                <w:color w:val="000000"/>
                <w:szCs w:val="21"/>
              </w:rPr>
              <w:t>投标文件载明的招标项目完工期不满足招标文件要求；</w:t>
            </w:r>
          </w:p>
        </w:tc>
      </w:tr>
      <w:tr w14:paraId="14AC9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471" w:hRule="atLeast"/>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0A92563D">
            <w:pPr>
              <w:jc w:val="center"/>
              <w:rPr>
                <w:color w:val="000000"/>
                <w:szCs w:val="21"/>
              </w:rPr>
            </w:pPr>
            <w:r>
              <w:rPr>
                <w:rFonts w:hint="eastAsia"/>
                <w:color w:val="000000"/>
                <w:szCs w:val="21"/>
              </w:rPr>
              <w:t>7</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01294E01">
            <w:pPr>
              <w:jc w:val="left"/>
              <w:rPr>
                <w:color w:val="000000"/>
                <w:szCs w:val="21"/>
              </w:rPr>
            </w:pPr>
            <w:r>
              <w:rPr>
                <w:color w:val="000000"/>
                <w:szCs w:val="21"/>
              </w:rPr>
              <w:t>未按招标文件所提供的样式填写投标函</w:t>
            </w:r>
            <w:r>
              <w:rPr>
                <w:rFonts w:hint="eastAsia"/>
                <w:color w:val="000000"/>
                <w:szCs w:val="21"/>
              </w:rPr>
              <w:t>；</w:t>
            </w:r>
          </w:p>
        </w:tc>
      </w:tr>
      <w:tr w14:paraId="458A11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2C2CFB89">
            <w:pPr>
              <w:jc w:val="center"/>
              <w:rPr>
                <w:rFonts w:ascii="宋体" w:hAnsi="宋体" w:cs="宋体"/>
                <w:color w:val="000000"/>
                <w:szCs w:val="21"/>
              </w:rPr>
            </w:pPr>
            <w:r>
              <w:rPr>
                <w:rFonts w:hint="eastAsia"/>
                <w:color w:val="000000"/>
                <w:szCs w:val="21"/>
              </w:rPr>
              <w:t>8</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1728DF81">
            <w:pPr>
              <w:rPr>
                <w:rFonts w:ascii="宋体" w:hAnsi="宋体" w:cs="宋体"/>
                <w:color w:val="000000"/>
                <w:szCs w:val="21"/>
              </w:rPr>
            </w:pPr>
            <w:r>
              <w:rPr>
                <w:color w:val="000000"/>
                <w:szCs w:val="21"/>
              </w:rPr>
              <w:t>投标报价有严重缺漏项目，或对工程量清单项目（或数量）进行修改；</w:t>
            </w:r>
          </w:p>
        </w:tc>
      </w:tr>
      <w:tr w14:paraId="2D0E34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top"/>
          </w:tcPr>
          <w:p w14:paraId="5F45F67F">
            <w:pPr>
              <w:jc w:val="center"/>
              <w:rPr>
                <w:rFonts w:ascii="宋体" w:hAnsi="宋体" w:cs="宋体"/>
                <w:color w:val="000000"/>
                <w:szCs w:val="21"/>
              </w:rPr>
            </w:pPr>
            <w:r>
              <w:rPr>
                <w:rFonts w:hint="eastAsia"/>
                <w:color w:val="000000"/>
                <w:szCs w:val="21"/>
              </w:rPr>
              <w:t>9</w:t>
            </w:r>
          </w:p>
        </w:tc>
        <w:tc>
          <w:tcPr>
            <w:tcW w:w="8491" w:type="dxa"/>
            <w:tcBorders>
              <w:top w:val="single" w:color="000000" w:sz="8" w:space="0"/>
              <w:left w:val="single" w:color="000000" w:sz="8" w:space="0"/>
              <w:bottom w:val="single" w:color="000000" w:sz="8" w:space="0"/>
              <w:right w:val="single" w:color="000000" w:sz="8" w:space="0"/>
            </w:tcBorders>
            <w:noWrap w:val="0"/>
            <w:vAlign w:val="top"/>
          </w:tcPr>
          <w:p w14:paraId="70E31F82">
            <w:pPr>
              <w:rPr>
                <w:rFonts w:ascii="宋体" w:hAnsi="宋体" w:cs="宋体"/>
                <w:color w:val="000000"/>
                <w:szCs w:val="21"/>
              </w:rPr>
            </w:pPr>
            <w:r>
              <w:rPr>
                <w:color w:val="000000"/>
                <w:szCs w:val="21"/>
              </w:rPr>
              <w:t>法律、法规规定的其他情形。</w:t>
            </w:r>
          </w:p>
        </w:tc>
      </w:tr>
    </w:tbl>
    <w:p w14:paraId="0664B9E5">
      <w:pPr>
        <w:pStyle w:val="3"/>
        <w:spacing w:before="22"/>
        <w:rPr>
          <w:w w:val="95"/>
        </w:rPr>
      </w:pPr>
      <w:r>
        <w:rPr>
          <w:rFonts w:hint="eastAsia" w:ascii="黑体" w:hAnsi="黑体"/>
          <w:color w:val="000000"/>
          <w:sz w:val="40"/>
          <w:szCs w:val="40"/>
        </w:rPr>
        <w:br w:type="page"/>
      </w:r>
      <w:r>
        <w:rPr>
          <w:w w:val="95"/>
        </w:rPr>
        <w:t>评标信息</w:t>
      </w:r>
    </w:p>
    <w:p w14:paraId="7179CE89">
      <w:pPr>
        <w:rPr>
          <w:b/>
          <w:sz w:val="44"/>
        </w:rPr>
      </w:pPr>
      <w:r>
        <w:rPr>
          <w:rFonts w:hint="eastAsia"/>
          <w:b/>
          <w:bCs/>
        </w:rPr>
        <w:t>（</w:t>
      </w:r>
      <w:r>
        <w:rPr>
          <w:rFonts w:hint="eastAsia"/>
        </w:rPr>
        <w:t>综合评分法是指在最大限度地满足招标文件实质性要求前提下，按照招标文件中规定的各项因素进行量化打分，以评标总得分排名前三的投标人作为中标候选人提供给招标人，最终由招标人综合考虑择优选取中标人的评标方法。</w:t>
      </w:r>
      <w:r>
        <w:rPr>
          <w:rFonts w:hint="eastAsia"/>
          <w:b/>
          <w:bCs/>
        </w:rPr>
        <w:t>）</w:t>
      </w:r>
    </w:p>
    <w:p w14:paraId="3FEFDA4D">
      <w:pPr>
        <w:pStyle w:val="4"/>
        <w:spacing w:line="485" w:lineRule="exact"/>
        <w:jc w:val="left"/>
        <w:rPr>
          <w:rFonts w:ascii="Microsoft JhengHei" w:eastAsia="Microsoft JhengHei"/>
        </w:rPr>
      </w:pPr>
      <w:r>
        <w:rPr>
          <w:rFonts w:hint="eastAsia" w:ascii="Microsoft JhengHei" w:eastAsia="Microsoft JhengHei"/>
        </w:rPr>
        <w:t>一、评分权重设置</w:t>
      </w:r>
    </w:p>
    <w:tbl>
      <w:tblPr>
        <w:tblStyle w:val="43"/>
        <w:tblW w:w="92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06"/>
        <w:gridCol w:w="2906"/>
        <w:gridCol w:w="2906"/>
      </w:tblGrid>
      <w:tr w14:paraId="09195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6" w:hRule="atLeast"/>
          <w:jc w:val="center"/>
        </w:trPr>
        <w:tc>
          <w:tcPr>
            <w:tcW w:w="3406" w:type="dxa"/>
            <w:noWrap w:val="0"/>
            <w:vAlign w:val="center"/>
          </w:tcPr>
          <w:p w14:paraId="0A08AF5A">
            <w:pPr>
              <w:pStyle w:val="118"/>
              <w:spacing w:before="4"/>
              <w:rPr>
                <w:rFonts w:ascii="Microsoft JhengHei"/>
                <w:b/>
                <w:sz w:val="11"/>
              </w:rPr>
            </w:pPr>
          </w:p>
          <w:p w14:paraId="5A2FC1A1">
            <w:pPr>
              <w:pStyle w:val="118"/>
              <w:ind w:left="663" w:right="656"/>
              <w:jc w:val="center"/>
            </w:pPr>
            <w:r>
              <w:rPr>
                <w:rFonts w:hint="eastAsia"/>
                <w:lang w:val="en-US" w:eastAsia="zh-CN"/>
              </w:rPr>
              <w:t>价格</w:t>
            </w:r>
            <w:r>
              <w:t>部分</w:t>
            </w:r>
          </w:p>
        </w:tc>
        <w:tc>
          <w:tcPr>
            <w:tcW w:w="2906" w:type="dxa"/>
            <w:noWrap w:val="0"/>
            <w:vAlign w:val="center"/>
          </w:tcPr>
          <w:p w14:paraId="6FC5FC20">
            <w:pPr>
              <w:pStyle w:val="118"/>
              <w:spacing w:before="4"/>
              <w:rPr>
                <w:rFonts w:ascii="Microsoft JhengHei"/>
                <w:b/>
                <w:sz w:val="11"/>
              </w:rPr>
            </w:pPr>
          </w:p>
          <w:p w14:paraId="21DA9147">
            <w:pPr>
              <w:pStyle w:val="118"/>
              <w:ind w:left="663" w:leftChars="0" w:right="656" w:rightChars="0"/>
              <w:jc w:val="center"/>
            </w:pPr>
            <w:r>
              <w:t>技术部分</w:t>
            </w:r>
          </w:p>
        </w:tc>
        <w:tc>
          <w:tcPr>
            <w:tcW w:w="2906" w:type="dxa"/>
            <w:noWrap w:val="0"/>
            <w:vAlign w:val="center"/>
          </w:tcPr>
          <w:p w14:paraId="6FEE4359">
            <w:pPr>
              <w:pStyle w:val="118"/>
              <w:spacing w:before="4"/>
              <w:rPr>
                <w:rFonts w:ascii="Microsoft JhengHei"/>
                <w:b/>
                <w:sz w:val="11"/>
              </w:rPr>
            </w:pPr>
          </w:p>
          <w:p w14:paraId="64AE2BA4">
            <w:pPr>
              <w:pStyle w:val="118"/>
              <w:ind w:left="659" w:leftChars="0" w:right="653" w:rightChars="0"/>
              <w:jc w:val="center"/>
            </w:pPr>
            <w:r>
              <w:t>商务部分</w:t>
            </w:r>
          </w:p>
        </w:tc>
      </w:tr>
      <w:tr w14:paraId="0FEB5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jc w:val="center"/>
        </w:trPr>
        <w:tc>
          <w:tcPr>
            <w:tcW w:w="3406" w:type="dxa"/>
            <w:noWrap w:val="0"/>
            <w:vAlign w:val="center"/>
          </w:tcPr>
          <w:p w14:paraId="0F2CE661">
            <w:pPr>
              <w:pStyle w:val="118"/>
              <w:ind w:left="663" w:right="656"/>
              <w:jc w:val="center"/>
              <w:rPr>
                <w:rFonts w:hint="default" w:eastAsia="宋体"/>
                <w:lang w:val="en-US" w:eastAsia="zh-CN"/>
              </w:rPr>
            </w:pPr>
            <w:r>
              <w:rPr>
                <w:rFonts w:hint="eastAsia"/>
                <w:lang w:val="en-US" w:eastAsia="zh-CN"/>
              </w:rPr>
              <w:t>20</w:t>
            </w:r>
          </w:p>
        </w:tc>
        <w:tc>
          <w:tcPr>
            <w:tcW w:w="2906" w:type="dxa"/>
            <w:noWrap w:val="0"/>
            <w:vAlign w:val="center"/>
          </w:tcPr>
          <w:p w14:paraId="45005067">
            <w:pPr>
              <w:pStyle w:val="118"/>
              <w:ind w:left="663" w:leftChars="0" w:right="656" w:rightChars="0"/>
              <w:jc w:val="center"/>
              <w:rPr>
                <w:rFonts w:hint="default" w:eastAsia="宋体"/>
                <w:lang w:val="en-US" w:eastAsia="zh-CN"/>
              </w:rPr>
            </w:pPr>
            <w:r>
              <w:rPr>
                <w:rFonts w:hint="eastAsia"/>
                <w:lang w:val="en-US" w:eastAsia="zh-CN"/>
              </w:rPr>
              <w:t>40</w:t>
            </w:r>
          </w:p>
        </w:tc>
        <w:tc>
          <w:tcPr>
            <w:tcW w:w="2906" w:type="dxa"/>
            <w:noWrap w:val="0"/>
            <w:vAlign w:val="center"/>
          </w:tcPr>
          <w:p w14:paraId="284F91DE">
            <w:pPr>
              <w:pStyle w:val="118"/>
              <w:ind w:left="659" w:leftChars="0" w:right="653" w:rightChars="0"/>
              <w:jc w:val="center"/>
              <w:rPr>
                <w:rFonts w:hint="default"/>
                <w:lang w:val="en-US" w:eastAsia="zh-CN"/>
              </w:rPr>
            </w:pPr>
            <w:r>
              <w:rPr>
                <w:rFonts w:hint="eastAsia"/>
                <w:lang w:val="en-US" w:eastAsia="zh-CN"/>
              </w:rPr>
              <w:t>40</w:t>
            </w:r>
          </w:p>
        </w:tc>
      </w:tr>
    </w:tbl>
    <w:p w14:paraId="29CEB242">
      <w:pPr>
        <w:pStyle w:val="4"/>
      </w:pPr>
    </w:p>
    <w:p w14:paraId="79EA384F">
      <w:pPr>
        <w:jc w:val="left"/>
        <w:rPr>
          <w:rFonts w:ascii="宋体" w:hAnsi="宋体" w:cs="宋体"/>
          <w:b/>
          <w:color w:val="FF0000"/>
          <w:kern w:val="0"/>
          <w:szCs w:val="21"/>
        </w:rPr>
      </w:pPr>
    </w:p>
    <w:tbl>
      <w:tblPr>
        <w:tblStyle w:val="43"/>
        <w:tblW w:w="91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681"/>
        <w:gridCol w:w="2702"/>
        <w:gridCol w:w="735"/>
        <w:gridCol w:w="4108"/>
      </w:tblGrid>
      <w:tr w14:paraId="02BE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noWrap w:val="0"/>
            <w:vAlign w:val="center"/>
          </w:tcPr>
          <w:p w14:paraId="25D99AB1">
            <w:pPr>
              <w:jc w:val="center"/>
              <w:rPr>
                <w:b/>
                <w:sz w:val="28"/>
                <w:szCs w:val="28"/>
              </w:rPr>
            </w:pPr>
            <w:r>
              <w:rPr>
                <w:rFonts w:hint="eastAsia"/>
                <w:b/>
                <w:sz w:val="28"/>
                <w:szCs w:val="28"/>
              </w:rPr>
              <w:t>序号</w:t>
            </w:r>
          </w:p>
        </w:tc>
        <w:tc>
          <w:tcPr>
            <w:tcW w:w="4118" w:type="dxa"/>
            <w:gridSpan w:val="3"/>
            <w:noWrap w:val="0"/>
            <w:vAlign w:val="center"/>
          </w:tcPr>
          <w:p w14:paraId="3C9BBB24">
            <w:pPr>
              <w:jc w:val="center"/>
              <w:rPr>
                <w:b/>
                <w:sz w:val="28"/>
                <w:szCs w:val="28"/>
              </w:rPr>
            </w:pPr>
            <w:r>
              <w:rPr>
                <w:rFonts w:hint="eastAsia"/>
                <w:b/>
                <w:sz w:val="28"/>
                <w:szCs w:val="28"/>
              </w:rPr>
              <w:t>评分项</w:t>
            </w:r>
          </w:p>
        </w:tc>
        <w:tc>
          <w:tcPr>
            <w:tcW w:w="4108" w:type="dxa"/>
            <w:noWrap w:val="0"/>
            <w:vAlign w:val="center"/>
          </w:tcPr>
          <w:p w14:paraId="03DBE6D8">
            <w:pPr>
              <w:jc w:val="center"/>
              <w:rPr>
                <w:b/>
                <w:sz w:val="28"/>
                <w:szCs w:val="28"/>
              </w:rPr>
            </w:pPr>
            <w:r>
              <w:rPr>
                <w:rFonts w:hint="eastAsia"/>
                <w:b/>
                <w:sz w:val="28"/>
                <w:szCs w:val="28"/>
              </w:rPr>
              <w:t>权重</w:t>
            </w:r>
          </w:p>
        </w:tc>
      </w:tr>
      <w:tr w14:paraId="05A0D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noWrap w:val="0"/>
            <w:vAlign w:val="center"/>
          </w:tcPr>
          <w:p w14:paraId="5FD637AB">
            <w:pPr>
              <w:jc w:val="center"/>
              <w:rPr>
                <w:rFonts w:hint="eastAsia"/>
                <w:b/>
                <w:sz w:val="28"/>
                <w:szCs w:val="28"/>
              </w:rPr>
            </w:pPr>
            <w:r>
              <w:rPr>
                <w:rFonts w:hint="eastAsia"/>
                <w:b/>
                <w:sz w:val="28"/>
                <w:szCs w:val="28"/>
              </w:rPr>
              <w:t>1</w:t>
            </w:r>
          </w:p>
        </w:tc>
        <w:tc>
          <w:tcPr>
            <w:tcW w:w="4118" w:type="dxa"/>
            <w:gridSpan w:val="3"/>
            <w:noWrap w:val="0"/>
            <w:vAlign w:val="center"/>
          </w:tcPr>
          <w:p w14:paraId="0AF91CE7">
            <w:pPr>
              <w:jc w:val="center"/>
              <w:rPr>
                <w:b/>
                <w:sz w:val="28"/>
                <w:szCs w:val="28"/>
              </w:rPr>
            </w:pPr>
            <w:r>
              <w:rPr>
                <w:rFonts w:hint="eastAsia"/>
                <w:b/>
                <w:sz w:val="28"/>
                <w:szCs w:val="28"/>
              </w:rPr>
              <w:t>技术部分</w:t>
            </w:r>
          </w:p>
        </w:tc>
        <w:tc>
          <w:tcPr>
            <w:tcW w:w="4108" w:type="dxa"/>
            <w:noWrap w:val="0"/>
            <w:vAlign w:val="center"/>
          </w:tcPr>
          <w:p w14:paraId="4096B8E4">
            <w:pPr>
              <w:jc w:val="center"/>
              <w:rPr>
                <w:rFonts w:hint="default" w:eastAsia="宋体"/>
                <w:b/>
                <w:sz w:val="28"/>
                <w:szCs w:val="28"/>
                <w:lang w:val="en-US" w:eastAsia="zh-CN"/>
              </w:rPr>
            </w:pPr>
            <w:r>
              <w:rPr>
                <w:rFonts w:hint="eastAsia"/>
                <w:b/>
                <w:sz w:val="28"/>
                <w:szCs w:val="28"/>
                <w:lang w:val="en-US" w:eastAsia="zh-CN"/>
              </w:rPr>
              <w:t>40</w:t>
            </w:r>
          </w:p>
        </w:tc>
      </w:tr>
      <w:tr w14:paraId="70C0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97" w:type="dxa"/>
            <w:vMerge w:val="restart"/>
            <w:noWrap w:val="0"/>
            <w:vAlign w:val="center"/>
          </w:tcPr>
          <w:p w14:paraId="14251E9A">
            <w:pPr>
              <w:jc w:val="center"/>
            </w:pPr>
          </w:p>
        </w:tc>
        <w:tc>
          <w:tcPr>
            <w:tcW w:w="681" w:type="dxa"/>
            <w:noWrap w:val="0"/>
            <w:vAlign w:val="center"/>
          </w:tcPr>
          <w:p w14:paraId="5565C8A5">
            <w:pPr>
              <w:jc w:val="center"/>
              <w:rPr>
                <w:b/>
              </w:rPr>
            </w:pPr>
            <w:r>
              <w:rPr>
                <w:rFonts w:hint="eastAsia"/>
                <w:b/>
              </w:rPr>
              <w:t>序号</w:t>
            </w:r>
          </w:p>
        </w:tc>
        <w:tc>
          <w:tcPr>
            <w:tcW w:w="2702" w:type="dxa"/>
            <w:noWrap w:val="0"/>
            <w:vAlign w:val="center"/>
          </w:tcPr>
          <w:p w14:paraId="5A9B02E9">
            <w:pPr>
              <w:jc w:val="center"/>
              <w:rPr>
                <w:b/>
              </w:rPr>
            </w:pPr>
            <w:r>
              <w:rPr>
                <w:rFonts w:hint="eastAsia"/>
                <w:b/>
              </w:rPr>
              <w:t>评分因素</w:t>
            </w:r>
          </w:p>
        </w:tc>
        <w:tc>
          <w:tcPr>
            <w:tcW w:w="735" w:type="dxa"/>
            <w:noWrap w:val="0"/>
            <w:vAlign w:val="center"/>
          </w:tcPr>
          <w:p w14:paraId="299C599B">
            <w:pPr>
              <w:jc w:val="center"/>
              <w:rPr>
                <w:b/>
              </w:rPr>
            </w:pPr>
            <w:r>
              <w:rPr>
                <w:rFonts w:hint="eastAsia"/>
                <w:b/>
              </w:rPr>
              <w:t>分值</w:t>
            </w:r>
          </w:p>
          <w:p w14:paraId="282B8D12">
            <w:pPr>
              <w:jc w:val="center"/>
              <w:rPr>
                <w:b/>
              </w:rPr>
            </w:pPr>
            <w:r>
              <w:rPr>
                <w:rFonts w:hint="eastAsia"/>
                <w:b/>
              </w:rPr>
              <w:t>范围</w:t>
            </w:r>
          </w:p>
        </w:tc>
        <w:tc>
          <w:tcPr>
            <w:tcW w:w="4108" w:type="dxa"/>
            <w:noWrap w:val="0"/>
            <w:vAlign w:val="center"/>
          </w:tcPr>
          <w:p w14:paraId="52A3C98B">
            <w:pPr>
              <w:jc w:val="center"/>
              <w:rPr>
                <w:b/>
              </w:rPr>
            </w:pPr>
            <w:r>
              <w:rPr>
                <w:rFonts w:hint="eastAsia"/>
                <w:b/>
              </w:rPr>
              <w:t>评分准则</w:t>
            </w:r>
          </w:p>
        </w:tc>
      </w:tr>
      <w:tr w14:paraId="3F22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97" w:type="dxa"/>
            <w:vMerge w:val="continue"/>
            <w:noWrap w:val="0"/>
            <w:vAlign w:val="center"/>
          </w:tcPr>
          <w:p w14:paraId="59017976">
            <w:pPr>
              <w:jc w:val="center"/>
            </w:pPr>
          </w:p>
        </w:tc>
        <w:tc>
          <w:tcPr>
            <w:tcW w:w="681" w:type="dxa"/>
            <w:noWrap w:val="0"/>
            <w:vAlign w:val="top"/>
          </w:tcPr>
          <w:p w14:paraId="3FA288D1">
            <w:pPr>
              <w:jc w:val="center"/>
            </w:pPr>
            <w:r>
              <w:rPr>
                <w:rFonts w:hint="eastAsia"/>
              </w:rPr>
              <w:t>1</w:t>
            </w:r>
          </w:p>
        </w:tc>
        <w:tc>
          <w:tcPr>
            <w:tcW w:w="2702" w:type="dxa"/>
            <w:noWrap w:val="0"/>
            <w:vAlign w:val="center"/>
          </w:tcPr>
          <w:p w14:paraId="65072ACA">
            <w:pPr>
              <w:autoSpaceDE w:val="0"/>
              <w:autoSpaceDN w:val="0"/>
              <w:adjustRightInd w:val="0"/>
              <w:spacing w:line="400" w:lineRule="exact"/>
              <w:jc w:val="center"/>
              <w:rPr>
                <w:rFonts w:ascii="宋体" w:hAnsi="宋体"/>
                <w:szCs w:val="21"/>
                <w:lang w:val="zh-CN"/>
              </w:rPr>
            </w:pPr>
            <w:r>
              <w:rPr>
                <w:rFonts w:hint="eastAsia" w:ascii="宋体" w:hAnsi="宋体"/>
                <w:szCs w:val="21"/>
                <w:lang w:val="zh-CN"/>
              </w:rPr>
              <w:t>项目总体概述及理解</w:t>
            </w:r>
          </w:p>
        </w:tc>
        <w:tc>
          <w:tcPr>
            <w:tcW w:w="735" w:type="dxa"/>
            <w:noWrap w:val="0"/>
            <w:vAlign w:val="center"/>
          </w:tcPr>
          <w:p w14:paraId="389054AF">
            <w:pPr>
              <w:autoSpaceDE w:val="0"/>
              <w:autoSpaceDN w:val="0"/>
              <w:adjustRightInd w:val="0"/>
              <w:spacing w:line="40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10</w:t>
            </w:r>
          </w:p>
        </w:tc>
        <w:tc>
          <w:tcPr>
            <w:tcW w:w="4108" w:type="dxa"/>
            <w:noWrap w:val="0"/>
            <w:vAlign w:val="center"/>
          </w:tcPr>
          <w:p w14:paraId="3748F690">
            <w:pPr>
              <w:autoSpaceDE w:val="0"/>
              <w:autoSpaceDN w:val="0"/>
              <w:adjustRightInd w:val="0"/>
              <w:spacing w:line="400" w:lineRule="exact"/>
              <w:jc w:val="left"/>
              <w:rPr>
                <w:rFonts w:ascii="宋体" w:hAnsi="宋体"/>
                <w:szCs w:val="21"/>
              </w:rPr>
            </w:pPr>
            <w:r>
              <w:rPr>
                <w:rFonts w:hint="eastAsia" w:ascii="宋体" w:hAnsi="宋体"/>
                <w:b/>
                <w:szCs w:val="21"/>
              </w:rPr>
              <w:t>评审标准：</w:t>
            </w:r>
          </w:p>
          <w:p w14:paraId="0D5312A1">
            <w:pPr>
              <w:autoSpaceDE w:val="0"/>
              <w:autoSpaceDN w:val="0"/>
              <w:adjustRightInd w:val="0"/>
              <w:spacing w:line="400" w:lineRule="exact"/>
              <w:jc w:val="left"/>
              <w:rPr>
                <w:rFonts w:ascii="宋体" w:hAnsi="宋体"/>
                <w:szCs w:val="21"/>
              </w:rPr>
            </w:pPr>
            <w:r>
              <w:rPr>
                <w:rFonts w:hint="eastAsia" w:ascii="宋体" w:hAnsi="宋体"/>
                <w:szCs w:val="21"/>
              </w:rPr>
              <w:t>投标文件中包含：总体概述、项目总体认识、施工工期、技术服务措施，以上4点全部包含得4分，包含3点得2分，其他情况不得分。</w:t>
            </w:r>
            <w:r>
              <w:rPr>
                <w:rFonts w:hint="eastAsia" w:ascii="宋体" w:hAnsi="宋体"/>
                <w:szCs w:val="21"/>
              </w:rPr>
              <w:cr/>
            </w:r>
            <w:r>
              <w:rPr>
                <w:rFonts w:hint="eastAsia" w:ascii="宋体" w:hAnsi="宋体"/>
                <w:szCs w:val="21"/>
              </w:rPr>
              <w:t>在此基础上评委根据投标响应情况进一步加分：</w:t>
            </w:r>
          </w:p>
          <w:p w14:paraId="3894F8B0">
            <w:pPr>
              <w:autoSpaceDE w:val="0"/>
              <w:autoSpaceDN w:val="0"/>
              <w:adjustRightInd w:val="0"/>
              <w:spacing w:line="400" w:lineRule="exact"/>
              <w:jc w:val="left"/>
              <w:rPr>
                <w:rFonts w:ascii="宋体" w:hAnsi="宋体"/>
                <w:szCs w:val="21"/>
              </w:rPr>
            </w:pPr>
            <w:r>
              <w:rPr>
                <w:rFonts w:hint="eastAsia" w:ascii="宋体" w:hAnsi="宋体"/>
                <w:szCs w:val="21"/>
              </w:rPr>
              <w:t>（1）投标文件响应全面；</w:t>
            </w:r>
          </w:p>
          <w:p w14:paraId="1BD91E45">
            <w:pPr>
              <w:autoSpaceDE w:val="0"/>
              <w:autoSpaceDN w:val="0"/>
              <w:adjustRightInd w:val="0"/>
              <w:spacing w:line="400" w:lineRule="exact"/>
              <w:jc w:val="left"/>
              <w:rPr>
                <w:rFonts w:ascii="宋体" w:hAnsi="宋体"/>
                <w:szCs w:val="21"/>
              </w:rPr>
            </w:pPr>
            <w:r>
              <w:rPr>
                <w:rFonts w:hint="eastAsia" w:ascii="宋体" w:hAnsi="宋体"/>
                <w:szCs w:val="21"/>
              </w:rPr>
              <w:t>（2）投标文件响应具体；</w:t>
            </w:r>
          </w:p>
          <w:p w14:paraId="0BF4B88D">
            <w:pPr>
              <w:autoSpaceDE w:val="0"/>
              <w:autoSpaceDN w:val="0"/>
              <w:adjustRightInd w:val="0"/>
              <w:spacing w:line="400" w:lineRule="exact"/>
              <w:jc w:val="left"/>
              <w:rPr>
                <w:rFonts w:ascii="宋体" w:hAnsi="宋体"/>
                <w:szCs w:val="21"/>
              </w:rPr>
            </w:pPr>
            <w:r>
              <w:rPr>
                <w:rFonts w:hint="eastAsia" w:ascii="宋体" w:hAnsi="宋体"/>
                <w:szCs w:val="21"/>
              </w:rPr>
              <w:t>（3）投标文件响应详实；</w:t>
            </w:r>
          </w:p>
          <w:p w14:paraId="2DA599F9">
            <w:pPr>
              <w:autoSpaceDE w:val="0"/>
              <w:autoSpaceDN w:val="0"/>
              <w:adjustRightInd w:val="0"/>
              <w:spacing w:line="400" w:lineRule="exact"/>
              <w:jc w:val="left"/>
              <w:rPr>
                <w:rFonts w:ascii="宋体" w:hAnsi="宋体"/>
                <w:szCs w:val="21"/>
              </w:rPr>
            </w:pPr>
            <w:r>
              <w:rPr>
                <w:rFonts w:hint="eastAsia" w:ascii="宋体" w:hAnsi="宋体"/>
                <w:szCs w:val="21"/>
              </w:rPr>
              <w:t>（4）投标文件响应准确；</w:t>
            </w:r>
          </w:p>
          <w:p w14:paraId="1CABE06A">
            <w:pPr>
              <w:autoSpaceDE w:val="0"/>
              <w:autoSpaceDN w:val="0"/>
              <w:adjustRightInd w:val="0"/>
              <w:spacing w:line="400" w:lineRule="exact"/>
              <w:jc w:val="left"/>
              <w:rPr>
                <w:rFonts w:ascii="宋体" w:hAnsi="宋体"/>
                <w:szCs w:val="21"/>
              </w:rPr>
            </w:pPr>
            <w:r>
              <w:rPr>
                <w:rFonts w:hint="eastAsia" w:ascii="宋体" w:hAnsi="宋体"/>
                <w:szCs w:val="21"/>
              </w:rPr>
              <w:t>（5）投标文件响应透彻。</w:t>
            </w:r>
          </w:p>
          <w:p w14:paraId="0D16E173">
            <w:pPr>
              <w:autoSpaceDE w:val="0"/>
              <w:autoSpaceDN w:val="0"/>
              <w:adjustRightInd w:val="0"/>
              <w:spacing w:line="400" w:lineRule="exact"/>
              <w:jc w:val="left"/>
              <w:rPr>
                <w:rFonts w:ascii="宋体" w:hAnsi="宋体"/>
                <w:szCs w:val="21"/>
              </w:rPr>
            </w:pPr>
            <w:r>
              <w:rPr>
                <w:rFonts w:hint="eastAsia" w:ascii="宋体" w:hAnsi="宋体"/>
                <w:szCs w:val="21"/>
              </w:rPr>
              <w:t>满足以上五项要求的评价为优，得</w:t>
            </w:r>
            <w:r>
              <w:rPr>
                <w:rFonts w:hint="eastAsia" w:ascii="宋体" w:hAnsi="宋体"/>
                <w:szCs w:val="21"/>
                <w:lang w:val="en-US" w:eastAsia="zh-CN"/>
              </w:rPr>
              <w:t>6</w:t>
            </w:r>
            <w:r>
              <w:rPr>
                <w:rFonts w:hint="eastAsia" w:ascii="宋体" w:hAnsi="宋体"/>
                <w:szCs w:val="21"/>
              </w:rPr>
              <w:t>分。</w:t>
            </w:r>
          </w:p>
          <w:p w14:paraId="05D6EE5B">
            <w:pPr>
              <w:autoSpaceDE w:val="0"/>
              <w:autoSpaceDN w:val="0"/>
              <w:adjustRightInd w:val="0"/>
              <w:spacing w:line="400" w:lineRule="exact"/>
              <w:jc w:val="left"/>
              <w:rPr>
                <w:rFonts w:ascii="宋体" w:hAnsi="宋体"/>
                <w:szCs w:val="21"/>
              </w:rPr>
            </w:pPr>
            <w:r>
              <w:rPr>
                <w:rFonts w:hint="eastAsia" w:ascii="宋体" w:hAnsi="宋体"/>
                <w:szCs w:val="21"/>
              </w:rPr>
              <w:t>满足以上四项要求的评价为良，得</w:t>
            </w:r>
            <w:r>
              <w:rPr>
                <w:rFonts w:hint="eastAsia" w:ascii="宋体" w:hAnsi="宋体"/>
                <w:szCs w:val="21"/>
                <w:lang w:val="en-US" w:eastAsia="zh-CN"/>
              </w:rPr>
              <w:t>3</w:t>
            </w:r>
            <w:r>
              <w:rPr>
                <w:rFonts w:hint="eastAsia" w:ascii="宋体" w:hAnsi="宋体"/>
                <w:szCs w:val="21"/>
              </w:rPr>
              <w:t>分。</w:t>
            </w:r>
          </w:p>
          <w:p w14:paraId="2C4C9299">
            <w:pPr>
              <w:autoSpaceDE w:val="0"/>
              <w:autoSpaceDN w:val="0"/>
              <w:adjustRightInd w:val="0"/>
              <w:spacing w:line="400" w:lineRule="exact"/>
              <w:jc w:val="left"/>
              <w:rPr>
                <w:rFonts w:ascii="宋体" w:hAnsi="宋体"/>
                <w:szCs w:val="21"/>
              </w:rPr>
            </w:pPr>
            <w:r>
              <w:rPr>
                <w:rFonts w:hint="eastAsia" w:ascii="宋体" w:hAnsi="宋体"/>
                <w:szCs w:val="21"/>
              </w:rPr>
              <w:t>满足以上三项要求的评价为中，得</w:t>
            </w:r>
            <w:r>
              <w:rPr>
                <w:rFonts w:hint="eastAsia" w:ascii="宋体" w:hAnsi="宋体"/>
                <w:szCs w:val="21"/>
                <w:lang w:val="en-US" w:eastAsia="zh-CN"/>
              </w:rPr>
              <w:t>1</w:t>
            </w:r>
            <w:r>
              <w:rPr>
                <w:rFonts w:hint="eastAsia" w:ascii="宋体" w:hAnsi="宋体"/>
                <w:szCs w:val="21"/>
              </w:rPr>
              <w:t>分。</w:t>
            </w:r>
          </w:p>
          <w:p w14:paraId="798BD396">
            <w:pPr>
              <w:autoSpaceDE w:val="0"/>
              <w:autoSpaceDN w:val="0"/>
              <w:adjustRightInd w:val="0"/>
              <w:spacing w:line="400" w:lineRule="exact"/>
              <w:jc w:val="left"/>
              <w:rPr>
                <w:rFonts w:ascii="宋体" w:hAnsi="宋体" w:cs="宋体"/>
                <w:color w:val="000000"/>
                <w:szCs w:val="21"/>
              </w:rPr>
            </w:pPr>
            <w:r>
              <w:rPr>
                <w:rFonts w:hint="eastAsia" w:ascii="宋体" w:hAnsi="宋体"/>
                <w:szCs w:val="21"/>
              </w:rPr>
              <w:t>其它情况的评价为差，不得分。</w:t>
            </w:r>
          </w:p>
        </w:tc>
      </w:tr>
      <w:tr w14:paraId="3387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897" w:type="dxa"/>
            <w:vMerge w:val="continue"/>
            <w:noWrap w:val="0"/>
            <w:vAlign w:val="center"/>
          </w:tcPr>
          <w:p w14:paraId="10FD42CE">
            <w:pPr>
              <w:jc w:val="center"/>
            </w:pPr>
          </w:p>
        </w:tc>
        <w:tc>
          <w:tcPr>
            <w:tcW w:w="681" w:type="dxa"/>
            <w:noWrap w:val="0"/>
            <w:vAlign w:val="center"/>
          </w:tcPr>
          <w:p w14:paraId="5C5872CF">
            <w:pPr>
              <w:jc w:val="center"/>
            </w:pPr>
            <w:r>
              <w:rPr>
                <w:rFonts w:hint="eastAsia"/>
              </w:rPr>
              <w:t>2</w:t>
            </w:r>
          </w:p>
        </w:tc>
        <w:tc>
          <w:tcPr>
            <w:tcW w:w="2702" w:type="dxa"/>
            <w:noWrap w:val="0"/>
            <w:vAlign w:val="center"/>
          </w:tcPr>
          <w:p w14:paraId="084AE46F">
            <w:pPr>
              <w:autoSpaceDE w:val="0"/>
              <w:autoSpaceDN w:val="0"/>
              <w:adjustRightInd w:val="0"/>
              <w:spacing w:line="400" w:lineRule="exact"/>
              <w:jc w:val="center"/>
              <w:rPr>
                <w:rFonts w:ascii="宋体" w:hAnsi="宋体"/>
                <w:szCs w:val="21"/>
              </w:rPr>
            </w:pPr>
            <w:r>
              <w:rPr>
                <w:rFonts w:hint="eastAsia" w:ascii="宋体" w:hAnsi="宋体"/>
                <w:szCs w:val="21"/>
              </w:rPr>
              <w:t>项目施工实施方案</w:t>
            </w:r>
          </w:p>
        </w:tc>
        <w:tc>
          <w:tcPr>
            <w:tcW w:w="735" w:type="dxa"/>
            <w:noWrap w:val="0"/>
            <w:vAlign w:val="center"/>
          </w:tcPr>
          <w:p w14:paraId="2138B7A7">
            <w:pPr>
              <w:autoSpaceDE w:val="0"/>
              <w:autoSpaceDN w:val="0"/>
              <w:adjustRightInd w:val="0"/>
              <w:spacing w:line="400" w:lineRule="exact"/>
              <w:jc w:val="center"/>
              <w:rPr>
                <w:rFonts w:hint="default" w:ascii="宋体" w:hAnsi="宋体" w:eastAsia="宋体"/>
                <w:szCs w:val="21"/>
                <w:lang w:val="en-US" w:eastAsia="zh-CN"/>
              </w:rPr>
            </w:pPr>
            <w:r>
              <w:rPr>
                <w:rFonts w:hint="eastAsia" w:ascii="宋体" w:hAnsi="宋体"/>
                <w:szCs w:val="21"/>
                <w:lang w:val="en-US" w:eastAsia="zh-CN"/>
              </w:rPr>
              <w:t>10</w:t>
            </w:r>
          </w:p>
        </w:tc>
        <w:tc>
          <w:tcPr>
            <w:tcW w:w="4108" w:type="dxa"/>
            <w:noWrap w:val="0"/>
            <w:vAlign w:val="center"/>
          </w:tcPr>
          <w:p w14:paraId="55626B9E">
            <w:pPr>
              <w:autoSpaceDE w:val="0"/>
              <w:autoSpaceDN w:val="0"/>
              <w:adjustRightInd w:val="0"/>
              <w:spacing w:line="400" w:lineRule="exact"/>
              <w:jc w:val="left"/>
              <w:rPr>
                <w:rFonts w:ascii="宋体" w:hAnsi="宋体"/>
                <w:b/>
                <w:szCs w:val="21"/>
              </w:rPr>
            </w:pPr>
            <w:r>
              <w:rPr>
                <w:rFonts w:hint="eastAsia" w:ascii="宋体" w:hAnsi="宋体"/>
                <w:b/>
                <w:szCs w:val="21"/>
              </w:rPr>
              <w:t>评审标准：</w:t>
            </w:r>
          </w:p>
          <w:p w14:paraId="27926BA0">
            <w:pPr>
              <w:autoSpaceDE w:val="0"/>
              <w:autoSpaceDN w:val="0"/>
              <w:adjustRightInd w:val="0"/>
              <w:spacing w:line="400" w:lineRule="exact"/>
              <w:jc w:val="left"/>
              <w:rPr>
                <w:rFonts w:ascii="宋体" w:hAnsi="宋体"/>
                <w:szCs w:val="21"/>
              </w:rPr>
            </w:pPr>
            <w:r>
              <w:rPr>
                <w:rFonts w:hint="eastAsia" w:ascii="宋体" w:hAnsi="宋体"/>
                <w:szCs w:val="21"/>
              </w:rPr>
              <w:t>投标文件中包含：工期保证、实施组织、实施措施、质量保证，以上4点全部包含得4分，包含3点得2分，其他情况不得分。</w:t>
            </w:r>
          </w:p>
          <w:p w14:paraId="14C238D8">
            <w:pPr>
              <w:autoSpaceDE w:val="0"/>
              <w:autoSpaceDN w:val="0"/>
              <w:adjustRightInd w:val="0"/>
              <w:spacing w:line="400" w:lineRule="exact"/>
              <w:jc w:val="left"/>
              <w:rPr>
                <w:rFonts w:ascii="宋体" w:hAnsi="宋体"/>
                <w:szCs w:val="21"/>
              </w:rPr>
            </w:pPr>
            <w:r>
              <w:rPr>
                <w:rFonts w:hint="eastAsia" w:ascii="宋体" w:hAnsi="宋体"/>
                <w:szCs w:val="21"/>
              </w:rPr>
              <w:t>在此基础上评委根据投标响应情况进一步加分：</w:t>
            </w:r>
          </w:p>
          <w:p w14:paraId="086B5DF6">
            <w:pPr>
              <w:autoSpaceDE w:val="0"/>
              <w:autoSpaceDN w:val="0"/>
              <w:adjustRightInd w:val="0"/>
              <w:spacing w:line="400" w:lineRule="exact"/>
              <w:jc w:val="left"/>
              <w:rPr>
                <w:rFonts w:ascii="宋体" w:hAnsi="宋体"/>
                <w:szCs w:val="21"/>
              </w:rPr>
            </w:pPr>
            <w:r>
              <w:rPr>
                <w:rFonts w:hint="eastAsia" w:ascii="宋体" w:hAnsi="宋体"/>
                <w:szCs w:val="21"/>
              </w:rPr>
              <w:t>（1）投标文件响应全面；</w:t>
            </w:r>
          </w:p>
          <w:p w14:paraId="79572882">
            <w:pPr>
              <w:autoSpaceDE w:val="0"/>
              <w:autoSpaceDN w:val="0"/>
              <w:adjustRightInd w:val="0"/>
              <w:spacing w:line="400" w:lineRule="exact"/>
              <w:jc w:val="left"/>
              <w:rPr>
                <w:rFonts w:ascii="宋体" w:hAnsi="宋体"/>
                <w:szCs w:val="21"/>
              </w:rPr>
            </w:pPr>
            <w:r>
              <w:rPr>
                <w:rFonts w:hint="eastAsia" w:ascii="宋体" w:hAnsi="宋体"/>
                <w:szCs w:val="21"/>
              </w:rPr>
              <w:t>（2）投标文件响应具体；</w:t>
            </w:r>
          </w:p>
          <w:p w14:paraId="0363083C">
            <w:pPr>
              <w:autoSpaceDE w:val="0"/>
              <w:autoSpaceDN w:val="0"/>
              <w:adjustRightInd w:val="0"/>
              <w:spacing w:line="400" w:lineRule="exact"/>
              <w:jc w:val="left"/>
              <w:rPr>
                <w:rFonts w:ascii="宋体" w:hAnsi="宋体"/>
                <w:szCs w:val="21"/>
              </w:rPr>
            </w:pPr>
            <w:r>
              <w:rPr>
                <w:rFonts w:hint="eastAsia" w:ascii="宋体" w:hAnsi="宋体"/>
                <w:szCs w:val="21"/>
              </w:rPr>
              <w:t>（3）投标文件响应详实；</w:t>
            </w:r>
          </w:p>
          <w:p w14:paraId="0907D3CB">
            <w:pPr>
              <w:autoSpaceDE w:val="0"/>
              <w:autoSpaceDN w:val="0"/>
              <w:adjustRightInd w:val="0"/>
              <w:spacing w:line="400" w:lineRule="exact"/>
              <w:jc w:val="left"/>
              <w:rPr>
                <w:rFonts w:ascii="宋体" w:hAnsi="宋体"/>
                <w:szCs w:val="21"/>
              </w:rPr>
            </w:pPr>
            <w:r>
              <w:rPr>
                <w:rFonts w:hint="eastAsia" w:ascii="宋体" w:hAnsi="宋体"/>
                <w:szCs w:val="21"/>
              </w:rPr>
              <w:t>（4）投标文件响应准确；</w:t>
            </w:r>
          </w:p>
          <w:p w14:paraId="77B17114">
            <w:pPr>
              <w:autoSpaceDE w:val="0"/>
              <w:autoSpaceDN w:val="0"/>
              <w:adjustRightInd w:val="0"/>
              <w:spacing w:line="400" w:lineRule="exact"/>
              <w:jc w:val="left"/>
              <w:rPr>
                <w:rFonts w:ascii="宋体" w:hAnsi="宋体"/>
                <w:szCs w:val="21"/>
              </w:rPr>
            </w:pPr>
            <w:r>
              <w:rPr>
                <w:rFonts w:hint="eastAsia" w:ascii="宋体" w:hAnsi="宋体"/>
                <w:szCs w:val="21"/>
              </w:rPr>
              <w:t>（5）投标文件响应透彻。</w:t>
            </w:r>
          </w:p>
          <w:p w14:paraId="4E98B805">
            <w:pPr>
              <w:autoSpaceDE w:val="0"/>
              <w:autoSpaceDN w:val="0"/>
              <w:adjustRightInd w:val="0"/>
              <w:spacing w:line="400" w:lineRule="exact"/>
              <w:jc w:val="left"/>
              <w:rPr>
                <w:rFonts w:ascii="宋体" w:hAnsi="宋体"/>
                <w:szCs w:val="21"/>
              </w:rPr>
            </w:pPr>
            <w:r>
              <w:rPr>
                <w:rFonts w:hint="eastAsia" w:ascii="宋体" w:hAnsi="宋体"/>
                <w:szCs w:val="21"/>
              </w:rPr>
              <w:t>满足以上五项要求的评价为优，得</w:t>
            </w:r>
            <w:r>
              <w:rPr>
                <w:rFonts w:hint="eastAsia" w:ascii="宋体" w:hAnsi="宋体"/>
                <w:szCs w:val="21"/>
                <w:lang w:val="en-US" w:eastAsia="zh-CN"/>
              </w:rPr>
              <w:t>6</w:t>
            </w:r>
            <w:r>
              <w:rPr>
                <w:rFonts w:hint="eastAsia" w:ascii="宋体" w:hAnsi="宋体"/>
                <w:szCs w:val="21"/>
              </w:rPr>
              <w:t>分。</w:t>
            </w:r>
          </w:p>
          <w:p w14:paraId="012D1BDB">
            <w:pPr>
              <w:autoSpaceDE w:val="0"/>
              <w:autoSpaceDN w:val="0"/>
              <w:adjustRightInd w:val="0"/>
              <w:spacing w:line="400" w:lineRule="exact"/>
              <w:jc w:val="left"/>
              <w:rPr>
                <w:rFonts w:ascii="宋体" w:hAnsi="宋体"/>
                <w:szCs w:val="21"/>
              </w:rPr>
            </w:pPr>
            <w:r>
              <w:rPr>
                <w:rFonts w:hint="eastAsia" w:ascii="宋体" w:hAnsi="宋体"/>
                <w:szCs w:val="21"/>
              </w:rPr>
              <w:t>满足以上四项要求的评价为良，得</w:t>
            </w:r>
            <w:r>
              <w:rPr>
                <w:rFonts w:hint="eastAsia" w:ascii="宋体" w:hAnsi="宋体"/>
                <w:szCs w:val="21"/>
                <w:lang w:val="en-US" w:eastAsia="zh-CN"/>
              </w:rPr>
              <w:t>3</w:t>
            </w:r>
            <w:r>
              <w:rPr>
                <w:rFonts w:hint="eastAsia" w:ascii="宋体" w:hAnsi="宋体"/>
                <w:szCs w:val="21"/>
              </w:rPr>
              <w:t>分。</w:t>
            </w:r>
          </w:p>
          <w:p w14:paraId="21792055">
            <w:pPr>
              <w:autoSpaceDE w:val="0"/>
              <w:autoSpaceDN w:val="0"/>
              <w:adjustRightInd w:val="0"/>
              <w:spacing w:line="400" w:lineRule="exact"/>
              <w:jc w:val="left"/>
              <w:rPr>
                <w:rFonts w:ascii="宋体" w:hAnsi="宋体"/>
                <w:szCs w:val="21"/>
              </w:rPr>
            </w:pPr>
            <w:r>
              <w:rPr>
                <w:rFonts w:hint="eastAsia" w:ascii="宋体" w:hAnsi="宋体"/>
                <w:szCs w:val="21"/>
              </w:rPr>
              <w:t>满足以上三项要求的评价为中，得</w:t>
            </w:r>
            <w:r>
              <w:rPr>
                <w:rFonts w:hint="eastAsia" w:ascii="宋体" w:hAnsi="宋体"/>
                <w:szCs w:val="21"/>
                <w:lang w:val="en-US" w:eastAsia="zh-CN"/>
              </w:rPr>
              <w:t>1</w:t>
            </w:r>
            <w:r>
              <w:rPr>
                <w:rFonts w:hint="eastAsia" w:ascii="宋体" w:hAnsi="宋体"/>
                <w:szCs w:val="21"/>
              </w:rPr>
              <w:t>分。</w:t>
            </w:r>
          </w:p>
          <w:p w14:paraId="4AD52727">
            <w:pPr>
              <w:autoSpaceDE w:val="0"/>
              <w:autoSpaceDN w:val="0"/>
              <w:adjustRightInd w:val="0"/>
              <w:spacing w:line="400" w:lineRule="exact"/>
              <w:jc w:val="left"/>
              <w:rPr>
                <w:rFonts w:ascii="宋体" w:hAnsi="宋体" w:cs="宋体"/>
                <w:color w:val="000000"/>
                <w:szCs w:val="21"/>
              </w:rPr>
            </w:pPr>
            <w:r>
              <w:rPr>
                <w:rFonts w:hint="eastAsia" w:ascii="宋体" w:hAnsi="宋体"/>
                <w:szCs w:val="21"/>
              </w:rPr>
              <w:t>其它情况的评价为差，不得分。</w:t>
            </w:r>
          </w:p>
        </w:tc>
      </w:tr>
      <w:tr w14:paraId="59204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897" w:type="dxa"/>
            <w:vMerge w:val="continue"/>
            <w:noWrap w:val="0"/>
            <w:vAlign w:val="center"/>
          </w:tcPr>
          <w:p w14:paraId="5AAD43B8">
            <w:pPr>
              <w:jc w:val="center"/>
            </w:pPr>
          </w:p>
        </w:tc>
        <w:tc>
          <w:tcPr>
            <w:tcW w:w="681" w:type="dxa"/>
            <w:noWrap w:val="0"/>
            <w:vAlign w:val="center"/>
          </w:tcPr>
          <w:p w14:paraId="14B1D1DA">
            <w:pPr>
              <w:jc w:val="center"/>
            </w:pPr>
            <w:r>
              <w:rPr>
                <w:rFonts w:hint="eastAsia"/>
              </w:rPr>
              <w:t>3</w:t>
            </w:r>
          </w:p>
        </w:tc>
        <w:tc>
          <w:tcPr>
            <w:tcW w:w="2702" w:type="dxa"/>
            <w:noWrap w:val="0"/>
            <w:vAlign w:val="center"/>
          </w:tcPr>
          <w:p w14:paraId="0AE7FC03">
            <w:pPr>
              <w:autoSpaceDE w:val="0"/>
              <w:autoSpaceDN w:val="0"/>
              <w:adjustRightInd w:val="0"/>
              <w:spacing w:line="400" w:lineRule="exact"/>
              <w:jc w:val="center"/>
              <w:rPr>
                <w:rFonts w:ascii="宋体" w:hAnsi="宋体"/>
                <w:kern w:val="0"/>
                <w:szCs w:val="21"/>
                <w:lang w:val="zh-CN"/>
              </w:rPr>
            </w:pPr>
            <w:r>
              <w:rPr>
                <w:rFonts w:hint="eastAsia" w:ascii="宋体" w:hAnsi="宋体"/>
                <w:szCs w:val="21"/>
              </w:rPr>
              <w:t>技术保障措施、项目实施关键施工技术（重点难点）分析及解决方案</w:t>
            </w:r>
          </w:p>
        </w:tc>
        <w:tc>
          <w:tcPr>
            <w:tcW w:w="735" w:type="dxa"/>
            <w:noWrap w:val="0"/>
            <w:vAlign w:val="center"/>
          </w:tcPr>
          <w:p w14:paraId="519C53CC">
            <w:pPr>
              <w:autoSpaceDE w:val="0"/>
              <w:autoSpaceDN w:val="0"/>
              <w:adjustRightInd w:val="0"/>
              <w:spacing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10</w:t>
            </w:r>
          </w:p>
        </w:tc>
        <w:tc>
          <w:tcPr>
            <w:tcW w:w="4108" w:type="dxa"/>
            <w:noWrap w:val="0"/>
            <w:vAlign w:val="center"/>
          </w:tcPr>
          <w:p w14:paraId="64776FE4">
            <w:pPr>
              <w:spacing w:line="400" w:lineRule="exact"/>
              <w:rPr>
                <w:rFonts w:ascii="宋体" w:hAnsi="宋体"/>
                <w:b/>
                <w:szCs w:val="21"/>
              </w:rPr>
            </w:pPr>
            <w:r>
              <w:rPr>
                <w:rFonts w:hint="eastAsia" w:ascii="宋体" w:hAnsi="宋体"/>
                <w:b/>
                <w:szCs w:val="21"/>
              </w:rPr>
              <w:t>评审标准：</w:t>
            </w:r>
          </w:p>
          <w:p w14:paraId="7FE18ABB">
            <w:pPr>
              <w:spacing w:line="400" w:lineRule="exact"/>
              <w:rPr>
                <w:rFonts w:ascii="宋体" w:hAnsi="宋体"/>
                <w:szCs w:val="21"/>
              </w:rPr>
            </w:pPr>
            <w:r>
              <w:rPr>
                <w:rFonts w:hint="eastAsia" w:ascii="宋体" w:hAnsi="宋体"/>
                <w:szCs w:val="21"/>
              </w:rPr>
              <w:t>投标文件中包含：保障措施、项目重难点应对措施、解决思路及解决方案，以上3点全部包含得</w:t>
            </w:r>
            <w:r>
              <w:rPr>
                <w:rFonts w:hint="eastAsia" w:ascii="宋体" w:hAnsi="宋体"/>
                <w:szCs w:val="21"/>
                <w:lang w:val="en-US" w:eastAsia="zh-CN"/>
              </w:rPr>
              <w:t>6</w:t>
            </w:r>
            <w:r>
              <w:rPr>
                <w:rFonts w:hint="eastAsia" w:ascii="宋体" w:hAnsi="宋体"/>
                <w:szCs w:val="21"/>
              </w:rPr>
              <w:t>分，包含2点得</w:t>
            </w:r>
            <w:r>
              <w:rPr>
                <w:rFonts w:hint="eastAsia" w:ascii="宋体" w:hAnsi="宋体"/>
                <w:szCs w:val="21"/>
                <w:lang w:val="en-US" w:eastAsia="zh-CN"/>
              </w:rPr>
              <w:t>4</w:t>
            </w:r>
            <w:r>
              <w:rPr>
                <w:rFonts w:hint="eastAsia" w:ascii="宋体" w:hAnsi="宋体"/>
                <w:szCs w:val="21"/>
              </w:rPr>
              <w:t>分，其他情况不得分。</w:t>
            </w:r>
          </w:p>
          <w:p w14:paraId="0ECB176E">
            <w:pPr>
              <w:spacing w:line="400" w:lineRule="exact"/>
              <w:rPr>
                <w:rFonts w:ascii="宋体" w:hAnsi="宋体"/>
                <w:szCs w:val="21"/>
              </w:rPr>
            </w:pPr>
            <w:r>
              <w:rPr>
                <w:rFonts w:hint="eastAsia" w:ascii="宋体" w:hAnsi="宋体"/>
                <w:szCs w:val="21"/>
              </w:rPr>
              <w:t>在此基础上评委根据投标响应情况进一步加分：</w:t>
            </w:r>
          </w:p>
          <w:p w14:paraId="1D729884">
            <w:pPr>
              <w:spacing w:line="400" w:lineRule="exact"/>
              <w:rPr>
                <w:rFonts w:ascii="宋体" w:hAnsi="宋体"/>
                <w:szCs w:val="21"/>
              </w:rPr>
            </w:pPr>
            <w:r>
              <w:rPr>
                <w:rFonts w:hint="eastAsia" w:ascii="宋体" w:hAnsi="宋体"/>
                <w:szCs w:val="21"/>
              </w:rPr>
              <w:t>（1）投标文件响应全面；</w:t>
            </w:r>
          </w:p>
          <w:p w14:paraId="63D76A31">
            <w:pPr>
              <w:spacing w:line="400" w:lineRule="exact"/>
              <w:rPr>
                <w:rFonts w:ascii="宋体" w:hAnsi="宋体"/>
                <w:szCs w:val="21"/>
              </w:rPr>
            </w:pPr>
            <w:r>
              <w:rPr>
                <w:rFonts w:hint="eastAsia" w:ascii="宋体" w:hAnsi="宋体"/>
                <w:szCs w:val="21"/>
              </w:rPr>
              <w:t>（2）投标文件响应具体；</w:t>
            </w:r>
          </w:p>
          <w:p w14:paraId="01D6BF67">
            <w:pPr>
              <w:spacing w:line="400" w:lineRule="exact"/>
              <w:rPr>
                <w:rFonts w:ascii="宋体" w:hAnsi="宋体"/>
                <w:szCs w:val="21"/>
              </w:rPr>
            </w:pPr>
            <w:r>
              <w:rPr>
                <w:rFonts w:hint="eastAsia" w:ascii="宋体" w:hAnsi="宋体"/>
                <w:szCs w:val="21"/>
              </w:rPr>
              <w:t>（3）投标文件响应详实；</w:t>
            </w:r>
          </w:p>
          <w:p w14:paraId="781BD20C">
            <w:pPr>
              <w:spacing w:line="400" w:lineRule="exact"/>
              <w:rPr>
                <w:rFonts w:ascii="宋体" w:hAnsi="宋体"/>
                <w:szCs w:val="21"/>
              </w:rPr>
            </w:pPr>
            <w:r>
              <w:rPr>
                <w:rFonts w:hint="eastAsia" w:ascii="宋体" w:hAnsi="宋体"/>
                <w:szCs w:val="21"/>
              </w:rPr>
              <w:t>（4）投标文件响应准确；</w:t>
            </w:r>
          </w:p>
          <w:p w14:paraId="5F4732FE">
            <w:pPr>
              <w:spacing w:line="400" w:lineRule="exact"/>
              <w:rPr>
                <w:rFonts w:ascii="宋体" w:hAnsi="宋体"/>
                <w:szCs w:val="21"/>
              </w:rPr>
            </w:pPr>
            <w:r>
              <w:rPr>
                <w:rFonts w:hint="eastAsia" w:ascii="宋体" w:hAnsi="宋体"/>
                <w:szCs w:val="21"/>
              </w:rPr>
              <w:t>（5）投标文件响应透彻。</w:t>
            </w:r>
          </w:p>
          <w:p w14:paraId="48918D81">
            <w:pPr>
              <w:spacing w:line="400" w:lineRule="exact"/>
              <w:rPr>
                <w:rFonts w:ascii="宋体" w:hAnsi="宋体"/>
                <w:szCs w:val="21"/>
              </w:rPr>
            </w:pPr>
            <w:r>
              <w:rPr>
                <w:rFonts w:hint="eastAsia" w:ascii="宋体" w:hAnsi="宋体"/>
                <w:szCs w:val="21"/>
              </w:rPr>
              <w:t>满足以上五项要求的评价为优，得</w:t>
            </w:r>
            <w:r>
              <w:rPr>
                <w:rFonts w:hint="eastAsia" w:ascii="宋体" w:hAnsi="宋体"/>
                <w:szCs w:val="21"/>
                <w:lang w:val="en-US" w:eastAsia="zh-CN"/>
              </w:rPr>
              <w:t>4</w:t>
            </w:r>
            <w:r>
              <w:rPr>
                <w:rFonts w:hint="eastAsia" w:ascii="宋体" w:hAnsi="宋体"/>
                <w:szCs w:val="21"/>
              </w:rPr>
              <w:t>分。</w:t>
            </w:r>
          </w:p>
          <w:p w14:paraId="67B3F0B2">
            <w:pPr>
              <w:spacing w:line="400" w:lineRule="exact"/>
              <w:rPr>
                <w:rFonts w:ascii="宋体" w:hAnsi="宋体"/>
                <w:szCs w:val="21"/>
              </w:rPr>
            </w:pPr>
            <w:r>
              <w:rPr>
                <w:rFonts w:hint="eastAsia" w:ascii="宋体" w:hAnsi="宋体"/>
                <w:szCs w:val="21"/>
              </w:rPr>
              <w:t>满足以上四项要求的评价为良，得</w:t>
            </w:r>
            <w:r>
              <w:rPr>
                <w:rFonts w:hint="eastAsia" w:ascii="宋体" w:hAnsi="宋体"/>
                <w:szCs w:val="21"/>
                <w:lang w:val="en-US" w:eastAsia="zh-CN"/>
              </w:rPr>
              <w:t>2</w:t>
            </w:r>
            <w:r>
              <w:rPr>
                <w:rFonts w:hint="eastAsia" w:ascii="宋体" w:hAnsi="宋体"/>
                <w:szCs w:val="21"/>
              </w:rPr>
              <w:t>分。</w:t>
            </w:r>
          </w:p>
          <w:p w14:paraId="0EF6192F">
            <w:pPr>
              <w:spacing w:line="400" w:lineRule="exact"/>
              <w:rPr>
                <w:rFonts w:ascii="宋体" w:hAnsi="宋体"/>
                <w:szCs w:val="21"/>
              </w:rPr>
            </w:pPr>
            <w:r>
              <w:rPr>
                <w:rFonts w:hint="eastAsia" w:ascii="宋体" w:hAnsi="宋体"/>
                <w:szCs w:val="21"/>
              </w:rPr>
              <w:t>满足以上三项要求的评价为中，得</w:t>
            </w:r>
            <w:r>
              <w:rPr>
                <w:rFonts w:hint="eastAsia" w:ascii="宋体" w:hAnsi="宋体"/>
                <w:szCs w:val="21"/>
                <w:lang w:val="en-US" w:eastAsia="zh-CN"/>
              </w:rPr>
              <w:t>1</w:t>
            </w:r>
            <w:r>
              <w:rPr>
                <w:rFonts w:hint="eastAsia" w:ascii="宋体" w:hAnsi="宋体"/>
                <w:szCs w:val="21"/>
              </w:rPr>
              <w:t>分。</w:t>
            </w:r>
          </w:p>
          <w:p w14:paraId="4988AE21">
            <w:pPr>
              <w:spacing w:line="400" w:lineRule="exact"/>
              <w:rPr>
                <w:rFonts w:ascii="宋体" w:hAnsi="宋体" w:cs="宋体"/>
                <w:color w:val="000000"/>
                <w:szCs w:val="21"/>
              </w:rPr>
            </w:pPr>
            <w:r>
              <w:rPr>
                <w:rFonts w:hint="eastAsia" w:ascii="宋体" w:hAnsi="宋体"/>
                <w:szCs w:val="21"/>
              </w:rPr>
              <w:t>其它情况的评价为差，不得分。</w:t>
            </w:r>
          </w:p>
        </w:tc>
      </w:tr>
      <w:tr w14:paraId="3EF4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897" w:type="dxa"/>
            <w:vMerge w:val="continue"/>
            <w:noWrap w:val="0"/>
            <w:vAlign w:val="center"/>
          </w:tcPr>
          <w:p w14:paraId="4D7858CA">
            <w:pPr>
              <w:jc w:val="center"/>
            </w:pPr>
          </w:p>
        </w:tc>
        <w:tc>
          <w:tcPr>
            <w:tcW w:w="681" w:type="dxa"/>
            <w:noWrap w:val="0"/>
            <w:vAlign w:val="center"/>
          </w:tcPr>
          <w:p w14:paraId="1B03632D">
            <w:pPr>
              <w:jc w:val="center"/>
            </w:pPr>
            <w:r>
              <w:rPr>
                <w:rFonts w:hint="eastAsia"/>
              </w:rPr>
              <w:t>4</w:t>
            </w:r>
          </w:p>
        </w:tc>
        <w:tc>
          <w:tcPr>
            <w:tcW w:w="2702" w:type="dxa"/>
            <w:noWrap w:val="0"/>
            <w:vAlign w:val="center"/>
          </w:tcPr>
          <w:p w14:paraId="2716839A">
            <w:pPr>
              <w:spacing w:line="400" w:lineRule="exact"/>
              <w:jc w:val="center"/>
              <w:rPr>
                <w:rFonts w:ascii="宋体" w:hAnsi="宋体" w:cs="宋体"/>
                <w:szCs w:val="21"/>
              </w:rPr>
            </w:pPr>
            <w:r>
              <w:rPr>
                <w:rFonts w:hint="eastAsia" w:ascii="宋体" w:hAnsi="宋体"/>
                <w:szCs w:val="21"/>
              </w:rPr>
              <w:t>施工质量（安全、环保、工期、售后服务）保障措施及相关的违约承诺</w:t>
            </w:r>
          </w:p>
        </w:tc>
        <w:tc>
          <w:tcPr>
            <w:tcW w:w="735" w:type="dxa"/>
            <w:noWrap w:val="0"/>
            <w:vAlign w:val="center"/>
          </w:tcPr>
          <w:p w14:paraId="50AE7E25">
            <w:pPr>
              <w:autoSpaceDE w:val="0"/>
              <w:autoSpaceDN w:val="0"/>
              <w:adjustRightInd w:val="0"/>
              <w:spacing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10</w:t>
            </w:r>
          </w:p>
        </w:tc>
        <w:tc>
          <w:tcPr>
            <w:tcW w:w="4108" w:type="dxa"/>
            <w:noWrap w:val="0"/>
            <w:vAlign w:val="center"/>
          </w:tcPr>
          <w:p w14:paraId="485B44BA">
            <w:pPr>
              <w:spacing w:line="400" w:lineRule="exact"/>
              <w:rPr>
                <w:rFonts w:ascii="宋体" w:hAnsi="宋体" w:cs="宋体"/>
                <w:b/>
                <w:color w:val="000000"/>
                <w:szCs w:val="21"/>
              </w:rPr>
            </w:pPr>
            <w:r>
              <w:rPr>
                <w:rFonts w:hint="eastAsia" w:ascii="宋体" w:hAnsi="宋体" w:cs="宋体"/>
                <w:b/>
                <w:color w:val="000000"/>
                <w:szCs w:val="21"/>
              </w:rPr>
              <w:t>评审标准：</w:t>
            </w:r>
          </w:p>
          <w:p w14:paraId="68054466">
            <w:pPr>
              <w:spacing w:line="400" w:lineRule="exact"/>
              <w:rPr>
                <w:rFonts w:ascii="宋体" w:hAnsi="宋体" w:cs="宋体"/>
                <w:color w:val="000000"/>
                <w:szCs w:val="21"/>
              </w:rPr>
            </w:pPr>
            <w:r>
              <w:rPr>
                <w:rFonts w:hint="eastAsia" w:ascii="宋体" w:hAnsi="宋体" w:cs="宋体"/>
                <w:color w:val="000000"/>
                <w:szCs w:val="21"/>
              </w:rPr>
              <w:t>投标文件中包含：项目质量管理制度与措施、项目资料和成果安全性保障制度与措施、质量违约经济赔偿承诺，以上3点全部包含得</w:t>
            </w:r>
            <w:r>
              <w:rPr>
                <w:rFonts w:hint="eastAsia" w:ascii="宋体" w:hAnsi="宋体" w:cs="宋体"/>
                <w:color w:val="000000"/>
                <w:szCs w:val="21"/>
                <w:lang w:val="en-US" w:eastAsia="zh-CN"/>
              </w:rPr>
              <w:t>6</w:t>
            </w:r>
            <w:r>
              <w:rPr>
                <w:rFonts w:hint="eastAsia" w:ascii="宋体" w:hAnsi="宋体" w:cs="宋体"/>
                <w:color w:val="000000"/>
                <w:szCs w:val="21"/>
              </w:rPr>
              <w:t>分，包含2点得分，其他情况不得分。</w:t>
            </w:r>
            <w:r>
              <w:rPr>
                <w:rFonts w:hint="eastAsia" w:ascii="宋体" w:hAnsi="宋体" w:cs="宋体"/>
                <w:color w:val="000000"/>
                <w:szCs w:val="21"/>
              </w:rPr>
              <w:cr/>
            </w:r>
            <w:r>
              <w:rPr>
                <w:rFonts w:hint="eastAsia" w:ascii="宋体" w:hAnsi="宋体"/>
                <w:szCs w:val="21"/>
              </w:rPr>
              <w:t>在此基础上评委根据投标响应情况进一步加分：</w:t>
            </w:r>
          </w:p>
          <w:p w14:paraId="7B4A1693">
            <w:pPr>
              <w:spacing w:line="400" w:lineRule="exact"/>
              <w:rPr>
                <w:rFonts w:ascii="宋体" w:hAnsi="宋体" w:cs="宋体"/>
                <w:color w:val="000000"/>
                <w:szCs w:val="21"/>
              </w:rPr>
            </w:pPr>
            <w:r>
              <w:rPr>
                <w:rFonts w:hint="eastAsia" w:ascii="宋体" w:hAnsi="宋体" w:cs="宋体"/>
                <w:color w:val="000000"/>
                <w:szCs w:val="21"/>
              </w:rPr>
              <w:t>（1）投标文件响应全面；</w:t>
            </w:r>
          </w:p>
          <w:p w14:paraId="269A66FF">
            <w:pPr>
              <w:spacing w:line="400" w:lineRule="exact"/>
              <w:rPr>
                <w:rFonts w:ascii="宋体" w:hAnsi="宋体" w:cs="宋体"/>
                <w:color w:val="000000"/>
                <w:szCs w:val="21"/>
              </w:rPr>
            </w:pPr>
            <w:r>
              <w:rPr>
                <w:rFonts w:hint="eastAsia" w:ascii="宋体" w:hAnsi="宋体" w:cs="宋体"/>
                <w:color w:val="000000"/>
                <w:szCs w:val="21"/>
              </w:rPr>
              <w:t>（2）投标文件响应具体；</w:t>
            </w:r>
          </w:p>
          <w:p w14:paraId="5E9F6D2F">
            <w:pPr>
              <w:spacing w:line="400" w:lineRule="exact"/>
              <w:rPr>
                <w:rFonts w:ascii="宋体" w:hAnsi="宋体" w:cs="宋体"/>
                <w:color w:val="000000"/>
                <w:szCs w:val="21"/>
              </w:rPr>
            </w:pPr>
            <w:r>
              <w:rPr>
                <w:rFonts w:hint="eastAsia" w:ascii="宋体" w:hAnsi="宋体" w:cs="宋体"/>
                <w:color w:val="000000"/>
                <w:szCs w:val="21"/>
              </w:rPr>
              <w:t>（3）投标文件响应详实；</w:t>
            </w:r>
          </w:p>
          <w:p w14:paraId="27A49000">
            <w:pPr>
              <w:spacing w:line="400" w:lineRule="exact"/>
              <w:rPr>
                <w:rFonts w:ascii="宋体" w:hAnsi="宋体" w:cs="宋体"/>
                <w:color w:val="000000"/>
                <w:szCs w:val="21"/>
              </w:rPr>
            </w:pPr>
            <w:r>
              <w:rPr>
                <w:rFonts w:hint="eastAsia" w:ascii="宋体" w:hAnsi="宋体" w:cs="宋体"/>
                <w:color w:val="000000"/>
                <w:szCs w:val="21"/>
              </w:rPr>
              <w:t>（4）投标文件响应准确；</w:t>
            </w:r>
          </w:p>
          <w:p w14:paraId="2EFD4688">
            <w:pPr>
              <w:spacing w:line="400" w:lineRule="exact"/>
              <w:rPr>
                <w:rFonts w:ascii="宋体" w:hAnsi="宋体" w:cs="宋体"/>
                <w:color w:val="000000"/>
                <w:szCs w:val="21"/>
              </w:rPr>
            </w:pPr>
            <w:r>
              <w:rPr>
                <w:rFonts w:hint="eastAsia" w:ascii="宋体" w:hAnsi="宋体" w:cs="宋体"/>
                <w:color w:val="000000"/>
                <w:szCs w:val="21"/>
              </w:rPr>
              <w:t>（5）投标文件响应透彻。</w:t>
            </w:r>
          </w:p>
          <w:p w14:paraId="3A00FB61">
            <w:pPr>
              <w:spacing w:line="400" w:lineRule="exact"/>
              <w:rPr>
                <w:rFonts w:ascii="宋体" w:hAnsi="宋体" w:cs="宋体"/>
                <w:color w:val="000000"/>
                <w:szCs w:val="21"/>
              </w:rPr>
            </w:pPr>
            <w:r>
              <w:rPr>
                <w:rFonts w:hint="eastAsia" w:ascii="宋体" w:hAnsi="宋体" w:cs="宋体"/>
                <w:color w:val="000000"/>
                <w:szCs w:val="21"/>
              </w:rPr>
              <w:t>满足以上五项要求的评价为优，得</w:t>
            </w:r>
            <w:r>
              <w:rPr>
                <w:rFonts w:hint="eastAsia" w:ascii="宋体" w:hAnsi="宋体" w:cs="宋体"/>
                <w:color w:val="000000"/>
                <w:szCs w:val="21"/>
                <w:lang w:val="en-US" w:eastAsia="zh-CN"/>
              </w:rPr>
              <w:t>4</w:t>
            </w:r>
            <w:r>
              <w:rPr>
                <w:rFonts w:hint="eastAsia" w:ascii="宋体" w:hAnsi="宋体" w:cs="宋体"/>
                <w:color w:val="000000"/>
                <w:szCs w:val="21"/>
              </w:rPr>
              <w:t>分。</w:t>
            </w:r>
          </w:p>
          <w:p w14:paraId="41BBA2EE">
            <w:pPr>
              <w:spacing w:line="400" w:lineRule="exact"/>
              <w:rPr>
                <w:rFonts w:ascii="宋体" w:hAnsi="宋体" w:cs="宋体"/>
                <w:color w:val="000000"/>
                <w:szCs w:val="21"/>
              </w:rPr>
            </w:pPr>
            <w:r>
              <w:rPr>
                <w:rFonts w:hint="eastAsia" w:ascii="宋体" w:hAnsi="宋体" w:cs="宋体"/>
                <w:color w:val="000000"/>
                <w:szCs w:val="21"/>
              </w:rPr>
              <w:t>满足以上四项要求的评价为良，得</w:t>
            </w:r>
            <w:r>
              <w:rPr>
                <w:rFonts w:hint="eastAsia" w:ascii="宋体" w:hAnsi="宋体" w:cs="宋体"/>
                <w:color w:val="000000"/>
                <w:szCs w:val="21"/>
                <w:lang w:val="en-US" w:eastAsia="zh-CN"/>
              </w:rPr>
              <w:t>2</w:t>
            </w:r>
            <w:r>
              <w:rPr>
                <w:rFonts w:hint="eastAsia" w:ascii="宋体" w:hAnsi="宋体" w:cs="宋体"/>
                <w:color w:val="000000"/>
                <w:szCs w:val="21"/>
              </w:rPr>
              <w:t>分。</w:t>
            </w:r>
          </w:p>
          <w:p w14:paraId="7D2FEF97">
            <w:pPr>
              <w:spacing w:line="400" w:lineRule="exact"/>
              <w:rPr>
                <w:rFonts w:ascii="宋体" w:hAnsi="宋体" w:cs="宋体"/>
                <w:color w:val="000000"/>
                <w:szCs w:val="21"/>
              </w:rPr>
            </w:pPr>
            <w:r>
              <w:rPr>
                <w:rFonts w:hint="eastAsia" w:ascii="宋体" w:hAnsi="宋体" w:cs="宋体"/>
                <w:color w:val="000000"/>
                <w:szCs w:val="21"/>
              </w:rPr>
              <w:t>满足以上三项要求的评价为中，得</w:t>
            </w:r>
            <w:r>
              <w:rPr>
                <w:rFonts w:hint="eastAsia" w:ascii="宋体" w:hAnsi="宋体" w:cs="宋体"/>
                <w:color w:val="000000"/>
                <w:szCs w:val="21"/>
                <w:lang w:val="en-US" w:eastAsia="zh-CN"/>
              </w:rPr>
              <w:t>1</w:t>
            </w:r>
            <w:r>
              <w:rPr>
                <w:rFonts w:hint="eastAsia" w:ascii="宋体" w:hAnsi="宋体" w:cs="宋体"/>
                <w:color w:val="000000"/>
                <w:szCs w:val="21"/>
              </w:rPr>
              <w:t>分。</w:t>
            </w:r>
          </w:p>
          <w:p w14:paraId="68A1DB34">
            <w:pPr>
              <w:spacing w:line="400" w:lineRule="exact"/>
              <w:rPr>
                <w:rFonts w:ascii="宋体" w:hAnsi="宋体" w:cs="宋体"/>
                <w:color w:val="000000"/>
                <w:szCs w:val="21"/>
              </w:rPr>
            </w:pPr>
            <w:r>
              <w:rPr>
                <w:rFonts w:hint="eastAsia" w:ascii="宋体" w:hAnsi="宋体" w:cs="宋体"/>
                <w:color w:val="000000"/>
                <w:szCs w:val="21"/>
              </w:rPr>
              <w:t>其它情况的评价为差，不得分。</w:t>
            </w:r>
          </w:p>
        </w:tc>
      </w:tr>
      <w:tr w14:paraId="7A29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noWrap w:val="0"/>
            <w:vAlign w:val="center"/>
          </w:tcPr>
          <w:p w14:paraId="7AA9F844">
            <w:pPr>
              <w:jc w:val="center"/>
              <w:rPr>
                <w:rFonts w:hint="eastAsia"/>
                <w:b/>
                <w:sz w:val="28"/>
                <w:szCs w:val="28"/>
              </w:rPr>
            </w:pPr>
            <w:r>
              <w:rPr>
                <w:rFonts w:hint="eastAsia"/>
                <w:b/>
                <w:sz w:val="28"/>
                <w:szCs w:val="28"/>
              </w:rPr>
              <w:t>2</w:t>
            </w:r>
          </w:p>
        </w:tc>
        <w:tc>
          <w:tcPr>
            <w:tcW w:w="4118" w:type="dxa"/>
            <w:gridSpan w:val="3"/>
            <w:noWrap w:val="0"/>
            <w:vAlign w:val="center"/>
          </w:tcPr>
          <w:p w14:paraId="22426673">
            <w:pPr>
              <w:jc w:val="center"/>
              <w:rPr>
                <w:b/>
                <w:sz w:val="28"/>
                <w:szCs w:val="28"/>
              </w:rPr>
            </w:pPr>
            <w:r>
              <w:rPr>
                <w:rFonts w:hint="eastAsia"/>
                <w:b/>
                <w:sz w:val="28"/>
                <w:szCs w:val="28"/>
              </w:rPr>
              <w:t>商务部分</w:t>
            </w:r>
          </w:p>
        </w:tc>
        <w:tc>
          <w:tcPr>
            <w:tcW w:w="4108" w:type="dxa"/>
            <w:noWrap w:val="0"/>
            <w:vAlign w:val="center"/>
          </w:tcPr>
          <w:p w14:paraId="19FAED66">
            <w:pPr>
              <w:jc w:val="center"/>
              <w:rPr>
                <w:rFonts w:hint="default" w:eastAsia="宋体"/>
                <w:b/>
                <w:sz w:val="28"/>
                <w:szCs w:val="28"/>
                <w:lang w:val="en-US" w:eastAsia="zh-CN"/>
              </w:rPr>
            </w:pPr>
            <w:r>
              <w:rPr>
                <w:rFonts w:hint="eastAsia"/>
                <w:b/>
                <w:sz w:val="28"/>
                <w:szCs w:val="28"/>
                <w:lang w:val="en-US" w:eastAsia="zh-CN"/>
              </w:rPr>
              <w:t>40</w:t>
            </w:r>
          </w:p>
        </w:tc>
      </w:tr>
      <w:tr w14:paraId="62B5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97" w:type="dxa"/>
            <w:vMerge w:val="restart"/>
            <w:noWrap w:val="0"/>
            <w:vAlign w:val="center"/>
          </w:tcPr>
          <w:p w14:paraId="43A57422">
            <w:pPr>
              <w:jc w:val="center"/>
            </w:pPr>
          </w:p>
        </w:tc>
        <w:tc>
          <w:tcPr>
            <w:tcW w:w="681" w:type="dxa"/>
            <w:noWrap w:val="0"/>
            <w:vAlign w:val="center"/>
          </w:tcPr>
          <w:p w14:paraId="28AF2783">
            <w:pPr>
              <w:jc w:val="center"/>
              <w:rPr>
                <w:b/>
              </w:rPr>
            </w:pPr>
            <w:r>
              <w:rPr>
                <w:rFonts w:hint="eastAsia"/>
                <w:b/>
              </w:rPr>
              <w:t>序号</w:t>
            </w:r>
          </w:p>
        </w:tc>
        <w:tc>
          <w:tcPr>
            <w:tcW w:w="2702" w:type="dxa"/>
            <w:noWrap w:val="0"/>
            <w:vAlign w:val="center"/>
          </w:tcPr>
          <w:p w14:paraId="5A7C66F1">
            <w:pPr>
              <w:jc w:val="center"/>
              <w:rPr>
                <w:b/>
              </w:rPr>
            </w:pPr>
            <w:r>
              <w:rPr>
                <w:rFonts w:hint="eastAsia"/>
                <w:b/>
              </w:rPr>
              <w:t>评分因素</w:t>
            </w:r>
          </w:p>
        </w:tc>
        <w:tc>
          <w:tcPr>
            <w:tcW w:w="735" w:type="dxa"/>
            <w:noWrap w:val="0"/>
            <w:vAlign w:val="center"/>
          </w:tcPr>
          <w:p w14:paraId="683B719C">
            <w:pPr>
              <w:jc w:val="center"/>
              <w:rPr>
                <w:b/>
              </w:rPr>
            </w:pPr>
            <w:r>
              <w:rPr>
                <w:rFonts w:hint="eastAsia"/>
                <w:b/>
              </w:rPr>
              <w:t>分值范围</w:t>
            </w:r>
          </w:p>
        </w:tc>
        <w:tc>
          <w:tcPr>
            <w:tcW w:w="4108" w:type="dxa"/>
            <w:noWrap w:val="0"/>
            <w:vAlign w:val="center"/>
          </w:tcPr>
          <w:p w14:paraId="72BF86F7">
            <w:pPr>
              <w:pStyle w:val="29"/>
              <w:pBdr>
                <w:bottom w:val="none" w:color="auto" w:sz="0" w:space="0"/>
              </w:pBdr>
              <w:tabs>
                <w:tab w:val="clear" w:pos="4153"/>
                <w:tab w:val="clear" w:pos="8306"/>
              </w:tabs>
              <w:spacing w:line="300" w:lineRule="auto"/>
              <w:rPr>
                <w:rFonts w:ascii="宋体" w:hAnsi="宋体"/>
                <w:sz w:val="21"/>
                <w:szCs w:val="21"/>
              </w:rPr>
            </w:pPr>
            <w:r>
              <w:rPr>
                <w:rFonts w:hint="eastAsia"/>
                <w:b/>
                <w:sz w:val="21"/>
                <w:szCs w:val="21"/>
              </w:rPr>
              <w:t>评分准则</w:t>
            </w:r>
          </w:p>
        </w:tc>
      </w:tr>
      <w:tr w14:paraId="50F3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97" w:type="dxa"/>
            <w:vMerge w:val="continue"/>
            <w:noWrap w:val="0"/>
            <w:vAlign w:val="center"/>
          </w:tcPr>
          <w:p w14:paraId="15669624">
            <w:pPr>
              <w:jc w:val="center"/>
            </w:pPr>
          </w:p>
        </w:tc>
        <w:tc>
          <w:tcPr>
            <w:tcW w:w="681" w:type="dxa"/>
            <w:noWrap w:val="0"/>
            <w:vAlign w:val="center"/>
          </w:tcPr>
          <w:p w14:paraId="7A790053">
            <w:pPr>
              <w:jc w:val="center"/>
            </w:pPr>
            <w:r>
              <w:rPr>
                <w:rFonts w:hint="eastAsia"/>
              </w:rPr>
              <w:t>1</w:t>
            </w:r>
          </w:p>
        </w:tc>
        <w:tc>
          <w:tcPr>
            <w:tcW w:w="2702" w:type="dxa"/>
            <w:noWrap w:val="0"/>
            <w:vAlign w:val="center"/>
          </w:tcPr>
          <w:p w14:paraId="28120AA7">
            <w:pPr>
              <w:autoSpaceDE w:val="0"/>
              <w:autoSpaceDN w:val="0"/>
              <w:adjustRightInd w:val="0"/>
              <w:spacing w:line="400" w:lineRule="exact"/>
              <w:jc w:val="center"/>
              <w:rPr>
                <w:rFonts w:ascii="宋体" w:hAnsi="宋体"/>
                <w:szCs w:val="21"/>
                <w:lang w:val="zh-CN"/>
              </w:rPr>
            </w:pPr>
            <w:r>
              <w:rPr>
                <w:rFonts w:hint="eastAsia" w:ascii="宋体" w:hAnsi="宋体" w:cs="宋体"/>
                <w:color w:val="000000"/>
                <w:szCs w:val="21"/>
              </w:rPr>
              <w:t>同类项目业绩</w:t>
            </w:r>
          </w:p>
        </w:tc>
        <w:tc>
          <w:tcPr>
            <w:tcW w:w="735" w:type="dxa"/>
            <w:noWrap w:val="0"/>
            <w:vAlign w:val="center"/>
          </w:tcPr>
          <w:p w14:paraId="2022732A">
            <w:pPr>
              <w:spacing w:line="400" w:lineRule="exact"/>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4108" w:type="dxa"/>
            <w:noWrap w:val="0"/>
            <w:vAlign w:val="center"/>
          </w:tcPr>
          <w:p w14:paraId="30A3A909">
            <w:pPr>
              <w:autoSpaceDE w:val="0"/>
              <w:autoSpaceDN w:val="0"/>
              <w:adjustRightInd w:val="0"/>
              <w:spacing w:line="400" w:lineRule="exact"/>
              <w:jc w:val="left"/>
              <w:rPr>
                <w:rFonts w:ascii="宋体" w:hAnsi="宋体" w:cs="宋体"/>
                <w:b/>
                <w:szCs w:val="21"/>
              </w:rPr>
            </w:pPr>
            <w:r>
              <w:rPr>
                <w:rFonts w:hint="eastAsia" w:ascii="宋体" w:hAnsi="宋体" w:cs="宋体"/>
                <w:b/>
                <w:szCs w:val="21"/>
              </w:rPr>
              <w:t>评审标准：</w:t>
            </w:r>
          </w:p>
          <w:p w14:paraId="334117F6">
            <w:pPr>
              <w:snapToGrid w:val="0"/>
              <w:spacing w:line="360" w:lineRule="auto"/>
              <w:rPr>
                <w:rFonts w:ascii="宋体" w:hAnsi="宋体" w:cs="宋体"/>
                <w:szCs w:val="21"/>
              </w:rPr>
            </w:pPr>
            <w:r>
              <w:rPr>
                <w:rFonts w:hint="eastAsia" w:ascii="宋体" w:hAnsi="宋体" w:cs="宋体"/>
                <w:szCs w:val="21"/>
              </w:rPr>
              <w:t>投标人提供自202</w:t>
            </w:r>
            <w:r>
              <w:rPr>
                <w:rFonts w:hint="eastAsia" w:ascii="宋体" w:hAnsi="宋体" w:cs="宋体"/>
                <w:szCs w:val="21"/>
                <w:lang w:val="en-US" w:eastAsia="zh-CN"/>
              </w:rPr>
              <w:t>5</w:t>
            </w:r>
            <w:r>
              <w:rPr>
                <w:rFonts w:hint="eastAsia" w:ascii="宋体" w:hAnsi="宋体" w:cs="宋体"/>
                <w:szCs w:val="21"/>
              </w:rPr>
              <w:t>年</w:t>
            </w:r>
            <w:r>
              <w:rPr>
                <w:rFonts w:hint="eastAsia" w:ascii="宋体" w:hAnsi="宋体" w:cs="宋体"/>
                <w:szCs w:val="21"/>
                <w:lang w:val="en-US" w:eastAsia="zh-CN"/>
              </w:rPr>
              <w:t>6</w:t>
            </w:r>
            <w:r>
              <w:rPr>
                <w:rFonts w:hint="eastAsia" w:ascii="宋体" w:hAnsi="宋体" w:cs="宋体"/>
                <w:szCs w:val="21"/>
              </w:rPr>
              <w:t>月1日至投标截止时间止，</w:t>
            </w:r>
            <w:r>
              <w:rPr>
                <w:spacing w:val="-2"/>
              </w:rPr>
              <w:t>具有同类电力工程项目业绩</w:t>
            </w:r>
            <w:r>
              <w:rPr>
                <w:rFonts w:hint="eastAsia" w:ascii="宋体" w:hAnsi="宋体" w:cs="宋体"/>
                <w:szCs w:val="21"/>
              </w:rPr>
              <w:t>，</w:t>
            </w:r>
            <w:r>
              <w:rPr>
                <w:rFonts w:hint="eastAsia" w:ascii="宋体" w:hAnsi="宋体" w:cs="宋体"/>
                <w:szCs w:val="21"/>
                <w:lang w:val="en-US" w:eastAsia="zh-CN"/>
              </w:rPr>
              <w:t>按投标人提供的合同金额之和高低进行横向对比：</w:t>
            </w:r>
            <w:r>
              <w:rPr>
                <w:rFonts w:hint="eastAsia" w:ascii="宋体" w:hAnsi="宋体" w:cs="宋体"/>
                <w:szCs w:val="21"/>
                <w:lang w:val="en-US" w:eastAsia="zh-CN"/>
              </w:rPr>
              <w:br w:type="textWrapping"/>
            </w:r>
            <w:r>
              <w:rPr>
                <w:rFonts w:hint="eastAsia" w:ascii="宋体" w:hAnsi="宋体" w:cs="宋体"/>
                <w:szCs w:val="21"/>
                <w:lang w:val="en-US" w:eastAsia="zh-CN"/>
              </w:rPr>
              <w:t>排名第1的得10分；排名第2的得7分；排名第3的得4分；排名第4及以下的得1分；未提供业绩的0</w:t>
            </w:r>
            <w:r>
              <w:rPr>
                <w:rFonts w:hint="eastAsia" w:ascii="宋体" w:hAnsi="宋体" w:cs="宋体"/>
                <w:szCs w:val="21"/>
              </w:rPr>
              <w:t>分；本项最高得1</w:t>
            </w:r>
            <w:r>
              <w:rPr>
                <w:rFonts w:hint="eastAsia" w:ascii="宋体" w:hAnsi="宋体" w:cs="宋体"/>
                <w:szCs w:val="21"/>
                <w:lang w:val="en-US" w:eastAsia="zh-CN"/>
              </w:rPr>
              <w:t>0</w:t>
            </w:r>
            <w:r>
              <w:rPr>
                <w:rFonts w:hint="eastAsia" w:ascii="宋体" w:hAnsi="宋体" w:cs="宋体"/>
                <w:szCs w:val="21"/>
              </w:rPr>
              <w:t>分。</w:t>
            </w:r>
          </w:p>
          <w:p w14:paraId="7BA1EB6E">
            <w:pPr>
              <w:autoSpaceDE w:val="0"/>
              <w:autoSpaceDN w:val="0"/>
              <w:adjustRightInd w:val="0"/>
              <w:spacing w:line="400" w:lineRule="exact"/>
              <w:jc w:val="left"/>
              <w:rPr>
                <w:rFonts w:ascii="宋体" w:hAnsi="宋体"/>
                <w:b/>
                <w:szCs w:val="21"/>
              </w:rPr>
            </w:pPr>
            <w:r>
              <w:rPr>
                <w:rFonts w:hint="eastAsia" w:ascii="宋体" w:hAnsi="宋体"/>
                <w:b/>
                <w:szCs w:val="21"/>
              </w:rPr>
              <w:t>证明文件：</w:t>
            </w:r>
          </w:p>
          <w:p w14:paraId="3E4BF00C">
            <w:pPr>
              <w:autoSpaceDE w:val="0"/>
              <w:autoSpaceDN w:val="0"/>
              <w:adjustRightInd w:val="0"/>
              <w:spacing w:line="400" w:lineRule="exact"/>
              <w:jc w:val="left"/>
              <w:rPr>
                <w:rFonts w:ascii="宋体" w:hAnsi="宋体" w:cs="宋体"/>
                <w:szCs w:val="21"/>
              </w:rPr>
            </w:pPr>
            <w:r>
              <w:rPr>
                <w:rFonts w:hint="eastAsia" w:ascii="宋体" w:hAnsi="宋体" w:cs="宋体"/>
                <w:szCs w:val="21"/>
              </w:rPr>
              <w:t>业绩证明材料</w:t>
            </w:r>
            <w:r>
              <w:rPr>
                <w:rFonts w:hint="eastAsia" w:ascii="宋体" w:hAnsi="宋体" w:cs="宋体"/>
                <w:szCs w:val="21"/>
                <w:lang w:val="en-US" w:eastAsia="zh-CN"/>
              </w:rPr>
              <w:t>最多累计10个，投标人提供10个以上的按前10个计算。</w:t>
            </w:r>
            <w:r>
              <w:rPr>
                <w:rFonts w:hint="eastAsia" w:ascii="宋体" w:hAnsi="宋体" w:cs="宋体"/>
                <w:szCs w:val="21"/>
              </w:rPr>
              <w:t>须提供合同复印件加盖投标人公章，不提供或证明材料不齐全不得分。评分中出现无证明材料或者专家无法凭所提供资料判断是否的分的情况，作不得分处理。</w:t>
            </w:r>
          </w:p>
        </w:tc>
      </w:tr>
      <w:tr w14:paraId="6C26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97" w:type="dxa"/>
            <w:vMerge w:val="continue"/>
            <w:noWrap w:val="0"/>
            <w:vAlign w:val="center"/>
          </w:tcPr>
          <w:p w14:paraId="208DB0FD">
            <w:pPr>
              <w:jc w:val="center"/>
            </w:pPr>
          </w:p>
        </w:tc>
        <w:tc>
          <w:tcPr>
            <w:tcW w:w="681" w:type="dxa"/>
            <w:noWrap w:val="0"/>
            <w:vAlign w:val="center"/>
          </w:tcPr>
          <w:p w14:paraId="5A25C07E">
            <w:pPr>
              <w:jc w:val="center"/>
              <w:rPr>
                <w:rFonts w:hint="default" w:eastAsia="宋体"/>
                <w:lang w:val="en-US" w:eastAsia="zh-CN"/>
              </w:rPr>
            </w:pPr>
            <w:r>
              <w:rPr>
                <w:rFonts w:hint="eastAsia"/>
                <w:lang w:val="en-US" w:eastAsia="zh-CN"/>
              </w:rPr>
              <w:t>2</w:t>
            </w:r>
          </w:p>
        </w:tc>
        <w:tc>
          <w:tcPr>
            <w:tcW w:w="2702" w:type="dxa"/>
            <w:noWrap w:val="0"/>
            <w:vAlign w:val="center"/>
          </w:tcPr>
          <w:p w14:paraId="48238F0A">
            <w:pPr>
              <w:autoSpaceDE w:val="0"/>
              <w:autoSpaceDN w:val="0"/>
              <w:adjustRightInd w:val="0"/>
              <w:spacing w:line="40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纳税情况</w:t>
            </w:r>
          </w:p>
        </w:tc>
        <w:tc>
          <w:tcPr>
            <w:tcW w:w="735" w:type="dxa"/>
            <w:noWrap w:val="0"/>
            <w:vAlign w:val="center"/>
          </w:tcPr>
          <w:p w14:paraId="09045331">
            <w:pPr>
              <w:spacing w:line="400" w:lineRule="exact"/>
              <w:jc w:val="center"/>
              <w:rPr>
                <w:rFonts w:hint="default" w:ascii="宋体" w:hAnsi="宋体" w:cs="宋体"/>
                <w:szCs w:val="21"/>
                <w:lang w:val="en-US" w:eastAsia="zh-CN"/>
              </w:rPr>
            </w:pPr>
            <w:r>
              <w:rPr>
                <w:rFonts w:hint="eastAsia" w:ascii="宋体" w:hAnsi="宋体" w:cs="宋体"/>
                <w:szCs w:val="21"/>
                <w:lang w:val="en-US" w:eastAsia="zh-CN"/>
              </w:rPr>
              <w:t>10</w:t>
            </w:r>
          </w:p>
        </w:tc>
        <w:tc>
          <w:tcPr>
            <w:tcW w:w="4108" w:type="dxa"/>
            <w:noWrap w:val="0"/>
            <w:vAlign w:val="center"/>
          </w:tcPr>
          <w:p w14:paraId="03EAB8AB">
            <w:pPr>
              <w:autoSpaceDE w:val="0"/>
              <w:autoSpaceDN w:val="0"/>
              <w:adjustRightInd w:val="0"/>
              <w:spacing w:line="400" w:lineRule="exact"/>
              <w:jc w:val="left"/>
              <w:rPr>
                <w:rFonts w:ascii="宋体" w:hAnsi="宋体" w:cs="宋体"/>
                <w:b/>
                <w:szCs w:val="21"/>
              </w:rPr>
            </w:pPr>
            <w:r>
              <w:rPr>
                <w:rFonts w:hint="eastAsia" w:ascii="宋体" w:hAnsi="宋体" w:cs="宋体"/>
                <w:b/>
                <w:szCs w:val="21"/>
              </w:rPr>
              <w:t>评审标准：</w:t>
            </w:r>
          </w:p>
          <w:p w14:paraId="7E7B5F1C">
            <w:pPr>
              <w:snapToGrid w:val="0"/>
              <w:spacing w:line="360" w:lineRule="auto"/>
              <w:rPr>
                <w:rFonts w:ascii="宋体" w:hAnsi="宋体" w:cs="宋体"/>
                <w:szCs w:val="21"/>
              </w:rPr>
            </w:pPr>
            <w:r>
              <w:rPr>
                <w:rFonts w:hint="eastAsia" w:ascii="宋体" w:hAnsi="宋体" w:cs="宋体"/>
                <w:szCs w:val="21"/>
              </w:rPr>
              <w:t>投标人</w:t>
            </w:r>
            <w:r>
              <w:rPr>
                <w:rFonts w:hint="eastAsia" w:ascii="宋体" w:hAnsi="宋体" w:cs="宋体"/>
                <w:szCs w:val="21"/>
                <w:lang w:val="en-US" w:eastAsia="zh-CN"/>
              </w:rPr>
              <w:t>提供近5年税务部门出具的 《税收完税证明》，2021-2025年累计纳税金额，按纳税金额之和高低进行横向对比：</w:t>
            </w:r>
            <w:r>
              <w:rPr>
                <w:rFonts w:hint="eastAsia" w:ascii="宋体" w:hAnsi="宋体" w:cs="宋体"/>
                <w:szCs w:val="21"/>
                <w:lang w:val="en-US" w:eastAsia="zh-CN"/>
              </w:rPr>
              <w:br w:type="textWrapping"/>
            </w:r>
            <w:r>
              <w:rPr>
                <w:rFonts w:hint="eastAsia" w:ascii="宋体" w:hAnsi="宋体" w:cs="宋体"/>
                <w:szCs w:val="21"/>
                <w:lang w:val="en-US" w:eastAsia="zh-CN"/>
              </w:rPr>
              <w:t>排名第1的得10分；排名第2的得7分；排名第3的得4分；排名第4及以下的得1分；未提供税收完税证明的0</w:t>
            </w:r>
            <w:r>
              <w:rPr>
                <w:rFonts w:hint="eastAsia" w:ascii="宋体" w:hAnsi="宋体" w:cs="宋体"/>
                <w:szCs w:val="21"/>
              </w:rPr>
              <w:t>分；本项最高得1</w:t>
            </w:r>
            <w:r>
              <w:rPr>
                <w:rFonts w:hint="eastAsia" w:ascii="宋体" w:hAnsi="宋体" w:cs="宋体"/>
                <w:szCs w:val="21"/>
                <w:lang w:val="en-US" w:eastAsia="zh-CN"/>
              </w:rPr>
              <w:t>0</w:t>
            </w:r>
            <w:r>
              <w:rPr>
                <w:rFonts w:hint="eastAsia" w:ascii="宋体" w:hAnsi="宋体" w:cs="宋体"/>
                <w:szCs w:val="21"/>
              </w:rPr>
              <w:t>分。</w:t>
            </w:r>
          </w:p>
          <w:p w14:paraId="2A449AE1">
            <w:pPr>
              <w:autoSpaceDE w:val="0"/>
              <w:autoSpaceDN w:val="0"/>
              <w:adjustRightInd w:val="0"/>
              <w:spacing w:line="400" w:lineRule="exact"/>
              <w:jc w:val="left"/>
              <w:rPr>
                <w:rFonts w:ascii="宋体" w:hAnsi="宋体"/>
                <w:b/>
                <w:szCs w:val="21"/>
              </w:rPr>
            </w:pPr>
            <w:r>
              <w:rPr>
                <w:rFonts w:hint="eastAsia" w:ascii="宋体" w:hAnsi="宋体"/>
                <w:b/>
                <w:szCs w:val="21"/>
              </w:rPr>
              <w:t>证明文件：</w:t>
            </w:r>
          </w:p>
          <w:p w14:paraId="6A9C2E4E">
            <w:pPr>
              <w:autoSpaceDE w:val="0"/>
              <w:autoSpaceDN w:val="0"/>
              <w:adjustRightInd w:val="0"/>
              <w:spacing w:line="400" w:lineRule="exact"/>
              <w:jc w:val="left"/>
              <w:rPr>
                <w:rFonts w:hint="eastAsia" w:ascii="宋体" w:hAnsi="宋体" w:cs="宋体"/>
                <w:szCs w:val="21"/>
              </w:rPr>
            </w:pPr>
            <w:r>
              <w:rPr>
                <w:rFonts w:hint="eastAsia" w:ascii="宋体" w:hAnsi="宋体" w:cs="宋体"/>
                <w:szCs w:val="21"/>
                <w:lang w:val="en-US" w:eastAsia="zh-CN"/>
              </w:rPr>
              <w:t>需提供带有税务部门公章的《税收完税证明》</w:t>
            </w:r>
            <w:r>
              <w:rPr>
                <w:rFonts w:hint="eastAsia" w:ascii="宋体" w:hAnsi="宋体" w:cs="宋体"/>
                <w:szCs w:val="21"/>
              </w:rPr>
              <w:t>，</w:t>
            </w:r>
            <w:r>
              <w:rPr>
                <w:rFonts w:hint="eastAsia" w:ascii="宋体" w:hAnsi="宋体" w:cs="宋体"/>
                <w:szCs w:val="21"/>
                <w:lang w:val="en-US" w:eastAsia="zh-CN"/>
              </w:rPr>
              <w:t>如提供的不足5年的，按实际提供的年份金额之和计算。</w:t>
            </w:r>
            <w:r>
              <w:rPr>
                <w:rFonts w:hint="eastAsia" w:ascii="宋体" w:hAnsi="宋体" w:cs="宋体"/>
                <w:szCs w:val="21"/>
              </w:rPr>
              <w:t>不提供或证明材料不齐全不得分。评分中出现无证明材料或者专家无法凭所提供资料判断是否的分的情况，作不得分处理。</w:t>
            </w:r>
          </w:p>
        </w:tc>
      </w:tr>
      <w:tr w14:paraId="368E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jc w:val="center"/>
        </w:trPr>
        <w:tc>
          <w:tcPr>
            <w:tcW w:w="897" w:type="dxa"/>
            <w:vMerge w:val="continue"/>
            <w:noWrap w:val="0"/>
            <w:vAlign w:val="center"/>
          </w:tcPr>
          <w:p w14:paraId="0ED4A5C8">
            <w:pPr>
              <w:jc w:val="center"/>
            </w:pPr>
          </w:p>
        </w:tc>
        <w:tc>
          <w:tcPr>
            <w:tcW w:w="681" w:type="dxa"/>
            <w:noWrap w:val="0"/>
            <w:vAlign w:val="center"/>
          </w:tcPr>
          <w:p w14:paraId="2272E07C">
            <w:pPr>
              <w:jc w:val="center"/>
            </w:pPr>
            <w:r>
              <w:rPr>
                <w:rFonts w:hint="eastAsia"/>
              </w:rPr>
              <w:t>2</w:t>
            </w:r>
          </w:p>
        </w:tc>
        <w:tc>
          <w:tcPr>
            <w:tcW w:w="2702" w:type="dxa"/>
            <w:noWrap w:val="0"/>
            <w:vAlign w:val="center"/>
          </w:tcPr>
          <w:p w14:paraId="3BE1BCF8">
            <w:pPr>
              <w:spacing w:line="400" w:lineRule="exact"/>
              <w:jc w:val="center"/>
              <w:rPr>
                <w:rFonts w:ascii="宋体" w:hAnsi="宋体" w:cs="宋体"/>
                <w:color w:val="000000"/>
                <w:szCs w:val="21"/>
              </w:rPr>
            </w:pPr>
            <w:r>
              <w:rPr>
                <w:rFonts w:hint="eastAsia" w:ascii="宋体" w:hAnsi="宋体"/>
                <w:szCs w:val="21"/>
              </w:rPr>
              <w:t>拟派项目经理情况（仅限一人）</w:t>
            </w:r>
          </w:p>
        </w:tc>
        <w:tc>
          <w:tcPr>
            <w:tcW w:w="735" w:type="dxa"/>
            <w:noWrap w:val="0"/>
            <w:vAlign w:val="center"/>
          </w:tcPr>
          <w:p w14:paraId="5F6948F1">
            <w:pPr>
              <w:autoSpaceDE w:val="0"/>
              <w:autoSpaceDN w:val="0"/>
              <w:adjustRightInd w:val="0"/>
              <w:spacing w:line="400" w:lineRule="exact"/>
              <w:jc w:val="center"/>
              <w:rPr>
                <w:rFonts w:hint="default" w:ascii="宋体" w:hAnsi="宋体" w:eastAsia="宋体" w:cs="宋体"/>
                <w:szCs w:val="21"/>
                <w:lang w:val="en-US" w:eastAsia="zh-CN"/>
              </w:rPr>
            </w:pPr>
            <w:r>
              <w:rPr>
                <w:rFonts w:hint="eastAsia" w:ascii="宋体" w:hAnsi="宋体"/>
                <w:kern w:val="0"/>
                <w:szCs w:val="21"/>
                <w:lang w:val="en-US" w:eastAsia="zh-CN"/>
              </w:rPr>
              <w:t>5</w:t>
            </w:r>
          </w:p>
        </w:tc>
        <w:tc>
          <w:tcPr>
            <w:tcW w:w="4108" w:type="dxa"/>
            <w:noWrap w:val="0"/>
            <w:vAlign w:val="center"/>
          </w:tcPr>
          <w:p w14:paraId="4BB2FF1E">
            <w:pPr>
              <w:spacing w:line="400" w:lineRule="exact"/>
              <w:rPr>
                <w:rFonts w:hint="eastAsia" w:ascii="宋体" w:hAnsi="宋体" w:cs="宋体"/>
                <w:b/>
                <w:bCs/>
                <w:szCs w:val="21"/>
              </w:rPr>
            </w:pPr>
            <w:r>
              <w:rPr>
                <w:rFonts w:hint="eastAsia" w:ascii="宋体" w:hAnsi="宋体" w:cs="宋体"/>
                <w:b/>
                <w:bCs/>
                <w:szCs w:val="21"/>
              </w:rPr>
              <w:t>评审标准:</w:t>
            </w:r>
          </w:p>
          <w:p w14:paraId="6E011A61">
            <w:pPr>
              <w:spacing w:line="400" w:lineRule="exact"/>
              <w:rPr>
                <w:rFonts w:hint="eastAsia" w:ascii="宋体" w:hAnsi="宋体" w:cs="宋体"/>
                <w:szCs w:val="21"/>
              </w:rPr>
            </w:pPr>
            <w:r>
              <w:rPr>
                <w:rFonts w:hint="eastAsia" w:ascii="宋体" w:hAnsi="宋体" w:cs="宋体"/>
                <w:szCs w:val="21"/>
              </w:rPr>
              <w:t>根据投标人拟派的项目</w:t>
            </w:r>
            <w:r>
              <w:rPr>
                <w:rFonts w:hint="eastAsia" w:ascii="宋体" w:hAnsi="宋体" w:cs="宋体"/>
                <w:szCs w:val="21"/>
                <w:lang w:val="en-US" w:eastAsia="zh-CN"/>
              </w:rPr>
              <w:t>经理</w:t>
            </w:r>
            <w:r>
              <w:rPr>
                <w:rFonts w:hint="eastAsia" w:ascii="宋体" w:hAnsi="宋体" w:cs="宋体"/>
                <w:szCs w:val="21"/>
              </w:rPr>
              <w:t>情况进行打分：</w:t>
            </w:r>
          </w:p>
          <w:p w14:paraId="70DEBF12">
            <w:pPr>
              <w:spacing w:line="400" w:lineRule="exact"/>
              <w:rPr>
                <w:rFonts w:hint="eastAsia" w:ascii="宋体" w:hAnsi="宋体" w:cs="宋体"/>
                <w:szCs w:val="21"/>
              </w:rPr>
            </w:pPr>
            <w:r>
              <w:rPr>
                <w:rFonts w:hint="eastAsia" w:ascii="宋体" w:hAnsi="宋体" w:cs="宋体"/>
                <w:szCs w:val="21"/>
              </w:rPr>
              <w:t>(1）具有电气类专业中级工程师及以上职称证书；</w:t>
            </w:r>
          </w:p>
          <w:p w14:paraId="1504BEB3">
            <w:pPr>
              <w:spacing w:line="400" w:lineRule="exact"/>
              <w:rPr>
                <w:rFonts w:hint="eastAsia" w:ascii="宋体" w:hAnsi="宋体" w:cs="宋体"/>
                <w:szCs w:val="21"/>
              </w:rPr>
            </w:pPr>
            <w:r>
              <w:rPr>
                <w:rFonts w:hint="eastAsia" w:ascii="宋体" w:hAnsi="宋体" w:cs="宋体"/>
                <w:szCs w:val="21"/>
              </w:rPr>
              <w:t>(2）具有本科及以上学历证书；</w:t>
            </w:r>
          </w:p>
          <w:p w14:paraId="04CEB8BC">
            <w:pPr>
              <w:spacing w:line="400" w:lineRule="exact"/>
              <w:rPr>
                <w:rFonts w:hint="eastAsia" w:ascii="宋体" w:hAnsi="宋体" w:cs="宋体"/>
                <w:szCs w:val="21"/>
              </w:rPr>
            </w:pPr>
            <w:r>
              <w:rPr>
                <w:rFonts w:hint="eastAsia" w:ascii="宋体" w:hAnsi="宋体" w:cs="宋体"/>
                <w:szCs w:val="21"/>
              </w:rPr>
              <w:t>(3）具有二级注册建造师及以上执业注册证书（注册专业：机电工程专业）</w:t>
            </w:r>
          </w:p>
          <w:p w14:paraId="0573B5EA">
            <w:pPr>
              <w:spacing w:line="400" w:lineRule="exact"/>
              <w:rPr>
                <w:rFonts w:hint="eastAsia" w:ascii="宋体" w:hAnsi="宋体" w:cs="宋体"/>
                <w:szCs w:val="21"/>
              </w:rPr>
            </w:pPr>
            <w:r>
              <w:rPr>
                <w:rFonts w:hint="eastAsia" w:ascii="宋体" w:hAnsi="宋体" w:cs="宋体"/>
                <w:szCs w:val="21"/>
              </w:rPr>
              <w:t xml:space="preserve">以上三项同时具备得 </w:t>
            </w:r>
            <w:r>
              <w:rPr>
                <w:rFonts w:hint="eastAsia" w:ascii="宋体" w:hAnsi="宋体" w:cs="宋体"/>
                <w:szCs w:val="21"/>
                <w:lang w:val="en-US" w:eastAsia="zh-CN"/>
              </w:rPr>
              <w:t>5</w:t>
            </w:r>
            <w:r>
              <w:rPr>
                <w:rFonts w:hint="eastAsia" w:ascii="宋体" w:hAnsi="宋体" w:cs="宋体"/>
                <w:szCs w:val="21"/>
              </w:rPr>
              <w:t xml:space="preserve"> 分，缺一不得分。</w:t>
            </w:r>
          </w:p>
          <w:p w14:paraId="1F934526">
            <w:pPr>
              <w:spacing w:line="400" w:lineRule="exact"/>
              <w:rPr>
                <w:rFonts w:hint="eastAsia" w:ascii="宋体" w:hAnsi="宋体" w:cs="宋体"/>
                <w:szCs w:val="21"/>
              </w:rPr>
            </w:pPr>
            <w:r>
              <w:rPr>
                <w:rFonts w:hint="eastAsia" w:ascii="宋体" w:hAnsi="宋体" w:cs="宋体"/>
                <w:b/>
                <w:bCs/>
                <w:szCs w:val="21"/>
              </w:rPr>
              <w:t>证明文件：</w:t>
            </w:r>
            <w:r>
              <w:rPr>
                <w:rFonts w:hint="eastAsia" w:ascii="宋体" w:hAnsi="宋体" w:cs="宋体"/>
                <w:szCs w:val="21"/>
              </w:rPr>
              <w:t>1.以上资料均要求提供证书扫描件 (或官方网站截图)；2.提供社保部门或税务部门出具的投标人为其缴纳的近三个月（含开标当月）的任意一个月社保证明文件，如投标人注册成立时间不足 1 个月的，可提供承诺函（格式自拟）。若因为社保部门或税务部门原因无法提供的，需提供劳动合同及社保部门或税务部门官方通知证明（或官网公告截图）。若因退休或新入职，无法提供由投标人缴纳的社保证明，应提供能够证明与投标人之间关系的材料（如退休证明、返聘合同， 或劳动合同关键页扫描件）。如依法不需要缴纳社会保险的， 应提供相应文件证明。</w:t>
            </w:r>
          </w:p>
          <w:p w14:paraId="3FB3D71F">
            <w:pPr>
              <w:spacing w:line="400" w:lineRule="exact"/>
              <w:rPr>
                <w:rFonts w:ascii="宋体" w:hAnsi="宋体" w:cs="宋体"/>
                <w:szCs w:val="21"/>
              </w:rPr>
            </w:pPr>
            <w:r>
              <w:rPr>
                <w:rFonts w:hint="eastAsia" w:ascii="宋体" w:hAnsi="宋体" w:cs="宋体"/>
                <w:szCs w:val="21"/>
              </w:rPr>
              <w:t>3.要求提供相关证明资料扫描件作为得分依据，评分中出现无证明资料或专家无法凭所提供资料判断是否得分的情况，一律作不得分处理。</w:t>
            </w:r>
          </w:p>
        </w:tc>
      </w:tr>
      <w:tr w14:paraId="24831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97" w:type="dxa"/>
            <w:vMerge w:val="continue"/>
            <w:noWrap w:val="0"/>
            <w:vAlign w:val="center"/>
          </w:tcPr>
          <w:p w14:paraId="4B9BD552">
            <w:pPr>
              <w:jc w:val="center"/>
            </w:pPr>
          </w:p>
        </w:tc>
        <w:tc>
          <w:tcPr>
            <w:tcW w:w="681" w:type="dxa"/>
            <w:noWrap w:val="0"/>
            <w:vAlign w:val="center"/>
          </w:tcPr>
          <w:p w14:paraId="74DEF584">
            <w:pPr>
              <w:jc w:val="center"/>
            </w:pPr>
            <w:r>
              <w:rPr>
                <w:rFonts w:hint="eastAsia"/>
              </w:rPr>
              <w:t>3</w:t>
            </w:r>
          </w:p>
        </w:tc>
        <w:tc>
          <w:tcPr>
            <w:tcW w:w="2702" w:type="dxa"/>
            <w:noWrap w:val="0"/>
            <w:vAlign w:val="center"/>
          </w:tcPr>
          <w:p w14:paraId="398641CE">
            <w:pPr>
              <w:spacing w:line="400" w:lineRule="exact"/>
              <w:jc w:val="center"/>
              <w:rPr>
                <w:rFonts w:ascii="宋体" w:hAnsi="宋体" w:cs="宋体"/>
                <w:szCs w:val="21"/>
              </w:rPr>
            </w:pPr>
            <w:r>
              <w:rPr>
                <w:rFonts w:hint="eastAsia" w:ascii="宋体" w:hAnsi="宋体" w:cs="宋体"/>
                <w:szCs w:val="21"/>
              </w:rPr>
              <w:t>拟</w:t>
            </w:r>
            <w:r>
              <w:rPr>
                <w:rFonts w:hint="eastAsia" w:ascii="宋体" w:hAnsi="宋体"/>
                <w:szCs w:val="21"/>
              </w:rPr>
              <w:t>派项目团队情况（项目</w:t>
            </w:r>
            <w:r>
              <w:rPr>
                <w:rFonts w:hint="eastAsia" w:ascii="宋体" w:hAnsi="宋体" w:cs="宋体"/>
                <w:szCs w:val="21"/>
                <w:lang w:val="en-US" w:eastAsia="zh-CN"/>
              </w:rPr>
              <w:t>经理</w:t>
            </w:r>
            <w:r>
              <w:rPr>
                <w:rFonts w:hint="eastAsia" w:ascii="宋体" w:hAnsi="宋体"/>
                <w:szCs w:val="21"/>
              </w:rPr>
              <w:t>除外）</w:t>
            </w:r>
          </w:p>
        </w:tc>
        <w:tc>
          <w:tcPr>
            <w:tcW w:w="735" w:type="dxa"/>
            <w:noWrap w:val="0"/>
            <w:vAlign w:val="center"/>
          </w:tcPr>
          <w:p w14:paraId="39026EFB">
            <w:pPr>
              <w:autoSpaceDE w:val="0"/>
              <w:autoSpaceDN w:val="0"/>
              <w:adjustRightInd w:val="0"/>
              <w:spacing w:line="400" w:lineRule="exact"/>
              <w:jc w:val="center"/>
              <w:rPr>
                <w:rFonts w:hint="default" w:ascii="宋体" w:hAnsi="宋体" w:eastAsia="宋体"/>
                <w:szCs w:val="21"/>
                <w:lang w:val="en-US" w:eastAsia="zh-CN"/>
              </w:rPr>
            </w:pPr>
            <w:r>
              <w:rPr>
                <w:rFonts w:hint="eastAsia" w:ascii="宋体" w:hAnsi="宋体"/>
                <w:szCs w:val="21"/>
                <w:lang w:val="en-US" w:eastAsia="zh-CN"/>
              </w:rPr>
              <w:t>15</w:t>
            </w:r>
          </w:p>
        </w:tc>
        <w:tc>
          <w:tcPr>
            <w:tcW w:w="4108" w:type="dxa"/>
            <w:noWrap w:val="0"/>
            <w:vAlign w:val="center"/>
          </w:tcPr>
          <w:p w14:paraId="4331AA97">
            <w:pPr>
              <w:autoSpaceDE w:val="0"/>
              <w:autoSpaceDN w:val="0"/>
              <w:adjustRightInd w:val="0"/>
              <w:spacing w:line="400" w:lineRule="exact"/>
              <w:jc w:val="left"/>
              <w:rPr>
                <w:rFonts w:hint="eastAsia" w:ascii="宋体" w:hAnsi="宋体" w:cs="宋体"/>
                <w:b/>
                <w:bCs/>
                <w:szCs w:val="21"/>
              </w:rPr>
            </w:pPr>
            <w:r>
              <w:rPr>
                <w:rFonts w:hint="eastAsia" w:ascii="宋体" w:hAnsi="宋体" w:cs="宋体"/>
                <w:b/>
                <w:bCs/>
                <w:szCs w:val="21"/>
              </w:rPr>
              <w:t>评审标准:</w:t>
            </w:r>
          </w:p>
          <w:p w14:paraId="5B21CAD6">
            <w:pPr>
              <w:autoSpaceDE w:val="0"/>
              <w:autoSpaceDN w:val="0"/>
              <w:adjustRightInd w:val="0"/>
              <w:spacing w:line="400" w:lineRule="exact"/>
              <w:jc w:val="left"/>
              <w:rPr>
                <w:rFonts w:hint="eastAsia" w:ascii="宋体" w:hAnsi="宋体" w:cs="宋体"/>
                <w:szCs w:val="21"/>
              </w:rPr>
            </w:pPr>
            <w:r>
              <w:rPr>
                <w:rFonts w:hint="eastAsia" w:ascii="宋体" w:hAnsi="宋体" w:cs="宋体"/>
                <w:szCs w:val="21"/>
              </w:rPr>
              <w:t>根据项目团队成员情况进行评分：</w:t>
            </w:r>
          </w:p>
          <w:p w14:paraId="25007B99">
            <w:pPr>
              <w:autoSpaceDE w:val="0"/>
              <w:autoSpaceDN w:val="0"/>
              <w:adjustRightInd w:val="0"/>
              <w:spacing w:line="400" w:lineRule="exact"/>
              <w:jc w:val="left"/>
              <w:rPr>
                <w:rFonts w:hint="eastAsia" w:ascii="宋体" w:hAnsi="宋体" w:cs="宋体"/>
                <w:szCs w:val="21"/>
              </w:rPr>
            </w:pPr>
            <w:r>
              <w:rPr>
                <w:rFonts w:hint="eastAsia" w:ascii="宋体" w:hAnsi="宋体" w:cs="宋体"/>
                <w:szCs w:val="21"/>
              </w:rPr>
              <w:t>团队成员（项目</w:t>
            </w:r>
            <w:r>
              <w:rPr>
                <w:rFonts w:hint="eastAsia" w:ascii="宋体" w:hAnsi="宋体" w:cs="宋体"/>
                <w:szCs w:val="21"/>
                <w:lang w:val="en-US" w:eastAsia="zh-CN"/>
              </w:rPr>
              <w:t>经理</w:t>
            </w:r>
            <w:r>
              <w:rPr>
                <w:rFonts w:hint="eastAsia" w:ascii="宋体" w:hAnsi="宋体" w:cs="宋体"/>
                <w:szCs w:val="21"/>
              </w:rPr>
              <w:t xml:space="preserve">除外）应为自有员工，具有电气类中级工程师或以上职称证书，每提供 1 人得 </w:t>
            </w:r>
            <w:r>
              <w:rPr>
                <w:rFonts w:hint="eastAsia" w:ascii="宋体" w:hAnsi="宋体" w:cs="宋体"/>
                <w:szCs w:val="21"/>
                <w:lang w:val="en-US" w:eastAsia="zh-CN"/>
              </w:rPr>
              <w:t>1.5</w:t>
            </w:r>
            <w:r>
              <w:rPr>
                <w:rFonts w:hint="eastAsia" w:ascii="宋体" w:hAnsi="宋体" w:cs="宋体"/>
                <w:szCs w:val="21"/>
              </w:rPr>
              <w:t xml:space="preserve"> 分，此项最高可得</w:t>
            </w:r>
            <w:r>
              <w:rPr>
                <w:rFonts w:hint="eastAsia" w:ascii="宋体" w:hAnsi="宋体" w:cs="宋体"/>
                <w:szCs w:val="21"/>
                <w:lang w:val="en-US" w:eastAsia="zh-CN"/>
              </w:rPr>
              <w:t>15</w:t>
            </w:r>
            <w:r>
              <w:rPr>
                <w:rFonts w:hint="eastAsia" w:ascii="宋体" w:hAnsi="宋体" w:cs="宋体"/>
                <w:szCs w:val="21"/>
              </w:rPr>
              <w:t>分。</w:t>
            </w:r>
          </w:p>
          <w:p w14:paraId="72BEAB9C">
            <w:pPr>
              <w:autoSpaceDE w:val="0"/>
              <w:autoSpaceDN w:val="0"/>
              <w:adjustRightInd w:val="0"/>
              <w:spacing w:line="400" w:lineRule="exact"/>
              <w:jc w:val="left"/>
              <w:rPr>
                <w:rFonts w:hint="eastAsia" w:ascii="宋体" w:hAnsi="宋体" w:cs="宋体"/>
                <w:szCs w:val="21"/>
              </w:rPr>
            </w:pPr>
            <w:r>
              <w:rPr>
                <w:rFonts w:hint="eastAsia" w:ascii="宋体" w:hAnsi="宋体" w:cs="宋体"/>
                <w:szCs w:val="21"/>
              </w:rPr>
              <w:t>证明文件：1.投标人提供上述人员相关证书扫描件及提供开标日前由投标人为其缴交的载有社保部门公章的近三个月社保缴交证明材料复印件，如开标日上一个月的社保材料（以养老保险为准）因社保部门原因暂时无法取得，则可以往前顺延一个月，补缴的社保不予计算，未显示该信息（养老保险信息）的该社保资料则不符合要求，如投标人为新成立企业且成立时间不足三个月可提供加盖投标人公章的情况说明或证明材料亦视为符合。</w:t>
            </w:r>
          </w:p>
          <w:p w14:paraId="246250CA">
            <w:pPr>
              <w:autoSpaceDE w:val="0"/>
              <w:autoSpaceDN w:val="0"/>
              <w:adjustRightInd w:val="0"/>
              <w:spacing w:line="400" w:lineRule="exact"/>
              <w:jc w:val="left"/>
              <w:rPr>
                <w:rFonts w:ascii="宋体" w:hAnsi="宋体" w:cs="宋体"/>
                <w:szCs w:val="21"/>
              </w:rPr>
            </w:pPr>
            <w:r>
              <w:rPr>
                <w:rFonts w:hint="eastAsia" w:ascii="宋体" w:hAnsi="宋体" w:cs="宋体"/>
                <w:szCs w:val="21"/>
              </w:rPr>
              <w:t>2.未按要求提供或提供的不清晰导致专家无法辨</w:t>
            </w:r>
          </w:p>
        </w:tc>
      </w:tr>
      <w:tr w14:paraId="11DB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97" w:type="dxa"/>
            <w:noWrap w:val="0"/>
            <w:vAlign w:val="center"/>
          </w:tcPr>
          <w:p w14:paraId="1FD80406">
            <w:pPr>
              <w:jc w:val="center"/>
              <w:rPr>
                <w:rFonts w:hint="eastAsia" w:eastAsia="宋体"/>
                <w:lang w:val="en-US" w:eastAsia="zh-CN"/>
              </w:rPr>
            </w:pPr>
            <w:r>
              <w:rPr>
                <w:rFonts w:hint="eastAsia"/>
                <w:lang w:val="en-US" w:eastAsia="zh-CN"/>
              </w:rPr>
              <w:t>3</w:t>
            </w:r>
          </w:p>
        </w:tc>
        <w:tc>
          <w:tcPr>
            <w:tcW w:w="4118" w:type="dxa"/>
            <w:gridSpan w:val="3"/>
            <w:noWrap w:val="0"/>
            <w:vAlign w:val="center"/>
          </w:tcPr>
          <w:p w14:paraId="7D82E14B">
            <w:pPr>
              <w:jc w:val="center"/>
              <w:rPr>
                <w:rFonts w:hint="eastAsia" w:ascii="宋体" w:hAnsi="宋体"/>
                <w:szCs w:val="21"/>
                <w:lang w:val="en-US" w:eastAsia="zh-CN"/>
              </w:rPr>
            </w:pPr>
            <w:r>
              <w:rPr>
                <w:rFonts w:hint="eastAsia"/>
                <w:b/>
                <w:sz w:val="28"/>
                <w:szCs w:val="28"/>
                <w:lang w:val="en-US" w:eastAsia="zh-CN"/>
              </w:rPr>
              <w:t>价格</w:t>
            </w:r>
            <w:r>
              <w:rPr>
                <w:rFonts w:hint="eastAsia"/>
                <w:b/>
                <w:sz w:val="28"/>
                <w:szCs w:val="28"/>
              </w:rPr>
              <w:t>部分</w:t>
            </w:r>
          </w:p>
        </w:tc>
        <w:tc>
          <w:tcPr>
            <w:tcW w:w="4108" w:type="dxa"/>
            <w:noWrap w:val="0"/>
            <w:vAlign w:val="center"/>
          </w:tcPr>
          <w:p w14:paraId="24365DE9">
            <w:pPr>
              <w:jc w:val="center"/>
              <w:rPr>
                <w:rFonts w:hint="default" w:ascii="宋体" w:hAnsi="宋体" w:cs="宋体"/>
                <w:szCs w:val="21"/>
                <w:lang w:val="en-US"/>
              </w:rPr>
            </w:pPr>
            <w:r>
              <w:rPr>
                <w:rFonts w:hint="eastAsia"/>
                <w:b/>
                <w:sz w:val="28"/>
                <w:szCs w:val="28"/>
                <w:lang w:val="en-US" w:eastAsia="zh-CN"/>
              </w:rPr>
              <w:t>20</w:t>
            </w:r>
          </w:p>
        </w:tc>
      </w:tr>
      <w:tr w14:paraId="76AA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97" w:type="dxa"/>
            <w:noWrap w:val="0"/>
            <w:vAlign w:val="center"/>
          </w:tcPr>
          <w:p w14:paraId="27D2BE1F">
            <w:pPr>
              <w:jc w:val="center"/>
              <w:rPr>
                <w:rFonts w:hint="eastAsia"/>
                <w:lang w:val="en-US" w:eastAsia="zh-CN"/>
              </w:rPr>
            </w:pPr>
          </w:p>
        </w:tc>
        <w:tc>
          <w:tcPr>
            <w:tcW w:w="681" w:type="dxa"/>
            <w:noWrap w:val="0"/>
            <w:vAlign w:val="center"/>
          </w:tcPr>
          <w:p w14:paraId="63652C5B">
            <w:pPr>
              <w:jc w:val="center"/>
              <w:rPr>
                <w:rFonts w:hint="eastAsia" w:eastAsia="宋体"/>
                <w:lang w:val="en-US" w:eastAsia="zh-CN"/>
              </w:rPr>
            </w:pPr>
            <w:r>
              <w:rPr>
                <w:rFonts w:hint="eastAsia"/>
                <w:lang w:val="en-US" w:eastAsia="zh-CN"/>
              </w:rPr>
              <w:t>1</w:t>
            </w:r>
          </w:p>
        </w:tc>
        <w:tc>
          <w:tcPr>
            <w:tcW w:w="2702" w:type="dxa"/>
            <w:noWrap w:val="0"/>
            <w:vAlign w:val="center"/>
          </w:tcPr>
          <w:p w14:paraId="4A913791">
            <w:pPr>
              <w:spacing w:line="400" w:lineRule="exact"/>
              <w:jc w:val="center"/>
              <w:rPr>
                <w:rFonts w:hint="default" w:ascii="宋体" w:hAnsi="宋体" w:eastAsia="宋体" w:cs="宋体"/>
                <w:szCs w:val="21"/>
                <w:lang w:val="en-US" w:eastAsia="zh-CN"/>
              </w:rPr>
            </w:pPr>
            <w:r>
              <w:rPr>
                <w:rFonts w:hint="default" w:ascii="宋体" w:hAnsi="宋体" w:eastAsia="宋体" w:cs="宋体"/>
                <w:szCs w:val="21"/>
                <w:lang w:val="en-US" w:eastAsia="zh-CN"/>
              </w:rPr>
              <w:t>投标报价得分</w:t>
            </w:r>
          </w:p>
        </w:tc>
        <w:tc>
          <w:tcPr>
            <w:tcW w:w="735" w:type="dxa"/>
            <w:noWrap w:val="0"/>
            <w:vAlign w:val="center"/>
          </w:tcPr>
          <w:p w14:paraId="4A794F41">
            <w:pPr>
              <w:autoSpaceDE w:val="0"/>
              <w:autoSpaceDN w:val="0"/>
              <w:adjustRightInd w:val="0"/>
              <w:spacing w:line="400" w:lineRule="exact"/>
              <w:jc w:val="center"/>
              <w:rPr>
                <w:rFonts w:hint="default" w:ascii="宋体" w:hAnsi="宋体"/>
                <w:szCs w:val="21"/>
                <w:lang w:val="en-US" w:eastAsia="zh-CN"/>
              </w:rPr>
            </w:pPr>
            <w:r>
              <w:rPr>
                <w:rFonts w:hint="eastAsia" w:ascii="宋体" w:hAnsi="宋体"/>
                <w:szCs w:val="21"/>
                <w:lang w:val="en-US" w:eastAsia="zh-CN"/>
              </w:rPr>
              <w:t>20</w:t>
            </w:r>
          </w:p>
        </w:tc>
        <w:tc>
          <w:tcPr>
            <w:tcW w:w="4108" w:type="dxa"/>
            <w:noWrap w:val="0"/>
            <w:vAlign w:val="center"/>
          </w:tcPr>
          <w:p w14:paraId="7F527DD8">
            <w:pPr>
              <w:autoSpaceDE w:val="0"/>
              <w:autoSpaceDN w:val="0"/>
              <w:adjustRightInd w:val="0"/>
              <w:spacing w:line="400" w:lineRule="exact"/>
              <w:jc w:val="left"/>
              <w:rPr>
                <w:rFonts w:hint="eastAsia" w:ascii="宋体" w:hAnsi="宋体" w:cs="宋体"/>
                <w:szCs w:val="21"/>
              </w:rPr>
            </w:pPr>
            <w:r>
              <w:rPr>
                <w:b/>
                <w:bCs/>
                <w:spacing w:val="-4"/>
                <w:shd w:val="clear" w:fill="FFFF00"/>
              </w:rPr>
              <w:t>投标报价得分=(评标基准价／投标报价</w:t>
            </w:r>
            <w:r>
              <w:rPr>
                <w:b/>
                <w:bCs/>
                <w:spacing w:val="-6"/>
                <w:shd w:val="clear" w:fill="FFFF00"/>
              </w:rPr>
              <w:t>))×20</w:t>
            </w:r>
          </w:p>
        </w:tc>
      </w:tr>
    </w:tbl>
    <w:p w14:paraId="67864C3C"/>
    <w:p w14:paraId="5356599B">
      <w:pPr>
        <w:spacing w:line="360" w:lineRule="auto"/>
        <w:rPr>
          <w:rFonts w:ascii="宋体" w:hAnsi="宋体"/>
          <w:sz w:val="28"/>
        </w:rPr>
      </w:pPr>
      <w:r>
        <w:rPr>
          <w:rFonts w:hint="eastAsia" w:ascii="宋体" w:hAnsi="宋体" w:cs="宋体"/>
          <w:sz w:val="24"/>
        </w:rPr>
        <w:t>备注：仅对资格性和符合性审查合格的投标文件进行评分</w:t>
      </w:r>
    </w:p>
    <w:p w14:paraId="1C0143E6">
      <w:pPr>
        <w:jc w:val="center"/>
        <w:rPr>
          <w:rFonts w:ascii="宋体" w:hAnsi="宋体"/>
          <w:sz w:val="28"/>
        </w:rPr>
      </w:pPr>
    </w:p>
    <w:p w14:paraId="5A2EDCFF">
      <w:pPr>
        <w:jc w:val="center"/>
        <w:rPr>
          <w:rFonts w:hint="eastAsia"/>
          <w:b/>
          <w:color w:val="000000"/>
          <w:sz w:val="120"/>
          <w:szCs w:val="120"/>
        </w:rPr>
        <w:sectPr>
          <w:footerReference r:id="rId3" w:type="default"/>
          <w:pgSz w:w="11907" w:h="16840"/>
          <w:pgMar w:top="1440" w:right="1701" w:bottom="1440" w:left="1560" w:header="851" w:footer="768" w:gutter="0"/>
          <w:cols w:space="720" w:num="1"/>
          <w:docGrid w:type="lines" w:linePitch="462" w:charSpace="0"/>
        </w:sectPr>
      </w:pPr>
    </w:p>
    <w:p w14:paraId="20B4ECCD">
      <w:pPr>
        <w:jc w:val="center"/>
        <w:rPr>
          <w:b/>
          <w:color w:val="000000"/>
          <w:sz w:val="120"/>
          <w:szCs w:val="120"/>
        </w:rPr>
      </w:pPr>
      <w:r>
        <w:rPr>
          <w:rFonts w:hint="eastAsia"/>
          <w:b/>
          <w:color w:val="000000"/>
          <w:sz w:val="120"/>
          <w:szCs w:val="120"/>
        </w:rPr>
        <w:t>集体资产交易</w:t>
      </w:r>
    </w:p>
    <w:p w14:paraId="01C323D6">
      <w:pPr>
        <w:jc w:val="center"/>
        <w:rPr>
          <w:b/>
          <w:color w:val="000000"/>
          <w:sz w:val="120"/>
          <w:szCs w:val="120"/>
        </w:rPr>
      </w:pPr>
      <w:r>
        <w:rPr>
          <w:rFonts w:hint="eastAsia"/>
          <w:b/>
          <w:color w:val="000000"/>
          <w:sz w:val="120"/>
          <w:szCs w:val="120"/>
        </w:rPr>
        <w:t>文件</w:t>
      </w:r>
    </w:p>
    <w:p w14:paraId="4358D786">
      <w:pPr>
        <w:rPr>
          <w:color w:val="000000"/>
        </w:rPr>
      </w:pPr>
    </w:p>
    <w:p w14:paraId="63E8CE22">
      <w:pPr>
        <w:jc w:val="center"/>
        <w:rPr>
          <w:b/>
          <w:color w:val="000000"/>
          <w:sz w:val="52"/>
          <w:szCs w:val="52"/>
        </w:rPr>
      </w:pPr>
      <w:r>
        <w:rPr>
          <w:rFonts w:hint="eastAsia"/>
          <w:b/>
          <w:color w:val="000000"/>
          <w:sz w:val="52"/>
          <w:szCs w:val="52"/>
        </w:rPr>
        <w:t>（工程类）</w:t>
      </w:r>
    </w:p>
    <w:p w14:paraId="7631D77B">
      <w:pPr>
        <w:rPr>
          <w:color w:val="000000"/>
        </w:rPr>
      </w:pPr>
    </w:p>
    <w:p w14:paraId="65F48EC2">
      <w:pPr>
        <w:rPr>
          <w:color w:val="000000"/>
        </w:rPr>
      </w:pPr>
    </w:p>
    <w:p w14:paraId="1CA6D697">
      <w:pPr>
        <w:rPr>
          <w:color w:val="000000"/>
        </w:rPr>
      </w:pPr>
    </w:p>
    <w:p w14:paraId="39CA8DE6">
      <w:pPr>
        <w:rPr>
          <w:color w:val="000000"/>
        </w:rPr>
      </w:pPr>
    </w:p>
    <w:p w14:paraId="2C9131CC">
      <w:pPr>
        <w:rPr>
          <w:color w:val="000000"/>
        </w:rPr>
      </w:pPr>
    </w:p>
    <w:p w14:paraId="3D9FB4D2">
      <w:pPr>
        <w:jc w:val="center"/>
        <w:rPr>
          <w:b/>
          <w:color w:val="000000"/>
          <w:sz w:val="44"/>
          <w:szCs w:val="44"/>
        </w:rPr>
      </w:pPr>
    </w:p>
    <w:p w14:paraId="1C04D907">
      <w:pPr>
        <w:jc w:val="center"/>
        <w:rPr>
          <w:b/>
          <w:color w:val="000000"/>
          <w:sz w:val="44"/>
          <w:szCs w:val="44"/>
        </w:rPr>
      </w:pPr>
    </w:p>
    <w:p w14:paraId="590B9912">
      <w:pPr>
        <w:jc w:val="center"/>
        <w:rPr>
          <w:b/>
          <w:color w:val="000000"/>
          <w:sz w:val="44"/>
          <w:szCs w:val="44"/>
        </w:rPr>
      </w:pPr>
    </w:p>
    <w:p w14:paraId="7C72F5EA">
      <w:pPr>
        <w:pStyle w:val="3"/>
        <w:rPr>
          <w:color w:val="000000"/>
        </w:rPr>
        <w:sectPr>
          <w:pgSz w:w="11907" w:h="16840"/>
          <w:pgMar w:top="1440" w:right="1701" w:bottom="1440" w:left="1560" w:header="851" w:footer="768" w:gutter="0"/>
          <w:cols w:space="720" w:num="1"/>
          <w:docGrid w:type="lines" w:linePitch="462" w:charSpace="0"/>
        </w:sectPr>
      </w:pPr>
    </w:p>
    <w:p w14:paraId="5E7A7A15">
      <w:pPr>
        <w:pStyle w:val="3"/>
        <w:rPr>
          <w:color w:val="000000"/>
        </w:rPr>
      </w:pPr>
      <w:r>
        <w:rPr>
          <w:rFonts w:hint="eastAsia"/>
          <w:color w:val="000000"/>
        </w:rPr>
        <w:t>目   录</w:t>
      </w:r>
    </w:p>
    <w:p w14:paraId="283BFE53">
      <w:pPr>
        <w:rPr>
          <w:b/>
          <w:color w:val="000000"/>
          <w:sz w:val="24"/>
        </w:rPr>
      </w:pPr>
      <w:r>
        <w:rPr>
          <w:rFonts w:hint="eastAsia"/>
          <w:b/>
          <w:color w:val="000000"/>
          <w:sz w:val="24"/>
        </w:rPr>
        <w:t>第一册  专用条款</w:t>
      </w:r>
    </w:p>
    <w:p w14:paraId="470BC41C">
      <w:pPr>
        <w:rPr>
          <w:color w:val="000000"/>
          <w:sz w:val="24"/>
        </w:rPr>
      </w:pPr>
      <w:r>
        <w:rPr>
          <w:rFonts w:hint="eastAsia"/>
          <w:color w:val="000000"/>
          <w:sz w:val="24"/>
        </w:rPr>
        <w:t xml:space="preserve">          关键信息</w:t>
      </w:r>
    </w:p>
    <w:p w14:paraId="541B57B9">
      <w:pPr>
        <w:ind w:left="630" w:leftChars="300" w:firstLine="630" w:firstLineChars="300"/>
        <w:rPr>
          <w:rFonts w:ascii="宋体" w:hAnsi="宋体"/>
          <w:color w:val="000000"/>
          <w:szCs w:val="21"/>
        </w:rPr>
      </w:pPr>
      <w:r>
        <w:rPr>
          <w:rFonts w:hint="eastAsia" w:ascii="宋体" w:hAnsi="宋体"/>
          <w:color w:val="000000"/>
          <w:szCs w:val="21"/>
        </w:rPr>
        <w:t>第一章  招标公告</w:t>
      </w:r>
    </w:p>
    <w:p w14:paraId="3DE93BCD">
      <w:pPr>
        <w:ind w:left="630" w:leftChars="300" w:firstLine="630" w:firstLineChars="300"/>
        <w:rPr>
          <w:rFonts w:ascii="宋体" w:hAnsi="宋体"/>
          <w:color w:val="000000"/>
          <w:szCs w:val="21"/>
        </w:rPr>
      </w:pPr>
      <w:r>
        <w:rPr>
          <w:rFonts w:hint="eastAsia" w:ascii="宋体" w:hAnsi="宋体"/>
          <w:color w:val="000000"/>
          <w:szCs w:val="21"/>
        </w:rPr>
        <w:t>第二章  招标项目需求</w:t>
      </w:r>
    </w:p>
    <w:p w14:paraId="0E4A68E5">
      <w:pPr>
        <w:ind w:left="630" w:leftChars="300" w:firstLine="630" w:firstLineChars="300"/>
        <w:rPr>
          <w:rFonts w:ascii="宋体" w:hAnsi="宋体"/>
          <w:color w:val="000000"/>
          <w:szCs w:val="21"/>
        </w:rPr>
      </w:pPr>
      <w:r>
        <w:rPr>
          <w:rFonts w:hint="eastAsia" w:ascii="宋体" w:hAnsi="宋体"/>
          <w:color w:val="000000"/>
          <w:szCs w:val="21"/>
        </w:rPr>
        <w:t>第三章  投标文件格式、附件</w:t>
      </w:r>
    </w:p>
    <w:p w14:paraId="473231AD">
      <w:pPr>
        <w:ind w:left="630" w:leftChars="300" w:firstLine="630" w:firstLineChars="300"/>
        <w:rPr>
          <w:rFonts w:ascii="宋体" w:hAnsi="宋体"/>
          <w:color w:val="000000"/>
          <w:szCs w:val="21"/>
        </w:rPr>
      </w:pPr>
      <w:r>
        <w:rPr>
          <w:rFonts w:hint="eastAsia" w:ascii="宋体" w:hAnsi="宋体"/>
          <w:color w:val="000000"/>
          <w:szCs w:val="21"/>
        </w:rPr>
        <w:t>第四章  合同条款及格式（仅供参考）</w:t>
      </w:r>
    </w:p>
    <w:p w14:paraId="57D01934">
      <w:pPr>
        <w:ind w:left="630" w:leftChars="300" w:firstLine="630" w:firstLineChars="300"/>
        <w:rPr>
          <w:rFonts w:ascii="宋体" w:hAnsi="宋体"/>
          <w:color w:val="000000"/>
          <w:szCs w:val="21"/>
        </w:rPr>
      </w:pPr>
      <w:r>
        <w:rPr>
          <w:rFonts w:hint="eastAsia" w:ascii="宋体" w:hAnsi="宋体"/>
          <w:color w:val="000000"/>
          <w:szCs w:val="21"/>
        </w:rPr>
        <w:t>第五章  集体资产交易合同的签订、履行及验收</w:t>
      </w:r>
    </w:p>
    <w:p w14:paraId="2AAE1D86">
      <w:pPr>
        <w:rPr>
          <w:b/>
          <w:color w:val="000000"/>
          <w:sz w:val="24"/>
        </w:rPr>
      </w:pPr>
    </w:p>
    <w:p w14:paraId="5A589316">
      <w:pPr>
        <w:rPr>
          <w:b/>
          <w:color w:val="000000"/>
          <w:sz w:val="24"/>
        </w:rPr>
      </w:pPr>
      <w:r>
        <w:rPr>
          <w:rFonts w:hint="eastAsia"/>
          <w:b/>
          <w:color w:val="000000"/>
          <w:sz w:val="24"/>
        </w:rPr>
        <w:t>第二册  通用条款</w:t>
      </w:r>
    </w:p>
    <w:p w14:paraId="40E22859">
      <w:pPr>
        <w:ind w:left="630" w:leftChars="300" w:firstLine="630" w:firstLineChars="300"/>
        <w:rPr>
          <w:rFonts w:ascii="宋体" w:hAnsi="宋体"/>
          <w:color w:val="000000"/>
          <w:szCs w:val="21"/>
        </w:rPr>
      </w:pPr>
      <w:r>
        <w:rPr>
          <w:rFonts w:hint="eastAsia" w:ascii="宋体" w:hAnsi="宋体"/>
          <w:color w:val="000000"/>
          <w:szCs w:val="21"/>
        </w:rPr>
        <w:t>第一章</w:t>
      </w:r>
      <w:r>
        <w:rPr>
          <w:rFonts w:ascii="宋体" w:hAnsi="宋体"/>
          <w:color w:val="000000"/>
          <w:szCs w:val="21"/>
        </w:rPr>
        <w:t xml:space="preserve"> </w:t>
      </w:r>
      <w:r>
        <w:rPr>
          <w:rFonts w:hint="eastAsia" w:ascii="宋体" w:hAnsi="宋体"/>
          <w:color w:val="000000"/>
          <w:szCs w:val="21"/>
        </w:rPr>
        <w:t>总则</w:t>
      </w:r>
    </w:p>
    <w:p w14:paraId="4FE8C261">
      <w:pPr>
        <w:ind w:left="630" w:leftChars="300" w:firstLine="630" w:firstLineChars="300"/>
        <w:rPr>
          <w:rFonts w:ascii="宋体" w:hAnsi="宋体"/>
          <w:color w:val="000000"/>
          <w:szCs w:val="21"/>
        </w:rPr>
      </w:pPr>
      <w:r>
        <w:rPr>
          <w:rFonts w:hint="eastAsia" w:ascii="宋体" w:hAnsi="宋体"/>
          <w:color w:val="000000"/>
          <w:szCs w:val="21"/>
        </w:rPr>
        <w:t>第二章</w:t>
      </w:r>
      <w:r>
        <w:rPr>
          <w:rFonts w:ascii="宋体" w:hAnsi="宋体"/>
          <w:color w:val="000000"/>
          <w:szCs w:val="21"/>
        </w:rPr>
        <w:t xml:space="preserve"> </w:t>
      </w:r>
      <w:r>
        <w:rPr>
          <w:rFonts w:hint="eastAsia" w:ascii="宋体" w:hAnsi="宋体"/>
          <w:color w:val="000000"/>
          <w:szCs w:val="21"/>
        </w:rPr>
        <w:t>招标文件</w:t>
      </w:r>
    </w:p>
    <w:p w14:paraId="130182AF">
      <w:pPr>
        <w:ind w:left="630" w:leftChars="300" w:firstLine="630" w:firstLineChars="300"/>
        <w:rPr>
          <w:rFonts w:ascii="宋体" w:hAnsi="宋体"/>
          <w:color w:val="000000"/>
          <w:szCs w:val="21"/>
        </w:rPr>
      </w:pPr>
      <w:r>
        <w:rPr>
          <w:rFonts w:hint="eastAsia" w:ascii="宋体" w:hAnsi="宋体"/>
          <w:color w:val="000000"/>
          <w:szCs w:val="21"/>
        </w:rPr>
        <w:t>第三章</w:t>
      </w:r>
      <w:r>
        <w:rPr>
          <w:rFonts w:ascii="宋体" w:hAnsi="宋体"/>
          <w:color w:val="000000"/>
          <w:szCs w:val="21"/>
        </w:rPr>
        <w:t xml:space="preserve"> </w:t>
      </w:r>
      <w:r>
        <w:rPr>
          <w:rFonts w:hint="eastAsia" w:ascii="宋体" w:hAnsi="宋体"/>
          <w:color w:val="000000"/>
          <w:szCs w:val="21"/>
        </w:rPr>
        <w:t>投标文件的编制</w:t>
      </w:r>
    </w:p>
    <w:p w14:paraId="092D1E29">
      <w:pPr>
        <w:ind w:left="630" w:leftChars="300" w:firstLine="630" w:firstLineChars="300"/>
        <w:rPr>
          <w:rFonts w:ascii="宋体" w:hAnsi="宋体"/>
          <w:color w:val="000000"/>
          <w:szCs w:val="21"/>
        </w:rPr>
      </w:pPr>
      <w:r>
        <w:rPr>
          <w:rFonts w:hint="eastAsia" w:ascii="宋体" w:hAnsi="宋体"/>
          <w:color w:val="000000"/>
          <w:szCs w:val="21"/>
        </w:rPr>
        <w:t>第四章</w:t>
      </w:r>
      <w:r>
        <w:rPr>
          <w:rFonts w:ascii="宋体" w:hAnsi="宋体"/>
          <w:color w:val="000000"/>
          <w:szCs w:val="21"/>
        </w:rPr>
        <w:t xml:space="preserve"> </w:t>
      </w:r>
      <w:r>
        <w:rPr>
          <w:rFonts w:hint="eastAsia" w:ascii="宋体" w:hAnsi="宋体"/>
          <w:color w:val="000000"/>
          <w:szCs w:val="21"/>
        </w:rPr>
        <w:t>投标文件的递交</w:t>
      </w:r>
    </w:p>
    <w:p w14:paraId="2E641220">
      <w:pPr>
        <w:ind w:left="630" w:leftChars="300" w:firstLine="630" w:firstLineChars="300"/>
        <w:rPr>
          <w:rFonts w:ascii="宋体" w:hAnsi="宋体"/>
          <w:color w:val="000000"/>
          <w:szCs w:val="21"/>
        </w:rPr>
      </w:pPr>
      <w:r>
        <w:rPr>
          <w:rFonts w:hint="eastAsia" w:ascii="宋体" w:hAnsi="宋体"/>
          <w:color w:val="000000"/>
          <w:szCs w:val="21"/>
        </w:rPr>
        <w:t>第五章</w:t>
      </w:r>
      <w:r>
        <w:rPr>
          <w:rFonts w:ascii="宋体" w:hAnsi="宋体"/>
          <w:color w:val="000000"/>
          <w:szCs w:val="21"/>
        </w:rPr>
        <w:t xml:space="preserve"> </w:t>
      </w:r>
      <w:r>
        <w:rPr>
          <w:rFonts w:hint="eastAsia" w:ascii="宋体" w:hAnsi="宋体"/>
          <w:color w:val="000000"/>
          <w:szCs w:val="21"/>
        </w:rPr>
        <w:t>开标</w:t>
      </w:r>
    </w:p>
    <w:p w14:paraId="41043F8C">
      <w:pPr>
        <w:ind w:left="630" w:leftChars="300" w:firstLine="630" w:firstLineChars="300"/>
        <w:rPr>
          <w:rFonts w:ascii="宋体" w:hAnsi="宋体"/>
          <w:color w:val="000000"/>
          <w:szCs w:val="21"/>
        </w:rPr>
      </w:pPr>
      <w:r>
        <w:rPr>
          <w:rFonts w:hint="eastAsia" w:ascii="宋体" w:hAnsi="宋体"/>
          <w:color w:val="000000"/>
          <w:szCs w:val="21"/>
        </w:rPr>
        <w:t>第六章</w:t>
      </w:r>
      <w:r>
        <w:rPr>
          <w:rFonts w:ascii="宋体" w:hAnsi="宋体"/>
          <w:color w:val="000000"/>
          <w:szCs w:val="21"/>
        </w:rPr>
        <w:t xml:space="preserve"> </w:t>
      </w:r>
      <w:r>
        <w:rPr>
          <w:rFonts w:hint="eastAsia" w:ascii="宋体" w:hAnsi="宋体"/>
          <w:color w:val="000000"/>
          <w:szCs w:val="21"/>
        </w:rPr>
        <w:t>评标要求</w:t>
      </w:r>
    </w:p>
    <w:p w14:paraId="7F38CA9E">
      <w:pPr>
        <w:ind w:left="630" w:leftChars="300" w:firstLine="630" w:firstLineChars="300"/>
        <w:rPr>
          <w:rFonts w:ascii="宋体" w:hAnsi="宋体"/>
          <w:color w:val="000000"/>
          <w:szCs w:val="21"/>
        </w:rPr>
      </w:pPr>
      <w:r>
        <w:rPr>
          <w:rFonts w:hint="eastAsia" w:ascii="宋体" w:hAnsi="宋体"/>
          <w:color w:val="000000"/>
          <w:szCs w:val="21"/>
        </w:rPr>
        <w:t>第七章</w:t>
      </w:r>
      <w:r>
        <w:rPr>
          <w:rFonts w:ascii="宋体" w:hAnsi="宋体"/>
          <w:color w:val="000000"/>
          <w:szCs w:val="21"/>
        </w:rPr>
        <w:t xml:space="preserve"> </w:t>
      </w:r>
      <w:r>
        <w:rPr>
          <w:rFonts w:hint="eastAsia" w:ascii="宋体" w:hAnsi="宋体"/>
          <w:color w:val="000000"/>
          <w:szCs w:val="21"/>
        </w:rPr>
        <w:t>评标程序及评标方法</w:t>
      </w:r>
    </w:p>
    <w:p w14:paraId="0354E87D">
      <w:pPr>
        <w:ind w:left="630" w:leftChars="300" w:firstLine="630" w:firstLineChars="300"/>
        <w:rPr>
          <w:rFonts w:ascii="宋体" w:hAnsi="宋体"/>
          <w:color w:val="000000"/>
          <w:szCs w:val="21"/>
        </w:rPr>
      </w:pPr>
      <w:r>
        <w:rPr>
          <w:rFonts w:hint="eastAsia" w:ascii="宋体" w:hAnsi="宋体"/>
          <w:color w:val="000000"/>
          <w:szCs w:val="21"/>
        </w:rPr>
        <w:t>第八章</w:t>
      </w:r>
      <w:r>
        <w:rPr>
          <w:rFonts w:ascii="宋体" w:hAnsi="宋体"/>
          <w:color w:val="000000"/>
          <w:szCs w:val="21"/>
        </w:rPr>
        <w:t xml:space="preserve"> </w:t>
      </w:r>
      <w:r>
        <w:rPr>
          <w:rFonts w:hint="eastAsia" w:ascii="宋体" w:hAnsi="宋体"/>
          <w:color w:val="000000"/>
          <w:szCs w:val="21"/>
        </w:rPr>
        <w:t>定标及公示</w:t>
      </w:r>
    </w:p>
    <w:p w14:paraId="4B7A7A65">
      <w:pPr>
        <w:ind w:left="630" w:leftChars="300" w:firstLine="630" w:firstLineChars="300"/>
        <w:rPr>
          <w:rFonts w:ascii="宋体" w:hAnsi="宋体"/>
          <w:color w:val="000000"/>
          <w:szCs w:val="21"/>
        </w:rPr>
      </w:pPr>
      <w:r>
        <w:rPr>
          <w:rFonts w:hint="eastAsia" w:ascii="宋体" w:hAnsi="宋体"/>
          <w:color w:val="000000"/>
          <w:szCs w:val="21"/>
        </w:rPr>
        <w:t>第九章</w:t>
      </w:r>
      <w:r>
        <w:rPr>
          <w:rFonts w:ascii="宋体" w:hAnsi="宋体"/>
          <w:color w:val="000000"/>
          <w:szCs w:val="21"/>
        </w:rPr>
        <w:t xml:space="preserve"> </w:t>
      </w:r>
      <w:r>
        <w:rPr>
          <w:rFonts w:hint="eastAsia" w:ascii="宋体" w:hAnsi="宋体"/>
          <w:color w:val="000000"/>
          <w:szCs w:val="21"/>
        </w:rPr>
        <w:t>公开招标失败的后续处理</w:t>
      </w:r>
    </w:p>
    <w:p w14:paraId="69E95ABA">
      <w:pPr>
        <w:ind w:left="630" w:leftChars="300" w:firstLine="630" w:firstLineChars="300"/>
        <w:rPr>
          <w:rFonts w:ascii="宋体" w:hAnsi="宋体"/>
          <w:color w:val="000000"/>
          <w:szCs w:val="21"/>
        </w:rPr>
      </w:pPr>
      <w:r>
        <w:rPr>
          <w:rFonts w:hint="eastAsia" w:ascii="宋体" w:hAnsi="宋体"/>
          <w:color w:val="000000"/>
          <w:szCs w:val="21"/>
        </w:rPr>
        <w:t>第十章</w:t>
      </w:r>
      <w:r>
        <w:rPr>
          <w:rFonts w:ascii="宋体" w:hAnsi="宋体"/>
          <w:color w:val="000000"/>
          <w:szCs w:val="21"/>
        </w:rPr>
        <w:t xml:space="preserve"> </w:t>
      </w:r>
      <w:r>
        <w:rPr>
          <w:rFonts w:hint="eastAsia" w:ascii="宋体" w:hAnsi="宋体"/>
          <w:color w:val="000000"/>
          <w:szCs w:val="21"/>
        </w:rPr>
        <w:t>合同的授予与备案</w:t>
      </w:r>
    </w:p>
    <w:p w14:paraId="718F1FFB">
      <w:pPr>
        <w:ind w:left="630" w:leftChars="300" w:firstLine="630" w:firstLineChars="300"/>
        <w:rPr>
          <w:rFonts w:ascii="宋体" w:hAnsi="宋体"/>
          <w:color w:val="000000"/>
          <w:szCs w:val="21"/>
        </w:rPr>
      </w:pPr>
      <w:r>
        <w:rPr>
          <w:rFonts w:hint="eastAsia" w:ascii="宋体" w:hAnsi="宋体"/>
          <w:color w:val="000000"/>
          <w:szCs w:val="21"/>
        </w:rPr>
        <w:t>第十一章</w:t>
      </w:r>
      <w:r>
        <w:rPr>
          <w:rFonts w:ascii="宋体" w:hAnsi="宋体"/>
          <w:color w:val="000000"/>
          <w:szCs w:val="21"/>
        </w:rPr>
        <w:t xml:space="preserve"> </w:t>
      </w:r>
      <w:r>
        <w:rPr>
          <w:rFonts w:hint="eastAsia" w:ascii="宋体" w:hAnsi="宋体"/>
          <w:color w:val="000000"/>
          <w:szCs w:val="21"/>
        </w:rPr>
        <w:t>异议处理</w:t>
      </w:r>
    </w:p>
    <w:p w14:paraId="3B790C73">
      <w:pPr>
        <w:rPr>
          <w:color w:val="000000"/>
          <w:sz w:val="24"/>
        </w:rPr>
      </w:pPr>
    </w:p>
    <w:p w14:paraId="52D4AECD">
      <w:pPr>
        <w:rPr>
          <w:color w:val="000000"/>
          <w:sz w:val="24"/>
        </w:rPr>
      </w:pPr>
    </w:p>
    <w:p w14:paraId="722A5C17">
      <w:pPr>
        <w:jc w:val="center"/>
        <w:outlineLvl w:val="0"/>
        <w:rPr>
          <w:rFonts w:ascii="黑体" w:eastAsia="黑体"/>
          <w:color w:val="000000"/>
          <w:sz w:val="28"/>
          <w:szCs w:val="28"/>
        </w:rPr>
      </w:pPr>
      <w:r>
        <w:rPr>
          <w:color w:val="000000"/>
          <w:sz w:val="24"/>
        </w:rPr>
        <w:br w:type="page"/>
      </w:r>
      <w:bookmarkStart w:id="0" w:name="bt项目管理班子配备情况"/>
      <w:bookmarkEnd w:id="0"/>
      <w:bookmarkStart w:id="1" w:name="bt合同格式"/>
      <w:bookmarkEnd w:id="1"/>
      <w:bookmarkStart w:id="2" w:name="bt其他资料2"/>
      <w:bookmarkEnd w:id="2"/>
      <w:bookmarkStart w:id="3" w:name="bt其他资料由投标人自定"/>
      <w:bookmarkEnd w:id="3"/>
      <w:bookmarkStart w:id="4" w:name="bt商务标投标文件格式"/>
      <w:bookmarkEnd w:id="4"/>
      <w:bookmarkStart w:id="5" w:name="bt技术标投标文件格式"/>
      <w:bookmarkEnd w:id="5"/>
      <w:bookmarkStart w:id="6" w:name="bt投标报价汇总表"/>
      <w:bookmarkEnd w:id="6"/>
      <w:bookmarkStart w:id="7" w:name="bt投标人情况介绍"/>
      <w:bookmarkEnd w:id="7"/>
      <w:bookmarkStart w:id="8" w:name="bt投标函"/>
      <w:bookmarkEnd w:id="8"/>
      <w:bookmarkStart w:id="9" w:name="bt投标人须知"/>
      <w:bookmarkEnd w:id="9"/>
      <w:bookmarkStart w:id="10" w:name="bt开标一览表"/>
      <w:bookmarkEnd w:id="10"/>
      <w:bookmarkStart w:id="11" w:name="bt本工程承诺书"/>
      <w:bookmarkEnd w:id="11"/>
      <w:bookmarkStart w:id="12" w:name="bt投标文件签署授权委托书"/>
      <w:bookmarkEnd w:id="12"/>
      <w:bookmarkStart w:id="13" w:name="bt合同条款"/>
      <w:bookmarkEnd w:id="13"/>
      <w:bookmarkStart w:id="14" w:name="合同格式"/>
      <w:bookmarkEnd w:id="14"/>
      <w:bookmarkStart w:id="15" w:name="bt说明"/>
      <w:bookmarkEnd w:id="15"/>
      <w:bookmarkStart w:id="16" w:name="bt合同条款及格式"/>
      <w:bookmarkEnd w:id="16"/>
      <w:r>
        <w:rPr>
          <w:rFonts w:hint="eastAsia" w:ascii="黑体" w:eastAsia="黑体"/>
          <w:color w:val="000000"/>
          <w:sz w:val="28"/>
          <w:szCs w:val="28"/>
        </w:rPr>
        <w:t>第一册  专用条款</w:t>
      </w:r>
    </w:p>
    <w:p w14:paraId="37BC0193">
      <w:pPr>
        <w:pStyle w:val="4"/>
        <w:rPr>
          <w:color w:val="000000"/>
        </w:rPr>
      </w:pPr>
      <w:r>
        <w:rPr>
          <w:rFonts w:hint="eastAsia"/>
          <w:color w:val="000000"/>
        </w:rPr>
        <w:t>第一章  招标公告</w:t>
      </w:r>
    </w:p>
    <w:p w14:paraId="5B3D7A2D">
      <w:pPr>
        <w:widowControl/>
        <w:jc w:val="center"/>
        <w:rPr>
          <w:rFonts w:ascii="宋体" w:hAnsi="宋体" w:cs="宋体"/>
          <w:color w:val="000000"/>
          <w:kern w:val="0"/>
          <w:szCs w:val="21"/>
        </w:rPr>
      </w:pPr>
      <w:r>
        <w:rPr>
          <w:rFonts w:hint="eastAsia" w:ascii="宋体" w:hAnsi="宋体" w:cs="宋体"/>
          <w:color w:val="000000"/>
          <w:kern w:val="0"/>
          <w:szCs w:val="21"/>
        </w:rPr>
        <w:t>（项目编号：</w:t>
      </w:r>
      <w:r>
        <w:rPr>
          <w:rFonts w:hint="eastAsia" w:ascii="宋体" w:hAnsi="宋体" w:cs="宋体"/>
          <w:color w:val="000000"/>
          <w:kern w:val="0"/>
          <w:szCs w:val="21"/>
          <w:lang w:eastAsia="zh-CN"/>
        </w:rPr>
        <w:t>JTYSJY-GM-2026-00014</w:t>
      </w:r>
      <w:r>
        <w:rPr>
          <w:rFonts w:hint="eastAsia" w:ascii="宋体" w:hAnsi="宋体" w:cs="宋体"/>
          <w:color w:val="000000"/>
          <w:kern w:val="0"/>
          <w:szCs w:val="21"/>
        </w:rPr>
        <w:t>）</w:t>
      </w:r>
    </w:p>
    <w:p w14:paraId="19E1AC20">
      <w:pPr>
        <w:adjustRightInd w:val="0"/>
        <w:snapToGrid w:val="0"/>
        <w:spacing w:line="440" w:lineRule="exact"/>
        <w:ind w:firstLine="420" w:firstLineChars="200"/>
        <w:rPr>
          <w:rFonts w:ascii="宋体" w:hAnsi="宋体" w:cs="宋体"/>
          <w:color w:val="000000"/>
          <w:kern w:val="0"/>
          <w:szCs w:val="21"/>
        </w:rPr>
      </w:pPr>
      <w:r>
        <w:rPr>
          <w:rFonts w:hint="eastAsia" w:ascii="宋体" w:hAnsi="宋体" w:cs="宋体"/>
          <w:color w:val="000000"/>
          <w:kern w:val="0"/>
          <w:szCs w:val="21"/>
        </w:rPr>
        <w:t>根据《中华人民共和国招标投标法》、《关于建设工程招标投标改革的若干规定》（深府[2015]73号）和《关于加强深圳市集体企业要素交易工作的指导意见（试行）》（深光集体〔2024〕3号）</w:t>
      </w:r>
      <w:r>
        <w:rPr>
          <w:rFonts w:hint="eastAsia" w:ascii="Calibri" w:hAnsi="宋体" w:cs="宋体"/>
          <w:color w:val="000000"/>
          <w:kern w:val="0"/>
          <w:szCs w:val="21"/>
        </w:rPr>
        <w:t>等</w:t>
      </w:r>
      <w:r>
        <w:rPr>
          <w:rFonts w:hint="eastAsia" w:ascii="宋体" w:hAnsi="宋体" w:cs="宋体"/>
          <w:color w:val="000000"/>
          <w:kern w:val="0"/>
          <w:szCs w:val="21"/>
        </w:rPr>
        <w:t>有关规定，</w:t>
      </w:r>
      <w:r>
        <w:rPr>
          <w:rFonts w:hint="eastAsia"/>
          <w:color w:val="000000"/>
          <w:u w:val="single"/>
          <w:lang w:eastAsia="zh-CN"/>
        </w:rPr>
        <w:t>深圳市玉塘红星股份合作公司</w:t>
      </w:r>
      <w:r>
        <w:rPr>
          <w:rFonts w:hint="eastAsia" w:ascii="宋体" w:hAnsi="宋体" w:cs="宋体"/>
          <w:color w:val="000000"/>
          <w:kern w:val="0"/>
          <w:szCs w:val="21"/>
        </w:rPr>
        <w:t>就</w:t>
      </w:r>
      <w:r>
        <w:rPr>
          <w:rFonts w:hint="eastAsia" w:ascii="宋体" w:hAnsi="宋体" w:cs="宋体"/>
          <w:color w:val="000000"/>
          <w:kern w:val="0"/>
          <w:szCs w:val="21"/>
          <w:lang w:eastAsia="zh-CN"/>
        </w:rPr>
        <w:t>深圳市玉塘红星股份合作公司星湖路37号物业电力改造工程</w:t>
      </w:r>
      <w:r>
        <w:rPr>
          <w:rFonts w:hint="eastAsia" w:ascii="宋体" w:hAnsi="宋体" w:cs="宋体"/>
          <w:color w:val="000000"/>
          <w:kern w:val="0"/>
          <w:szCs w:val="21"/>
        </w:rPr>
        <w:t>，采用公开招标的方式，欢迎符合资格的投标人参加投标。</w:t>
      </w:r>
      <w:r>
        <w:rPr>
          <w:rFonts w:ascii="宋体" w:hAnsi="宋体" w:cs="宋体"/>
          <w:color w:val="000000"/>
          <w:kern w:val="0"/>
          <w:szCs w:val="21"/>
        </w:rPr>
        <w:t xml:space="preserve"> </w:t>
      </w:r>
    </w:p>
    <w:p w14:paraId="63B178CF">
      <w:pPr>
        <w:widowControl/>
        <w:shd w:val="clear" w:color="auto" w:fill="FFFFFF"/>
        <w:spacing w:line="440" w:lineRule="atLeast"/>
        <w:jc w:val="left"/>
        <w:rPr>
          <w:rFonts w:ascii="黑体" w:hAnsi="黑体" w:eastAsia="黑体" w:cs="宋体"/>
          <w:b/>
          <w:color w:val="000000"/>
          <w:kern w:val="0"/>
          <w:sz w:val="24"/>
        </w:rPr>
      </w:pPr>
      <w:r>
        <w:rPr>
          <w:rFonts w:hint="eastAsia" w:ascii="黑体" w:hAnsi="黑体" w:eastAsia="黑体" w:cs="宋体"/>
          <w:b/>
          <w:color w:val="000000"/>
          <w:kern w:val="0"/>
          <w:sz w:val="24"/>
        </w:rPr>
        <w:t>一</w:t>
      </w:r>
      <w:r>
        <w:rPr>
          <w:rFonts w:ascii="黑体" w:hAnsi="黑体" w:eastAsia="黑体" w:cs="宋体"/>
          <w:b/>
          <w:color w:val="000000"/>
          <w:kern w:val="0"/>
          <w:sz w:val="24"/>
        </w:rPr>
        <w:t>、项目概况</w:t>
      </w:r>
    </w:p>
    <w:tbl>
      <w:tblPr>
        <w:tblStyle w:val="43"/>
        <w:tblW w:w="0" w:type="auto"/>
        <w:tblCellSpacing w:w="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05"/>
        <w:gridCol w:w="5807"/>
      </w:tblGrid>
      <w:tr w14:paraId="2446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053E1B1D">
            <w:pPr>
              <w:widowControl/>
              <w:spacing w:line="400" w:lineRule="atLeast"/>
              <w:jc w:val="center"/>
              <w:rPr>
                <w:rFonts w:ascii="宋体" w:hAnsi="宋体" w:cs="宋体"/>
                <w:b/>
                <w:kern w:val="0"/>
                <w:sz w:val="24"/>
              </w:rPr>
            </w:pPr>
            <w:r>
              <w:rPr>
                <w:rFonts w:hint="eastAsia" w:ascii="宋体" w:hAnsi="宋体" w:cs="宋体"/>
                <w:b/>
                <w:color w:val="000000"/>
                <w:kern w:val="0"/>
                <w:szCs w:val="21"/>
              </w:rPr>
              <w:t>项目名称</w:t>
            </w:r>
          </w:p>
        </w:tc>
        <w:tc>
          <w:tcPr>
            <w:tcW w:w="5747" w:type="dxa"/>
            <w:shd w:val="clear" w:color="auto" w:fill="FFFFFF"/>
            <w:noWrap w:val="0"/>
            <w:tcMar>
              <w:top w:w="28" w:type="dxa"/>
              <w:left w:w="28" w:type="dxa"/>
              <w:bottom w:w="28" w:type="dxa"/>
              <w:right w:w="28" w:type="dxa"/>
            </w:tcMar>
            <w:vAlign w:val="center"/>
          </w:tcPr>
          <w:p w14:paraId="1A0FC829">
            <w:pPr>
              <w:widowControl/>
              <w:spacing w:line="400" w:lineRule="atLeast"/>
              <w:jc w:val="center"/>
              <w:rPr>
                <w:rFonts w:hint="eastAsia" w:ascii="宋体" w:hAnsi="宋体" w:eastAsia="宋体" w:cs="宋体"/>
                <w:kern w:val="0"/>
                <w:szCs w:val="21"/>
                <w:lang w:eastAsia="zh-CN"/>
              </w:rPr>
            </w:pPr>
            <w:r>
              <w:rPr>
                <w:rFonts w:hint="eastAsia" w:ascii="宋体" w:hAnsi="宋体" w:cs="宋体"/>
                <w:color w:val="000000"/>
                <w:kern w:val="0"/>
                <w:szCs w:val="21"/>
                <w:lang w:eastAsia="zh-CN"/>
              </w:rPr>
              <w:t>深圳市玉塘红星股份合作公司星湖路37号物业电力改造工程</w:t>
            </w:r>
          </w:p>
        </w:tc>
      </w:tr>
      <w:tr w14:paraId="0598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6033C3EE">
            <w:pPr>
              <w:widowControl/>
              <w:spacing w:line="400" w:lineRule="atLeast"/>
              <w:jc w:val="center"/>
              <w:rPr>
                <w:rFonts w:ascii="宋体" w:hAnsi="宋体" w:cs="宋体"/>
                <w:b/>
                <w:kern w:val="0"/>
                <w:sz w:val="24"/>
              </w:rPr>
            </w:pPr>
            <w:r>
              <w:rPr>
                <w:rFonts w:hint="eastAsia" w:ascii="宋体" w:hAnsi="宋体" w:cs="宋体"/>
                <w:b/>
                <w:color w:val="000000"/>
                <w:kern w:val="0"/>
                <w:szCs w:val="21"/>
              </w:rPr>
              <w:t>项目编号</w:t>
            </w:r>
          </w:p>
        </w:tc>
        <w:tc>
          <w:tcPr>
            <w:tcW w:w="5747" w:type="dxa"/>
            <w:noWrap w:val="0"/>
            <w:tcMar>
              <w:top w:w="28" w:type="dxa"/>
              <w:left w:w="28" w:type="dxa"/>
              <w:bottom w:w="28" w:type="dxa"/>
              <w:right w:w="28" w:type="dxa"/>
            </w:tcMar>
            <w:vAlign w:val="center"/>
          </w:tcPr>
          <w:p w14:paraId="5AE7F994">
            <w:pPr>
              <w:widowControl/>
              <w:spacing w:line="400" w:lineRule="atLeast"/>
              <w:jc w:val="center"/>
              <w:rPr>
                <w:rFonts w:hint="eastAsia" w:ascii="宋体" w:hAnsi="宋体" w:eastAsia="宋体" w:cs="宋体"/>
                <w:kern w:val="0"/>
                <w:szCs w:val="21"/>
                <w:lang w:eastAsia="zh-CN"/>
              </w:rPr>
            </w:pPr>
            <w:r>
              <w:rPr>
                <w:rFonts w:hint="eastAsia" w:ascii="宋体" w:hAnsi="宋体" w:cs="宋体"/>
                <w:kern w:val="0"/>
                <w:szCs w:val="21"/>
                <w:lang w:eastAsia="zh-CN"/>
              </w:rPr>
              <w:t>JTYSJY-GM-2026-00014</w:t>
            </w:r>
          </w:p>
        </w:tc>
      </w:tr>
      <w:tr w14:paraId="6CA9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0DB2C6D3">
            <w:pPr>
              <w:widowControl/>
              <w:spacing w:line="400" w:lineRule="atLeast"/>
              <w:jc w:val="center"/>
              <w:rPr>
                <w:rFonts w:ascii="宋体" w:hAnsi="宋体" w:cs="宋体"/>
                <w:b/>
                <w:color w:val="000000"/>
                <w:kern w:val="0"/>
                <w:szCs w:val="21"/>
              </w:rPr>
            </w:pPr>
            <w:r>
              <w:rPr>
                <w:rFonts w:hint="eastAsia" w:ascii="宋体" w:hAnsi="宋体" w:cs="宋体"/>
                <w:b/>
                <w:color w:val="000000"/>
                <w:kern w:val="0"/>
                <w:szCs w:val="21"/>
              </w:rPr>
              <w:t>项目内容</w:t>
            </w:r>
          </w:p>
        </w:tc>
        <w:tc>
          <w:tcPr>
            <w:tcW w:w="5747" w:type="dxa"/>
            <w:noWrap w:val="0"/>
            <w:tcMar>
              <w:top w:w="28" w:type="dxa"/>
              <w:left w:w="28" w:type="dxa"/>
              <w:bottom w:w="28" w:type="dxa"/>
              <w:right w:w="28" w:type="dxa"/>
            </w:tcMar>
            <w:vAlign w:val="center"/>
          </w:tcPr>
          <w:p w14:paraId="50F21E7E">
            <w:pPr>
              <w:widowControl/>
              <w:spacing w:line="400" w:lineRule="atLeast"/>
              <w:jc w:val="center"/>
              <w:rPr>
                <w:rFonts w:ascii="宋体" w:hAnsi="宋体" w:cs="宋体"/>
                <w:color w:val="000000"/>
                <w:kern w:val="0"/>
                <w:szCs w:val="21"/>
              </w:rPr>
            </w:pPr>
            <w:r>
              <w:rPr>
                <w:rFonts w:hint="eastAsia" w:ascii="宋体" w:hAnsi="宋体" w:cs="宋体"/>
                <w:color w:val="000000"/>
                <w:kern w:val="0"/>
                <w:szCs w:val="21"/>
              </w:rPr>
              <w:t>小型建设工程</w:t>
            </w:r>
          </w:p>
        </w:tc>
      </w:tr>
      <w:tr w14:paraId="40BD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1C1C0C6E">
            <w:pPr>
              <w:widowControl/>
              <w:spacing w:line="400" w:lineRule="atLeast"/>
              <w:jc w:val="center"/>
              <w:rPr>
                <w:rFonts w:ascii="宋体" w:hAnsi="宋体" w:cs="宋体"/>
                <w:b/>
                <w:color w:val="000000"/>
                <w:kern w:val="0"/>
                <w:szCs w:val="21"/>
              </w:rPr>
            </w:pPr>
            <w:r>
              <w:rPr>
                <w:rFonts w:hint="eastAsia" w:ascii="宋体" w:hAnsi="宋体" w:cs="宋体"/>
                <w:b/>
                <w:color w:val="000000"/>
                <w:kern w:val="0"/>
                <w:szCs w:val="21"/>
              </w:rPr>
              <w:t>项目资金</w:t>
            </w:r>
            <w:r>
              <w:rPr>
                <w:rFonts w:ascii="宋体" w:hAnsi="宋体" w:cs="宋体"/>
                <w:b/>
                <w:color w:val="000000"/>
                <w:kern w:val="0"/>
                <w:szCs w:val="21"/>
              </w:rPr>
              <w:t>来源</w:t>
            </w:r>
          </w:p>
        </w:tc>
        <w:tc>
          <w:tcPr>
            <w:tcW w:w="5747" w:type="dxa"/>
            <w:noWrap w:val="0"/>
            <w:tcMar>
              <w:top w:w="28" w:type="dxa"/>
              <w:left w:w="28" w:type="dxa"/>
              <w:bottom w:w="28" w:type="dxa"/>
              <w:right w:w="28" w:type="dxa"/>
            </w:tcMar>
            <w:vAlign w:val="center"/>
          </w:tcPr>
          <w:p w14:paraId="2CC3E435">
            <w:pPr>
              <w:widowControl/>
              <w:spacing w:line="400" w:lineRule="atLeast"/>
              <w:jc w:val="center"/>
              <w:rPr>
                <w:rFonts w:ascii="宋体" w:hAnsi="宋体" w:cs="宋体"/>
                <w:color w:val="000000"/>
                <w:kern w:val="0"/>
                <w:szCs w:val="21"/>
              </w:rPr>
            </w:pPr>
            <w:r>
              <w:rPr>
                <w:rFonts w:hint="eastAsia" w:ascii="宋体" w:hAnsi="宋体" w:cs="宋体"/>
                <w:color w:val="000000"/>
                <w:kern w:val="0"/>
                <w:szCs w:val="21"/>
              </w:rPr>
              <w:t>集体资金</w:t>
            </w:r>
          </w:p>
        </w:tc>
      </w:tr>
      <w:tr w14:paraId="1421D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600E79BE">
            <w:pPr>
              <w:widowControl/>
              <w:spacing w:line="400" w:lineRule="atLeast"/>
              <w:jc w:val="center"/>
              <w:rPr>
                <w:rFonts w:ascii="宋体" w:hAnsi="宋体" w:cs="宋体"/>
                <w:b/>
                <w:color w:val="000000"/>
                <w:kern w:val="0"/>
                <w:szCs w:val="21"/>
              </w:rPr>
            </w:pPr>
            <w:r>
              <w:rPr>
                <w:rFonts w:hint="eastAsia" w:ascii="宋体" w:hAnsi="宋体" w:cs="宋体"/>
                <w:b/>
                <w:color w:val="000000"/>
                <w:kern w:val="0"/>
                <w:szCs w:val="21"/>
              </w:rPr>
              <w:t>评标方法</w:t>
            </w:r>
          </w:p>
        </w:tc>
        <w:tc>
          <w:tcPr>
            <w:tcW w:w="5747" w:type="dxa"/>
            <w:noWrap w:val="0"/>
            <w:tcMar>
              <w:top w:w="28" w:type="dxa"/>
              <w:left w:w="28" w:type="dxa"/>
              <w:bottom w:w="28" w:type="dxa"/>
              <w:right w:w="28" w:type="dxa"/>
            </w:tcMar>
            <w:vAlign w:val="center"/>
          </w:tcPr>
          <w:p w14:paraId="79CB3ABD">
            <w:pPr>
              <w:jc w:val="center"/>
              <w:rPr>
                <w:rFonts w:ascii="宋体" w:hAnsi="宋体" w:cs="宋体"/>
                <w:color w:val="000000"/>
                <w:kern w:val="0"/>
                <w:szCs w:val="21"/>
              </w:rPr>
            </w:pPr>
            <w:r>
              <w:rPr>
                <w:rFonts w:hint="eastAsia"/>
              </w:rPr>
              <w:t>综合评分法</w:t>
            </w:r>
          </w:p>
        </w:tc>
      </w:tr>
      <w:tr w14:paraId="2007B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1D0667C9">
            <w:pPr>
              <w:widowControl/>
              <w:spacing w:line="400" w:lineRule="atLeast"/>
              <w:jc w:val="center"/>
              <w:rPr>
                <w:rFonts w:ascii="宋体" w:hAnsi="宋体" w:cs="宋体"/>
                <w:b/>
                <w:color w:val="000000"/>
                <w:kern w:val="0"/>
                <w:szCs w:val="21"/>
              </w:rPr>
            </w:pPr>
            <w:r>
              <w:rPr>
                <w:rFonts w:hint="eastAsia" w:ascii="宋体" w:hAnsi="宋体" w:cs="宋体"/>
                <w:b/>
                <w:color w:val="000000"/>
                <w:kern w:val="0"/>
                <w:szCs w:val="21"/>
              </w:rPr>
              <w:t>是否为评定分离项目</w:t>
            </w:r>
          </w:p>
        </w:tc>
        <w:tc>
          <w:tcPr>
            <w:tcW w:w="5747" w:type="dxa"/>
            <w:noWrap w:val="0"/>
            <w:tcMar>
              <w:top w:w="28" w:type="dxa"/>
              <w:left w:w="28" w:type="dxa"/>
              <w:bottom w:w="28" w:type="dxa"/>
              <w:right w:w="28" w:type="dxa"/>
            </w:tcMar>
            <w:vAlign w:val="center"/>
          </w:tcPr>
          <w:p w14:paraId="287E500C">
            <w:pPr>
              <w:jc w:val="center"/>
              <w:rPr>
                <w:rFonts w:ascii="宋体" w:hAnsi="宋体" w:cs="宋体"/>
                <w:color w:val="000000"/>
                <w:kern w:val="0"/>
                <w:szCs w:val="21"/>
              </w:rPr>
            </w:pPr>
            <w:r>
              <w:rPr>
                <w:rFonts w:hint="eastAsia"/>
              </w:rPr>
              <w:t>是</w:t>
            </w:r>
          </w:p>
        </w:tc>
      </w:tr>
      <w:tr w14:paraId="32D6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367146A4">
            <w:pPr>
              <w:widowControl/>
              <w:spacing w:line="400" w:lineRule="atLeast"/>
              <w:jc w:val="center"/>
              <w:rPr>
                <w:rFonts w:ascii="宋体" w:hAnsi="宋体" w:cs="宋体"/>
                <w:b/>
                <w:color w:val="000000"/>
                <w:kern w:val="0"/>
                <w:szCs w:val="21"/>
              </w:rPr>
            </w:pPr>
            <w:r>
              <w:rPr>
                <w:rFonts w:hint="eastAsia" w:ascii="宋体" w:hAnsi="宋体" w:cs="宋体"/>
                <w:b/>
                <w:color w:val="000000"/>
                <w:kern w:val="0"/>
                <w:szCs w:val="21"/>
              </w:rPr>
              <w:t>定标方法</w:t>
            </w:r>
          </w:p>
        </w:tc>
        <w:tc>
          <w:tcPr>
            <w:tcW w:w="5747" w:type="dxa"/>
            <w:noWrap w:val="0"/>
            <w:tcMar>
              <w:top w:w="28" w:type="dxa"/>
              <w:left w:w="28" w:type="dxa"/>
              <w:bottom w:w="28" w:type="dxa"/>
              <w:right w:w="28" w:type="dxa"/>
            </w:tcMar>
            <w:vAlign w:val="center"/>
          </w:tcPr>
          <w:p w14:paraId="7DAA761E">
            <w:pPr>
              <w:jc w:val="center"/>
              <w:rPr>
                <w:rFonts w:ascii="宋体" w:hAnsi="宋体" w:cs="宋体"/>
                <w:color w:val="000000"/>
                <w:kern w:val="0"/>
                <w:szCs w:val="21"/>
              </w:rPr>
            </w:pPr>
            <w:r>
              <w:rPr>
                <w:rFonts w:hint="eastAsia"/>
              </w:rPr>
              <w:t>自定法</w:t>
            </w:r>
          </w:p>
        </w:tc>
      </w:tr>
      <w:tr w14:paraId="6424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5E087F24">
            <w:pPr>
              <w:widowControl/>
              <w:spacing w:line="400" w:lineRule="atLeast"/>
              <w:jc w:val="center"/>
              <w:rPr>
                <w:rFonts w:ascii="宋体" w:hAnsi="宋体" w:cs="宋体"/>
                <w:b/>
                <w:kern w:val="0"/>
                <w:sz w:val="24"/>
              </w:rPr>
            </w:pPr>
            <w:r>
              <w:rPr>
                <w:rFonts w:hint="eastAsia" w:ascii="宋体" w:hAnsi="宋体" w:cs="宋体"/>
                <w:b/>
                <w:color w:val="000000"/>
                <w:kern w:val="0"/>
                <w:szCs w:val="21"/>
              </w:rPr>
              <w:t>项目预算（元）</w:t>
            </w:r>
          </w:p>
        </w:tc>
        <w:tc>
          <w:tcPr>
            <w:tcW w:w="5747" w:type="dxa"/>
            <w:noWrap w:val="0"/>
            <w:tcMar>
              <w:top w:w="28" w:type="dxa"/>
              <w:left w:w="28" w:type="dxa"/>
              <w:bottom w:w="28" w:type="dxa"/>
              <w:right w:w="28" w:type="dxa"/>
            </w:tcMar>
            <w:vAlign w:val="center"/>
          </w:tcPr>
          <w:p w14:paraId="136A32A8">
            <w:pPr>
              <w:jc w:val="center"/>
              <w:rPr>
                <w:rFonts w:ascii="宋体" w:hAnsi="宋体"/>
              </w:rPr>
            </w:pPr>
            <w:r>
              <w:rPr>
                <w:rFonts w:hint="eastAsia" w:ascii="宋体" w:hAnsi="宋体"/>
              </w:rPr>
              <w:t>本项目预算总金额（控制总金额）为人民币1693280.66元（含税）不作金额下调进行招标。</w:t>
            </w:r>
          </w:p>
        </w:tc>
      </w:tr>
      <w:tr w14:paraId="12E5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41" w:hRule="atLeast"/>
          <w:tblCellSpacing w:w="20" w:type="dxa"/>
        </w:trPr>
        <w:tc>
          <w:tcPr>
            <w:tcW w:w="2345" w:type="dxa"/>
            <w:shd w:val="clear" w:color="auto" w:fill="AACDEF"/>
            <w:noWrap w:val="0"/>
            <w:tcMar>
              <w:top w:w="28" w:type="dxa"/>
              <w:left w:w="28" w:type="dxa"/>
              <w:bottom w:w="28" w:type="dxa"/>
              <w:right w:w="28" w:type="dxa"/>
            </w:tcMar>
            <w:vAlign w:val="center"/>
          </w:tcPr>
          <w:p w14:paraId="751DDCC8">
            <w:pPr>
              <w:widowControl/>
              <w:spacing w:line="400" w:lineRule="atLeast"/>
              <w:jc w:val="center"/>
              <w:rPr>
                <w:rFonts w:ascii="宋体" w:hAnsi="宋体" w:cs="宋体"/>
                <w:b/>
                <w:color w:val="000000"/>
                <w:kern w:val="0"/>
                <w:szCs w:val="21"/>
              </w:rPr>
            </w:pPr>
            <w:r>
              <w:rPr>
                <w:rFonts w:hint="eastAsia" w:ascii="宋体" w:hAnsi="宋体" w:cs="宋体"/>
                <w:b/>
                <w:color w:val="000000"/>
                <w:kern w:val="0"/>
                <w:szCs w:val="21"/>
              </w:rPr>
              <w:t>主要建设内容</w:t>
            </w:r>
          </w:p>
        </w:tc>
        <w:tc>
          <w:tcPr>
            <w:tcW w:w="5747" w:type="dxa"/>
            <w:noWrap w:val="0"/>
            <w:tcMar>
              <w:top w:w="28" w:type="dxa"/>
              <w:left w:w="28" w:type="dxa"/>
              <w:bottom w:w="28" w:type="dxa"/>
              <w:right w:w="28" w:type="dxa"/>
            </w:tcMar>
            <w:vAlign w:val="center"/>
          </w:tcPr>
          <w:p w14:paraId="18E82C83">
            <w:pPr>
              <w:jc w:val="left"/>
              <w:rPr>
                <w:rFonts w:hint="eastAsia" w:ascii="宋体" w:hAnsi="宋体" w:cs="宋体"/>
                <w:color w:val="000000"/>
                <w:kern w:val="0"/>
                <w:szCs w:val="21"/>
              </w:rPr>
            </w:pPr>
            <w:r>
              <w:rPr>
                <w:rFonts w:hint="eastAsia" w:ascii="宋体" w:hAnsi="宋体" w:cs="宋体"/>
                <w:color w:val="000000"/>
                <w:kern w:val="0"/>
                <w:szCs w:val="21"/>
                <w:lang w:eastAsia="zh-CN"/>
              </w:rPr>
              <w:t>深圳市玉塘红星股份合作公司星湖路37号物业电力改造工程</w:t>
            </w:r>
            <w:r>
              <w:rPr>
                <w:rFonts w:hint="eastAsia" w:ascii="宋体" w:hAnsi="宋体" w:cs="宋体"/>
                <w:color w:val="000000"/>
                <w:kern w:val="0"/>
                <w:szCs w:val="21"/>
              </w:rPr>
              <w:t>，服务地点位于深圳市光明区玉塘街道</w:t>
            </w:r>
            <w:r>
              <w:rPr>
                <w:rFonts w:hint="eastAsia" w:ascii="宋体" w:hAnsi="宋体" w:cs="宋体"/>
                <w:color w:val="000000"/>
                <w:kern w:val="0"/>
                <w:szCs w:val="21"/>
                <w:lang w:val="en-US" w:eastAsia="zh-CN"/>
              </w:rPr>
              <w:t>红星社区</w:t>
            </w:r>
            <w:r>
              <w:rPr>
                <w:rFonts w:hint="eastAsia" w:ascii="宋体" w:hAnsi="宋体" w:cs="宋体"/>
                <w:color w:val="000000"/>
                <w:kern w:val="0"/>
                <w:szCs w:val="21"/>
              </w:rPr>
              <w:t>星湖路37号，</w:t>
            </w:r>
            <w:r>
              <w:rPr>
                <w:rFonts w:hint="eastAsia" w:ascii="宋体" w:hAnsi="宋体" w:cs="宋体"/>
                <w:color w:val="000000"/>
                <w:kern w:val="0"/>
                <w:szCs w:val="21"/>
                <w:lang w:val="en-US" w:eastAsia="zh-CN"/>
              </w:rPr>
              <w:t>中标人需负责：</w:t>
            </w:r>
            <w:r>
              <w:rPr>
                <w:rFonts w:hint="eastAsia" w:ascii="宋体" w:hAnsi="宋体" w:cs="宋体"/>
                <w:color w:val="000000"/>
                <w:kern w:val="0"/>
                <w:szCs w:val="21"/>
                <w:lang w:val="en-US" w:eastAsia="zh-CN"/>
              </w:rPr>
              <w:br w:type="textWrapping"/>
            </w:r>
            <w:r>
              <w:rPr>
                <w:rFonts w:hint="eastAsia" w:ascii="宋体" w:hAnsi="宋体" w:cs="宋体"/>
                <w:color w:val="000000"/>
                <w:kern w:val="0"/>
                <w:szCs w:val="21"/>
              </w:rPr>
              <w:t>（一）原有设备保护性拆除</w:t>
            </w:r>
          </w:p>
          <w:p w14:paraId="7C15B0F8">
            <w:pPr>
              <w:jc w:val="left"/>
              <w:rPr>
                <w:rFonts w:hint="eastAsia" w:ascii="宋体" w:hAnsi="宋体" w:cs="宋体"/>
                <w:color w:val="000000"/>
                <w:kern w:val="0"/>
                <w:szCs w:val="21"/>
              </w:rPr>
            </w:pPr>
            <w:r>
              <w:rPr>
                <w:rFonts w:hint="eastAsia" w:ascii="宋体" w:hAnsi="宋体" w:cs="宋体"/>
                <w:color w:val="000000"/>
                <w:kern w:val="0"/>
                <w:szCs w:val="21"/>
              </w:rPr>
              <w:t>变压器拆除：拆除干式变压器2台。</w:t>
            </w:r>
          </w:p>
          <w:p w14:paraId="06080CE4">
            <w:pPr>
              <w:jc w:val="left"/>
              <w:rPr>
                <w:rFonts w:hint="eastAsia" w:ascii="宋体" w:hAnsi="宋体" w:cs="宋体"/>
                <w:color w:val="000000"/>
                <w:kern w:val="0"/>
                <w:szCs w:val="21"/>
              </w:rPr>
            </w:pPr>
            <w:r>
              <w:rPr>
                <w:rFonts w:hint="eastAsia" w:ascii="宋体" w:hAnsi="宋体" w:cs="宋体"/>
                <w:color w:val="000000"/>
                <w:kern w:val="0"/>
                <w:szCs w:val="21"/>
              </w:rPr>
              <w:t>高低压柜拆除：拆除户内专用柜、高压计量柜、低压进线柜、电容柜、馈线柜等。</w:t>
            </w:r>
          </w:p>
          <w:p w14:paraId="13DB9529">
            <w:pPr>
              <w:jc w:val="left"/>
              <w:rPr>
                <w:rFonts w:hint="eastAsia" w:ascii="宋体" w:hAnsi="宋体" w:cs="宋体"/>
                <w:color w:val="000000"/>
                <w:kern w:val="0"/>
                <w:szCs w:val="21"/>
              </w:rPr>
            </w:pPr>
            <w:r>
              <w:rPr>
                <w:rFonts w:hint="eastAsia" w:ascii="宋体" w:hAnsi="宋体" w:cs="宋体"/>
                <w:color w:val="000000"/>
                <w:kern w:val="0"/>
                <w:szCs w:val="21"/>
              </w:rPr>
              <w:t>线缆及母线槽拆除：保护性拆除电力电缆。</w:t>
            </w:r>
          </w:p>
          <w:p w14:paraId="1E1CD267">
            <w:pPr>
              <w:jc w:val="left"/>
              <w:rPr>
                <w:rFonts w:hint="eastAsia" w:ascii="宋体" w:hAnsi="宋体" w:cs="宋体"/>
                <w:color w:val="000000"/>
                <w:kern w:val="0"/>
                <w:szCs w:val="21"/>
              </w:rPr>
            </w:pPr>
            <w:r>
              <w:rPr>
                <w:rFonts w:hint="eastAsia" w:ascii="宋体" w:hAnsi="宋体" w:cs="宋体"/>
                <w:color w:val="000000"/>
                <w:kern w:val="0"/>
                <w:szCs w:val="21"/>
              </w:rPr>
              <w:t>其他：负责拆除设备的场内运输，并按采购方要求运至指定地点存放。</w:t>
            </w:r>
          </w:p>
          <w:p w14:paraId="78AD9A3E">
            <w:pPr>
              <w:jc w:val="left"/>
              <w:rPr>
                <w:rFonts w:hint="eastAsia" w:ascii="宋体" w:hAnsi="宋体" w:cs="宋体"/>
                <w:color w:val="000000"/>
                <w:kern w:val="0"/>
                <w:szCs w:val="21"/>
              </w:rPr>
            </w:pPr>
            <w:r>
              <w:rPr>
                <w:rFonts w:hint="eastAsia" w:ascii="宋体" w:hAnsi="宋体" w:cs="宋体"/>
                <w:color w:val="000000"/>
                <w:kern w:val="0"/>
                <w:szCs w:val="21"/>
              </w:rPr>
              <w:t>（二）新设备采购与供货</w:t>
            </w:r>
          </w:p>
          <w:p w14:paraId="1958AE55">
            <w:pPr>
              <w:jc w:val="left"/>
              <w:rPr>
                <w:rFonts w:hint="eastAsia" w:ascii="宋体" w:hAnsi="宋体" w:cs="宋体"/>
                <w:color w:val="000000"/>
                <w:kern w:val="0"/>
                <w:szCs w:val="21"/>
              </w:rPr>
            </w:pPr>
            <w:r>
              <w:rPr>
                <w:rFonts w:hint="eastAsia" w:ascii="宋体" w:hAnsi="宋体" w:cs="宋体"/>
                <w:color w:val="000000"/>
                <w:kern w:val="0"/>
                <w:szCs w:val="21"/>
              </w:rPr>
              <w:t>变压器：采购并安装2台浇注式干式变压器（含外壳、风机、温控、湿显）。</w:t>
            </w:r>
          </w:p>
          <w:p w14:paraId="0746F276">
            <w:pPr>
              <w:jc w:val="left"/>
              <w:rPr>
                <w:rFonts w:hint="eastAsia" w:ascii="宋体" w:hAnsi="宋体" w:cs="宋体"/>
                <w:color w:val="000000"/>
                <w:kern w:val="0"/>
                <w:szCs w:val="21"/>
              </w:rPr>
            </w:pPr>
            <w:r>
              <w:rPr>
                <w:rFonts w:hint="eastAsia" w:ascii="宋体" w:hAnsi="宋体" w:cs="宋体"/>
                <w:color w:val="000000"/>
                <w:kern w:val="0"/>
                <w:szCs w:val="21"/>
              </w:rPr>
              <w:t>高压柜：采购并安装进线柜、计量柜、出线柜等共计6台，以及2台高压直流屏。</w:t>
            </w:r>
          </w:p>
          <w:p w14:paraId="26F0377F">
            <w:pPr>
              <w:jc w:val="left"/>
              <w:rPr>
                <w:rFonts w:hint="eastAsia" w:ascii="宋体" w:hAnsi="宋体" w:cs="宋体"/>
                <w:color w:val="000000"/>
                <w:kern w:val="0"/>
                <w:szCs w:val="21"/>
              </w:rPr>
            </w:pPr>
            <w:r>
              <w:rPr>
                <w:rFonts w:hint="eastAsia" w:ascii="宋体" w:hAnsi="宋体" w:cs="宋体"/>
                <w:color w:val="000000"/>
                <w:kern w:val="0"/>
                <w:szCs w:val="21"/>
              </w:rPr>
              <w:t>低压柜：采购并安装低压进线柜（含负控）、无功动态补偿电容柜、动力及照明柜等共计8台。</w:t>
            </w:r>
          </w:p>
          <w:p w14:paraId="755FD836">
            <w:pPr>
              <w:jc w:val="left"/>
              <w:rPr>
                <w:rFonts w:hint="eastAsia" w:ascii="宋体" w:hAnsi="宋体" w:cs="宋体"/>
                <w:color w:val="000000"/>
                <w:kern w:val="0"/>
                <w:szCs w:val="21"/>
              </w:rPr>
            </w:pPr>
            <w:r>
              <w:rPr>
                <w:rFonts w:hint="eastAsia" w:ascii="宋体" w:hAnsi="宋体" w:cs="宋体"/>
                <w:color w:val="000000"/>
                <w:kern w:val="0"/>
                <w:szCs w:val="21"/>
              </w:rPr>
              <w:t>母线槽与电缆：采购并安装封闭式智能母线槽（2000A）约10米、共箱母线、电力电缆及20kV高压电缆。</w:t>
            </w:r>
          </w:p>
          <w:p w14:paraId="55EF2720">
            <w:pPr>
              <w:jc w:val="left"/>
              <w:rPr>
                <w:rFonts w:hint="eastAsia" w:ascii="宋体" w:hAnsi="宋体" w:cs="宋体"/>
                <w:color w:val="000000"/>
                <w:kern w:val="0"/>
                <w:szCs w:val="21"/>
              </w:rPr>
            </w:pPr>
            <w:r>
              <w:rPr>
                <w:rFonts w:hint="eastAsia" w:ascii="宋体" w:hAnsi="宋体" w:cs="宋体"/>
                <w:color w:val="000000"/>
                <w:kern w:val="0"/>
                <w:szCs w:val="21"/>
              </w:rPr>
              <w:t>其他：所有设备、电缆、辅材的采购、运输、保管。</w:t>
            </w:r>
          </w:p>
          <w:p w14:paraId="23B14F64">
            <w:pPr>
              <w:jc w:val="left"/>
              <w:rPr>
                <w:rFonts w:ascii="宋体" w:hAnsi="宋体"/>
              </w:rPr>
            </w:pPr>
            <w:r>
              <w:rPr>
                <w:rFonts w:hint="eastAsia"/>
                <w:color w:val="000000"/>
              </w:rPr>
              <w:t>具体施工内容按施工图、预算清单为准</w:t>
            </w:r>
            <w:r>
              <w:rPr>
                <w:rStyle w:val="80"/>
                <w:rFonts w:hint="eastAsia" w:ascii="宋体" w:hAnsi="宋体" w:cs="宋体"/>
                <w:szCs w:val="21"/>
              </w:rPr>
              <w:t>。</w:t>
            </w:r>
          </w:p>
        </w:tc>
      </w:tr>
      <w:tr w14:paraId="1CE3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74B0F6E5">
            <w:pPr>
              <w:widowControl/>
              <w:spacing w:line="400" w:lineRule="atLeast"/>
              <w:jc w:val="center"/>
              <w:rPr>
                <w:rFonts w:ascii="宋体" w:hAnsi="宋体" w:cs="宋体"/>
                <w:b/>
                <w:color w:val="000000"/>
                <w:kern w:val="0"/>
                <w:szCs w:val="21"/>
              </w:rPr>
            </w:pPr>
            <w:r>
              <w:rPr>
                <w:rFonts w:hint="eastAsia" w:ascii="宋体" w:hAnsi="宋体" w:cs="宋体"/>
                <w:b/>
                <w:color w:val="000000"/>
                <w:kern w:val="0"/>
                <w:szCs w:val="21"/>
              </w:rPr>
              <w:t>工期</w:t>
            </w:r>
          </w:p>
        </w:tc>
        <w:tc>
          <w:tcPr>
            <w:tcW w:w="5747" w:type="dxa"/>
            <w:noWrap w:val="0"/>
            <w:tcMar>
              <w:top w:w="28" w:type="dxa"/>
              <w:left w:w="28" w:type="dxa"/>
              <w:bottom w:w="28" w:type="dxa"/>
              <w:right w:w="28" w:type="dxa"/>
            </w:tcMar>
            <w:vAlign w:val="center"/>
          </w:tcPr>
          <w:p w14:paraId="0C3D04A4">
            <w:pPr>
              <w:jc w:val="left"/>
              <w:rPr>
                <w:rFonts w:hint="eastAsia" w:ascii="宋体" w:hAnsi="宋体" w:eastAsia="宋体" w:cs="宋体"/>
                <w:color w:val="000000"/>
                <w:kern w:val="0"/>
                <w:szCs w:val="21"/>
                <w:lang w:val="en-US" w:eastAsia="zh-CN"/>
              </w:rPr>
            </w:pPr>
            <w:r>
              <w:rPr>
                <w:rFonts w:hint="eastAsia" w:ascii="宋体" w:hAnsi="宋体"/>
              </w:rPr>
              <w:t>本项目施工期限为自本合同签订之日起</w:t>
            </w:r>
            <w:r>
              <w:rPr>
                <w:rFonts w:hint="eastAsia" w:ascii="宋体" w:hAnsi="宋体"/>
                <w:lang w:val="en-US" w:eastAsia="zh-CN"/>
              </w:rPr>
              <w:t>45个日历日内完成</w:t>
            </w:r>
            <w:r>
              <w:rPr>
                <w:rFonts w:hint="eastAsia" w:ascii="宋体" w:hAnsi="宋体"/>
              </w:rPr>
              <w:t>。</w:t>
            </w:r>
            <w:r>
              <w:rPr>
                <w:rFonts w:hint="eastAsia" w:ascii="宋体" w:hAnsi="宋体"/>
                <w:lang w:val="en-US" w:eastAsia="zh-CN"/>
              </w:rPr>
              <w:t>包括但不限于：</w:t>
            </w:r>
            <w:r>
              <w:rPr>
                <w:rFonts w:hint="eastAsia"/>
              </w:rPr>
              <w:t>供货、安装、调试并通过供电局验收通电</w:t>
            </w:r>
            <w:r>
              <w:rPr>
                <w:rFonts w:hint="eastAsia"/>
                <w:lang w:val="en-US" w:eastAsia="zh-CN"/>
              </w:rPr>
              <w:t>等。</w:t>
            </w:r>
          </w:p>
        </w:tc>
      </w:tr>
    </w:tbl>
    <w:p w14:paraId="3732EC66">
      <w:pPr>
        <w:widowControl/>
        <w:shd w:val="clear" w:color="auto" w:fill="FFFFFF"/>
        <w:spacing w:line="420" w:lineRule="atLeast"/>
        <w:jc w:val="left"/>
        <w:rPr>
          <w:rFonts w:hint="eastAsia" w:ascii="黑体" w:hAnsi="黑体" w:eastAsia="黑体" w:cs="宋体"/>
          <w:b/>
          <w:color w:val="000000"/>
          <w:kern w:val="0"/>
          <w:sz w:val="24"/>
        </w:rPr>
      </w:pPr>
    </w:p>
    <w:p w14:paraId="3AA0FE38">
      <w:pPr>
        <w:widowControl/>
        <w:shd w:val="clear" w:color="auto" w:fill="FFFFFF"/>
        <w:spacing w:line="420" w:lineRule="atLeast"/>
        <w:jc w:val="left"/>
        <w:rPr>
          <w:rFonts w:ascii="黑体" w:hAnsi="黑体" w:eastAsia="黑体" w:cs="宋体"/>
          <w:b/>
          <w:color w:val="000000"/>
          <w:kern w:val="0"/>
          <w:sz w:val="24"/>
        </w:rPr>
      </w:pPr>
      <w:r>
        <w:rPr>
          <w:rFonts w:hint="eastAsia" w:ascii="黑体" w:hAnsi="黑体" w:eastAsia="黑体" w:cs="宋体"/>
          <w:b/>
          <w:color w:val="000000"/>
          <w:kern w:val="0"/>
          <w:sz w:val="24"/>
        </w:rPr>
        <w:t>二</w:t>
      </w:r>
      <w:r>
        <w:rPr>
          <w:rFonts w:ascii="黑体" w:hAnsi="黑体" w:eastAsia="黑体" w:cs="宋体"/>
          <w:b/>
          <w:color w:val="000000"/>
          <w:kern w:val="0"/>
          <w:sz w:val="24"/>
        </w:rPr>
        <w:t>、</w:t>
      </w:r>
      <w:r>
        <w:rPr>
          <w:rFonts w:hint="eastAsia" w:ascii="黑体" w:hAnsi="黑体" w:eastAsia="黑体" w:cs="宋体"/>
          <w:b/>
          <w:color w:val="000000"/>
          <w:kern w:val="0"/>
          <w:sz w:val="24"/>
        </w:rPr>
        <w:t>投标</w:t>
      </w:r>
      <w:r>
        <w:rPr>
          <w:rFonts w:ascii="黑体" w:hAnsi="黑体" w:eastAsia="黑体" w:cs="宋体"/>
          <w:b/>
          <w:color w:val="000000"/>
          <w:kern w:val="0"/>
          <w:sz w:val="24"/>
        </w:rPr>
        <w:t>人</w:t>
      </w:r>
      <w:r>
        <w:rPr>
          <w:rFonts w:hint="eastAsia" w:ascii="黑体" w:hAnsi="黑体" w:eastAsia="黑体" w:cs="宋体"/>
          <w:b/>
          <w:color w:val="000000"/>
          <w:kern w:val="0"/>
          <w:sz w:val="24"/>
        </w:rPr>
        <w:t>资格</w:t>
      </w:r>
      <w:r>
        <w:rPr>
          <w:rFonts w:ascii="黑体" w:hAnsi="黑体" w:eastAsia="黑体" w:cs="宋体"/>
          <w:b/>
          <w:color w:val="000000"/>
          <w:kern w:val="0"/>
          <w:sz w:val="24"/>
        </w:rPr>
        <w:t>要求</w:t>
      </w:r>
    </w:p>
    <w:tbl>
      <w:tblPr>
        <w:tblStyle w:val="43"/>
        <w:tblW w:w="0" w:type="auto"/>
        <w:tblCellSpacing w:w="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4"/>
        <w:gridCol w:w="7508"/>
      </w:tblGrid>
      <w:tr w14:paraId="1FDF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644" w:type="dxa"/>
            <w:shd w:val="clear" w:color="auto" w:fill="AACDEF"/>
            <w:noWrap w:val="0"/>
            <w:tcMar>
              <w:top w:w="28" w:type="dxa"/>
              <w:left w:w="28" w:type="dxa"/>
              <w:bottom w:w="28" w:type="dxa"/>
              <w:right w:w="28" w:type="dxa"/>
            </w:tcMar>
            <w:vAlign w:val="center"/>
          </w:tcPr>
          <w:p w14:paraId="30520717">
            <w:pPr>
              <w:widowControl/>
              <w:spacing w:line="400" w:lineRule="atLeast"/>
              <w:jc w:val="center"/>
              <w:rPr>
                <w:rFonts w:ascii="宋体" w:hAnsi="宋体" w:cs="宋体"/>
                <w:b/>
                <w:kern w:val="0"/>
                <w:szCs w:val="21"/>
              </w:rPr>
            </w:pPr>
            <w:r>
              <w:rPr>
                <w:rFonts w:hint="eastAsia" w:ascii="宋体" w:hAnsi="宋体" w:cs="宋体"/>
                <w:b/>
                <w:color w:val="000000"/>
                <w:kern w:val="0"/>
                <w:szCs w:val="21"/>
              </w:rPr>
              <w:t>序号</w:t>
            </w:r>
          </w:p>
        </w:tc>
        <w:tc>
          <w:tcPr>
            <w:tcW w:w="7448" w:type="dxa"/>
            <w:shd w:val="clear" w:color="auto" w:fill="AACDEF"/>
            <w:noWrap w:val="0"/>
            <w:tcMar>
              <w:top w:w="28" w:type="dxa"/>
              <w:left w:w="28" w:type="dxa"/>
              <w:bottom w:w="28" w:type="dxa"/>
              <w:right w:w="28" w:type="dxa"/>
            </w:tcMar>
            <w:vAlign w:val="center"/>
          </w:tcPr>
          <w:p w14:paraId="0B899F40">
            <w:pPr>
              <w:widowControl/>
              <w:spacing w:line="400" w:lineRule="atLeast"/>
              <w:jc w:val="center"/>
              <w:rPr>
                <w:rFonts w:ascii="宋体" w:hAnsi="宋体" w:cs="宋体"/>
                <w:b/>
                <w:kern w:val="0"/>
                <w:szCs w:val="21"/>
              </w:rPr>
            </w:pPr>
            <w:r>
              <w:rPr>
                <w:rFonts w:hint="eastAsia" w:ascii="宋体" w:hAnsi="宋体" w:cs="宋体"/>
                <w:b/>
                <w:color w:val="000000"/>
                <w:kern w:val="0"/>
                <w:szCs w:val="21"/>
              </w:rPr>
              <w:t>资格要求</w:t>
            </w:r>
          </w:p>
        </w:tc>
      </w:tr>
      <w:tr w14:paraId="0160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644" w:type="dxa"/>
            <w:shd w:val="clear" w:color="auto" w:fill="FFFFFF"/>
            <w:noWrap w:val="0"/>
            <w:tcMar>
              <w:top w:w="28" w:type="dxa"/>
              <w:left w:w="28" w:type="dxa"/>
              <w:bottom w:w="28" w:type="dxa"/>
              <w:right w:w="28" w:type="dxa"/>
            </w:tcMar>
            <w:vAlign w:val="center"/>
          </w:tcPr>
          <w:p w14:paraId="613F8342">
            <w:pPr>
              <w:widowControl/>
              <w:spacing w:line="400" w:lineRule="atLeast"/>
              <w:jc w:val="center"/>
              <w:rPr>
                <w:rFonts w:ascii="宋体" w:hAnsi="宋体" w:cs="宋体"/>
                <w:b/>
                <w:kern w:val="0"/>
                <w:szCs w:val="21"/>
              </w:rPr>
            </w:pPr>
            <w:r>
              <w:rPr>
                <w:rFonts w:hint="eastAsia" w:ascii="宋体" w:hAnsi="宋体" w:cs="宋体"/>
                <w:b/>
                <w:color w:val="000000"/>
                <w:kern w:val="0"/>
                <w:szCs w:val="21"/>
              </w:rPr>
              <w:t>1</w:t>
            </w:r>
          </w:p>
        </w:tc>
        <w:tc>
          <w:tcPr>
            <w:tcW w:w="7448" w:type="dxa"/>
            <w:noWrap w:val="0"/>
            <w:tcMar>
              <w:top w:w="28" w:type="dxa"/>
              <w:left w:w="28" w:type="dxa"/>
              <w:bottom w:w="28" w:type="dxa"/>
              <w:right w:w="28" w:type="dxa"/>
            </w:tcMar>
            <w:vAlign w:val="center"/>
          </w:tcPr>
          <w:p w14:paraId="542B458F">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投标人须是在中华人民共和国境内注册，具有独立法人资格或是具有独立承担民事责任的能力的其它组织；总公司或者分公司只允许一家投标，不允许同时参与本项目投标</w:t>
            </w:r>
          </w:p>
        </w:tc>
      </w:tr>
      <w:tr w14:paraId="0E95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644" w:type="dxa"/>
            <w:shd w:val="clear" w:color="auto" w:fill="FFFFFF"/>
            <w:noWrap w:val="0"/>
            <w:tcMar>
              <w:top w:w="28" w:type="dxa"/>
              <w:left w:w="28" w:type="dxa"/>
              <w:bottom w:w="28" w:type="dxa"/>
              <w:right w:w="28" w:type="dxa"/>
            </w:tcMar>
            <w:vAlign w:val="center"/>
          </w:tcPr>
          <w:p w14:paraId="7B537E0E">
            <w:pPr>
              <w:widowControl/>
              <w:spacing w:line="400" w:lineRule="atLeast"/>
              <w:jc w:val="center"/>
              <w:rPr>
                <w:rFonts w:ascii="宋体" w:hAnsi="宋体" w:cs="宋体"/>
                <w:b/>
                <w:kern w:val="0"/>
                <w:szCs w:val="21"/>
              </w:rPr>
            </w:pPr>
            <w:r>
              <w:rPr>
                <w:rFonts w:hint="eastAsia" w:ascii="宋体" w:hAnsi="宋体" w:cs="宋体"/>
                <w:b/>
                <w:color w:val="000000"/>
                <w:kern w:val="0"/>
                <w:szCs w:val="21"/>
              </w:rPr>
              <w:t>2</w:t>
            </w:r>
          </w:p>
        </w:tc>
        <w:tc>
          <w:tcPr>
            <w:tcW w:w="7448" w:type="dxa"/>
            <w:noWrap w:val="0"/>
            <w:tcMar>
              <w:top w:w="28" w:type="dxa"/>
              <w:left w:w="28" w:type="dxa"/>
              <w:bottom w:w="28" w:type="dxa"/>
              <w:right w:w="28" w:type="dxa"/>
            </w:tcMar>
            <w:vAlign w:val="center"/>
          </w:tcPr>
          <w:p w14:paraId="0B136BEA">
            <w:pPr>
              <w:spacing w:before="156" w:after="156"/>
              <w:jc w:val="left"/>
              <w:rPr>
                <w:rFonts w:hint="eastAsia" w:ascii="宋体" w:hAnsi="宋体" w:cs="宋体"/>
                <w:color w:val="000000"/>
                <w:kern w:val="0"/>
                <w:szCs w:val="21"/>
              </w:rPr>
            </w:pPr>
            <w:r>
              <w:rPr>
                <w:rFonts w:hint="eastAsia" w:ascii="宋体" w:hAnsi="宋体" w:cs="宋体"/>
                <w:color w:val="000000"/>
                <w:kern w:val="0"/>
                <w:szCs w:val="21"/>
                <w:highlight w:val="yellow"/>
              </w:rPr>
              <w:t>①具有</w:t>
            </w:r>
            <w:r>
              <w:rPr>
                <w:rFonts w:hint="eastAsia" w:ascii="宋体" w:hAnsi="宋体" w:eastAsia="宋体" w:cs="宋体"/>
                <w:snapToGrid w:val="0"/>
                <w:color w:val="000000"/>
                <w:kern w:val="0"/>
                <w:sz w:val="21"/>
                <w:szCs w:val="21"/>
                <w:highlight w:val="yellow"/>
                <w:lang w:val="en-US" w:eastAsia="zh-CN" w:bidi="ar"/>
              </w:rPr>
              <w:t>电力工程施工总承包三级及以上资质或具备输变电工程专业承包三级及以上资质；</w:t>
            </w:r>
            <w:r>
              <w:rPr>
                <w:rFonts w:hint="eastAsia" w:ascii="宋体" w:hAnsi="宋体" w:eastAsia="宋体" w:cs="宋体"/>
                <w:snapToGrid w:val="0"/>
                <w:color w:val="000000"/>
                <w:kern w:val="0"/>
                <w:sz w:val="21"/>
                <w:szCs w:val="21"/>
                <w:highlight w:val="yellow"/>
                <w:lang w:val="en-US" w:eastAsia="zh-CN" w:bidi="ar"/>
              </w:rPr>
              <w:br w:type="textWrapping"/>
            </w:r>
            <w:r>
              <w:rPr>
                <w:rFonts w:hint="eastAsia" w:ascii="宋体" w:hAnsi="宋体" w:eastAsia="宋体" w:cs="宋体"/>
                <w:snapToGrid w:val="0"/>
                <w:color w:val="000000"/>
                <w:kern w:val="0"/>
                <w:sz w:val="21"/>
                <w:szCs w:val="21"/>
                <w:highlight w:val="yellow"/>
                <w:lang w:val="en-US" w:eastAsia="zh-CN" w:bidi="ar"/>
              </w:rPr>
              <w:t>②具有国家能源局（或原电监会）颁发的承装（修、试）电力设施许可证，承装类五级、承试类五级及以上资质证；</w:t>
            </w:r>
            <w:r>
              <w:rPr>
                <w:rFonts w:hint="eastAsia" w:ascii="宋体" w:hAnsi="宋体" w:eastAsia="宋体" w:cs="宋体"/>
                <w:snapToGrid w:val="0"/>
                <w:color w:val="000000"/>
                <w:kern w:val="0"/>
                <w:sz w:val="21"/>
                <w:szCs w:val="21"/>
                <w:highlight w:val="yellow"/>
                <w:lang w:val="en-US" w:eastAsia="zh-CN" w:bidi="ar"/>
              </w:rPr>
              <w:br w:type="textWrapping"/>
            </w:r>
            <w:r>
              <w:rPr>
                <w:rFonts w:hint="eastAsia" w:ascii="宋体" w:hAnsi="宋体" w:eastAsia="宋体" w:cs="宋体"/>
                <w:snapToGrid w:val="0"/>
                <w:color w:val="000000"/>
                <w:kern w:val="0"/>
                <w:sz w:val="21"/>
                <w:szCs w:val="21"/>
                <w:highlight w:val="yellow"/>
                <w:lang w:val="en-US" w:eastAsia="zh-CN" w:bidi="ar"/>
              </w:rPr>
              <w:t>③</w:t>
            </w:r>
            <w:r>
              <w:rPr>
                <w:rFonts w:hint="eastAsia" w:ascii="宋体" w:hAnsi="宋体" w:cs="宋体"/>
                <w:color w:val="000000"/>
                <w:kern w:val="0"/>
                <w:szCs w:val="21"/>
                <w:highlight w:val="yellow"/>
              </w:rPr>
              <w:t>具备有效的国家建设主管部门颁发的安全生产许可证。</w:t>
            </w:r>
          </w:p>
        </w:tc>
      </w:tr>
      <w:tr w14:paraId="53D6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644" w:type="dxa"/>
            <w:shd w:val="clear" w:color="auto" w:fill="FFFFFF"/>
            <w:noWrap w:val="0"/>
            <w:tcMar>
              <w:top w:w="28" w:type="dxa"/>
              <w:left w:w="28" w:type="dxa"/>
              <w:bottom w:w="28" w:type="dxa"/>
              <w:right w:w="28" w:type="dxa"/>
            </w:tcMar>
            <w:vAlign w:val="center"/>
          </w:tcPr>
          <w:p w14:paraId="10ECC1AB">
            <w:pPr>
              <w:widowControl/>
              <w:spacing w:line="400" w:lineRule="atLeast"/>
              <w:jc w:val="center"/>
              <w:rPr>
                <w:rFonts w:ascii="宋体" w:hAnsi="宋体" w:cs="宋体"/>
                <w:b/>
                <w:kern w:val="0"/>
                <w:szCs w:val="21"/>
              </w:rPr>
            </w:pPr>
            <w:r>
              <w:rPr>
                <w:rFonts w:hint="eastAsia" w:ascii="宋体" w:hAnsi="宋体" w:cs="宋体"/>
                <w:b/>
                <w:kern w:val="0"/>
                <w:szCs w:val="21"/>
              </w:rPr>
              <w:t>3</w:t>
            </w:r>
          </w:p>
        </w:tc>
        <w:tc>
          <w:tcPr>
            <w:tcW w:w="7448" w:type="dxa"/>
            <w:noWrap w:val="0"/>
            <w:tcMar>
              <w:top w:w="28" w:type="dxa"/>
              <w:left w:w="28" w:type="dxa"/>
              <w:bottom w:w="28" w:type="dxa"/>
              <w:right w:w="28" w:type="dxa"/>
            </w:tcMar>
            <w:vAlign w:val="center"/>
          </w:tcPr>
          <w:p w14:paraId="56971DA6">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投标截止时间前，投标人或其法定代表人符合以下情形：</w:t>
            </w:r>
          </w:p>
          <w:p w14:paraId="0657860F">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①近3年内（投标人成立不足三年的可从成立之日起算）无行贿犯罪记录；</w:t>
            </w:r>
          </w:p>
          <w:p w14:paraId="5DFE691E">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②近1年内（从截标之日起倒算）在经营活动中没有重大违法记录，没有因串通投标、转包、以他人名义投标或者违法分包等违法行为受到建设、交通或者财政部门行政处罚的；</w:t>
            </w:r>
          </w:p>
          <w:p w14:paraId="18BD40A1">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③无拖欠工人工资被有关部门责令改正而未改正的；</w:t>
            </w:r>
          </w:p>
          <w:p w14:paraId="66DA27A6">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④无依法应当拒绝投标的其他情形；</w:t>
            </w:r>
          </w:p>
          <w:p w14:paraId="7045CF69">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⑤投标人未被列入失信被执行人、重大税收违法案件当事人名单；</w:t>
            </w:r>
          </w:p>
          <w:p w14:paraId="49E8E9AC">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⑥参与本项目交易活动时不存在被有关部门禁止参与交易活动且在有效期内；</w:t>
            </w:r>
          </w:p>
          <w:p w14:paraId="32A9ED93">
            <w:pPr>
              <w:spacing w:before="156" w:after="156"/>
              <w:jc w:val="left"/>
            </w:pPr>
            <w:r>
              <w:rPr>
                <w:rFonts w:hint="eastAsia" w:ascii="宋体" w:hAnsi="宋体" w:cs="宋体"/>
                <w:color w:val="000000"/>
                <w:kern w:val="0"/>
                <w:szCs w:val="21"/>
              </w:rPr>
              <w:t>⑦没有因违反工程质量、安全生产管理规定等原因受到红色警示处罚且处于红色警示期内的</w:t>
            </w:r>
            <w:r>
              <w:rPr>
                <w:rFonts w:hint="eastAsia" w:ascii="宋体" w:hAnsi="宋体" w:cs="宋体"/>
                <w:color w:val="FF0000"/>
                <w:kern w:val="0"/>
                <w:szCs w:val="21"/>
              </w:rPr>
              <w:t>（提供住房建设局查询结果加盖投标人公章）</w:t>
            </w:r>
            <w:r>
              <w:rPr>
                <w:rFonts w:hint="eastAsia" w:ascii="宋体" w:hAnsi="宋体" w:cs="宋体"/>
                <w:color w:val="000000"/>
                <w:kern w:val="0"/>
                <w:szCs w:val="21"/>
              </w:rPr>
              <w:t>。</w:t>
            </w:r>
          </w:p>
        </w:tc>
      </w:tr>
      <w:tr w14:paraId="66E2A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644" w:type="dxa"/>
            <w:shd w:val="clear" w:color="auto" w:fill="FFFFFF"/>
            <w:noWrap w:val="0"/>
            <w:tcMar>
              <w:top w:w="28" w:type="dxa"/>
              <w:left w:w="28" w:type="dxa"/>
              <w:bottom w:w="28" w:type="dxa"/>
              <w:right w:w="28" w:type="dxa"/>
            </w:tcMar>
            <w:vAlign w:val="center"/>
          </w:tcPr>
          <w:p w14:paraId="3B733D81">
            <w:pPr>
              <w:widowControl/>
              <w:spacing w:line="400" w:lineRule="atLeast"/>
              <w:jc w:val="center"/>
              <w:rPr>
                <w:rFonts w:hint="eastAsia" w:ascii="宋体" w:hAnsi="宋体" w:cs="宋体"/>
                <w:b/>
                <w:kern w:val="0"/>
                <w:szCs w:val="21"/>
              </w:rPr>
            </w:pPr>
            <w:r>
              <w:rPr>
                <w:rFonts w:hint="eastAsia" w:ascii="宋体" w:hAnsi="宋体" w:cs="宋体"/>
                <w:b/>
                <w:kern w:val="0"/>
                <w:szCs w:val="21"/>
              </w:rPr>
              <w:t>4</w:t>
            </w:r>
          </w:p>
        </w:tc>
        <w:tc>
          <w:tcPr>
            <w:tcW w:w="7448" w:type="dxa"/>
            <w:noWrap w:val="0"/>
            <w:tcMar>
              <w:top w:w="28" w:type="dxa"/>
              <w:left w:w="28" w:type="dxa"/>
              <w:bottom w:w="28" w:type="dxa"/>
              <w:right w:w="28" w:type="dxa"/>
            </w:tcMar>
            <w:vAlign w:val="center"/>
          </w:tcPr>
          <w:p w14:paraId="292513EA">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投标人存在以下情形的，不得投标：</w:t>
            </w:r>
          </w:p>
          <w:p w14:paraId="28572C75">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①为招标人提供整体设计、规范编制或者项目管理、监理、检测等服务的，不得再参与此次招标项目的投标；</w:t>
            </w:r>
          </w:p>
          <w:p w14:paraId="14398D34">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②与招标人存在利害关系可能影响招标公正性的法人、其他组织或者个人，不得参加投标；单位负责人为同一人或者存在控股、管理关系的不同单位，不得同时参加本项目的投标；</w:t>
            </w:r>
          </w:p>
          <w:p w14:paraId="442F71EC">
            <w:pPr>
              <w:spacing w:before="156" w:after="156"/>
              <w:jc w:val="left"/>
              <w:rPr>
                <w:rFonts w:hint="eastAsia" w:ascii="宋体" w:hAnsi="宋体" w:cs="宋体"/>
                <w:color w:val="000000"/>
                <w:kern w:val="0"/>
                <w:szCs w:val="21"/>
              </w:rPr>
            </w:pPr>
            <w:r>
              <w:rPr>
                <w:rFonts w:hint="eastAsia" w:ascii="宋体" w:hAnsi="宋体" w:cs="宋体"/>
                <w:color w:val="000000"/>
                <w:kern w:val="0"/>
                <w:szCs w:val="21"/>
              </w:rPr>
              <w:t>③不属于招标人董事会、监事会、集体资产管理委员会成员本人、配偶、直系血亲、三代以内旁系血亲、近姻亲关系的亲属及前述人员控股或参与经营的企业。</w:t>
            </w:r>
          </w:p>
          <w:p w14:paraId="509EBD42">
            <w:pPr>
              <w:spacing w:before="156" w:after="156"/>
              <w:jc w:val="left"/>
              <w:rPr>
                <w:rFonts w:hint="eastAsia" w:ascii="宋体" w:hAnsi="宋体" w:cs="宋体"/>
                <w:color w:val="000000"/>
                <w:kern w:val="0"/>
                <w:szCs w:val="21"/>
              </w:rPr>
            </w:pPr>
            <w:r>
              <w:rPr>
                <w:rFonts w:hint="eastAsia"/>
                <w:b/>
                <w:bCs/>
                <w:color w:val="FF0000"/>
              </w:rPr>
              <w:t>资格要求第三第四项，除附件承诺函以外投标人需另外提供“信用中国”查询结果报告作为证明材料；</w:t>
            </w:r>
          </w:p>
        </w:tc>
      </w:tr>
      <w:tr w14:paraId="304F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644" w:type="dxa"/>
            <w:shd w:val="clear" w:color="auto" w:fill="FFFFFF"/>
            <w:noWrap w:val="0"/>
            <w:tcMar>
              <w:top w:w="28" w:type="dxa"/>
              <w:left w:w="28" w:type="dxa"/>
              <w:bottom w:w="28" w:type="dxa"/>
              <w:right w:w="28" w:type="dxa"/>
            </w:tcMar>
            <w:vAlign w:val="center"/>
          </w:tcPr>
          <w:p w14:paraId="72D94C48">
            <w:pPr>
              <w:widowControl/>
              <w:spacing w:line="400" w:lineRule="atLeast"/>
              <w:jc w:val="center"/>
              <w:rPr>
                <w:rFonts w:hint="eastAsia" w:ascii="宋体" w:hAnsi="宋体" w:cs="宋体"/>
                <w:b/>
                <w:color w:val="000000"/>
                <w:kern w:val="0"/>
                <w:szCs w:val="21"/>
              </w:rPr>
            </w:pPr>
            <w:r>
              <w:rPr>
                <w:rFonts w:hint="eastAsia" w:ascii="宋体" w:hAnsi="宋体" w:cs="宋体"/>
                <w:b/>
                <w:color w:val="000000"/>
                <w:kern w:val="0"/>
                <w:szCs w:val="21"/>
              </w:rPr>
              <w:t>5</w:t>
            </w:r>
          </w:p>
        </w:tc>
        <w:tc>
          <w:tcPr>
            <w:tcW w:w="7448" w:type="dxa"/>
            <w:noWrap w:val="0"/>
            <w:tcMar>
              <w:top w:w="28" w:type="dxa"/>
              <w:left w:w="28" w:type="dxa"/>
              <w:bottom w:w="28" w:type="dxa"/>
              <w:right w:w="28" w:type="dxa"/>
            </w:tcMar>
            <w:vAlign w:val="center"/>
          </w:tcPr>
          <w:p w14:paraId="021DC325">
            <w:pPr>
              <w:spacing w:before="156" w:after="156"/>
              <w:jc w:val="left"/>
              <w:rPr>
                <w:rFonts w:ascii="宋体" w:hAnsi="宋体" w:cs="宋体"/>
                <w:color w:val="000000"/>
                <w:kern w:val="0"/>
                <w:szCs w:val="21"/>
              </w:rPr>
            </w:pPr>
            <w:r>
              <w:rPr>
                <w:rFonts w:hint="eastAsia" w:ascii="宋体" w:hAnsi="宋体" w:cs="宋体"/>
                <w:color w:val="000000"/>
                <w:kern w:val="0"/>
                <w:szCs w:val="21"/>
              </w:rPr>
              <w:t>不允许采购进口产品，不允许分包、转包；</w:t>
            </w:r>
          </w:p>
        </w:tc>
      </w:tr>
      <w:tr w14:paraId="3E06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644" w:type="dxa"/>
            <w:shd w:val="clear" w:color="auto" w:fill="FFFFFF"/>
            <w:noWrap w:val="0"/>
            <w:tcMar>
              <w:top w:w="28" w:type="dxa"/>
              <w:left w:w="28" w:type="dxa"/>
              <w:bottom w:w="28" w:type="dxa"/>
              <w:right w:w="28" w:type="dxa"/>
            </w:tcMar>
            <w:vAlign w:val="center"/>
          </w:tcPr>
          <w:p w14:paraId="262F01BB">
            <w:pPr>
              <w:widowControl/>
              <w:spacing w:line="400" w:lineRule="atLeast"/>
              <w:jc w:val="center"/>
              <w:rPr>
                <w:rFonts w:hint="eastAsia" w:ascii="宋体" w:hAnsi="宋体" w:cs="宋体"/>
                <w:b/>
                <w:color w:val="000000"/>
                <w:kern w:val="0"/>
                <w:szCs w:val="21"/>
              </w:rPr>
            </w:pPr>
            <w:r>
              <w:rPr>
                <w:rFonts w:hint="eastAsia" w:ascii="宋体" w:hAnsi="宋体" w:cs="宋体"/>
                <w:b/>
                <w:color w:val="000000"/>
                <w:kern w:val="0"/>
                <w:szCs w:val="21"/>
              </w:rPr>
              <w:t>6</w:t>
            </w:r>
          </w:p>
        </w:tc>
        <w:tc>
          <w:tcPr>
            <w:tcW w:w="7448" w:type="dxa"/>
            <w:noWrap w:val="0"/>
            <w:tcMar>
              <w:top w:w="28" w:type="dxa"/>
              <w:left w:w="28" w:type="dxa"/>
              <w:bottom w:w="28" w:type="dxa"/>
              <w:right w:w="28" w:type="dxa"/>
            </w:tcMar>
            <w:vAlign w:val="center"/>
          </w:tcPr>
          <w:p w14:paraId="1A8EAE72">
            <w:pPr>
              <w:widowControl/>
              <w:spacing w:line="400" w:lineRule="atLeast"/>
              <w:jc w:val="left"/>
              <w:rPr>
                <w:rFonts w:ascii="宋体" w:hAnsi="宋体" w:cs="宋体"/>
                <w:color w:val="000000"/>
                <w:kern w:val="0"/>
                <w:szCs w:val="21"/>
              </w:rPr>
            </w:pPr>
            <w:r>
              <w:rPr>
                <w:rFonts w:hint="eastAsia" w:ascii="宋体" w:hAnsi="宋体" w:cs="宋体"/>
                <w:kern w:val="0"/>
                <w:szCs w:val="21"/>
              </w:rPr>
              <w:t>不接受联合体投标。</w:t>
            </w:r>
          </w:p>
        </w:tc>
      </w:tr>
    </w:tbl>
    <w:p w14:paraId="24108B03">
      <w:pPr>
        <w:widowControl/>
        <w:shd w:val="clear" w:color="auto" w:fill="FFFFFF"/>
        <w:spacing w:line="420" w:lineRule="atLeast"/>
        <w:jc w:val="left"/>
        <w:rPr>
          <w:rFonts w:ascii="宋体" w:hAnsi="宋体" w:cs="宋体"/>
          <w:b/>
          <w:bCs/>
          <w:color w:val="000000"/>
          <w:kern w:val="0"/>
          <w:szCs w:val="21"/>
        </w:rPr>
      </w:pPr>
      <w:r>
        <w:rPr>
          <w:rFonts w:hint="eastAsia" w:ascii="黑体" w:hAnsi="黑体" w:eastAsia="黑体" w:cs="宋体"/>
          <w:b/>
          <w:color w:val="000000"/>
          <w:kern w:val="0"/>
          <w:sz w:val="24"/>
        </w:rPr>
        <w:t>三</w:t>
      </w:r>
      <w:r>
        <w:rPr>
          <w:rFonts w:ascii="黑体" w:hAnsi="黑体" w:eastAsia="黑体" w:cs="宋体"/>
          <w:b/>
          <w:color w:val="000000"/>
          <w:kern w:val="0"/>
          <w:sz w:val="24"/>
        </w:rPr>
        <w:t>、</w:t>
      </w:r>
      <w:r>
        <w:rPr>
          <w:rFonts w:hint="eastAsia" w:ascii="黑体" w:hAnsi="黑体" w:eastAsia="黑体" w:cs="宋体"/>
          <w:b/>
          <w:color w:val="000000"/>
          <w:kern w:val="0"/>
          <w:sz w:val="24"/>
        </w:rPr>
        <w:t>招租文件获取</w:t>
      </w:r>
      <w:r>
        <w:rPr>
          <w:rFonts w:ascii="黑体" w:hAnsi="黑体" w:eastAsia="黑体" w:cs="宋体"/>
          <w:b/>
          <w:color w:val="000000"/>
          <w:kern w:val="0"/>
          <w:sz w:val="24"/>
        </w:rPr>
        <w:t>办法</w:t>
      </w:r>
    </w:p>
    <w:tbl>
      <w:tblPr>
        <w:tblStyle w:val="43"/>
        <w:tblW w:w="0" w:type="auto"/>
        <w:tblCellSpacing w:w="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65"/>
        <w:gridCol w:w="6132"/>
      </w:tblGrid>
      <w:tr w14:paraId="3EFF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405" w:type="dxa"/>
            <w:shd w:val="clear" w:color="auto" w:fill="AACDEF"/>
            <w:noWrap w:val="0"/>
            <w:tcMar>
              <w:top w:w="28" w:type="dxa"/>
              <w:left w:w="28" w:type="dxa"/>
              <w:bottom w:w="28" w:type="dxa"/>
              <w:right w:w="28" w:type="dxa"/>
            </w:tcMar>
            <w:vAlign w:val="center"/>
          </w:tcPr>
          <w:p w14:paraId="4701E629">
            <w:pPr>
              <w:widowControl/>
              <w:spacing w:line="400" w:lineRule="atLeast"/>
              <w:jc w:val="center"/>
              <w:rPr>
                <w:rFonts w:ascii="宋体" w:hAnsi="宋体" w:cs="宋体"/>
                <w:b/>
                <w:kern w:val="0"/>
                <w:szCs w:val="21"/>
              </w:rPr>
            </w:pPr>
            <w:r>
              <w:rPr>
                <w:rFonts w:hint="eastAsia" w:ascii="宋体" w:hAnsi="宋体" w:cs="宋体"/>
                <w:b/>
                <w:kern w:val="0"/>
                <w:szCs w:val="21"/>
              </w:rPr>
              <w:t>项目开评标</w:t>
            </w:r>
            <w:r>
              <w:rPr>
                <w:rFonts w:ascii="宋体" w:hAnsi="宋体" w:cs="宋体"/>
                <w:b/>
                <w:kern w:val="0"/>
                <w:szCs w:val="21"/>
              </w:rPr>
              <w:t>方式</w:t>
            </w:r>
          </w:p>
        </w:tc>
        <w:tc>
          <w:tcPr>
            <w:tcW w:w="6072" w:type="dxa"/>
            <w:shd w:val="clear" w:color="auto" w:fill="FFFFFF"/>
            <w:noWrap w:val="0"/>
            <w:tcMar>
              <w:top w:w="28" w:type="dxa"/>
              <w:left w:w="28" w:type="dxa"/>
              <w:bottom w:w="28" w:type="dxa"/>
              <w:right w:w="28" w:type="dxa"/>
            </w:tcMar>
            <w:vAlign w:val="center"/>
          </w:tcPr>
          <w:p w14:paraId="0C36CECB">
            <w:pPr>
              <w:widowControl/>
              <w:spacing w:line="400" w:lineRule="atLeast"/>
              <w:jc w:val="center"/>
              <w:rPr>
                <w:rFonts w:ascii="宋体" w:hAnsi="宋体" w:cs="宋体"/>
                <w:kern w:val="0"/>
                <w:szCs w:val="21"/>
              </w:rPr>
            </w:pPr>
            <w:r>
              <w:rPr>
                <w:rFonts w:hint="eastAsia" w:ascii="宋体" w:hAnsi="宋体" w:cs="宋体"/>
                <w:kern w:val="0"/>
                <w:szCs w:val="21"/>
              </w:rPr>
              <w:t>本项目</w:t>
            </w:r>
            <w:r>
              <w:rPr>
                <w:rFonts w:ascii="宋体" w:hAnsi="宋体" w:cs="宋体"/>
                <w:kern w:val="0"/>
                <w:szCs w:val="21"/>
              </w:rPr>
              <w:t>采取</w:t>
            </w:r>
            <w:r>
              <w:rPr>
                <w:rFonts w:hint="eastAsia" w:ascii="宋体" w:hAnsi="宋体" w:cs="宋体"/>
                <w:b/>
                <w:kern w:val="0"/>
                <w:szCs w:val="21"/>
              </w:rPr>
              <w:t>纸质</w:t>
            </w:r>
            <w:r>
              <w:rPr>
                <w:rFonts w:ascii="宋体" w:hAnsi="宋体" w:cs="宋体"/>
                <w:b/>
                <w:kern w:val="0"/>
                <w:szCs w:val="21"/>
              </w:rPr>
              <w:t>开评标</w:t>
            </w:r>
            <w:r>
              <w:rPr>
                <w:rFonts w:hint="eastAsia" w:ascii="宋体" w:hAnsi="宋体" w:cs="宋体"/>
                <w:b/>
                <w:kern w:val="0"/>
                <w:szCs w:val="21"/>
              </w:rPr>
              <w:t>；</w:t>
            </w:r>
          </w:p>
        </w:tc>
      </w:tr>
      <w:tr w14:paraId="0BE38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405" w:type="dxa"/>
            <w:shd w:val="clear" w:color="auto" w:fill="AACDEF"/>
            <w:noWrap w:val="0"/>
            <w:tcMar>
              <w:top w:w="28" w:type="dxa"/>
              <w:left w:w="28" w:type="dxa"/>
              <w:bottom w:w="28" w:type="dxa"/>
              <w:right w:w="28" w:type="dxa"/>
            </w:tcMar>
            <w:vAlign w:val="center"/>
          </w:tcPr>
          <w:p w14:paraId="06A68DCE">
            <w:pPr>
              <w:widowControl/>
              <w:spacing w:line="400" w:lineRule="atLeast"/>
              <w:jc w:val="center"/>
              <w:rPr>
                <w:rFonts w:ascii="宋体" w:hAnsi="宋体" w:cs="宋体"/>
                <w:b/>
                <w:kern w:val="0"/>
                <w:szCs w:val="21"/>
              </w:rPr>
            </w:pPr>
            <w:r>
              <w:rPr>
                <w:rFonts w:hint="eastAsia" w:ascii="宋体" w:hAnsi="宋体" w:cs="宋体"/>
                <w:b/>
                <w:kern w:val="0"/>
                <w:szCs w:val="21"/>
              </w:rPr>
              <w:t>招标</w:t>
            </w:r>
            <w:r>
              <w:rPr>
                <w:rFonts w:ascii="宋体" w:hAnsi="宋体" w:cs="宋体"/>
                <w:b/>
                <w:kern w:val="0"/>
                <w:szCs w:val="21"/>
              </w:rPr>
              <w:t>文件获取</w:t>
            </w:r>
            <w:r>
              <w:rPr>
                <w:rFonts w:hint="eastAsia" w:ascii="宋体" w:hAnsi="宋体" w:cs="宋体"/>
                <w:b/>
                <w:kern w:val="0"/>
                <w:szCs w:val="21"/>
              </w:rPr>
              <w:t>时间</w:t>
            </w:r>
          </w:p>
        </w:tc>
        <w:tc>
          <w:tcPr>
            <w:tcW w:w="6072" w:type="dxa"/>
            <w:shd w:val="clear" w:color="auto" w:fill="FFFFFF"/>
            <w:noWrap w:val="0"/>
            <w:tcMar>
              <w:top w:w="28" w:type="dxa"/>
              <w:left w:w="28" w:type="dxa"/>
              <w:bottom w:w="28" w:type="dxa"/>
              <w:right w:w="28" w:type="dxa"/>
            </w:tcMar>
            <w:vAlign w:val="center"/>
          </w:tcPr>
          <w:p w14:paraId="5F12A62C">
            <w:pPr>
              <w:widowControl/>
              <w:spacing w:line="400" w:lineRule="atLeast"/>
              <w:jc w:val="left"/>
              <w:rPr>
                <w:rFonts w:ascii="宋体" w:hAnsi="宋体" w:cs="宋体"/>
                <w:color w:val="FF0000"/>
                <w:kern w:val="0"/>
                <w:szCs w:val="21"/>
              </w:rPr>
            </w:pPr>
            <w:r>
              <w:rPr>
                <w:rFonts w:hint="eastAsia" w:ascii="宋体" w:hAnsi="宋体" w:cs="宋体"/>
                <w:color w:val="FF0000"/>
                <w:kern w:val="0"/>
                <w:szCs w:val="21"/>
              </w:rPr>
              <w:t>202</w:t>
            </w:r>
            <w:r>
              <w:rPr>
                <w:rFonts w:hint="eastAsia" w:ascii="宋体" w:hAnsi="宋体" w:cs="宋体"/>
                <w:color w:val="FF0000"/>
                <w:kern w:val="0"/>
                <w:szCs w:val="21"/>
                <w:lang w:val="en-US" w:eastAsia="zh-CN"/>
              </w:rPr>
              <w:t>6</w:t>
            </w:r>
            <w:r>
              <w:rPr>
                <w:rFonts w:ascii="宋体" w:hAnsi="宋体" w:cs="宋体"/>
                <w:color w:val="FF0000"/>
                <w:kern w:val="0"/>
                <w:szCs w:val="21"/>
              </w:rPr>
              <w:t>年</w:t>
            </w:r>
            <w:r>
              <w:rPr>
                <w:rFonts w:hint="eastAsia" w:ascii="宋体" w:hAnsi="宋体" w:cs="宋体"/>
                <w:color w:val="FF0000"/>
                <w:kern w:val="0"/>
                <w:szCs w:val="21"/>
                <w:lang w:val="en-US" w:eastAsia="zh-CN"/>
              </w:rPr>
              <w:t>7</w:t>
            </w:r>
            <w:r>
              <w:rPr>
                <w:rFonts w:hint="eastAsia" w:ascii="宋体" w:hAnsi="宋体" w:cs="宋体"/>
                <w:color w:val="FF0000"/>
                <w:kern w:val="0"/>
                <w:szCs w:val="21"/>
              </w:rPr>
              <w:t>月</w:t>
            </w:r>
            <w:r>
              <w:rPr>
                <w:rFonts w:hint="eastAsia" w:ascii="宋体" w:hAnsi="宋体" w:cs="宋体"/>
                <w:color w:val="FF0000"/>
                <w:kern w:val="0"/>
                <w:szCs w:val="21"/>
                <w:lang w:val="en-US" w:eastAsia="zh-CN"/>
              </w:rPr>
              <w:t>7</w:t>
            </w:r>
            <w:r>
              <w:rPr>
                <w:rFonts w:ascii="宋体" w:hAnsi="宋体" w:cs="宋体"/>
                <w:color w:val="FF0000"/>
                <w:kern w:val="0"/>
                <w:szCs w:val="21"/>
              </w:rPr>
              <w:t>日</w:t>
            </w:r>
            <w:r>
              <w:rPr>
                <w:rFonts w:hint="eastAsia" w:ascii="宋体" w:hAnsi="宋体" w:cs="宋体"/>
                <w:color w:val="FF0000"/>
                <w:kern w:val="0"/>
                <w:szCs w:val="21"/>
                <w:lang w:val="en-US" w:eastAsia="zh-CN"/>
              </w:rPr>
              <w:t>09</w:t>
            </w:r>
            <w:r>
              <w:rPr>
                <w:rFonts w:ascii="宋体" w:hAnsi="宋体" w:cs="宋体"/>
                <w:color w:val="FF0000"/>
                <w:kern w:val="0"/>
                <w:szCs w:val="21"/>
              </w:rPr>
              <w:t>时</w:t>
            </w:r>
            <w:r>
              <w:rPr>
                <w:rFonts w:hint="eastAsia" w:ascii="宋体" w:hAnsi="宋体" w:cs="宋体"/>
                <w:color w:val="FF0000"/>
                <w:kern w:val="0"/>
                <w:szCs w:val="21"/>
              </w:rPr>
              <w:t>00</w:t>
            </w:r>
            <w:r>
              <w:rPr>
                <w:rFonts w:ascii="宋体" w:hAnsi="宋体" w:cs="宋体"/>
                <w:color w:val="FF0000"/>
                <w:kern w:val="0"/>
                <w:szCs w:val="21"/>
              </w:rPr>
              <w:t>分（</w:t>
            </w:r>
            <w:r>
              <w:rPr>
                <w:rFonts w:hint="eastAsia" w:ascii="宋体" w:hAnsi="宋体" w:cs="宋体"/>
                <w:color w:val="FF0000"/>
                <w:kern w:val="0"/>
                <w:szCs w:val="21"/>
              </w:rPr>
              <w:t>北京</w:t>
            </w:r>
            <w:r>
              <w:rPr>
                <w:rFonts w:ascii="宋体" w:hAnsi="宋体" w:cs="宋体"/>
                <w:color w:val="FF0000"/>
                <w:kern w:val="0"/>
                <w:szCs w:val="21"/>
              </w:rPr>
              <w:t>时间）</w:t>
            </w:r>
            <w:r>
              <w:rPr>
                <w:rFonts w:hint="eastAsia" w:ascii="宋体" w:hAnsi="宋体" w:cs="宋体"/>
                <w:color w:val="FF0000"/>
                <w:kern w:val="0"/>
                <w:szCs w:val="21"/>
              </w:rPr>
              <w:t>至202</w:t>
            </w:r>
            <w:r>
              <w:rPr>
                <w:rFonts w:hint="eastAsia" w:ascii="宋体" w:hAnsi="宋体" w:cs="宋体"/>
                <w:color w:val="FF0000"/>
                <w:kern w:val="0"/>
                <w:szCs w:val="21"/>
                <w:lang w:val="en-US" w:eastAsia="zh-CN"/>
              </w:rPr>
              <w:t>6</w:t>
            </w:r>
            <w:r>
              <w:rPr>
                <w:rFonts w:ascii="宋体" w:hAnsi="宋体" w:cs="宋体"/>
                <w:color w:val="FF0000"/>
                <w:kern w:val="0"/>
                <w:szCs w:val="21"/>
              </w:rPr>
              <w:t>年</w:t>
            </w:r>
            <w:r>
              <w:rPr>
                <w:rFonts w:hint="eastAsia" w:ascii="宋体" w:hAnsi="宋体" w:cs="宋体"/>
                <w:color w:val="FF0000"/>
                <w:kern w:val="0"/>
                <w:szCs w:val="21"/>
                <w:lang w:val="en-US" w:eastAsia="zh-CN"/>
              </w:rPr>
              <w:t>7</w:t>
            </w:r>
            <w:r>
              <w:rPr>
                <w:rFonts w:hint="eastAsia" w:ascii="宋体" w:hAnsi="宋体" w:cs="宋体"/>
                <w:color w:val="FF0000"/>
                <w:kern w:val="0"/>
                <w:szCs w:val="21"/>
              </w:rPr>
              <w:t>月</w:t>
            </w:r>
            <w:r>
              <w:rPr>
                <w:rFonts w:hint="eastAsia" w:ascii="宋体" w:hAnsi="宋体" w:cs="宋体"/>
                <w:color w:val="FF0000"/>
                <w:kern w:val="0"/>
                <w:szCs w:val="21"/>
                <w:lang w:val="en-US" w:eastAsia="zh-CN"/>
              </w:rPr>
              <w:t>16</w:t>
            </w:r>
            <w:r>
              <w:rPr>
                <w:rFonts w:ascii="宋体" w:hAnsi="宋体" w:cs="宋体"/>
                <w:color w:val="FF0000"/>
                <w:kern w:val="0"/>
                <w:szCs w:val="21"/>
              </w:rPr>
              <w:t>日</w:t>
            </w:r>
            <w:r>
              <w:rPr>
                <w:rFonts w:hint="eastAsia" w:ascii="宋体" w:hAnsi="宋体" w:cs="宋体"/>
                <w:color w:val="FF0000"/>
                <w:kern w:val="0"/>
                <w:szCs w:val="21"/>
                <w:lang w:val="en-US" w:eastAsia="zh-CN"/>
              </w:rPr>
              <w:t>18</w:t>
            </w:r>
            <w:r>
              <w:rPr>
                <w:rFonts w:ascii="宋体" w:hAnsi="宋体" w:cs="宋体"/>
                <w:color w:val="FF0000"/>
                <w:kern w:val="0"/>
                <w:szCs w:val="21"/>
              </w:rPr>
              <w:t>时</w:t>
            </w:r>
            <w:r>
              <w:rPr>
                <w:rFonts w:hint="eastAsia" w:ascii="宋体" w:hAnsi="宋体" w:cs="宋体"/>
                <w:color w:val="FF0000"/>
                <w:kern w:val="0"/>
                <w:szCs w:val="21"/>
              </w:rPr>
              <w:t>00</w:t>
            </w:r>
            <w:r>
              <w:rPr>
                <w:rFonts w:ascii="宋体" w:hAnsi="宋体" w:cs="宋体"/>
                <w:color w:val="FF0000"/>
                <w:kern w:val="0"/>
                <w:szCs w:val="21"/>
              </w:rPr>
              <w:t>分（</w:t>
            </w:r>
            <w:r>
              <w:rPr>
                <w:rFonts w:hint="eastAsia" w:ascii="宋体" w:hAnsi="宋体" w:cs="宋体"/>
                <w:color w:val="FF0000"/>
                <w:kern w:val="0"/>
                <w:szCs w:val="21"/>
              </w:rPr>
              <w:t>北京</w:t>
            </w:r>
            <w:r>
              <w:rPr>
                <w:rFonts w:ascii="宋体" w:hAnsi="宋体" w:cs="宋体"/>
                <w:color w:val="FF0000"/>
                <w:kern w:val="0"/>
                <w:szCs w:val="21"/>
              </w:rPr>
              <w:t>时间）</w:t>
            </w:r>
          </w:p>
        </w:tc>
      </w:tr>
      <w:tr w14:paraId="7464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405" w:type="dxa"/>
            <w:shd w:val="clear" w:color="auto" w:fill="AACDEF"/>
            <w:noWrap w:val="0"/>
            <w:tcMar>
              <w:top w:w="28" w:type="dxa"/>
              <w:left w:w="28" w:type="dxa"/>
              <w:bottom w:w="28" w:type="dxa"/>
              <w:right w:w="28" w:type="dxa"/>
            </w:tcMar>
            <w:vAlign w:val="center"/>
          </w:tcPr>
          <w:p w14:paraId="067FC70C">
            <w:pPr>
              <w:widowControl/>
              <w:spacing w:line="400" w:lineRule="atLeast"/>
              <w:jc w:val="center"/>
              <w:rPr>
                <w:rFonts w:ascii="宋体" w:hAnsi="宋体" w:cs="宋体"/>
                <w:b/>
                <w:kern w:val="0"/>
                <w:szCs w:val="21"/>
              </w:rPr>
            </w:pPr>
            <w:r>
              <w:rPr>
                <w:rFonts w:hint="eastAsia" w:ascii="宋体" w:hAnsi="宋体" w:cs="宋体"/>
                <w:b/>
                <w:kern w:val="0"/>
                <w:szCs w:val="21"/>
              </w:rPr>
              <w:t>招标</w:t>
            </w:r>
            <w:r>
              <w:rPr>
                <w:rFonts w:ascii="宋体" w:hAnsi="宋体" w:cs="宋体"/>
                <w:b/>
                <w:kern w:val="0"/>
                <w:szCs w:val="21"/>
              </w:rPr>
              <w:t>文件获取渠道</w:t>
            </w:r>
          </w:p>
        </w:tc>
        <w:tc>
          <w:tcPr>
            <w:tcW w:w="6072" w:type="dxa"/>
            <w:noWrap w:val="0"/>
            <w:tcMar>
              <w:top w:w="28" w:type="dxa"/>
              <w:left w:w="28" w:type="dxa"/>
              <w:bottom w:w="28" w:type="dxa"/>
              <w:right w:w="28" w:type="dxa"/>
            </w:tcMar>
            <w:vAlign w:val="center"/>
          </w:tcPr>
          <w:p w14:paraId="5673CF76">
            <w:pPr>
              <w:widowControl/>
              <w:spacing w:line="400" w:lineRule="atLeast"/>
              <w:jc w:val="left"/>
              <w:rPr>
                <w:rFonts w:ascii="宋体" w:hAnsi="宋体" w:cs="宋体"/>
                <w:kern w:val="0"/>
                <w:szCs w:val="21"/>
              </w:rPr>
            </w:pPr>
            <w:r>
              <w:rPr>
                <w:rFonts w:hint="eastAsia" w:ascii="宋体" w:hAnsi="宋体" w:cs="宋体"/>
                <w:kern w:val="0"/>
                <w:szCs w:val="21"/>
              </w:rPr>
              <w:t>投标人需提供如下报名资料（</w:t>
            </w:r>
            <w:r>
              <w:rPr>
                <w:rFonts w:hint="eastAsia" w:ascii="宋体" w:hAnsi="宋体" w:cs="宋体"/>
                <w:kern w:val="0"/>
                <w:szCs w:val="21"/>
                <w:highlight w:val="yellow"/>
              </w:rPr>
              <w:t>企业营业执照，</w:t>
            </w:r>
            <w:r>
              <w:rPr>
                <w:rFonts w:hint="eastAsia" w:ascii="宋体" w:hAnsi="宋体" w:eastAsia="宋体" w:cs="宋体"/>
                <w:snapToGrid w:val="0"/>
                <w:color w:val="000000"/>
                <w:kern w:val="0"/>
                <w:sz w:val="21"/>
                <w:szCs w:val="21"/>
                <w:highlight w:val="yellow"/>
                <w:lang w:val="en-US" w:eastAsia="zh-CN" w:bidi="ar"/>
              </w:rPr>
              <w:t>电力工程施工总承包三级及以上资质或具备输变电工程专业承包三级及以上资质；国家能源局（或原电监会）颁发的承装（修、试）电力设施许可证，承装类五级、承试类五级及以上资质证；</w:t>
            </w:r>
            <w:r>
              <w:rPr>
                <w:rFonts w:hint="eastAsia" w:ascii="宋体" w:hAnsi="宋体" w:cs="宋体"/>
                <w:color w:val="000000"/>
                <w:kern w:val="0"/>
                <w:szCs w:val="21"/>
                <w:highlight w:val="yellow"/>
              </w:rPr>
              <w:t>有效的国家建设主管部门颁发的安全生产许可证</w:t>
            </w:r>
            <w:r>
              <w:rPr>
                <w:rFonts w:hint="eastAsia" w:ascii="宋体" w:hAnsi="宋体" w:cs="宋体"/>
                <w:color w:val="000000"/>
                <w:kern w:val="0"/>
                <w:szCs w:val="21"/>
              </w:rPr>
              <w:t>加盖公章的</w:t>
            </w:r>
            <w:r>
              <w:rPr>
                <w:rFonts w:hint="eastAsia" w:ascii="宋体" w:hAnsi="宋体" w:cs="宋体"/>
                <w:kern w:val="0"/>
                <w:szCs w:val="21"/>
              </w:rPr>
              <w:t>扫描件）发送至</w:t>
            </w:r>
            <w:r>
              <w:rPr>
                <w:rFonts w:hint="eastAsia" w:ascii="宋体" w:hAnsi="宋体" w:cs="宋体"/>
                <w:kern w:val="0"/>
                <w:szCs w:val="21"/>
                <w:lang w:eastAsia="zh-CN"/>
              </w:rPr>
              <w:t>第三方服务机构</w:t>
            </w:r>
            <w:r>
              <w:rPr>
                <w:rFonts w:hint="eastAsia" w:ascii="宋体" w:hAnsi="宋体" w:cs="宋体"/>
                <w:kern w:val="0"/>
                <w:szCs w:val="21"/>
              </w:rPr>
              <w:t>指定邮箱后联系获取，以电子邮箱发放形式。</w:t>
            </w:r>
          </w:p>
        </w:tc>
      </w:tr>
      <w:tr w14:paraId="01A8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405" w:type="dxa"/>
            <w:shd w:val="clear" w:color="auto" w:fill="AACDEF"/>
            <w:noWrap w:val="0"/>
            <w:tcMar>
              <w:top w:w="28" w:type="dxa"/>
              <w:left w:w="28" w:type="dxa"/>
              <w:bottom w:w="28" w:type="dxa"/>
              <w:right w:w="28" w:type="dxa"/>
            </w:tcMar>
            <w:vAlign w:val="center"/>
          </w:tcPr>
          <w:p w14:paraId="502C421F">
            <w:pPr>
              <w:widowControl/>
              <w:spacing w:line="400" w:lineRule="atLeast"/>
              <w:jc w:val="center"/>
              <w:rPr>
                <w:rFonts w:ascii="宋体" w:hAnsi="宋体" w:cs="宋体"/>
                <w:b/>
                <w:kern w:val="0"/>
                <w:szCs w:val="21"/>
              </w:rPr>
            </w:pPr>
            <w:r>
              <w:rPr>
                <w:rFonts w:hint="eastAsia"/>
                <w:b/>
                <w:bCs/>
                <w:color w:val="000000"/>
              </w:rPr>
              <w:t>投标人信息登记</w:t>
            </w:r>
          </w:p>
        </w:tc>
        <w:tc>
          <w:tcPr>
            <w:tcW w:w="6072" w:type="dxa"/>
            <w:noWrap w:val="0"/>
            <w:tcMar>
              <w:top w:w="28" w:type="dxa"/>
              <w:left w:w="28" w:type="dxa"/>
              <w:bottom w:w="28" w:type="dxa"/>
              <w:right w:w="28" w:type="dxa"/>
            </w:tcMar>
            <w:vAlign w:val="center"/>
          </w:tcPr>
          <w:p w14:paraId="3834E469">
            <w:pPr>
              <w:widowControl/>
              <w:numPr>
                <w:ilvl w:val="0"/>
                <w:numId w:val="7"/>
              </w:numPr>
              <w:spacing w:line="400" w:lineRule="atLeast"/>
              <w:jc w:val="left"/>
              <w:rPr>
                <w:rFonts w:hint="eastAsia"/>
              </w:rPr>
            </w:pPr>
            <w:r>
              <w:rPr>
                <w:rFonts w:hint="eastAsia"/>
              </w:rPr>
              <w:t>如确认参加本项目投标，请于</w:t>
            </w:r>
            <w:r>
              <w:rPr>
                <w:highlight w:val="yellow"/>
              </w:rPr>
              <w:t>202</w:t>
            </w:r>
            <w:r>
              <w:rPr>
                <w:rFonts w:hint="eastAsia"/>
                <w:highlight w:val="yellow"/>
                <w:lang w:val="en-US" w:eastAsia="zh-CN"/>
              </w:rPr>
              <w:t>6</w:t>
            </w:r>
            <w:r>
              <w:rPr>
                <w:highlight w:val="yellow"/>
              </w:rPr>
              <w:t>年</w:t>
            </w:r>
            <w:r>
              <w:rPr>
                <w:rFonts w:hint="eastAsia"/>
                <w:highlight w:val="yellow"/>
                <w:lang w:val="en-US" w:eastAsia="zh-CN"/>
              </w:rPr>
              <w:t>7</w:t>
            </w:r>
            <w:r>
              <w:rPr>
                <w:rFonts w:hint="eastAsia"/>
                <w:highlight w:val="yellow"/>
              </w:rPr>
              <w:t>月</w:t>
            </w:r>
            <w:r>
              <w:rPr>
                <w:rFonts w:hint="eastAsia"/>
                <w:highlight w:val="yellow"/>
                <w:lang w:val="en-US" w:eastAsia="zh-CN"/>
              </w:rPr>
              <w:t>16</w:t>
            </w:r>
            <w:r>
              <w:rPr>
                <w:highlight w:val="yellow"/>
              </w:rPr>
              <w:t>日</w:t>
            </w:r>
            <w:r>
              <w:rPr>
                <w:rFonts w:hint="eastAsia"/>
                <w:highlight w:val="yellow"/>
                <w:lang w:val="en-US" w:eastAsia="zh-CN"/>
              </w:rPr>
              <w:t>18</w:t>
            </w:r>
            <w:r>
              <w:t>时前扫描“报名资料”中所规定的材料发送到</w:t>
            </w:r>
            <w:r>
              <w:rPr>
                <w:rFonts w:hint="eastAsia"/>
                <w:lang w:eastAsia="zh-CN"/>
              </w:rPr>
              <w:t>第三方服务机构</w:t>
            </w:r>
            <w:r>
              <w:t>指定的</w:t>
            </w:r>
            <w:r>
              <w:rPr>
                <w:rFonts w:hint="eastAsia"/>
              </w:rPr>
              <w:t>电子</w:t>
            </w:r>
            <w:r>
              <w:t>邮箱地址：</w:t>
            </w:r>
            <w:r>
              <w:rPr>
                <w:rFonts w:hint="eastAsia"/>
              </w:rPr>
              <w:t>zmdService@163.com，并致电我司工作人员确认报名。</w:t>
            </w:r>
          </w:p>
          <w:p w14:paraId="62658E48">
            <w:pPr>
              <w:widowControl/>
              <w:numPr>
                <w:ilvl w:val="0"/>
                <w:numId w:val="7"/>
              </w:numPr>
              <w:spacing w:line="400" w:lineRule="atLeast"/>
              <w:jc w:val="left"/>
              <w:rPr>
                <w:rFonts w:hint="eastAsia"/>
              </w:rPr>
            </w:pPr>
            <w:r>
              <w:rPr>
                <w:rFonts w:hint="eastAsia"/>
              </w:rPr>
              <w:t>【意向登记】</w:t>
            </w:r>
          </w:p>
          <w:p w14:paraId="6589E18B">
            <w:pPr>
              <w:widowControl/>
              <w:spacing w:line="400" w:lineRule="atLeast"/>
              <w:jc w:val="left"/>
              <w:rPr>
                <w:rFonts w:hint="eastAsia"/>
              </w:rPr>
            </w:pPr>
            <w:r>
              <w:rPr>
                <w:rFonts w:hint="eastAsia"/>
              </w:rPr>
              <w:t>投标人须登录集体企业要素系统（https://trade.szggzy.com/ggzy/center/#/login）进行意向登记，并按照交易文件要求编辑投标文件。</w:t>
            </w:r>
          </w:p>
          <w:p w14:paraId="1C12F355">
            <w:pPr>
              <w:widowControl/>
              <w:spacing w:line="400" w:lineRule="atLeast"/>
              <w:jc w:val="left"/>
              <w:rPr>
                <w:rFonts w:ascii="宋体" w:hAnsi="宋体" w:cs="宋体"/>
                <w:kern w:val="0"/>
                <w:szCs w:val="21"/>
              </w:rPr>
            </w:pPr>
            <w:r>
              <w:rPr>
                <w:rFonts w:hint="eastAsia"/>
              </w:rPr>
              <w:t>首次登录的投标人须提前注册，有关要求可在登录界面点击点击“？”下载“统一用户中心用户注册（登录）手册”。</w:t>
            </w:r>
          </w:p>
        </w:tc>
      </w:tr>
    </w:tbl>
    <w:p w14:paraId="1D765507">
      <w:pPr>
        <w:widowControl/>
        <w:shd w:val="clear" w:color="auto" w:fill="FFFFFF"/>
        <w:spacing w:line="420" w:lineRule="atLeast"/>
        <w:jc w:val="left"/>
        <w:rPr>
          <w:rFonts w:ascii="黑体" w:hAnsi="黑体" w:eastAsia="黑体" w:cs="宋体"/>
          <w:b/>
          <w:color w:val="000000"/>
          <w:kern w:val="0"/>
          <w:sz w:val="24"/>
        </w:rPr>
      </w:pPr>
      <w:r>
        <w:rPr>
          <w:rFonts w:hint="eastAsia" w:ascii="黑体" w:hAnsi="黑体" w:eastAsia="黑体" w:cs="宋体"/>
          <w:b/>
          <w:color w:val="000000"/>
          <w:kern w:val="0"/>
          <w:sz w:val="24"/>
        </w:rPr>
        <w:t>四、递交</w:t>
      </w:r>
      <w:r>
        <w:rPr>
          <w:rFonts w:ascii="黑体" w:hAnsi="黑体" w:eastAsia="黑体" w:cs="宋体"/>
          <w:b/>
          <w:color w:val="000000"/>
          <w:kern w:val="0"/>
          <w:sz w:val="24"/>
        </w:rPr>
        <w:t>投标文件</w:t>
      </w:r>
    </w:p>
    <w:tbl>
      <w:tblPr>
        <w:tblStyle w:val="43"/>
        <w:tblW w:w="0" w:type="auto"/>
        <w:tblCellSpacing w:w="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05"/>
        <w:gridCol w:w="6274"/>
      </w:tblGrid>
      <w:tr w14:paraId="5A519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1DD32087">
            <w:pPr>
              <w:widowControl/>
              <w:spacing w:line="400" w:lineRule="atLeast"/>
              <w:jc w:val="center"/>
              <w:rPr>
                <w:rFonts w:ascii="宋体" w:hAnsi="宋体" w:cs="宋体"/>
                <w:b/>
                <w:kern w:val="0"/>
                <w:szCs w:val="21"/>
              </w:rPr>
            </w:pPr>
            <w:r>
              <w:rPr>
                <w:rFonts w:hint="eastAsia" w:ascii="宋体" w:hAnsi="宋体" w:cs="宋体"/>
                <w:b/>
                <w:kern w:val="0"/>
                <w:szCs w:val="21"/>
              </w:rPr>
              <w:t>投标</w:t>
            </w:r>
            <w:r>
              <w:rPr>
                <w:rFonts w:ascii="宋体" w:hAnsi="宋体" w:cs="宋体"/>
                <w:b/>
                <w:kern w:val="0"/>
                <w:szCs w:val="21"/>
              </w:rPr>
              <w:t>文件</w:t>
            </w:r>
            <w:r>
              <w:rPr>
                <w:rFonts w:hint="eastAsia" w:ascii="宋体" w:hAnsi="宋体" w:cs="宋体"/>
                <w:b/>
                <w:kern w:val="0"/>
                <w:szCs w:val="21"/>
              </w:rPr>
              <w:t>递交</w:t>
            </w:r>
            <w:r>
              <w:rPr>
                <w:rFonts w:ascii="宋体" w:hAnsi="宋体" w:cs="宋体"/>
                <w:b/>
                <w:kern w:val="0"/>
                <w:szCs w:val="21"/>
              </w:rPr>
              <w:t>方式</w:t>
            </w:r>
          </w:p>
        </w:tc>
        <w:tc>
          <w:tcPr>
            <w:tcW w:w="6214" w:type="dxa"/>
            <w:shd w:val="clear" w:color="auto" w:fill="FFFFFF"/>
            <w:noWrap w:val="0"/>
            <w:tcMar>
              <w:top w:w="28" w:type="dxa"/>
              <w:left w:w="28" w:type="dxa"/>
              <w:bottom w:w="28" w:type="dxa"/>
              <w:right w:w="28" w:type="dxa"/>
            </w:tcMar>
            <w:vAlign w:val="center"/>
          </w:tcPr>
          <w:p w14:paraId="26D929A8">
            <w:pPr>
              <w:widowControl/>
              <w:spacing w:line="400" w:lineRule="atLeast"/>
              <w:jc w:val="center"/>
              <w:rPr>
                <w:rFonts w:ascii="宋体" w:hAnsi="宋体" w:cs="宋体"/>
                <w:kern w:val="0"/>
                <w:szCs w:val="21"/>
              </w:rPr>
            </w:pPr>
            <w:r>
              <w:rPr>
                <w:rFonts w:hint="eastAsia" w:ascii="宋体" w:hAnsi="宋体" w:cs="宋体"/>
                <w:kern w:val="0"/>
                <w:szCs w:val="21"/>
              </w:rPr>
              <w:t>现场递交</w:t>
            </w:r>
            <w:r>
              <w:rPr>
                <w:rFonts w:ascii="宋体" w:hAnsi="宋体" w:cs="宋体"/>
                <w:kern w:val="0"/>
                <w:szCs w:val="21"/>
              </w:rPr>
              <w:t>投标</w:t>
            </w:r>
            <w:r>
              <w:rPr>
                <w:rFonts w:hint="eastAsia" w:ascii="宋体" w:hAnsi="宋体" w:cs="宋体"/>
                <w:kern w:val="0"/>
                <w:szCs w:val="21"/>
              </w:rPr>
              <w:t>文件</w:t>
            </w:r>
          </w:p>
        </w:tc>
      </w:tr>
      <w:tr w14:paraId="3E30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23B97530">
            <w:pPr>
              <w:widowControl/>
              <w:spacing w:line="400" w:lineRule="atLeast"/>
              <w:jc w:val="center"/>
              <w:rPr>
                <w:rFonts w:ascii="宋体" w:hAnsi="宋体" w:cs="宋体"/>
                <w:b/>
                <w:kern w:val="0"/>
                <w:szCs w:val="21"/>
              </w:rPr>
            </w:pPr>
            <w:r>
              <w:rPr>
                <w:rFonts w:hint="eastAsia" w:ascii="宋体" w:hAnsi="宋体" w:cs="宋体"/>
                <w:b/>
                <w:kern w:val="0"/>
                <w:szCs w:val="21"/>
              </w:rPr>
              <w:t>投标文件递交</w:t>
            </w:r>
          </w:p>
          <w:p w14:paraId="09BEB5BB">
            <w:pPr>
              <w:widowControl/>
              <w:spacing w:line="400" w:lineRule="atLeast"/>
              <w:jc w:val="center"/>
              <w:rPr>
                <w:rFonts w:ascii="宋体" w:hAnsi="宋体" w:cs="宋体"/>
                <w:b/>
                <w:kern w:val="0"/>
                <w:szCs w:val="21"/>
              </w:rPr>
            </w:pPr>
            <w:r>
              <w:rPr>
                <w:rFonts w:hint="eastAsia" w:ascii="宋体" w:hAnsi="宋体" w:cs="宋体"/>
                <w:b/>
                <w:kern w:val="0"/>
                <w:szCs w:val="21"/>
              </w:rPr>
              <w:t>开始与</w:t>
            </w:r>
            <w:r>
              <w:rPr>
                <w:rFonts w:ascii="宋体" w:hAnsi="宋体" w:cs="宋体"/>
                <w:b/>
                <w:kern w:val="0"/>
                <w:szCs w:val="21"/>
              </w:rPr>
              <w:t>截止</w:t>
            </w:r>
            <w:r>
              <w:rPr>
                <w:rFonts w:hint="eastAsia" w:ascii="宋体" w:hAnsi="宋体" w:cs="宋体"/>
                <w:b/>
                <w:kern w:val="0"/>
                <w:szCs w:val="21"/>
              </w:rPr>
              <w:t>时间</w:t>
            </w:r>
          </w:p>
        </w:tc>
        <w:tc>
          <w:tcPr>
            <w:tcW w:w="6214" w:type="dxa"/>
            <w:shd w:val="clear" w:color="auto" w:fill="FFFFFF"/>
            <w:noWrap w:val="0"/>
            <w:tcMar>
              <w:top w:w="28" w:type="dxa"/>
              <w:left w:w="28" w:type="dxa"/>
              <w:bottom w:w="28" w:type="dxa"/>
              <w:right w:w="28" w:type="dxa"/>
            </w:tcMar>
            <w:vAlign w:val="center"/>
          </w:tcPr>
          <w:p w14:paraId="59A67805">
            <w:pPr>
              <w:widowControl/>
              <w:spacing w:line="400" w:lineRule="atLeast"/>
              <w:jc w:val="left"/>
              <w:rPr>
                <w:rFonts w:ascii="宋体" w:hAnsi="宋体" w:cs="宋体"/>
                <w:kern w:val="0"/>
                <w:szCs w:val="21"/>
              </w:rPr>
            </w:pPr>
            <w:r>
              <w:rPr>
                <w:rFonts w:hint="eastAsia" w:ascii="宋体" w:hAnsi="宋体" w:cs="宋体"/>
                <w:color w:val="FF0000"/>
                <w:kern w:val="0"/>
                <w:szCs w:val="21"/>
              </w:rPr>
              <w:t>202</w:t>
            </w:r>
            <w:r>
              <w:rPr>
                <w:rFonts w:hint="eastAsia" w:ascii="宋体" w:hAnsi="宋体" w:cs="宋体"/>
                <w:color w:val="FF0000"/>
                <w:kern w:val="0"/>
                <w:szCs w:val="21"/>
                <w:lang w:val="en-US" w:eastAsia="zh-CN"/>
              </w:rPr>
              <w:t>6</w:t>
            </w:r>
            <w:r>
              <w:rPr>
                <w:rFonts w:ascii="宋体" w:hAnsi="宋体" w:cs="宋体"/>
                <w:color w:val="FF0000"/>
                <w:kern w:val="0"/>
                <w:szCs w:val="21"/>
              </w:rPr>
              <w:t>年</w:t>
            </w:r>
            <w:r>
              <w:rPr>
                <w:rFonts w:hint="eastAsia" w:ascii="宋体" w:hAnsi="宋体" w:cs="宋体"/>
                <w:color w:val="FF0000"/>
                <w:kern w:val="0"/>
                <w:szCs w:val="21"/>
                <w:lang w:val="en-US" w:eastAsia="zh-CN"/>
              </w:rPr>
              <w:t>7</w:t>
            </w:r>
            <w:r>
              <w:rPr>
                <w:rFonts w:hint="eastAsia" w:ascii="宋体" w:hAnsi="宋体" w:cs="宋体"/>
                <w:color w:val="FF0000"/>
                <w:kern w:val="0"/>
                <w:szCs w:val="21"/>
              </w:rPr>
              <w:t>月</w:t>
            </w:r>
            <w:r>
              <w:rPr>
                <w:rFonts w:hint="eastAsia" w:ascii="宋体" w:hAnsi="宋体" w:cs="宋体"/>
                <w:color w:val="FF0000"/>
                <w:kern w:val="0"/>
                <w:szCs w:val="21"/>
                <w:lang w:val="en-US" w:eastAsia="zh-CN"/>
              </w:rPr>
              <w:t>17</w:t>
            </w:r>
            <w:r>
              <w:rPr>
                <w:rFonts w:ascii="宋体" w:hAnsi="宋体" w:cs="宋体"/>
                <w:color w:val="FF0000"/>
                <w:kern w:val="0"/>
                <w:szCs w:val="21"/>
              </w:rPr>
              <w:t>日</w:t>
            </w:r>
            <w:r>
              <w:rPr>
                <w:rFonts w:hint="eastAsia" w:ascii="宋体" w:hAnsi="宋体" w:cs="宋体"/>
                <w:color w:val="FF0000"/>
                <w:kern w:val="0"/>
                <w:szCs w:val="21"/>
                <w:lang w:val="en-US" w:eastAsia="zh-CN"/>
              </w:rPr>
              <w:t>14</w:t>
            </w:r>
            <w:r>
              <w:rPr>
                <w:rFonts w:ascii="宋体" w:hAnsi="宋体" w:cs="宋体"/>
                <w:color w:val="FF0000"/>
                <w:kern w:val="0"/>
                <w:szCs w:val="21"/>
              </w:rPr>
              <w:t>时</w:t>
            </w:r>
            <w:r>
              <w:rPr>
                <w:rFonts w:hint="eastAsia" w:ascii="宋体" w:hAnsi="宋体" w:cs="宋体"/>
                <w:color w:val="FF0000"/>
                <w:kern w:val="0"/>
                <w:szCs w:val="21"/>
                <w:lang w:val="en-US" w:eastAsia="zh-CN"/>
              </w:rPr>
              <w:t>3</w:t>
            </w:r>
            <w:r>
              <w:rPr>
                <w:rFonts w:hint="eastAsia" w:ascii="宋体" w:hAnsi="宋体" w:cs="宋体"/>
                <w:color w:val="FF0000"/>
                <w:kern w:val="0"/>
                <w:szCs w:val="21"/>
              </w:rPr>
              <w:t>0</w:t>
            </w:r>
            <w:r>
              <w:rPr>
                <w:rFonts w:ascii="宋体" w:hAnsi="宋体" w:cs="宋体"/>
                <w:color w:val="FF0000"/>
                <w:kern w:val="0"/>
                <w:szCs w:val="21"/>
              </w:rPr>
              <w:t>分（</w:t>
            </w:r>
            <w:r>
              <w:rPr>
                <w:rFonts w:hint="eastAsia" w:ascii="宋体" w:hAnsi="宋体" w:cs="宋体"/>
                <w:color w:val="FF0000"/>
                <w:kern w:val="0"/>
                <w:szCs w:val="21"/>
              </w:rPr>
              <w:t>北京</w:t>
            </w:r>
            <w:r>
              <w:rPr>
                <w:rFonts w:ascii="宋体" w:hAnsi="宋体" w:cs="宋体"/>
                <w:color w:val="FF0000"/>
                <w:kern w:val="0"/>
                <w:szCs w:val="21"/>
              </w:rPr>
              <w:t>时间）</w:t>
            </w:r>
            <w:r>
              <w:rPr>
                <w:rFonts w:hint="eastAsia" w:ascii="宋体" w:hAnsi="宋体" w:cs="宋体"/>
                <w:color w:val="FF0000"/>
                <w:kern w:val="0"/>
                <w:szCs w:val="21"/>
              </w:rPr>
              <w:t>至202</w:t>
            </w:r>
            <w:r>
              <w:rPr>
                <w:rFonts w:hint="eastAsia" w:ascii="宋体" w:hAnsi="宋体" w:cs="宋体"/>
                <w:color w:val="FF0000"/>
                <w:kern w:val="0"/>
                <w:szCs w:val="21"/>
                <w:lang w:val="en-US" w:eastAsia="zh-CN"/>
              </w:rPr>
              <w:t>6</w:t>
            </w:r>
            <w:r>
              <w:rPr>
                <w:rFonts w:ascii="宋体" w:hAnsi="宋体" w:cs="宋体"/>
                <w:color w:val="FF0000"/>
                <w:kern w:val="0"/>
                <w:szCs w:val="21"/>
              </w:rPr>
              <w:t>年</w:t>
            </w:r>
            <w:r>
              <w:rPr>
                <w:rFonts w:hint="eastAsia" w:ascii="宋体" w:hAnsi="宋体" w:cs="宋体"/>
                <w:color w:val="FF0000"/>
                <w:kern w:val="0"/>
                <w:szCs w:val="21"/>
                <w:lang w:val="en-US" w:eastAsia="zh-CN"/>
              </w:rPr>
              <w:t>7</w:t>
            </w:r>
            <w:r>
              <w:rPr>
                <w:rFonts w:hint="eastAsia" w:ascii="宋体" w:hAnsi="宋体" w:cs="宋体"/>
                <w:color w:val="FF0000"/>
                <w:kern w:val="0"/>
                <w:szCs w:val="21"/>
              </w:rPr>
              <w:t>月</w:t>
            </w:r>
            <w:r>
              <w:rPr>
                <w:rFonts w:hint="eastAsia" w:ascii="宋体" w:hAnsi="宋体" w:cs="宋体"/>
                <w:color w:val="FF0000"/>
                <w:kern w:val="0"/>
                <w:szCs w:val="21"/>
                <w:lang w:val="en-US" w:eastAsia="zh-CN"/>
              </w:rPr>
              <w:t>17</w:t>
            </w:r>
            <w:r>
              <w:rPr>
                <w:rFonts w:ascii="宋体" w:hAnsi="宋体" w:cs="宋体"/>
                <w:color w:val="FF0000"/>
                <w:kern w:val="0"/>
                <w:szCs w:val="21"/>
              </w:rPr>
              <w:t>日</w:t>
            </w:r>
            <w:r>
              <w:rPr>
                <w:rFonts w:hint="eastAsia" w:ascii="宋体" w:hAnsi="宋体" w:cs="宋体"/>
                <w:color w:val="FF0000"/>
                <w:kern w:val="0"/>
                <w:szCs w:val="21"/>
                <w:lang w:val="en-US" w:eastAsia="zh-CN"/>
              </w:rPr>
              <w:t>15</w:t>
            </w:r>
            <w:r>
              <w:rPr>
                <w:rFonts w:ascii="宋体" w:hAnsi="宋体" w:cs="宋体"/>
                <w:color w:val="FF0000"/>
                <w:kern w:val="0"/>
                <w:szCs w:val="21"/>
              </w:rPr>
              <w:t>时</w:t>
            </w:r>
            <w:r>
              <w:rPr>
                <w:rFonts w:hint="eastAsia" w:ascii="宋体" w:hAnsi="宋体" w:cs="宋体"/>
                <w:color w:val="FF0000"/>
                <w:kern w:val="0"/>
                <w:szCs w:val="21"/>
                <w:lang w:val="en-US" w:eastAsia="zh-CN"/>
              </w:rPr>
              <w:t>0</w:t>
            </w:r>
            <w:r>
              <w:rPr>
                <w:rFonts w:hint="eastAsia" w:ascii="宋体" w:hAnsi="宋体" w:cs="宋体"/>
                <w:color w:val="FF0000"/>
                <w:kern w:val="0"/>
                <w:szCs w:val="21"/>
              </w:rPr>
              <w:t>0</w:t>
            </w:r>
            <w:r>
              <w:rPr>
                <w:rFonts w:ascii="宋体" w:hAnsi="宋体" w:cs="宋体"/>
                <w:color w:val="FF0000"/>
                <w:kern w:val="0"/>
                <w:szCs w:val="21"/>
              </w:rPr>
              <w:t>分（</w:t>
            </w:r>
            <w:r>
              <w:rPr>
                <w:rFonts w:hint="eastAsia" w:ascii="宋体" w:hAnsi="宋体" w:cs="宋体"/>
                <w:color w:val="FF0000"/>
                <w:kern w:val="0"/>
                <w:szCs w:val="21"/>
              </w:rPr>
              <w:t>北京</w:t>
            </w:r>
            <w:r>
              <w:rPr>
                <w:rFonts w:ascii="宋体" w:hAnsi="宋体" w:cs="宋体"/>
                <w:color w:val="FF0000"/>
                <w:kern w:val="0"/>
                <w:szCs w:val="21"/>
              </w:rPr>
              <w:t>时间）</w:t>
            </w:r>
          </w:p>
        </w:tc>
      </w:tr>
      <w:tr w14:paraId="2DEF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696D7D05">
            <w:pPr>
              <w:widowControl/>
              <w:spacing w:line="400" w:lineRule="atLeast"/>
              <w:jc w:val="center"/>
              <w:rPr>
                <w:rFonts w:ascii="宋体" w:hAnsi="宋体" w:cs="宋体"/>
                <w:b/>
                <w:kern w:val="0"/>
                <w:szCs w:val="21"/>
              </w:rPr>
            </w:pPr>
            <w:r>
              <w:rPr>
                <w:rFonts w:hint="eastAsia" w:ascii="宋体" w:hAnsi="宋体" w:cs="宋体"/>
                <w:b/>
                <w:kern w:val="0"/>
                <w:szCs w:val="21"/>
              </w:rPr>
              <w:t>投标</w:t>
            </w:r>
            <w:r>
              <w:rPr>
                <w:rFonts w:ascii="宋体" w:hAnsi="宋体" w:cs="宋体"/>
                <w:b/>
                <w:kern w:val="0"/>
                <w:szCs w:val="21"/>
              </w:rPr>
              <w:t>文件</w:t>
            </w:r>
            <w:r>
              <w:rPr>
                <w:rFonts w:hint="eastAsia" w:ascii="宋体" w:hAnsi="宋体" w:cs="宋体"/>
                <w:b/>
                <w:kern w:val="0"/>
                <w:szCs w:val="21"/>
              </w:rPr>
              <w:t>密封要求</w:t>
            </w:r>
          </w:p>
        </w:tc>
        <w:tc>
          <w:tcPr>
            <w:tcW w:w="6214" w:type="dxa"/>
            <w:noWrap w:val="0"/>
            <w:tcMar>
              <w:top w:w="28" w:type="dxa"/>
              <w:left w:w="28" w:type="dxa"/>
              <w:bottom w:w="28" w:type="dxa"/>
              <w:right w:w="28" w:type="dxa"/>
            </w:tcMar>
            <w:vAlign w:val="center"/>
          </w:tcPr>
          <w:p w14:paraId="288AD633">
            <w:pPr>
              <w:widowControl/>
              <w:tabs>
                <w:tab w:val="left" w:pos="300"/>
              </w:tabs>
              <w:spacing w:line="400" w:lineRule="atLeast"/>
              <w:jc w:val="left"/>
              <w:rPr>
                <w:rFonts w:ascii="宋体" w:hAnsi="宋体" w:cs="宋体"/>
                <w:kern w:val="0"/>
                <w:szCs w:val="21"/>
              </w:rPr>
            </w:pPr>
            <w:r>
              <w:rPr>
                <w:rFonts w:hint="eastAsia" w:ascii="宋体" w:hAnsi="宋体" w:cs="宋体"/>
                <w:kern w:val="0"/>
                <w:szCs w:val="21"/>
              </w:rPr>
              <w:t>（1）开标一览表1份（单独密封）；</w:t>
            </w:r>
          </w:p>
          <w:p w14:paraId="769A09DA">
            <w:pPr>
              <w:widowControl/>
              <w:spacing w:line="400" w:lineRule="atLeast"/>
              <w:jc w:val="left"/>
              <w:rPr>
                <w:rFonts w:ascii="宋体" w:hAnsi="宋体" w:cs="宋体"/>
                <w:kern w:val="0"/>
                <w:szCs w:val="21"/>
              </w:rPr>
            </w:pPr>
            <w:r>
              <w:rPr>
                <w:rFonts w:hint="eastAsia" w:ascii="宋体" w:hAnsi="宋体" w:cs="宋体"/>
                <w:kern w:val="0"/>
                <w:szCs w:val="21"/>
              </w:rPr>
              <w:t>（2）投标文件正本1份，副本5份（正副本一起密封）；</w:t>
            </w:r>
          </w:p>
          <w:p w14:paraId="36066F58">
            <w:pPr>
              <w:widowControl/>
              <w:spacing w:line="400" w:lineRule="atLeast"/>
              <w:jc w:val="left"/>
              <w:rPr>
                <w:rFonts w:ascii="宋体" w:hAnsi="宋体" w:cs="宋体"/>
                <w:kern w:val="0"/>
                <w:szCs w:val="21"/>
              </w:rPr>
            </w:pPr>
            <w:r>
              <w:rPr>
                <w:rFonts w:hint="eastAsia" w:ascii="宋体" w:hAnsi="宋体" w:cs="宋体"/>
                <w:kern w:val="0"/>
                <w:szCs w:val="21"/>
              </w:rPr>
              <w:t>（3）投标文件</w:t>
            </w:r>
            <w:r>
              <w:rPr>
                <w:rFonts w:hint="eastAsia" w:ascii="宋体" w:hAnsi="宋体" w:cs="宋体"/>
                <w:kern w:val="0"/>
                <w:szCs w:val="21"/>
                <w:lang w:val="en-US" w:eastAsia="zh-CN"/>
              </w:rPr>
              <w:t>备份</w:t>
            </w:r>
            <w:r>
              <w:rPr>
                <w:rFonts w:hint="eastAsia" w:ascii="宋体" w:hAnsi="宋体" w:cs="宋体"/>
                <w:kern w:val="0"/>
                <w:szCs w:val="21"/>
              </w:rPr>
              <w:t>U盘1</w:t>
            </w:r>
            <w:r>
              <w:rPr>
                <w:rFonts w:hint="eastAsia" w:ascii="宋体" w:hAnsi="宋体" w:cs="宋体"/>
                <w:kern w:val="0"/>
                <w:szCs w:val="21"/>
                <w:lang w:val="en-US" w:eastAsia="zh-CN"/>
              </w:rPr>
              <w:t>个</w:t>
            </w:r>
            <w:r>
              <w:rPr>
                <w:rFonts w:hint="eastAsia" w:ascii="宋体" w:hAnsi="宋体" w:cs="宋体"/>
                <w:kern w:val="0"/>
                <w:szCs w:val="21"/>
              </w:rPr>
              <w:t>（单独密封）；</w:t>
            </w:r>
          </w:p>
        </w:tc>
      </w:tr>
      <w:tr w14:paraId="0136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0A3A77FC">
            <w:pPr>
              <w:widowControl/>
              <w:spacing w:line="400" w:lineRule="atLeast"/>
              <w:jc w:val="center"/>
              <w:rPr>
                <w:rFonts w:ascii="宋体" w:hAnsi="宋体" w:cs="宋体"/>
                <w:b/>
                <w:kern w:val="0"/>
                <w:szCs w:val="21"/>
              </w:rPr>
            </w:pPr>
            <w:r>
              <w:rPr>
                <w:rFonts w:hint="eastAsia" w:ascii="宋体" w:hAnsi="宋体" w:cs="宋体"/>
                <w:b/>
                <w:kern w:val="0"/>
                <w:szCs w:val="21"/>
              </w:rPr>
              <w:t>开标</w:t>
            </w:r>
            <w:r>
              <w:rPr>
                <w:rFonts w:ascii="宋体" w:hAnsi="宋体" w:cs="宋体"/>
                <w:b/>
                <w:kern w:val="0"/>
                <w:szCs w:val="21"/>
              </w:rPr>
              <w:t>时间</w:t>
            </w:r>
          </w:p>
        </w:tc>
        <w:tc>
          <w:tcPr>
            <w:tcW w:w="6214" w:type="dxa"/>
            <w:noWrap w:val="0"/>
            <w:tcMar>
              <w:top w:w="28" w:type="dxa"/>
              <w:left w:w="28" w:type="dxa"/>
              <w:bottom w:w="28" w:type="dxa"/>
              <w:right w:w="28" w:type="dxa"/>
            </w:tcMar>
            <w:vAlign w:val="center"/>
          </w:tcPr>
          <w:p w14:paraId="7BB3AB16">
            <w:pPr>
              <w:widowControl/>
              <w:spacing w:line="400" w:lineRule="atLeast"/>
              <w:jc w:val="center"/>
              <w:rPr>
                <w:rFonts w:ascii="宋体" w:hAnsi="宋体" w:cs="宋体"/>
                <w:kern w:val="0"/>
                <w:szCs w:val="21"/>
              </w:rPr>
            </w:pPr>
            <w:r>
              <w:rPr>
                <w:rFonts w:hint="eastAsia" w:ascii="宋体" w:hAnsi="宋体" w:cs="宋体"/>
                <w:color w:val="FF0000"/>
                <w:kern w:val="0"/>
                <w:szCs w:val="21"/>
              </w:rPr>
              <w:t>202</w:t>
            </w:r>
            <w:r>
              <w:rPr>
                <w:rFonts w:hint="eastAsia" w:ascii="宋体" w:hAnsi="宋体" w:cs="宋体"/>
                <w:color w:val="FF0000"/>
                <w:kern w:val="0"/>
                <w:szCs w:val="21"/>
                <w:lang w:val="en-US" w:eastAsia="zh-CN"/>
              </w:rPr>
              <w:t>6</w:t>
            </w:r>
            <w:r>
              <w:rPr>
                <w:rFonts w:ascii="宋体" w:hAnsi="宋体" w:cs="宋体"/>
                <w:color w:val="FF0000"/>
                <w:kern w:val="0"/>
                <w:szCs w:val="21"/>
              </w:rPr>
              <w:t>年</w:t>
            </w:r>
            <w:r>
              <w:rPr>
                <w:rFonts w:hint="eastAsia" w:ascii="宋体" w:hAnsi="宋体" w:cs="宋体"/>
                <w:color w:val="FF0000"/>
                <w:kern w:val="0"/>
                <w:szCs w:val="21"/>
                <w:lang w:val="en-US" w:eastAsia="zh-CN"/>
              </w:rPr>
              <w:t>7</w:t>
            </w:r>
            <w:r>
              <w:rPr>
                <w:rFonts w:hint="eastAsia" w:ascii="宋体" w:hAnsi="宋体" w:cs="宋体"/>
                <w:color w:val="FF0000"/>
                <w:kern w:val="0"/>
                <w:szCs w:val="21"/>
              </w:rPr>
              <w:t>月</w:t>
            </w:r>
            <w:r>
              <w:rPr>
                <w:rFonts w:hint="eastAsia" w:ascii="宋体" w:hAnsi="宋体" w:cs="宋体"/>
                <w:color w:val="FF0000"/>
                <w:kern w:val="0"/>
                <w:szCs w:val="21"/>
                <w:lang w:val="en-US" w:eastAsia="zh-CN"/>
              </w:rPr>
              <w:t>17</w:t>
            </w:r>
            <w:r>
              <w:rPr>
                <w:rFonts w:ascii="宋体" w:hAnsi="宋体" w:cs="宋体"/>
                <w:color w:val="FF0000"/>
                <w:kern w:val="0"/>
                <w:szCs w:val="21"/>
              </w:rPr>
              <w:t>日</w:t>
            </w:r>
            <w:r>
              <w:rPr>
                <w:rFonts w:hint="eastAsia" w:ascii="宋体" w:hAnsi="宋体" w:cs="宋体"/>
                <w:color w:val="FF0000"/>
                <w:kern w:val="0"/>
                <w:szCs w:val="21"/>
                <w:lang w:val="en-US" w:eastAsia="zh-CN"/>
              </w:rPr>
              <w:t>15</w:t>
            </w:r>
            <w:r>
              <w:rPr>
                <w:rFonts w:ascii="宋体" w:hAnsi="宋体" w:cs="宋体"/>
                <w:color w:val="FF0000"/>
                <w:kern w:val="0"/>
                <w:szCs w:val="21"/>
              </w:rPr>
              <w:t>时</w:t>
            </w:r>
            <w:r>
              <w:rPr>
                <w:rFonts w:hint="eastAsia" w:ascii="宋体" w:hAnsi="宋体" w:cs="宋体"/>
                <w:color w:val="FF0000"/>
                <w:kern w:val="0"/>
                <w:szCs w:val="21"/>
                <w:lang w:val="en-US" w:eastAsia="zh-CN"/>
              </w:rPr>
              <w:t>0</w:t>
            </w:r>
            <w:r>
              <w:rPr>
                <w:rFonts w:hint="eastAsia" w:ascii="宋体" w:hAnsi="宋体" w:cs="宋体"/>
                <w:color w:val="FF0000"/>
                <w:kern w:val="0"/>
                <w:szCs w:val="21"/>
              </w:rPr>
              <w:t>0</w:t>
            </w:r>
            <w:r>
              <w:rPr>
                <w:rFonts w:ascii="宋体" w:hAnsi="宋体" w:cs="宋体"/>
                <w:color w:val="FF0000"/>
                <w:kern w:val="0"/>
                <w:szCs w:val="21"/>
              </w:rPr>
              <w:t>分（</w:t>
            </w:r>
            <w:r>
              <w:rPr>
                <w:rFonts w:hint="eastAsia" w:ascii="宋体" w:hAnsi="宋体" w:cs="宋体"/>
                <w:color w:val="FF0000"/>
                <w:kern w:val="0"/>
                <w:szCs w:val="21"/>
              </w:rPr>
              <w:t>北京</w:t>
            </w:r>
            <w:r>
              <w:rPr>
                <w:rFonts w:ascii="宋体" w:hAnsi="宋体" w:cs="宋体"/>
                <w:color w:val="FF0000"/>
                <w:kern w:val="0"/>
                <w:szCs w:val="21"/>
              </w:rPr>
              <w:t>时间）</w:t>
            </w:r>
          </w:p>
        </w:tc>
      </w:tr>
      <w:tr w14:paraId="48113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2A437AE4">
            <w:pPr>
              <w:widowControl/>
              <w:spacing w:line="400" w:lineRule="atLeast"/>
              <w:rPr>
                <w:rFonts w:ascii="宋体" w:hAnsi="宋体" w:cs="宋体"/>
                <w:b/>
                <w:kern w:val="0"/>
                <w:szCs w:val="21"/>
              </w:rPr>
            </w:pPr>
            <w:r>
              <w:rPr>
                <w:rFonts w:hint="eastAsia" w:ascii="宋体" w:hAnsi="宋体" w:cs="宋体"/>
                <w:b/>
                <w:kern w:val="0"/>
                <w:szCs w:val="21"/>
              </w:rPr>
              <w:t>开评标地点及投标地点</w:t>
            </w:r>
          </w:p>
        </w:tc>
        <w:tc>
          <w:tcPr>
            <w:tcW w:w="6214" w:type="dxa"/>
            <w:noWrap w:val="0"/>
            <w:tcMar>
              <w:top w:w="28" w:type="dxa"/>
              <w:left w:w="28" w:type="dxa"/>
              <w:bottom w:w="28" w:type="dxa"/>
              <w:right w:w="28" w:type="dxa"/>
            </w:tcMar>
            <w:vAlign w:val="center"/>
          </w:tcPr>
          <w:p w14:paraId="4703EA8F">
            <w:pPr>
              <w:widowControl/>
              <w:spacing w:line="400" w:lineRule="atLeast"/>
              <w:jc w:val="left"/>
              <w:rPr>
                <w:rFonts w:ascii="宋体" w:hAnsi="宋体" w:cs="宋体"/>
                <w:kern w:val="0"/>
                <w:szCs w:val="21"/>
              </w:rPr>
            </w:pPr>
            <w:r>
              <w:rPr>
                <w:rFonts w:hint="eastAsia" w:ascii="宋体" w:hAnsi="宋体" w:cs="宋体"/>
                <w:kern w:val="0"/>
                <w:szCs w:val="21"/>
              </w:rPr>
              <w:t>深圳市光明区观光路2533号招商局光明科技园A-3栋B单元8楼，深圳公共资源交易中心（深圳交易集团有限公司光明分公司）</w:t>
            </w:r>
            <w:r>
              <w:rPr>
                <w:rFonts w:ascii="宋体" w:hAnsi="宋体" w:cs="宋体"/>
                <w:kern w:val="0"/>
                <w:szCs w:val="21"/>
              </w:rPr>
              <w:t>开标室</w:t>
            </w:r>
          </w:p>
        </w:tc>
      </w:tr>
      <w:tr w14:paraId="52DF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61FDE5D8">
            <w:pPr>
              <w:widowControl/>
              <w:spacing w:line="400" w:lineRule="atLeast"/>
              <w:jc w:val="center"/>
              <w:rPr>
                <w:rFonts w:ascii="宋体" w:hAnsi="宋体" w:cs="宋体"/>
                <w:b/>
                <w:kern w:val="0"/>
                <w:szCs w:val="21"/>
              </w:rPr>
            </w:pPr>
            <w:r>
              <w:rPr>
                <w:rFonts w:hint="eastAsia" w:ascii="宋体" w:hAnsi="宋体" w:cs="宋体"/>
                <w:b/>
                <w:kern w:val="0"/>
                <w:szCs w:val="21"/>
              </w:rPr>
              <w:t>备注</w:t>
            </w:r>
          </w:p>
        </w:tc>
        <w:tc>
          <w:tcPr>
            <w:tcW w:w="6214" w:type="dxa"/>
            <w:noWrap w:val="0"/>
            <w:tcMar>
              <w:top w:w="28" w:type="dxa"/>
              <w:left w:w="28" w:type="dxa"/>
              <w:bottom w:w="28" w:type="dxa"/>
              <w:right w:w="28" w:type="dxa"/>
            </w:tcMar>
            <w:vAlign w:val="center"/>
          </w:tcPr>
          <w:p w14:paraId="74FD53B2">
            <w:pPr>
              <w:widowControl/>
              <w:spacing w:line="400" w:lineRule="atLeast"/>
              <w:jc w:val="left"/>
              <w:rPr>
                <w:rFonts w:ascii="宋体" w:hAnsi="宋体" w:cs="宋体"/>
                <w:kern w:val="0"/>
                <w:szCs w:val="21"/>
              </w:rPr>
            </w:pPr>
            <w:r>
              <w:rPr>
                <w:rFonts w:hint="eastAsia" w:ascii="宋体" w:hAnsi="宋体" w:cs="宋体"/>
                <w:kern w:val="0"/>
                <w:szCs w:val="21"/>
              </w:rPr>
              <w:t>投标文件组成和封装如不符合招标文件格式要求，将导致投标无效，请投标人认真仔细阅读招标文件。</w:t>
            </w:r>
          </w:p>
        </w:tc>
      </w:tr>
    </w:tbl>
    <w:p w14:paraId="73BB9421">
      <w:pPr>
        <w:widowControl/>
        <w:shd w:val="clear" w:color="auto" w:fill="FFFFFF"/>
        <w:spacing w:line="420" w:lineRule="atLeast"/>
        <w:jc w:val="left"/>
        <w:rPr>
          <w:rFonts w:ascii="黑体" w:hAnsi="黑体" w:eastAsia="黑体" w:cs="宋体"/>
          <w:b/>
          <w:color w:val="000000"/>
          <w:kern w:val="0"/>
          <w:sz w:val="24"/>
        </w:rPr>
      </w:pPr>
      <w:r>
        <w:rPr>
          <w:rFonts w:hint="eastAsia" w:ascii="黑体" w:hAnsi="黑体" w:eastAsia="黑体" w:cs="宋体"/>
          <w:b/>
          <w:color w:val="000000"/>
          <w:kern w:val="0"/>
          <w:sz w:val="24"/>
        </w:rPr>
        <w:t>五、答疑事项</w:t>
      </w:r>
    </w:p>
    <w:tbl>
      <w:tblPr>
        <w:tblStyle w:val="43"/>
        <w:tblW w:w="0" w:type="auto"/>
        <w:tblCellSpacing w:w="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05"/>
        <w:gridCol w:w="6365"/>
      </w:tblGrid>
      <w:tr w14:paraId="3EDD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1C018C41">
            <w:pPr>
              <w:widowControl/>
              <w:spacing w:line="400" w:lineRule="atLeast"/>
              <w:jc w:val="center"/>
              <w:rPr>
                <w:rFonts w:ascii="宋体" w:hAnsi="宋体" w:cs="宋体"/>
                <w:b/>
                <w:kern w:val="0"/>
                <w:szCs w:val="21"/>
              </w:rPr>
            </w:pPr>
            <w:r>
              <w:rPr>
                <w:rFonts w:hint="eastAsia" w:ascii="宋体" w:hAnsi="宋体" w:cs="宋体"/>
                <w:b/>
                <w:color w:val="000000"/>
                <w:kern w:val="0"/>
                <w:szCs w:val="21"/>
              </w:rPr>
              <w:t>答疑事项提出方式</w:t>
            </w:r>
          </w:p>
        </w:tc>
        <w:tc>
          <w:tcPr>
            <w:tcW w:w="6305" w:type="dxa"/>
            <w:shd w:val="clear" w:color="auto" w:fill="FFFFFF"/>
            <w:noWrap w:val="0"/>
            <w:tcMar>
              <w:top w:w="28" w:type="dxa"/>
              <w:left w:w="28" w:type="dxa"/>
              <w:bottom w:w="28" w:type="dxa"/>
              <w:right w:w="28" w:type="dxa"/>
            </w:tcMar>
            <w:vAlign w:val="center"/>
          </w:tcPr>
          <w:p w14:paraId="6994CF34">
            <w:pPr>
              <w:widowControl/>
              <w:spacing w:line="400" w:lineRule="atLeast"/>
              <w:jc w:val="left"/>
              <w:rPr>
                <w:rFonts w:ascii="宋体" w:hAnsi="宋体" w:cs="宋体"/>
                <w:kern w:val="0"/>
                <w:szCs w:val="21"/>
              </w:rPr>
            </w:pPr>
            <w:r>
              <w:rPr>
                <w:rFonts w:hint="eastAsia" w:ascii="宋体" w:hAnsi="宋体" w:cs="宋体"/>
                <w:kern w:val="0"/>
                <w:szCs w:val="21"/>
              </w:rPr>
              <w:t>投标人如对本项目招标文件有任何疑问，包括认为招标文件的技术指标或参数存在排他性或歧视性条款等，</w:t>
            </w:r>
            <w:r>
              <w:rPr>
                <w:rFonts w:ascii="宋体" w:hAnsi="宋体" w:cs="宋体"/>
                <w:kern w:val="0"/>
                <w:szCs w:val="21"/>
              </w:rPr>
              <w:t>以书面形式提交至招标人</w:t>
            </w:r>
            <w:r>
              <w:rPr>
                <w:rFonts w:hint="eastAsia" w:ascii="宋体" w:hAnsi="宋体" w:cs="宋体"/>
                <w:kern w:val="0"/>
                <w:szCs w:val="21"/>
              </w:rPr>
              <w:t>。</w:t>
            </w:r>
          </w:p>
        </w:tc>
      </w:tr>
      <w:tr w14:paraId="2379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4AD4B56B">
            <w:pPr>
              <w:widowControl/>
              <w:spacing w:line="400" w:lineRule="atLeast"/>
              <w:jc w:val="center"/>
              <w:rPr>
                <w:rFonts w:ascii="宋体" w:hAnsi="宋体" w:cs="宋体"/>
                <w:b/>
                <w:kern w:val="0"/>
                <w:szCs w:val="21"/>
              </w:rPr>
            </w:pPr>
            <w:r>
              <w:rPr>
                <w:rFonts w:hint="eastAsia" w:ascii="宋体" w:hAnsi="宋体" w:cs="宋体"/>
                <w:b/>
                <w:color w:val="000000"/>
                <w:kern w:val="0"/>
                <w:szCs w:val="21"/>
              </w:rPr>
              <w:t>答疑事项截止</w:t>
            </w:r>
            <w:r>
              <w:rPr>
                <w:rFonts w:ascii="宋体" w:hAnsi="宋体" w:cs="宋体"/>
                <w:b/>
                <w:color w:val="000000"/>
                <w:kern w:val="0"/>
                <w:szCs w:val="21"/>
              </w:rPr>
              <w:t>时间</w:t>
            </w:r>
          </w:p>
        </w:tc>
        <w:tc>
          <w:tcPr>
            <w:tcW w:w="6305" w:type="dxa"/>
            <w:shd w:val="clear" w:color="auto" w:fill="FFFFFF"/>
            <w:noWrap w:val="0"/>
            <w:tcMar>
              <w:top w:w="28" w:type="dxa"/>
              <w:left w:w="28" w:type="dxa"/>
              <w:bottom w:w="28" w:type="dxa"/>
              <w:right w:w="28" w:type="dxa"/>
            </w:tcMar>
            <w:vAlign w:val="center"/>
          </w:tcPr>
          <w:p w14:paraId="024B54BC">
            <w:pPr>
              <w:widowControl/>
              <w:spacing w:line="400" w:lineRule="atLeast"/>
              <w:jc w:val="center"/>
              <w:rPr>
                <w:rFonts w:ascii="宋体" w:hAnsi="宋体" w:cs="宋体"/>
                <w:kern w:val="0"/>
                <w:szCs w:val="21"/>
              </w:rPr>
            </w:pPr>
            <w:r>
              <w:rPr>
                <w:rFonts w:hint="eastAsia" w:ascii="宋体" w:hAnsi="宋体" w:cs="宋体"/>
                <w:color w:val="000000"/>
                <w:kern w:val="0"/>
                <w:szCs w:val="21"/>
              </w:rPr>
              <w:t xml:space="preserve">  202</w:t>
            </w:r>
            <w:r>
              <w:rPr>
                <w:rFonts w:hint="eastAsia" w:ascii="宋体" w:hAnsi="宋体" w:cs="宋体"/>
                <w:color w:val="000000"/>
                <w:kern w:val="0"/>
                <w:szCs w:val="21"/>
                <w:lang w:val="en-US" w:eastAsia="zh-CN"/>
              </w:rPr>
              <w:t>6</w:t>
            </w:r>
            <w:r>
              <w:rPr>
                <w:rFonts w:ascii="宋体" w:hAnsi="宋体" w:cs="宋体"/>
                <w:color w:val="000000"/>
                <w:kern w:val="0"/>
                <w:szCs w:val="21"/>
              </w:rPr>
              <w:t>年</w:t>
            </w:r>
            <w:r>
              <w:rPr>
                <w:rFonts w:hint="eastAsia" w:ascii="宋体" w:hAnsi="宋体" w:cs="宋体"/>
                <w:color w:val="000000"/>
                <w:kern w:val="0"/>
                <w:szCs w:val="21"/>
                <w:lang w:val="en-US" w:eastAsia="zh-CN"/>
              </w:rPr>
              <w:t>7</w:t>
            </w:r>
            <w:r>
              <w:rPr>
                <w:rFonts w:hint="eastAsia" w:ascii="宋体" w:hAnsi="宋体" w:cs="宋体"/>
                <w:color w:val="000000"/>
                <w:kern w:val="0"/>
                <w:szCs w:val="21"/>
              </w:rPr>
              <w:t>月</w:t>
            </w:r>
            <w:r>
              <w:rPr>
                <w:rFonts w:hint="eastAsia" w:ascii="宋体" w:hAnsi="宋体" w:cs="宋体"/>
                <w:color w:val="000000"/>
                <w:kern w:val="0"/>
                <w:szCs w:val="21"/>
                <w:lang w:val="en-US" w:eastAsia="zh-CN"/>
              </w:rPr>
              <w:t>12</w:t>
            </w:r>
            <w:r>
              <w:rPr>
                <w:rFonts w:ascii="宋体" w:hAnsi="宋体" w:cs="宋体"/>
                <w:color w:val="000000"/>
                <w:kern w:val="0"/>
                <w:szCs w:val="21"/>
              </w:rPr>
              <w:t>日</w:t>
            </w:r>
            <w:r>
              <w:rPr>
                <w:rFonts w:hint="eastAsia" w:ascii="宋体" w:hAnsi="宋体" w:cs="宋体"/>
                <w:color w:val="000000"/>
                <w:kern w:val="0"/>
                <w:szCs w:val="21"/>
              </w:rPr>
              <w:t>18</w:t>
            </w:r>
            <w:r>
              <w:rPr>
                <w:rFonts w:ascii="宋体" w:hAnsi="宋体" w:cs="宋体"/>
                <w:color w:val="000000"/>
                <w:kern w:val="0"/>
                <w:szCs w:val="21"/>
              </w:rPr>
              <w:t>时</w:t>
            </w:r>
            <w:r>
              <w:rPr>
                <w:rFonts w:hint="eastAsia" w:ascii="宋体" w:hAnsi="宋体" w:cs="宋体"/>
                <w:color w:val="000000"/>
                <w:kern w:val="0"/>
                <w:szCs w:val="21"/>
              </w:rPr>
              <w:t>前</w:t>
            </w:r>
            <w:r>
              <w:rPr>
                <w:rFonts w:ascii="宋体" w:hAnsi="宋体" w:cs="宋体"/>
                <w:color w:val="000000"/>
                <w:kern w:val="0"/>
                <w:szCs w:val="21"/>
              </w:rPr>
              <w:t>（</w:t>
            </w:r>
            <w:r>
              <w:rPr>
                <w:rFonts w:hint="eastAsia" w:ascii="宋体" w:hAnsi="宋体" w:cs="宋体"/>
                <w:color w:val="000000"/>
                <w:kern w:val="0"/>
                <w:szCs w:val="21"/>
              </w:rPr>
              <w:t>北京</w:t>
            </w:r>
            <w:r>
              <w:rPr>
                <w:rFonts w:ascii="宋体" w:hAnsi="宋体" w:cs="宋体"/>
                <w:color w:val="000000"/>
                <w:kern w:val="0"/>
                <w:szCs w:val="21"/>
              </w:rPr>
              <w:t>时间）</w:t>
            </w:r>
          </w:p>
        </w:tc>
      </w:tr>
      <w:tr w14:paraId="74551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1BE70F10">
            <w:pPr>
              <w:widowControl/>
              <w:spacing w:line="400" w:lineRule="atLeast"/>
              <w:jc w:val="center"/>
              <w:rPr>
                <w:rFonts w:ascii="宋体" w:hAnsi="宋体" w:cs="宋体"/>
                <w:b/>
                <w:kern w:val="0"/>
                <w:szCs w:val="21"/>
              </w:rPr>
            </w:pPr>
            <w:r>
              <w:rPr>
                <w:rFonts w:hint="eastAsia" w:ascii="宋体" w:hAnsi="宋体" w:cs="宋体"/>
                <w:b/>
                <w:color w:val="000000"/>
                <w:kern w:val="0"/>
                <w:szCs w:val="21"/>
              </w:rPr>
              <w:t>答疑事项集中</w:t>
            </w:r>
            <w:r>
              <w:rPr>
                <w:rFonts w:ascii="宋体" w:hAnsi="宋体" w:cs="宋体"/>
                <w:b/>
                <w:color w:val="000000"/>
                <w:kern w:val="0"/>
                <w:szCs w:val="21"/>
              </w:rPr>
              <w:t>回复</w:t>
            </w:r>
          </w:p>
        </w:tc>
        <w:tc>
          <w:tcPr>
            <w:tcW w:w="6305" w:type="dxa"/>
            <w:noWrap w:val="0"/>
            <w:tcMar>
              <w:top w:w="28" w:type="dxa"/>
              <w:left w:w="28" w:type="dxa"/>
              <w:bottom w:w="28" w:type="dxa"/>
              <w:right w:w="28" w:type="dxa"/>
            </w:tcMar>
            <w:vAlign w:val="center"/>
          </w:tcPr>
          <w:p w14:paraId="180BE4BC">
            <w:pPr>
              <w:widowControl/>
              <w:spacing w:line="400" w:lineRule="atLeast"/>
              <w:jc w:val="center"/>
              <w:rPr>
                <w:rFonts w:ascii="宋体" w:hAnsi="宋体" w:cs="宋体"/>
                <w:kern w:val="0"/>
                <w:szCs w:val="21"/>
              </w:rPr>
            </w:pPr>
            <w:r>
              <w:rPr>
                <w:rFonts w:hint="eastAsia" w:ascii="宋体" w:hAnsi="宋体" w:cs="宋体"/>
                <w:color w:val="000000"/>
                <w:kern w:val="0"/>
                <w:szCs w:val="21"/>
              </w:rPr>
              <w:t xml:space="preserve"> 202</w:t>
            </w:r>
            <w:r>
              <w:rPr>
                <w:rFonts w:hint="eastAsia" w:ascii="宋体" w:hAnsi="宋体" w:cs="宋体"/>
                <w:color w:val="000000"/>
                <w:kern w:val="0"/>
                <w:szCs w:val="21"/>
                <w:lang w:val="en-US" w:eastAsia="zh-CN"/>
              </w:rPr>
              <w:t>6</w:t>
            </w:r>
            <w:r>
              <w:rPr>
                <w:rFonts w:ascii="宋体" w:hAnsi="宋体" w:cs="宋体"/>
                <w:color w:val="000000"/>
                <w:kern w:val="0"/>
                <w:szCs w:val="21"/>
              </w:rPr>
              <w:t>年</w:t>
            </w:r>
            <w:r>
              <w:rPr>
                <w:rFonts w:hint="eastAsia" w:ascii="宋体" w:hAnsi="宋体" w:cs="宋体"/>
                <w:color w:val="000000"/>
                <w:kern w:val="0"/>
                <w:szCs w:val="21"/>
                <w:lang w:val="en-US" w:eastAsia="zh-CN"/>
              </w:rPr>
              <w:t>7</w:t>
            </w:r>
            <w:r>
              <w:rPr>
                <w:rFonts w:hint="eastAsia" w:ascii="宋体" w:hAnsi="宋体" w:cs="宋体"/>
                <w:color w:val="000000"/>
                <w:kern w:val="0"/>
                <w:szCs w:val="21"/>
              </w:rPr>
              <w:t>月</w:t>
            </w:r>
            <w:r>
              <w:rPr>
                <w:rFonts w:hint="eastAsia" w:ascii="宋体" w:hAnsi="宋体" w:cs="宋体"/>
                <w:color w:val="000000"/>
                <w:kern w:val="0"/>
                <w:szCs w:val="21"/>
                <w:lang w:val="en-US" w:eastAsia="zh-CN"/>
              </w:rPr>
              <w:t>14</w:t>
            </w:r>
            <w:r>
              <w:rPr>
                <w:rFonts w:ascii="宋体" w:hAnsi="宋体" w:cs="宋体"/>
                <w:color w:val="000000"/>
                <w:kern w:val="0"/>
                <w:szCs w:val="21"/>
              </w:rPr>
              <w:t>日</w:t>
            </w:r>
            <w:r>
              <w:rPr>
                <w:rFonts w:hint="eastAsia" w:ascii="宋体" w:hAnsi="宋体" w:cs="宋体"/>
                <w:color w:val="000000"/>
                <w:kern w:val="0"/>
                <w:szCs w:val="21"/>
              </w:rPr>
              <w:t>18</w:t>
            </w:r>
            <w:r>
              <w:rPr>
                <w:rFonts w:ascii="宋体" w:hAnsi="宋体" w:cs="宋体"/>
                <w:color w:val="000000"/>
                <w:kern w:val="0"/>
                <w:szCs w:val="21"/>
              </w:rPr>
              <w:t>时</w:t>
            </w:r>
            <w:r>
              <w:rPr>
                <w:rFonts w:hint="eastAsia" w:ascii="宋体" w:hAnsi="宋体" w:cs="宋体"/>
                <w:color w:val="000000"/>
                <w:kern w:val="0"/>
                <w:szCs w:val="21"/>
              </w:rPr>
              <w:t>前</w:t>
            </w:r>
            <w:r>
              <w:rPr>
                <w:rFonts w:ascii="宋体" w:hAnsi="宋体" w:cs="宋体"/>
                <w:color w:val="000000"/>
                <w:kern w:val="0"/>
                <w:szCs w:val="21"/>
              </w:rPr>
              <w:t>（</w:t>
            </w:r>
            <w:r>
              <w:rPr>
                <w:rFonts w:hint="eastAsia" w:ascii="宋体" w:hAnsi="宋体" w:cs="宋体"/>
                <w:color w:val="000000"/>
                <w:kern w:val="0"/>
                <w:szCs w:val="21"/>
              </w:rPr>
              <w:t>北京</w:t>
            </w:r>
            <w:r>
              <w:rPr>
                <w:rFonts w:ascii="宋体" w:hAnsi="宋体" w:cs="宋体"/>
                <w:color w:val="000000"/>
                <w:kern w:val="0"/>
                <w:szCs w:val="21"/>
              </w:rPr>
              <w:t>时间）</w:t>
            </w:r>
          </w:p>
        </w:tc>
      </w:tr>
      <w:tr w14:paraId="2577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742BD977">
            <w:pPr>
              <w:widowControl/>
              <w:spacing w:line="400" w:lineRule="atLeast"/>
              <w:jc w:val="center"/>
              <w:rPr>
                <w:rFonts w:ascii="宋体" w:hAnsi="宋体" w:cs="宋体"/>
                <w:b/>
                <w:color w:val="000000"/>
                <w:kern w:val="0"/>
                <w:szCs w:val="21"/>
              </w:rPr>
            </w:pPr>
            <w:r>
              <w:rPr>
                <w:rFonts w:hint="eastAsia" w:ascii="宋体" w:hAnsi="宋体" w:cs="宋体"/>
                <w:b/>
                <w:color w:val="000000"/>
                <w:kern w:val="0"/>
                <w:szCs w:val="21"/>
              </w:rPr>
              <w:t>答疑事项集中</w:t>
            </w:r>
            <w:r>
              <w:rPr>
                <w:rFonts w:ascii="宋体" w:hAnsi="宋体" w:cs="宋体"/>
                <w:b/>
                <w:color w:val="000000"/>
                <w:kern w:val="0"/>
                <w:szCs w:val="21"/>
              </w:rPr>
              <w:t>回复</w:t>
            </w:r>
            <w:r>
              <w:rPr>
                <w:rFonts w:hint="eastAsia" w:ascii="宋体" w:hAnsi="宋体" w:cs="宋体"/>
                <w:b/>
                <w:color w:val="000000"/>
                <w:kern w:val="0"/>
                <w:szCs w:val="21"/>
              </w:rPr>
              <w:t>形式</w:t>
            </w:r>
          </w:p>
        </w:tc>
        <w:tc>
          <w:tcPr>
            <w:tcW w:w="6305" w:type="dxa"/>
            <w:noWrap w:val="0"/>
            <w:tcMar>
              <w:top w:w="28" w:type="dxa"/>
              <w:left w:w="28" w:type="dxa"/>
              <w:bottom w:w="28" w:type="dxa"/>
              <w:right w:w="28" w:type="dxa"/>
            </w:tcMar>
            <w:vAlign w:val="center"/>
          </w:tcPr>
          <w:p w14:paraId="5A9028F4">
            <w:pPr>
              <w:widowControl/>
              <w:spacing w:line="400" w:lineRule="atLeast"/>
              <w:jc w:val="left"/>
              <w:rPr>
                <w:rFonts w:ascii="宋体" w:hAnsi="宋体" w:cs="宋体"/>
                <w:color w:val="000000"/>
                <w:kern w:val="0"/>
                <w:szCs w:val="21"/>
              </w:rPr>
            </w:pPr>
            <w:r>
              <w:rPr>
                <w:rFonts w:hint="eastAsia" w:ascii="宋体" w:hAnsi="宋体" w:cs="宋体"/>
                <w:color w:val="000000"/>
                <w:kern w:val="0"/>
                <w:szCs w:val="21"/>
              </w:rPr>
              <w:t>集中答疑结果及相关补充</w:t>
            </w:r>
            <w:r>
              <w:rPr>
                <w:rFonts w:hint="eastAsia" w:ascii="宋体" w:hAnsi="宋体" w:cs="宋体"/>
                <w:color w:val="000000"/>
                <w:spacing w:val="-4"/>
                <w:kern w:val="0"/>
                <w:szCs w:val="21"/>
              </w:rPr>
              <w:t>公告以网上公告方式答复各投标人，请及时关注。</w:t>
            </w:r>
          </w:p>
        </w:tc>
      </w:tr>
    </w:tbl>
    <w:p w14:paraId="439E46E2">
      <w:pPr>
        <w:widowControl/>
        <w:shd w:val="clear" w:color="auto" w:fill="FFFFFF"/>
        <w:spacing w:line="420" w:lineRule="atLeast"/>
        <w:jc w:val="left"/>
        <w:rPr>
          <w:rFonts w:ascii="宋体" w:hAnsi="宋体" w:cs="宋体"/>
          <w:b/>
          <w:bCs/>
          <w:color w:val="000000"/>
          <w:kern w:val="0"/>
          <w:szCs w:val="21"/>
        </w:rPr>
      </w:pPr>
      <w:r>
        <w:rPr>
          <w:rFonts w:hint="eastAsia" w:ascii="黑体" w:hAnsi="黑体" w:eastAsia="黑体" w:cs="宋体"/>
          <w:b/>
          <w:color w:val="000000"/>
          <w:kern w:val="0"/>
          <w:sz w:val="24"/>
        </w:rPr>
        <w:t>六、联系方式</w:t>
      </w:r>
    </w:p>
    <w:tbl>
      <w:tblPr>
        <w:tblStyle w:val="43"/>
        <w:tblW w:w="0" w:type="auto"/>
        <w:tblCellSpacing w:w="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05"/>
        <w:gridCol w:w="6405"/>
      </w:tblGrid>
      <w:tr w14:paraId="3813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3E5A0668">
            <w:pPr>
              <w:widowControl/>
              <w:spacing w:line="400" w:lineRule="atLeast"/>
              <w:jc w:val="center"/>
              <w:rPr>
                <w:rFonts w:ascii="宋体" w:hAnsi="宋体" w:cs="宋体"/>
                <w:b/>
                <w:kern w:val="0"/>
                <w:szCs w:val="21"/>
              </w:rPr>
            </w:pPr>
            <w:r>
              <w:rPr>
                <w:rFonts w:hint="eastAsia" w:ascii="宋体" w:hAnsi="宋体" w:cs="宋体"/>
                <w:b/>
                <w:color w:val="000000"/>
                <w:kern w:val="0"/>
                <w:szCs w:val="21"/>
              </w:rPr>
              <w:t>招标人</w:t>
            </w:r>
          </w:p>
        </w:tc>
        <w:tc>
          <w:tcPr>
            <w:tcW w:w="6345" w:type="dxa"/>
            <w:shd w:val="clear" w:color="auto" w:fill="FFFFFF"/>
            <w:noWrap w:val="0"/>
            <w:tcMar>
              <w:top w:w="28" w:type="dxa"/>
              <w:left w:w="28" w:type="dxa"/>
              <w:bottom w:w="28" w:type="dxa"/>
              <w:right w:w="28" w:type="dxa"/>
            </w:tcMar>
            <w:vAlign w:val="center"/>
          </w:tcPr>
          <w:p w14:paraId="3435A501">
            <w:pPr>
              <w:widowControl/>
              <w:spacing w:line="400" w:lineRule="atLeast"/>
              <w:jc w:val="center"/>
              <w:rPr>
                <w:rFonts w:hint="eastAsia" w:ascii="宋体" w:hAnsi="宋体" w:eastAsia="宋体" w:cs="宋体"/>
                <w:kern w:val="0"/>
                <w:szCs w:val="21"/>
                <w:lang w:eastAsia="zh-CN"/>
              </w:rPr>
            </w:pPr>
            <w:r>
              <w:rPr>
                <w:rFonts w:hint="eastAsia" w:ascii="宋体" w:hAnsi="宋体" w:cs="宋体"/>
                <w:kern w:val="0"/>
                <w:szCs w:val="21"/>
                <w:lang w:eastAsia="zh-CN"/>
              </w:rPr>
              <w:t>深圳市玉塘红星股份合作公司</w:t>
            </w:r>
          </w:p>
        </w:tc>
      </w:tr>
      <w:tr w14:paraId="0BBF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5354193F">
            <w:pPr>
              <w:widowControl/>
              <w:spacing w:line="400" w:lineRule="atLeast"/>
              <w:jc w:val="center"/>
              <w:rPr>
                <w:rFonts w:ascii="宋体" w:hAnsi="宋体" w:cs="宋体"/>
                <w:b/>
                <w:kern w:val="0"/>
                <w:szCs w:val="21"/>
              </w:rPr>
            </w:pPr>
            <w:r>
              <w:rPr>
                <w:rFonts w:hint="eastAsia" w:ascii="宋体" w:hAnsi="宋体" w:cs="宋体"/>
                <w:b/>
                <w:kern w:val="0"/>
                <w:szCs w:val="21"/>
              </w:rPr>
              <w:t>联系人</w:t>
            </w:r>
          </w:p>
        </w:tc>
        <w:tc>
          <w:tcPr>
            <w:tcW w:w="6345" w:type="dxa"/>
            <w:shd w:val="clear" w:color="auto" w:fill="FFFFFF"/>
            <w:noWrap w:val="0"/>
            <w:tcMar>
              <w:top w:w="28" w:type="dxa"/>
              <w:left w:w="28" w:type="dxa"/>
              <w:bottom w:w="28" w:type="dxa"/>
              <w:right w:w="28" w:type="dxa"/>
            </w:tcMar>
            <w:vAlign w:val="center"/>
          </w:tcPr>
          <w:p w14:paraId="76F52AD4">
            <w:pPr>
              <w:widowControl/>
              <w:spacing w:line="400" w:lineRule="atLeast"/>
              <w:jc w:val="center"/>
              <w:rPr>
                <w:rFonts w:ascii="宋体" w:hAnsi="宋体" w:cs="宋体"/>
                <w:kern w:val="0"/>
                <w:szCs w:val="21"/>
              </w:rPr>
            </w:pPr>
            <w:r>
              <w:rPr>
                <w:rFonts w:hint="eastAsia" w:ascii="宋体" w:hAnsi="宋体" w:cs="宋体"/>
                <w:kern w:val="0"/>
                <w:szCs w:val="21"/>
                <w:lang w:val="en-US" w:eastAsia="zh-CN"/>
              </w:rPr>
              <w:t>周</w:t>
            </w:r>
            <w:r>
              <w:rPr>
                <w:rFonts w:hint="eastAsia" w:ascii="宋体" w:hAnsi="宋体" w:cs="宋体"/>
                <w:kern w:val="0"/>
                <w:szCs w:val="21"/>
              </w:rPr>
              <w:t>先生</w:t>
            </w:r>
          </w:p>
        </w:tc>
      </w:tr>
      <w:tr w14:paraId="3607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2CEC4234">
            <w:pPr>
              <w:widowControl/>
              <w:spacing w:line="400" w:lineRule="atLeast"/>
              <w:jc w:val="center"/>
              <w:rPr>
                <w:rFonts w:ascii="宋体" w:hAnsi="宋体" w:cs="宋体"/>
                <w:b/>
                <w:kern w:val="0"/>
                <w:szCs w:val="21"/>
              </w:rPr>
            </w:pPr>
            <w:r>
              <w:rPr>
                <w:rFonts w:hint="eastAsia" w:ascii="宋体" w:hAnsi="宋体" w:cs="宋体"/>
                <w:b/>
                <w:kern w:val="0"/>
                <w:szCs w:val="21"/>
              </w:rPr>
              <w:t>联系</w:t>
            </w:r>
            <w:r>
              <w:rPr>
                <w:rFonts w:ascii="宋体" w:hAnsi="宋体" w:cs="宋体"/>
                <w:b/>
                <w:kern w:val="0"/>
                <w:szCs w:val="21"/>
              </w:rPr>
              <w:t>电话</w:t>
            </w:r>
          </w:p>
        </w:tc>
        <w:tc>
          <w:tcPr>
            <w:tcW w:w="6345" w:type="dxa"/>
            <w:noWrap w:val="0"/>
            <w:tcMar>
              <w:top w:w="28" w:type="dxa"/>
              <w:left w:w="28" w:type="dxa"/>
              <w:bottom w:w="28" w:type="dxa"/>
              <w:right w:w="28" w:type="dxa"/>
            </w:tcMar>
            <w:vAlign w:val="center"/>
          </w:tcPr>
          <w:p w14:paraId="2D851560">
            <w:pPr>
              <w:widowControl/>
              <w:spacing w:line="400" w:lineRule="atLeast"/>
              <w:jc w:val="center"/>
              <w:rPr>
                <w:rFonts w:ascii="宋体" w:hAnsi="宋体" w:cs="宋体"/>
                <w:kern w:val="0"/>
                <w:szCs w:val="21"/>
              </w:rPr>
            </w:pPr>
            <w:r>
              <w:rPr>
                <w:rFonts w:hint="eastAsia" w:ascii="宋体" w:hAnsi="宋体" w:cs="宋体"/>
                <w:kern w:val="0"/>
                <w:szCs w:val="21"/>
              </w:rPr>
              <w:t>13600180899</w:t>
            </w:r>
          </w:p>
        </w:tc>
      </w:tr>
      <w:tr w14:paraId="1B47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72CF8BE5">
            <w:pPr>
              <w:widowControl/>
              <w:spacing w:line="400" w:lineRule="atLeast"/>
              <w:jc w:val="center"/>
              <w:rPr>
                <w:rFonts w:ascii="宋体" w:hAnsi="宋体" w:cs="宋体"/>
                <w:b/>
                <w:color w:val="000000"/>
                <w:kern w:val="0"/>
                <w:szCs w:val="21"/>
              </w:rPr>
            </w:pPr>
            <w:r>
              <w:rPr>
                <w:rFonts w:hint="eastAsia" w:ascii="宋体" w:hAnsi="宋体" w:cs="宋体"/>
                <w:b/>
                <w:kern w:val="0"/>
                <w:szCs w:val="21"/>
              </w:rPr>
              <w:t>联系</w:t>
            </w:r>
            <w:r>
              <w:rPr>
                <w:rFonts w:ascii="宋体" w:hAnsi="宋体" w:cs="宋体"/>
                <w:b/>
                <w:kern w:val="0"/>
                <w:szCs w:val="21"/>
              </w:rPr>
              <w:t>地址</w:t>
            </w:r>
          </w:p>
        </w:tc>
        <w:tc>
          <w:tcPr>
            <w:tcW w:w="6345" w:type="dxa"/>
            <w:noWrap w:val="0"/>
            <w:tcMar>
              <w:top w:w="28" w:type="dxa"/>
              <w:left w:w="28" w:type="dxa"/>
              <w:bottom w:w="28" w:type="dxa"/>
              <w:right w:w="28" w:type="dxa"/>
            </w:tcMar>
            <w:vAlign w:val="center"/>
          </w:tcPr>
          <w:p w14:paraId="0B2A7F18">
            <w:pPr>
              <w:widowControl/>
              <w:spacing w:line="400" w:lineRule="atLeast"/>
              <w:jc w:val="center"/>
              <w:rPr>
                <w:rFonts w:ascii="宋体" w:hAnsi="宋体" w:cs="宋体"/>
                <w:kern w:val="0"/>
                <w:szCs w:val="21"/>
              </w:rPr>
            </w:pPr>
            <w:r>
              <w:rPr>
                <w:rFonts w:hint="eastAsia" w:ascii="宋体" w:hAnsi="宋体" w:cs="宋体"/>
                <w:kern w:val="0"/>
                <w:szCs w:val="21"/>
              </w:rPr>
              <w:t>深圳市光明区玉塘街道红星社区星湖路38号</w:t>
            </w:r>
          </w:p>
        </w:tc>
      </w:tr>
      <w:tr w14:paraId="61F0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59EB1987">
            <w:pPr>
              <w:widowControl/>
              <w:spacing w:line="400" w:lineRule="atLeast"/>
              <w:jc w:val="center"/>
              <w:rPr>
                <w:rFonts w:hint="eastAsia" w:ascii="宋体" w:hAnsi="宋体" w:eastAsia="宋体" w:cs="宋体"/>
                <w:b/>
                <w:kern w:val="0"/>
                <w:szCs w:val="21"/>
                <w:lang w:eastAsia="zh-CN"/>
              </w:rPr>
            </w:pPr>
            <w:r>
              <w:rPr>
                <w:rFonts w:hint="eastAsia" w:ascii="宋体" w:hAnsi="宋体" w:cs="宋体"/>
                <w:b/>
                <w:kern w:val="0"/>
                <w:szCs w:val="21"/>
                <w:lang w:eastAsia="zh-CN"/>
              </w:rPr>
              <w:t>第三方服务机构</w:t>
            </w:r>
          </w:p>
        </w:tc>
        <w:tc>
          <w:tcPr>
            <w:tcW w:w="6345" w:type="dxa"/>
            <w:noWrap w:val="0"/>
            <w:tcMar>
              <w:top w:w="28" w:type="dxa"/>
              <w:left w:w="28" w:type="dxa"/>
              <w:bottom w:w="28" w:type="dxa"/>
              <w:right w:w="28" w:type="dxa"/>
            </w:tcMar>
            <w:vAlign w:val="center"/>
          </w:tcPr>
          <w:p w14:paraId="682052E0">
            <w:pPr>
              <w:widowControl/>
              <w:spacing w:line="400" w:lineRule="atLeast"/>
              <w:jc w:val="center"/>
              <w:rPr>
                <w:rFonts w:hint="eastAsia" w:ascii="宋体" w:hAnsi="宋体" w:eastAsia="宋体" w:cs="宋体"/>
                <w:kern w:val="0"/>
                <w:szCs w:val="21"/>
                <w:lang w:eastAsia="zh-CN"/>
              </w:rPr>
            </w:pPr>
            <w:r>
              <w:rPr>
                <w:rFonts w:hint="eastAsia" w:ascii="宋体" w:hAnsi="宋体" w:cs="宋体"/>
                <w:kern w:val="0"/>
                <w:szCs w:val="21"/>
                <w:lang w:eastAsia="zh-CN"/>
              </w:rPr>
              <w:t>深圳市志明德招标代理有限公司</w:t>
            </w:r>
          </w:p>
        </w:tc>
      </w:tr>
      <w:tr w14:paraId="4C2C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1" w:hRule="atLeast"/>
          <w:tblCellSpacing w:w="20" w:type="dxa"/>
        </w:trPr>
        <w:tc>
          <w:tcPr>
            <w:tcW w:w="2345" w:type="dxa"/>
            <w:shd w:val="clear" w:color="auto" w:fill="AACDEF"/>
            <w:noWrap w:val="0"/>
            <w:tcMar>
              <w:top w:w="28" w:type="dxa"/>
              <w:left w:w="28" w:type="dxa"/>
              <w:bottom w:w="28" w:type="dxa"/>
              <w:right w:w="28" w:type="dxa"/>
            </w:tcMar>
            <w:vAlign w:val="center"/>
          </w:tcPr>
          <w:p w14:paraId="1C2D58DA">
            <w:pPr>
              <w:widowControl/>
              <w:spacing w:line="400" w:lineRule="atLeast"/>
              <w:jc w:val="center"/>
              <w:rPr>
                <w:rFonts w:ascii="宋体" w:hAnsi="宋体" w:cs="宋体"/>
                <w:b/>
                <w:kern w:val="0"/>
                <w:szCs w:val="21"/>
              </w:rPr>
            </w:pPr>
            <w:r>
              <w:rPr>
                <w:rFonts w:hint="eastAsia" w:ascii="宋体" w:hAnsi="宋体" w:cs="宋体"/>
                <w:b/>
                <w:kern w:val="0"/>
                <w:szCs w:val="21"/>
              </w:rPr>
              <w:t>联系人</w:t>
            </w:r>
          </w:p>
        </w:tc>
        <w:tc>
          <w:tcPr>
            <w:tcW w:w="6345" w:type="dxa"/>
            <w:noWrap w:val="0"/>
            <w:tcMar>
              <w:top w:w="28" w:type="dxa"/>
              <w:left w:w="28" w:type="dxa"/>
              <w:bottom w:w="28" w:type="dxa"/>
              <w:right w:w="28" w:type="dxa"/>
            </w:tcMar>
            <w:vAlign w:val="center"/>
          </w:tcPr>
          <w:p w14:paraId="4BB60B00">
            <w:pPr>
              <w:widowControl/>
              <w:spacing w:line="400" w:lineRule="atLeast"/>
              <w:jc w:val="center"/>
              <w:rPr>
                <w:rFonts w:hint="eastAsia" w:ascii="宋体" w:hAnsi="宋体" w:cs="宋体"/>
                <w:kern w:val="0"/>
                <w:szCs w:val="21"/>
              </w:rPr>
            </w:pPr>
            <w:r>
              <w:rPr>
                <w:rFonts w:hint="eastAsia" w:ascii="宋体" w:hAnsi="宋体" w:cs="宋体"/>
                <w:kern w:val="0"/>
                <w:szCs w:val="21"/>
                <w:lang w:val="en-US" w:eastAsia="zh-CN"/>
              </w:rPr>
              <w:t>欧</w:t>
            </w:r>
            <w:r>
              <w:rPr>
                <w:rFonts w:hint="eastAsia" w:ascii="宋体" w:hAnsi="宋体" w:cs="宋体"/>
                <w:kern w:val="0"/>
                <w:szCs w:val="21"/>
              </w:rPr>
              <w:t>工</w:t>
            </w:r>
          </w:p>
        </w:tc>
      </w:tr>
      <w:tr w14:paraId="57BD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0D95A735">
            <w:pPr>
              <w:widowControl/>
              <w:spacing w:line="400" w:lineRule="atLeast"/>
              <w:jc w:val="center"/>
              <w:rPr>
                <w:rFonts w:ascii="宋体" w:hAnsi="宋体" w:cs="宋体"/>
                <w:b/>
                <w:kern w:val="0"/>
                <w:szCs w:val="21"/>
              </w:rPr>
            </w:pPr>
            <w:r>
              <w:rPr>
                <w:rFonts w:hint="eastAsia" w:ascii="宋体" w:hAnsi="宋体" w:cs="宋体"/>
                <w:b/>
                <w:kern w:val="0"/>
                <w:szCs w:val="21"/>
              </w:rPr>
              <w:t>联系</w:t>
            </w:r>
            <w:r>
              <w:rPr>
                <w:rFonts w:ascii="宋体" w:hAnsi="宋体" w:cs="宋体"/>
                <w:b/>
                <w:kern w:val="0"/>
                <w:szCs w:val="21"/>
              </w:rPr>
              <w:t>电话</w:t>
            </w:r>
          </w:p>
        </w:tc>
        <w:tc>
          <w:tcPr>
            <w:tcW w:w="6345" w:type="dxa"/>
            <w:noWrap w:val="0"/>
            <w:tcMar>
              <w:top w:w="28" w:type="dxa"/>
              <w:left w:w="28" w:type="dxa"/>
              <w:bottom w:w="28" w:type="dxa"/>
              <w:right w:w="28" w:type="dxa"/>
            </w:tcMar>
            <w:vAlign w:val="center"/>
          </w:tcPr>
          <w:p w14:paraId="1BCFC881">
            <w:pPr>
              <w:widowControl/>
              <w:spacing w:line="400" w:lineRule="atLeas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0755-27732779</w:t>
            </w:r>
          </w:p>
        </w:tc>
      </w:tr>
      <w:tr w14:paraId="541A8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4C334A54">
            <w:pPr>
              <w:widowControl/>
              <w:spacing w:line="400" w:lineRule="atLeast"/>
              <w:jc w:val="center"/>
              <w:rPr>
                <w:rFonts w:ascii="宋体" w:hAnsi="宋体" w:cs="宋体"/>
                <w:b/>
                <w:color w:val="000000"/>
                <w:kern w:val="0"/>
                <w:szCs w:val="21"/>
              </w:rPr>
            </w:pPr>
            <w:r>
              <w:rPr>
                <w:rFonts w:hint="eastAsia" w:ascii="宋体" w:hAnsi="宋体" w:cs="宋体"/>
                <w:b/>
                <w:kern w:val="0"/>
                <w:szCs w:val="21"/>
              </w:rPr>
              <w:t>联系</w:t>
            </w:r>
            <w:r>
              <w:rPr>
                <w:rFonts w:ascii="宋体" w:hAnsi="宋体" w:cs="宋体"/>
                <w:b/>
                <w:kern w:val="0"/>
                <w:szCs w:val="21"/>
              </w:rPr>
              <w:t>地址</w:t>
            </w:r>
          </w:p>
        </w:tc>
        <w:tc>
          <w:tcPr>
            <w:tcW w:w="6345" w:type="dxa"/>
            <w:noWrap w:val="0"/>
            <w:tcMar>
              <w:top w:w="28" w:type="dxa"/>
              <w:left w:w="28" w:type="dxa"/>
              <w:bottom w:w="28" w:type="dxa"/>
              <w:right w:w="28" w:type="dxa"/>
            </w:tcMar>
            <w:vAlign w:val="center"/>
          </w:tcPr>
          <w:p w14:paraId="027F1F0B">
            <w:pPr>
              <w:widowControl/>
              <w:spacing w:line="400" w:lineRule="atLeast"/>
              <w:jc w:val="center"/>
              <w:rPr>
                <w:rFonts w:hint="eastAsia" w:ascii="宋体" w:hAnsi="宋体" w:eastAsia="宋体" w:cs="宋体"/>
                <w:kern w:val="0"/>
                <w:szCs w:val="21"/>
                <w:lang w:eastAsia="zh-CN"/>
              </w:rPr>
            </w:pPr>
            <w:r>
              <w:rPr>
                <w:rFonts w:hint="eastAsia" w:ascii="宋体" w:hAnsi="宋体" w:cs="宋体"/>
                <w:kern w:val="0"/>
                <w:szCs w:val="21"/>
                <w:lang w:eastAsia="zh-CN"/>
              </w:rPr>
              <w:t>深圳市光明区马田街道新庄社区东环路8号伟业轩大厦B栋3002</w:t>
            </w:r>
          </w:p>
        </w:tc>
      </w:tr>
      <w:tr w14:paraId="4E7D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3CFE8414">
            <w:pPr>
              <w:widowControl/>
              <w:spacing w:line="400" w:lineRule="atLeast"/>
              <w:jc w:val="center"/>
              <w:rPr>
                <w:rFonts w:hint="eastAsia" w:ascii="宋体" w:hAnsi="宋体" w:cs="宋体"/>
                <w:b/>
                <w:kern w:val="0"/>
                <w:szCs w:val="21"/>
              </w:rPr>
            </w:pPr>
            <w:r>
              <w:rPr>
                <w:rFonts w:hint="eastAsia" w:ascii="宋体" w:hAnsi="宋体" w:cs="宋体"/>
                <w:b/>
                <w:kern w:val="0"/>
                <w:szCs w:val="21"/>
              </w:rPr>
              <w:t>交易服务机构</w:t>
            </w:r>
          </w:p>
        </w:tc>
        <w:tc>
          <w:tcPr>
            <w:tcW w:w="6345" w:type="dxa"/>
            <w:noWrap w:val="0"/>
            <w:tcMar>
              <w:top w:w="28" w:type="dxa"/>
              <w:left w:w="28" w:type="dxa"/>
              <w:bottom w:w="28" w:type="dxa"/>
              <w:right w:w="28" w:type="dxa"/>
            </w:tcMar>
            <w:vAlign w:val="center"/>
          </w:tcPr>
          <w:p w14:paraId="3EBF3EA1">
            <w:pPr>
              <w:widowControl/>
              <w:spacing w:line="400" w:lineRule="atLeast"/>
              <w:jc w:val="center"/>
              <w:rPr>
                <w:rFonts w:hint="eastAsia" w:ascii="宋体" w:hAnsi="宋体" w:cs="宋体"/>
                <w:kern w:val="0"/>
                <w:szCs w:val="21"/>
                <w:lang w:eastAsia="zh-CN"/>
              </w:rPr>
            </w:pPr>
            <w:r>
              <w:rPr>
                <w:rFonts w:hint="eastAsia" w:ascii="宋体" w:hAnsi="宋体" w:cs="宋体"/>
                <w:kern w:val="0"/>
                <w:szCs w:val="21"/>
              </w:rPr>
              <w:t>深圳交易集团有限公司光明分公司</w:t>
            </w:r>
          </w:p>
        </w:tc>
      </w:tr>
      <w:tr w14:paraId="2A22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4A53BCE8">
            <w:pPr>
              <w:widowControl/>
              <w:spacing w:line="400" w:lineRule="atLeast"/>
              <w:jc w:val="center"/>
              <w:rPr>
                <w:rFonts w:hint="eastAsia" w:ascii="宋体" w:hAnsi="宋体" w:cs="宋体"/>
                <w:b/>
                <w:kern w:val="0"/>
                <w:szCs w:val="21"/>
              </w:rPr>
            </w:pPr>
            <w:r>
              <w:rPr>
                <w:rFonts w:hint="eastAsia" w:ascii="宋体" w:hAnsi="宋体" w:cs="宋体"/>
                <w:b/>
                <w:kern w:val="0"/>
                <w:szCs w:val="21"/>
              </w:rPr>
              <w:t>联系人</w:t>
            </w:r>
          </w:p>
        </w:tc>
        <w:tc>
          <w:tcPr>
            <w:tcW w:w="6345" w:type="dxa"/>
            <w:noWrap w:val="0"/>
            <w:tcMar>
              <w:top w:w="28" w:type="dxa"/>
              <w:left w:w="28" w:type="dxa"/>
              <w:bottom w:w="28" w:type="dxa"/>
              <w:right w:w="28" w:type="dxa"/>
            </w:tcMar>
            <w:vAlign w:val="center"/>
          </w:tcPr>
          <w:p w14:paraId="312B392B">
            <w:pPr>
              <w:widowControl/>
              <w:spacing w:line="400" w:lineRule="atLeast"/>
              <w:jc w:val="center"/>
              <w:rPr>
                <w:rFonts w:hint="eastAsia" w:ascii="宋体" w:hAnsi="宋体" w:cs="宋体"/>
                <w:kern w:val="0"/>
                <w:szCs w:val="21"/>
                <w:lang w:eastAsia="zh-CN"/>
              </w:rPr>
            </w:pPr>
            <w:r>
              <w:rPr>
                <w:rFonts w:hint="eastAsia" w:ascii="宋体" w:hAnsi="宋体" w:cs="宋体"/>
                <w:kern w:val="0"/>
                <w:szCs w:val="21"/>
                <w:lang w:eastAsia="zh-CN"/>
              </w:rPr>
              <w:t>黄工</w:t>
            </w:r>
          </w:p>
        </w:tc>
      </w:tr>
      <w:tr w14:paraId="5A1D0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2521595F">
            <w:pPr>
              <w:widowControl/>
              <w:spacing w:line="400" w:lineRule="atLeast"/>
              <w:jc w:val="center"/>
              <w:rPr>
                <w:rFonts w:hint="eastAsia" w:ascii="宋体" w:hAnsi="宋体" w:cs="宋体"/>
                <w:b/>
                <w:kern w:val="0"/>
                <w:szCs w:val="21"/>
              </w:rPr>
            </w:pPr>
            <w:r>
              <w:rPr>
                <w:rFonts w:hint="eastAsia" w:ascii="宋体" w:hAnsi="宋体" w:cs="宋体"/>
                <w:b/>
                <w:kern w:val="0"/>
                <w:szCs w:val="21"/>
              </w:rPr>
              <w:t>通讯地址</w:t>
            </w:r>
          </w:p>
        </w:tc>
        <w:tc>
          <w:tcPr>
            <w:tcW w:w="6345" w:type="dxa"/>
            <w:noWrap w:val="0"/>
            <w:tcMar>
              <w:top w:w="28" w:type="dxa"/>
              <w:left w:w="28" w:type="dxa"/>
              <w:bottom w:w="28" w:type="dxa"/>
              <w:right w:w="28" w:type="dxa"/>
            </w:tcMar>
            <w:vAlign w:val="center"/>
          </w:tcPr>
          <w:p w14:paraId="24BB780F">
            <w:pPr>
              <w:widowControl/>
              <w:spacing w:line="400" w:lineRule="atLeast"/>
              <w:jc w:val="center"/>
              <w:rPr>
                <w:rFonts w:hint="eastAsia" w:ascii="宋体" w:hAnsi="宋体" w:cs="宋体"/>
                <w:kern w:val="0"/>
                <w:szCs w:val="21"/>
                <w:lang w:eastAsia="zh-CN"/>
              </w:rPr>
            </w:pPr>
            <w:r>
              <w:rPr>
                <w:rFonts w:hint="eastAsia" w:ascii="宋体" w:hAnsi="宋体" w:cs="宋体"/>
                <w:kern w:val="0"/>
                <w:szCs w:val="21"/>
                <w:lang w:eastAsia="zh-CN"/>
              </w:rPr>
              <w:t>深圳市光明区观光路2533号招商局光明科技园A-3栋B单元9楼</w:t>
            </w:r>
          </w:p>
        </w:tc>
      </w:tr>
      <w:tr w14:paraId="16C5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20" w:type="dxa"/>
        </w:trPr>
        <w:tc>
          <w:tcPr>
            <w:tcW w:w="2345" w:type="dxa"/>
            <w:shd w:val="clear" w:color="auto" w:fill="AACDEF"/>
            <w:noWrap w:val="0"/>
            <w:tcMar>
              <w:top w:w="28" w:type="dxa"/>
              <w:left w:w="28" w:type="dxa"/>
              <w:bottom w:w="28" w:type="dxa"/>
              <w:right w:w="28" w:type="dxa"/>
            </w:tcMar>
            <w:vAlign w:val="center"/>
          </w:tcPr>
          <w:p w14:paraId="45F2840C">
            <w:pPr>
              <w:widowControl/>
              <w:spacing w:line="400" w:lineRule="atLeast"/>
              <w:jc w:val="center"/>
              <w:rPr>
                <w:rFonts w:hint="default" w:ascii="宋体" w:hAnsi="宋体" w:eastAsia="宋体" w:cs="宋体"/>
                <w:b/>
                <w:kern w:val="0"/>
                <w:szCs w:val="21"/>
                <w:lang w:val="en-US" w:eastAsia="zh-CN"/>
              </w:rPr>
            </w:pPr>
            <w:r>
              <w:rPr>
                <w:rFonts w:hint="eastAsia" w:ascii="宋体" w:hAnsi="宋体" w:cs="宋体"/>
                <w:b/>
                <w:kern w:val="0"/>
                <w:szCs w:val="21"/>
                <w:lang w:val="en-US" w:eastAsia="zh-CN"/>
              </w:rPr>
              <w:t>联系电话</w:t>
            </w:r>
          </w:p>
        </w:tc>
        <w:tc>
          <w:tcPr>
            <w:tcW w:w="6345" w:type="dxa"/>
            <w:noWrap w:val="0"/>
            <w:tcMar>
              <w:top w:w="28" w:type="dxa"/>
              <w:left w:w="28" w:type="dxa"/>
              <w:bottom w:w="28" w:type="dxa"/>
              <w:right w:w="28" w:type="dxa"/>
            </w:tcMar>
            <w:vAlign w:val="center"/>
          </w:tcPr>
          <w:p w14:paraId="63F00025">
            <w:pPr>
              <w:widowControl/>
              <w:spacing w:line="400" w:lineRule="atLeast"/>
              <w:jc w:val="center"/>
              <w:rPr>
                <w:rFonts w:hint="eastAsia" w:ascii="宋体" w:hAnsi="宋体" w:cs="宋体"/>
                <w:kern w:val="0"/>
                <w:szCs w:val="21"/>
                <w:lang w:eastAsia="zh-CN"/>
              </w:rPr>
            </w:pPr>
            <w:r>
              <w:rPr>
                <w:rFonts w:hint="eastAsia" w:ascii="宋体" w:hAnsi="宋体" w:cs="宋体"/>
                <w:kern w:val="0"/>
                <w:szCs w:val="21"/>
                <w:lang w:eastAsia="zh-CN"/>
              </w:rPr>
              <w:t>0755-88212460</w:t>
            </w:r>
          </w:p>
        </w:tc>
      </w:tr>
    </w:tbl>
    <w:p w14:paraId="4619BC05">
      <w:pPr>
        <w:widowControl/>
        <w:shd w:val="clear" w:color="auto" w:fill="FFFFFF"/>
        <w:spacing w:line="420" w:lineRule="atLeast"/>
        <w:jc w:val="left"/>
        <w:rPr>
          <w:rFonts w:ascii="黑体" w:hAnsi="黑体" w:eastAsia="黑体" w:cs="宋体"/>
          <w:b/>
          <w:color w:val="000000"/>
          <w:kern w:val="0"/>
          <w:sz w:val="24"/>
        </w:rPr>
      </w:pPr>
      <w:r>
        <w:rPr>
          <w:rFonts w:hint="eastAsia" w:ascii="黑体" w:hAnsi="黑体" w:eastAsia="黑体" w:cs="宋体"/>
          <w:b/>
          <w:color w:val="000000"/>
          <w:kern w:val="0"/>
          <w:sz w:val="24"/>
        </w:rPr>
        <w:t>七、现场踏勘</w:t>
      </w:r>
    </w:p>
    <w:p w14:paraId="62FE83C0">
      <w:pPr>
        <w:adjustRightInd w:val="0"/>
        <w:snapToGrid w:val="0"/>
        <w:spacing w:line="420" w:lineRule="exact"/>
        <w:ind w:firstLine="420" w:firstLineChars="200"/>
        <w:rPr>
          <w:rFonts w:ascii="宋体" w:hAnsi="宋体" w:cs="宋体"/>
          <w:b/>
          <w:bCs/>
          <w:color w:val="000000"/>
          <w:kern w:val="0"/>
          <w:szCs w:val="21"/>
        </w:rPr>
      </w:pPr>
      <w:r>
        <w:rPr>
          <w:rFonts w:hint="eastAsia" w:ascii="宋体" w:hAnsi="宋体" w:cs="宋体"/>
          <w:kern w:val="0"/>
          <w:szCs w:val="21"/>
        </w:rPr>
        <w:t>现场踏勘：无</w:t>
      </w:r>
      <w:r>
        <w:rPr>
          <w:rFonts w:hint="eastAsia" w:ascii="宋体" w:hAnsi="宋体" w:cs="宋体"/>
          <w:color w:val="000000"/>
          <w:kern w:val="0"/>
          <w:szCs w:val="21"/>
        </w:rPr>
        <w:t>。</w:t>
      </w:r>
    </w:p>
    <w:p w14:paraId="2C71C7BB">
      <w:pPr>
        <w:adjustRightInd w:val="0"/>
        <w:snapToGrid w:val="0"/>
        <w:spacing w:line="420" w:lineRule="exact"/>
        <w:rPr>
          <w:rFonts w:ascii="宋体" w:hAnsi="宋体" w:cs="宋体"/>
          <w:color w:val="000000"/>
          <w:kern w:val="0"/>
          <w:szCs w:val="21"/>
        </w:rPr>
      </w:pPr>
      <w:r>
        <w:rPr>
          <w:rFonts w:hint="eastAsia" w:ascii="黑体" w:hAnsi="黑体" w:eastAsia="黑体" w:cs="宋体"/>
          <w:b/>
          <w:color w:val="000000"/>
          <w:kern w:val="0"/>
          <w:sz w:val="24"/>
        </w:rPr>
        <w:t>八、异议受理</w:t>
      </w:r>
    </w:p>
    <w:p w14:paraId="3825C80D">
      <w:pPr>
        <w:spacing w:before="17"/>
        <w:ind w:firstLine="420" w:firstLineChars="200"/>
        <w:rPr>
          <w:rFonts w:hint="eastAsia" w:ascii="宋体" w:hAnsi="宋体" w:cs="宋体"/>
          <w:bCs/>
          <w:color w:val="000000"/>
          <w:kern w:val="0"/>
          <w:szCs w:val="21"/>
        </w:rPr>
      </w:pPr>
      <w:r>
        <w:rPr>
          <w:rFonts w:hint="eastAsia" w:ascii="宋体" w:hAnsi="宋体" w:cs="宋体"/>
          <w:bCs/>
          <w:color w:val="000000"/>
          <w:kern w:val="0"/>
          <w:szCs w:val="21"/>
        </w:rPr>
        <w:t>投标人认为招标文件的内容损害其权益需提出异议的，应当在公示期间以书面形式向招标人、</w:t>
      </w:r>
      <w:r>
        <w:rPr>
          <w:rFonts w:hint="eastAsia" w:ascii="宋体" w:hAnsi="宋体" w:cs="宋体"/>
          <w:bCs/>
          <w:color w:val="000000"/>
          <w:kern w:val="0"/>
          <w:szCs w:val="21"/>
          <w:lang w:eastAsia="zh-CN"/>
        </w:rPr>
        <w:t>第三方服务机构</w:t>
      </w:r>
      <w:r>
        <w:rPr>
          <w:rFonts w:hint="eastAsia" w:ascii="宋体" w:hAnsi="宋体" w:cs="宋体"/>
          <w:bCs/>
          <w:color w:val="000000"/>
          <w:kern w:val="0"/>
          <w:szCs w:val="21"/>
        </w:rPr>
        <w:t>提出，具体详见招标文件第二册“通用条款”第十一章。</w:t>
      </w:r>
    </w:p>
    <w:p w14:paraId="3E6DC8C2">
      <w:pPr>
        <w:spacing w:before="17"/>
        <w:rPr>
          <w:rFonts w:ascii="黑体" w:hAnsi="黑体" w:eastAsia="黑体" w:cs="宋体"/>
          <w:b/>
          <w:color w:val="000000"/>
          <w:kern w:val="0"/>
          <w:sz w:val="24"/>
        </w:rPr>
      </w:pPr>
      <w:r>
        <w:rPr>
          <w:rFonts w:hint="eastAsia" w:ascii="黑体" w:hAnsi="黑体" w:eastAsia="黑体" w:cs="宋体"/>
          <w:b/>
          <w:color w:val="000000"/>
          <w:kern w:val="0"/>
          <w:sz w:val="24"/>
        </w:rPr>
        <w:t>九、投标保证金</w:t>
      </w:r>
    </w:p>
    <w:p w14:paraId="35803629">
      <w:pPr>
        <w:adjustRightInd w:val="0"/>
        <w:snapToGrid w:val="0"/>
        <w:spacing w:line="420" w:lineRule="exact"/>
        <w:ind w:firstLine="420" w:firstLineChars="200"/>
        <w:rPr>
          <w:rFonts w:ascii="宋体" w:hAnsi="宋体" w:cs="宋体"/>
          <w:bCs/>
          <w:color w:val="000000"/>
          <w:kern w:val="0"/>
          <w:szCs w:val="21"/>
        </w:rPr>
      </w:pPr>
      <w:r>
        <w:rPr>
          <w:rFonts w:ascii="宋体" w:hAnsi="宋体" w:cs="宋体"/>
          <w:bCs/>
          <w:color w:val="000000"/>
          <w:kern w:val="0"/>
          <w:szCs w:val="21"/>
        </w:rPr>
        <w:t>保证金缴纳时间：</w:t>
      </w:r>
      <w:r>
        <w:rPr>
          <w:rFonts w:hint="eastAsia" w:ascii="宋体" w:hAnsi="宋体" w:cs="宋体"/>
          <w:bCs/>
          <w:color w:val="000000"/>
          <w:kern w:val="0"/>
          <w:szCs w:val="21"/>
        </w:rPr>
        <w:t>202</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年</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月</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日</w:t>
      </w:r>
      <w:r>
        <w:rPr>
          <w:rFonts w:hint="eastAsia" w:ascii="宋体" w:hAnsi="宋体" w:cs="宋体"/>
          <w:bCs/>
          <w:color w:val="000000"/>
          <w:kern w:val="0"/>
          <w:szCs w:val="21"/>
          <w:lang w:val="en-US" w:eastAsia="zh-CN"/>
        </w:rPr>
        <w:t>9</w:t>
      </w:r>
      <w:r>
        <w:rPr>
          <w:rFonts w:hint="eastAsia" w:ascii="宋体" w:hAnsi="宋体" w:cs="宋体"/>
          <w:bCs/>
          <w:color w:val="000000"/>
          <w:kern w:val="0"/>
          <w:szCs w:val="21"/>
        </w:rPr>
        <w:t>时</w:t>
      </w:r>
      <w:r>
        <w:rPr>
          <w:rFonts w:ascii="宋体" w:hAnsi="宋体" w:cs="宋体"/>
          <w:bCs/>
          <w:color w:val="000000"/>
          <w:kern w:val="0"/>
          <w:szCs w:val="21"/>
        </w:rPr>
        <w:t>至</w:t>
      </w:r>
      <w:r>
        <w:rPr>
          <w:rFonts w:hint="eastAsia" w:ascii="宋体" w:hAnsi="宋体" w:cs="宋体"/>
          <w:bCs/>
          <w:color w:val="000000"/>
          <w:kern w:val="0"/>
          <w:szCs w:val="21"/>
        </w:rPr>
        <w:t>202</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年</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月</w:t>
      </w:r>
      <w:r>
        <w:rPr>
          <w:rFonts w:hint="eastAsia" w:ascii="宋体" w:hAnsi="宋体" w:cs="宋体"/>
          <w:bCs/>
          <w:color w:val="000000"/>
          <w:kern w:val="0"/>
          <w:szCs w:val="21"/>
          <w:lang w:val="en-US" w:eastAsia="zh-CN"/>
        </w:rPr>
        <w:t>16</w:t>
      </w:r>
      <w:r>
        <w:rPr>
          <w:rFonts w:hint="eastAsia" w:ascii="宋体" w:hAnsi="宋体" w:cs="宋体"/>
          <w:bCs/>
          <w:color w:val="000000"/>
          <w:kern w:val="0"/>
          <w:szCs w:val="21"/>
        </w:rPr>
        <w:t>日</w:t>
      </w:r>
      <w:r>
        <w:rPr>
          <w:rFonts w:hint="eastAsia" w:ascii="宋体" w:hAnsi="宋体" w:cs="宋体"/>
          <w:bCs/>
          <w:color w:val="000000"/>
          <w:kern w:val="0"/>
          <w:szCs w:val="21"/>
          <w:lang w:val="en-US" w:eastAsia="zh-CN"/>
        </w:rPr>
        <w:t>18</w:t>
      </w:r>
      <w:r>
        <w:rPr>
          <w:rFonts w:hint="eastAsia" w:ascii="宋体" w:hAnsi="宋体" w:cs="宋体"/>
          <w:bCs/>
          <w:color w:val="000000"/>
          <w:kern w:val="0"/>
          <w:szCs w:val="21"/>
        </w:rPr>
        <w:t>时</w:t>
      </w:r>
      <w:r>
        <w:rPr>
          <w:rFonts w:ascii="宋体" w:hAnsi="宋体" w:cs="宋体"/>
          <w:bCs/>
          <w:color w:val="000000"/>
          <w:kern w:val="0"/>
          <w:szCs w:val="21"/>
        </w:rPr>
        <w:t>；</w:t>
      </w:r>
    </w:p>
    <w:p w14:paraId="3986BBA0">
      <w:pPr>
        <w:adjustRightInd w:val="0"/>
        <w:snapToGrid w:val="0"/>
        <w:spacing w:line="420" w:lineRule="exact"/>
        <w:ind w:firstLine="420" w:firstLineChars="200"/>
        <w:rPr>
          <w:rFonts w:ascii="宋体" w:hAnsi="宋体" w:cs="宋体"/>
          <w:bCs/>
          <w:color w:val="000000"/>
          <w:kern w:val="0"/>
          <w:szCs w:val="21"/>
        </w:rPr>
      </w:pPr>
      <w:r>
        <w:rPr>
          <w:rFonts w:ascii="宋体" w:hAnsi="宋体" w:cs="宋体"/>
          <w:bCs/>
          <w:color w:val="000000"/>
          <w:kern w:val="0"/>
          <w:szCs w:val="21"/>
        </w:rPr>
        <w:t>金额：人民币￥</w:t>
      </w:r>
      <w:r>
        <w:rPr>
          <w:rFonts w:hint="eastAsia" w:ascii="宋体" w:hAnsi="宋体" w:cs="宋体"/>
          <w:bCs/>
          <w:color w:val="000000"/>
          <w:kern w:val="0"/>
          <w:szCs w:val="21"/>
          <w:lang w:val="en-US" w:eastAsia="zh-CN"/>
        </w:rPr>
        <w:t>3</w:t>
      </w:r>
      <w:r>
        <w:rPr>
          <w:rFonts w:hint="eastAsia" w:ascii="宋体" w:hAnsi="宋体" w:cs="宋体"/>
          <w:bCs/>
          <w:color w:val="000000"/>
          <w:kern w:val="0"/>
          <w:szCs w:val="21"/>
        </w:rPr>
        <w:t>0</w:t>
      </w:r>
      <w:r>
        <w:rPr>
          <w:rFonts w:ascii="宋体" w:hAnsi="宋体" w:cs="宋体"/>
          <w:bCs/>
          <w:color w:val="000000"/>
          <w:kern w:val="0"/>
          <w:szCs w:val="21"/>
        </w:rPr>
        <w:t>000</w:t>
      </w:r>
      <w:r>
        <w:rPr>
          <w:rFonts w:hint="eastAsia" w:ascii="宋体" w:hAnsi="宋体" w:cs="宋体"/>
          <w:bCs/>
          <w:color w:val="000000"/>
          <w:kern w:val="0"/>
          <w:szCs w:val="21"/>
        </w:rPr>
        <w:t>.00</w:t>
      </w:r>
      <w:r>
        <w:rPr>
          <w:rFonts w:ascii="宋体" w:hAnsi="宋体" w:cs="宋体"/>
          <w:bCs/>
          <w:color w:val="000000"/>
          <w:kern w:val="0"/>
          <w:szCs w:val="21"/>
        </w:rPr>
        <w:t>元；</w:t>
      </w:r>
    </w:p>
    <w:p w14:paraId="13E8CCA2">
      <w:pPr>
        <w:adjustRightInd w:val="0"/>
        <w:snapToGrid w:val="0"/>
        <w:spacing w:line="420" w:lineRule="exact"/>
        <w:ind w:firstLine="420" w:firstLineChars="200"/>
        <w:rPr>
          <w:rFonts w:ascii="宋体" w:hAnsi="宋体" w:cs="宋体"/>
          <w:bCs/>
          <w:color w:val="000000"/>
          <w:kern w:val="0"/>
          <w:szCs w:val="21"/>
        </w:rPr>
      </w:pPr>
      <w:r>
        <w:rPr>
          <w:rFonts w:hint="eastAsia" w:ascii="宋体" w:hAnsi="宋体" w:cs="宋体"/>
          <w:bCs/>
          <w:color w:val="000000"/>
          <w:kern w:val="0"/>
          <w:szCs w:val="21"/>
        </w:rPr>
        <w:t>大写：人民币：</w:t>
      </w:r>
      <w:r>
        <w:rPr>
          <w:rFonts w:hint="eastAsia" w:ascii="宋体" w:hAnsi="宋体" w:cs="宋体"/>
          <w:bCs/>
          <w:color w:val="000000"/>
          <w:kern w:val="0"/>
          <w:szCs w:val="21"/>
          <w:lang w:val="en-US" w:eastAsia="zh-CN"/>
        </w:rPr>
        <w:t>叁</w:t>
      </w:r>
      <w:r>
        <w:rPr>
          <w:rFonts w:hint="eastAsia" w:ascii="宋体" w:hAnsi="宋体" w:cs="宋体"/>
          <w:bCs/>
          <w:color w:val="000000"/>
          <w:kern w:val="0"/>
          <w:szCs w:val="21"/>
        </w:rPr>
        <w:t>万元整（人民币）</w:t>
      </w:r>
    </w:p>
    <w:p w14:paraId="394B38BC">
      <w:pPr>
        <w:adjustRightInd w:val="0"/>
        <w:snapToGrid w:val="0"/>
        <w:spacing w:line="420" w:lineRule="exact"/>
        <w:ind w:firstLine="420" w:firstLineChars="200"/>
        <w:rPr>
          <w:rFonts w:hint="eastAsia" w:ascii="宋体" w:hAnsi="宋体" w:eastAsia="宋体" w:cs="宋体"/>
          <w:bCs/>
          <w:color w:val="000000"/>
          <w:kern w:val="0"/>
          <w:szCs w:val="21"/>
          <w:lang w:eastAsia="zh-CN"/>
        </w:rPr>
      </w:pPr>
      <w:r>
        <w:rPr>
          <w:rFonts w:ascii="宋体" w:hAnsi="宋体" w:cs="宋体"/>
          <w:bCs/>
          <w:color w:val="000000"/>
          <w:kern w:val="0"/>
          <w:szCs w:val="21"/>
        </w:rPr>
        <w:t>账号：</w:t>
      </w:r>
      <w:r>
        <w:rPr>
          <w:rFonts w:hint="eastAsia" w:ascii="宋体" w:hAnsi="宋体" w:cs="宋体"/>
          <w:bCs/>
          <w:color w:val="000000"/>
          <w:kern w:val="0"/>
          <w:szCs w:val="21"/>
          <w:lang w:eastAsia="zh-CN"/>
        </w:rPr>
        <w:t>40000 9300 9100 4696 64</w:t>
      </w:r>
    </w:p>
    <w:p w14:paraId="6820A6BB">
      <w:pPr>
        <w:adjustRightInd w:val="0"/>
        <w:snapToGrid w:val="0"/>
        <w:spacing w:line="420" w:lineRule="exact"/>
        <w:ind w:firstLine="420" w:firstLineChars="200"/>
        <w:rPr>
          <w:rFonts w:hint="eastAsia" w:ascii="宋体" w:hAnsi="宋体" w:eastAsia="宋体" w:cs="宋体"/>
          <w:bCs/>
          <w:color w:val="000000"/>
          <w:kern w:val="0"/>
          <w:szCs w:val="21"/>
          <w:lang w:eastAsia="zh-CN"/>
        </w:rPr>
      </w:pPr>
      <w:r>
        <w:rPr>
          <w:rFonts w:ascii="宋体" w:hAnsi="宋体" w:cs="宋体"/>
          <w:bCs/>
          <w:color w:val="000000"/>
          <w:kern w:val="0"/>
          <w:szCs w:val="21"/>
        </w:rPr>
        <w:t>户名：</w:t>
      </w:r>
      <w:r>
        <w:rPr>
          <w:rFonts w:hint="eastAsia" w:ascii="宋体" w:hAnsi="宋体" w:cs="宋体"/>
          <w:bCs/>
          <w:color w:val="000000"/>
          <w:kern w:val="0"/>
          <w:szCs w:val="21"/>
          <w:lang w:eastAsia="zh-CN"/>
        </w:rPr>
        <w:t>深圳市志明德招标代理有限公司</w:t>
      </w:r>
    </w:p>
    <w:p w14:paraId="0D6096B9">
      <w:pPr>
        <w:adjustRightInd w:val="0"/>
        <w:snapToGrid w:val="0"/>
        <w:spacing w:line="420" w:lineRule="exact"/>
        <w:ind w:firstLine="420" w:firstLineChars="200"/>
        <w:rPr>
          <w:rFonts w:hint="eastAsia" w:ascii="宋体" w:hAnsi="宋体" w:cs="宋体"/>
          <w:bCs/>
          <w:color w:val="000000"/>
          <w:kern w:val="0"/>
          <w:szCs w:val="21"/>
          <w:lang w:eastAsia="zh-CN"/>
        </w:rPr>
      </w:pPr>
      <w:r>
        <w:rPr>
          <w:rFonts w:ascii="宋体" w:hAnsi="宋体" w:cs="宋体"/>
          <w:bCs/>
          <w:color w:val="000000"/>
          <w:kern w:val="0"/>
          <w:szCs w:val="21"/>
        </w:rPr>
        <w:t>开户行：</w:t>
      </w:r>
      <w:r>
        <w:rPr>
          <w:rFonts w:hint="eastAsia" w:ascii="宋体" w:hAnsi="宋体" w:cs="宋体"/>
          <w:bCs/>
          <w:color w:val="000000"/>
          <w:kern w:val="0"/>
          <w:szCs w:val="21"/>
          <w:lang w:eastAsia="zh-CN"/>
        </w:rPr>
        <w:t>中国工商银行股份有限公司深圳合水口支行</w:t>
      </w:r>
    </w:p>
    <w:p w14:paraId="770F3B84">
      <w:pPr>
        <w:spacing w:before="17"/>
        <w:rPr>
          <w:rFonts w:hint="eastAsia" w:ascii="黑体" w:hAnsi="黑体" w:eastAsia="黑体" w:cs="宋体"/>
          <w:b/>
          <w:color w:val="000000"/>
          <w:kern w:val="0"/>
          <w:sz w:val="24"/>
        </w:rPr>
      </w:pPr>
      <w:r>
        <w:rPr>
          <w:rFonts w:hint="eastAsia" w:ascii="黑体" w:hAnsi="黑体" w:eastAsia="黑体" w:cs="宋体"/>
          <w:b/>
          <w:color w:val="000000"/>
          <w:kern w:val="0"/>
          <w:sz w:val="24"/>
        </w:rPr>
        <w:t>十、交易保证金的处理</w:t>
      </w:r>
    </w:p>
    <w:p w14:paraId="5DDC4B53">
      <w:pPr>
        <w:pStyle w:val="3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5" w:beforeAutospacing="0" w:after="0" w:afterAutospacing="0" w:line="360" w:lineRule="atLeast"/>
        <w:ind w:right="0"/>
        <w:jc w:val="both"/>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10.1中标人的交易保证金将在中标人向本交易实施机构提交已签署的服务合同后，十个工作日内由招标代理机构无息原路退回。未足额缴纳交易保证金不作为有效投标方。</w:t>
      </w:r>
    </w:p>
    <w:p w14:paraId="3BC20963">
      <w:pPr>
        <w:pStyle w:val="3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5" w:beforeAutospacing="0" w:after="0" w:afterAutospacing="0" w:line="360" w:lineRule="atLeast"/>
        <w:ind w:right="0"/>
        <w:jc w:val="both"/>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备注:如果出现中标人更名、账户信息有误、账户注销等特殊情况的，中标人需补充相关书面文件另行发起退付。</w:t>
      </w:r>
    </w:p>
    <w:p w14:paraId="583E7DC3">
      <w:pPr>
        <w:pStyle w:val="3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5" w:beforeAutospacing="0" w:after="0" w:afterAutospacing="0" w:line="360" w:lineRule="atLeast"/>
        <w:ind w:right="0"/>
        <w:jc w:val="both"/>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10.2 交易保证金其他事宜请详见《招标文件》有关规定。</w:t>
      </w:r>
    </w:p>
    <w:p w14:paraId="5B09837D">
      <w:pPr>
        <w:spacing w:before="17"/>
        <w:rPr>
          <w:rFonts w:hint="eastAsia" w:ascii="黑体" w:hAnsi="黑体" w:eastAsia="黑体" w:cs="宋体"/>
          <w:b/>
          <w:color w:val="000000"/>
          <w:kern w:val="0"/>
          <w:sz w:val="24"/>
        </w:rPr>
      </w:pPr>
      <w:r>
        <w:rPr>
          <w:rFonts w:hint="eastAsia" w:ascii="黑体" w:hAnsi="黑体" w:eastAsia="黑体" w:cs="宋体"/>
          <w:b/>
          <w:color w:val="000000"/>
          <w:kern w:val="0"/>
          <w:sz w:val="24"/>
        </w:rPr>
        <w:t>十一、交易保证金不予退还情况</w:t>
      </w:r>
    </w:p>
    <w:p w14:paraId="47D9C51B">
      <w:pPr>
        <w:pStyle w:val="3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869" w:right="0" w:hanging="389"/>
        <w:jc w:val="both"/>
        <w:rPr>
          <w:rFonts w:hint="eastAsia" w:ascii="微软雅黑" w:hAnsi="微软雅黑" w:eastAsia="微软雅黑" w:cs="微软雅黑"/>
          <w:i w:val="0"/>
          <w:iCs w:val="0"/>
          <w:caps w:val="0"/>
          <w:color w:val="333333"/>
          <w:spacing w:val="45"/>
          <w:sz w:val="24"/>
          <w:szCs w:val="24"/>
        </w:rPr>
      </w:pPr>
      <w:r>
        <w:rPr>
          <w:rFonts w:hint="default" w:ascii="Noto Sans SC" w:hAnsi="Noto Sans SC" w:eastAsia="Noto Sans SC" w:cs="Noto Sans SC"/>
          <w:i w:val="0"/>
          <w:iCs w:val="0"/>
          <w:caps w:val="0"/>
          <w:color w:val="333333"/>
          <w:spacing w:val="45"/>
          <w:sz w:val="24"/>
          <w:szCs w:val="24"/>
          <w:bdr w:val="none" w:color="auto" w:sz="0" w:space="0"/>
          <w:shd w:val="clear" w:fill="FFFFFF"/>
        </w:rPr>
        <w:t> </w:t>
      </w:r>
      <w:r>
        <w:rPr>
          <w:rFonts w:hint="eastAsia" w:ascii="Noto Sans SC" w:hAnsi="Noto Sans SC" w:eastAsia="宋体" w:cs="Noto Sans SC"/>
          <w:i w:val="0"/>
          <w:iCs w:val="0"/>
          <w:caps w:val="0"/>
          <w:color w:val="333333"/>
          <w:spacing w:val="45"/>
          <w:sz w:val="24"/>
          <w:szCs w:val="24"/>
          <w:bdr w:val="none" w:color="auto" w:sz="0" w:space="0"/>
          <w:shd w:val="clear" w:fill="FFFFFF"/>
          <w:lang w:val="en-US" w:eastAsia="zh-CN"/>
        </w:rPr>
        <w:t xml:space="preserve"> </w:t>
      </w:r>
      <w:r>
        <w:rPr>
          <w:rFonts w:hint="eastAsia" w:ascii="宋体" w:hAnsi="宋体" w:eastAsia="宋体" w:cs="宋体"/>
          <w:bCs/>
          <w:color w:val="000000"/>
          <w:kern w:val="0"/>
          <w:sz w:val="21"/>
          <w:szCs w:val="21"/>
          <w:lang w:val="en-US" w:eastAsia="zh-CN" w:bidi="ar-SA"/>
        </w:rPr>
        <w:t>投标人有下列行为之一的，视为违约，根据相关法律法规规定、交易文件约定、委托协议约定、 关于保证金书面处置意见，对保证金进行处置，包括取消中标（成交）人资格，已交纳的保证金不予退还，第三方服务机构在扣除交易服务费后，按照要求处置剩余保证金。给第三方服务机构造成损失的，中标（成交）人应当依法承担相应赔偿责任：</w:t>
      </w:r>
      <w:r>
        <w:rPr>
          <w:rFonts w:hint="eastAsia" w:ascii="宋体" w:hAnsi="宋体" w:eastAsia="宋体" w:cs="宋体"/>
          <w:i w:val="0"/>
          <w:iCs w:val="0"/>
          <w:caps w:val="0"/>
          <w:color w:val="000000"/>
          <w:spacing w:val="45"/>
          <w:sz w:val="21"/>
          <w:szCs w:val="21"/>
          <w:bdr w:val="none" w:color="auto" w:sz="0" w:space="0"/>
          <w:shd w:val="clear" w:fill="FFFFFF"/>
        </w:rPr>
        <w:br w:type="textWrapping"/>
      </w:r>
      <w:r>
        <w:rPr>
          <w:rFonts w:hint="eastAsia" w:ascii="宋体" w:hAnsi="宋体" w:eastAsia="宋体" w:cs="宋体"/>
          <w:bCs/>
          <w:color w:val="000000"/>
          <w:kern w:val="0"/>
          <w:sz w:val="21"/>
          <w:szCs w:val="21"/>
          <w:lang w:val="en-US" w:eastAsia="zh-CN" w:bidi="ar-SA"/>
        </w:rPr>
        <w:t>1、在交易公告规定的投标/响应截止后撤销交易文件或者作出撤销交易实质行为的；</w:t>
      </w:r>
      <w:r>
        <w:rPr>
          <w:rFonts w:hint="eastAsia" w:ascii="宋体" w:hAnsi="宋体" w:eastAsia="宋体" w:cs="宋体"/>
          <w:bCs/>
          <w:color w:val="000000"/>
          <w:kern w:val="0"/>
          <w:sz w:val="21"/>
          <w:szCs w:val="21"/>
          <w:lang w:val="en-US" w:eastAsia="zh-CN" w:bidi="ar-SA"/>
        </w:rPr>
        <w:br w:type="textWrapping"/>
      </w:r>
      <w:r>
        <w:rPr>
          <w:rFonts w:hint="eastAsia" w:ascii="宋体" w:hAnsi="宋体" w:eastAsia="宋体" w:cs="宋体"/>
          <w:bCs/>
          <w:color w:val="000000"/>
          <w:kern w:val="0"/>
          <w:sz w:val="21"/>
          <w:szCs w:val="21"/>
          <w:lang w:val="en-US" w:eastAsia="zh-CN" w:bidi="ar-SA"/>
        </w:rPr>
        <w:t>2、在被确定为投标人后无故放弃中选资格或存在未按交易文件要求签订合同等不参与后续交易活动情形的；</w:t>
      </w:r>
      <w:r>
        <w:rPr>
          <w:rFonts w:hint="eastAsia" w:ascii="宋体" w:hAnsi="宋体" w:eastAsia="宋体" w:cs="宋体"/>
          <w:bCs/>
          <w:color w:val="000000"/>
          <w:kern w:val="0"/>
          <w:sz w:val="21"/>
          <w:szCs w:val="21"/>
          <w:lang w:val="en-US" w:eastAsia="zh-CN" w:bidi="ar-SA"/>
        </w:rPr>
        <w:br w:type="textWrapping"/>
      </w:r>
      <w:r>
        <w:rPr>
          <w:rFonts w:hint="eastAsia" w:ascii="宋体" w:hAnsi="宋体" w:eastAsia="宋体" w:cs="宋体"/>
          <w:bCs/>
          <w:color w:val="000000"/>
          <w:kern w:val="0"/>
          <w:sz w:val="21"/>
          <w:szCs w:val="21"/>
          <w:lang w:val="en-US" w:eastAsia="zh-CN" w:bidi="ar-SA"/>
        </w:rPr>
        <w:t>3、经相关主管部门或评审委员会认定投标人之间相互串通影响公平竞争的；</w:t>
      </w:r>
      <w:r>
        <w:rPr>
          <w:rFonts w:hint="eastAsia" w:ascii="宋体" w:hAnsi="宋体" w:eastAsia="宋体" w:cs="宋体"/>
          <w:bCs/>
          <w:color w:val="000000"/>
          <w:kern w:val="0"/>
          <w:sz w:val="21"/>
          <w:szCs w:val="21"/>
          <w:lang w:val="en-US" w:eastAsia="zh-CN" w:bidi="ar-SA"/>
        </w:rPr>
        <w:br w:type="textWrapping"/>
      </w:r>
      <w:r>
        <w:rPr>
          <w:rFonts w:hint="eastAsia" w:ascii="宋体" w:hAnsi="宋体" w:eastAsia="宋体" w:cs="宋体"/>
          <w:bCs/>
          <w:color w:val="000000"/>
          <w:kern w:val="0"/>
          <w:sz w:val="21"/>
          <w:szCs w:val="21"/>
          <w:lang w:val="en-US" w:eastAsia="zh-CN" w:bidi="ar-SA"/>
        </w:rPr>
        <w:t>4、经相关主管部门或评审委员会认定投标人提供虚假主体材料或证明文件的；</w:t>
      </w:r>
      <w:r>
        <w:rPr>
          <w:rFonts w:hint="eastAsia" w:ascii="宋体" w:hAnsi="宋体" w:eastAsia="宋体" w:cs="宋体"/>
          <w:i w:val="0"/>
          <w:iCs w:val="0"/>
          <w:caps w:val="0"/>
          <w:color w:val="000000"/>
          <w:spacing w:val="45"/>
          <w:sz w:val="21"/>
          <w:szCs w:val="21"/>
          <w:bdr w:val="none" w:color="auto" w:sz="0" w:space="0"/>
          <w:shd w:val="clear" w:fill="FFFFFF"/>
        </w:rPr>
        <w:br w:type="textWrapping"/>
      </w:r>
      <w:r>
        <w:rPr>
          <w:rFonts w:hint="eastAsia" w:ascii="宋体" w:hAnsi="宋体" w:eastAsia="宋体" w:cs="宋体"/>
          <w:bCs/>
          <w:color w:val="000000"/>
          <w:kern w:val="0"/>
          <w:sz w:val="21"/>
          <w:szCs w:val="21"/>
          <w:lang w:val="en-US" w:eastAsia="zh-CN" w:bidi="ar-SA"/>
        </w:rPr>
        <w:t>5、存在其他违法违规或违反交易文件约定情形的。</w:t>
      </w:r>
      <w:r>
        <w:rPr>
          <w:rFonts w:hint="eastAsia" w:ascii="宋体" w:hAnsi="宋体" w:eastAsia="宋体" w:cs="宋体"/>
          <w:bCs/>
          <w:color w:val="000000"/>
          <w:kern w:val="0"/>
          <w:sz w:val="21"/>
          <w:szCs w:val="21"/>
          <w:lang w:val="en-US" w:eastAsia="zh-CN" w:bidi="ar-SA"/>
        </w:rPr>
        <w:br w:type="textWrapping"/>
      </w:r>
      <w:r>
        <w:rPr>
          <w:rFonts w:hint="eastAsia" w:ascii="宋体" w:hAnsi="宋体" w:eastAsia="宋体" w:cs="宋体"/>
          <w:bCs/>
          <w:color w:val="000000"/>
          <w:kern w:val="0"/>
          <w:sz w:val="21"/>
          <w:szCs w:val="21"/>
          <w:lang w:val="en-US" w:eastAsia="zh-CN" w:bidi="ar-SA"/>
        </w:rPr>
        <w:t>交易保证金金额不足以弥补和第三方服务机构损失的，和第三方服务机构可以向存在过错的意向方、投标人进行追偿。</w:t>
      </w:r>
    </w:p>
    <w:p w14:paraId="260510E5">
      <w:pPr>
        <w:pStyle w:val="2"/>
        <w:rPr>
          <w:rFonts w:hint="eastAsia"/>
          <w:lang w:eastAsia="zh-CN"/>
        </w:rPr>
      </w:pPr>
    </w:p>
    <w:p w14:paraId="6FFDE69A">
      <w:pPr>
        <w:widowControl/>
        <w:shd w:val="clear" w:color="auto" w:fill="FFFFFF"/>
        <w:spacing w:line="420" w:lineRule="atLeast"/>
        <w:jc w:val="left"/>
        <w:rPr>
          <w:rFonts w:ascii="黑体" w:hAnsi="黑体" w:eastAsia="黑体" w:cs="宋体"/>
          <w:b/>
          <w:color w:val="000000"/>
          <w:kern w:val="0"/>
          <w:sz w:val="24"/>
        </w:rPr>
      </w:pPr>
      <w:r>
        <w:rPr>
          <w:rFonts w:hint="eastAsia" w:ascii="黑体" w:hAnsi="黑体" w:eastAsia="黑体" w:cs="宋体"/>
          <w:b/>
          <w:color w:val="000000"/>
          <w:kern w:val="0"/>
          <w:sz w:val="24"/>
        </w:rPr>
        <w:t>十</w:t>
      </w:r>
      <w:r>
        <w:rPr>
          <w:rFonts w:hint="eastAsia" w:ascii="黑体" w:hAnsi="黑体" w:eastAsia="黑体" w:cs="宋体"/>
          <w:b/>
          <w:color w:val="000000"/>
          <w:kern w:val="0"/>
          <w:sz w:val="24"/>
          <w:lang w:val="en-US" w:eastAsia="zh-CN"/>
        </w:rPr>
        <w:t>二</w:t>
      </w:r>
      <w:r>
        <w:rPr>
          <w:rFonts w:hint="eastAsia" w:ascii="黑体" w:hAnsi="黑体" w:eastAsia="黑体" w:cs="宋体"/>
          <w:b/>
          <w:color w:val="000000"/>
          <w:kern w:val="0"/>
          <w:sz w:val="24"/>
        </w:rPr>
        <w:t>、重要提示</w:t>
      </w:r>
    </w:p>
    <w:p w14:paraId="6E47B8A5">
      <w:pPr>
        <w:widowControl/>
        <w:shd w:val="clear" w:color="auto" w:fill="FFFFFF"/>
        <w:spacing w:line="420" w:lineRule="atLeast"/>
        <w:ind w:firstLine="420" w:firstLineChars="200"/>
        <w:jc w:val="left"/>
        <w:rPr>
          <w:rFonts w:ascii="黑体" w:hAnsi="黑体" w:eastAsia="黑体" w:cs="宋体"/>
          <w:b/>
          <w:color w:val="000000"/>
          <w:kern w:val="0"/>
          <w:sz w:val="24"/>
        </w:rPr>
      </w:pPr>
      <w:r>
        <w:rPr>
          <w:rFonts w:hint="eastAsia" w:ascii="宋体" w:hAnsi="宋体" w:cs="宋体"/>
          <w:kern w:val="0"/>
          <w:szCs w:val="21"/>
        </w:rPr>
        <w:t>本项目在光明区集体资产交易平台进行交易，涉及相关的交易平台服务费由中标人向深圳公共资源交易中心（深圳交易集团有限公司光明分公司）缴纳，缴费要求及标准详见本项目招标文件。</w:t>
      </w:r>
    </w:p>
    <w:p w14:paraId="4254ED6A">
      <w:pPr>
        <w:widowControl/>
        <w:shd w:val="clear" w:color="auto" w:fill="FFFFFF"/>
        <w:spacing w:line="420" w:lineRule="atLeast"/>
        <w:jc w:val="left"/>
        <w:rPr>
          <w:rFonts w:ascii="黑体" w:hAnsi="黑体" w:eastAsia="黑体" w:cs="宋体"/>
          <w:b/>
          <w:color w:val="000000"/>
          <w:kern w:val="0"/>
          <w:sz w:val="24"/>
        </w:rPr>
      </w:pPr>
      <w:r>
        <w:rPr>
          <w:rFonts w:hint="eastAsia" w:ascii="黑体" w:hAnsi="黑体" w:eastAsia="黑体" w:cs="宋体"/>
          <w:b/>
          <w:color w:val="000000"/>
          <w:kern w:val="0"/>
          <w:sz w:val="24"/>
        </w:rPr>
        <w:t>十</w:t>
      </w:r>
      <w:r>
        <w:rPr>
          <w:rFonts w:hint="eastAsia" w:ascii="黑体" w:hAnsi="黑体" w:eastAsia="黑体" w:cs="宋体"/>
          <w:b/>
          <w:color w:val="000000"/>
          <w:kern w:val="0"/>
          <w:sz w:val="24"/>
          <w:lang w:val="en-US" w:eastAsia="zh-CN"/>
        </w:rPr>
        <w:t>三</w:t>
      </w:r>
      <w:r>
        <w:rPr>
          <w:rFonts w:hint="eastAsia" w:ascii="黑体" w:hAnsi="黑体" w:eastAsia="黑体" w:cs="宋体"/>
          <w:b/>
          <w:color w:val="000000"/>
          <w:kern w:val="0"/>
          <w:sz w:val="24"/>
        </w:rPr>
        <w:t>、交易文件</w:t>
      </w:r>
    </w:p>
    <w:p w14:paraId="4928D980">
      <w:pPr>
        <w:adjustRightInd w:val="0"/>
        <w:snapToGrid w:val="0"/>
        <w:spacing w:line="420" w:lineRule="exact"/>
        <w:ind w:firstLine="480" w:firstLineChars="200"/>
        <w:rPr>
          <w:sz w:val="20"/>
          <w:szCs w:val="20"/>
        </w:rPr>
      </w:pPr>
      <w:r>
        <w:rPr>
          <w:rFonts w:hint="eastAsia" w:ascii="宋体" w:hAnsi="宋体" w:cs="宋体"/>
          <w:kern w:val="0"/>
          <w:sz w:val="24"/>
        </w:rPr>
        <w:t>-</w:t>
      </w:r>
      <w:r>
        <w:rPr>
          <w:rFonts w:hint="eastAsia" w:ascii="宋体" w:hAnsi="宋体" w:cs="宋体"/>
          <w:kern w:val="0"/>
          <w:szCs w:val="21"/>
        </w:rPr>
        <w:t>点击下载-</w:t>
      </w:r>
    </w:p>
    <w:p w14:paraId="25C0A1A5">
      <w:pPr>
        <w:adjustRightInd w:val="0"/>
        <w:snapToGrid w:val="0"/>
        <w:spacing w:line="440" w:lineRule="exact"/>
        <w:ind w:firstLine="5880" w:firstLineChars="2800"/>
        <w:rPr>
          <w:rFonts w:ascii="宋体" w:hAnsi="宋体" w:cs="宋体"/>
          <w:kern w:val="0"/>
          <w:szCs w:val="21"/>
        </w:rPr>
      </w:pPr>
    </w:p>
    <w:p w14:paraId="1ED8058B">
      <w:pPr>
        <w:adjustRightInd w:val="0"/>
        <w:snapToGrid w:val="0"/>
        <w:spacing w:line="440" w:lineRule="exact"/>
        <w:ind w:firstLine="5880" w:firstLineChars="2800"/>
        <w:rPr>
          <w:rFonts w:ascii="宋体" w:hAnsi="宋体" w:cs="宋体"/>
          <w:kern w:val="0"/>
          <w:szCs w:val="21"/>
        </w:rPr>
      </w:pPr>
    </w:p>
    <w:p w14:paraId="6251019C">
      <w:pPr>
        <w:adjustRightInd w:val="0"/>
        <w:snapToGrid w:val="0"/>
        <w:spacing w:line="440" w:lineRule="exact"/>
        <w:jc w:val="right"/>
        <w:rPr>
          <w:rFonts w:hint="eastAsia" w:ascii="宋体" w:hAnsi="宋体" w:eastAsia="宋体" w:cs="宋体"/>
          <w:kern w:val="0"/>
          <w:szCs w:val="21"/>
          <w:lang w:eastAsia="zh-CN"/>
        </w:rPr>
      </w:pPr>
      <w:r>
        <w:rPr>
          <w:rFonts w:hint="eastAsia" w:ascii="宋体" w:hAnsi="宋体" w:cs="宋体"/>
          <w:kern w:val="0"/>
          <w:szCs w:val="21"/>
          <w:lang w:eastAsia="zh-CN"/>
        </w:rPr>
        <w:t>深圳市玉塘红星股份合作公司</w:t>
      </w:r>
    </w:p>
    <w:p w14:paraId="763E6078">
      <w:pPr>
        <w:adjustRightInd w:val="0"/>
        <w:snapToGrid w:val="0"/>
        <w:spacing w:line="440" w:lineRule="exact"/>
        <w:jc w:val="right"/>
        <w:rPr>
          <w:rFonts w:ascii="宋体" w:hAnsi="宋体" w:cs="宋体"/>
          <w:kern w:val="0"/>
          <w:szCs w:val="21"/>
        </w:rPr>
        <w:sectPr>
          <w:pgSz w:w="11907" w:h="16840"/>
          <w:pgMar w:top="1440" w:right="1701" w:bottom="1440" w:left="1560" w:header="851" w:footer="768" w:gutter="0"/>
          <w:cols w:space="720" w:num="1"/>
          <w:docGrid w:type="lines" w:linePitch="462" w:charSpace="0"/>
        </w:sectPr>
      </w:pPr>
      <w:bookmarkStart w:id="406" w:name="_GoBack"/>
      <w:bookmarkEnd w:id="406"/>
      <w:r>
        <w:rPr>
          <w:rFonts w:hint="eastAsia" w:ascii="宋体" w:hAnsi="宋体" w:cs="宋体"/>
          <w:kern w:val="0"/>
          <w:szCs w:val="21"/>
        </w:rPr>
        <w:t>202</w:t>
      </w:r>
      <w:r>
        <w:rPr>
          <w:rFonts w:hint="eastAsia" w:ascii="宋体" w:hAnsi="宋体" w:cs="宋体"/>
          <w:kern w:val="0"/>
          <w:szCs w:val="21"/>
          <w:lang w:val="en-US" w:eastAsia="zh-CN"/>
        </w:rPr>
        <w:t>6</w:t>
      </w:r>
      <w:r>
        <w:rPr>
          <w:rFonts w:ascii="宋体" w:hAnsi="宋体" w:cs="宋体"/>
          <w:kern w:val="0"/>
          <w:szCs w:val="21"/>
        </w:rPr>
        <w:t>年</w:t>
      </w:r>
      <w:r>
        <w:rPr>
          <w:rFonts w:hint="eastAsia" w:ascii="宋体" w:hAnsi="宋体" w:cs="宋体"/>
          <w:kern w:val="0"/>
          <w:szCs w:val="21"/>
          <w:lang w:val="en-US" w:eastAsia="zh-CN"/>
        </w:rPr>
        <w:t>7</w:t>
      </w:r>
      <w:r>
        <w:rPr>
          <w:rFonts w:ascii="宋体" w:hAnsi="宋体" w:cs="宋体"/>
          <w:kern w:val="0"/>
          <w:szCs w:val="21"/>
        </w:rPr>
        <w:t>月</w:t>
      </w:r>
      <w:r>
        <w:rPr>
          <w:rFonts w:hint="eastAsia" w:ascii="宋体" w:hAnsi="宋体" w:cs="宋体"/>
          <w:kern w:val="0"/>
          <w:szCs w:val="21"/>
          <w:lang w:val="en-US" w:eastAsia="zh-CN"/>
        </w:rPr>
        <w:t>6</w:t>
      </w:r>
      <w:r>
        <w:rPr>
          <w:rFonts w:hint="eastAsia" w:ascii="宋体" w:hAnsi="宋体" w:cs="宋体"/>
          <w:kern w:val="0"/>
          <w:szCs w:val="21"/>
        </w:rPr>
        <w:t>日</w:t>
      </w:r>
    </w:p>
    <w:p w14:paraId="2676599D">
      <w:pPr>
        <w:adjustRightInd w:val="0"/>
        <w:snapToGrid w:val="0"/>
        <w:spacing w:line="440" w:lineRule="exact"/>
        <w:ind w:firstLine="422" w:firstLineChars="200"/>
        <w:rPr>
          <w:rFonts w:ascii="宋体" w:hAnsi="宋体" w:cs="宋体"/>
          <w:b/>
          <w:bCs/>
          <w:color w:val="000000"/>
          <w:kern w:val="0"/>
          <w:szCs w:val="21"/>
        </w:rPr>
      </w:pPr>
    </w:p>
    <w:p w14:paraId="639DEEA8">
      <w:pPr>
        <w:jc w:val="center"/>
        <w:outlineLvl w:val="1"/>
        <w:rPr>
          <w:rFonts w:ascii="宋体" w:hAnsi="宋体" w:cs="宋体"/>
          <w:color w:val="000000"/>
          <w:kern w:val="0"/>
          <w:sz w:val="24"/>
        </w:rPr>
      </w:pPr>
      <w:r>
        <w:rPr>
          <w:rFonts w:hint="eastAsia" w:ascii="宋体" w:hAnsi="宋体"/>
          <w:b/>
          <w:bCs/>
          <w:color w:val="000000"/>
          <w:kern w:val="0"/>
          <w:sz w:val="24"/>
        </w:rPr>
        <w:t>第二章  招标项目需求</w:t>
      </w:r>
    </w:p>
    <w:p w14:paraId="1C00A689">
      <w:pPr>
        <w:pStyle w:val="5"/>
        <w:jc w:val="center"/>
      </w:pPr>
      <w:bookmarkStart w:id="17" w:name="_Toc128884461"/>
      <w:r>
        <w:rPr>
          <w:rFonts w:hint="eastAsia"/>
        </w:rPr>
        <w:t>一、招标项目概况</w:t>
      </w:r>
      <w:bookmarkEnd w:id="17"/>
    </w:p>
    <w:p w14:paraId="2ED5E984">
      <w:pPr>
        <w:ind w:firstLine="420" w:firstLineChars="200"/>
        <w:rPr>
          <w:color w:val="000000"/>
          <w:szCs w:val="21"/>
        </w:rPr>
      </w:pPr>
      <w:r>
        <w:rPr>
          <w:rFonts w:hint="eastAsia" w:ascii="宋体" w:hAnsi="宋体"/>
          <w:color w:val="000000"/>
          <w:szCs w:val="21"/>
        </w:rPr>
        <w:t>1</w:t>
      </w:r>
      <w:r>
        <w:rPr>
          <w:rFonts w:hint="eastAsia"/>
          <w:color w:val="000000"/>
          <w:szCs w:val="21"/>
        </w:rPr>
        <w:t>、项目计划情况</w:t>
      </w:r>
    </w:p>
    <w:tbl>
      <w:tblPr>
        <w:tblStyle w:val="43"/>
        <w:tblW w:w="0" w:type="auto"/>
        <w:jc w:val="center"/>
        <w:tblBorders>
          <w:top w:val="single" w:color="ABCDEF" w:sz="6" w:space="0"/>
          <w:left w:val="single" w:color="ABCDEF" w:sz="6" w:space="0"/>
          <w:bottom w:val="single" w:color="ABCDEF" w:sz="6" w:space="0"/>
          <w:right w:val="single" w:color="ABCDEF" w:sz="6" w:space="0"/>
          <w:insideH w:val="none" w:color="auto" w:sz="0" w:space="0"/>
          <w:insideV w:val="none" w:color="auto" w:sz="0" w:space="0"/>
        </w:tblBorders>
        <w:tblLayout w:type="fixed"/>
        <w:tblCellMar>
          <w:top w:w="30" w:type="dxa"/>
          <w:left w:w="30" w:type="dxa"/>
          <w:bottom w:w="30" w:type="dxa"/>
          <w:right w:w="30" w:type="dxa"/>
        </w:tblCellMar>
      </w:tblPr>
      <w:tblGrid>
        <w:gridCol w:w="4247"/>
        <w:gridCol w:w="4213"/>
      </w:tblGrid>
      <w:tr w14:paraId="0106FCA0">
        <w:tblPrEx>
          <w:tblBorders>
            <w:top w:val="single" w:color="ABCDEF" w:sz="6" w:space="0"/>
            <w:left w:val="single" w:color="ABCDEF" w:sz="6" w:space="0"/>
            <w:bottom w:val="single" w:color="ABCDEF" w:sz="6" w:space="0"/>
            <w:right w:val="single" w:color="ABCDEF" w:sz="6" w:space="0"/>
            <w:insideH w:val="none" w:color="auto" w:sz="0" w:space="0"/>
            <w:insideV w:val="none" w:color="auto" w:sz="0" w:space="0"/>
          </w:tblBorders>
          <w:tblCellMar>
            <w:top w:w="30" w:type="dxa"/>
            <w:left w:w="30" w:type="dxa"/>
            <w:bottom w:w="30" w:type="dxa"/>
            <w:right w:w="30" w:type="dxa"/>
          </w:tblCellMar>
        </w:tblPrEx>
        <w:trPr>
          <w:tblHeader/>
          <w:jc w:val="center"/>
        </w:trPr>
        <w:tc>
          <w:tcPr>
            <w:tcW w:w="4247" w:type="dxa"/>
            <w:tcBorders>
              <w:top w:val="outset" w:color="ABCDEF" w:sz="6" w:space="0"/>
              <w:left w:val="outset" w:color="ABCDEF" w:sz="6" w:space="0"/>
              <w:bottom w:val="outset" w:color="ABCDEF" w:sz="6" w:space="0"/>
              <w:right w:val="outset" w:color="ABCDEF" w:sz="6" w:space="0"/>
            </w:tcBorders>
            <w:noWrap w:val="0"/>
            <w:vAlign w:val="center"/>
          </w:tcPr>
          <w:p w14:paraId="0478B857">
            <w:pPr>
              <w:jc w:val="center"/>
              <w:rPr>
                <w:rFonts w:ascii="宋体" w:hAnsi="宋体" w:cs="宋体"/>
                <w:sz w:val="24"/>
              </w:rPr>
            </w:pPr>
            <w:r>
              <w:rPr>
                <w:rFonts w:hint="eastAsia"/>
                <w:szCs w:val="21"/>
              </w:rPr>
              <w:t>项目名称</w:t>
            </w:r>
          </w:p>
        </w:tc>
        <w:tc>
          <w:tcPr>
            <w:tcW w:w="4213" w:type="dxa"/>
            <w:tcBorders>
              <w:top w:val="outset" w:color="ABCDEF" w:sz="6" w:space="0"/>
              <w:left w:val="outset" w:color="ABCDEF" w:sz="6" w:space="0"/>
              <w:bottom w:val="outset" w:color="ABCDEF" w:sz="6" w:space="0"/>
              <w:right w:val="outset" w:color="ABCDEF" w:sz="6" w:space="0"/>
            </w:tcBorders>
            <w:noWrap w:val="0"/>
            <w:vAlign w:val="center"/>
          </w:tcPr>
          <w:p w14:paraId="3C01DD31">
            <w:pPr>
              <w:jc w:val="center"/>
              <w:rPr>
                <w:rFonts w:ascii="宋体" w:hAnsi="宋体" w:cs="宋体"/>
                <w:sz w:val="24"/>
              </w:rPr>
            </w:pPr>
            <w:r>
              <w:rPr>
                <w:rFonts w:hint="eastAsia"/>
              </w:rPr>
              <w:t>项目预算</w:t>
            </w:r>
          </w:p>
        </w:tc>
      </w:tr>
      <w:tr w14:paraId="6F2B5A20">
        <w:tblPrEx>
          <w:tblBorders>
            <w:top w:val="single" w:color="ABCDEF" w:sz="6" w:space="0"/>
            <w:left w:val="single" w:color="ABCDEF" w:sz="6" w:space="0"/>
            <w:bottom w:val="single" w:color="ABCDEF" w:sz="6" w:space="0"/>
            <w:right w:val="single" w:color="ABCDEF" w:sz="6" w:space="0"/>
            <w:insideH w:val="none" w:color="auto" w:sz="0" w:space="0"/>
            <w:insideV w:val="none" w:color="auto" w:sz="0" w:space="0"/>
          </w:tblBorders>
          <w:tblCellMar>
            <w:top w:w="30" w:type="dxa"/>
            <w:left w:w="30" w:type="dxa"/>
            <w:bottom w:w="30" w:type="dxa"/>
            <w:right w:w="30" w:type="dxa"/>
          </w:tblCellMar>
        </w:tblPrEx>
        <w:trPr>
          <w:jc w:val="center"/>
        </w:trPr>
        <w:tc>
          <w:tcPr>
            <w:tcW w:w="4247" w:type="dxa"/>
            <w:tcBorders>
              <w:top w:val="outset" w:color="ABCDEF" w:sz="6" w:space="0"/>
              <w:left w:val="outset" w:color="ABCDEF" w:sz="6" w:space="0"/>
              <w:bottom w:val="outset" w:color="ABCDEF" w:sz="6" w:space="0"/>
              <w:right w:val="outset" w:color="ABCDEF" w:sz="6" w:space="0"/>
            </w:tcBorders>
            <w:noWrap w:val="0"/>
            <w:vAlign w:val="center"/>
          </w:tcPr>
          <w:p w14:paraId="186D61E1">
            <w:pPr>
              <w:widowControl/>
              <w:jc w:val="left"/>
              <w:rPr>
                <w:rFonts w:hint="eastAsia" w:eastAsia="宋体"/>
                <w:u w:val="single"/>
                <w:lang w:eastAsia="zh-CN"/>
              </w:rPr>
            </w:pPr>
            <w:r>
              <w:rPr>
                <w:rFonts w:hint="eastAsia"/>
                <w:lang w:eastAsia="zh-CN"/>
              </w:rPr>
              <w:t>深圳市玉塘红星股份合作公司星湖路37号物业电力改造工程</w:t>
            </w:r>
          </w:p>
        </w:tc>
        <w:tc>
          <w:tcPr>
            <w:tcW w:w="4213" w:type="dxa"/>
            <w:tcBorders>
              <w:top w:val="outset" w:color="ABCDEF" w:sz="6" w:space="0"/>
              <w:left w:val="outset" w:color="ABCDEF" w:sz="6" w:space="0"/>
              <w:bottom w:val="outset" w:color="ABCDEF" w:sz="6" w:space="0"/>
              <w:right w:val="outset" w:color="ABCDEF" w:sz="6" w:space="0"/>
            </w:tcBorders>
            <w:noWrap w:val="0"/>
            <w:vAlign w:val="center"/>
          </w:tcPr>
          <w:p w14:paraId="2A53DD45">
            <w:pPr>
              <w:widowControl/>
              <w:jc w:val="left"/>
            </w:pPr>
            <w:r>
              <w:rPr>
                <w:rFonts w:hint="eastAsia"/>
              </w:rPr>
              <w:t>本项目预算总金额（控制总金额）为人民币1693280.66元（含税）不作金额下调进行招标</w:t>
            </w:r>
          </w:p>
        </w:tc>
      </w:tr>
    </w:tbl>
    <w:p w14:paraId="57814716">
      <w:pPr>
        <w:adjustRightInd w:val="0"/>
        <w:snapToGrid w:val="0"/>
        <w:spacing w:line="440" w:lineRule="exact"/>
        <w:ind w:firstLine="420" w:firstLineChars="200"/>
        <w:rPr>
          <w:b/>
          <w:bCs/>
          <w:szCs w:val="21"/>
        </w:rPr>
      </w:pPr>
      <w:r>
        <w:rPr>
          <w:rFonts w:hint="eastAsia"/>
          <w:szCs w:val="21"/>
        </w:rPr>
        <w:t>特别提示：</w:t>
      </w:r>
      <w:r>
        <w:rPr>
          <w:rStyle w:val="80"/>
          <w:rFonts w:hint="eastAsia" w:ascii="宋体" w:hAnsi="宋体" w:cs="宋体"/>
          <w:b/>
          <w:bCs/>
          <w:szCs w:val="32"/>
        </w:rPr>
        <w:t>报价上限为项目预算金额进行招标。</w:t>
      </w:r>
    </w:p>
    <w:p w14:paraId="6119B814">
      <w:pPr>
        <w:widowControl/>
        <w:ind w:firstLine="420" w:firstLineChars="200"/>
        <w:jc w:val="left"/>
        <w:rPr>
          <w:rFonts w:hint="eastAsia" w:eastAsia="宋体"/>
          <w:lang w:eastAsia="zh-CN"/>
        </w:rPr>
      </w:pPr>
      <w:r>
        <w:rPr>
          <w:rFonts w:hint="eastAsia"/>
        </w:rPr>
        <w:t>2、招标人：</w:t>
      </w:r>
      <w:r>
        <w:rPr>
          <w:rFonts w:hint="eastAsia"/>
          <w:color w:val="000000"/>
          <w:lang w:eastAsia="zh-CN"/>
        </w:rPr>
        <w:t>深圳市玉塘红星股份合作公司</w:t>
      </w:r>
    </w:p>
    <w:p w14:paraId="231E1B0C">
      <w:pPr>
        <w:ind w:firstLine="420" w:firstLineChars="200"/>
        <w:rPr>
          <w:rFonts w:hint="eastAsia"/>
          <w:color w:val="000000"/>
        </w:rPr>
      </w:pPr>
      <w:r>
        <w:rPr>
          <w:rFonts w:hint="eastAsia"/>
          <w:color w:val="000000"/>
        </w:rPr>
        <w:t>3、项目地点：深圳市光明区玉塘街道</w:t>
      </w:r>
      <w:r>
        <w:rPr>
          <w:rFonts w:hint="eastAsia"/>
          <w:color w:val="000000"/>
          <w:lang w:val="en-US" w:eastAsia="zh-CN"/>
        </w:rPr>
        <w:t>红星</w:t>
      </w:r>
      <w:r>
        <w:rPr>
          <w:rFonts w:hint="eastAsia"/>
          <w:color w:val="000000"/>
        </w:rPr>
        <w:t>社区</w:t>
      </w:r>
    </w:p>
    <w:p w14:paraId="714D186F">
      <w:pPr>
        <w:jc w:val="left"/>
        <w:rPr>
          <w:rFonts w:hint="eastAsia" w:ascii="宋体" w:hAnsi="宋体" w:cs="宋体"/>
          <w:color w:val="000000"/>
          <w:kern w:val="0"/>
          <w:szCs w:val="21"/>
        </w:rPr>
      </w:pPr>
      <w:r>
        <w:rPr>
          <w:rStyle w:val="80"/>
          <w:rFonts w:hint="eastAsia" w:ascii="宋体" w:hAnsi="宋体" w:cs="宋体"/>
          <w:szCs w:val="21"/>
        </w:rPr>
        <w:t>4、项目情况：</w:t>
      </w:r>
      <w:r>
        <w:rPr>
          <w:rFonts w:hint="eastAsia"/>
          <w:color w:val="000000"/>
          <w:lang w:eastAsia="zh-CN"/>
        </w:rPr>
        <w:t>深圳市玉塘红星股份合作公司星湖路37号物业电力改造工程</w:t>
      </w:r>
      <w:r>
        <w:rPr>
          <w:rFonts w:hint="eastAsia"/>
          <w:color w:val="000000"/>
        </w:rPr>
        <w:t>，</w:t>
      </w:r>
      <w:r>
        <w:rPr>
          <w:rFonts w:hint="eastAsia" w:ascii="宋体" w:hAnsi="宋体" w:cs="宋体"/>
          <w:color w:val="000000"/>
          <w:kern w:val="0"/>
          <w:szCs w:val="21"/>
        </w:rPr>
        <w:t>服务地点位于深圳市光明区玉塘街道</w:t>
      </w:r>
      <w:r>
        <w:rPr>
          <w:rFonts w:hint="eastAsia" w:ascii="宋体" w:hAnsi="宋体" w:cs="宋体"/>
          <w:color w:val="000000"/>
          <w:kern w:val="0"/>
          <w:szCs w:val="21"/>
          <w:lang w:val="en-US" w:eastAsia="zh-CN"/>
        </w:rPr>
        <w:t>红星社区</w:t>
      </w:r>
      <w:r>
        <w:rPr>
          <w:rFonts w:hint="eastAsia" w:ascii="宋体" w:hAnsi="宋体" w:cs="宋体"/>
          <w:color w:val="000000"/>
          <w:kern w:val="0"/>
          <w:szCs w:val="21"/>
        </w:rPr>
        <w:t>星湖路37号，</w:t>
      </w:r>
      <w:r>
        <w:rPr>
          <w:rFonts w:hint="eastAsia" w:ascii="宋体" w:hAnsi="宋体" w:cs="宋体"/>
          <w:color w:val="000000"/>
          <w:kern w:val="0"/>
          <w:szCs w:val="21"/>
          <w:lang w:val="en-US" w:eastAsia="zh-CN"/>
        </w:rPr>
        <w:t>中标人需负责：</w:t>
      </w:r>
      <w:r>
        <w:rPr>
          <w:rFonts w:hint="eastAsia" w:ascii="宋体" w:hAnsi="宋体" w:cs="宋体"/>
          <w:color w:val="000000"/>
          <w:kern w:val="0"/>
          <w:szCs w:val="21"/>
          <w:lang w:val="en-US" w:eastAsia="zh-CN"/>
        </w:rPr>
        <w:br w:type="textWrapping"/>
      </w:r>
      <w:r>
        <w:rPr>
          <w:rFonts w:hint="eastAsia" w:ascii="宋体" w:hAnsi="宋体" w:cs="宋体"/>
          <w:color w:val="000000"/>
          <w:kern w:val="0"/>
          <w:szCs w:val="21"/>
        </w:rPr>
        <w:t>（一）原有设备保护性拆除</w:t>
      </w:r>
    </w:p>
    <w:p w14:paraId="258C7EDF">
      <w:pPr>
        <w:jc w:val="left"/>
        <w:rPr>
          <w:rFonts w:hint="eastAsia" w:ascii="宋体" w:hAnsi="宋体" w:cs="宋体"/>
          <w:color w:val="000000"/>
          <w:kern w:val="0"/>
          <w:szCs w:val="21"/>
        </w:rPr>
      </w:pPr>
      <w:r>
        <w:rPr>
          <w:rFonts w:hint="eastAsia" w:ascii="宋体" w:hAnsi="宋体" w:cs="宋体"/>
          <w:color w:val="000000"/>
          <w:kern w:val="0"/>
          <w:szCs w:val="21"/>
        </w:rPr>
        <w:t>变压器拆除：拆除干式变压器2台。</w:t>
      </w:r>
    </w:p>
    <w:p w14:paraId="1F35299F">
      <w:pPr>
        <w:jc w:val="left"/>
        <w:rPr>
          <w:rFonts w:hint="eastAsia" w:ascii="宋体" w:hAnsi="宋体" w:cs="宋体"/>
          <w:color w:val="000000"/>
          <w:kern w:val="0"/>
          <w:szCs w:val="21"/>
        </w:rPr>
      </w:pPr>
      <w:r>
        <w:rPr>
          <w:rFonts w:hint="eastAsia" w:ascii="宋体" w:hAnsi="宋体" w:cs="宋体"/>
          <w:color w:val="000000"/>
          <w:kern w:val="0"/>
          <w:szCs w:val="21"/>
        </w:rPr>
        <w:t>高低压柜拆除：拆除户内专用柜、高压计量柜、低压进线柜、电容柜、馈线柜等。</w:t>
      </w:r>
    </w:p>
    <w:p w14:paraId="3AFEF03B">
      <w:pPr>
        <w:jc w:val="left"/>
        <w:rPr>
          <w:rFonts w:hint="eastAsia" w:ascii="宋体" w:hAnsi="宋体" w:cs="宋体"/>
          <w:color w:val="000000"/>
          <w:kern w:val="0"/>
          <w:szCs w:val="21"/>
        </w:rPr>
      </w:pPr>
      <w:r>
        <w:rPr>
          <w:rFonts w:hint="eastAsia" w:ascii="宋体" w:hAnsi="宋体" w:cs="宋体"/>
          <w:color w:val="000000"/>
          <w:kern w:val="0"/>
          <w:szCs w:val="21"/>
        </w:rPr>
        <w:t>线缆及母线槽拆除：保护性拆除电力电缆。</w:t>
      </w:r>
    </w:p>
    <w:p w14:paraId="1FCE5E7C">
      <w:pPr>
        <w:jc w:val="left"/>
        <w:rPr>
          <w:rFonts w:hint="eastAsia" w:ascii="宋体" w:hAnsi="宋体" w:cs="宋体"/>
          <w:color w:val="000000"/>
          <w:kern w:val="0"/>
          <w:szCs w:val="21"/>
        </w:rPr>
      </w:pPr>
      <w:r>
        <w:rPr>
          <w:rFonts w:hint="eastAsia" w:ascii="宋体" w:hAnsi="宋体" w:cs="宋体"/>
          <w:color w:val="000000"/>
          <w:kern w:val="0"/>
          <w:szCs w:val="21"/>
        </w:rPr>
        <w:t>其他：负责拆除设备的场内运输，并按采购方要求运至指定地点存放。</w:t>
      </w:r>
    </w:p>
    <w:p w14:paraId="7EB7D44C">
      <w:pPr>
        <w:jc w:val="left"/>
        <w:rPr>
          <w:rFonts w:hint="eastAsia" w:ascii="宋体" w:hAnsi="宋体" w:cs="宋体"/>
          <w:color w:val="000000"/>
          <w:kern w:val="0"/>
          <w:szCs w:val="21"/>
        </w:rPr>
      </w:pPr>
      <w:r>
        <w:rPr>
          <w:rFonts w:hint="eastAsia" w:ascii="宋体" w:hAnsi="宋体" w:cs="宋体"/>
          <w:color w:val="000000"/>
          <w:kern w:val="0"/>
          <w:szCs w:val="21"/>
        </w:rPr>
        <w:t>（二）新设备采购与供货</w:t>
      </w:r>
    </w:p>
    <w:p w14:paraId="34FA2B6E">
      <w:pPr>
        <w:jc w:val="left"/>
        <w:rPr>
          <w:rFonts w:hint="eastAsia" w:ascii="宋体" w:hAnsi="宋体" w:cs="宋体"/>
          <w:color w:val="000000"/>
          <w:kern w:val="0"/>
          <w:szCs w:val="21"/>
        </w:rPr>
      </w:pPr>
      <w:r>
        <w:rPr>
          <w:rFonts w:hint="eastAsia" w:ascii="宋体" w:hAnsi="宋体" w:cs="宋体"/>
          <w:color w:val="000000"/>
          <w:kern w:val="0"/>
          <w:szCs w:val="21"/>
        </w:rPr>
        <w:t>变压器：采购并安装2台浇注式干式变压器（含外壳、风机、温控、湿显）。</w:t>
      </w:r>
    </w:p>
    <w:p w14:paraId="204306E4">
      <w:pPr>
        <w:jc w:val="left"/>
        <w:rPr>
          <w:rFonts w:hint="eastAsia" w:ascii="宋体" w:hAnsi="宋体" w:cs="宋体"/>
          <w:color w:val="000000"/>
          <w:kern w:val="0"/>
          <w:szCs w:val="21"/>
        </w:rPr>
      </w:pPr>
      <w:r>
        <w:rPr>
          <w:rFonts w:hint="eastAsia" w:ascii="宋体" w:hAnsi="宋体" w:cs="宋体"/>
          <w:color w:val="000000"/>
          <w:kern w:val="0"/>
          <w:szCs w:val="21"/>
        </w:rPr>
        <w:t>高压柜：采购并安装进线柜、计量柜、出线柜等共计6台，以及2台高压直流屏。</w:t>
      </w:r>
    </w:p>
    <w:p w14:paraId="62F4BBEC">
      <w:pPr>
        <w:jc w:val="left"/>
        <w:rPr>
          <w:rFonts w:hint="eastAsia" w:ascii="宋体" w:hAnsi="宋体" w:cs="宋体"/>
          <w:color w:val="000000"/>
          <w:kern w:val="0"/>
          <w:szCs w:val="21"/>
        </w:rPr>
      </w:pPr>
      <w:r>
        <w:rPr>
          <w:rFonts w:hint="eastAsia" w:ascii="宋体" w:hAnsi="宋体" w:cs="宋体"/>
          <w:color w:val="000000"/>
          <w:kern w:val="0"/>
          <w:szCs w:val="21"/>
        </w:rPr>
        <w:t>低压柜：采购并安装低压进线柜（含负控）、无功动态补偿电容柜、动力及照明柜等共计8台。</w:t>
      </w:r>
    </w:p>
    <w:p w14:paraId="5F3E4EBC">
      <w:pPr>
        <w:jc w:val="left"/>
        <w:rPr>
          <w:rFonts w:hint="eastAsia" w:ascii="宋体" w:hAnsi="宋体" w:cs="宋体"/>
          <w:color w:val="000000"/>
          <w:kern w:val="0"/>
          <w:szCs w:val="21"/>
        </w:rPr>
      </w:pPr>
      <w:r>
        <w:rPr>
          <w:rFonts w:hint="eastAsia" w:ascii="宋体" w:hAnsi="宋体" w:cs="宋体"/>
          <w:color w:val="000000"/>
          <w:kern w:val="0"/>
          <w:szCs w:val="21"/>
        </w:rPr>
        <w:t>母线槽与电缆：采购并安装封闭式智能母线槽（2000A）约10米、共箱母线、电力电缆及20kV高压电缆。</w:t>
      </w:r>
    </w:p>
    <w:p w14:paraId="5E638395">
      <w:pPr>
        <w:jc w:val="left"/>
        <w:rPr>
          <w:rFonts w:hint="eastAsia" w:ascii="宋体" w:hAnsi="宋体" w:cs="宋体"/>
          <w:color w:val="000000"/>
          <w:kern w:val="0"/>
          <w:szCs w:val="21"/>
        </w:rPr>
      </w:pPr>
      <w:r>
        <w:rPr>
          <w:rFonts w:hint="eastAsia" w:ascii="宋体" w:hAnsi="宋体" w:cs="宋体"/>
          <w:color w:val="000000"/>
          <w:kern w:val="0"/>
          <w:szCs w:val="21"/>
        </w:rPr>
        <w:t>其他：所有设备、电缆、辅材的采购、运输、保管。</w:t>
      </w:r>
    </w:p>
    <w:p w14:paraId="4511AED6">
      <w:pPr>
        <w:jc w:val="left"/>
        <w:rPr>
          <w:rStyle w:val="80"/>
          <w:rFonts w:hint="eastAsia" w:ascii="宋体" w:hAnsi="宋体" w:cs="宋体"/>
          <w:szCs w:val="21"/>
        </w:rPr>
      </w:pPr>
      <w:r>
        <w:rPr>
          <w:rFonts w:hint="eastAsia"/>
          <w:color w:val="000000"/>
        </w:rPr>
        <w:t>具体施工内容按施工图、预算清单为准</w:t>
      </w:r>
      <w:r>
        <w:rPr>
          <w:rStyle w:val="80"/>
          <w:rFonts w:hint="eastAsia" w:ascii="宋体" w:hAnsi="宋体" w:cs="宋体"/>
          <w:szCs w:val="21"/>
        </w:rPr>
        <w:t>。</w:t>
      </w:r>
    </w:p>
    <w:p w14:paraId="775C5F79">
      <w:pPr>
        <w:ind w:firstLine="420" w:firstLineChars="200"/>
        <w:rPr>
          <w:rFonts w:hint="eastAsia"/>
          <w:color w:val="000000"/>
        </w:rPr>
      </w:pPr>
      <w:r>
        <w:rPr>
          <w:color w:val="000000"/>
        </w:rPr>
        <w:t>5</w:t>
      </w:r>
      <w:r>
        <w:rPr>
          <w:rFonts w:hint="eastAsia"/>
          <w:color w:val="000000"/>
        </w:rPr>
        <w:t>、项目预算：</w:t>
      </w:r>
      <w:r>
        <w:rPr>
          <w:rFonts w:hint="eastAsia"/>
        </w:rPr>
        <w:t>本项目预算总金额（控制总金额）为人民币1693280.66元（含税）不作金额下调进行招标</w:t>
      </w:r>
      <w:r>
        <w:rPr>
          <w:rFonts w:hint="eastAsia"/>
          <w:lang w:eastAsia="zh-CN"/>
        </w:rPr>
        <w:t>，</w:t>
      </w:r>
      <w:r>
        <w:rPr>
          <w:rFonts w:hint="eastAsia"/>
          <w:color w:val="FF0000"/>
          <w:lang w:val="en-US" w:eastAsia="zh-CN"/>
        </w:rPr>
        <w:t>其中安全文明措施费人民币30900.54元为不可竞争费</w:t>
      </w:r>
      <w:r>
        <w:rPr>
          <w:rFonts w:hint="eastAsia"/>
          <w:color w:val="000000"/>
        </w:rPr>
        <w:t>。</w:t>
      </w:r>
    </w:p>
    <w:p w14:paraId="33E0FB07">
      <w:pPr>
        <w:ind w:firstLine="420" w:firstLineChars="200"/>
        <w:jc w:val="left"/>
        <w:rPr>
          <w:rFonts w:hint="eastAsia"/>
          <w:color w:val="000000"/>
        </w:rPr>
      </w:pPr>
      <w:r>
        <w:rPr>
          <w:color w:val="000000"/>
        </w:rPr>
        <w:t>6</w:t>
      </w:r>
      <w:r>
        <w:rPr>
          <w:rFonts w:hint="eastAsia"/>
          <w:color w:val="000000"/>
        </w:rPr>
        <w:t>、工期：</w:t>
      </w:r>
      <w:r>
        <w:rPr>
          <w:rFonts w:hint="eastAsia" w:ascii="宋体" w:hAnsi="宋体"/>
        </w:rPr>
        <w:t>本项目施工期限为自本合同签订之日起</w:t>
      </w:r>
      <w:r>
        <w:rPr>
          <w:rFonts w:hint="eastAsia" w:ascii="宋体" w:hAnsi="宋体"/>
          <w:lang w:val="en-US" w:eastAsia="zh-CN"/>
        </w:rPr>
        <w:t>45个日历日内完成</w:t>
      </w:r>
      <w:r>
        <w:rPr>
          <w:rFonts w:hint="eastAsia" w:ascii="宋体" w:hAnsi="宋体"/>
        </w:rPr>
        <w:t>。</w:t>
      </w:r>
      <w:r>
        <w:rPr>
          <w:rFonts w:hint="eastAsia" w:ascii="宋体" w:hAnsi="宋体"/>
          <w:lang w:val="en-US" w:eastAsia="zh-CN"/>
        </w:rPr>
        <w:t>包括但不限于：</w:t>
      </w:r>
      <w:r>
        <w:rPr>
          <w:rFonts w:hint="eastAsia"/>
        </w:rPr>
        <w:t>供货、安装、调试并通过供电局验收通电</w:t>
      </w:r>
      <w:r>
        <w:rPr>
          <w:rFonts w:hint="eastAsia"/>
          <w:lang w:val="en-US" w:eastAsia="zh-CN"/>
        </w:rPr>
        <w:t>等。</w:t>
      </w:r>
    </w:p>
    <w:p w14:paraId="05D8D627">
      <w:pPr>
        <w:ind w:firstLine="420" w:firstLineChars="200"/>
        <w:rPr>
          <w:rFonts w:hint="default" w:eastAsia="宋体"/>
          <w:color w:val="000000"/>
          <w:lang w:val="en-US" w:eastAsia="zh-CN"/>
        </w:rPr>
      </w:pPr>
      <w:r>
        <w:rPr>
          <w:color w:val="000000"/>
        </w:rPr>
        <w:t>7</w:t>
      </w:r>
      <w:r>
        <w:rPr>
          <w:rFonts w:hint="eastAsia"/>
          <w:color w:val="000000"/>
        </w:rPr>
        <w:t>、承包方式：</w:t>
      </w:r>
      <w:r>
        <w:rPr>
          <w:rFonts w:hint="eastAsia"/>
          <w:color w:val="000000"/>
          <w:lang w:val="en-US" w:eastAsia="zh-CN"/>
        </w:rPr>
        <w:t>包工包料</w:t>
      </w:r>
    </w:p>
    <w:p w14:paraId="4EDCEE02">
      <w:pPr>
        <w:ind w:firstLine="420" w:firstLineChars="200"/>
        <w:rPr>
          <w:rFonts w:hint="eastAsia"/>
          <w:color w:val="000000"/>
        </w:rPr>
      </w:pPr>
      <w:r>
        <w:rPr>
          <w:color w:val="000000"/>
        </w:rPr>
        <w:t>8</w:t>
      </w:r>
      <w:r>
        <w:rPr>
          <w:rFonts w:hint="eastAsia"/>
          <w:color w:val="000000"/>
        </w:rPr>
        <w:t>、交易方式：公开招标</w:t>
      </w:r>
    </w:p>
    <w:p w14:paraId="4E657AB4">
      <w:pPr>
        <w:ind w:firstLine="420" w:firstLineChars="200"/>
        <w:rPr>
          <w:rFonts w:hint="eastAsia"/>
          <w:color w:val="000000"/>
        </w:rPr>
      </w:pPr>
      <w:r>
        <w:rPr>
          <w:color w:val="000000"/>
        </w:rPr>
        <w:t>9</w:t>
      </w:r>
      <w:r>
        <w:rPr>
          <w:rFonts w:hint="eastAsia"/>
          <w:color w:val="000000"/>
        </w:rPr>
        <w:t>、评审方式及定标方法:综合评分法</w:t>
      </w:r>
    </w:p>
    <w:p w14:paraId="3C959037">
      <w:pPr>
        <w:ind w:firstLine="420" w:firstLineChars="200"/>
        <w:rPr>
          <w:rFonts w:hint="eastAsia"/>
          <w:color w:val="000000"/>
        </w:rPr>
      </w:pPr>
      <w:r>
        <w:rPr>
          <w:color w:val="000000"/>
        </w:rPr>
        <w:t>10</w:t>
      </w:r>
      <w:r>
        <w:rPr>
          <w:rFonts w:hint="eastAsia"/>
          <w:color w:val="000000"/>
        </w:rPr>
        <w:t>、定标方法：采用自定法定标，并由定标委员会确定中标人。</w:t>
      </w:r>
    </w:p>
    <w:p w14:paraId="7CEB2FF0">
      <w:pPr>
        <w:ind w:firstLine="420" w:firstLineChars="200"/>
        <w:rPr>
          <w:rFonts w:hint="eastAsia"/>
          <w:color w:val="000000"/>
        </w:rPr>
      </w:pPr>
      <w:r>
        <w:rPr>
          <w:rFonts w:hint="eastAsia"/>
          <w:color w:val="000000"/>
        </w:rPr>
        <w:t>1</w:t>
      </w:r>
      <w:r>
        <w:rPr>
          <w:color w:val="000000"/>
        </w:rPr>
        <w:t>1</w:t>
      </w:r>
      <w:r>
        <w:rPr>
          <w:rFonts w:hint="eastAsia"/>
          <w:color w:val="000000"/>
        </w:rPr>
        <w:t>、投标保证金：</w:t>
      </w:r>
      <w:r>
        <w:rPr>
          <w:rFonts w:hint="eastAsia"/>
          <w:color w:val="000000"/>
          <w:lang w:val="en-US" w:eastAsia="zh-CN"/>
        </w:rPr>
        <w:t>3</w:t>
      </w:r>
      <w:r>
        <w:rPr>
          <w:rFonts w:hint="eastAsia"/>
          <w:color w:val="000000"/>
        </w:rPr>
        <w:t>万元（人民币）</w:t>
      </w:r>
    </w:p>
    <w:p w14:paraId="45F5F4D7">
      <w:pPr>
        <w:ind w:firstLine="420" w:firstLineChars="200"/>
        <w:rPr>
          <w:color w:val="000000"/>
          <w:szCs w:val="21"/>
        </w:rPr>
      </w:pPr>
      <w:r>
        <w:rPr>
          <w:color w:val="000000"/>
        </w:rPr>
        <w:t>12</w:t>
      </w:r>
      <w:r>
        <w:rPr>
          <w:rFonts w:hint="eastAsia"/>
          <w:color w:val="000000"/>
        </w:rPr>
        <w:t>、</w:t>
      </w:r>
      <w:r>
        <w:rPr>
          <w:rFonts w:hint="eastAsia"/>
          <w:color w:val="000000"/>
          <w:szCs w:val="21"/>
        </w:rPr>
        <w:t>合同方式：</w:t>
      </w:r>
      <w:bookmarkStart w:id="18" w:name="合同方式"/>
    </w:p>
    <w:p w14:paraId="36B14497">
      <w:pPr>
        <w:spacing w:before="115" w:beforeLines="25" w:after="115" w:afterLines="25"/>
        <w:ind w:firstLine="392" w:firstLineChars="187"/>
        <w:rPr>
          <w:rFonts w:ascii="宋体" w:hAnsi="宋体"/>
          <w:color w:val="000000"/>
          <w:szCs w:val="21"/>
        </w:rPr>
      </w:pPr>
      <w:r>
        <w:rPr>
          <w:rFonts w:hint="eastAsia" w:ascii="宋体" w:hAnsi="宋体" w:cs="宋体"/>
          <w:color w:val="000000"/>
          <w:szCs w:val="21"/>
        </w:rPr>
        <w:t xml:space="preserve">   </w:t>
      </w:r>
      <w:r>
        <w:rPr>
          <w:rFonts w:hint="eastAsia"/>
          <w:color w:val="000000"/>
        </w:rPr>
        <w:t>■</w:t>
      </w:r>
      <w:r>
        <w:rPr>
          <w:rFonts w:hint="eastAsia" w:ascii="宋体" w:hAnsi="宋体" w:cs="宋体"/>
          <w:color w:val="000000"/>
          <w:szCs w:val="21"/>
        </w:rPr>
        <w:t xml:space="preserve"> </w:t>
      </w:r>
      <w:r>
        <w:rPr>
          <w:rFonts w:hint="eastAsia" w:ascii="宋体" w:hAnsi="宋体"/>
          <w:color w:val="000000"/>
          <w:szCs w:val="21"/>
        </w:rPr>
        <w:t>固定单价合同，</w:t>
      </w:r>
      <w:bookmarkEnd w:id="18"/>
      <w:r>
        <w:rPr>
          <w:rFonts w:hint="eastAsia" w:ascii="宋体" w:hAnsi="宋体"/>
          <w:color w:val="000000"/>
          <w:szCs w:val="21"/>
        </w:rPr>
        <w:t>工程结算时，项目单价不做调整，按实际完成的工程量结算，项目单价均采用投标人的投标报价，最终结算以政府审计部门审定价为准；</w:t>
      </w:r>
    </w:p>
    <w:p w14:paraId="6CD4334A">
      <w:pPr>
        <w:pStyle w:val="8"/>
        <w:spacing w:before="115" w:beforeLines="25" w:after="115" w:afterLines="25"/>
        <w:ind w:firstLine="392" w:firstLineChars="187"/>
        <w:rPr>
          <w:rFonts w:ascii="宋体" w:hAnsi="宋体"/>
          <w:color w:val="000000"/>
          <w:szCs w:val="21"/>
        </w:rPr>
      </w:pPr>
      <w:r>
        <w:rPr>
          <w:rFonts w:hint="eastAsia" w:ascii="宋体" w:hAnsi="宋体" w:cs="宋体"/>
          <w:color w:val="000000"/>
          <w:szCs w:val="21"/>
        </w:rPr>
        <w:t xml:space="preserve"> </w:t>
      </w:r>
      <w:r>
        <w:rPr>
          <w:rFonts w:ascii="宋体" w:hAnsi="宋体" w:cs="宋体"/>
          <w:color w:val="000000"/>
          <w:szCs w:val="21"/>
        </w:rPr>
        <w:t xml:space="preserve">  </w:t>
      </w:r>
      <w:r>
        <w:rPr>
          <w:rFonts w:hint="eastAsia"/>
          <w:color w:val="000000"/>
        </w:rPr>
        <w:t>□</w:t>
      </w:r>
      <w:r>
        <w:rPr>
          <w:rFonts w:hint="eastAsia" w:ascii="宋体" w:hAnsi="宋体"/>
          <w:color w:val="000000"/>
          <w:szCs w:val="21"/>
        </w:rPr>
        <w:t>总价合同，</w:t>
      </w:r>
      <w:r>
        <w:rPr>
          <w:rFonts w:hint="eastAsia"/>
          <w:color w:val="000000"/>
        </w:rPr>
        <w:t>工程结算时，</w:t>
      </w:r>
      <w:r>
        <w:rPr>
          <w:rFonts w:hint="eastAsia" w:ascii="宋体" w:hAnsi="宋体"/>
          <w:color w:val="000000"/>
          <w:szCs w:val="21"/>
        </w:rPr>
        <w:t>结算不做调整。</w:t>
      </w:r>
    </w:p>
    <w:p w14:paraId="13771716">
      <w:pPr>
        <w:pStyle w:val="5"/>
        <w:jc w:val="center"/>
      </w:pPr>
      <w:r>
        <w:rPr>
          <w:szCs w:val="21"/>
        </w:rPr>
        <w:br w:type="page"/>
      </w:r>
      <w:bookmarkStart w:id="19" w:name="_Toc73521547"/>
      <w:bookmarkStart w:id="20" w:name="_Toc73518117"/>
      <w:bookmarkStart w:id="21" w:name="_Toc73517639"/>
      <w:bookmarkStart w:id="22" w:name="_Toc60631620"/>
      <w:bookmarkStart w:id="23" w:name="_Toc60560625"/>
      <w:bookmarkStart w:id="24" w:name="_Toc100052364"/>
      <w:bookmarkStart w:id="25" w:name="_Toc101074876"/>
      <w:bookmarkStart w:id="26" w:name="_Toc73521635"/>
      <w:r>
        <w:rPr>
          <w:rFonts w:hint="eastAsia"/>
        </w:rPr>
        <w:t>二、对通用条款的补充内容</w:t>
      </w:r>
    </w:p>
    <w:bookmarkEnd w:id="19"/>
    <w:bookmarkEnd w:id="20"/>
    <w:bookmarkEnd w:id="21"/>
    <w:bookmarkEnd w:id="22"/>
    <w:bookmarkEnd w:id="23"/>
    <w:bookmarkEnd w:id="24"/>
    <w:bookmarkEnd w:id="25"/>
    <w:bookmarkEnd w:id="26"/>
    <w:tbl>
      <w:tblPr>
        <w:tblStyle w:val="43"/>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652"/>
      </w:tblGrid>
      <w:tr w14:paraId="63A299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47A5B260">
            <w:pPr>
              <w:jc w:val="center"/>
              <w:rPr>
                <w:rFonts w:ascii="宋体" w:hAnsi="宋体"/>
                <w:b/>
                <w:bCs/>
                <w:color w:val="000000"/>
              </w:rPr>
            </w:pPr>
            <w:r>
              <w:rPr>
                <w:rFonts w:hint="eastAsia" w:ascii="宋体" w:hAnsi="宋体"/>
                <w:b/>
                <w:bCs/>
                <w:color w:val="000000"/>
              </w:rPr>
              <w:t>序号</w:t>
            </w:r>
          </w:p>
        </w:tc>
        <w:tc>
          <w:tcPr>
            <w:tcW w:w="2160" w:type="dxa"/>
            <w:noWrap w:val="0"/>
            <w:vAlign w:val="center"/>
          </w:tcPr>
          <w:p w14:paraId="06BEAF05">
            <w:pPr>
              <w:jc w:val="center"/>
              <w:rPr>
                <w:rFonts w:ascii="宋体" w:hAnsi="宋体"/>
                <w:b/>
                <w:bCs/>
                <w:color w:val="000000"/>
              </w:rPr>
            </w:pPr>
            <w:r>
              <w:rPr>
                <w:rFonts w:hint="eastAsia" w:ascii="宋体" w:hAnsi="宋体"/>
                <w:b/>
                <w:bCs/>
                <w:color w:val="000000"/>
              </w:rPr>
              <w:t>内   容</w:t>
            </w:r>
          </w:p>
        </w:tc>
        <w:tc>
          <w:tcPr>
            <w:tcW w:w="5652" w:type="dxa"/>
            <w:noWrap w:val="0"/>
            <w:vAlign w:val="center"/>
          </w:tcPr>
          <w:p w14:paraId="55DFCD7D">
            <w:pPr>
              <w:jc w:val="center"/>
              <w:rPr>
                <w:rFonts w:ascii="宋体" w:hAnsi="宋体"/>
                <w:b/>
                <w:bCs/>
                <w:color w:val="000000"/>
              </w:rPr>
            </w:pPr>
            <w:r>
              <w:rPr>
                <w:rFonts w:hint="eastAsia" w:ascii="宋体" w:hAnsi="宋体"/>
                <w:b/>
                <w:bCs/>
                <w:color w:val="000000"/>
              </w:rPr>
              <w:t>规      定</w:t>
            </w:r>
          </w:p>
        </w:tc>
      </w:tr>
      <w:tr w14:paraId="134B82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44C6FA77">
            <w:pPr>
              <w:jc w:val="center"/>
              <w:rPr>
                <w:rFonts w:ascii="宋体" w:hAnsi="宋体"/>
                <w:color w:val="000000"/>
              </w:rPr>
            </w:pPr>
            <w:r>
              <w:rPr>
                <w:rFonts w:hint="eastAsia" w:ascii="宋体" w:hAnsi="宋体"/>
                <w:color w:val="000000"/>
              </w:rPr>
              <w:t>1</w:t>
            </w:r>
          </w:p>
        </w:tc>
        <w:tc>
          <w:tcPr>
            <w:tcW w:w="2160" w:type="dxa"/>
            <w:noWrap w:val="0"/>
            <w:vAlign w:val="center"/>
          </w:tcPr>
          <w:p w14:paraId="4421E30B">
            <w:pPr>
              <w:rPr>
                <w:color w:val="000000"/>
              </w:rPr>
            </w:pPr>
            <w:r>
              <w:rPr>
                <w:rFonts w:hint="eastAsia"/>
                <w:color w:val="000000"/>
              </w:rPr>
              <w:t>联合体投标</w:t>
            </w:r>
          </w:p>
        </w:tc>
        <w:tc>
          <w:tcPr>
            <w:tcW w:w="5652" w:type="dxa"/>
            <w:noWrap w:val="0"/>
            <w:vAlign w:val="center"/>
          </w:tcPr>
          <w:p w14:paraId="21CA693F">
            <w:pPr>
              <w:rPr>
                <w:rFonts w:ascii="宋体" w:hAnsi="宋体"/>
                <w:snapToGrid w:val="0"/>
                <w:color w:val="000000"/>
                <w:kern w:val="0"/>
                <w:szCs w:val="32"/>
                <w:u w:val="single"/>
                <w:lang w:val="zh-CN"/>
              </w:rPr>
            </w:pPr>
            <w:r>
              <w:rPr>
                <w:rFonts w:hint="eastAsia" w:ascii="宋体" w:hAnsi="宋体"/>
                <w:snapToGrid w:val="0"/>
                <w:color w:val="000000"/>
                <w:kern w:val="0"/>
                <w:szCs w:val="32"/>
                <w:u w:val="single"/>
                <w:lang w:val="zh-CN"/>
              </w:rPr>
              <w:t>见《招标公告》中“投标人资格要求”部分的相关内容</w:t>
            </w:r>
          </w:p>
        </w:tc>
      </w:tr>
      <w:tr w14:paraId="7CAFB4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157884E1">
            <w:pPr>
              <w:jc w:val="center"/>
              <w:rPr>
                <w:rFonts w:ascii="宋体" w:hAnsi="宋体"/>
                <w:color w:val="000000"/>
              </w:rPr>
            </w:pPr>
            <w:r>
              <w:rPr>
                <w:rFonts w:hint="eastAsia" w:ascii="宋体" w:hAnsi="宋体"/>
                <w:color w:val="000000"/>
              </w:rPr>
              <w:t>2</w:t>
            </w:r>
          </w:p>
        </w:tc>
        <w:tc>
          <w:tcPr>
            <w:tcW w:w="2160" w:type="dxa"/>
            <w:noWrap w:val="0"/>
            <w:vAlign w:val="center"/>
          </w:tcPr>
          <w:p w14:paraId="3B7B5DED">
            <w:pPr>
              <w:rPr>
                <w:rFonts w:ascii="宋体" w:hAnsi="宋体"/>
                <w:color w:val="000000"/>
              </w:rPr>
            </w:pPr>
            <w:r>
              <w:rPr>
                <w:rFonts w:hint="eastAsia" w:ascii="宋体" w:hAnsi="宋体"/>
                <w:color w:val="000000"/>
              </w:rPr>
              <w:t>投标有效期</w:t>
            </w:r>
          </w:p>
        </w:tc>
        <w:tc>
          <w:tcPr>
            <w:tcW w:w="5652" w:type="dxa"/>
            <w:noWrap w:val="0"/>
            <w:vAlign w:val="center"/>
          </w:tcPr>
          <w:p w14:paraId="5FB56EC4">
            <w:pPr>
              <w:rPr>
                <w:rFonts w:ascii="宋体" w:hAnsi="宋体"/>
                <w:color w:val="000000"/>
              </w:rPr>
            </w:pPr>
            <w:r>
              <w:rPr>
                <w:rFonts w:hint="eastAsia" w:ascii="宋体" w:hAnsi="宋体"/>
                <w:color w:val="000000"/>
                <w:u w:val="single"/>
              </w:rPr>
              <w:t>90</w:t>
            </w:r>
            <w:r>
              <w:rPr>
                <w:rFonts w:ascii="宋体" w:hAnsi="宋体"/>
                <w:color w:val="000000"/>
                <w:u w:val="single"/>
              </w:rPr>
              <w:t>日历天</w:t>
            </w:r>
            <w:r>
              <w:rPr>
                <w:rFonts w:ascii="宋体" w:hAnsi="宋体"/>
                <w:color w:val="000000"/>
              </w:rPr>
              <w:t>（从投标截止之日算起）</w:t>
            </w:r>
          </w:p>
        </w:tc>
      </w:tr>
      <w:tr w14:paraId="297959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3ADA4719">
            <w:pPr>
              <w:jc w:val="center"/>
              <w:rPr>
                <w:rFonts w:ascii="宋体" w:hAnsi="宋体"/>
                <w:color w:val="000000"/>
              </w:rPr>
            </w:pPr>
            <w:r>
              <w:rPr>
                <w:rFonts w:hint="eastAsia" w:ascii="宋体" w:hAnsi="宋体"/>
                <w:color w:val="000000"/>
              </w:rPr>
              <w:t>3</w:t>
            </w:r>
          </w:p>
        </w:tc>
        <w:tc>
          <w:tcPr>
            <w:tcW w:w="2160" w:type="dxa"/>
            <w:noWrap w:val="0"/>
            <w:vAlign w:val="center"/>
          </w:tcPr>
          <w:p w14:paraId="31B1A3D4">
            <w:pPr>
              <w:rPr>
                <w:rFonts w:ascii="宋体" w:hAnsi="宋体"/>
                <w:color w:val="000000"/>
              </w:rPr>
            </w:pPr>
            <w:r>
              <w:rPr>
                <w:rFonts w:hint="eastAsia" w:ascii="宋体" w:hAnsi="宋体"/>
                <w:color w:val="000000"/>
              </w:rPr>
              <w:t>投标人的替代方案</w:t>
            </w:r>
          </w:p>
        </w:tc>
        <w:tc>
          <w:tcPr>
            <w:tcW w:w="5652" w:type="dxa"/>
            <w:noWrap w:val="0"/>
            <w:vAlign w:val="center"/>
          </w:tcPr>
          <w:p w14:paraId="0761D47A">
            <w:pPr>
              <w:rPr>
                <w:rFonts w:ascii="宋体" w:hAnsi="宋体"/>
                <w:color w:val="000000"/>
              </w:rPr>
            </w:pPr>
            <w:r>
              <w:rPr>
                <w:rFonts w:hint="eastAsia" w:ascii="宋体" w:hAnsi="宋体"/>
                <w:color w:val="000000"/>
              </w:rPr>
              <w:t>不允许</w:t>
            </w:r>
          </w:p>
        </w:tc>
      </w:tr>
      <w:tr w14:paraId="1C9B21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3043F625">
            <w:pPr>
              <w:jc w:val="center"/>
              <w:rPr>
                <w:rFonts w:ascii="宋体" w:hAnsi="宋体"/>
                <w:color w:val="000000"/>
              </w:rPr>
            </w:pPr>
            <w:r>
              <w:rPr>
                <w:rFonts w:hint="eastAsia" w:ascii="宋体" w:hAnsi="宋体"/>
                <w:color w:val="000000"/>
              </w:rPr>
              <w:t>4</w:t>
            </w:r>
          </w:p>
        </w:tc>
        <w:tc>
          <w:tcPr>
            <w:tcW w:w="2160" w:type="dxa"/>
            <w:noWrap w:val="0"/>
            <w:vAlign w:val="center"/>
          </w:tcPr>
          <w:p w14:paraId="5AB43AF3">
            <w:pPr>
              <w:rPr>
                <w:rFonts w:ascii="宋体" w:hAnsi="宋体"/>
                <w:color w:val="000000"/>
              </w:rPr>
            </w:pPr>
            <w:r>
              <w:rPr>
                <w:rFonts w:hint="eastAsia" w:ascii="宋体" w:hAnsi="宋体"/>
                <w:color w:val="000000"/>
              </w:rPr>
              <w:t>投标文件的投递</w:t>
            </w:r>
          </w:p>
        </w:tc>
        <w:tc>
          <w:tcPr>
            <w:tcW w:w="5652" w:type="dxa"/>
            <w:noWrap w:val="0"/>
            <w:vAlign w:val="center"/>
          </w:tcPr>
          <w:p w14:paraId="48B9B32D">
            <w:pPr>
              <w:rPr>
                <w:rFonts w:ascii="宋体" w:hAnsi="宋体"/>
                <w:color w:val="000000"/>
              </w:rPr>
            </w:pPr>
            <w:r>
              <w:rPr>
                <w:rFonts w:hint="eastAsia" w:ascii="宋体" w:hAnsi="宋体"/>
                <w:color w:val="000000"/>
              </w:rPr>
              <w:t>本项目采用现场递交投标文件方式。</w:t>
            </w:r>
          </w:p>
        </w:tc>
      </w:tr>
      <w:tr w14:paraId="68AE9E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71CF19F5">
            <w:pPr>
              <w:jc w:val="center"/>
              <w:rPr>
                <w:rFonts w:ascii="宋体" w:hAnsi="宋体"/>
                <w:color w:val="000000"/>
              </w:rPr>
            </w:pPr>
            <w:r>
              <w:rPr>
                <w:rFonts w:hint="eastAsia" w:ascii="宋体" w:hAnsi="宋体"/>
                <w:color w:val="000000"/>
              </w:rPr>
              <w:t>5</w:t>
            </w:r>
          </w:p>
        </w:tc>
        <w:tc>
          <w:tcPr>
            <w:tcW w:w="2160" w:type="dxa"/>
            <w:noWrap w:val="0"/>
            <w:vAlign w:val="center"/>
          </w:tcPr>
          <w:p w14:paraId="63DBD16D">
            <w:pPr>
              <w:rPr>
                <w:rFonts w:ascii="宋体" w:hAnsi="宋体"/>
                <w:color w:val="000000"/>
              </w:rPr>
            </w:pPr>
            <w:r>
              <w:rPr>
                <w:rFonts w:hint="eastAsia" w:ascii="宋体" w:hAnsi="宋体"/>
                <w:color w:val="000000"/>
              </w:rPr>
              <w:t>投标文件数量</w:t>
            </w:r>
          </w:p>
        </w:tc>
        <w:tc>
          <w:tcPr>
            <w:tcW w:w="5652" w:type="dxa"/>
            <w:noWrap w:val="0"/>
            <w:vAlign w:val="center"/>
          </w:tcPr>
          <w:p w14:paraId="7BCFD7E3">
            <w:pPr>
              <w:widowControl/>
              <w:numPr>
                <w:ilvl w:val="0"/>
                <w:numId w:val="8"/>
              </w:numPr>
              <w:adjustRightInd w:val="0"/>
              <w:snapToGrid w:val="0"/>
              <w:spacing w:line="360" w:lineRule="auto"/>
              <w:ind w:left="317" w:right="105" w:rightChars="50" w:hanging="283"/>
              <w:jc w:val="left"/>
              <w:rPr>
                <w:bCs/>
                <w:szCs w:val="21"/>
              </w:rPr>
            </w:pPr>
            <w:r>
              <w:rPr>
                <w:rFonts w:hint="eastAsia"/>
                <w:bCs/>
                <w:szCs w:val="21"/>
              </w:rPr>
              <w:t>开标一览表1份（单独密封）；</w:t>
            </w:r>
          </w:p>
          <w:p w14:paraId="10C25454">
            <w:pPr>
              <w:widowControl/>
              <w:numPr>
                <w:ilvl w:val="0"/>
                <w:numId w:val="8"/>
              </w:numPr>
              <w:adjustRightInd w:val="0"/>
              <w:snapToGrid w:val="0"/>
              <w:spacing w:line="360" w:lineRule="auto"/>
              <w:ind w:left="317" w:right="105" w:rightChars="50" w:hanging="283"/>
              <w:jc w:val="left"/>
              <w:rPr>
                <w:rFonts w:ascii="宋体" w:hAnsi="宋体"/>
                <w:color w:val="000000"/>
              </w:rPr>
            </w:pPr>
            <w:r>
              <w:rPr>
                <w:rFonts w:hint="eastAsia"/>
                <w:bCs/>
                <w:szCs w:val="21"/>
              </w:rPr>
              <w:t>投标文件正本1份，副本5份（正副本一起密封）；</w:t>
            </w:r>
          </w:p>
          <w:p w14:paraId="2E4066BC">
            <w:pPr>
              <w:widowControl/>
              <w:numPr>
                <w:ilvl w:val="0"/>
                <w:numId w:val="8"/>
              </w:numPr>
              <w:adjustRightInd w:val="0"/>
              <w:snapToGrid w:val="0"/>
              <w:spacing w:line="360" w:lineRule="auto"/>
              <w:ind w:left="317" w:right="105" w:rightChars="50" w:hanging="283"/>
              <w:jc w:val="left"/>
              <w:rPr>
                <w:rFonts w:ascii="宋体" w:hAnsi="宋体"/>
                <w:color w:val="000000"/>
              </w:rPr>
            </w:pPr>
            <w:r>
              <w:rPr>
                <w:rFonts w:hint="eastAsia"/>
                <w:bCs/>
                <w:szCs w:val="21"/>
              </w:rPr>
              <w:t>投标文件备份U盘</w:t>
            </w:r>
            <w:r>
              <w:rPr>
                <w:rFonts w:hint="eastAsia"/>
                <w:bCs/>
                <w:szCs w:val="21"/>
                <w:lang w:val="en-US" w:eastAsia="zh-CN"/>
              </w:rPr>
              <w:t>1个</w:t>
            </w:r>
            <w:r>
              <w:rPr>
                <w:rFonts w:hint="eastAsia"/>
                <w:bCs/>
                <w:szCs w:val="21"/>
              </w:rPr>
              <w:t>（单独密封）。</w:t>
            </w:r>
          </w:p>
        </w:tc>
      </w:tr>
      <w:tr w14:paraId="64EA11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678DE5FE">
            <w:pPr>
              <w:jc w:val="center"/>
              <w:rPr>
                <w:rFonts w:ascii="宋体" w:hAnsi="宋体"/>
                <w:color w:val="000000"/>
              </w:rPr>
            </w:pPr>
            <w:r>
              <w:rPr>
                <w:rFonts w:hint="eastAsia" w:ascii="宋体" w:hAnsi="宋体"/>
                <w:color w:val="000000"/>
              </w:rPr>
              <w:t>6</w:t>
            </w:r>
          </w:p>
        </w:tc>
        <w:tc>
          <w:tcPr>
            <w:tcW w:w="2160" w:type="dxa"/>
            <w:noWrap w:val="0"/>
            <w:vAlign w:val="center"/>
          </w:tcPr>
          <w:p w14:paraId="02F7A0F7">
            <w:pPr>
              <w:jc w:val="center"/>
              <w:rPr>
                <w:rFonts w:ascii="宋体" w:hAnsi="宋体"/>
                <w:szCs w:val="21"/>
              </w:rPr>
            </w:pPr>
            <w:r>
              <w:rPr>
                <w:rFonts w:hint="eastAsia" w:ascii="宋体" w:hAnsi="宋体"/>
                <w:szCs w:val="21"/>
              </w:rPr>
              <w:t>装订（密封）要求</w:t>
            </w:r>
          </w:p>
          <w:p w14:paraId="6EB9A10C">
            <w:pPr>
              <w:jc w:val="center"/>
              <w:rPr>
                <w:rFonts w:ascii="宋体" w:hAnsi="宋体"/>
                <w:color w:val="000000"/>
              </w:rPr>
            </w:pPr>
            <w:r>
              <w:rPr>
                <w:rFonts w:hint="eastAsia" w:ascii="宋体" w:hAnsi="宋体"/>
                <w:szCs w:val="21"/>
              </w:rPr>
              <w:t>（须加盖公章）</w:t>
            </w:r>
          </w:p>
        </w:tc>
        <w:tc>
          <w:tcPr>
            <w:tcW w:w="5652" w:type="dxa"/>
            <w:noWrap w:val="0"/>
            <w:vAlign w:val="center"/>
          </w:tcPr>
          <w:p w14:paraId="597720FA">
            <w:pPr>
              <w:widowControl/>
              <w:numPr>
                <w:ilvl w:val="0"/>
                <w:numId w:val="9"/>
              </w:numPr>
              <w:tabs>
                <w:tab w:val="left" w:pos="0"/>
              </w:tabs>
              <w:adjustRightInd w:val="0"/>
              <w:snapToGrid w:val="0"/>
              <w:spacing w:line="360" w:lineRule="auto"/>
              <w:ind w:left="317" w:right="105" w:rightChars="50" w:hanging="283"/>
              <w:jc w:val="left"/>
              <w:rPr>
                <w:rFonts w:ascii="宋体" w:hAnsi="宋体"/>
                <w:szCs w:val="21"/>
              </w:rPr>
            </w:pPr>
            <w:r>
              <w:rPr>
                <w:rFonts w:hint="eastAsia" w:ascii="宋体" w:hAnsi="宋体"/>
                <w:szCs w:val="21"/>
              </w:rPr>
              <w:t>投标文件正副本一起密封；</w:t>
            </w:r>
          </w:p>
          <w:p w14:paraId="465D8A62">
            <w:pPr>
              <w:widowControl/>
              <w:numPr>
                <w:ilvl w:val="0"/>
                <w:numId w:val="9"/>
              </w:numPr>
              <w:adjustRightInd w:val="0"/>
              <w:snapToGrid w:val="0"/>
              <w:spacing w:line="360" w:lineRule="auto"/>
              <w:ind w:left="317" w:right="105" w:rightChars="50" w:hanging="283"/>
              <w:jc w:val="left"/>
              <w:rPr>
                <w:rFonts w:ascii="宋体" w:hAnsi="宋体"/>
                <w:szCs w:val="21"/>
              </w:rPr>
            </w:pPr>
            <w:r>
              <w:rPr>
                <w:rFonts w:hint="eastAsia" w:ascii="宋体" w:hAnsi="宋体"/>
                <w:szCs w:val="21"/>
              </w:rPr>
              <w:t>开标一览表另行单独密封；</w:t>
            </w:r>
          </w:p>
          <w:p w14:paraId="1B146F3B">
            <w:pPr>
              <w:widowControl/>
              <w:numPr>
                <w:ilvl w:val="0"/>
                <w:numId w:val="8"/>
              </w:numPr>
              <w:adjustRightInd w:val="0"/>
              <w:snapToGrid w:val="0"/>
              <w:spacing w:line="360" w:lineRule="auto"/>
              <w:ind w:left="317" w:right="105" w:rightChars="50" w:hanging="283"/>
              <w:jc w:val="left"/>
              <w:rPr>
                <w:rFonts w:ascii="宋体" w:hAnsi="宋体"/>
                <w:szCs w:val="21"/>
              </w:rPr>
            </w:pPr>
            <w:r>
              <w:rPr>
                <w:rFonts w:hint="eastAsia" w:ascii="宋体" w:hAnsi="宋体"/>
                <w:szCs w:val="21"/>
              </w:rPr>
              <w:t>备份U盘另行单独密封。</w:t>
            </w:r>
          </w:p>
          <w:p w14:paraId="0226B31F">
            <w:pPr>
              <w:widowControl/>
              <w:numPr>
                <w:ilvl w:val="0"/>
                <w:numId w:val="8"/>
              </w:numPr>
              <w:adjustRightInd w:val="0"/>
              <w:snapToGrid w:val="0"/>
              <w:spacing w:line="360" w:lineRule="auto"/>
              <w:ind w:left="0" w:right="105" w:rightChars="50" w:firstLine="34"/>
              <w:jc w:val="left"/>
              <w:rPr>
                <w:bCs/>
                <w:szCs w:val="21"/>
              </w:rPr>
            </w:pPr>
            <w:r>
              <w:rPr>
                <w:rFonts w:hint="eastAsia" w:ascii="宋体" w:hAnsi="宋体"/>
                <w:szCs w:val="21"/>
              </w:rPr>
              <w:t>单位章指投标人经备案的公章，不得采用“投标专用章”、“业务专用章”、“合同专用章”等替代。投标文件应按照招标文件第三章“</w:t>
            </w:r>
            <w:r>
              <w:rPr>
                <w:rFonts w:hint="eastAsia"/>
              </w:rPr>
              <w:t>投标文件格式、附件”的要求由</w:t>
            </w:r>
            <w:r>
              <w:rPr>
                <w:rFonts w:hint="eastAsia" w:ascii="宋体" w:hAnsi="宋体"/>
                <w:szCs w:val="21"/>
              </w:rPr>
              <w:t>法定代表人或其授权代表签字并加盖公章。</w:t>
            </w:r>
          </w:p>
        </w:tc>
      </w:tr>
      <w:tr w14:paraId="42C2C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385D4744">
            <w:pPr>
              <w:jc w:val="center"/>
              <w:rPr>
                <w:rFonts w:ascii="宋体" w:hAnsi="宋体"/>
                <w:color w:val="000000"/>
              </w:rPr>
            </w:pPr>
            <w:r>
              <w:rPr>
                <w:rFonts w:hint="eastAsia" w:ascii="宋体" w:hAnsi="宋体"/>
                <w:color w:val="000000"/>
              </w:rPr>
              <w:t>7</w:t>
            </w:r>
          </w:p>
        </w:tc>
        <w:tc>
          <w:tcPr>
            <w:tcW w:w="2160" w:type="dxa"/>
            <w:noWrap w:val="0"/>
            <w:vAlign w:val="center"/>
          </w:tcPr>
          <w:p w14:paraId="6079AF46">
            <w:pPr>
              <w:jc w:val="center"/>
              <w:rPr>
                <w:rFonts w:ascii="宋体" w:hAnsi="宋体"/>
                <w:color w:val="000000"/>
              </w:rPr>
            </w:pPr>
            <w:r>
              <w:rPr>
                <w:rFonts w:hint="eastAsia" w:ascii="宋体" w:hAnsi="宋体"/>
                <w:color w:val="000000"/>
              </w:rPr>
              <w:t>履约保证金</w:t>
            </w:r>
          </w:p>
        </w:tc>
        <w:tc>
          <w:tcPr>
            <w:tcW w:w="5652" w:type="dxa"/>
            <w:noWrap w:val="0"/>
            <w:vAlign w:val="center"/>
          </w:tcPr>
          <w:p w14:paraId="3C8EA9E1">
            <w:pPr>
              <w:rPr>
                <w:rFonts w:ascii="宋体" w:hAnsi="宋体"/>
                <w:color w:val="000000"/>
              </w:rPr>
            </w:pPr>
            <w:r>
              <w:rPr>
                <w:rFonts w:hint="eastAsia" w:ascii="宋体" w:hAnsi="宋体"/>
                <w:color w:val="000000"/>
              </w:rPr>
              <w:t>无</w:t>
            </w:r>
          </w:p>
        </w:tc>
      </w:tr>
      <w:tr w14:paraId="194B20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31ACD1F6">
            <w:pPr>
              <w:jc w:val="center"/>
              <w:rPr>
                <w:rFonts w:ascii="宋体" w:hAnsi="宋体"/>
                <w:color w:val="000000"/>
              </w:rPr>
            </w:pPr>
            <w:r>
              <w:rPr>
                <w:rFonts w:hint="eastAsia" w:ascii="宋体" w:hAnsi="宋体"/>
                <w:color w:val="000000"/>
              </w:rPr>
              <w:t>8</w:t>
            </w:r>
          </w:p>
        </w:tc>
        <w:tc>
          <w:tcPr>
            <w:tcW w:w="2160" w:type="dxa"/>
            <w:noWrap w:val="0"/>
            <w:vAlign w:val="center"/>
          </w:tcPr>
          <w:p w14:paraId="00C14B63">
            <w:pPr>
              <w:jc w:val="center"/>
              <w:rPr>
                <w:b/>
              </w:rPr>
            </w:pPr>
            <w:r>
              <w:rPr>
                <w:rFonts w:hint="eastAsia" w:ascii="宋体" w:hAnsi="宋体"/>
                <w:szCs w:val="21"/>
              </w:rPr>
              <w:t>投标</w:t>
            </w:r>
            <w:r>
              <w:rPr>
                <w:rFonts w:ascii="宋体" w:hAnsi="宋体"/>
                <w:szCs w:val="21"/>
              </w:rPr>
              <w:t>保证金</w:t>
            </w:r>
          </w:p>
        </w:tc>
        <w:tc>
          <w:tcPr>
            <w:tcW w:w="5652" w:type="dxa"/>
            <w:noWrap w:val="0"/>
            <w:vAlign w:val="center"/>
          </w:tcPr>
          <w:p w14:paraId="156E03E0">
            <w:pPr>
              <w:pStyle w:val="118"/>
              <w:ind w:firstLine="420" w:firstLineChars="200"/>
              <w:rPr>
                <w:sz w:val="21"/>
              </w:rPr>
            </w:pPr>
            <w:r>
              <w:rPr>
                <w:sz w:val="21"/>
              </w:rPr>
              <w:t>1、</w:t>
            </w:r>
            <w:r>
              <w:rPr>
                <w:rFonts w:hint="eastAsia"/>
                <w:sz w:val="21"/>
                <w:szCs w:val="21"/>
              </w:rPr>
              <w:t>投标</w:t>
            </w:r>
            <w:r>
              <w:rPr>
                <w:sz w:val="21"/>
                <w:szCs w:val="21"/>
              </w:rPr>
              <w:t>保证金应在招标文件规定的时间内到达招标人指定的账户，招标人以银行到帐时间为依据</w:t>
            </w:r>
            <w:r>
              <w:rPr>
                <w:sz w:val="21"/>
                <w:szCs w:val="20"/>
              </w:rPr>
              <w:t>（</w:t>
            </w:r>
            <w:r>
              <w:rPr>
                <w:rFonts w:hint="eastAsia"/>
                <w:sz w:val="21"/>
                <w:szCs w:val="20"/>
                <w:lang w:eastAsia="zh-CN"/>
              </w:rPr>
              <w:t>投标保证金须从投标人基本账户转出至第三方服务机构，提供转账回执；若投标人从私人账户转至第三方服务机构账户的，需提供第三方服务机构开具的投标保证金收据并加盖财务专用公章提供复印件或原件）</w:t>
            </w:r>
            <w:r>
              <w:rPr>
                <w:sz w:val="20"/>
                <w:szCs w:val="21"/>
              </w:rPr>
              <w:t>。</w:t>
            </w:r>
          </w:p>
          <w:p w14:paraId="5D0BC171">
            <w:pPr>
              <w:pStyle w:val="118"/>
              <w:ind w:firstLine="420" w:firstLineChars="200"/>
              <w:rPr>
                <w:sz w:val="21"/>
              </w:rPr>
            </w:pPr>
            <w:r>
              <w:rPr>
                <w:sz w:val="21"/>
              </w:rPr>
              <w:t>2、中标结果公示结束后，未中标投标人凭借退还保证金申请书向招标人提出申请，招标人在 5 个工作日内无息</w:t>
            </w:r>
            <w:r>
              <w:rPr>
                <w:rFonts w:hint="eastAsia"/>
                <w:sz w:val="21"/>
              </w:rPr>
              <w:t>全款</w:t>
            </w:r>
            <w:r>
              <w:rPr>
                <w:sz w:val="21"/>
              </w:rPr>
              <w:t>退还。</w:t>
            </w:r>
          </w:p>
        </w:tc>
      </w:tr>
      <w:tr w14:paraId="7803F9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76D6EDF8">
            <w:pPr>
              <w:jc w:val="center"/>
              <w:rPr>
                <w:rFonts w:ascii="宋体" w:hAnsi="宋体"/>
                <w:color w:val="000000"/>
              </w:rPr>
            </w:pPr>
            <w:r>
              <w:rPr>
                <w:rFonts w:hint="eastAsia" w:ascii="宋体" w:hAnsi="宋体"/>
                <w:color w:val="000000"/>
              </w:rPr>
              <w:t>9</w:t>
            </w:r>
          </w:p>
        </w:tc>
        <w:tc>
          <w:tcPr>
            <w:tcW w:w="2160" w:type="dxa"/>
            <w:noWrap w:val="0"/>
            <w:vAlign w:val="center"/>
          </w:tcPr>
          <w:p w14:paraId="7AB1CA5B">
            <w:pPr>
              <w:rPr>
                <w:rFonts w:ascii="宋体" w:hAnsi="宋体"/>
                <w:color w:val="000000"/>
              </w:rPr>
            </w:pPr>
            <w:r>
              <w:rPr>
                <w:rFonts w:hint="eastAsia" w:ascii="宋体" w:hAnsi="宋体"/>
                <w:color w:val="000000"/>
              </w:rPr>
              <w:t>评标定标方法</w:t>
            </w:r>
          </w:p>
        </w:tc>
        <w:tc>
          <w:tcPr>
            <w:tcW w:w="5652" w:type="dxa"/>
            <w:noWrap w:val="0"/>
            <w:vAlign w:val="center"/>
          </w:tcPr>
          <w:p w14:paraId="74991207">
            <w:pPr>
              <w:rPr>
                <w:rFonts w:ascii="宋体" w:hAnsi="宋体"/>
                <w:color w:val="000000"/>
              </w:rPr>
            </w:pPr>
            <w:r>
              <w:rPr>
                <w:rFonts w:hint="eastAsia" w:ascii="宋体" w:hAnsi="宋体"/>
                <w:color w:val="000000"/>
              </w:rPr>
              <w:t>本项目评标方法采用综合评分法；定标方法采用自定法。</w:t>
            </w:r>
          </w:p>
        </w:tc>
      </w:tr>
      <w:tr w14:paraId="7C90A0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40671306">
            <w:pPr>
              <w:jc w:val="center"/>
              <w:rPr>
                <w:rFonts w:ascii="宋体" w:hAnsi="宋体"/>
                <w:color w:val="000000"/>
              </w:rPr>
            </w:pPr>
            <w:r>
              <w:rPr>
                <w:rFonts w:hint="eastAsia" w:ascii="宋体" w:hAnsi="宋体"/>
                <w:color w:val="000000"/>
              </w:rPr>
              <w:t>10</w:t>
            </w:r>
          </w:p>
        </w:tc>
        <w:tc>
          <w:tcPr>
            <w:tcW w:w="2160" w:type="dxa"/>
            <w:noWrap w:val="0"/>
            <w:vAlign w:val="center"/>
          </w:tcPr>
          <w:p w14:paraId="5A8CBFA5">
            <w:pPr>
              <w:rPr>
                <w:rFonts w:ascii="宋体" w:hAnsi="宋体"/>
                <w:color w:val="000000"/>
              </w:rPr>
            </w:pPr>
            <w:r>
              <w:rPr>
                <w:rFonts w:hint="eastAsia"/>
                <w:szCs w:val="21"/>
              </w:rPr>
              <w:t>招标代理服务费</w:t>
            </w:r>
          </w:p>
        </w:tc>
        <w:tc>
          <w:tcPr>
            <w:tcW w:w="5652" w:type="dxa"/>
            <w:noWrap w:val="0"/>
            <w:vAlign w:val="center"/>
          </w:tcPr>
          <w:p w14:paraId="0759F429">
            <w:pPr>
              <w:spacing w:line="400" w:lineRule="exact"/>
              <w:rPr>
                <w:b/>
              </w:rPr>
            </w:pPr>
            <w:r>
              <w:rPr>
                <w:rFonts w:hint="eastAsia"/>
                <w:b/>
              </w:rPr>
              <w:t>招标代理服务费</w:t>
            </w:r>
          </w:p>
          <w:p w14:paraId="33013874">
            <w:pPr>
              <w:spacing w:line="400" w:lineRule="exact"/>
            </w:pPr>
            <w:r>
              <w:rPr>
                <w:rFonts w:hint="eastAsia"/>
              </w:rPr>
              <w:t>中标人须向</w:t>
            </w:r>
            <w:r>
              <w:rPr>
                <w:rFonts w:hint="eastAsia"/>
                <w:lang w:val="en-US" w:eastAsia="zh-CN"/>
              </w:rPr>
              <w:t>第三方服务</w:t>
            </w:r>
            <w:r>
              <w:rPr>
                <w:rFonts w:hint="eastAsia"/>
              </w:rPr>
              <w:t>机构按如下标准和规定缴纳招标代理服务费：</w:t>
            </w:r>
          </w:p>
          <w:p w14:paraId="5D37D3CB">
            <w:pPr>
              <w:numPr>
                <w:ilvl w:val="0"/>
                <w:numId w:val="10"/>
              </w:numPr>
              <w:spacing w:line="400" w:lineRule="exact"/>
            </w:pPr>
            <w:r>
              <w:rPr>
                <w:rFonts w:hint="eastAsia"/>
                <w:color w:val="FF0000"/>
              </w:rPr>
              <w:t>专家评审费由中标人按实际发生金额支付</w:t>
            </w:r>
            <w:r>
              <w:rPr>
                <w:rFonts w:hint="eastAsia"/>
              </w:rPr>
              <w:t>；</w:t>
            </w:r>
          </w:p>
          <w:p w14:paraId="40256F60">
            <w:pPr>
              <w:numPr>
                <w:ilvl w:val="0"/>
                <w:numId w:val="10"/>
              </w:numPr>
              <w:spacing w:line="400" w:lineRule="exact"/>
            </w:pPr>
            <w:r>
              <w:rPr>
                <w:rFonts w:hint="eastAsia"/>
              </w:rPr>
              <w:t>以中标通知书中确定的中标总金额作为缴费的计算基数</w:t>
            </w:r>
            <w:r>
              <w:rPr>
                <w:rFonts w:hint="eastAsia"/>
                <w:color w:val="FF0000"/>
                <w:lang w:val="en-US" w:eastAsia="zh-CN"/>
              </w:rPr>
              <w:t>下浮4%后收取，即96折</w:t>
            </w:r>
            <w:r>
              <w:rPr>
                <w:rFonts w:hint="eastAsia"/>
              </w:rPr>
              <w:t>；</w:t>
            </w:r>
          </w:p>
          <w:p w14:paraId="2C411CB7">
            <w:pPr>
              <w:spacing w:line="400" w:lineRule="exact"/>
            </w:pPr>
            <w:r>
              <w:rPr>
                <w:rFonts w:hint="eastAsia"/>
              </w:rPr>
              <w:t>3、招标代理服务费按国家计委计价格</w:t>
            </w:r>
            <w:r>
              <w:t>[2002]1980</w:t>
            </w:r>
            <w:r>
              <w:rPr>
                <w:rFonts w:hint="eastAsia"/>
              </w:rPr>
              <w:t>号文及发改价格[2011]534号</w:t>
            </w:r>
            <w:r>
              <w:rPr>
                <w:rFonts w:hint="eastAsia"/>
                <w:color w:val="FF0000"/>
              </w:rPr>
              <w:t>收费标准计取</w:t>
            </w:r>
            <w:r>
              <w:rPr>
                <w:rFonts w:hint="eastAsia"/>
              </w:rPr>
              <w:t>作为招标代理费结算价：</w:t>
            </w: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11"/>
              <w:gridCol w:w="2357"/>
            </w:tblGrid>
            <w:tr w14:paraId="691A1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011" w:type="dxa"/>
                  <w:tcBorders>
                    <w:top w:val="single" w:color="auto" w:sz="6" w:space="0"/>
                    <w:left w:val="single" w:color="auto" w:sz="6" w:space="0"/>
                    <w:bottom w:val="single" w:color="auto" w:sz="6" w:space="0"/>
                    <w:right w:val="single" w:color="auto" w:sz="6" w:space="0"/>
                  </w:tcBorders>
                  <w:shd w:val="clear" w:color="auto" w:fill="D9D9D9"/>
                  <w:noWrap w:val="0"/>
                  <w:vAlign w:val="top"/>
                </w:tcPr>
                <w:p w14:paraId="4015C4E4">
                  <w:pPr>
                    <w:spacing w:line="400" w:lineRule="exact"/>
                    <w:jc w:val="center"/>
                  </w:pPr>
                  <w:r>
                    <w:rPr>
                      <w:rFonts w:hint="eastAsia"/>
                    </w:rPr>
                    <w:t>中标金额（万元）</w:t>
                  </w:r>
                </w:p>
              </w:tc>
              <w:tc>
                <w:tcPr>
                  <w:tcW w:w="2357" w:type="dxa"/>
                  <w:tcBorders>
                    <w:top w:val="single" w:color="auto" w:sz="6" w:space="0"/>
                    <w:left w:val="single" w:color="auto" w:sz="6" w:space="0"/>
                    <w:bottom w:val="single" w:color="auto" w:sz="6" w:space="0"/>
                    <w:right w:val="single" w:color="auto" w:sz="6" w:space="0"/>
                  </w:tcBorders>
                  <w:shd w:val="clear" w:color="auto" w:fill="D9D9D9"/>
                  <w:noWrap w:val="0"/>
                  <w:vAlign w:val="center"/>
                </w:tcPr>
                <w:p w14:paraId="74642A0B">
                  <w:pPr>
                    <w:spacing w:line="400" w:lineRule="exact"/>
                    <w:jc w:val="center"/>
                  </w:pPr>
                  <w:r>
                    <w:rPr>
                      <w:rFonts w:hint="eastAsia"/>
                    </w:rPr>
                    <w:t>收费费率</w:t>
                  </w:r>
                </w:p>
              </w:tc>
            </w:tr>
            <w:tr w14:paraId="46711D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011" w:type="dxa"/>
                  <w:tcBorders>
                    <w:top w:val="single" w:color="auto" w:sz="6" w:space="0"/>
                    <w:left w:val="single" w:color="auto" w:sz="6" w:space="0"/>
                    <w:bottom w:val="single" w:color="auto" w:sz="6" w:space="0"/>
                    <w:right w:val="single" w:color="auto" w:sz="6" w:space="0"/>
                  </w:tcBorders>
                  <w:noWrap w:val="0"/>
                  <w:vAlign w:val="top"/>
                </w:tcPr>
                <w:p w14:paraId="2D2D7196">
                  <w:pPr>
                    <w:widowControl/>
                    <w:wordWrap w:val="0"/>
                    <w:spacing w:line="360" w:lineRule="atLeast"/>
                    <w:jc w:val="left"/>
                    <w:rPr>
                      <w:rFonts w:ascii="宋体" w:hAnsi="宋体" w:cs="宋体"/>
                      <w:szCs w:val="21"/>
                    </w:rPr>
                  </w:pPr>
                  <w:r>
                    <w:rPr>
                      <w:rFonts w:hint="eastAsia" w:ascii="宋体" w:hAnsi="宋体" w:cs="宋体"/>
                      <w:color w:val="333333"/>
                      <w:kern w:val="0"/>
                      <w:szCs w:val="21"/>
                    </w:rPr>
                    <w:t>100以下</w:t>
                  </w:r>
                </w:p>
              </w:tc>
              <w:tc>
                <w:tcPr>
                  <w:tcW w:w="2357" w:type="dxa"/>
                  <w:tcBorders>
                    <w:top w:val="single" w:color="auto" w:sz="6" w:space="0"/>
                    <w:left w:val="single" w:color="auto" w:sz="6" w:space="0"/>
                    <w:bottom w:val="single" w:color="auto" w:sz="6" w:space="0"/>
                    <w:right w:val="single" w:color="auto" w:sz="6" w:space="0"/>
                  </w:tcBorders>
                  <w:noWrap w:val="0"/>
                  <w:vAlign w:val="top"/>
                </w:tcPr>
                <w:p w14:paraId="0E5D1EA9">
                  <w:pPr>
                    <w:widowControl/>
                    <w:wordWrap w:val="0"/>
                    <w:spacing w:line="360" w:lineRule="atLeast"/>
                    <w:jc w:val="center"/>
                    <w:rPr>
                      <w:rFonts w:ascii="宋体" w:hAnsi="宋体" w:cs="宋体"/>
                      <w:szCs w:val="21"/>
                    </w:rPr>
                  </w:pPr>
                  <w:r>
                    <w:rPr>
                      <w:rFonts w:hint="eastAsia" w:ascii="宋体" w:hAnsi="宋体" w:cs="宋体"/>
                      <w:szCs w:val="21"/>
                    </w:rPr>
                    <w:t>1.5%</w:t>
                  </w:r>
                </w:p>
              </w:tc>
            </w:tr>
            <w:tr w14:paraId="720423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011" w:type="dxa"/>
                  <w:tcBorders>
                    <w:top w:val="single" w:color="auto" w:sz="6" w:space="0"/>
                    <w:left w:val="single" w:color="auto" w:sz="6" w:space="0"/>
                    <w:bottom w:val="single" w:color="auto" w:sz="6" w:space="0"/>
                    <w:right w:val="single" w:color="auto" w:sz="6" w:space="0"/>
                  </w:tcBorders>
                  <w:noWrap w:val="0"/>
                  <w:vAlign w:val="top"/>
                </w:tcPr>
                <w:p w14:paraId="16F52BD4">
                  <w:pPr>
                    <w:widowControl/>
                    <w:wordWrap w:val="0"/>
                    <w:spacing w:line="360" w:lineRule="atLeast"/>
                    <w:jc w:val="left"/>
                    <w:rPr>
                      <w:rFonts w:ascii="宋体" w:hAnsi="宋体" w:cs="宋体"/>
                      <w:szCs w:val="21"/>
                    </w:rPr>
                  </w:pPr>
                  <w:r>
                    <w:rPr>
                      <w:rFonts w:hint="eastAsia" w:ascii="宋体" w:hAnsi="宋体" w:cs="宋体"/>
                      <w:color w:val="333333"/>
                      <w:kern w:val="0"/>
                      <w:szCs w:val="21"/>
                    </w:rPr>
                    <w:t>100-500</w:t>
                  </w:r>
                </w:p>
              </w:tc>
              <w:tc>
                <w:tcPr>
                  <w:tcW w:w="2357" w:type="dxa"/>
                  <w:tcBorders>
                    <w:top w:val="single" w:color="auto" w:sz="6" w:space="0"/>
                    <w:left w:val="single" w:color="auto" w:sz="6" w:space="0"/>
                    <w:bottom w:val="single" w:color="auto" w:sz="6" w:space="0"/>
                    <w:right w:val="single" w:color="auto" w:sz="6" w:space="0"/>
                  </w:tcBorders>
                  <w:noWrap w:val="0"/>
                  <w:vAlign w:val="top"/>
                </w:tcPr>
                <w:p w14:paraId="05B6A8D6">
                  <w:pPr>
                    <w:widowControl/>
                    <w:wordWrap w:val="0"/>
                    <w:spacing w:line="360" w:lineRule="atLeast"/>
                    <w:jc w:val="center"/>
                    <w:rPr>
                      <w:rFonts w:ascii="宋体" w:hAnsi="宋体" w:cs="宋体"/>
                      <w:szCs w:val="21"/>
                    </w:rPr>
                  </w:pPr>
                  <w:r>
                    <w:rPr>
                      <w:rFonts w:hint="eastAsia" w:ascii="宋体" w:hAnsi="宋体" w:cs="宋体"/>
                      <w:szCs w:val="21"/>
                    </w:rPr>
                    <w:t>1.1%</w:t>
                  </w:r>
                </w:p>
              </w:tc>
            </w:tr>
            <w:tr w14:paraId="49A8A4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2011" w:type="dxa"/>
                  <w:tcBorders>
                    <w:top w:val="single" w:color="auto" w:sz="6" w:space="0"/>
                    <w:left w:val="single" w:color="auto" w:sz="6" w:space="0"/>
                    <w:bottom w:val="single" w:color="auto" w:sz="6" w:space="0"/>
                    <w:right w:val="single" w:color="auto" w:sz="6" w:space="0"/>
                  </w:tcBorders>
                  <w:noWrap w:val="0"/>
                  <w:vAlign w:val="top"/>
                </w:tcPr>
                <w:p w14:paraId="1CE76616">
                  <w:pPr>
                    <w:widowControl/>
                    <w:wordWrap w:val="0"/>
                    <w:spacing w:line="360" w:lineRule="atLeast"/>
                    <w:jc w:val="left"/>
                    <w:rPr>
                      <w:rFonts w:ascii="宋体" w:hAnsi="宋体" w:cs="宋体"/>
                      <w:szCs w:val="21"/>
                    </w:rPr>
                  </w:pPr>
                  <w:r>
                    <w:rPr>
                      <w:rFonts w:hint="eastAsia" w:ascii="宋体" w:hAnsi="宋体" w:cs="宋体"/>
                      <w:color w:val="333333"/>
                      <w:kern w:val="0"/>
                      <w:szCs w:val="21"/>
                    </w:rPr>
                    <w:t>500-1000</w:t>
                  </w:r>
                </w:p>
              </w:tc>
              <w:tc>
                <w:tcPr>
                  <w:tcW w:w="2357" w:type="dxa"/>
                  <w:tcBorders>
                    <w:top w:val="single" w:color="auto" w:sz="6" w:space="0"/>
                    <w:left w:val="single" w:color="auto" w:sz="6" w:space="0"/>
                    <w:bottom w:val="single" w:color="auto" w:sz="6" w:space="0"/>
                    <w:right w:val="single" w:color="auto" w:sz="6" w:space="0"/>
                  </w:tcBorders>
                  <w:noWrap w:val="0"/>
                  <w:vAlign w:val="top"/>
                </w:tcPr>
                <w:p w14:paraId="4C404C77">
                  <w:pPr>
                    <w:widowControl/>
                    <w:wordWrap w:val="0"/>
                    <w:spacing w:line="360" w:lineRule="atLeast"/>
                    <w:jc w:val="center"/>
                    <w:rPr>
                      <w:rFonts w:ascii="宋体" w:hAnsi="宋体" w:cs="宋体"/>
                      <w:szCs w:val="21"/>
                    </w:rPr>
                  </w:pPr>
                  <w:r>
                    <w:rPr>
                      <w:rFonts w:hint="eastAsia" w:ascii="宋体" w:hAnsi="宋体" w:cs="宋体"/>
                      <w:szCs w:val="21"/>
                    </w:rPr>
                    <w:t>0.8%</w:t>
                  </w:r>
                </w:p>
              </w:tc>
            </w:tr>
            <w:tr w14:paraId="5C812D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011" w:type="dxa"/>
                  <w:tcBorders>
                    <w:top w:val="single" w:color="auto" w:sz="6" w:space="0"/>
                    <w:left w:val="single" w:color="auto" w:sz="6" w:space="0"/>
                    <w:bottom w:val="single" w:color="auto" w:sz="6" w:space="0"/>
                    <w:right w:val="single" w:color="auto" w:sz="6" w:space="0"/>
                  </w:tcBorders>
                  <w:noWrap w:val="0"/>
                  <w:vAlign w:val="top"/>
                </w:tcPr>
                <w:p w14:paraId="0DFD9B8C">
                  <w:pPr>
                    <w:widowControl/>
                    <w:wordWrap w:val="0"/>
                    <w:spacing w:line="360" w:lineRule="atLeast"/>
                    <w:jc w:val="left"/>
                    <w:rPr>
                      <w:rFonts w:ascii="宋体" w:hAnsi="宋体" w:cs="宋体"/>
                      <w:szCs w:val="21"/>
                    </w:rPr>
                  </w:pPr>
                  <w:r>
                    <w:rPr>
                      <w:rFonts w:hint="eastAsia" w:ascii="宋体" w:hAnsi="宋体" w:cs="宋体"/>
                      <w:color w:val="333333"/>
                      <w:kern w:val="0"/>
                      <w:szCs w:val="21"/>
                    </w:rPr>
                    <w:t>1000-5000</w:t>
                  </w:r>
                </w:p>
              </w:tc>
              <w:tc>
                <w:tcPr>
                  <w:tcW w:w="2357" w:type="dxa"/>
                  <w:tcBorders>
                    <w:top w:val="single" w:color="auto" w:sz="6" w:space="0"/>
                    <w:left w:val="single" w:color="auto" w:sz="6" w:space="0"/>
                    <w:bottom w:val="single" w:color="auto" w:sz="6" w:space="0"/>
                    <w:right w:val="single" w:color="auto" w:sz="6" w:space="0"/>
                  </w:tcBorders>
                  <w:noWrap w:val="0"/>
                  <w:vAlign w:val="top"/>
                </w:tcPr>
                <w:p w14:paraId="564561EF">
                  <w:pPr>
                    <w:widowControl/>
                    <w:wordWrap w:val="0"/>
                    <w:spacing w:line="360" w:lineRule="atLeast"/>
                    <w:jc w:val="center"/>
                    <w:rPr>
                      <w:rFonts w:ascii="宋体" w:hAnsi="宋体" w:cs="宋体"/>
                      <w:szCs w:val="21"/>
                    </w:rPr>
                  </w:pPr>
                  <w:r>
                    <w:rPr>
                      <w:rFonts w:hint="eastAsia" w:ascii="宋体" w:hAnsi="宋体" w:cs="宋体"/>
                      <w:szCs w:val="21"/>
                    </w:rPr>
                    <w:t>0.5%</w:t>
                  </w:r>
                </w:p>
              </w:tc>
            </w:tr>
            <w:tr w14:paraId="01B94C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011" w:type="dxa"/>
                  <w:tcBorders>
                    <w:top w:val="single" w:color="auto" w:sz="6" w:space="0"/>
                    <w:left w:val="single" w:color="auto" w:sz="6" w:space="0"/>
                    <w:bottom w:val="single" w:color="auto" w:sz="6" w:space="0"/>
                    <w:right w:val="single" w:color="auto" w:sz="6" w:space="0"/>
                  </w:tcBorders>
                  <w:noWrap w:val="0"/>
                  <w:vAlign w:val="top"/>
                </w:tcPr>
                <w:p w14:paraId="34B7961C">
                  <w:pPr>
                    <w:widowControl/>
                    <w:wordWrap w:val="0"/>
                    <w:spacing w:line="360" w:lineRule="atLeast"/>
                    <w:jc w:val="left"/>
                    <w:rPr>
                      <w:rFonts w:ascii="宋体" w:hAnsi="宋体" w:cs="宋体"/>
                      <w:szCs w:val="21"/>
                    </w:rPr>
                  </w:pPr>
                  <w:r>
                    <w:rPr>
                      <w:rFonts w:hint="eastAsia" w:ascii="宋体" w:hAnsi="宋体" w:cs="宋体"/>
                      <w:color w:val="333333"/>
                      <w:kern w:val="0"/>
                      <w:szCs w:val="21"/>
                    </w:rPr>
                    <w:t>5000-10000</w:t>
                  </w:r>
                </w:p>
              </w:tc>
              <w:tc>
                <w:tcPr>
                  <w:tcW w:w="2357" w:type="dxa"/>
                  <w:tcBorders>
                    <w:top w:val="single" w:color="auto" w:sz="6" w:space="0"/>
                    <w:left w:val="single" w:color="auto" w:sz="6" w:space="0"/>
                    <w:bottom w:val="single" w:color="auto" w:sz="6" w:space="0"/>
                    <w:right w:val="single" w:color="auto" w:sz="6" w:space="0"/>
                  </w:tcBorders>
                  <w:noWrap w:val="0"/>
                  <w:vAlign w:val="top"/>
                </w:tcPr>
                <w:p w14:paraId="0DF5C857">
                  <w:pPr>
                    <w:widowControl/>
                    <w:wordWrap w:val="0"/>
                    <w:spacing w:line="360" w:lineRule="atLeast"/>
                    <w:jc w:val="center"/>
                    <w:rPr>
                      <w:rFonts w:ascii="宋体" w:hAnsi="宋体" w:cs="宋体"/>
                      <w:szCs w:val="21"/>
                    </w:rPr>
                  </w:pPr>
                  <w:r>
                    <w:rPr>
                      <w:rFonts w:hint="eastAsia" w:ascii="宋体" w:hAnsi="宋体" w:cs="宋体"/>
                      <w:szCs w:val="21"/>
                    </w:rPr>
                    <w:t>0.25%</w:t>
                  </w:r>
                </w:p>
              </w:tc>
            </w:tr>
            <w:tr w14:paraId="4C0EFB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011" w:type="dxa"/>
                  <w:tcBorders>
                    <w:top w:val="single" w:color="auto" w:sz="6" w:space="0"/>
                    <w:left w:val="single" w:color="auto" w:sz="6" w:space="0"/>
                    <w:bottom w:val="single" w:color="auto" w:sz="6" w:space="0"/>
                    <w:right w:val="single" w:color="auto" w:sz="6" w:space="0"/>
                  </w:tcBorders>
                  <w:noWrap w:val="0"/>
                  <w:vAlign w:val="top"/>
                </w:tcPr>
                <w:p w14:paraId="4E0A6625">
                  <w:pPr>
                    <w:widowControl/>
                    <w:wordWrap w:val="0"/>
                    <w:spacing w:line="360" w:lineRule="atLeast"/>
                    <w:jc w:val="left"/>
                    <w:rPr>
                      <w:rFonts w:ascii="宋体" w:hAnsi="宋体" w:cs="宋体"/>
                      <w:szCs w:val="21"/>
                    </w:rPr>
                  </w:pPr>
                  <w:r>
                    <w:rPr>
                      <w:rFonts w:hint="eastAsia" w:ascii="宋体" w:hAnsi="宋体" w:cs="宋体"/>
                      <w:color w:val="333333"/>
                      <w:kern w:val="0"/>
                      <w:szCs w:val="21"/>
                    </w:rPr>
                    <w:t>10000-100000</w:t>
                  </w:r>
                </w:p>
              </w:tc>
              <w:tc>
                <w:tcPr>
                  <w:tcW w:w="2357" w:type="dxa"/>
                  <w:tcBorders>
                    <w:top w:val="single" w:color="auto" w:sz="6" w:space="0"/>
                    <w:left w:val="single" w:color="auto" w:sz="6" w:space="0"/>
                    <w:bottom w:val="single" w:color="auto" w:sz="6" w:space="0"/>
                    <w:right w:val="single" w:color="auto" w:sz="6" w:space="0"/>
                  </w:tcBorders>
                  <w:noWrap w:val="0"/>
                  <w:vAlign w:val="top"/>
                </w:tcPr>
                <w:p w14:paraId="232C5389">
                  <w:pPr>
                    <w:widowControl/>
                    <w:wordWrap w:val="0"/>
                    <w:spacing w:line="360" w:lineRule="atLeast"/>
                    <w:jc w:val="center"/>
                    <w:rPr>
                      <w:rFonts w:ascii="宋体" w:hAnsi="宋体" w:cs="宋体"/>
                      <w:szCs w:val="21"/>
                    </w:rPr>
                  </w:pPr>
                  <w:r>
                    <w:rPr>
                      <w:rFonts w:hint="eastAsia" w:ascii="宋体" w:hAnsi="宋体" w:cs="宋体"/>
                      <w:szCs w:val="21"/>
                    </w:rPr>
                    <w:t>0.05%</w:t>
                  </w:r>
                </w:p>
              </w:tc>
            </w:tr>
          </w:tbl>
          <w:p w14:paraId="27512366">
            <w:pPr>
              <w:spacing w:line="400" w:lineRule="exact"/>
            </w:pPr>
            <w:r>
              <w:rPr>
                <w:rFonts w:hint="eastAsia"/>
              </w:rPr>
              <w:t>招标代理服务收费按差额定率累进法计算。</w:t>
            </w:r>
          </w:p>
          <w:p w14:paraId="0B10F0E3">
            <w:pPr>
              <w:spacing w:line="400" w:lineRule="exact"/>
            </w:pPr>
            <w:r>
              <w:rPr>
                <w:rFonts w:hint="eastAsia"/>
              </w:rPr>
              <w:t>4、</w:t>
            </w:r>
            <w:r>
              <w:rPr>
                <w:rFonts w:hint="eastAsia"/>
                <w:lang w:eastAsia="zh-CN"/>
              </w:rPr>
              <w:t>第三方服务机构</w:t>
            </w:r>
            <w:r>
              <w:rPr>
                <w:rFonts w:hint="eastAsia"/>
              </w:rPr>
              <w:t>招标代理服务费账户信息：</w:t>
            </w:r>
          </w:p>
          <w:p w14:paraId="27E12758">
            <w:pPr>
              <w:adjustRightInd w:val="0"/>
              <w:snapToGrid w:val="0"/>
              <w:spacing w:line="420" w:lineRule="exact"/>
              <w:rPr>
                <w:rFonts w:ascii="宋体" w:hAnsi="宋体" w:cs="宋体"/>
                <w:bCs/>
                <w:color w:val="000000"/>
                <w:kern w:val="0"/>
                <w:szCs w:val="21"/>
              </w:rPr>
            </w:pPr>
            <w:r>
              <w:rPr>
                <w:rFonts w:ascii="宋体" w:hAnsi="宋体" w:cs="宋体"/>
                <w:bCs/>
                <w:color w:val="000000"/>
                <w:kern w:val="0"/>
                <w:szCs w:val="21"/>
              </w:rPr>
              <w:t>账号：</w:t>
            </w:r>
            <w:r>
              <w:rPr>
                <w:rFonts w:hint="eastAsia" w:ascii="宋体" w:hAnsi="宋体" w:cs="宋体"/>
                <w:bCs/>
                <w:color w:val="000000"/>
                <w:kern w:val="0"/>
                <w:szCs w:val="21"/>
              </w:rPr>
              <w:t>40000 9300 9100 4696 64</w:t>
            </w:r>
          </w:p>
          <w:p w14:paraId="300DDBEE">
            <w:pPr>
              <w:adjustRightInd w:val="0"/>
              <w:snapToGrid w:val="0"/>
              <w:spacing w:line="420" w:lineRule="exact"/>
              <w:rPr>
                <w:rFonts w:hint="eastAsia" w:ascii="宋体" w:hAnsi="宋体" w:eastAsia="宋体" w:cs="宋体"/>
                <w:bCs/>
                <w:color w:val="000000"/>
                <w:kern w:val="0"/>
                <w:szCs w:val="21"/>
                <w:lang w:eastAsia="zh-CN"/>
              </w:rPr>
            </w:pPr>
            <w:r>
              <w:rPr>
                <w:rFonts w:ascii="宋体" w:hAnsi="宋体" w:cs="宋体"/>
                <w:bCs/>
                <w:color w:val="000000"/>
                <w:kern w:val="0"/>
                <w:szCs w:val="21"/>
              </w:rPr>
              <w:t>户名：</w:t>
            </w:r>
            <w:r>
              <w:rPr>
                <w:rFonts w:hint="eastAsia" w:ascii="宋体" w:hAnsi="宋体" w:cs="宋体"/>
                <w:bCs/>
                <w:color w:val="000000"/>
                <w:kern w:val="0"/>
                <w:szCs w:val="21"/>
                <w:lang w:eastAsia="zh-CN"/>
              </w:rPr>
              <w:t>深圳市志明德招标代理有限公司</w:t>
            </w:r>
          </w:p>
          <w:p w14:paraId="4BD2D9A7">
            <w:pPr>
              <w:spacing w:line="400" w:lineRule="exact"/>
              <w:rPr>
                <w:rFonts w:ascii="宋体" w:hAnsi="宋体" w:cs="宋体"/>
                <w:bCs/>
                <w:szCs w:val="21"/>
              </w:rPr>
            </w:pPr>
            <w:r>
              <w:rPr>
                <w:rFonts w:ascii="宋体" w:hAnsi="宋体" w:cs="宋体"/>
                <w:bCs/>
                <w:color w:val="000000"/>
                <w:kern w:val="0"/>
                <w:szCs w:val="21"/>
              </w:rPr>
              <w:t>开户行：</w:t>
            </w:r>
            <w:r>
              <w:rPr>
                <w:rFonts w:hint="eastAsia" w:ascii="宋体" w:hAnsi="宋体" w:cs="宋体"/>
                <w:bCs/>
                <w:color w:val="000000"/>
                <w:kern w:val="0"/>
                <w:szCs w:val="21"/>
              </w:rPr>
              <w:t>中国工商银行股份有限公司深圳合水口支行</w:t>
            </w:r>
          </w:p>
        </w:tc>
      </w:tr>
      <w:tr w14:paraId="799C0D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07" w:type="dxa"/>
            <w:noWrap w:val="0"/>
            <w:vAlign w:val="center"/>
          </w:tcPr>
          <w:p w14:paraId="78095243">
            <w:pPr>
              <w:jc w:val="center"/>
              <w:rPr>
                <w:rFonts w:ascii="宋体" w:hAnsi="宋体"/>
                <w:color w:val="000000"/>
              </w:rPr>
            </w:pPr>
            <w:r>
              <w:rPr>
                <w:rFonts w:hint="eastAsia" w:ascii="宋体" w:hAnsi="宋体"/>
                <w:color w:val="000000"/>
              </w:rPr>
              <w:t>11</w:t>
            </w:r>
          </w:p>
        </w:tc>
        <w:tc>
          <w:tcPr>
            <w:tcW w:w="2160" w:type="dxa"/>
            <w:noWrap w:val="0"/>
            <w:vAlign w:val="center"/>
          </w:tcPr>
          <w:p w14:paraId="7B392A2B">
            <w:pPr>
              <w:jc w:val="center"/>
              <w:rPr>
                <w:szCs w:val="21"/>
              </w:rPr>
            </w:pPr>
            <w:r>
              <w:rPr>
                <w:rFonts w:hint="eastAsia" w:ascii="宋体" w:hAnsi="宋体"/>
                <w:szCs w:val="21"/>
              </w:rPr>
              <w:t>交易平台服务费</w:t>
            </w:r>
          </w:p>
        </w:tc>
        <w:tc>
          <w:tcPr>
            <w:tcW w:w="5652" w:type="dxa"/>
            <w:noWrap w:val="0"/>
            <w:vAlign w:val="center"/>
          </w:tcPr>
          <w:p w14:paraId="616F0F8D">
            <w:pPr>
              <w:rPr>
                <w:rFonts w:ascii="宋体" w:hAnsi="宋体" w:cs="宋体"/>
                <w:b/>
                <w:bCs/>
              </w:rPr>
            </w:pPr>
            <w:r>
              <w:rPr>
                <w:rFonts w:hint="eastAsia" w:ascii="宋体" w:hAnsi="宋体" w:cs="宋体"/>
                <w:b/>
                <w:bCs/>
              </w:rPr>
              <w:t>招标人须向深圳交易集团有限公司按如下标准和规定缴纳交易平台服务费：</w:t>
            </w:r>
          </w:p>
          <w:p w14:paraId="6B62AE02">
            <w:pPr>
              <w:rPr>
                <w:rFonts w:ascii="宋体" w:hAnsi="宋体" w:cs="宋体"/>
              </w:rPr>
            </w:pPr>
            <w:r>
              <w:rPr>
                <w:rFonts w:hint="eastAsia" w:ascii="宋体" w:hAnsi="宋体" w:cs="宋体"/>
              </w:rPr>
              <w:t>1、以项目中标价为基数，按下列收费标准执行：</w:t>
            </w:r>
          </w:p>
          <w:p w14:paraId="78408604">
            <w:pPr>
              <w:rPr>
                <w:rFonts w:ascii="宋体" w:hAnsi="宋体" w:cs="宋体"/>
              </w:rPr>
            </w:pPr>
            <w:r>
              <w:rPr>
                <w:rFonts w:hint="eastAsia" w:ascii="宋体" w:hAnsi="宋体" w:cs="宋体"/>
              </w:rPr>
              <w:t>（1）按中标价的1‰收取。</w:t>
            </w:r>
          </w:p>
          <w:p w14:paraId="50030F72">
            <w:pPr>
              <w:rPr>
                <w:rFonts w:ascii="宋体" w:hAnsi="宋体" w:cs="宋体"/>
              </w:rPr>
            </w:pPr>
            <w:r>
              <w:rPr>
                <w:rFonts w:hint="eastAsia" w:ascii="宋体" w:hAnsi="宋体" w:cs="宋体"/>
              </w:rPr>
              <w:t>（2）单个项目包（标段）最低收费5000元，最高收费25万元。</w:t>
            </w:r>
          </w:p>
          <w:p w14:paraId="3051AFC7">
            <w:pPr>
              <w:rPr>
                <w:rFonts w:ascii="宋体" w:hAnsi="宋体" w:cs="宋体"/>
              </w:rPr>
            </w:pPr>
            <w:r>
              <w:rPr>
                <w:rFonts w:hint="eastAsia" w:ascii="宋体" w:hAnsi="宋体" w:cs="宋体"/>
              </w:rPr>
              <w:t>2、由招标人在交易结果公示结束后5个工作日内按缴费通知书要求缴纳，缴纳后联系相关工作人员出具中标通知书和开具发票，经核实无误后，凭缴费或转账凭证、授权委托书及本人身份证前往指定地点领取中标通知书。</w:t>
            </w:r>
          </w:p>
          <w:p w14:paraId="44434DB4">
            <w:pPr>
              <w:rPr>
                <w:rFonts w:ascii="宋体" w:hAnsi="宋体" w:cs="宋体"/>
                <w:b/>
                <w:bCs/>
              </w:rPr>
            </w:pPr>
            <w:r>
              <w:rPr>
                <w:rFonts w:hint="eastAsia" w:ascii="宋体" w:hAnsi="宋体" w:cs="宋体"/>
              </w:rPr>
              <w:t>3、深圳交易集团有限公司账户信息：</w:t>
            </w:r>
          </w:p>
          <w:p w14:paraId="4628DA5F">
            <w:pPr>
              <w:rPr>
                <w:rFonts w:ascii="宋体" w:hAnsi="宋体" w:cs="宋体"/>
                <w:b/>
                <w:bCs/>
              </w:rPr>
            </w:pPr>
            <w:r>
              <w:rPr>
                <w:rFonts w:hint="eastAsia" w:ascii="宋体" w:hAnsi="宋体" w:cs="宋体"/>
                <w:b/>
                <w:bCs/>
              </w:rPr>
              <w:t>账户名：深圳交易集团有限公司</w:t>
            </w:r>
          </w:p>
          <w:p w14:paraId="14CF94D1">
            <w:pPr>
              <w:rPr>
                <w:rFonts w:ascii="宋体" w:hAnsi="宋体" w:cs="宋体"/>
                <w:b/>
                <w:bCs/>
              </w:rPr>
            </w:pPr>
            <w:r>
              <w:rPr>
                <w:rFonts w:hint="eastAsia" w:ascii="宋体" w:hAnsi="宋体" w:cs="宋体"/>
                <w:b/>
                <w:bCs/>
              </w:rPr>
              <w:t>账号：632766136</w:t>
            </w:r>
          </w:p>
          <w:p w14:paraId="57C6285B">
            <w:pPr>
              <w:rPr>
                <w:rFonts w:ascii="宋体" w:hAnsi="宋体" w:cs="宋体"/>
                <w:b/>
                <w:bCs/>
              </w:rPr>
            </w:pPr>
            <w:r>
              <w:rPr>
                <w:rFonts w:hint="eastAsia" w:ascii="宋体" w:hAnsi="宋体" w:cs="宋体"/>
                <w:b/>
                <w:bCs/>
              </w:rPr>
              <w:t>开户行：民生银行深圳五洲支行</w:t>
            </w:r>
          </w:p>
          <w:p w14:paraId="50D644D8">
            <w:pPr>
              <w:rPr>
                <w:b/>
                <w:bCs/>
              </w:rPr>
            </w:pPr>
            <w:r>
              <w:rPr>
                <w:rFonts w:hint="eastAsia" w:ascii="宋体" w:hAnsi="宋体" w:cs="宋体"/>
              </w:rPr>
              <w:t>注意事项：汇款时应备注深圳交易集团有限公司光明分公司</w:t>
            </w:r>
            <w:r>
              <w:rPr>
                <w:rFonts w:hint="eastAsia" w:hAnsi="仿宋_GB2312" w:cs="仿宋_GB2312"/>
                <w:szCs w:val="32"/>
                <w:lang w:eastAsia="zh-CN"/>
              </w:rPr>
              <w:t>深圳市玉塘红星股份合作公司星湖路37号物业电力改造工程</w:t>
            </w:r>
            <w:r>
              <w:rPr>
                <w:rFonts w:hint="eastAsia" w:ascii="宋体" w:hAnsi="宋体" w:cs="宋体"/>
              </w:rPr>
              <w:t>交易平台服务费（项目编号：</w:t>
            </w:r>
            <w:r>
              <w:rPr>
                <w:rFonts w:hAnsi="仿宋_GB2312" w:cs="仿宋_GB2312"/>
                <w:szCs w:val="32"/>
              </w:rPr>
              <w:t xml:space="preserve"> </w:t>
            </w:r>
            <w:r>
              <w:rPr>
                <w:rFonts w:hint="eastAsia" w:ascii="宋体" w:hAnsi="宋体" w:cs="宋体"/>
              </w:rPr>
              <w:t>）,缴费后清及时联系深圳公共资源交易中心（深圳交易集团有限公司光明分公司）开具发票。</w:t>
            </w:r>
          </w:p>
        </w:tc>
      </w:tr>
    </w:tbl>
    <w:p w14:paraId="37A4C0E8">
      <w:pPr>
        <w:rPr>
          <w:color w:val="000000"/>
          <w:szCs w:val="21"/>
        </w:rPr>
      </w:pPr>
      <w:r>
        <w:rPr>
          <w:rFonts w:hint="eastAsia"/>
          <w:color w:val="000000"/>
          <w:szCs w:val="21"/>
        </w:rPr>
        <w:t>备注：本表为通用条款相关内容的补充和明确，如与通用条款相冲突的以本表为准。</w:t>
      </w:r>
    </w:p>
    <w:p w14:paraId="68014D8E">
      <w:pPr>
        <w:ind w:firstLine="422" w:firstLineChars="200"/>
        <w:rPr>
          <w:rFonts w:ascii="宋体" w:hAnsi="宋体" w:cs="宋体"/>
          <w:b/>
          <w:bCs/>
        </w:rPr>
      </w:pPr>
      <w:r>
        <w:rPr>
          <w:rFonts w:hint="eastAsia" w:ascii="宋体" w:hAnsi="宋体" w:cs="宋体"/>
          <w:b/>
          <w:bCs/>
        </w:rPr>
        <w:t>（一）进场要求</w:t>
      </w:r>
    </w:p>
    <w:p w14:paraId="355692E7">
      <w:pPr>
        <w:ind w:firstLine="420" w:firstLineChars="200"/>
        <w:rPr>
          <w:rFonts w:ascii="宋体" w:hAnsi="宋体" w:cs="宋体"/>
        </w:rPr>
      </w:pPr>
      <w:r>
        <w:rPr>
          <w:rFonts w:hint="eastAsia" w:ascii="宋体" w:hAnsi="宋体" w:cs="宋体"/>
        </w:rPr>
        <w:t>1、中标方需在进场前提供进场施工人员及技术人员名单。</w:t>
      </w:r>
    </w:p>
    <w:p w14:paraId="738344DA">
      <w:pPr>
        <w:ind w:firstLine="420" w:firstLineChars="200"/>
        <w:rPr>
          <w:rFonts w:ascii="宋体" w:hAnsi="宋体" w:cs="宋体"/>
        </w:rPr>
      </w:pPr>
      <w:r>
        <w:rPr>
          <w:rFonts w:hint="eastAsia" w:ascii="宋体" w:hAnsi="宋体" w:cs="宋体"/>
        </w:rPr>
        <w:t>2、中标方必须履行对工程质量负责。</w:t>
      </w:r>
    </w:p>
    <w:p w14:paraId="7FF80437">
      <w:pPr>
        <w:ind w:firstLine="420" w:firstLineChars="200"/>
        <w:rPr>
          <w:rFonts w:ascii="宋体" w:hAnsi="宋体" w:cs="宋体"/>
        </w:rPr>
      </w:pPr>
      <w:r>
        <w:rPr>
          <w:rFonts w:hint="eastAsia" w:ascii="宋体" w:hAnsi="宋体" w:cs="宋体"/>
        </w:rPr>
        <w:t>3、中标方特殊工种必须持证上岗。</w:t>
      </w:r>
    </w:p>
    <w:p w14:paraId="1069D1DB">
      <w:pPr>
        <w:ind w:firstLine="420" w:firstLineChars="200"/>
        <w:rPr>
          <w:rFonts w:ascii="宋体" w:hAnsi="宋体" w:cs="宋体"/>
        </w:rPr>
      </w:pPr>
      <w:r>
        <w:rPr>
          <w:rFonts w:hint="eastAsia" w:ascii="宋体" w:hAnsi="宋体" w:cs="宋体"/>
        </w:rPr>
        <w:t>4、中标方在施工过程中要听从建设单位项目管理人员指挥，对已完成的工程项目，要作好成品保护措施。</w:t>
      </w:r>
    </w:p>
    <w:p w14:paraId="1248B0D2">
      <w:pPr>
        <w:ind w:firstLine="420" w:firstLineChars="200"/>
        <w:rPr>
          <w:rFonts w:ascii="宋体" w:hAnsi="宋体" w:cs="宋体"/>
        </w:rPr>
      </w:pPr>
      <w:r>
        <w:rPr>
          <w:rFonts w:hint="eastAsia" w:ascii="宋体" w:hAnsi="宋体" w:cs="宋体"/>
        </w:rPr>
        <w:t>5、中标方中途不得以任何理由及其他条件退场，否则中标方应包赔甲方的经济损失，并对完成的工程量不予结算。</w:t>
      </w:r>
    </w:p>
    <w:p w14:paraId="5BFE23D6">
      <w:pPr>
        <w:ind w:firstLine="422" w:firstLineChars="200"/>
        <w:rPr>
          <w:rFonts w:ascii="宋体" w:hAnsi="宋体" w:cs="宋体"/>
          <w:b/>
          <w:bCs/>
        </w:rPr>
      </w:pPr>
      <w:r>
        <w:rPr>
          <w:rFonts w:hint="eastAsia" w:ascii="宋体" w:hAnsi="宋体" w:cs="宋体"/>
          <w:b/>
          <w:bCs/>
        </w:rPr>
        <w:t>（二）质量要求</w:t>
      </w:r>
    </w:p>
    <w:p w14:paraId="4C979511">
      <w:pPr>
        <w:ind w:firstLine="420" w:firstLineChars="200"/>
        <w:rPr>
          <w:rFonts w:ascii="宋体" w:hAnsi="宋体" w:cs="宋体"/>
        </w:rPr>
      </w:pPr>
      <w:r>
        <w:rPr>
          <w:rFonts w:hint="eastAsia" w:ascii="宋体" w:hAnsi="宋体" w:cs="宋体"/>
        </w:rPr>
        <w:t>工程质量保证达到国家规定的“合格”标准。中标方必须按照施工规范，如造成的质量问题和经济损失由中标方全部承担。</w:t>
      </w:r>
    </w:p>
    <w:p w14:paraId="2C03EFE1">
      <w:pPr>
        <w:ind w:firstLine="422" w:firstLineChars="200"/>
        <w:rPr>
          <w:rFonts w:ascii="宋体" w:hAnsi="宋体" w:cs="宋体"/>
          <w:b/>
          <w:bCs/>
        </w:rPr>
      </w:pPr>
      <w:r>
        <w:rPr>
          <w:rFonts w:hint="eastAsia" w:ascii="宋体" w:hAnsi="宋体" w:cs="宋体"/>
          <w:b/>
          <w:bCs/>
        </w:rPr>
        <w:t>（三）安全要求</w:t>
      </w:r>
    </w:p>
    <w:p w14:paraId="2422D656">
      <w:pPr>
        <w:ind w:firstLine="420" w:firstLineChars="200"/>
        <w:rPr>
          <w:rFonts w:ascii="宋体" w:hAnsi="宋体" w:cs="宋体"/>
        </w:rPr>
      </w:pPr>
      <w:r>
        <w:rPr>
          <w:rFonts w:hint="eastAsia" w:ascii="宋体" w:hAnsi="宋体" w:cs="宋体"/>
        </w:rPr>
        <w:t>安全无事故。中标方进场时要求做好进场前安全教育。在施工过程中，按照国家的操作规程进行安全施工，否则，所造成的一切安全事故均由中标方承担，费用自理，招标方不负任何经济赔偿和法律责任。</w:t>
      </w:r>
    </w:p>
    <w:p w14:paraId="340B4DA9">
      <w:pPr>
        <w:ind w:firstLine="422" w:firstLineChars="200"/>
        <w:rPr>
          <w:rFonts w:ascii="宋体" w:hAnsi="宋体" w:cs="宋体"/>
          <w:b/>
          <w:bCs/>
        </w:rPr>
      </w:pPr>
      <w:r>
        <w:rPr>
          <w:rFonts w:hint="eastAsia" w:ascii="宋体" w:hAnsi="宋体" w:cs="宋体"/>
          <w:b/>
          <w:bCs/>
        </w:rPr>
        <w:t>（四）工期要求</w:t>
      </w:r>
    </w:p>
    <w:p w14:paraId="437231B2">
      <w:pPr>
        <w:ind w:firstLine="420" w:firstLineChars="200"/>
        <w:rPr>
          <w:rFonts w:hint="eastAsia"/>
          <w:lang w:val="en-US" w:eastAsia="zh-CN"/>
        </w:rPr>
      </w:pPr>
      <w:r>
        <w:rPr>
          <w:rFonts w:hint="eastAsia" w:ascii="宋体" w:hAnsi="宋体"/>
        </w:rPr>
        <w:t>本项目施工期限为自本合同签订之日起</w:t>
      </w:r>
      <w:r>
        <w:rPr>
          <w:rFonts w:hint="eastAsia" w:ascii="宋体" w:hAnsi="宋体"/>
          <w:lang w:val="en-US" w:eastAsia="zh-CN"/>
        </w:rPr>
        <w:t>45个日历日内完成</w:t>
      </w:r>
      <w:r>
        <w:rPr>
          <w:rFonts w:hint="eastAsia" w:ascii="宋体" w:hAnsi="宋体"/>
        </w:rPr>
        <w:t>。</w:t>
      </w:r>
      <w:r>
        <w:rPr>
          <w:rFonts w:hint="eastAsia" w:ascii="宋体" w:hAnsi="宋体"/>
          <w:lang w:val="en-US" w:eastAsia="zh-CN"/>
        </w:rPr>
        <w:t>包括但不限于：</w:t>
      </w:r>
      <w:r>
        <w:rPr>
          <w:rFonts w:hint="eastAsia"/>
        </w:rPr>
        <w:t>供货、安装、调试并通过供电局验收通电</w:t>
      </w:r>
      <w:r>
        <w:rPr>
          <w:rFonts w:hint="eastAsia"/>
          <w:lang w:val="en-US" w:eastAsia="zh-CN"/>
        </w:rPr>
        <w:t>等。</w:t>
      </w:r>
    </w:p>
    <w:p w14:paraId="1049442D">
      <w:pPr>
        <w:ind w:firstLine="422" w:firstLineChars="200"/>
        <w:rPr>
          <w:rFonts w:ascii="宋体" w:hAnsi="宋体" w:cs="宋体"/>
          <w:b/>
          <w:bCs/>
        </w:rPr>
      </w:pPr>
      <w:r>
        <w:rPr>
          <w:rFonts w:hint="eastAsia" w:ascii="宋体" w:hAnsi="宋体" w:cs="宋体"/>
          <w:b/>
          <w:bCs/>
        </w:rPr>
        <w:t>（五）文明施工要求</w:t>
      </w:r>
    </w:p>
    <w:p w14:paraId="25495A75">
      <w:pPr>
        <w:ind w:firstLine="420" w:firstLineChars="200"/>
        <w:rPr>
          <w:rFonts w:ascii="宋体" w:hAnsi="宋体" w:cs="宋体"/>
        </w:rPr>
      </w:pPr>
      <w:r>
        <w:rPr>
          <w:rFonts w:hint="eastAsia" w:ascii="宋体" w:hAnsi="宋体" w:cs="宋体"/>
        </w:rPr>
        <w:t>中标人应有计划、有秩序地组织施工，做到完工、料净、场地清。施工时保证工作面及周边环境整洁，任何一道工序施工完毕，多余的材料必须清理干净，施工现场要做到随手清，要把所有的材料堆放在指定的地方。</w:t>
      </w:r>
    </w:p>
    <w:p w14:paraId="5D505DA9">
      <w:pPr>
        <w:ind w:firstLine="422" w:firstLineChars="200"/>
        <w:rPr>
          <w:rFonts w:hint="eastAsia" w:ascii="宋体" w:hAnsi="宋体" w:cs="宋体"/>
          <w:b/>
          <w:bCs/>
          <w:lang w:val="en-US" w:eastAsia="zh-CN"/>
        </w:rPr>
      </w:pPr>
      <w:r>
        <w:rPr>
          <w:rFonts w:hint="eastAsia" w:ascii="宋体" w:hAnsi="宋体" w:cs="宋体"/>
          <w:b/>
          <w:bCs/>
        </w:rPr>
        <w:t>（六）</w:t>
      </w:r>
      <w:r>
        <w:rPr>
          <w:rFonts w:hint="eastAsia" w:ascii="宋体" w:hAnsi="宋体" w:cs="宋体"/>
          <w:b/>
          <w:bCs/>
          <w:lang w:val="en-US" w:eastAsia="zh-CN"/>
        </w:rPr>
        <w:t>工程施工与安装</w:t>
      </w:r>
    </w:p>
    <w:p w14:paraId="4AF0C8E4">
      <w:pPr>
        <w:ind w:firstLine="420" w:firstLineChars="200"/>
        <w:rPr>
          <w:rFonts w:hint="eastAsia" w:ascii="宋体" w:hAnsi="宋体" w:cs="宋体"/>
          <w:lang w:val="en-US" w:eastAsia="zh-CN"/>
        </w:rPr>
      </w:pPr>
      <w:r>
        <w:rPr>
          <w:rFonts w:hint="eastAsia" w:ascii="宋体" w:hAnsi="宋体" w:cs="宋体"/>
          <w:lang w:val="en-US" w:eastAsia="zh-CN"/>
        </w:rPr>
        <w:t>设备安装：</w:t>
      </w:r>
    </w:p>
    <w:p w14:paraId="35637169">
      <w:pPr>
        <w:ind w:firstLine="420" w:firstLineChars="200"/>
        <w:rPr>
          <w:rFonts w:hint="eastAsia" w:ascii="宋体" w:hAnsi="宋体" w:cs="宋体"/>
          <w:lang w:val="en-US" w:eastAsia="zh-CN"/>
        </w:rPr>
      </w:pPr>
      <w:r>
        <w:rPr>
          <w:rFonts w:hint="eastAsia" w:ascii="宋体" w:hAnsi="宋体" w:cs="宋体"/>
          <w:lang w:val="en-US" w:eastAsia="zh-CN"/>
        </w:rPr>
        <w:t>新变压器、高低压柜的运输、吊装、就位、固定及基础槽钢制作安装。</w:t>
      </w:r>
    </w:p>
    <w:p w14:paraId="750A53A3">
      <w:pPr>
        <w:ind w:firstLine="420" w:firstLineChars="200"/>
        <w:rPr>
          <w:rFonts w:hint="eastAsia" w:ascii="宋体" w:hAnsi="宋体" w:cs="宋体"/>
          <w:lang w:val="en-US" w:eastAsia="zh-CN"/>
        </w:rPr>
      </w:pPr>
      <w:r>
        <w:rPr>
          <w:rFonts w:hint="eastAsia" w:ascii="宋体" w:hAnsi="宋体" w:cs="宋体"/>
          <w:lang w:val="en-US" w:eastAsia="zh-CN"/>
        </w:rPr>
        <w:t>敷设高低压电力电缆、安装全冷缩户内终端头、热缩终端头。</w:t>
      </w:r>
    </w:p>
    <w:p w14:paraId="43107C34">
      <w:pPr>
        <w:ind w:firstLine="420" w:firstLineChars="200"/>
        <w:rPr>
          <w:rFonts w:hint="eastAsia" w:ascii="宋体" w:hAnsi="宋体" w:cs="宋体"/>
          <w:lang w:val="en-US" w:eastAsia="zh-CN"/>
        </w:rPr>
      </w:pPr>
      <w:r>
        <w:rPr>
          <w:rFonts w:hint="eastAsia" w:ascii="宋体" w:hAnsi="宋体" w:cs="宋体"/>
          <w:lang w:val="en-US" w:eastAsia="zh-CN"/>
        </w:rPr>
        <w:t>安装封闭式智能母线槽本体、进线节、软连接及吊架。</w:t>
      </w:r>
    </w:p>
    <w:p w14:paraId="24730192">
      <w:pPr>
        <w:ind w:firstLine="420" w:firstLineChars="200"/>
        <w:rPr>
          <w:rFonts w:hint="eastAsia" w:ascii="宋体" w:hAnsi="宋体" w:cs="宋体"/>
          <w:lang w:val="en-US" w:eastAsia="zh-CN"/>
        </w:rPr>
      </w:pPr>
      <w:r>
        <w:rPr>
          <w:rFonts w:hint="eastAsia" w:ascii="宋体" w:hAnsi="宋体" w:cs="宋体"/>
          <w:lang w:val="en-US" w:eastAsia="zh-CN"/>
        </w:rPr>
        <w:t>制作并安装变压器母线铜排、连接板。</w:t>
      </w:r>
    </w:p>
    <w:p w14:paraId="14464627">
      <w:pPr>
        <w:ind w:firstLine="420" w:firstLineChars="200"/>
        <w:rPr>
          <w:rFonts w:hint="eastAsia" w:ascii="宋体" w:hAnsi="宋体" w:cs="宋体"/>
          <w:lang w:val="en-US" w:eastAsia="zh-CN"/>
        </w:rPr>
      </w:pPr>
      <w:r>
        <w:rPr>
          <w:rFonts w:hint="eastAsia" w:ascii="宋体" w:hAnsi="宋体" w:cs="宋体"/>
          <w:lang w:val="en-US" w:eastAsia="zh-CN"/>
        </w:rPr>
        <w:t>土建施工：</w:t>
      </w:r>
    </w:p>
    <w:p w14:paraId="7BA0C749">
      <w:pPr>
        <w:ind w:firstLine="420" w:firstLineChars="200"/>
        <w:rPr>
          <w:rFonts w:hint="eastAsia" w:ascii="宋体" w:hAnsi="宋体" w:cs="宋体"/>
          <w:lang w:val="en-US" w:eastAsia="zh-CN"/>
        </w:rPr>
      </w:pPr>
      <w:r>
        <w:rPr>
          <w:rFonts w:hint="eastAsia" w:ascii="宋体" w:hAnsi="宋体" w:cs="宋体"/>
          <w:lang w:val="en-US" w:eastAsia="zh-CN"/>
        </w:rPr>
        <w:t>电缆沟：新建高压电缆沟、低压电缆沟。</w:t>
      </w:r>
    </w:p>
    <w:p w14:paraId="5EFBB958">
      <w:pPr>
        <w:ind w:firstLine="420" w:firstLineChars="200"/>
        <w:rPr>
          <w:rFonts w:hint="eastAsia" w:ascii="宋体" w:hAnsi="宋体" w:cs="宋体"/>
          <w:lang w:val="en-US" w:eastAsia="zh-CN"/>
        </w:rPr>
      </w:pPr>
      <w:r>
        <w:rPr>
          <w:rFonts w:hint="eastAsia" w:ascii="宋体" w:hAnsi="宋体" w:cs="宋体"/>
          <w:lang w:val="en-US" w:eastAsia="zh-CN"/>
        </w:rPr>
        <w:t>电缆井：新建电缆排管直线井、转角井。</w:t>
      </w:r>
    </w:p>
    <w:p w14:paraId="7D2E5BB3">
      <w:pPr>
        <w:ind w:firstLine="420" w:firstLineChars="200"/>
        <w:rPr>
          <w:rFonts w:hint="eastAsia" w:ascii="宋体" w:hAnsi="宋体" w:cs="宋体"/>
          <w:lang w:val="en-US" w:eastAsia="zh-CN"/>
        </w:rPr>
      </w:pPr>
      <w:r>
        <w:rPr>
          <w:rFonts w:hint="eastAsia" w:ascii="宋体" w:hAnsi="宋体" w:cs="宋体"/>
          <w:lang w:val="en-US" w:eastAsia="zh-CN"/>
        </w:rPr>
        <w:t>设备基础：室内高压柜基础、变压器基础。</w:t>
      </w:r>
    </w:p>
    <w:p w14:paraId="706E4029">
      <w:pPr>
        <w:ind w:firstLine="420" w:firstLineChars="200"/>
        <w:rPr>
          <w:rFonts w:hint="eastAsia" w:ascii="宋体" w:hAnsi="宋体" w:cs="宋体"/>
          <w:lang w:val="en-US" w:eastAsia="zh-CN"/>
        </w:rPr>
      </w:pPr>
      <w:r>
        <w:rPr>
          <w:rFonts w:hint="eastAsia" w:ascii="宋体" w:hAnsi="宋体" w:cs="宋体"/>
          <w:lang w:val="en-US" w:eastAsia="zh-CN"/>
        </w:rPr>
        <w:t>路面恢复：对施工过程中破坏的水泥混凝土路面进行切缝、拆除、修复（含基层和面层）。</w:t>
      </w:r>
    </w:p>
    <w:p w14:paraId="2C8013B1">
      <w:pPr>
        <w:ind w:firstLine="420" w:firstLineChars="200"/>
        <w:rPr>
          <w:rFonts w:hint="eastAsia" w:ascii="宋体" w:hAnsi="宋体" w:cs="宋体"/>
          <w:lang w:val="en-US" w:eastAsia="zh-CN"/>
        </w:rPr>
      </w:pPr>
      <w:r>
        <w:rPr>
          <w:rFonts w:hint="eastAsia" w:ascii="宋体" w:hAnsi="宋体" w:cs="宋体"/>
          <w:lang w:val="en-US" w:eastAsia="zh-CN"/>
        </w:rPr>
        <w:t>管道敷设：敷设电缆保护管，并进行混凝土包封、垫层施工。</w:t>
      </w:r>
    </w:p>
    <w:p w14:paraId="022E9D48">
      <w:pPr>
        <w:ind w:left="420" w:leftChars="200" w:firstLine="0" w:firstLineChars="0"/>
        <w:rPr>
          <w:rFonts w:ascii="宋体" w:hAnsi="宋体" w:cs="宋体"/>
          <w:b/>
          <w:bCs/>
        </w:rPr>
      </w:pPr>
      <w:r>
        <w:rPr>
          <w:rFonts w:hint="eastAsia" w:ascii="宋体" w:hAnsi="宋体" w:cs="宋体"/>
          <w:b/>
          <w:bCs/>
        </w:rPr>
        <w:br w:type="textWrapping"/>
      </w:r>
      <w:r>
        <w:rPr>
          <w:rFonts w:hint="eastAsia" w:ascii="宋体" w:hAnsi="宋体" w:cs="宋体"/>
          <w:b/>
          <w:bCs/>
          <w:lang w:eastAsia="zh-CN"/>
        </w:rPr>
        <w:t>（</w:t>
      </w:r>
      <w:r>
        <w:rPr>
          <w:rFonts w:hint="eastAsia" w:ascii="宋体" w:hAnsi="宋体" w:cs="宋体"/>
          <w:b/>
          <w:bCs/>
          <w:lang w:val="en-US" w:eastAsia="zh-CN"/>
        </w:rPr>
        <w:t>七</w:t>
      </w:r>
      <w:r>
        <w:rPr>
          <w:rFonts w:hint="eastAsia" w:ascii="宋体" w:hAnsi="宋体" w:cs="宋体"/>
          <w:b/>
          <w:bCs/>
          <w:lang w:eastAsia="zh-CN"/>
        </w:rPr>
        <w:t>）</w:t>
      </w:r>
      <w:r>
        <w:rPr>
          <w:rFonts w:hint="eastAsia" w:ascii="宋体" w:hAnsi="宋体" w:cs="宋体"/>
          <w:b/>
          <w:bCs/>
        </w:rPr>
        <w:t>材料要求</w:t>
      </w:r>
    </w:p>
    <w:p w14:paraId="4BA7020E">
      <w:pPr>
        <w:ind w:firstLine="420" w:firstLineChars="200"/>
        <w:rPr>
          <w:rFonts w:ascii="宋体" w:hAnsi="宋体" w:cs="宋体"/>
        </w:rPr>
      </w:pPr>
      <w:r>
        <w:rPr>
          <w:rFonts w:hint="eastAsia" w:ascii="宋体" w:hAnsi="宋体" w:cs="宋体"/>
        </w:rPr>
        <w:t>在施工期间中标方使用的原材料必须提供出厂合格证或质量保证书。建筑原材料进场要求实行申报验收，经有关单位检验认可后方可用于本工程，不符合要求的材料禁止使用。</w:t>
      </w:r>
    </w:p>
    <w:p w14:paraId="5DBCF630">
      <w:pPr>
        <w:bidi w:val="0"/>
        <w:ind w:firstLine="422" w:firstLineChars="200"/>
        <w:rPr>
          <w:rFonts w:hint="eastAsia" w:ascii="宋体" w:hAnsi="宋体" w:cs="宋体"/>
          <w:b/>
          <w:bCs/>
          <w:lang w:val="en-US" w:eastAsia="zh-CN"/>
        </w:rPr>
      </w:pPr>
    </w:p>
    <w:p w14:paraId="6045F311">
      <w:pPr>
        <w:bidi w:val="0"/>
        <w:ind w:firstLine="422" w:firstLineChars="200"/>
        <w:rPr>
          <w:rFonts w:hint="eastAsia" w:ascii="Arial" w:hAnsi="Arial" w:eastAsia="宋体"/>
          <w:lang w:val="en-US" w:eastAsia="zh-CN"/>
        </w:rPr>
      </w:pPr>
      <w:r>
        <w:rPr>
          <w:rFonts w:hint="eastAsia" w:ascii="宋体" w:hAnsi="宋体" w:cs="宋体"/>
          <w:b/>
          <w:bCs/>
          <w:lang w:val="en-US" w:eastAsia="zh-CN"/>
        </w:rPr>
        <w:t>（八）</w:t>
      </w:r>
      <w:r>
        <w:rPr>
          <w:rFonts w:hint="eastAsia" w:ascii="Arial" w:hAnsi="Arial" w:eastAsia="宋体"/>
          <w:b/>
          <w:bCs/>
          <w:lang w:val="en-US" w:eastAsia="zh-CN"/>
        </w:rPr>
        <w:t>配合工作</w:t>
      </w:r>
    </w:p>
    <w:p w14:paraId="1D8CE162">
      <w:pPr>
        <w:ind w:firstLine="420" w:firstLineChars="200"/>
        <w:rPr>
          <w:rFonts w:hint="eastAsia" w:ascii="宋体" w:hAnsi="宋体" w:cs="宋体"/>
          <w:b/>
          <w:bCs/>
          <w:lang w:val="en-US" w:eastAsia="zh-CN"/>
        </w:rPr>
      </w:pPr>
      <w:r>
        <w:rPr>
          <w:rFonts w:hint="eastAsia" w:ascii="宋体" w:hAnsi="宋体" w:cs="宋体"/>
          <w:lang w:val="en-US" w:eastAsia="zh-CN"/>
        </w:rPr>
        <w:t>负责施工期间的安全生产、文明施工，承担全部安全责任。办理项目报装、报验、试验、验收等全部供电局手续，承担相关费用。整理并移交完整的竣工资料（设备合格证、检测报告、竣工图纸、试验记录、验收报告、保修证书等）。</w:t>
      </w:r>
      <w:r>
        <w:rPr>
          <w:rFonts w:hint="eastAsia" w:ascii="宋体" w:hAnsi="宋体" w:cs="宋体"/>
          <w:b/>
          <w:bCs/>
          <w:lang w:val="en-US" w:eastAsia="zh-CN"/>
        </w:rPr>
        <w:br w:type="textWrapping"/>
      </w:r>
      <w:r>
        <w:rPr>
          <w:rFonts w:hint="eastAsia" w:ascii="宋体" w:hAnsi="宋体" w:cs="宋体"/>
          <w:b/>
          <w:bCs/>
          <w:lang w:val="en-US" w:eastAsia="zh-CN"/>
        </w:rPr>
        <w:t xml:space="preserve">   </w:t>
      </w:r>
    </w:p>
    <w:p w14:paraId="715FEBB6">
      <w:pPr>
        <w:ind w:firstLine="422" w:firstLineChars="200"/>
        <w:rPr>
          <w:rFonts w:hint="eastAsia" w:ascii="宋体" w:hAnsi="宋体" w:cs="宋体"/>
          <w:b/>
          <w:bCs/>
          <w:lang w:val="en-US" w:eastAsia="zh-CN"/>
        </w:rPr>
      </w:pPr>
      <w:r>
        <w:rPr>
          <w:rFonts w:hint="eastAsia" w:ascii="宋体" w:hAnsi="宋体" w:cs="宋体"/>
          <w:b/>
          <w:bCs/>
          <w:lang w:val="en-US" w:eastAsia="zh-CN"/>
        </w:rPr>
        <w:t xml:space="preserve"> （九）调试验收</w:t>
      </w:r>
    </w:p>
    <w:p w14:paraId="477C8A61">
      <w:pPr>
        <w:ind w:firstLine="420" w:firstLineChars="200"/>
        <w:rPr>
          <w:rFonts w:hint="eastAsia" w:ascii="宋体" w:hAnsi="宋体" w:cs="宋体"/>
          <w:lang w:val="en-US" w:eastAsia="zh-CN"/>
        </w:rPr>
      </w:pPr>
      <w:r>
        <w:rPr>
          <w:rFonts w:hint="eastAsia" w:ascii="宋体" w:hAnsi="宋体" w:cs="宋体"/>
          <w:lang w:val="en-US" w:eastAsia="zh-CN"/>
        </w:rPr>
        <w:t>试验与调试：完成变压器系统调试、高压柜试验、低压柜试验、接地网调试、电力电缆试验等全部电气试验项目。</w:t>
      </w:r>
    </w:p>
    <w:p w14:paraId="6D6FCBEF">
      <w:pPr>
        <w:ind w:firstLine="420" w:firstLineChars="200"/>
        <w:rPr>
          <w:rFonts w:hint="eastAsia" w:ascii="宋体" w:hAnsi="宋体" w:cs="宋体"/>
          <w:b/>
          <w:bCs/>
        </w:rPr>
      </w:pPr>
      <w:r>
        <w:rPr>
          <w:rFonts w:hint="eastAsia" w:ascii="宋体" w:hAnsi="宋体" w:cs="宋体"/>
          <w:lang w:val="en-US" w:eastAsia="zh-CN"/>
        </w:rPr>
        <w:t>验收通电：编制完整的报验资料，配合深圳供电局（光明）进行受电工程竣工验收，完成装表接电，通电试运行72小时无故障。</w:t>
      </w:r>
      <w:r>
        <w:rPr>
          <w:rFonts w:hint="eastAsia" w:ascii="宋体" w:hAnsi="宋体" w:cs="宋体"/>
          <w:b/>
          <w:bCs/>
        </w:rPr>
        <w:br w:type="textWrapping"/>
      </w:r>
    </w:p>
    <w:p w14:paraId="1BDC29A5">
      <w:pPr>
        <w:numPr>
          <w:ilvl w:val="0"/>
          <w:numId w:val="0"/>
        </w:numPr>
        <w:ind w:firstLine="422" w:firstLineChars="200"/>
        <w:rPr>
          <w:rFonts w:ascii="宋体" w:hAnsi="宋体" w:cs="宋体"/>
          <w:b/>
          <w:bCs/>
        </w:rPr>
      </w:pPr>
      <w:r>
        <w:rPr>
          <w:rFonts w:hint="eastAsia" w:ascii="宋体" w:hAnsi="宋体" w:eastAsia="宋体" w:cs="宋体"/>
          <w:b/>
          <w:bCs/>
          <w:kern w:val="2"/>
          <w:sz w:val="21"/>
          <w:szCs w:val="24"/>
          <w:lang w:val="en-US" w:eastAsia="zh-CN" w:bidi="ar-SA"/>
        </w:rPr>
        <w:t>（</w:t>
      </w:r>
      <w:r>
        <w:rPr>
          <w:rFonts w:hint="eastAsia" w:ascii="宋体" w:hAnsi="宋体" w:cs="宋体"/>
          <w:b/>
          <w:bCs/>
          <w:kern w:val="2"/>
          <w:sz w:val="21"/>
          <w:szCs w:val="24"/>
          <w:lang w:val="en-US" w:eastAsia="zh-CN" w:bidi="ar-SA"/>
        </w:rPr>
        <w:t>十</w:t>
      </w:r>
      <w:r>
        <w:rPr>
          <w:rFonts w:hint="eastAsia" w:ascii="宋体" w:hAnsi="宋体" w:eastAsia="宋体" w:cs="宋体"/>
          <w:b/>
          <w:bCs/>
          <w:kern w:val="2"/>
          <w:sz w:val="21"/>
          <w:szCs w:val="24"/>
          <w:lang w:val="en-US" w:eastAsia="zh-CN" w:bidi="ar-SA"/>
        </w:rPr>
        <w:t>）</w:t>
      </w:r>
      <w:r>
        <w:rPr>
          <w:rFonts w:hint="eastAsia" w:ascii="宋体" w:hAnsi="宋体" w:cs="宋体"/>
          <w:b/>
          <w:bCs/>
        </w:rPr>
        <w:t>其他要求</w:t>
      </w:r>
    </w:p>
    <w:p w14:paraId="252BAA6C">
      <w:pPr>
        <w:ind w:firstLine="420" w:firstLineChars="200"/>
        <w:rPr>
          <w:rFonts w:ascii="宋体" w:hAnsi="宋体" w:cs="宋体"/>
        </w:rPr>
      </w:pPr>
      <w:r>
        <w:rPr>
          <w:rFonts w:hint="eastAsia" w:ascii="宋体" w:hAnsi="宋体" w:cs="宋体"/>
        </w:rPr>
        <w:t>如承包人未能或拒绝按时按量支付工人工资导致上访等群体事件，发包人有权从应支付给承包人的费用中扣减并直接支付给相关单位或工人，承包人对此不得有异议并完全接受本款的约定。</w:t>
      </w:r>
    </w:p>
    <w:p w14:paraId="7F78DFC8">
      <w:pPr>
        <w:ind w:firstLine="420" w:firstLineChars="200"/>
        <w:rPr>
          <w:rFonts w:ascii="宋体" w:hAnsi="宋体" w:cs="宋体"/>
        </w:rPr>
      </w:pPr>
      <w:r>
        <w:rPr>
          <w:rFonts w:hint="eastAsia" w:ascii="宋体" w:hAnsi="宋体" w:cs="宋体"/>
        </w:rPr>
        <w:t>施工过程中与周边村民或单位产生的配合协调工作由中标人负责；如果遇到不明管线要查明产权单位协商处理，严禁擅自处理；施工技术要符合国家有关规定。</w:t>
      </w:r>
    </w:p>
    <w:p w14:paraId="5B6B2AF8">
      <w:pPr>
        <w:pStyle w:val="5"/>
        <w:jc w:val="center"/>
      </w:pPr>
      <w:r>
        <w:rPr>
          <w:rFonts w:hint="eastAsia"/>
        </w:rPr>
        <w:t>四、商务要求</w:t>
      </w:r>
    </w:p>
    <w:p w14:paraId="22BF8DA4">
      <w:pPr>
        <w:ind w:firstLine="422" w:firstLineChars="200"/>
        <w:rPr>
          <w:rFonts w:hint="default" w:ascii="宋体" w:hAnsi="宋体" w:cs="宋体"/>
          <w:szCs w:val="21"/>
          <w:lang w:val="en-US"/>
        </w:rPr>
      </w:pPr>
      <w:r>
        <w:rPr>
          <w:rFonts w:hint="eastAsia" w:ascii="宋体" w:hAnsi="宋体" w:cs="宋体"/>
          <w:b/>
          <w:szCs w:val="21"/>
        </w:rPr>
        <w:t>（一）报价要求：</w:t>
      </w:r>
      <w:r>
        <w:rPr>
          <w:rFonts w:hint="eastAsia" w:ascii="宋体" w:hAnsi="宋体" w:cs="宋体"/>
          <w:szCs w:val="21"/>
        </w:rPr>
        <w:t>投标人不得以低于成本的报价进行投标。评标委员会认为投标人的报价明显低于其他通过符合性审查投标人的报价，有可能影响产品质量或者不能诚信履约的，有权要求投标人提供书面说明，必要时提交相关证明材料。投标人不能证明其报价合理性的，评标委员会有权将其作为无效投标处理（若评标委员会成员对是否须由投标人作出报价合理性说明，以及书面说明是否采纳等判断不一致的，按照“少数服从多数”的原则确定评标委员会的意见）。</w:t>
      </w:r>
      <w:r>
        <w:rPr>
          <w:rFonts w:hint="eastAsia"/>
          <w:color w:val="FF0000"/>
          <w:lang w:val="en-US" w:eastAsia="zh-CN"/>
        </w:rPr>
        <w:t>其中安全文明措施费人民币30900.54元为不可竞争费，投标人需按工程量清单进行报价。</w:t>
      </w:r>
    </w:p>
    <w:p w14:paraId="569A7F41">
      <w:pPr>
        <w:ind w:firstLine="422" w:firstLineChars="200"/>
        <w:rPr>
          <w:rFonts w:ascii="宋体" w:hAnsi="宋体" w:cs="宋体"/>
          <w:szCs w:val="21"/>
        </w:rPr>
      </w:pPr>
      <w:r>
        <w:rPr>
          <w:rFonts w:hint="eastAsia" w:ascii="宋体" w:hAnsi="宋体" w:cs="宋体"/>
          <w:b/>
          <w:szCs w:val="21"/>
        </w:rPr>
        <w:t>（二）承包方式：</w:t>
      </w:r>
      <w:r>
        <w:rPr>
          <w:rFonts w:hint="eastAsia" w:ascii="宋体" w:hAnsi="宋体" w:cs="宋体"/>
          <w:szCs w:val="21"/>
        </w:rPr>
        <w:t>包工包料。</w:t>
      </w:r>
    </w:p>
    <w:p w14:paraId="2449439A">
      <w:pPr>
        <w:ind w:firstLine="422" w:firstLineChars="200"/>
        <w:rPr>
          <w:rFonts w:hint="eastAsia" w:ascii="宋体" w:hAnsi="宋体" w:cs="宋体"/>
          <w:b/>
          <w:szCs w:val="21"/>
        </w:rPr>
      </w:pPr>
      <w:r>
        <w:rPr>
          <w:rFonts w:hint="eastAsia" w:ascii="宋体" w:hAnsi="宋体" w:cs="宋体"/>
          <w:b/>
          <w:szCs w:val="21"/>
        </w:rPr>
        <w:t>（三）付款方式：</w:t>
      </w:r>
    </w:p>
    <w:p w14:paraId="4F092AEF">
      <w:pPr>
        <w:rPr>
          <w:rFonts w:hint="eastAsia" w:ascii="宋体" w:hAnsi="宋体" w:cs="宋体"/>
          <w:szCs w:val="21"/>
        </w:rPr>
      </w:pPr>
      <w:r>
        <w:rPr>
          <w:rFonts w:hint="eastAsia" w:ascii="宋体" w:hAnsi="宋体" w:cs="宋体"/>
          <w:szCs w:val="21"/>
        </w:rPr>
        <w:t>预付款：合同签订后支付合同总价的 20%。</w:t>
      </w:r>
    </w:p>
    <w:p w14:paraId="21F46DDC">
      <w:pPr>
        <w:rPr>
          <w:rFonts w:hint="eastAsia" w:ascii="宋体" w:hAnsi="宋体" w:cs="宋体"/>
          <w:szCs w:val="21"/>
        </w:rPr>
      </w:pPr>
      <w:r>
        <w:rPr>
          <w:rFonts w:hint="eastAsia" w:ascii="宋体" w:hAnsi="宋体" w:cs="宋体"/>
          <w:szCs w:val="21"/>
        </w:rPr>
        <w:t>进度款：按月度完成工程量的 80% 支付，累计支付到合同价的80%后停止支付。</w:t>
      </w:r>
    </w:p>
    <w:p w14:paraId="33A62A05">
      <w:pPr>
        <w:rPr>
          <w:rFonts w:hint="eastAsia" w:ascii="宋体" w:hAnsi="宋体" w:cs="宋体"/>
          <w:szCs w:val="21"/>
        </w:rPr>
      </w:pPr>
      <w:r>
        <w:rPr>
          <w:rFonts w:hint="eastAsia" w:ascii="宋体" w:hAnsi="宋体" w:cs="宋体"/>
          <w:szCs w:val="21"/>
        </w:rPr>
        <w:t>竣工结算款：竣工验收合格且提交完整竣工资料后，支付至结算总价的 97%。</w:t>
      </w:r>
    </w:p>
    <w:p w14:paraId="0C962F06">
      <w:pPr>
        <w:rPr>
          <w:rFonts w:hint="eastAsia" w:ascii="宋体" w:hAnsi="宋体" w:cs="宋体"/>
          <w:szCs w:val="21"/>
        </w:rPr>
      </w:pPr>
      <w:r>
        <w:rPr>
          <w:rFonts w:hint="eastAsia" w:ascii="宋体" w:hAnsi="宋体" w:cs="宋体"/>
          <w:szCs w:val="21"/>
        </w:rPr>
        <w:t>质量保证金：剩余 3% 作为质量保证金，保修期满（1年）无质量问题后无息付清</w:t>
      </w:r>
    </w:p>
    <w:p w14:paraId="417C11C7">
      <w:pPr>
        <w:spacing w:before="156" w:after="156"/>
        <w:ind w:firstLine="422" w:firstLineChars="200"/>
        <w:jc w:val="left"/>
        <w:rPr>
          <w:rFonts w:hint="eastAsia" w:ascii="宋体" w:hAnsi="宋体" w:cs="宋体"/>
          <w:szCs w:val="21"/>
        </w:rPr>
      </w:pPr>
      <w:r>
        <w:rPr>
          <w:rFonts w:hint="eastAsia" w:ascii="宋体" w:hAnsi="宋体" w:cs="宋体"/>
          <w:b/>
          <w:szCs w:val="21"/>
        </w:rPr>
        <w:t>（四）保修、售后服务要求、发生问题处理意见：</w:t>
      </w:r>
      <w:r>
        <w:rPr>
          <w:rFonts w:hint="eastAsia" w:ascii="宋体" w:hAnsi="宋体" w:cs="宋体"/>
          <w:szCs w:val="21"/>
        </w:rPr>
        <w:t>自工程验收合格之日起，投标人免费保修1年。如发生质量问题，乙方应该收到甲方通知后，进行现场维修、解决问题。</w:t>
      </w:r>
    </w:p>
    <w:p w14:paraId="0EE26E0D">
      <w:pPr>
        <w:ind w:firstLine="422" w:firstLineChars="200"/>
      </w:pPr>
      <w:r>
        <w:rPr>
          <w:rFonts w:hint="eastAsia" w:ascii="宋体" w:hAnsi="宋体" w:cs="宋体"/>
          <w:b/>
          <w:szCs w:val="21"/>
        </w:rPr>
        <w:t>(五）项目验收程序、质量标准及期限：</w:t>
      </w:r>
      <w:r>
        <w:rPr>
          <w:rFonts w:hint="eastAsia"/>
        </w:rPr>
        <w:t>质量达到合格标准，</w:t>
      </w:r>
      <w:r>
        <w:rPr>
          <w:rFonts w:hint="eastAsia" w:ascii="宋体" w:hAnsi="宋体" w:cs="宋体"/>
          <w:szCs w:val="21"/>
        </w:rPr>
        <w:t>按要求配合招标人完成验收</w:t>
      </w:r>
      <w:r>
        <w:rPr>
          <w:rFonts w:hint="eastAsia"/>
        </w:rPr>
        <w:t>。</w:t>
      </w:r>
    </w:p>
    <w:p w14:paraId="5026F3F5">
      <w:pPr>
        <w:ind w:firstLine="422" w:firstLineChars="200"/>
        <w:rPr>
          <w:rFonts w:hint="eastAsia"/>
        </w:rPr>
      </w:pPr>
      <w:r>
        <w:rPr>
          <w:rFonts w:hint="eastAsia" w:ascii="宋体" w:hAnsi="宋体" w:cs="宋体"/>
          <w:b/>
          <w:szCs w:val="21"/>
        </w:rPr>
        <w:t>（六）违约责任：</w:t>
      </w:r>
      <w:r>
        <w:rPr>
          <w:rFonts w:hint="eastAsia"/>
        </w:rPr>
        <w:t>未经发包人确认的特殊情况，未在合同规定时间内完成工程施工的，按照推迟一天招标方给与中标方扣除工程款一万元。</w:t>
      </w:r>
    </w:p>
    <w:p w14:paraId="071E7209">
      <w:pPr>
        <w:pStyle w:val="5"/>
        <w:jc w:val="center"/>
        <w:rPr>
          <w:rFonts w:hint="eastAsia"/>
        </w:rPr>
      </w:pPr>
    </w:p>
    <w:p w14:paraId="63CC6E5D">
      <w:pPr>
        <w:pStyle w:val="5"/>
        <w:jc w:val="center"/>
      </w:pPr>
      <w:r>
        <w:rPr>
          <w:rFonts w:hint="eastAsia"/>
        </w:rPr>
        <w:br w:type="page"/>
      </w:r>
      <w:r>
        <w:rPr>
          <w:rFonts w:hint="eastAsia"/>
        </w:rPr>
        <w:t>五、结算方式及计价依据：</w:t>
      </w:r>
    </w:p>
    <w:p w14:paraId="37561392">
      <w:pPr>
        <w:ind w:firstLine="420" w:firstLineChars="200"/>
        <w:rPr>
          <w:rFonts w:ascii="宋体" w:hAnsi="宋体" w:cs="宋体"/>
          <w:szCs w:val="21"/>
        </w:rPr>
      </w:pPr>
      <w:r>
        <w:rPr>
          <w:rFonts w:hint="eastAsia" w:ascii="宋体" w:hAnsi="宋体" w:cs="宋体"/>
          <w:szCs w:val="21"/>
        </w:rPr>
        <w:t>项目单价的确定方式：</w:t>
      </w:r>
    </w:p>
    <w:p w14:paraId="57DEA8C1">
      <w:pPr>
        <w:ind w:firstLine="420" w:firstLineChars="200"/>
        <w:rPr>
          <w:rFonts w:ascii="宋体" w:hAnsi="宋体" w:cs="宋体"/>
          <w:szCs w:val="21"/>
        </w:rPr>
      </w:pPr>
      <w:r>
        <w:rPr>
          <w:rFonts w:hint="eastAsia" w:ascii="宋体" w:hAnsi="宋体" w:cs="宋体"/>
          <w:szCs w:val="21"/>
        </w:rPr>
        <w:t>1、《</w:t>
      </w:r>
      <w:r>
        <w:rPr>
          <w:rFonts w:hint="eastAsia" w:ascii="宋体" w:hAnsi="宋体" w:cs="宋体"/>
          <w:color w:val="000000"/>
          <w:szCs w:val="21"/>
          <w:lang w:eastAsia="zh-CN"/>
        </w:rPr>
        <w:t>深圳市玉塘红星股份合作公司星湖路37号物业电力改造工程</w:t>
      </w:r>
      <w:r>
        <w:rPr>
          <w:rFonts w:hint="eastAsia" w:ascii="宋体" w:hAnsi="宋体" w:cs="宋体"/>
          <w:szCs w:val="21"/>
        </w:rPr>
        <w:t>》</w:t>
      </w:r>
    </w:p>
    <w:p w14:paraId="73549128">
      <w:pPr>
        <w:ind w:firstLine="420" w:firstLineChars="200"/>
        <w:rPr>
          <w:rFonts w:ascii="宋体" w:hAnsi="宋体" w:cs="宋体"/>
          <w:color w:val="000000"/>
          <w:szCs w:val="21"/>
        </w:rPr>
      </w:pPr>
      <w:r>
        <w:rPr>
          <w:rFonts w:hint="eastAsia" w:ascii="宋体" w:hAnsi="宋体" w:cs="宋体"/>
          <w:color w:val="000000"/>
          <w:szCs w:val="21"/>
        </w:rPr>
        <w:t>2、《建设工程工程量清单计价规范》（GB50500-2013）及深圳市补充范本《深圳市房屋修缮工程》2011（2014机械）、《深圳市装饰工程》2003（2014机械）、《深圳市安装工程》2003（2014机械）等。</w:t>
      </w:r>
    </w:p>
    <w:p w14:paraId="45CCEA54">
      <w:pPr>
        <w:ind w:firstLine="420" w:firstLineChars="200"/>
        <w:rPr>
          <w:rFonts w:ascii="宋体" w:hAnsi="宋体" w:cs="宋体"/>
          <w:color w:val="000000"/>
          <w:szCs w:val="21"/>
        </w:rPr>
      </w:pPr>
      <w:r>
        <w:rPr>
          <w:rFonts w:hint="eastAsia" w:ascii="宋体" w:hAnsi="宋体" w:cs="宋体"/>
          <w:color w:val="000000"/>
          <w:szCs w:val="21"/>
        </w:rPr>
        <w:t>3、《深圳市建设工程计价规程》、《深圳市建设工程计价费率标准》、深圳市造价站计价有关规程。</w:t>
      </w:r>
    </w:p>
    <w:p w14:paraId="18DCBCAE">
      <w:pPr>
        <w:ind w:firstLine="420" w:firstLineChars="200"/>
        <w:rPr>
          <w:rFonts w:ascii="宋体" w:hAnsi="宋体" w:cs="宋体"/>
          <w:color w:val="000000"/>
          <w:szCs w:val="21"/>
        </w:rPr>
      </w:pPr>
      <w:r>
        <w:rPr>
          <w:rFonts w:hint="eastAsia" w:ascii="宋体" w:hAnsi="宋体" w:cs="宋体"/>
          <w:color w:val="000000"/>
          <w:szCs w:val="21"/>
        </w:rPr>
        <w:t>4、材料价格采用：</w:t>
      </w:r>
    </w:p>
    <w:p w14:paraId="48620023">
      <w:pPr>
        <w:ind w:firstLine="420" w:firstLineChars="200"/>
        <w:rPr>
          <w:rFonts w:ascii="宋体" w:hAnsi="宋体" w:cs="宋体"/>
          <w:szCs w:val="21"/>
        </w:rPr>
      </w:pPr>
      <w:r>
        <w:rPr>
          <w:rFonts w:hint="eastAsia" w:ascii="宋体" w:hAnsi="宋体" w:cs="宋体"/>
          <w:color w:val="000000"/>
          <w:szCs w:val="21"/>
        </w:rPr>
        <w:t>（1）2017年第12期《深圳市工程造价管理信息》，缺项采用以往近期《深圳市工程造价</w:t>
      </w:r>
      <w:r>
        <w:rPr>
          <w:rFonts w:hint="eastAsia" w:ascii="宋体" w:hAnsi="宋体" w:cs="宋体"/>
          <w:szCs w:val="21"/>
        </w:rPr>
        <w:t>管理信息》，部份材料价结合市场价考虑。</w:t>
      </w:r>
    </w:p>
    <w:p w14:paraId="3BBE8A0D">
      <w:pPr>
        <w:ind w:firstLine="420" w:firstLineChars="200"/>
        <w:rPr>
          <w:rFonts w:ascii="宋体" w:hAnsi="宋体" w:cs="宋体"/>
          <w:szCs w:val="21"/>
        </w:rPr>
      </w:pPr>
      <w:r>
        <w:rPr>
          <w:rFonts w:hint="eastAsia" w:ascii="宋体" w:hAnsi="宋体" w:cs="宋体"/>
          <w:szCs w:val="21"/>
        </w:rPr>
        <w:t>5、计价费率、费用说明：</w:t>
      </w:r>
    </w:p>
    <w:p w14:paraId="0A5D255B">
      <w:pPr>
        <w:ind w:firstLine="420" w:firstLineChars="200"/>
        <w:rPr>
          <w:rFonts w:ascii="宋体" w:hAnsi="宋体" w:cs="宋体"/>
          <w:szCs w:val="21"/>
        </w:rPr>
      </w:pPr>
      <w:r>
        <w:rPr>
          <w:rFonts w:hint="eastAsia" w:ascii="宋体" w:hAnsi="宋体" w:cs="宋体"/>
          <w:szCs w:val="21"/>
        </w:rPr>
        <w:t>（1）根据深圳市造价管理站颁布的有关文件规定，本工程管理费费率、利润费率、安全文明措施费费率、规费费率按推荐计算.</w:t>
      </w:r>
    </w:p>
    <w:p w14:paraId="2F4055B8">
      <w:pPr>
        <w:ind w:firstLine="420" w:firstLineChars="200"/>
        <w:rPr>
          <w:rFonts w:ascii="宋体" w:hAnsi="宋体" w:cs="宋体"/>
          <w:szCs w:val="21"/>
        </w:rPr>
      </w:pPr>
      <w:r>
        <w:rPr>
          <w:rFonts w:hint="eastAsia" w:ascii="宋体" w:hAnsi="宋体" w:cs="宋体"/>
          <w:szCs w:val="21"/>
        </w:rPr>
        <w:t>（2）增值税按深圳市最新计税规定3.36%计取。</w:t>
      </w:r>
    </w:p>
    <w:p w14:paraId="5A3D66D3">
      <w:pPr>
        <w:ind w:firstLine="420" w:firstLineChars="200"/>
        <w:rPr>
          <w:rFonts w:ascii="宋体" w:hAnsi="宋体" w:cs="宋体"/>
          <w:szCs w:val="21"/>
        </w:rPr>
      </w:pPr>
    </w:p>
    <w:p w14:paraId="7328F62C">
      <w:pPr>
        <w:pStyle w:val="5"/>
        <w:jc w:val="center"/>
      </w:pPr>
      <w:r>
        <w:rPr>
          <w:rFonts w:hint="eastAsia"/>
        </w:rPr>
        <w:t>六、图纸(见附件)</w:t>
      </w:r>
    </w:p>
    <w:p w14:paraId="37D16EF3">
      <w:pPr>
        <w:pStyle w:val="5"/>
        <w:jc w:val="center"/>
      </w:pPr>
      <w:r>
        <w:rPr>
          <w:rFonts w:hint="eastAsia"/>
        </w:rPr>
        <w:t>七、投标报价</w:t>
      </w:r>
    </w:p>
    <w:p w14:paraId="3ECDB2F4">
      <w:pPr>
        <w:ind w:firstLine="411" w:firstLineChars="196"/>
        <w:rPr>
          <w:rFonts w:ascii="宋体" w:hAnsi="宋体"/>
          <w:color w:val="000000"/>
          <w:szCs w:val="21"/>
        </w:rPr>
      </w:pPr>
      <w:r>
        <w:rPr>
          <w:rFonts w:hint="eastAsia" w:ascii="宋体" w:hAnsi="宋体"/>
          <w:color w:val="000000"/>
          <w:szCs w:val="21"/>
        </w:rPr>
        <w:t>1、工程计价办法：</w:t>
      </w:r>
      <w:r>
        <w:rPr>
          <w:rFonts w:hint="eastAsia"/>
          <w:color w:val="000000"/>
        </w:rPr>
        <w:t>■</w:t>
      </w:r>
      <w:r>
        <w:rPr>
          <w:rFonts w:hint="eastAsia" w:ascii="宋体" w:hAnsi="宋体"/>
          <w:color w:val="000000"/>
          <w:szCs w:val="21"/>
        </w:rPr>
        <w:t xml:space="preserve">固定单价法  </w:t>
      </w:r>
      <w:r>
        <w:rPr>
          <w:rFonts w:hint="eastAsia"/>
          <w:color w:val="000000"/>
        </w:rPr>
        <w:t>□</w:t>
      </w:r>
      <w:r>
        <w:rPr>
          <w:rFonts w:hint="eastAsia" w:ascii="宋体" w:hAnsi="宋体"/>
          <w:color w:val="000000"/>
          <w:szCs w:val="21"/>
        </w:rPr>
        <w:t>总价合同法</w:t>
      </w:r>
    </w:p>
    <w:p w14:paraId="5DD2C738">
      <w:pPr>
        <w:ind w:firstLine="411" w:firstLineChars="196"/>
        <w:rPr>
          <w:rFonts w:ascii="宋体" w:hAnsi="宋体"/>
          <w:color w:val="000000"/>
          <w:szCs w:val="21"/>
        </w:rPr>
      </w:pPr>
      <w:r>
        <w:rPr>
          <w:rFonts w:hint="eastAsia" w:ascii="宋体" w:hAnsi="宋体"/>
          <w:color w:val="000000"/>
          <w:szCs w:val="21"/>
        </w:rPr>
        <w:t>2、投标人应根据本企业的成本自行决定报价，但不得以低于其企业成本的报价竞标；</w:t>
      </w:r>
    </w:p>
    <w:p w14:paraId="4232B1EE">
      <w:pPr>
        <w:ind w:firstLine="411" w:firstLineChars="196"/>
        <w:rPr>
          <w:rFonts w:ascii="宋体" w:hAnsi="宋体"/>
          <w:color w:val="000000"/>
          <w:szCs w:val="21"/>
        </w:rPr>
      </w:pPr>
      <w:r>
        <w:rPr>
          <w:rFonts w:hint="eastAsia" w:ascii="宋体" w:hAnsi="宋体"/>
          <w:color w:val="000000"/>
          <w:szCs w:val="21"/>
        </w:rPr>
        <w:t>3、投标人的投标总报价不得超过预算限额；</w:t>
      </w:r>
    </w:p>
    <w:p w14:paraId="1637BD34">
      <w:pPr>
        <w:ind w:firstLine="411" w:firstLineChars="196"/>
        <w:rPr>
          <w:rFonts w:ascii="宋体" w:hAnsi="宋体"/>
          <w:color w:val="000000"/>
          <w:szCs w:val="21"/>
        </w:rPr>
      </w:pPr>
      <w:r>
        <w:rPr>
          <w:rFonts w:ascii="宋体" w:hAnsi="宋体"/>
          <w:color w:val="000000"/>
          <w:szCs w:val="21"/>
        </w:rPr>
        <w:t>4</w:t>
      </w:r>
      <w:r>
        <w:rPr>
          <w:rFonts w:hint="eastAsia" w:ascii="宋体" w:hAnsi="宋体"/>
          <w:color w:val="000000"/>
          <w:szCs w:val="21"/>
        </w:rPr>
        <w:t>、投标人的投标报价，应是本项目招标范围和招标文件及合同条款上所列的各项内容中所述的全部，不得以任何理由予以重复，并以投标人在工程量清单中提出的综合单价或总价为依据；</w:t>
      </w:r>
    </w:p>
    <w:p w14:paraId="569B5B4E">
      <w:pPr>
        <w:ind w:firstLine="411" w:firstLineChars="196"/>
        <w:rPr>
          <w:rFonts w:ascii="宋体" w:hAnsi="宋体"/>
          <w:color w:val="000000"/>
          <w:szCs w:val="21"/>
        </w:rPr>
      </w:pPr>
      <w:r>
        <w:rPr>
          <w:rFonts w:hint="eastAsia" w:ascii="宋体" w:hAnsi="宋体"/>
          <w:color w:val="000000"/>
          <w:szCs w:val="21"/>
        </w:rPr>
        <w:t>5、除非</w:t>
      </w:r>
      <w:r>
        <w:rPr>
          <w:rFonts w:hint="eastAsia" w:ascii="宋体" w:hAnsi="宋体" w:cs="宋体"/>
          <w:color w:val="000000"/>
          <w:kern w:val="0"/>
          <w:szCs w:val="21"/>
        </w:rPr>
        <w:t>招标人</w:t>
      </w:r>
      <w:r>
        <w:rPr>
          <w:rFonts w:hint="eastAsia" w:ascii="宋体" w:hAnsi="宋体"/>
          <w:color w:val="000000"/>
          <w:szCs w:val="21"/>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54842EA5">
      <w:pPr>
        <w:ind w:firstLine="411" w:firstLineChars="196"/>
        <w:rPr>
          <w:rFonts w:ascii="宋体" w:hAnsi="宋体"/>
          <w:color w:val="000000"/>
          <w:szCs w:val="21"/>
        </w:rPr>
      </w:pPr>
      <w:r>
        <w:rPr>
          <w:rFonts w:hint="eastAsia" w:ascii="宋体" w:hAnsi="宋体"/>
          <w:color w:val="000000"/>
          <w:szCs w:val="21"/>
        </w:rPr>
        <w:t>6、投标人应先到工地踏勘以充分了解工地的位置、情况、道路、储存空间、装卸限制及任何其它足以影响投标报价的情况，任何因忽视或误解工地情况而导致的索赔或工期延长申请将不获批准；</w:t>
      </w:r>
    </w:p>
    <w:p w14:paraId="7837E337">
      <w:pPr>
        <w:ind w:firstLine="411" w:firstLineChars="196"/>
        <w:rPr>
          <w:rFonts w:ascii="宋体" w:hAnsi="宋体"/>
          <w:color w:val="000000"/>
          <w:szCs w:val="21"/>
        </w:rPr>
      </w:pPr>
      <w:r>
        <w:rPr>
          <w:rFonts w:hint="eastAsia" w:ascii="宋体" w:hAnsi="宋体"/>
          <w:color w:val="000000"/>
          <w:szCs w:val="21"/>
        </w:rPr>
        <w:t>7、投标人不得期望通过索赔、签证等方式获取补偿，否则，除可能遭到拒绝外，还可能将被作为不良行为记录在案，并可能影响其以后参加集体资产交易的项目投标。各投标人在投标报价时，应充分考虑投标报价的风险。</w:t>
      </w:r>
    </w:p>
    <w:p w14:paraId="28FE53CA">
      <w:pPr>
        <w:ind w:firstLine="411" w:firstLineChars="196"/>
        <w:rPr>
          <w:rFonts w:ascii="宋体" w:hAnsi="宋体"/>
          <w:color w:val="000000"/>
          <w:szCs w:val="21"/>
        </w:rPr>
      </w:pPr>
      <w:r>
        <w:rPr>
          <w:rFonts w:hint="eastAsia" w:ascii="宋体" w:hAnsi="宋体"/>
          <w:color w:val="000000"/>
          <w:szCs w:val="21"/>
        </w:rPr>
        <w:t>8、投标人投标报价总额一经中标后，即作为中标单位与招标单位签订该项目合同的总价。合同方式见第一章相关条款。</w:t>
      </w:r>
    </w:p>
    <w:p w14:paraId="4DF6317A">
      <w:pPr>
        <w:ind w:firstLine="411" w:firstLineChars="196"/>
        <w:rPr>
          <w:rFonts w:ascii="宋体" w:hAnsi="宋体"/>
          <w:color w:val="000000"/>
          <w:szCs w:val="21"/>
        </w:rPr>
      </w:pPr>
      <w:r>
        <w:rPr>
          <w:rFonts w:hint="eastAsia" w:ascii="宋体" w:hAnsi="宋体"/>
          <w:color w:val="000000"/>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729F973">
      <w:pPr>
        <w:ind w:firstLine="411" w:firstLineChars="196"/>
        <w:rPr>
          <w:rFonts w:ascii="宋体" w:hAnsi="宋体"/>
          <w:color w:val="000000"/>
          <w:szCs w:val="21"/>
        </w:rPr>
      </w:pPr>
      <w:r>
        <w:rPr>
          <w:rFonts w:hint="eastAsia" w:ascii="宋体" w:hAnsi="宋体"/>
          <w:color w:val="000000"/>
          <w:szCs w:val="21"/>
        </w:rPr>
        <w:t>（2）如本项目采用固定单价合同。工程量清单所列的工程量系招标单位的估算，是临时的，作为投标报价的共同基础，不应被理解为是对招标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70B58B4">
      <w:pPr>
        <w:ind w:firstLine="411" w:firstLineChars="196"/>
        <w:rPr>
          <w:rFonts w:ascii="宋体" w:hAnsi="宋体"/>
          <w:color w:val="000000"/>
          <w:szCs w:val="21"/>
        </w:rPr>
      </w:pPr>
      <w:r>
        <w:rPr>
          <w:rFonts w:hint="eastAsia" w:ascii="宋体" w:hAnsi="宋体"/>
          <w:color w:val="000000"/>
          <w:szCs w:val="21"/>
        </w:rPr>
        <w:t>（3）投标人的投标报价必须充分考虑到在施工中实施的施工组织设计对工程造价的影响,并在投标报价中反映出来。</w:t>
      </w:r>
    </w:p>
    <w:p w14:paraId="7A6BEEED">
      <w:pPr>
        <w:ind w:firstLine="411" w:firstLineChars="196"/>
        <w:rPr>
          <w:rFonts w:ascii="宋体" w:hAnsi="宋体"/>
          <w:color w:val="000000"/>
          <w:szCs w:val="21"/>
        </w:rPr>
      </w:pPr>
      <w:r>
        <w:rPr>
          <w:rFonts w:hint="eastAsia" w:ascii="宋体" w:hAnsi="宋体"/>
          <w:color w:val="000000"/>
          <w:szCs w:val="21"/>
        </w:rPr>
        <w:t>9、本项目不接受总价优惠折扣形式的报价，投标人应将对项目的优惠直接在清单报价中体现出来。</w:t>
      </w:r>
    </w:p>
    <w:p w14:paraId="786B931E">
      <w:pPr>
        <w:ind w:firstLine="411" w:firstLineChars="196"/>
        <w:rPr>
          <w:rFonts w:ascii="宋体" w:hAnsi="宋体"/>
          <w:color w:val="000000"/>
          <w:szCs w:val="21"/>
        </w:rPr>
      </w:pPr>
      <w:r>
        <w:rPr>
          <w:rFonts w:hint="eastAsia" w:ascii="宋体" w:hAnsi="宋体"/>
          <w:color w:val="000000"/>
          <w:szCs w:val="21"/>
        </w:rPr>
        <w:t>10、招标单位委托承包人办理的保险事项：</w:t>
      </w:r>
      <w:bookmarkStart w:id="27" w:name="发包人委托承包人办理的保险事项"/>
      <w:r>
        <w:rPr>
          <w:rFonts w:hint="eastAsia" w:ascii="宋体" w:hAnsi="宋体"/>
          <w:color w:val="000000"/>
          <w:szCs w:val="21"/>
        </w:rPr>
        <w:t>建设工程一切险和第三者责任险，所需的保险费应包含在投标价中</w:t>
      </w:r>
      <w:bookmarkEnd w:id="27"/>
      <w:r>
        <w:rPr>
          <w:rFonts w:hint="eastAsia" w:ascii="宋体" w:hAnsi="宋体"/>
          <w:color w:val="000000"/>
          <w:szCs w:val="21"/>
        </w:rPr>
        <w:t>，施工中若发生安全事故，一切责任及费用由施工单位负责。</w:t>
      </w:r>
    </w:p>
    <w:p w14:paraId="3612FF09">
      <w:pPr>
        <w:ind w:firstLine="411" w:firstLineChars="196"/>
        <w:rPr>
          <w:rFonts w:ascii="宋体" w:hAnsi="宋体"/>
          <w:color w:val="000000"/>
          <w:szCs w:val="21"/>
        </w:rPr>
      </w:pPr>
      <w:r>
        <w:rPr>
          <w:rFonts w:hint="eastAsia" w:ascii="宋体" w:hAnsi="宋体"/>
          <w:color w:val="000000"/>
          <w:szCs w:val="21"/>
        </w:rPr>
        <w:t>11、工程完工后，承包人应恢复修建前的原有状态（工程量按实计算），并使监理工程师和招标单位满意，满足政府管理部门的规定和要求。</w:t>
      </w:r>
    </w:p>
    <w:p w14:paraId="0B2EA139">
      <w:pPr>
        <w:ind w:firstLine="411" w:firstLineChars="196"/>
        <w:rPr>
          <w:rFonts w:ascii="宋体" w:hAnsi="宋体"/>
          <w:color w:val="000000"/>
          <w:szCs w:val="21"/>
        </w:rPr>
      </w:pPr>
      <w:r>
        <w:rPr>
          <w:rFonts w:hint="eastAsia" w:ascii="宋体" w:hAnsi="宋体"/>
          <w:color w:val="000000"/>
          <w:szCs w:val="21"/>
        </w:rPr>
        <w:t>12、如本工程涉及取土和弃土项目，地点、时间、路线承包人应取得国土、城管部门的同意，不得由此带给招标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5D5E21D">
      <w:pPr>
        <w:ind w:firstLine="411" w:firstLineChars="196"/>
        <w:rPr>
          <w:rFonts w:ascii="宋体" w:hAnsi="宋体"/>
          <w:color w:val="000000"/>
          <w:szCs w:val="21"/>
        </w:rPr>
      </w:pPr>
      <w:r>
        <w:rPr>
          <w:rFonts w:hint="eastAsia" w:ascii="宋体" w:hAnsi="宋体"/>
          <w:color w:val="000000"/>
          <w:szCs w:val="21"/>
        </w:rPr>
        <w:t>13、一切与施工相关的检验实验费（政府有关部门规定由建设单位支付的检验实验费除外）已含在投标价中。</w:t>
      </w:r>
    </w:p>
    <w:p w14:paraId="42855B9D">
      <w:pPr>
        <w:pStyle w:val="8"/>
        <w:spacing w:before="115" w:beforeLines="25" w:after="115" w:afterLines="25"/>
        <w:ind w:firstLine="392" w:firstLineChars="187"/>
        <w:rPr>
          <w:rFonts w:ascii="宋体" w:hAnsi="宋体"/>
          <w:color w:val="000000"/>
          <w:szCs w:val="21"/>
        </w:rPr>
      </w:pPr>
      <w:r>
        <w:rPr>
          <w:rFonts w:hint="eastAsia" w:ascii="宋体" w:hAnsi="宋体"/>
          <w:color w:val="000000"/>
          <w:szCs w:val="21"/>
        </w:rPr>
        <w:t>14、承包人的交通维护方案必须保证施工期间的交通组织符合深圳市公安交通管理的有关规定，保证小区车辆运行通畅和施工安全，其费用已含在投标价中。</w:t>
      </w:r>
    </w:p>
    <w:p w14:paraId="205649C8">
      <w:pPr>
        <w:pStyle w:val="5"/>
        <w:jc w:val="center"/>
      </w:pPr>
      <w:r>
        <w:rPr>
          <w:rFonts w:hint="eastAsia"/>
        </w:rPr>
        <w:t>八、工程量清单（见附件）</w:t>
      </w:r>
    </w:p>
    <w:p w14:paraId="42600A30">
      <w:pPr>
        <w:rPr>
          <w:rFonts w:ascii="宋体" w:hAnsi="宋体" w:cs="宋体"/>
          <w:lang w:val="zh-CN"/>
        </w:rPr>
      </w:pPr>
      <w:r>
        <w:rPr>
          <w:rFonts w:hint="eastAsia" w:ascii="宋体" w:hAnsi="宋体" w:cs="宋体"/>
          <w:lang w:val="zh-CN"/>
        </w:rPr>
        <w:t>要求：</w:t>
      </w:r>
    </w:p>
    <w:p w14:paraId="48E33965">
      <w:pPr>
        <w:ind w:firstLine="420" w:firstLineChars="200"/>
        <w:rPr>
          <w:rFonts w:ascii="宋体" w:hAnsi="宋体" w:cs="宋体"/>
        </w:rPr>
      </w:pPr>
      <w:r>
        <w:rPr>
          <w:rFonts w:hint="eastAsia" w:ascii="宋体" w:hAnsi="宋体" w:cs="宋体"/>
        </w:rPr>
        <w:t>1、工程量清单应与投标须知、合同条件、工程建设标准及技术要求和图纸等文件结合起来理解或解释。</w:t>
      </w:r>
    </w:p>
    <w:p w14:paraId="03FE09C9">
      <w:pPr>
        <w:ind w:firstLine="420" w:firstLineChars="200"/>
        <w:rPr>
          <w:rFonts w:ascii="宋体" w:hAnsi="宋体" w:cs="宋体"/>
        </w:rPr>
      </w:pPr>
      <w:r>
        <w:rPr>
          <w:rFonts w:hint="eastAsia" w:ascii="宋体" w:hAnsi="宋体" w:cs="宋体"/>
        </w:rPr>
        <w:t>2、本工程量清单是招标人委托相关单位根据本招标文件中所提供的设计文件编制的。</w:t>
      </w:r>
    </w:p>
    <w:p w14:paraId="209CBE40">
      <w:pPr>
        <w:ind w:firstLine="420" w:firstLineChars="200"/>
        <w:rPr>
          <w:rFonts w:ascii="宋体" w:hAnsi="宋体" w:cs="宋体"/>
        </w:rPr>
      </w:pPr>
      <w:r>
        <w:rPr>
          <w:rFonts w:hint="eastAsia" w:ascii="宋体" w:hAnsi="宋体" w:cs="宋体"/>
        </w:rPr>
        <w:t>3、按照《建设工程工程量清单计价规范》的规定，“工程量清单格式”主要包括以下几个部分，但不局限于以下部分：</w:t>
      </w:r>
    </w:p>
    <w:p w14:paraId="09E1DA62">
      <w:pPr>
        <w:ind w:firstLine="420" w:firstLineChars="200"/>
        <w:rPr>
          <w:rFonts w:ascii="宋体" w:hAnsi="宋体" w:cs="宋体"/>
        </w:rPr>
      </w:pPr>
      <w:r>
        <w:rPr>
          <w:rFonts w:hint="eastAsia" w:ascii="宋体" w:hAnsi="宋体" w:cs="宋体"/>
        </w:rPr>
        <w:t>⑴.清单封面；</w:t>
      </w:r>
    </w:p>
    <w:p w14:paraId="601B7A4B">
      <w:pPr>
        <w:ind w:firstLine="420" w:firstLineChars="200"/>
        <w:rPr>
          <w:rFonts w:ascii="宋体" w:hAnsi="宋体" w:cs="宋体"/>
        </w:rPr>
      </w:pPr>
      <w:r>
        <w:rPr>
          <w:rFonts w:hint="eastAsia" w:ascii="宋体" w:hAnsi="宋体" w:cs="宋体"/>
        </w:rPr>
        <w:t>⑵.总说明；</w:t>
      </w:r>
    </w:p>
    <w:p w14:paraId="13D869DF">
      <w:pPr>
        <w:ind w:firstLine="420" w:firstLineChars="200"/>
        <w:rPr>
          <w:rFonts w:ascii="宋体" w:hAnsi="宋体" w:cs="宋体"/>
        </w:rPr>
      </w:pPr>
      <w:r>
        <w:rPr>
          <w:rFonts w:hint="eastAsia" w:ascii="宋体" w:hAnsi="宋体" w:cs="宋体"/>
        </w:rPr>
        <w:t>包括：工程概况、工程招标范围、工程量清单编制依据、工程质量、材料、施工的特殊要求、预留金及暂定金额的情况等。</w:t>
      </w:r>
    </w:p>
    <w:p w14:paraId="0A52EA9E">
      <w:pPr>
        <w:ind w:firstLine="420" w:firstLineChars="200"/>
        <w:rPr>
          <w:rFonts w:ascii="宋体" w:hAnsi="宋体" w:cs="宋体"/>
        </w:rPr>
      </w:pPr>
      <w:r>
        <w:rPr>
          <w:rFonts w:hint="eastAsia" w:ascii="宋体" w:hAnsi="宋体" w:cs="宋体"/>
        </w:rPr>
        <w:t>⑶.工程项目清单；</w:t>
      </w:r>
    </w:p>
    <w:p w14:paraId="0D8CAFEA">
      <w:pPr>
        <w:ind w:firstLine="420" w:firstLineChars="200"/>
        <w:rPr>
          <w:rFonts w:ascii="宋体" w:hAnsi="宋体" w:cs="宋体"/>
        </w:rPr>
      </w:pPr>
      <w:r>
        <w:rPr>
          <w:rFonts w:hint="eastAsia" w:ascii="宋体" w:hAnsi="宋体" w:cs="宋体"/>
        </w:rPr>
        <w:t>指本次招标的工程项目所包含的单项工程及每个单项工程所包含的单位工程，只有一个单位工程时可不填此表。</w:t>
      </w:r>
    </w:p>
    <w:p w14:paraId="10E1FFB0">
      <w:pPr>
        <w:ind w:firstLine="420" w:firstLineChars="200"/>
        <w:rPr>
          <w:rFonts w:ascii="宋体" w:hAnsi="宋体" w:cs="宋体"/>
        </w:rPr>
      </w:pPr>
      <w:r>
        <w:rPr>
          <w:rFonts w:hint="eastAsia" w:ascii="宋体" w:hAnsi="宋体" w:cs="宋体"/>
        </w:rPr>
        <w:t>⑷.分部分项工程量清单；</w:t>
      </w:r>
    </w:p>
    <w:p w14:paraId="6C6D8AC6">
      <w:pPr>
        <w:ind w:firstLine="420" w:firstLineChars="200"/>
        <w:rPr>
          <w:rFonts w:ascii="宋体" w:hAnsi="宋体" w:cs="宋体"/>
        </w:rPr>
      </w:pPr>
      <w:r>
        <w:rPr>
          <w:rFonts w:hint="eastAsia" w:ascii="宋体" w:hAnsi="宋体" w:cs="宋体"/>
        </w:rPr>
        <w:t>⑸.措施项目清单；</w:t>
      </w:r>
    </w:p>
    <w:p w14:paraId="0643A2B8">
      <w:pPr>
        <w:ind w:firstLine="420" w:firstLineChars="200"/>
        <w:rPr>
          <w:rFonts w:ascii="宋体" w:hAnsi="宋体" w:cs="宋体"/>
        </w:rPr>
      </w:pPr>
      <w:r>
        <w:rPr>
          <w:rFonts w:hint="eastAsia" w:ascii="宋体" w:hAnsi="宋体" w:cs="宋体"/>
        </w:rPr>
        <w:t>⑹.其他项目清单；</w:t>
      </w:r>
    </w:p>
    <w:p w14:paraId="04D4644B">
      <w:pPr>
        <w:ind w:firstLine="420" w:firstLineChars="200"/>
        <w:rPr>
          <w:rFonts w:ascii="宋体" w:hAnsi="宋体" w:cs="宋体"/>
        </w:rPr>
      </w:pPr>
      <w:r>
        <w:rPr>
          <w:rFonts w:hint="eastAsia" w:ascii="宋体" w:hAnsi="宋体" w:cs="宋体"/>
        </w:rPr>
        <w:t>该表分为招标人部分和投标人部分，采购人部分可采购人另行招标采购材料设备费用等，由采购人填写；投标人部分可包括总承包服务费、零星工作项目费等，由投标人根据工程情况，投标报价时填写。</w:t>
      </w:r>
    </w:p>
    <w:p w14:paraId="55F8DF6A">
      <w:pPr>
        <w:ind w:firstLine="420" w:firstLineChars="200"/>
        <w:rPr>
          <w:rFonts w:ascii="宋体" w:hAnsi="宋体" w:cs="宋体"/>
        </w:rPr>
      </w:pPr>
      <w:r>
        <w:rPr>
          <w:rFonts w:hint="eastAsia" w:ascii="宋体" w:hAnsi="宋体" w:cs="宋体"/>
        </w:rPr>
        <w:t>⑺.零星工作项目表；</w:t>
      </w:r>
    </w:p>
    <w:p w14:paraId="28E9AA84">
      <w:pPr>
        <w:ind w:firstLine="420" w:firstLineChars="200"/>
        <w:rPr>
          <w:rFonts w:ascii="宋体" w:hAnsi="宋体" w:cs="宋体"/>
        </w:rPr>
      </w:pPr>
      <w:r>
        <w:rPr>
          <w:rFonts w:hint="eastAsia" w:ascii="宋体" w:hAnsi="宋体" w:cs="宋体"/>
        </w:rPr>
        <w:t>指招标人提出的工程量暂估的零星工作项目，该表费用由投标人计算后汇入其他项目清单的投标人部分。</w:t>
      </w:r>
    </w:p>
    <w:p w14:paraId="5D479BA1">
      <w:pPr>
        <w:ind w:firstLine="420" w:firstLineChars="200"/>
        <w:rPr>
          <w:rFonts w:ascii="宋体" w:hAnsi="宋体" w:cs="宋体"/>
        </w:rPr>
      </w:pPr>
      <w:r>
        <w:rPr>
          <w:rFonts w:hint="eastAsia" w:ascii="宋体" w:hAnsi="宋体" w:cs="宋体"/>
        </w:rPr>
        <w:t>5.本工程要求采用的工程量计算规则，应作为本工程招投标双方进行工程招投标和结算计量、计价的共同依据。</w:t>
      </w:r>
    </w:p>
    <w:p w14:paraId="346EEB0C">
      <w:pPr>
        <w:ind w:firstLine="420" w:firstLineChars="200"/>
        <w:rPr>
          <w:rFonts w:ascii="宋体" w:hAnsi="宋体" w:cs="宋体"/>
        </w:rPr>
      </w:pPr>
      <w:r>
        <w:rPr>
          <w:rFonts w:hint="eastAsia" w:ascii="宋体" w:hAnsi="宋体" w:cs="宋体"/>
        </w:rPr>
        <w:t>6.本工程要求采用的工程量计算规则是《建设工程工程量清单计价规范》（GB50500-2013）及深圳市补充规范；</w:t>
      </w:r>
    </w:p>
    <w:p w14:paraId="4C5C9E37">
      <w:pPr>
        <w:ind w:firstLine="420" w:firstLineChars="200"/>
        <w:rPr>
          <w:rFonts w:ascii="宋体" w:hAnsi="宋体" w:cs="宋体"/>
        </w:rPr>
      </w:pPr>
      <w:r>
        <w:rPr>
          <w:rFonts w:hint="eastAsia" w:ascii="宋体" w:hAnsi="宋体" w:cs="宋体"/>
        </w:rPr>
        <w:t>7.对“分部分项工程量清单”的说明和报价要求</w:t>
      </w:r>
    </w:p>
    <w:p w14:paraId="4BD85B47">
      <w:pPr>
        <w:ind w:firstLine="420" w:firstLineChars="200"/>
        <w:rPr>
          <w:rFonts w:ascii="宋体" w:hAnsi="宋体" w:cs="宋体"/>
        </w:rPr>
      </w:pPr>
      <w:r>
        <w:rPr>
          <w:rFonts w:hint="eastAsia" w:ascii="宋体" w:hAnsi="宋体" w:cs="宋体"/>
        </w:rPr>
        <w:t>⑴.该清单所列的工程量系采购人的估算，是临时的，作为投标报价的共同基础。不应被理解为是对招标人要求工作内容的全部定义，也不能作为投标人应完成的实际工程量。结算时，应以由承包人和招标人或由招标人授权委托的工程师共同计量、核实的实际完成的工程量为准。</w:t>
      </w:r>
    </w:p>
    <w:p w14:paraId="6CDC4682">
      <w:pPr>
        <w:ind w:firstLine="420" w:firstLineChars="200"/>
        <w:rPr>
          <w:rFonts w:ascii="宋体" w:hAnsi="宋体" w:cs="宋体"/>
        </w:rPr>
      </w:pPr>
      <w:r>
        <w:rPr>
          <w:rFonts w:hint="eastAsia" w:ascii="宋体" w:hAnsi="宋体" w:cs="宋体"/>
        </w:rPr>
        <w:t>⑵.该清单中所填入的综合单价和合价应包括直接成本（即人工、材料、机械）和费用（管理费、利润）、风险金等全部费用。但涉及到采购人自行采购的设备材料的项目不得计入材料设备的价格。</w:t>
      </w:r>
    </w:p>
    <w:p w14:paraId="701FE5B0">
      <w:pPr>
        <w:ind w:firstLine="420" w:firstLineChars="200"/>
        <w:rPr>
          <w:rFonts w:ascii="宋体" w:hAnsi="宋体" w:cs="宋体"/>
        </w:rPr>
      </w:pPr>
      <w:r>
        <w:rPr>
          <w:rFonts w:hint="eastAsia" w:ascii="宋体" w:hAnsi="宋体" w:cs="宋体"/>
        </w:rPr>
        <w:t>⑶. 该清单中不再重复或概括工程及材料的一般说明，在编制和填写工程量清单的每一项的综合单价和合价时应参考投标须知和合同条件的有关条款。</w:t>
      </w:r>
    </w:p>
    <w:p w14:paraId="546B4212">
      <w:pPr>
        <w:ind w:firstLine="420" w:firstLineChars="200"/>
        <w:rPr>
          <w:rFonts w:ascii="宋体" w:hAnsi="宋体" w:cs="宋体"/>
        </w:rPr>
      </w:pPr>
      <w:r>
        <w:rPr>
          <w:rFonts w:hint="eastAsia" w:ascii="宋体" w:hAnsi="宋体" w:cs="宋体"/>
        </w:rPr>
        <w:t>⑷.该清单的各项目说明中含有“暂定材料设备单价”的，应明确说明此单价是否包括运输费、采保费等费用。投标时投标人不得修改。结算时，应按本招标文件的合同条件中约定的方法调整。</w:t>
      </w:r>
    </w:p>
    <w:p w14:paraId="6E572927">
      <w:pPr>
        <w:ind w:firstLine="420" w:firstLineChars="200"/>
        <w:rPr>
          <w:rFonts w:ascii="宋体" w:hAnsi="宋体" w:cs="宋体"/>
        </w:rPr>
      </w:pPr>
      <w:r>
        <w:rPr>
          <w:rFonts w:hint="eastAsia" w:ascii="宋体" w:hAnsi="宋体" w:cs="宋体"/>
        </w:rPr>
        <w:t>⑸.针对该清单，投标人报价时应提供 “分部分项工程量清单综合单价分析表（简表）”。</w:t>
      </w:r>
    </w:p>
    <w:p w14:paraId="1948F8BB">
      <w:pPr>
        <w:ind w:firstLine="420" w:firstLineChars="200"/>
        <w:rPr>
          <w:rFonts w:ascii="宋体" w:hAnsi="宋体" w:cs="宋体"/>
        </w:rPr>
      </w:pPr>
      <w:r>
        <w:rPr>
          <w:rFonts w:hint="eastAsia" w:ascii="宋体" w:hAnsi="宋体" w:cs="宋体"/>
        </w:rPr>
        <w:t>8.对“措施项目清单”的说明和报价要求：</w:t>
      </w:r>
    </w:p>
    <w:p w14:paraId="2D3FCE6B">
      <w:pPr>
        <w:ind w:firstLine="420" w:firstLineChars="200"/>
        <w:rPr>
          <w:rFonts w:ascii="宋体" w:hAnsi="宋体" w:cs="宋体"/>
        </w:rPr>
      </w:pPr>
      <w:r>
        <w:rPr>
          <w:rFonts w:hint="eastAsia" w:ascii="宋体" w:hAnsi="宋体" w:cs="宋体"/>
        </w:rPr>
        <w:t>⑴.该清单所列项目均以“一项”提出，是招标人根据一般情况估计的项目，投标人实际措施项目不同的，可以对具体列项内容进行调整。</w:t>
      </w:r>
    </w:p>
    <w:p w14:paraId="238C973F">
      <w:pPr>
        <w:ind w:firstLine="420" w:firstLineChars="200"/>
        <w:rPr>
          <w:rFonts w:ascii="宋体" w:hAnsi="宋体" w:cs="宋体"/>
        </w:rPr>
      </w:pPr>
      <w:r>
        <w:rPr>
          <w:rFonts w:hint="eastAsia" w:ascii="宋体" w:hAnsi="宋体" w:cs="宋体"/>
        </w:rPr>
        <w:t>⑵.该清单的报价为包干费用，除非合同条件中有明确的约定，该费用不得调整。</w:t>
      </w:r>
    </w:p>
    <w:p w14:paraId="352ED117">
      <w:pPr>
        <w:ind w:firstLine="420" w:firstLineChars="200"/>
        <w:rPr>
          <w:rFonts w:ascii="宋体" w:hAnsi="宋体" w:cs="宋体"/>
        </w:rPr>
      </w:pPr>
      <w:r>
        <w:rPr>
          <w:rFonts w:hint="eastAsia" w:ascii="宋体" w:hAnsi="宋体" w:cs="宋体"/>
        </w:rPr>
        <w:t>⑶.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4A0B87DB">
      <w:pPr>
        <w:ind w:firstLine="420" w:firstLineChars="200"/>
        <w:rPr>
          <w:rFonts w:ascii="宋体" w:hAnsi="宋体" w:cs="宋体"/>
        </w:rPr>
      </w:pPr>
      <w:r>
        <w:rPr>
          <w:rFonts w:hint="eastAsia" w:ascii="宋体" w:hAnsi="宋体" w:cs="宋体"/>
        </w:rPr>
        <w:t>9．如发现招标人提供的工程量清单的项目及工程量与图纸实际不符时，除招标文件另有要求外，投标人应在答疑期间提出，招标人应进行复核并在网上发出修正。如没有做出修正，投标人仍应按原提供的项目及工程量报价，并将项差与量差体现在报价中，并在备注中注明，但不得对工程量清单进行修改。</w:t>
      </w:r>
    </w:p>
    <w:p w14:paraId="65D21DB8">
      <w:pPr>
        <w:pStyle w:val="5"/>
        <w:adjustRightInd w:val="0"/>
        <w:spacing w:before="231" w:beforeLines="50" w:after="231" w:afterLines="50"/>
        <w:jc w:val="center"/>
        <w:textAlignment w:val="baseline"/>
        <w:rPr>
          <w:color w:val="000000"/>
          <w:szCs w:val="28"/>
        </w:rPr>
      </w:pPr>
      <w:r>
        <w:rPr>
          <w:rFonts w:hint="eastAsia"/>
          <w:color w:val="000000"/>
          <w:szCs w:val="28"/>
        </w:rPr>
        <w:t>九、注意事项</w:t>
      </w:r>
    </w:p>
    <w:p w14:paraId="1F95F753">
      <w:pPr>
        <w:pStyle w:val="8"/>
        <w:ind w:firstLine="392" w:firstLineChars="187"/>
        <w:rPr>
          <w:rFonts w:ascii="宋体" w:hAnsi="宋体"/>
          <w:color w:val="000000"/>
          <w:szCs w:val="21"/>
        </w:rPr>
      </w:pPr>
      <w:r>
        <w:rPr>
          <w:rFonts w:hint="eastAsia" w:ascii="宋体" w:hAnsi="宋体"/>
          <w:color w:val="000000"/>
          <w:szCs w:val="21"/>
        </w:rPr>
        <w:t>1、</w:t>
      </w:r>
      <w:r>
        <w:rPr>
          <w:rFonts w:ascii="宋体" w:hAnsi="宋体"/>
          <w:color w:val="000000"/>
          <w:szCs w:val="21"/>
        </w:rPr>
        <w:t>中标人不得将项目非法分包或转包给任何单位和个人。否则，</w:t>
      </w:r>
      <w:r>
        <w:rPr>
          <w:rFonts w:hint="eastAsia" w:ascii="宋体" w:hAnsi="宋体"/>
          <w:color w:val="000000"/>
          <w:szCs w:val="21"/>
        </w:rPr>
        <w:t>招标</w:t>
      </w:r>
      <w:r>
        <w:rPr>
          <w:rFonts w:ascii="宋体" w:hAnsi="宋体"/>
          <w:color w:val="000000"/>
          <w:szCs w:val="21"/>
        </w:rPr>
        <w:t>单位有权即刻终止合同，并要求中标人赔偿相应损失。</w:t>
      </w:r>
    </w:p>
    <w:p w14:paraId="527E75E9">
      <w:pPr>
        <w:pStyle w:val="8"/>
        <w:ind w:firstLine="392" w:firstLineChars="187"/>
        <w:rPr>
          <w:rFonts w:ascii="宋体" w:hAnsi="宋体"/>
          <w:color w:val="000000"/>
          <w:szCs w:val="21"/>
        </w:rPr>
      </w:pPr>
      <w:r>
        <w:rPr>
          <w:rFonts w:hint="eastAsia" w:ascii="宋体" w:hAnsi="宋体"/>
          <w:color w:val="000000"/>
          <w:szCs w:val="21"/>
        </w:rPr>
        <w:t>2、投标人若认为招标文件的技术要求或其他要求有倾向性或不公正性，可在招标答疑阶段提出，以维护招标行为的公平、公正。</w:t>
      </w:r>
    </w:p>
    <w:p w14:paraId="752EBAB5">
      <w:pPr>
        <w:pStyle w:val="8"/>
        <w:ind w:firstLine="392" w:firstLineChars="187"/>
        <w:rPr>
          <w:rFonts w:ascii="宋体" w:hAnsi="宋体"/>
          <w:color w:val="000000"/>
          <w:szCs w:val="21"/>
        </w:rPr>
      </w:pPr>
      <w:r>
        <w:rPr>
          <w:rFonts w:hint="eastAsia" w:ascii="宋体" w:hAnsi="宋体"/>
          <w:color w:val="000000"/>
          <w:szCs w:val="21"/>
        </w:rPr>
        <w:t>3、投标人使用的标准必须是国际公认或国家、或地方政府颁布的同等或更高的标准，如投标人使用的标准低于上述标准,评标委员会将有权不予接受，投标人必须列表将明显的差异详细说明。</w:t>
      </w:r>
    </w:p>
    <w:p w14:paraId="7227CDC8">
      <w:pPr>
        <w:ind w:firstLine="411" w:firstLineChars="196"/>
        <w:rPr>
          <w:rFonts w:ascii="宋体" w:hAnsi="宋体"/>
          <w:color w:val="000000"/>
          <w:szCs w:val="21"/>
        </w:rPr>
      </w:pPr>
      <w:r>
        <w:rPr>
          <w:rFonts w:hint="eastAsia" w:ascii="宋体" w:hAnsi="宋体"/>
          <w:color w:val="000000"/>
          <w:szCs w:val="21"/>
        </w:rPr>
        <w:t>4、投标人所提交的投标文件对技术参数和各项要求的响应应是列出具体内容。如果投标人只注明“符合”或“满足”，将被视为“不符合”，并可能严重影响评标结果。</w:t>
      </w:r>
    </w:p>
    <w:p w14:paraId="6346D5C9">
      <w:pPr>
        <w:ind w:firstLine="422" w:firstLineChars="200"/>
        <w:rPr>
          <w:rFonts w:ascii="宋体" w:hAnsi="宋体"/>
          <w:b/>
          <w:bCs/>
          <w:color w:val="000000"/>
          <w:szCs w:val="21"/>
        </w:rPr>
      </w:pPr>
      <w:r>
        <w:rPr>
          <w:rFonts w:hint="eastAsia" w:ascii="宋体" w:hAnsi="宋体"/>
          <w:b/>
          <w:bCs/>
          <w:color w:val="000000"/>
          <w:szCs w:val="21"/>
        </w:rPr>
        <w:t>5、招标代理服务费由中标人按计价格[2002]1980号与发改价格[2011]534号相关规定支付。</w:t>
      </w:r>
    </w:p>
    <w:p w14:paraId="0B5E2BA6">
      <w:pPr>
        <w:ind w:left="412" w:leftChars="196"/>
        <w:rPr>
          <w:rFonts w:ascii="宋体" w:hAnsi="宋体"/>
          <w:b/>
          <w:bCs/>
          <w:color w:val="000000"/>
          <w:szCs w:val="21"/>
        </w:rPr>
      </w:pPr>
      <w:r>
        <w:rPr>
          <w:rFonts w:hint="eastAsia" w:ascii="宋体" w:hAnsi="宋体"/>
          <w:b/>
          <w:bCs/>
          <w:color w:val="000000"/>
          <w:szCs w:val="21"/>
        </w:rPr>
        <w:t>6、专家评审费由中标人按实际发生金额支付。</w:t>
      </w:r>
    </w:p>
    <w:p w14:paraId="56191665">
      <w:pPr>
        <w:ind w:firstLine="361" w:firstLineChars="150"/>
        <w:rPr>
          <w:b/>
          <w:color w:val="000000"/>
          <w:sz w:val="24"/>
        </w:rPr>
      </w:pPr>
    </w:p>
    <w:p w14:paraId="493C8B22">
      <w:pPr>
        <w:rPr>
          <w:b/>
          <w:color w:val="000000"/>
          <w:sz w:val="24"/>
        </w:rPr>
      </w:pPr>
    </w:p>
    <w:p w14:paraId="58126E1E">
      <w:pPr>
        <w:rPr>
          <w:b/>
          <w:color w:val="000000"/>
          <w:sz w:val="24"/>
        </w:rPr>
      </w:pPr>
    </w:p>
    <w:p w14:paraId="557AC624">
      <w:pPr>
        <w:rPr>
          <w:b/>
          <w:color w:val="000000"/>
          <w:sz w:val="24"/>
        </w:rPr>
      </w:pPr>
    </w:p>
    <w:p w14:paraId="236C4E07">
      <w:pPr>
        <w:pStyle w:val="4"/>
        <w:rPr>
          <w:color w:val="000000"/>
          <w:kern w:val="2"/>
        </w:rPr>
        <w:sectPr>
          <w:footerReference r:id="rId4" w:type="default"/>
          <w:pgSz w:w="11907" w:h="16840"/>
          <w:pgMar w:top="1440" w:right="1701" w:bottom="1440" w:left="1560" w:header="851" w:footer="768" w:gutter="0"/>
          <w:cols w:space="720" w:num="1"/>
          <w:titlePg/>
          <w:docGrid w:type="lines" w:linePitch="462" w:charSpace="0"/>
        </w:sectPr>
      </w:pPr>
      <w:bookmarkStart w:id="28" w:name="_Toc73517685"/>
      <w:bookmarkStart w:id="29" w:name="_Toc100052414"/>
      <w:bookmarkStart w:id="30" w:name="_Toc84303603"/>
      <w:bookmarkStart w:id="31" w:name="_Toc73521680"/>
      <w:bookmarkStart w:id="32" w:name="_Toc101074886"/>
      <w:bookmarkStart w:id="33" w:name="_Toc73521592"/>
      <w:bookmarkStart w:id="34" w:name="_Toc73518163"/>
    </w:p>
    <w:p w14:paraId="5432FB49">
      <w:pPr>
        <w:pStyle w:val="4"/>
        <w:rPr>
          <w:color w:val="000000"/>
          <w:kern w:val="2"/>
        </w:rPr>
      </w:pPr>
      <w:r>
        <w:rPr>
          <w:rFonts w:hint="eastAsia"/>
          <w:color w:val="000000"/>
          <w:kern w:val="2"/>
        </w:rPr>
        <w:t>第三章</w:t>
      </w:r>
      <w:r>
        <w:rPr>
          <w:color w:val="000000"/>
          <w:kern w:val="2"/>
        </w:rPr>
        <w:t xml:space="preserve"> </w:t>
      </w:r>
      <w:r>
        <w:rPr>
          <w:rFonts w:hint="eastAsia"/>
          <w:color w:val="000000"/>
          <w:kern w:val="2"/>
        </w:rPr>
        <w:t xml:space="preserve"> </w:t>
      </w:r>
      <w:bookmarkEnd w:id="28"/>
      <w:bookmarkEnd w:id="29"/>
      <w:bookmarkEnd w:id="30"/>
      <w:bookmarkEnd w:id="31"/>
      <w:bookmarkEnd w:id="32"/>
      <w:bookmarkEnd w:id="33"/>
      <w:bookmarkEnd w:id="34"/>
      <w:r>
        <w:rPr>
          <w:rFonts w:hint="eastAsia"/>
          <w:color w:val="000000"/>
          <w:kern w:val="2"/>
        </w:rPr>
        <w:t>投标文件格式、附件</w:t>
      </w:r>
    </w:p>
    <w:p w14:paraId="273684B8">
      <w:pPr>
        <w:spacing w:line="400" w:lineRule="exact"/>
        <w:rPr>
          <w:b/>
        </w:rPr>
      </w:pPr>
      <w:r>
        <w:rPr>
          <w:rFonts w:hint="eastAsia"/>
          <w:b/>
        </w:rPr>
        <w:t>投标文件组成</w:t>
      </w:r>
    </w:p>
    <w:p w14:paraId="7F3A703A">
      <w:pPr>
        <w:pStyle w:val="27"/>
        <w:numPr>
          <w:ilvl w:val="0"/>
          <w:numId w:val="11"/>
        </w:numPr>
        <w:rPr>
          <w:rFonts w:hint="eastAsia" w:ascii="宋体" w:hAnsi="宋体"/>
          <w:sz w:val="24"/>
        </w:rPr>
      </w:pPr>
      <w:r>
        <w:rPr>
          <w:rFonts w:hint="eastAsia" w:ascii="宋体" w:hAnsi="宋体"/>
          <w:sz w:val="24"/>
        </w:rPr>
        <w:t>开标一览表</w:t>
      </w:r>
    </w:p>
    <w:p w14:paraId="1F36824F">
      <w:pPr>
        <w:pStyle w:val="27"/>
        <w:numPr>
          <w:ilvl w:val="0"/>
          <w:numId w:val="11"/>
        </w:numPr>
        <w:rPr>
          <w:rFonts w:hint="eastAsia" w:ascii="宋体" w:hAnsi="宋体"/>
          <w:sz w:val="24"/>
        </w:rPr>
      </w:pPr>
      <w:r>
        <w:rPr>
          <w:rFonts w:hint="eastAsia" w:ascii="宋体" w:hAnsi="宋体"/>
          <w:sz w:val="24"/>
        </w:rPr>
        <w:t>投标函</w:t>
      </w:r>
    </w:p>
    <w:p w14:paraId="1664CEED">
      <w:pPr>
        <w:pStyle w:val="27"/>
        <w:numPr>
          <w:ilvl w:val="0"/>
          <w:numId w:val="11"/>
        </w:numPr>
        <w:rPr>
          <w:rFonts w:hint="eastAsia" w:ascii="宋体" w:hAnsi="宋体"/>
          <w:sz w:val="24"/>
        </w:rPr>
      </w:pPr>
      <w:r>
        <w:rPr>
          <w:rFonts w:hint="eastAsia" w:ascii="宋体" w:hAnsi="宋体"/>
          <w:sz w:val="24"/>
        </w:rPr>
        <w:t>投标单位基本情况一览表</w:t>
      </w:r>
    </w:p>
    <w:p w14:paraId="381EE4BA">
      <w:pPr>
        <w:pStyle w:val="27"/>
        <w:numPr>
          <w:ilvl w:val="0"/>
          <w:numId w:val="11"/>
        </w:numPr>
        <w:rPr>
          <w:rFonts w:hint="eastAsia" w:ascii="宋体" w:hAnsi="宋体"/>
          <w:sz w:val="24"/>
        </w:rPr>
      </w:pPr>
      <w:r>
        <w:rPr>
          <w:rFonts w:hint="eastAsia" w:ascii="宋体" w:hAnsi="宋体"/>
          <w:sz w:val="24"/>
        </w:rPr>
        <w:t>声明函</w:t>
      </w:r>
    </w:p>
    <w:p w14:paraId="369C098F">
      <w:pPr>
        <w:pStyle w:val="27"/>
        <w:numPr>
          <w:ilvl w:val="0"/>
          <w:numId w:val="11"/>
        </w:numPr>
        <w:rPr>
          <w:rFonts w:hint="eastAsia" w:ascii="宋体" w:hAnsi="宋体"/>
          <w:sz w:val="24"/>
        </w:rPr>
      </w:pPr>
      <w:r>
        <w:rPr>
          <w:rFonts w:hint="eastAsia" w:ascii="宋体" w:hAnsi="宋体"/>
          <w:sz w:val="24"/>
        </w:rPr>
        <w:t>法定代表人资格证明书</w:t>
      </w:r>
    </w:p>
    <w:p w14:paraId="0D089D3C">
      <w:pPr>
        <w:pStyle w:val="27"/>
        <w:numPr>
          <w:ilvl w:val="0"/>
          <w:numId w:val="11"/>
        </w:numPr>
        <w:rPr>
          <w:rFonts w:hint="eastAsia" w:ascii="宋体" w:hAnsi="宋体"/>
          <w:sz w:val="24"/>
        </w:rPr>
      </w:pPr>
      <w:r>
        <w:rPr>
          <w:rFonts w:hint="eastAsia" w:ascii="宋体" w:hAnsi="宋体"/>
          <w:sz w:val="24"/>
        </w:rPr>
        <w:t>授权委托书</w:t>
      </w:r>
    </w:p>
    <w:p w14:paraId="4FF3674B">
      <w:pPr>
        <w:pStyle w:val="27"/>
        <w:numPr>
          <w:ilvl w:val="0"/>
          <w:numId w:val="11"/>
        </w:numPr>
        <w:rPr>
          <w:rFonts w:hint="eastAsia" w:ascii="宋体" w:hAnsi="宋体"/>
          <w:sz w:val="24"/>
        </w:rPr>
      </w:pPr>
      <w:r>
        <w:rPr>
          <w:rFonts w:hint="eastAsia" w:ascii="宋体" w:hAnsi="宋体"/>
          <w:sz w:val="24"/>
          <w:lang w:val="zh-CN"/>
        </w:rPr>
        <w:t>项目总体概述及理解</w:t>
      </w:r>
    </w:p>
    <w:p w14:paraId="266973A9">
      <w:pPr>
        <w:pStyle w:val="27"/>
        <w:numPr>
          <w:ilvl w:val="0"/>
          <w:numId w:val="11"/>
        </w:numPr>
        <w:rPr>
          <w:rFonts w:hint="eastAsia" w:ascii="宋体" w:hAnsi="宋体"/>
          <w:sz w:val="24"/>
        </w:rPr>
      </w:pPr>
      <w:r>
        <w:rPr>
          <w:rFonts w:hint="eastAsia" w:ascii="宋体" w:hAnsi="宋体"/>
          <w:sz w:val="24"/>
        </w:rPr>
        <w:t>项目施工实施方案</w:t>
      </w:r>
    </w:p>
    <w:p w14:paraId="1B7DC61B">
      <w:pPr>
        <w:pStyle w:val="27"/>
        <w:numPr>
          <w:ilvl w:val="0"/>
          <w:numId w:val="11"/>
        </w:numPr>
        <w:rPr>
          <w:rFonts w:hint="eastAsia" w:ascii="宋体" w:hAnsi="宋体"/>
          <w:sz w:val="24"/>
        </w:rPr>
      </w:pPr>
      <w:r>
        <w:rPr>
          <w:rFonts w:hint="eastAsia" w:ascii="宋体" w:hAnsi="宋体"/>
          <w:sz w:val="24"/>
        </w:rPr>
        <w:t>技术保障措施、项目实施关键施工技术（重点难点）分析及解决方案</w:t>
      </w:r>
    </w:p>
    <w:p w14:paraId="0314E845">
      <w:pPr>
        <w:pStyle w:val="27"/>
        <w:numPr>
          <w:ilvl w:val="0"/>
          <w:numId w:val="11"/>
        </w:numPr>
        <w:rPr>
          <w:rFonts w:hint="eastAsia" w:ascii="宋体" w:hAnsi="宋体"/>
          <w:sz w:val="24"/>
        </w:rPr>
      </w:pPr>
      <w:r>
        <w:rPr>
          <w:rFonts w:hint="eastAsia" w:ascii="宋体" w:hAnsi="宋体"/>
          <w:sz w:val="24"/>
        </w:rPr>
        <w:t>施工质量（安全、环保、工期、售后服务）保障措施及相关的违约承诺</w:t>
      </w:r>
    </w:p>
    <w:p w14:paraId="12B06C3B">
      <w:pPr>
        <w:pStyle w:val="27"/>
        <w:numPr>
          <w:ilvl w:val="0"/>
          <w:numId w:val="11"/>
        </w:numPr>
        <w:rPr>
          <w:rFonts w:hint="eastAsia" w:ascii="宋体" w:hAnsi="宋体"/>
          <w:sz w:val="24"/>
        </w:rPr>
      </w:pPr>
      <w:r>
        <w:rPr>
          <w:rFonts w:hint="eastAsia" w:ascii="宋体" w:hAnsi="宋体"/>
          <w:sz w:val="24"/>
        </w:rPr>
        <w:t>同类项目业绩</w:t>
      </w:r>
    </w:p>
    <w:p w14:paraId="2182FF4B">
      <w:pPr>
        <w:pStyle w:val="27"/>
        <w:numPr>
          <w:ilvl w:val="0"/>
          <w:numId w:val="11"/>
        </w:numPr>
        <w:rPr>
          <w:rFonts w:hint="eastAsia" w:ascii="宋体" w:hAnsi="宋体"/>
          <w:sz w:val="24"/>
        </w:rPr>
      </w:pPr>
      <w:r>
        <w:rPr>
          <w:rFonts w:hint="eastAsia" w:ascii="宋体" w:hAnsi="宋体"/>
          <w:sz w:val="24"/>
        </w:rPr>
        <w:t>纳税情况</w:t>
      </w:r>
    </w:p>
    <w:p w14:paraId="329A4FCF">
      <w:pPr>
        <w:pStyle w:val="27"/>
        <w:numPr>
          <w:ilvl w:val="0"/>
          <w:numId w:val="11"/>
        </w:numPr>
        <w:rPr>
          <w:rFonts w:hint="eastAsia" w:ascii="宋体" w:hAnsi="宋体"/>
          <w:sz w:val="24"/>
        </w:rPr>
      </w:pPr>
      <w:r>
        <w:rPr>
          <w:rFonts w:hint="eastAsia" w:ascii="宋体" w:hAnsi="宋体"/>
          <w:sz w:val="24"/>
        </w:rPr>
        <w:t>拟派项目经理情况（仅限一人）</w:t>
      </w:r>
    </w:p>
    <w:p w14:paraId="1C87E11D">
      <w:pPr>
        <w:pStyle w:val="27"/>
        <w:numPr>
          <w:ilvl w:val="0"/>
          <w:numId w:val="11"/>
        </w:numPr>
        <w:rPr>
          <w:rFonts w:hint="eastAsia" w:ascii="宋体" w:hAnsi="宋体"/>
          <w:sz w:val="24"/>
        </w:rPr>
      </w:pPr>
      <w:r>
        <w:rPr>
          <w:rFonts w:hint="eastAsia" w:ascii="宋体" w:hAnsi="宋体"/>
          <w:sz w:val="24"/>
        </w:rPr>
        <w:t>拟派项目团队情况（项目经理除外）</w:t>
      </w:r>
    </w:p>
    <w:p w14:paraId="39471E13">
      <w:pPr>
        <w:pStyle w:val="27"/>
        <w:numPr>
          <w:ilvl w:val="0"/>
          <w:numId w:val="11"/>
        </w:numPr>
        <w:rPr>
          <w:rFonts w:hint="eastAsia" w:ascii="宋体" w:hAnsi="宋体"/>
          <w:sz w:val="24"/>
        </w:rPr>
      </w:pPr>
      <w:r>
        <w:rPr>
          <w:rFonts w:hint="eastAsia" w:ascii="宋体" w:hAnsi="宋体"/>
          <w:sz w:val="24"/>
        </w:rPr>
        <w:t>投标保证金证明</w:t>
      </w:r>
    </w:p>
    <w:p w14:paraId="4CD428BB">
      <w:pPr>
        <w:pStyle w:val="27"/>
        <w:numPr>
          <w:ilvl w:val="0"/>
          <w:numId w:val="11"/>
        </w:numPr>
        <w:rPr>
          <w:rFonts w:hint="eastAsia" w:ascii="宋体" w:hAnsi="宋体"/>
          <w:sz w:val="24"/>
        </w:rPr>
      </w:pPr>
      <w:r>
        <w:rPr>
          <w:rFonts w:hint="eastAsia" w:ascii="宋体" w:hAnsi="宋体"/>
          <w:sz w:val="24"/>
        </w:rPr>
        <w:t>招标文件要求的其它内容及投标人认为需要补充的其它内容（格式自定）</w:t>
      </w:r>
    </w:p>
    <w:p w14:paraId="1225EB6B">
      <w:pPr>
        <w:ind w:firstLine="420" w:firstLineChars="200"/>
        <w:rPr>
          <w:rFonts w:ascii="宋体" w:hAnsi="宋体"/>
          <w:szCs w:val="21"/>
        </w:rPr>
      </w:pPr>
    </w:p>
    <w:p w14:paraId="45BBD29E">
      <w:pPr>
        <w:pStyle w:val="5"/>
        <w:rPr>
          <w:rFonts w:ascii="黑体" w:eastAsia="黑体"/>
          <w:b w:val="0"/>
          <w:color w:val="000000"/>
          <w:kern w:val="0"/>
          <w:sz w:val="24"/>
        </w:rPr>
        <w:sectPr>
          <w:pgSz w:w="11907" w:h="16840"/>
          <w:pgMar w:top="1440" w:right="1701" w:bottom="1440" w:left="1560" w:header="851" w:footer="768" w:gutter="0"/>
          <w:cols w:space="720" w:num="1"/>
          <w:titlePg/>
          <w:docGrid w:type="lines" w:linePitch="462" w:charSpace="0"/>
        </w:sectPr>
      </w:pPr>
      <w:bookmarkStart w:id="35" w:name="_Toc22551"/>
    </w:p>
    <w:p w14:paraId="6AE99A56">
      <w:pPr>
        <w:jc w:val="center"/>
        <w:rPr>
          <w:rFonts w:hint="eastAsia" w:ascii="黑体" w:hAnsi="黑体" w:eastAsia="黑体" w:cs="黑体"/>
          <w:sz w:val="52"/>
          <w:szCs w:val="52"/>
          <w:lang w:eastAsia="zh-CN"/>
        </w:rPr>
      </w:pPr>
      <w:r>
        <w:rPr>
          <w:rFonts w:hint="eastAsia" w:ascii="黑体" w:hAnsi="黑体" w:eastAsia="黑体" w:cs="黑体"/>
          <w:sz w:val="52"/>
          <w:szCs w:val="52"/>
          <w:lang w:eastAsia="zh-CN"/>
        </w:rPr>
        <w:t>深圳市玉塘红星股份合作公司星湖路37号物业电力改造工程</w:t>
      </w:r>
    </w:p>
    <w:p w14:paraId="53F1A499">
      <w:pPr>
        <w:jc w:val="center"/>
        <w:rPr>
          <w:rFonts w:ascii="黑体" w:hAnsi="黑体" w:eastAsia="黑体" w:cs="黑体"/>
          <w:color w:val="FF0000"/>
          <w:sz w:val="44"/>
          <w:szCs w:val="44"/>
        </w:rPr>
      </w:pPr>
      <w:r>
        <w:rPr>
          <w:rFonts w:hint="eastAsia" w:ascii="黑体" w:hAnsi="黑体" w:eastAsia="黑体" w:cs="黑体"/>
          <w:color w:val="FF0000"/>
          <w:sz w:val="44"/>
          <w:szCs w:val="44"/>
        </w:rPr>
        <w:t>（项目编号：）</w:t>
      </w:r>
    </w:p>
    <w:p w14:paraId="6458CF8F">
      <w:pPr>
        <w:jc w:val="center"/>
        <w:rPr>
          <w:rFonts w:ascii="黑体" w:hAnsi="黑体" w:eastAsia="黑体" w:cs="黑体"/>
          <w:sz w:val="52"/>
          <w:szCs w:val="52"/>
        </w:rPr>
      </w:pPr>
    </w:p>
    <w:p w14:paraId="549AACE9">
      <w:pPr>
        <w:jc w:val="center"/>
        <w:rPr>
          <w:rFonts w:ascii="黑体" w:hAnsi="黑体" w:eastAsia="黑体" w:cs="黑体"/>
          <w:sz w:val="52"/>
          <w:szCs w:val="52"/>
        </w:rPr>
      </w:pPr>
      <w:r>
        <w:rPr>
          <w:rFonts w:hint="eastAsia" w:ascii="黑体" w:hAnsi="黑体" w:eastAsia="黑体" w:cs="黑体"/>
          <w:sz w:val="52"/>
          <w:szCs w:val="52"/>
        </w:rPr>
        <w:t>投 标 文 件</w:t>
      </w:r>
    </w:p>
    <w:p w14:paraId="77349191">
      <w:pPr>
        <w:jc w:val="center"/>
        <w:rPr>
          <w:rFonts w:ascii="黑体" w:hAnsi="黑体" w:eastAsia="黑体" w:cs="黑体"/>
          <w:sz w:val="52"/>
          <w:szCs w:val="52"/>
        </w:rPr>
      </w:pPr>
    </w:p>
    <w:p w14:paraId="255D5743">
      <w:pPr>
        <w:jc w:val="center"/>
        <w:rPr>
          <w:rFonts w:ascii="黑体" w:hAnsi="黑体" w:eastAsia="黑体" w:cs="黑体"/>
          <w:color w:val="FF0000"/>
          <w:sz w:val="40"/>
          <w:szCs w:val="40"/>
        </w:rPr>
      </w:pPr>
      <w:r>
        <w:rPr>
          <w:rFonts w:hint="eastAsia" w:ascii="黑体" w:hAnsi="黑体" w:eastAsia="黑体" w:cs="黑体"/>
          <w:color w:val="FF0000"/>
          <w:sz w:val="40"/>
          <w:szCs w:val="40"/>
        </w:rPr>
        <w:t>正本/副本/开标一览表/电子版文件</w:t>
      </w:r>
    </w:p>
    <w:p w14:paraId="3B807B38">
      <w:pPr>
        <w:jc w:val="center"/>
        <w:rPr>
          <w:rFonts w:ascii="黑体" w:hAnsi="黑体" w:eastAsia="黑体" w:cs="黑体"/>
          <w:sz w:val="44"/>
          <w:szCs w:val="44"/>
        </w:rPr>
      </w:pPr>
    </w:p>
    <w:p w14:paraId="6A95FE3D">
      <w:pPr>
        <w:jc w:val="center"/>
      </w:pPr>
    </w:p>
    <w:p w14:paraId="4BECB88C">
      <w:pPr>
        <w:adjustRightInd w:val="0"/>
        <w:snapToGrid w:val="0"/>
        <w:spacing w:line="300" w:lineRule="auto"/>
        <w:jc w:val="center"/>
        <w:rPr>
          <w:rFonts w:ascii="华文中宋" w:hAnsi="Calibri" w:eastAsia="华文中宋"/>
          <w:b/>
          <w:bCs/>
          <w:color w:val="000000"/>
          <w:sz w:val="28"/>
        </w:rPr>
      </w:pPr>
    </w:p>
    <w:p w14:paraId="74D31E24">
      <w:pPr>
        <w:adjustRightInd w:val="0"/>
        <w:snapToGrid w:val="0"/>
        <w:spacing w:line="300" w:lineRule="auto"/>
        <w:rPr>
          <w:rFonts w:ascii="华文中宋" w:hAnsi="Calibri" w:eastAsia="华文中宋"/>
          <w:b/>
          <w:bCs/>
          <w:color w:val="000000"/>
          <w:sz w:val="28"/>
        </w:rPr>
      </w:pPr>
    </w:p>
    <w:p w14:paraId="104FB43F">
      <w:pPr>
        <w:adjustRightInd w:val="0"/>
        <w:snapToGrid w:val="0"/>
        <w:spacing w:line="300" w:lineRule="auto"/>
        <w:jc w:val="center"/>
        <w:rPr>
          <w:rFonts w:ascii="华文中宋" w:hAnsi="Calibri" w:eastAsia="华文中宋"/>
          <w:b/>
          <w:bCs/>
          <w:color w:val="FF0000"/>
          <w:sz w:val="28"/>
        </w:rPr>
      </w:pPr>
    </w:p>
    <w:p w14:paraId="62CA9CD6">
      <w:pPr>
        <w:spacing w:line="400" w:lineRule="exact"/>
        <w:ind w:firstLine="1600" w:firstLineChars="500"/>
        <w:rPr>
          <w:rFonts w:ascii="黑体" w:hAnsi="华文中宋" w:eastAsia="黑体" w:cs="Arial"/>
          <w:color w:val="FF0000"/>
          <w:sz w:val="32"/>
          <w:szCs w:val="32"/>
        </w:rPr>
      </w:pPr>
      <w:r>
        <w:rPr>
          <w:rFonts w:hint="eastAsia" w:ascii="黑体" w:hAnsi="华文中宋" w:eastAsia="黑体" w:cs="Arial"/>
          <w:color w:val="FF0000"/>
          <w:sz w:val="32"/>
          <w:szCs w:val="32"/>
        </w:rPr>
        <w:t>投标人名称（盖章）：</w:t>
      </w:r>
    </w:p>
    <w:p w14:paraId="64192D15">
      <w:pPr>
        <w:spacing w:line="360" w:lineRule="auto"/>
        <w:ind w:firstLine="1600" w:firstLineChars="500"/>
        <w:rPr>
          <w:rFonts w:eastAsia="黑体"/>
          <w:color w:val="FF0000"/>
        </w:rPr>
      </w:pPr>
      <w:r>
        <w:rPr>
          <w:rFonts w:hint="eastAsia" w:ascii="黑体" w:hAnsi="华文中宋" w:eastAsia="黑体" w:cs="Arial"/>
          <w:color w:val="FF0000"/>
          <w:sz w:val="32"/>
          <w:szCs w:val="32"/>
        </w:rPr>
        <w:t>日      期：     年   月  日</w:t>
      </w:r>
    </w:p>
    <w:p w14:paraId="4D357CBF">
      <w:pPr>
        <w:sectPr>
          <w:pgSz w:w="11907" w:h="16840"/>
          <w:pgMar w:top="1440" w:right="1701" w:bottom="1440" w:left="1560" w:header="851" w:footer="768" w:gutter="0"/>
          <w:cols w:space="720" w:num="1"/>
          <w:titlePg/>
          <w:docGrid w:type="lines" w:linePitch="462" w:charSpace="0"/>
        </w:sectPr>
      </w:pPr>
    </w:p>
    <w:p w14:paraId="28D79910">
      <w:pPr>
        <w:pStyle w:val="5"/>
        <w:rPr>
          <w:rFonts w:ascii="黑体" w:eastAsia="黑体"/>
          <w:b w:val="0"/>
          <w:color w:val="000000"/>
          <w:kern w:val="0"/>
          <w:sz w:val="24"/>
        </w:rPr>
      </w:pPr>
      <w:r>
        <w:rPr>
          <w:rFonts w:hint="eastAsia" w:ascii="黑体" w:eastAsia="黑体"/>
          <w:b w:val="0"/>
          <w:color w:val="000000"/>
          <w:kern w:val="0"/>
          <w:sz w:val="24"/>
        </w:rPr>
        <w:t>一、开标一览表格式</w:t>
      </w:r>
      <w:bookmarkEnd w:id="35"/>
    </w:p>
    <w:p w14:paraId="1217264C">
      <w:pPr>
        <w:pStyle w:val="23"/>
        <w:jc w:val="center"/>
        <w:rPr>
          <w:rFonts w:hAnsi="宋体"/>
          <w:b/>
          <w:bCs/>
          <w:szCs w:val="21"/>
        </w:rPr>
      </w:pPr>
      <w:r>
        <w:rPr>
          <w:rFonts w:hint="eastAsia" w:hAnsi="宋体"/>
          <w:b/>
          <w:bCs/>
          <w:szCs w:val="21"/>
        </w:rPr>
        <w:t>开标一览表</w:t>
      </w:r>
    </w:p>
    <w:p w14:paraId="2F8C03B5">
      <w:pPr>
        <w:pStyle w:val="23"/>
        <w:rPr>
          <w:rFonts w:hAnsi="宋体"/>
          <w:szCs w:val="21"/>
        </w:rPr>
      </w:pPr>
      <w:r>
        <w:rPr>
          <w:rFonts w:hint="eastAsia" w:hAnsi="宋体"/>
          <w:szCs w:val="21"/>
        </w:rPr>
        <w:t xml:space="preserve">投标单位名称：                                       </w:t>
      </w:r>
      <w:r>
        <w:rPr>
          <w:rFonts w:hint="eastAsia" w:hAnsi="宋体"/>
          <w:color w:val="000000"/>
          <w:szCs w:val="21"/>
        </w:rPr>
        <w:t>单位：人民币元</w:t>
      </w:r>
    </w:p>
    <w:p w14:paraId="35788A47">
      <w:pPr>
        <w:pStyle w:val="23"/>
        <w:rPr>
          <w:rFonts w:hAnsi="宋体"/>
          <w:szCs w:val="21"/>
        </w:rPr>
      </w:pPr>
      <w:r>
        <w:rPr>
          <w:rFonts w:hint="eastAsia" w:hAnsi="宋体"/>
          <w:szCs w:val="21"/>
        </w:rPr>
        <w:t>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4"/>
        <w:gridCol w:w="1842"/>
        <w:gridCol w:w="1842"/>
        <w:gridCol w:w="1286"/>
        <w:gridCol w:w="1286"/>
      </w:tblGrid>
      <w:tr w14:paraId="0872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trPr>
        <w:tc>
          <w:tcPr>
            <w:tcW w:w="2264" w:type="dxa"/>
            <w:noWrap w:val="0"/>
            <w:vAlign w:val="center"/>
          </w:tcPr>
          <w:p w14:paraId="45B7D9B5">
            <w:pPr>
              <w:pStyle w:val="23"/>
              <w:jc w:val="center"/>
              <w:rPr>
                <w:rFonts w:hAnsi="宋体"/>
                <w:szCs w:val="21"/>
              </w:rPr>
            </w:pPr>
            <w:r>
              <w:rPr>
                <w:rFonts w:hint="eastAsia" w:hAnsi="宋体"/>
                <w:szCs w:val="21"/>
              </w:rPr>
              <w:t>项目名称</w:t>
            </w:r>
          </w:p>
        </w:tc>
        <w:tc>
          <w:tcPr>
            <w:tcW w:w="1842" w:type="dxa"/>
            <w:noWrap w:val="0"/>
            <w:vAlign w:val="center"/>
          </w:tcPr>
          <w:p w14:paraId="68AFFFDD">
            <w:pPr>
              <w:pStyle w:val="23"/>
              <w:jc w:val="center"/>
              <w:rPr>
                <w:rFonts w:hAnsi="宋体"/>
                <w:szCs w:val="21"/>
              </w:rPr>
            </w:pPr>
            <w:r>
              <w:rPr>
                <w:rFonts w:hint="eastAsia" w:hAnsi="宋体"/>
                <w:szCs w:val="21"/>
              </w:rPr>
              <w:t>投标报价（大写）</w:t>
            </w:r>
          </w:p>
        </w:tc>
        <w:tc>
          <w:tcPr>
            <w:tcW w:w="1842" w:type="dxa"/>
            <w:noWrap w:val="0"/>
            <w:vAlign w:val="center"/>
          </w:tcPr>
          <w:p w14:paraId="08BB37FC">
            <w:pPr>
              <w:pStyle w:val="23"/>
              <w:jc w:val="center"/>
              <w:rPr>
                <w:rFonts w:hAnsi="宋体"/>
                <w:szCs w:val="21"/>
              </w:rPr>
            </w:pPr>
            <w:r>
              <w:rPr>
                <w:rFonts w:hint="eastAsia" w:hAnsi="宋体"/>
                <w:szCs w:val="21"/>
              </w:rPr>
              <w:t>投标报价(小写)</w:t>
            </w:r>
          </w:p>
        </w:tc>
        <w:tc>
          <w:tcPr>
            <w:tcW w:w="1286" w:type="dxa"/>
            <w:noWrap w:val="0"/>
            <w:vAlign w:val="center"/>
          </w:tcPr>
          <w:p w14:paraId="58E94EFC">
            <w:pPr>
              <w:pStyle w:val="23"/>
              <w:jc w:val="center"/>
              <w:rPr>
                <w:rFonts w:hAnsi="宋体"/>
                <w:szCs w:val="21"/>
              </w:rPr>
            </w:pPr>
            <w:r>
              <w:rPr>
                <w:rFonts w:hint="eastAsia" w:hAnsi="宋体"/>
                <w:szCs w:val="21"/>
              </w:rPr>
              <w:t>施工期限</w:t>
            </w:r>
          </w:p>
        </w:tc>
        <w:tc>
          <w:tcPr>
            <w:tcW w:w="1286" w:type="dxa"/>
            <w:noWrap w:val="0"/>
            <w:vAlign w:val="center"/>
          </w:tcPr>
          <w:p w14:paraId="2BA737B7">
            <w:pPr>
              <w:pStyle w:val="23"/>
              <w:jc w:val="center"/>
              <w:rPr>
                <w:rFonts w:hAnsi="宋体"/>
                <w:szCs w:val="21"/>
              </w:rPr>
            </w:pPr>
            <w:r>
              <w:rPr>
                <w:rFonts w:hint="eastAsia" w:hAnsi="宋体"/>
                <w:szCs w:val="21"/>
              </w:rPr>
              <w:t>备注</w:t>
            </w:r>
          </w:p>
        </w:tc>
      </w:tr>
      <w:tr w14:paraId="00E4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1" w:hRule="atLeast"/>
        </w:trPr>
        <w:tc>
          <w:tcPr>
            <w:tcW w:w="2264" w:type="dxa"/>
            <w:noWrap w:val="0"/>
            <w:vAlign w:val="center"/>
          </w:tcPr>
          <w:p w14:paraId="46DC54A5">
            <w:pPr>
              <w:autoSpaceDE w:val="0"/>
              <w:autoSpaceDN w:val="0"/>
              <w:jc w:val="center"/>
              <w:textAlignment w:val="bottom"/>
              <w:rPr>
                <w:rFonts w:hint="eastAsia" w:ascii="宋体" w:hAnsi="宋体" w:eastAsia="宋体"/>
                <w:szCs w:val="21"/>
                <w:lang w:eastAsia="zh-CN"/>
              </w:rPr>
            </w:pPr>
            <w:r>
              <w:rPr>
                <w:rFonts w:hint="eastAsia" w:hAnsi="仿宋_GB2312" w:cs="仿宋_GB2312"/>
                <w:szCs w:val="32"/>
                <w:lang w:eastAsia="zh-CN"/>
              </w:rPr>
              <w:t>深圳市玉塘红星股份合作公司星湖路37号物业电力改造工程</w:t>
            </w:r>
          </w:p>
        </w:tc>
        <w:tc>
          <w:tcPr>
            <w:tcW w:w="1842" w:type="dxa"/>
            <w:noWrap w:val="0"/>
            <w:vAlign w:val="center"/>
          </w:tcPr>
          <w:p w14:paraId="32FB2EEA">
            <w:pPr>
              <w:pStyle w:val="23"/>
              <w:rPr>
                <w:rFonts w:hAnsi="宋体"/>
                <w:szCs w:val="21"/>
              </w:rPr>
            </w:pPr>
          </w:p>
        </w:tc>
        <w:tc>
          <w:tcPr>
            <w:tcW w:w="1842" w:type="dxa"/>
            <w:noWrap w:val="0"/>
            <w:vAlign w:val="center"/>
          </w:tcPr>
          <w:p w14:paraId="2AE19EF7">
            <w:pPr>
              <w:pStyle w:val="23"/>
              <w:jc w:val="center"/>
              <w:rPr>
                <w:rFonts w:hAnsi="宋体"/>
                <w:szCs w:val="21"/>
              </w:rPr>
            </w:pPr>
          </w:p>
        </w:tc>
        <w:tc>
          <w:tcPr>
            <w:tcW w:w="1286" w:type="dxa"/>
            <w:noWrap w:val="0"/>
            <w:vAlign w:val="center"/>
          </w:tcPr>
          <w:p w14:paraId="54E3BF22">
            <w:pPr>
              <w:pStyle w:val="23"/>
              <w:jc w:val="center"/>
              <w:rPr>
                <w:rFonts w:hAnsi="宋体"/>
                <w:szCs w:val="21"/>
              </w:rPr>
            </w:pPr>
          </w:p>
        </w:tc>
        <w:tc>
          <w:tcPr>
            <w:tcW w:w="1286" w:type="dxa"/>
            <w:noWrap w:val="0"/>
            <w:vAlign w:val="center"/>
          </w:tcPr>
          <w:p w14:paraId="74D96941">
            <w:pPr>
              <w:pStyle w:val="23"/>
              <w:jc w:val="center"/>
              <w:rPr>
                <w:rFonts w:hAnsi="宋体"/>
                <w:szCs w:val="21"/>
              </w:rPr>
            </w:pPr>
          </w:p>
        </w:tc>
      </w:tr>
    </w:tbl>
    <w:p w14:paraId="42A50800">
      <w:pPr>
        <w:pStyle w:val="23"/>
        <w:rPr>
          <w:rFonts w:hAnsi="宋体"/>
          <w:szCs w:val="21"/>
        </w:rPr>
      </w:pPr>
    </w:p>
    <w:p w14:paraId="0BC5E524">
      <w:pPr>
        <w:rPr>
          <w:rFonts w:hAnsi="宋体" w:cs="宋体"/>
          <w:color w:val="000000"/>
          <w:szCs w:val="21"/>
        </w:rPr>
      </w:pPr>
      <w:r>
        <w:rPr>
          <w:rFonts w:hint="eastAsia" w:ascii="宋体" w:hAnsi="宋体" w:cs="宋体"/>
          <w:color w:val="000000"/>
          <w:szCs w:val="21"/>
        </w:rPr>
        <w:t>注：1</w:t>
      </w:r>
      <w:r>
        <w:rPr>
          <w:rFonts w:hint="eastAsia" w:hAnsi="宋体" w:cs="宋体"/>
          <w:color w:val="000000"/>
          <w:szCs w:val="21"/>
        </w:rPr>
        <w:t>.报价结果保留到小数点后两位。</w:t>
      </w:r>
    </w:p>
    <w:p w14:paraId="6F400762">
      <w:pPr>
        <w:pStyle w:val="23"/>
        <w:rPr>
          <w:rFonts w:hAnsi="宋体" w:cs="宋体"/>
          <w:b/>
          <w:bCs/>
          <w:color w:val="000000"/>
          <w:szCs w:val="21"/>
          <w:u w:val="single"/>
          <w:lang w:val="zh-CN"/>
        </w:rPr>
      </w:pPr>
      <w:r>
        <w:rPr>
          <w:rFonts w:hint="eastAsia" w:hAnsi="宋体" w:cs="宋体"/>
          <w:b/>
          <w:bCs/>
          <w:szCs w:val="21"/>
          <w:u w:val="single"/>
        </w:rPr>
        <w:t>2.</w:t>
      </w:r>
      <w:r>
        <w:rPr>
          <w:rFonts w:hint="eastAsia" w:hAnsi="宋体" w:cs="宋体"/>
          <w:b/>
          <w:bCs/>
          <w:color w:val="000000"/>
          <w:szCs w:val="21"/>
          <w:u w:val="single"/>
          <w:lang w:val="zh-CN"/>
        </w:rPr>
        <w:t>投标报价不得高于预算下浮后（</w:t>
      </w:r>
      <w:r>
        <w:rPr>
          <w:rFonts w:hint="eastAsia" w:hAnsi="宋体" w:cs="宋体"/>
          <w:b/>
          <w:bCs/>
          <w:color w:val="000000"/>
          <w:szCs w:val="21"/>
          <w:u w:val="single"/>
          <w:lang w:val="en-US" w:eastAsia="zh-CN"/>
        </w:rPr>
        <w:t>如有</w:t>
      </w:r>
      <w:r>
        <w:rPr>
          <w:rFonts w:hint="eastAsia" w:hAnsi="宋体" w:cs="宋体"/>
          <w:b/>
          <w:bCs/>
          <w:color w:val="000000"/>
          <w:szCs w:val="21"/>
          <w:u w:val="single"/>
          <w:lang w:val="zh-CN"/>
        </w:rPr>
        <w:t>）的限额，否则投标文件将被不予受理、或判为无效标。</w:t>
      </w:r>
    </w:p>
    <w:p w14:paraId="7F3E03D1">
      <w:pPr>
        <w:rPr>
          <w:rFonts w:ascii="宋体" w:hAnsi="宋体" w:cs="宋体"/>
          <w:b/>
          <w:bCs/>
          <w:szCs w:val="21"/>
          <w:u w:val="single"/>
          <w:lang w:val="zh-CN"/>
        </w:rPr>
      </w:pPr>
    </w:p>
    <w:p w14:paraId="231006AA">
      <w:pPr>
        <w:ind w:firstLine="4620" w:firstLineChars="2200"/>
        <w:jc w:val="left"/>
        <w:rPr>
          <w:rFonts w:ascii="宋体" w:hAnsi="宋体"/>
          <w:szCs w:val="21"/>
        </w:rPr>
      </w:pPr>
    </w:p>
    <w:p w14:paraId="7ED039B7">
      <w:pPr>
        <w:ind w:firstLine="4620" w:firstLineChars="2200"/>
        <w:jc w:val="left"/>
        <w:rPr>
          <w:rFonts w:ascii="宋体" w:hAnsi="宋体"/>
          <w:szCs w:val="21"/>
        </w:rPr>
      </w:pPr>
    </w:p>
    <w:p w14:paraId="4270264E">
      <w:pPr>
        <w:ind w:firstLine="4620" w:firstLineChars="2200"/>
        <w:jc w:val="left"/>
        <w:rPr>
          <w:rFonts w:ascii="宋体" w:hAnsi="宋体"/>
          <w:szCs w:val="21"/>
        </w:rPr>
      </w:pPr>
      <w:r>
        <w:rPr>
          <w:rFonts w:hint="eastAsia" w:ascii="宋体" w:hAnsi="宋体"/>
          <w:szCs w:val="21"/>
        </w:rPr>
        <w:t>投标单位（公章）：</w:t>
      </w:r>
    </w:p>
    <w:p w14:paraId="34CDE1CA">
      <w:pPr>
        <w:ind w:firstLine="4620" w:firstLineChars="2200"/>
        <w:jc w:val="left"/>
        <w:rPr>
          <w:rFonts w:ascii="宋体" w:hAnsi="宋体"/>
          <w:szCs w:val="21"/>
        </w:rPr>
      </w:pPr>
      <w:r>
        <w:rPr>
          <w:rFonts w:hint="eastAsia" w:ascii="宋体" w:hAnsi="宋体"/>
          <w:szCs w:val="21"/>
        </w:rPr>
        <w:t>法定代表人或其授权代表签名：</w:t>
      </w:r>
    </w:p>
    <w:p w14:paraId="530696D1">
      <w:pPr>
        <w:ind w:firstLine="4620" w:firstLineChars="2200"/>
        <w:jc w:val="left"/>
        <w:rPr>
          <w:rFonts w:ascii="宋体" w:hAnsi="宋体"/>
          <w:szCs w:val="21"/>
        </w:rPr>
      </w:pPr>
      <w:r>
        <w:rPr>
          <w:rFonts w:hint="eastAsia" w:ascii="宋体" w:hAnsi="宋体"/>
          <w:szCs w:val="21"/>
        </w:rPr>
        <w:t>日期：      年    月    日</w:t>
      </w:r>
    </w:p>
    <w:p w14:paraId="7DCC4929">
      <w:pPr>
        <w:ind w:firstLine="4620" w:firstLineChars="2200"/>
        <w:jc w:val="left"/>
        <w:rPr>
          <w:rFonts w:ascii="宋体" w:hAnsi="宋体"/>
          <w:szCs w:val="21"/>
        </w:rPr>
      </w:pPr>
    </w:p>
    <w:p w14:paraId="642DDBE2">
      <w:pPr>
        <w:ind w:firstLine="4620" w:firstLineChars="2200"/>
        <w:jc w:val="left"/>
        <w:rPr>
          <w:rFonts w:ascii="宋体" w:hAnsi="宋体"/>
          <w:szCs w:val="21"/>
        </w:rPr>
      </w:pPr>
    </w:p>
    <w:p w14:paraId="2B00A8E0">
      <w:pPr>
        <w:ind w:firstLine="4620" w:firstLineChars="2200"/>
        <w:jc w:val="left"/>
        <w:rPr>
          <w:rFonts w:ascii="宋体" w:hAnsi="宋体"/>
          <w:szCs w:val="21"/>
        </w:rPr>
      </w:pPr>
    </w:p>
    <w:p w14:paraId="3718C753">
      <w:pPr>
        <w:ind w:firstLine="4620" w:firstLineChars="2200"/>
        <w:jc w:val="left"/>
        <w:rPr>
          <w:rFonts w:ascii="宋体" w:hAnsi="宋体"/>
          <w:szCs w:val="21"/>
        </w:rPr>
      </w:pPr>
    </w:p>
    <w:p w14:paraId="2099FD7A">
      <w:pPr>
        <w:ind w:firstLine="4620" w:firstLineChars="2200"/>
        <w:jc w:val="left"/>
        <w:rPr>
          <w:rFonts w:ascii="宋体" w:hAnsi="宋体"/>
          <w:szCs w:val="21"/>
        </w:rPr>
      </w:pPr>
    </w:p>
    <w:p w14:paraId="34618784">
      <w:pPr>
        <w:ind w:firstLine="4620" w:firstLineChars="2200"/>
        <w:jc w:val="left"/>
        <w:rPr>
          <w:rFonts w:ascii="宋体" w:hAnsi="宋体"/>
          <w:szCs w:val="21"/>
        </w:rPr>
      </w:pPr>
    </w:p>
    <w:p w14:paraId="1510F7D1">
      <w:pPr>
        <w:ind w:firstLine="4620" w:firstLineChars="2200"/>
        <w:jc w:val="left"/>
        <w:rPr>
          <w:rFonts w:ascii="宋体" w:hAnsi="宋体"/>
          <w:szCs w:val="21"/>
        </w:rPr>
      </w:pPr>
    </w:p>
    <w:p w14:paraId="679E5F12">
      <w:pPr>
        <w:ind w:firstLine="4620" w:firstLineChars="2200"/>
        <w:jc w:val="left"/>
        <w:rPr>
          <w:rFonts w:ascii="宋体" w:hAnsi="宋体"/>
          <w:szCs w:val="21"/>
        </w:rPr>
      </w:pPr>
    </w:p>
    <w:p w14:paraId="2917A382">
      <w:pPr>
        <w:ind w:firstLine="4620" w:firstLineChars="2200"/>
        <w:jc w:val="left"/>
        <w:rPr>
          <w:rFonts w:ascii="宋体" w:hAnsi="宋体"/>
          <w:szCs w:val="21"/>
        </w:rPr>
      </w:pPr>
    </w:p>
    <w:p w14:paraId="614CAF62">
      <w:pPr>
        <w:ind w:firstLine="4620" w:firstLineChars="2200"/>
        <w:jc w:val="left"/>
        <w:rPr>
          <w:rFonts w:ascii="宋体" w:hAnsi="宋体"/>
          <w:szCs w:val="21"/>
        </w:rPr>
      </w:pPr>
    </w:p>
    <w:p w14:paraId="7BFD8FC0">
      <w:pPr>
        <w:pStyle w:val="5"/>
        <w:rPr>
          <w:rFonts w:ascii="黑体" w:eastAsia="黑体"/>
          <w:b w:val="0"/>
          <w:color w:val="000000"/>
          <w:kern w:val="0"/>
          <w:sz w:val="24"/>
        </w:rPr>
      </w:pPr>
      <w:r>
        <w:rPr>
          <w:rFonts w:hint="eastAsia" w:ascii="黑体" w:eastAsia="黑体"/>
          <w:b w:val="0"/>
          <w:color w:val="000000"/>
          <w:kern w:val="0"/>
          <w:sz w:val="24"/>
        </w:rPr>
        <w:t>二、投标函格式</w:t>
      </w:r>
    </w:p>
    <w:p w14:paraId="6E63D23C">
      <w:pPr>
        <w:ind w:firstLine="361" w:firstLineChars="200"/>
        <w:jc w:val="center"/>
        <w:rPr>
          <w:rFonts w:ascii="宋体" w:hAnsi="宋体"/>
          <w:b/>
          <w:bCs/>
          <w:color w:val="000000"/>
          <w:sz w:val="18"/>
          <w:szCs w:val="18"/>
        </w:rPr>
      </w:pPr>
      <w:r>
        <w:rPr>
          <w:rFonts w:hint="eastAsia" w:ascii="宋体" w:hAnsi="宋体"/>
          <w:b/>
          <w:bCs/>
          <w:color w:val="000000"/>
          <w:sz w:val="18"/>
          <w:szCs w:val="18"/>
        </w:rPr>
        <w:t>投标函</w:t>
      </w:r>
    </w:p>
    <w:p w14:paraId="77FDB7C6">
      <w:pPr>
        <w:ind w:firstLine="360" w:firstLineChars="200"/>
        <w:jc w:val="center"/>
        <w:rPr>
          <w:rFonts w:ascii="宋体" w:hAnsi="宋体"/>
          <w:color w:val="000000"/>
          <w:sz w:val="18"/>
          <w:szCs w:val="18"/>
        </w:rPr>
      </w:pPr>
    </w:p>
    <w:p w14:paraId="3C3238CF">
      <w:pPr>
        <w:rPr>
          <w:rFonts w:ascii="宋体" w:hAnsi="宋体"/>
          <w:b/>
          <w:bCs/>
          <w:color w:val="000000"/>
          <w:sz w:val="18"/>
          <w:szCs w:val="18"/>
          <w:u w:val="single"/>
        </w:rPr>
      </w:pPr>
      <w:r>
        <w:rPr>
          <w:rFonts w:hint="eastAsia" w:ascii="宋体" w:hAnsi="宋体"/>
          <w:b/>
          <w:bCs/>
          <w:color w:val="000000"/>
          <w:sz w:val="18"/>
          <w:szCs w:val="18"/>
        </w:rPr>
        <w:t>致：</w:t>
      </w:r>
      <w:r>
        <w:rPr>
          <w:rFonts w:hint="eastAsia" w:ascii="宋体" w:hAnsi="宋体" w:cs="宋体"/>
          <w:b/>
          <w:bCs/>
          <w:color w:val="000000"/>
          <w:kern w:val="0"/>
          <w:sz w:val="18"/>
          <w:szCs w:val="18"/>
          <w:u w:val="single"/>
          <w:lang w:eastAsia="zh-CN"/>
        </w:rPr>
        <w:t>深圳市玉塘红星股份合作公司</w:t>
      </w:r>
      <w:r>
        <w:rPr>
          <w:rFonts w:hint="eastAsia" w:ascii="宋体" w:hAnsi="宋体" w:cs="宋体"/>
          <w:b/>
          <w:bCs/>
          <w:color w:val="000000"/>
          <w:kern w:val="0"/>
          <w:sz w:val="18"/>
          <w:szCs w:val="18"/>
          <w:u w:val="single"/>
        </w:rPr>
        <w:t>、</w:t>
      </w:r>
      <w:r>
        <w:rPr>
          <w:rFonts w:hint="eastAsia" w:ascii="宋体" w:hAnsi="宋体" w:cs="宋体"/>
          <w:b/>
          <w:bCs/>
          <w:color w:val="000000"/>
          <w:kern w:val="0"/>
          <w:sz w:val="18"/>
          <w:szCs w:val="18"/>
          <w:u w:val="single"/>
          <w:lang w:eastAsia="zh-CN"/>
        </w:rPr>
        <w:t>深圳市志明德招标代理有限公司</w:t>
      </w:r>
    </w:p>
    <w:p w14:paraId="59C69702">
      <w:pPr>
        <w:ind w:firstLine="420" w:firstLineChars="200"/>
        <w:rPr>
          <w:rFonts w:ascii="宋体" w:hAnsi="宋体" w:cs="宋体"/>
        </w:rPr>
      </w:pPr>
      <w:r>
        <w:rPr>
          <w:rFonts w:hint="eastAsia" w:ascii="宋体" w:hAnsi="宋体" w:cs="宋体"/>
        </w:rPr>
        <w:t>1、根据已收到贵方的项目编号为：（</w:t>
      </w:r>
      <w:r>
        <w:rPr>
          <w:rFonts w:hint="eastAsia" w:ascii="宋体" w:hAnsi="宋体" w:cs="宋体"/>
          <w:lang w:eastAsia="zh-CN"/>
        </w:rPr>
        <w:t>JTYSJY-GM-2026-00014</w:t>
      </w:r>
      <w:r>
        <w:rPr>
          <w:rFonts w:hint="eastAsia" w:ascii="宋体" w:hAnsi="宋体" w:cs="宋体"/>
        </w:rPr>
        <w:t>）的</w:t>
      </w:r>
      <w:r>
        <w:rPr>
          <w:rFonts w:hint="eastAsia" w:hAnsi="仿宋_GB2312" w:cs="仿宋_GB2312"/>
          <w:szCs w:val="32"/>
          <w:u w:val="single"/>
          <w:lang w:eastAsia="zh-CN"/>
        </w:rPr>
        <w:t>深圳市玉塘红星股份合作公司星湖路37号物业电力改造工程</w:t>
      </w:r>
      <w:r>
        <w:rPr>
          <w:rFonts w:hint="eastAsia" w:ascii="宋体" w:hAnsi="宋体" w:cs="宋体"/>
        </w:rPr>
        <w:t>的招标文件，遵照《中华人民共和国招标投标法》、《关于建设工程招标投标改革的若干规定》（深府[2015]73号）</w:t>
      </w:r>
      <w:r>
        <w:rPr>
          <w:rFonts w:hint="eastAsia" w:ascii="宋体" w:hAnsi="宋体" w:cs="宋体"/>
          <w:lang w:eastAsia="zh-CN"/>
        </w:rPr>
        <w:t>、</w:t>
      </w:r>
      <w:r>
        <w:rPr>
          <w:rFonts w:hint="eastAsia" w:ascii="宋体" w:hAnsi="宋体" w:cs="宋体"/>
        </w:rPr>
        <w:t>和</w:t>
      </w:r>
      <w:r>
        <w:rPr>
          <w:rFonts w:hint="eastAsia" w:ascii="宋体" w:hAnsi="宋体" w:cs="宋体"/>
          <w:color w:val="000000"/>
          <w:kern w:val="0"/>
          <w:szCs w:val="21"/>
        </w:rPr>
        <w:t>《关于加强深圳市集体企业要素交易工作的指导意见（试行）》（深光集体〔2024〕3号）</w:t>
      </w:r>
      <w:r>
        <w:rPr>
          <w:rFonts w:hint="eastAsia" w:ascii="宋体" w:hAnsi="宋体" w:cs="宋体"/>
          <w:lang w:eastAsia="zh-CN"/>
        </w:rPr>
        <w:t>等</w:t>
      </w:r>
      <w:r>
        <w:rPr>
          <w:rFonts w:hint="eastAsia" w:ascii="宋体" w:hAnsi="宋体" w:cs="宋体"/>
        </w:rPr>
        <w:t>有关规定，我单位经研究上述招标文件的专用条款及通用条款后，我方愿按照《开标一览表》中填写的投标报价并按招标文件要求承包上述项目并修补其任何缺陷。</w:t>
      </w:r>
    </w:p>
    <w:p w14:paraId="07CEBAA5">
      <w:pPr>
        <w:ind w:firstLine="420" w:firstLineChars="200"/>
        <w:rPr>
          <w:rFonts w:ascii="宋体" w:hAnsi="宋体" w:cs="宋体"/>
        </w:rPr>
      </w:pPr>
      <w:r>
        <w:rPr>
          <w:rFonts w:hint="eastAsia" w:ascii="宋体" w:hAnsi="宋体" w:cs="宋体"/>
        </w:rPr>
        <w:t>2、如果我方中标，我方将按照招标文件要求提交履约担保。</w:t>
      </w:r>
    </w:p>
    <w:p w14:paraId="743093D3">
      <w:pPr>
        <w:ind w:firstLine="420" w:firstLineChars="200"/>
        <w:rPr>
          <w:rFonts w:ascii="宋体" w:hAnsi="宋体" w:cs="宋体"/>
        </w:rPr>
      </w:pPr>
      <w:r>
        <w:rPr>
          <w:rFonts w:hint="eastAsia" w:ascii="宋体" w:hAnsi="宋体" w:cs="宋体"/>
        </w:rPr>
        <w:t>3、我方同意所递交的投标文件在“对通用条款的补充内容”中的投标有效期内有效，在此期间内我方的投标有可能中标，我方将受此约束。如果在投标有效期内撤回其投标，其投标保证金将全部被没收。</w:t>
      </w:r>
    </w:p>
    <w:p w14:paraId="5B84739A">
      <w:pPr>
        <w:ind w:firstLine="420" w:firstLineChars="200"/>
        <w:rPr>
          <w:rFonts w:ascii="宋体" w:hAnsi="宋体" w:cs="宋体"/>
        </w:rPr>
      </w:pPr>
      <w:r>
        <w:rPr>
          <w:rFonts w:hint="eastAsia" w:ascii="宋体" w:hAnsi="宋体" w:cs="宋体"/>
        </w:rPr>
        <w:t>4、除非另外达成协议并生效，贵方的中标通知书和本投标文件将构成约束我们双方的合同。</w:t>
      </w:r>
    </w:p>
    <w:p w14:paraId="705A50C0">
      <w:pPr>
        <w:ind w:firstLine="420" w:firstLineChars="200"/>
        <w:rPr>
          <w:rFonts w:ascii="宋体" w:hAnsi="宋体" w:cs="宋体"/>
        </w:rPr>
      </w:pPr>
      <w:r>
        <w:rPr>
          <w:rFonts w:hint="eastAsia" w:ascii="宋体" w:hAnsi="宋体" w:cs="宋体"/>
        </w:rPr>
        <w:t>5、我方理解贵方将不受必须接受你们所收到的最低标价或其它任何投标文件的约束。</w:t>
      </w:r>
    </w:p>
    <w:p w14:paraId="71E7B505">
      <w:pPr>
        <w:ind w:firstLine="420" w:firstLineChars="200"/>
      </w:pPr>
    </w:p>
    <w:p w14:paraId="0AD4756C">
      <w:pPr>
        <w:ind w:firstLine="420" w:firstLineChars="200"/>
      </w:pPr>
    </w:p>
    <w:p w14:paraId="3B794E01">
      <w:pPr>
        <w:ind w:firstLine="420" w:firstLineChars="200"/>
      </w:pPr>
      <w:r>
        <w:rPr>
          <w:rFonts w:hint="eastAsia"/>
        </w:rPr>
        <w:t>投标人（盖单位章）：</w:t>
      </w:r>
      <w:r>
        <w:rPr>
          <w:rFonts w:hint="eastAsia"/>
          <w:u w:val="single"/>
        </w:rPr>
        <w:t xml:space="preserve">                    </w:t>
      </w:r>
    </w:p>
    <w:p w14:paraId="575F0E60">
      <w:pPr>
        <w:ind w:firstLine="420" w:firstLineChars="200"/>
      </w:pPr>
      <w:r>
        <w:rPr>
          <w:rFonts w:hint="eastAsia"/>
        </w:rPr>
        <w:t>法定代表人或其委托代理人（签字）：</w:t>
      </w:r>
    </w:p>
    <w:p w14:paraId="492D05D8">
      <w:pPr>
        <w:ind w:firstLine="420" w:firstLineChars="200"/>
      </w:pPr>
      <w:r>
        <w:rPr>
          <w:rFonts w:hint="eastAsia"/>
        </w:rPr>
        <w:t>联系方式：</w:t>
      </w:r>
    </w:p>
    <w:p w14:paraId="13353A72">
      <w:pPr>
        <w:ind w:firstLine="420" w:firstLineChars="200"/>
      </w:pPr>
      <w:r>
        <w:rPr>
          <w:rFonts w:hint="eastAsia"/>
        </w:rPr>
        <w:t>联系地址：</w:t>
      </w:r>
    </w:p>
    <w:p w14:paraId="7F0937CC">
      <w:pPr>
        <w:ind w:firstLine="420" w:firstLineChars="200"/>
        <w:rPr>
          <w:rFonts w:ascii="黑体" w:hAnsi="宋体" w:eastAsia="黑体"/>
          <w:color w:val="000000"/>
        </w:rPr>
      </w:pPr>
      <w:r>
        <w:rPr>
          <w:rFonts w:hint="eastAsia"/>
        </w:rPr>
        <w:t xml:space="preserve">年    月    日 </w:t>
      </w:r>
    </w:p>
    <w:p w14:paraId="3E0355DE">
      <w:pPr>
        <w:jc w:val="left"/>
        <w:rPr>
          <w:rFonts w:ascii="宋体" w:hAnsi="宋体"/>
          <w:szCs w:val="21"/>
        </w:rPr>
      </w:pPr>
    </w:p>
    <w:p w14:paraId="064CE137">
      <w:pPr>
        <w:ind w:firstLine="4620" w:firstLineChars="2200"/>
        <w:jc w:val="left"/>
        <w:rPr>
          <w:rFonts w:ascii="宋体" w:hAnsi="宋体"/>
          <w:szCs w:val="21"/>
        </w:rPr>
      </w:pPr>
    </w:p>
    <w:p w14:paraId="1DB47668">
      <w:pPr>
        <w:ind w:firstLine="4620" w:firstLineChars="2200"/>
        <w:jc w:val="left"/>
        <w:rPr>
          <w:rFonts w:ascii="宋体" w:hAnsi="宋体"/>
          <w:szCs w:val="21"/>
        </w:rPr>
      </w:pPr>
    </w:p>
    <w:p w14:paraId="796B1557">
      <w:pPr>
        <w:pStyle w:val="5"/>
        <w:rPr>
          <w:rFonts w:ascii="黑体" w:eastAsia="黑体"/>
          <w:b w:val="0"/>
          <w:color w:val="000000"/>
          <w:kern w:val="0"/>
          <w:sz w:val="24"/>
        </w:rPr>
        <w:sectPr>
          <w:pgSz w:w="11907" w:h="16840"/>
          <w:pgMar w:top="1440" w:right="1701" w:bottom="1276" w:left="1560" w:header="851" w:footer="621" w:gutter="0"/>
          <w:cols w:space="720" w:num="1"/>
          <w:titlePg/>
          <w:docGrid w:type="lines" w:linePitch="462" w:charSpace="0"/>
        </w:sectPr>
      </w:pPr>
      <w:bookmarkStart w:id="36" w:name="_Toc23252"/>
      <w:bookmarkStart w:id="37" w:name="_Toc12991"/>
      <w:bookmarkStart w:id="38" w:name="_Toc15077"/>
      <w:bookmarkStart w:id="39" w:name="_Toc11639"/>
    </w:p>
    <w:p w14:paraId="6E7AA2B4">
      <w:pPr>
        <w:pStyle w:val="5"/>
        <w:rPr>
          <w:rFonts w:ascii="黑体" w:eastAsia="黑体"/>
          <w:b w:val="0"/>
          <w:color w:val="000000"/>
          <w:kern w:val="0"/>
          <w:sz w:val="24"/>
        </w:rPr>
      </w:pPr>
      <w:r>
        <w:rPr>
          <w:rFonts w:hint="eastAsia" w:ascii="黑体" w:eastAsia="黑体"/>
          <w:b w:val="0"/>
          <w:color w:val="000000"/>
          <w:kern w:val="0"/>
          <w:sz w:val="24"/>
        </w:rPr>
        <w:t>三、投标单位基本情况一览表格式</w:t>
      </w:r>
      <w:bookmarkEnd w:id="36"/>
      <w:bookmarkEnd w:id="37"/>
      <w:bookmarkEnd w:id="38"/>
      <w:bookmarkEnd w:id="39"/>
    </w:p>
    <w:p w14:paraId="190007ED">
      <w:pPr>
        <w:pStyle w:val="23"/>
        <w:jc w:val="center"/>
        <w:rPr>
          <w:rFonts w:hAnsi="宋体"/>
          <w:b/>
          <w:bCs/>
          <w:szCs w:val="21"/>
        </w:rPr>
      </w:pPr>
      <w:r>
        <w:rPr>
          <w:rFonts w:hint="eastAsia" w:hAnsi="宋体"/>
          <w:b/>
          <w:bCs/>
          <w:szCs w:val="21"/>
        </w:rPr>
        <w:t>投标单位基本情况一览表</w:t>
      </w:r>
    </w:p>
    <w:p w14:paraId="67CE8450">
      <w:pPr>
        <w:rPr>
          <w:rFonts w:cs="Arial"/>
          <w:b/>
          <w:szCs w:val="21"/>
        </w:rPr>
      </w:pPr>
      <w:r>
        <w:rPr>
          <w:rFonts w:hint="eastAsia" w:cs="Arial"/>
          <w:b/>
          <w:szCs w:val="21"/>
        </w:rPr>
        <w:t>（一）</w:t>
      </w:r>
      <w:r>
        <w:rPr>
          <w:rFonts w:cs="Arial"/>
          <w:b/>
          <w:szCs w:val="21"/>
        </w:rPr>
        <w:t>公司基本情况</w:t>
      </w:r>
    </w:p>
    <w:p w14:paraId="782F21AA">
      <w:pPr>
        <w:numPr>
          <w:ilvl w:val="1"/>
          <w:numId w:val="12"/>
        </w:numPr>
        <w:ind w:left="0" w:firstLine="426"/>
        <w:rPr>
          <w:rFonts w:cs="Arial"/>
          <w:szCs w:val="21"/>
        </w:rPr>
      </w:pPr>
      <w:r>
        <w:rPr>
          <w:rFonts w:cs="Arial"/>
          <w:szCs w:val="21"/>
        </w:rPr>
        <w:t>公司名称：</w:t>
      </w:r>
      <w:r>
        <w:rPr>
          <w:rFonts w:cs="Arial"/>
          <w:szCs w:val="21"/>
          <w:u w:val="single"/>
        </w:rPr>
        <w:t xml:space="preserve">                              </w:t>
      </w:r>
      <w:r>
        <w:rPr>
          <w:rFonts w:cs="Arial"/>
          <w:szCs w:val="21"/>
        </w:rPr>
        <w:t xml:space="preserve">  电话号码：                    </w:t>
      </w:r>
      <w:r>
        <w:rPr>
          <w:rFonts w:cs="Arial"/>
          <w:szCs w:val="21"/>
          <w:u w:val="single"/>
        </w:rPr>
        <w:t xml:space="preserve">        </w:t>
      </w:r>
    </w:p>
    <w:p w14:paraId="7358AF7E">
      <w:pPr>
        <w:numPr>
          <w:ilvl w:val="1"/>
          <w:numId w:val="12"/>
        </w:numPr>
        <w:ind w:left="0" w:firstLine="426"/>
        <w:rPr>
          <w:rFonts w:cs="Arial"/>
          <w:szCs w:val="21"/>
        </w:rPr>
      </w:pPr>
      <w:r>
        <w:rPr>
          <w:rFonts w:cs="Arial"/>
          <w:szCs w:val="21"/>
        </w:rPr>
        <w:t>地    址：</w:t>
      </w:r>
      <w:r>
        <w:rPr>
          <w:rFonts w:cs="Arial"/>
          <w:szCs w:val="21"/>
          <w:u w:val="single"/>
        </w:rPr>
        <w:t xml:space="preserve">                              </w:t>
      </w:r>
      <w:r>
        <w:rPr>
          <w:rFonts w:cs="Arial"/>
          <w:szCs w:val="21"/>
        </w:rPr>
        <w:t xml:space="preserve">  传    真：</w:t>
      </w:r>
      <w:r>
        <w:rPr>
          <w:rFonts w:cs="Arial"/>
          <w:szCs w:val="21"/>
          <w:u w:val="single"/>
        </w:rPr>
        <w:t xml:space="preserve">                             </w:t>
      </w:r>
    </w:p>
    <w:p w14:paraId="3F4EF268">
      <w:pPr>
        <w:numPr>
          <w:ilvl w:val="1"/>
          <w:numId w:val="12"/>
        </w:numPr>
        <w:ind w:left="0" w:firstLine="426"/>
        <w:rPr>
          <w:rFonts w:cs="Arial"/>
          <w:szCs w:val="21"/>
          <w:u w:val="single"/>
        </w:rPr>
      </w:pPr>
      <w:r>
        <w:rPr>
          <w:rFonts w:cs="Arial"/>
          <w:szCs w:val="21"/>
        </w:rPr>
        <w:t>注册资金：</w:t>
      </w:r>
      <w:r>
        <w:rPr>
          <w:rFonts w:cs="Arial"/>
          <w:szCs w:val="21"/>
          <w:u w:val="single"/>
        </w:rPr>
        <w:t xml:space="preserve">                              </w:t>
      </w:r>
      <w:r>
        <w:rPr>
          <w:rFonts w:cs="Arial"/>
          <w:szCs w:val="21"/>
        </w:rPr>
        <w:t xml:space="preserve">  经济性质：</w:t>
      </w:r>
      <w:r>
        <w:rPr>
          <w:rFonts w:cs="Arial"/>
          <w:szCs w:val="21"/>
          <w:u w:val="single"/>
        </w:rPr>
        <w:t xml:space="preserve">      </w:t>
      </w:r>
      <w:r>
        <w:rPr>
          <w:rFonts w:hint="eastAsia" w:cs="Arial"/>
          <w:szCs w:val="21"/>
          <w:u w:val="single"/>
        </w:rPr>
        <w:t xml:space="preserve">                   </w:t>
      </w:r>
      <w:r>
        <w:rPr>
          <w:rFonts w:cs="Arial"/>
          <w:szCs w:val="21"/>
          <w:u w:val="single"/>
        </w:rPr>
        <w:t xml:space="preserve">    </w:t>
      </w:r>
    </w:p>
    <w:p w14:paraId="7365D6FC">
      <w:pPr>
        <w:numPr>
          <w:ilvl w:val="1"/>
          <w:numId w:val="12"/>
        </w:numPr>
        <w:ind w:left="0" w:firstLine="426"/>
        <w:rPr>
          <w:rFonts w:cs="Arial"/>
          <w:szCs w:val="21"/>
        </w:rPr>
      </w:pPr>
      <w:r>
        <w:rPr>
          <w:rFonts w:cs="Arial"/>
          <w:szCs w:val="21"/>
        </w:rPr>
        <w:t>公司开户银行名称及账号：</w:t>
      </w:r>
      <w:r>
        <w:rPr>
          <w:rFonts w:hint="eastAsia" w:cs="Arial"/>
          <w:szCs w:val="21"/>
          <w:u w:val="single"/>
        </w:rPr>
        <w:t xml:space="preserve">                                                         </w:t>
      </w:r>
    </w:p>
    <w:p w14:paraId="17A448CF">
      <w:pPr>
        <w:numPr>
          <w:ilvl w:val="1"/>
          <w:numId w:val="12"/>
        </w:numPr>
        <w:ind w:left="0" w:firstLine="426"/>
        <w:rPr>
          <w:rFonts w:cs="Arial"/>
          <w:szCs w:val="21"/>
        </w:rPr>
      </w:pPr>
      <w:r>
        <w:rPr>
          <w:rFonts w:cs="Arial"/>
          <w:szCs w:val="21"/>
        </w:rPr>
        <w:t>营业注册执照号：</w:t>
      </w:r>
      <w:r>
        <w:rPr>
          <w:rFonts w:hint="eastAsia" w:cs="Arial"/>
          <w:szCs w:val="21"/>
          <w:u w:val="single"/>
        </w:rPr>
        <w:t xml:space="preserve">                                                                  </w:t>
      </w:r>
    </w:p>
    <w:p w14:paraId="3E597CE5">
      <w:pPr>
        <w:numPr>
          <w:ilvl w:val="1"/>
          <w:numId w:val="12"/>
        </w:numPr>
        <w:ind w:left="0" w:firstLine="426"/>
        <w:rPr>
          <w:rFonts w:cs="Arial"/>
          <w:szCs w:val="21"/>
        </w:rPr>
      </w:pPr>
      <w:r>
        <w:rPr>
          <w:rFonts w:cs="Arial"/>
          <w:szCs w:val="21"/>
        </w:rPr>
        <w:t>公司简介</w:t>
      </w:r>
      <w:r>
        <w:rPr>
          <w:rFonts w:hint="eastAsia" w:cs="Arial"/>
          <w:szCs w:val="21"/>
        </w:rPr>
        <w:t>（请参考下列内容）</w:t>
      </w:r>
    </w:p>
    <w:p w14:paraId="64BB7371">
      <w:pPr>
        <w:ind w:firstLine="426"/>
        <w:rPr>
          <w:szCs w:val="21"/>
        </w:rPr>
      </w:pPr>
      <w:r>
        <w:rPr>
          <w:rFonts w:hint="eastAsia"/>
          <w:szCs w:val="21"/>
        </w:rPr>
        <w:t>文字描述：</w:t>
      </w:r>
      <w:r>
        <w:rPr>
          <w:rFonts w:hint="eastAsia"/>
          <w:bCs/>
          <w:szCs w:val="21"/>
          <w:lang w:val="en-GB"/>
        </w:rPr>
        <w:t>发展历程、经营规模及服务理念</w:t>
      </w:r>
      <w:r>
        <w:rPr>
          <w:rFonts w:hint="eastAsia"/>
          <w:szCs w:val="21"/>
        </w:rPr>
        <w:t>、技术力量、财务状况、</w:t>
      </w:r>
      <w:r>
        <w:rPr>
          <w:szCs w:val="21"/>
        </w:rPr>
        <w:t>管理水平</w:t>
      </w:r>
      <w:r>
        <w:rPr>
          <w:rFonts w:hint="eastAsia"/>
          <w:szCs w:val="21"/>
        </w:rPr>
        <w:t>、公司组织结构等方面进行阐述；</w:t>
      </w:r>
    </w:p>
    <w:p w14:paraId="1A642D87">
      <w:pPr>
        <w:ind w:firstLine="426"/>
        <w:rPr>
          <w:bCs/>
          <w:szCs w:val="21"/>
          <w:lang w:val="en-GB"/>
        </w:rPr>
      </w:pPr>
      <w:r>
        <w:rPr>
          <w:rFonts w:hint="eastAsia"/>
          <w:szCs w:val="21"/>
        </w:rPr>
        <w:t>图片描述：</w:t>
      </w:r>
      <w:r>
        <w:rPr>
          <w:rFonts w:hint="eastAsia"/>
          <w:bCs/>
          <w:szCs w:val="21"/>
          <w:lang w:val="en-GB"/>
        </w:rPr>
        <w:t>经营场所、主要或关键产品介绍、生产场所及服务流程等。</w:t>
      </w:r>
    </w:p>
    <w:p w14:paraId="7842529B">
      <w:pPr>
        <w:ind w:firstLine="426"/>
        <w:rPr>
          <w:bCs/>
          <w:szCs w:val="21"/>
          <w:lang w:val="en-GB"/>
        </w:rPr>
      </w:pPr>
    </w:p>
    <w:p w14:paraId="0DEE552A">
      <w:pPr>
        <w:rPr>
          <w:rFonts w:cs="Arial"/>
          <w:b/>
          <w:szCs w:val="21"/>
        </w:rPr>
      </w:pPr>
      <w:r>
        <w:rPr>
          <w:rFonts w:hint="eastAsia" w:cs="Arial"/>
          <w:b/>
          <w:szCs w:val="21"/>
        </w:rPr>
        <w:t>（二）供应商资格证明文件</w:t>
      </w:r>
    </w:p>
    <w:p w14:paraId="0ECD0CCB">
      <w:pPr>
        <w:spacing w:before="231" w:beforeLines="50"/>
        <w:ind w:firstLine="424" w:firstLineChars="201"/>
        <w:rPr>
          <w:rFonts w:hint="eastAsia"/>
          <w:b/>
          <w:color w:val="FF0000"/>
          <w:szCs w:val="21"/>
        </w:rPr>
      </w:pPr>
      <w:r>
        <w:rPr>
          <w:rFonts w:hint="eastAsia"/>
          <w:b/>
          <w:color w:val="FF0000"/>
          <w:szCs w:val="21"/>
        </w:rPr>
        <w:t>投标人须按招标文件中“投标人资质要求”提供相关的资质证明。投标文件中未提供或提供不完整、不符合要求的，投标文件将按无效标的情形处理。</w:t>
      </w:r>
    </w:p>
    <w:p w14:paraId="73C9893A">
      <w:pPr>
        <w:pStyle w:val="8"/>
        <w:rPr>
          <w:rFonts w:hint="eastAsia"/>
          <w:b/>
          <w:bCs/>
          <w:color w:val="FF0000"/>
        </w:rPr>
      </w:pPr>
    </w:p>
    <w:p w14:paraId="202D2AA4">
      <w:pPr>
        <w:pStyle w:val="8"/>
      </w:pPr>
      <w:r>
        <w:rPr>
          <w:rFonts w:hint="eastAsia"/>
          <w:b/>
          <w:bCs/>
          <w:color w:val="FF0000"/>
        </w:rPr>
        <w:t>注：资格要求第三第四项，除附件承诺函以外投标人需另外提供“信用中国”查询结果报告作为证明材料；</w:t>
      </w:r>
    </w:p>
    <w:p w14:paraId="6CE8FA06">
      <w:pPr>
        <w:rPr>
          <w:spacing w:val="4"/>
          <w:szCs w:val="21"/>
        </w:rPr>
      </w:pPr>
    </w:p>
    <w:p w14:paraId="68179A13">
      <w:pPr>
        <w:ind w:left="424" w:leftChars="202" w:firstLine="4578" w:firstLineChars="2100"/>
        <w:rPr>
          <w:szCs w:val="21"/>
          <w:u w:val="single"/>
        </w:rPr>
      </w:pPr>
      <w:r>
        <w:rPr>
          <w:rFonts w:hint="eastAsia"/>
          <w:spacing w:val="4"/>
          <w:szCs w:val="21"/>
        </w:rPr>
        <w:t>投标人名称（</w:t>
      </w:r>
      <w:r>
        <w:rPr>
          <w:rFonts w:hint="eastAsia"/>
          <w:szCs w:val="21"/>
        </w:rPr>
        <w:t>单位盖</w:t>
      </w:r>
      <w:r>
        <w:rPr>
          <w:rFonts w:hint="eastAsia"/>
          <w:spacing w:val="4"/>
          <w:szCs w:val="21"/>
        </w:rPr>
        <w:t>公章）：</w:t>
      </w:r>
      <w:r>
        <w:rPr>
          <w:rFonts w:hint="eastAsia"/>
          <w:spacing w:val="4"/>
          <w:szCs w:val="21"/>
          <w:u w:val="single"/>
        </w:rPr>
        <w:t xml:space="preserve">                              </w:t>
      </w:r>
    </w:p>
    <w:p w14:paraId="526D0FC3">
      <w:pPr>
        <w:ind w:left="5042" w:leftChars="2001" w:hanging="840" w:hangingChars="400"/>
        <w:rPr>
          <w:spacing w:val="4"/>
          <w:szCs w:val="21"/>
        </w:rPr>
      </w:pPr>
      <w:r>
        <w:rPr>
          <w:rFonts w:hint="eastAsia"/>
          <w:szCs w:val="21"/>
        </w:rPr>
        <w:t>法定代表人或投标人授权代表（签名或盖章）：</w:t>
      </w:r>
      <w:r>
        <w:rPr>
          <w:spacing w:val="4"/>
          <w:szCs w:val="21"/>
          <w:u w:val="single"/>
        </w:rPr>
        <w:t xml:space="preserve">        </w:t>
      </w:r>
      <w:r>
        <w:rPr>
          <w:rFonts w:hint="eastAsia"/>
          <w:spacing w:val="4"/>
          <w:szCs w:val="21"/>
          <w:u w:val="single"/>
        </w:rPr>
        <w:t xml:space="preserve"> </w:t>
      </w:r>
      <w:r>
        <w:rPr>
          <w:spacing w:val="4"/>
          <w:szCs w:val="21"/>
          <w:u w:val="single"/>
        </w:rPr>
        <w:t xml:space="preserve"> </w:t>
      </w:r>
      <w:r>
        <w:rPr>
          <w:rFonts w:hint="eastAsia"/>
          <w:spacing w:val="4"/>
          <w:szCs w:val="21"/>
          <w:u w:val="single"/>
        </w:rPr>
        <w:t xml:space="preserve"> </w:t>
      </w:r>
      <w:r>
        <w:rPr>
          <w:spacing w:val="4"/>
          <w:szCs w:val="21"/>
          <w:u w:val="single"/>
        </w:rPr>
        <w:t xml:space="preserve"> </w:t>
      </w:r>
      <w:r>
        <w:rPr>
          <w:rFonts w:hint="eastAsia"/>
          <w:spacing w:val="4"/>
          <w:szCs w:val="21"/>
          <w:u w:val="single"/>
        </w:rPr>
        <w:t xml:space="preserve"> </w:t>
      </w:r>
      <w:r>
        <w:rPr>
          <w:spacing w:val="4"/>
          <w:szCs w:val="21"/>
          <w:u w:val="single"/>
        </w:rPr>
        <w:t xml:space="preserve">  </w:t>
      </w:r>
      <w:r>
        <w:rPr>
          <w:rFonts w:hint="eastAsia"/>
          <w:spacing w:val="4"/>
          <w:szCs w:val="21"/>
        </w:rPr>
        <w:t>职务：</w:t>
      </w:r>
      <w:r>
        <w:rPr>
          <w:spacing w:val="4"/>
          <w:szCs w:val="21"/>
          <w:u w:val="single"/>
        </w:rPr>
        <w:t xml:space="preserve">    </w:t>
      </w:r>
      <w:r>
        <w:rPr>
          <w:rFonts w:hint="eastAsia"/>
          <w:spacing w:val="4"/>
          <w:szCs w:val="21"/>
          <w:u w:val="single"/>
        </w:rPr>
        <w:t xml:space="preserve">                                         </w:t>
      </w:r>
      <w:r>
        <w:rPr>
          <w:spacing w:val="4"/>
          <w:szCs w:val="21"/>
          <w:u w:val="single"/>
        </w:rPr>
        <w:t xml:space="preserve">    </w:t>
      </w:r>
    </w:p>
    <w:p w14:paraId="3500F064">
      <w:pPr>
        <w:ind w:left="424" w:leftChars="202" w:firstLine="4796" w:firstLineChars="2200"/>
        <w:rPr>
          <w:spacing w:val="4"/>
          <w:szCs w:val="21"/>
        </w:rPr>
      </w:pPr>
      <w:r>
        <w:rPr>
          <w:rFonts w:hint="eastAsia"/>
          <w:spacing w:val="4"/>
          <w:szCs w:val="21"/>
        </w:rPr>
        <w:t>日期：月  日</w:t>
      </w:r>
    </w:p>
    <w:p w14:paraId="6EA86495">
      <w:pPr>
        <w:jc w:val="center"/>
        <w:outlineLvl w:val="2"/>
        <w:rPr>
          <w:rFonts w:ascii="宋体" w:hAnsi="宋体" w:cs="宋体"/>
          <w:b/>
          <w:szCs w:val="21"/>
        </w:rPr>
      </w:pPr>
      <w:r>
        <w:rPr>
          <w:rFonts w:hint="eastAsia"/>
          <w:spacing w:val="4"/>
          <w:szCs w:val="21"/>
        </w:rPr>
        <w:br w:type="page"/>
      </w:r>
      <w:r>
        <w:rPr>
          <w:rFonts w:hint="eastAsia" w:ascii="宋体" w:hAnsi="宋体" w:cs="宋体"/>
          <w:b/>
          <w:szCs w:val="21"/>
        </w:rPr>
        <w:t>四、声明函</w:t>
      </w:r>
    </w:p>
    <w:p w14:paraId="3B06D00A"/>
    <w:p w14:paraId="1A5DFE0E">
      <w:pPr>
        <w:spacing w:line="360" w:lineRule="auto"/>
        <w:jc w:val="left"/>
        <w:rPr>
          <w:rFonts w:ascii="宋体" w:hAnsi="宋体" w:cs="宋体"/>
          <w:bCs/>
          <w:szCs w:val="21"/>
        </w:rPr>
      </w:pPr>
      <w:r>
        <w:rPr>
          <w:rFonts w:hint="eastAsia" w:ascii="宋体" w:hAnsi="宋体" w:cs="宋体"/>
          <w:b/>
          <w:bCs/>
          <w:color w:val="000000"/>
          <w:kern w:val="0"/>
          <w:szCs w:val="21"/>
          <w:u w:val="single"/>
          <w:lang w:eastAsia="zh-CN"/>
        </w:rPr>
        <w:t>深圳市玉塘红星股份合作公司</w:t>
      </w:r>
      <w:r>
        <w:rPr>
          <w:rFonts w:hint="eastAsia" w:ascii="宋体" w:hAnsi="宋体" w:cs="宋体"/>
          <w:b/>
          <w:bCs/>
          <w:color w:val="000000"/>
          <w:kern w:val="0"/>
          <w:szCs w:val="21"/>
          <w:u w:val="single"/>
        </w:rPr>
        <w:t>、</w:t>
      </w:r>
      <w:r>
        <w:rPr>
          <w:rFonts w:hint="eastAsia" w:ascii="宋体" w:hAnsi="宋体" w:cs="宋体"/>
          <w:b/>
          <w:bCs/>
          <w:color w:val="000000"/>
          <w:kern w:val="0"/>
          <w:szCs w:val="21"/>
          <w:u w:val="single"/>
          <w:lang w:eastAsia="zh-CN"/>
        </w:rPr>
        <w:t>深圳市志明德招标代理有限公司</w:t>
      </w:r>
      <w:r>
        <w:rPr>
          <w:rFonts w:hint="eastAsia" w:ascii="宋体" w:hAnsi="宋体" w:cs="宋体"/>
          <w:b/>
          <w:szCs w:val="21"/>
        </w:rPr>
        <w:t>：</w:t>
      </w:r>
    </w:p>
    <w:p w14:paraId="57146449">
      <w:pPr>
        <w:spacing w:line="20" w:lineRule="atLeast"/>
        <w:ind w:firstLine="420" w:firstLineChars="200"/>
        <w:jc w:val="left"/>
        <w:rPr>
          <w:rFonts w:ascii="宋体" w:hAnsi="宋体" w:cs="宋体"/>
          <w:bCs/>
          <w:szCs w:val="21"/>
        </w:rPr>
      </w:pPr>
      <w:r>
        <w:rPr>
          <w:rFonts w:hint="eastAsia" w:ascii="宋体" w:hAnsi="宋体" w:cs="宋体"/>
          <w:bCs/>
          <w:szCs w:val="21"/>
        </w:rPr>
        <w:t>本单位就（</w:t>
      </w:r>
      <w:r>
        <w:rPr>
          <w:rFonts w:hint="eastAsia" w:hAnsi="仿宋_GB2312" w:cs="仿宋_GB2312"/>
          <w:szCs w:val="32"/>
          <w:u w:val="single"/>
          <w:lang w:eastAsia="zh-CN"/>
        </w:rPr>
        <w:t>深圳市玉塘红星股份合作公司星湖路37号物业电力改造工程</w:t>
      </w:r>
      <w:r>
        <w:rPr>
          <w:rFonts w:hint="eastAsia" w:ascii="宋体" w:hAnsi="宋体" w:cs="宋体"/>
          <w:bCs/>
          <w:szCs w:val="21"/>
        </w:rPr>
        <w:t>）（项目编号：</w:t>
      </w:r>
      <w:r>
        <w:rPr>
          <w:rFonts w:hint="eastAsia" w:ascii="宋体" w:hAnsi="宋体" w:cs="宋体"/>
          <w:bCs/>
          <w:szCs w:val="21"/>
          <w:lang w:eastAsia="zh-CN"/>
        </w:rPr>
        <w:t>JTYSJY-GM-2026-00014</w:t>
      </w:r>
      <w:r>
        <w:rPr>
          <w:rFonts w:hint="eastAsia" w:ascii="宋体" w:hAnsi="宋体" w:cs="宋体"/>
          <w:bCs/>
          <w:szCs w:val="21"/>
        </w:rPr>
        <w:t>）的投标事宜郑重声明：</w:t>
      </w:r>
    </w:p>
    <w:p w14:paraId="05D1E5E1">
      <w:pPr>
        <w:spacing w:line="20" w:lineRule="atLeast"/>
        <w:ind w:firstLine="420" w:firstLineChars="200"/>
        <w:jc w:val="left"/>
        <w:rPr>
          <w:rFonts w:ascii="宋体" w:hAnsi="宋体" w:cs="宋体"/>
          <w:bCs/>
          <w:szCs w:val="21"/>
        </w:rPr>
      </w:pPr>
      <w:r>
        <w:rPr>
          <w:rFonts w:hint="eastAsia" w:ascii="宋体" w:hAnsi="宋体" w:cs="宋体"/>
          <w:bCs/>
          <w:szCs w:val="21"/>
        </w:rPr>
        <w:t>1、我公司近三年内无行贿犯罪记录，没有拖欠工人工资被有关部门责令改正而未改正的情况，参与本项目交易活动时不存在被有关部门禁止参与交易活动且在有效期内，无依法应当拒绝投标的其他情形；</w:t>
      </w:r>
    </w:p>
    <w:p w14:paraId="57FCCDB0">
      <w:pPr>
        <w:spacing w:line="20" w:lineRule="atLeast"/>
        <w:ind w:firstLine="420" w:firstLineChars="200"/>
        <w:jc w:val="left"/>
        <w:rPr>
          <w:rFonts w:ascii="宋体" w:hAnsi="宋体" w:cs="宋体"/>
          <w:bCs/>
          <w:szCs w:val="21"/>
        </w:rPr>
      </w:pPr>
      <w:r>
        <w:rPr>
          <w:rFonts w:hint="eastAsia" w:ascii="宋体" w:hAnsi="宋体" w:cs="宋体"/>
          <w:bCs/>
          <w:szCs w:val="21"/>
        </w:rPr>
        <w:t>2、我公司与招标人不存在利害关系，不存在可能影响招标公正性的法人、其他组织或者个人的情况；我公司与参与本项目投标的其他投标人，不存在单位负责人为同一人，不存在控股、管理关系的情况；</w:t>
      </w:r>
    </w:p>
    <w:p w14:paraId="66023054">
      <w:pPr>
        <w:spacing w:line="20" w:lineRule="atLeast"/>
        <w:ind w:firstLine="420" w:firstLineChars="200"/>
        <w:jc w:val="left"/>
        <w:rPr>
          <w:rFonts w:ascii="宋体" w:hAnsi="宋体" w:cs="宋体"/>
          <w:bCs/>
          <w:szCs w:val="21"/>
        </w:rPr>
      </w:pPr>
      <w:r>
        <w:rPr>
          <w:rFonts w:hint="eastAsia" w:ascii="宋体" w:hAnsi="宋体" w:cs="宋体"/>
          <w:bCs/>
          <w:szCs w:val="21"/>
        </w:rPr>
        <w:t>3、我公司不属于</w:t>
      </w:r>
      <w:r>
        <w:rPr>
          <w:rFonts w:hint="eastAsia" w:ascii="宋体" w:hAnsi="宋体" w:cs="宋体"/>
          <w:kern w:val="0"/>
          <w:szCs w:val="21"/>
        </w:rPr>
        <w:t>招标人董事会、监事会、集体资产管理委员会成员本人、配偶、直系血亲、三代以内旁系血亲、近姻亲关系的亲属及前述人员控股或参与经营的企业</w:t>
      </w:r>
      <w:r>
        <w:rPr>
          <w:rFonts w:hint="eastAsia" w:ascii="宋体" w:hAnsi="宋体" w:cs="宋体"/>
          <w:bCs/>
          <w:szCs w:val="21"/>
        </w:rPr>
        <w:t>；</w:t>
      </w:r>
    </w:p>
    <w:p w14:paraId="72292273">
      <w:pPr>
        <w:spacing w:line="20" w:lineRule="atLeast"/>
        <w:ind w:firstLine="420" w:firstLineChars="200"/>
        <w:jc w:val="left"/>
        <w:rPr>
          <w:rFonts w:ascii="宋体" w:hAnsi="宋体" w:cs="宋体"/>
          <w:bCs/>
          <w:szCs w:val="21"/>
        </w:rPr>
      </w:pPr>
      <w:r>
        <w:rPr>
          <w:rFonts w:hint="eastAsia" w:ascii="宋体" w:hAnsi="宋体" w:cs="宋体"/>
          <w:bCs/>
          <w:szCs w:val="21"/>
        </w:rPr>
        <w:t>4、本公司如为招标人提供整体设计、规范编制或者本项目管理、监理、检测等服务的，不得再参与此次项目的投标。否则，由此所造成的损失、不良后果及法律责任，一律由我公司承担。</w:t>
      </w:r>
    </w:p>
    <w:p w14:paraId="65B97C8C">
      <w:pPr>
        <w:spacing w:line="20" w:lineRule="atLeast"/>
        <w:ind w:firstLine="420" w:firstLineChars="200"/>
        <w:jc w:val="left"/>
        <w:rPr>
          <w:rFonts w:ascii="宋体" w:hAnsi="宋体" w:cs="宋体"/>
          <w:bCs/>
          <w:szCs w:val="21"/>
        </w:rPr>
      </w:pPr>
      <w:r>
        <w:rPr>
          <w:rFonts w:hint="eastAsia" w:ascii="宋体" w:hAnsi="宋体" w:cs="宋体"/>
          <w:bCs/>
          <w:szCs w:val="21"/>
        </w:rPr>
        <w:t>本公司对上述声明的真实性负责。如有虚假，愿依法承担相应责任，并自愿承担投标无效的后果以及赔偿由此给招标人带来的一切经济损失。</w:t>
      </w:r>
    </w:p>
    <w:p w14:paraId="713D804D">
      <w:pPr>
        <w:spacing w:line="20" w:lineRule="atLeast"/>
        <w:ind w:firstLine="420" w:firstLineChars="200"/>
        <w:jc w:val="left"/>
        <w:rPr>
          <w:rFonts w:ascii="宋体" w:hAnsi="宋体" w:cs="宋体"/>
          <w:bCs/>
          <w:szCs w:val="21"/>
        </w:rPr>
      </w:pPr>
      <w:r>
        <w:rPr>
          <w:rFonts w:hint="eastAsia" w:ascii="宋体" w:hAnsi="宋体" w:cs="宋体"/>
          <w:bCs/>
          <w:szCs w:val="21"/>
        </w:rPr>
        <w:t>特此声明。</w:t>
      </w:r>
    </w:p>
    <w:p w14:paraId="00273798">
      <w:pPr>
        <w:spacing w:line="20" w:lineRule="atLeast"/>
        <w:ind w:firstLine="422" w:firstLineChars="200"/>
        <w:jc w:val="left"/>
        <w:rPr>
          <w:rFonts w:ascii="宋体" w:hAnsi="宋体" w:cs="宋体"/>
          <w:b/>
          <w:szCs w:val="21"/>
        </w:rPr>
      </w:pPr>
    </w:p>
    <w:p w14:paraId="31E67EEC">
      <w:pPr>
        <w:spacing w:line="20" w:lineRule="atLeast"/>
        <w:ind w:firstLine="422" w:firstLineChars="200"/>
        <w:jc w:val="left"/>
        <w:rPr>
          <w:rFonts w:ascii="宋体" w:hAnsi="宋体" w:cs="宋体"/>
          <w:b/>
          <w:szCs w:val="21"/>
        </w:rPr>
      </w:pPr>
      <w:r>
        <w:rPr>
          <w:rFonts w:hint="eastAsia" w:ascii="宋体" w:hAnsi="宋体" w:cs="宋体"/>
          <w:b/>
          <w:szCs w:val="21"/>
        </w:rPr>
        <w:t>备注：</w:t>
      </w:r>
    </w:p>
    <w:p w14:paraId="5827BB4F">
      <w:pPr>
        <w:pStyle w:val="192"/>
        <w:numPr>
          <w:ilvl w:val="0"/>
          <w:numId w:val="13"/>
        </w:numPr>
        <w:autoSpaceDE w:val="0"/>
        <w:autoSpaceDN w:val="0"/>
        <w:adjustRightInd w:val="0"/>
        <w:spacing w:line="20" w:lineRule="atLeast"/>
        <w:ind w:firstLineChars="0"/>
        <w:rPr>
          <w:rFonts w:ascii="宋体" w:hAnsi="宋体"/>
        </w:rPr>
      </w:pPr>
      <w:r>
        <w:rPr>
          <w:rFonts w:hint="eastAsia" w:ascii="宋体" w:hAnsi="宋体"/>
        </w:rPr>
        <w:t>本声明函必须提供且内容不得擅自删改，否则视为无效投标。</w:t>
      </w:r>
    </w:p>
    <w:p w14:paraId="08DB6746">
      <w:pPr>
        <w:pStyle w:val="192"/>
        <w:numPr>
          <w:ilvl w:val="0"/>
          <w:numId w:val="13"/>
        </w:numPr>
        <w:snapToGrid w:val="0"/>
        <w:spacing w:line="20" w:lineRule="atLeast"/>
        <w:ind w:firstLineChars="0"/>
      </w:pPr>
      <w:r>
        <w:rPr>
          <w:rFonts w:hint="eastAsia" w:ascii="宋体" w:hAnsi="宋体"/>
          <w:szCs w:val="21"/>
        </w:rPr>
        <w:t>本声明函如有虚假或与事实不符的，作无效投标处理。</w:t>
      </w:r>
    </w:p>
    <w:p w14:paraId="65157744">
      <w:pPr>
        <w:ind w:firstLine="420" w:firstLineChars="200"/>
      </w:pPr>
    </w:p>
    <w:p w14:paraId="75A0740E">
      <w:pPr>
        <w:ind w:firstLine="420" w:firstLineChars="200"/>
      </w:pPr>
      <w:r>
        <w:rPr>
          <w:rFonts w:hint="eastAsia"/>
        </w:rPr>
        <w:t>投标人（盖单位章）：</w:t>
      </w:r>
      <w:r>
        <w:rPr>
          <w:rFonts w:hint="eastAsia"/>
          <w:u w:val="single"/>
        </w:rPr>
        <w:t xml:space="preserve">                    </w:t>
      </w:r>
    </w:p>
    <w:p w14:paraId="095F4F4F">
      <w:pPr>
        <w:ind w:firstLine="420" w:firstLineChars="200"/>
      </w:pPr>
      <w:r>
        <w:rPr>
          <w:rFonts w:hint="eastAsia"/>
        </w:rPr>
        <w:t>法定代表人或其委托代理人（签字）：</w:t>
      </w:r>
    </w:p>
    <w:p w14:paraId="06E659D5">
      <w:pPr>
        <w:ind w:firstLine="420" w:firstLineChars="200"/>
      </w:pPr>
      <w:r>
        <w:rPr>
          <w:rFonts w:hint="eastAsia"/>
        </w:rPr>
        <w:t>联系方式：</w:t>
      </w:r>
    </w:p>
    <w:p w14:paraId="79CDD7B0">
      <w:pPr>
        <w:ind w:firstLine="420" w:firstLineChars="200"/>
      </w:pPr>
      <w:r>
        <w:rPr>
          <w:rFonts w:hint="eastAsia"/>
        </w:rPr>
        <w:t>联系地址：</w:t>
      </w:r>
    </w:p>
    <w:p w14:paraId="5DF741A4">
      <w:pPr>
        <w:ind w:firstLine="420" w:firstLineChars="200"/>
        <w:jc w:val="left"/>
        <w:rPr>
          <w:rFonts w:ascii="宋体" w:hAnsi="宋体" w:cs="宋体"/>
          <w:b/>
          <w:color w:val="FF0000"/>
          <w:szCs w:val="21"/>
        </w:rPr>
        <w:sectPr>
          <w:pgSz w:w="11907" w:h="16840"/>
          <w:pgMar w:top="1440" w:right="1701" w:bottom="1276" w:left="1560" w:header="851" w:footer="621" w:gutter="0"/>
          <w:cols w:space="720" w:num="1"/>
          <w:titlePg/>
          <w:docGrid w:type="lines" w:linePitch="462" w:charSpace="0"/>
        </w:sectPr>
      </w:pPr>
      <w:r>
        <w:rPr>
          <w:rFonts w:hint="eastAsia"/>
        </w:rPr>
        <w:t>年   月  日</w:t>
      </w:r>
    </w:p>
    <w:p w14:paraId="7C5CF1ED">
      <w:pPr>
        <w:jc w:val="center"/>
        <w:outlineLvl w:val="2"/>
        <w:rPr>
          <w:rFonts w:ascii="黑体" w:eastAsia="黑体"/>
          <w:color w:val="000000"/>
          <w:kern w:val="0"/>
          <w:sz w:val="24"/>
        </w:rPr>
      </w:pPr>
      <w:r>
        <w:rPr>
          <w:rFonts w:hint="eastAsia" w:ascii="黑体" w:eastAsia="黑体"/>
          <w:color w:val="000000"/>
          <w:kern w:val="0"/>
          <w:sz w:val="24"/>
        </w:rPr>
        <w:t>五、法定代表人资格证明书格式</w:t>
      </w:r>
    </w:p>
    <w:p w14:paraId="50F0D372">
      <w:pPr>
        <w:jc w:val="center"/>
        <w:rPr>
          <w:rFonts w:ascii="宋体" w:hAnsi="宋体" w:cs="宋体"/>
          <w:b/>
          <w:bCs/>
          <w:color w:val="000000"/>
          <w:kern w:val="0"/>
          <w:szCs w:val="21"/>
        </w:rPr>
      </w:pPr>
    </w:p>
    <w:p w14:paraId="1E992AFC">
      <w:pPr>
        <w:jc w:val="center"/>
        <w:rPr>
          <w:rFonts w:ascii="宋体" w:hAnsi="宋体" w:cs="宋体"/>
          <w:b/>
          <w:bCs/>
          <w:szCs w:val="21"/>
        </w:rPr>
      </w:pPr>
      <w:r>
        <w:rPr>
          <w:rFonts w:hint="eastAsia" w:ascii="宋体" w:hAnsi="宋体" w:cs="宋体"/>
          <w:b/>
          <w:bCs/>
          <w:color w:val="000000"/>
          <w:kern w:val="0"/>
          <w:szCs w:val="21"/>
        </w:rPr>
        <w:t>法定代表人资格证明书</w:t>
      </w:r>
    </w:p>
    <w:p w14:paraId="7A0ABBA4">
      <w:pPr>
        <w:rPr>
          <w:color w:val="000000"/>
          <w:szCs w:val="21"/>
        </w:rPr>
      </w:pPr>
      <w:r>
        <w:rPr>
          <w:rFonts w:hint="eastAsia"/>
          <w:color w:val="000000"/>
          <w:szCs w:val="21"/>
        </w:rPr>
        <w:t xml:space="preserve">   </w:t>
      </w:r>
      <w:r>
        <w:rPr>
          <w:rFonts w:hint="eastAsia"/>
          <w:color w:val="000000"/>
          <w:szCs w:val="21"/>
          <w:u w:val="single"/>
        </w:rPr>
        <w:t xml:space="preserve">         </w:t>
      </w:r>
      <w:r>
        <w:rPr>
          <w:rFonts w:hint="eastAsia"/>
          <w:color w:val="000000"/>
          <w:szCs w:val="21"/>
        </w:rPr>
        <w:t>同志，现任我单位</w:t>
      </w:r>
      <w:r>
        <w:rPr>
          <w:rFonts w:hint="eastAsia"/>
          <w:color w:val="000000"/>
          <w:szCs w:val="21"/>
          <w:u w:val="single"/>
        </w:rPr>
        <w:t xml:space="preserve">         </w:t>
      </w:r>
      <w:r>
        <w:rPr>
          <w:rFonts w:hint="eastAsia"/>
          <w:color w:val="000000"/>
          <w:szCs w:val="21"/>
        </w:rPr>
        <w:t>职务，为法定代表人，特此证明。</w:t>
      </w:r>
    </w:p>
    <w:p w14:paraId="19FEB6D2">
      <w:pPr>
        <w:rPr>
          <w:color w:val="000000"/>
          <w:szCs w:val="21"/>
        </w:rPr>
      </w:pPr>
      <w:r>
        <w:rPr>
          <w:rFonts w:hint="eastAsia"/>
          <w:color w:val="000000"/>
          <w:szCs w:val="21"/>
        </w:rPr>
        <w:t xml:space="preserve">有效日期：         签发日期：         单位：              </w:t>
      </w:r>
    </w:p>
    <w:p w14:paraId="660E39F0">
      <w:pPr>
        <w:rPr>
          <w:color w:val="000000"/>
          <w:szCs w:val="21"/>
        </w:rPr>
      </w:pPr>
      <w:r>
        <w:rPr>
          <w:rFonts w:hint="eastAsia"/>
          <w:color w:val="000000"/>
          <w:szCs w:val="21"/>
        </w:rPr>
        <w:t>附：</w:t>
      </w:r>
    </w:p>
    <w:p w14:paraId="21B405AD">
      <w:pPr>
        <w:rPr>
          <w:color w:val="000000"/>
          <w:szCs w:val="21"/>
        </w:rPr>
      </w:pPr>
      <w:r>
        <w:rPr>
          <w:rFonts w:hint="eastAsia"/>
          <w:color w:val="000000"/>
          <w:szCs w:val="21"/>
        </w:rPr>
        <w:t>营业执照号码：                 经济性质：</w:t>
      </w:r>
    </w:p>
    <w:p w14:paraId="2492B6C8">
      <w:pPr>
        <w:rPr>
          <w:color w:val="000000"/>
          <w:szCs w:val="21"/>
        </w:rPr>
      </w:pPr>
      <w:r>
        <w:rPr>
          <w:rFonts w:hint="eastAsia"/>
          <w:color w:val="000000"/>
          <w:szCs w:val="21"/>
        </w:rPr>
        <w:t>主营：</w:t>
      </w:r>
    </w:p>
    <w:p w14:paraId="58DEB78C">
      <w:pPr>
        <w:rPr>
          <w:color w:val="000000"/>
          <w:szCs w:val="21"/>
        </w:rPr>
      </w:pPr>
      <w:r>
        <w:rPr>
          <w:rFonts w:hint="eastAsia"/>
          <w:color w:val="000000"/>
          <w:szCs w:val="21"/>
        </w:rPr>
        <w:t>兼营：</w:t>
      </w:r>
    </w:p>
    <w:p w14:paraId="5E331168">
      <w:pPr>
        <w:ind w:firstLine="420" w:firstLineChars="200"/>
        <w:rPr>
          <w:color w:val="000000"/>
          <w:szCs w:val="21"/>
        </w:rPr>
      </w:pPr>
      <w:r>
        <w:rPr>
          <w:rFonts w:hint="eastAsia"/>
          <w:color w:val="000000"/>
          <w:szCs w:val="21"/>
        </w:rPr>
        <w:t>说明：</w:t>
      </w:r>
    </w:p>
    <w:p w14:paraId="2265893D">
      <w:pPr>
        <w:ind w:firstLine="525" w:firstLineChars="250"/>
        <w:rPr>
          <w:color w:val="000000"/>
          <w:szCs w:val="21"/>
        </w:rPr>
      </w:pPr>
      <w:r>
        <w:rPr>
          <w:rFonts w:hint="eastAsia"/>
          <w:color w:val="000000"/>
          <w:szCs w:val="21"/>
        </w:rPr>
        <w:t>1、法定代表人为企业事业单位、国家机关、社会团体的主要行政负责人。</w:t>
      </w:r>
    </w:p>
    <w:p w14:paraId="225BA078">
      <w:pPr>
        <w:rPr>
          <w:color w:val="000000"/>
          <w:szCs w:val="21"/>
        </w:rPr>
      </w:pPr>
      <w:r>
        <w:rPr>
          <w:rFonts w:hint="eastAsia"/>
          <w:color w:val="000000"/>
          <w:szCs w:val="21"/>
        </w:rPr>
        <w:t xml:space="preserve">     2、内容必须填写真实、清楚，涂改无效，不得转让、买卖。</w:t>
      </w:r>
    </w:p>
    <w:p w14:paraId="3BBAC2B8">
      <w:pPr>
        <w:ind w:firstLine="630" w:firstLineChars="300"/>
        <w:rPr>
          <w:color w:val="000000"/>
          <w:szCs w:val="21"/>
        </w:rPr>
      </w:pPr>
      <w:r>
        <w:rPr>
          <w:rFonts w:hint="eastAsia"/>
          <w:color w:val="000000"/>
          <w:szCs w:val="21"/>
        </w:rPr>
        <w:t>3、需附上法定代表人身份证复印件正反面并加盖投标单位公章。</w:t>
      </w:r>
    </w:p>
    <w:p w14:paraId="2916326A">
      <w:pPr>
        <w:ind w:firstLine="420" w:firstLineChars="200"/>
        <w:rPr>
          <w:color w:val="000000"/>
          <w:szCs w:val="21"/>
        </w:rPr>
      </w:pPr>
    </w:p>
    <w:p w14:paraId="59BCA80C">
      <w:pPr>
        <w:ind w:firstLine="420" w:firstLineChars="200"/>
        <w:rPr>
          <w:color w:val="000000"/>
          <w:szCs w:val="21"/>
        </w:rPr>
      </w:pPr>
    </w:p>
    <w:p w14:paraId="5D8B13EE">
      <w:pPr>
        <w:ind w:firstLine="420" w:firstLineChars="200"/>
        <w:rPr>
          <w:color w:val="000000"/>
          <w:szCs w:val="21"/>
        </w:rPr>
      </w:pPr>
    </w:p>
    <w:p w14:paraId="424E5C8A">
      <w:pPr>
        <w:ind w:firstLine="422" w:firstLineChars="200"/>
        <w:jc w:val="center"/>
        <w:rPr>
          <w:b/>
          <w:color w:val="FF0000"/>
          <w:szCs w:val="21"/>
        </w:rPr>
      </w:pPr>
      <w:r>
        <w:rPr>
          <w:rFonts w:hint="eastAsia"/>
          <w:b/>
          <w:color w:val="FF0000"/>
          <w:szCs w:val="21"/>
        </w:rPr>
        <w:t>法定代表人身份证复印件</w:t>
      </w:r>
    </w:p>
    <w:p w14:paraId="0CB302FE">
      <w:pPr>
        <w:ind w:firstLine="420" w:firstLineChars="200"/>
        <w:rPr>
          <w:color w:val="000000"/>
          <w:szCs w:val="21"/>
        </w:rPr>
      </w:pPr>
    </w:p>
    <w:p w14:paraId="6706BE02">
      <w:pPr>
        <w:ind w:firstLine="420" w:firstLineChars="200"/>
        <w:rPr>
          <w:color w:val="000000"/>
          <w:szCs w:val="21"/>
        </w:rPr>
      </w:pPr>
    </w:p>
    <w:p w14:paraId="4B7D3A57">
      <w:pPr>
        <w:ind w:firstLine="420" w:firstLineChars="200"/>
        <w:rPr>
          <w:color w:val="000000"/>
          <w:szCs w:val="21"/>
        </w:rPr>
      </w:pPr>
    </w:p>
    <w:p w14:paraId="3B21BB7F">
      <w:pPr>
        <w:ind w:firstLine="420" w:firstLineChars="200"/>
        <w:rPr>
          <w:color w:val="000000"/>
          <w:szCs w:val="21"/>
        </w:rPr>
      </w:pPr>
    </w:p>
    <w:p w14:paraId="397F4731">
      <w:pPr>
        <w:ind w:firstLine="420" w:firstLineChars="200"/>
        <w:rPr>
          <w:color w:val="000000"/>
          <w:szCs w:val="21"/>
        </w:rPr>
      </w:pPr>
    </w:p>
    <w:p w14:paraId="2E5B6C4D">
      <w:pPr>
        <w:ind w:firstLine="420" w:firstLineChars="200"/>
        <w:rPr>
          <w:color w:val="000000"/>
          <w:szCs w:val="21"/>
        </w:rPr>
      </w:pPr>
    </w:p>
    <w:p w14:paraId="714F3BE7">
      <w:pPr>
        <w:ind w:firstLine="420" w:firstLineChars="200"/>
        <w:rPr>
          <w:color w:val="000000"/>
          <w:szCs w:val="21"/>
        </w:rPr>
      </w:pPr>
    </w:p>
    <w:p w14:paraId="6D227323">
      <w:pPr>
        <w:ind w:firstLine="420" w:firstLineChars="200"/>
        <w:rPr>
          <w:color w:val="000000"/>
          <w:szCs w:val="21"/>
        </w:rPr>
      </w:pPr>
    </w:p>
    <w:p w14:paraId="20BE0D7E">
      <w:pPr>
        <w:ind w:firstLine="420" w:firstLineChars="200"/>
        <w:rPr>
          <w:color w:val="000000"/>
          <w:szCs w:val="21"/>
        </w:rPr>
      </w:pPr>
    </w:p>
    <w:p w14:paraId="140DA480">
      <w:pPr>
        <w:ind w:firstLine="420" w:firstLineChars="200"/>
        <w:rPr>
          <w:color w:val="000000"/>
          <w:szCs w:val="21"/>
        </w:rPr>
      </w:pPr>
    </w:p>
    <w:p w14:paraId="7D970930">
      <w:pPr>
        <w:ind w:firstLine="480" w:firstLineChars="200"/>
        <w:rPr>
          <w:rFonts w:ascii="黑体" w:eastAsia="黑体"/>
          <w:color w:val="000000"/>
          <w:kern w:val="0"/>
          <w:sz w:val="24"/>
        </w:rPr>
      </w:pPr>
    </w:p>
    <w:p w14:paraId="2D23B24C">
      <w:pPr>
        <w:pStyle w:val="5"/>
        <w:jc w:val="center"/>
        <w:rPr>
          <w:rFonts w:ascii="黑体" w:eastAsia="黑体"/>
          <w:b w:val="0"/>
          <w:color w:val="000000"/>
          <w:kern w:val="0"/>
          <w:sz w:val="24"/>
        </w:rPr>
      </w:pPr>
      <w:r>
        <w:rPr>
          <w:rFonts w:hint="eastAsia" w:ascii="黑体" w:eastAsia="黑体"/>
          <w:b w:val="0"/>
          <w:color w:val="000000"/>
          <w:kern w:val="0"/>
          <w:sz w:val="24"/>
        </w:rPr>
        <w:t>六、投标文件签署授权委托书</w:t>
      </w:r>
    </w:p>
    <w:p w14:paraId="30EBC03C">
      <w:pPr>
        <w:ind w:firstLine="422" w:firstLineChars="200"/>
        <w:jc w:val="center"/>
        <w:rPr>
          <w:rFonts w:ascii="宋体" w:hAnsi="宋体" w:cs="宋体"/>
          <w:b/>
          <w:bCs/>
          <w:color w:val="000000"/>
          <w:szCs w:val="21"/>
        </w:rPr>
      </w:pPr>
      <w:r>
        <w:rPr>
          <w:rFonts w:hint="eastAsia" w:ascii="宋体" w:hAnsi="宋体" w:cs="宋体"/>
          <w:b/>
          <w:bCs/>
          <w:color w:val="000000"/>
          <w:kern w:val="0"/>
          <w:szCs w:val="21"/>
        </w:rPr>
        <w:t>授权委托书</w:t>
      </w:r>
    </w:p>
    <w:p w14:paraId="22BFA034">
      <w:pPr>
        <w:ind w:firstLine="420" w:firstLineChars="200"/>
        <w:rPr>
          <w:color w:val="000000"/>
          <w:szCs w:val="21"/>
        </w:rPr>
      </w:pPr>
      <w:r>
        <w:rPr>
          <w:rFonts w:hint="eastAsia"/>
          <w:color w:val="000000"/>
          <w:szCs w:val="21"/>
        </w:rPr>
        <w:t>本授权委托书声明：我</w:t>
      </w:r>
      <w:r>
        <w:rPr>
          <w:rFonts w:hint="eastAsia"/>
          <w:color w:val="000000"/>
          <w:szCs w:val="21"/>
          <w:u w:val="single"/>
        </w:rPr>
        <w:t xml:space="preserve">           </w:t>
      </w:r>
      <w:r>
        <w:rPr>
          <w:rFonts w:hint="eastAsia"/>
          <w:color w:val="000000"/>
          <w:szCs w:val="21"/>
        </w:rPr>
        <w:t>（姓名）系</w:t>
      </w:r>
      <w:r>
        <w:rPr>
          <w:rFonts w:hint="eastAsia"/>
          <w:color w:val="000000"/>
          <w:szCs w:val="21"/>
          <w:u w:val="single"/>
        </w:rPr>
        <w:t xml:space="preserve">             </w:t>
      </w:r>
      <w:r>
        <w:rPr>
          <w:rFonts w:hint="eastAsia"/>
          <w:color w:val="000000"/>
          <w:szCs w:val="21"/>
        </w:rPr>
        <w:t>（投标人名称）的法定代表人，现授权委托</w:t>
      </w:r>
      <w:r>
        <w:rPr>
          <w:rFonts w:hint="eastAsia"/>
          <w:color w:val="000000"/>
          <w:szCs w:val="21"/>
          <w:u w:val="single"/>
        </w:rPr>
        <w:t xml:space="preserve">                     </w:t>
      </w:r>
      <w:r>
        <w:rPr>
          <w:rFonts w:hint="eastAsia"/>
          <w:color w:val="000000"/>
          <w:szCs w:val="21"/>
        </w:rPr>
        <w:t>（单位名称）的</w:t>
      </w:r>
      <w:r>
        <w:rPr>
          <w:rFonts w:hint="eastAsia"/>
          <w:color w:val="000000"/>
          <w:szCs w:val="21"/>
          <w:u w:val="single"/>
        </w:rPr>
        <w:t xml:space="preserve">            </w:t>
      </w:r>
      <w:r>
        <w:rPr>
          <w:rFonts w:hint="eastAsia"/>
          <w:color w:val="000000"/>
          <w:szCs w:val="21"/>
        </w:rPr>
        <w:t>（姓名）为我公司签署本项目已递交的投标文件的法定代表人的授权委托代理人，代理人全权代表我所签署的本项目已递交的投标文件内容我均承认。</w:t>
      </w:r>
    </w:p>
    <w:p w14:paraId="32098880">
      <w:pPr>
        <w:pStyle w:val="8"/>
        <w:rPr>
          <w:color w:val="000000"/>
          <w:szCs w:val="21"/>
        </w:rPr>
      </w:pPr>
      <w:r>
        <w:rPr>
          <w:rFonts w:hint="eastAsia"/>
          <w:color w:val="000000"/>
          <w:szCs w:val="21"/>
        </w:rPr>
        <w:t>代理人无转委托权，特此委托。</w:t>
      </w:r>
    </w:p>
    <w:p w14:paraId="6F77C549">
      <w:pPr>
        <w:rPr>
          <w:color w:val="000000"/>
          <w:szCs w:val="21"/>
        </w:rPr>
      </w:pPr>
    </w:p>
    <w:p w14:paraId="227DACDF">
      <w:pPr>
        <w:ind w:left="540" w:leftChars="257"/>
        <w:rPr>
          <w:color w:val="000000"/>
          <w:szCs w:val="21"/>
          <w:u w:val="single"/>
        </w:rPr>
      </w:pPr>
      <w:r>
        <w:rPr>
          <w:rFonts w:hint="eastAsia"/>
          <w:color w:val="000000"/>
          <w:szCs w:val="21"/>
        </w:rPr>
        <w:t>代理人：</w:t>
      </w:r>
      <w:r>
        <w:rPr>
          <w:rFonts w:hint="eastAsia"/>
          <w:color w:val="000000"/>
          <w:szCs w:val="21"/>
          <w:u w:val="single"/>
        </w:rPr>
        <w:t xml:space="preserve">             </w:t>
      </w:r>
    </w:p>
    <w:p w14:paraId="3E9EE685">
      <w:pPr>
        <w:ind w:left="540" w:leftChars="257"/>
        <w:rPr>
          <w:color w:val="000000"/>
          <w:szCs w:val="21"/>
          <w:u w:val="single"/>
        </w:rPr>
      </w:pPr>
      <w:r>
        <w:rPr>
          <w:rFonts w:hint="eastAsia"/>
          <w:color w:val="000000"/>
          <w:szCs w:val="21"/>
        </w:rPr>
        <w:t>投标人：</w:t>
      </w:r>
      <w:r>
        <w:rPr>
          <w:rFonts w:hint="eastAsia"/>
          <w:color w:val="000000"/>
          <w:szCs w:val="21"/>
          <w:u w:val="single"/>
        </w:rPr>
        <w:t xml:space="preserve">                                         </w:t>
      </w:r>
    </w:p>
    <w:p w14:paraId="35FFEDE5">
      <w:pPr>
        <w:ind w:left="540" w:leftChars="257"/>
        <w:rPr>
          <w:color w:val="000000"/>
          <w:szCs w:val="21"/>
        </w:rPr>
      </w:pPr>
      <w:r>
        <w:rPr>
          <w:rFonts w:hint="eastAsia"/>
          <w:color w:val="000000"/>
          <w:szCs w:val="21"/>
        </w:rPr>
        <w:t>法定代表人：</w:t>
      </w:r>
      <w:r>
        <w:rPr>
          <w:rFonts w:hint="eastAsia"/>
          <w:color w:val="000000"/>
          <w:szCs w:val="21"/>
          <w:u w:val="single"/>
        </w:rPr>
        <w:t xml:space="preserve">                                     </w:t>
      </w:r>
    </w:p>
    <w:p w14:paraId="3CF3A4BC">
      <w:pPr>
        <w:ind w:left="540" w:leftChars="257"/>
        <w:rPr>
          <w:color w:val="000000"/>
          <w:szCs w:val="21"/>
        </w:rPr>
      </w:pPr>
      <w:r>
        <w:rPr>
          <w:rFonts w:hint="eastAsia"/>
          <w:color w:val="000000"/>
          <w:szCs w:val="21"/>
        </w:rPr>
        <w:t>授权委托日期：</w:t>
      </w:r>
      <w:r>
        <w:rPr>
          <w:rFonts w:hint="eastAsia"/>
          <w:color w:val="000000"/>
          <w:szCs w:val="21"/>
          <w:u w:val="single"/>
        </w:rPr>
        <w:t xml:space="preserve">         </w:t>
      </w:r>
      <w:r>
        <w:rPr>
          <w:rFonts w:hint="eastAsia"/>
          <w:color w:val="000000"/>
          <w:szCs w:val="21"/>
        </w:rPr>
        <w:t>年</w:t>
      </w:r>
      <w:r>
        <w:rPr>
          <w:rFonts w:hint="eastAsia"/>
          <w:color w:val="000000"/>
          <w:szCs w:val="21"/>
          <w:u w:val="single"/>
        </w:rPr>
        <w:t xml:space="preserve">     </w:t>
      </w:r>
      <w:r>
        <w:rPr>
          <w:rFonts w:hint="eastAsia"/>
          <w:color w:val="000000"/>
          <w:szCs w:val="21"/>
        </w:rPr>
        <w:t xml:space="preserve">月 </w:t>
      </w:r>
      <w:r>
        <w:rPr>
          <w:rFonts w:hint="eastAsia"/>
          <w:color w:val="000000"/>
          <w:szCs w:val="21"/>
          <w:u w:val="single"/>
        </w:rPr>
        <w:t xml:space="preserve">      </w:t>
      </w:r>
      <w:r>
        <w:rPr>
          <w:rFonts w:hint="eastAsia"/>
          <w:color w:val="000000"/>
          <w:szCs w:val="21"/>
        </w:rPr>
        <w:t>日</w:t>
      </w:r>
    </w:p>
    <w:p w14:paraId="25F95734">
      <w:pPr>
        <w:ind w:left="540" w:leftChars="257"/>
        <w:rPr>
          <w:color w:val="000000"/>
          <w:szCs w:val="21"/>
        </w:rPr>
      </w:pPr>
    </w:p>
    <w:p w14:paraId="2A2D68EE">
      <w:pPr>
        <w:jc w:val="center"/>
        <w:rPr>
          <w:b/>
          <w:color w:val="FF0000"/>
          <w:szCs w:val="21"/>
        </w:rPr>
      </w:pPr>
      <w:r>
        <w:rPr>
          <w:rFonts w:hint="eastAsia"/>
          <w:b/>
          <w:color w:val="FF0000"/>
          <w:szCs w:val="21"/>
        </w:rPr>
        <w:t>被授权人身份证复印件</w:t>
      </w:r>
    </w:p>
    <w:p w14:paraId="41F4CCAE">
      <w:pPr>
        <w:ind w:left="540" w:leftChars="257"/>
        <w:rPr>
          <w:color w:val="000000"/>
          <w:szCs w:val="21"/>
        </w:rPr>
      </w:pPr>
    </w:p>
    <w:p w14:paraId="65134CCC">
      <w:pPr>
        <w:keepNext/>
        <w:keepLines/>
        <w:jc w:val="center"/>
        <w:rPr>
          <w:rFonts w:hAnsi="宋体"/>
          <w:sz w:val="24"/>
        </w:rPr>
      </w:pPr>
    </w:p>
    <w:p w14:paraId="58347789">
      <w:pPr>
        <w:keepNext/>
        <w:keepLines/>
        <w:jc w:val="center"/>
        <w:rPr>
          <w:rFonts w:hAnsi="宋体"/>
          <w:sz w:val="24"/>
        </w:rPr>
      </w:pPr>
    </w:p>
    <w:p w14:paraId="02053C65">
      <w:pPr>
        <w:keepNext/>
        <w:keepLines/>
        <w:jc w:val="center"/>
        <w:rPr>
          <w:rFonts w:hAnsi="宋体"/>
          <w:sz w:val="24"/>
        </w:rPr>
      </w:pPr>
    </w:p>
    <w:p w14:paraId="49FB20D3">
      <w:pPr>
        <w:keepNext/>
        <w:keepLines/>
        <w:jc w:val="center"/>
        <w:rPr>
          <w:rFonts w:hAnsi="宋体"/>
          <w:sz w:val="24"/>
        </w:rPr>
      </w:pPr>
    </w:p>
    <w:p w14:paraId="60E3FD17">
      <w:pPr>
        <w:keepNext/>
        <w:keepLines/>
        <w:jc w:val="center"/>
        <w:rPr>
          <w:rFonts w:hAnsi="宋体"/>
          <w:sz w:val="24"/>
        </w:rPr>
      </w:pPr>
    </w:p>
    <w:p w14:paraId="6281E40B">
      <w:pPr>
        <w:keepNext/>
        <w:keepLines/>
        <w:jc w:val="center"/>
        <w:rPr>
          <w:rFonts w:hAnsi="宋体"/>
          <w:sz w:val="24"/>
        </w:rPr>
      </w:pPr>
    </w:p>
    <w:p w14:paraId="7D8A2E0B">
      <w:pPr>
        <w:keepNext/>
        <w:keepLines/>
        <w:jc w:val="center"/>
        <w:rPr>
          <w:rFonts w:hAnsi="宋体"/>
          <w:b/>
          <w:bCs/>
          <w:sz w:val="24"/>
        </w:rPr>
      </w:pPr>
    </w:p>
    <w:p w14:paraId="25DC0DCC">
      <w:pPr>
        <w:ind w:left="540" w:leftChars="257"/>
        <w:rPr>
          <w:color w:val="000000"/>
          <w:szCs w:val="21"/>
        </w:rPr>
      </w:pPr>
    </w:p>
    <w:p w14:paraId="51EBF857"/>
    <w:p w14:paraId="63A9F693"/>
    <w:p w14:paraId="270DF817"/>
    <w:p w14:paraId="27006FDA">
      <w:pPr>
        <w:rPr>
          <w:rFonts w:ascii="黑体" w:eastAsia="黑体"/>
          <w:color w:val="000000"/>
          <w:kern w:val="0"/>
          <w:sz w:val="24"/>
        </w:rPr>
      </w:pPr>
      <w:bookmarkStart w:id="40" w:name="_Toc30026"/>
      <w:bookmarkStart w:id="41" w:name="_Toc73517694"/>
      <w:bookmarkStart w:id="42" w:name="_Toc73521688"/>
      <w:bookmarkStart w:id="43" w:name="_Toc73521600"/>
      <w:bookmarkStart w:id="44" w:name="_Toc25022"/>
      <w:bookmarkStart w:id="45" w:name="_Toc29318"/>
      <w:bookmarkStart w:id="46" w:name="_Toc73518172"/>
      <w:bookmarkStart w:id="47" w:name="_Toc5670"/>
    </w:p>
    <w:p w14:paraId="591F2B10">
      <w:pPr>
        <w:rPr>
          <w:rFonts w:ascii="黑体" w:eastAsia="黑体"/>
          <w:color w:val="000000"/>
          <w:kern w:val="0"/>
          <w:sz w:val="24"/>
        </w:rPr>
      </w:pPr>
    </w:p>
    <w:p w14:paraId="6844A13D">
      <w:pPr>
        <w:keepNext/>
        <w:keepLines/>
        <w:jc w:val="center"/>
        <w:outlineLvl w:val="2"/>
        <w:rPr>
          <w:rFonts w:hint="eastAsia" w:ascii="宋体" w:hAnsi="宋体" w:cs="宋体"/>
          <w:color w:val="000000"/>
          <w:kern w:val="0"/>
          <w:sz w:val="24"/>
        </w:rPr>
      </w:pPr>
      <w:r>
        <w:rPr>
          <w:rFonts w:hint="eastAsia" w:ascii="黑体" w:eastAsia="黑体"/>
          <w:color w:val="000000"/>
          <w:kern w:val="0"/>
          <w:sz w:val="24"/>
        </w:rPr>
        <w:br w:type="page"/>
      </w:r>
      <w:bookmarkEnd w:id="40"/>
      <w:bookmarkEnd w:id="41"/>
      <w:bookmarkEnd w:id="42"/>
      <w:bookmarkEnd w:id="43"/>
      <w:bookmarkEnd w:id="44"/>
      <w:bookmarkEnd w:id="45"/>
      <w:bookmarkEnd w:id="46"/>
      <w:bookmarkEnd w:id="47"/>
      <w:r>
        <w:rPr>
          <w:rFonts w:hint="eastAsia" w:ascii="宋体" w:hAnsi="宋体" w:eastAsia="黑体" w:cs="宋体"/>
          <w:color w:val="000000"/>
          <w:kern w:val="0"/>
          <w:sz w:val="24"/>
          <w:lang w:val="en-US" w:eastAsia="zh-CN"/>
        </w:rPr>
        <w:t>七</w:t>
      </w:r>
      <w:r>
        <w:rPr>
          <w:rFonts w:hint="eastAsia" w:ascii="宋体" w:hAnsi="宋体" w:cs="宋体"/>
          <w:color w:val="000000"/>
          <w:kern w:val="0"/>
          <w:sz w:val="24"/>
        </w:rPr>
        <w:t>、</w:t>
      </w:r>
      <w:r>
        <w:rPr>
          <w:rFonts w:hint="eastAsia" w:ascii="宋体" w:hAnsi="宋体" w:cs="宋体"/>
          <w:color w:val="000000"/>
          <w:kern w:val="0"/>
          <w:sz w:val="24"/>
          <w:lang w:val="zh-CN"/>
        </w:rPr>
        <w:t>项目总体概述及理解</w:t>
      </w:r>
    </w:p>
    <w:p w14:paraId="4E5C0842">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（根据评分细则的要求提供，格式自拟）</w:t>
      </w:r>
    </w:p>
    <w:p w14:paraId="3ED7A23A">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lang w:val="en-US" w:eastAsia="zh-CN"/>
        </w:rPr>
        <w:t>八</w:t>
      </w:r>
      <w:r>
        <w:rPr>
          <w:rFonts w:hint="eastAsia" w:ascii="宋体" w:hAnsi="宋体" w:cs="宋体"/>
          <w:color w:val="000000"/>
          <w:kern w:val="0"/>
          <w:sz w:val="24"/>
        </w:rPr>
        <w:t>、项目施工实施方案</w:t>
      </w:r>
    </w:p>
    <w:p w14:paraId="4B716F68">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（根据评分细则的要求提供，格式自拟）</w:t>
      </w:r>
    </w:p>
    <w:p w14:paraId="4ADFAC32">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lang w:val="en-US" w:eastAsia="zh-CN"/>
        </w:rPr>
        <w:t>九</w:t>
      </w:r>
      <w:r>
        <w:rPr>
          <w:rFonts w:hint="eastAsia" w:ascii="宋体" w:hAnsi="宋体" w:cs="宋体"/>
          <w:color w:val="000000"/>
          <w:kern w:val="0"/>
          <w:sz w:val="24"/>
        </w:rPr>
        <w:t>、技术保障措施、项目实施关键施工技术（重点难点）分析及解决方案</w:t>
      </w:r>
    </w:p>
    <w:p w14:paraId="69A5B9DA">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（根据评分细则的要求提供，格式自拟）</w:t>
      </w:r>
    </w:p>
    <w:p w14:paraId="6543FFA1">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十、施工质量（安全、环保、工期、售后服务）保障措施及相关的违约承诺</w:t>
      </w:r>
    </w:p>
    <w:p w14:paraId="0DAEFFFD">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（根据评分细则的要求提供，格式自拟）</w:t>
      </w:r>
    </w:p>
    <w:p w14:paraId="07AE384E">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十</w:t>
      </w:r>
      <w:r>
        <w:rPr>
          <w:rFonts w:hint="eastAsia" w:ascii="宋体" w:hAnsi="宋体" w:cs="宋体"/>
          <w:color w:val="000000"/>
          <w:kern w:val="0"/>
          <w:sz w:val="24"/>
          <w:lang w:val="en-US" w:eastAsia="zh-CN"/>
        </w:rPr>
        <w:t>一</w:t>
      </w:r>
      <w:r>
        <w:rPr>
          <w:rFonts w:hint="eastAsia" w:ascii="宋体" w:hAnsi="宋体" w:cs="宋体"/>
          <w:color w:val="000000"/>
          <w:kern w:val="0"/>
          <w:sz w:val="24"/>
        </w:rPr>
        <w:t>、同类项目业绩</w:t>
      </w:r>
    </w:p>
    <w:p w14:paraId="6C7B46AE">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（根据评分细则的要求提供，格式自拟）</w:t>
      </w:r>
    </w:p>
    <w:p w14:paraId="3E91F139">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十</w:t>
      </w:r>
      <w:r>
        <w:rPr>
          <w:rFonts w:hint="eastAsia" w:ascii="宋体" w:hAnsi="宋体" w:cs="宋体"/>
          <w:color w:val="000000"/>
          <w:kern w:val="0"/>
          <w:sz w:val="24"/>
          <w:lang w:val="en-US" w:eastAsia="zh-CN"/>
        </w:rPr>
        <w:t>二</w:t>
      </w:r>
      <w:r>
        <w:rPr>
          <w:rFonts w:hint="eastAsia" w:ascii="宋体" w:hAnsi="宋体" w:cs="宋体"/>
          <w:color w:val="000000"/>
          <w:kern w:val="0"/>
          <w:sz w:val="24"/>
        </w:rPr>
        <w:t>、纳税情况</w:t>
      </w:r>
    </w:p>
    <w:p w14:paraId="74BAFE4F">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（根据评分细则的要求提供，格式自拟）</w:t>
      </w:r>
    </w:p>
    <w:p w14:paraId="10EC31A2">
      <w:pPr>
        <w:keepNext/>
        <w:keepLines/>
        <w:numPr>
          <w:ilvl w:val="0"/>
          <w:numId w:val="0"/>
        </w:numPr>
        <w:jc w:val="center"/>
        <w:outlineLvl w:val="2"/>
        <w:rPr>
          <w:rFonts w:hint="eastAsia" w:ascii="宋体" w:hAnsi="宋体" w:cs="宋体"/>
          <w:color w:val="000000"/>
          <w:kern w:val="0"/>
          <w:sz w:val="24"/>
        </w:rPr>
      </w:pPr>
      <w:r>
        <w:rPr>
          <w:rFonts w:hint="eastAsia" w:ascii="宋体" w:hAnsi="宋体" w:cs="宋体"/>
          <w:color w:val="000000"/>
          <w:kern w:val="0"/>
          <w:sz w:val="24"/>
          <w:szCs w:val="24"/>
          <w:lang w:val="en-US" w:eastAsia="zh-CN" w:bidi="ar-SA"/>
        </w:rPr>
        <w:t>十三、拟派项目经理情况（仅限一人）</w:t>
      </w:r>
    </w:p>
    <w:p w14:paraId="06639448">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（根据评分细则的要求提供，格式自拟）</w:t>
      </w:r>
    </w:p>
    <w:p w14:paraId="63B0E781">
      <w:pPr>
        <w:pStyle w:val="2"/>
        <w:jc w:val="center"/>
        <w:rPr>
          <w:rFonts w:hint="eastAsia"/>
        </w:rPr>
      </w:pPr>
      <w:r>
        <w:rPr>
          <w:rFonts w:hint="eastAsia"/>
          <w:lang w:val="en-US" w:eastAsia="zh-CN"/>
        </w:rPr>
        <w:t>十四、</w:t>
      </w:r>
      <w:r>
        <w:rPr>
          <w:rFonts w:hint="eastAsia"/>
        </w:rPr>
        <w:t>拟派项目团队情况（项目经理除外）</w:t>
      </w:r>
    </w:p>
    <w:p w14:paraId="2A477234">
      <w:pPr>
        <w:keepNext/>
        <w:keepLines/>
        <w:jc w:val="center"/>
        <w:outlineLvl w:val="2"/>
        <w:rPr>
          <w:rFonts w:hint="eastAsia" w:ascii="宋体" w:hAnsi="宋体" w:cs="宋体"/>
          <w:color w:val="000000"/>
          <w:kern w:val="0"/>
          <w:sz w:val="24"/>
        </w:rPr>
      </w:pPr>
      <w:r>
        <w:rPr>
          <w:rFonts w:hint="eastAsia" w:ascii="宋体" w:hAnsi="宋体" w:cs="宋体"/>
          <w:color w:val="000000"/>
          <w:kern w:val="0"/>
          <w:sz w:val="24"/>
        </w:rPr>
        <w:t>（根据评分细则的要求提供，格式自拟）</w:t>
      </w:r>
    </w:p>
    <w:p w14:paraId="7DFB82D9">
      <w:pPr>
        <w:keepNext/>
        <w:keepLines/>
        <w:ind w:firstLine="2640" w:firstLineChars="1100"/>
        <w:outlineLvl w:val="2"/>
        <w:rPr>
          <w:rFonts w:hint="eastAsia" w:ascii="黑体" w:eastAsia="黑体"/>
          <w:color w:val="000000"/>
          <w:kern w:val="0"/>
          <w:sz w:val="24"/>
        </w:rPr>
        <w:sectPr>
          <w:pgSz w:w="11907" w:h="16840"/>
          <w:pgMar w:top="1440" w:right="1701" w:bottom="1440" w:left="1560" w:header="851" w:footer="768" w:gutter="0"/>
          <w:cols w:space="720" w:num="1"/>
          <w:titlePg/>
          <w:docGrid w:type="lines" w:linePitch="462" w:charSpace="0"/>
        </w:sectPr>
      </w:pPr>
      <w:r>
        <w:rPr>
          <w:rFonts w:hint="eastAsia" w:ascii="黑体" w:eastAsia="黑体"/>
          <w:color w:val="000000"/>
          <w:kern w:val="0"/>
          <w:sz w:val="24"/>
        </w:rPr>
        <w:br w:type="textWrapping"/>
      </w:r>
    </w:p>
    <w:p w14:paraId="0BA4728A">
      <w:pPr>
        <w:keepNext/>
        <w:keepLines/>
        <w:ind w:firstLine="2640" w:firstLineChars="1100"/>
        <w:outlineLvl w:val="2"/>
        <w:rPr>
          <w:rFonts w:ascii="黑体" w:eastAsia="黑体"/>
          <w:color w:val="000000"/>
          <w:kern w:val="0"/>
          <w:sz w:val="24"/>
        </w:rPr>
      </w:pPr>
      <w:r>
        <w:rPr>
          <w:rFonts w:hint="eastAsia" w:ascii="黑体" w:eastAsia="黑体"/>
          <w:color w:val="000000"/>
          <w:kern w:val="0"/>
          <w:sz w:val="24"/>
        </w:rPr>
        <w:t>十</w:t>
      </w:r>
      <w:r>
        <w:rPr>
          <w:rFonts w:hint="eastAsia" w:ascii="黑体" w:eastAsia="黑体"/>
          <w:color w:val="000000"/>
          <w:kern w:val="0"/>
          <w:sz w:val="24"/>
          <w:lang w:val="en-US" w:eastAsia="zh-CN"/>
        </w:rPr>
        <w:t>五</w:t>
      </w:r>
      <w:r>
        <w:rPr>
          <w:rFonts w:hint="eastAsia" w:ascii="黑体" w:eastAsia="黑体"/>
          <w:color w:val="000000"/>
          <w:kern w:val="0"/>
          <w:sz w:val="24"/>
        </w:rPr>
        <w:t>、投标保证金证明</w:t>
      </w:r>
    </w:p>
    <w:p w14:paraId="137C74D5">
      <w:pPr>
        <w:rPr>
          <w:color w:val="000000"/>
        </w:rPr>
      </w:pPr>
      <w:r>
        <w:rPr>
          <w:rFonts w:hint="eastAsia"/>
          <w:color w:val="000000"/>
          <w:lang w:eastAsia="zh-CN"/>
        </w:rPr>
        <w:t>深圳市玉塘红星股份合作公司</w:t>
      </w:r>
      <w:r>
        <w:rPr>
          <w:rFonts w:hint="eastAsia"/>
          <w:color w:val="000000"/>
        </w:rPr>
        <w:t>、</w:t>
      </w:r>
      <w:r>
        <w:rPr>
          <w:rFonts w:hint="eastAsia"/>
          <w:color w:val="000000"/>
          <w:lang w:eastAsia="zh-CN"/>
        </w:rPr>
        <w:t>深圳市志明德招标代理有限公司</w:t>
      </w:r>
      <w:r>
        <w:rPr>
          <w:color w:val="000000"/>
        </w:rPr>
        <w:t>：</w:t>
      </w:r>
    </w:p>
    <w:p w14:paraId="0D36B7E7">
      <w:pPr>
        <w:ind w:firstLine="315" w:firstLineChars="150"/>
        <w:rPr>
          <w:color w:val="000000"/>
        </w:rPr>
      </w:pPr>
      <w:r>
        <w:rPr>
          <w:color w:val="000000"/>
        </w:rPr>
        <w:t>我公司自愿报名参加</w:t>
      </w:r>
      <w:r>
        <w:rPr>
          <w:rFonts w:hint="eastAsia"/>
          <w:color w:val="000000"/>
        </w:rPr>
        <w:t>_________________公开招标项目</w:t>
      </w:r>
      <w:r>
        <w:rPr>
          <w:color w:val="000000"/>
        </w:rPr>
        <w:t xml:space="preserve">，按招标文件的规定，于 </w:t>
      </w:r>
      <w:r>
        <w:rPr>
          <w:color w:val="000000"/>
        </w:rPr>
        <w:tab/>
      </w:r>
      <w:r>
        <w:rPr>
          <w:color w:val="000000"/>
        </w:rPr>
        <w:t>年</w:t>
      </w:r>
      <w:r>
        <w:rPr>
          <w:rFonts w:hint="eastAsia"/>
          <w:color w:val="000000"/>
        </w:rPr>
        <w:t xml:space="preserve">  </w:t>
      </w:r>
      <w:r>
        <w:rPr>
          <w:color w:val="000000"/>
        </w:rPr>
        <w:t xml:space="preserve"> 月</w:t>
      </w:r>
      <w:r>
        <w:rPr>
          <w:rFonts w:hint="eastAsia"/>
          <w:color w:val="000000"/>
        </w:rPr>
        <w:t xml:space="preserve">    </w:t>
      </w:r>
      <w:r>
        <w:rPr>
          <w:color w:val="000000"/>
        </w:rPr>
        <w:t>日通过银行转账方式交纳</w:t>
      </w:r>
      <w:r>
        <w:rPr>
          <w:rFonts w:hint="eastAsia"/>
          <w:color w:val="000000"/>
        </w:rPr>
        <w:t>投标</w:t>
      </w:r>
      <w:r>
        <w:rPr>
          <w:color w:val="000000"/>
        </w:rPr>
        <w:t>保证金人民币（大写）</w:t>
      </w:r>
      <w:r>
        <w:rPr>
          <w:rFonts w:hint="eastAsia"/>
          <w:color w:val="000000"/>
          <w:lang w:val="en-US" w:eastAsia="zh-CN"/>
        </w:rPr>
        <w:t>叁</w:t>
      </w:r>
      <w:r>
        <w:rPr>
          <w:rFonts w:hint="eastAsia"/>
          <w:color w:val="000000"/>
        </w:rPr>
        <w:t>万元整</w:t>
      </w:r>
      <w:r>
        <w:rPr>
          <w:color w:val="000000"/>
        </w:rPr>
        <w:t>（小</w:t>
      </w:r>
      <w:r>
        <w:rPr>
          <w:rFonts w:hint="eastAsia"/>
          <w:color w:val="000000"/>
        </w:rPr>
        <w:t>写</w:t>
      </w:r>
      <w:r>
        <w:rPr>
          <w:color w:val="000000"/>
        </w:rPr>
        <w:t>￥</w:t>
      </w:r>
      <w:r>
        <w:rPr>
          <w:rFonts w:hint="eastAsia"/>
          <w:color w:val="000000"/>
          <w:lang w:val="en-US" w:eastAsia="zh-CN"/>
        </w:rPr>
        <w:t>3</w:t>
      </w:r>
      <w:r>
        <w:rPr>
          <w:rFonts w:hint="eastAsia"/>
          <w:color w:val="000000"/>
        </w:rPr>
        <w:t>0000.00</w:t>
      </w:r>
      <w:r>
        <w:rPr>
          <w:color w:val="000000"/>
        </w:rPr>
        <w:t>）的</w:t>
      </w:r>
      <w:r>
        <w:rPr>
          <w:rFonts w:hint="eastAsia"/>
          <w:color w:val="000000"/>
        </w:rPr>
        <w:t>投标</w:t>
      </w:r>
      <w:r>
        <w:rPr>
          <w:color w:val="000000"/>
        </w:rPr>
        <w:t>保证金。</w:t>
      </w:r>
    </w:p>
    <w:p w14:paraId="2A8FF4AD"/>
    <w:p w14:paraId="319AC35D"/>
    <w:p w14:paraId="7CA10C4C"/>
    <w:p w14:paraId="2715CAED"/>
    <w:p w14:paraId="348B2FBD"/>
    <w:p w14:paraId="106A058F"/>
    <w:p w14:paraId="6275A62C"/>
    <w:p w14:paraId="0CD2834B"/>
    <w:p w14:paraId="7AB00F8A"/>
    <w:p w14:paraId="4C3112FF">
      <w:pPr>
        <w:ind w:firstLine="5670" w:firstLineChars="2700"/>
        <w:rPr>
          <w:color w:val="000000"/>
        </w:rPr>
      </w:pPr>
      <w:r>
        <w:rPr>
          <w:color w:val="000000"/>
        </w:rPr>
        <w:t>投标人（</w:t>
      </w:r>
      <w:r>
        <w:rPr>
          <w:rFonts w:hint="eastAsia"/>
          <w:color w:val="000000"/>
        </w:rPr>
        <w:t>盖</w:t>
      </w:r>
      <w:r>
        <w:rPr>
          <w:color w:val="000000"/>
        </w:rPr>
        <w:t xml:space="preserve">章）： </w:t>
      </w:r>
    </w:p>
    <w:p w14:paraId="579C00E1">
      <w:pPr>
        <w:ind w:firstLine="5460" w:firstLineChars="2600"/>
        <w:rPr>
          <w:color w:val="000000"/>
        </w:rPr>
      </w:pPr>
      <w:r>
        <w:rPr>
          <w:color w:val="000000"/>
        </w:rPr>
        <w:t>日期：</w:t>
      </w:r>
      <w:r>
        <w:rPr>
          <w:rFonts w:hint="eastAsia"/>
          <w:color w:val="000000"/>
        </w:rPr>
        <w:t xml:space="preserve">   </w:t>
      </w:r>
      <w:r>
        <w:rPr>
          <w:color w:val="000000"/>
        </w:rPr>
        <w:t>年</w:t>
      </w:r>
      <w:r>
        <w:rPr>
          <w:rFonts w:hint="eastAsia"/>
          <w:color w:val="000000"/>
        </w:rPr>
        <w:t xml:space="preserve">   </w:t>
      </w:r>
      <w:r>
        <w:rPr>
          <w:color w:val="000000"/>
        </w:rPr>
        <w:t>月</w:t>
      </w:r>
      <w:r>
        <w:rPr>
          <w:rFonts w:hint="eastAsia"/>
          <w:color w:val="000000"/>
        </w:rPr>
        <w:t xml:space="preserve">   </w:t>
      </w:r>
      <w:r>
        <w:rPr>
          <w:color w:val="000000"/>
        </w:rPr>
        <w:t>日</w:t>
      </w:r>
    </w:p>
    <w:p w14:paraId="65EEF9D3">
      <w:pPr>
        <w:rPr>
          <w:color w:val="000000"/>
        </w:rPr>
      </w:pPr>
      <w:r>
        <w:rPr>
          <w:color w:val="000000"/>
        </w:rPr>
        <w:t>附：粘贴转账或汇款的银行凭证复印件加盖投标人公章或者</w:t>
      </w:r>
      <w:r>
        <w:rPr>
          <w:rFonts w:hint="eastAsia"/>
          <w:color w:val="000000"/>
          <w:lang w:eastAsia="zh-CN"/>
        </w:rPr>
        <w:t>第三方服务机构</w:t>
      </w:r>
      <w:r>
        <w:rPr>
          <w:color w:val="000000"/>
        </w:rPr>
        <w:t>开具的</w:t>
      </w:r>
      <w:r>
        <w:rPr>
          <w:rFonts w:hint="eastAsia"/>
          <w:color w:val="000000"/>
        </w:rPr>
        <w:t>投标</w:t>
      </w:r>
      <w:r>
        <w:rPr>
          <w:color w:val="000000"/>
        </w:rPr>
        <w:t>保证金收据复印件</w:t>
      </w:r>
      <w:r>
        <w:rPr>
          <w:rFonts w:hint="eastAsia"/>
          <w:color w:val="000000"/>
        </w:rPr>
        <w:t>或扫描件</w:t>
      </w:r>
      <w:r>
        <w:rPr>
          <w:color w:val="000000"/>
        </w:rPr>
        <w:t>加盖投标人公章。</w:t>
      </w:r>
      <w:r>
        <w:rPr>
          <w:rFonts w:hint="eastAsia"/>
          <w:color w:val="000000"/>
        </w:rPr>
        <w:t>（</w:t>
      </w:r>
      <w:r>
        <w:rPr>
          <w:color w:val="000000"/>
        </w:rPr>
        <w:t>投标保证金必须从投标人基本账户</w:t>
      </w:r>
      <w:r>
        <w:rPr>
          <w:rFonts w:hint="eastAsia"/>
          <w:color w:val="000000"/>
        </w:rPr>
        <w:t>或一般账户</w:t>
      </w:r>
      <w:r>
        <w:rPr>
          <w:color w:val="000000"/>
        </w:rPr>
        <w:t>转出</w:t>
      </w:r>
      <w:r>
        <w:rPr>
          <w:rFonts w:hint="eastAsia"/>
          <w:color w:val="000000"/>
        </w:rPr>
        <w:t>，如缴纳现金或个人账户转至</w:t>
      </w:r>
      <w:r>
        <w:rPr>
          <w:rFonts w:hint="eastAsia"/>
          <w:color w:val="000000"/>
          <w:lang w:eastAsia="zh-CN"/>
        </w:rPr>
        <w:t>第三方服务机构</w:t>
      </w:r>
      <w:r>
        <w:rPr>
          <w:rFonts w:hint="eastAsia"/>
          <w:color w:val="000000"/>
        </w:rPr>
        <w:t>指定银行账户的，须提供</w:t>
      </w:r>
      <w:r>
        <w:rPr>
          <w:rFonts w:hint="eastAsia"/>
          <w:color w:val="000000"/>
          <w:lang w:eastAsia="zh-CN"/>
        </w:rPr>
        <w:t>第三方服务机构</w:t>
      </w:r>
      <w:r>
        <w:rPr>
          <w:rFonts w:hint="eastAsia"/>
          <w:color w:val="000000"/>
        </w:rPr>
        <w:t>开具的投标保证金缴纳收据凭证并加盖</w:t>
      </w:r>
      <w:r>
        <w:rPr>
          <w:rFonts w:hint="eastAsia"/>
          <w:color w:val="000000"/>
          <w:lang w:eastAsia="zh-CN"/>
        </w:rPr>
        <w:t>第三方服务机构</w:t>
      </w:r>
      <w:r>
        <w:rPr>
          <w:rFonts w:hint="eastAsia"/>
          <w:color w:val="000000"/>
        </w:rPr>
        <w:t>财务专用章）</w:t>
      </w:r>
      <w:bookmarkStart w:id="48" w:name="二十二、其他材料"/>
      <w:bookmarkEnd w:id="48"/>
      <w:bookmarkStart w:id="49" w:name="二十一、缴纳招标代理服务费承诺函"/>
      <w:bookmarkEnd w:id="49"/>
    </w:p>
    <w:p w14:paraId="77746305"/>
    <w:p w14:paraId="64A488F0">
      <w:pPr>
        <w:keepNext/>
        <w:keepLines/>
        <w:outlineLvl w:val="2"/>
        <w:rPr>
          <w:rFonts w:ascii="黑体" w:eastAsia="黑体"/>
          <w:color w:val="000000"/>
          <w:kern w:val="0"/>
          <w:sz w:val="24"/>
        </w:rPr>
        <w:sectPr>
          <w:pgSz w:w="11907" w:h="16840"/>
          <w:pgMar w:top="1440" w:right="1701" w:bottom="1440" w:left="1560" w:header="851" w:footer="768" w:gutter="0"/>
          <w:cols w:space="720" w:num="1"/>
          <w:titlePg/>
          <w:docGrid w:type="lines" w:linePitch="462" w:charSpace="0"/>
        </w:sectPr>
      </w:pPr>
    </w:p>
    <w:p w14:paraId="61532353">
      <w:pPr>
        <w:keepNext/>
        <w:keepLines/>
        <w:jc w:val="center"/>
        <w:outlineLvl w:val="2"/>
        <w:rPr>
          <w:rFonts w:hint="eastAsia" w:ascii="黑体" w:eastAsia="黑体"/>
          <w:color w:val="000000"/>
          <w:kern w:val="0"/>
          <w:sz w:val="24"/>
        </w:rPr>
      </w:pPr>
      <w:r>
        <w:rPr>
          <w:rFonts w:hint="eastAsia" w:ascii="黑体" w:eastAsia="黑体"/>
          <w:color w:val="000000"/>
          <w:kern w:val="0"/>
          <w:sz w:val="24"/>
        </w:rPr>
        <w:t>十</w:t>
      </w:r>
      <w:r>
        <w:rPr>
          <w:rFonts w:hint="eastAsia" w:ascii="黑体" w:eastAsia="黑体"/>
          <w:color w:val="000000"/>
          <w:kern w:val="0"/>
          <w:sz w:val="24"/>
          <w:lang w:val="en-US" w:eastAsia="zh-CN"/>
        </w:rPr>
        <w:t>六</w:t>
      </w:r>
      <w:r>
        <w:rPr>
          <w:rFonts w:hint="eastAsia" w:ascii="黑体" w:eastAsia="黑体"/>
          <w:color w:val="000000"/>
          <w:kern w:val="0"/>
          <w:sz w:val="24"/>
        </w:rPr>
        <w:t>、标价的工程量清单</w:t>
      </w:r>
      <w:r>
        <w:rPr>
          <w:rFonts w:hint="eastAsia" w:ascii="黑体" w:eastAsia="黑体"/>
          <w:color w:val="000000"/>
          <w:kern w:val="0"/>
          <w:sz w:val="24"/>
        </w:rPr>
        <w:br w:type="textWrapping"/>
      </w:r>
      <w:r>
        <w:rPr>
          <w:rFonts w:hint="eastAsia" w:ascii="黑体" w:eastAsia="黑体"/>
          <w:color w:val="000000"/>
          <w:kern w:val="0"/>
          <w:sz w:val="24"/>
          <w:lang w:eastAsia="zh-CN"/>
        </w:rPr>
        <w:t>（</w:t>
      </w:r>
      <w:r>
        <w:rPr>
          <w:rFonts w:hint="eastAsia" w:ascii="黑体" w:eastAsia="黑体"/>
          <w:color w:val="000000"/>
          <w:kern w:val="0"/>
          <w:sz w:val="24"/>
          <w:lang w:val="en-US" w:eastAsia="zh-CN"/>
        </w:rPr>
        <w:t>根据招标文件所附工程类清单进行报价</w:t>
      </w:r>
      <w:r>
        <w:rPr>
          <w:rFonts w:hint="eastAsia" w:ascii="黑体" w:eastAsia="黑体"/>
          <w:color w:val="000000"/>
          <w:kern w:val="0"/>
          <w:sz w:val="24"/>
          <w:lang w:eastAsia="zh-CN"/>
        </w:rPr>
        <w:t>）</w:t>
      </w:r>
      <w:r>
        <w:rPr>
          <w:rFonts w:hint="eastAsia" w:ascii="黑体" w:eastAsia="黑体"/>
          <w:color w:val="000000"/>
          <w:kern w:val="0"/>
          <w:sz w:val="24"/>
        </w:rPr>
        <w:br w:type="textWrapping"/>
      </w:r>
    </w:p>
    <w:p w14:paraId="2328332C">
      <w:pPr>
        <w:keepNext/>
        <w:keepLines/>
        <w:jc w:val="center"/>
        <w:outlineLvl w:val="2"/>
        <w:rPr>
          <w:rFonts w:ascii="黑体" w:eastAsia="黑体"/>
          <w:color w:val="000000"/>
          <w:kern w:val="0"/>
          <w:sz w:val="24"/>
        </w:rPr>
      </w:pP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br w:type="textWrapping"/>
      </w:r>
      <w:r>
        <w:rPr>
          <w:rFonts w:hint="eastAsia" w:ascii="黑体" w:eastAsia="黑体"/>
          <w:color w:val="000000"/>
          <w:kern w:val="0"/>
          <w:sz w:val="24"/>
          <w:lang w:val="en-US" w:eastAsia="zh-CN"/>
        </w:rPr>
        <w:t>十七、</w:t>
      </w:r>
      <w:r>
        <w:rPr>
          <w:rFonts w:hint="eastAsia" w:ascii="黑体" w:eastAsia="黑体"/>
          <w:color w:val="000000"/>
          <w:kern w:val="0"/>
          <w:sz w:val="24"/>
        </w:rPr>
        <w:t>招标文件要求的其它内容及投标人认为需要补充的其它内容（格式自定）</w:t>
      </w:r>
    </w:p>
    <w:p w14:paraId="7B5D31FE">
      <w:pPr>
        <w:jc w:val="center"/>
        <w:rPr>
          <w:color w:val="000000"/>
          <w:sz w:val="24"/>
        </w:rPr>
      </w:pPr>
    </w:p>
    <w:p w14:paraId="6AF05D66">
      <w:pPr>
        <w:jc w:val="center"/>
        <w:rPr>
          <w:color w:val="000000"/>
          <w:sz w:val="24"/>
        </w:rPr>
      </w:pPr>
    </w:p>
    <w:p w14:paraId="54B5CE94">
      <w:pPr>
        <w:numPr>
          <w:ilvl w:val="0"/>
          <w:numId w:val="14"/>
        </w:numPr>
        <w:jc w:val="center"/>
        <w:rPr>
          <w:rFonts w:hint="eastAsia"/>
          <w:color w:val="000000"/>
        </w:rPr>
      </w:pPr>
      <w:r>
        <w:rPr>
          <w:color w:val="000000"/>
          <w:sz w:val="24"/>
        </w:rPr>
        <w:br w:type="page"/>
      </w:r>
      <w:r>
        <w:rPr>
          <w:rFonts w:hint="eastAsia"/>
          <w:color w:val="000000"/>
        </w:rPr>
        <w:t>合同条款及格式</w:t>
      </w:r>
    </w:p>
    <w:p w14:paraId="0E9A38F0">
      <w:pPr>
        <w:pStyle w:val="27"/>
        <w:jc w:val="center"/>
        <w:rPr>
          <w:rFonts w:hint="eastAsia"/>
          <w:sz w:val="32"/>
          <w:szCs w:val="32"/>
        </w:rPr>
      </w:pPr>
      <w:r>
        <w:rPr>
          <w:rFonts w:hint="eastAsia"/>
          <w:sz w:val="32"/>
          <w:szCs w:val="32"/>
        </w:rPr>
        <w:t>仅供参考</w:t>
      </w:r>
    </w:p>
    <w:p w14:paraId="41B085FA">
      <w:pPr>
        <w:spacing w:line="360" w:lineRule="auto"/>
        <w:jc w:val="center"/>
        <w:outlineLvl w:val="0"/>
        <w:rPr>
          <w:rFonts w:hint="eastAsia" w:ascii="宋体" w:hAnsi="宋体" w:cs="宋体"/>
          <w:b/>
          <w:bCs/>
          <w:kern w:val="44"/>
          <w:sz w:val="32"/>
          <w:szCs w:val="32"/>
        </w:rPr>
      </w:pPr>
      <w:r>
        <w:rPr>
          <w:rFonts w:hint="eastAsia" w:ascii="宋体" w:hAnsi="宋体" w:cs="宋体"/>
          <w:b/>
          <w:bCs/>
          <w:kern w:val="44"/>
          <w:sz w:val="32"/>
          <w:szCs w:val="32"/>
        </w:rPr>
        <w:t>合同协议书</w:t>
      </w:r>
    </w:p>
    <w:p w14:paraId="3B94C54D">
      <w:pPr>
        <w:spacing w:line="360" w:lineRule="auto"/>
        <w:ind w:firstLine="480"/>
        <w:rPr>
          <w:rFonts w:hint="eastAsia" w:ascii="宋体" w:hAnsi="宋体"/>
          <w:szCs w:val="21"/>
          <w:u w:val="single"/>
        </w:rPr>
      </w:pPr>
      <w:r>
        <w:rPr>
          <w:rFonts w:hint="eastAsia" w:ascii="宋体" w:hAnsi="宋体"/>
          <w:szCs w:val="21"/>
        </w:rPr>
        <w:t>发包人（全称）：</w:t>
      </w:r>
      <w:r>
        <w:rPr>
          <w:rFonts w:hint="eastAsia" w:ascii="宋体" w:hAnsi="宋体"/>
          <w:szCs w:val="21"/>
          <w:u w:val="single"/>
        </w:rPr>
        <w:t xml:space="preserve">     </w:t>
      </w:r>
      <w:r>
        <w:rPr>
          <w:rFonts w:hint="eastAsia" w:ascii="宋体" w:hAnsi="宋体"/>
          <w:b/>
          <w:bCs/>
          <w:szCs w:val="21"/>
          <w:u w:val="single"/>
        </w:rPr>
        <w:t xml:space="preserve"> </w:t>
      </w:r>
      <w:r>
        <w:rPr>
          <w:rFonts w:hint="eastAsia" w:cs="宋体"/>
          <w:b/>
          <w:bCs/>
          <w:sz w:val="24"/>
          <w:u w:val="single"/>
          <w:lang w:eastAsia="zh-CN"/>
        </w:rPr>
        <w:t>深圳市玉塘红星股份合作公司</w:t>
      </w:r>
      <w:r>
        <w:rPr>
          <w:rFonts w:hint="eastAsia" w:ascii="宋体" w:hAnsi="宋体"/>
          <w:b/>
          <w:bCs/>
          <w:szCs w:val="21"/>
          <w:u w:val="single"/>
        </w:rPr>
        <w:t xml:space="preserve"> </w:t>
      </w:r>
      <w:r>
        <w:rPr>
          <w:rFonts w:hint="eastAsia" w:ascii="宋体" w:hAnsi="宋体"/>
          <w:szCs w:val="21"/>
          <w:u w:val="single"/>
        </w:rPr>
        <w:t xml:space="preserve">         </w:t>
      </w:r>
    </w:p>
    <w:p w14:paraId="21B81DCE">
      <w:pPr>
        <w:spacing w:line="360" w:lineRule="auto"/>
        <w:ind w:firstLine="480"/>
        <w:rPr>
          <w:rFonts w:hint="eastAsia" w:ascii="宋体" w:hAnsi="宋体"/>
          <w:szCs w:val="21"/>
          <w:u w:val="single"/>
        </w:rPr>
      </w:pPr>
      <w:r>
        <w:rPr>
          <w:rFonts w:hint="eastAsia" w:ascii="宋体" w:hAnsi="宋体"/>
          <w:szCs w:val="21"/>
        </w:rPr>
        <w:t>承包人（全称）：</w:t>
      </w:r>
      <w:r>
        <w:rPr>
          <w:rFonts w:hint="eastAsia" w:ascii="宋体" w:hAnsi="宋体"/>
          <w:szCs w:val="21"/>
          <w:u w:val="single"/>
        </w:rPr>
        <w:t xml:space="preserve">      </w:t>
      </w:r>
      <w:r>
        <w:rPr>
          <w:rFonts w:hint="eastAsia"/>
          <w:b/>
          <w:sz w:val="24"/>
          <w:szCs w:val="21"/>
          <w:u w:val="single"/>
        </w:rPr>
        <w:t xml:space="preserve">                           </w:t>
      </w:r>
      <w:r>
        <w:rPr>
          <w:rFonts w:hint="eastAsia" w:ascii="宋体" w:hAnsi="宋体"/>
          <w:szCs w:val="21"/>
          <w:u w:val="single"/>
        </w:rPr>
        <w:t xml:space="preserve">         </w:t>
      </w:r>
    </w:p>
    <w:p w14:paraId="0BA5B8A4">
      <w:pPr>
        <w:spacing w:line="360" w:lineRule="auto"/>
        <w:ind w:firstLine="480"/>
        <w:rPr>
          <w:rFonts w:hint="eastAsia" w:ascii="宋体" w:hAnsi="宋体"/>
          <w:szCs w:val="21"/>
        </w:rPr>
      </w:pPr>
      <w:r>
        <w:rPr>
          <w:rFonts w:hint="eastAsia" w:ascii="宋体" w:hAnsi="宋体"/>
          <w:szCs w:val="21"/>
        </w:rPr>
        <w:t>项目经理姓名：</w:t>
      </w:r>
      <w:r>
        <w:rPr>
          <w:rFonts w:hint="eastAsia"/>
          <w:szCs w:val="21"/>
          <w:u w:val="single"/>
        </w:rPr>
        <w:t xml:space="preserve">    </w:t>
      </w:r>
      <w:r>
        <w:rPr>
          <w:rFonts w:hint="eastAsia" w:ascii="宋体" w:hAnsi="宋体"/>
          <w:szCs w:val="21"/>
          <w:u w:val="single"/>
        </w:rPr>
        <w:t xml:space="preserve"> </w:t>
      </w:r>
      <w:r>
        <w:rPr>
          <w:rFonts w:hint="eastAsia" w:ascii="宋体" w:hAnsi="宋体"/>
          <w:szCs w:val="21"/>
        </w:rPr>
        <w:t xml:space="preserve"> 资格等级：</w:t>
      </w:r>
      <w:r>
        <w:rPr>
          <w:rFonts w:hint="eastAsia" w:ascii="宋体" w:hAnsi="宋体"/>
          <w:szCs w:val="21"/>
          <w:u w:val="single"/>
        </w:rPr>
        <w:t xml:space="preserve">  </w:t>
      </w:r>
      <w:r>
        <w:rPr>
          <w:rFonts w:hint="eastAsia"/>
          <w:u w:val="single"/>
        </w:rPr>
        <w:t xml:space="preserve">   </w:t>
      </w:r>
      <w:r>
        <w:rPr>
          <w:rFonts w:hint="eastAsia" w:ascii="宋体" w:hAnsi="宋体"/>
          <w:szCs w:val="21"/>
          <w:u w:val="single"/>
        </w:rPr>
        <w:t xml:space="preserve"> </w:t>
      </w:r>
      <w:r>
        <w:rPr>
          <w:rFonts w:hint="eastAsia" w:ascii="宋体" w:hAnsi="宋体"/>
          <w:szCs w:val="21"/>
        </w:rPr>
        <w:t xml:space="preserve"> 证书号码：</w:t>
      </w:r>
      <w:r>
        <w:rPr>
          <w:rFonts w:hint="eastAsia"/>
          <w:szCs w:val="21"/>
          <w:u w:val="single"/>
        </w:rPr>
        <w:t xml:space="preserve">              </w:t>
      </w:r>
      <w:r>
        <w:rPr>
          <w:rFonts w:hint="eastAsia" w:ascii="宋体" w:hAnsi="宋体"/>
          <w:szCs w:val="21"/>
          <w:u w:val="single"/>
        </w:rPr>
        <w:t xml:space="preserve"> </w:t>
      </w:r>
    </w:p>
    <w:p w14:paraId="03DBDEF6">
      <w:pPr>
        <w:spacing w:line="360" w:lineRule="auto"/>
        <w:ind w:firstLine="480"/>
        <w:rPr>
          <w:rFonts w:hint="eastAsia" w:ascii="宋体" w:hAnsi="宋体"/>
          <w:szCs w:val="21"/>
        </w:rPr>
      </w:pPr>
    </w:p>
    <w:p w14:paraId="38A4617D">
      <w:pPr>
        <w:spacing w:line="360" w:lineRule="auto"/>
        <w:ind w:firstLine="480"/>
        <w:rPr>
          <w:rFonts w:hint="eastAsia" w:ascii="宋体" w:hAnsi="宋体"/>
          <w:szCs w:val="21"/>
        </w:rPr>
      </w:pPr>
      <w:r>
        <w:rPr>
          <w:rFonts w:hint="eastAsia" w:ascii="宋体" w:hAnsi="宋体"/>
          <w:szCs w:val="21"/>
        </w:rPr>
        <w:t>本工程于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日公开招标，确定由承包人承建。</w:t>
      </w:r>
    </w:p>
    <w:p w14:paraId="0081C788">
      <w:pPr>
        <w:spacing w:line="360" w:lineRule="auto"/>
        <w:ind w:firstLine="480"/>
        <w:rPr>
          <w:rFonts w:hint="eastAsia" w:ascii="宋体" w:hAnsi="宋体"/>
          <w:szCs w:val="21"/>
        </w:rPr>
      </w:pPr>
      <w:r>
        <w:rPr>
          <w:rFonts w:hint="eastAsia" w:ascii="宋体" w:hAnsi="宋体"/>
          <w:szCs w:val="21"/>
        </w:rPr>
        <w:t>根据《中华人民共和国民法典》《中华人民共和国建筑法》及其他有关法律、法规、规章，并结合深圳市有关规定及本工程的招标文件要求，遵循平等、自愿、公平和诚实信用的原则，双方就本工程建设施工事项协调一致，订立本协议。</w:t>
      </w:r>
    </w:p>
    <w:p w14:paraId="7F698587">
      <w:pPr>
        <w:spacing w:line="360" w:lineRule="auto"/>
        <w:ind w:firstLine="480"/>
        <w:rPr>
          <w:rFonts w:hint="eastAsia" w:ascii="宋体" w:hAnsi="宋体"/>
          <w:szCs w:val="21"/>
        </w:rPr>
      </w:pPr>
    </w:p>
    <w:p w14:paraId="38903E24">
      <w:pPr>
        <w:spacing w:before="231" w:beforeLines="50" w:after="231" w:afterLines="50" w:line="360" w:lineRule="auto"/>
        <w:ind w:left="482"/>
        <w:outlineLvl w:val="1"/>
        <w:rPr>
          <w:rFonts w:hint="eastAsia" w:ascii="宋体" w:hAnsi="宋体"/>
          <w:b/>
          <w:sz w:val="30"/>
          <w:szCs w:val="30"/>
        </w:rPr>
      </w:pPr>
      <w:bookmarkStart w:id="50" w:name="_Toc19203"/>
      <w:bookmarkStart w:id="51" w:name="_Toc29182"/>
      <w:bookmarkStart w:id="52" w:name="_Toc14329"/>
      <w:bookmarkStart w:id="53" w:name="_Toc28011"/>
      <w:bookmarkStart w:id="54" w:name="_Toc517531935"/>
      <w:bookmarkStart w:id="55" w:name="_Toc517530659"/>
      <w:bookmarkStart w:id="56" w:name="_Toc5806"/>
      <w:bookmarkStart w:id="57" w:name="_Toc517528604"/>
      <w:bookmarkStart w:id="58" w:name="_Toc22125"/>
      <w:bookmarkStart w:id="59" w:name="_Toc5287"/>
      <w:bookmarkStart w:id="60" w:name="_Toc20871"/>
      <w:bookmarkStart w:id="61" w:name="_Toc517529697"/>
      <w:bookmarkStart w:id="62" w:name="_Toc69113910"/>
      <w:bookmarkStart w:id="63" w:name="_Toc30864"/>
      <w:r>
        <w:rPr>
          <w:rFonts w:hint="eastAsia" w:ascii="宋体" w:hAnsi="宋体"/>
          <w:b/>
          <w:sz w:val="30"/>
          <w:szCs w:val="30"/>
        </w:rPr>
        <w:t>一、工程概况</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4F19BAD">
      <w:pPr>
        <w:spacing w:line="360" w:lineRule="auto"/>
        <w:ind w:left="480"/>
        <w:rPr>
          <w:rFonts w:hint="eastAsia" w:ascii="宋体" w:hAnsi="宋体"/>
          <w:szCs w:val="21"/>
          <w:u w:val="single"/>
        </w:rPr>
      </w:pPr>
      <w:r>
        <w:rPr>
          <w:rFonts w:hint="eastAsia" w:ascii="宋体" w:hAnsi="宋体"/>
          <w:szCs w:val="21"/>
        </w:rPr>
        <w:t>工程名称：</w:t>
      </w:r>
      <w:r>
        <w:rPr>
          <w:rFonts w:hint="eastAsia" w:ascii="宋体" w:hAnsi="宋体"/>
          <w:szCs w:val="21"/>
          <w:u w:val="single"/>
        </w:rPr>
        <w:t xml:space="preserve">  </w:t>
      </w:r>
      <w:r>
        <w:rPr>
          <w:rFonts w:hint="eastAsia"/>
          <w:szCs w:val="21"/>
          <w:u w:val="single"/>
        </w:rPr>
        <w:t xml:space="preserve">  </w:t>
      </w:r>
      <w:r>
        <w:rPr>
          <w:rFonts w:hint="eastAsia"/>
          <w:sz w:val="24"/>
          <w:u w:val="single"/>
          <w:lang w:eastAsia="zh-CN"/>
        </w:rPr>
        <w:t>深圳市玉塘红星股份合作公司星湖路37号物业电力改造工程</w:t>
      </w:r>
      <w:r>
        <w:rPr>
          <w:rFonts w:hint="eastAsia"/>
          <w:sz w:val="24"/>
          <w:u w:val="single"/>
        </w:rPr>
        <w:t xml:space="preserve">  </w:t>
      </w:r>
      <w:r>
        <w:rPr>
          <w:rFonts w:hint="eastAsia" w:ascii="宋体" w:hAnsi="宋体"/>
          <w:szCs w:val="21"/>
          <w:u w:val="single"/>
        </w:rPr>
        <w:t xml:space="preserve">  </w:t>
      </w:r>
    </w:p>
    <w:p w14:paraId="2D8E52A7">
      <w:pPr>
        <w:spacing w:line="360" w:lineRule="auto"/>
        <w:ind w:left="480"/>
        <w:rPr>
          <w:rFonts w:hint="eastAsia" w:ascii="宋体" w:hAnsi="宋体"/>
          <w:szCs w:val="21"/>
        </w:rPr>
      </w:pPr>
      <w:r>
        <w:rPr>
          <w:rFonts w:hint="eastAsia" w:ascii="宋体" w:hAnsi="宋体"/>
          <w:szCs w:val="21"/>
        </w:rPr>
        <w:t>工程地点：</w:t>
      </w:r>
      <w:r>
        <w:rPr>
          <w:rFonts w:hint="eastAsia" w:ascii="宋体" w:hAnsi="宋体"/>
          <w:szCs w:val="21"/>
          <w:u w:val="single"/>
        </w:rPr>
        <w:t xml:space="preserve">            深圳市光明区               </w:t>
      </w:r>
      <w:r>
        <w:rPr>
          <w:rFonts w:hint="eastAsia"/>
          <w:szCs w:val="21"/>
          <w:u w:val="single"/>
        </w:rPr>
        <w:t xml:space="preserve">            </w:t>
      </w:r>
      <w:r>
        <w:rPr>
          <w:rFonts w:hint="eastAsia" w:ascii="宋体" w:hAnsi="宋体"/>
          <w:szCs w:val="21"/>
          <w:u w:val="single"/>
        </w:rPr>
        <w:t xml:space="preserve"> </w:t>
      </w:r>
    </w:p>
    <w:p w14:paraId="0B72ABE1">
      <w:pPr>
        <w:spacing w:line="360" w:lineRule="auto"/>
        <w:ind w:left="480"/>
        <w:rPr>
          <w:rFonts w:hint="eastAsia" w:ascii="宋体" w:hAnsi="宋体"/>
          <w:szCs w:val="21"/>
        </w:rPr>
      </w:pPr>
      <w:r>
        <w:rPr>
          <w:rFonts w:hint="eastAsia" w:ascii="宋体" w:hAnsi="宋体"/>
          <w:szCs w:val="21"/>
        </w:rPr>
        <w:t>工程内容：</w:t>
      </w:r>
      <w:r>
        <w:rPr>
          <w:rFonts w:hint="eastAsia" w:ascii="宋体" w:hAnsi="宋体"/>
          <w:szCs w:val="21"/>
          <w:u w:val="single"/>
        </w:rPr>
        <w:t xml:space="preserve">                                                  </w:t>
      </w:r>
    </w:p>
    <w:p w14:paraId="2594D169">
      <w:pPr>
        <w:spacing w:line="360" w:lineRule="auto"/>
        <w:ind w:left="480"/>
        <w:rPr>
          <w:rFonts w:hint="eastAsia" w:ascii="宋体" w:hAnsi="宋体"/>
          <w:szCs w:val="21"/>
        </w:rPr>
      </w:pPr>
      <w:r>
        <w:rPr>
          <w:rFonts w:hint="eastAsia" w:ascii="宋体" w:hAnsi="宋体"/>
          <w:szCs w:val="21"/>
        </w:rPr>
        <w:t>结构形式：</w:t>
      </w:r>
      <w:r>
        <w:rPr>
          <w:rFonts w:hint="eastAsia" w:ascii="宋体" w:hAnsi="宋体"/>
          <w:szCs w:val="21"/>
          <w:u w:val="single"/>
        </w:rPr>
        <w:t xml:space="preserve">                     </w:t>
      </w:r>
      <w:r>
        <w:rPr>
          <w:rFonts w:hint="eastAsia"/>
          <w:szCs w:val="21"/>
          <w:u w:val="single"/>
        </w:rPr>
        <w:t>/</w:t>
      </w:r>
      <w:r>
        <w:rPr>
          <w:rFonts w:hint="eastAsia" w:ascii="宋体" w:hAnsi="宋体"/>
          <w:szCs w:val="21"/>
          <w:u w:val="single"/>
        </w:rPr>
        <w:t xml:space="preserve">                             </w:t>
      </w:r>
    </w:p>
    <w:p w14:paraId="56EB77B9">
      <w:pPr>
        <w:spacing w:line="360" w:lineRule="auto"/>
        <w:ind w:left="480"/>
        <w:rPr>
          <w:rFonts w:hint="eastAsia" w:ascii="宋体" w:hAnsi="宋体"/>
          <w:szCs w:val="21"/>
        </w:rPr>
      </w:pPr>
      <w:r>
        <w:rPr>
          <w:rFonts w:hint="eastAsia" w:ascii="宋体" w:hAnsi="宋体"/>
          <w:szCs w:val="21"/>
        </w:rPr>
        <w:t>层／幢：</w:t>
      </w:r>
      <w:r>
        <w:rPr>
          <w:rFonts w:hint="eastAsia" w:ascii="宋体" w:hAnsi="宋体"/>
          <w:szCs w:val="21"/>
          <w:u w:val="single"/>
        </w:rPr>
        <w:t xml:space="preserve">                        </w:t>
      </w:r>
      <w:r>
        <w:rPr>
          <w:rFonts w:hint="eastAsia"/>
          <w:szCs w:val="21"/>
          <w:u w:val="single"/>
        </w:rPr>
        <w:t>/</w:t>
      </w:r>
      <w:r>
        <w:rPr>
          <w:rFonts w:hint="eastAsia" w:ascii="宋体" w:hAnsi="宋体"/>
          <w:szCs w:val="21"/>
          <w:u w:val="single"/>
        </w:rPr>
        <w:t xml:space="preserve">                            </w:t>
      </w:r>
    </w:p>
    <w:p w14:paraId="1FD415CC">
      <w:pPr>
        <w:spacing w:line="360" w:lineRule="auto"/>
        <w:ind w:left="480"/>
        <w:rPr>
          <w:rFonts w:hint="eastAsia" w:ascii="宋体" w:hAnsi="宋体"/>
          <w:szCs w:val="21"/>
        </w:rPr>
      </w:pPr>
      <w:r>
        <w:rPr>
          <w:rFonts w:hint="eastAsia" w:ascii="宋体" w:hAnsi="宋体"/>
          <w:szCs w:val="21"/>
        </w:rPr>
        <w:t>建筑面积：</w:t>
      </w:r>
      <w:r>
        <w:rPr>
          <w:rFonts w:hint="eastAsia" w:ascii="宋体" w:hAnsi="宋体"/>
          <w:szCs w:val="21"/>
          <w:u w:val="single"/>
        </w:rPr>
        <w:t xml:space="preserve">              </w:t>
      </w:r>
      <w:r>
        <w:rPr>
          <w:rFonts w:hint="eastAsia" w:ascii="宋体" w:hAnsi="宋体"/>
          <w:szCs w:val="21"/>
        </w:rPr>
        <w:t>平方米；</w:t>
      </w:r>
    </w:p>
    <w:p w14:paraId="502B7C1D">
      <w:pPr>
        <w:spacing w:line="360" w:lineRule="auto"/>
        <w:ind w:left="480"/>
        <w:rPr>
          <w:rFonts w:hint="eastAsia" w:ascii="宋体" w:hAnsi="宋体"/>
          <w:szCs w:val="21"/>
          <w:u w:val="single"/>
        </w:rPr>
      </w:pPr>
      <w:r>
        <w:rPr>
          <w:rFonts w:hint="eastAsia" w:ascii="宋体" w:hAnsi="宋体"/>
          <w:szCs w:val="21"/>
        </w:rPr>
        <w:t>工程立项批准文号：</w:t>
      </w:r>
      <w:r>
        <w:rPr>
          <w:rFonts w:hint="eastAsia" w:ascii="宋体" w:hAnsi="宋体"/>
          <w:szCs w:val="21"/>
          <w:u w:val="single"/>
        </w:rPr>
        <w:t xml:space="preserve">                                          </w:t>
      </w:r>
    </w:p>
    <w:p w14:paraId="7843F273">
      <w:pPr>
        <w:spacing w:line="360" w:lineRule="auto"/>
        <w:ind w:left="480"/>
        <w:rPr>
          <w:rFonts w:hint="eastAsia" w:ascii="宋体" w:hAnsi="宋体"/>
          <w:szCs w:val="21"/>
          <w:u w:val="single"/>
        </w:rPr>
      </w:pPr>
      <w:r>
        <w:rPr>
          <w:rFonts w:hint="eastAsia" w:ascii="宋体" w:hAnsi="宋体"/>
          <w:szCs w:val="21"/>
        </w:rPr>
        <w:t>资金来源：</w:t>
      </w:r>
      <w:r>
        <w:rPr>
          <w:rFonts w:hint="eastAsia" w:ascii="宋体" w:hAnsi="宋体"/>
          <w:szCs w:val="21"/>
          <w:u w:val="single"/>
        </w:rPr>
        <w:t xml:space="preserve">        </w:t>
      </w:r>
      <w:r>
        <w:rPr>
          <w:rFonts w:hint="eastAsia" w:cs="宋体"/>
          <w:sz w:val="24"/>
          <w:u w:val="single"/>
        </w:rPr>
        <w:t>集体资金</w:t>
      </w:r>
      <w:r>
        <w:rPr>
          <w:rFonts w:ascii="宋体" w:hAnsi="宋体" w:cs="宋体"/>
          <w:sz w:val="24"/>
          <w:u w:val="single"/>
        </w:rPr>
        <w:t>100%。</w:t>
      </w:r>
      <w:r>
        <w:rPr>
          <w:rFonts w:hint="eastAsia" w:ascii="宋体" w:hAnsi="宋体"/>
          <w:szCs w:val="21"/>
          <w:u w:val="single"/>
        </w:rPr>
        <w:t xml:space="preserve">                      </w:t>
      </w:r>
    </w:p>
    <w:p w14:paraId="18BEF3A0">
      <w:pPr>
        <w:spacing w:before="231" w:beforeLines="50" w:after="231" w:afterLines="50" w:line="360" w:lineRule="auto"/>
        <w:ind w:left="482"/>
        <w:outlineLvl w:val="1"/>
        <w:rPr>
          <w:rFonts w:hint="eastAsia" w:ascii="宋体" w:hAnsi="宋体"/>
          <w:b/>
          <w:sz w:val="30"/>
          <w:szCs w:val="30"/>
        </w:rPr>
      </w:pPr>
      <w:bookmarkStart w:id="64" w:name="_Toc11255"/>
      <w:bookmarkStart w:id="65" w:name="_Toc4187"/>
      <w:bookmarkStart w:id="66" w:name="_Toc17056"/>
      <w:bookmarkStart w:id="67" w:name="_Toc547"/>
      <w:bookmarkStart w:id="68" w:name="_Toc517528605"/>
      <w:bookmarkStart w:id="69" w:name="_Toc19564"/>
      <w:bookmarkStart w:id="70" w:name="_Toc10630"/>
      <w:bookmarkStart w:id="71" w:name="_Toc2478"/>
      <w:bookmarkStart w:id="72" w:name="_Toc517530660"/>
      <w:bookmarkStart w:id="73" w:name="_Toc517531936"/>
      <w:bookmarkStart w:id="74" w:name="_Toc517529698"/>
      <w:bookmarkStart w:id="75" w:name="_Toc26224"/>
      <w:bookmarkStart w:id="76" w:name="_Toc28282"/>
      <w:bookmarkStart w:id="77" w:name="_Toc69113911"/>
      <w:r>
        <w:rPr>
          <w:rFonts w:hint="eastAsia" w:ascii="宋体" w:hAnsi="宋体"/>
          <w:b/>
          <w:sz w:val="30"/>
          <w:szCs w:val="30"/>
        </w:rPr>
        <w:t>二、工程承包范围</w:t>
      </w:r>
      <w:bookmarkEnd w:id="64"/>
      <w:bookmarkEnd w:id="65"/>
      <w:bookmarkEnd w:id="66"/>
      <w:bookmarkEnd w:id="67"/>
      <w:bookmarkEnd w:id="68"/>
      <w:bookmarkEnd w:id="69"/>
      <w:bookmarkEnd w:id="70"/>
      <w:bookmarkEnd w:id="71"/>
      <w:bookmarkEnd w:id="72"/>
      <w:bookmarkEnd w:id="73"/>
      <w:bookmarkEnd w:id="74"/>
      <w:bookmarkEnd w:id="75"/>
      <w:bookmarkEnd w:id="76"/>
      <w:r>
        <w:rPr>
          <w:rFonts w:hint="eastAsia" w:cs="宋体"/>
          <w:b/>
          <w:bCs/>
          <w:szCs w:val="21"/>
        </w:rPr>
        <w:t>（可依设计文件列明项目所需施工内容）</w:t>
      </w:r>
      <w:bookmarkEnd w:id="77"/>
    </w:p>
    <w:p w14:paraId="71F4548A">
      <w:pPr>
        <w:spacing w:line="360" w:lineRule="auto"/>
        <w:ind w:firstLine="480"/>
        <w:rPr>
          <w:rFonts w:hint="eastAsia" w:ascii="宋体" w:hAnsi="宋体" w:cs="宋体"/>
          <w:szCs w:val="21"/>
        </w:rPr>
      </w:pPr>
      <w:r>
        <w:rPr>
          <w:rFonts w:hint="eastAsia" w:ascii="宋体" w:hAnsi="宋体" w:cs="宋体"/>
          <w:szCs w:val="21"/>
        </w:rPr>
        <w:t xml:space="preserve"> </w:t>
      </w:r>
      <w:r>
        <w:rPr>
          <w:rFonts w:hint="eastAsia" w:ascii="宋体" w:hAnsi="宋体" w:cs="宋体"/>
          <w:szCs w:val="21"/>
          <w:lang w:eastAsia="zh-CN"/>
        </w:rPr>
        <w:t>深圳市玉塘红星股份合作公司星湖路37号物业电力改造工程</w:t>
      </w:r>
      <w:r>
        <w:rPr>
          <w:rFonts w:hint="eastAsia" w:ascii="宋体" w:hAnsi="宋体" w:cs="宋体"/>
          <w:szCs w:val="21"/>
        </w:rPr>
        <w:t>，服务地点位于深圳市光明区玉塘街道</w:t>
      </w:r>
      <w:r>
        <w:rPr>
          <w:rFonts w:hint="eastAsia" w:ascii="宋体" w:hAnsi="宋体" w:cs="宋体"/>
          <w:szCs w:val="21"/>
          <w:lang w:val="en-US" w:eastAsia="zh-CN"/>
        </w:rPr>
        <w:t>红星</w:t>
      </w:r>
      <w:r>
        <w:rPr>
          <w:rFonts w:hint="eastAsia" w:ascii="宋体" w:hAnsi="宋体" w:cs="宋体"/>
          <w:szCs w:val="21"/>
        </w:rPr>
        <w:t>社区，中标人须负责</w:t>
      </w:r>
      <w:r>
        <w:rPr>
          <w:rFonts w:hint="eastAsia" w:ascii="宋体" w:hAnsi="宋体" w:cs="宋体"/>
          <w:szCs w:val="21"/>
          <w:lang w:eastAsia="zh-CN"/>
        </w:rPr>
        <w:t>深圳市玉塘红星股份合作公司星湖路37号物业电力改造工程</w:t>
      </w:r>
      <w:r>
        <w:rPr>
          <w:rFonts w:hint="eastAsia" w:ascii="宋体" w:hAnsi="宋体" w:cs="宋体"/>
          <w:szCs w:val="21"/>
        </w:rPr>
        <w:t>，具体施工内容按施工图、预算清单为准。</w:t>
      </w:r>
    </w:p>
    <w:p w14:paraId="0AFEA0D4">
      <w:pPr>
        <w:spacing w:line="360" w:lineRule="auto"/>
        <w:ind w:firstLine="472" w:firstLineChars="196"/>
        <w:rPr>
          <w:rFonts w:hint="eastAsia" w:eastAsia="仿宋_GB2312"/>
          <w:bCs/>
          <w:sz w:val="30"/>
          <w:szCs w:val="30"/>
        </w:rPr>
      </w:pPr>
      <w:r>
        <w:rPr>
          <w:rFonts w:ascii="宋体" w:hAnsi="宋体"/>
          <w:b/>
          <w:sz w:val="24"/>
        </w:rPr>
        <w:t>（</w:t>
      </w:r>
      <w:r>
        <w:rPr>
          <w:rFonts w:hint="eastAsia" w:ascii="宋体" w:hAnsi="宋体"/>
          <w:b/>
          <w:sz w:val="24"/>
        </w:rPr>
        <w:t>1</w:t>
      </w:r>
      <w:r>
        <w:rPr>
          <w:rFonts w:ascii="宋体" w:hAnsi="宋体"/>
          <w:b/>
          <w:sz w:val="24"/>
        </w:rPr>
        <w:t>）</w:t>
      </w:r>
      <w:r>
        <w:rPr>
          <w:rFonts w:hint="eastAsia" w:ascii="宋体" w:hAnsi="宋体"/>
          <w:b/>
          <w:sz w:val="24"/>
        </w:rPr>
        <w:t>房屋建筑、装饰、安装工程</w:t>
      </w:r>
      <w:r>
        <w:rPr>
          <w:rFonts w:hint="eastAsia" w:eastAsia="仿宋_GB2312"/>
          <w:bCs/>
          <w:sz w:val="30"/>
          <w:szCs w:val="30"/>
        </w:rPr>
        <w:t>：</w:t>
      </w:r>
      <w:r>
        <w:rPr>
          <w:rFonts w:cs="宋体"/>
          <w:szCs w:val="21"/>
        </w:rPr>
        <w:t>（可</w:t>
      </w:r>
      <w:r>
        <w:rPr>
          <w:rFonts w:hint="eastAsia" w:cs="宋体"/>
          <w:szCs w:val="21"/>
        </w:rPr>
        <w:t>在□内打√、选填相应工程量，表中所列参考选项为项目主要承包内容，实际可依设计</w:t>
      </w:r>
      <w:r>
        <w:rPr>
          <w:rFonts w:cs="宋体"/>
          <w:szCs w:val="21"/>
        </w:rPr>
        <w:t>工程</w:t>
      </w:r>
      <w:r>
        <w:rPr>
          <w:rFonts w:hint="eastAsia" w:cs="宋体"/>
          <w:szCs w:val="21"/>
        </w:rPr>
        <w:t>规模</w:t>
      </w:r>
      <w:r>
        <w:rPr>
          <w:rFonts w:cs="宋体"/>
          <w:szCs w:val="21"/>
        </w:rPr>
        <w:t>、</w:t>
      </w:r>
      <w:r>
        <w:rPr>
          <w:rFonts w:hint="eastAsia" w:cs="宋体"/>
          <w:szCs w:val="21"/>
        </w:rPr>
        <w:t>项目</w:t>
      </w:r>
      <w:r>
        <w:rPr>
          <w:rFonts w:cs="宋体"/>
          <w:szCs w:val="21"/>
        </w:rPr>
        <w:t>特征等</w:t>
      </w:r>
      <w:r>
        <w:rPr>
          <w:rFonts w:hint="eastAsia" w:cs="宋体"/>
          <w:szCs w:val="21"/>
        </w:rPr>
        <w:t>补充、扩展</w:t>
      </w:r>
      <w:r>
        <w:rPr>
          <w:rFonts w:cs="宋体"/>
          <w:szCs w:val="21"/>
        </w:rPr>
        <w:t>）</w:t>
      </w:r>
    </w:p>
    <w:tbl>
      <w:tblPr>
        <w:tblStyle w:val="4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9"/>
        <w:gridCol w:w="3059"/>
        <w:gridCol w:w="1894"/>
        <w:gridCol w:w="2474"/>
      </w:tblGrid>
      <w:tr w14:paraId="6D2D0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5AB24739">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土石方工程</w:t>
            </w:r>
          </w:p>
        </w:tc>
        <w:tc>
          <w:tcPr>
            <w:tcW w:w="3059" w:type="dxa"/>
            <w:noWrap w:val="0"/>
            <w:vAlign w:val="top"/>
          </w:tcPr>
          <w:p w14:paraId="1B016FFA">
            <w:pPr>
              <w:spacing w:line="360" w:lineRule="auto"/>
              <w:rPr>
                <w:rFonts w:hint="eastAsia" w:ascii="宋体" w:cs="宋体"/>
                <w:kern w:val="0"/>
                <w:szCs w:val="21"/>
                <w:vertAlign w:val="superscript"/>
              </w:rPr>
            </w:pPr>
            <w:r>
              <w:rPr>
                <w:rFonts w:hint="eastAsia" w:cs="宋体"/>
                <w:szCs w:val="21"/>
              </w:rPr>
              <w:t>□土方</w:t>
            </w:r>
            <w:r>
              <w:rPr>
                <w:rFonts w:cs="宋体"/>
                <w:szCs w:val="21"/>
              </w:rPr>
              <w:t>：</w:t>
            </w:r>
            <w:r>
              <w:rPr>
                <w:rFonts w:hint="eastAsia" w:cs="宋体"/>
                <w:szCs w:val="21"/>
                <w:u w:val="single"/>
              </w:rPr>
              <w:t xml:space="preserve">      </w:t>
            </w:r>
            <w:r>
              <w:rPr>
                <w:rFonts w:cs="宋体"/>
                <w:szCs w:val="21"/>
                <w:u w:val="single"/>
              </w:rPr>
              <w:t xml:space="preserve">        </w:t>
            </w:r>
            <w:r>
              <w:rPr>
                <w:szCs w:val="21"/>
              </w:rPr>
              <w:t xml:space="preserve"> </w:t>
            </w:r>
            <w:r>
              <w:rPr>
                <w:rFonts w:hint="eastAsia"/>
                <w:szCs w:val="21"/>
              </w:rPr>
              <w:t>m</w:t>
            </w:r>
            <w:r>
              <w:rPr>
                <w:rFonts w:hint="eastAsia" w:ascii="宋体" w:cs="宋体"/>
                <w:kern w:val="0"/>
                <w:szCs w:val="21"/>
                <w:vertAlign w:val="superscript"/>
              </w:rPr>
              <w:t>3</w:t>
            </w:r>
          </w:p>
          <w:p w14:paraId="4593E913">
            <w:pPr>
              <w:spacing w:line="360" w:lineRule="auto"/>
              <w:rPr>
                <w:rFonts w:ascii="宋体" w:cs="宋体"/>
                <w:kern w:val="0"/>
                <w:szCs w:val="21"/>
              </w:rPr>
            </w:pPr>
          </w:p>
          <w:p w14:paraId="32880161">
            <w:pPr>
              <w:spacing w:line="360" w:lineRule="auto"/>
              <w:rPr>
                <w:rFonts w:hint="eastAsia" w:ascii="宋体" w:cs="宋体"/>
                <w:kern w:val="0"/>
                <w:szCs w:val="21"/>
                <w:vertAlign w:val="superscript"/>
              </w:rPr>
            </w:pPr>
            <w:r>
              <w:rPr>
                <w:rFonts w:hint="eastAsia" w:cs="宋体"/>
                <w:szCs w:val="21"/>
              </w:rPr>
              <w:t>□石方</w:t>
            </w:r>
            <w:r>
              <w:rPr>
                <w:rFonts w:cs="宋体"/>
                <w:szCs w:val="21"/>
              </w:rPr>
              <w:t>：</w:t>
            </w:r>
            <w:r>
              <w:rPr>
                <w:rFonts w:hint="eastAsia" w:cs="宋体"/>
                <w:szCs w:val="21"/>
                <w:u w:val="single"/>
              </w:rPr>
              <w:t xml:space="preserve">      </w:t>
            </w:r>
            <w:r>
              <w:rPr>
                <w:rFonts w:cs="宋体"/>
                <w:szCs w:val="21"/>
                <w:u w:val="single"/>
              </w:rPr>
              <w:t xml:space="preserve">        </w:t>
            </w:r>
            <w:r>
              <w:rPr>
                <w:rFonts w:cs="宋体"/>
                <w:szCs w:val="21"/>
              </w:rPr>
              <w:t xml:space="preserve"> </w:t>
            </w:r>
            <w:r>
              <w:rPr>
                <w:rFonts w:hint="eastAsia"/>
                <w:szCs w:val="21"/>
              </w:rPr>
              <w:t>m</w:t>
            </w:r>
            <w:r>
              <w:rPr>
                <w:rFonts w:hint="eastAsia" w:ascii="宋体" w:cs="宋体"/>
                <w:kern w:val="0"/>
                <w:szCs w:val="21"/>
                <w:vertAlign w:val="superscript"/>
              </w:rPr>
              <w:t>3</w:t>
            </w:r>
          </w:p>
          <w:p w14:paraId="233EC137">
            <w:pPr>
              <w:spacing w:line="360" w:lineRule="auto"/>
              <w:rPr>
                <w:rFonts w:ascii="宋体" w:cs="宋体"/>
                <w:kern w:val="0"/>
                <w:szCs w:val="21"/>
              </w:rPr>
            </w:pPr>
          </w:p>
          <w:p w14:paraId="002E3F6C">
            <w:pPr>
              <w:spacing w:line="360" w:lineRule="auto"/>
              <w:rPr>
                <w:rFonts w:hint="eastAsia"/>
                <w:szCs w:val="21"/>
              </w:rPr>
            </w:pPr>
            <w:r>
              <w:rPr>
                <w:rFonts w:hint="eastAsia" w:cs="宋体"/>
                <w:szCs w:val="21"/>
              </w:rPr>
              <w:t>□</w:t>
            </w:r>
            <w:r>
              <w:rPr>
                <w:rFonts w:hint="eastAsia" w:ascii="宋体" w:cs="宋体"/>
                <w:kern w:val="0"/>
                <w:szCs w:val="21"/>
              </w:rPr>
              <w:t>运距：</w:t>
            </w:r>
            <w:r>
              <w:rPr>
                <w:rFonts w:hint="eastAsia" w:cs="宋体"/>
                <w:szCs w:val="21"/>
                <w:u w:val="single"/>
              </w:rPr>
              <w:t xml:space="preserve">     </w:t>
            </w:r>
            <w:r>
              <w:rPr>
                <w:rFonts w:cs="宋体"/>
                <w:szCs w:val="21"/>
                <w:u w:val="single"/>
              </w:rPr>
              <w:t xml:space="preserve">  </w:t>
            </w:r>
            <w:r>
              <w:rPr>
                <w:rFonts w:hint="eastAsia" w:cs="宋体"/>
                <w:szCs w:val="21"/>
                <w:u w:val="single"/>
              </w:rPr>
              <w:t xml:space="preserve">       </w:t>
            </w:r>
            <w:r>
              <w:rPr>
                <w:szCs w:val="21"/>
              </w:rPr>
              <w:t xml:space="preserve"> km</w:t>
            </w:r>
          </w:p>
        </w:tc>
        <w:tc>
          <w:tcPr>
            <w:tcW w:w="1894" w:type="dxa"/>
            <w:noWrap w:val="0"/>
            <w:vAlign w:val="top"/>
          </w:tcPr>
          <w:p w14:paraId="18C318B5">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门窗工程</w:t>
            </w:r>
          </w:p>
        </w:tc>
        <w:tc>
          <w:tcPr>
            <w:tcW w:w="2474" w:type="dxa"/>
            <w:noWrap w:val="0"/>
            <w:vAlign w:val="top"/>
          </w:tcPr>
          <w:p w14:paraId="58C857ED">
            <w:pPr>
              <w:spacing w:line="360" w:lineRule="auto"/>
              <w:rPr>
                <w:rFonts w:ascii="宋体" w:cs="宋体"/>
                <w:kern w:val="0"/>
                <w:szCs w:val="21"/>
                <w:vertAlign w:val="superscript"/>
              </w:rPr>
            </w:pPr>
            <w:r>
              <w:rPr>
                <w:rFonts w:hint="eastAsia" w:cs="宋体"/>
                <w:szCs w:val="21"/>
              </w:rPr>
              <w:t>□</w:t>
            </w:r>
            <w:r>
              <w:rPr>
                <w:rFonts w:hint="eastAsia" w:ascii="宋体" w:cs="宋体"/>
                <w:kern w:val="0"/>
                <w:szCs w:val="21"/>
              </w:rPr>
              <w:t>门窗</w:t>
            </w:r>
            <w:r>
              <w:rPr>
                <w:rFonts w:cs="宋体"/>
                <w:szCs w:val="21"/>
              </w:rPr>
              <w:t>面积</w:t>
            </w:r>
            <w:r>
              <w:rPr>
                <w:rFonts w:hint="eastAsia" w:cs="宋体"/>
                <w:szCs w:val="21"/>
              </w:rPr>
              <w:t>：</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rPr>
              <w:t>m</w:t>
            </w:r>
            <w:r>
              <w:rPr>
                <w:rFonts w:ascii="宋体" w:cs="宋体"/>
                <w:kern w:val="0"/>
                <w:szCs w:val="21"/>
                <w:vertAlign w:val="superscript"/>
              </w:rPr>
              <w:t>2</w:t>
            </w:r>
          </w:p>
          <w:p w14:paraId="3DC078A5">
            <w:pPr>
              <w:spacing w:line="360" w:lineRule="auto"/>
              <w:rPr>
                <w:rFonts w:hint="eastAsia" w:eastAsia="仿宋_GB2312"/>
                <w:sz w:val="30"/>
                <w:szCs w:val="30"/>
              </w:rPr>
            </w:pPr>
          </w:p>
        </w:tc>
      </w:tr>
      <w:tr w14:paraId="14F08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1CFFAFB2">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边坡</w:t>
            </w:r>
            <w:r>
              <w:rPr>
                <w:rFonts w:ascii="宋体" w:cs="宋体"/>
                <w:b/>
                <w:kern w:val="0"/>
                <w:szCs w:val="21"/>
              </w:rPr>
              <w:t>与</w:t>
            </w:r>
            <w:r>
              <w:rPr>
                <w:rFonts w:hint="eastAsia" w:ascii="宋体" w:cs="宋体"/>
                <w:b/>
                <w:kern w:val="0"/>
                <w:szCs w:val="21"/>
              </w:rPr>
              <w:t>基坑支护工程</w:t>
            </w:r>
          </w:p>
        </w:tc>
        <w:tc>
          <w:tcPr>
            <w:tcW w:w="3059" w:type="dxa"/>
            <w:noWrap w:val="0"/>
            <w:vAlign w:val="top"/>
          </w:tcPr>
          <w:p w14:paraId="5360F773">
            <w:pPr>
              <w:spacing w:line="360" w:lineRule="auto"/>
              <w:rPr>
                <w:rFonts w:ascii="宋体" w:cs="宋体"/>
                <w:kern w:val="0"/>
                <w:szCs w:val="21"/>
              </w:rPr>
            </w:pPr>
            <w:r>
              <w:rPr>
                <w:rFonts w:hint="eastAsia" w:cs="宋体"/>
                <w:szCs w:val="21"/>
              </w:rPr>
              <w:t>□边坡长度</w:t>
            </w:r>
            <w:r>
              <w:rPr>
                <w:rFonts w:cs="宋体"/>
                <w:szCs w:val="21"/>
              </w:rPr>
              <w:t>：</w:t>
            </w:r>
            <w:r>
              <w:rPr>
                <w:rFonts w:hint="eastAsia" w:cs="宋体"/>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p>
          <w:p w14:paraId="7FA5E633">
            <w:pPr>
              <w:spacing w:line="360" w:lineRule="auto"/>
              <w:rPr>
                <w:szCs w:val="21"/>
              </w:rPr>
            </w:pPr>
            <w:r>
              <w:rPr>
                <w:rFonts w:hint="eastAsia" w:cs="宋体"/>
                <w:szCs w:val="21"/>
              </w:rPr>
              <w:t>□边坡高度</w:t>
            </w:r>
            <w:r>
              <w:rPr>
                <w:rFonts w:cs="宋体"/>
                <w:szCs w:val="21"/>
              </w:rPr>
              <w:t>：</w:t>
            </w:r>
            <w:r>
              <w:rPr>
                <w:rFonts w:hint="eastAsia" w:cs="宋体"/>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p>
          <w:p w14:paraId="4B8208D7">
            <w:pPr>
              <w:spacing w:line="360" w:lineRule="auto"/>
              <w:rPr>
                <w:rFonts w:ascii="宋体" w:cs="宋体"/>
                <w:kern w:val="0"/>
                <w:szCs w:val="21"/>
              </w:rPr>
            </w:pPr>
            <w:r>
              <w:rPr>
                <w:rFonts w:hint="eastAsia" w:cs="宋体"/>
                <w:szCs w:val="21"/>
              </w:rPr>
              <w:t>□基坑周长</w:t>
            </w:r>
            <w:r>
              <w:rPr>
                <w:rFonts w:cs="宋体"/>
                <w:szCs w:val="21"/>
              </w:rPr>
              <w:t>：</w:t>
            </w:r>
            <w:r>
              <w:rPr>
                <w:rFonts w:hint="eastAsia" w:cs="宋体"/>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p>
          <w:p w14:paraId="3941218C">
            <w:pPr>
              <w:spacing w:line="360" w:lineRule="auto"/>
              <w:rPr>
                <w:rFonts w:hint="eastAsia" w:eastAsia="仿宋_GB2312"/>
                <w:sz w:val="30"/>
                <w:szCs w:val="30"/>
              </w:rPr>
            </w:pPr>
            <w:r>
              <w:rPr>
                <w:rFonts w:hint="eastAsia" w:cs="宋体"/>
                <w:szCs w:val="21"/>
              </w:rPr>
              <w:t>□基坑</w:t>
            </w:r>
            <w:r>
              <w:rPr>
                <w:rFonts w:hint="eastAsia"/>
                <w:szCs w:val="21"/>
              </w:rPr>
              <w:t>深</w:t>
            </w:r>
            <w:r>
              <w:rPr>
                <w:rFonts w:hint="eastAsia" w:cs="宋体"/>
                <w:szCs w:val="21"/>
              </w:rPr>
              <w:t>度</w:t>
            </w:r>
            <w:r>
              <w:rPr>
                <w:rFonts w:cs="宋体"/>
                <w:szCs w:val="21"/>
              </w:rPr>
              <w:t>：</w:t>
            </w:r>
            <w:r>
              <w:rPr>
                <w:rFonts w:hint="eastAsia" w:cs="宋体"/>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p>
        </w:tc>
        <w:tc>
          <w:tcPr>
            <w:tcW w:w="1894" w:type="dxa"/>
            <w:noWrap w:val="0"/>
            <w:vAlign w:val="top"/>
          </w:tcPr>
          <w:p w14:paraId="0184AC6D">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建筑智能工程</w:t>
            </w:r>
          </w:p>
        </w:tc>
        <w:tc>
          <w:tcPr>
            <w:tcW w:w="2474" w:type="dxa"/>
            <w:noWrap w:val="0"/>
            <w:vAlign w:val="top"/>
          </w:tcPr>
          <w:p w14:paraId="7B7B3D61">
            <w:pPr>
              <w:spacing w:line="360" w:lineRule="auto"/>
              <w:rPr>
                <w:rFonts w:ascii="宋体" w:cs="宋体"/>
                <w:kern w:val="0"/>
                <w:szCs w:val="21"/>
              </w:rPr>
            </w:pPr>
            <w:r>
              <w:rPr>
                <w:rFonts w:hint="eastAsia" w:ascii="宋体" w:cs="宋体"/>
                <w:kern w:val="0"/>
                <w:szCs w:val="21"/>
              </w:rPr>
              <w:t>□综合布线系统</w:t>
            </w:r>
          </w:p>
          <w:p w14:paraId="344EF8E2">
            <w:pPr>
              <w:spacing w:line="360" w:lineRule="auto"/>
              <w:rPr>
                <w:rFonts w:hint="eastAsia" w:ascii="宋体" w:cs="宋体"/>
                <w:kern w:val="0"/>
                <w:szCs w:val="21"/>
              </w:rPr>
            </w:pPr>
            <w:r>
              <w:rPr>
                <w:rFonts w:hint="eastAsia" w:ascii="宋体" w:cs="宋体"/>
                <w:kern w:val="0"/>
                <w:szCs w:val="21"/>
              </w:rPr>
              <w:t>□信息网络系统</w:t>
            </w:r>
          </w:p>
          <w:p w14:paraId="2E5921FE">
            <w:pPr>
              <w:spacing w:line="360" w:lineRule="auto"/>
              <w:rPr>
                <w:rFonts w:hint="eastAsia" w:ascii="宋体" w:cs="宋体"/>
                <w:kern w:val="0"/>
                <w:szCs w:val="21"/>
              </w:rPr>
            </w:pPr>
            <w:r>
              <w:rPr>
                <w:rFonts w:hint="eastAsia" w:ascii="宋体" w:cs="宋体"/>
                <w:kern w:val="0"/>
                <w:szCs w:val="21"/>
              </w:rPr>
              <w:t>□其他配套硬件、软件工程</w:t>
            </w:r>
          </w:p>
        </w:tc>
      </w:tr>
      <w:tr w14:paraId="6FE2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3BF7150E">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地基与基础工程</w:t>
            </w:r>
          </w:p>
        </w:tc>
        <w:tc>
          <w:tcPr>
            <w:tcW w:w="3059" w:type="dxa"/>
            <w:noWrap w:val="0"/>
            <w:vAlign w:val="top"/>
          </w:tcPr>
          <w:p w14:paraId="13A19F43">
            <w:pPr>
              <w:autoSpaceDE w:val="0"/>
              <w:autoSpaceDN w:val="0"/>
              <w:adjustRightInd w:val="0"/>
              <w:rPr>
                <w:rFonts w:ascii="宋体" w:cs="宋体"/>
                <w:kern w:val="0"/>
                <w:szCs w:val="21"/>
              </w:rPr>
            </w:pPr>
            <w:r>
              <w:rPr>
                <w:rFonts w:hint="eastAsia" w:cs="宋体"/>
                <w:szCs w:val="21"/>
              </w:rPr>
              <w:t>□</w:t>
            </w:r>
            <w:r>
              <w:rPr>
                <w:rFonts w:hint="eastAsia" w:ascii="宋体" w:cs="宋体"/>
                <w:kern w:val="0"/>
                <w:szCs w:val="21"/>
              </w:rPr>
              <w:t>桩基类型：</w:t>
            </w:r>
            <w:r>
              <w:rPr>
                <w:rFonts w:ascii="宋体" w:cs="宋体"/>
                <w:kern w:val="0"/>
                <w:szCs w:val="21"/>
              </w:rPr>
              <w:t xml:space="preserve"> </w:t>
            </w:r>
          </w:p>
          <w:p w14:paraId="71707B53">
            <w:pPr>
              <w:autoSpaceDE w:val="0"/>
              <w:autoSpaceDN w:val="0"/>
              <w:adjustRightInd w:val="0"/>
              <w:rPr>
                <w:rFonts w:ascii="宋体" w:cs="宋体"/>
                <w:kern w:val="0"/>
                <w:szCs w:val="21"/>
              </w:rPr>
            </w:pPr>
            <w:r>
              <w:rPr>
                <w:rFonts w:hint="eastAsia" w:ascii="宋体" w:cs="宋体"/>
                <w:kern w:val="0"/>
                <w:szCs w:val="21"/>
              </w:rPr>
              <w:t xml:space="preserve">桩径/数量： </w:t>
            </w:r>
            <w:r>
              <w:rPr>
                <w:rFonts w:hint="eastAsia" w:ascii="宋体" w:cs="宋体"/>
                <w:kern w:val="0"/>
                <w:szCs w:val="21"/>
                <w:u w:val="single"/>
              </w:rPr>
              <w:t xml:space="preserve">   </w:t>
            </w:r>
            <w:r>
              <w:rPr>
                <w:rFonts w:ascii="宋体" w:cs="宋体"/>
                <w:kern w:val="0"/>
                <w:szCs w:val="21"/>
                <w:u w:val="single"/>
              </w:rPr>
              <w:t xml:space="preserve">  </w:t>
            </w:r>
            <w:r>
              <w:rPr>
                <w:rFonts w:hint="eastAsia"/>
                <w:szCs w:val="21"/>
              </w:rPr>
              <w:t>mm</w:t>
            </w:r>
            <w:r>
              <w:rPr>
                <w:rFonts w:hint="eastAsia" w:ascii="宋体" w:cs="宋体"/>
                <w:kern w:val="0"/>
                <w:szCs w:val="21"/>
              </w:rPr>
              <w:t>/</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rPr>
              <w:t>根</w:t>
            </w:r>
          </w:p>
          <w:p w14:paraId="6E9BB708">
            <w:pPr>
              <w:spacing w:line="360" w:lineRule="auto"/>
              <w:rPr>
                <w:rFonts w:hint="eastAsia"/>
                <w:szCs w:val="21"/>
              </w:rPr>
            </w:pPr>
            <w:r>
              <w:rPr>
                <w:rFonts w:hint="eastAsia" w:ascii="宋体" w:cs="宋体"/>
                <w:kern w:val="0"/>
                <w:szCs w:val="21"/>
              </w:rPr>
              <w:t>设计</w:t>
            </w:r>
            <w:r>
              <w:rPr>
                <w:rFonts w:ascii="宋体" w:cs="宋体"/>
                <w:kern w:val="0"/>
                <w:szCs w:val="21"/>
              </w:rPr>
              <w:t>桩</w:t>
            </w:r>
            <w:r>
              <w:rPr>
                <w:rFonts w:hint="eastAsia" w:ascii="宋体" w:cs="宋体"/>
                <w:kern w:val="0"/>
                <w:szCs w:val="21"/>
              </w:rPr>
              <w:t>长</w:t>
            </w:r>
            <w:r>
              <w:rPr>
                <w:rFonts w:ascii="宋体" w:cs="宋体"/>
                <w:kern w:val="0"/>
                <w:szCs w:val="21"/>
              </w:rPr>
              <w:t>：</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u w:val="single"/>
              </w:rPr>
              <w:t xml:space="preserve">  </w:t>
            </w:r>
            <w:r>
              <w:rPr>
                <w:rFonts w:ascii="宋体" w:cs="宋体"/>
                <w:kern w:val="0"/>
                <w:szCs w:val="21"/>
                <w:u w:val="single"/>
              </w:rPr>
              <w:t xml:space="preserve">  </w:t>
            </w:r>
            <w:r>
              <w:rPr>
                <w:rFonts w:ascii="宋体" w:cs="宋体"/>
                <w:kern w:val="0"/>
                <w:szCs w:val="21"/>
              </w:rPr>
              <w:t xml:space="preserve">  </w:t>
            </w:r>
            <w:r>
              <w:rPr>
                <w:szCs w:val="21"/>
              </w:rPr>
              <w:t>m</w:t>
            </w:r>
          </w:p>
          <w:p w14:paraId="79069E2B">
            <w:pPr>
              <w:spacing w:line="360" w:lineRule="auto"/>
              <w:rPr>
                <w:rFonts w:hint="eastAsia" w:ascii="宋体" w:cs="宋体"/>
                <w:kern w:val="0"/>
                <w:szCs w:val="21"/>
              </w:rPr>
            </w:pPr>
          </w:p>
          <w:p w14:paraId="39E44041">
            <w:pPr>
              <w:spacing w:line="360" w:lineRule="auto"/>
              <w:rPr>
                <w:rFonts w:ascii="宋体" w:cs="宋体"/>
                <w:kern w:val="0"/>
                <w:szCs w:val="21"/>
              </w:rPr>
            </w:pPr>
          </w:p>
          <w:p w14:paraId="6FE0EBCF">
            <w:pPr>
              <w:spacing w:line="360" w:lineRule="auto"/>
              <w:rPr>
                <w:rFonts w:hint="eastAsia" w:ascii="宋体" w:cs="宋体"/>
                <w:kern w:val="0"/>
                <w:szCs w:val="21"/>
              </w:rPr>
            </w:pPr>
            <w:r>
              <w:rPr>
                <w:rFonts w:hint="eastAsia" w:cs="宋体"/>
                <w:szCs w:val="21"/>
              </w:rPr>
              <w:t>□</w:t>
            </w:r>
            <w:r>
              <w:rPr>
                <w:rFonts w:hint="eastAsia" w:ascii="宋体" w:cs="宋体"/>
                <w:kern w:val="0"/>
                <w:szCs w:val="21"/>
              </w:rPr>
              <w:t>其他基础形式：</w:t>
            </w:r>
          </w:p>
          <w:p w14:paraId="7CC02009">
            <w:pPr>
              <w:spacing w:line="360" w:lineRule="auto"/>
              <w:rPr>
                <w:rFonts w:hint="eastAsia" w:ascii="宋体" w:cs="宋体"/>
                <w:kern w:val="0"/>
                <w:szCs w:val="21"/>
              </w:rPr>
            </w:pPr>
          </w:p>
          <w:p w14:paraId="45C1A522">
            <w:pPr>
              <w:spacing w:line="360" w:lineRule="auto"/>
              <w:rPr>
                <w:rFonts w:hint="eastAsia" w:eastAsia="仿宋_GB2312"/>
                <w:sz w:val="30"/>
                <w:szCs w:val="30"/>
              </w:rPr>
            </w:pPr>
          </w:p>
        </w:tc>
        <w:tc>
          <w:tcPr>
            <w:tcW w:w="1894" w:type="dxa"/>
            <w:noWrap w:val="0"/>
            <w:vAlign w:val="top"/>
          </w:tcPr>
          <w:p w14:paraId="5A4AD801">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通风空调工程</w:t>
            </w:r>
          </w:p>
        </w:tc>
        <w:tc>
          <w:tcPr>
            <w:tcW w:w="2474" w:type="dxa"/>
            <w:noWrap w:val="0"/>
            <w:vAlign w:val="top"/>
          </w:tcPr>
          <w:p w14:paraId="302890C8">
            <w:pPr>
              <w:autoSpaceDE w:val="0"/>
              <w:autoSpaceDN w:val="0"/>
              <w:adjustRightInd w:val="0"/>
              <w:rPr>
                <w:rFonts w:ascii="宋体" w:cs="宋体"/>
                <w:kern w:val="0"/>
                <w:szCs w:val="21"/>
              </w:rPr>
            </w:pPr>
            <w:r>
              <w:rPr>
                <w:rFonts w:hint="eastAsia" w:cs="宋体"/>
                <w:szCs w:val="21"/>
              </w:rPr>
              <w:t>□</w:t>
            </w:r>
            <w:r>
              <w:rPr>
                <w:rFonts w:hint="eastAsia" w:ascii="宋体" w:cs="宋体"/>
                <w:kern w:val="0"/>
                <w:szCs w:val="21"/>
              </w:rPr>
              <w:t>使用面积：</w:t>
            </w:r>
            <w:r>
              <w:rPr>
                <w:rFonts w:hint="eastAsia" w:ascii="宋体" w:cs="宋体"/>
                <w:kern w:val="0"/>
                <w:szCs w:val="21"/>
                <w:u w:val="single"/>
              </w:rPr>
              <w:t xml:space="preserve">    </w:t>
            </w:r>
            <w:r>
              <w:rPr>
                <w:rFonts w:ascii="宋体" w:cs="宋体"/>
                <w:kern w:val="0"/>
                <w:szCs w:val="21"/>
                <w:u w:val="single"/>
              </w:rPr>
              <w:t xml:space="preserve"> </w:t>
            </w:r>
            <w:r>
              <w:rPr>
                <w:rFonts w:hint="eastAsia"/>
                <w:szCs w:val="21"/>
              </w:rPr>
              <w:t>m</w:t>
            </w:r>
            <w:r>
              <w:rPr>
                <w:rFonts w:ascii="宋体" w:cs="宋体"/>
                <w:kern w:val="0"/>
                <w:szCs w:val="21"/>
                <w:vertAlign w:val="superscript"/>
              </w:rPr>
              <w:t>2</w:t>
            </w:r>
          </w:p>
          <w:p w14:paraId="7548B4E5">
            <w:pPr>
              <w:spacing w:line="360" w:lineRule="auto"/>
              <w:rPr>
                <w:rFonts w:hint="eastAsia" w:cs="宋体"/>
                <w:szCs w:val="21"/>
              </w:rPr>
            </w:pPr>
          </w:p>
          <w:p w14:paraId="6EA81FD2">
            <w:pPr>
              <w:spacing w:line="360" w:lineRule="auto"/>
              <w:rPr>
                <w:rFonts w:hint="eastAsia" w:eastAsia="仿宋_GB2312"/>
                <w:sz w:val="30"/>
                <w:szCs w:val="30"/>
              </w:rPr>
            </w:pPr>
            <w:r>
              <w:rPr>
                <w:rFonts w:hint="eastAsia" w:cs="宋体"/>
                <w:szCs w:val="21"/>
              </w:rPr>
              <w:t>□</w:t>
            </w:r>
            <w:r>
              <w:rPr>
                <w:rFonts w:hint="eastAsia" w:ascii="宋体" w:cs="宋体"/>
                <w:kern w:val="0"/>
                <w:szCs w:val="21"/>
              </w:rPr>
              <w:t>冷负荷：</w:t>
            </w:r>
            <w:r>
              <w:rPr>
                <w:rFonts w:ascii="宋体" w:cs="宋体"/>
                <w:kern w:val="0"/>
                <w:szCs w:val="21"/>
                <w:u w:val="single"/>
              </w:rPr>
              <w:t xml:space="preserve"> </w:t>
            </w:r>
            <w:r>
              <w:rPr>
                <w:rFonts w:hint="eastAsia" w:ascii="宋体" w:cs="宋体"/>
                <w:kern w:val="0"/>
                <w:szCs w:val="21"/>
                <w:u w:val="single"/>
              </w:rPr>
              <w:t xml:space="preserve">     </w:t>
            </w:r>
            <w:r>
              <w:rPr>
                <w:rFonts w:ascii="宋体" w:cs="宋体"/>
                <w:kern w:val="0"/>
                <w:szCs w:val="21"/>
              </w:rPr>
              <w:t>RT</w:t>
            </w:r>
            <w:r>
              <w:rPr>
                <w:rFonts w:hint="eastAsia" w:ascii="宋体" w:cs="宋体"/>
                <w:kern w:val="0"/>
                <w:szCs w:val="21"/>
              </w:rPr>
              <w:t>（冷吨）</w:t>
            </w:r>
          </w:p>
        </w:tc>
      </w:tr>
      <w:tr w14:paraId="12D02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45AFD348">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主体结构工程</w:t>
            </w:r>
          </w:p>
        </w:tc>
        <w:tc>
          <w:tcPr>
            <w:tcW w:w="3059" w:type="dxa"/>
            <w:noWrap w:val="0"/>
            <w:vAlign w:val="top"/>
          </w:tcPr>
          <w:p w14:paraId="2548E884">
            <w:pPr>
              <w:autoSpaceDE w:val="0"/>
              <w:autoSpaceDN w:val="0"/>
              <w:adjustRightInd w:val="0"/>
              <w:rPr>
                <w:rFonts w:ascii="宋体" w:cs="宋体"/>
                <w:kern w:val="0"/>
                <w:szCs w:val="21"/>
              </w:rPr>
            </w:pPr>
            <w:r>
              <w:rPr>
                <w:rFonts w:hint="eastAsia" w:cs="宋体"/>
                <w:szCs w:val="21"/>
              </w:rPr>
              <w:t>□钢筋</w:t>
            </w:r>
            <w:r>
              <w:rPr>
                <w:rFonts w:hint="eastAsia" w:ascii="宋体" w:cs="宋体"/>
                <w:kern w:val="0"/>
                <w:szCs w:val="21"/>
              </w:rPr>
              <w:t>混凝土</w:t>
            </w:r>
            <w:r>
              <w:rPr>
                <w:rFonts w:ascii="宋体" w:cs="宋体"/>
                <w:kern w:val="0"/>
                <w:szCs w:val="21"/>
              </w:rPr>
              <w:t xml:space="preserve">  </w:t>
            </w:r>
            <w:r>
              <w:rPr>
                <w:rFonts w:hint="eastAsia" w:cs="宋体"/>
                <w:szCs w:val="21"/>
              </w:rPr>
              <w:t>□</w:t>
            </w:r>
            <w:r>
              <w:rPr>
                <w:rFonts w:hint="eastAsia" w:ascii="宋体" w:cs="宋体"/>
                <w:kern w:val="0"/>
                <w:szCs w:val="21"/>
              </w:rPr>
              <w:t>砌体</w:t>
            </w:r>
          </w:p>
          <w:p w14:paraId="6A529C13">
            <w:pPr>
              <w:autoSpaceDE w:val="0"/>
              <w:autoSpaceDN w:val="0"/>
              <w:adjustRightInd w:val="0"/>
              <w:rPr>
                <w:rFonts w:ascii="宋体" w:cs="宋体"/>
                <w:kern w:val="0"/>
                <w:szCs w:val="21"/>
              </w:rPr>
            </w:pPr>
            <w:r>
              <w:rPr>
                <w:rFonts w:hint="eastAsia" w:cs="宋体"/>
                <w:szCs w:val="21"/>
              </w:rPr>
              <w:t>□</w:t>
            </w:r>
            <w:r>
              <w:rPr>
                <w:rFonts w:hint="eastAsia" w:ascii="宋体" w:cs="宋体"/>
                <w:kern w:val="0"/>
                <w:szCs w:val="21"/>
              </w:rPr>
              <w:t xml:space="preserve">钢结构  </w:t>
            </w:r>
            <w:r>
              <w:rPr>
                <w:rFonts w:ascii="宋体" w:cs="宋体"/>
                <w:kern w:val="0"/>
                <w:szCs w:val="21"/>
              </w:rPr>
              <w:t xml:space="preserve">    </w:t>
            </w:r>
            <w:r>
              <w:rPr>
                <w:rFonts w:hint="eastAsia" w:cs="宋体"/>
                <w:szCs w:val="21"/>
              </w:rPr>
              <w:t>□</w:t>
            </w:r>
            <w:r>
              <w:rPr>
                <w:rFonts w:hint="eastAsia" w:ascii="宋体" w:cs="宋体"/>
                <w:kern w:val="0"/>
                <w:szCs w:val="21"/>
              </w:rPr>
              <w:t>网架</w:t>
            </w:r>
          </w:p>
          <w:p w14:paraId="2B29AE0C">
            <w:pPr>
              <w:spacing w:line="360" w:lineRule="auto"/>
              <w:rPr>
                <w:rFonts w:hint="eastAsia" w:ascii="宋体" w:cs="宋体"/>
                <w:kern w:val="0"/>
                <w:szCs w:val="21"/>
              </w:rPr>
            </w:pPr>
            <w:r>
              <w:rPr>
                <w:rFonts w:hint="eastAsia" w:cs="宋体"/>
                <w:szCs w:val="21"/>
              </w:rPr>
              <w:t>□</w:t>
            </w:r>
            <w:r>
              <w:rPr>
                <w:rFonts w:hint="eastAsia" w:ascii="宋体" w:cs="宋体"/>
                <w:kern w:val="0"/>
                <w:szCs w:val="21"/>
              </w:rPr>
              <w:t>索膜结构</w:t>
            </w:r>
          </w:p>
        </w:tc>
        <w:tc>
          <w:tcPr>
            <w:tcW w:w="1894" w:type="dxa"/>
            <w:noWrap w:val="0"/>
            <w:vAlign w:val="top"/>
          </w:tcPr>
          <w:p w14:paraId="25761A1E">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景观</w:t>
            </w:r>
            <w:r>
              <w:rPr>
                <w:rFonts w:ascii="宋体" w:cs="宋体"/>
                <w:b/>
                <w:kern w:val="0"/>
                <w:szCs w:val="21"/>
              </w:rPr>
              <w:t>绿化</w:t>
            </w:r>
            <w:r>
              <w:rPr>
                <w:rFonts w:hint="eastAsia" w:ascii="宋体" w:cs="宋体"/>
                <w:b/>
                <w:kern w:val="0"/>
                <w:szCs w:val="21"/>
              </w:rPr>
              <w:t>工程</w:t>
            </w:r>
          </w:p>
        </w:tc>
        <w:tc>
          <w:tcPr>
            <w:tcW w:w="2474" w:type="dxa"/>
            <w:noWrap w:val="0"/>
            <w:vAlign w:val="top"/>
          </w:tcPr>
          <w:p w14:paraId="25FB93E6">
            <w:pPr>
              <w:spacing w:line="360" w:lineRule="auto"/>
              <w:rPr>
                <w:rFonts w:hint="eastAsia" w:eastAsia="仿宋_GB2312"/>
                <w:sz w:val="30"/>
                <w:szCs w:val="30"/>
              </w:rPr>
            </w:pPr>
            <w:r>
              <w:rPr>
                <w:rFonts w:hint="eastAsia" w:cs="宋体"/>
                <w:szCs w:val="21"/>
              </w:rPr>
              <w:t>□面积</w:t>
            </w:r>
            <w:r>
              <w:rPr>
                <w:rFonts w:cs="宋体"/>
                <w:szCs w:val="21"/>
              </w:rPr>
              <w:t>：</w:t>
            </w:r>
            <w:r>
              <w:rPr>
                <w:rFonts w:hint="eastAsia" w:ascii="宋体" w:cs="宋体"/>
                <w:kern w:val="0"/>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r>
              <w:rPr>
                <w:rFonts w:ascii="宋体" w:cs="宋体"/>
                <w:kern w:val="0"/>
                <w:szCs w:val="21"/>
                <w:vertAlign w:val="superscript"/>
              </w:rPr>
              <w:t>2</w:t>
            </w:r>
          </w:p>
        </w:tc>
      </w:tr>
      <w:tr w14:paraId="169C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42D7E4F0">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装饰、装修及</w:t>
            </w:r>
            <w:r>
              <w:rPr>
                <w:rFonts w:ascii="宋体" w:cs="宋体"/>
                <w:b/>
                <w:kern w:val="0"/>
                <w:szCs w:val="21"/>
              </w:rPr>
              <w:t>幕墙</w:t>
            </w:r>
            <w:r>
              <w:rPr>
                <w:rFonts w:hint="eastAsia" w:ascii="宋体" w:cs="宋体"/>
                <w:b/>
                <w:kern w:val="0"/>
                <w:szCs w:val="21"/>
              </w:rPr>
              <w:t>工程</w:t>
            </w:r>
          </w:p>
        </w:tc>
        <w:tc>
          <w:tcPr>
            <w:tcW w:w="3059" w:type="dxa"/>
            <w:noWrap w:val="0"/>
            <w:vAlign w:val="top"/>
          </w:tcPr>
          <w:p w14:paraId="764C40FF">
            <w:pPr>
              <w:autoSpaceDE w:val="0"/>
              <w:autoSpaceDN w:val="0"/>
              <w:adjustRightInd w:val="0"/>
              <w:rPr>
                <w:rFonts w:ascii="宋体" w:cs="宋体"/>
                <w:kern w:val="0"/>
                <w:szCs w:val="21"/>
              </w:rPr>
            </w:pPr>
            <w:r>
              <w:rPr>
                <w:rFonts w:hint="eastAsia" w:cs="宋体"/>
                <w:szCs w:val="21"/>
              </w:rPr>
              <w:t>□</w:t>
            </w:r>
            <w:r>
              <w:rPr>
                <w:rFonts w:hint="eastAsia" w:ascii="宋体" w:cs="宋体"/>
                <w:kern w:val="0"/>
                <w:szCs w:val="21"/>
              </w:rPr>
              <w:t>装修</w:t>
            </w:r>
            <w:r>
              <w:rPr>
                <w:rFonts w:ascii="宋体" w:cs="宋体"/>
                <w:kern w:val="0"/>
                <w:szCs w:val="21"/>
              </w:rPr>
              <w:t>面积</w:t>
            </w:r>
            <w:r>
              <w:rPr>
                <w:rFonts w:hint="eastAsia" w:ascii="宋体" w:cs="宋体"/>
                <w:kern w:val="0"/>
                <w:szCs w:val="21"/>
              </w:rPr>
              <w:t>：</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u w:val="single"/>
              </w:rPr>
              <w:t xml:space="preserve">       </w:t>
            </w:r>
            <w:r>
              <w:rPr>
                <w:rFonts w:hint="eastAsia" w:ascii="宋体" w:cs="宋体"/>
                <w:kern w:val="0"/>
                <w:szCs w:val="21"/>
              </w:rPr>
              <w:t xml:space="preserve"> </w:t>
            </w:r>
            <w:r>
              <w:rPr>
                <w:rFonts w:hint="eastAsia"/>
                <w:szCs w:val="21"/>
              </w:rPr>
              <w:t>m</w:t>
            </w:r>
            <w:r>
              <w:rPr>
                <w:rFonts w:ascii="宋体" w:cs="宋体"/>
                <w:kern w:val="0"/>
                <w:szCs w:val="21"/>
                <w:vertAlign w:val="superscript"/>
              </w:rPr>
              <w:t>2</w:t>
            </w:r>
            <w:r>
              <w:rPr>
                <w:rFonts w:ascii="宋体" w:cs="宋体"/>
                <w:kern w:val="0"/>
                <w:szCs w:val="21"/>
              </w:rPr>
              <w:t xml:space="preserve"> </w:t>
            </w:r>
          </w:p>
          <w:p w14:paraId="3E2B2339">
            <w:pPr>
              <w:spacing w:line="360" w:lineRule="auto"/>
              <w:rPr>
                <w:rFonts w:hint="eastAsia" w:eastAsia="仿宋_GB2312"/>
                <w:sz w:val="30"/>
                <w:szCs w:val="30"/>
              </w:rPr>
            </w:pPr>
            <w:r>
              <w:rPr>
                <w:rFonts w:hint="eastAsia" w:cs="宋体"/>
                <w:szCs w:val="21"/>
              </w:rPr>
              <w:t>□</w:t>
            </w:r>
            <w:r>
              <w:rPr>
                <w:rFonts w:hint="eastAsia" w:ascii="宋体" w:cs="宋体"/>
                <w:kern w:val="0"/>
                <w:szCs w:val="21"/>
              </w:rPr>
              <w:t>幕墙：</w:t>
            </w:r>
            <w:r>
              <w:rPr>
                <w:rFonts w:ascii="宋体" w:cs="宋体"/>
                <w:kern w:val="0"/>
                <w:szCs w:val="21"/>
                <w:u w:val="single"/>
              </w:rPr>
              <w:t xml:space="preserve">                </w:t>
            </w:r>
            <w:r>
              <w:rPr>
                <w:rFonts w:ascii="宋体" w:cs="宋体"/>
                <w:kern w:val="0"/>
                <w:szCs w:val="21"/>
              </w:rPr>
              <w:t xml:space="preserve"> </w:t>
            </w:r>
            <w:r>
              <w:rPr>
                <w:rFonts w:hint="eastAsia"/>
                <w:szCs w:val="21"/>
              </w:rPr>
              <w:t>m</w:t>
            </w:r>
            <w:r>
              <w:rPr>
                <w:rFonts w:ascii="宋体" w:cs="宋体"/>
                <w:kern w:val="0"/>
                <w:szCs w:val="21"/>
                <w:vertAlign w:val="superscript"/>
              </w:rPr>
              <w:t>2</w:t>
            </w:r>
          </w:p>
        </w:tc>
        <w:tc>
          <w:tcPr>
            <w:tcW w:w="1894" w:type="dxa"/>
            <w:noWrap w:val="0"/>
            <w:vAlign w:val="top"/>
          </w:tcPr>
          <w:p w14:paraId="4C70BDF5">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电梯工程</w:t>
            </w:r>
          </w:p>
        </w:tc>
        <w:tc>
          <w:tcPr>
            <w:tcW w:w="2474" w:type="dxa"/>
            <w:noWrap w:val="0"/>
            <w:vAlign w:val="top"/>
          </w:tcPr>
          <w:p w14:paraId="22DED2EB">
            <w:pPr>
              <w:autoSpaceDE w:val="0"/>
              <w:autoSpaceDN w:val="0"/>
              <w:adjustRightInd w:val="0"/>
              <w:rPr>
                <w:rFonts w:ascii="宋体" w:cs="宋体"/>
                <w:kern w:val="0"/>
                <w:szCs w:val="21"/>
              </w:rPr>
            </w:pPr>
            <w:r>
              <w:rPr>
                <w:rFonts w:hint="eastAsia" w:cs="宋体"/>
                <w:szCs w:val="21"/>
              </w:rPr>
              <w:t>□升降</w:t>
            </w:r>
            <w:r>
              <w:rPr>
                <w:rFonts w:hint="eastAsia" w:ascii="宋体" w:cs="宋体"/>
                <w:kern w:val="0"/>
                <w:szCs w:val="21"/>
              </w:rPr>
              <w:t>电梯：</w:t>
            </w:r>
            <w:r>
              <w:rPr>
                <w:rFonts w:ascii="宋体" w:cs="宋体"/>
                <w:kern w:val="0"/>
                <w:szCs w:val="21"/>
                <w:u w:val="single"/>
              </w:rPr>
              <w:t xml:space="preserve">    </w:t>
            </w:r>
            <w:r>
              <w:rPr>
                <w:rFonts w:ascii="宋体" w:cs="宋体"/>
                <w:kern w:val="0"/>
                <w:szCs w:val="21"/>
              </w:rPr>
              <w:t xml:space="preserve"> </w:t>
            </w:r>
            <w:r>
              <w:rPr>
                <w:rFonts w:hint="eastAsia" w:ascii="宋体" w:cs="宋体"/>
                <w:kern w:val="0"/>
                <w:szCs w:val="21"/>
              </w:rPr>
              <w:t>部</w:t>
            </w:r>
            <w:r>
              <w:rPr>
                <w:rFonts w:ascii="宋体" w:cs="宋体"/>
                <w:kern w:val="0"/>
                <w:szCs w:val="21"/>
              </w:rPr>
              <w:t xml:space="preserve"> </w:t>
            </w:r>
          </w:p>
          <w:p w14:paraId="76FC93C0">
            <w:pPr>
              <w:spacing w:line="360" w:lineRule="auto"/>
              <w:rPr>
                <w:rFonts w:hint="eastAsia" w:eastAsia="仿宋_GB2312"/>
                <w:sz w:val="30"/>
                <w:szCs w:val="30"/>
              </w:rPr>
            </w:pPr>
            <w:r>
              <w:rPr>
                <w:rFonts w:hint="eastAsia" w:cs="宋体"/>
                <w:szCs w:val="21"/>
              </w:rPr>
              <w:t>□</w:t>
            </w:r>
            <w:r>
              <w:rPr>
                <w:rFonts w:hint="eastAsia" w:ascii="宋体" w:cs="宋体"/>
                <w:kern w:val="0"/>
                <w:szCs w:val="21"/>
              </w:rPr>
              <w:t>自动扶梯：</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rPr>
              <w:t>部</w:t>
            </w:r>
            <w:r>
              <w:rPr>
                <w:rFonts w:ascii="宋体" w:cs="宋体"/>
                <w:kern w:val="0"/>
                <w:szCs w:val="21"/>
              </w:rPr>
              <w:t xml:space="preserve"> </w:t>
            </w:r>
          </w:p>
        </w:tc>
      </w:tr>
      <w:tr w14:paraId="771A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7D0D2AF7">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屋面与防水工程</w:t>
            </w:r>
          </w:p>
        </w:tc>
        <w:tc>
          <w:tcPr>
            <w:tcW w:w="3059" w:type="dxa"/>
            <w:noWrap w:val="0"/>
            <w:vAlign w:val="top"/>
          </w:tcPr>
          <w:p w14:paraId="732E9352">
            <w:pPr>
              <w:spacing w:line="360" w:lineRule="auto"/>
              <w:rPr>
                <w:rFonts w:cs="宋体"/>
                <w:szCs w:val="21"/>
              </w:rPr>
            </w:pPr>
            <w:r>
              <w:rPr>
                <w:rFonts w:hint="eastAsia" w:cs="宋体"/>
                <w:szCs w:val="21"/>
              </w:rPr>
              <w:t>□屋面构造层面积：</w:t>
            </w:r>
            <w:r>
              <w:rPr>
                <w:rFonts w:hint="eastAsia" w:ascii="宋体" w:cs="宋体"/>
                <w:kern w:val="0"/>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r>
              <w:rPr>
                <w:rFonts w:ascii="宋体" w:cs="宋体"/>
                <w:kern w:val="0"/>
                <w:szCs w:val="21"/>
                <w:vertAlign w:val="superscript"/>
              </w:rPr>
              <w:t>2</w:t>
            </w:r>
          </w:p>
          <w:p w14:paraId="199AA1C3">
            <w:pPr>
              <w:spacing w:line="360" w:lineRule="auto"/>
              <w:rPr>
                <w:rFonts w:hint="eastAsia" w:ascii="宋体" w:cs="宋体"/>
                <w:kern w:val="0"/>
                <w:szCs w:val="21"/>
                <w:vertAlign w:val="superscript"/>
              </w:rPr>
            </w:pPr>
            <w:r>
              <w:rPr>
                <w:rFonts w:hint="eastAsia" w:cs="宋体"/>
                <w:szCs w:val="21"/>
              </w:rPr>
              <w:t>□防水层</w:t>
            </w:r>
            <w:r>
              <w:rPr>
                <w:rFonts w:cs="宋体"/>
                <w:szCs w:val="21"/>
              </w:rPr>
              <w:t>面积</w:t>
            </w:r>
            <w:r>
              <w:rPr>
                <w:rFonts w:hint="eastAsia" w:cs="宋体"/>
                <w:szCs w:val="21"/>
              </w:rPr>
              <w:t>：</w:t>
            </w:r>
            <w:r>
              <w:rPr>
                <w:rFonts w:hint="eastAsia" w:ascii="宋体" w:cs="宋体"/>
                <w:kern w:val="0"/>
                <w:szCs w:val="21"/>
                <w:u w:val="single"/>
              </w:rPr>
              <w:t xml:space="preserve">   </w:t>
            </w:r>
            <w:r>
              <w:rPr>
                <w:rFonts w:ascii="宋体" w:cs="宋体"/>
                <w:kern w:val="0"/>
                <w:szCs w:val="21"/>
                <w:u w:val="single"/>
              </w:rPr>
              <w:t xml:space="preserve">        </w:t>
            </w:r>
            <w:r>
              <w:rPr>
                <w:rFonts w:hint="eastAsia"/>
                <w:szCs w:val="21"/>
              </w:rPr>
              <w:t>m</w:t>
            </w:r>
            <w:r>
              <w:rPr>
                <w:rFonts w:ascii="宋体" w:cs="宋体"/>
                <w:kern w:val="0"/>
                <w:szCs w:val="21"/>
                <w:vertAlign w:val="superscript"/>
              </w:rPr>
              <w:t>2</w:t>
            </w:r>
          </w:p>
          <w:p w14:paraId="65C0B843">
            <w:pPr>
              <w:spacing w:line="360" w:lineRule="auto"/>
              <w:rPr>
                <w:rFonts w:hint="eastAsia" w:eastAsia="仿宋_GB2312"/>
                <w:sz w:val="30"/>
                <w:szCs w:val="30"/>
              </w:rPr>
            </w:pPr>
          </w:p>
        </w:tc>
        <w:tc>
          <w:tcPr>
            <w:tcW w:w="1894" w:type="dxa"/>
            <w:noWrap w:val="0"/>
            <w:vAlign w:val="top"/>
          </w:tcPr>
          <w:p w14:paraId="399F59B9">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消防工程</w:t>
            </w:r>
          </w:p>
        </w:tc>
        <w:tc>
          <w:tcPr>
            <w:tcW w:w="2474" w:type="dxa"/>
            <w:noWrap w:val="0"/>
            <w:vAlign w:val="top"/>
          </w:tcPr>
          <w:p w14:paraId="55F38259">
            <w:pPr>
              <w:spacing w:line="360" w:lineRule="auto"/>
              <w:rPr>
                <w:rFonts w:cs="宋体"/>
                <w:szCs w:val="21"/>
              </w:rPr>
            </w:pPr>
            <w:r>
              <w:rPr>
                <w:rFonts w:hint="eastAsia" w:cs="宋体"/>
                <w:szCs w:val="21"/>
              </w:rPr>
              <w:t>□消防水系统</w:t>
            </w:r>
          </w:p>
          <w:p w14:paraId="002120AA">
            <w:pPr>
              <w:spacing w:line="360" w:lineRule="auto"/>
              <w:rPr>
                <w:rFonts w:hint="eastAsia" w:eastAsia="仿宋_GB2312"/>
                <w:sz w:val="30"/>
                <w:szCs w:val="30"/>
              </w:rPr>
            </w:pPr>
            <w:r>
              <w:rPr>
                <w:rFonts w:hint="eastAsia" w:cs="宋体"/>
                <w:szCs w:val="21"/>
              </w:rPr>
              <w:t>□消防电系统</w:t>
            </w:r>
          </w:p>
        </w:tc>
      </w:tr>
      <w:tr w14:paraId="0DF5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7AE425FE">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给排水工程</w:t>
            </w:r>
          </w:p>
        </w:tc>
        <w:tc>
          <w:tcPr>
            <w:tcW w:w="3059" w:type="dxa"/>
            <w:noWrap w:val="0"/>
            <w:vAlign w:val="top"/>
          </w:tcPr>
          <w:p w14:paraId="74CCDF56">
            <w:pPr>
              <w:spacing w:line="360" w:lineRule="auto"/>
              <w:rPr>
                <w:rFonts w:cs="宋体"/>
                <w:szCs w:val="21"/>
              </w:rPr>
            </w:pPr>
            <w:r>
              <w:rPr>
                <w:rFonts w:hint="eastAsia" w:cs="宋体"/>
                <w:szCs w:val="21"/>
              </w:rPr>
              <w:t xml:space="preserve">□室内给、排水系统 </w:t>
            </w:r>
            <w:r>
              <w:rPr>
                <w:rFonts w:cs="宋体"/>
                <w:szCs w:val="21"/>
              </w:rPr>
              <w:t xml:space="preserve">      </w:t>
            </w:r>
          </w:p>
          <w:p w14:paraId="7672D108">
            <w:pPr>
              <w:spacing w:line="360" w:lineRule="auto"/>
              <w:rPr>
                <w:rFonts w:hint="eastAsia" w:eastAsia="仿宋_GB2312"/>
                <w:sz w:val="30"/>
                <w:szCs w:val="30"/>
              </w:rPr>
            </w:pPr>
            <w:r>
              <w:rPr>
                <w:rFonts w:hint="eastAsia" w:cs="宋体"/>
                <w:szCs w:val="21"/>
              </w:rPr>
              <w:t xml:space="preserve">□室外给、排水管网       </w:t>
            </w:r>
          </w:p>
        </w:tc>
        <w:tc>
          <w:tcPr>
            <w:tcW w:w="1894" w:type="dxa"/>
            <w:noWrap w:val="0"/>
            <w:vAlign w:val="top"/>
          </w:tcPr>
          <w:p w14:paraId="0015EFDA">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燃气工程</w:t>
            </w:r>
          </w:p>
        </w:tc>
        <w:tc>
          <w:tcPr>
            <w:tcW w:w="2474" w:type="dxa"/>
            <w:noWrap w:val="0"/>
            <w:vAlign w:val="top"/>
          </w:tcPr>
          <w:p w14:paraId="6119381F">
            <w:pPr>
              <w:autoSpaceDE w:val="0"/>
              <w:autoSpaceDN w:val="0"/>
              <w:adjustRightInd w:val="0"/>
              <w:rPr>
                <w:rFonts w:ascii="宋体" w:cs="宋体"/>
                <w:kern w:val="0"/>
                <w:szCs w:val="21"/>
              </w:rPr>
            </w:pPr>
            <w:r>
              <w:rPr>
                <w:rFonts w:hint="eastAsia" w:cs="宋体"/>
                <w:szCs w:val="21"/>
              </w:rPr>
              <w:t>□</w:t>
            </w:r>
            <w:r>
              <w:rPr>
                <w:rFonts w:hint="eastAsia" w:ascii="宋体" w:cs="宋体"/>
                <w:kern w:val="0"/>
                <w:szCs w:val="21"/>
              </w:rPr>
              <w:t>户数：</w:t>
            </w:r>
            <w:r>
              <w:rPr>
                <w:rFonts w:ascii="宋体" w:cs="宋体"/>
                <w:kern w:val="0"/>
                <w:szCs w:val="21"/>
                <w:u w:val="single"/>
              </w:rPr>
              <w:t xml:space="preserve">        </w:t>
            </w:r>
            <w:r>
              <w:rPr>
                <w:rFonts w:ascii="宋体" w:cs="宋体"/>
                <w:kern w:val="0"/>
                <w:szCs w:val="21"/>
              </w:rPr>
              <w:t xml:space="preserve"> </w:t>
            </w:r>
            <w:r>
              <w:rPr>
                <w:rFonts w:hint="eastAsia" w:ascii="宋体" w:cs="宋体"/>
                <w:kern w:val="0"/>
                <w:szCs w:val="21"/>
              </w:rPr>
              <w:t>户</w:t>
            </w:r>
            <w:r>
              <w:rPr>
                <w:rFonts w:ascii="宋体" w:cs="宋体"/>
                <w:kern w:val="0"/>
                <w:szCs w:val="21"/>
              </w:rPr>
              <w:t xml:space="preserve"> </w:t>
            </w:r>
          </w:p>
          <w:p w14:paraId="08A253B2">
            <w:pPr>
              <w:spacing w:line="360" w:lineRule="auto"/>
              <w:rPr>
                <w:rFonts w:hint="eastAsia" w:eastAsia="仿宋_GB2312"/>
                <w:sz w:val="30"/>
                <w:szCs w:val="30"/>
              </w:rPr>
            </w:pPr>
            <w:r>
              <w:rPr>
                <w:rFonts w:hint="eastAsia" w:cs="宋体"/>
                <w:szCs w:val="21"/>
              </w:rPr>
              <w:t>□</w:t>
            </w:r>
            <w:r>
              <w:rPr>
                <w:rFonts w:hint="eastAsia" w:ascii="宋体" w:cs="宋体"/>
                <w:kern w:val="0"/>
                <w:szCs w:val="21"/>
              </w:rPr>
              <w:t>管长：</w:t>
            </w:r>
            <w:r>
              <w:rPr>
                <w:rFonts w:ascii="宋体" w:cs="宋体"/>
                <w:kern w:val="0"/>
                <w:szCs w:val="21"/>
                <w:u w:val="single"/>
              </w:rPr>
              <w:t xml:space="preserve">        </w:t>
            </w:r>
            <w:r>
              <w:rPr>
                <w:rFonts w:ascii="宋体" w:cs="宋体"/>
                <w:kern w:val="0"/>
                <w:szCs w:val="21"/>
              </w:rPr>
              <w:t xml:space="preserve"> </w:t>
            </w:r>
            <w:r>
              <w:rPr>
                <w:rFonts w:hint="eastAsia"/>
                <w:szCs w:val="21"/>
              </w:rPr>
              <w:t>m</w:t>
            </w:r>
          </w:p>
        </w:tc>
      </w:tr>
      <w:tr w14:paraId="5ED33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6C185CE3">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电气工程</w:t>
            </w:r>
          </w:p>
        </w:tc>
        <w:tc>
          <w:tcPr>
            <w:tcW w:w="3059" w:type="dxa"/>
            <w:noWrap w:val="0"/>
            <w:vAlign w:val="top"/>
          </w:tcPr>
          <w:p w14:paraId="24D9B13D">
            <w:pPr>
              <w:spacing w:line="360" w:lineRule="auto"/>
              <w:rPr>
                <w:rFonts w:cs="宋体"/>
                <w:szCs w:val="21"/>
              </w:rPr>
            </w:pPr>
            <w:r>
              <w:rPr>
                <w:rFonts w:hint="eastAsia" w:cs="宋体"/>
                <w:szCs w:val="21"/>
              </w:rPr>
              <w:t xml:space="preserve">□强电系统                   </w:t>
            </w:r>
          </w:p>
          <w:p w14:paraId="38EF7E82">
            <w:pPr>
              <w:spacing w:line="360" w:lineRule="auto"/>
              <w:rPr>
                <w:rFonts w:hint="eastAsia" w:eastAsia="仿宋_GB2312"/>
                <w:sz w:val="30"/>
                <w:szCs w:val="30"/>
              </w:rPr>
            </w:pPr>
            <w:r>
              <w:rPr>
                <w:rFonts w:hint="eastAsia" w:cs="宋体"/>
                <w:szCs w:val="21"/>
              </w:rPr>
              <w:t xml:space="preserve">□弱电系统                   </w:t>
            </w:r>
          </w:p>
        </w:tc>
        <w:tc>
          <w:tcPr>
            <w:tcW w:w="1894" w:type="dxa"/>
            <w:noWrap w:val="0"/>
            <w:vAlign w:val="top"/>
          </w:tcPr>
          <w:p w14:paraId="7CD099BD">
            <w:pPr>
              <w:spacing w:line="360" w:lineRule="auto"/>
              <w:rPr>
                <w:rFonts w:hint="eastAsia" w:eastAsia="仿宋_GB2312"/>
                <w:b/>
                <w:sz w:val="30"/>
                <w:szCs w:val="30"/>
              </w:rPr>
            </w:pPr>
            <w:r>
              <w:rPr>
                <w:rFonts w:hint="eastAsia" w:cs="宋体"/>
                <w:b/>
                <w:szCs w:val="21"/>
              </w:rPr>
              <w:t>□</w:t>
            </w:r>
            <w:r>
              <w:rPr>
                <w:rFonts w:hint="eastAsia" w:ascii="宋体" w:cs="宋体"/>
                <w:b/>
                <w:kern w:val="0"/>
                <w:szCs w:val="21"/>
              </w:rPr>
              <w:t>其他房建及配套工程</w:t>
            </w:r>
          </w:p>
        </w:tc>
        <w:tc>
          <w:tcPr>
            <w:tcW w:w="2474" w:type="dxa"/>
            <w:noWrap w:val="0"/>
            <w:vAlign w:val="top"/>
          </w:tcPr>
          <w:p w14:paraId="2E1AF98A">
            <w:pPr>
              <w:spacing w:line="360" w:lineRule="auto"/>
              <w:rPr>
                <w:rFonts w:ascii="宋体" w:cs="宋体"/>
                <w:kern w:val="0"/>
                <w:szCs w:val="21"/>
              </w:rPr>
            </w:pPr>
            <w:r>
              <w:rPr>
                <w:rFonts w:hint="eastAsia" w:cs="宋体"/>
                <w:szCs w:val="21"/>
              </w:rPr>
              <w:t>□</w:t>
            </w:r>
            <w:r>
              <w:rPr>
                <w:rFonts w:hint="eastAsia" w:ascii="宋体" w:cs="宋体"/>
                <w:kern w:val="0"/>
                <w:szCs w:val="21"/>
              </w:rPr>
              <w:t>高低压配电、外线电缆工程</w:t>
            </w:r>
          </w:p>
          <w:p w14:paraId="3C355CA3">
            <w:pPr>
              <w:spacing w:line="360" w:lineRule="auto"/>
              <w:rPr>
                <w:rFonts w:hint="eastAsia" w:ascii="宋体" w:cs="宋体"/>
                <w:kern w:val="0"/>
                <w:szCs w:val="21"/>
              </w:rPr>
            </w:pPr>
            <w:r>
              <w:rPr>
                <w:rFonts w:hint="eastAsia" w:cs="宋体"/>
                <w:szCs w:val="21"/>
              </w:rPr>
              <w:t>□</w:t>
            </w:r>
            <w:r>
              <w:rPr>
                <w:rFonts w:hint="eastAsia" w:ascii="宋体" w:cs="宋体"/>
                <w:kern w:val="0"/>
                <w:szCs w:val="21"/>
              </w:rPr>
              <w:t xml:space="preserve">其他：            </w:t>
            </w:r>
            <w:r>
              <w:rPr>
                <w:rFonts w:hint="eastAsia" w:eastAsia="仿宋_GB2312"/>
                <w:sz w:val="30"/>
                <w:szCs w:val="30"/>
              </w:rPr>
              <w:t xml:space="preserve">             </w:t>
            </w:r>
          </w:p>
        </w:tc>
      </w:tr>
      <w:tr w14:paraId="3386D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noWrap w:val="0"/>
            <w:vAlign w:val="top"/>
          </w:tcPr>
          <w:p w14:paraId="0917FCBE">
            <w:pPr>
              <w:spacing w:line="360" w:lineRule="auto"/>
              <w:rPr>
                <w:rFonts w:hint="eastAsia" w:ascii="宋体" w:cs="宋体"/>
                <w:b/>
                <w:kern w:val="0"/>
                <w:szCs w:val="21"/>
              </w:rPr>
            </w:pPr>
            <w:r>
              <w:rPr>
                <w:rFonts w:hint="eastAsia" w:cs="宋体"/>
                <w:b/>
                <w:szCs w:val="21"/>
              </w:rPr>
              <w:t>□</w:t>
            </w:r>
            <w:r>
              <w:rPr>
                <w:rFonts w:hint="eastAsia" w:ascii="宋体" w:cs="宋体"/>
                <w:b/>
                <w:kern w:val="0"/>
                <w:szCs w:val="21"/>
              </w:rPr>
              <w:t>建筑节能</w:t>
            </w:r>
          </w:p>
        </w:tc>
        <w:tc>
          <w:tcPr>
            <w:tcW w:w="3059" w:type="dxa"/>
            <w:noWrap w:val="0"/>
            <w:vAlign w:val="top"/>
          </w:tcPr>
          <w:p w14:paraId="35306257">
            <w:pPr>
              <w:spacing w:line="360" w:lineRule="auto"/>
              <w:rPr>
                <w:rFonts w:hint="eastAsia" w:cs="宋体"/>
                <w:szCs w:val="21"/>
              </w:rPr>
            </w:pPr>
            <w:r>
              <w:rPr>
                <w:rFonts w:hint="eastAsia" w:cs="宋体"/>
                <w:szCs w:val="21"/>
              </w:rPr>
              <w:t>□屋面节能工程</w:t>
            </w:r>
          </w:p>
          <w:p w14:paraId="0DE9BF88">
            <w:pPr>
              <w:spacing w:line="360" w:lineRule="auto"/>
              <w:rPr>
                <w:rFonts w:hint="eastAsia" w:cs="宋体"/>
                <w:szCs w:val="21"/>
              </w:rPr>
            </w:pPr>
            <w:r>
              <w:rPr>
                <w:rFonts w:hint="eastAsia" w:cs="宋体"/>
                <w:szCs w:val="21"/>
              </w:rPr>
              <w:t>□外墙节能工程</w:t>
            </w:r>
          </w:p>
          <w:p w14:paraId="41F435F4">
            <w:pPr>
              <w:spacing w:line="360" w:lineRule="auto"/>
              <w:rPr>
                <w:rFonts w:hint="eastAsia" w:cs="宋体"/>
                <w:szCs w:val="21"/>
              </w:rPr>
            </w:pPr>
            <w:r>
              <w:rPr>
                <w:rFonts w:hint="eastAsia" w:cs="宋体"/>
                <w:szCs w:val="21"/>
              </w:rPr>
              <w:t>□机电设备节能工程</w:t>
            </w:r>
          </w:p>
          <w:p w14:paraId="53F69860">
            <w:pPr>
              <w:spacing w:line="360" w:lineRule="auto"/>
              <w:rPr>
                <w:rFonts w:hint="eastAsia" w:cs="宋体"/>
                <w:szCs w:val="21"/>
              </w:rPr>
            </w:pPr>
            <w:r>
              <w:rPr>
                <w:rFonts w:hint="eastAsia" w:cs="宋体"/>
                <w:szCs w:val="21"/>
              </w:rPr>
              <w:t>□其他节能配套设施工程</w:t>
            </w:r>
          </w:p>
        </w:tc>
        <w:tc>
          <w:tcPr>
            <w:tcW w:w="1894" w:type="dxa"/>
            <w:noWrap w:val="0"/>
            <w:vAlign w:val="top"/>
          </w:tcPr>
          <w:p w14:paraId="636B70F1">
            <w:pPr>
              <w:spacing w:line="360" w:lineRule="auto"/>
              <w:rPr>
                <w:rFonts w:hint="eastAsia" w:eastAsia="仿宋_GB2312"/>
                <w:b/>
                <w:sz w:val="30"/>
                <w:szCs w:val="30"/>
              </w:rPr>
            </w:pPr>
            <w:r>
              <w:rPr>
                <w:rFonts w:hint="eastAsia" w:cs="宋体"/>
                <w:b/>
                <w:szCs w:val="21"/>
              </w:rPr>
              <w:t>□</w:t>
            </w:r>
            <w:r>
              <w:rPr>
                <w:rFonts w:ascii="宋体" w:cs="宋体"/>
                <w:b/>
                <w:kern w:val="0"/>
                <w:szCs w:val="21"/>
              </w:rPr>
              <w:t>其他通用安装工程</w:t>
            </w:r>
          </w:p>
        </w:tc>
        <w:tc>
          <w:tcPr>
            <w:tcW w:w="2474" w:type="dxa"/>
            <w:noWrap w:val="0"/>
            <w:vAlign w:val="top"/>
          </w:tcPr>
          <w:p w14:paraId="50E192F3">
            <w:pPr>
              <w:spacing w:line="360" w:lineRule="auto"/>
              <w:rPr>
                <w:rFonts w:hint="eastAsia" w:eastAsia="仿宋_GB2312"/>
                <w:sz w:val="30"/>
                <w:szCs w:val="30"/>
              </w:rPr>
            </w:pPr>
            <w:r>
              <w:rPr>
                <w:rFonts w:hint="eastAsia" w:cs="宋体"/>
                <w:szCs w:val="21"/>
              </w:rPr>
              <w:t>□</w:t>
            </w:r>
          </w:p>
        </w:tc>
      </w:tr>
    </w:tbl>
    <w:p w14:paraId="683D6CF6">
      <w:pPr>
        <w:spacing w:line="360" w:lineRule="auto"/>
        <w:rPr>
          <w:rFonts w:hint="eastAsia" w:eastAsia="仿宋_GB2312"/>
          <w:bCs/>
          <w:sz w:val="30"/>
          <w:szCs w:val="30"/>
        </w:rPr>
      </w:pPr>
      <w:r>
        <w:rPr>
          <w:rFonts w:ascii="宋体" w:hAnsi="宋体"/>
          <w:b/>
          <w:sz w:val="24"/>
        </w:rPr>
        <w:t>（</w:t>
      </w:r>
      <w:r>
        <w:rPr>
          <w:rFonts w:hint="eastAsia" w:ascii="宋体" w:hAnsi="宋体"/>
          <w:b/>
          <w:sz w:val="24"/>
        </w:rPr>
        <w:t>2</w:t>
      </w:r>
      <w:r>
        <w:rPr>
          <w:rFonts w:ascii="宋体" w:hAnsi="宋体"/>
          <w:b/>
          <w:sz w:val="24"/>
        </w:rPr>
        <w:t>）</w:t>
      </w:r>
      <w:r>
        <w:rPr>
          <w:rFonts w:hint="eastAsia" w:ascii="宋体" w:hAnsi="宋体"/>
          <w:b/>
          <w:sz w:val="24"/>
        </w:rPr>
        <w:t>市政公用及配套专业工程</w:t>
      </w:r>
      <w:r>
        <w:rPr>
          <w:rFonts w:hint="eastAsia" w:eastAsia="仿宋_GB2312"/>
          <w:bCs/>
          <w:sz w:val="30"/>
          <w:szCs w:val="30"/>
        </w:rPr>
        <w:t>：</w:t>
      </w:r>
      <w:r>
        <w:rPr>
          <w:rFonts w:cs="宋体"/>
          <w:szCs w:val="21"/>
        </w:rPr>
        <w:t>（可</w:t>
      </w:r>
      <w:r>
        <w:rPr>
          <w:rFonts w:hint="eastAsia" w:cs="宋体"/>
          <w:szCs w:val="21"/>
        </w:rPr>
        <w:t>在□内打√、选填相应工程量，表中所列参考选项为项目主要承包内容，实际可依设计</w:t>
      </w:r>
      <w:r>
        <w:rPr>
          <w:rFonts w:cs="宋体"/>
          <w:szCs w:val="21"/>
        </w:rPr>
        <w:t>工程</w:t>
      </w:r>
      <w:r>
        <w:rPr>
          <w:rFonts w:hint="eastAsia" w:cs="宋体"/>
          <w:szCs w:val="21"/>
        </w:rPr>
        <w:t>规模</w:t>
      </w:r>
      <w:r>
        <w:rPr>
          <w:rFonts w:cs="宋体"/>
          <w:szCs w:val="21"/>
        </w:rPr>
        <w:t>、</w:t>
      </w:r>
      <w:r>
        <w:rPr>
          <w:rFonts w:hint="eastAsia" w:cs="宋体"/>
          <w:szCs w:val="21"/>
        </w:rPr>
        <w:t>项目</w:t>
      </w:r>
      <w:r>
        <w:rPr>
          <w:rFonts w:cs="宋体"/>
          <w:szCs w:val="21"/>
        </w:rPr>
        <w:t>特征等</w:t>
      </w:r>
      <w:r>
        <w:rPr>
          <w:rFonts w:hint="eastAsia" w:cs="宋体"/>
          <w:szCs w:val="21"/>
        </w:rPr>
        <w:t>补充、扩展</w:t>
      </w:r>
      <w:r>
        <w:rPr>
          <w:rFonts w:cs="宋体"/>
          <w:szCs w:val="21"/>
        </w:rPr>
        <w:t>）</w:t>
      </w:r>
    </w:p>
    <w:tbl>
      <w:tblPr>
        <w:tblStyle w:val="4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2769"/>
        <w:gridCol w:w="1892"/>
        <w:gridCol w:w="2765"/>
      </w:tblGrid>
      <w:tr w14:paraId="6A000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787D3D80">
            <w:pPr>
              <w:spacing w:line="360" w:lineRule="auto"/>
              <w:rPr>
                <w:rFonts w:eastAsia="仿宋_GB2312"/>
                <w:b/>
                <w:bCs/>
                <w:sz w:val="30"/>
                <w:szCs w:val="30"/>
              </w:rPr>
            </w:pPr>
            <w:r>
              <w:rPr>
                <w:rFonts w:hint="eastAsia" w:cs="宋体"/>
                <w:b/>
                <w:szCs w:val="21"/>
              </w:rPr>
              <w:t>□</w:t>
            </w:r>
            <w:r>
              <w:rPr>
                <w:rFonts w:hint="eastAsia" w:ascii="宋体" w:cs="宋体"/>
                <w:b/>
                <w:kern w:val="0"/>
                <w:szCs w:val="21"/>
              </w:rPr>
              <w:t>七通一平工程</w:t>
            </w:r>
          </w:p>
        </w:tc>
        <w:tc>
          <w:tcPr>
            <w:tcW w:w="2769" w:type="dxa"/>
            <w:noWrap w:val="0"/>
            <w:vAlign w:val="top"/>
          </w:tcPr>
          <w:p w14:paraId="17FA558D">
            <w:pPr>
              <w:numPr>
                <w:ilvl w:val="0"/>
                <w:numId w:val="15"/>
              </w:numPr>
              <w:spacing w:line="360" w:lineRule="auto"/>
              <w:ind w:left="261" w:hanging="261"/>
              <w:rPr>
                <w:rFonts w:hint="eastAsia" w:eastAsia="仿宋_GB2312"/>
                <w:bCs/>
                <w:sz w:val="30"/>
                <w:szCs w:val="30"/>
              </w:rPr>
            </w:pPr>
            <w:r>
              <w:rPr>
                <w:rFonts w:cs="宋体"/>
                <w:szCs w:val="21"/>
              </w:rPr>
              <w:t>面积</w:t>
            </w:r>
            <w:r>
              <w:rPr>
                <w:rFonts w:hint="eastAsia" w:cs="宋体"/>
                <w:szCs w:val="21"/>
              </w:rPr>
              <w:t>：</w:t>
            </w:r>
            <w:r>
              <w:rPr>
                <w:rFonts w:cs="宋体"/>
                <w:szCs w:val="21"/>
                <w:u w:val="single"/>
              </w:rPr>
              <w:t xml:space="preserve">       </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rPr>
              <w:t>万</w:t>
            </w:r>
            <w:r>
              <w:rPr>
                <w:rFonts w:hint="eastAsia"/>
                <w:szCs w:val="21"/>
              </w:rPr>
              <w:t>m</w:t>
            </w:r>
            <w:r>
              <w:rPr>
                <w:rFonts w:ascii="宋体" w:cs="宋体"/>
                <w:kern w:val="0"/>
                <w:szCs w:val="21"/>
                <w:vertAlign w:val="superscript"/>
              </w:rPr>
              <w:t>2</w:t>
            </w:r>
          </w:p>
          <w:p w14:paraId="092E1366">
            <w:pPr>
              <w:spacing w:line="360" w:lineRule="auto"/>
              <w:rPr>
                <w:rFonts w:eastAsia="仿宋_GB2312"/>
                <w:bCs/>
                <w:sz w:val="30"/>
                <w:szCs w:val="30"/>
              </w:rPr>
            </w:pPr>
          </w:p>
        </w:tc>
        <w:tc>
          <w:tcPr>
            <w:tcW w:w="1892" w:type="dxa"/>
            <w:noWrap w:val="0"/>
            <w:vAlign w:val="top"/>
          </w:tcPr>
          <w:p w14:paraId="0465E30C">
            <w:pPr>
              <w:spacing w:line="360" w:lineRule="auto"/>
              <w:rPr>
                <w:rFonts w:eastAsia="仿宋_GB2312"/>
                <w:b/>
                <w:bCs/>
                <w:sz w:val="30"/>
                <w:szCs w:val="30"/>
              </w:rPr>
            </w:pPr>
            <w:r>
              <w:rPr>
                <w:rFonts w:hint="eastAsia" w:cs="宋体"/>
                <w:b/>
                <w:szCs w:val="21"/>
              </w:rPr>
              <w:t>□</w:t>
            </w:r>
            <w:r>
              <w:rPr>
                <w:rFonts w:hint="eastAsia" w:ascii="宋体" w:cs="宋体"/>
                <w:b/>
                <w:kern w:val="0"/>
                <w:szCs w:val="21"/>
              </w:rPr>
              <w:t>海绵</w:t>
            </w:r>
            <w:r>
              <w:rPr>
                <w:rFonts w:ascii="宋体" w:cs="宋体"/>
                <w:b/>
                <w:kern w:val="0"/>
                <w:szCs w:val="21"/>
              </w:rPr>
              <w:t>城市工程</w:t>
            </w:r>
          </w:p>
        </w:tc>
        <w:tc>
          <w:tcPr>
            <w:tcW w:w="2765" w:type="dxa"/>
            <w:noWrap w:val="0"/>
            <w:vAlign w:val="top"/>
          </w:tcPr>
          <w:p w14:paraId="19AC4CDA">
            <w:pPr>
              <w:spacing w:line="360" w:lineRule="auto"/>
              <w:jc w:val="left"/>
              <w:rPr>
                <w:rFonts w:eastAsia="仿宋_GB2312"/>
                <w:bCs/>
                <w:sz w:val="30"/>
                <w:szCs w:val="30"/>
              </w:rPr>
            </w:pPr>
            <w:r>
              <w:rPr>
                <w:rFonts w:hint="eastAsia" w:cs="宋体"/>
                <w:szCs w:val="21"/>
              </w:rPr>
              <w:t>□</w:t>
            </w:r>
            <w:r>
              <w:rPr>
                <w:rFonts w:cs="宋体"/>
                <w:szCs w:val="21"/>
              </w:rPr>
              <w:t>面积</w:t>
            </w:r>
            <w:r>
              <w:rPr>
                <w:rFonts w:hint="eastAsia" w:cs="宋体"/>
                <w:szCs w:val="21"/>
              </w:rPr>
              <w:t>：</w:t>
            </w:r>
            <w:r>
              <w:rPr>
                <w:rFonts w:cs="宋体"/>
                <w:szCs w:val="21"/>
                <w:u w:val="single"/>
              </w:rPr>
              <w:t xml:space="preserve">       </w:t>
            </w:r>
            <w:r>
              <w:rPr>
                <w:rFonts w:hint="eastAsia" w:ascii="宋体" w:cs="宋体"/>
                <w:kern w:val="0"/>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ascii="宋体" w:cs="宋体"/>
                <w:kern w:val="0"/>
                <w:szCs w:val="21"/>
              </w:rPr>
              <w:t>万</w:t>
            </w:r>
            <w:r>
              <w:rPr>
                <w:rFonts w:hint="eastAsia"/>
                <w:szCs w:val="21"/>
              </w:rPr>
              <w:t>m</w:t>
            </w:r>
            <w:r>
              <w:rPr>
                <w:rFonts w:ascii="宋体" w:cs="宋体"/>
                <w:kern w:val="0"/>
                <w:szCs w:val="21"/>
                <w:vertAlign w:val="superscript"/>
              </w:rPr>
              <w:t>2</w:t>
            </w:r>
          </w:p>
        </w:tc>
      </w:tr>
      <w:tr w14:paraId="4DB5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218BBF74">
            <w:pPr>
              <w:spacing w:line="360" w:lineRule="auto"/>
              <w:rPr>
                <w:rFonts w:eastAsia="仿宋_GB2312"/>
                <w:b/>
                <w:bCs/>
                <w:sz w:val="30"/>
                <w:szCs w:val="30"/>
              </w:rPr>
            </w:pPr>
            <w:r>
              <w:rPr>
                <w:rFonts w:hint="eastAsia" w:cs="宋体"/>
                <w:b/>
                <w:szCs w:val="21"/>
              </w:rPr>
              <w:t>□</w:t>
            </w:r>
            <w:r>
              <w:rPr>
                <w:rFonts w:hint="eastAsia" w:ascii="宋体" w:cs="宋体"/>
                <w:b/>
                <w:kern w:val="0"/>
                <w:szCs w:val="21"/>
              </w:rPr>
              <w:t>挡墙护坡工程</w:t>
            </w:r>
          </w:p>
        </w:tc>
        <w:tc>
          <w:tcPr>
            <w:tcW w:w="2769" w:type="dxa"/>
            <w:noWrap w:val="0"/>
            <w:vAlign w:val="top"/>
          </w:tcPr>
          <w:p w14:paraId="1EA04E3A">
            <w:pPr>
              <w:spacing w:line="360" w:lineRule="auto"/>
              <w:rPr>
                <w:rFonts w:hint="eastAsia" w:ascii="宋体" w:cs="宋体"/>
                <w:kern w:val="0"/>
                <w:szCs w:val="21"/>
              </w:rPr>
            </w:pPr>
            <w:r>
              <w:rPr>
                <w:rFonts w:hint="eastAsia" w:cs="宋体"/>
                <w:szCs w:val="21"/>
              </w:rPr>
              <w:t>□</w:t>
            </w:r>
            <w:r>
              <w:rPr>
                <w:rFonts w:hint="eastAsia" w:ascii="宋体" w:cs="宋体"/>
                <w:kern w:val="0"/>
                <w:szCs w:val="21"/>
              </w:rPr>
              <w:t>厚×高：</w:t>
            </w:r>
            <w:r>
              <w:rPr>
                <w:rFonts w:hint="eastAsia" w:ascii="宋体" w:cs="宋体"/>
                <w:kern w:val="0"/>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r>
              <w:rPr>
                <w:rFonts w:hint="eastAsia" w:ascii="宋体" w:cs="宋体"/>
                <w:kern w:val="0"/>
                <w:szCs w:val="21"/>
              </w:rPr>
              <w:t>×</w:t>
            </w:r>
            <w:r>
              <w:rPr>
                <w:rFonts w:ascii="宋体" w:cs="宋体"/>
                <w:kern w:val="0"/>
                <w:szCs w:val="21"/>
                <w:u w:val="single"/>
              </w:rPr>
              <w:t xml:space="preserve"> </w:t>
            </w:r>
            <w:r>
              <w:rPr>
                <w:rFonts w:hint="eastAsia"/>
                <w:szCs w:val="21"/>
                <w:u w:val="single"/>
              </w:rPr>
              <w:t xml:space="preserve"> </w:t>
            </w:r>
            <w:r>
              <w:rPr>
                <w:szCs w:val="21"/>
                <w:u w:val="single"/>
              </w:rPr>
              <w:t xml:space="preserve">  </w:t>
            </w:r>
            <w:r>
              <w:rPr>
                <w:rFonts w:hint="eastAsia"/>
                <w:szCs w:val="21"/>
              </w:rPr>
              <w:t>m</w:t>
            </w:r>
          </w:p>
          <w:p w14:paraId="3502812C">
            <w:pPr>
              <w:spacing w:line="360" w:lineRule="auto"/>
              <w:rPr>
                <w:rFonts w:hint="eastAsia"/>
                <w:szCs w:val="21"/>
              </w:rPr>
            </w:pPr>
            <w:r>
              <w:rPr>
                <w:rFonts w:hint="eastAsia" w:ascii="宋体" w:cs="宋体"/>
                <w:kern w:val="0"/>
                <w:szCs w:val="21"/>
              </w:rPr>
              <w:t>总长：</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u w:val="single"/>
              </w:rPr>
              <w:t xml:space="preserve"> </w:t>
            </w:r>
            <w:r>
              <w:rPr>
                <w:rFonts w:ascii="宋体" w:cs="宋体"/>
                <w:kern w:val="0"/>
                <w:szCs w:val="21"/>
                <w:u w:val="single"/>
              </w:rPr>
              <w:t xml:space="preserve">  </w:t>
            </w:r>
            <w:r>
              <w:rPr>
                <w:rFonts w:hint="eastAsia"/>
                <w:szCs w:val="21"/>
              </w:rPr>
              <w:t>m</w:t>
            </w:r>
          </w:p>
          <w:p w14:paraId="5FFC049D">
            <w:pPr>
              <w:spacing w:line="360" w:lineRule="auto"/>
              <w:rPr>
                <w:rFonts w:hint="eastAsia"/>
                <w:szCs w:val="21"/>
              </w:rPr>
            </w:pPr>
          </w:p>
          <w:p w14:paraId="1D276EFA">
            <w:pPr>
              <w:spacing w:line="360" w:lineRule="auto"/>
              <w:rPr>
                <w:rFonts w:eastAsia="仿宋_GB2312"/>
                <w:bCs/>
                <w:sz w:val="30"/>
                <w:szCs w:val="30"/>
              </w:rPr>
            </w:pPr>
          </w:p>
        </w:tc>
        <w:tc>
          <w:tcPr>
            <w:tcW w:w="1892" w:type="dxa"/>
            <w:noWrap w:val="0"/>
            <w:vAlign w:val="top"/>
          </w:tcPr>
          <w:p w14:paraId="69624732">
            <w:pPr>
              <w:spacing w:line="360" w:lineRule="auto"/>
              <w:rPr>
                <w:rFonts w:eastAsia="仿宋_GB2312"/>
                <w:b/>
                <w:bCs/>
                <w:sz w:val="30"/>
                <w:szCs w:val="30"/>
              </w:rPr>
            </w:pPr>
            <w:r>
              <w:rPr>
                <w:rFonts w:hint="eastAsia" w:cs="宋体"/>
                <w:b/>
                <w:szCs w:val="21"/>
              </w:rPr>
              <w:t>□</w:t>
            </w:r>
            <w:r>
              <w:rPr>
                <w:rFonts w:hint="eastAsia" w:ascii="宋体" w:cs="宋体"/>
                <w:b/>
                <w:kern w:val="0"/>
                <w:szCs w:val="21"/>
              </w:rPr>
              <w:t>燃气工程</w:t>
            </w:r>
          </w:p>
        </w:tc>
        <w:tc>
          <w:tcPr>
            <w:tcW w:w="2765" w:type="dxa"/>
            <w:noWrap w:val="0"/>
            <w:vAlign w:val="top"/>
          </w:tcPr>
          <w:p w14:paraId="7DAED827">
            <w:pPr>
              <w:spacing w:line="360" w:lineRule="auto"/>
              <w:jc w:val="left"/>
              <w:rPr>
                <w:szCs w:val="21"/>
              </w:rPr>
            </w:pPr>
            <w:r>
              <w:rPr>
                <w:rFonts w:hint="eastAsia" w:cs="宋体"/>
                <w:szCs w:val="21"/>
              </w:rPr>
              <w:t>□最大管径：</w:t>
            </w:r>
            <w:r>
              <w:rPr>
                <w:rFonts w:hint="eastAsia"/>
                <w:szCs w:val="21"/>
              </w:rPr>
              <w:t>DN</w:t>
            </w:r>
            <w:r>
              <w:rPr>
                <w:szCs w:val="21"/>
              </w:rPr>
              <w:t xml:space="preserve"> </w:t>
            </w:r>
            <w:r>
              <w:rPr>
                <w:rFonts w:cs="宋体"/>
                <w:szCs w:val="21"/>
                <w:u w:val="single"/>
              </w:rPr>
              <w:t xml:space="preserve">     </w:t>
            </w:r>
            <w:r>
              <w:rPr>
                <w:szCs w:val="21"/>
              </w:rPr>
              <w:t>mm</w:t>
            </w:r>
          </w:p>
          <w:p w14:paraId="0EEC9798">
            <w:pPr>
              <w:spacing w:line="360" w:lineRule="auto"/>
              <w:jc w:val="left"/>
              <w:rPr>
                <w:rFonts w:eastAsia="仿宋_GB2312"/>
                <w:bCs/>
                <w:sz w:val="30"/>
                <w:szCs w:val="30"/>
              </w:rPr>
            </w:pPr>
            <w:r>
              <w:rPr>
                <w:rFonts w:cs="宋体"/>
                <w:szCs w:val="21"/>
              </w:rPr>
              <w:t>总长</w:t>
            </w:r>
            <w:r>
              <w:rPr>
                <w:rFonts w:hint="eastAsia" w:cs="宋体"/>
                <w:szCs w:val="21"/>
              </w:rPr>
              <w:t>：</w:t>
            </w:r>
            <w:r>
              <w:rPr>
                <w:rFonts w:cs="宋体"/>
                <w:szCs w:val="21"/>
                <w:u w:val="single"/>
              </w:rPr>
              <w:t xml:space="preserve">   </w:t>
            </w:r>
            <w:r>
              <w:rPr>
                <w:rFonts w:hint="eastAsia" w:cs="宋体"/>
                <w:szCs w:val="21"/>
                <w:u w:val="single"/>
              </w:rPr>
              <w:t xml:space="preserve">     </w:t>
            </w:r>
            <w:r>
              <w:rPr>
                <w:rFonts w:cs="宋体"/>
                <w:szCs w:val="21"/>
                <w:u w:val="single"/>
              </w:rPr>
              <w:t xml:space="preserve">    </w:t>
            </w:r>
            <w:r>
              <w:rPr>
                <w:rFonts w:hint="eastAsia" w:ascii="宋体" w:cs="宋体"/>
                <w:kern w:val="0"/>
                <w:szCs w:val="21"/>
                <w:u w:val="single"/>
              </w:rPr>
              <w:t xml:space="preserve"> </w:t>
            </w:r>
            <w:r>
              <w:rPr>
                <w:rFonts w:ascii="宋体" w:cs="宋体"/>
                <w:kern w:val="0"/>
                <w:szCs w:val="21"/>
                <w:u w:val="single"/>
              </w:rPr>
              <w:t xml:space="preserve">  </w:t>
            </w:r>
            <w:r>
              <w:rPr>
                <w:rFonts w:cs="宋体"/>
                <w:szCs w:val="21"/>
              </w:rPr>
              <w:t xml:space="preserve"> </w:t>
            </w:r>
            <w:r>
              <w:rPr>
                <w:rFonts w:hint="eastAsia"/>
                <w:szCs w:val="21"/>
              </w:rPr>
              <w:t>m</w:t>
            </w:r>
          </w:p>
        </w:tc>
      </w:tr>
      <w:tr w14:paraId="2241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406FCD6B">
            <w:pPr>
              <w:spacing w:line="360" w:lineRule="auto"/>
              <w:rPr>
                <w:rFonts w:eastAsia="仿宋_GB2312"/>
                <w:b/>
                <w:bCs/>
                <w:sz w:val="30"/>
                <w:szCs w:val="30"/>
              </w:rPr>
            </w:pPr>
            <w:r>
              <w:rPr>
                <w:rFonts w:hint="eastAsia" w:cs="宋体"/>
                <w:b/>
                <w:szCs w:val="21"/>
              </w:rPr>
              <w:t>□</w:t>
            </w:r>
            <w:r>
              <w:rPr>
                <w:rFonts w:hint="eastAsia" w:ascii="宋体" w:cs="宋体"/>
                <w:b/>
                <w:kern w:val="0"/>
                <w:szCs w:val="21"/>
              </w:rPr>
              <w:t>软基处理工程</w:t>
            </w:r>
            <w:r>
              <w:rPr>
                <w:rFonts w:ascii="宋体" w:cs="宋体"/>
                <w:b/>
                <w:kern w:val="0"/>
                <w:szCs w:val="21"/>
              </w:rPr>
              <w:t xml:space="preserve"> </w:t>
            </w:r>
          </w:p>
        </w:tc>
        <w:tc>
          <w:tcPr>
            <w:tcW w:w="2769" w:type="dxa"/>
            <w:noWrap w:val="0"/>
            <w:vAlign w:val="top"/>
          </w:tcPr>
          <w:p w14:paraId="78D15677">
            <w:pPr>
              <w:numPr>
                <w:ilvl w:val="0"/>
                <w:numId w:val="15"/>
              </w:numPr>
              <w:spacing w:line="360" w:lineRule="auto"/>
              <w:ind w:left="261" w:hanging="261"/>
              <w:rPr>
                <w:rFonts w:eastAsia="仿宋_GB2312"/>
                <w:bCs/>
                <w:sz w:val="30"/>
                <w:szCs w:val="30"/>
              </w:rPr>
            </w:pPr>
            <w:r>
              <w:rPr>
                <w:rFonts w:cs="宋体"/>
                <w:szCs w:val="21"/>
              </w:rPr>
              <w:t>面积</w:t>
            </w:r>
            <w:r>
              <w:rPr>
                <w:rFonts w:hint="eastAsia" w:cs="宋体"/>
                <w:szCs w:val="21"/>
              </w:rPr>
              <w:t>：</w:t>
            </w:r>
            <w:r>
              <w:rPr>
                <w:rFonts w:cs="宋体"/>
                <w:szCs w:val="21"/>
                <w:u w:val="single"/>
              </w:rPr>
              <w:t xml:space="preserve">          </w:t>
            </w:r>
            <w:r>
              <w:rPr>
                <w:rFonts w:hint="eastAsia" w:ascii="宋体" w:cs="宋体"/>
                <w:kern w:val="0"/>
                <w:szCs w:val="21"/>
              </w:rPr>
              <w:t>万</w:t>
            </w:r>
            <w:r>
              <w:rPr>
                <w:rFonts w:hint="eastAsia"/>
                <w:szCs w:val="21"/>
              </w:rPr>
              <w:t>m</w:t>
            </w:r>
            <w:r>
              <w:rPr>
                <w:rFonts w:ascii="宋体" w:cs="宋体"/>
                <w:kern w:val="0"/>
                <w:szCs w:val="21"/>
                <w:vertAlign w:val="superscript"/>
              </w:rPr>
              <w:t>2</w:t>
            </w:r>
          </w:p>
        </w:tc>
        <w:tc>
          <w:tcPr>
            <w:tcW w:w="1892" w:type="dxa"/>
            <w:noWrap w:val="0"/>
            <w:vAlign w:val="top"/>
          </w:tcPr>
          <w:p w14:paraId="2C4EE231">
            <w:pPr>
              <w:spacing w:line="360" w:lineRule="auto"/>
              <w:rPr>
                <w:rFonts w:eastAsia="仿宋_GB2312"/>
                <w:b/>
                <w:bCs/>
                <w:sz w:val="30"/>
                <w:szCs w:val="30"/>
              </w:rPr>
            </w:pPr>
            <w:r>
              <w:rPr>
                <w:rFonts w:hint="eastAsia" w:cs="宋体"/>
                <w:b/>
                <w:szCs w:val="21"/>
              </w:rPr>
              <w:t>□</w:t>
            </w:r>
            <w:r>
              <w:rPr>
                <w:rFonts w:hint="eastAsia" w:ascii="宋体" w:cs="宋体"/>
                <w:b/>
                <w:kern w:val="0"/>
                <w:szCs w:val="21"/>
              </w:rPr>
              <w:t>地下</w:t>
            </w:r>
            <w:r>
              <w:rPr>
                <w:rFonts w:ascii="宋体" w:cs="宋体"/>
                <w:b/>
                <w:kern w:val="0"/>
                <w:szCs w:val="21"/>
              </w:rPr>
              <w:t>综合</w:t>
            </w:r>
            <w:r>
              <w:rPr>
                <w:rFonts w:hint="eastAsia" w:ascii="宋体" w:cs="宋体"/>
                <w:b/>
                <w:kern w:val="0"/>
                <w:szCs w:val="21"/>
              </w:rPr>
              <w:t>管廊工程</w:t>
            </w:r>
          </w:p>
        </w:tc>
        <w:tc>
          <w:tcPr>
            <w:tcW w:w="2765" w:type="dxa"/>
            <w:noWrap w:val="0"/>
            <w:vAlign w:val="top"/>
          </w:tcPr>
          <w:p w14:paraId="1DE87B12">
            <w:pPr>
              <w:spacing w:line="360" w:lineRule="auto"/>
              <w:rPr>
                <w:rFonts w:hint="eastAsia" w:ascii="宋体" w:cs="宋体"/>
                <w:kern w:val="0"/>
                <w:szCs w:val="21"/>
              </w:rPr>
            </w:pPr>
            <w:r>
              <w:rPr>
                <w:rFonts w:hint="eastAsia" w:cs="宋体"/>
                <w:szCs w:val="21"/>
              </w:rPr>
              <w:t>□矩形断面 总</w:t>
            </w:r>
            <w:r>
              <w:rPr>
                <w:rFonts w:hint="eastAsia" w:ascii="宋体" w:cs="宋体"/>
                <w:kern w:val="0"/>
                <w:szCs w:val="21"/>
              </w:rPr>
              <w:t>宽×高：</w:t>
            </w:r>
            <w:r>
              <w:rPr>
                <w:rFonts w:hint="eastAsia" w:ascii="宋体" w:cs="宋体"/>
                <w:kern w:val="0"/>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r>
              <w:rPr>
                <w:rFonts w:hint="eastAsia" w:ascii="宋体" w:cs="宋体"/>
                <w:kern w:val="0"/>
                <w:szCs w:val="21"/>
              </w:rPr>
              <w:t>×</w:t>
            </w:r>
            <w:r>
              <w:rPr>
                <w:rFonts w:ascii="宋体" w:cs="宋体"/>
                <w:kern w:val="0"/>
                <w:szCs w:val="21"/>
                <w:u w:val="single"/>
              </w:rPr>
              <w:t xml:space="preserve"> </w:t>
            </w:r>
            <w:r>
              <w:rPr>
                <w:rFonts w:hint="eastAsia"/>
                <w:szCs w:val="21"/>
                <w:u w:val="single"/>
              </w:rPr>
              <w:t xml:space="preserve"> </w:t>
            </w:r>
            <w:r>
              <w:rPr>
                <w:szCs w:val="21"/>
                <w:u w:val="single"/>
              </w:rPr>
              <w:t xml:space="preserve"> </w:t>
            </w:r>
            <w:r>
              <w:rPr>
                <w:rFonts w:hint="eastAsia"/>
                <w:szCs w:val="21"/>
              </w:rPr>
              <w:t>m</w:t>
            </w:r>
          </w:p>
          <w:p w14:paraId="5F26FE53">
            <w:pPr>
              <w:spacing w:line="360" w:lineRule="auto"/>
              <w:ind w:left="-4" w:leftChars="-2" w:firstLine="2"/>
              <w:jc w:val="left"/>
              <w:rPr>
                <w:rFonts w:ascii="宋体" w:cs="宋体"/>
                <w:kern w:val="0"/>
                <w:szCs w:val="21"/>
              </w:rPr>
            </w:pPr>
            <w:r>
              <w:rPr>
                <w:rFonts w:hint="eastAsia" w:ascii="宋体" w:cs="宋体"/>
                <w:kern w:val="0"/>
                <w:szCs w:val="21"/>
              </w:rPr>
              <w:t xml:space="preserve">舱数： </w:t>
            </w:r>
            <w:r>
              <w:rPr>
                <w:rFonts w:hint="eastAsia" w:ascii="宋体" w:cs="宋体"/>
                <w:kern w:val="0"/>
                <w:szCs w:val="21"/>
                <w:u w:val="single"/>
              </w:rPr>
              <w:t xml:space="preserve">           </w:t>
            </w:r>
            <w:r>
              <w:rPr>
                <w:rFonts w:hint="eastAsia" w:ascii="宋体" w:cs="宋体"/>
                <w:kern w:val="0"/>
                <w:szCs w:val="21"/>
              </w:rPr>
              <w:t>舱</w:t>
            </w:r>
          </w:p>
          <w:p w14:paraId="5185581E">
            <w:pPr>
              <w:spacing w:line="360" w:lineRule="auto"/>
              <w:ind w:left="-4" w:leftChars="-2" w:firstLine="2"/>
              <w:jc w:val="left"/>
              <w:rPr>
                <w:rFonts w:hint="eastAsia"/>
                <w:szCs w:val="21"/>
              </w:rPr>
            </w:pPr>
            <w:r>
              <w:rPr>
                <w:rFonts w:hint="eastAsia" w:ascii="宋体" w:cs="宋体"/>
                <w:kern w:val="0"/>
                <w:szCs w:val="21"/>
              </w:rPr>
              <w:t>总长：</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u w:val="single"/>
              </w:rPr>
              <w:t xml:space="preserve"> </w:t>
            </w:r>
            <w:r>
              <w:rPr>
                <w:rFonts w:hint="eastAsia"/>
                <w:szCs w:val="21"/>
              </w:rPr>
              <w:t>m</w:t>
            </w:r>
          </w:p>
          <w:p w14:paraId="5806BBE4">
            <w:pPr>
              <w:spacing w:line="360" w:lineRule="auto"/>
              <w:ind w:left="-4" w:leftChars="-2" w:firstLine="2"/>
              <w:jc w:val="left"/>
              <w:rPr>
                <w:rFonts w:hint="eastAsia" w:cs="宋体"/>
                <w:szCs w:val="21"/>
              </w:rPr>
            </w:pPr>
            <w:r>
              <w:rPr>
                <w:rFonts w:hint="eastAsia" w:cs="宋体"/>
                <w:szCs w:val="21"/>
              </w:rPr>
              <w:t>□其他断面形式：</w:t>
            </w:r>
          </w:p>
          <w:p w14:paraId="45E9E6C7">
            <w:pPr>
              <w:spacing w:line="360" w:lineRule="auto"/>
              <w:ind w:left="-4" w:leftChars="-2" w:firstLine="2"/>
              <w:jc w:val="left"/>
              <w:rPr>
                <w:rFonts w:hint="eastAsia" w:cs="宋体"/>
                <w:szCs w:val="21"/>
              </w:rPr>
            </w:pPr>
          </w:p>
          <w:p w14:paraId="7F99741F">
            <w:pPr>
              <w:spacing w:line="360" w:lineRule="auto"/>
              <w:ind w:left="-4" w:leftChars="-2" w:firstLine="2"/>
              <w:jc w:val="left"/>
              <w:rPr>
                <w:rFonts w:hint="eastAsia" w:cs="宋体"/>
                <w:szCs w:val="21"/>
              </w:rPr>
            </w:pPr>
          </w:p>
          <w:p w14:paraId="0A3F1300">
            <w:pPr>
              <w:spacing w:line="360" w:lineRule="auto"/>
              <w:ind w:left="-4" w:leftChars="-2" w:firstLine="2"/>
              <w:jc w:val="left"/>
              <w:rPr>
                <w:rFonts w:cs="宋体"/>
                <w:szCs w:val="21"/>
              </w:rPr>
            </w:pPr>
          </w:p>
        </w:tc>
      </w:tr>
      <w:tr w14:paraId="47EB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253F8543">
            <w:pPr>
              <w:spacing w:line="360" w:lineRule="auto"/>
              <w:rPr>
                <w:rFonts w:eastAsia="仿宋_GB2312"/>
                <w:b/>
                <w:bCs/>
                <w:sz w:val="30"/>
                <w:szCs w:val="30"/>
              </w:rPr>
            </w:pPr>
            <w:r>
              <w:rPr>
                <w:rFonts w:hint="eastAsia" w:cs="宋体"/>
                <w:b/>
                <w:szCs w:val="21"/>
              </w:rPr>
              <w:t>□</w:t>
            </w:r>
            <w:r>
              <w:rPr>
                <w:rFonts w:hint="eastAsia" w:ascii="宋体" w:cs="宋体"/>
                <w:b/>
                <w:kern w:val="0"/>
                <w:szCs w:val="21"/>
              </w:rPr>
              <w:t>道路工程</w:t>
            </w:r>
          </w:p>
        </w:tc>
        <w:tc>
          <w:tcPr>
            <w:tcW w:w="2769" w:type="dxa"/>
            <w:noWrap w:val="0"/>
            <w:vAlign w:val="top"/>
          </w:tcPr>
          <w:p w14:paraId="18EA5BE3">
            <w:pPr>
              <w:spacing w:line="360" w:lineRule="auto"/>
              <w:rPr>
                <w:rFonts w:hint="eastAsia" w:cs="宋体"/>
                <w:szCs w:val="21"/>
              </w:rPr>
            </w:pPr>
            <w:r>
              <w:rPr>
                <w:rFonts w:hint="eastAsia" w:cs="宋体"/>
                <w:szCs w:val="21"/>
              </w:rPr>
              <w:t>□沥青混凝土路面</w:t>
            </w:r>
          </w:p>
          <w:p w14:paraId="7C889ED7">
            <w:pPr>
              <w:spacing w:line="360" w:lineRule="auto"/>
              <w:rPr>
                <w:rFonts w:hint="eastAsia" w:cs="宋体"/>
                <w:szCs w:val="21"/>
              </w:rPr>
            </w:pPr>
            <w:r>
              <w:rPr>
                <w:rFonts w:hint="eastAsia" w:cs="宋体"/>
                <w:szCs w:val="21"/>
              </w:rPr>
              <w:t>□水泥混凝土路面</w:t>
            </w:r>
          </w:p>
          <w:p w14:paraId="17D08C24">
            <w:pPr>
              <w:spacing w:line="360" w:lineRule="auto"/>
              <w:rPr>
                <w:rFonts w:hint="eastAsia"/>
                <w:szCs w:val="21"/>
              </w:rPr>
            </w:pPr>
            <w:r>
              <w:rPr>
                <w:rFonts w:hint="eastAsia" w:cs="宋体"/>
                <w:szCs w:val="21"/>
              </w:rPr>
              <w:t>□</w:t>
            </w:r>
            <w:r>
              <w:rPr>
                <w:rFonts w:hint="eastAsia" w:ascii="宋体" w:cs="宋体"/>
                <w:kern w:val="0"/>
                <w:szCs w:val="21"/>
              </w:rPr>
              <w:t>宽：</w:t>
            </w:r>
            <w:r>
              <w:rPr>
                <w:rFonts w:hint="eastAsia" w:ascii="宋体" w:cs="宋体"/>
                <w:kern w:val="0"/>
                <w:szCs w:val="21"/>
                <w:u w:val="single"/>
              </w:rPr>
              <w:t xml:space="preserve">  </w:t>
            </w:r>
            <w:r>
              <w:rPr>
                <w:rFonts w:ascii="宋体" w:cs="宋体"/>
                <w:kern w:val="0"/>
                <w:szCs w:val="21"/>
                <w:u w:val="single"/>
              </w:rPr>
              <w:t xml:space="preserve">   </w:t>
            </w:r>
            <w:r>
              <w:rPr>
                <w:rFonts w:hint="eastAsia"/>
                <w:szCs w:val="21"/>
              </w:rPr>
              <w:t>m</w:t>
            </w:r>
            <w:r>
              <w:rPr>
                <w:rFonts w:hint="eastAsia" w:ascii="宋体" w:cs="宋体"/>
                <w:kern w:val="0"/>
                <w:szCs w:val="21"/>
              </w:rPr>
              <w:t>总长：</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u w:val="single"/>
              </w:rPr>
              <w:t xml:space="preserve"> </w:t>
            </w:r>
            <w:r>
              <w:rPr>
                <w:rFonts w:ascii="宋体" w:cs="宋体"/>
                <w:kern w:val="0"/>
                <w:szCs w:val="21"/>
                <w:u w:val="single"/>
              </w:rPr>
              <w:t xml:space="preserve"> </w:t>
            </w:r>
            <w:r>
              <w:rPr>
                <w:rFonts w:hint="eastAsia"/>
                <w:szCs w:val="21"/>
              </w:rPr>
              <w:t>m</w:t>
            </w:r>
          </w:p>
          <w:p w14:paraId="7DAAC0CF">
            <w:pPr>
              <w:spacing w:line="360" w:lineRule="auto"/>
              <w:rPr>
                <w:rFonts w:eastAsia="仿宋_GB2312"/>
                <w:bCs/>
                <w:sz w:val="30"/>
                <w:szCs w:val="30"/>
              </w:rPr>
            </w:pPr>
          </w:p>
        </w:tc>
        <w:tc>
          <w:tcPr>
            <w:tcW w:w="1892" w:type="dxa"/>
            <w:noWrap w:val="0"/>
            <w:vAlign w:val="top"/>
          </w:tcPr>
          <w:p w14:paraId="56D00137">
            <w:pPr>
              <w:spacing w:line="360" w:lineRule="auto"/>
              <w:rPr>
                <w:rFonts w:eastAsia="仿宋_GB2312"/>
                <w:b/>
                <w:bCs/>
                <w:sz w:val="30"/>
                <w:szCs w:val="30"/>
              </w:rPr>
            </w:pPr>
            <w:r>
              <w:rPr>
                <w:rFonts w:hint="eastAsia" w:cs="宋体"/>
                <w:b/>
                <w:szCs w:val="21"/>
              </w:rPr>
              <w:t>□</w:t>
            </w:r>
            <w:r>
              <w:rPr>
                <w:rFonts w:hint="eastAsia" w:ascii="宋体" w:cs="宋体"/>
                <w:b/>
                <w:kern w:val="0"/>
                <w:szCs w:val="21"/>
              </w:rPr>
              <w:t>路灯工程</w:t>
            </w:r>
          </w:p>
        </w:tc>
        <w:tc>
          <w:tcPr>
            <w:tcW w:w="2765" w:type="dxa"/>
            <w:noWrap w:val="0"/>
            <w:vAlign w:val="top"/>
          </w:tcPr>
          <w:p w14:paraId="5FE47E0B">
            <w:pPr>
              <w:spacing w:line="360" w:lineRule="auto"/>
              <w:ind w:left="-5" w:leftChars="-8" w:hanging="12" w:hangingChars="6"/>
              <w:jc w:val="left"/>
              <w:rPr>
                <w:rFonts w:eastAsia="仿宋_GB2312"/>
                <w:bCs/>
                <w:sz w:val="30"/>
                <w:szCs w:val="30"/>
              </w:rPr>
            </w:pPr>
            <w:r>
              <w:rPr>
                <w:rFonts w:hint="eastAsia" w:cs="宋体"/>
                <w:szCs w:val="21"/>
              </w:rPr>
              <w:t>□</w:t>
            </w:r>
            <w:r>
              <w:rPr>
                <w:rFonts w:cs="宋体"/>
                <w:szCs w:val="21"/>
              </w:rPr>
              <w:t xml:space="preserve"> </w:t>
            </w:r>
            <w:r>
              <w:rPr>
                <w:rFonts w:cs="宋体"/>
                <w:szCs w:val="21"/>
                <w:u w:val="single"/>
              </w:rPr>
              <w:t xml:space="preserve">             </w:t>
            </w:r>
            <w:r>
              <w:rPr>
                <w:rFonts w:hint="eastAsia" w:ascii="宋体" w:cs="宋体"/>
                <w:kern w:val="0"/>
                <w:szCs w:val="21"/>
              </w:rPr>
              <w:t>座</w:t>
            </w:r>
          </w:p>
        </w:tc>
      </w:tr>
      <w:tr w14:paraId="1F7E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0BCA7933">
            <w:pPr>
              <w:spacing w:line="360" w:lineRule="auto"/>
              <w:rPr>
                <w:rFonts w:eastAsia="仿宋_GB2312"/>
                <w:b/>
                <w:bCs/>
                <w:sz w:val="30"/>
                <w:szCs w:val="30"/>
              </w:rPr>
            </w:pPr>
            <w:r>
              <w:rPr>
                <w:rFonts w:hint="eastAsia" w:cs="宋体"/>
                <w:b/>
                <w:szCs w:val="21"/>
              </w:rPr>
              <w:t>□</w:t>
            </w:r>
            <w:r>
              <w:rPr>
                <w:rFonts w:hint="eastAsia" w:ascii="宋体" w:cs="宋体"/>
                <w:b/>
                <w:kern w:val="0"/>
                <w:szCs w:val="21"/>
              </w:rPr>
              <w:t>桥梁工程</w:t>
            </w:r>
          </w:p>
        </w:tc>
        <w:tc>
          <w:tcPr>
            <w:tcW w:w="2769" w:type="dxa"/>
            <w:noWrap w:val="0"/>
            <w:vAlign w:val="top"/>
          </w:tcPr>
          <w:p w14:paraId="0495345B">
            <w:pPr>
              <w:spacing w:line="360" w:lineRule="auto"/>
              <w:ind w:left="1680" w:hanging="1680" w:hangingChars="800"/>
              <w:rPr>
                <w:rFonts w:hint="eastAsia" w:cs="宋体"/>
                <w:szCs w:val="21"/>
              </w:rPr>
            </w:pPr>
            <w:r>
              <w:rPr>
                <w:rFonts w:hint="eastAsia" w:cs="宋体"/>
                <w:szCs w:val="21"/>
              </w:rPr>
              <w:t>□最大单跨跨度</w:t>
            </w:r>
            <w:r>
              <w:rPr>
                <w:rFonts w:hint="eastAsia" w:ascii="宋体" w:cs="宋体"/>
                <w:kern w:val="0"/>
                <w:szCs w:val="21"/>
              </w:rPr>
              <w:t>：</w:t>
            </w:r>
            <w:r>
              <w:rPr>
                <w:rFonts w:cs="宋体"/>
                <w:szCs w:val="21"/>
                <w:u w:val="single"/>
              </w:rPr>
              <w:t xml:space="preserve">       </w:t>
            </w:r>
            <w:r>
              <w:rPr>
                <w:rFonts w:hint="eastAsia"/>
                <w:szCs w:val="21"/>
              </w:rPr>
              <w:t>m</w:t>
            </w:r>
          </w:p>
          <w:p w14:paraId="6AFA4EF0">
            <w:pPr>
              <w:spacing w:line="360" w:lineRule="auto"/>
              <w:ind w:left="1680" w:hanging="1680" w:hangingChars="800"/>
            </w:pPr>
            <w:r>
              <w:rPr>
                <w:rFonts w:hint="eastAsia"/>
              </w:rPr>
              <w:t>桥宽</w:t>
            </w:r>
            <w:r>
              <w:t>：</w:t>
            </w:r>
            <w:r>
              <w:rPr>
                <w:rFonts w:hint="eastAsia" w:cs="宋体"/>
                <w:szCs w:val="21"/>
                <w:u w:val="single"/>
              </w:rPr>
              <w:t xml:space="preserve">            </w:t>
            </w:r>
            <w:r>
              <w:rPr>
                <w:rFonts w:cs="宋体"/>
                <w:szCs w:val="21"/>
                <w:u w:val="single"/>
              </w:rPr>
              <w:t xml:space="preserve">    </w:t>
            </w:r>
            <w:r>
              <w:rPr>
                <w:rFonts w:hint="eastAsia"/>
                <w:szCs w:val="21"/>
              </w:rPr>
              <w:t>m</w:t>
            </w:r>
          </w:p>
          <w:p w14:paraId="691F83E9">
            <w:pPr>
              <w:spacing w:line="360" w:lineRule="auto"/>
              <w:ind w:left="1680" w:hanging="1680" w:hangingChars="800"/>
              <w:rPr>
                <w:rFonts w:hint="eastAsia"/>
                <w:szCs w:val="21"/>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szCs w:val="21"/>
              </w:rPr>
              <w:t>m</w:t>
            </w:r>
          </w:p>
          <w:p w14:paraId="101D2D0F">
            <w:pPr>
              <w:spacing w:line="360" w:lineRule="auto"/>
              <w:ind w:left="1680" w:hanging="1680" w:hangingChars="800"/>
              <w:rPr>
                <w:rFonts w:hint="eastAsia" w:cs="宋体"/>
                <w:szCs w:val="21"/>
              </w:rPr>
            </w:pPr>
          </w:p>
        </w:tc>
        <w:tc>
          <w:tcPr>
            <w:tcW w:w="1892" w:type="dxa"/>
            <w:noWrap w:val="0"/>
            <w:vAlign w:val="top"/>
          </w:tcPr>
          <w:p w14:paraId="510FCB1B">
            <w:pPr>
              <w:spacing w:line="360" w:lineRule="auto"/>
              <w:rPr>
                <w:rFonts w:eastAsia="仿宋_GB2312"/>
                <w:b/>
                <w:bCs/>
                <w:sz w:val="30"/>
                <w:szCs w:val="30"/>
              </w:rPr>
            </w:pPr>
            <w:r>
              <w:rPr>
                <w:rFonts w:hint="eastAsia" w:cs="宋体"/>
                <w:b/>
                <w:szCs w:val="21"/>
              </w:rPr>
              <w:t>□</w:t>
            </w:r>
            <w:r>
              <w:rPr>
                <w:rFonts w:hint="eastAsia" w:ascii="宋体" w:cs="宋体"/>
                <w:b/>
                <w:kern w:val="0"/>
                <w:szCs w:val="21"/>
              </w:rPr>
              <w:t>交通设施工程</w:t>
            </w:r>
          </w:p>
        </w:tc>
        <w:tc>
          <w:tcPr>
            <w:tcW w:w="2765" w:type="dxa"/>
            <w:noWrap w:val="0"/>
            <w:vAlign w:val="top"/>
          </w:tcPr>
          <w:p w14:paraId="681D7613">
            <w:pPr>
              <w:spacing w:line="360" w:lineRule="auto"/>
              <w:ind w:left="-5" w:leftChars="-8" w:hanging="12" w:hangingChars="6"/>
              <w:jc w:val="left"/>
              <w:rPr>
                <w:rFonts w:cs="宋体"/>
                <w:szCs w:val="21"/>
              </w:rPr>
            </w:pPr>
            <w:r>
              <w:rPr>
                <w:rFonts w:hint="eastAsia" w:cs="宋体"/>
                <w:szCs w:val="21"/>
              </w:rPr>
              <w:t>□交通监控、收费综合系统工程</w:t>
            </w:r>
          </w:p>
          <w:p w14:paraId="6C37F5E8">
            <w:pPr>
              <w:spacing w:line="360" w:lineRule="auto"/>
              <w:jc w:val="left"/>
              <w:rPr>
                <w:rFonts w:eastAsia="仿宋_GB2312"/>
                <w:bCs/>
                <w:sz w:val="30"/>
                <w:szCs w:val="30"/>
              </w:rPr>
            </w:pPr>
            <w:r>
              <w:rPr>
                <w:rFonts w:hint="eastAsia" w:cs="宋体"/>
                <w:szCs w:val="21"/>
              </w:rPr>
              <w:t>□交通安全设施工程</w:t>
            </w:r>
          </w:p>
        </w:tc>
      </w:tr>
      <w:tr w14:paraId="1C4A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6A0CC6F3">
            <w:pPr>
              <w:spacing w:line="360" w:lineRule="auto"/>
              <w:rPr>
                <w:rFonts w:eastAsia="仿宋_GB2312"/>
                <w:b/>
                <w:bCs/>
                <w:sz w:val="30"/>
                <w:szCs w:val="30"/>
              </w:rPr>
            </w:pPr>
            <w:r>
              <w:rPr>
                <w:rFonts w:hint="eastAsia" w:cs="宋体"/>
                <w:b/>
                <w:szCs w:val="21"/>
              </w:rPr>
              <w:t>□</w:t>
            </w:r>
            <w:r>
              <w:rPr>
                <w:rFonts w:hint="eastAsia" w:ascii="宋体" w:cs="宋体"/>
                <w:b/>
                <w:kern w:val="0"/>
                <w:szCs w:val="21"/>
              </w:rPr>
              <w:t>隧道工程</w:t>
            </w:r>
          </w:p>
        </w:tc>
        <w:tc>
          <w:tcPr>
            <w:tcW w:w="2769" w:type="dxa"/>
            <w:noWrap w:val="0"/>
            <w:vAlign w:val="top"/>
          </w:tcPr>
          <w:p w14:paraId="27C17194">
            <w:pPr>
              <w:spacing w:line="360" w:lineRule="auto"/>
              <w:rPr>
                <w:szCs w:val="21"/>
              </w:rPr>
            </w:pPr>
            <w:r>
              <w:rPr>
                <w:rFonts w:hint="eastAsia" w:cs="宋体"/>
                <w:szCs w:val="21"/>
              </w:rPr>
              <w:t>□洞</w:t>
            </w:r>
            <w:r>
              <w:rPr>
                <w:rFonts w:hint="eastAsia" w:ascii="宋体" w:cs="宋体"/>
                <w:kern w:val="0"/>
                <w:szCs w:val="21"/>
              </w:rPr>
              <w:t>宽×高：</w:t>
            </w:r>
            <w:r>
              <w:rPr>
                <w:rFonts w:hint="eastAsia" w:ascii="宋体" w:cs="宋体"/>
                <w:kern w:val="0"/>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r>
              <w:rPr>
                <w:rFonts w:hint="eastAsia" w:ascii="宋体" w:cs="宋体"/>
                <w:kern w:val="0"/>
                <w:szCs w:val="21"/>
              </w:rPr>
              <w:t>×</w:t>
            </w:r>
            <w:r>
              <w:rPr>
                <w:rFonts w:ascii="宋体" w:cs="宋体"/>
                <w:kern w:val="0"/>
                <w:szCs w:val="21"/>
                <w:u w:val="single"/>
              </w:rPr>
              <w:t xml:space="preserve"> </w:t>
            </w:r>
            <w:r>
              <w:rPr>
                <w:rFonts w:hint="eastAsia"/>
                <w:szCs w:val="21"/>
                <w:u w:val="single"/>
              </w:rPr>
              <w:t xml:space="preserve"> </w:t>
            </w:r>
            <w:r>
              <w:rPr>
                <w:szCs w:val="21"/>
                <w:u w:val="single"/>
              </w:rPr>
              <w:t xml:space="preserve"> </w:t>
            </w:r>
            <w:r>
              <w:rPr>
                <w:rFonts w:hint="eastAsia"/>
                <w:szCs w:val="21"/>
              </w:rPr>
              <w:t>m</w:t>
            </w:r>
          </w:p>
          <w:p w14:paraId="103E4449">
            <w:pPr>
              <w:spacing w:line="360" w:lineRule="auto"/>
              <w:rPr>
                <w:rFonts w:eastAsia="仿宋_GB2312"/>
                <w:bCs/>
                <w:sz w:val="30"/>
                <w:szCs w:val="30"/>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szCs w:val="21"/>
              </w:rPr>
              <w:t>m</w:t>
            </w:r>
          </w:p>
        </w:tc>
        <w:tc>
          <w:tcPr>
            <w:tcW w:w="1892" w:type="dxa"/>
            <w:noWrap w:val="0"/>
            <w:vAlign w:val="top"/>
          </w:tcPr>
          <w:p w14:paraId="45B15AE8">
            <w:pPr>
              <w:spacing w:line="360" w:lineRule="auto"/>
              <w:rPr>
                <w:rFonts w:eastAsia="仿宋_GB2312"/>
                <w:b/>
                <w:bCs/>
                <w:sz w:val="30"/>
                <w:szCs w:val="30"/>
              </w:rPr>
            </w:pPr>
            <w:r>
              <w:rPr>
                <w:rFonts w:hint="eastAsia" w:cs="宋体"/>
                <w:b/>
                <w:szCs w:val="21"/>
              </w:rPr>
              <w:t>□</w:t>
            </w:r>
            <w:r>
              <w:rPr>
                <w:rFonts w:hint="eastAsia" w:ascii="宋体" w:cs="宋体"/>
                <w:b/>
                <w:kern w:val="0"/>
                <w:szCs w:val="21"/>
              </w:rPr>
              <w:t>通信管道工程</w:t>
            </w:r>
          </w:p>
        </w:tc>
        <w:tc>
          <w:tcPr>
            <w:tcW w:w="2765" w:type="dxa"/>
            <w:noWrap w:val="0"/>
            <w:vAlign w:val="top"/>
          </w:tcPr>
          <w:p w14:paraId="025231F6">
            <w:pPr>
              <w:spacing w:line="360" w:lineRule="auto"/>
              <w:jc w:val="left"/>
              <w:rPr>
                <w:rFonts w:eastAsia="仿宋_GB2312"/>
                <w:bCs/>
                <w:sz w:val="30"/>
                <w:szCs w:val="30"/>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szCs w:val="21"/>
              </w:rPr>
              <w:t>m</w:t>
            </w:r>
          </w:p>
        </w:tc>
      </w:tr>
      <w:tr w14:paraId="5427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5866BAF6">
            <w:pPr>
              <w:spacing w:line="360" w:lineRule="auto"/>
              <w:rPr>
                <w:rFonts w:eastAsia="仿宋_GB2312"/>
                <w:b/>
                <w:bCs/>
                <w:sz w:val="30"/>
                <w:szCs w:val="30"/>
              </w:rPr>
            </w:pPr>
            <w:r>
              <w:rPr>
                <w:rFonts w:hint="eastAsia" w:cs="宋体"/>
                <w:b/>
                <w:szCs w:val="21"/>
              </w:rPr>
              <w:t>□</w:t>
            </w:r>
            <w:r>
              <w:rPr>
                <w:rFonts w:hint="eastAsia" w:ascii="宋体" w:cs="宋体"/>
                <w:b/>
                <w:kern w:val="0"/>
                <w:szCs w:val="21"/>
              </w:rPr>
              <w:t>给水管道工程</w:t>
            </w:r>
          </w:p>
        </w:tc>
        <w:tc>
          <w:tcPr>
            <w:tcW w:w="2769" w:type="dxa"/>
            <w:noWrap w:val="0"/>
            <w:vAlign w:val="top"/>
          </w:tcPr>
          <w:p w14:paraId="4580E07F">
            <w:pPr>
              <w:spacing w:line="360" w:lineRule="auto"/>
              <w:rPr>
                <w:szCs w:val="21"/>
              </w:rPr>
            </w:pPr>
            <w:r>
              <w:rPr>
                <w:rFonts w:hint="eastAsia" w:cs="宋体"/>
                <w:szCs w:val="21"/>
              </w:rPr>
              <w:t>□最大管径：</w:t>
            </w:r>
            <w:r>
              <w:rPr>
                <w:rFonts w:hint="eastAsia"/>
                <w:szCs w:val="21"/>
              </w:rPr>
              <w:t>DN</w:t>
            </w:r>
            <w:r>
              <w:rPr>
                <w:rFonts w:hint="eastAsia"/>
                <w:szCs w:val="21"/>
                <w:u w:val="single"/>
              </w:rPr>
              <w:t xml:space="preserve"> </w:t>
            </w:r>
            <w:r>
              <w:rPr>
                <w:szCs w:val="21"/>
                <w:u w:val="single"/>
              </w:rPr>
              <w:t xml:space="preserve">     </w:t>
            </w:r>
            <w:r>
              <w:rPr>
                <w:szCs w:val="21"/>
              </w:rPr>
              <w:t>mm</w:t>
            </w:r>
          </w:p>
          <w:p w14:paraId="3112EA7C">
            <w:pPr>
              <w:spacing w:line="360" w:lineRule="auto"/>
              <w:rPr>
                <w:rFonts w:eastAsia="仿宋_GB2312"/>
                <w:bCs/>
                <w:sz w:val="30"/>
                <w:szCs w:val="30"/>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szCs w:val="21"/>
              </w:rPr>
              <w:t>m</w:t>
            </w:r>
          </w:p>
        </w:tc>
        <w:tc>
          <w:tcPr>
            <w:tcW w:w="1892" w:type="dxa"/>
            <w:noWrap w:val="0"/>
            <w:vAlign w:val="top"/>
          </w:tcPr>
          <w:p w14:paraId="51C8D852">
            <w:pPr>
              <w:spacing w:line="360" w:lineRule="auto"/>
              <w:rPr>
                <w:rFonts w:eastAsia="仿宋_GB2312"/>
                <w:b/>
                <w:bCs/>
                <w:sz w:val="30"/>
                <w:szCs w:val="30"/>
              </w:rPr>
            </w:pPr>
            <w:r>
              <w:rPr>
                <w:rFonts w:hint="eastAsia" w:cs="宋体"/>
                <w:b/>
                <w:szCs w:val="21"/>
              </w:rPr>
              <w:t>□</w:t>
            </w:r>
            <w:r>
              <w:rPr>
                <w:rFonts w:hint="eastAsia" w:ascii="宋体" w:cs="宋体"/>
                <w:b/>
                <w:kern w:val="0"/>
                <w:szCs w:val="21"/>
              </w:rPr>
              <w:t>电力管道工程</w:t>
            </w:r>
          </w:p>
        </w:tc>
        <w:tc>
          <w:tcPr>
            <w:tcW w:w="2765" w:type="dxa"/>
            <w:noWrap w:val="0"/>
            <w:vAlign w:val="top"/>
          </w:tcPr>
          <w:p w14:paraId="69E6268E">
            <w:pPr>
              <w:spacing w:line="360" w:lineRule="auto"/>
              <w:rPr>
                <w:rFonts w:eastAsia="仿宋_GB2312"/>
                <w:bCs/>
                <w:sz w:val="30"/>
                <w:szCs w:val="30"/>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szCs w:val="21"/>
              </w:rPr>
              <w:t>m</w:t>
            </w:r>
          </w:p>
        </w:tc>
      </w:tr>
      <w:tr w14:paraId="26DD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3556F8B5">
            <w:pPr>
              <w:spacing w:line="360" w:lineRule="auto"/>
              <w:rPr>
                <w:rFonts w:eastAsia="仿宋_GB2312"/>
                <w:b/>
                <w:bCs/>
                <w:sz w:val="30"/>
                <w:szCs w:val="30"/>
              </w:rPr>
            </w:pPr>
            <w:r>
              <w:rPr>
                <w:rFonts w:hint="eastAsia" w:cs="宋体"/>
                <w:b/>
                <w:szCs w:val="21"/>
              </w:rPr>
              <w:t>□</w:t>
            </w:r>
            <w:r>
              <w:rPr>
                <w:rFonts w:hint="eastAsia" w:ascii="宋体" w:cs="宋体"/>
                <w:b/>
                <w:kern w:val="0"/>
                <w:szCs w:val="21"/>
              </w:rPr>
              <w:t>排水管道工程</w:t>
            </w:r>
          </w:p>
        </w:tc>
        <w:tc>
          <w:tcPr>
            <w:tcW w:w="2769" w:type="dxa"/>
            <w:noWrap w:val="0"/>
            <w:vAlign w:val="top"/>
          </w:tcPr>
          <w:p w14:paraId="353773E3">
            <w:pPr>
              <w:autoSpaceDE w:val="0"/>
              <w:autoSpaceDN w:val="0"/>
              <w:adjustRightInd w:val="0"/>
              <w:rPr>
                <w:rFonts w:hint="eastAsia" w:ascii="宋体" w:cs="宋体"/>
                <w:kern w:val="0"/>
                <w:szCs w:val="21"/>
              </w:rPr>
            </w:pPr>
            <w:r>
              <w:rPr>
                <w:rFonts w:hint="eastAsia" w:cs="宋体"/>
                <w:szCs w:val="21"/>
              </w:rPr>
              <w:t>□</w:t>
            </w:r>
            <w:r>
              <w:rPr>
                <w:rFonts w:hint="eastAsia" w:ascii="宋体" w:cs="宋体"/>
                <w:kern w:val="0"/>
                <w:szCs w:val="21"/>
              </w:rPr>
              <w:t>雨水管：</w:t>
            </w:r>
          </w:p>
          <w:p w14:paraId="595FC50C">
            <w:pPr>
              <w:autoSpaceDE w:val="0"/>
              <w:autoSpaceDN w:val="0"/>
              <w:adjustRightInd w:val="0"/>
              <w:rPr>
                <w:rFonts w:hint="eastAsia" w:ascii="宋体" w:cs="宋体"/>
                <w:kern w:val="0"/>
                <w:szCs w:val="21"/>
              </w:rPr>
            </w:pPr>
            <w:r>
              <w:rPr>
                <w:rFonts w:hint="eastAsia" w:cs="宋体"/>
                <w:szCs w:val="21"/>
              </w:rPr>
              <w:t>最大管径：</w:t>
            </w:r>
            <w:r>
              <w:rPr>
                <w:rFonts w:hint="eastAsia"/>
                <w:szCs w:val="21"/>
              </w:rPr>
              <w:t>d</w:t>
            </w:r>
            <w:r>
              <w:rPr>
                <w:rFonts w:ascii="宋体" w:cs="宋体"/>
                <w:kern w:val="0"/>
                <w:szCs w:val="21"/>
                <w:u w:val="single"/>
              </w:rPr>
              <w:t xml:space="preserve"> </w:t>
            </w:r>
            <w:r>
              <w:rPr>
                <w:rFonts w:hint="eastAsia" w:ascii="宋体" w:cs="宋体"/>
                <w:kern w:val="0"/>
                <w:szCs w:val="21"/>
                <w:u w:val="single"/>
              </w:rPr>
              <w:t xml:space="preserve">   </w:t>
            </w:r>
            <w:r>
              <w:rPr>
                <w:rFonts w:ascii="宋体" w:cs="宋体"/>
                <w:kern w:val="0"/>
                <w:szCs w:val="21"/>
                <w:u w:val="single"/>
              </w:rPr>
              <w:t xml:space="preserve">      </w:t>
            </w:r>
            <w:r>
              <w:rPr>
                <w:szCs w:val="21"/>
              </w:rPr>
              <w:t>mm</w:t>
            </w:r>
          </w:p>
          <w:p w14:paraId="18FC92CD">
            <w:pPr>
              <w:spacing w:line="360" w:lineRule="auto"/>
              <w:rPr>
                <w:rFonts w:hint="eastAsia" w:ascii="宋体" w:cs="宋体"/>
                <w:kern w:val="0"/>
                <w:szCs w:val="21"/>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szCs w:val="21"/>
              </w:rPr>
              <w:t>m</w:t>
            </w:r>
            <w:r>
              <w:rPr>
                <w:rFonts w:hint="eastAsia" w:cs="宋体"/>
                <w:szCs w:val="21"/>
              </w:rPr>
              <w:t>□</w:t>
            </w:r>
            <w:r>
              <w:rPr>
                <w:rFonts w:hint="eastAsia" w:ascii="宋体" w:cs="宋体"/>
                <w:kern w:val="0"/>
                <w:szCs w:val="21"/>
              </w:rPr>
              <w:t>污水管：</w:t>
            </w:r>
          </w:p>
          <w:p w14:paraId="3150BDBD">
            <w:pPr>
              <w:spacing w:line="360" w:lineRule="auto"/>
              <w:rPr>
                <w:rFonts w:hint="eastAsia" w:ascii="宋体" w:cs="宋体"/>
                <w:kern w:val="0"/>
                <w:szCs w:val="21"/>
              </w:rPr>
            </w:pPr>
            <w:r>
              <w:rPr>
                <w:rFonts w:hint="eastAsia" w:cs="宋体"/>
                <w:szCs w:val="21"/>
              </w:rPr>
              <w:t>最大管径：</w:t>
            </w:r>
            <w:r>
              <w:rPr>
                <w:rFonts w:hint="eastAsia"/>
                <w:szCs w:val="21"/>
              </w:rPr>
              <w:t>d</w:t>
            </w:r>
            <w:r>
              <w:rPr>
                <w:szCs w:val="21"/>
                <w:u w:val="single"/>
              </w:rPr>
              <w:t xml:space="preserve">   </w:t>
            </w:r>
            <w:r>
              <w:rPr>
                <w:rFonts w:hint="eastAsia"/>
                <w:szCs w:val="21"/>
                <w:u w:val="single"/>
              </w:rPr>
              <w:t xml:space="preserve">  </w:t>
            </w:r>
            <w:r>
              <w:rPr>
                <w:szCs w:val="21"/>
                <w:u w:val="single"/>
              </w:rPr>
              <w:t xml:space="preserve">     </w:t>
            </w:r>
            <w:r>
              <w:rPr>
                <w:szCs w:val="21"/>
              </w:rPr>
              <w:t>mm</w:t>
            </w:r>
          </w:p>
          <w:p w14:paraId="0D520582">
            <w:pPr>
              <w:spacing w:line="360" w:lineRule="auto"/>
              <w:rPr>
                <w:rFonts w:hint="eastAsia"/>
                <w:szCs w:val="21"/>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szCs w:val="21"/>
              </w:rPr>
              <w:t>m</w:t>
            </w:r>
          </w:p>
          <w:p w14:paraId="14EB3C5E">
            <w:pPr>
              <w:spacing w:line="360" w:lineRule="auto"/>
              <w:rPr>
                <w:rFonts w:eastAsia="仿宋_GB2312"/>
                <w:bCs/>
                <w:sz w:val="30"/>
                <w:szCs w:val="30"/>
              </w:rPr>
            </w:pPr>
          </w:p>
        </w:tc>
        <w:tc>
          <w:tcPr>
            <w:tcW w:w="1892" w:type="dxa"/>
            <w:noWrap w:val="0"/>
            <w:vAlign w:val="top"/>
          </w:tcPr>
          <w:p w14:paraId="4E32F47F">
            <w:pPr>
              <w:spacing w:line="360" w:lineRule="auto"/>
              <w:rPr>
                <w:rFonts w:eastAsia="仿宋_GB2312"/>
                <w:b/>
                <w:bCs/>
                <w:sz w:val="30"/>
                <w:szCs w:val="30"/>
              </w:rPr>
            </w:pPr>
            <w:r>
              <w:rPr>
                <w:rFonts w:hint="eastAsia" w:cs="宋体"/>
                <w:b/>
                <w:szCs w:val="21"/>
              </w:rPr>
              <w:t>□</w:t>
            </w:r>
            <w:r>
              <w:rPr>
                <w:rFonts w:hint="eastAsia" w:ascii="宋体" w:cs="宋体"/>
                <w:b/>
                <w:kern w:val="0"/>
                <w:szCs w:val="21"/>
              </w:rPr>
              <w:t>生活垃圾处理工程</w:t>
            </w:r>
          </w:p>
        </w:tc>
        <w:tc>
          <w:tcPr>
            <w:tcW w:w="2765" w:type="dxa"/>
            <w:noWrap w:val="0"/>
            <w:vAlign w:val="top"/>
          </w:tcPr>
          <w:p w14:paraId="032CAD49">
            <w:pPr>
              <w:spacing w:line="360" w:lineRule="auto"/>
              <w:jc w:val="left"/>
              <w:rPr>
                <w:rFonts w:hint="eastAsia" w:cs="宋体"/>
                <w:szCs w:val="21"/>
              </w:rPr>
            </w:pPr>
            <w:r>
              <w:rPr>
                <w:rFonts w:hint="eastAsia" w:cs="宋体"/>
                <w:szCs w:val="21"/>
              </w:rPr>
              <w:t>□填埋处理规模：</w:t>
            </w:r>
            <w:r>
              <w:rPr>
                <w:rFonts w:hint="eastAsia" w:cs="宋体"/>
                <w:szCs w:val="21"/>
                <w:u w:val="single"/>
              </w:rPr>
              <w:t xml:space="preserve">      </w:t>
            </w:r>
            <w:r>
              <w:rPr>
                <w:rFonts w:hint="eastAsia"/>
                <w:szCs w:val="21"/>
              </w:rPr>
              <w:t>t/d</w:t>
            </w:r>
          </w:p>
          <w:p w14:paraId="6F0731CC">
            <w:pPr>
              <w:spacing w:line="360" w:lineRule="auto"/>
              <w:rPr>
                <w:rFonts w:eastAsia="仿宋_GB2312"/>
                <w:bCs/>
                <w:sz w:val="30"/>
                <w:szCs w:val="30"/>
              </w:rPr>
            </w:pPr>
            <w:r>
              <w:rPr>
                <w:rFonts w:hint="eastAsia" w:cs="宋体"/>
                <w:szCs w:val="21"/>
              </w:rPr>
              <w:t>□焚烧处理规模：</w:t>
            </w:r>
            <w:r>
              <w:rPr>
                <w:rFonts w:cs="宋体"/>
                <w:szCs w:val="21"/>
                <w:u w:val="single"/>
              </w:rPr>
              <w:t xml:space="preserve">      </w:t>
            </w:r>
            <w:r>
              <w:rPr>
                <w:rFonts w:hint="eastAsia"/>
                <w:szCs w:val="21"/>
              </w:rPr>
              <w:t>t/d</w:t>
            </w:r>
          </w:p>
        </w:tc>
      </w:tr>
      <w:tr w14:paraId="5564D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0AD78879">
            <w:pPr>
              <w:spacing w:line="360" w:lineRule="auto"/>
              <w:rPr>
                <w:rFonts w:eastAsia="仿宋_GB2312"/>
                <w:b/>
                <w:bCs/>
                <w:sz w:val="30"/>
                <w:szCs w:val="30"/>
              </w:rPr>
            </w:pPr>
            <w:r>
              <w:rPr>
                <w:rFonts w:hint="eastAsia" w:cs="宋体"/>
                <w:b/>
                <w:szCs w:val="21"/>
              </w:rPr>
              <w:t>□</w:t>
            </w:r>
            <w:r>
              <w:rPr>
                <w:rFonts w:hint="eastAsia" w:ascii="宋体" w:cs="宋体"/>
                <w:b/>
                <w:kern w:val="0"/>
                <w:szCs w:val="21"/>
              </w:rPr>
              <w:t>渠涵工程</w:t>
            </w:r>
          </w:p>
        </w:tc>
        <w:tc>
          <w:tcPr>
            <w:tcW w:w="2769" w:type="dxa"/>
            <w:noWrap w:val="0"/>
            <w:vAlign w:val="top"/>
          </w:tcPr>
          <w:p w14:paraId="702A5097">
            <w:pPr>
              <w:spacing w:line="360" w:lineRule="auto"/>
              <w:rPr>
                <w:rFonts w:cs="宋体"/>
                <w:szCs w:val="21"/>
              </w:rPr>
            </w:pPr>
            <w:r>
              <w:rPr>
                <w:rFonts w:hint="eastAsia" w:cs="宋体"/>
                <w:szCs w:val="21"/>
              </w:rPr>
              <w:t>结构</w:t>
            </w:r>
            <w:r>
              <w:rPr>
                <w:rFonts w:cs="宋体"/>
                <w:szCs w:val="21"/>
              </w:rPr>
              <w:t>形式：</w:t>
            </w:r>
          </w:p>
          <w:p w14:paraId="3BB6494F">
            <w:pPr>
              <w:spacing w:line="360" w:lineRule="auto"/>
              <w:rPr>
                <w:rFonts w:hint="eastAsia" w:cs="宋体"/>
                <w:szCs w:val="21"/>
              </w:rPr>
            </w:pPr>
            <w:r>
              <w:rPr>
                <w:rFonts w:hint="eastAsia" w:cs="宋体"/>
                <w:szCs w:val="21"/>
              </w:rPr>
              <w:t>□钢筋</w:t>
            </w:r>
            <w:r>
              <w:rPr>
                <w:rFonts w:hint="eastAsia" w:ascii="宋体" w:cs="宋体"/>
                <w:kern w:val="0"/>
                <w:szCs w:val="21"/>
              </w:rPr>
              <w:t xml:space="preserve">混凝土   </w:t>
            </w:r>
            <w:r>
              <w:rPr>
                <w:rFonts w:ascii="宋体" w:cs="宋体"/>
                <w:kern w:val="0"/>
                <w:szCs w:val="21"/>
              </w:rPr>
              <w:t xml:space="preserve">  </w:t>
            </w:r>
            <w:r>
              <w:rPr>
                <w:rFonts w:hint="eastAsia" w:cs="宋体"/>
                <w:szCs w:val="21"/>
              </w:rPr>
              <w:t>□</w:t>
            </w:r>
            <w:r>
              <w:rPr>
                <w:rFonts w:hint="eastAsia" w:ascii="宋体" w:cs="宋体"/>
                <w:kern w:val="0"/>
                <w:szCs w:val="21"/>
              </w:rPr>
              <w:t xml:space="preserve">砌体         </w:t>
            </w:r>
          </w:p>
          <w:p w14:paraId="274555FE">
            <w:pPr>
              <w:spacing w:line="360" w:lineRule="auto"/>
              <w:rPr>
                <w:rFonts w:hint="eastAsia" w:ascii="宋体" w:cs="宋体"/>
                <w:kern w:val="0"/>
                <w:szCs w:val="21"/>
              </w:rPr>
            </w:pPr>
            <w:r>
              <w:rPr>
                <w:rFonts w:hint="eastAsia" w:cs="宋体"/>
                <w:szCs w:val="21"/>
              </w:rPr>
              <w:t>□</w:t>
            </w:r>
            <w:r>
              <w:rPr>
                <w:rFonts w:hint="eastAsia" w:ascii="宋体" w:cs="宋体"/>
                <w:kern w:val="0"/>
                <w:szCs w:val="21"/>
              </w:rPr>
              <w:t>宽×高：</w:t>
            </w:r>
            <w:r>
              <w:rPr>
                <w:rFonts w:hint="eastAsia" w:ascii="宋体" w:cs="宋体"/>
                <w:kern w:val="0"/>
                <w:szCs w:val="21"/>
                <w:u w:val="single"/>
              </w:rPr>
              <w:t xml:space="preserve"> </w:t>
            </w:r>
            <w:r>
              <w:rPr>
                <w:rFonts w:ascii="宋体" w:cs="宋体"/>
                <w:kern w:val="0"/>
                <w:szCs w:val="21"/>
                <w:u w:val="single"/>
              </w:rPr>
              <w:t xml:space="preserve"> </w:t>
            </w:r>
            <w:r>
              <w:rPr>
                <w:rFonts w:hint="eastAsia" w:ascii="宋体" w:cs="宋体"/>
                <w:kern w:val="0"/>
                <w:szCs w:val="21"/>
                <w:u w:val="single"/>
              </w:rPr>
              <w:t xml:space="preserve"> </w:t>
            </w:r>
            <w:r>
              <w:rPr>
                <w:rFonts w:ascii="宋体" w:cs="宋体"/>
                <w:kern w:val="0"/>
                <w:szCs w:val="21"/>
                <w:u w:val="single"/>
              </w:rPr>
              <w:t xml:space="preserve"> </w:t>
            </w:r>
            <w:r>
              <w:rPr>
                <w:rFonts w:ascii="宋体" w:cs="宋体"/>
                <w:kern w:val="0"/>
                <w:szCs w:val="21"/>
              </w:rPr>
              <w:t xml:space="preserve"> </w:t>
            </w:r>
            <w:r>
              <w:rPr>
                <w:rFonts w:hint="eastAsia"/>
                <w:szCs w:val="21"/>
              </w:rPr>
              <w:t>m</w:t>
            </w:r>
            <w:r>
              <w:rPr>
                <w:rFonts w:hint="eastAsia" w:ascii="宋体" w:cs="宋体"/>
                <w:kern w:val="0"/>
                <w:szCs w:val="21"/>
              </w:rPr>
              <w:t>×</w:t>
            </w:r>
            <w:r>
              <w:rPr>
                <w:rFonts w:ascii="宋体" w:cs="宋体"/>
                <w:kern w:val="0"/>
                <w:szCs w:val="21"/>
                <w:u w:val="single"/>
              </w:rPr>
              <w:t xml:space="preserve"> </w:t>
            </w:r>
            <w:r>
              <w:rPr>
                <w:rFonts w:hint="eastAsia" w:ascii="宋体" w:cs="宋体"/>
                <w:kern w:val="0"/>
                <w:szCs w:val="21"/>
                <w:u w:val="single"/>
              </w:rPr>
              <w:t xml:space="preserve"> </w:t>
            </w:r>
            <w:r>
              <w:rPr>
                <w:rFonts w:hint="eastAsia"/>
                <w:szCs w:val="21"/>
                <w:u w:val="single"/>
              </w:rPr>
              <w:t xml:space="preserve"> </w:t>
            </w:r>
            <w:r>
              <w:rPr>
                <w:szCs w:val="21"/>
                <w:u w:val="single"/>
              </w:rPr>
              <w:t xml:space="preserve"> </w:t>
            </w:r>
            <w:r>
              <w:rPr>
                <w:rFonts w:hint="eastAsia"/>
                <w:szCs w:val="21"/>
              </w:rPr>
              <w:t>m</w:t>
            </w:r>
          </w:p>
          <w:p w14:paraId="41DD9CCD">
            <w:pPr>
              <w:spacing w:line="360" w:lineRule="auto"/>
              <w:rPr>
                <w:rFonts w:hint="eastAsia"/>
                <w:szCs w:val="21"/>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szCs w:val="21"/>
              </w:rPr>
              <w:t>m</w:t>
            </w:r>
          </w:p>
          <w:p w14:paraId="7B845D94">
            <w:pPr>
              <w:spacing w:line="360" w:lineRule="auto"/>
              <w:rPr>
                <w:rFonts w:eastAsia="仿宋_GB2312"/>
                <w:bCs/>
                <w:sz w:val="30"/>
                <w:szCs w:val="30"/>
              </w:rPr>
            </w:pPr>
          </w:p>
        </w:tc>
        <w:tc>
          <w:tcPr>
            <w:tcW w:w="1892" w:type="dxa"/>
            <w:noWrap w:val="0"/>
            <w:vAlign w:val="top"/>
          </w:tcPr>
          <w:p w14:paraId="4BCD11B0">
            <w:pPr>
              <w:spacing w:line="360" w:lineRule="auto"/>
              <w:rPr>
                <w:rFonts w:eastAsia="仿宋_GB2312"/>
                <w:b/>
                <w:bCs/>
                <w:sz w:val="30"/>
                <w:szCs w:val="30"/>
              </w:rPr>
            </w:pPr>
            <w:r>
              <w:rPr>
                <w:rFonts w:hint="eastAsia" w:cs="宋体"/>
                <w:b/>
                <w:szCs w:val="21"/>
              </w:rPr>
              <w:t>□</w:t>
            </w:r>
            <w:r>
              <w:rPr>
                <w:rFonts w:hint="eastAsia" w:ascii="宋体" w:cs="宋体"/>
                <w:b/>
                <w:kern w:val="0"/>
                <w:szCs w:val="21"/>
              </w:rPr>
              <w:t>园林绿化工程</w:t>
            </w:r>
          </w:p>
        </w:tc>
        <w:tc>
          <w:tcPr>
            <w:tcW w:w="2765" w:type="dxa"/>
            <w:noWrap w:val="0"/>
            <w:vAlign w:val="top"/>
          </w:tcPr>
          <w:p w14:paraId="330C6985">
            <w:pPr>
              <w:spacing w:line="360" w:lineRule="auto"/>
              <w:jc w:val="left"/>
              <w:rPr>
                <w:rFonts w:eastAsia="仿宋_GB2312"/>
                <w:bCs/>
                <w:sz w:val="30"/>
                <w:szCs w:val="30"/>
              </w:rPr>
            </w:pPr>
            <w:r>
              <w:rPr>
                <w:rFonts w:hint="eastAsia" w:cs="宋体"/>
                <w:szCs w:val="21"/>
              </w:rPr>
              <w:t>□</w:t>
            </w:r>
            <w:r>
              <w:rPr>
                <w:rFonts w:cs="宋体"/>
                <w:szCs w:val="21"/>
              </w:rPr>
              <w:t>面积</w:t>
            </w:r>
            <w:r>
              <w:rPr>
                <w:rFonts w:hint="eastAsia" w:cs="宋体"/>
                <w:szCs w:val="21"/>
              </w:rPr>
              <w:t>：</w:t>
            </w:r>
            <w:r>
              <w:rPr>
                <w:rFonts w:hint="eastAsia" w:cs="宋体"/>
                <w:szCs w:val="21"/>
                <w:u w:val="single"/>
              </w:rPr>
              <w:t xml:space="preserve">        </w:t>
            </w:r>
            <w:r>
              <w:rPr>
                <w:rFonts w:cs="宋体"/>
                <w:szCs w:val="21"/>
                <w:u w:val="single"/>
              </w:rPr>
              <w:t xml:space="preserve">     </w:t>
            </w:r>
            <w:r>
              <w:rPr>
                <w:rFonts w:hint="eastAsia"/>
                <w:szCs w:val="21"/>
              </w:rPr>
              <w:t>m</w:t>
            </w:r>
            <w:r>
              <w:rPr>
                <w:rFonts w:ascii="宋体" w:cs="宋体"/>
                <w:kern w:val="0"/>
                <w:szCs w:val="21"/>
                <w:vertAlign w:val="superscript"/>
              </w:rPr>
              <w:t>2</w:t>
            </w:r>
          </w:p>
        </w:tc>
      </w:tr>
      <w:tr w14:paraId="049B3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1F17C3AD">
            <w:pPr>
              <w:spacing w:line="360" w:lineRule="auto"/>
              <w:rPr>
                <w:rFonts w:eastAsia="仿宋_GB2312"/>
                <w:b/>
                <w:bCs/>
                <w:sz w:val="30"/>
                <w:szCs w:val="30"/>
              </w:rPr>
            </w:pPr>
            <w:r>
              <w:rPr>
                <w:rFonts w:hint="eastAsia" w:cs="宋体"/>
                <w:b/>
                <w:szCs w:val="21"/>
              </w:rPr>
              <w:t>□</w:t>
            </w:r>
            <w:r>
              <w:rPr>
                <w:rFonts w:hint="eastAsia" w:ascii="宋体" w:cs="宋体"/>
                <w:b/>
                <w:kern w:val="0"/>
                <w:szCs w:val="21"/>
              </w:rPr>
              <w:t>水处理工程</w:t>
            </w:r>
          </w:p>
        </w:tc>
        <w:tc>
          <w:tcPr>
            <w:tcW w:w="2769" w:type="dxa"/>
            <w:noWrap w:val="0"/>
            <w:vAlign w:val="top"/>
          </w:tcPr>
          <w:p w14:paraId="6DA61070">
            <w:pPr>
              <w:spacing w:line="360" w:lineRule="auto"/>
              <w:rPr>
                <w:rFonts w:hint="eastAsia" w:cs="宋体"/>
                <w:szCs w:val="21"/>
              </w:rPr>
            </w:pPr>
            <w:r>
              <w:rPr>
                <w:rFonts w:hint="eastAsia" w:cs="宋体"/>
                <w:szCs w:val="21"/>
              </w:rPr>
              <w:t>□水厂及</w:t>
            </w:r>
            <w:r>
              <w:rPr>
                <w:rFonts w:cs="宋体"/>
                <w:szCs w:val="21"/>
              </w:rPr>
              <w:t>配套工程</w:t>
            </w:r>
          </w:p>
          <w:p w14:paraId="275E9DD2">
            <w:pPr>
              <w:spacing w:line="360" w:lineRule="auto"/>
              <w:rPr>
                <w:szCs w:val="21"/>
              </w:rPr>
            </w:pPr>
            <w:r>
              <w:rPr>
                <w:rFonts w:hint="eastAsia" w:cs="宋体"/>
                <w:szCs w:val="21"/>
              </w:rPr>
              <w:t>处理规模：</w:t>
            </w:r>
            <w:r>
              <w:rPr>
                <w:rFonts w:hint="eastAsia" w:cs="宋体"/>
                <w:szCs w:val="21"/>
                <w:u w:val="single"/>
              </w:rPr>
              <w:t xml:space="preserve">  </w:t>
            </w:r>
            <w:r>
              <w:rPr>
                <w:rFonts w:cs="宋体"/>
                <w:szCs w:val="21"/>
                <w:u w:val="single"/>
              </w:rPr>
              <w:t xml:space="preserve">      </w:t>
            </w:r>
            <w:r>
              <w:rPr>
                <w:rFonts w:hint="eastAsia" w:cs="宋体"/>
                <w:szCs w:val="21"/>
              </w:rPr>
              <w:t>万</w:t>
            </w:r>
            <w:r>
              <w:rPr>
                <w:rFonts w:hint="eastAsia"/>
                <w:szCs w:val="21"/>
              </w:rPr>
              <w:t>m</w:t>
            </w:r>
            <w:r>
              <w:rPr>
                <w:rFonts w:hint="eastAsia" w:ascii="宋体" w:cs="宋体"/>
                <w:kern w:val="0"/>
                <w:szCs w:val="21"/>
                <w:vertAlign w:val="superscript"/>
              </w:rPr>
              <w:t>3</w:t>
            </w:r>
            <w:r>
              <w:rPr>
                <w:rFonts w:hint="eastAsia" w:ascii="宋体" w:cs="宋体"/>
                <w:kern w:val="0"/>
                <w:szCs w:val="21"/>
              </w:rPr>
              <w:t>/</w:t>
            </w:r>
            <w:r>
              <w:rPr>
                <w:rFonts w:hint="eastAsia"/>
                <w:szCs w:val="21"/>
              </w:rPr>
              <w:t>d</w:t>
            </w:r>
          </w:p>
          <w:p w14:paraId="4CF75930">
            <w:pPr>
              <w:spacing w:line="360" w:lineRule="auto"/>
              <w:rPr>
                <w:rFonts w:cs="宋体"/>
                <w:szCs w:val="21"/>
              </w:rPr>
            </w:pPr>
            <w:r>
              <w:rPr>
                <w:rFonts w:hint="eastAsia" w:cs="宋体"/>
                <w:szCs w:val="21"/>
              </w:rPr>
              <w:t>□污水处理厂及</w:t>
            </w:r>
            <w:r>
              <w:rPr>
                <w:rFonts w:cs="宋体"/>
                <w:szCs w:val="21"/>
              </w:rPr>
              <w:t>配套工程</w:t>
            </w:r>
          </w:p>
          <w:p w14:paraId="7BD878B0">
            <w:pPr>
              <w:spacing w:line="360" w:lineRule="auto"/>
              <w:rPr>
                <w:szCs w:val="21"/>
              </w:rPr>
            </w:pPr>
            <w:r>
              <w:rPr>
                <w:rFonts w:hint="eastAsia" w:cs="宋体"/>
                <w:szCs w:val="21"/>
              </w:rPr>
              <w:t>处理规模：</w:t>
            </w:r>
            <w:r>
              <w:rPr>
                <w:rFonts w:hint="eastAsia" w:cs="宋体"/>
                <w:szCs w:val="21"/>
                <w:u w:val="single"/>
              </w:rPr>
              <w:t xml:space="preserve">  </w:t>
            </w:r>
            <w:r>
              <w:rPr>
                <w:rFonts w:cs="宋体"/>
                <w:szCs w:val="21"/>
                <w:u w:val="single"/>
              </w:rPr>
              <w:t xml:space="preserve">      </w:t>
            </w:r>
            <w:r>
              <w:rPr>
                <w:rFonts w:hint="eastAsia" w:cs="宋体"/>
                <w:szCs w:val="21"/>
              </w:rPr>
              <w:t>万</w:t>
            </w:r>
            <w:r>
              <w:rPr>
                <w:rFonts w:hint="eastAsia"/>
                <w:szCs w:val="21"/>
              </w:rPr>
              <w:t>m</w:t>
            </w:r>
            <w:r>
              <w:rPr>
                <w:rFonts w:hint="eastAsia" w:ascii="宋体" w:cs="宋体"/>
                <w:kern w:val="0"/>
                <w:szCs w:val="21"/>
                <w:vertAlign w:val="superscript"/>
              </w:rPr>
              <w:t>3</w:t>
            </w:r>
            <w:r>
              <w:rPr>
                <w:rFonts w:hint="eastAsia" w:ascii="宋体" w:cs="宋体"/>
                <w:kern w:val="0"/>
                <w:szCs w:val="21"/>
              </w:rPr>
              <w:t>/</w:t>
            </w:r>
            <w:r>
              <w:rPr>
                <w:rFonts w:hint="eastAsia"/>
                <w:szCs w:val="21"/>
              </w:rPr>
              <w:t>d</w:t>
            </w:r>
          </w:p>
          <w:p w14:paraId="63785DFA">
            <w:pPr>
              <w:spacing w:line="360" w:lineRule="auto"/>
              <w:rPr>
                <w:rFonts w:cs="宋体"/>
                <w:szCs w:val="21"/>
              </w:rPr>
            </w:pPr>
            <w:r>
              <w:rPr>
                <w:rFonts w:hint="eastAsia" w:cs="宋体"/>
                <w:szCs w:val="21"/>
              </w:rPr>
              <w:t>□污泥处理厂及</w:t>
            </w:r>
            <w:r>
              <w:rPr>
                <w:rFonts w:cs="宋体"/>
                <w:szCs w:val="21"/>
              </w:rPr>
              <w:t>配套工程</w:t>
            </w:r>
          </w:p>
          <w:p w14:paraId="60258B80">
            <w:pPr>
              <w:spacing w:line="360" w:lineRule="auto"/>
              <w:rPr>
                <w:szCs w:val="21"/>
              </w:rPr>
            </w:pPr>
            <w:r>
              <w:rPr>
                <w:rFonts w:hint="eastAsia" w:cs="宋体"/>
                <w:szCs w:val="21"/>
              </w:rPr>
              <w:t>处理规模：</w:t>
            </w:r>
            <w:r>
              <w:rPr>
                <w:rFonts w:hint="eastAsia" w:cs="宋体"/>
                <w:szCs w:val="21"/>
                <w:u w:val="single"/>
              </w:rPr>
              <w:t xml:space="preserve">  </w:t>
            </w:r>
            <w:r>
              <w:rPr>
                <w:rFonts w:cs="宋体"/>
                <w:szCs w:val="21"/>
                <w:u w:val="single"/>
              </w:rPr>
              <w:t xml:space="preserve">      </w:t>
            </w:r>
            <w:r>
              <w:rPr>
                <w:rFonts w:hint="eastAsia" w:cs="宋体"/>
                <w:szCs w:val="21"/>
                <w:u w:val="single"/>
              </w:rPr>
              <w:t xml:space="preserve"> </w:t>
            </w:r>
            <w:r>
              <w:rPr>
                <w:rFonts w:cs="宋体"/>
                <w:szCs w:val="21"/>
                <w:u w:val="single"/>
              </w:rPr>
              <w:t xml:space="preserve"> </w:t>
            </w:r>
            <w:r>
              <w:rPr>
                <w:rFonts w:cs="宋体"/>
                <w:szCs w:val="21"/>
              </w:rPr>
              <w:t xml:space="preserve"> </w:t>
            </w:r>
            <w:r>
              <w:rPr>
                <w:szCs w:val="21"/>
              </w:rPr>
              <w:t>t</w:t>
            </w:r>
            <w:r>
              <w:rPr>
                <w:rFonts w:hint="eastAsia" w:ascii="宋体" w:cs="宋体"/>
                <w:kern w:val="0"/>
                <w:szCs w:val="21"/>
              </w:rPr>
              <w:t>/</w:t>
            </w:r>
            <w:r>
              <w:rPr>
                <w:rFonts w:hint="eastAsia"/>
                <w:szCs w:val="21"/>
              </w:rPr>
              <w:t xml:space="preserve"> d</w:t>
            </w:r>
          </w:p>
          <w:p w14:paraId="4B1A293F">
            <w:pPr>
              <w:spacing w:line="360" w:lineRule="auto"/>
              <w:rPr>
                <w:rFonts w:cs="宋体"/>
                <w:szCs w:val="21"/>
              </w:rPr>
            </w:pPr>
            <w:r>
              <w:rPr>
                <w:rFonts w:hint="eastAsia" w:cs="宋体"/>
                <w:szCs w:val="21"/>
              </w:rPr>
              <w:t>□除臭</w:t>
            </w:r>
            <w:r>
              <w:rPr>
                <w:rFonts w:cs="宋体"/>
                <w:szCs w:val="21"/>
              </w:rPr>
              <w:t>工程</w:t>
            </w:r>
          </w:p>
          <w:p w14:paraId="108DCBD4">
            <w:pPr>
              <w:spacing w:line="360" w:lineRule="auto"/>
              <w:rPr>
                <w:szCs w:val="21"/>
              </w:rPr>
            </w:pPr>
            <w:r>
              <w:rPr>
                <w:rFonts w:hint="eastAsia" w:cs="宋体"/>
                <w:szCs w:val="21"/>
              </w:rPr>
              <w:t>处理规模：</w:t>
            </w:r>
            <w:r>
              <w:rPr>
                <w:rFonts w:hint="eastAsia" w:cs="宋体"/>
                <w:szCs w:val="21"/>
                <w:u w:val="single"/>
              </w:rPr>
              <w:t xml:space="preserve">  </w:t>
            </w:r>
            <w:r>
              <w:rPr>
                <w:rFonts w:cs="宋体"/>
                <w:szCs w:val="21"/>
                <w:u w:val="single"/>
              </w:rPr>
              <w:t xml:space="preserve">     </w:t>
            </w:r>
            <w:r>
              <w:rPr>
                <w:rFonts w:hint="eastAsia" w:cs="宋体"/>
                <w:szCs w:val="21"/>
                <w:u w:val="single"/>
              </w:rPr>
              <w:t xml:space="preserve"> </w:t>
            </w:r>
            <w:r>
              <w:rPr>
                <w:rFonts w:hint="eastAsia" w:cs="宋体"/>
                <w:szCs w:val="21"/>
              </w:rPr>
              <w:t>万</w:t>
            </w:r>
            <w:r>
              <w:rPr>
                <w:rFonts w:hint="eastAsia"/>
                <w:szCs w:val="21"/>
              </w:rPr>
              <w:t>m</w:t>
            </w:r>
            <w:r>
              <w:rPr>
                <w:rFonts w:hint="eastAsia" w:ascii="宋体" w:cs="宋体"/>
                <w:kern w:val="0"/>
                <w:szCs w:val="21"/>
                <w:vertAlign w:val="superscript"/>
              </w:rPr>
              <w:t>3</w:t>
            </w:r>
            <w:r>
              <w:rPr>
                <w:rFonts w:hint="eastAsia" w:ascii="宋体" w:cs="宋体"/>
                <w:kern w:val="0"/>
                <w:szCs w:val="21"/>
              </w:rPr>
              <w:t>/</w:t>
            </w:r>
            <w:r>
              <w:rPr>
                <w:szCs w:val="21"/>
              </w:rPr>
              <w:t>h</w:t>
            </w:r>
          </w:p>
        </w:tc>
        <w:tc>
          <w:tcPr>
            <w:tcW w:w="1892" w:type="dxa"/>
            <w:noWrap w:val="0"/>
            <w:vAlign w:val="top"/>
          </w:tcPr>
          <w:p w14:paraId="018D4A62">
            <w:pPr>
              <w:spacing w:line="360" w:lineRule="auto"/>
              <w:rPr>
                <w:rFonts w:eastAsia="仿宋_GB2312"/>
                <w:b/>
                <w:bCs/>
                <w:sz w:val="30"/>
                <w:szCs w:val="30"/>
              </w:rPr>
            </w:pPr>
            <w:r>
              <w:rPr>
                <w:rFonts w:hint="eastAsia" w:cs="宋体"/>
                <w:b/>
                <w:szCs w:val="21"/>
              </w:rPr>
              <w:t>□</w:t>
            </w:r>
            <w:r>
              <w:rPr>
                <w:rFonts w:hint="eastAsia" w:ascii="宋体" w:cs="宋体"/>
                <w:b/>
                <w:kern w:val="0"/>
                <w:szCs w:val="21"/>
              </w:rPr>
              <w:t>轨道交通</w:t>
            </w:r>
            <w:r>
              <w:rPr>
                <w:rFonts w:ascii="宋体" w:cs="宋体"/>
                <w:b/>
                <w:kern w:val="0"/>
                <w:szCs w:val="21"/>
              </w:rPr>
              <w:t>工程</w:t>
            </w:r>
          </w:p>
        </w:tc>
        <w:tc>
          <w:tcPr>
            <w:tcW w:w="2765" w:type="dxa"/>
            <w:noWrap w:val="0"/>
            <w:vAlign w:val="top"/>
          </w:tcPr>
          <w:p w14:paraId="6ABADC10">
            <w:pPr>
              <w:spacing w:line="360" w:lineRule="auto"/>
              <w:rPr>
                <w:rFonts w:hint="eastAsia" w:cs="宋体"/>
                <w:szCs w:val="21"/>
              </w:rPr>
            </w:pPr>
            <w:r>
              <w:rPr>
                <w:rFonts w:hint="eastAsia" w:ascii="宋体" w:cs="宋体"/>
                <w:kern w:val="0"/>
                <w:szCs w:val="21"/>
              </w:rPr>
              <w:t>总长</w:t>
            </w:r>
            <w:r>
              <w:t>：</w:t>
            </w:r>
            <w:r>
              <w:rPr>
                <w:rFonts w:hint="eastAsia" w:cs="宋体"/>
                <w:szCs w:val="21"/>
                <w:u w:val="single"/>
              </w:rPr>
              <w:t xml:space="preserve">  </w:t>
            </w:r>
            <w:r>
              <w:rPr>
                <w:rFonts w:cs="宋体"/>
                <w:szCs w:val="21"/>
                <w:u w:val="single"/>
              </w:rPr>
              <w:t xml:space="preserve">             </w:t>
            </w:r>
            <w:r>
              <w:rPr>
                <w:rFonts w:hint="eastAsia" w:cs="宋体"/>
                <w:szCs w:val="21"/>
              </w:rPr>
              <w:t>k</w:t>
            </w:r>
            <w:r>
              <w:rPr>
                <w:rFonts w:hint="eastAsia"/>
                <w:szCs w:val="21"/>
              </w:rPr>
              <w:t>m</w:t>
            </w:r>
            <w:r>
              <w:rPr>
                <w:rFonts w:hint="eastAsia" w:cs="宋体"/>
                <w:szCs w:val="21"/>
              </w:rPr>
              <w:t>□车站</w:t>
            </w:r>
            <w:r>
              <w:rPr>
                <w:rFonts w:hint="eastAsia" w:ascii="宋体" w:cs="宋体"/>
                <w:kern w:val="0"/>
                <w:szCs w:val="21"/>
              </w:rPr>
              <w:t>：</w:t>
            </w:r>
            <w:r>
              <w:rPr>
                <w:rFonts w:hint="eastAsia" w:cs="宋体"/>
                <w:szCs w:val="21"/>
                <w:u w:val="single"/>
              </w:rPr>
              <w:t xml:space="preserve">        </w:t>
            </w:r>
            <w:r>
              <w:rPr>
                <w:rFonts w:cs="宋体"/>
                <w:szCs w:val="21"/>
                <w:u w:val="single"/>
              </w:rPr>
              <w:t xml:space="preserve">   </w:t>
            </w:r>
            <w:r>
              <w:rPr>
                <w:rFonts w:cs="宋体"/>
                <w:szCs w:val="21"/>
              </w:rPr>
              <w:t xml:space="preserve"> </w:t>
            </w:r>
            <w:r>
              <w:rPr>
                <w:rFonts w:hint="eastAsia" w:cs="宋体"/>
                <w:szCs w:val="21"/>
              </w:rPr>
              <w:t>座</w:t>
            </w:r>
          </w:p>
          <w:p w14:paraId="55A4809D">
            <w:pPr>
              <w:spacing w:line="360" w:lineRule="auto"/>
              <w:rPr>
                <w:rFonts w:hint="eastAsia" w:cs="宋体"/>
                <w:szCs w:val="21"/>
              </w:rPr>
            </w:pPr>
            <w:r>
              <w:rPr>
                <w:rFonts w:hint="eastAsia" w:cs="宋体"/>
                <w:szCs w:val="21"/>
              </w:rPr>
              <w:t>□车辆段：</w:t>
            </w:r>
          </w:p>
          <w:p w14:paraId="452E1131">
            <w:pPr>
              <w:spacing w:line="360" w:lineRule="auto"/>
              <w:rPr>
                <w:rFonts w:eastAsia="仿宋_GB2312"/>
                <w:bCs/>
                <w:sz w:val="30"/>
                <w:szCs w:val="30"/>
              </w:rPr>
            </w:pPr>
            <w:r>
              <w:rPr>
                <w:rFonts w:hint="eastAsia" w:cs="宋体"/>
                <w:szCs w:val="21"/>
              </w:rPr>
              <w:t>□其他辅助设施工程：</w:t>
            </w:r>
          </w:p>
        </w:tc>
      </w:tr>
      <w:tr w14:paraId="0ED51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top"/>
          </w:tcPr>
          <w:p w14:paraId="0CF7E59C">
            <w:pPr>
              <w:spacing w:line="360" w:lineRule="auto"/>
              <w:rPr>
                <w:rFonts w:hint="eastAsia" w:ascii="宋体" w:cs="宋体"/>
                <w:b/>
                <w:kern w:val="0"/>
                <w:szCs w:val="21"/>
              </w:rPr>
            </w:pPr>
            <w:r>
              <w:rPr>
                <w:rFonts w:hint="eastAsia" w:cs="宋体"/>
                <w:b/>
                <w:szCs w:val="21"/>
              </w:rPr>
              <w:t>□</w:t>
            </w:r>
            <w:r>
              <w:rPr>
                <w:rFonts w:hint="eastAsia" w:ascii="宋体" w:cs="宋体"/>
                <w:b/>
                <w:kern w:val="0"/>
                <w:szCs w:val="21"/>
              </w:rPr>
              <w:t>泵站及其他加压构筑物工程</w:t>
            </w:r>
          </w:p>
        </w:tc>
        <w:tc>
          <w:tcPr>
            <w:tcW w:w="2769" w:type="dxa"/>
            <w:noWrap w:val="0"/>
            <w:vAlign w:val="top"/>
          </w:tcPr>
          <w:p w14:paraId="0B7A1819">
            <w:pPr>
              <w:spacing w:line="360" w:lineRule="auto"/>
              <w:rPr>
                <w:rFonts w:cs="宋体"/>
                <w:szCs w:val="21"/>
              </w:rPr>
            </w:pPr>
            <w:r>
              <w:rPr>
                <w:rFonts w:hint="eastAsia" w:cs="宋体"/>
                <w:szCs w:val="21"/>
              </w:rPr>
              <w:t>□给水泵站</w:t>
            </w:r>
          </w:p>
          <w:p w14:paraId="7CE6D60E">
            <w:pPr>
              <w:spacing w:line="360" w:lineRule="auto"/>
              <w:rPr>
                <w:rFonts w:hint="eastAsia" w:cs="宋体"/>
                <w:szCs w:val="21"/>
              </w:rPr>
            </w:pPr>
            <w:r>
              <w:rPr>
                <w:rFonts w:hint="eastAsia" w:cs="宋体"/>
                <w:szCs w:val="21"/>
              </w:rPr>
              <w:t>处理规模：</w:t>
            </w:r>
            <w:r>
              <w:rPr>
                <w:rFonts w:hint="eastAsia" w:cs="宋体"/>
                <w:szCs w:val="21"/>
                <w:u w:val="single"/>
              </w:rPr>
              <w:t xml:space="preserve">    </w:t>
            </w:r>
            <w:r>
              <w:rPr>
                <w:rFonts w:cs="宋体"/>
                <w:szCs w:val="21"/>
                <w:u w:val="single"/>
              </w:rPr>
              <w:t xml:space="preserve">    </w:t>
            </w:r>
            <w:r>
              <w:rPr>
                <w:rFonts w:hint="eastAsia" w:cs="宋体"/>
                <w:szCs w:val="21"/>
              </w:rPr>
              <w:t>万</w:t>
            </w:r>
            <w:r>
              <w:rPr>
                <w:rFonts w:hint="eastAsia"/>
                <w:szCs w:val="21"/>
              </w:rPr>
              <w:t>m</w:t>
            </w:r>
            <w:r>
              <w:rPr>
                <w:rFonts w:hint="eastAsia" w:ascii="宋体" w:cs="宋体"/>
                <w:kern w:val="0"/>
                <w:szCs w:val="21"/>
                <w:vertAlign w:val="superscript"/>
              </w:rPr>
              <w:t>3</w:t>
            </w:r>
            <w:r>
              <w:rPr>
                <w:rFonts w:hint="eastAsia" w:ascii="宋体" w:cs="宋体"/>
                <w:kern w:val="0"/>
                <w:szCs w:val="21"/>
              </w:rPr>
              <w:t>/</w:t>
            </w:r>
            <w:r>
              <w:rPr>
                <w:rFonts w:hint="eastAsia"/>
                <w:szCs w:val="21"/>
              </w:rPr>
              <w:t>d</w:t>
            </w:r>
          </w:p>
          <w:p w14:paraId="5EC7F809">
            <w:pPr>
              <w:spacing w:line="360" w:lineRule="auto"/>
              <w:rPr>
                <w:rFonts w:cs="宋体"/>
                <w:szCs w:val="21"/>
              </w:rPr>
            </w:pPr>
            <w:r>
              <w:rPr>
                <w:rFonts w:hint="eastAsia" w:cs="宋体"/>
                <w:szCs w:val="21"/>
              </w:rPr>
              <w:t>□雨水泵站</w:t>
            </w:r>
          </w:p>
          <w:p w14:paraId="1060DF5A">
            <w:pPr>
              <w:spacing w:line="360" w:lineRule="auto"/>
              <w:rPr>
                <w:rFonts w:hint="eastAsia" w:cs="宋体"/>
                <w:szCs w:val="21"/>
              </w:rPr>
            </w:pPr>
            <w:r>
              <w:rPr>
                <w:rFonts w:hint="eastAsia" w:cs="宋体"/>
                <w:szCs w:val="21"/>
              </w:rPr>
              <w:t xml:space="preserve">处理规模： </w:t>
            </w:r>
            <w:r>
              <w:rPr>
                <w:rFonts w:hint="eastAsia" w:cs="宋体"/>
                <w:szCs w:val="21"/>
                <w:u w:val="single"/>
              </w:rPr>
              <w:t xml:space="preserve">   </w:t>
            </w:r>
            <w:r>
              <w:rPr>
                <w:rFonts w:cs="宋体"/>
                <w:szCs w:val="21"/>
                <w:u w:val="single"/>
              </w:rPr>
              <w:t xml:space="preserve">    </w:t>
            </w:r>
            <w:r>
              <w:rPr>
                <w:rFonts w:hint="eastAsia" w:cs="宋体"/>
                <w:szCs w:val="21"/>
              </w:rPr>
              <w:t>万</w:t>
            </w:r>
            <w:r>
              <w:rPr>
                <w:rFonts w:hint="eastAsia"/>
                <w:szCs w:val="21"/>
              </w:rPr>
              <w:t>m</w:t>
            </w:r>
            <w:r>
              <w:rPr>
                <w:rFonts w:hint="eastAsia" w:ascii="宋体" w:cs="宋体"/>
                <w:kern w:val="0"/>
                <w:szCs w:val="21"/>
                <w:vertAlign w:val="superscript"/>
              </w:rPr>
              <w:t>3</w:t>
            </w:r>
            <w:r>
              <w:rPr>
                <w:rFonts w:hint="eastAsia" w:ascii="宋体" w:cs="宋体"/>
                <w:kern w:val="0"/>
                <w:szCs w:val="21"/>
              </w:rPr>
              <w:t>/</w:t>
            </w:r>
            <w:r>
              <w:rPr>
                <w:rFonts w:hint="eastAsia"/>
                <w:szCs w:val="21"/>
              </w:rPr>
              <w:t>d</w:t>
            </w:r>
          </w:p>
          <w:p w14:paraId="15371DCA">
            <w:pPr>
              <w:spacing w:line="360" w:lineRule="auto"/>
              <w:rPr>
                <w:rFonts w:cs="宋体"/>
                <w:szCs w:val="21"/>
              </w:rPr>
            </w:pPr>
            <w:r>
              <w:rPr>
                <w:rFonts w:hint="eastAsia" w:cs="宋体"/>
                <w:szCs w:val="21"/>
              </w:rPr>
              <w:t>□污水泵站</w:t>
            </w:r>
          </w:p>
          <w:p w14:paraId="6B0A96CA">
            <w:pPr>
              <w:spacing w:line="360" w:lineRule="auto"/>
              <w:rPr>
                <w:rFonts w:hint="eastAsia" w:cs="宋体"/>
                <w:szCs w:val="21"/>
              </w:rPr>
            </w:pPr>
            <w:r>
              <w:rPr>
                <w:rFonts w:hint="eastAsia" w:cs="宋体"/>
                <w:szCs w:val="21"/>
              </w:rPr>
              <w:t xml:space="preserve">处理规模： </w:t>
            </w:r>
            <w:r>
              <w:rPr>
                <w:rFonts w:hint="eastAsia" w:cs="宋体"/>
                <w:szCs w:val="21"/>
                <w:u w:val="single"/>
              </w:rPr>
              <w:t xml:space="preserve">  </w:t>
            </w:r>
            <w:r>
              <w:rPr>
                <w:rFonts w:cs="宋体"/>
                <w:szCs w:val="21"/>
                <w:u w:val="single"/>
              </w:rPr>
              <w:t xml:space="preserve">     </w:t>
            </w:r>
            <w:r>
              <w:rPr>
                <w:rFonts w:hint="eastAsia" w:cs="宋体"/>
                <w:szCs w:val="21"/>
              </w:rPr>
              <w:t>万</w:t>
            </w:r>
            <w:r>
              <w:rPr>
                <w:rFonts w:hint="eastAsia"/>
                <w:szCs w:val="21"/>
              </w:rPr>
              <w:t>m</w:t>
            </w:r>
            <w:r>
              <w:rPr>
                <w:rFonts w:hint="eastAsia" w:ascii="宋体" w:cs="宋体"/>
                <w:kern w:val="0"/>
                <w:szCs w:val="21"/>
                <w:vertAlign w:val="superscript"/>
              </w:rPr>
              <w:t>3</w:t>
            </w:r>
            <w:r>
              <w:rPr>
                <w:rFonts w:hint="eastAsia" w:ascii="宋体" w:cs="宋体"/>
                <w:kern w:val="0"/>
                <w:szCs w:val="21"/>
              </w:rPr>
              <w:t>/</w:t>
            </w:r>
            <w:r>
              <w:rPr>
                <w:rFonts w:hint="eastAsia"/>
                <w:szCs w:val="21"/>
              </w:rPr>
              <w:t>d</w:t>
            </w:r>
          </w:p>
          <w:p w14:paraId="1C5DDDFB">
            <w:pPr>
              <w:spacing w:line="360" w:lineRule="auto"/>
              <w:rPr>
                <w:rFonts w:hint="eastAsia" w:cs="宋体"/>
                <w:szCs w:val="21"/>
              </w:rPr>
            </w:pPr>
            <w:r>
              <w:rPr>
                <w:rFonts w:hint="eastAsia" w:cs="宋体"/>
                <w:szCs w:val="21"/>
              </w:rPr>
              <w:sym w:font="Wingdings 2" w:char="00A3"/>
            </w:r>
            <w:r>
              <w:rPr>
                <w:rFonts w:hint="eastAsia" w:cs="宋体"/>
                <w:szCs w:val="21"/>
              </w:rPr>
              <w:t>其他</w:t>
            </w:r>
            <w:r>
              <w:rPr>
                <w:rFonts w:hint="eastAsia" w:ascii="宋体" w:cs="宋体"/>
                <w:kern w:val="0"/>
                <w:szCs w:val="21"/>
              </w:rPr>
              <w:t>加压构筑物（高位水池等）公称容积：</w:t>
            </w:r>
            <w:r>
              <w:rPr>
                <w:rFonts w:hint="eastAsia" w:cs="宋体"/>
                <w:szCs w:val="21"/>
                <w:u w:val="single"/>
              </w:rPr>
              <w:t xml:space="preserve">    </w:t>
            </w:r>
            <w:r>
              <w:rPr>
                <w:rFonts w:cs="宋体"/>
                <w:szCs w:val="21"/>
                <w:u w:val="single"/>
              </w:rPr>
              <w:t xml:space="preserve">  </w:t>
            </w:r>
            <w:r>
              <w:rPr>
                <w:rFonts w:hint="eastAsia" w:cs="宋体"/>
                <w:szCs w:val="21"/>
              </w:rPr>
              <w:t>万</w:t>
            </w:r>
            <w:r>
              <w:rPr>
                <w:rFonts w:hint="eastAsia"/>
                <w:szCs w:val="21"/>
              </w:rPr>
              <w:t>m</w:t>
            </w:r>
            <w:r>
              <w:rPr>
                <w:rFonts w:hint="eastAsia" w:ascii="宋体" w:cs="宋体"/>
                <w:kern w:val="0"/>
                <w:szCs w:val="21"/>
                <w:vertAlign w:val="superscript"/>
              </w:rPr>
              <w:t>3</w:t>
            </w:r>
          </w:p>
        </w:tc>
        <w:tc>
          <w:tcPr>
            <w:tcW w:w="1892" w:type="dxa"/>
            <w:noWrap w:val="0"/>
            <w:vAlign w:val="top"/>
          </w:tcPr>
          <w:p w14:paraId="39D62105">
            <w:pPr>
              <w:spacing w:line="360" w:lineRule="auto"/>
              <w:rPr>
                <w:rFonts w:hint="eastAsia" w:ascii="宋体" w:cs="宋体"/>
                <w:b/>
                <w:kern w:val="0"/>
                <w:szCs w:val="21"/>
              </w:rPr>
            </w:pPr>
            <w:r>
              <w:rPr>
                <w:rFonts w:hint="eastAsia" w:cs="宋体"/>
                <w:b/>
                <w:szCs w:val="21"/>
              </w:rPr>
              <w:t>□</w:t>
            </w:r>
            <w:r>
              <w:rPr>
                <w:rFonts w:hint="eastAsia" w:ascii="宋体" w:cs="宋体"/>
                <w:b/>
                <w:kern w:val="0"/>
                <w:szCs w:val="21"/>
              </w:rPr>
              <w:t>其他市政及</w:t>
            </w:r>
            <w:r>
              <w:rPr>
                <w:rFonts w:ascii="宋体" w:cs="宋体"/>
                <w:b/>
                <w:kern w:val="0"/>
                <w:szCs w:val="21"/>
              </w:rPr>
              <w:t>配套工程</w:t>
            </w:r>
          </w:p>
        </w:tc>
        <w:tc>
          <w:tcPr>
            <w:tcW w:w="2765" w:type="dxa"/>
            <w:noWrap w:val="0"/>
            <w:vAlign w:val="top"/>
          </w:tcPr>
          <w:p w14:paraId="4B069B04">
            <w:pPr>
              <w:spacing w:line="360" w:lineRule="auto"/>
              <w:rPr>
                <w:rFonts w:hint="eastAsia" w:cs="宋体"/>
                <w:szCs w:val="21"/>
              </w:rPr>
            </w:pPr>
          </w:p>
        </w:tc>
      </w:tr>
    </w:tbl>
    <w:p w14:paraId="53BB91E2">
      <w:pPr>
        <w:spacing w:line="360" w:lineRule="auto"/>
        <w:ind w:firstLine="472" w:firstLineChars="196"/>
        <w:rPr>
          <w:rFonts w:ascii="宋体" w:hAnsi="宋体"/>
          <w:b/>
          <w:sz w:val="24"/>
        </w:rPr>
      </w:pPr>
      <w:r>
        <w:rPr>
          <w:rFonts w:ascii="宋体" w:hAnsi="宋体"/>
          <w:b/>
          <w:sz w:val="24"/>
        </w:rPr>
        <w:t>（</w:t>
      </w:r>
      <w:r>
        <w:rPr>
          <w:rFonts w:hint="eastAsia" w:ascii="宋体" w:hAnsi="宋体"/>
          <w:b/>
          <w:sz w:val="24"/>
        </w:rPr>
        <w:t>3</w:t>
      </w:r>
      <w:r>
        <w:rPr>
          <w:rFonts w:ascii="宋体" w:hAnsi="宋体"/>
          <w:b/>
          <w:sz w:val="24"/>
        </w:rPr>
        <w:t>）</w:t>
      </w:r>
      <w:r>
        <w:rPr>
          <w:rFonts w:hint="eastAsia" w:ascii="宋体" w:hAnsi="宋体"/>
          <w:b/>
          <w:sz w:val="24"/>
        </w:rPr>
        <w:t>其他工程</w:t>
      </w:r>
    </w:p>
    <w:p w14:paraId="03A4386B">
      <w:pPr>
        <w:spacing w:line="360" w:lineRule="auto"/>
        <w:ind w:firstLine="480"/>
        <w:rPr>
          <w:rFonts w:hint="eastAsia" w:ascii="宋体" w:hAnsi="宋体"/>
          <w:sz w:val="24"/>
          <w:u w:val="single"/>
        </w:rPr>
      </w:pPr>
      <w:r>
        <w:rPr>
          <w:rFonts w:hint="eastAsia" w:ascii="宋体" w:hAnsi="宋体"/>
          <w:sz w:val="24"/>
          <w:u w:val="single"/>
        </w:rPr>
        <w:t xml:space="preserve">                                                                   </w:t>
      </w:r>
    </w:p>
    <w:p w14:paraId="36A1AA06">
      <w:pPr>
        <w:spacing w:line="360" w:lineRule="auto"/>
        <w:ind w:firstLine="480"/>
        <w:rPr>
          <w:rFonts w:hint="eastAsia" w:ascii="宋体" w:hAnsi="宋体"/>
          <w:sz w:val="24"/>
          <w:u w:val="single"/>
        </w:rPr>
      </w:pPr>
      <w:r>
        <w:rPr>
          <w:rFonts w:hint="eastAsia" w:ascii="宋体" w:hAnsi="宋体"/>
          <w:sz w:val="24"/>
          <w:u w:val="single"/>
        </w:rPr>
        <w:t xml:space="preserve">                                                                   </w:t>
      </w:r>
    </w:p>
    <w:p w14:paraId="0862B4FD">
      <w:pPr>
        <w:spacing w:before="231" w:beforeLines="50" w:after="231" w:afterLines="50" w:line="360" w:lineRule="auto"/>
        <w:ind w:left="482"/>
        <w:outlineLvl w:val="1"/>
        <w:rPr>
          <w:rFonts w:hint="eastAsia" w:ascii="宋体" w:hAnsi="宋体"/>
          <w:b/>
          <w:sz w:val="30"/>
          <w:szCs w:val="30"/>
        </w:rPr>
      </w:pPr>
      <w:bookmarkStart w:id="78" w:name="_Toc9436"/>
      <w:bookmarkStart w:id="79" w:name="_Toc517531937"/>
      <w:bookmarkStart w:id="80" w:name="_Toc517530661"/>
      <w:bookmarkStart w:id="81" w:name="_Toc16034"/>
      <w:bookmarkStart w:id="82" w:name="_Toc16455"/>
      <w:bookmarkStart w:id="83" w:name="_Toc13087"/>
      <w:bookmarkStart w:id="84" w:name="_Toc517529699"/>
      <w:bookmarkStart w:id="85" w:name="_Toc517528606"/>
      <w:bookmarkStart w:id="86" w:name="_Toc69113912"/>
      <w:bookmarkStart w:id="87" w:name="_Toc6192"/>
      <w:bookmarkStart w:id="88" w:name="_Toc10411"/>
      <w:bookmarkStart w:id="89" w:name="_Toc19724"/>
      <w:bookmarkStart w:id="90" w:name="_Toc24839"/>
      <w:bookmarkStart w:id="91" w:name="_Toc31250"/>
      <w:r>
        <w:rPr>
          <w:rFonts w:hint="eastAsia" w:ascii="宋体" w:hAnsi="宋体"/>
          <w:b/>
          <w:sz w:val="30"/>
          <w:szCs w:val="30"/>
        </w:rPr>
        <w:t>三、合同工期</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2702240">
      <w:pPr>
        <w:spacing w:line="360" w:lineRule="auto"/>
        <w:ind w:firstLine="480"/>
        <w:rPr>
          <w:rFonts w:hint="eastAsia" w:ascii="宋体" w:hAnsi="宋体"/>
          <w:szCs w:val="21"/>
        </w:rPr>
      </w:pPr>
      <w:r>
        <w:rPr>
          <w:rFonts w:hint="eastAsia" w:ascii="宋体" w:hAnsi="宋体"/>
          <w:szCs w:val="21"/>
        </w:rPr>
        <w:t>开工日期：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日（以监理人签发的开工令日期为准）</w:t>
      </w:r>
    </w:p>
    <w:p w14:paraId="16D6C60F">
      <w:pPr>
        <w:spacing w:line="360" w:lineRule="auto"/>
        <w:ind w:firstLine="480"/>
        <w:rPr>
          <w:rFonts w:hint="eastAsia" w:ascii="宋体" w:hAnsi="宋体"/>
          <w:szCs w:val="21"/>
        </w:rPr>
      </w:pPr>
      <w:r>
        <w:rPr>
          <w:rFonts w:hint="eastAsia" w:ascii="宋体" w:hAnsi="宋体"/>
          <w:szCs w:val="21"/>
        </w:rPr>
        <w:t>竣工日期：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AAF6E29">
      <w:pPr>
        <w:spacing w:line="360" w:lineRule="auto"/>
        <w:ind w:firstLine="480"/>
        <w:rPr>
          <w:rFonts w:hint="eastAsia" w:ascii="宋体" w:hAnsi="宋体"/>
          <w:szCs w:val="21"/>
          <w:u w:val="single"/>
        </w:rPr>
      </w:pPr>
      <w:r>
        <w:rPr>
          <w:rFonts w:hint="eastAsia" w:ascii="宋体" w:hAnsi="宋体"/>
          <w:szCs w:val="21"/>
        </w:rPr>
        <w:t>合同工期总日历天数：</w:t>
      </w:r>
      <w:r>
        <w:rPr>
          <w:rFonts w:hint="eastAsia" w:ascii="宋体" w:hAnsi="宋体"/>
          <w:szCs w:val="21"/>
          <w:u w:val="single"/>
        </w:rPr>
        <w:t xml:space="preserve">             </w:t>
      </w:r>
    </w:p>
    <w:p w14:paraId="6414BF20">
      <w:pPr>
        <w:spacing w:before="231" w:beforeLines="50" w:after="231" w:afterLines="50" w:line="360" w:lineRule="auto"/>
        <w:ind w:left="482"/>
        <w:outlineLvl w:val="1"/>
        <w:rPr>
          <w:rFonts w:hint="eastAsia" w:ascii="宋体" w:hAnsi="宋体"/>
          <w:b/>
          <w:sz w:val="30"/>
          <w:szCs w:val="30"/>
        </w:rPr>
      </w:pPr>
      <w:bookmarkStart w:id="92" w:name="_Toc32763"/>
      <w:bookmarkStart w:id="93" w:name="_Toc31976"/>
      <w:bookmarkStart w:id="94" w:name="_Toc32014"/>
      <w:bookmarkStart w:id="95" w:name="_Toc2072"/>
      <w:bookmarkStart w:id="96" w:name="_Toc11937"/>
      <w:bookmarkStart w:id="97" w:name="_Toc517530662"/>
      <w:bookmarkStart w:id="98" w:name="_Toc517531938"/>
      <w:bookmarkStart w:id="99" w:name="_Toc9445"/>
      <w:bookmarkStart w:id="100" w:name="_Toc19167"/>
      <w:bookmarkStart w:id="101" w:name="_Toc23937"/>
      <w:bookmarkStart w:id="102" w:name="_Toc32402"/>
      <w:bookmarkStart w:id="103" w:name="_Toc517529700"/>
      <w:bookmarkStart w:id="104" w:name="_Toc69113913"/>
      <w:bookmarkStart w:id="105" w:name="_Toc517528607"/>
      <w:r>
        <w:rPr>
          <w:rFonts w:hint="eastAsia" w:ascii="宋体" w:hAnsi="宋体"/>
          <w:b/>
          <w:sz w:val="30"/>
          <w:szCs w:val="30"/>
        </w:rPr>
        <w:t>四、工程质量标准</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35D9E06">
      <w:pPr>
        <w:spacing w:line="360" w:lineRule="auto"/>
        <w:ind w:firstLine="420" w:firstLineChars="200"/>
        <w:rPr>
          <w:rFonts w:ascii="宋体" w:hAnsi="宋体"/>
          <w:szCs w:val="21"/>
        </w:rPr>
      </w:pPr>
      <w:r>
        <w:rPr>
          <w:rFonts w:hint="eastAsia" w:ascii="宋体" w:hAnsi="宋体"/>
          <w:szCs w:val="21"/>
        </w:rPr>
        <w:t>工程质量标准目标：</w:t>
      </w:r>
      <w:r>
        <w:rPr>
          <w:rFonts w:hint="eastAsia" w:ascii="宋体" w:hAnsi="宋体"/>
          <w:bCs/>
          <w:sz w:val="28"/>
          <w:szCs w:val="28"/>
          <w:u w:val="single"/>
        </w:rPr>
        <w:t xml:space="preserve">              </w:t>
      </w:r>
      <w:r>
        <w:rPr>
          <w:rFonts w:hint="eastAsia"/>
          <w:bCs/>
          <w:sz w:val="28"/>
          <w:szCs w:val="28"/>
          <w:u w:val="single"/>
        </w:rPr>
        <w:t>合格</w:t>
      </w:r>
      <w:r>
        <w:rPr>
          <w:rFonts w:hint="eastAsia" w:ascii="宋体" w:hAnsi="宋体"/>
          <w:bCs/>
          <w:sz w:val="28"/>
          <w:szCs w:val="28"/>
          <w:u w:val="single"/>
        </w:rPr>
        <w:t xml:space="preserve">                                    </w:t>
      </w:r>
    </w:p>
    <w:p w14:paraId="33764938">
      <w:pPr>
        <w:spacing w:line="360" w:lineRule="auto"/>
        <w:ind w:firstLine="420" w:firstLineChars="200"/>
        <w:rPr>
          <w:rFonts w:hint="eastAsia" w:ascii="宋体" w:hAnsi="宋体"/>
          <w:szCs w:val="21"/>
        </w:rPr>
      </w:pPr>
      <w:r>
        <w:rPr>
          <w:rFonts w:hint="eastAsia" w:ascii="宋体" w:hAnsi="宋体"/>
          <w:szCs w:val="21"/>
        </w:rPr>
        <w:t>工程创优目标：</w:t>
      </w:r>
      <w:r>
        <w:rPr>
          <w:rFonts w:hint="eastAsia" w:ascii="宋体" w:hAnsi="宋体"/>
          <w:bCs/>
          <w:sz w:val="28"/>
          <w:szCs w:val="28"/>
          <w:u w:val="single"/>
        </w:rPr>
        <w:t xml:space="preserve">             </w:t>
      </w:r>
      <w:r>
        <w:rPr>
          <w:rFonts w:ascii="宋体" w:hAnsi="宋体"/>
          <w:bCs/>
          <w:sz w:val="28"/>
          <w:szCs w:val="28"/>
          <w:u w:val="single"/>
        </w:rPr>
        <w:t xml:space="preserve">   </w:t>
      </w:r>
      <w:r>
        <w:rPr>
          <w:rFonts w:hint="eastAsia" w:ascii="宋体" w:hAnsi="宋体"/>
          <w:bCs/>
          <w:sz w:val="28"/>
          <w:szCs w:val="28"/>
          <w:u w:val="single"/>
        </w:rPr>
        <w:t xml:space="preserve">                                     </w:t>
      </w:r>
    </w:p>
    <w:p w14:paraId="36628083">
      <w:pPr>
        <w:spacing w:before="231" w:beforeLines="50" w:after="231" w:afterLines="50" w:line="360" w:lineRule="auto"/>
        <w:ind w:left="482"/>
        <w:outlineLvl w:val="1"/>
        <w:rPr>
          <w:rFonts w:hint="eastAsia" w:ascii="宋体" w:hAnsi="宋体"/>
          <w:b/>
          <w:sz w:val="30"/>
          <w:szCs w:val="30"/>
        </w:rPr>
      </w:pPr>
      <w:bookmarkStart w:id="106" w:name="_Toc517530663"/>
      <w:bookmarkStart w:id="107" w:name="_Toc22923"/>
      <w:bookmarkStart w:id="108" w:name="_Toc20614"/>
      <w:bookmarkStart w:id="109" w:name="_Toc31475"/>
      <w:bookmarkStart w:id="110" w:name="_Toc1580"/>
      <w:bookmarkStart w:id="111" w:name="_Toc7633"/>
      <w:bookmarkStart w:id="112" w:name="_Toc893"/>
      <w:bookmarkStart w:id="113" w:name="_Toc27173"/>
      <w:bookmarkStart w:id="114" w:name="_Toc517528608"/>
      <w:bookmarkStart w:id="115" w:name="_Toc24349"/>
      <w:bookmarkStart w:id="116" w:name="_Toc517529701"/>
      <w:bookmarkStart w:id="117" w:name="_Toc69113914"/>
      <w:bookmarkStart w:id="118" w:name="_Toc1614"/>
      <w:bookmarkStart w:id="119" w:name="_Toc517531939"/>
      <w:r>
        <w:rPr>
          <w:rFonts w:hint="eastAsia" w:ascii="宋体" w:hAnsi="宋体"/>
          <w:b/>
          <w:sz w:val="30"/>
          <w:szCs w:val="30"/>
        </w:rPr>
        <w:t>五、合同价款</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E2747DE">
      <w:pPr>
        <w:spacing w:line="360" w:lineRule="auto"/>
        <w:ind w:firstLine="480"/>
        <w:rPr>
          <w:rFonts w:hint="eastAsia"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szCs w:val="21"/>
          <w:u w:val="single"/>
        </w:rPr>
        <w:t xml:space="preserve">        </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szCs w:val="21"/>
          <w:u w:val="single"/>
        </w:rPr>
        <w:t xml:space="preserve">         </w:t>
      </w:r>
      <w:r>
        <w:rPr>
          <w:rFonts w:hint="eastAsia" w:ascii="宋体" w:hAnsi="宋体"/>
          <w:szCs w:val="21"/>
          <w:u w:val="single"/>
        </w:rPr>
        <w:t xml:space="preserve">  </w:t>
      </w:r>
      <w:r>
        <w:rPr>
          <w:rFonts w:hint="eastAsia" w:ascii="宋体" w:hAnsi="宋体"/>
          <w:szCs w:val="21"/>
        </w:rPr>
        <w:t>元)；</w:t>
      </w:r>
    </w:p>
    <w:p w14:paraId="39581A99">
      <w:pPr>
        <w:spacing w:line="360" w:lineRule="auto"/>
        <w:ind w:firstLine="480"/>
        <w:rPr>
          <w:rFonts w:hint="eastAsia" w:ascii="宋体" w:hAnsi="宋体"/>
          <w:szCs w:val="21"/>
        </w:rPr>
      </w:pPr>
      <w:r>
        <w:rPr>
          <w:rFonts w:hint="eastAsia" w:ascii="宋体" w:hAnsi="宋体"/>
          <w:szCs w:val="21"/>
        </w:rPr>
        <w:t>其中：</w:t>
      </w:r>
    </w:p>
    <w:p w14:paraId="663DECD8">
      <w:pPr>
        <w:spacing w:line="360" w:lineRule="auto"/>
        <w:ind w:firstLine="480"/>
        <w:rPr>
          <w:rFonts w:hint="eastAsia" w:ascii="宋体" w:hAnsi="宋体"/>
          <w:szCs w:val="21"/>
        </w:rPr>
      </w:pPr>
      <w:r>
        <w:rPr>
          <w:rFonts w:hint="eastAsia" w:ascii="宋体" w:hAnsi="宋体"/>
          <w:szCs w:val="21"/>
        </w:rPr>
        <w:t>（1）安全文明施工费：</w:t>
      </w:r>
    </w:p>
    <w:p w14:paraId="10225003">
      <w:pPr>
        <w:spacing w:line="360" w:lineRule="auto"/>
        <w:ind w:firstLine="480"/>
        <w:rPr>
          <w:rFonts w:hint="eastAsia"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011D307B">
      <w:pPr>
        <w:numPr>
          <w:ilvl w:val="0"/>
          <w:numId w:val="16"/>
        </w:numPr>
        <w:spacing w:line="360" w:lineRule="auto"/>
        <w:ind w:firstLine="480"/>
        <w:rPr>
          <w:rFonts w:hint="eastAsia" w:ascii="宋体" w:hAnsi="宋体"/>
          <w:szCs w:val="21"/>
        </w:rPr>
      </w:pPr>
      <w:r>
        <w:rPr>
          <w:rFonts w:hint="eastAsia" w:cs="宋体"/>
          <w:szCs w:val="21"/>
        </w:rPr>
        <w:sym w:font="Wingdings 2" w:char="00A3"/>
      </w:r>
      <w:r>
        <w:rPr>
          <w:rFonts w:hint="eastAsia" w:ascii="宋体" w:hAnsi="宋体"/>
          <w:szCs w:val="21"/>
        </w:rPr>
        <w:t>工程保险费：（由发包人投保不勾选）</w:t>
      </w:r>
    </w:p>
    <w:p w14:paraId="4A95B3A5">
      <w:pPr>
        <w:spacing w:line="360" w:lineRule="auto"/>
        <w:ind w:firstLine="480"/>
        <w:rPr>
          <w:rFonts w:ascii="宋体" w:hAnsi="宋体"/>
          <w:szCs w:val="21"/>
        </w:rPr>
      </w:pPr>
      <w:r>
        <w:rPr>
          <w:rFonts w:hint="eastAsia" w:ascii="宋体" w:hAnsi="宋体"/>
          <w:szCs w:val="21"/>
        </w:rPr>
        <w:t xml:space="preserve"> 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0364341D">
      <w:pPr>
        <w:spacing w:line="360" w:lineRule="auto"/>
        <w:ind w:firstLine="480"/>
        <w:rPr>
          <w:rFonts w:hint="eastAsia" w:ascii="宋体" w:hAnsi="宋体"/>
          <w:szCs w:val="21"/>
        </w:rPr>
      </w:pPr>
      <w:r>
        <w:rPr>
          <w:rFonts w:hint="eastAsia" w:ascii="宋体" w:hAnsi="宋体"/>
          <w:szCs w:val="21"/>
        </w:rPr>
        <w:t>（3）材料和工程设备暂估价金额：</w:t>
      </w:r>
    </w:p>
    <w:p w14:paraId="5AFFEFE8">
      <w:pPr>
        <w:spacing w:line="360" w:lineRule="auto"/>
        <w:ind w:firstLine="480"/>
        <w:rPr>
          <w:rFonts w:hint="eastAsia"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     元)；</w:t>
      </w:r>
    </w:p>
    <w:p w14:paraId="0C1E1365">
      <w:pPr>
        <w:spacing w:line="360" w:lineRule="auto"/>
        <w:ind w:firstLine="480"/>
        <w:rPr>
          <w:rFonts w:hint="eastAsia" w:ascii="宋体" w:hAnsi="宋体"/>
          <w:szCs w:val="21"/>
        </w:rPr>
      </w:pPr>
      <w:r>
        <w:rPr>
          <w:rFonts w:hint="eastAsia" w:ascii="宋体" w:hAnsi="宋体"/>
          <w:szCs w:val="21"/>
        </w:rPr>
        <w:t>（4）专业工程暂估价金额：</w:t>
      </w:r>
    </w:p>
    <w:p w14:paraId="3CECDFAF">
      <w:pPr>
        <w:spacing w:line="360" w:lineRule="auto"/>
        <w:ind w:firstLine="480"/>
        <w:rPr>
          <w:rFonts w:hint="eastAsia"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1A0C839C">
      <w:pPr>
        <w:spacing w:line="360" w:lineRule="auto"/>
        <w:ind w:firstLine="480"/>
        <w:rPr>
          <w:rFonts w:hint="eastAsia" w:ascii="宋体" w:hAnsi="宋体"/>
          <w:szCs w:val="21"/>
        </w:rPr>
      </w:pPr>
      <w:r>
        <w:rPr>
          <w:rFonts w:hint="eastAsia" w:ascii="宋体" w:hAnsi="宋体"/>
          <w:szCs w:val="21"/>
        </w:rPr>
        <w:t>（5）暂列金额：</w:t>
      </w:r>
    </w:p>
    <w:p w14:paraId="0BDBCC1E">
      <w:pPr>
        <w:spacing w:line="360" w:lineRule="auto"/>
        <w:ind w:firstLine="480"/>
        <w:rPr>
          <w:rFonts w:hint="eastAsia"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6A39A10D">
      <w:pPr>
        <w:spacing w:line="360" w:lineRule="auto"/>
        <w:ind w:firstLine="480"/>
        <w:rPr>
          <w:rFonts w:hint="eastAsia" w:ascii="宋体" w:hAnsi="宋体"/>
          <w:szCs w:val="21"/>
        </w:rPr>
      </w:pPr>
      <w:r>
        <w:rPr>
          <w:rFonts w:hint="eastAsia" w:ascii="宋体" w:hAnsi="宋体"/>
          <w:szCs w:val="21"/>
        </w:rPr>
        <w:t>（6）奖励金：</w:t>
      </w:r>
    </w:p>
    <w:p w14:paraId="51F55F66">
      <w:pPr>
        <w:spacing w:line="360" w:lineRule="auto"/>
        <w:ind w:firstLine="480"/>
        <w:rPr>
          <w:rFonts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13671B09">
      <w:pPr>
        <w:spacing w:line="360" w:lineRule="auto"/>
        <w:ind w:firstLine="480"/>
        <w:rPr>
          <w:rFonts w:hint="eastAsia" w:ascii="宋体" w:hAnsi="宋体"/>
          <w:szCs w:val="21"/>
        </w:rPr>
      </w:pPr>
      <w:r>
        <w:rPr>
          <w:rFonts w:hint="eastAsia" w:ascii="宋体" w:hAnsi="宋体"/>
          <w:szCs w:val="21"/>
        </w:rPr>
        <w:t>（7）其他：</w:t>
      </w:r>
    </w:p>
    <w:p w14:paraId="7F3022B5">
      <w:pPr>
        <w:spacing w:line="360" w:lineRule="auto"/>
        <w:ind w:firstLine="480"/>
        <w:rPr>
          <w:rFonts w:hint="eastAsia"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46725D63">
      <w:pPr>
        <w:spacing w:line="360" w:lineRule="auto"/>
        <w:ind w:firstLine="480"/>
        <w:rPr>
          <w:rFonts w:ascii="宋体" w:hAnsi="宋体"/>
          <w:szCs w:val="21"/>
          <w:u w:val="single"/>
        </w:rPr>
      </w:pPr>
      <w:r>
        <w:rPr>
          <w:rFonts w:hint="eastAsia" w:ascii="宋体" w:hAnsi="宋体" w:cs="宋体"/>
          <w:szCs w:val="21"/>
        </w:rPr>
        <w:t>下浮比例为投标总价的净下浮率，即净下浮率=[1-(投标总价-不可竞争费)/(公示的招标控制价-不可竞争费)]*100%，不可竞争费不下浮。本工程净下浮率为：</w:t>
      </w:r>
      <w:r>
        <w:rPr>
          <w:rFonts w:hint="eastAsia" w:ascii="宋体" w:hAnsi="宋体" w:cs="宋体"/>
          <w:szCs w:val="21"/>
          <w:u w:val="single"/>
        </w:rPr>
        <w:t xml:space="preserve">        。</w:t>
      </w:r>
    </w:p>
    <w:p w14:paraId="78132355">
      <w:pPr>
        <w:spacing w:line="360" w:lineRule="auto"/>
        <w:ind w:firstLine="420"/>
        <w:rPr>
          <w:rFonts w:hint="eastAsia" w:ascii="宋体" w:hAnsi="宋体"/>
          <w:szCs w:val="21"/>
        </w:rPr>
      </w:pPr>
      <w:r>
        <w:rPr>
          <w:rFonts w:hint="eastAsia" w:ascii="宋体" w:hAnsi="宋体"/>
          <w:szCs w:val="21"/>
        </w:rPr>
        <w:t>最终结算价格以相关机构审定（审核）结论为准。</w:t>
      </w:r>
    </w:p>
    <w:p w14:paraId="42EC87FB">
      <w:pPr>
        <w:pStyle w:val="8"/>
        <w:rPr>
          <w:rFonts w:hint="eastAsia" w:ascii="宋体" w:hAnsi="宋体"/>
          <w:szCs w:val="21"/>
        </w:rPr>
      </w:pPr>
    </w:p>
    <w:p w14:paraId="1B3991DD">
      <w:pPr>
        <w:spacing w:before="231" w:beforeLines="50" w:after="231" w:afterLines="50" w:line="360" w:lineRule="auto"/>
        <w:ind w:left="482"/>
        <w:outlineLvl w:val="1"/>
        <w:rPr>
          <w:rFonts w:hint="eastAsia" w:ascii="宋体" w:hAnsi="宋体"/>
          <w:b/>
          <w:sz w:val="30"/>
          <w:szCs w:val="30"/>
        </w:rPr>
      </w:pPr>
      <w:bookmarkStart w:id="120" w:name="_Toc16675"/>
      <w:bookmarkStart w:id="121" w:name="_Toc27271"/>
      <w:bookmarkStart w:id="122" w:name="_Toc517529702"/>
      <w:bookmarkStart w:id="123" w:name="_Toc27439"/>
      <w:bookmarkStart w:id="124" w:name="_Toc517528609"/>
      <w:bookmarkStart w:id="125" w:name="_Toc26529"/>
      <w:bookmarkStart w:id="126" w:name="_Toc29329"/>
      <w:bookmarkStart w:id="127" w:name="_Toc517530664"/>
      <w:bookmarkStart w:id="128" w:name="_Toc517531940"/>
      <w:bookmarkStart w:id="129" w:name="_Toc11342"/>
      <w:bookmarkStart w:id="130" w:name="_Toc3202"/>
      <w:bookmarkStart w:id="131" w:name="_Toc69113915"/>
      <w:bookmarkStart w:id="132" w:name="_Toc9066"/>
      <w:bookmarkStart w:id="133" w:name="_Toc15257"/>
      <w:r>
        <w:rPr>
          <w:rFonts w:hint="eastAsia"/>
          <w:b/>
          <w:sz w:val="30"/>
          <w:szCs w:val="30"/>
          <w:lang w:eastAsia="zh-Hans"/>
        </w:rPr>
        <w:t>六</w:t>
      </w:r>
      <w:r>
        <w:rPr>
          <w:rFonts w:hint="eastAsia" w:ascii="宋体" w:hAnsi="宋体"/>
          <w:b/>
          <w:sz w:val="30"/>
          <w:szCs w:val="30"/>
        </w:rPr>
        <w:t>、组成合同的文件</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22EFC3B">
      <w:pPr>
        <w:spacing w:line="360" w:lineRule="auto"/>
        <w:ind w:firstLine="638" w:firstLineChars="304"/>
        <w:rPr>
          <w:rFonts w:hint="eastAsia" w:ascii="宋体" w:hAnsi="宋体"/>
          <w:szCs w:val="21"/>
        </w:rPr>
      </w:pPr>
      <w:r>
        <w:rPr>
          <w:rFonts w:hint="eastAsia" w:ascii="宋体" w:hAnsi="宋体"/>
          <w:szCs w:val="21"/>
        </w:rPr>
        <w:t>组成本合同的文件包括：</w:t>
      </w:r>
    </w:p>
    <w:p w14:paraId="4E78AE3A">
      <w:pPr>
        <w:spacing w:line="360" w:lineRule="auto"/>
        <w:ind w:left="420" w:leftChars="200"/>
        <w:jc w:val="left"/>
        <w:rPr>
          <w:rFonts w:hint="eastAsia" w:ascii="宋体" w:hAnsi="宋体" w:cs="宋体"/>
          <w:szCs w:val="21"/>
        </w:rPr>
      </w:pPr>
      <w:r>
        <w:rPr>
          <w:rFonts w:hint="eastAsia" w:ascii="宋体" w:hAnsi="宋体" w:cs="宋体"/>
          <w:szCs w:val="21"/>
        </w:rPr>
        <w:t>1.合同协议书及双方签认的补充协议；</w:t>
      </w:r>
    </w:p>
    <w:p w14:paraId="14EF02E0">
      <w:pPr>
        <w:spacing w:line="360" w:lineRule="auto"/>
        <w:ind w:firstLine="420" w:firstLineChars="200"/>
        <w:jc w:val="left"/>
        <w:rPr>
          <w:rFonts w:hint="eastAsia" w:ascii="宋体" w:hAnsi="宋体" w:cs="宋体"/>
          <w:szCs w:val="21"/>
        </w:rPr>
      </w:pPr>
      <w:r>
        <w:rPr>
          <w:rFonts w:hint="eastAsia" w:ascii="宋体" w:hAnsi="宋体" w:cs="宋体"/>
          <w:szCs w:val="21"/>
        </w:rPr>
        <w:t>2.中标通知书（详见附件1）；</w:t>
      </w:r>
    </w:p>
    <w:p w14:paraId="47476F04">
      <w:pPr>
        <w:spacing w:line="360" w:lineRule="auto"/>
        <w:ind w:firstLine="420" w:firstLineChars="200"/>
        <w:jc w:val="left"/>
        <w:rPr>
          <w:rFonts w:hint="eastAsia" w:ascii="宋体" w:hAnsi="宋体" w:cs="宋体"/>
          <w:szCs w:val="21"/>
        </w:rPr>
      </w:pPr>
      <w:r>
        <w:rPr>
          <w:rFonts w:hint="eastAsia" w:ascii="宋体" w:hAnsi="宋体" w:cs="宋体"/>
          <w:szCs w:val="21"/>
        </w:rPr>
        <w:t>3.投标函及其附件（含承包人在评标期间和合同谈判过程中递交和确认并经发包人书面同意的对有关问题的补充资料和澄清文件等，如果有）；</w:t>
      </w:r>
    </w:p>
    <w:p w14:paraId="0CEDCE99">
      <w:pPr>
        <w:spacing w:line="360" w:lineRule="auto"/>
        <w:ind w:firstLine="420" w:firstLineChars="200"/>
        <w:jc w:val="left"/>
        <w:rPr>
          <w:rFonts w:ascii="宋体" w:hAnsi="宋体" w:cs="宋体"/>
          <w:szCs w:val="21"/>
        </w:rPr>
      </w:pPr>
      <w:r>
        <w:rPr>
          <w:rFonts w:hint="eastAsia" w:ascii="宋体" w:hAnsi="宋体" w:cs="宋体"/>
          <w:szCs w:val="21"/>
        </w:rPr>
        <w:t>4.招标文件中的投标报价规定；</w:t>
      </w:r>
    </w:p>
    <w:p w14:paraId="2298A792">
      <w:pPr>
        <w:spacing w:line="360" w:lineRule="auto"/>
        <w:ind w:firstLine="420" w:firstLineChars="200"/>
        <w:jc w:val="left"/>
        <w:rPr>
          <w:rFonts w:hint="eastAsia" w:ascii="宋体" w:hAnsi="宋体" w:cs="宋体"/>
          <w:szCs w:val="21"/>
        </w:rPr>
      </w:pPr>
      <w:r>
        <w:rPr>
          <w:rFonts w:hint="eastAsia" w:ascii="宋体" w:hAnsi="宋体" w:cs="宋体"/>
          <w:szCs w:val="21"/>
        </w:rPr>
        <w:t>5</w:t>
      </w:r>
      <w:r>
        <w:rPr>
          <w:rFonts w:ascii="宋体" w:hAnsi="宋体" w:cs="宋体"/>
          <w:szCs w:val="21"/>
        </w:rPr>
        <w:t>.</w:t>
      </w:r>
      <w:r>
        <w:rPr>
          <w:rFonts w:hint="eastAsia" w:ascii="宋体" w:hAnsi="宋体" w:cs="宋体"/>
          <w:szCs w:val="21"/>
        </w:rPr>
        <w:t>补充合同条款；</w:t>
      </w:r>
    </w:p>
    <w:p w14:paraId="1441838A">
      <w:pPr>
        <w:spacing w:line="360" w:lineRule="auto"/>
        <w:ind w:firstLine="420" w:firstLineChars="200"/>
        <w:jc w:val="left"/>
        <w:rPr>
          <w:rFonts w:hint="eastAsia" w:ascii="宋体" w:hAnsi="宋体" w:cs="宋体"/>
          <w:szCs w:val="21"/>
        </w:rPr>
      </w:pPr>
      <w:r>
        <w:rPr>
          <w:rFonts w:ascii="宋体" w:hAnsi="宋体" w:cs="宋体"/>
          <w:szCs w:val="21"/>
        </w:rPr>
        <w:t>6</w:t>
      </w:r>
      <w:r>
        <w:rPr>
          <w:rFonts w:hint="eastAsia" w:ascii="宋体" w:hAnsi="宋体" w:cs="宋体"/>
          <w:szCs w:val="21"/>
        </w:rPr>
        <w:t>.专用合同条款及其附件（含招标文件补遗书中与此有关的部分，如果有）；</w:t>
      </w:r>
    </w:p>
    <w:p w14:paraId="1941E4F9">
      <w:pPr>
        <w:spacing w:line="360" w:lineRule="auto"/>
        <w:ind w:firstLine="420" w:firstLineChars="200"/>
        <w:jc w:val="left"/>
        <w:rPr>
          <w:rFonts w:hint="eastAsia" w:ascii="宋体" w:hAnsi="宋体" w:cs="宋体"/>
          <w:szCs w:val="21"/>
        </w:rPr>
      </w:pPr>
      <w:r>
        <w:rPr>
          <w:rFonts w:ascii="宋体" w:hAnsi="宋体" w:cs="宋体"/>
          <w:szCs w:val="21"/>
        </w:rPr>
        <w:t>7</w:t>
      </w:r>
      <w:r>
        <w:rPr>
          <w:rFonts w:hint="eastAsia" w:ascii="宋体" w:hAnsi="宋体" w:cs="宋体"/>
          <w:szCs w:val="21"/>
        </w:rPr>
        <w:t>.通用合同条款；</w:t>
      </w:r>
    </w:p>
    <w:p w14:paraId="0DCCFE17">
      <w:pPr>
        <w:spacing w:line="360" w:lineRule="auto"/>
        <w:ind w:firstLine="420" w:firstLineChars="200"/>
        <w:jc w:val="left"/>
        <w:rPr>
          <w:rFonts w:hint="eastAsia" w:ascii="宋体" w:hAnsi="宋体" w:cs="宋体"/>
          <w:szCs w:val="21"/>
        </w:rPr>
      </w:pPr>
      <w:r>
        <w:rPr>
          <w:rFonts w:ascii="宋体" w:hAnsi="宋体" w:cs="宋体"/>
          <w:szCs w:val="21"/>
        </w:rPr>
        <w:t>8</w:t>
      </w:r>
      <w:r>
        <w:rPr>
          <w:rFonts w:hint="eastAsia" w:ascii="宋体" w:hAnsi="宋体" w:cs="宋体"/>
          <w:szCs w:val="21"/>
        </w:rPr>
        <w:t>.技术标准和规范（含招标文件补遗书中与此有关的部分，如果有）；</w:t>
      </w:r>
    </w:p>
    <w:p w14:paraId="5BDBFBD8">
      <w:pPr>
        <w:spacing w:line="360" w:lineRule="auto"/>
        <w:ind w:firstLine="420" w:firstLineChars="200"/>
        <w:jc w:val="left"/>
        <w:rPr>
          <w:rFonts w:hint="eastAsia" w:ascii="宋体" w:hAnsi="宋体" w:cs="宋体"/>
          <w:szCs w:val="21"/>
        </w:rPr>
      </w:pPr>
      <w:r>
        <w:rPr>
          <w:rFonts w:ascii="宋体" w:hAnsi="宋体" w:cs="宋体"/>
          <w:szCs w:val="21"/>
        </w:rPr>
        <w:t>9</w:t>
      </w:r>
      <w:r>
        <w:rPr>
          <w:rFonts w:hint="eastAsia" w:ascii="宋体" w:hAnsi="宋体" w:cs="宋体"/>
          <w:szCs w:val="21"/>
        </w:rPr>
        <w:t>.图纸（含招标文件补遗书中与此有关的部分，如果有）；</w:t>
      </w:r>
    </w:p>
    <w:p w14:paraId="46CFF403">
      <w:pPr>
        <w:spacing w:line="360" w:lineRule="auto"/>
        <w:ind w:firstLine="420" w:firstLineChars="200"/>
        <w:jc w:val="left"/>
        <w:rPr>
          <w:rFonts w:hint="eastAsia" w:ascii="宋体" w:hAnsi="宋体" w:cs="宋体"/>
          <w:szCs w:val="21"/>
        </w:rPr>
      </w:pPr>
      <w:r>
        <w:rPr>
          <w:rFonts w:ascii="宋体" w:hAnsi="宋体" w:cs="宋体"/>
          <w:szCs w:val="21"/>
        </w:rPr>
        <w:t>10</w:t>
      </w:r>
      <w:r>
        <w:rPr>
          <w:rFonts w:hint="eastAsia" w:ascii="宋体" w:hAnsi="宋体" w:cs="宋体"/>
          <w:szCs w:val="21"/>
        </w:rPr>
        <w:t>.标价的工程量清单；</w:t>
      </w:r>
    </w:p>
    <w:p w14:paraId="2088B7A7">
      <w:pPr>
        <w:spacing w:line="360" w:lineRule="auto"/>
        <w:ind w:firstLine="420" w:firstLineChars="200"/>
        <w:jc w:val="left"/>
        <w:rPr>
          <w:rFonts w:hint="eastAsia" w:ascii="宋体" w:hAnsi="宋体" w:cs="宋体"/>
          <w:szCs w:val="21"/>
        </w:rPr>
      </w:pPr>
      <w:r>
        <w:rPr>
          <w:rFonts w:hint="eastAsia" w:ascii="宋体" w:hAnsi="宋体" w:cs="宋体"/>
          <w:szCs w:val="21"/>
        </w:rPr>
        <w:t>1</w:t>
      </w:r>
      <w:r>
        <w:rPr>
          <w:rFonts w:ascii="宋体" w:hAnsi="宋体" w:cs="宋体"/>
          <w:szCs w:val="21"/>
        </w:rPr>
        <w:t>1</w:t>
      </w:r>
      <w:r>
        <w:rPr>
          <w:rFonts w:hint="eastAsia" w:ascii="宋体" w:hAnsi="宋体" w:cs="宋体"/>
          <w:szCs w:val="21"/>
        </w:rPr>
        <w:t>.工程质量保修书；</w:t>
      </w:r>
    </w:p>
    <w:p w14:paraId="4A5B210E">
      <w:pPr>
        <w:spacing w:line="360" w:lineRule="auto"/>
        <w:ind w:firstLine="420" w:firstLineChars="200"/>
        <w:jc w:val="left"/>
        <w:rPr>
          <w:rFonts w:ascii="宋体" w:hAnsi="宋体" w:cs="宋体"/>
          <w:szCs w:val="21"/>
        </w:rPr>
      </w:pPr>
      <w:r>
        <w:rPr>
          <w:rFonts w:hint="eastAsia" w:ascii="宋体" w:hAnsi="宋体" w:cs="宋体"/>
          <w:szCs w:val="21"/>
        </w:rPr>
        <w:t>1</w:t>
      </w:r>
      <w:r>
        <w:rPr>
          <w:rFonts w:ascii="宋体" w:hAnsi="宋体" w:cs="宋体"/>
          <w:szCs w:val="21"/>
        </w:rPr>
        <w:t>2</w:t>
      </w:r>
      <w:r>
        <w:rPr>
          <w:rFonts w:hint="eastAsia" w:ascii="宋体" w:hAnsi="宋体" w:cs="宋体"/>
          <w:szCs w:val="21"/>
        </w:rPr>
        <w:t>.</w:t>
      </w:r>
      <w:r>
        <w:rPr>
          <w:rFonts w:hint="eastAsia"/>
        </w:rPr>
        <w:t xml:space="preserve"> 发包人和承包人双方签认的有关本工程的变更、签证、洽商、索赔、询价采购凭证等书面文件及组成合同的其他文件。</w:t>
      </w:r>
    </w:p>
    <w:p w14:paraId="392BDD33">
      <w:pPr>
        <w:spacing w:line="360" w:lineRule="auto"/>
        <w:ind w:firstLine="420" w:firstLineChars="200"/>
        <w:jc w:val="left"/>
        <w:rPr>
          <w:rFonts w:hint="eastAsia" w:ascii="宋体" w:hAnsi="宋体" w:cs="宋体"/>
          <w:szCs w:val="21"/>
        </w:rPr>
      </w:pPr>
      <w:r>
        <w:rPr>
          <w:rFonts w:hint="eastAsia" w:ascii="宋体" w:hAnsi="宋体" w:cs="宋体"/>
          <w:szCs w:val="21"/>
        </w:rPr>
        <w:t>上述各项合同文件包括合同当事人就该项合同文件所作出的补充和修改，属于同一类内容的文件，应以双方协商一致且最新签署的为准。专用条款及其附件、补充条款及其附件（如果有）须经合同当事人签字或盖章。</w:t>
      </w:r>
    </w:p>
    <w:p w14:paraId="36A728E0">
      <w:pPr>
        <w:spacing w:before="231" w:beforeLines="50" w:after="231" w:afterLines="50" w:line="360" w:lineRule="auto"/>
        <w:ind w:left="482"/>
        <w:outlineLvl w:val="1"/>
        <w:rPr>
          <w:rFonts w:hint="eastAsia" w:ascii="宋体" w:hAnsi="宋体"/>
          <w:b/>
          <w:sz w:val="30"/>
          <w:szCs w:val="30"/>
        </w:rPr>
      </w:pPr>
      <w:bookmarkStart w:id="134" w:name="_Toc5435"/>
      <w:bookmarkStart w:id="135" w:name="_Toc20138"/>
      <w:bookmarkStart w:id="136" w:name="_Toc517529703"/>
      <w:bookmarkStart w:id="137" w:name="_Toc517530665"/>
      <w:bookmarkStart w:id="138" w:name="_Toc8203"/>
      <w:bookmarkStart w:id="139" w:name="_Toc21276"/>
      <w:bookmarkStart w:id="140" w:name="_Toc16920"/>
      <w:bookmarkStart w:id="141" w:name="_Toc517528610"/>
      <w:bookmarkStart w:id="142" w:name="_Toc22445"/>
      <w:bookmarkStart w:id="143" w:name="_Toc21958"/>
      <w:bookmarkStart w:id="144" w:name="_Toc2121"/>
      <w:bookmarkStart w:id="145" w:name="_Toc69113916"/>
      <w:bookmarkStart w:id="146" w:name="_Toc6612"/>
      <w:bookmarkStart w:id="147" w:name="_Toc517531941"/>
      <w:r>
        <w:rPr>
          <w:rFonts w:hint="eastAsia"/>
          <w:b/>
          <w:sz w:val="30"/>
          <w:szCs w:val="30"/>
          <w:lang w:eastAsia="zh-Hans"/>
        </w:rPr>
        <w:t>七</w:t>
      </w:r>
      <w:r>
        <w:rPr>
          <w:rFonts w:hint="eastAsia" w:ascii="宋体" w:hAnsi="宋体"/>
          <w:b/>
          <w:sz w:val="30"/>
          <w:szCs w:val="30"/>
        </w:rPr>
        <w:t>、词语含义</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0A3DE85">
      <w:pPr>
        <w:spacing w:line="360" w:lineRule="auto"/>
        <w:ind w:firstLine="638" w:firstLineChars="304"/>
        <w:rPr>
          <w:rFonts w:hint="eastAsia" w:ascii="宋体" w:hAnsi="宋体"/>
          <w:bCs/>
          <w:szCs w:val="21"/>
        </w:rPr>
      </w:pPr>
      <w:r>
        <w:rPr>
          <w:rFonts w:hint="eastAsia" w:ascii="宋体" w:hAnsi="宋体"/>
          <w:bCs/>
          <w:szCs w:val="21"/>
        </w:rPr>
        <w:t>本协议中有关词语含义与《通用合同条款》《专用合同条款》定义相同。</w:t>
      </w:r>
    </w:p>
    <w:p w14:paraId="0334BEEA">
      <w:pPr>
        <w:spacing w:before="231" w:beforeLines="50" w:after="231" w:afterLines="50" w:line="360" w:lineRule="auto"/>
        <w:ind w:left="482"/>
        <w:outlineLvl w:val="1"/>
        <w:rPr>
          <w:rFonts w:hint="eastAsia" w:ascii="宋体" w:hAnsi="宋体"/>
          <w:b/>
          <w:sz w:val="30"/>
          <w:szCs w:val="30"/>
        </w:rPr>
      </w:pPr>
      <w:bookmarkStart w:id="148" w:name="_Toc16804"/>
      <w:bookmarkStart w:id="149" w:name="_Toc517530666"/>
      <w:bookmarkStart w:id="150" w:name="_Toc26761"/>
      <w:bookmarkStart w:id="151" w:name="_Toc14828"/>
      <w:bookmarkStart w:id="152" w:name="_Toc20146"/>
      <w:bookmarkStart w:id="153" w:name="_Toc31334"/>
      <w:bookmarkStart w:id="154" w:name="_Toc26736"/>
      <w:bookmarkStart w:id="155" w:name="_Toc19946"/>
      <w:bookmarkStart w:id="156" w:name="_Toc1683"/>
      <w:bookmarkStart w:id="157" w:name="_Toc517528611"/>
      <w:bookmarkStart w:id="158" w:name="_Toc69113917"/>
      <w:bookmarkStart w:id="159" w:name="_Toc517529704"/>
      <w:bookmarkStart w:id="160" w:name="_Toc517531942"/>
      <w:bookmarkStart w:id="161" w:name="_Toc26635"/>
      <w:r>
        <w:rPr>
          <w:rFonts w:hint="eastAsia"/>
          <w:b/>
          <w:sz w:val="30"/>
          <w:szCs w:val="30"/>
          <w:lang w:eastAsia="zh-Hans"/>
        </w:rPr>
        <w:t>八</w:t>
      </w:r>
      <w:r>
        <w:rPr>
          <w:rFonts w:hint="eastAsia" w:ascii="宋体" w:hAnsi="宋体"/>
          <w:b/>
          <w:sz w:val="30"/>
          <w:szCs w:val="30"/>
        </w:rPr>
        <w:t>、双方承诺</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31E5AF0">
      <w:pPr>
        <w:spacing w:line="360" w:lineRule="auto"/>
        <w:ind w:firstLine="480"/>
        <w:rPr>
          <w:rFonts w:hint="eastAsia" w:ascii="宋体" w:hAnsi="宋体"/>
          <w:szCs w:val="21"/>
        </w:rPr>
      </w:pPr>
      <w:r>
        <w:rPr>
          <w:rFonts w:hint="eastAsia" w:ascii="宋体" w:hAnsi="宋体"/>
          <w:szCs w:val="21"/>
        </w:rPr>
        <w:t>1、承包人向发包人承诺，按照合同约定进行施工、竣工，并在质量保修期内承担工程质量保修责任，并履行本合同所约定的全部义务。</w:t>
      </w:r>
    </w:p>
    <w:p w14:paraId="2750A1F4">
      <w:pPr>
        <w:spacing w:line="360" w:lineRule="auto"/>
        <w:ind w:firstLine="480"/>
        <w:rPr>
          <w:rFonts w:hint="eastAsia" w:ascii="宋体" w:hAnsi="宋体"/>
          <w:szCs w:val="21"/>
        </w:rPr>
      </w:pPr>
      <w:r>
        <w:rPr>
          <w:rFonts w:hint="eastAsia" w:ascii="宋体" w:hAnsi="宋体"/>
          <w:szCs w:val="21"/>
        </w:rPr>
        <w:t>2、发包人向承包人承诺，按照合同约定的期限和方式支付合同价款及其他应当支付的款项，并履行本合同所约定的全部义务。</w:t>
      </w:r>
    </w:p>
    <w:p w14:paraId="3F2B0592">
      <w:pPr>
        <w:spacing w:before="231" w:beforeLines="50" w:after="231" w:afterLines="50" w:line="360" w:lineRule="auto"/>
        <w:ind w:left="482"/>
        <w:outlineLvl w:val="1"/>
        <w:rPr>
          <w:rFonts w:hint="eastAsia" w:ascii="宋体" w:hAnsi="宋体"/>
          <w:b/>
          <w:sz w:val="30"/>
          <w:szCs w:val="30"/>
        </w:rPr>
      </w:pPr>
      <w:bookmarkStart w:id="162" w:name="_Toc517530667"/>
      <w:bookmarkStart w:id="163" w:name="_Toc31258"/>
      <w:bookmarkStart w:id="164" w:name="_Toc517531943"/>
      <w:bookmarkStart w:id="165" w:name="_Toc18116"/>
      <w:bookmarkStart w:id="166" w:name="_Toc13312"/>
      <w:bookmarkStart w:id="167" w:name="_Toc69113918"/>
      <w:bookmarkStart w:id="168" w:name="_Toc6181"/>
      <w:bookmarkStart w:id="169" w:name="_Toc517528612"/>
      <w:bookmarkStart w:id="170" w:name="_Toc517529705"/>
      <w:bookmarkStart w:id="171" w:name="_Toc12745"/>
      <w:bookmarkStart w:id="172" w:name="_Toc31832"/>
      <w:bookmarkStart w:id="173" w:name="_Toc15014"/>
      <w:bookmarkStart w:id="174" w:name="_Toc23902"/>
      <w:bookmarkStart w:id="175" w:name="_Toc4480"/>
      <w:r>
        <w:rPr>
          <w:rFonts w:hint="eastAsia"/>
          <w:b/>
          <w:sz w:val="30"/>
          <w:szCs w:val="30"/>
          <w:lang w:eastAsia="zh-Hans"/>
        </w:rPr>
        <w:t>九</w:t>
      </w:r>
      <w:r>
        <w:rPr>
          <w:rFonts w:hint="eastAsia" w:ascii="宋体" w:hAnsi="宋体"/>
          <w:b/>
          <w:sz w:val="30"/>
          <w:szCs w:val="30"/>
        </w:rPr>
        <w:t>、合同份数</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72A88C5">
      <w:pPr>
        <w:spacing w:line="360" w:lineRule="auto"/>
        <w:ind w:firstLine="480"/>
        <w:rPr>
          <w:rFonts w:hint="eastAsia"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szCs w:val="21"/>
          <w:u w:val="single"/>
        </w:rPr>
        <w:t>肆</w:t>
      </w:r>
      <w:r>
        <w:rPr>
          <w:rFonts w:hint="eastAsia" w:ascii="宋体" w:hAnsi="宋体"/>
          <w:szCs w:val="21"/>
          <w:u w:val="single"/>
        </w:rPr>
        <w:t xml:space="preserve">  </w:t>
      </w:r>
      <w:r>
        <w:rPr>
          <w:rFonts w:hint="eastAsia" w:ascii="宋体" w:hAnsi="宋体"/>
          <w:szCs w:val="21"/>
        </w:rPr>
        <w:t>份，正本</w:t>
      </w:r>
      <w:r>
        <w:rPr>
          <w:rFonts w:hint="eastAsia" w:ascii="宋体" w:hAnsi="宋体"/>
          <w:szCs w:val="21"/>
          <w:u w:val="single"/>
        </w:rPr>
        <w:t xml:space="preserve">  </w:t>
      </w:r>
      <w:r>
        <w:rPr>
          <w:rFonts w:hint="eastAsia"/>
          <w:szCs w:val="21"/>
          <w:u w:val="single"/>
        </w:rPr>
        <w:t>肆</w:t>
      </w:r>
      <w:r>
        <w:rPr>
          <w:rFonts w:hint="eastAsia" w:ascii="宋体" w:hAnsi="宋体"/>
          <w:szCs w:val="21"/>
          <w:u w:val="single"/>
        </w:rPr>
        <w:t xml:space="preserve">  </w:t>
      </w:r>
      <w:r>
        <w:rPr>
          <w:rFonts w:hint="eastAsia" w:ascii="宋体" w:hAnsi="宋体"/>
          <w:szCs w:val="21"/>
        </w:rPr>
        <w:t>份，发包人</w:t>
      </w:r>
      <w:r>
        <w:rPr>
          <w:rFonts w:hint="eastAsia" w:ascii="宋体" w:hAnsi="宋体"/>
          <w:szCs w:val="21"/>
          <w:u w:val="single"/>
        </w:rPr>
        <w:t xml:space="preserve">  </w:t>
      </w:r>
      <w:r>
        <w:rPr>
          <w:rFonts w:hint="eastAsia"/>
          <w:szCs w:val="21"/>
          <w:u w:val="single"/>
        </w:rPr>
        <w:t>贰</w:t>
      </w:r>
      <w:r>
        <w:rPr>
          <w:rFonts w:hint="eastAsia" w:ascii="宋体" w:hAnsi="宋体"/>
          <w:szCs w:val="21"/>
          <w:u w:val="single"/>
        </w:rPr>
        <w:t xml:space="preserve">  </w:t>
      </w:r>
      <w:r>
        <w:rPr>
          <w:rFonts w:hint="eastAsia" w:ascii="宋体" w:hAnsi="宋体"/>
          <w:szCs w:val="21"/>
        </w:rPr>
        <w:t>份，承包人</w:t>
      </w:r>
      <w:r>
        <w:rPr>
          <w:rFonts w:hint="eastAsia" w:ascii="宋体" w:hAnsi="宋体"/>
          <w:szCs w:val="21"/>
          <w:u w:val="single"/>
        </w:rPr>
        <w:t xml:space="preserve">  </w:t>
      </w:r>
      <w:r>
        <w:rPr>
          <w:rFonts w:hint="eastAsia"/>
          <w:szCs w:val="21"/>
          <w:u w:val="single"/>
        </w:rPr>
        <w:t>贰</w:t>
      </w:r>
      <w:r>
        <w:rPr>
          <w:rFonts w:hint="eastAsia" w:ascii="宋体" w:hAnsi="宋体"/>
          <w:szCs w:val="21"/>
          <w:u w:val="single"/>
        </w:rPr>
        <w:t xml:space="preserve">  </w:t>
      </w:r>
      <w:r>
        <w:rPr>
          <w:rFonts w:hint="eastAsia" w:ascii="宋体" w:hAnsi="宋体"/>
          <w:szCs w:val="21"/>
        </w:rPr>
        <w:t>份</w:t>
      </w:r>
    </w:p>
    <w:p w14:paraId="0EAD6CFE">
      <w:pPr>
        <w:spacing w:before="231" w:beforeLines="50" w:after="231" w:afterLines="50" w:line="360" w:lineRule="auto"/>
        <w:ind w:left="482"/>
        <w:outlineLvl w:val="1"/>
        <w:rPr>
          <w:rFonts w:hint="eastAsia" w:ascii="宋体" w:hAnsi="宋体"/>
          <w:b/>
          <w:sz w:val="30"/>
          <w:szCs w:val="30"/>
        </w:rPr>
      </w:pPr>
      <w:bookmarkStart w:id="176" w:name="_Toc23161"/>
      <w:bookmarkStart w:id="177" w:name="_Toc20562"/>
      <w:bookmarkStart w:id="178" w:name="_Toc9526"/>
      <w:bookmarkStart w:id="179" w:name="_Toc29683"/>
      <w:bookmarkStart w:id="180" w:name="_Toc4678"/>
      <w:bookmarkStart w:id="181" w:name="_Toc3560"/>
      <w:bookmarkStart w:id="182" w:name="_Toc7987"/>
      <w:bookmarkStart w:id="183" w:name="_Toc517529706"/>
      <w:bookmarkStart w:id="184" w:name="_Toc9479"/>
      <w:bookmarkStart w:id="185" w:name="_Toc517531944"/>
      <w:bookmarkStart w:id="186" w:name="_Toc517528613"/>
      <w:bookmarkStart w:id="187" w:name="_Toc22029"/>
      <w:bookmarkStart w:id="188" w:name="_Toc69113919"/>
      <w:bookmarkStart w:id="189" w:name="_Toc517530668"/>
      <w:r>
        <w:rPr>
          <w:rFonts w:hint="eastAsia" w:ascii="宋体" w:hAnsi="宋体"/>
          <w:b/>
          <w:sz w:val="30"/>
          <w:szCs w:val="30"/>
        </w:rPr>
        <w:t>十、合同生效</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9E049CE">
      <w:pPr>
        <w:spacing w:line="360" w:lineRule="auto"/>
        <w:ind w:firstLine="420" w:firstLineChars="200"/>
        <w:rPr>
          <w:rFonts w:hint="eastAsia"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B4FFC51">
      <w:pPr>
        <w:spacing w:line="360" w:lineRule="auto"/>
        <w:ind w:firstLine="420" w:firstLineChars="200"/>
        <w:rPr>
          <w:rFonts w:hint="eastAsia" w:ascii="宋体" w:hAnsi="宋体"/>
          <w:szCs w:val="21"/>
        </w:rPr>
      </w:pPr>
      <w:r>
        <w:rPr>
          <w:rFonts w:hint="eastAsia" w:ascii="宋体" w:hAnsi="宋体"/>
          <w:szCs w:val="21"/>
        </w:rPr>
        <w:t>合同订立地点：</w:t>
      </w:r>
      <w:r>
        <w:rPr>
          <w:rFonts w:hint="eastAsia" w:ascii="宋体" w:hAnsi="宋体"/>
          <w:szCs w:val="21"/>
          <w:u w:val="single"/>
        </w:rPr>
        <w:t xml:space="preserve">                                  </w:t>
      </w:r>
    </w:p>
    <w:p w14:paraId="260DA793">
      <w:pPr>
        <w:spacing w:line="360" w:lineRule="auto"/>
        <w:ind w:firstLine="420" w:firstLineChars="200"/>
        <w:rPr>
          <w:rFonts w:hint="eastAsia" w:ascii="宋体" w:hAnsi="宋体"/>
          <w:szCs w:val="21"/>
        </w:rPr>
      </w:pPr>
      <w:r>
        <w:rPr>
          <w:rFonts w:hint="eastAsia" w:ascii="宋体" w:hAnsi="宋体"/>
          <w:szCs w:val="21"/>
        </w:rPr>
        <w:t>本合同经双方法定代表人或其委托代理人签署并加盖公章后生效。</w:t>
      </w:r>
    </w:p>
    <w:p w14:paraId="42970115">
      <w:pPr>
        <w:spacing w:before="231" w:beforeLines="50" w:after="231" w:afterLines="50" w:line="360" w:lineRule="auto"/>
        <w:ind w:firstLine="602" w:firstLineChars="200"/>
        <w:outlineLvl w:val="1"/>
        <w:rPr>
          <w:rFonts w:hint="eastAsia"/>
          <w:b/>
          <w:sz w:val="30"/>
          <w:szCs w:val="30"/>
          <w:lang w:eastAsia="zh-Hans"/>
        </w:rPr>
      </w:pPr>
      <w:r>
        <w:rPr>
          <w:rFonts w:hint="eastAsia"/>
          <w:b/>
          <w:sz w:val="30"/>
          <w:szCs w:val="30"/>
          <w:lang w:eastAsia="zh-Hans"/>
        </w:rPr>
        <w:t>十一</w:t>
      </w:r>
      <w:r>
        <w:rPr>
          <w:b/>
          <w:sz w:val="30"/>
          <w:szCs w:val="30"/>
          <w:lang w:eastAsia="zh-Hans"/>
        </w:rPr>
        <w:t>、</w:t>
      </w:r>
      <w:r>
        <w:rPr>
          <w:rFonts w:hint="eastAsia"/>
          <w:b/>
          <w:sz w:val="30"/>
          <w:szCs w:val="30"/>
        </w:rPr>
        <w:t>补充</w:t>
      </w:r>
      <w:r>
        <w:rPr>
          <w:rFonts w:hint="eastAsia"/>
          <w:b/>
          <w:sz w:val="30"/>
          <w:szCs w:val="30"/>
          <w:lang w:eastAsia="zh-Hans"/>
        </w:rPr>
        <w:t>约定</w:t>
      </w:r>
    </w:p>
    <w:p w14:paraId="2CE1D5BB">
      <w:pPr>
        <w:pStyle w:val="8"/>
        <w:ind w:firstLineChars="200"/>
        <w:rPr>
          <w:rFonts w:hint="eastAsia"/>
          <w:color w:val="000000"/>
        </w:rPr>
      </w:pPr>
      <w:r>
        <w:rPr>
          <w:color w:val="000000"/>
          <w:lang w:eastAsia="zh-Hans"/>
        </w:rPr>
        <w:t>1、</w:t>
      </w:r>
      <w:r>
        <w:rPr>
          <w:rFonts w:hint="eastAsia"/>
          <w:color w:val="000000"/>
          <w:lang w:eastAsia="zh-Hans"/>
        </w:rPr>
        <w:t>工程</w:t>
      </w:r>
      <w:r>
        <w:rPr>
          <w:rFonts w:hint="eastAsia"/>
          <w:color w:val="000000"/>
        </w:rPr>
        <w:t>款需遵守付款方式如下：本项目不设工程预付款及工程进度款</w:t>
      </w:r>
      <w:r>
        <w:rPr>
          <w:rFonts w:hint="eastAsia"/>
          <w:color w:val="000000"/>
          <w:lang w:eastAsia="zh-Hans"/>
        </w:rPr>
        <w:t>地块清理完工并成功入库后，获取相关文件一次性支付项目中标价</w:t>
      </w:r>
      <w:r>
        <w:rPr>
          <w:rFonts w:hint="eastAsia"/>
          <w:color w:val="000000"/>
        </w:rPr>
        <w:t>。</w:t>
      </w:r>
    </w:p>
    <w:p w14:paraId="3C62B4A2">
      <w:pPr>
        <w:pStyle w:val="8"/>
        <w:ind w:firstLineChars="200"/>
        <w:rPr>
          <w:rFonts w:hint="eastAsia"/>
        </w:rPr>
      </w:pPr>
      <w:r>
        <w:rPr>
          <w:color w:val="000000"/>
          <w:lang w:eastAsia="zh-Hans"/>
        </w:rPr>
        <w:t>2、</w:t>
      </w:r>
      <w:r>
        <w:rPr>
          <w:rFonts w:hint="eastAsia"/>
          <w:color w:val="000000"/>
          <w:lang w:eastAsia="zh-Hans"/>
        </w:rPr>
        <w:t>本合同第一部份第十二条补充约定与通用条款或专用条款冲突之处</w:t>
      </w:r>
      <w:r>
        <w:rPr>
          <w:color w:val="000000"/>
          <w:lang w:eastAsia="zh-Hans"/>
        </w:rPr>
        <w:t>，</w:t>
      </w:r>
      <w:r>
        <w:rPr>
          <w:rFonts w:hint="eastAsia"/>
          <w:color w:val="000000"/>
          <w:lang w:eastAsia="zh-Hans"/>
        </w:rPr>
        <w:t>以补充约定为准</w:t>
      </w:r>
      <w:r>
        <w:rPr>
          <w:color w:val="000000"/>
          <w:lang w:eastAsia="zh-Hans"/>
        </w:rPr>
        <w:t>。</w:t>
      </w:r>
    </w:p>
    <w:p w14:paraId="73504B9B">
      <w:pPr>
        <w:spacing w:line="360" w:lineRule="auto"/>
        <w:ind w:firstLine="420" w:firstLineChars="200"/>
        <w:rPr>
          <w:rFonts w:hint="eastAsia" w:ascii="宋体" w:hAnsi="宋体"/>
          <w:szCs w:val="21"/>
        </w:rPr>
      </w:pPr>
    </w:p>
    <w:p w14:paraId="247169EB">
      <w:pPr>
        <w:spacing w:line="360" w:lineRule="auto"/>
        <w:ind w:left="6720" w:leftChars="200" w:hanging="6300" w:hangingChars="3000"/>
        <w:rPr>
          <w:rFonts w:hint="eastAsia" w:ascii="宋体" w:hAnsi="宋体"/>
          <w:szCs w:val="21"/>
        </w:rPr>
      </w:pPr>
      <w:r>
        <w:rPr>
          <w:rFonts w:hint="eastAsia" w:ascii="宋体" w:hAnsi="宋体"/>
          <w:szCs w:val="21"/>
        </w:rPr>
        <w:t>发  包  人：</w:t>
      </w:r>
      <w:r>
        <w:rPr>
          <w:rFonts w:hint="eastAsia"/>
          <w:szCs w:val="21"/>
        </w:rPr>
        <w:t xml:space="preserve">                           </w:t>
      </w:r>
      <w:r>
        <w:rPr>
          <w:rFonts w:hint="eastAsia" w:ascii="宋体" w:hAnsi="宋体"/>
          <w:szCs w:val="21"/>
        </w:rPr>
        <w:t>承  包  人：</w:t>
      </w:r>
    </w:p>
    <w:p w14:paraId="6976520A">
      <w:pPr>
        <w:spacing w:line="360" w:lineRule="auto"/>
        <w:ind w:firstLine="420" w:firstLineChars="200"/>
        <w:rPr>
          <w:rFonts w:hint="eastAsia" w:ascii="宋体" w:hAnsi="宋体"/>
          <w:szCs w:val="21"/>
        </w:rPr>
      </w:pPr>
      <w:r>
        <w:rPr>
          <w:rFonts w:hint="eastAsia" w:ascii="宋体" w:hAnsi="宋体"/>
          <w:szCs w:val="21"/>
        </w:rPr>
        <w:t>住      所：</w:t>
      </w:r>
      <w:r>
        <w:rPr>
          <w:rFonts w:hint="eastAsia"/>
          <w:szCs w:val="21"/>
        </w:rPr>
        <w:t xml:space="preserve">                          </w:t>
      </w:r>
      <w:r>
        <w:rPr>
          <w:rFonts w:hint="eastAsia" w:cs="宋体"/>
          <w:sz w:val="24"/>
        </w:rPr>
        <w:t xml:space="preserve"> </w:t>
      </w:r>
      <w:r>
        <w:rPr>
          <w:rFonts w:hint="eastAsia" w:ascii="宋体" w:hAnsi="宋体"/>
          <w:szCs w:val="21"/>
        </w:rPr>
        <w:t xml:space="preserve">住      所：                      </w:t>
      </w:r>
    </w:p>
    <w:p w14:paraId="08F311EE">
      <w:pPr>
        <w:spacing w:line="360" w:lineRule="auto"/>
        <w:ind w:firstLine="420" w:firstLineChars="200"/>
        <w:rPr>
          <w:rFonts w:hint="eastAsia" w:ascii="宋体" w:hAnsi="宋体"/>
          <w:szCs w:val="21"/>
        </w:rPr>
      </w:pPr>
      <w:r>
        <w:rPr>
          <w:rFonts w:hint="eastAsia" w:ascii="宋体" w:hAnsi="宋体"/>
          <w:szCs w:val="21"/>
        </w:rPr>
        <w:t>法定代表人：                           法定代表人：</w:t>
      </w:r>
    </w:p>
    <w:p w14:paraId="16F67C28">
      <w:pPr>
        <w:spacing w:line="360" w:lineRule="auto"/>
        <w:ind w:firstLine="420" w:firstLineChars="200"/>
        <w:rPr>
          <w:rFonts w:hint="eastAsia" w:ascii="宋体" w:hAnsi="宋体"/>
          <w:szCs w:val="21"/>
        </w:rPr>
      </w:pPr>
      <w:r>
        <w:rPr>
          <w:rFonts w:hint="eastAsia" w:ascii="宋体" w:hAnsi="宋体"/>
          <w:szCs w:val="21"/>
        </w:rPr>
        <w:t>委托代理人：                           委托代理人：</w:t>
      </w:r>
    </w:p>
    <w:p w14:paraId="127876FC">
      <w:pPr>
        <w:spacing w:line="360" w:lineRule="auto"/>
        <w:ind w:firstLine="420" w:firstLineChars="200"/>
        <w:rPr>
          <w:rFonts w:hint="eastAsia" w:ascii="宋体" w:hAnsi="宋体"/>
          <w:szCs w:val="21"/>
        </w:rPr>
      </w:pPr>
      <w:r>
        <w:rPr>
          <w:rFonts w:hint="eastAsia" w:ascii="宋体" w:hAnsi="宋体"/>
          <w:szCs w:val="21"/>
        </w:rPr>
        <w:t>电      话：                           电      话：</w:t>
      </w:r>
    </w:p>
    <w:p w14:paraId="29BC188B">
      <w:pPr>
        <w:spacing w:line="360" w:lineRule="auto"/>
        <w:ind w:firstLine="420" w:firstLineChars="200"/>
        <w:rPr>
          <w:rFonts w:hint="eastAsia" w:ascii="宋体" w:hAnsi="宋体"/>
          <w:szCs w:val="21"/>
        </w:rPr>
      </w:pPr>
      <w:r>
        <w:rPr>
          <w:rFonts w:hint="eastAsia" w:ascii="宋体" w:hAnsi="宋体"/>
          <w:szCs w:val="21"/>
        </w:rPr>
        <w:t>传      真：                           传      真：</w:t>
      </w:r>
    </w:p>
    <w:p w14:paraId="209F9409">
      <w:pPr>
        <w:spacing w:line="360" w:lineRule="auto"/>
        <w:ind w:firstLine="420" w:firstLineChars="200"/>
        <w:rPr>
          <w:rFonts w:hint="eastAsia" w:ascii="宋体" w:hAnsi="宋体"/>
          <w:szCs w:val="21"/>
        </w:rPr>
      </w:pPr>
      <w:r>
        <w:rPr>
          <w:rFonts w:hint="eastAsia" w:ascii="宋体" w:hAnsi="宋体"/>
          <w:szCs w:val="21"/>
        </w:rPr>
        <w:t>开 户 银 行：                          开 户 银 行：</w:t>
      </w:r>
    </w:p>
    <w:p w14:paraId="311B3BBB">
      <w:pPr>
        <w:spacing w:line="360" w:lineRule="auto"/>
        <w:ind w:firstLine="420" w:firstLineChars="200"/>
        <w:rPr>
          <w:rFonts w:hint="eastAsia" w:ascii="宋体" w:hAnsi="宋体"/>
          <w:szCs w:val="21"/>
        </w:rPr>
      </w:pPr>
      <w:r>
        <w:rPr>
          <w:rFonts w:hint="eastAsia" w:ascii="宋体" w:hAnsi="宋体"/>
          <w:szCs w:val="21"/>
        </w:rPr>
        <w:t>账      号：                           账      号：</w:t>
      </w:r>
    </w:p>
    <w:p w14:paraId="5769CFB9">
      <w:pPr>
        <w:spacing w:line="360" w:lineRule="auto"/>
        <w:ind w:firstLine="420" w:firstLineChars="200"/>
        <w:rPr>
          <w:rFonts w:hint="eastAsia" w:ascii="宋体" w:hAnsi="宋体"/>
          <w:szCs w:val="21"/>
        </w:rPr>
      </w:pPr>
      <w:r>
        <w:rPr>
          <w:rFonts w:hint="eastAsia" w:ascii="宋体" w:hAnsi="宋体"/>
          <w:szCs w:val="21"/>
        </w:rPr>
        <w:t>邮 政 编 码：                          邮 政 编 码：</w:t>
      </w:r>
    </w:p>
    <w:p w14:paraId="0F013DA5">
      <w:pPr>
        <w:spacing w:line="360" w:lineRule="auto"/>
        <w:ind w:firstLine="420" w:firstLineChars="200"/>
        <w:rPr>
          <w:rFonts w:hint="eastAsia" w:ascii="宋体" w:hAnsi="宋体"/>
          <w:szCs w:val="21"/>
          <w:u w:val="single"/>
        </w:rPr>
      </w:pPr>
      <w:r>
        <w:rPr>
          <w:rFonts w:hint="eastAsia" w:ascii="宋体" w:hAnsi="宋体"/>
          <w:szCs w:val="21"/>
          <w:u w:val="single"/>
        </w:rPr>
        <w:t xml:space="preserve">                                                                   </w:t>
      </w:r>
    </w:p>
    <w:p w14:paraId="6986F6F4">
      <w:pPr>
        <w:spacing w:line="360" w:lineRule="auto"/>
        <w:ind w:firstLine="420" w:firstLineChars="200"/>
        <w:rPr>
          <w:rFonts w:hint="eastAsia" w:ascii="宋体" w:hAnsi="宋体"/>
          <w:szCs w:val="21"/>
        </w:rPr>
      </w:pPr>
      <w:r>
        <w:rPr>
          <w:rFonts w:hint="eastAsia" w:ascii="宋体" w:hAnsi="宋体"/>
          <w:szCs w:val="21"/>
        </w:rPr>
        <w:t>备案意见：</w:t>
      </w:r>
    </w:p>
    <w:p w14:paraId="6BABD163">
      <w:pPr>
        <w:spacing w:line="360" w:lineRule="auto"/>
        <w:ind w:firstLine="420" w:firstLineChars="200"/>
        <w:jc w:val="center"/>
        <w:rPr>
          <w:rFonts w:hint="eastAsia" w:ascii="宋体" w:hAnsi="宋体"/>
          <w:szCs w:val="21"/>
        </w:rPr>
      </w:pPr>
      <w:r>
        <w:rPr>
          <w:rFonts w:hint="eastAsia" w:ascii="宋体" w:hAnsi="宋体"/>
          <w:szCs w:val="21"/>
        </w:rPr>
        <w:t xml:space="preserve">                                           经 办 人：</w:t>
      </w:r>
    </w:p>
    <w:p w14:paraId="27554C18">
      <w:pPr>
        <w:spacing w:line="360" w:lineRule="auto"/>
        <w:ind w:firstLine="5880" w:firstLineChars="2800"/>
        <w:rPr>
          <w:rFonts w:hint="eastAsia" w:ascii="宋体" w:hAnsi="宋体"/>
          <w:szCs w:val="21"/>
        </w:rPr>
      </w:pPr>
      <w:r>
        <w:rPr>
          <w:rFonts w:hint="eastAsia"/>
          <w:szCs w:val="21"/>
          <w:lang w:eastAsia="zh-Hans"/>
        </w:rPr>
        <w:t>备</w:t>
      </w:r>
      <w:r>
        <w:rPr>
          <w:rFonts w:hint="eastAsia" w:ascii="宋体" w:hAnsi="宋体"/>
          <w:szCs w:val="21"/>
        </w:rPr>
        <w:t>案机构（公章）</w:t>
      </w:r>
    </w:p>
    <w:p w14:paraId="1B2F1548">
      <w:pPr>
        <w:pStyle w:val="8"/>
        <w:spacing w:before="231" w:beforeLines="50" w:line="360" w:lineRule="auto"/>
        <w:jc w:val="right"/>
        <w:rPr>
          <w:rFonts w:hint="eastAsia" w:ascii="宋体" w:hAnsi="宋体"/>
          <w:szCs w:val="21"/>
        </w:rPr>
      </w:pPr>
      <w:r>
        <w:rPr>
          <w:rFonts w:hint="eastAsia" w:ascii="宋体" w:hAnsi="宋体"/>
          <w:szCs w:val="21"/>
        </w:rPr>
        <w:t>年    月    日</w:t>
      </w:r>
    </w:p>
    <w:p w14:paraId="0E2A9F0B">
      <w:pPr>
        <w:spacing w:line="360" w:lineRule="auto"/>
        <w:rPr>
          <w:rFonts w:hint="eastAsia" w:ascii="宋体" w:hAnsi="宋体" w:cs="宋体"/>
          <w:sz w:val="24"/>
        </w:rPr>
      </w:pPr>
    </w:p>
    <w:p w14:paraId="3BBFC9FD">
      <w:pPr>
        <w:spacing w:line="360" w:lineRule="auto"/>
        <w:jc w:val="right"/>
        <w:rPr>
          <w:rFonts w:hint="eastAsia" w:ascii="宋体" w:hAnsi="宋体" w:eastAsia="宋体" w:cs="宋体"/>
          <w:sz w:val="24"/>
          <w:lang w:eastAsia="zh-CN"/>
        </w:rPr>
      </w:pPr>
      <w:r>
        <w:rPr>
          <w:rFonts w:hint="eastAsia" w:ascii="宋体" w:hAnsi="宋体" w:cs="宋体"/>
          <w:sz w:val="24"/>
          <w:lang w:eastAsia="zh-CN"/>
        </w:rPr>
        <w:t>深圳市玉塘红星股份合作公司</w:t>
      </w:r>
    </w:p>
    <w:p w14:paraId="4B00CF00">
      <w:pPr>
        <w:pStyle w:val="8"/>
        <w:spacing w:before="231" w:beforeLines="50" w:line="360" w:lineRule="auto"/>
        <w:ind w:firstLine="5827" w:firstLineChars="2775"/>
        <w:jc w:val="left"/>
        <w:rPr>
          <w:rFonts w:hint="eastAsia" w:ascii="宋体" w:hAnsi="宋体"/>
          <w:szCs w:val="21"/>
        </w:rPr>
      </w:pPr>
      <w:r>
        <w:rPr>
          <w:rFonts w:hint="eastAsia" w:ascii="宋体" w:hAnsi="宋体"/>
          <w:szCs w:val="21"/>
        </w:rPr>
        <w:t xml:space="preserve"> </w:t>
      </w:r>
      <w:bookmarkStart w:id="190" w:name="_Toc303538974"/>
      <w:bookmarkEnd w:id="190"/>
      <w:bookmarkStart w:id="191" w:name="_Toc303538973"/>
      <w:bookmarkEnd w:id="191"/>
      <w:bookmarkStart w:id="192" w:name="_Toc303538975"/>
      <w:bookmarkEnd w:id="192"/>
      <w:bookmarkStart w:id="193" w:name="_Toc303538976"/>
      <w:bookmarkEnd w:id="193"/>
      <w:bookmarkStart w:id="194" w:name="_Toc303538972"/>
      <w:bookmarkEnd w:id="194"/>
    </w:p>
    <w:p w14:paraId="08419EDD">
      <w:pPr>
        <w:pStyle w:val="4"/>
        <w:rPr>
          <w:color w:val="000000"/>
          <w:kern w:val="2"/>
        </w:rPr>
      </w:pPr>
      <w:r>
        <w:rPr>
          <w:color w:val="000000"/>
        </w:rPr>
        <w:br w:type="page"/>
      </w:r>
      <w:r>
        <w:rPr>
          <w:rFonts w:hint="eastAsia"/>
          <w:color w:val="000000"/>
          <w:kern w:val="2"/>
        </w:rPr>
        <w:t>第五章  集体资产交易合同的签订、履约及验收</w:t>
      </w:r>
    </w:p>
    <w:p w14:paraId="5F15A7F2">
      <w:pPr>
        <w:jc w:val="center"/>
        <w:rPr>
          <w:rFonts w:ascii="黑体" w:eastAsia="黑体"/>
          <w:color w:val="000000"/>
          <w:kern w:val="0"/>
          <w:sz w:val="24"/>
        </w:rPr>
      </w:pPr>
      <w:r>
        <w:rPr>
          <w:rFonts w:hint="eastAsia" w:ascii="黑体" w:eastAsia="黑体"/>
          <w:color w:val="000000"/>
          <w:kern w:val="0"/>
          <w:sz w:val="24"/>
        </w:rPr>
        <w:t>一、重要提示</w:t>
      </w:r>
    </w:p>
    <w:p w14:paraId="7BAEDCFE">
      <w:pPr>
        <w:ind w:firstLine="420" w:firstLineChars="200"/>
        <w:rPr>
          <w:color w:val="000000"/>
        </w:rPr>
      </w:pPr>
      <w:r>
        <w:rPr>
          <w:rFonts w:hint="eastAsia"/>
          <w:color w:val="000000"/>
        </w:rPr>
        <w:t>（一）中标人将于中标通知书发出后，及时与采购单位按照招标文件和投标文件内容与采购单位签订书面合同，合同书应采用本招标文件规定的合同样本；</w:t>
      </w:r>
    </w:p>
    <w:p w14:paraId="0B003214">
      <w:pPr>
        <w:ind w:firstLine="420" w:firstLineChars="200"/>
        <w:rPr>
          <w:color w:val="000000"/>
        </w:rPr>
      </w:pPr>
      <w:r>
        <w:rPr>
          <w:rFonts w:hint="eastAsia"/>
          <w:color w:val="000000"/>
        </w:rPr>
        <w:t>（二）中标人如不按招标文件的规定与采购单位签订合同，则采购单位将有充分的理由废除中标，并没收其投标保证金，给采购单位造成的损失超过投标担保数额的，还应当对超过部分予以赔偿，同时承担相应法律责任；</w:t>
      </w:r>
    </w:p>
    <w:p w14:paraId="7D79EBD0">
      <w:pPr>
        <w:ind w:firstLine="420" w:firstLineChars="200"/>
        <w:rPr>
          <w:color w:val="000000"/>
        </w:rPr>
      </w:pPr>
      <w:r>
        <w:rPr>
          <w:rFonts w:hint="eastAsia"/>
          <w:color w:val="000000"/>
        </w:rPr>
        <w:t>（三）中标人应当按照合同约定履行义务，完成中标项目，不得将中标项目转让（转包）给他人；</w:t>
      </w:r>
    </w:p>
    <w:p w14:paraId="30CBDE12">
      <w:pPr>
        <w:ind w:firstLine="420" w:firstLineChars="200"/>
        <w:rPr>
          <w:color w:val="000000"/>
        </w:rPr>
      </w:pPr>
      <w:r>
        <w:rPr>
          <w:rFonts w:hint="eastAsia"/>
          <w:color w:val="000000"/>
        </w:rPr>
        <w:t>（四）采购人与中标人签订的合同必须遵守本招标文件的合同条件，并且不得更改合同条件。</w:t>
      </w:r>
    </w:p>
    <w:p w14:paraId="4A7D0221">
      <w:pPr>
        <w:ind w:firstLine="411" w:firstLineChars="196"/>
        <w:rPr>
          <w:color w:val="000000"/>
        </w:rPr>
      </w:pPr>
    </w:p>
    <w:p w14:paraId="7BBFA300">
      <w:pPr>
        <w:ind w:firstLine="411" w:firstLineChars="196"/>
        <w:rPr>
          <w:color w:val="000000"/>
        </w:rPr>
      </w:pPr>
    </w:p>
    <w:p w14:paraId="2F4B73EA">
      <w:pPr>
        <w:ind w:firstLine="411" w:firstLineChars="196"/>
        <w:rPr>
          <w:color w:val="000000"/>
        </w:rPr>
      </w:pPr>
    </w:p>
    <w:p w14:paraId="69466D04">
      <w:pPr>
        <w:ind w:firstLine="411" w:firstLineChars="196"/>
        <w:rPr>
          <w:color w:val="000000"/>
        </w:rPr>
      </w:pPr>
    </w:p>
    <w:p w14:paraId="377C2022">
      <w:pPr>
        <w:ind w:firstLine="411" w:firstLineChars="196"/>
        <w:rPr>
          <w:color w:val="000000"/>
        </w:rPr>
      </w:pPr>
    </w:p>
    <w:p w14:paraId="225E6844">
      <w:pPr>
        <w:ind w:firstLine="411" w:firstLineChars="196"/>
        <w:rPr>
          <w:color w:val="000000"/>
        </w:rPr>
      </w:pPr>
    </w:p>
    <w:p w14:paraId="641ADE0E">
      <w:pPr>
        <w:ind w:firstLine="411" w:firstLineChars="196"/>
        <w:rPr>
          <w:color w:val="000000"/>
        </w:rPr>
      </w:pPr>
    </w:p>
    <w:p w14:paraId="1DD030EE">
      <w:pPr>
        <w:ind w:firstLine="411" w:firstLineChars="196"/>
        <w:rPr>
          <w:color w:val="000000"/>
        </w:rPr>
      </w:pPr>
    </w:p>
    <w:p w14:paraId="227824D1">
      <w:pPr>
        <w:ind w:firstLine="411" w:firstLineChars="196"/>
        <w:rPr>
          <w:color w:val="000000"/>
        </w:rPr>
      </w:pPr>
    </w:p>
    <w:p w14:paraId="3094AA0C">
      <w:pPr>
        <w:ind w:firstLine="411" w:firstLineChars="196"/>
        <w:rPr>
          <w:color w:val="000000"/>
        </w:rPr>
      </w:pPr>
    </w:p>
    <w:p w14:paraId="57E6141F">
      <w:pPr>
        <w:ind w:firstLine="411" w:firstLineChars="196"/>
        <w:rPr>
          <w:color w:val="000000"/>
        </w:rPr>
      </w:pPr>
    </w:p>
    <w:p w14:paraId="0A8C1AB5">
      <w:pPr>
        <w:ind w:firstLine="411" w:firstLineChars="196"/>
        <w:rPr>
          <w:color w:val="000000"/>
        </w:rPr>
      </w:pPr>
    </w:p>
    <w:p w14:paraId="459C7250">
      <w:pPr>
        <w:ind w:firstLine="411" w:firstLineChars="196"/>
        <w:rPr>
          <w:color w:val="000000"/>
        </w:rPr>
      </w:pPr>
    </w:p>
    <w:p w14:paraId="4E0387F7">
      <w:pPr>
        <w:ind w:firstLine="411" w:firstLineChars="196"/>
        <w:rPr>
          <w:color w:val="000000"/>
        </w:rPr>
      </w:pPr>
    </w:p>
    <w:p w14:paraId="37AC5AFC">
      <w:pPr>
        <w:ind w:firstLine="411" w:firstLineChars="196"/>
        <w:rPr>
          <w:color w:val="000000"/>
        </w:rPr>
      </w:pPr>
    </w:p>
    <w:p w14:paraId="0EB56D4C">
      <w:pPr>
        <w:ind w:firstLine="411" w:firstLineChars="196"/>
        <w:rPr>
          <w:color w:val="000000"/>
        </w:rPr>
      </w:pPr>
    </w:p>
    <w:p w14:paraId="73DBE7A1">
      <w:pPr>
        <w:ind w:firstLine="411" w:firstLineChars="196"/>
        <w:rPr>
          <w:color w:val="000000"/>
        </w:rPr>
      </w:pPr>
    </w:p>
    <w:p w14:paraId="559A5FCE">
      <w:pPr>
        <w:rPr>
          <w:color w:val="000000"/>
        </w:rPr>
      </w:pPr>
    </w:p>
    <w:p w14:paraId="3C90755A">
      <w:pPr>
        <w:pStyle w:val="3"/>
        <w:spacing w:before="231" w:beforeLines="50" w:after="231" w:afterLines="50"/>
        <w:rPr>
          <w:color w:val="000000"/>
          <w:sz w:val="44"/>
        </w:rPr>
      </w:pPr>
      <w:r>
        <w:rPr>
          <w:rFonts w:hint="eastAsia"/>
          <w:color w:val="000000"/>
          <w:sz w:val="44"/>
        </w:rPr>
        <w:t>第二册  通用条款（公开招标）</w:t>
      </w:r>
    </w:p>
    <w:p w14:paraId="77ABEED2">
      <w:pPr>
        <w:spacing w:line="240" w:lineRule="atLeast"/>
        <w:rPr>
          <w:rFonts w:ascii="宋体" w:hAnsi="宋体"/>
          <w:color w:val="000000"/>
          <w:szCs w:val="21"/>
        </w:rPr>
      </w:pPr>
    </w:p>
    <w:p w14:paraId="325B6ADD">
      <w:pPr>
        <w:pStyle w:val="4"/>
        <w:numPr>
          <w:ilvl w:val="0"/>
          <w:numId w:val="17"/>
        </w:numPr>
        <w:spacing w:before="231" w:beforeLines="50" w:after="231" w:afterLines="50"/>
        <w:rPr>
          <w:color w:val="000000"/>
          <w:sz w:val="28"/>
          <w:szCs w:val="28"/>
        </w:rPr>
      </w:pPr>
      <w:r>
        <w:rPr>
          <w:rFonts w:hint="eastAsia"/>
          <w:color w:val="000000"/>
          <w:sz w:val="28"/>
          <w:szCs w:val="28"/>
        </w:rPr>
        <w:t>总则</w:t>
      </w:r>
    </w:p>
    <w:p w14:paraId="51FE090F">
      <w:pPr>
        <w:spacing w:line="360" w:lineRule="auto"/>
        <w:rPr>
          <w:rFonts w:ascii="黑体" w:hAnsi="宋体" w:eastAsia="黑体"/>
          <w:color w:val="000000"/>
          <w:sz w:val="24"/>
        </w:rPr>
      </w:pPr>
      <w:r>
        <w:rPr>
          <w:rFonts w:hint="eastAsia" w:ascii="黑体" w:hAnsi="宋体" w:eastAsia="黑体"/>
          <w:color w:val="000000"/>
          <w:sz w:val="24"/>
        </w:rPr>
        <w:t>1.通用条款说明</w:t>
      </w:r>
    </w:p>
    <w:p w14:paraId="678B524A">
      <w:pPr>
        <w:ind w:firstLine="411" w:firstLineChars="196"/>
        <w:rPr>
          <w:rFonts w:ascii="宋体" w:hAnsi="宋体"/>
          <w:color w:val="000000"/>
          <w:szCs w:val="21"/>
        </w:rPr>
      </w:pPr>
      <w:r>
        <w:rPr>
          <w:rFonts w:hint="eastAsia" w:ascii="宋体" w:hAnsi="宋体"/>
          <w:color w:val="000000"/>
          <w:szCs w:val="21"/>
        </w:rPr>
        <w:t>1.1</w:t>
      </w:r>
      <w:r>
        <w:rPr>
          <w:rFonts w:hint="eastAsia" w:ascii="宋体" w:hAnsi="宋体"/>
          <w:color w:val="000000"/>
          <w:szCs w:val="21"/>
          <w:lang w:eastAsia="zh-CN"/>
        </w:rPr>
        <w:t>第三方服务机构</w:t>
      </w:r>
      <w:r>
        <w:rPr>
          <w:rFonts w:hint="eastAsia" w:ascii="宋体" w:hAnsi="宋体"/>
          <w:color w:val="000000"/>
          <w:szCs w:val="21"/>
        </w:rPr>
        <w:t>发出招标文件通用条款版本，列出项目进行招标采购所适用的通用条款内容。如有需要，</w:t>
      </w:r>
      <w:r>
        <w:rPr>
          <w:rFonts w:hint="eastAsia" w:ascii="宋体" w:hAnsi="宋体"/>
          <w:color w:val="000000"/>
          <w:szCs w:val="21"/>
          <w:lang w:eastAsia="zh-CN"/>
        </w:rPr>
        <w:t>第三方服务机构</w:t>
      </w:r>
      <w:r>
        <w:rPr>
          <w:rFonts w:hint="eastAsia" w:ascii="宋体" w:hAnsi="宋体"/>
          <w:color w:val="000000"/>
          <w:szCs w:val="21"/>
        </w:rPr>
        <w:t>可以随这些条款增加附录或补充内容。</w:t>
      </w:r>
    </w:p>
    <w:p w14:paraId="650A3618">
      <w:pPr>
        <w:spacing w:line="360" w:lineRule="auto"/>
        <w:rPr>
          <w:rFonts w:ascii="黑体" w:hAnsi="宋体" w:eastAsia="黑体"/>
          <w:color w:val="000000"/>
          <w:sz w:val="24"/>
        </w:rPr>
      </w:pPr>
      <w:bookmarkStart w:id="195" w:name="_Toc73517641"/>
      <w:bookmarkStart w:id="196" w:name="_Toc60631622"/>
      <w:bookmarkStart w:id="197" w:name="_Toc73518119"/>
      <w:bookmarkStart w:id="198" w:name="_Toc73521637"/>
      <w:bookmarkStart w:id="199" w:name="_Toc60560627"/>
      <w:bookmarkStart w:id="200" w:name="_Toc73521549"/>
      <w:bookmarkStart w:id="201" w:name="_Toc100052366"/>
      <w:bookmarkStart w:id="202" w:name="_Toc73521551"/>
      <w:bookmarkStart w:id="203" w:name="_Toc100052368"/>
      <w:bookmarkStart w:id="204" w:name="_Toc73518121"/>
      <w:bookmarkStart w:id="205" w:name="_Toc60560629"/>
      <w:bookmarkStart w:id="206" w:name="_Toc73517643"/>
      <w:bookmarkStart w:id="207" w:name="_Toc60631624"/>
      <w:bookmarkStart w:id="208" w:name="_Toc73521639"/>
      <w:r>
        <w:rPr>
          <w:rFonts w:hint="eastAsia" w:ascii="黑体" w:hAnsi="宋体" w:eastAsia="黑体"/>
          <w:color w:val="000000"/>
          <w:sz w:val="24"/>
        </w:rPr>
        <w:t>2</w:t>
      </w:r>
      <w:r>
        <w:rPr>
          <w:rFonts w:ascii="黑体" w:hAnsi="宋体" w:eastAsia="黑体"/>
          <w:color w:val="000000"/>
          <w:sz w:val="24"/>
        </w:rPr>
        <w:t>．</w:t>
      </w:r>
      <w:r>
        <w:rPr>
          <w:rFonts w:hint="eastAsia" w:ascii="黑体" w:hAnsi="宋体" w:eastAsia="黑体"/>
          <w:color w:val="000000"/>
          <w:sz w:val="24"/>
        </w:rPr>
        <w:t>招标说明</w:t>
      </w:r>
      <w:bookmarkEnd w:id="195"/>
      <w:bookmarkEnd w:id="196"/>
      <w:bookmarkEnd w:id="197"/>
      <w:bookmarkEnd w:id="198"/>
      <w:bookmarkEnd w:id="199"/>
      <w:bookmarkEnd w:id="200"/>
      <w:bookmarkEnd w:id="201"/>
    </w:p>
    <w:p w14:paraId="0E2ADD51">
      <w:pPr>
        <w:ind w:firstLine="411" w:firstLineChars="196"/>
        <w:rPr>
          <w:rFonts w:ascii="宋体" w:hAnsi="宋体"/>
          <w:color w:val="000000"/>
          <w:szCs w:val="21"/>
        </w:rPr>
      </w:pPr>
      <w:r>
        <w:rPr>
          <w:rFonts w:hint="eastAsia" w:ascii="宋体" w:hAnsi="宋体" w:cs="宋体"/>
          <w:color w:val="000000"/>
          <w:kern w:val="0"/>
          <w:szCs w:val="21"/>
        </w:rPr>
        <w:t>根据《中华人民共和国招标投标法》、《关于建设工程招标投标改革的若干规定》（深府[2015]73号）和《关于加强深圳市集体企业要素交易工作的指导意见（试行）》（深光集体〔2024〕3号）</w:t>
      </w:r>
      <w:r>
        <w:rPr>
          <w:rFonts w:hint="eastAsia" w:ascii="宋体" w:hAnsi="宋体" w:cs="宋体"/>
          <w:color w:val="000000"/>
          <w:kern w:val="0"/>
          <w:szCs w:val="21"/>
          <w:lang w:eastAsia="zh-CN"/>
        </w:rPr>
        <w:t>等</w:t>
      </w:r>
      <w:r>
        <w:rPr>
          <w:rFonts w:hint="eastAsia" w:ascii="宋体" w:hAnsi="宋体" w:cs="宋体"/>
          <w:color w:val="000000"/>
          <w:kern w:val="0"/>
          <w:szCs w:val="21"/>
        </w:rPr>
        <w:t>有关规定</w:t>
      </w:r>
      <w:r>
        <w:rPr>
          <w:rFonts w:hint="eastAsia" w:ascii="宋体" w:hAnsi="宋体"/>
          <w:color w:val="000000"/>
          <w:szCs w:val="21"/>
        </w:rPr>
        <w:t>，并参考有关法规、政策、规章、规定通过招标择优选定供应商。</w:t>
      </w:r>
    </w:p>
    <w:p w14:paraId="5A557692">
      <w:pPr>
        <w:spacing w:line="360" w:lineRule="auto"/>
        <w:rPr>
          <w:rFonts w:ascii="黑体" w:hAnsi="宋体" w:eastAsia="黑体"/>
          <w:color w:val="000000"/>
          <w:sz w:val="24"/>
        </w:rPr>
      </w:pPr>
      <w:bookmarkStart w:id="209" w:name="_Toc73521638"/>
      <w:bookmarkStart w:id="210" w:name="_Toc73517642"/>
      <w:bookmarkStart w:id="211" w:name="_Toc73521550"/>
      <w:bookmarkStart w:id="212" w:name="_Toc100052367"/>
      <w:bookmarkStart w:id="213" w:name="_Toc73518120"/>
      <w:bookmarkStart w:id="214" w:name="_Toc60560628"/>
      <w:bookmarkStart w:id="215" w:name="_Toc60631623"/>
      <w:r>
        <w:rPr>
          <w:rFonts w:hint="eastAsia" w:ascii="黑体" w:hAnsi="宋体" w:eastAsia="黑体"/>
          <w:color w:val="000000"/>
          <w:sz w:val="24"/>
        </w:rPr>
        <w:t>3．定义</w:t>
      </w:r>
      <w:bookmarkEnd w:id="209"/>
      <w:bookmarkEnd w:id="210"/>
      <w:bookmarkEnd w:id="211"/>
      <w:bookmarkEnd w:id="212"/>
      <w:bookmarkEnd w:id="213"/>
      <w:bookmarkEnd w:id="214"/>
      <w:bookmarkEnd w:id="215"/>
    </w:p>
    <w:p w14:paraId="5F98A30E">
      <w:pPr>
        <w:ind w:firstLine="420" w:firstLineChars="200"/>
        <w:rPr>
          <w:rFonts w:ascii="宋体" w:hAnsi="宋体"/>
          <w:color w:val="000000"/>
          <w:szCs w:val="21"/>
        </w:rPr>
      </w:pPr>
      <w:r>
        <w:rPr>
          <w:rFonts w:ascii="宋体" w:hAnsi="宋体"/>
          <w:color w:val="000000"/>
          <w:szCs w:val="21"/>
        </w:rPr>
        <w:t>招标文件中下列术语应解释为：</w:t>
      </w:r>
    </w:p>
    <w:p w14:paraId="00EAA5D8">
      <w:pPr>
        <w:ind w:firstLine="420" w:firstLineChars="200"/>
        <w:rPr>
          <w:rFonts w:ascii="宋体" w:hAnsi="宋体"/>
          <w:szCs w:val="21"/>
        </w:rPr>
      </w:pPr>
      <w:r>
        <w:rPr>
          <w:rFonts w:hint="eastAsia" w:ascii="宋体" w:hAnsi="宋体"/>
          <w:szCs w:val="21"/>
        </w:rPr>
        <w:t>3.</w:t>
      </w:r>
      <w:r>
        <w:rPr>
          <w:rFonts w:ascii="宋体" w:hAnsi="宋体"/>
          <w:szCs w:val="21"/>
        </w:rPr>
        <w:t>1</w:t>
      </w:r>
      <w:r>
        <w:rPr>
          <w:rFonts w:hint="eastAsia" w:ascii="宋体" w:hAnsi="宋体"/>
          <w:szCs w:val="21"/>
        </w:rPr>
        <w:t>“交易平台”系指光明区集体资产交易平台；</w:t>
      </w:r>
    </w:p>
    <w:p w14:paraId="449CCF36">
      <w:pPr>
        <w:ind w:firstLine="420" w:firstLineChars="200"/>
        <w:rPr>
          <w:rFonts w:ascii="宋体" w:hAnsi="宋体"/>
          <w:color w:val="000000"/>
          <w:szCs w:val="21"/>
        </w:rPr>
      </w:pPr>
      <w:r>
        <w:rPr>
          <w:rFonts w:hint="eastAsia" w:ascii="宋体" w:hAnsi="宋体"/>
          <w:color w:val="000000"/>
          <w:szCs w:val="21"/>
        </w:rPr>
        <w:t>3.2“采购人”或“采购单位”或“招标人”：系指社区集体公司、股份公司；</w:t>
      </w:r>
    </w:p>
    <w:p w14:paraId="0980B245">
      <w:pPr>
        <w:ind w:firstLine="411" w:firstLineChars="196"/>
        <w:rPr>
          <w:rFonts w:ascii="宋体" w:hAnsi="宋体"/>
          <w:color w:val="000000"/>
          <w:szCs w:val="21"/>
        </w:rPr>
      </w:pPr>
      <w:r>
        <w:rPr>
          <w:rFonts w:hint="eastAsia" w:ascii="宋体" w:hAnsi="宋体"/>
          <w:color w:val="000000"/>
          <w:szCs w:val="21"/>
        </w:rPr>
        <w:t>3.3“</w:t>
      </w:r>
      <w:r>
        <w:rPr>
          <w:rFonts w:hint="eastAsia" w:ascii="宋体" w:hAnsi="宋体"/>
          <w:color w:val="000000"/>
          <w:lang w:eastAsia="zh-CN"/>
        </w:rPr>
        <w:t>第三方服务机构</w:t>
      </w:r>
      <w:r>
        <w:rPr>
          <w:rFonts w:hint="eastAsia" w:ascii="宋体" w:hAnsi="宋体"/>
          <w:color w:val="000000"/>
          <w:szCs w:val="21"/>
        </w:rPr>
        <w:t xml:space="preserve">”系指依法设立、从事招标代理业务并提供相关服务的社会中介组织； </w:t>
      </w:r>
    </w:p>
    <w:p w14:paraId="00355177">
      <w:pPr>
        <w:ind w:firstLine="411" w:firstLineChars="196"/>
        <w:rPr>
          <w:rFonts w:ascii="宋体" w:hAnsi="宋体"/>
          <w:color w:val="000000"/>
          <w:szCs w:val="21"/>
        </w:rPr>
      </w:pPr>
      <w:r>
        <w:rPr>
          <w:rFonts w:hint="eastAsia" w:ascii="宋体" w:hAnsi="宋体"/>
          <w:color w:val="000000"/>
          <w:szCs w:val="21"/>
        </w:rPr>
        <w:t>3.4“投标人”或“投标方”，即供应商，是指参加投标竞争并愿意按照招标文件要求向采购人提供货物、工程或者服务的依法成立的法人、其他组织或者自然人；</w:t>
      </w:r>
    </w:p>
    <w:p w14:paraId="46535496">
      <w:pPr>
        <w:ind w:firstLine="411" w:firstLineChars="196"/>
        <w:rPr>
          <w:rFonts w:ascii="宋体" w:hAnsi="宋体"/>
          <w:color w:val="000000"/>
          <w:szCs w:val="21"/>
        </w:rPr>
      </w:pPr>
      <w:r>
        <w:rPr>
          <w:rFonts w:hint="eastAsia" w:ascii="宋体" w:hAnsi="宋体"/>
          <w:color w:val="000000"/>
          <w:szCs w:val="21"/>
        </w:rPr>
        <w:t>3.5“评审委员会”和“谈判小组”是依据</w:t>
      </w:r>
      <w:r>
        <w:rPr>
          <w:rFonts w:hint="eastAsia" w:ascii="宋体" w:hAnsi="宋体" w:cs="宋体"/>
          <w:color w:val="000000"/>
          <w:kern w:val="0"/>
          <w:szCs w:val="21"/>
        </w:rPr>
        <w:t>《关于加强深圳市集体企业要素交易工作的指导意见（试行）》（深光集体〔2024〕3号）</w:t>
      </w:r>
      <w:r>
        <w:rPr>
          <w:rFonts w:hint="eastAsia" w:ascii="宋体" w:hAnsi="宋体"/>
          <w:color w:val="000000"/>
          <w:szCs w:val="21"/>
        </w:rPr>
        <w:t>有关规定组建的专门负责本次招标其评标（谈判）工作的临时性机构；</w:t>
      </w:r>
    </w:p>
    <w:p w14:paraId="4F0D999E">
      <w:pPr>
        <w:ind w:firstLine="411" w:firstLineChars="196"/>
        <w:rPr>
          <w:rFonts w:ascii="宋体" w:hAnsi="宋体"/>
          <w:color w:val="000000"/>
          <w:szCs w:val="21"/>
        </w:rPr>
      </w:pPr>
      <w:r>
        <w:rPr>
          <w:rFonts w:hint="eastAsia" w:ascii="宋体" w:hAnsi="宋体"/>
          <w:color w:val="000000"/>
          <w:szCs w:val="21"/>
        </w:rPr>
        <w:t>3.6“日期”</w:t>
      </w:r>
      <w:r>
        <w:rPr>
          <w:rFonts w:ascii="宋体" w:hAnsi="宋体"/>
          <w:color w:val="000000"/>
          <w:szCs w:val="21"/>
        </w:rPr>
        <w:t>指</w:t>
      </w:r>
      <w:r>
        <w:rPr>
          <w:rFonts w:hint="eastAsia" w:ascii="宋体" w:hAnsi="宋体"/>
          <w:color w:val="000000"/>
          <w:szCs w:val="21"/>
        </w:rPr>
        <w:t>公历日；</w:t>
      </w:r>
    </w:p>
    <w:p w14:paraId="67556D34">
      <w:pPr>
        <w:ind w:firstLine="411" w:firstLineChars="196"/>
        <w:rPr>
          <w:rFonts w:ascii="宋体" w:hAnsi="宋体"/>
          <w:color w:val="000000"/>
          <w:szCs w:val="21"/>
        </w:rPr>
      </w:pPr>
      <w:r>
        <w:rPr>
          <w:rFonts w:hint="eastAsia" w:ascii="宋体" w:hAnsi="宋体"/>
          <w:color w:val="000000"/>
          <w:szCs w:val="21"/>
        </w:rPr>
        <w:t>3.7“合同”指由本次招标所产生的合同或合约文件；</w:t>
      </w:r>
    </w:p>
    <w:p w14:paraId="5ACCF03A">
      <w:pPr>
        <w:ind w:firstLine="411" w:firstLineChars="196"/>
        <w:rPr>
          <w:rFonts w:ascii="宋体" w:hAnsi="宋体"/>
          <w:color w:val="000000"/>
          <w:szCs w:val="21"/>
        </w:rPr>
      </w:pPr>
      <w:r>
        <w:rPr>
          <w:rFonts w:hint="eastAsia" w:ascii="宋体" w:hAnsi="宋体"/>
          <w:color w:val="000000"/>
          <w:szCs w:val="21"/>
        </w:rPr>
        <w:t>3.8招标文件中的标题或题名仅起引导作用，而不应视为对招标文件内容的理解和解释。</w:t>
      </w:r>
    </w:p>
    <w:p w14:paraId="3BA2F7B7">
      <w:pPr>
        <w:spacing w:line="360" w:lineRule="auto"/>
        <w:rPr>
          <w:rFonts w:ascii="黑体" w:hAnsi="宋体" w:eastAsia="黑体"/>
          <w:color w:val="000000"/>
          <w:sz w:val="24"/>
        </w:rPr>
      </w:pPr>
      <w:r>
        <w:rPr>
          <w:rFonts w:hint="eastAsia" w:ascii="黑体" w:hAnsi="宋体" w:eastAsia="黑体"/>
          <w:color w:val="000000"/>
          <w:sz w:val="24"/>
        </w:rPr>
        <w:t>4.供应商责任</w:t>
      </w:r>
    </w:p>
    <w:p w14:paraId="79B35856">
      <w:pPr>
        <w:ind w:firstLine="411" w:firstLineChars="196"/>
        <w:rPr>
          <w:rFonts w:ascii="宋体" w:hAnsi="宋体"/>
          <w:color w:val="000000"/>
          <w:szCs w:val="21"/>
        </w:rPr>
      </w:pPr>
      <w:r>
        <w:rPr>
          <w:rFonts w:hint="eastAsia" w:ascii="宋体" w:hAnsi="宋体"/>
          <w:color w:val="000000"/>
          <w:szCs w:val="21"/>
        </w:rPr>
        <w:t>4.1欢迎诚信、有实力和有社会责任心的供应商参与社区集体资产交易事业。</w:t>
      </w:r>
    </w:p>
    <w:p w14:paraId="1BA221BB">
      <w:pPr>
        <w:ind w:firstLine="411" w:firstLineChars="196"/>
        <w:rPr>
          <w:rFonts w:ascii="宋体" w:hAnsi="宋体"/>
          <w:color w:val="000000"/>
          <w:szCs w:val="21"/>
        </w:rPr>
      </w:pPr>
      <w:r>
        <w:rPr>
          <w:rFonts w:hint="eastAsia" w:ascii="宋体" w:hAnsi="宋体"/>
          <w:color w:val="000000"/>
          <w:szCs w:val="21"/>
        </w:rPr>
        <w:t>4.2供应商在社区集体资产交易项目投标过程中应诚实守信，不弄虚作假，不隐瞒真实情况，不围标串标，不恶意异议投诉。如违反上述要求，经核实后，供应商的投标将作废，没收投标保证金，将该供应商列入不良记录名单并在网上曝光，同时提请监督管理部门给予</w:t>
      </w:r>
      <w:r>
        <w:rPr>
          <w:rFonts w:hint="eastAsia"/>
          <w:color w:val="000000"/>
        </w:rPr>
        <w:t>处罚</w:t>
      </w:r>
      <w:r>
        <w:rPr>
          <w:rFonts w:hint="eastAsia" w:ascii="宋体" w:hAnsi="宋体"/>
          <w:color w:val="000000"/>
          <w:szCs w:val="21"/>
        </w:rPr>
        <w:t>。</w:t>
      </w:r>
    </w:p>
    <w:p w14:paraId="270CD199">
      <w:pPr>
        <w:spacing w:line="360" w:lineRule="auto"/>
        <w:rPr>
          <w:rFonts w:ascii="黑体" w:hAnsi="宋体" w:eastAsia="黑体"/>
          <w:color w:val="000000"/>
          <w:sz w:val="24"/>
        </w:rPr>
      </w:pPr>
      <w:r>
        <w:rPr>
          <w:rFonts w:hint="eastAsia" w:ascii="黑体" w:hAnsi="宋体" w:eastAsia="黑体"/>
          <w:color w:val="000000"/>
          <w:sz w:val="24"/>
        </w:rPr>
        <w:t>5．</w:t>
      </w:r>
      <w:bookmarkEnd w:id="202"/>
      <w:bookmarkEnd w:id="203"/>
      <w:bookmarkEnd w:id="204"/>
      <w:bookmarkEnd w:id="205"/>
      <w:bookmarkEnd w:id="206"/>
      <w:bookmarkEnd w:id="207"/>
      <w:bookmarkEnd w:id="208"/>
      <w:r>
        <w:rPr>
          <w:rFonts w:hint="eastAsia" w:ascii="黑体" w:hAnsi="宋体" w:eastAsia="黑体"/>
          <w:color w:val="000000"/>
          <w:sz w:val="24"/>
        </w:rPr>
        <w:t>投标人参加社区集体资产交易的条件</w:t>
      </w:r>
    </w:p>
    <w:p w14:paraId="419C4C40">
      <w:pPr>
        <w:ind w:firstLine="411" w:firstLineChars="196"/>
        <w:rPr>
          <w:rFonts w:ascii="宋体" w:hAnsi="宋体"/>
          <w:szCs w:val="21"/>
        </w:rPr>
      </w:pPr>
      <w:r>
        <w:rPr>
          <w:rFonts w:hint="eastAsia" w:ascii="宋体" w:hAnsi="宋体"/>
          <w:szCs w:val="21"/>
        </w:rPr>
        <w:t>5.1投标人应按照招标公告的要求在规定时间内获取招标文件，并按本通用条款第21条要求缴纳投标保证金。</w:t>
      </w:r>
    </w:p>
    <w:p w14:paraId="452EF30D">
      <w:pPr>
        <w:ind w:firstLine="411" w:firstLineChars="196"/>
        <w:rPr>
          <w:rFonts w:ascii="宋体" w:hAnsi="宋体"/>
          <w:color w:val="000000"/>
          <w:szCs w:val="21"/>
        </w:rPr>
      </w:pPr>
      <w:r>
        <w:rPr>
          <w:rFonts w:hint="eastAsia" w:ascii="宋体" w:hAnsi="宋体"/>
          <w:color w:val="000000"/>
          <w:szCs w:val="21"/>
        </w:rPr>
        <w:t>5.2投标人资格要求</w:t>
      </w:r>
    </w:p>
    <w:p w14:paraId="4F66DBEE">
      <w:pPr>
        <w:ind w:firstLine="411" w:firstLineChars="196"/>
        <w:rPr>
          <w:rFonts w:ascii="宋体" w:hAnsi="宋体"/>
          <w:color w:val="000000"/>
          <w:szCs w:val="21"/>
        </w:rPr>
      </w:pPr>
      <w:r>
        <w:rPr>
          <w:rFonts w:hint="eastAsia" w:ascii="宋体" w:hAnsi="宋体"/>
          <w:color w:val="000000"/>
          <w:szCs w:val="21"/>
        </w:rPr>
        <w:t>参加本项目的投标人应具备的资格条件详见本项目招标公告中 “投标人资格要求”的内容。</w:t>
      </w:r>
    </w:p>
    <w:p w14:paraId="1F62E7A2">
      <w:pPr>
        <w:spacing w:line="360" w:lineRule="auto"/>
        <w:rPr>
          <w:rFonts w:ascii="黑体" w:hAnsi="宋体" w:eastAsia="黑体"/>
          <w:color w:val="000000"/>
          <w:sz w:val="24"/>
        </w:rPr>
      </w:pPr>
      <w:bookmarkStart w:id="216" w:name="_Toc73521553"/>
      <w:bookmarkStart w:id="217" w:name="_Toc73521641"/>
      <w:bookmarkStart w:id="218" w:name="_Toc73517645"/>
      <w:bookmarkStart w:id="219" w:name="_Toc73518123"/>
      <w:bookmarkStart w:id="220" w:name="_Toc60631626"/>
      <w:bookmarkStart w:id="221" w:name="_Toc60560631"/>
      <w:bookmarkStart w:id="222" w:name="_Toc100052370"/>
      <w:r>
        <w:rPr>
          <w:rFonts w:hint="eastAsia" w:ascii="黑体" w:hAnsi="宋体" w:eastAsia="黑体"/>
          <w:color w:val="000000"/>
          <w:sz w:val="24"/>
        </w:rPr>
        <w:t>6．联合体投标</w:t>
      </w:r>
    </w:p>
    <w:p w14:paraId="08E67524">
      <w:pPr>
        <w:ind w:firstLine="411" w:firstLineChars="196"/>
        <w:rPr>
          <w:rFonts w:ascii="宋体" w:hAnsi="宋体"/>
          <w:color w:val="000000"/>
        </w:rPr>
      </w:pPr>
      <w:r>
        <w:rPr>
          <w:rFonts w:hint="eastAsia" w:ascii="宋体" w:hAnsi="宋体"/>
          <w:color w:val="000000"/>
        </w:rPr>
        <w:t>6.1　</w:t>
      </w:r>
      <w:r>
        <w:rPr>
          <w:rFonts w:hint="eastAsia"/>
          <w:color w:val="000000"/>
        </w:rPr>
        <w:t>以下有关联合体投标的条款仅适用于允许投标人组成联合体投标的项目。</w:t>
      </w:r>
    </w:p>
    <w:p w14:paraId="7C369A02">
      <w:pPr>
        <w:ind w:firstLine="411" w:firstLineChars="196"/>
        <w:rPr>
          <w:rFonts w:ascii="宋体" w:hAnsi="宋体"/>
          <w:color w:val="000000"/>
        </w:rPr>
      </w:pPr>
      <w:r>
        <w:rPr>
          <w:rFonts w:hint="eastAsia" w:ascii="宋体" w:hAnsi="宋体"/>
          <w:color w:val="000000"/>
        </w:rPr>
        <w:t>6.2　由两个或</w:t>
      </w:r>
      <w:r>
        <w:rPr>
          <w:rFonts w:hint="eastAsia"/>
          <w:color w:val="000000"/>
        </w:rPr>
        <w:t>两个以上的自然人、法人或者其他组织可以组成一个联合体，以一个供应商的身份</w:t>
      </w:r>
      <w:r>
        <w:rPr>
          <w:rFonts w:hint="eastAsia" w:ascii="宋体" w:hAnsi="宋体"/>
          <w:color w:val="000000"/>
        </w:rPr>
        <w:t>共同投标时，应符合以下原则：</w:t>
      </w:r>
    </w:p>
    <w:p w14:paraId="48AB92AC">
      <w:pPr>
        <w:ind w:firstLine="411" w:firstLineChars="196"/>
        <w:rPr>
          <w:rFonts w:ascii="宋体" w:hAnsi="宋体"/>
          <w:color w:val="000000"/>
        </w:rPr>
      </w:pPr>
      <w:r>
        <w:rPr>
          <w:rFonts w:hint="eastAsia" w:ascii="宋体" w:hAnsi="宋体"/>
          <w:color w:val="000000"/>
        </w:rPr>
        <w:t>（1）投标联合体各方参加社区集体资产交易活动应当具备下列条件：</w:t>
      </w:r>
      <w:r>
        <w:rPr>
          <w:rFonts w:ascii="宋体" w:hAnsi="宋体"/>
          <w:color w:val="000000"/>
        </w:rPr>
        <w:t xml:space="preserve"> </w:t>
      </w:r>
    </w:p>
    <w:p w14:paraId="3FC53A57">
      <w:pPr>
        <w:ind w:left="420" w:leftChars="200" w:firstLine="411" w:firstLineChars="196"/>
        <w:rPr>
          <w:rFonts w:ascii="宋体" w:hAnsi="宋体"/>
          <w:color w:val="000000"/>
        </w:rPr>
      </w:pPr>
      <w:r>
        <w:rPr>
          <w:rFonts w:hint="eastAsia" w:ascii="宋体" w:hAnsi="宋体"/>
          <w:color w:val="000000"/>
        </w:rPr>
        <w:t>1、具有独立承担民事责任的能力；</w:t>
      </w:r>
      <w:r>
        <w:rPr>
          <w:rFonts w:ascii="宋体" w:hAnsi="宋体"/>
          <w:color w:val="000000"/>
        </w:rPr>
        <w:t xml:space="preserve"> </w:t>
      </w:r>
    </w:p>
    <w:p w14:paraId="158B6C1F">
      <w:pPr>
        <w:ind w:left="420" w:firstLine="411" w:firstLineChars="196"/>
        <w:rPr>
          <w:rFonts w:ascii="宋体" w:hAnsi="宋体"/>
          <w:color w:val="000000"/>
        </w:rPr>
      </w:pPr>
      <w:r>
        <w:rPr>
          <w:rFonts w:hint="eastAsia" w:ascii="宋体" w:hAnsi="宋体"/>
          <w:color w:val="000000"/>
        </w:rPr>
        <w:t>2、有良好的商业信誉和健全的财务会计制度；</w:t>
      </w:r>
      <w:r>
        <w:rPr>
          <w:rFonts w:ascii="宋体" w:hAnsi="宋体"/>
          <w:color w:val="000000"/>
        </w:rPr>
        <w:t xml:space="preserve"> </w:t>
      </w:r>
    </w:p>
    <w:p w14:paraId="0A94806B">
      <w:pPr>
        <w:ind w:left="420" w:leftChars="200" w:firstLine="411" w:firstLineChars="196"/>
        <w:rPr>
          <w:rFonts w:ascii="宋体" w:hAnsi="宋体"/>
          <w:color w:val="000000"/>
        </w:rPr>
      </w:pPr>
      <w:r>
        <w:rPr>
          <w:rFonts w:hint="eastAsia" w:ascii="宋体" w:hAnsi="宋体"/>
          <w:color w:val="000000"/>
        </w:rPr>
        <w:t>3、具有履行合同所必需的设备和专业技术能力；</w:t>
      </w:r>
      <w:r>
        <w:rPr>
          <w:rFonts w:ascii="宋体" w:hAnsi="宋体"/>
          <w:color w:val="000000"/>
        </w:rPr>
        <w:t xml:space="preserve"> </w:t>
      </w:r>
    </w:p>
    <w:p w14:paraId="34F5F6D5">
      <w:pPr>
        <w:ind w:left="420" w:leftChars="200" w:firstLine="411" w:firstLineChars="196"/>
        <w:rPr>
          <w:rFonts w:ascii="宋体" w:hAnsi="宋体"/>
          <w:color w:val="000000"/>
        </w:rPr>
      </w:pPr>
      <w:r>
        <w:rPr>
          <w:rFonts w:hint="eastAsia" w:ascii="宋体" w:hAnsi="宋体"/>
          <w:color w:val="000000"/>
        </w:rPr>
        <w:t>4、有依法缴纳税收和社会保障资金的良好记录；</w:t>
      </w:r>
      <w:r>
        <w:rPr>
          <w:rFonts w:ascii="宋体" w:hAnsi="宋体"/>
          <w:color w:val="000000"/>
        </w:rPr>
        <w:t xml:space="preserve"> </w:t>
      </w:r>
    </w:p>
    <w:p w14:paraId="4B8E619C">
      <w:pPr>
        <w:ind w:left="420" w:leftChars="200" w:firstLine="411" w:firstLineChars="196"/>
        <w:rPr>
          <w:rFonts w:ascii="宋体" w:hAnsi="宋体"/>
          <w:color w:val="000000"/>
        </w:rPr>
      </w:pPr>
      <w:r>
        <w:rPr>
          <w:rFonts w:hint="eastAsia" w:ascii="宋体" w:hAnsi="宋体"/>
          <w:color w:val="000000"/>
        </w:rPr>
        <w:t>5、近三年内，在经营活动中没有重大违法记录；</w:t>
      </w:r>
      <w:r>
        <w:rPr>
          <w:rFonts w:ascii="宋体" w:hAnsi="宋体"/>
          <w:color w:val="000000"/>
        </w:rPr>
        <w:t xml:space="preserve"> </w:t>
      </w:r>
    </w:p>
    <w:p w14:paraId="6083210C">
      <w:pPr>
        <w:ind w:left="420" w:leftChars="200" w:firstLine="411" w:firstLineChars="196"/>
        <w:rPr>
          <w:rFonts w:ascii="宋体" w:hAnsi="宋体"/>
          <w:color w:val="000000"/>
        </w:rPr>
      </w:pPr>
      <w:r>
        <w:rPr>
          <w:rFonts w:hint="eastAsia" w:ascii="宋体" w:hAnsi="宋体"/>
          <w:color w:val="000000"/>
        </w:rPr>
        <w:t>6、法律、行政法规规定的其他条件。</w:t>
      </w:r>
      <w:r>
        <w:rPr>
          <w:rFonts w:ascii="宋体" w:hAnsi="宋体"/>
          <w:color w:val="000000"/>
        </w:rPr>
        <w:t xml:space="preserve"> </w:t>
      </w:r>
    </w:p>
    <w:p w14:paraId="5F4BA84E">
      <w:pPr>
        <w:ind w:firstLine="411" w:firstLineChars="196"/>
        <w:rPr>
          <w:rFonts w:ascii="宋体" w:hAnsi="宋体"/>
          <w:color w:val="000000"/>
        </w:rPr>
      </w:pPr>
      <w:r>
        <w:rPr>
          <w:rFonts w:hint="eastAsia" w:ascii="宋体" w:hAnsi="宋体"/>
          <w:color w:val="000000"/>
        </w:rPr>
        <w:t>（2）</w:t>
      </w:r>
      <w:r>
        <w:rPr>
          <w:rFonts w:hint="eastAsia"/>
          <w:color w:val="000000"/>
        </w:rPr>
        <w:t>招标人根据采购项目的特殊要求规定投标人特定条件的，联合体各方中至少应当有一方符合采购人规定的特定条件；</w:t>
      </w:r>
    </w:p>
    <w:p w14:paraId="54A2BC03">
      <w:pPr>
        <w:ind w:firstLine="411" w:firstLineChars="196"/>
        <w:rPr>
          <w:rFonts w:ascii="宋体" w:hAnsi="宋体"/>
          <w:color w:val="000000"/>
        </w:rPr>
      </w:pPr>
      <w:r>
        <w:rPr>
          <w:rFonts w:hint="eastAsia" w:ascii="宋体" w:hAnsi="宋体"/>
          <w:color w:val="000000"/>
        </w:rPr>
        <w:t>（3）投标人的投标文件及中标后签署的合同协议对联合体各方均具法律约束力；</w:t>
      </w:r>
    </w:p>
    <w:p w14:paraId="44B6CB55">
      <w:pPr>
        <w:ind w:firstLine="411" w:firstLineChars="196"/>
        <w:rPr>
          <w:rFonts w:ascii="宋体" w:hAnsi="宋体"/>
          <w:color w:val="000000"/>
        </w:rPr>
      </w:pPr>
      <w:r>
        <w:rPr>
          <w:rFonts w:hint="eastAsia" w:ascii="宋体" w:hAnsi="宋体"/>
          <w:color w:val="000000"/>
        </w:rPr>
        <w:t>（4）联合体各方应当签订共同投标协议，明确约定各方拟承担的工作和责任，并将该共同投标协议随投标文件一并递交给</w:t>
      </w:r>
      <w:r>
        <w:rPr>
          <w:rFonts w:hint="eastAsia" w:ascii="宋体" w:hAnsi="宋体"/>
          <w:color w:val="000000"/>
          <w:lang w:eastAsia="zh-CN"/>
        </w:rPr>
        <w:t>第三方服务机构</w:t>
      </w:r>
      <w:r>
        <w:rPr>
          <w:rFonts w:hint="eastAsia" w:ascii="宋体" w:hAnsi="宋体"/>
          <w:color w:val="000000"/>
        </w:rPr>
        <w:t>；</w:t>
      </w:r>
    </w:p>
    <w:p w14:paraId="2CACF73E">
      <w:pPr>
        <w:ind w:firstLine="411" w:firstLineChars="196"/>
        <w:rPr>
          <w:rFonts w:ascii="宋体" w:hAnsi="宋体"/>
          <w:color w:val="000000"/>
        </w:rPr>
      </w:pPr>
      <w:r>
        <w:rPr>
          <w:rFonts w:hint="eastAsia" w:ascii="宋体" w:hAnsi="宋体"/>
          <w:color w:val="000000"/>
        </w:rPr>
        <w:t>（5）联合体中标后，联合体各方应当共同与采购单位签订合同，就中标项目向采购单位承担连带责任；</w:t>
      </w:r>
    </w:p>
    <w:p w14:paraId="220B0967">
      <w:pPr>
        <w:ind w:firstLine="420" w:firstLineChars="200"/>
        <w:rPr>
          <w:rFonts w:ascii="宋体" w:hAnsi="宋体"/>
          <w:color w:val="000000"/>
        </w:rPr>
      </w:pPr>
      <w:r>
        <w:rPr>
          <w:rFonts w:hint="eastAsia" w:ascii="宋体" w:hAnsi="宋体"/>
          <w:color w:val="000000"/>
        </w:rPr>
        <w:t>（6）联合体的各方应当共同推荐一联合体投标授权代表方，由联合体各方提交一份授权书，证明其有资格代表联合体各方签署投标文件，该授权书作为投标文件的组成部分一并提交给</w:t>
      </w:r>
      <w:r>
        <w:rPr>
          <w:rFonts w:hint="eastAsia" w:ascii="宋体" w:hAnsi="宋体" w:cs="宋体"/>
          <w:color w:val="000000"/>
          <w:kern w:val="0"/>
          <w:szCs w:val="21"/>
        </w:rPr>
        <w:t>采购人</w:t>
      </w:r>
      <w:r>
        <w:rPr>
          <w:rFonts w:hint="eastAsia" w:ascii="宋体" w:hAnsi="宋体"/>
          <w:color w:val="000000"/>
        </w:rPr>
        <w:t>；</w:t>
      </w:r>
    </w:p>
    <w:p w14:paraId="742A7D30">
      <w:pPr>
        <w:ind w:firstLine="411" w:firstLineChars="196"/>
        <w:rPr>
          <w:rFonts w:ascii="宋体" w:hAnsi="宋体"/>
          <w:color w:val="000000"/>
        </w:rPr>
      </w:pPr>
      <w:r>
        <w:rPr>
          <w:rFonts w:hint="eastAsia" w:ascii="宋体" w:hAnsi="宋体"/>
          <w:color w:val="000000"/>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1423C832">
      <w:pPr>
        <w:ind w:firstLine="411" w:firstLineChars="196"/>
        <w:rPr>
          <w:rFonts w:ascii="宋体" w:hAnsi="宋体"/>
          <w:color w:val="000000"/>
        </w:rPr>
      </w:pPr>
      <w:r>
        <w:rPr>
          <w:rFonts w:hint="eastAsia" w:ascii="宋体" w:hAnsi="宋体"/>
          <w:color w:val="000000"/>
        </w:rPr>
        <w:t>（8）除非另有规定或说明，本通用条款中“投标人”一词亦指联合体各方。</w:t>
      </w:r>
    </w:p>
    <w:p w14:paraId="51E534FD">
      <w:pPr>
        <w:spacing w:line="360" w:lineRule="auto"/>
        <w:rPr>
          <w:rFonts w:ascii="黑体" w:hAnsi="宋体" w:eastAsia="黑体"/>
          <w:color w:val="000000"/>
          <w:sz w:val="24"/>
        </w:rPr>
      </w:pPr>
      <w:r>
        <w:rPr>
          <w:rFonts w:hint="eastAsia" w:ascii="黑体" w:hAnsi="宋体" w:eastAsia="黑体"/>
          <w:color w:val="000000"/>
          <w:sz w:val="24"/>
        </w:rPr>
        <w:t>7.本项目若涉及采购货物，则合格的货物及相应服务应满足以下要求：</w:t>
      </w:r>
    </w:p>
    <w:p w14:paraId="707E943A">
      <w:pPr>
        <w:ind w:firstLine="411" w:firstLineChars="196"/>
        <w:rPr>
          <w:rFonts w:ascii="宋体" w:hAnsi="宋体"/>
          <w:color w:val="000000"/>
        </w:rPr>
      </w:pPr>
      <w:r>
        <w:rPr>
          <w:rFonts w:hint="eastAsia" w:ascii="宋体" w:hAnsi="宋体"/>
          <w:color w:val="000000"/>
        </w:rPr>
        <w:t>7</w:t>
      </w:r>
      <w:r>
        <w:rPr>
          <w:rFonts w:ascii="宋体" w:hAnsi="宋体"/>
          <w:color w:val="000000"/>
        </w:rPr>
        <w:t xml:space="preserve">.1  </w:t>
      </w:r>
      <w:r>
        <w:rPr>
          <w:rFonts w:hint="eastAsia" w:ascii="宋体" w:hAnsi="宋体"/>
          <w:color w:val="000000"/>
        </w:rPr>
        <w:t>必须是全新、未使用过的原装合格正品（包括零部件），如安装或配置了软件的，须为正版软件。</w:t>
      </w:r>
    </w:p>
    <w:p w14:paraId="1FBC3F9E">
      <w:pPr>
        <w:ind w:firstLine="411" w:firstLineChars="196"/>
        <w:rPr>
          <w:rFonts w:ascii="宋体" w:hAnsi="宋体"/>
          <w:color w:val="000000"/>
        </w:rPr>
      </w:pPr>
      <w:r>
        <w:rPr>
          <w:rFonts w:hint="eastAsia" w:ascii="宋体" w:hAnsi="宋体"/>
          <w:color w:val="000000"/>
        </w:rPr>
        <w:t>7.2  国产的货物及其有关服务必须符合中华人民共和国的设计和制造生产标准或行业标准。招标公告有其他要求的，亦应符合其要求。</w:t>
      </w:r>
    </w:p>
    <w:p w14:paraId="654225B3">
      <w:pPr>
        <w:ind w:firstLine="411" w:firstLineChars="196"/>
        <w:rPr>
          <w:rFonts w:ascii="宋体" w:hAnsi="宋体"/>
          <w:color w:val="000000"/>
        </w:rPr>
      </w:pPr>
      <w:r>
        <w:rPr>
          <w:rFonts w:hint="eastAsia" w:ascii="宋体" w:hAnsi="宋体"/>
          <w:color w:val="000000"/>
        </w:rPr>
        <w:t>7</w:t>
      </w:r>
      <w:r>
        <w:rPr>
          <w:rFonts w:ascii="宋体" w:hAnsi="宋体"/>
          <w:color w:val="000000"/>
        </w:rPr>
        <w:t>.</w:t>
      </w:r>
      <w:r>
        <w:rPr>
          <w:rFonts w:hint="eastAsia" w:ascii="宋体" w:hAnsi="宋体"/>
          <w:color w:val="000000"/>
        </w:rPr>
        <w:t>3</w:t>
      </w:r>
      <w:r>
        <w:rPr>
          <w:rFonts w:ascii="宋体" w:hAnsi="宋体"/>
          <w:color w:val="000000"/>
        </w:rPr>
        <w:t xml:space="preserve">  </w:t>
      </w:r>
      <w:r>
        <w:rPr>
          <w:rFonts w:hint="eastAsia" w:ascii="宋体" w:hAnsi="宋体"/>
          <w:color w:val="000000"/>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1E5A350">
      <w:pPr>
        <w:ind w:firstLine="411" w:firstLineChars="196"/>
        <w:rPr>
          <w:rFonts w:ascii="宋体" w:hAnsi="宋体"/>
          <w:color w:val="000000"/>
        </w:rPr>
      </w:pPr>
      <w:r>
        <w:rPr>
          <w:rFonts w:hint="eastAsia" w:ascii="宋体" w:hAnsi="宋体"/>
          <w:color w:val="000000"/>
        </w:rPr>
        <w:t>7</w:t>
      </w:r>
      <w:r>
        <w:rPr>
          <w:rFonts w:ascii="宋体" w:hAnsi="宋体"/>
          <w:color w:val="000000"/>
        </w:rPr>
        <w:t>.</w:t>
      </w:r>
      <w:r>
        <w:rPr>
          <w:rFonts w:hint="eastAsia" w:ascii="宋体" w:hAnsi="宋体"/>
          <w:color w:val="000000"/>
        </w:rPr>
        <w:t>4</w:t>
      </w:r>
      <w:r>
        <w:rPr>
          <w:rFonts w:ascii="宋体" w:hAnsi="宋体"/>
          <w:color w:val="000000"/>
        </w:rPr>
        <w:t xml:space="preserve">  </w:t>
      </w:r>
      <w:r>
        <w:rPr>
          <w:rFonts w:hint="eastAsia" w:ascii="宋体" w:hAnsi="宋体"/>
          <w:color w:val="000000"/>
        </w:rPr>
        <w:t>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AE59264">
      <w:pPr>
        <w:ind w:firstLine="411" w:firstLineChars="196"/>
        <w:rPr>
          <w:rFonts w:ascii="宋体" w:hAnsi="宋体"/>
          <w:color w:val="000000"/>
        </w:rPr>
      </w:pPr>
      <w:r>
        <w:rPr>
          <w:rFonts w:hint="eastAsia" w:ascii="宋体" w:hAnsi="宋体"/>
          <w:color w:val="000000"/>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5A87755">
      <w:pPr>
        <w:ind w:firstLine="411" w:firstLineChars="196"/>
        <w:rPr>
          <w:rFonts w:ascii="宋体" w:hAnsi="宋体"/>
          <w:color w:val="000000"/>
        </w:rPr>
      </w:pPr>
      <w:r>
        <w:rPr>
          <w:rFonts w:hint="eastAsia" w:ascii="宋体" w:hAnsi="宋体"/>
          <w:color w:val="000000"/>
        </w:rPr>
        <w:t>7.6  对工期的要求：投标人在投标时对其所投项目应提交详细的《交货进度表》，列明交货计划等，在合同规定的时间内完工验收。</w:t>
      </w:r>
    </w:p>
    <w:p w14:paraId="59D58EB6">
      <w:pPr>
        <w:ind w:firstLine="411" w:firstLineChars="196"/>
        <w:rPr>
          <w:rFonts w:ascii="宋体" w:hAnsi="宋体"/>
          <w:color w:val="000000"/>
        </w:rPr>
      </w:pPr>
      <w:r>
        <w:rPr>
          <w:rFonts w:hint="eastAsia" w:ascii="宋体" w:hAnsi="宋体"/>
          <w:color w:val="000000"/>
        </w:rPr>
        <w:t>7.7  除非下文另有规定，产品</w:t>
      </w:r>
      <w:r>
        <w:rPr>
          <w:rFonts w:ascii="宋体" w:hAnsi="宋体"/>
          <w:color w:val="000000"/>
        </w:rPr>
        <w:t>有效期</w:t>
      </w:r>
      <w:r>
        <w:rPr>
          <w:rFonts w:hint="eastAsia" w:ascii="宋体" w:hAnsi="宋体"/>
          <w:color w:val="000000"/>
        </w:rPr>
        <w:t>为：</w:t>
      </w:r>
      <w:r>
        <w:rPr>
          <w:rFonts w:ascii="宋体" w:hAnsi="宋体"/>
          <w:color w:val="000000"/>
        </w:rPr>
        <w:t>密封存放在阴凉、干燥、通风、温度为</w:t>
      </w:r>
      <w:r>
        <w:rPr>
          <w:rFonts w:hint="eastAsia" w:ascii="宋体" w:hAnsi="宋体"/>
          <w:color w:val="000000"/>
        </w:rPr>
        <w:t>-5</w:t>
      </w:r>
      <w:r>
        <w:rPr>
          <w:rFonts w:ascii="宋体" w:hAnsi="宋体"/>
          <w:color w:val="000000"/>
        </w:rPr>
        <w:t>°Ｃ～４０°Ｃ的环境中，有效期八</w:t>
      </w:r>
      <w:r>
        <w:rPr>
          <w:rFonts w:hint="eastAsia" w:ascii="宋体" w:hAnsi="宋体"/>
          <w:color w:val="000000"/>
        </w:rPr>
        <w:t>年</w:t>
      </w:r>
      <w:r>
        <w:rPr>
          <w:rFonts w:ascii="宋体" w:hAnsi="宋体"/>
          <w:color w:val="000000"/>
        </w:rPr>
        <w:t>。</w:t>
      </w:r>
      <w:r>
        <w:rPr>
          <w:rFonts w:hint="eastAsia" w:ascii="宋体" w:hAnsi="宋体"/>
          <w:color w:val="000000"/>
        </w:rPr>
        <w:t>特殊要求的另行规定。</w:t>
      </w:r>
    </w:p>
    <w:p w14:paraId="1C287A99">
      <w:pPr>
        <w:ind w:firstLine="411" w:firstLineChars="196"/>
        <w:rPr>
          <w:rFonts w:ascii="宋体" w:hAnsi="宋体"/>
          <w:color w:val="000000"/>
        </w:rPr>
      </w:pPr>
      <w:r>
        <w:rPr>
          <w:rFonts w:hint="eastAsia" w:ascii="宋体" w:hAnsi="宋体"/>
          <w:color w:val="000000"/>
        </w:rPr>
        <w:t>7.8  服务响应期：4小时以内到达采购单位现场。特殊要求的另行规定。</w:t>
      </w:r>
    </w:p>
    <w:p w14:paraId="5440182C">
      <w:pPr>
        <w:ind w:firstLine="411" w:firstLineChars="196"/>
        <w:rPr>
          <w:rFonts w:ascii="宋体" w:hAnsi="宋体"/>
          <w:color w:val="000000"/>
        </w:rPr>
      </w:pPr>
      <w:r>
        <w:rPr>
          <w:rFonts w:hint="eastAsia" w:ascii="宋体" w:hAnsi="宋体"/>
          <w:color w:val="000000"/>
        </w:rPr>
        <w:t>7.9  投标人必须承担的设备运输、安装调试、验收检测和提供设备操作说明书、图纸等其他相关及类似的义务。</w:t>
      </w:r>
    </w:p>
    <w:p w14:paraId="46929287">
      <w:pPr>
        <w:spacing w:line="360" w:lineRule="auto"/>
        <w:rPr>
          <w:rFonts w:ascii="黑体" w:hAnsi="宋体" w:eastAsia="黑体"/>
          <w:color w:val="000000"/>
          <w:sz w:val="24"/>
        </w:rPr>
      </w:pPr>
      <w:r>
        <w:rPr>
          <w:rFonts w:hint="eastAsia" w:ascii="黑体" w:hAnsi="宋体" w:eastAsia="黑体"/>
          <w:color w:val="000000"/>
          <w:sz w:val="24"/>
        </w:rPr>
        <w:t>8．投标费用</w:t>
      </w:r>
      <w:bookmarkEnd w:id="216"/>
      <w:bookmarkEnd w:id="217"/>
      <w:bookmarkEnd w:id="218"/>
      <w:bookmarkEnd w:id="219"/>
      <w:bookmarkEnd w:id="220"/>
      <w:bookmarkEnd w:id="221"/>
      <w:bookmarkEnd w:id="222"/>
    </w:p>
    <w:p w14:paraId="240E60E8">
      <w:pPr>
        <w:ind w:firstLine="411" w:firstLineChars="196"/>
        <w:rPr>
          <w:rFonts w:ascii="宋体" w:hAnsi="宋体"/>
          <w:color w:val="000000"/>
          <w:szCs w:val="21"/>
        </w:rPr>
      </w:pPr>
      <w:r>
        <w:rPr>
          <w:rFonts w:hint="eastAsia" w:ascii="宋体" w:hAnsi="宋体"/>
          <w:color w:val="000000"/>
          <w:szCs w:val="21"/>
        </w:rPr>
        <w:t>不论投标结果如何，投标人应承担其编制投标文件与递交投标文件所涉及的一切费用。</w:t>
      </w:r>
    </w:p>
    <w:p w14:paraId="67ABEB11">
      <w:pPr>
        <w:spacing w:line="360" w:lineRule="auto"/>
        <w:rPr>
          <w:rFonts w:ascii="黑体" w:hAnsi="宋体" w:eastAsia="黑体"/>
          <w:color w:val="000000"/>
          <w:sz w:val="24"/>
        </w:rPr>
      </w:pPr>
      <w:bookmarkStart w:id="223" w:name="_Toc73518124"/>
      <w:bookmarkStart w:id="224" w:name="_Toc60560632"/>
      <w:bookmarkStart w:id="225" w:name="_Toc73521642"/>
      <w:bookmarkStart w:id="226" w:name="_Toc60631627"/>
      <w:bookmarkStart w:id="227" w:name="_Toc73517646"/>
      <w:bookmarkStart w:id="228" w:name="_Toc100052371"/>
      <w:bookmarkStart w:id="229" w:name="_Toc73521554"/>
      <w:r>
        <w:rPr>
          <w:rFonts w:hint="eastAsia" w:ascii="黑体" w:hAnsi="宋体" w:eastAsia="黑体"/>
          <w:color w:val="000000"/>
          <w:sz w:val="24"/>
        </w:rPr>
        <w:t>9．踏勘现场</w:t>
      </w:r>
      <w:bookmarkEnd w:id="223"/>
      <w:bookmarkEnd w:id="224"/>
      <w:bookmarkEnd w:id="225"/>
      <w:bookmarkEnd w:id="226"/>
      <w:bookmarkEnd w:id="227"/>
      <w:bookmarkEnd w:id="228"/>
      <w:bookmarkEnd w:id="229"/>
    </w:p>
    <w:p w14:paraId="6D6F83A6">
      <w:pPr>
        <w:ind w:firstLine="411" w:firstLineChars="196"/>
        <w:rPr>
          <w:rFonts w:ascii="宋体" w:hAnsi="宋体"/>
          <w:color w:val="000000"/>
        </w:rPr>
      </w:pPr>
      <w:bookmarkStart w:id="230" w:name="_Toc78260681"/>
      <w:bookmarkStart w:id="231" w:name="_Toc100052372"/>
      <w:r>
        <w:rPr>
          <w:rFonts w:hint="eastAsia" w:ascii="宋体" w:hAnsi="宋体"/>
          <w:color w:val="000000"/>
        </w:rPr>
        <w:t>9.1如有需要，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156D8132">
      <w:pPr>
        <w:ind w:firstLine="411" w:firstLineChars="196"/>
        <w:rPr>
          <w:rFonts w:ascii="宋体" w:hAnsi="宋体"/>
          <w:color w:val="000000"/>
        </w:rPr>
      </w:pPr>
      <w:r>
        <w:rPr>
          <w:rFonts w:hint="eastAsia" w:ascii="宋体" w:hAnsi="宋体"/>
          <w:color w:val="000000"/>
        </w:rPr>
        <w:t>9.2投标人及其人员经过采购单位的允许，可以踏勘目的进入采购单位的项目现场。若本项目招标文件要求投标人于统一时间地点踏勘现场的，投标人应当按时前往。</w:t>
      </w:r>
    </w:p>
    <w:p w14:paraId="47559DAB">
      <w:pPr>
        <w:ind w:firstLine="411" w:firstLineChars="196"/>
        <w:rPr>
          <w:rFonts w:ascii="宋体" w:hAnsi="宋体"/>
          <w:color w:val="000000"/>
        </w:rPr>
      </w:pPr>
      <w:r>
        <w:rPr>
          <w:rFonts w:hint="eastAsia" w:ascii="宋体" w:hAnsi="宋体"/>
          <w:color w:val="000000"/>
        </w:rPr>
        <w:t>9.3采购单位必须通过</w:t>
      </w:r>
      <w:r>
        <w:rPr>
          <w:rFonts w:hint="eastAsia" w:ascii="宋体" w:hAnsi="宋体"/>
          <w:color w:val="000000"/>
          <w:lang w:eastAsia="zh-CN"/>
        </w:rPr>
        <w:t>第三方服务机构</w:t>
      </w:r>
      <w:r>
        <w:rPr>
          <w:rFonts w:hint="eastAsia" w:ascii="宋体" w:hAnsi="宋体"/>
          <w:color w:val="000000"/>
        </w:rPr>
        <w:t>向投标人提供有关现场的资料和数据。</w:t>
      </w:r>
    </w:p>
    <w:p w14:paraId="381BE25D">
      <w:pPr>
        <w:ind w:firstLine="411" w:firstLineChars="196"/>
        <w:rPr>
          <w:rFonts w:ascii="宋体" w:hAnsi="宋体"/>
          <w:color w:val="000000"/>
        </w:rPr>
      </w:pPr>
      <w:r>
        <w:rPr>
          <w:rFonts w:hint="eastAsia" w:ascii="宋体" w:hAnsi="宋体"/>
          <w:color w:val="000000"/>
        </w:rPr>
        <w:t>9.4任何人或任何组织在踏勘现场时向投标人提交的任何书面或口头上的资料，未经采购人在网上发布或书面通知，均作无效处理。</w:t>
      </w:r>
      <w:r>
        <w:rPr>
          <w:rFonts w:hint="eastAsia" w:ascii="宋体" w:hAnsi="宋体" w:cs="宋体"/>
          <w:color w:val="000000"/>
          <w:kern w:val="0"/>
          <w:szCs w:val="21"/>
        </w:rPr>
        <w:t>采购人</w:t>
      </w:r>
      <w:r>
        <w:rPr>
          <w:rFonts w:hint="eastAsia" w:ascii="宋体" w:hAnsi="宋体"/>
          <w:color w:val="000000"/>
        </w:rPr>
        <w:t>对投标人由此而做出的推论、理解和结论概不负责。</w:t>
      </w:r>
    </w:p>
    <w:p w14:paraId="74C926A1">
      <w:pPr>
        <w:ind w:firstLine="411" w:firstLineChars="196"/>
        <w:rPr>
          <w:rFonts w:ascii="宋体" w:hAnsi="宋体"/>
          <w:color w:val="000000"/>
        </w:rPr>
      </w:pPr>
      <w:r>
        <w:rPr>
          <w:rFonts w:hint="eastAsia" w:ascii="宋体" w:hAnsi="宋体"/>
          <w:color w:val="000000"/>
        </w:rPr>
        <w:t>9.5 未参与现场踏勘不作为否定投标人资格的理由。</w:t>
      </w:r>
    </w:p>
    <w:p w14:paraId="7649F77B">
      <w:pPr>
        <w:spacing w:line="360" w:lineRule="auto"/>
        <w:rPr>
          <w:rFonts w:ascii="黑体" w:hAnsi="宋体" w:eastAsia="黑体"/>
          <w:color w:val="000000"/>
          <w:sz w:val="24"/>
        </w:rPr>
      </w:pPr>
      <w:r>
        <w:rPr>
          <w:rFonts w:hint="eastAsia" w:ascii="黑体" w:hAnsi="宋体" w:eastAsia="黑体"/>
          <w:color w:val="000000"/>
          <w:sz w:val="24"/>
        </w:rPr>
        <w:t>10．招标</w:t>
      </w:r>
      <w:bookmarkEnd w:id="230"/>
      <w:r>
        <w:rPr>
          <w:rFonts w:hint="eastAsia" w:ascii="黑体" w:hAnsi="宋体" w:eastAsia="黑体"/>
          <w:color w:val="000000"/>
          <w:sz w:val="24"/>
        </w:rPr>
        <w:t>答疑</w:t>
      </w:r>
      <w:bookmarkEnd w:id="231"/>
    </w:p>
    <w:p w14:paraId="63FFEE61">
      <w:pPr>
        <w:ind w:firstLine="411" w:firstLineChars="196"/>
        <w:rPr>
          <w:rFonts w:ascii="宋体" w:hAnsi="宋体"/>
          <w:color w:val="000000"/>
          <w:szCs w:val="21"/>
        </w:rPr>
      </w:pPr>
      <w:r>
        <w:rPr>
          <w:rFonts w:hint="eastAsia" w:ascii="宋体" w:hAnsi="宋体"/>
          <w:color w:val="000000"/>
          <w:szCs w:val="21"/>
        </w:rPr>
        <w:t>10.1招标答疑的目的是澄清、解答投标人在查阅招标文件后或现场踏勘中可能提出的与投标有关的疑问或询问。</w:t>
      </w:r>
    </w:p>
    <w:p w14:paraId="2C9D1D92">
      <w:pPr>
        <w:ind w:firstLine="411" w:firstLineChars="196"/>
        <w:rPr>
          <w:rFonts w:ascii="宋体" w:hAnsi="宋体"/>
          <w:color w:val="000000"/>
          <w:szCs w:val="21"/>
        </w:rPr>
      </w:pPr>
      <w:r>
        <w:rPr>
          <w:rFonts w:hint="eastAsia" w:ascii="宋体" w:hAnsi="宋体"/>
          <w:color w:val="000000"/>
          <w:szCs w:val="21"/>
        </w:rPr>
        <w:t>10.2投标人提出的与投标有关的问题须在招标文件规定的答疑截止时间前以书面提问形式提交给采购人。</w:t>
      </w:r>
    </w:p>
    <w:p w14:paraId="7DADC0D3">
      <w:pPr>
        <w:ind w:firstLine="411" w:firstLineChars="196"/>
        <w:rPr>
          <w:rFonts w:ascii="宋体" w:hAnsi="宋体"/>
          <w:color w:val="000000"/>
          <w:szCs w:val="21"/>
        </w:rPr>
      </w:pPr>
      <w:r>
        <w:rPr>
          <w:rFonts w:hint="eastAsia" w:ascii="宋体" w:hAnsi="宋体"/>
          <w:color w:val="000000"/>
          <w:szCs w:val="21"/>
        </w:rPr>
        <w:t>10.3</w:t>
      </w:r>
      <w:r>
        <w:rPr>
          <w:rFonts w:hint="eastAsia" w:ascii="宋体" w:hAnsi="宋体"/>
          <w:color w:val="000000"/>
        </w:rPr>
        <w:t>采购人</w:t>
      </w:r>
      <w:r>
        <w:rPr>
          <w:rFonts w:hint="eastAsia" w:ascii="宋体" w:hAnsi="宋体"/>
          <w:color w:val="000000"/>
          <w:szCs w:val="21"/>
        </w:rPr>
        <w:t>对疑问所做出的澄清和解答，以书面答复（包括网站发布信息）为准。答疑纪要的有效性规定按照本通用条款第13</w:t>
      </w:r>
      <w:r>
        <w:rPr>
          <w:rFonts w:ascii="宋体" w:hAnsi="宋体"/>
          <w:color w:val="000000"/>
          <w:szCs w:val="21"/>
        </w:rPr>
        <w:t>.3</w:t>
      </w:r>
      <w:r>
        <w:rPr>
          <w:rFonts w:hint="eastAsia" w:ascii="宋体" w:hAnsi="宋体"/>
          <w:color w:val="000000"/>
          <w:szCs w:val="21"/>
        </w:rPr>
        <w:t>、13</w:t>
      </w:r>
      <w:r>
        <w:rPr>
          <w:rFonts w:ascii="宋体" w:hAnsi="宋体"/>
          <w:color w:val="000000"/>
          <w:szCs w:val="21"/>
        </w:rPr>
        <w:t>.4</w:t>
      </w:r>
      <w:r>
        <w:rPr>
          <w:rFonts w:hint="eastAsia" w:ascii="宋体" w:hAnsi="宋体"/>
          <w:color w:val="000000"/>
          <w:szCs w:val="21"/>
        </w:rPr>
        <w:t>款规定执行。</w:t>
      </w:r>
    </w:p>
    <w:p w14:paraId="75B4A81A">
      <w:pPr>
        <w:ind w:firstLine="411" w:firstLineChars="196"/>
        <w:rPr>
          <w:rFonts w:ascii="宋体" w:hAnsi="宋体"/>
          <w:color w:val="000000"/>
          <w:szCs w:val="21"/>
        </w:rPr>
      </w:pPr>
      <w:r>
        <w:rPr>
          <w:rFonts w:hint="eastAsia" w:ascii="宋体" w:hAnsi="宋体"/>
          <w:color w:val="000000"/>
          <w:szCs w:val="21"/>
        </w:rPr>
        <w:t>10.4如</w:t>
      </w:r>
      <w:r>
        <w:rPr>
          <w:rFonts w:hint="eastAsia" w:ascii="宋体" w:hAnsi="宋体"/>
          <w:color w:val="000000"/>
        </w:rPr>
        <w:t>采购人</w:t>
      </w:r>
      <w:r>
        <w:rPr>
          <w:rFonts w:hint="eastAsia" w:ascii="宋体" w:hAnsi="宋体"/>
          <w:color w:val="000000"/>
          <w:szCs w:val="21"/>
        </w:rPr>
        <w:t>认为有必要组织现场答疑会，投标人应按照招标文件规定的时间或采购人另行书面通知（包括网站发布的通知）的时间和地点，参与现场答疑会。</w:t>
      </w:r>
    </w:p>
    <w:p w14:paraId="632987AC">
      <w:pPr>
        <w:ind w:firstLine="411" w:firstLineChars="196"/>
        <w:rPr>
          <w:rFonts w:ascii="宋体" w:hAnsi="宋体"/>
          <w:color w:val="000000"/>
        </w:rPr>
      </w:pPr>
      <w:r>
        <w:rPr>
          <w:rFonts w:hint="eastAsia" w:ascii="宋体" w:hAnsi="宋体"/>
          <w:color w:val="000000"/>
          <w:szCs w:val="21"/>
        </w:rPr>
        <w:t>10.5未参与招标答疑不作为否定投标人资格的理由。</w:t>
      </w:r>
    </w:p>
    <w:p w14:paraId="71740C84">
      <w:pPr>
        <w:widowControl/>
        <w:jc w:val="left"/>
        <w:rPr>
          <w:rFonts w:ascii="宋体" w:hAnsi="宋体"/>
          <w:b/>
          <w:bCs/>
          <w:color w:val="000000"/>
          <w:kern w:val="0"/>
          <w:sz w:val="28"/>
          <w:szCs w:val="28"/>
        </w:rPr>
      </w:pPr>
      <w:bookmarkStart w:id="232" w:name="bt招标文件"/>
      <w:bookmarkEnd w:id="232"/>
      <w:bookmarkStart w:id="233" w:name="_Toc73521644"/>
      <w:bookmarkStart w:id="234" w:name="_Toc73517648"/>
      <w:bookmarkStart w:id="235" w:name="_Toc101074878"/>
      <w:bookmarkStart w:id="236" w:name="_Toc100052373"/>
      <w:bookmarkStart w:id="237" w:name="_Toc73518126"/>
      <w:bookmarkStart w:id="238" w:name="_Toc73521556"/>
      <w:r>
        <w:rPr>
          <w:color w:val="000000"/>
          <w:sz w:val="28"/>
          <w:szCs w:val="28"/>
        </w:rPr>
        <w:br w:type="page"/>
      </w:r>
    </w:p>
    <w:p w14:paraId="1622E9F1">
      <w:pPr>
        <w:pStyle w:val="4"/>
        <w:numPr>
          <w:ilvl w:val="0"/>
          <w:numId w:val="17"/>
        </w:numPr>
        <w:spacing w:before="231" w:beforeLines="50" w:after="231" w:afterLines="50"/>
        <w:rPr>
          <w:color w:val="000000"/>
          <w:sz w:val="28"/>
          <w:szCs w:val="28"/>
        </w:rPr>
      </w:pPr>
      <w:r>
        <w:rPr>
          <w:rFonts w:hint="eastAsia"/>
          <w:color w:val="000000"/>
          <w:sz w:val="28"/>
          <w:szCs w:val="28"/>
        </w:rPr>
        <w:t>招标文件</w:t>
      </w:r>
      <w:bookmarkEnd w:id="233"/>
      <w:bookmarkEnd w:id="234"/>
      <w:bookmarkEnd w:id="235"/>
      <w:bookmarkEnd w:id="236"/>
      <w:bookmarkEnd w:id="237"/>
      <w:bookmarkEnd w:id="238"/>
    </w:p>
    <w:p w14:paraId="7EE6E072">
      <w:pPr>
        <w:spacing w:line="360" w:lineRule="auto"/>
        <w:rPr>
          <w:rFonts w:ascii="黑体" w:hAnsi="宋体" w:eastAsia="黑体"/>
          <w:color w:val="000000"/>
          <w:sz w:val="24"/>
        </w:rPr>
      </w:pPr>
      <w:bookmarkStart w:id="239" w:name="_Toc73517649"/>
      <w:bookmarkStart w:id="240" w:name="_Toc73521557"/>
      <w:bookmarkStart w:id="241" w:name="_Toc73518127"/>
      <w:bookmarkStart w:id="242" w:name="_Toc73521645"/>
      <w:bookmarkStart w:id="243" w:name="_Toc100052374"/>
      <w:r>
        <w:rPr>
          <w:rFonts w:hint="eastAsia" w:ascii="黑体" w:hAnsi="宋体" w:eastAsia="黑体"/>
          <w:color w:val="000000"/>
          <w:sz w:val="24"/>
        </w:rPr>
        <w:t>11．招标文件的编制与组成</w:t>
      </w:r>
      <w:bookmarkEnd w:id="239"/>
      <w:bookmarkEnd w:id="240"/>
      <w:bookmarkEnd w:id="241"/>
      <w:bookmarkEnd w:id="242"/>
      <w:bookmarkEnd w:id="243"/>
    </w:p>
    <w:p w14:paraId="6DBEA172">
      <w:pPr>
        <w:snapToGrid w:val="0"/>
        <w:spacing w:line="360" w:lineRule="auto"/>
        <w:ind w:firstLine="420" w:firstLineChars="200"/>
        <w:rPr>
          <w:rFonts w:ascii="宋体" w:hAnsi="宋体"/>
          <w:color w:val="000000"/>
          <w:szCs w:val="21"/>
        </w:rPr>
      </w:pPr>
      <w:r>
        <w:rPr>
          <w:rFonts w:hint="eastAsia" w:ascii="宋体" w:hAnsi="宋体"/>
          <w:color w:val="000000"/>
          <w:szCs w:val="21"/>
        </w:rPr>
        <w:t>11.1招标文件除以下内容外，</w:t>
      </w:r>
      <w:r>
        <w:rPr>
          <w:rFonts w:hint="eastAsia" w:ascii="宋体" w:hAnsi="宋体"/>
          <w:color w:val="000000"/>
          <w:lang w:eastAsia="zh-CN"/>
        </w:rPr>
        <w:t>第三方服务机构</w:t>
      </w:r>
      <w:r>
        <w:rPr>
          <w:rFonts w:hint="eastAsia" w:ascii="宋体" w:hAnsi="宋体"/>
          <w:color w:val="000000"/>
          <w:szCs w:val="21"/>
        </w:rPr>
        <w:t>在招标（或谈判）期间发出的答疑纪要和其他补充修改函件，均是招标文件的组成部分，对投标人起约束作用；</w:t>
      </w:r>
    </w:p>
    <w:p w14:paraId="7E35FE2B">
      <w:pPr>
        <w:ind w:firstLine="411" w:firstLineChars="196"/>
        <w:rPr>
          <w:rFonts w:ascii="宋体" w:hAnsi="宋体"/>
          <w:color w:val="000000"/>
          <w:szCs w:val="21"/>
        </w:rPr>
      </w:pPr>
      <w:r>
        <w:rPr>
          <w:rFonts w:hint="eastAsia" w:ascii="宋体" w:hAnsi="宋体"/>
          <w:color w:val="000000"/>
          <w:szCs w:val="21"/>
        </w:rPr>
        <w:t>招标文件包括下列内容：</w:t>
      </w:r>
    </w:p>
    <w:p w14:paraId="062D6F9F">
      <w:pPr>
        <w:ind w:left="420" w:leftChars="200" w:firstLine="413" w:firstLineChars="196"/>
        <w:rPr>
          <w:rFonts w:ascii="宋体" w:hAnsi="宋体"/>
          <w:b/>
          <w:color w:val="000000"/>
          <w:szCs w:val="21"/>
        </w:rPr>
      </w:pPr>
      <w:r>
        <w:rPr>
          <w:rFonts w:hint="eastAsia" w:ascii="宋体" w:hAnsi="宋体"/>
          <w:b/>
          <w:color w:val="000000"/>
          <w:szCs w:val="21"/>
        </w:rPr>
        <w:t>第一册  专用条款</w:t>
      </w:r>
    </w:p>
    <w:p w14:paraId="1D37E64D">
      <w:pPr>
        <w:ind w:left="1079" w:leftChars="514"/>
        <w:rPr>
          <w:rFonts w:ascii="宋体" w:hAnsi="宋体"/>
          <w:b/>
          <w:color w:val="000000"/>
          <w:szCs w:val="21"/>
        </w:rPr>
      </w:pPr>
      <w:r>
        <w:rPr>
          <w:rFonts w:hint="eastAsia" w:ascii="宋体" w:hAnsi="宋体"/>
          <w:b/>
          <w:color w:val="000000"/>
          <w:szCs w:val="21"/>
        </w:rPr>
        <w:t>关键信息</w:t>
      </w:r>
    </w:p>
    <w:p w14:paraId="34E6B7A7">
      <w:pPr>
        <w:ind w:left="630" w:leftChars="300" w:firstLine="411" w:firstLineChars="196"/>
        <w:rPr>
          <w:rFonts w:ascii="宋体" w:hAnsi="宋体"/>
          <w:color w:val="000000"/>
          <w:szCs w:val="21"/>
        </w:rPr>
      </w:pPr>
      <w:r>
        <w:rPr>
          <w:rFonts w:hint="eastAsia" w:ascii="宋体" w:hAnsi="宋体"/>
          <w:color w:val="000000"/>
          <w:szCs w:val="21"/>
        </w:rPr>
        <w:t>第一章  招标公告</w:t>
      </w:r>
    </w:p>
    <w:p w14:paraId="4D5FB2F7">
      <w:pPr>
        <w:ind w:left="630" w:leftChars="300" w:firstLine="411" w:firstLineChars="196"/>
        <w:rPr>
          <w:rFonts w:ascii="宋体" w:hAnsi="宋体"/>
          <w:color w:val="000000"/>
          <w:szCs w:val="21"/>
        </w:rPr>
      </w:pPr>
      <w:r>
        <w:rPr>
          <w:rFonts w:hint="eastAsia" w:ascii="宋体" w:hAnsi="宋体"/>
          <w:color w:val="000000"/>
          <w:szCs w:val="21"/>
        </w:rPr>
        <w:t>第二章  招标项目需求</w:t>
      </w:r>
    </w:p>
    <w:p w14:paraId="1D5BBFBA">
      <w:pPr>
        <w:ind w:left="630" w:leftChars="300" w:firstLine="411" w:firstLineChars="196"/>
        <w:rPr>
          <w:rFonts w:ascii="宋体" w:hAnsi="宋体"/>
          <w:color w:val="000000"/>
          <w:szCs w:val="21"/>
        </w:rPr>
      </w:pPr>
      <w:r>
        <w:rPr>
          <w:rFonts w:hint="eastAsia" w:ascii="宋体" w:hAnsi="宋体"/>
          <w:color w:val="000000"/>
          <w:szCs w:val="21"/>
        </w:rPr>
        <w:t>第三章  投标文件格式、附件</w:t>
      </w:r>
    </w:p>
    <w:p w14:paraId="38F6586F">
      <w:pPr>
        <w:ind w:left="630" w:leftChars="300" w:firstLine="411" w:firstLineChars="196"/>
        <w:rPr>
          <w:rFonts w:ascii="宋体" w:hAnsi="宋体"/>
          <w:color w:val="000000"/>
          <w:szCs w:val="21"/>
        </w:rPr>
      </w:pPr>
      <w:r>
        <w:rPr>
          <w:rFonts w:hint="eastAsia" w:ascii="宋体" w:hAnsi="宋体"/>
          <w:color w:val="000000"/>
          <w:szCs w:val="21"/>
        </w:rPr>
        <w:t>第四章  合同条款及格式</w:t>
      </w:r>
    </w:p>
    <w:p w14:paraId="3816D5A6">
      <w:pPr>
        <w:ind w:left="630" w:leftChars="300" w:firstLine="411" w:firstLineChars="196"/>
        <w:rPr>
          <w:rFonts w:ascii="宋体" w:hAnsi="宋体"/>
          <w:color w:val="000000"/>
          <w:szCs w:val="21"/>
        </w:rPr>
      </w:pPr>
      <w:r>
        <w:rPr>
          <w:rFonts w:hint="eastAsia" w:ascii="宋体" w:hAnsi="宋体"/>
          <w:color w:val="000000"/>
          <w:szCs w:val="21"/>
        </w:rPr>
        <w:t>第五章  集体资产交易合同的签订、履约及验收</w:t>
      </w:r>
    </w:p>
    <w:p w14:paraId="0BD4D67B">
      <w:pPr>
        <w:ind w:left="420" w:leftChars="200" w:firstLine="413" w:firstLineChars="196"/>
        <w:rPr>
          <w:rFonts w:ascii="宋体" w:hAnsi="宋体"/>
          <w:b/>
          <w:color w:val="000000"/>
          <w:szCs w:val="21"/>
        </w:rPr>
      </w:pPr>
      <w:r>
        <w:rPr>
          <w:rFonts w:hint="eastAsia" w:ascii="宋体" w:hAnsi="宋体"/>
          <w:b/>
          <w:color w:val="000000"/>
          <w:szCs w:val="21"/>
        </w:rPr>
        <w:t>第二册  通用条款</w:t>
      </w:r>
    </w:p>
    <w:p w14:paraId="2FB30226">
      <w:pPr>
        <w:numPr>
          <w:ilvl w:val="1"/>
          <w:numId w:val="0"/>
        </w:numPr>
        <w:tabs>
          <w:tab w:val="left" w:pos="360"/>
        </w:tabs>
        <w:ind w:firstLine="1079" w:firstLineChars="514"/>
        <w:rPr>
          <w:color w:val="000000"/>
          <w:szCs w:val="21"/>
        </w:rPr>
      </w:pPr>
      <w:r>
        <w:rPr>
          <w:rFonts w:hint="eastAsia"/>
          <w:color w:val="000000"/>
          <w:szCs w:val="21"/>
        </w:rPr>
        <w:t>第一章  总则</w:t>
      </w:r>
    </w:p>
    <w:p w14:paraId="2BAE3EDD">
      <w:pPr>
        <w:numPr>
          <w:ilvl w:val="1"/>
          <w:numId w:val="0"/>
        </w:numPr>
        <w:tabs>
          <w:tab w:val="left" w:pos="360"/>
        </w:tabs>
        <w:ind w:firstLine="1079" w:firstLineChars="514"/>
        <w:rPr>
          <w:color w:val="000000"/>
          <w:szCs w:val="21"/>
        </w:rPr>
      </w:pPr>
      <w:r>
        <w:rPr>
          <w:rFonts w:hint="eastAsia"/>
          <w:color w:val="000000"/>
          <w:szCs w:val="21"/>
        </w:rPr>
        <w:t>第二章  招标文件</w:t>
      </w:r>
    </w:p>
    <w:p w14:paraId="0411D52C">
      <w:pPr>
        <w:numPr>
          <w:ilvl w:val="1"/>
          <w:numId w:val="0"/>
        </w:numPr>
        <w:tabs>
          <w:tab w:val="left" w:pos="360"/>
        </w:tabs>
        <w:ind w:firstLine="1079" w:firstLineChars="514"/>
        <w:rPr>
          <w:color w:val="000000"/>
          <w:szCs w:val="21"/>
        </w:rPr>
      </w:pPr>
      <w:r>
        <w:rPr>
          <w:rFonts w:hint="eastAsia"/>
          <w:color w:val="000000"/>
          <w:szCs w:val="21"/>
        </w:rPr>
        <w:t>第三章  投标文件的编制</w:t>
      </w:r>
    </w:p>
    <w:p w14:paraId="4C87966C">
      <w:pPr>
        <w:numPr>
          <w:ilvl w:val="1"/>
          <w:numId w:val="0"/>
        </w:numPr>
        <w:tabs>
          <w:tab w:val="left" w:pos="360"/>
        </w:tabs>
        <w:ind w:firstLine="1079" w:firstLineChars="514"/>
        <w:rPr>
          <w:color w:val="000000"/>
          <w:szCs w:val="21"/>
        </w:rPr>
      </w:pPr>
      <w:r>
        <w:rPr>
          <w:rFonts w:hint="eastAsia"/>
          <w:color w:val="000000"/>
          <w:szCs w:val="21"/>
        </w:rPr>
        <w:t>第四章  投标文件的递交</w:t>
      </w:r>
    </w:p>
    <w:p w14:paraId="68341037">
      <w:pPr>
        <w:numPr>
          <w:ilvl w:val="1"/>
          <w:numId w:val="0"/>
        </w:numPr>
        <w:tabs>
          <w:tab w:val="left" w:pos="360"/>
        </w:tabs>
        <w:ind w:firstLine="1079" w:firstLineChars="514"/>
        <w:rPr>
          <w:color w:val="000000"/>
          <w:szCs w:val="21"/>
        </w:rPr>
      </w:pPr>
      <w:r>
        <w:rPr>
          <w:rFonts w:hint="eastAsia"/>
          <w:color w:val="000000"/>
          <w:szCs w:val="21"/>
        </w:rPr>
        <w:t>第五章  开标</w:t>
      </w:r>
    </w:p>
    <w:p w14:paraId="17EFA66C">
      <w:pPr>
        <w:numPr>
          <w:ilvl w:val="1"/>
          <w:numId w:val="0"/>
        </w:numPr>
        <w:tabs>
          <w:tab w:val="left" w:pos="360"/>
        </w:tabs>
        <w:ind w:firstLine="1079" w:firstLineChars="514"/>
        <w:rPr>
          <w:color w:val="000000"/>
          <w:szCs w:val="21"/>
        </w:rPr>
      </w:pPr>
      <w:r>
        <w:rPr>
          <w:rFonts w:hint="eastAsia"/>
          <w:color w:val="000000"/>
          <w:szCs w:val="21"/>
        </w:rPr>
        <w:t>第六章  评标要求</w:t>
      </w:r>
    </w:p>
    <w:p w14:paraId="2671C5E2">
      <w:pPr>
        <w:numPr>
          <w:ilvl w:val="1"/>
          <w:numId w:val="0"/>
        </w:numPr>
        <w:tabs>
          <w:tab w:val="left" w:pos="360"/>
        </w:tabs>
        <w:ind w:firstLine="1079" w:firstLineChars="514"/>
        <w:rPr>
          <w:color w:val="000000"/>
          <w:szCs w:val="21"/>
        </w:rPr>
      </w:pPr>
      <w:r>
        <w:rPr>
          <w:rFonts w:hint="eastAsia"/>
          <w:color w:val="000000"/>
          <w:szCs w:val="21"/>
        </w:rPr>
        <w:t>第七章  评标程序及评标方法</w:t>
      </w:r>
    </w:p>
    <w:p w14:paraId="2B48A749">
      <w:pPr>
        <w:numPr>
          <w:ilvl w:val="1"/>
          <w:numId w:val="0"/>
        </w:numPr>
        <w:tabs>
          <w:tab w:val="left" w:pos="360"/>
        </w:tabs>
        <w:ind w:firstLine="1079" w:firstLineChars="514"/>
        <w:rPr>
          <w:color w:val="000000"/>
          <w:szCs w:val="21"/>
        </w:rPr>
      </w:pPr>
      <w:r>
        <w:rPr>
          <w:rFonts w:hint="eastAsia"/>
          <w:color w:val="000000"/>
          <w:szCs w:val="21"/>
        </w:rPr>
        <w:t>第八章  定标及公示</w:t>
      </w:r>
    </w:p>
    <w:p w14:paraId="1C01D7E7">
      <w:pPr>
        <w:numPr>
          <w:ilvl w:val="1"/>
          <w:numId w:val="0"/>
        </w:numPr>
        <w:tabs>
          <w:tab w:val="left" w:pos="360"/>
        </w:tabs>
        <w:ind w:firstLine="1079" w:firstLineChars="514"/>
        <w:rPr>
          <w:color w:val="000000"/>
          <w:szCs w:val="21"/>
        </w:rPr>
      </w:pPr>
      <w:r>
        <w:rPr>
          <w:rFonts w:hint="eastAsia"/>
          <w:color w:val="000000"/>
          <w:szCs w:val="21"/>
        </w:rPr>
        <w:t>第九章  公开招标失败的后续处理</w:t>
      </w:r>
    </w:p>
    <w:p w14:paraId="7707229C">
      <w:pPr>
        <w:numPr>
          <w:ilvl w:val="1"/>
          <w:numId w:val="0"/>
        </w:numPr>
        <w:tabs>
          <w:tab w:val="left" w:pos="360"/>
        </w:tabs>
        <w:ind w:firstLine="1079" w:firstLineChars="514"/>
        <w:rPr>
          <w:color w:val="000000"/>
          <w:szCs w:val="21"/>
        </w:rPr>
      </w:pPr>
      <w:r>
        <w:rPr>
          <w:rFonts w:hint="eastAsia"/>
          <w:color w:val="000000"/>
          <w:szCs w:val="21"/>
        </w:rPr>
        <w:t>第十章  合同的授予与备案</w:t>
      </w:r>
    </w:p>
    <w:p w14:paraId="6AC586CF">
      <w:pPr>
        <w:numPr>
          <w:ilvl w:val="1"/>
          <w:numId w:val="0"/>
        </w:numPr>
        <w:tabs>
          <w:tab w:val="left" w:pos="360"/>
        </w:tabs>
        <w:ind w:firstLine="1079" w:firstLineChars="514"/>
        <w:rPr>
          <w:color w:val="000000"/>
          <w:szCs w:val="21"/>
        </w:rPr>
      </w:pPr>
      <w:r>
        <w:rPr>
          <w:rFonts w:hint="eastAsia"/>
          <w:color w:val="000000"/>
          <w:szCs w:val="21"/>
        </w:rPr>
        <w:t>第十一章  异议处理</w:t>
      </w:r>
    </w:p>
    <w:p w14:paraId="38364830">
      <w:pPr>
        <w:numPr>
          <w:ilvl w:val="1"/>
          <w:numId w:val="0"/>
        </w:numPr>
        <w:tabs>
          <w:tab w:val="left" w:pos="360"/>
        </w:tabs>
        <w:rPr>
          <w:color w:val="000000"/>
          <w:szCs w:val="21"/>
        </w:rPr>
      </w:pPr>
      <w:r>
        <w:rPr>
          <w:rFonts w:hint="eastAsia"/>
          <w:color w:val="000000"/>
          <w:szCs w:val="21"/>
        </w:rPr>
        <w:t xml:space="preserve">    专用条款与通用条款内容有冲突的，以专用条款为准。</w:t>
      </w:r>
    </w:p>
    <w:p w14:paraId="6BD1BF06">
      <w:pPr>
        <w:ind w:firstLine="411" w:firstLineChars="196"/>
        <w:rPr>
          <w:rFonts w:ascii="宋体" w:hAnsi="宋体"/>
          <w:color w:val="000000"/>
          <w:szCs w:val="21"/>
        </w:rPr>
      </w:pPr>
      <w:bookmarkStart w:id="244" w:name="_Toc60631631"/>
      <w:bookmarkStart w:id="245" w:name="_Toc73521646"/>
      <w:bookmarkStart w:id="246" w:name="_Toc100052375"/>
      <w:bookmarkStart w:id="247" w:name="_Toc60560636"/>
      <w:bookmarkStart w:id="248" w:name="_Toc73521558"/>
      <w:bookmarkStart w:id="249" w:name="_Toc73517650"/>
      <w:bookmarkStart w:id="250" w:name="_Toc73518128"/>
      <w:bookmarkStart w:id="251" w:name="_Toc60560637"/>
      <w:bookmarkStart w:id="252" w:name="_Toc73521647"/>
      <w:bookmarkStart w:id="253" w:name="_Toc73521559"/>
      <w:bookmarkStart w:id="254" w:name="_Toc60631632"/>
      <w:bookmarkStart w:id="255" w:name="_Toc73517651"/>
      <w:bookmarkStart w:id="256" w:name="_Toc100052376"/>
      <w:bookmarkStart w:id="257" w:name="_Toc73518129"/>
      <w:r>
        <w:rPr>
          <w:rFonts w:hint="eastAsia" w:ascii="宋体" w:hAnsi="宋体"/>
          <w:color w:val="000000"/>
          <w:szCs w:val="21"/>
        </w:rPr>
        <w:t>11.2 投标人下载招标文件后，应仔细检查招标文件的所有内容，如有残缺应在答疑截止时间之前向</w:t>
      </w:r>
      <w:r>
        <w:rPr>
          <w:rFonts w:hint="eastAsia" w:ascii="宋体" w:hAnsi="宋体"/>
          <w:color w:val="000000"/>
          <w:lang w:eastAsia="zh-CN"/>
        </w:rPr>
        <w:t>第三方服务机构</w:t>
      </w:r>
      <w:r>
        <w:rPr>
          <w:rFonts w:hint="eastAsia" w:ascii="宋体" w:hAnsi="宋体"/>
          <w:color w:val="000000"/>
          <w:szCs w:val="21"/>
        </w:rPr>
        <w:t>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254B2884">
      <w:pPr>
        <w:ind w:firstLine="411" w:firstLineChars="196"/>
        <w:rPr>
          <w:rFonts w:ascii="宋体" w:hAnsi="宋体"/>
          <w:color w:val="000000"/>
          <w:szCs w:val="21"/>
        </w:rPr>
      </w:pPr>
      <w:r>
        <w:rPr>
          <w:rFonts w:hint="eastAsia" w:ascii="宋体" w:hAnsi="宋体"/>
          <w:color w:val="000000"/>
          <w:szCs w:val="21"/>
        </w:rPr>
        <w:t>11.3</w:t>
      </w:r>
      <w:r>
        <w:rPr>
          <w:rFonts w:hint="eastAsia" w:ascii="宋体" w:hAnsi="宋体"/>
          <w:color w:val="000000"/>
        </w:rPr>
        <w:t>任何人或任何组织向投标人提交的任何书面或口头资料，未经采购人在网上发布或书面通知，均作无效处理，不得作为招标文件的组成部分。采购人对投标人由此而做出的推论、理解和结论概不负责。</w:t>
      </w:r>
    </w:p>
    <w:p w14:paraId="44F62FD5">
      <w:pPr>
        <w:spacing w:line="360" w:lineRule="auto"/>
        <w:rPr>
          <w:rFonts w:ascii="黑体" w:hAnsi="宋体" w:eastAsia="黑体"/>
          <w:color w:val="000000"/>
          <w:sz w:val="24"/>
        </w:rPr>
      </w:pPr>
      <w:r>
        <w:rPr>
          <w:rFonts w:hint="eastAsia" w:ascii="黑体" w:hAnsi="宋体" w:eastAsia="黑体"/>
          <w:color w:val="000000"/>
          <w:sz w:val="24"/>
        </w:rPr>
        <w:t>12．招标文件的澄清</w:t>
      </w:r>
      <w:bookmarkEnd w:id="244"/>
      <w:bookmarkEnd w:id="245"/>
      <w:bookmarkEnd w:id="246"/>
      <w:bookmarkEnd w:id="247"/>
      <w:bookmarkEnd w:id="248"/>
      <w:bookmarkEnd w:id="249"/>
      <w:bookmarkEnd w:id="250"/>
    </w:p>
    <w:p w14:paraId="04BC1023">
      <w:pPr>
        <w:ind w:firstLine="411" w:firstLineChars="196"/>
        <w:rPr>
          <w:rFonts w:ascii="宋体" w:hAnsi="宋体"/>
          <w:color w:val="000000"/>
          <w:szCs w:val="21"/>
        </w:rPr>
      </w:pPr>
      <w:r>
        <w:rPr>
          <w:rFonts w:hint="eastAsia" w:ascii="宋体" w:hAnsi="宋体"/>
          <w:color w:val="000000"/>
          <w:szCs w:val="21"/>
        </w:rPr>
        <w:t>12.1投标人在收到招标文件后，对招标文件任何部分若有任何疑问，或要求澄清招标文件的，均应在招标公告规定的答疑截止时间内，按网上提问的形式向采购人提交。不论是采购人根据需要主动对招标文件进行必要的澄清或是根据投标人的要求对招标文件做出澄清，采购人都将在投标截止日期前（具体时间详见公告）以网站公开发布方式答复所有投标人。澄清纪要作为招标文件的组成部分，对投标人起约束作用；</w:t>
      </w:r>
    </w:p>
    <w:p w14:paraId="0F3543F5">
      <w:pPr>
        <w:ind w:firstLine="411" w:firstLineChars="196"/>
        <w:rPr>
          <w:rFonts w:ascii="宋体" w:hAnsi="宋体"/>
          <w:color w:val="000000"/>
          <w:szCs w:val="21"/>
        </w:rPr>
      </w:pPr>
      <w:r>
        <w:rPr>
          <w:rFonts w:hint="eastAsia" w:ascii="宋体" w:hAnsi="宋体"/>
          <w:color w:val="000000"/>
          <w:szCs w:val="21"/>
        </w:rPr>
        <w:t>12.2对于没有提出澄清又参与了该项目投标的供应商将被视为完全认同该招标文件（含澄清纪要），投标截止期后不再受理针对招标文件的相关异议或投诉。</w:t>
      </w:r>
    </w:p>
    <w:p w14:paraId="12ECDD92">
      <w:pPr>
        <w:ind w:firstLine="411" w:firstLineChars="196"/>
        <w:rPr>
          <w:rFonts w:ascii="宋体" w:hAnsi="宋体"/>
          <w:color w:val="000000"/>
          <w:szCs w:val="21"/>
        </w:rPr>
      </w:pPr>
      <w:r>
        <w:rPr>
          <w:rFonts w:hint="eastAsia" w:ascii="宋体" w:hAnsi="宋体"/>
          <w:color w:val="000000"/>
          <w:szCs w:val="21"/>
        </w:rPr>
        <w:t>12.3 对招标文件中描述有歧意或前后不一致的地方，评审委员会有权进行评判，但对同一条款的评判应适用于每个投标人。</w:t>
      </w:r>
    </w:p>
    <w:p w14:paraId="383AA14F">
      <w:pPr>
        <w:spacing w:line="360" w:lineRule="auto"/>
        <w:rPr>
          <w:rFonts w:ascii="黑体" w:hAnsi="宋体" w:eastAsia="黑体"/>
          <w:color w:val="000000"/>
          <w:sz w:val="24"/>
        </w:rPr>
      </w:pPr>
      <w:r>
        <w:rPr>
          <w:rFonts w:ascii="黑体" w:hAnsi="宋体" w:eastAsia="黑体"/>
          <w:color w:val="000000"/>
          <w:sz w:val="24"/>
        </w:rPr>
        <w:t>1</w:t>
      </w:r>
      <w:r>
        <w:rPr>
          <w:rFonts w:hint="eastAsia" w:ascii="黑体" w:hAnsi="宋体" w:eastAsia="黑体"/>
          <w:color w:val="000000"/>
          <w:sz w:val="24"/>
        </w:rPr>
        <w:t>3．招标文件的修改</w:t>
      </w:r>
      <w:bookmarkEnd w:id="251"/>
      <w:bookmarkEnd w:id="252"/>
      <w:bookmarkEnd w:id="253"/>
      <w:bookmarkEnd w:id="254"/>
      <w:bookmarkEnd w:id="255"/>
      <w:bookmarkEnd w:id="256"/>
      <w:bookmarkEnd w:id="257"/>
    </w:p>
    <w:p w14:paraId="13342069">
      <w:pPr>
        <w:ind w:firstLine="411" w:firstLineChars="196"/>
        <w:rPr>
          <w:rFonts w:ascii="宋体" w:hAnsi="宋体"/>
          <w:color w:val="000000"/>
          <w:szCs w:val="21"/>
        </w:rPr>
      </w:pPr>
      <w:bookmarkStart w:id="258" w:name="bt投标文件"/>
      <w:bookmarkEnd w:id="258"/>
      <w:bookmarkStart w:id="259" w:name="_Toc73521560"/>
      <w:bookmarkStart w:id="260" w:name="_Toc73521648"/>
      <w:bookmarkStart w:id="261" w:name="_Toc73518130"/>
      <w:bookmarkStart w:id="262" w:name="_Toc100052377"/>
      <w:bookmarkStart w:id="263" w:name="_Toc101074879"/>
      <w:bookmarkStart w:id="264" w:name="_Toc73517652"/>
      <w:r>
        <w:rPr>
          <w:rFonts w:ascii="宋体" w:hAnsi="宋体"/>
          <w:color w:val="000000"/>
          <w:szCs w:val="21"/>
        </w:rPr>
        <w:t>1</w:t>
      </w:r>
      <w:r>
        <w:rPr>
          <w:rFonts w:hint="eastAsia" w:ascii="宋体" w:hAnsi="宋体"/>
          <w:color w:val="000000"/>
          <w:szCs w:val="21"/>
        </w:rPr>
        <w:t>3.1招标文件发出后，在投标截止日期前任何时候，确需要变更招标内容的，</w:t>
      </w:r>
      <w:r>
        <w:rPr>
          <w:rFonts w:hint="eastAsia" w:ascii="宋体" w:hAnsi="宋体"/>
          <w:color w:val="000000"/>
        </w:rPr>
        <w:t>采购人</w:t>
      </w:r>
      <w:r>
        <w:rPr>
          <w:rFonts w:hint="eastAsia" w:ascii="宋体" w:hAnsi="宋体"/>
          <w:color w:val="000000"/>
          <w:szCs w:val="21"/>
        </w:rPr>
        <w:t>可主动地或在解答投标人提出的澄清问题时对招标文件进行修改；</w:t>
      </w:r>
    </w:p>
    <w:p w14:paraId="17FF5D5E">
      <w:pPr>
        <w:ind w:firstLine="411" w:firstLineChars="196"/>
        <w:rPr>
          <w:rFonts w:ascii="宋体" w:hAnsi="宋体"/>
          <w:color w:val="000000"/>
          <w:szCs w:val="21"/>
        </w:rPr>
      </w:pPr>
      <w:r>
        <w:rPr>
          <w:rFonts w:ascii="宋体" w:hAnsi="宋体"/>
          <w:color w:val="000000"/>
          <w:szCs w:val="21"/>
        </w:rPr>
        <w:t>1</w:t>
      </w:r>
      <w:r>
        <w:rPr>
          <w:rFonts w:hint="eastAsia" w:ascii="宋体" w:hAnsi="宋体"/>
          <w:color w:val="000000"/>
          <w:szCs w:val="21"/>
        </w:rPr>
        <w:t>3.2招标文件的修改以书面形式（包括网站公开发布方式）发送给所有投标人，招标文件的修改内容作为招标文件的组成部分，并具有约束力。</w:t>
      </w:r>
    </w:p>
    <w:p w14:paraId="0A5AB205">
      <w:pPr>
        <w:ind w:firstLine="411" w:firstLineChars="196"/>
        <w:rPr>
          <w:rFonts w:ascii="宋体" w:hAnsi="宋体"/>
          <w:color w:val="000000"/>
          <w:szCs w:val="21"/>
        </w:rPr>
      </w:pPr>
      <w:r>
        <w:rPr>
          <w:rFonts w:ascii="宋体" w:hAnsi="宋体"/>
          <w:color w:val="000000"/>
          <w:szCs w:val="21"/>
        </w:rPr>
        <w:t>1</w:t>
      </w:r>
      <w:r>
        <w:rPr>
          <w:rFonts w:hint="eastAsia" w:ascii="宋体" w:hAnsi="宋体"/>
          <w:color w:val="000000"/>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9BA1B64">
      <w:pPr>
        <w:ind w:firstLine="411" w:firstLineChars="196"/>
        <w:rPr>
          <w:rFonts w:ascii="宋体" w:hAnsi="宋体"/>
          <w:color w:val="000000"/>
          <w:szCs w:val="21"/>
        </w:rPr>
      </w:pPr>
      <w:r>
        <w:rPr>
          <w:rFonts w:ascii="宋体" w:hAnsi="宋体"/>
          <w:color w:val="000000"/>
          <w:szCs w:val="21"/>
        </w:rPr>
        <w:t>1</w:t>
      </w:r>
      <w:r>
        <w:rPr>
          <w:rFonts w:hint="eastAsia" w:ascii="宋体" w:hAnsi="宋体"/>
          <w:color w:val="000000"/>
          <w:szCs w:val="21"/>
        </w:rPr>
        <w:t>3.4</w:t>
      </w:r>
      <w:r>
        <w:rPr>
          <w:rFonts w:hint="eastAsia" w:ascii="宋体" w:hAnsi="宋体"/>
          <w:color w:val="000000"/>
          <w:lang w:eastAsia="zh-CN"/>
        </w:rPr>
        <w:t>第三方服务机构</w:t>
      </w:r>
      <w:r>
        <w:rPr>
          <w:rFonts w:hint="eastAsia" w:ascii="宋体" w:hAnsi="宋体"/>
          <w:color w:val="000000"/>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hint="eastAsia" w:ascii="宋体" w:hAnsi="宋体"/>
          <w:color w:val="000000"/>
          <w:lang w:eastAsia="zh-CN"/>
        </w:rPr>
        <w:t>第三方服务机构</w:t>
      </w:r>
      <w:r>
        <w:rPr>
          <w:rFonts w:hint="eastAsia" w:ascii="宋体" w:hAnsi="宋体"/>
          <w:color w:val="000000"/>
          <w:szCs w:val="21"/>
        </w:rPr>
        <w:t>可以酌情延长递交投标文件的截止日期，具体时间将在修改补充通知中明确。</w:t>
      </w:r>
    </w:p>
    <w:p w14:paraId="089AF956">
      <w:pPr>
        <w:widowControl/>
        <w:jc w:val="left"/>
        <w:rPr>
          <w:rFonts w:ascii="宋体" w:hAnsi="宋体"/>
          <w:b/>
          <w:bCs/>
          <w:color w:val="000000"/>
          <w:kern w:val="0"/>
          <w:sz w:val="28"/>
          <w:szCs w:val="28"/>
        </w:rPr>
      </w:pPr>
      <w:r>
        <w:rPr>
          <w:color w:val="000000"/>
          <w:sz w:val="28"/>
          <w:szCs w:val="28"/>
        </w:rPr>
        <w:br w:type="page"/>
      </w:r>
    </w:p>
    <w:p w14:paraId="7AFC2747">
      <w:pPr>
        <w:pStyle w:val="4"/>
        <w:numPr>
          <w:ilvl w:val="0"/>
          <w:numId w:val="17"/>
        </w:numPr>
        <w:spacing w:before="231" w:beforeLines="50" w:after="231" w:afterLines="50"/>
        <w:rPr>
          <w:color w:val="000000"/>
          <w:sz w:val="28"/>
          <w:szCs w:val="28"/>
        </w:rPr>
      </w:pPr>
      <w:r>
        <w:rPr>
          <w:rFonts w:hint="eastAsia"/>
          <w:color w:val="000000"/>
          <w:sz w:val="28"/>
          <w:szCs w:val="28"/>
        </w:rPr>
        <w:t>投标文件</w:t>
      </w:r>
      <w:bookmarkEnd w:id="259"/>
      <w:bookmarkEnd w:id="260"/>
      <w:bookmarkEnd w:id="261"/>
      <w:bookmarkEnd w:id="262"/>
      <w:bookmarkEnd w:id="263"/>
      <w:bookmarkEnd w:id="264"/>
      <w:r>
        <w:rPr>
          <w:rFonts w:hint="eastAsia"/>
          <w:color w:val="000000"/>
          <w:sz w:val="28"/>
          <w:szCs w:val="28"/>
        </w:rPr>
        <w:t>的编制</w:t>
      </w:r>
    </w:p>
    <w:p w14:paraId="60362F7B">
      <w:pPr>
        <w:spacing w:line="360" w:lineRule="auto"/>
        <w:rPr>
          <w:rFonts w:ascii="黑体" w:hAnsi="宋体" w:eastAsia="黑体"/>
          <w:color w:val="000000"/>
          <w:sz w:val="24"/>
        </w:rPr>
      </w:pPr>
      <w:bookmarkStart w:id="265" w:name="_Toc100052378"/>
      <w:bookmarkStart w:id="266" w:name="_Toc73521649"/>
      <w:bookmarkStart w:id="267" w:name="_Toc60631634"/>
      <w:bookmarkStart w:id="268" w:name="_Toc73517653"/>
      <w:bookmarkStart w:id="269" w:name="_Toc73521561"/>
      <w:bookmarkStart w:id="270" w:name="_Toc73518131"/>
      <w:bookmarkStart w:id="271" w:name="_Toc60560639"/>
      <w:r>
        <w:rPr>
          <w:rFonts w:hint="eastAsia" w:ascii="黑体" w:hAnsi="宋体" w:eastAsia="黑体"/>
          <w:color w:val="000000"/>
          <w:sz w:val="24"/>
        </w:rPr>
        <w:t>14．投标文件的语言及度量单位</w:t>
      </w:r>
      <w:bookmarkEnd w:id="265"/>
      <w:bookmarkEnd w:id="266"/>
      <w:bookmarkEnd w:id="267"/>
      <w:bookmarkEnd w:id="268"/>
      <w:bookmarkEnd w:id="269"/>
      <w:bookmarkEnd w:id="270"/>
      <w:bookmarkEnd w:id="271"/>
    </w:p>
    <w:p w14:paraId="4236CC02">
      <w:pPr>
        <w:ind w:firstLine="411" w:firstLineChars="196"/>
        <w:rPr>
          <w:rFonts w:ascii="宋体" w:hAnsi="宋体"/>
          <w:color w:val="000000"/>
          <w:szCs w:val="21"/>
        </w:rPr>
      </w:pPr>
      <w:r>
        <w:rPr>
          <w:rFonts w:hint="eastAsia" w:ascii="宋体" w:hAnsi="宋体"/>
          <w:color w:val="000000"/>
          <w:szCs w:val="21"/>
        </w:rPr>
        <w:t>14.1 投标人与</w:t>
      </w:r>
      <w:r>
        <w:rPr>
          <w:rFonts w:hint="eastAsia" w:ascii="宋体" w:hAnsi="宋体"/>
          <w:color w:val="000000"/>
          <w:lang w:eastAsia="zh-CN"/>
        </w:rPr>
        <w:t>第三方服务机构</w:t>
      </w:r>
      <w:r>
        <w:rPr>
          <w:rFonts w:hint="eastAsia" w:ascii="宋体" w:hAnsi="宋体"/>
          <w:color w:val="000000"/>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1EF9CB74">
      <w:pPr>
        <w:ind w:firstLine="411" w:firstLineChars="196"/>
        <w:rPr>
          <w:rFonts w:ascii="宋体" w:hAnsi="宋体"/>
          <w:color w:val="000000"/>
          <w:szCs w:val="21"/>
        </w:rPr>
      </w:pPr>
      <w:r>
        <w:rPr>
          <w:rFonts w:hint="eastAsia" w:ascii="宋体" w:hAnsi="宋体"/>
          <w:color w:val="000000"/>
          <w:szCs w:val="21"/>
        </w:rPr>
        <w:t>14.2 除技术规范另有规定外，投标文件使用的度量单位，均采用中华人民共和国法定计量单位。</w:t>
      </w:r>
    </w:p>
    <w:p w14:paraId="7C8272BC">
      <w:pPr>
        <w:spacing w:line="360" w:lineRule="auto"/>
        <w:rPr>
          <w:rFonts w:ascii="黑体" w:hAnsi="宋体" w:eastAsia="黑体"/>
          <w:color w:val="000000"/>
          <w:sz w:val="24"/>
        </w:rPr>
      </w:pPr>
      <w:bookmarkStart w:id="272" w:name="_Toc60560640"/>
      <w:bookmarkStart w:id="273" w:name="_Toc73518132"/>
      <w:bookmarkStart w:id="274" w:name="_Toc60631635"/>
      <w:bookmarkStart w:id="275" w:name="_Toc73521650"/>
      <w:bookmarkStart w:id="276" w:name="_Toc100052379"/>
      <w:bookmarkStart w:id="277" w:name="_Toc73517654"/>
      <w:bookmarkStart w:id="278" w:name="_Toc73521562"/>
      <w:r>
        <w:rPr>
          <w:rFonts w:hint="eastAsia" w:ascii="黑体" w:hAnsi="宋体" w:eastAsia="黑体"/>
          <w:color w:val="000000"/>
          <w:sz w:val="24"/>
        </w:rPr>
        <w:t>15．投标文件的组成</w:t>
      </w:r>
      <w:bookmarkEnd w:id="272"/>
      <w:bookmarkEnd w:id="273"/>
      <w:bookmarkEnd w:id="274"/>
      <w:bookmarkEnd w:id="275"/>
      <w:bookmarkEnd w:id="276"/>
      <w:bookmarkEnd w:id="277"/>
      <w:bookmarkEnd w:id="278"/>
    </w:p>
    <w:p w14:paraId="1BF3CCE0">
      <w:pPr>
        <w:ind w:firstLine="413" w:firstLineChars="196"/>
        <w:rPr>
          <w:rFonts w:ascii="宋体" w:hAnsi="宋体"/>
          <w:b/>
          <w:color w:val="000000"/>
          <w:szCs w:val="21"/>
        </w:rPr>
      </w:pPr>
      <w:r>
        <w:rPr>
          <w:rFonts w:hint="eastAsia" w:ascii="宋体" w:hAnsi="宋体"/>
          <w:b/>
          <w:color w:val="000000"/>
          <w:szCs w:val="21"/>
        </w:rPr>
        <w:t>具体内容请详见本项目专用条款的相关内容。</w:t>
      </w:r>
      <w:bookmarkStart w:id="279" w:name="投标文件的组成"/>
      <w:bookmarkStart w:id="280" w:name="_Toc73521651"/>
      <w:bookmarkStart w:id="281" w:name="_Toc73517655"/>
      <w:bookmarkStart w:id="282" w:name="_Toc73518133"/>
      <w:bookmarkStart w:id="283" w:name="_Toc60631636"/>
      <w:bookmarkStart w:id="284" w:name="_Toc73521563"/>
      <w:bookmarkStart w:id="285" w:name="_Toc60560641"/>
    </w:p>
    <w:bookmarkEnd w:id="279"/>
    <w:p w14:paraId="7ECA1A96">
      <w:pPr>
        <w:spacing w:line="360" w:lineRule="auto"/>
        <w:rPr>
          <w:rFonts w:ascii="黑体" w:hAnsi="宋体" w:eastAsia="黑体"/>
          <w:color w:val="000000"/>
          <w:sz w:val="24"/>
        </w:rPr>
      </w:pPr>
      <w:bookmarkStart w:id="286" w:name="_Toc100052380"/>
      <w:r>
        <w:rPr>
          <w:rFonts w:hint="eastAsia" w:ascii="黑体" w:hAnsi="宋体" w:eastAsia="黑体"/>
          <w:color w:val="000000"/>
          <w:sz w:val="24"/>
        </w:rPr>
        <w:t>16．投标文件格式</w:t>
      </w:r>
      <w:bookmarkEnd w:id="280"/>
      <w:bookmarkEnd w:id="281"/>
      <w:bookmarkEnd w:id="282"/>
      <w:bookmarkEnd w:id="283"/>
      <w:bookmarkEnd w:id="284"/>
      <w:bookmarkEnd w:id="285"/>
      <w:bookmarkEnd w:id="286"/>
    </w:p>
    <w:p w14:paraId="1FD02B65">
      <w:pPr>
        <w:ind w:firstLine="411" w:firstLineChars="196"/>
        <w:rPr>
          <w:rFonts w:ascii="宋体" w:hAnsi="宋体"/>
          <w:color w:val="000000"/>
          <w:szCs w:val="21"/>
        </w:rPr>
      </w:pPr>
      <w:r>
        <w:rPr>
          <w:rFonts w:hint="eastAsia" w:ascii="宋体" w:hAnsi="宋体"/>
          <w:color w:val="000000"/>
          <w:szCs w:val="21"/>
        </w:rPr>
        <w:t>投标文件包括本通用条款第15条中规定的内容。如招标文件提供了投标文件格式，则</w:t>
      </w:r>
      <w:r>
        <w:rPr>
          <w:rFonts w:hint="eastAsia" w:ascii="宋体" w:hAnsi="宋体"/>
          <w:b/>
          <w:bCs/>
          <w:color w:val="000000"/>
          <w:szCs w:val="21"/>
        </w:rPr>
        <w:t>投标人提交的投标文件应毫无例外地使用招标文件所提供的相应格式</w:t>
      </w:r>
      <w:r>
        <w:rPr>
          <w:rFonts w:hint="eastAsia" w:ascii="宋体" w:hAnsi="宋体"/>
          <w:color w:val="000000"/>
          <w:szCs w:val="21"/>
        </w:rPr>
        <w:t>（表格可以按同样格式扩展）。</w:t>
      </w:r>
      <w:bookmarkStart w:id="287" w:name="_Toc73521653"/>
      <w:bookmarkStart w:id="288" w:name="_Toc60631638"/>
      <w:bookmarkStart w:id="289" w:name="_Toc60560643"/>
      <w:bookmarkStart w:id="290" w:name="_Toc73517657"/>
      <w:bookmarkStart w:id="291" w:name="_Toc73518135"/>
      <w:bookmarkStart w:id="292" w:name="_Toc73521565"/>
    </w:p>
    <w:p w14:paraId="5426E416">
      <w:pPr>
        <w:spacing w:line="360" w:lineRule="auto"/>
        <w:rPr>
          <w:rFonts w:ascii="黑体" w:hAnsi="宋体" w:eastAsia="黑体"/>
          <w:color w:val="000000"/>
          <w:sz w:val="24"/>
        </w:rPr>
      </w:pPr>
      <w:bookmarkStart w:id="293" w:name="_Toc100052382"/>
      <w:r>
        <w:rPr>
          <w:rFonts w:hint="eastAsia" w:ascii="黑体" w:hAnsi="宋体" w:eastAsia="黑体"/>
          <w:color w:val="000000"/>
          <w:sz w:val="24"/>
        </w:rPr>
        <w:t>17．投标货币</w:t>
      </w:r>
      <w:bookmarkEnd w:id="287"/>
      <w:bookmarkEnd w:id="288"/>
      <w:bookmarkEnd w:id="289"/>
      <w:bookmarkEnd w:id="290"/>
      <w:bookmarkEnd w:id="291"/>
      <w:bookmarkEnd w:id="292"/>
      <w:bookmarkEnd w:id="293"/>
    </w:p>
    <w:p w14:paraId="1787D9AE">
      <w:pPr>
        <w:ind w:firstLine="411" w:firstLineChars="196"/>
        <w:rPr>
          <w:rFonts w:ascii="宋体" w:hAnsi="宋体"/>
          <w:color w:val="000000"/>
          <w:szCs w:val="21"/>
        </w:rPr>
      </w:pPr>
      <w:r>
        <w:rPr>
          <w:rFonts w:hint="eastAsia" w:ascii="宋体" w:hAnsi="宋体"/>
          <w:color w:val="000000"/>
          <w:szCs w:val="21"/>
        </w:rPr>
        <w:t>本项目的投标应以人民币计。</w:t>
      </w:r>
    </w:p>
    <w:p w14:paraId="203FD818">
      <w:pPr>
        <w:spacing w:line="360" w:lineRule="auto"/>
        <w:rPr>
          <w:rFonts w:ascii="黑体" w:hAnsi="宋体" w:eastAsia="黑体"/>
          <w:color w:val="000000"/>
          <w:sz w:val="24"/>
        </w:rPr>
      </w:pPr>
      <w:r>
        <w:rPr>
          <w:rFonts w:hint="eastAsia" w:ascii="黑体" w:hAnsi="宋体" w:eastAsia="黑体"/>
          <w:color w:val="000000"/>
          <w:sz w:val="24"/>
        </w:rPr>
        <w:t>18．证明投标文件投标技术方案的合格性和符合招标文件规定的文件要求</w:t>
      </w:r>
    </w:p>
    <w:p w14:paraId="6C81DD70">
      <w:pPr>
        <w:ind w:firstLine="411" w:firstLineChars="196"/>
        <w:rPr>
          <w:rFonts w:ascii="宋体" w:hAnsi="宋体"/>
          <w:color w:val="000000"/>
          <w:szCs w:val="21"/>
        </w:rPr>
      </w:pPr>
      <w:r>
        <w:rPr>
          <w:rFonts w:hint="eastAsia" w:ascii="宋体" w:hAnsi="宋体"/>
          <w:color w:val="000000"/>
          <w:szCs w:val="21"/>
        </w:rPr>
        <w:t>18</w:t>
      </w:r>
      <w:r>
        <w:rPr>
          <w:rFonts w:ascii="宋体" w:hAnsi="宋体"/>
          <w:color w:val="000000"/>
          <w:szCs w:val="21"/>
        </w:rPr>
        <w:t xml:space="preserve">.1 </w:t>
      </w:r>
      <w:r>
        <w:rPr>
          <w:rFonts w:hint="eastAsia" w:ascii="宋体" w:hAnsi="宋体"/>
          <w:color w:val="000000"/>
          <w:szCs w:val="21"/>
        </w:rPr>
        <w:t>投标人应提交证明文件证明其投标技术方案项下的货物、工程和服务的合格性符合招标文件规定。该投标技术方案及其证明文件作为投标文件的一部分。</w:t>
      </w:r>
    </w:p>
    <w:p w14:paraId="0845C7FF">
      <w:pPr>
        <w:ind w:firstLine="411" w:firstLineChars="196"/>
        <w:rPr>
          <w:rFonts w:ascii="宋体" w:hAnsi="宋体"/>
          <w:color w:val="000000"/>
          <w:szCs w:val="21"/>
        </w:rPr>
      </w:pPr>
      <w:r>
        <w:rPr>
          <w:rFonts w:ascii="宋体" w:hAnsi="宋体"/>
          <w:color w:val="000000"/>
          <w:szCs w:val="21"/>
        </w:rPr>
        <w:t>1</w:t>
      </w:r>
      <w:r>
        <w:rPr>
          <w:rFonts w:hint="eastAsia" w:ascii="宋体" w:hAnsi="宋体"/>
          <w:color w:val="000000"/>
          <w:szCs w:val="21"/>
        </w:rPr>
        <w:t>8</w:t>
      </w:r>
      <w:r>
        <w:rPr>
          <w:rFonts w:ascii="宋体" w:hAnsi="宋体"/>
          <w:color w:val="000000"/>
          <w:szCs w:val="21"/>
        </w:rPr>
        <w:t xml:space="preserve">.2 </w:t>
      </w:r>
      <w:r>
        <w:rPr>
          <w:rFonts w:hint="eastAsia" w:ascii="宋体" w:hAnsi="宋体"/>
          <w:color w:val="000000"/>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31298C58">
      <w:pPr>
        <w:ind w:firstLine="411" w:firstLineChars="196"/>
        <w:rPr>
          <w:rFonts w:ascii="宋体" w:hAnsi="宋体"/>
          <w:color w:val="000000"/>
          <w:szCs w:val="21"/>
        </w:rPr>
      </w:pPr>
      <w:r>
        <w:rPr>
          <w:rFonts w:hint="eastAsia" w:ascii="宋体" w:hAnsi="宋体"/>
          <w:color w:val="000000"/>
          <w:szCs w:val="21"/>
        </w:rPr>
        <w:t>18.2.1主要技术指标和性能的详细说明。</w:t>
      </w:r>
    </w:p>
    <w:p w14:paraId="34DBAA06">
      <w:pPr>
        <w:ind w:firstLine="411" w:firstLineChars="196"/>
        <w:rPr>
          <w:rFonts w:ascii="宋体" w:hAnsi="宋体"/>
          <w:color w:val="000000"/>
          <w:szCs w:val="21"/>
        </w:rPr>
      </w:pPr>
      <w:r>
        <w:rPr>
          <w:rFonts w:hint="eastAsia" w:ascii="宋体" w:hAnsi="宋体"/>
          <w:color w:val="000000"/>
          <w:szCs w:val="21"/>
        </w:rPr>
        <w:t>18.2.</w:t>
      </w:r>
      <w:r>
        <w:rPr>
          <w:rFonts w:ascii="宋体" w:hAnsi="宋体"/>
          <w:color w:val="000000"/>
          <w:szCs w:val="21"/>
        </w:rPr>
        <w:t>2</w:t>
      </w:r>
      <w:r>
        <w:rPr>
          <w:rFonts w:hint="eastAsia" w:ascii="宋体" w:hAnsi="宋体"/>
          <w:color w:val="000000"/>
          <w:szCs w:val="21"/>
        </w:rPr>
        <w:t>投标产品从采购单位开始使用至招标文件中规定的周期内正常、连续地使用所必须的备件和专用工具清单，包括备件和专用工具的货源及现行价格。</w:t>
      </w:r>
    </w:p>
    <w:p w14:paraId="3E836071">
      <w:pPr>
        <w:ind w:firstLine="411" w:firstLineChars="196"/>
        <w:rPr>
          <w:rFonts w:ascii="宋体" w:hAnsi="宋体"/>
          <w:color w:val="000000"/>
          <w:szCs w:val="21"/>
        </w:rPr>
      </w:pPr>
      <w:r>
        <w:rPr>
          <w:rFonts w:hint="eastAsia" w:ascii="宋体" w:hAnsi="宋体"/>
          <w:color w:val="000000"/>
          <w:szCs w:val="21"/>
        </w:rPr>
        <w:t>18.2.</w:t>
      </w:r>
      <w:r>
        <w:rPr>
          <w:rFonts w:ascii="宋体" w:hAnsi="宋体"/>
          <w:color w:val="000000"/>
          <w:szCs w:val="21"/>
        </w:rPr>
        <w:t>3</w:t>
      </w:r>
      <w:r>
        <w:rPr>
          <w:rFonts w:hint="eastAsia" w:ascii="宋体" w:hAnsi="宋体"/>
          <w:color w:val="000000"/>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3687583B">
      <w:pPr>
        <w:ind w:firstLine="411" w:firstLineChars="196"/>
        <w:rPr>
          <w:rFonts w:ascii="宋体" w:hAnsi="宋体"/>
          <w:color w:val="000000"/>
          <w:szCs w:val="21"/>
        </w:rPr>
      </w:pPr>
      <w:r>
        <w:rPr>
          <w:rFonts w:hint="eastAsia" w:ascii="宋体" w:hAnsi="宋体"/>
          <w:color w:val="000000"/>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提供原件扫描件；</w:t>
      </w:r>
    </w:p>
    <w:p w14:paraId="039667AE">
      <w:pPr>
        <w:ind w:firstLine="411" w:firstLineChars="196"/>
        <w:rPr>
          <w:rFonts w:ascii="宋体" w:hAnsi="宋体"/>
          <w:color w:val="000000"/>
          <w:szCs w:val="21"/>
        </w:rPr>
      </w:pPr>
      <w:r>
        <w:rPr>
          <w:rFonts w:hint="eastAsia" w:ascii="宋体" w:hAnsi="宋体"/>
          <w:color w:val="000000"/>
          <w:szCs w:val="21"/>
        </w:rPr>
        <w:t>18.2.5我国政府机构出具的产品检验和核准证件应为证件正面、背面和附件标注的全部具体内容；产品检验和核准证件的尺寸和清晰度应该能够在电脑上被阅读、识别和判断，提供原件扫描件。</w:t>
      </w:r>
    </w:p>
    <w:p w14:paraId="51A53517">
      <w:pPr>
        <w:ind w:firstLine="411" w:firstLineChars="196"/>
        <w:rPr>
          <w:rFonts w:ascii="宋体" w:hAnsi="宋体"/>
          <w:color w:val="000000"/>
          <w:szCs w:val="21"/>
        </w:rPr>
      </w:pPr>
      <w:r>
        <w:rPr>
          <w:rFonts w:hint="eastAsia" w:ascii="宋体" w:hAnsi="宋体"/>
          <w:color w:val="000000"/>
          <w:szCs w:val="21"/>
        </w:rPr>
        <w:t>18.3相关资料不符合18.2款要求的，评审委员会有权认定为投标技术方案不合格响应，其相关分数予以扣减或作废标处理。</w:t>
      </w:r>
    </w:p>
    <w:p w14:paraId="30EB3C4D">
      <w:pPr>
        <w:ind w:firstLine="411" w:firstLineChars="196"/>
        <w:rPr>
          <w:rFonts w:ascii="宋体" w:hAnsi="宋体"/>
          <w:color w:val="000000"/>
          <w:szCs w:val="21"/>
        </w:rPr>
      </w:pPr>
      <w:r>
        <w:rPr>
          <w:rFonts w:hint="eastAsia" w:ascii="宋体" w:hAnsi="宋体"/>
          <w:color w:val="000000"/>
          <w:szCs w:val="21"/>
        </w:rPr>
        <w:t>18.4评审委员会有权对以谋取中标为目的的技术规格模糊响应（如有意照搬照抄招标文件的技术要求）或虚假响应予以认定。供应商上述行为一经发现或查实，除扣分或废标外，还可能被一并处以没收投标保证金等处罚，</w:t>
      </w:r>
      <w:r>
        <w:rPr>
          <w:rFonts w:hint="eastAsia" w:ascii="宋体" w:hAnsi="宋体" w:cs="宋体"/>
          <w:kern w:val="0"/>
          <w:szCs w:val="21"/>
        </w:rPr>
        <w:t>深圳公共资源交易中心（深圳交易集团有限公司光明分公司）</w:t>
      </w:r>
      <w:r>
        <w:rPr>
          <w:rFonts w:hint="eastAsia" w:ascii="宋体" w:hAnsi="宋体"/>
          <w:color w:val="000000"/>
          <w:szCs w:val="21"/>
        </w:rPr>
        <w:t>可视情况报社区集体资产交易监督管理部门做进一步处理。</w:t>
      </w:r>
    </w:p>
    <w:p w14:paraId="28D1303B">
      <w:pPr>
        <w:ind w:firstLine="411" w:firstLineChars="196"/>
        <w:rPr>
          <w:rFonts w:ascii="宋体" w:hAnsi="宋体"/>
          <w:color w:val="000000"/>
          <w:szCs w:val="21"/>
        </w:rPr>
      </w:pPr>
      <w:r>
        <w:rPr>
          <w:rFonts w:ascii="宋体" w:hAnsi="宋体"/>
          <w:color w:val="000000"/>
          <w:szCs w:val="21"/>
        </w:rPr>
        <w:t>1</w:t>
      </w:r>
      <w:r>
        <w:rPr>
          <w:rFonts w:hint="eastAsia" w:ascii="宋体" w:hAnsi="宋体"/>
          <w:color w:val="000000"/>
          <w:szCs w:val="21"/>
        </w:rPr>
        <w:t>8</w:t>
      </w:r>
      <w:r>
        <w:rPr>
          <w:rFonts w:ascii="宋体" w:hAnsi="宋体"/>
          <w:color w:val="000000"/>
          <w:szCs w:val="21"/>
        </w:rPr>
        <w:t>.</w:t>
      </w:r>
      <w:r>
        <w:rPr>
          <w:rFonts w:hint="eastAsia" w:ascii="宋体" w:hAnsi="宋体"/>
          <w:color w:val="000000"/>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color w:val="000000"/>
        </w:rPr>
        <w:t>满足要求</w:t>
      </w:r>
      <w:r>
        <w:rPr>
          <w:rFonts w:hint="eastAsia" w:ascii="宋体" w:hAnsi="宋体"/>
          <w:color w:val="000000"/>
          <w:szCs w:val="21"/>
        </w:rPr>
        <w:t>，由评审委员会来评判。</w:t>
      </w:r>
    </w:p>
    <w:p w14:paraId="78F0E987">
      <w:pPr>
        <w:ind w:firstLine="411" w:firstLineChars="196"/>
        <w:rPr>
          <w:rFonts w:ascii="宋体" w:hAnsi="宋体"/>
          <w:color w:val="000000"/>
          <w:szCs w:val="21"/>
        </w:rPr>
      </w:pPr>
      <w:r>
        <w:rPr>
          <w:rFonts w:hint="eastAsia" w:ascii="宋体" w:hAnsi="宋体"/>
          <w:color w:val="000000"/>
          <w:szCs w:val="21"/>
        </w:rPr>
        <w:t>18.6为保证公平公正，除非另有规定或说明，投标人对同一货物或服务投标时，不得同时提供两套或两套以上的投标方案。</w:t>
      </w:r>
    </w:p>
    <w:p w14:paraId="65B4014A">
      <w:pPr>
        <w:spacing w:line="360" w:lineRule="auto"/>
        <w:rPr>
          <w:rFonts w:ascii="黑体" w:hAnsi="宋体" w:eastAsia="黑体"/>
          <w:color w:val="000000"/>
          <w:sz w:val="24"/>
        </w:rPr>
      </w:pPr>
      <w:r>
        <w:rPr>
          <w:rFonts w:hint="eastAsia" w:ascii="黑体" w:hAnsi="宋体" w:eastAsia="黑体"/>
          <w:color w:val="000000"/>
          <w:sz w:val="24"/>
        </w:rPr>
        <w:t>19．投标文件其他证明文件的要求</w:t>
      </w:r>
    </w:p>
    <w:p w14:paraId="16FA18F6">
      <w:pPr>
        <w:ind w:firstLine="411" w:firstLineChars="196"/>
        <w:rPr>
          <w:rFonts w:ascii="宋体" w:hAnsi="宋体"/>
          <w:color w:val="000000"/>
          <w:szCs w:val="21"/>
        </w:rPr>
      </w:pPr>
      <w:r>
        <w:rPr>
          <w:rFonts w:hint="eastAsia" w:ascii="宋体" w:hAnsi="宋体"/>
          <w:color w:val="000000"/>
          <w:szCs w:val="21"/>
        </w:rPr>
        <w:t>19.1对项目招标文件《评标信息》评分项中涉及的相关业绩、社保情况、纳税情况、银行资信等级和资金流状况等内容以及《投标文件初审表》中涉及的资质证书，投标人应提供相关部门出具的证明材料原件扫描件，原件备查。上述证明材料应为证件正面、背面和附件标注的全部具体内容；有关原件扫描件的尺寸和清晰度应该能够在电脑上被阅读、识别和判断。若投标人未按要求提供证明材料或提供的是部分证明材料或提供不清晰的原件扫描件的，评审委员会有权认定其投标文件未对招标文件有关需求进行响应，涉及资格性检查或符合性检查的予以废标处理，涉及《评标信息》打分项的则该项评分予以0分处理。</w:t>
      </w:r>
    </w:p>
    <w:p w14:paraId="4A0572C1">
      <w:pPr>
        <w:ind w:firstLine="411" w:firstLineChars="196"/>
        <w:rPr>
          <w:rFonts w:ascii="宋体" w:hAnsi="宋体"/>
          <w:color w:val="000000"/>
          <w:szCs w:val="21"/>
        </w:rPr>
      </w:pPr>
      <w:r>
        <w:rPr>
          <w:rFonts w:hint="eastAsia" w:ascii="宋体" w:hAnsi="宋体"/>
          <w:color w:val="000000"/>
          <w:szCs w:val="21"/>
        </w:rPr>
        <w:t>19.2本项目涉及提供的有关资质证书，若原有资质证书处于年审期间，投标人提供年审证明的可按原资质投标；若投标人正在申报上一级别资质，在未获批准之前，仍按原级别资质投标。</w:t>
      </w:r>
    </w:p>
    <w:p w14:paraId="0BACADE4">
      <w:pPr>
        <w:spacing w:line="360" w:lineRule="auto"/>
        <w:rPr>
          <w:rFonts w:ascii="黑体" w:hAnsi="宋体" w:eastAsia="黑体"/>
          <w:color w:val="000000"/>
          <w:sz w:val="24"/>
        </w:rPr>
      </w:pPr>
      <w:bookmarkStart w:id="294" w:name="_Toc73521566"/>
      <w:bookmarkStart w:id="295" w:name="_Toc73521654"/>
      <w:bookmarkStart w:id="296" w:name="_Toc73517658"/>
      <w:bookmarkStart w:id="297" w:name="_Toc60560644"/>
      <w:bookmarkStart w:id="298" w:name="_Toc73518136"/>
      <w:bookmarkStart w:id="299" w:name="_Toc100052383"/>
      <w:bookmarkStart w:id="300" w:name="_Toc60631639"/>
      <w:r>
        <w:rPr>
          <w:rFonts w:hint="eastAsia" w:ascii="黑体" w:hAnsi="宋体" w:eastAsia="黑体"/>
          <w:color w:val="000000"/>
          <w:sz w:val="24"/>
        </w:rPr>
        <w:t>20．投标有效期</w:t>
      </w:r>
      <w:bookmarkEnd w:id="294"/>
      <w:bookmarkEnd w:id="295"/>
      <w:bookmarkEnd w:id="296"/>
      <w:bookmarkEnd w:id="297"/>
      <w:bookmarkEnd w:id="298"/>
      <w:bookmarkEnd w:id="299"/>
      <w:bookmarkEnd w:id="300"/>
    </w:p>
    <w:p w14:paraId="26355940">
      <w:pPr>
        <w:ind w:firstLine="411" w:firstLineChars="196"/>
        <w:rPr>
          <w:rFonts w:ascii="宋体" w:hAnsi="宋体"/>
          <w:color w:val="000000"/>
          <w:szCs w:val="21"/>
        </w:rPr>
      </w:pPr>
      <w:r>
        <w:rPr>
          <w:rFonts w:hint="eastAsia" w:ascii="宋体" w:hAnsi="宋体"/>
          <w:color w:val="000000"/>
          <w:szCs w:val="21"/>
        </w:rPr>
        <w:t>20.1 投标有效期为</w:t>
      </w:r>
      <w:r>
        <w:rPr>
          <w:rFonts w:hint="eastAsia" w:ascii="Arial" w:hAnsi="Arial" w:cs="Arial"/>
          <w:color w:val="000000"/>
          <w:szCs w:val="21"/>
        </w:rPr>
        <w:t>从投标截止之日算起的日历天数，具体见专用条款中投标有效期的天数要求。</w:t>
      </w:r>
      <w:r>
        <w:rPr>
          <w:rFonts w:hint="eastAsia" w:ascii="宋体" w:hAnsi="宋体"/>
          <w:color w:val="000000"/>
          <w:szCs w:val="21"/>
        </w:rPr>
        <w:t>在此期限内，所有投标文件均保持有效；</w:t>
      </w:r>
    </w:p>
    <w:p w14:paraId="5D108F6D">
      <w:pPr>
        <w:ind w:firstLine="411" w:firstLineChars="196"/>
        <w:rPr>
          <w:rFonts w:ascii="宋体" w:hAnsi="宋体"/>
          <w:color w:val="000000"/>
          <w:szCs w:val="21"/>
        </w:rPr>
      </w:pPr>
      <w:r>
        <w:rPr>
          <w:rFonts w:hint="eastAsia" w:ascii="宋体" w:hAnsi="宋体"/>
          <w:color w:val="000000"/>
          <w:szCs w:val="21"/>
        </w:rPr>
        <w:t>20.2 在特殊的情况下，</w:t>
      </w:r>
      <w:r>
        <w:rPr>
          <w:rFonts w:hint="eastAsia" w:ascii="宋体" w:hAnsi="宋体" w:cs="宋体"/>
          <w:color w:val="000000"/>
          <w:kern w:val="0"/>
          <w:szCs w:val="21"/>
        </w:rPr>
        <w:t>采购人</w:t>
      </w:r>
      <w:r>
        <w:rPr>
          <w:rFonts w:hint="eastAsia" w:ascii="宋体" w:hAnsi="宋体"/>
          <w:color w:val="000000"/>
          <w:szCs w:val="21"/>
        </w:rPr>
        <w:t>在原定的投标有效期满之前，</w:t>
      </w:r>
      <w:r>
        <w:rPr>
          <w:rFonts w:hint="eastAsia" w:ascii="宋体" w:hAnsi="宋体" w:cs="宋体"/>
          <w:color w:val="000000"/>
          <w:kern w:val="0"/>
          <w:szCs w:val="21"/>
        </w:rPr>
        <w:t>采购人</w:t>
      </w:r>
      <w:r>
        <w:rPr>
          <w:rFonts w:hint="eastAsia" w:ascii="宋体" w:hAnsi="宋体"/>
          <w:color w:val="000000"/>
          <w:szCs w:val="21"/>
        </w:rPr>
        <w:t>可以根据需要以书面形式（包括网站公开发布方式）向投标人提出延长投标有效期的要求，对此要求投标人须以书面形式予以答复，投标人可以拒绝</w:t>
      </w:r>
      <w:r>
        <w:rPr>
          <w:rFonts w:hint="eastAsia" w:ascii="宋体" w:hAnsi="宋体" w:cs="宋体"/>
          <w:color w:val="000000"/>
          <w:kern w:val="0"/>
          <w:szCs w:val="21"/>
        </w:rPr>
        <w:t>采购人</w:t>
      </w:r>
      <w:r>
        <w:rPr>
          <w:rFonts w:hint="eastAsia" w:ascii="宋体" w:hAnsi="宋体"/>
          <w:color w:val="000000"/>
          <w:szCs w:val="21"/>
        </w:rPr>
        <w:t>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100C48E8">
      <w:pPr>
        <w:ind w:firstLine="411" w:firstLineChars="196"/>
        <w:rPr>
          <w:rFonts w:ascii="宋体" w:hAnsi="宋体"/>
          <w:color w:val="000000"/>
          <w:szCs w:val="21"/>
        </w:rPr>
      </w:pPr>
      <w:r>
        <w:rPr>
          <w:rFonts w:hint="eastAsia" w:ascii="宋体" w:hAnsi="宋体"/>
          <w:color w:val="000000"/>
          <w:szCs w:val="21"/>
        </w:rPr>
        <w:t>20</w:t>
      </w:r>
      <w:r>
        <w:rPr>
          <w:rFonts w:ascii="宋体" w:hAnsi="宋体"/>
          <w:color w:val="000000"/>
          <w:szCs w:val="21"/>
        </w:rPr>
        <w:t>.3</w:t>
      </w:r>
      <w:r>
        <w:rPr>
          <w:rFonts w:hint="eastAsia" w:ascii="宋体" w:hAnsi="宋体"/>
          <w:color w:val="000000"/>
          <w:szCs w:val="21"/>
        </w:rPr>
        <w:t xml:space="preserve"> 中标单位的投标书有效期，截止于完成本招标文件规定的全部项目内容，并通过竣工验收及保修结束。</w:t>
      </w:r>
    </w:p>
    <w:p w14:paraId="46E617DB">
      <w:pPr>
        <w:spacing w:line="360" w:lineRule="auto"/>
        <w:rPr>
          <w:rFonts w:ascii="黑体" w:hAnsi="宋体" w:eastAsia="黑体"/>
          <w:color w:val="000000"/>
          <w:sz w:val="24"/>
        </w:rPr>
      </w:pPr>
      <w:bookmarkStart w:id="301" w:name="_Toc60560645"/>
      <w:bookmarkStart w:id="302" w:name="_Toc73518137"/>
      <w:bookmarkStart w:id="303" w:name="_Toc100052384"/>
      <w:bookmarkStart w:id="304" w:name="_Toc60631640"/>
      <w:bookmarkStart w:id="305" w:name="_Toc73521655"/>
      <w:bookmarkStart w:id="306" w:name="_Toc73521567"/>
      <w:bookmarkStart w:id="307" w:name="_Toc73517659"/>
      <w:r>
        <w:rPr>
          <w:rFonts w:hint="eastAsia" w:ascii="黑体" w:hAnsi="宋体" w:eastAsia="黑体"/>
          <w:color w:val="000000"/>
          <w:sz w:val="24"/>
        </w:rPr>
        <w:t>21．投标</w:t>
      </w:r>
      <w:bookmarkEnd w:id="301"/>
      <w:bookmarkEnd w:id="302"/>
      <w:bookmarkEnd w:id="303"/>
      <w:bookmarkEnd w:id="304"/>
      <w:bookmarkEnd w:id="305"/>
      <w:bookmarkEnd w:id="306"/>
      <w:bookmarkEnd w:id="307"/>
      <w:r>
        <w:rPr>
          <w:rFonts w:hint="eastAsia" w:ascii="黑体" w:hAnsi="宋体" w:eastAsia="黑体"/>
          <w:color w:val="000000"/>
          <w:sz w:val="24"/>
        </w:rPr>
        <w:t>保证金</w:t>
      </w:r>
    </w:p>
    <w:p w14:paraId="72776BD0">
      <w:pPr>
        <w:ind w:firstLine="411" w:firstLineChars="196"/>
        <w:rPr>
          <w:rFonts w:ascii="宋体" w:hAnsi="宋体"/>
          <w:color w:val="000000"/>
          <w:szCs w:val="21"/>
        </w:rPr>
      </w:pPr>
      <w:bookmarkStart w:id="308" w:name="_Toc73517660"/>
      <w:bookmarkStart w:id="309" w:name="_Toc60631641"/>
      <w:bookmarkStart w:id="310" w:name="_Toc73518138"/>
      <w:bookmarkStart w:id="311" w:name="_Toc60560646"/>
      <w:bookmarkStart w:id="312" w:name="_Toc100052385"/>
      <w:bookmarkStart w:id="313" w:name="_Toc73521656"/>
      <w:bookmarkStart w:id="314" w:name="_Toc73521568"/>
      <w:r>
        <w:rPr>
          <w:rFonts w:hint="eastAsia" w:ascii="宋体" w:hAnsi="宋体"/>
          <w:color w:val="000000"/>
          <w:szCs w:val="21"/>
        </w:rPr>
        <w:t>21.1投标保证金的缴纳：</w:t>
      </w:r>
    </w:p>
    <w:p w14:paraId="4B187E31">
      <w:pPr>
        <w:ind w:firstLine="411" w:firstLineChars="196"/>
        <w:rPr>
          <w:rFonts w:ascii="宋体" w:hAnsi="宋体"/>
          <w:color w:val="000000"/>
          <w:szCs w:val="21"/>
        </w:rPr>
      </w:pPr>
      <w:r>
        <w:rPr>
          <w:rFonts w:hint="eastAsia" w:ascii="宋体" w:hAnsi="宋体"/>
          <w:color w:val="000000"/>
          <w:szCs w:val="21"/>
        </w:rPr>
        <w:t>21.1.1注册入库不预交保证金，可在网站查询项目、下载标书；参与投标前须缴纳保证金，并开通上传投标文件操作权限，落标或中标项目完成后返还。</w:t>
      </w:r>
    </w:p>
    <w:p w14:paraId="416B68EF">
      <w:pPr>
        <w:ind w:firstLine="411" w:firstLineChars="196"/>
        <w:rPr>
          <w:rFonts w:ascii="宋体" w:hAnsi="宋体"/>
          <w:color w:val="000000"/>
          <w:szCs w:val="21"/>
        </w:rPr>
      </w:pPr>
      <w:r>
        <w:rPr>
          <w:rFonts w:hint="eastAsia" w:ascii="宋体" w:hAnsi="宋体"/>
          <w:color w:val="000000"/>
          <w:szCs w:val="21"/>
        </w:rPr>
        <w:t>21.2</w:t>
      </w:r>
      <w:r>
        <w:rPr>
          <w:rFonts w:hint="eastAsia"/>
          <w:color w:val="000000"/>
        </w:rPr>
        <w:t>投标保证金是为了保护采购单位免因投标人的行为而蒙受损失。采购单位因投标人的行为受到损害时可根据本通用条款第</w:t>
      </w:r>
      <w:r>
        <w:rPr>
          <w:rFonts w:hint="eastAsia" w:ascii="宋体" w:hAnsi="宋体"/>
          <w:color w:val="000000"/>
          <w:szCs w:val="21"/>
        </w:rPr>
        <w:t>21.3款</w:t>
      </w:r>
      <w:r>
        <w:rPr>
          <w:rFonts w:hint="eastAsia"/>
          <w:color w:val="000000"/>
        </w:rPr>
        <w:t>的规定没收投标人的投标保证金。</w:t>
      </w:r>
    </w:p>
    <w:p w14:paraId="5C0A1BD0">
      <w:pPr>
        <w:ind w:firstLine="411" w:firstLineChars="196"/>
        <w:rPr>
          <w:rFonts w:ascii="宋体" w:hAnsi="宋体"/>
          <w:color w:val="000000"/>
          <w:szCs w:val="21"/>
        </w:rPr>
      </w:pPr>
      <w:r>
        <w:rPr>
          <w:rFonts w:hint="eastAsia" w:ascii="宋体" w:hAnsi="宋体"/>
          <w:color w:val="000000"/>
          <w:szCs w:val="21"/>
        </w:rPr>
        <w:t>21.3如</w:t>
      </w:r>
      <w:r>
        <w:rPr>
          <w:rFonts w:hint="eastAsia"/>
          <w:color w:val="000000"/>
        </w:rPr>
        <w:t>下列任何情况发生时，</w:t>
      </w:r>
      <w:r>
        <w:rPr>
          <w:rFonts w:hint="eastAsia" w:ascii="宋体" w:hAnsi="宋体"/>
          <w:color w:val="000000"/>
          <w:szCs w:val="21"/>
        </w:rPr>
        <w:t>投标保证金将被没收。</w:t>
      </w:r>
    </w:p>
    <w:p w14:paraId="5813796E">
      <w:pPr>
        <w:ind w:firstLine="411" w:firstLineChars="196"/>
        <w:rPr>
          <w:rFonts w:ascii="宋体" w:hAnsi="宋体"/>
          <w:color w:val="000000"/>
          <w:szCs w:val="21"/>
        </w:rPr>
      </w:pPr>
      <w:r>
        <w:rPr>
          <w:rFonts w:hint="eastAsia" w:ascii="宋体" w:hAnsi="宋体"/>
          <w:color w:val="000000"/>
          <w:szCs w:val="21"/>
        </w:rPr>
        <w:t>1）投标人在招标文件中规定的投标有效期内撤回其投标；</w:t>
      </w:r>
    </w:p>
    <w:p w14:paraId="3B51AB44">
      <w:pPr>
        <w:ind w:firstLine="411" w:firstLineChars="196"/>
        <w:rPr>
          <w:rFonts w:ascii="宋体" w:hAnsi="宋体"/>
          <w:color w:val="000000"/>
          <w:szCs w:val="21"/>
        </w:rPr>
      </w:pPr>
      <w:r>
        <w:rPr>
          <w:rFonts w:hint="eastAsia" w:ascii="宋体" w:hAnsi="宋体"/>
          <w:color w:val="000000"/>
          <w:szCs w:val="21"/>
        </w:rPr>
        <w:t>2）中标人在规定期限内未能根据本项通用条款第47条规定签订合同；</w:t>
      </w:r>
    </w:p>
    <w:p w14:paraId="0F0B2913">
      <w:pPr>
        <w:ind w:firstLine="411" w:firstLineChars="196"/>
        <w:rPr>
          <w:rFonts w:ascii="宋体" w:hAnsi="宋体"/>
          <w:color w:val="000000"/>
          <w:szCs w:val="21"/>
        </w:rPr>
      </w:pPr>
      <w:r>
        <w:rPr>
          <w:rFonts w:hint="eastAsia" w:ascii="宋体" w:hAnsi="宋体"/>
          <w:color w:val="000000"/>
          <w:szCs w:val="21"/>
        </w:rPr>
        <w:t>3）投标人提供虚假投标文件或虚假补充文件：</w:t>
      </w:r>
    </w:p>
    <w:p w14:paraId="4F55B60E">
      <w:pPr>
        <w:ind w:firstLine="411" w:firstLineChars="196"/>
        <w:rPr>
          <w:rFonts w:ascii="宋体" w:hAnsi="宋体"/>
          <w:color w:val="000000"/>
          <w:szCs w:val="21"/>
        </w:rPr>
      </w:pPr>
      <w:r>
        <w:rPr>
          <w:rFonts w:hint="eastAsia" w:ascii="宋体" w:hAnsi="宋体"/>
          <w:color w:val="000000"/>
          <w:szCs w:val="21"/>
        </w:rPr>
        <w:t>4）投标人以谋取中标为目的的技术规格模糊响应（如有意照搬照抄招标文件的技术要求）或虚假响应的；</w:t>
      </w:r>
    </w:p>
    <w:p w14:paraId="1F85E458">
      <w:pPr>
        <w:ind w:firstLine="411" w:firstLineChars="196"/>
        <w:rPr>
          <w:rFonts w:ascii="宋体" w:hAnsi="宋体"/>
          <w:color w:val="000000"/>
          <w:szCs w:val="21"/>
        </w:rPr>
      </w:pPr>
      <w:r>
        <w:rPr>
          <w:rFonts w:hint="eastAsia" w:ascii="宋体" w:hAnsi="宋体"/>
          <w:color w:val="000000"/>
          <w:szCs w:val="21"/>
        </w:rPr>
        <w:t>5）投标人异议投诉提供虚假情况。</w:t>
      </w:r>
    </w:p>
    <w:p w14:paraId="6F02C513">
      <w:pPr>
        <w:spacing w:line="360" w:lineRule="auto"/>
        <w:rPr>
          <w:rFonts w:ascii="黑体" w:hAnsi="宋体" w:eastAsia="黑体"/>
          <w:color w:val="000000"/>
          <w:sz w:val="24"/>
        </w:rPr>
      </w:pPr>
      <w:r>
        <w:rPr>
          <w:rFonts w:hint="eastAsia" w:ascii="黑体" w:hAnsi="宋体" w:eastAsia="黑体"/>
          <w:color w:val="000000"/>
          <w:sz w:val="24"/>
        </w:rPr>
        <w:t>22．投标人的替代方案</w:t>
      </w:r>
      <w:bookmarkEnd w:id="308"/>
      <w:bookmarkEnd w:id="309"/>
      <w:bookmarkEnd w:id="310"/>
      <w:bookmarkEnd w:id="311"/>
      <w:bookmarkEnd w:id="312"/>
      <w:bookmarkEnd w:id="313"/>
      <w:bookmarkEnd w:id="314"/>
    </w:p>
    <w:p w14:paraId="09060EA7">
      <w:pPr>
        <w:ind w:firstLine="411" w:firstLineChars="196"/>
        <w:rPr>
          <w:rFonts w:ascii="宋体" w:hAnsi="宋体"/>
          <w:color w:val="000000"/>
          <w:szCs w:val="21"/>
        </w:rPr>
      </w:pPr>
      <w:r>
        <w:rPr>
          <w:rFonts w:hint="eastAsia" w:ascii="宋体" w:hAnsi="宋体"/>
          <w:color w:val="000000"/>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7A83C4C4">
      <w:pPr>
        <w:ind w:firstLine="411" w:firstLineChars="196"/>
        <w:rPr>
          <w:rFonts w:ascii="宋体" w:hAnsi="宋体"/>
          <w:color w:val="000000"/>
          <w:szCs w:val="21"/>
        </w:rPr>
      </w:pPr>
      <w:r>
        <w:rPr>
          <w:rFonts w:hint="eastAsia" w:ascii="宋体" w:hAnsi="宋体"/>
          <w:color w:val="000000"/>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C19FFB9">
      <w:pPr>
        <w:ind w:firstLine="411" w:firstLineChars="196"/>
        <w:rPr>
          <w:rFonts w:ascii="宋体" w:hAnsi="宋体"/>
          <w:color w:val="000000"/>
          <w:szCs w:val="21"/>
        </w:rPr>
      </w:pPr>
    </w:p>
    <w:p w14:paraId="657DDAF8">
      <w:pPr>
        <w:pStyle w:val="4"/>
        <w:numPr>
          <w:ilvl w:val="0"/>
          <w:numId w:val="17"/>
        </w:numPr>
        <w:spacing w:before="231" w:beforeLines="50" w:after="231" w:afterLines="50"/>
        <w:rPr>
          <w:color w:val="000000"/>
          <w:sz w:val="28"/>
          <w:szCs w:val="28"/>
        </w:rPr>
      </w:pPr>
      <w:bookmarkStart w:id="315" w:name="_Toc73521570"/>
      <w:bookmarkStart w:id="316" w:name="_Toc73521658"/>
      <w:bookmarkStart w:id="317" w:name="_Toc73517662"/>
      <w:bookmarkStart w:id="318" w:name="_Toc100052387"/>
      <w:bookmarkStart w:id="319" w:name="_Toc73518140"/>
      <w:bookmarkStart w:id="320" w:name="_Toc101074880"/>
      <w:r>
        <w:rPr>
          <w:rFonts w:hint="eastAsia"/>
          <w:color w:val="000000"/>
          <w:sz w:val="28"/>
          <w:szCs w:val="28"/>
        </w:rPr>
        <w:t>投标文件</w:t>
      </w:r>
      <w:bookmarkEnd w:id="315"/>
      <w:bookmarkEnd w:id="316"/>
      <w:bookmarkEnd w:id="317"/>
      <w:bookmarkEnd w:id="318"/>
      <w:bookmarkEnd w:id="319"/>
      <w:bookmarkEnd w:id="320"/>
      <w:r>
        <w:rPr>
          <w:rFonts w:hint="eastAsia"/>
          <w:color w:val="000000"/>
          <w:sz w:val="28"/>
          <w:szCs w:val="28"/>
        </w:rPr>
        <w:t>的递交</w:t>
      </w:r>
    </w:p>
    <w:p w14:paraId="686DA71E">
      <w:pPr>
        <w:rPr>
          <w:rFonts w:ascii="宋体" w:hAnsi="宋体" w:cs="宋体"/>
          <w:b/>
          <w:bCs/>
          <w:color w:val="000000"/>
          <w:szCs w:val="21"/>
        </w:rPr>
      </w:pPr>
      <w:bookmarkStart w:id="321" w:name="_Toc73521571"/>
      <w:bookmarkStart w:id="322" w:name="_Toc73517663"/>
      <w:bookmarkStart w:id="323" w:name="_Toc73518141"/>
      <w:bookmarkStart w:id="324" w:name="_Toc100052388"/>
      <w:bookmarkStart w:id="325" w:name="_Toc73521659"/>
      <w:bookmarkStart w:id="326" w:name="_Toc60560649"/>
      <w:bookmarkStart w:id="327" w:name="_Toc60631644"/>
      <w:r>
        <w:rPr>
          <w:rFonts w:hint="eastAsia" w:ascii="宋体" w:hAnsi="宋体" w:cs="宋体"/>
          <w:b/>
          <w:bCs/>
          <w:color w:val="000000"/>
          <w:szCs w:val="21"/>
        </w:rPr>
        <w:t>23．投标文件递交须注意的事项</w:t>
      </w:r>
    </w:p>
    <w:p w14:paraId="2870C459">
      <w:pPr>
        <w:ind w:firstLine="420" w:firstLineChars="200"/>
        <w:rPr>
          <w:rFonts w:ascii="宋体" w:hAnsi="宋体"/>
        </w:rPr>
      </w:pPr>
      <w:r>
        <w:rPr>
          <w:rFonts w:hint="eastAsia" w:ascii="宋体" w:hAnsi="宋体"/>
        </w:rPr>
        <w:t>23.1投标文件的密封和标记。</w:t>
      </w:r>
    </w:p>
    <w:p w14:paraId="3EA8613B">
      <w:pPr>
        <w:ind w:firstLine="420"/>
        <w:rPr>
          <w:rFonts w:ascii="宋体" w:hAnsi="宋体"/>
        </w:rPr>
      </w:pPr>
      <w:r>
        <w:rPr>
          <w:rFonts w:hint="eastAsia" w:ascii="宋体" w:hAnsi="宋体"/>
        </w:rPr>
        <w:t>23.1.1</w:t>
      </w:r>
      <w:r>
        <w:rPr>
          <w:rFonts w:hint="eastAsia" w:ascii="宋体" w:hAnsi="宋体"/>
          <w:b/>
        </w:rPr>
        <w:t xml:space="preserve"> 投标人应携带本项目招标文件要求提供的证明材料，将投标文件正本和副本密封，一正五副，并标明项目编号、招标项目名称及“正本”或“副本”，投标文件（含正本和副本）应分开独立密封包装，开标一览表另行单独封装，投标文件备份光盘另行单独封装。</w:t>
      </w:r>
    </w:p>
    <w:p w14:paraId="6A221115">
      <w:pPr>
        <w:ind w:firstLine="420" w:firstLineChars="200"/>
        <w:rPr>
          <w:rFonts w:ascii="宋体" w:hAnsi="宋体"/>
        </w:rPr>
      </w:pPr>
      <w:r>
        <w:rPr>
          <w:rFonts w:hint="eastAsia" w:ascii="宋体" w:hAnsi="宋体"/>
        </w:rPr>
        <w:t>23.1.2 如投标文件由专人送交，投标人应将投标文件进行密封和标记后，按招标文件公告注明的地址送至</w:t>
      </w:r>
      <w:r>
        <w:rPr>
          <w:rFonts w:hint="eastAsia" w:ascii="宋体" w:hAnsi="宋体"/>
          <w:b/>
          <w:bCs/>
        </w:rPr>
        <w:t>光深圳公共资源交易中心（深圳交易集团有限公司光明分公司）</w:t>
      </w:r>
      <w:r>
        <w:rPr>
          <w:rFonts w:hint="eastAsia" w:ascii="宋体" w:hAnsi="宋体"/>
        </w:rPr>
        <w:t>。</w:t>
      </w:r>
    </w:p>
    <w:p w14:paraId="3649E321">
      <w:pPr>
        <w:ind w:firstLine="420" w:firstLineChars="200"/>
        <w:rPr>
          <w:rFonts w:ascii="宋体" w:hAnsi="宋体"/>
        </w:rPr>
      </w:pPr>
      <w:r>
        <w:rPr>
          <w:rFonts w:hint="eastAsia" w:ascii="宋体" w:hAnsi="宋体"/>
        </w:rPr>
        <w:t>23.1.3 邮寄、电报、电话、传真形式的投标概不接受。</w:t>
      </w:r>
    </w:p>
    <w:p w14:paraId="149B97F0">
      <w:pPr>
        <w:ind w:firstLine="420" w:firstLineChars="200"/>
        <w:rPr>
          <w:rFonts w:ascii="宋体" w:hAnsi="宋体"/>
        </w:rPr>
      </w:pPr>
      <w:r>
        <w:rPr>
          <w:rFonts w:hint="eastAsia" w:ascii="宋体" w:hAnsi="宋体"/>
        </w:rPr>
        <w:t>23.1.4未按照招标文件提供相关证明材料进行提交投标文件的，</w:t>
      </w:r>
      <w:r>
        <w:rPr>
          <w:rFonts w:hint="eastAsia"/>
        </w:rPr>
        <w:t>招标</w:t>
      </w:r>
      <w:r>
        <w:t>人</w:t>
      </w:r>
      <w:r>
        <w:rPr>
          <w:rFonts w:hint="eastAsia"/>
        </w:rPr>
        <w:t>或</w:t>
      </w:r>
      <w:r>
        <w:rPr>
          <w:rFonts w:hint="eastAsia"/>
          <w:lang w:eastAsia="zh-CN"/>
        </w:rPr>
        <w:t>第三方服务机构</w:t>
      </w:r>
      <w:r>
        <w:rPr>
          <w:rFonts w:hint="eastAsia" w:ascii="宋体" w:hAnsi="宋体"/>
        </w:rPr>
        <w:t>可概不接受，未购买标书进行登记的投标人，不具备投标资格。</w:t>
      </w:r>
    </w:p>
    <w:p w14:paraId="0D9A4F7C">
      <w:pPr>
        <w:rPr>
          <w:rFonts w:ascii="宋体" w:hAnsi="宋体"/>
        </w:rPr>
      </w:pPr>
      <w:r>
        <w:rPr>
          <w:rFonts w:hint="eastAsia" w:ascii="宋体" w:hAnsi="宋体"/>
        </w:rPr>
        <w:t xml:space="preserve">   23.2投标截止时间</w:t>
      </w:r>
    </w:p>
    <w:p w14:paraId="6D3C802A">
      <w:pPr>
        <w:rPr>
          <w:rFonts w:ascii="宋体" w:hAnsi="宋体"/>
        </w:rPr>
      </w:pPr>
      <w:r>
        <w:rPr>
          <w:rFonts w:hint="eastAsia" w:ascii="宋体" w:hAnsi="宋体"/>
        </w:rPr>
        <w:t xml:space="preserve">   </w:t>
      </w:r>
      <w:r>
        <w:rPr>
          <w:rFonts w:hint="eastAsia"/>
        </w:rPr>
        <w:t>招标</w:t>
      </w:r>
      <w:r>
        <w:t>人</w:t>
      </w:r>
      <w:r>
        <w:rPr>
          <w:rFonts w:hint="eastAsia"/>
        </w:rPr>
        <w:t>或</w:t>
      </w:r>
      <w:r>
        <w:rPr>
          <w:rFonts w:hint="eastAsia"/>
          <w:lang w:eastAsia="zh-CN"/>
        </w:rPr>
        <w:t>第三方服务机构</w:t>
      </w:r>
      <w:r>
        <w:rPr>
          <w:rFonts w:hint="eastAsia" w:ascii="宋体" w:hAnsi="宋体"/>
        </w:rPr>
        <w:t>在招标文件规定的地址收到投标文件的时间不得迟于招标文件所规定的时间。</w:t>
      </w:r>
    </w:p>
    <w:p w14:paraId="6CF2BED2">
      <w:pPr>
        <w:rPr>
          <w:rFonts w:ascii="宋体" w:hAnsi="宋体"/>
        </w:rPr>
      </w:pPr>
      <w:r>
        <w:rPr>
          <w:rFonts w:hint="eastAsia" w:ascii="宋体" w:hAnsi="宋体"/>
        </w:rPr>
        <w:t xml:space="preserve">    23.3．迟交的投标文件</w:t>
      </w:r>
    </w:p>
    <w:p w14:paraId="6767A7FB">
      <w:pPr>
        <w:rPr>
          <w:rFonts w:ascii="宋体" w:hAnsi="宋体"/>
        </w:rPr>
      </w:pPr>
      <w:r>
        <w:rPr>
          <w:rFonts w:hint="eastAsia" w:ascii="宋体" w:hAnsi="宋体"/>
        </w:rPr>
        <w:t xml:space="preserve">    </w:t>
      </w:r>
      <w:r>
        <w:rPr>
          <w:rFonts w:hint="eastAsia"/>
        </w:rPr>
        <w:t>招标</w:t>
      </w:r>
      <w:r>
        <w:t>人</w:t>
      </w:r>
      <w:r>
        <w:rPr>
          <w:rFonts w:hint="eastAsia"/>
        </w:rPr>
        <w:t>或</w:t>
      </w:r>
      <w:r>
        <w:rPr>
          <w:rFonts w:hint="eastAsia"/>
          <w:lang w:eastAsia="zh-CN"/>
        </w:rPr>
        <w:t>第三方服务机构</w:t>
      </w:r>
      <w:r>
        <w:rPr>
          <w:rFonts w:hint="eastAsia" w:ascii="宋体" w:hAnsi="宋体"/>
        </w:rPr>
        <w:t>将拒绝并原封退回在其规定的投标截止期后收到的任何投标文件。</w:t>
      </w:r>
    </w:p>
    <w:p w14:paraId="402563AD">
      <w:pPr>
        <w:rPr>
          <w:rFonts w:ascii="宋体" w:hAnsi="宋体" w:cs="宋体"/>
          <w:b/>
          <w:bCs/>
          <w:color w:val="000000"/>
          <w:szCs w:val="21"/>
        </w:rPr>
      </w:pPr>
      <w:r>
        <w:rPr>
          <w:rFonts w:hint="eastAsia" w:ascii="宋体" w:hAnsi="宋体" w:cs="宋体"/>
          <w:b/>
          <w:bCs/>
          <w:color w:val="000000"/>
          <w:szCs w:val="21"/>
        </w:rPr>
        <w:t>24．投标文件的修改和撤销</w:t>
      </w:r>
    </w:p>
    <w:p w14:paraId="5244254D">
      <w:pPr>
        <w:ind w:firstLine="420" w:firstLineChars="200"/>
        <w:rPr>
          <w:rFonts w:ascii="宋体" w:hAnsi="宋体"/>
        </w:rPr>
      </w:pPr>
      <w:r>
        <w:rPr>
          <w:rFonts w:hint="eastAsia" w:ascii="宋体" w:hAnsi="宋体"/>
        </w:rPr>
        <w:t>20.1 投标人在递交投标文件后，可以修改或撤回其投标文件，但</w:t>
      </w:r>
      <w:r>
        <w:rPr>
          <w:rFonts w:hint="eastAsia"/>
        </w:rPr>
        <w:t>招标</w:t>
      </w:r>
      <w:r>
        <w:t>人</w:t>
      </w:r>
      <w:r>
        <w:rPr>
          <w:rFonts w:hint="eastAsia"/>
        </w:rPr>
        <w:t>或</w:t>
      </w:r>
      <w:r>
        <w:rPr>
          <w:rFonts w:hint="eastAsia"/>
          <w:lang w:eastAsia="zh-CN"/>
        </w:rPr>
        <w:t>第三方服务机构</w:t>
      </w:r>
      <w:r>
        <w:rPr>
          <w:rFonts w:hint="eastAsia" w:ascii="宋体" w:hAnsi="宋体"/>
        </w:rPr>
        <w:t>必须在规定的投标截止期之前，收到修改或撤回的书面通知。</w:t>
      </w:r>
    </w:p>
    <w:p w14:paraId="6BC428F9">
      <w:pPr>
        <w:ind w:firstLine="420"/>
        <w:rPr>
          <w:rFonts w:ascii="宋体" w:hAnsi="宋体"/>
        </w:rPr>
      </w:pPr>
      <w:r>
        <w:rPr>
          <w:rFonts w:hint="eastAsia" w:ascii="宋体" w:hAnsi="宋体"/>
        </w:rPr>
        <w:t>20.2 投标人的修改或撤回通知书应按招标文件规定编制、密封、标记和发送，并应在封套上加注“修改”或“撤回”字样。</w:t>
      </w:r>
    </w:p>
    <w:bookmarkEnd w:id="321"/>
    <w:bookmarkEnd w:id="322"/>
    <w:bookmarkEnd w:id="323"/>
    <w:bookmarkEnd w:id="324"/>
    <w:bookmarkEnd w:id="325"/>
    <w:bookmarkEnd w:id="326"/>
    <w:bookmarkEnd w:id="327"/>
    <w:p w14:paraId="17E48BFB">
      <w:pPr>
        <w:ind w:firstLine="411" w:firstLineChars="196"/>
        <w:rPr>
          <w:rFonts w:ascii="宋体" w:hAnsi="宋体"/>
          <w:color w:val="000000"/>
          <w:szCs w:val="21"/>
        </w:rPr>
      </w:pPr>
    </w:p>
    <w:p w14:paraId="15D5CDC7">
      <w:pPr>
        <w:ind w:firstLine="411" w:firstLineChars="196"/>
        <w:rPr>
          <w:rFonts w:ascii="宋体" w:hAnsi="宋体"/>
          <w:color w:val="000000"/>
          <w:szCs w:val="21"/>
        </w:rPr>
      </w:pPr>
    </w:p>
    <w:p w14:paraId="04D13C29">
      <w:pPr>
        <w:pStyle w:val="4"/>
        <w:numPr>
          <w:ilvl w:val="0"/>
          <w:numId w:val="17"/>
        </w:numPr>
        <w:spacing w:before="231" w:beforeLines="50" w:after="231" w:afterLines="50"/>
        <w:rPr>
          <w:color w:val="000000"/>
          <w:sz w:val="28"/>
          <w:szCs w:val="28"/>
        </w:rPr>
      </w:pPr>
      <w:bookmarkStart w:id="328" w:name="_Toc73521662"/>
      <w:bookmarkStart w:id="329" w:name="_Toc73517666"/>
      <w:bookmarkStart w:id="330" w:name="_Toc73518144"/>
      <w:bookmarkStart w:id="331" w:name="_Toc73521574"/>
      <w:bookmarkStart w:id="332" w:name="_Toc101074881"/>
      <w:bookmarkStart w:id="333" w:name="_Toc100052391"/>
      <w:r>
        <w:rPr>
          <w:rFonts w:hint="eastAsia"/>
          <w:color w:val="000000"/>
          <w:sz w:val="28"/>
          <w:szCs w:val="28"/>
        </w:rPr>
        <w:t>开标</w:t>
      </w:r>
      <w:bookmarkEnd w:id="328"/>
      <w:bookmarkEnd w:id="329"/>
      <w:bookmarkEnd w:id="330"/>
      <w:bookmarkEnd w:id="331"/>
      <w:bookmarkEnd w:id="332"/>
      <w:bookmarkEnd w:id="333"/>
    </w:p>
    <w:p w14:paraId="0A91B06E">
      <w:pPr>
        <w:rPr>
          <w:rFonts w:ascii="宋体" w:hAnsi="宋体" w:cs="宋体"/>
          <w:b/>
          <w:bCs/>
          <w:color w:val="000000"/>
          <w:szCs w:val="21"/>
        </w:rPr>
      </w:pPr>
      <w:r>
        <w:rPr>
          <w:rFonts w:hint="eastAsia" w:ascii="宋体" w:hAnsi="宋体" w:cs="宋体"/>
          <w:b/>
          <w:bCs/>
          <w:color w:val="000000"/>
          <w:szCs w:val="21"/>
        </w:rPr>
        <w:t>25．开标</w:t>
      </w:r>
    </w:p>
    <w:p w14:paraId="53432E9F">
      <w:pPr>
        <w:ind w:firstLine="359" w:firstLineChars="171"/>
        <w:rPr>
          <w:rFonts w:ascii="宋体" w:hAnsi="宋体" w:cs="宋体"/>
          <w:color w:val="000000"/>
        </w:rPr>
      </w:pPr>
      <w:r>
        <w:rPr>
          <w:rFonts w:hint="eastAsia" w:ascii="宋体" w:hAnsi="宋体" w:cs="宋体"/>
          <w:color w:val="000000"/>
          <w:szCs w:val="21"/>
        </w:rPr>
        <w:t>25.1</w:t>
      </w:r>
      <w:r>
        <w:rPr>
          <w:rFonts w:hint="eastAsia"/>
        </w:rPr>
        <w:t>招标</w:t>
      </w:r>
      <w:r>
        <w:t>人</w:t>
      </w:r>
      <w:r>
        <w:rPr>
          <w:rFonts w:hint="eastAsia"/>
        </w:rPr>
        <w:t>或</w:t>
      </w:r>
      <w:r>
        <w:rPr>
          <w:rFonts w:hint="eastAsia"/>
          <w:lang w:eastAsia="zh-CN"/>
        </w:rPr>
        <w:t>第三方服务机构</w:t>
      </w:r>
      <w:r>
        <w:rPr>
          <w:rFonts w:hint="eastAsia" w:ascii="宋体" w:hAnsi="宋体" w:cs="宋体"/>
          <w:color w:val="000000"/>
        </w:rPr>
        <w:t>根据招标文件规定的时间、地点对投标文件进行解封、开标，并现场宣读开标一览表。</w:t>
      </w:r>
    </w:p>
    <w:p w14:paraId="09CDE2AD">
      <w:pPr>
        <w:ind w:firstLine="359" w:firstLineChars="171"/>
        <w:rPr>
          <w:rFonts w:ascii="宋体" w:hAnsi="宋体" w:cs="宋体"/>
          <w:color w:val="000000"/>
        </w:rPr>
      </w:pPr>
      <w:r>
        <w:rPr>
          <w:rFonts w:hint="eastAsia" w:ascii="宋体" w:hAnsi="宋体" w:cs="宋体"/>
          <w:color w:val="000000"/>
        </w:rPr>
        <w:t>25.2递交投标文件：投标人应派代表参加，投标人代表应在招标文件要求的投标截止时间前填写《投标单位签到表》（此表仅作为登记之用，不代表招标人已接受其投标文件），以示出席。如未能在投标截止时间之前及时填写，所产生的不利后果由投标人自行承担。</w:t>
      </w:r>
    </w:p>
    <w:p w14:paraId="4E99C303">
      <w:pPr>
        <w:ind w:firstLine="420" w:firstLineChars="200"/>
        <w:rPr>
          <w:szCs w:val="21"/>
        </w:rPr>
      </w:pPr>
      <w:r>
        <w:rPr>
          <w:rFonts w:hint="eastAsia" w:ascii="宋体" w:hAnsi="宋体"/>
          <w:color w:val="000000"/>
        </w:rPr>
        <w:t>25.3</w:t>
      </w:r>
      <w:r>
        <w:rPr>
          <w:szCs w:val="21"/>
        </w:rPr>
        <w:t>开标时，</w:t>
      </w:r>
      <w:r>
        <w:rPr>
          <w:rFonts w:hint="eastAsia"/>
        </w:rPr>
        <w:t>招标</w:t>
      </w:r>
      <w:r>
        <w:t>人</w:t>
      </w:r>
      <w:r>
        <w:rPr>
          <w:rFonts w:hint="eastAsia"/>
        </w:rPr>
        <w:t>或</w:t>
      </w:r>
      <w:r>
        <w:rPr>
          <w:rFonts w:hint="eastAsia"/>
          <w:lang w:eastAsia="zh-CN"/>
        </w:rPr>
        <w:t>第三方服务机构</w:t>
      </w:r>
      <w:r>
        <w:rPr>
          <w:szCs w:val="21"/>
        </w:rPr>
        <w:t>当众宣读投标人名称、修改和撤回的通知、开标一览表的内容。</w:t>
      </w:r>
    </w:p>
    <w:p w14:paraId="647C7AB4">
      <w:pPr>
        <w:ind w:firstLine="359" w:firstLineChars="171"/>
        <w:rPr>
          <w:rFonts w:ascii="宋体" w:hAnsi="宋体" w:cs="宋体"/>
          <w:color w:val="000000"/>
        </w:rPr>
      </w:pPr>
      <w:r>
        <w:rPr>
          <w:rFonts w:hint="eastAsia" w:ascii="宋体" w:hAnsi="宋体" w:cs="宋体"/>
          <w:color w:val="000000"/>
        </w:rPr>
        <w:t>25.4除了按照规定原封退回迟到的投标之外，开标时不得拒绝任何已购买标书的投标人的投标文件投标。</w:t>
      </w:r>
    </w:p>
    <w:p w14:paraId="209ED9BA">
      <w:pPr>
        <w:ind w:firstLine="359" w:firstLineChars="171"/>
        <w:rPr>
          <w:rFonts w:ascii="宋体" w:hAnsi="宋体" w:cs="宋体"/>
          <w:color w:val="000000"/>
        </w:rPr>
      </w:pPr>
      <w:r>
        <w:rPr>
          <w:rFonts w:hint="eastAsia" w:ascii="宋体" w:hAnsi="宋体" w:cs="宋体"/>
          <w:color w:val="000000"/>
        </w:rPr>
        <w:t>25.5开标时没有启封和读出的投标文件，在评标时将不予考虑。没有启封和读出的投标文件将原封退回给投标人。</w:t>
      </w:r>
    </w:p>
    <w:p w14:paraId="5C6DC70E">
      <w:pPr>
        <w:ind w:firstLine="359" w:firstLineChars="171"/>
        <w:rPr>
          <w:rFonts w:ascii="宋体" w:hAnsi="宋体" w:cs="宋体"/>
          <w:color w:val="000000"/>
        </w:rPr>
      </w:pPr>
      <w:r>
        <w:rPr>
          <w:rFonts w:hint="eastAsia" w:ascii="宋体" w:hAnsi="宋体" w:cs="宋体"/>
          <w:color w:val="000000"/>
        </w:rPr>
        <w:t>25.6投标人对开标有异议的，应当在开标现场提出。</w:t>
      </w:r>
      <w:r>
        <w:rPr>
          <w:rFonts w:hint="eastAsia"/>
        </w:rPr>
        <w:t>招标</w:t>
      </w:r>
      <w:r>
        <w:t>人</w:t>
      </w:r>
      <w:r>
        <w:rPr>
          <w:rFonts w:hint="eastAsia"/>
        </w:rPr>
        <w:t>或</w:t>
      </w:r>
      <w:r>
        <w:rPr>
          <w:rFonts w:hint="eastAsia"/>
          <w:lang w:eastAsia="zh-CN"/>
        </w:rPr>
        <w:t>第三方服务机构</w:t>
      </w:r>
      <w:r>
        <w:rPr>
          <w:rFonts w:hint="eastAsia" w:ascii="宋体" w:hAnsi="宋体" w:cs="宋体"/>
          <w:color w:val="000000"/>
        </w:rPr>
        <w:t>将做开标记录，并要求出席有关人员签字确认。</w:t>
      </w:r>
    </w:p>
    <w:p w14:paraId="581288E4">
      <w:pPr>
        <w:ind w:firstLine="359" w:firstLineChars="171"/>
        <w:rPr>
          <w:rFonts w:ascii="宋体" w:hAnsi="宋体" w:cs="宋体"/>
          <w:color w:val="000000"/>
        </w:rPr>
      </w:pPr>
      <w:r>
        <w:rPr>
          <w:rFonts w:hint="eastAsia" w:ascii="宋体" w:hAnsi="宋体" w:cs="宋体"/>
          <w:color w:val="000000"/>
        </w:rPr>
        <w:t>25.7公开招标项目开标结束后，招标方或评审专家应当依法对投标人的资格进行审查。资格性检查：依据法律法规和采购文件的规定，对投标文件中的资格证明等进行审查，以确定投标人是否具备投标资格。</w:t>
      </w:r>
    </w:p>
    <w:p w14:paraId="6EB22803">
      <w:pPr>
        <w:ind w:firstLine="359" w:firstLineChars="171"/>
      </w:pPr>
      <w:r>
        <w:rPr>
          <w:rFonts w:hint="eastAsia" w:ascii="宋体" w:hAnsi="宋体" w:cs="宋体"/>
          <w:color w:val="000000"/>
        </w:rPr>
        <w:t>25.8合格投标人不足3家的，不得评标。</w:t>
      </w:r>
    </w:p>
    <w:p w14:paraId="253AF0EE">
      <w:pPr>
        <w:pStyle w:val="4"/>
        <w:numPr>
          <w:ilvl w:val="0"/>
          <w:numId w:val="17"/>
        </w:numPr>
        <w:spacing w:before="231" w:beforeLines="50" w:after="231" w:afterLines="50"/>
        <w:rPr>
          <w:color w:val="000000"/>
          <w:sz w:val="28"/>
          <w:szCs w:val="28"/>
        </w:rPr>
        <w:sectPr>
          <w:pgSz w:w="11907" w:h="16840"/>
          <w:pgMar w:top="1440" w:right="1701" w:bottom="1440" w:left="1560" w:header="851" w:footer="768" w:gutter="0"/>
          <w:cols w:space="720" w:num="1"/>
          <w:titlePg/>
          <w:docGrid w:type="lines" w:linePitch="462" w:charSpace="0"/>
        </w:sectPr>
      </w:pPr>
      <w:bookmarkStart w:id="334" w:name="_Toc73517668"/>
      <w:bookmarkStart w:id="335" w:name="_Toc73521664"/>
      <w:bookmarkStart w:id="336" w:name="_Toc73518146"/>
      <w:bookmarkStart w:id="337" w:name="_Toc73521576"/>
      <w:bookmarkStart w:id="338" w:name="_Toc101074882"/>
      <w:bookmarkStart w:id="339" w:name="_Toc100052393"/>
    </w:p>
    <w:p w14:paraId="6FC44A95">
      <w:pPr>
        <w:pStyle w:val="4"/>
        <w:numPr>
          <w:ilvl w:val="0"/>
          <w:numId w:val="17"/>
        </w:numPr>
        <w:spacing w:before="231" w:beforeLines="50" w:after="231" w:afterLines="50"/>
        <w:rPr>
          <w:color w:val="000000"/>
          <w:sz w:val="28"/>
          <w:szCs w:val="28"/>
        </w:rPr>
      </w:pPr>
      <w:r>
        <w:rPr>
          <w:rFonts w:hint="eastAsia"/>
          <w:color w:val="000000"/>
          <w:sz w:val="28"/>
          <w:szCs w:val="28"/>
        </w:rPr>
        <w:t>评标</w:t>
      </w:r>
      <w:bookmarkEnd w:id="334"/>
      <w:bookmarkEnd w:id="335"/>
      <w:bookmarkEnd w:id="336"/>
      <w:bookmarkEnd w:id="337"/>
      <w:r>
        <w:rPr>
          <w:rFonts w:hint="eastAsia"/>
          <w:color w:val="000000"/>
          <w:sz w:val="28"/>
          <w:szCs w:val="28"/>
        </w:rPr>
        <w:t>要求</w:t>
      </w:r>
      <w:bookmarkEnd w:id="338"/>
      <w:bookmarkEnd w:id="339"/>
    </w:p>
    <w:p w14:paraId="74731C50">
      <w:pPr>
        <w:spacing w:line="360" w:lineRule="auto"/>
        <w:rPr>
          <w:rFonts w:ascii="黑体" w:hAnsi="宋体" w:eastAsia="黑体"/>
          <w:color w:val="000000"/>
          <w:sz w:val="24"/>
        </w:rPr>
      </w:pPr>
      <w:bookmarkStart w:id="340" w:name="bt评标会议"/>
      <w:bookmarkEnd w:id="340"/>
      <w:bookmarkStart w:id="341" w:name="_Toc73521577"/>
      <w:bookmarkStart w:id="342" w:name="_Toc73521665"/>
      <w:bookmarkStart w:id="343" w:name="_Toc100052394"/>
      <w:bookmarkStart w:id="344" w:name="_Toc73518147"/>
      <w:bookmarkStart w:id="345" w:name="_Toc73517669"/>
      <w:r>
        <w:rPr>
          <w:rFonts w:hint="eastAsia" w:ascii="黑体" w:hAnsi="宋体" w:eastAsia="黑体"/>
          <w:color w:val="000000"/>
          <w:sz w:val="24"/>
        </w:rPr>
        <w:t>26．评审委员会组成</w:t>
      </w:r>
    </w:p>
    <w:p w14:paraId="4CF01B1D">
      <w:pPr>
        <w:ind w:firstLine="411" w:firstLineChars="196"/>
        <w:rPr>
          <w:rFonts w:ascii="宋体" w:hAnsi="宋体"/>
          <w:color w:val="000000"/>
        </w:rPr>
      </w:pPr>
      <w:r>
        <w:rPr>
          <w:rFonts w:hint="eastAsia" w:ascii="宋体" w:hAnsi="宋体"/>
          <w:color w:val="000000"/>
        </w:rPr>
        <w:t>26.1开标结束后召开评标会议，评审委员会由招标人依法组建，负责评标活动。</w:t>
      </w:r>
    </w:p>
    <w:p w14:paraId="48DE9E24">
      <w:pPr>
        <w:ind w:firstLine="420"/>
        <w:rPr>
          <w:rFonts w:ascii="宋体" w:hAnsi="宋体"/>
          <w:color w:val="000000"/>
        </w:rPr>
      </w:pPr>
      <w:r>
        <w:rPr>
          <w:rFonts w:hint="eastAsia" w:ascii="宋体" w:hAnsi="宋体"/>
          <w:color w:val="000000"/>
        </w:rPr>
        <w:t>评审委员会的组成及行为规范执行</w:t>
      </w:r>
      <w:r>
        <w:rPr>
          <w:rFonts w:hint="eastAsia" w:ascii="宋体" w:hAnsi="宋体" w:cs="宋体"/>
          <w:color w:val="000000"/>
          <w:kern w:val="0"/>
          <w:szCs w:val="21"/>
        </w:rPr>
        <w:t>《关于加强深圳市集体企业要素交易工作的指导意见（试行）》（深光集体〔2024〕3号）</w:t>
      </w:r>
      <w:r>
        <w:rPr>
          <w:rFonts w:hint="eastAsia" w:ascii="宋体" w:hAnsi="宋体"/>
          <w:color w:val="000000"/>
          <w:lang w:eastAsia="zh-CN"/>
        </w:rPr>
        <w:t>、</w:t>
      </w:r>
      <w:r>
        <w:rPr>
          <w:rFonts w:hint="eastAsia" w:ascii="宋体" w:hAnsi="宋体"/>
          <w:color w:val="000000"/>
        </w:rPr>
        <w:t>《深圳市国有企业（集体企业）公共资源交易评标评审专家管理实施办法《评审委员会由采购单位代表和有关技术、经济等方面的专家组成，成员人数为</w:t>
      </w:r>
      <w:r>
        <w:rPr>
          <w:rFonts w:ascii="宋体" w:hAnsi="宋体"/>
          <w:color w:val="000000"/>
        </w:rPr>
        <w:t>5</w:t>
      </w:r>
      <w:r>
        <w:rPr>
          <w:rFonts w:hint="eastAsia" w:ascii="宋体" w:hAnsi="宋体"/>
          <w:color w:val="000000"/>
        </w:rPr>
        <w:t>人以上（含</w:t>
      </w:r>
      <w:r>
        <w:rPr>
          <w:rFonts w:ascii="宋体" w:hAnsi="宋体"/>
          <w:color w:val="000000"/>
        </w:rPr>
        <w:t>5</w:t>
      </w:r>
      <w:r>
        <w:rPr>
          <w:rFonts w:hint="eastAsia" w:ascii="宋体" w:hAnsi="宋体"/>
          <w:color w:val="000000"/>
        </w:rPr>
        <w:t>人）单数，其中技术、经济等方面的专家不少于成员总数的三分之二。</w:t>
      </w:r>
    </w:p>
    <w:p w14:paraId="00E4C743">
      <w:pPr>
        <w:ind w:firstLine="411" w:firstLineChars="196"/>
        <w:rPr>
          <w:rFonts w:ascii="宋体" w:hAnsi="宋体"/>
          <w:color w:val="000000"/>
        </w:rPr>
      </w:pPr>
      <w:r>
        <w:rPr>
          <w:rFonts w:hint="eastAsia" w:ascii="宋体" w:hAnsi="宋体"/>
          <w:color w:val="000000"/>
        </w:rPr>
        <w:t>为保证评委人选的专业性，以及评标中的公平公正性，评审委员会成员从深圳公共资源交易中心评标专家库中随机抽取。</w:t>
      </w:r>
    </w:p>
    <w:p w14:paraId="11ED79F2">
      <w:pPr>
        <w:ind w:firstLine="411" w:firstLineChars="196"/>
        <w:rPr>
          <w:rFonts w:ascii="宋体" w:hAnsi="宋体"/>
          <w:color w:val="000000"/>
        </w:rPr>
      </w:pPr>
      <w:r>
        <w:rPr>
          <w:rFonts w:hint="eastAsia" w:ascii="宋体" w:hAnsi="宋体"/>
          <w:color w:val="000000"/>
          <w:lang w:val="en-US" w:eastAsia="zh-CN"/>
        </w:rPr>
        <w:t>招标</w:t>
      </w:r>
      <w:r>
        <w:rPr>
          <w:rFonts w:hint="eastAsia" w:ascii="宋体" w:hAnsi="宋体"/>
          <w:color w:val="000000"/>
        </w:rPr>
        <w:t>单位代表须持本单位签发的《评标授权书》参加评标。</w:t>
      </w:r>
    </w:p>
    <w:p w14:paraId="692CE1BA">
      <w:pPr>
        <w:ind w:firstLine="411" w:firstLineChars="196"/>
        <w:rPr>
          <w:rFonts w:ascii="宋体" w:hAnsi="宋体"/>
          <w:color w:val="000000"/>
        </w:rPr>
      </w:pPr>
      <w:r>
        <w:rPr>
          <w:rFonts w:hint="eastAsia" w:ascii="宋体" w:hAnsi="宋体"/>
          <w:color w:val="000000"/>
        </w:rPr>
        <w:t>26.2评标定标应当遵循公平、公正、科学、择优的原则。</w:t>
      </w:r>
    </w:p>
    <w:p w14:paraId="09B595C8">
      <w:pPr>
        <w:ind w:firstLine="411" w:firstLineChars="196"/>
        <w:rPr>
          <w:rFonts w:ascii="宋体" w:hAnsi="宋体"/>
          <w:color w:val="000000"/>
        </w:rPr>
      </w:pPr>
      <w:r>
        <w:rPr>
          <w:rFonts w:hint="eastAsia" w:ascii="宋体" w:hAnsi="宋体"/>
          <w:color w:val="000000"/>
        </w:rPr>
        <w:t>26.3评标活动依法进行，任何单位和个人不得非法干预评标过程和结果。</w:t>
      </w:r>
    </w:p>
    <w:p w14:paraId="49BEC3F8">
      <w:pPr>
        <w:ind w:firstLine="411" w:firstLineChars="196"/>
        <w:rPr>
          <w:rFonts w:ascii="宋体" w:hAnsi="宋体"/>
          <w:color w:val="000000"/>
        </w:rPr>
      </w:pPr>
      <w:r>
        <w:rPr>
          <w:rFonts w:hint="eastAsia" w:ascii="宋体" w:hAnsi="宋体"/>
          <w:color w:val="000000"/>
        </w:rPr>
        <w:t>26.4评标过程中不允许违背评标程序或采用招标文件未载明的评标方法或评标因素进行评标。</w:t>
      </w:r>
    </w:p>
    <w:p w14:paraId="23B73309">
      <w:pPr>
        <w:ind w:firstLine="411" w:firstLineChars="196"/>
        <w:rPr>
          <w:rFonts w:ascii="宋体" w:hAnsi="宋体"/>
          <w:bCs/>
          <w:color w:val="000000"/>
        </w:rPr>
      </w:pPr>
      <w:r>
        <w:rPr>
          <w:rFonts w:hint="eastAsia" w:ascii="宋体" w:hAnsi="宋体"/>
          <w:bCs/>
          <w:color w:val="000000"/>
        </w:rPr>
        <w:t>26.5 开标后，直到授予中标人合同为止，凡属于对投标文件的审查、澄清、评价和比较的有关资料以及中标候选人的推荐情况、与评标有关的其他任何情况均严格保密。</w:t>
      </w:r>
    </w:p>
    <w:p w14:paraId="27BF7C58">
      <w:pPr>
        <w:spacing w:line="360" w:lineRule="auto"/>
        <w:rPr>
          <w:rFonts w:ascii="黑体" w:hAnsi="宋体" w:eastAsia="黑体"/>
          <w:color w:val="000000"/>
          <w:sz w:val="24"/>
        </w:rPr>
      </w:pPr>
      <w:r>
        <w:rPr>
          <w:rFonts w:hint="eastAsia" w:ascii="黑体" w:hAnsi="宋体" w:eastAsia="黑体"/>
          <w:color w:val="000000"/>
          <w:sz w:val="24"/>
        </w:rPr>
        <w:t>27．向评审委员会提供的资料</w:t>
      </w:r>
    </w:p>
    <w:p w14:paraId="24CEA855">
      <w:pPr>
        <w:ind w:firstLine="411" w:firstLineChars="196"/>
        <w:rPr>
          <w:rFonts w:ascii="宋体" w:hAnsi="宋体"/>
          <w:color w:val="000000"/>
        </w:rPr>
      </w:pPr>
      <w:r>
        <w:rPr>
          <w:rFonts w:hint="eastAsia" w:ascii="宋体" w:hAnsi="宋体"/>
          <w:color w:val="000000"/>
        </w:rPr>
        <w:t>27.1公开发布的招标文件，包括图纸、服务清单、答疑文件等；</w:t>
      </w:r>
    </w:p>
    <w:p w14:paraId="6A538184">
      <w:pPr>
        <w:ind w:firstLine="411" w:firstLineChars="196"/>
        <w:rPr>
          <w:rFonts w:ascii="宋体" w:hAnsi="宋体"/>
          <w:color w:val="000000"/>
        </w:rPr>
      </w:pPr>
      <w:r>
        <w:rPr>
          <w:rFonts w:hint="eastAsia" w:ascii="宋体" w:hAnsi="宋体"/>
          <w:color w:val="000000"/>
        </w:rPr>
        <w:t>27.2其他评标必须的资料。</w:t>
      </w:r>
    </w:p>
    <w:p w14:paraId="4CF9E8CF">
      <w:pPr>
        <w:ind w:firstLine="411" w:firstLineChars="196"/>
        <w:rPr>
          <w:rFonts w:ascii="宋体" w:hAnsi="宋体"/>
          <w:color w:val="000000"/>
        </w:rPr>
      </w:pPr>
      <w:r>
        <w:rPr>
          <w:rFonts w:hint="eastAsia" w:ascii="宋体" w:hAnsi="宋体"/>
          <w:color w:val="000000"/>
        </w:rPr>
        <w:t>27.3评审委员会应当认真研究招标文件，至少应了解熟悉以下内容：</w:t>
      </w:r>
    </w:p>
    <w:p w14:paraId="409FABBC">
      <w:pPr>
        <w:ind w:firstLine="411" w:firstLineChars="196"/>
        <w:rPr>
          <w:rFonts w:ascii="宋体" w:hAnsi="宋体"/>
          <w:color w:val="000000"/>
        </w:rPr>
      </w:pPr>
      <w:r>
        <w:rPr>
          <w:rFonts w:hint="eastAsia" w:ascii="宋体" w:hAnsi="宋体"/>
          <w:color w:val="000000"/>
        </w:rPr>
        <w:t>（1）招标的目的；</w:t>
      </w:r>
    </w:p>
    <w:p w14:paraId="513B6293">
      <w:pPr>
        <w:ind w:firstLine="411" w:firstLineChars="196"/>
        <w:rPr>
          <w:rFonts w:ascii="宋体" w:hAnsi="宋体"/>
          <w:color w:val="000000"/>
        </w:rPr>
      </w:pPr>
      <w:r>
        <w:rPr>
          <w:rFonts w:hint="eastAsia" w:ascii="宋体" w:hAnsi="宋体"/>
          <w:color w:val="000000"/>
        </w:rPr>
        <w:t>（2）招标项目需求的范围和性质；</w:t>
      </w:r>
    </w:p>
    <w:p w14:paraId="59CC90E5">
      <w:pPr>
        <w:ind w:firstLine="411" w:firstLineChars="196"/>
        <w:rPr>
          <w:rFonts w:ascii="宋体" w:hAnsi="宋体"/>
          <w:color w:val="000000"/>
        </w:rPr>
      </w:pPr>
      <w:r>
        <w:rPr>
          <w:rFonts w:hint="eastAsia" w:ascii="宋体" w:hAnsi="宋体"/>
          <w:color w:val="000000"/>
        </w:rPr>
        <w:t>（3）招标文件规定的投标人的资质、招标预算限额、商务条款；</w:t>
      </w:r>
    </w:p>
    <w:p w14:paraId="72C42CF9">
      <w:pPr>
        <w:ind w:firstLine="411" w:firstLineChars="196"/>
        <w:rPr>
          <w:rFonts w:ascii="宋体" w:hAnsi="宋体"/>
          <w:color w:val="000000"/>
        </w:rPr>
      </w:pPr>
      <w:r>
        <w:rPr>
          <w:rFonts w:hint="eastAsia" w:ascii="宋体" w:hAnsi="宋体"/>
          <w:color w:val="000000"/>
        </w:rPr>
        <w:t>（4）招标文件规定的评标程序、评标方法和评标因素；</w:t>
      </w:r>
    </w:p>
    <w:p w14:paraId="1CFAA8D3">
      <w:pPr>
        <w:ind w:firstLine="411" w:firstLineChars="196"/>
        <w:rPr>
          <w:rFonts w:ascii="宋体" w:hAnsi="宋体"/>
          <w:color w:val="000000"/>
        </w:rPr>
      </w:pPr>
      <w:r>
        <w:rPr>
          <w:rFonts w:hint="eastAsia" w:ascii="宋体" w:hAnsi="宋体"/>
          <w:color w:val="000000"/>
        </w:rPr>
        <w:t>（5）招标文件所列示的废标条款一览表；</w:t>
      </w:r>
    </w:p>
    <w:p w14:paraId="4EA44150">
      <w:pPr>
        <w:spacing w:line="360" w:lineRule="auto"/>
        <w:rPr>
          <w:rFonts w:ascii="黑体" w:hAnsi="宋体" w:eastAsia="黑体"/>
          <w:color w:val="000000"/>
          <w:sz w:val="24"/>
        </w:rPr>
      </w:pPr>
      <w:r>
        <w:rPr>
          <w:rFonts w:hint="eastAsia" w:ascii="黑体" w:hAnsi="宋体" w:eastAsia="黑体"/>
          <w:color w:val="000000"/>
          <w:sz w:val="24"/>
        </w:rPr>
        <w:t>28．独立评标</w:t>
      </w:r>
    </w:p>
    <w:p w14:paraId="76798B14">
      <w:pPr>
        <w:ind w:firstLine="411" w:firstLineChars="196"/>
        <w:rPr>
          <w:rFonts w:ascii="宋体" w:hAnsi="宋体"/>
          <w:bCs/>
          <w:color w:val="000000"/>
          <w:szCs w:val="21"/>
        </w:rPr>
      </w:pPr>
      <w:r>
        <w:rPr>
          <w:rFonts w:hint="eastAsia" w:ascii="宋体" w:hAnsi="宋体"/>
          <w:bCs/>
          <w:color w:val="000000"/>
        </w:rPr>
        <w:t>28.1评审委员会成员的评标活动应当独立进行，并应遵循投标文件初审、澄清有关问题、比较与评价、确定中标候选人、编写评标报告的工作程序。</w:t>
      </w:r>
      <w:bookmarkEnd w:id="341"/>
      <w:bookmarkEnd w:id="342"/>
      <w:bookmarkEnd w:id="343"/>
      <w:bookmarkEnd w:id="344"/>
      <w:bookmarkEnd w:id="345"/>
      <w:bookmarkStart w:id="346" w:name="bt评标过程的保密"/>
      <w:bookmarkEnd w:id="346"/>
      <w:bookmarkStart w:id="347" w:name="bt错误的修正"/>
      <w:bookmarkEnd w:id="347"/>
    </w:p>
    <w:p w14:paraId="2D0CAD47">
      <w:pPr>
        <w:pStyle w:val="4"/>
        <w:numPr>
          <w:ilvl w:val="0"/>
          <w:numId w:val="17"/>
        </w:numPr>
        <w:spacing w:before="231" w:beforeLines="50" w:after="231" w:afterLines="50"/>
        <w:rPr>
          <w:color w:val="000000"/>
          <w:sz w:val="28"/>
          <w:szCs w:val="28"/>
        </w:rPr>
      </w:pPr>
      <w:bookmarkStart w:id="348" w:name="_Toc100052397"/>
      <w:bookmarkStart w:id="349" w:name="_Toc101074883"/>
      <w:r>
        <w:rPr>
          <w:rFonts w:hint="eastAsia"/>
          <w:color w:val="000000"/>
          <w:sz w:val="28"/>
          <w:szCs w:val="28"/>
        </w:rPr>
        <w:t>评标程序</w:t>
      </w:r>
      <w:bookmarkStart w:id="350" w:name="bt投标文件的审查"/>
      <w:bookmarkEnd w:id="350"/>
      <w:bookmarkStart w:id="351" w:name="_Toc73518149"/>
      <w:bookmarkStart w:id="352" w:name="_Toc73521667"/>
      <w:bookmarkStart w:id="353" w:name="_Toc73517671"/>
      <w:bookmarkStart w:id="354" w:name="_Toc73521579"/>
      <w:r>
        <w:rPr>
          <w:rFonts w:hint="eastAsia"/>
          <w:color w:val="000000"/>
          <w:sz w:val="28"/>
          <w:szCs w:val="28"/>
        </w:rPr>
        <w:t>及评标方法</w:t>
      </w:r>
      <w:bookmarkEnd w:id="348"/>
      <w:bookmarkEnd w:id="349"/>
    </w:p>
    <w:p w14:paraId="108FAA8D">
      <w:pPr>
        <w:spacing w:line="360" w:lineRule="auto"/>
        <w:rPr>
          <w:rFonts w:ascii="黑体" w:hAnsi="宋体" w:eastAsia="黑体"/>
          <w:color w:val="000000"/>
          <w:sz w:val="24"/>
        </w:rPr>
      </w:pPr>
      <w:bookmarkStart w:id="355" w:name="_Toc100052398"/>
      <w:r>
        <w:rPr>
          <w:rFonts w:hint="eastAsia" w:ascii="黑体" w:hAnsi="宋体" w:eastAsia="黑体"/>
          <w:color w:val="000000"/>
          <w:sz w:val="24"/>
        </w:rPr>
        <w:t>29．投标文件初审</w:t>
      </w:r>
      <w:bookmarkEnd w:id="355"/>
    </w:p>
    <w:bookmarkEnd w:id="351"/>
    <w:bookmarkEnd w:id="352"/>
    <w:bookmarkEnd w:id="353"/>
    <w:bookmarkEnd w:id="354"/>
    <w:p w14:paraId="63A0F5DE">
      <w:pPr>
        <w:ind w:firstLine="411" w:firstLineChars="196"/>
        <w:rPr>
          <w:rFonts w:ascii="宋体" w:hAnsi="宋体"/>
          <w:color w:val="000000"/>
        </w:rPr>
      </w:pPr>
      <w:bookmarkStart w:id="356" w:name="_Toc100052399"/>
      <w:r>
        <w:rPr>
          <w:rFonts w:hint="eastAsia" w:ascii="宋体" w:hAnsi="宋体"/>
          <w:color w:val="000000"/>
        </w:rPr>
        <w:t>29.1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78E33C92">
      <w:pPr>
        <w:ind w:firstLine="411" w:firstLineChars="196"/>
        <w:rPr>
          <w:rFonts w:ascii="宋体" w:hAnsi="宋体"/>
          <w:b/>
          <w:color w:val="000000"/>
        </w:rPr>
      </w:pPr>
      <w:r>
        <w:rPr>
          <w:rFonts w:hint="eastAsia" w:ascii="宋体" w:hAnsi="宋体"/>
          <w:color w:val="000000"/>
        </w:rPr>
        <w:t>29.2</w:t>
      </w:r>
      <w:r>
        <w:rPr>
          <w:rFonts w:hint="eastAsia" w:ascii="宋体" w:hAnsi="宋体"/>
          <w:b/>
          <w:color w:val="000000"/>
        </w:rPr>
        <w:t>资格性审查内容详见《招标文件信息》→《资格性审查表》。</w:t>
      </w:r>
    </w:p>
    <w:p w14:paraId="5F03D934">
      <w:pPr>
        <w:ind w:firstLine="411" w:firstLineChars="196"/>
        <w:rPr>
          <w:rFonts w:ascii="宋体" w:hAnsi="宋体"/>
          <w:b/>
          <w:bCs/>
          <w:color w:val="000000"/>
          <w:szCs w:val="21"/>
        </w:rPr>
      </w:pPr>
      <w:r>
        <w:rPr>
          <w:rFonts w:hint="eastAsia" w:ascii="宋体" w:hAnsi="宋体"/>
          <w:color w:val="000000"/>
        </w:rPr>
        <w:t>29</w:t>
      </w:r>
      <w:r>
        <w:rPr>
          <w:rFonts w:ascii="宋体" w:hAnsi="宋体"/>
          <w:color w:val="000000"/>
        </w:rPr>
        <w:t xml:space="preserve">.3 </w:t>
      </w:r>
      <w:r>
        <w:rPr>
          <w:rFonts w:hint="eastAsia" w:ascii="宋体" w:hAnsi="宋体"/>
          <w:b/>
          <w:bCs/>
          <w:color w:val="000000"/>
          <w:szCs w:val="21"/>
        </w:rPr>
        <w:t>符合性检查内容详见 《招标文件信息》→《符合性审查表》。</w:t>
      </w:r>
    </w:p>
    <w:p w14:paraId="0EFE193C">
      <w:pPr>
        <w:ind w:firstLine="413" w:firstLineChars="196"/>
        <w:rPr>
          <w:rFonts w:ascii="宋体" w:hAnsi="宋体"/>
          <w:color w:val="000000"/>
        </w:rPr>
      </w:pPr>
      <w:r>
        <w:rPr>
          <w:rFonts w:hint="eastAsia" w:ascii="宋体" w:hAnsi="宋体"/>
          <w:b/>
          <w:bCs/>
          <w:color w:val="000000"/>
          <w:szCs w:val="21"/>
        </w:rPr>
        <w:t>29.4</w:t>
      </w:r>
      <w:r>
        <w:rPr>
          <w:rFonts w:hint="eastAsia" w:ascii="宋体" w:hAnsi="宋体"/>
          <w:b/>
          <w:color w:val="000000"/>
        </w:rPr>
        <w:t>投标文件初审内容请详见“关键信息”中的《资格性审查表》、</w:t>
      </w:r>
      <w:r>
        <w:rPr>
          <w:rFonts w:hint="eastAsia" w:ascii="宋体" w:hAnsi="宋体"/>
          <w:b/>
          <w:bCs/>
          <w:color w:val="000000"/>
          <w:szCs w:val="21"/>
        </w:rPr>
        <w:t>《符合性审查表》</w:t>
      </w:r>
      <w:r>
        <w:rPr>
          <w:rFonts w:hint="eastAsia" w:ascii="宋体" w:hAnsi="宋体"/>
          <w:b/>
          <w:color w:val="000000"/>
        </w:rPr>
        <w:t>部分。投标人若有一条审查不通过（即有一项表中所列情形），则投标文件无效，按废标处理。评审委员会对投标单位打√为通过审查，打×为未通过审查。</w:t>
      </w:r>
    </w:p>
    <w:p w14:paraId="314C1B25">
      <w:pPr>
        <w:ind w:firstLine="411" w:firstLineChars="196"/>
      </w:pPr>
      <w:r>
        <w:rPr>
          <w:rFonts w:hint="eastAsia" w:ascii="宋体" w:hAnsi="宋体"/>
          <w:color w:val="000000"/>
        </w:rPr>
        <w:t>29.</w:t>
      </w:r>
      <w:r>
        <w:rPr>
          <w:rFonts w:ascii="宋体" w:hAnsi="宋体"/>
          <w:color w:val="000000"/>
        </w:rPr>
        <w:t>5</w:t>
      </w:r>
      <w:r>
        <w:rPr>
          <w:rFonts w:hint="eastAsia" w:ascii="宋体" w:hAnsi="宋体"/>
          <w:color w:val="000000"/>
        </w:rPr>
        <w:t>对不属于投标文件初审表所列的其他情形，除法律法规另有规定外，不得作为废标的理由。</w:t>
      </w:r>
    </w:p>
    <w:p w14:paraId="33028562">
      <w:pPr>
        <w:spacing w:line="360" w:lineRule="auto"/>
        <w:rPr>
          <w:rFonts w:ascii="黑体" w:hAnsi="宋体" w:eastAsia="黑体"/>
          <w:color w:val="000000"/>
          <w:sz w:val="24"/>
        </w:rPr>
      </w:pPr>
      <w:r>
        <w:rPr>
          <w:rFonts w:hint="eastAsia" w:ascii="黑体" w:hAnsi="宋体" w:eastAsia="黑体"/>
          <w:color w:val="000000"/>
          <w:sz w:val="24"/>
        </w:rPr>
        <w:t>30．澄清有关问题</w:t>
      </w:r>
      <w:bookmarkEnd w:id="356"/>
    </w:p>
    <w:p w14:paraId="6F1AAB4D">
      <w:pPr>
        <w:ind w:firstLine="411" w:firstLineChars="196"/>
        <w:rPr>
          <w:rFonts w:ascii="宋体" w:hAnsi="宋体"/>
          <w:color w:val="000000"/>
          <w:szCs w:val="21"/>
        </w:rPr>
      </w:pPr>
      <w:bookmarkStart w:id="357" w:name="bt投标文件的澄清"/>
      <w:bookmarkEnd w:id="357"/>
      <w:bookmarkStart w:id="358" w:name="bt废标"/>
      <w:bookmarkEnd w:id="358"/>
      <w:bookmarkStart w:id="359" w:name="bt投标文件的评估和比较"/>
      <w:bookmarkEnd w:id="359"/>
      <w:bookmarkStart w:id="360" w:name="_Toc73517675"/>
      <w:bookmarkStart w:id="361" w:name="_Toc73518153"/>
      <w:bookmarkStart w:id="362" w:name="_Toc73521671"/>
      <w:bookmarkStart w:id="363" w:name="_Toc73521583"/>
      <w:r>
        <w:rPr>
          <w:rFonts w:hint="eastAsia" w:ascii="宋体" w:hAnsi="宋体"/>
          <w:color w:val="000000"/>
          <w:szCs w:val="21"/>
        </w:rPr>
        <w:t>为了有助于投标文件的审查、评价和比较，对投标文件含义不明确、同类问题表述不一致或者有明显文字和计算错误的内容，评审委员会可以用书面形式(应当由评审委员会签字)要求投标供应商作出必要的澄清、说明或者纠正。投标人的澄清、说明或者补正应当用采用书面形式（由其授权的代表签字），并不得超出投标文件的范围或者改变投标文件的实质性的内容。根据本通用条款第31条，凡属于评审委员会在评标中发现的算术错误进行核实的修改不在此列。</w:t>
      </w:r>
    </w:p>
    <w:p w14:paraId="59DE9010">
      <w:pPr>
        <w:spacing w:line="360" w:lineRule="auto"/>
        <w:rPr>
          <w:rFonts w:ascii="黑体" w:hAnsi="宋体" w:eastAsia="黑体"/>
          <w:color w:val="000000"/>
          <w:sz w:val="24"/>
        </w:rPr>
      </w:pPr>
      <w:bookmarkStart w:id="364" w:name="_Toc73521669"/>
      <w:bookmarkStart w:id="365" w:name="_Toc73518151"/>
      <w:bookmarkStart w:id="366" w:name="_Toc100052400"/>
      <w:bookmarkStart w:id="367" w:name="_Toc73517673"/>
      <w:bookmarkStart w:id="368" w:name="_Toc73521581"/>
      <w:r>
        <w:rPr>
          <w:rFonts w:hint="eastAsia" w:ascii="黑体" w:hAnsi="宋体" w:eastAsia="黑体"/>
          <w:color w:val="000000"/>
          <w:sz w:val="24"/>
        </w:rPr>
        <w:t>31．错误的修正</w:t>
      </w:r>
      <w:bookmarkEnd w:id="364"/>
      <w:bookmarkEnd w:id="365"/>
      <w:bookmarkEnd w:id="366"/>
      <w:bookmarkEnd w:id="367"/>
      <w:bookmarkEnd w:id="368"/>
    </w:p>
    <w:p w14:paraId="351A3C8D">
      <w:pPr>
        <w:ind w:firstLine="411" w:firstLineChars="196"/>
        <w:rPr>
          <w:rFonts w:ascii="宋体" w:hAnsi="宋体"/>
          <w:color w:val="000000"/>
          <w:szCs w:val="21"/>
        </w:rPr>
      </w:pPr>
      <w:r>
        <w:rPr>
          <w:rFonts w:hint="eastAsia" w:ascii="宋体" w:hAnsi="宋体"/>
          <w:color w:val="000000"/>
          <w:szCs w:val="21"/>
        </w:rPr>
        <w:t>31</w:t>
      </w:r>
      <w:r>
        <w:rPr>
          <w:rFonts w:ascii="宋体" w:hAnsi="宋体"/>
          <w:color w:val="000000"/>
          <w:szCs w:val="21"/>
        </w:rPr>
        <w:t xml:space="preserve">.1  </w:t>
      </w:r>
      <w:r>
        <w:rPr>
          <w:rFonts w:hint="eastAsia" w:ascii="宋体" w:hAnsi="宋体"/>
          <w:color w:val="000000"/>
          <w:szCs w:val="21"/>
        </w:rPr>
        <w:t>评审委员会将审查投标文件是否完整、总体编排是否有序、文件签署是否合格、投标人是否提交了投标保证金、有无计算上的错误等。</w:t>
      </w:r>
    </w:p>
    <w:p w14:paraId="1815B889">
      <w:pPr>
        <w:ind w:firstLine="411" w:firstLineChars="196"/>
        <w:rPr>
          <w:rFonts w:ascii="宋体" w:hAnsi="宋体"/>
          <w:color w:val="000000"/>
          <w:szCs w:val="21"/>
        </w:rPr>
      </w:pPr>
      <w:r>
        <w:rPr>
          <w:rFonts w:hint="eastAsia" w:ascii="宋体" w:hAnsi="宋体"/>
          <w:color w:val="000000"/>
          <w:szCs w:val="21"/>
        </w:rPr>
        <w:t>31.2  算术错误将按以下方法更正（次序排先者优先）：</w:t>
      </w:r>
    </w:p>
    <w:p w14:paraId="27A96581">
      <w:pPr>
        <w:ind w:firstLine="411" w:firstLineChars="196"/>
        <w:rPr>
          <w:rFonts w:ascii="宋体" w:hAnsi="宋体"/>
          <w:color w:val="000000"/>
          <w:szCs w:val="21"/>
        </w:rPr>
      </w:pPr>
      <w:r>
        <w:rPr>
          <w:rFonts w:hint="eastAsia" w:ascii="宋体" w:hAnsi="宋体"/>
          <w:color w:val="000000"/>
          <w:szCs w:val="21"/>
        </w:rPr>
        <w:t>31.2.1 若开标一览表中投标总价与分项报价表中的总价不一致，以开标一览表投标总价为准；</w:t>
      </w:r>
    </w:p>
    <w:p w14:paraId="3DAF98C5">
      <w:pPr>
        <w:ind w:firstLine="411" w:firstLineChars="196"/>
        <w:rPr>
          <w:rFonts w:ascii="宋体" w:hAnsi="宋体"/>
          <w:color w:val="000000"/>
          <w:szCs w:val="21"/>
        </w:rPr>
      </w:pPr>
      <w:r>
        <w:rPr>
          <w:rFonts w:hint="eastAsia" w:ascii="宋体" w:hAnsi="宋体"/>
          <w:color w:val="000000"/>
          <w:szCs w:val="21"/>
        </w:rPr>
        <w:t>31.2.2 若投标文件分项报价表中的报价与总价不一致，以总价为准；</w:t>
      </w:r>
    </w:p>
    <w:p w14:paraId="7384E90E">
      <w:pPr>
        <w:ind w:firstLine="411" w:firstLineChars="196"/>
        <w:rPr>
          <w:rFonts w:ascii="宋体" w:hAnsi="宋体"/>
          <w:color w:val="000000"/>
          <w:szCs w:val="21"/>
        </w:rPr>
      </w:pPr>
      <w:r>
        <w:rPr>
          <w:rFonts w:hint="eastAsia" w:ascii="宋体" w:hAnsi="宋体"/>
          <w:color w:val="000000"/>
          <w:szCs w:val="21"/>
        </w:rPr>
        <w:t>31.2.3 若投标文件的大写金额和小写金额不一致的，以大写金额为准；</w:t>
      </w:r>
    </w:p>
    <w:p w14:paraId="4DB5E1BF">
      <w:pPr>
        <w:ind w:firstLine="411" w:firstLineChars="196"/>
        <w:rPr>
          <w:rFonts w:ascii="宋体" w:hAnsi="宋体"/>
          <w:color w:val="000000"/>
          <w:szCs w:val="21"/>
        </w:rPr>
      </w:pPr>
      <w:r>
        <w:rPr>
          <w:rFonts w:hint="eastAsia" w:ascii="宋体" w:hAnsi="宋体"/>
          <w:color w:val="000000"/>
          <w:szCs w:val="21"/>
        </w:rPr>
        <w:t>31.2.4 单价金额小数点有明显错位的，应以总价为准，并修改单价；</w:t>
      </w:r>
    </w:p>
    <w:p w14:paraId="50561C84">
      <w:pPr>
        <w:ind w:firstLine="411" w:firstLineChars="196"/>
        <w:rPr>
          <w:rFonts w:ascii="宋体" w:hAnsi="宋体"/>
          <w:color w:val="000000"/>
          <w:szCs w:val="21"/>
        </w:rPr>
      </w:pPr>
      <w:r>
        <w:rPr>
          <w:rFonts w:hint="eastAsia" w:ascii="宋体" w:hAnsi="宋体"/>
          <w:color w:val="000000"/>
          <w:szCs w:val="21"/>
        </w:rPr>
        <w:t>31.2.5 对不同文字文本投标文件的解释发生异议的，以中文文本为准。</w:t>
      </w:r>
    </w:p>
    <w:p w14:paraId="4152D948">
      <w:pPr>
        <w:ind w:firstLine="411" w:firstLineChars="196"/>
        <w:rPr>
          <w:rFonts w:ascii="宋体" w:hAnsi="宋体"/>
          <w:color w:val="000000"/>
          <w:szCs w:val="21"/>
        </w:rPr>
      </w:pPr>
      <w:r>
        <w:rPr>
          <w:rFonts w:hint="eastAsia" w:ascii="宋体" w:hAnsi="宋体"/>
          <w:color w:val="000000"/>
          <w:szCs w:val="21"/>
        </w:rPr>
        <w:t>31</w:t>
      </w:r>
      <w:r>
        <w:rPr>
          <w:rFonts w:ascii="宋体" w:hAnsi="宋体"/>
          <w:color w:val="000000"/>
          <w:szCs w:val="21"/>
        </w:rPr>
        <w:t xml:space="preserve">.3  </w:t>
      </w:r>
      <w:r>
        <w:rPr>
          <w:rFonts w:hint="eastAsia" w:ascii="宋体" w:hAnsi="宋体"/>
          <w:color w:val="000000"/>
          <w:szCs w:val="21"/>
        </w:rPr>
        <w:t>对于投标文件中不构成实质性偏差的不正规、不一致或不规则，给评审带来不便，评审委员会可以接受。</w:t>
      </w:r>
    </w:p>
    <w:p w14:paraId="675B4389">
      <w:pPr>
        <w:ind w:firstLine="411" w:firstLineChars="196"/>
        <w:rPr>
          <w:rFonts w:ascii="宋体" w:hAnsi="宋体"/>
          <w:color w:val="000000"/>
          <w:szCs w:val="21"/>
        </w:rPr>
      </w:pPr>
      <w:r>
        <w:rPr>
          <w:rFonts w:hint="eastAsia" w:ascii="宋体" w:hAnsi="宋体"/>
          <w:color w:val="000000"/>
          <w:szCs w:val="21"/>
        </w:rPr>
        <w:t>31.4根据上述修正错误的原则及方法调整或修正投标文件的投标报价，投标人同意后，调整后的投标报价对投标人起约束作用。</w:t>
      </w:r>
      <w:r>
        <w:rPr>
          <w:rFonts w:hint="eastAsia" w:ascii="宋体" w:hAnsi="宋体"/>
          <w:b/>
          <w:bCs/>
          <w:color w:val="000000"/>
          <w:szCs w:val="21"/>
        </w:rPr>
        <w:t>如果投标人不接受修正后的报价，则其投标将被拒绝并且其投标保证金也将被没收，并不影响评标工作。</w:t>
      </w:r>
    </w:p>
    <w:p w14:paraId="63ADF4BE">
      <w:pPr>
        <w:spacing w:line="360" w:lineRule="auto"/>
        <w:rPr>
          <w:rFonts w:ascii="黑体" w:hAnsi="宋体" w:eastAsia="黑体"/>
          <w:color w:val="000000"/>
          <w:sz w:val="24"/>
        </w:rPr>
      </w:pPr>
      <w:bookmarkStart w:id="369" w:name="_Toc100052401"/>
      <w:r>
        <w:rPr>
          <w:rFonts w:hint="eastAsia" w:ascii="黑体" w:hAnsi="宋体" w:eastAsia="黑体"/>
          <w:color w:val="000000"/>
          <w:sz w:val="24"/>
        </w:rPr>
        <w:t>32．投标文件的</w:t>
      </w:r>
      <w:bookmarkEnd w:id="360"/>
      <w:bookmarkEnd w:id="361"/>
      <w:bookmarkEnd w:id="362"/>
      <w:bookmarkEnd w:id="363"/>
      <w:r>
        <w:rPr>
          <w:rFonts w:hint="eastAsia" w:ascii="黑体" w:hAnsi="宋体" w:eastAsia="黑体"/>
          <w:color w:val="000000"/>
          <w:sz w:val="24"/>
        </w:rPr>
        <w:t>比较与评价</w:t>
      </w:r>
      <w:bookmarkEnd w:id="369"/>
    </w:p>
    <w:p w14:paraId="33E84059">
      <w:pPr>
        <w:ind w:firstLine="411" w:firstLineChars="196"/>
        <w:rPr>
          <w:rFonts w:ascii="宋体" w:hAnsi="宋体"/>
          <w:color w:val="000000"/>
          <w:szCs w:val="21"/>
        </w:rPr>
      </w:pPr>
      <w:r>
        <w:rPr>
          <w:rFonts w:hint="eastAsia" w:ascii="宋体" w:hAnsi="宋体"/>
          <w:color w:val="000000"/>
          <w:szCs w:val="21"/>
        </w:rPr>
        <w:t>评审委员会将按照</w:t>
      </w:r>
      <w:r>
        <w:rPr>
          <w:rFonts w:hint="eastAsia" w:ascii="宋体" w:hAnsi="宋体" w:cs="宋体"/>
          <w:color w:val="000000"/>
          <w:kern w:val="0"/>
          <w:szCs w:val="21"/>
        </w:rPr>
        <w:t>《关于加强深圳市集体企业要素交易工作的指导意见（试行）》（深光集体〔2024〕3号）</w:t>
      </w:r>
      <w:r>
        <w:rPr>
          <w:rFonts w:hint="eastAsia" w:ascii="宋体" w:hAnsi="宋体"/>
          <w:color w:val="000000"/>
          <w:szCs w:val="21"/>
        </w:rPr>
        <w:t>、《中华人民共和国招标投标法》等法律法规及规范性文件，参照其它相关法律、法规、规定，仅对通过资格性审查和符合性审查的投标文件进行综合比较与评价。</w:t>
      </w:r>
    </w:p>
    <w:p w14:paraId="705226FB">
      <w:pPr>
        <w:spacing w:line="360" w:lineRule="auto"/>
        <w:rPr>
          <w:rFonts w:ascii="黑体" w:hAnsi="宋体" w:eastAsia="黑体"/>
          <w:color w:val="000000"/>
          <w:sz w:val="24"/>
        </w:rPr>
      </w:pPr>
      <w:r>
        <w:rPr>
          <w:rFonts w:hint="eastAsia" w:ascii="黑体" w:hAnsi="宋体" w:eastAsia="黑体"/>
          <w:color w:val="000000"/>
          <w:sz w:val="24"/>
        </w:rPr>
        <w:t>33.实地考察、演示或设备测试</w:t>
      </w:r>
    </w:p>
    <w:p w14:paraId="615B4E1A">
      <w:pPr>
        <w:ind w:firstLine="411" w:firstLineChars="196"/>
        <w:rPr>
          <w:rFonts w:ascii="宋体" w:hAnsi="宋体"/>
          <w:color w:val="000000"/>
          <w:szCs w:val="21"/>
        </w:rPr>
      </w:pPr>
      <w:r>
        <w:rPr>
          <w:rFonts w:hint="eastAsia" w:ascii="宋体" w:hAnsi="宋体"/>
          <w:color w:val="000000"/>
          <w:szCs w:val="21"/>
        </w:rPr>
        <w:t>36.1在招标过程中，评审委员会有权决定是否对本项目投标人进行现场勘察或实地考察或检验有关证明材料的原件。投标人应随时做好接受检查的准备。</w:t>
      </w:r>
    </w:p>
    <w:p w14:paraId="2EF51702">
      <w:pPr>
        <w:ind w:firstLine="411" w:firstLineChars="196"/>
        <w:rPr>
          <w:rFonts w:ascii="宋体" w:hAnsi="宋体"/>
          <w:color w:val="000000"/>
          <w:szCs w:val="21"/>
        </w:rPr>
      </w:pPr>
      <w:r>
        <w:rPr>
          <w:rFonts w:hint="eastAsia" w:ascii="宋体" w:hAnsi="宋体"/>
          <w:color w:val="000000"/>
          <w:szCs w:val="21"/>
        </w:rPr>
        <w:t>36.2若招标文件要求进行现场演示或设备测试的，投标人应做好相应准备。</w:t>
      </w:r>
    </w:p>
    <w:p w14:paraId="10464DB9">
      <w:pPr>
        <w:spacing w:line="360" w:lineRule="auto"/>
        <w:rPr>
          <w:rFonts w:ascii="黑体" w:hAnsi="宋体" w:eastAsia="黑体"/>
          <w:color w:val="000000"/>
          <w:sz w:val="24"/>
        </w:rPr>
      </w:pPr>
      <w:bookmarkStart w:id="370" w:name="_Toc100052402"/>
      <w:r>
        <w:rPr>
          <w:rFonts w:hint="eastAsia" w:ascii="黑体" w:hAnsi="宋体" w:eastAsia="黑体"/>
          <w:color w:val="000000"/>
          <w:sz w:val="24"/>
        </w:rPr>
        <w:t>34．</w:t>
      </w:r>
      <w:bookmarkEnd w:id="370"/>
      <w:r>
        <w:rPr>
          <w:rFonts w:hint="eastAsia" w:ascii="黑体" w:hAnsi="宋体" w:eastAsia="黑体"/>
          <w:color w:val="000000"/>
          <w:sz w:val="24"/>
        </w:rPr>
        <w:t>评标方法</w:t>
      </w:r>
    </w:p>
    <w:p w14:paraId="239A676B">
      <w:pPr>
        <w:ind w:firstLine="411" w:firstLineChars="196"/>
        <w:rPr>
          <w:rFonts w:ascii="宋体" w:hAnsi="宋体"/>
          <w:color w:val="000000"/>
          <w:szCs w:val="21"/>
        </w:rPr>
      </w:pPr>
      <w:r>
        <w:rPr>
          <w:rFonts w:hint="eastAsia" w:ascii="宋体" w:hAnsi="宋体"/>
          <w:color w:val="000000"/>
          <w:szCs w:val="21"/>
        </w:rPr>
        <w:t>34.1根据</w:t>
      </w:r>
      <w:r>
        <w:rPr>
          <w:rFonts w:hint="eastAsia" w:ascii="宋体" w:hAnsi="宋体" w:cs="宋体"/>
          <w:color w:val="000000"/>
          <w:kern w:val="0"/>
          <w:szCs w:val="21"/>
        </w:rPr>
        <w:t>《关于加强深圳市集体企业要素交易工作的指导意见（试行）》（深光集体〔2024〕3号）</w:t>
      </w:r>
      <w:r>
        <w:rPr>
          <w:rFonts w:hint="eastAsia" w:ascii="宋体" w:hAnsi="宋体"/>
          <w:color w:val="000000"/>
          <w:szCs w:val="21"/>
          <w:lang w:eastAsia="zh-CN"/>
        </w:rPr>
        <w:t>等</w:t>
      </w:r>
      <w:r>
        <w:rPr>
          <w:rFonts w:hint="eastAsia" w:ascii="宋体" w:hAnsi="宋体"/>
          <w:color w:val="000000"/>
          <w:szCs w:val="21"/>
        </w:rPr>
        <w:t>有关要求，项目评标方法分为综合评分法、定性评审法及法律、法规允许的其它评标办法。</w:t>
      </w:r>
    </w:p>
    <w:p w14:paraId="16B97F51">
      <w:pPr>
        <w:ind w:firstLine="413" w:firstLineChars="196"/>
        <w:rPr>
          <w:rFonts w:ascii="宋体" w:hAnsi="宋体"/>
          <w:b/>
          <w:bCs/>
          <w:color w:val="000000"/>
          <w:szCs w:val="21"/>
        </w:rPr>
      </w:pPr>
      <w:bookmarkStart w:id="371" w:name="评标方法2"/>
      <w:r>
        <w:rPr>
          <w:rFonts w:hint="eastAsia" w:ascii="宋体" w:hAnsi="宋体"/>
          <w:b/>
          <w:bCs/>
          <w:color w:val="000000"/>
          <w:szCs w:val="21"/>
        </w:rPr>
        <w:t>34.1.1综合评分法</w:t>
      </w:r>
      <w:bookmarkEnd w:id="371"/>
    </w:p>
    <w:p w14:paraId="3812AA67">
      <w:pPr>
        <w:ind w:firstLine="411" w:firstLineChars="196"/>
        <w:rPr>
          <w:rFonts w:ascii="宋体" w:hAnsi="宋体"/>
          <w:bCs/>
          <w:color w:val="000000"/>
          <w:szCs w:val="21"/>
        </w:rPr>
      </w:pPr>
      <w:bookmarkStart w:id="372" w:name="评标方法3"/>
      <w:r>
        <w:rPr>
          <w:rFonts w:hint="eastAsia" w:ascii="宋体" w:hAnsi="宋体"/>
          <w:bCs/>
          <w:color w:val="000000"/>
          <w:szCs w:val="21"/>
        </w:rPr>
        <w:t>综合评分法是指在最大限度地满足招标文件实质性要求前提下，按照招标文件中规定的各项因素进行量化打分，以评标总得分排名前三的投标供应商作为中标候选人提供给采购人，最终由采购人综合考虑择优选取中标人的</w:t>
      </w:r>
      <w:r>
        <w:rPr>
          <w:color w:val="000000"/>
          <w:szCs w:val="21"/>
        </w:rPr>
        <w:t>评标方法</w:t>
      </w:r>
      <w:r>
        <w:rPr>
          <w:rFonts w:hint="eastAsia" w:ascii="宋体" w:hAnsi="宋体"/>
          <w:bCs/>
          <w:color w:val="000000"/>
          <w:szCs w:val="21"/>
        </w:rPr>
        <w:t>。</w:t>
      </w:r>
    </w:p>
    <w:p w14:paraId="4429E837">
      <w:pPr>
        <w:ind w:firstLine="413" w:firstLineChars="196"/>
        <w:rPr>
          <w:rFonts w:ascii="宋体" w:hAnsi="宋体"/>
          <w:b/>
          <w:bCs/>
          <w:color w:val="000000"/>
          <w:szCs w:val="21"/>
        </w:rPr>
      </w:pPr>
      <w:r>
        <w:rPr>
          <w:rFonts w:hint="eastAsia" w:ascii="宋体" w:hAnsi="宋体"/>
          <w:b/>
          <w:bCs/>
          <w:color w:val="000000"/>
          <w:szCs w:val="21"/>
        </w:rPr>
        <w:t>34.1.3定性评审法</w:t>
      </w:r>
    </w:p>
    <w:p w14:paraId="79D76796">
      <w:pPr>
        <w:ind w:firstLine="411" w:firstLineChars="196"/>
        <w:rPr>
          <w:rFonts w:ascii="宋体" w:hAnsi="宋体"/>
          <w:bCs/>
          <w:color w:val="000000"/>
          <w:szCs w:val="21"/>
        </w:rPr>
      </w:pPr>
      <w:r>
        <w:rPr>
          <w:rFonts w:hint="eastAsia" w:ascii="宋体" w:hAnsi="宋体"/>
          <w:bCs/>
          <w:color w:val="000000"/>
          <w:szCs w:val="21"/>
        </w:rPr>
        <w:t>定性评审法，是指按照招标文件规定的各项因素进行技术商务定性评审，对各投标文件是否满足招标文件实质性要求提出意见，并形成评审报告的评标方法。</w:t>
      </w:r>
      <w:r>
        <w:rPr>
          <w:rFonts w:ascii="宋体" w:hAnsi="宋体"/>
          <w:color w:val="000000"/>
          <w:szCs w:val="21"/>
        </w:rPr>
        <w:t>采用</w:t>
      </w:r>
      <w:r>
        <w:rPr>
          <w:rFonts w:hint="eastAsia" w:ascii="宋体" w:hAnsi="宋体"/>
          <w:bCs/>
          <w:color w:val="000000"/>
          <w:szCs w:val="21"/>
        </w:rPr>
        <w:t>定性评审法</w:t>
      </w:r>
      <w:r>
        <w:rPr>
          <w:rFonts w:ascii="宋体" w:hAnsi="宋体"/>
          <w:color w:val="000000"/>
          <w:szCs w:val="21"/>
        </w:rPr>
        <w:t>的</w:t>
      </w:r>
      <w:r>
        <w:rPr>
          <w:rFonts w:hint="eastAsia" w:ascii="宋体" w:hAnsi="宋体"/>
          <w:color w:val="000000"/>
          <w:szCs w:val="21"/>
        </w:rPr>
        <w:t>，所有递交的投标文件未被判定为废标或者无效标的投标人，均推荐为候选中标人。</w:t>
      </w:r>
    </w:p>
    <w:p w14:paraId="7150370C">
      <w:pPr>
        <w:ind w:firstLine="413" w:firstLineChars="196"/>
        <w:rPr>
          <w:rFonts w:ascii="宋体" w:hAnsi="宋体"/>
          <w:color w:val="000000"/>
          <w:szCs w:val="21"/>
        </w:rPr>
      </w:pPr>
      <w:r>
        <w:rPr>
          <w:rFonts w:hint="eastAsia" w:ascii="宋体" w:hAnsi="宋体"/>
          <w:b/>
          <w:bCs/>
          <w:color w:val="000000"/>
          <w:szCs w:val="21"/>
        </w:rPr>
        <w:t>34.2 本项目采用的评标方法</w:t>
      </w:r>
      <w:bookmarkEnd w:id="372"/>
      <w:r>
        <w:rPr>
          <w:rFonts w:hint="eastAsia" w:ascii="宋体" w:hAnsi="宋体"/>
          <w:b/>
          <w:bCs/>
          <w:color w:val="000000"/>
          <w:szCs w:val="21"/>
        </w:rPr>
        <w:t>见本项目招标文件信息的相关内容。</w:t>
      </w:r>
    </w:p>
    <w:p w14:paraId="26191F4A">
      <w:pPr>
        <w:pStyle w:val="4"/>
        <w:numPr>
          <w:ilvl w:val="0"/>
          <w:numId w:val="17"/>
        </w:numPr>
        <w:spacing w:before="231" w:beforeLines="50" w:after="231" w:afterLines="50"/>
        <w:rPr>
          <w:color w:val="000000"/>
          <w:sz w:val="28"/>
          <w:szCs w:val="28"/>
        </w:rPr>
      </w:pPr>
      <w:r>
        <w:rPr>
          <w:rFonts w:hint="eastAsia"/>
          <w:color w:val="000000"/>
          <w:sz w:val="28"/>
          <w:szCs w:val="28"/>
        </w:rPr>
        <w:t>定标及公示</w:t>
      </w:r>
    </w:p>
    <w:p w14:paraId="1A425E0C">
      <w:pPr>
        <w:spacing w:line="360" w:lineRule="auto"/>
        <w:rPr>
          <w:rFonts w:ascii="黑体" w:hAnsi="宋体" w:eastAsia="黑体"/>
          <w:color w:val="000000"/>
          <w:sz w:val="24"/>
        </w:rPr>
      </w:pPr>
      <w:r>
        <w:rPr>
          <w:rFonts w:hint="eastAsia" w:ascii="黑体" w:hAnsi="宋体" w:eastAsia="黑体"/>
          <w:color w:val="000000"/>
          <w:sz w:val="24"/>
        </w:rPr>
        <w:t>35．定标方法</w:t>
      </w:r>
    </w:p>
    <w:p w14:paraId="45D72489">
      <w:pPr>
        <w:ind w:firstLine="420" w:firstLineChars="200"/>
        <w:rPr>
          <w:rFonts w:ascii="宋体" w:hAnsi="宋体"/>
          <w:color w:val="000000"/>
          <w:szCs w:val="21"/>
        </w:rPr>
      </w:pPr>
      <w:r>
        <w:rPr>
          <w:rFonts w:hint="eastAsia" w:ascii="宋体" w:hAnsi="宋体"/>
          <w:color w:val="000000"/>
          <w:szCs w:val="21"/>
        </w:rPr>
        <w:t>35</w:t>
      </w:r>
      <w:r>
        <w:rPr>
          <w:rFonts w:ascii="宋体" w:hAnsi="宋体"/>
          <w:color w:val="000000"/>
          <w:szCs w:val="21"/>
        </w:rPr>
        <w:t>.</w:t>
      </w:r>
      <w:r>
        <w:rPr>
          <w:rFonts w:hint="eastAsia" w:ascii="宋体" w:hAnsi="宋体"/>
          <w:color w:val="000000"/>
          <w:szCs w:val="21"/>
        </w:rPr>
        <w:t>1抽签法：是指候选中标人产生后，由社区集体公司随机抽签的方式在候选中标人中确定中标人。</w:t>
      </w:r>
    </w:p>
    <w:p w14:paraId="70664798">
      <w:pPr>
        <w:ind w:firstLine="420" w:firstLineChars="200"/>
        <w:rPr>
          <w:rFonts w:ascii="宋体" w:hAnsi="宋体"/>
          <w:color w:val="000000"/>
          <w:szCs w:val="21"/>
        </w:rPr>
      </w:pPr>
      <w:r>
        <w:rPr>
          <w:rFonts w:hint="eastAsia" w:ascii="宋体" w:hAnsi="宋体"/>
          <w:color w:val="000000"/>
          <w:szCs w:val="21"/>
        </w:rPr>
        <w:t>35</w:t>
      </w:r>
      <w:r>
        <w:rPr>
          <w:rFonts w:ascii="宋体" w:hAnsi="宋体"/>
          <w:color w:val="000000"/>
          <w:szCs w:val="21"/>
        </w:rPr>
        <w:t>.</w:t>
      </w:r>
      <w:r>
        <w:rPr>
          <w:rFonts w:hint="eastAsia" w:ascii="宋体" w:hAnsi="宋体"/>
          <w:color w:val="000000"/>
          <w:szCs w:val="21"/>
        </w:rPr>
        <w:t>2竞价法：是指候选中标人产生后，由社区集体公司组织候选中标人进行二次竞价，最终报价最优的为中标人</w:t>
      </w:r>
      <w:r>
        <w:rPr>
          <w:rFonts w:ascii="宋体" w:hAnsi="宋体"/>
          <w:color w:val="000000"/>
          <w:szCs w:val="21"/>
        </w:rPr>
        <w:t>。</w:t>
      </w:r>
    </w:p>
    <w:p w14:paraId="40530E90">
      <w:pPr>
        <w:ind w:firstLine="411" w:firstLineChars="196"/>
        <w:rPr>
          <w:rFonts w:ascii="宋体" w:hAnsi="宋体"/>
          <w:color w:val="000000"/>
          <w:szCs w:val="21"/>
        </w:rPr>
      </w:pPr>
      <w:r>
        <w:rPr>
          <w:rFonts w:hint="eastAsia" w:ascii="宋体" w:hAnsi="宋体"/>
          <w:color w:val="000000"/>
          <w:szCs w:val="21"/>
        </w:rPr>
        <w:t>35</w:t>
      </w:r>
      <w:r>
        <w:rPr>
          <w:rFonts w:ascii="宋体" w:hAnsi="宋体"/>
          <w:color w:val="000000"/>
          <w:szCs w:val="21"/>
        </w:rPr>
        <w:t>.</w:t>
      </w:r>
      <w:r>
        <w:rPr>
          <w:rFonts w:hint="eastAsia" w:ascii="宋体" w:hAnsi="宋体"/>
          <w:color w:val="000000"/>
          <w:szCs w:val="21"/>
        </w:rPr>
        <w:t>3自定法：是指社区集体公司组织定标委员会，由定标委员会在候选中标人范围内确定中标人。定标委员会成员应当由5人以上单数组成，从社区集体公司未参与过评审的董事会、监事会、集体资产管理委员会及股东代表中产生，定标委员会人员名单应当经过社区集体公司股东大会（或股东代表大会）表决通过。</w:t>
      </w:r>
    </w:p>
    <w:p w14:paraId="45EC6DBF">
      <w:pPr>
        <w:spacing w:line="360" w:lineRule="auto"/>
        <w:rPr>
          <w:rFonts w:ascii="黑体" w:hAnsi="宋体" w:eastAsia="黑体"/>
          <w:color w:val="000000"/>
          <w:sz w:val="24"/>
        </w:rPr>
      </w:pPr>
      <w:bookmarkStart w:id="373" w:name="_Toc100052404"/>
      <w:r>
        <w:rPr>
          <w:rFonts w:hint="eastAsia" w:ascii="黑体" w:hAnsi="宋体" w:eastAsia="黑体"/>
          <w:color w:val="000000"/>
          <w:sz w:val="24"/>
        </w:rPr>
        <w:t>36．编写评标报告</w:t>
      </w:r>
      <w:bookmarkEnd w:id="373"/>
    </w:p>
    <w:p w14:paraId="6A380390">
      <w:pPr>
        <w:ind w:firstLine="411" w:firstLineChars="196"/>
        <w:rPr>
          <w:rFonts w:ascii="宋体" w:hAnsi="宋体"/>
          <w:color w:val="000000"/>
          <w:szCs w:val="21"/>
        </w:rPr>
      </w:pPr>
      <w:r>
        <w:rPr>
          <w:rFonts w:hint="eastAsia" w:ascii="宋体" w:hAnsi="宋体"/>
          <w:color w:val="000000"/>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在案。</w:t>
      </w:r>
    </w:p>
    <w:p w14:paraId="4EF68F5E">
      <w:pPr>
        <w:spacing w:line="360" w:lineRule="auto"/>
        <w:rPr>
          <w:rFonts w:ascii="黑体" w:hAnsi="宋体" w:eastAsia="黑体"/>
          <w:color w:val="000000"/>
          <w:sz w:val="24"/>
        </w:rPr>
      </w:pPr>
      <w:bookmarkStart w:id="374" w:name="_Toc100052405"/>
      <w:bookmarkStart w:id="375" w:name="_Toc73521676"/>
      <w:bookmarkStart w:id="376" w:name="_Toc73518159"/>
      <w:bookmarkStart w:id="377" w:name="_Toc73521588"/>
      <w:bookmarkStart w:id="378" w:name="_Toc73517681"/>
      <w:r>
        <w:rPr>
          <w:rFonts w:hint="eastAsia" w:ascii="黑体" w:hAnsi="宋体" w:eastAsia="黑体"/>
          <w:color w:val="000000"/>
          <w:sz w:val="24"/>
        </w:rPr>
        <w:t>37．中标结果公告</w:t>
      </w:r>
      <w:bookmarkEnd w:id="374"/>
    </w:p>
    <w:p w14:paraId="4FE393C0">
      <w:pPr>
        <w:ind w:firstLine="411" w:firstLineChars="196"/>
        <w:rPr>
          <w:rFonts w:ascii="宋体" w:hAnsi="宋体"/>
          <w:szCs w:val="21"/>
        </w:rPr>
      </w:pPr>
      <w:r>
        <w:rPr>
          <w:rFonts w:hint="eastAsia" w:ascii="宋体" w:hAnsi="宋体"/>
          <w:szCs w:val="21"/>
        </w:rPr>
        <w:t>37.1为体现“公开、公平、公正”的原则，采购人确认中标供应商后，将在“光明区公共资源交易平台”上发布中标结果公告。</w:t>
      </w:r>
      <w:r>
        <w:rPr>
          <w:rFonts w:hint="eastAsia" w:ascii="宋体" w:hAnsi="宋体"/>
        </w:rPr>
        <w:t>为体现公开、公平、公正的原则，对中标结果公示3个工作日。</w:t>
      </w:r>
    </w:p>
    <w:p w14:paraId="3609F3F2">
      <w:pPr>
        <w:ind w:firstLine="411" w:firstLineChars="196"/>
        <w:rPr>
          <w:rFonts w:ascii="宋体" w:hAnsi="宋体"/>
          <w:color w:val="000000"/>
          <w:szCs w:val="21"/>
        </w:rPr>
      </w:pPr>
      <w:r>
        <w:rPr>
          <w:rFonts w:hint="eastAsia" w:ascii="宋体" w:hAnsi="宋体"/>
          <w:color w:val="000000"/>
          <w:szCs w:val="21"/>
        </w:rPr>
        <w:t>37.2异议投诉人应保证异议投诉内容的真实性和可靠性，并承担相应的法律责任。</w:t>
      </w:r>
    </w:p>
    <w:p w14:paraId="5DC92967">
      <w:pPr>
        <w:spacing w:line="360" w:lineRule="auto"/>
        <w:rPr>
          <w:rFonts w:ascii="黑体" w:hAnsi="宋体" w:eastAsia="黑体"/>
          <w:color w:val="000000"/>
          <w:sz w:val="24"/>
        </w:rPr>
      </w:pPr>
      <w:bookmarkStart w:id="379" w:name="_Toc100052406"/>
      <w:r>
        <w:rPr>
          <w:rFonts w:hint="eastAsia" w:ascii="黑体" w:hAnsi="宋体" w:eastAsia="黑体"/>
          <w:color w:val="000000"/>
          <w:sz w:val="24"/>
        </w:rPr>
        <w:t>38．中标结果及中标通知书</w:t>
      </w:r>
      <w:bookmarkEnd w:id="379"/>
    </w:p>
    <w:bookmarkEnd w:id="375"/>
    <w:bookmarkEnd w:id="376"/>
    <w:bookmarkEnd w:id="377"/>
    <w:bookmarkEnd w:id="378"/>
    <w:p w14:paraId="5591D5AA">
      <w:pPr>
        <w:ind w:firstLine="411" w:firstLineChars="196"/>
        <w:rPr>
          <w:rFonts w:ascii="宋体" w:hAnsi="宋体"/>
          <w:color w:val="000000"/>
          <w:szCs w:val="21"/>
        </w:rPr>
      </w:pPr>
      <w:r>
        <w:rPr>
          <w:rFonts w:hint="eastAsia" w:ascii="宋体" w:hAnsi="宋体"/>
          <w:color w:val="000000"/>
          <w:szCs w:val="21"/>
        </w:rPr>
        <w:t>38.1中标结果公告在公示期内无异议投诉, 深圳公共资源交易中心（深圳交易集团有限公司光明分公司）将打印中标通知书，请中标供应商派代表凭单位证明及本人身份证直接到深圳公共资源交易中心（深圳交易集团有限公司光明分公司）领取《中标通知书》。</w:t>
      </w:r>
    </w:p>
    <w:p w14:paraId="42FB0E9C">
      <w:pPr>
        <w:ind w:firstLine="411" w:firstLineChars="196"/>
        <w:rPr>
          <w:rFonts w:ascii="宋体" w:hAnsi="宋体"/>
          <w:color w:val="000000"/>
          <w:szCs w:val="21"/>
        </w:rPr>
      </w:pPr>
      <w:r>
        <w:rPr>
          <w:rFonts w:hint="eastAsia" w:ascii="宋体" w:hAnsi="宋体"/>
          <w:color w:val="000000"/>
          <w:szCs w:val="21"/>
        </w:rPr>
        <w:t>38</w:t>
      </w:r>
      <w:r>
        <w:rPr>
          <w:rFonts w:ascii="宋体" w:hAnsi="宋体"/>
          <w:color w:val="000000"/>
          <w:szCs w:val="21"/>
        </w:rPr>
        <w:t>.2</w:t>
      </w:r>
      <w:r>
        <w:rPr>
          <w:rFonts w:hint="eastAsia" w:ascii="宋体" w:hAnsi="宋体"/>
          <w:color w:val="000000"/>
          <w:szCs w:val="21"/>
        </w:rPr>
        <w:t>中标通知书是合同的重要组成部分。</w:t>
      </w:r>
    </w:p>
    <w:p w14:paraId="3EC334D8">
      <w:pPr>
        <w:ind w:firstLine="411" w:firstLineChars="196"/>
        <w:rPr>
          <w:rFonts w:ascii="宋体" w:hAnsi="宋体"/>
          <w:color w:val="000000"/>
          <w:szCs w:val="21"/>
        </w:rPr>
      </w:pPr>
      <w:r>
        <w:rPr>
          <w:rFonts w:hint="eastAsia" w:ascii="宋体" w:hAnsi="宋体"/>
          <w:color w:val="000000"/>
          <w:szCs w:val="21"/>
        </w:rPr>
        <w:t>38.3中标人在领取《中标通知书》前须按照招标文件及要求向深圳公共资源交易中心（深圳交易集团有限公司光明分公司）足额缴纳交易平台服务费，向</w:t>
      </w:r>
      <w:r>
        <w:rPr>
          <w:rFonts w:hint="eastAsia" w:ascii="宋体" w:hAnsi="宋体"/>
          <w:color w:val="000000"/>
          <w:szCs w:val="21"/>
          <w:lang w:eastAsia="zh-CN"/>
        </w:rPr>
        <w:t>第三方服务机构</w:t>
      </w:r>
      <w:r>
        <w:rPr>
          <w:rFonts w:hint="eastAsia" w:ascii="宋体" w:hAnsi="宋体"/>
          <w:color w:val="000000"/>
          <w:szCs w:val="21"/>
        </w:rPr>
        <w:t>足额缴纳招标代理服务费，否则视为放弃中标资格。</w:t>
      </w:r>
    </w:p>
    <w:p w14:paraId="68C8D0C7">
      <w:pPr>
        <w:ind w:firstLine="411" w:firstLineChars="196"/>
        <w:rPr>
          <w:rFonts w:ascii="宋体" w:hAnsi="宋体"/>
          <w:color w:val="000000"/>
          <w:szCs w:val="21"/>
        </w:rPr>
      </w:pPr>
      <w:r>
        <w:rPr>
          <w:rFonts w:hint="eastAsia" w:ascii="宋体" w:hAnsi="宋体"/>
          <w:color w:val="000000"/>
          <w:szCs w:val="21"/>
        </w:rPr>
        <w:t>38.4因异议投诉或其它原因导致项目结果变更或采购终止的，</w:t>
      </w:r>
      <w:r>
        <w:rPr>
          <w:rFonts w:hint="eastAsia" w:ascii="宋体" w:hAnsi="宋体"/>
          <w:color w:val="000000"/>
        </w:rPr>
        <w:t>采购人</w:t>
      </w:r>
      <w:r>
        <w:rPr>
          <w:rFonts w:hint="eastAsia" w:ascii="宋体" w:hAnsi="宋体"/>
          <w:color w:val="000000"/>
          <w:szCs w:val="21"/>
        </w:rPr>
        <w:t>有权收回中标通知书。</w:t>
      </w:r>
    </w:p>
    <w:p w14:paraId="2A62D563">
      <w:pPr>
        <w:pStyle w:val="4"/>
        <w:numPr>
          <w:ilvl w:val="0"/>
          <w:numId w:val="17"/>
        </w:numPr>
        <w:spacing w:before="231" w:beforeLines="50" w:after="231" w:afterLines="50"/>
        <w:rPr>
          <w:color w:val="000000"/>
          <w:sz w:val="28"/>
          <w:szCs w:val="28"/>
        </w:rPr>
      </w:pPr>
      <w:bookmarkStart w:id="380" w:name="bt合同的授予"/>
      <w:bookmarkEnd w:id="380"/>
      <w:bookmarkStart w:id="381" w:name="_Toc73517678"/>
      <w:bookmarkStart w:id="382" w:name="_Toc73518156"/>
      <w:bookmarkStart w:id="383" w:name="_Toc100052407"/>
      <w:bookmarkStart w:id="384" w:name="_Toc101074884"/>
      <w:r>
        <w:rPr>
          <w:rFonts w:hint="eastAsia"/>
          <w:color w:val="000000"/>
          <w:sz w:val="28"/>
          <w:szCs w:val="28"/>
        </w:rPr>
        <w:t>公开招标失败的后续处理</w:t>
      </w:r>
    </w:p>
    <w:p w14:paraId="5AA95164">
      <w:pPr>
        <w:spacing w:line="360" w:lineRule="auto"/>
        <w:rPr>
          <w:rFonts w:ascii="黑体" w:hAnsi="宋体" w:eastAsia="黑体"/>
          <w:color w:val="000000"/>
          <w:sz w:val="24"/>
        </w:rPr>
      </w:pPr>
      <w:r>
        <w:rPr>
          <w:rFonts w:hint="eastAsia" w:ascii="黑体" w:hAnsi="宋体" w:eastAsia="黑体"/>
          <w:color w:val="000000"/>
          <w:sz w:val="24"/>
        </w:rPr>
        <w:t>39．公开招标失败的处理</w:t>
      </w:r>
    </w:p>
    <w:p w14:paraId="72EB946B">
      <w:pPr>
        <w:ind w:firstLine="420" w:firstLineChars="200"/>
        <w:rPr>
          <w:rFonts w:ascii="宋体" w:hAnsi="宋体"/>
          <w:color w:val="000000"/>
        </w:rPr>
      </w:pPr>
      <w:r>
        <w:rPr>
          <w:rFonts w:hint="eastAsia" w:ascii="宋体" w:hAnsi="宋体"/>
          <w:color w:val="000000"/>
          <w:szCs w:val="21"/>
        </w:rPr>
        <w:t>39.1本项目公开招标过程中若由于投标截止后</w:t>
      </w:r>
      <w:r>
        <w:rPr>
          <w:rFonts w:hint="eastAsia" w:ascii="宋体" w:hAnsi="宋体"/>
          <w:color w:val="000000"/>
        </w:rPr>
        <w:t>实际递交</w:t>
      </w:r>
      <w:r>
        <w:rPr>
          <w:rFonts w:ascii="宋体" w:hAnsi="宋体"/>
          <w:color w:val="000000"/>
        </w:rPr>
        <w:t>投标</w:t>
      </w:r>
      <w:r>
        <w:rPr>
          <w:rFonts w:hint="eastAsia" w:ascii="宋体" w:hAnsi="宋体"/>
          <w:color w:val="000000"/>
        </w:rPr>
        <w:t>文件的供应商数量不足、经评审委员会评审对招标文件作实质响应的供应商不足等原因造成公开招标失败，可由</w:t>
      </w:r>
      <w:r>
        <w:rPr>
          <w:rFonts w:hint="eastAsia" w:ascii="宋体" w:hAnsi="宋体" w:cs="宋体"/>
          <w:color w:val="000000"/>
          <w:kern w:val="0"/>
          <w:szCs w:val="21"/>
        </w:rPr>
        <w:t>采购人</w:t>
      </w:r>
      <w:r>
        <w:rPr>
          <w:rFonts w:hint="eastAsia" w:ascii="宋体" w:hAnsi="宋体"/>
          <w:color w:val="000000"/>
        </w:rPr>
        <w:t>重新组织采购。</w:t>
      </w:r>
    </w:p>
    <w:p w14:paraId="0F183DFF">
      <w:pPr>
        <w:ind w:firstLine="411" w:firstLineChars="196"/>
        <w:rPr>
          <w:rFonts w:ascii="宋体" w:hAnsi="宋体"/>
          <w:color w:val="000000"/>
          <w:szCs w:val="21"/>
        </w:rPr>
      </w:pPr>
      <w:r>
        <w:rPr>
          <w:rFonts w:hint="eastAsia" w:ascii="宋体" w:hAnsi="宋体"/>
          <w:color w:val="000000"/>
          <w:szCs w:val="21"/>
        </w:rPr>
        <w:t>39.2对公开招标失败的项目，评审委员会在出具该项目招标失败结论的同时，提出重新采购组织形式的建议，以及进一步完善招标文件的资格、技术、商务要求的修改建议。</w:t>
      </w:r>
    </w:p>
    <w:p w14:paraId="53A82723">
      <w:pPr>
        <w:ind w:firstLine="411" w:firstLineChars="196"/>
        <w:rPr>
          <w:rFonts w:ascii="宋体" w:hAnsi="宋体"/>
          <w:color w:val="000000"/>
          <w:szCs w:val="21"/>
        </w:rPr>
      </w:pPr>
      <w:r>
        <w:rPr>
          <w:rFonts w:hint="eastAsia" w:ascii="宋体" w:hAnsi="宋体"/>
          <w:color w:val="000000"/>
          <w:szCs w:val="21"/>
        </w:rPr>
        <w:t>39.3重新组织采购有以下两种组织形式：</w:t>
      </w:r>
    </w:p>
    <w:p w14:paraId="2FEC41F8">
      <w:pPr>
        <w:ind w:firstLine="420" w:firstLineChars="200"/>
        <w:rPr>
          <w:rFonts w:ascii="宋体" w:hAnsi="宋体"/>
          <w:color w:val="000000"/>
        </w:rPr>
      </w:pPr>
      <w:r>
        <w:rPr>
          <w:rFonts w:hint="eastAsia" w:ascii="宋体" w:hAnsi="宋体"/>
          <w:color w:val="000000"/>
        </w:rPr>
        <w:t>（1）由</w:t>
      </w:r>
      <w:r>
        <w:rPr>
          <w:rFonts w:hint="eastAsia" w:ascii="宋体" w:hAnsi="宋体" w:cs="宋体"/>
          <w:color w:val="000000"/>
          <w:kern w:val="0"/>
          <w:szCs w:val="21"/>
        </w:rPr>
        <w:t>采购人</w:t>
      </w:r>
      <w:r>
        <w:rPr>
          <w:rFonts w:hint="eastAsia" w:ascii="宋体" w:hAnsi="宋体"/>
          <w:color w:val="000000"/>
        </w:rPr>
        <w:t>重新组织公开招标；</w:t>
      </w:r>
    </w:p>
    <w:p w14:paraId="6648E81F">
      <w:pPr>
        <w:ind w:firstLine="411" w:firstLineChars="196"/>
        <w:rPr>
          <w:rFonts w:ascii="宋体" w:hAnsi="宋体"/>
          <w:color w:val="000000"/>
        </w:rPr>
      </w:pPr>
      <w:r>
        <w:rPr>
          <w:rFonts w:hint="eastAsia" w:ascii="宋体" w:hAnsi="宋体"/>
          <w:color w:val="000000"/>
        </w:rPr>
        <w:t>（2）根据实际情况需要向办事处提出非公开招标方式申请，经办事处批准公开招标失败采购项目可转为竞争性谈判或单一来源谈判方式采购。</w:t>
      </w:r>
    </w:p>
    <w:bookmarkEnd w:id="381"/>
    <w:bookmarkEnd w:id="382"/>
    <w:bookmarkEnd w:id="383"/>
    <w:bookmarkEnd w:id="384"/>
    <w:p w14:paraId="6768B6DD">
      <w:pPr>
        <w:pStyle w:val="4"/>
        <w:numPr>
          <w:ilvl w:val="0"/>
          <w:numId w:val="17"/>
        </w:numPr>
        <w:spacing w:before="231" w:beforeLines="50" w:after="231" w:afterLines="50"/>
        <w:rPr>
          <w:color w:val="000000"/>
          <w:sz w:val="28"/>
          <w:szCs w:val="28"/>
        </w:rPr>
      </w:pPr>
      <w:r>
        <w:rPr>
          <w:rFonts w:hint="eastAsia"/>
          <w:color w:val="000000"/>
          <w:sz w:val="28"/>
          <w:szCs w:val="28"/>
        </w:rPr>
        <w:t>合同的授予与备案</w:t>
      </w:r>
    </w:p>
    <w:p w14:paraId="2EB6E537">
      <w:pPr>
        <w:spacing w:line="360" w:lineRule="auto"/>
        <w:rPr>
          <w:rFonts w:ascii="黑体" w:hAnsi="宋体" w:eastAsia="黑体"/>
          <w:color w:val="000000"/>
          <w:sz w:val="24"/>
        </w:rPr>
      </w:pPr>
      <w:bookmarkStart w:id="385" w:name="_33._合同授予标准"/>
      <w:bookmarkEnd w:id="385"/>
      <w:bookmarkStart w:id="386" w:name="_Toc100052408"/>
      <w:bookmarkStart w:id="387" w:name="_Toc73517679"/>
      <w:bookmarkStart w:id="388" w:name="_Toc73521586"/>
      <w:bookmarkStart w:id="389" w:name="_Toc73518157"/>
      <w:bookmarkStart w:id="390" w:name="_Toc73521674"/>
      <w:r>
        <w:rPr>
          <w:rFonts w:hint="eastAsia" w:ascii="黑体" w:hAnsi="宋体" w:eastAsia="黑体"/>
          <w:color w:val="000000"/>
          <w:sz w:val="24"/>
        </w:rPr>
        <w:t>40．合同授予标准</w:t>
      </w:r>
      <w:bookmarkEnd w:id="386"/>
      <w:bookmarkEnd w:id="387"/>
      <w:bookmarkEnd w:id="388"/>
      <w:bookmarkEnd w:id="389"/>
      <w:bookmarkEnd w:id="390"/>
    </w:p>
    <w:p w14:paraId="5471A837">
      <w:pPr>
        <w:ind w:firstLine="411" w:firstLineChars="196"/>
        <w:rPr>
          <w:rFonts w:ascii="宋体" w:hAnsi="宋体"/>
          <w:color w:val="000000"/>
          <w:szCs w:val="21"/>
        </w:rPr>
      </w:pPr>
      <w:r>
        <w:rPr>
          <w:rFonts w:hint="eastAsia" w:ascii="宋体" w:hAnsi="宋体"/>
          <w:color w:val="000000"/>
          <w:szCs w:val="21"/>
        </w:rPr>
        <w:t>本项目的合同将授予按本招标文件规定评审确定的中标人。</w:t>
      </w:r>
    </w:p>
    <w:p w14:paraId="4EED84B2">
      <w:pPr>
        <w:spacing w:line="360" w:lineRule="auto"/>
        <w:rPr>
          <w:rFonts w:ascii="黑体" w:hAnsi="宋体" w:eastAsia="黑体"/>
          <w:color w:val="000000"/>
          <w:sz w:val="24"/>
        </w:rPr>
      </w:pPr>
      <w:bookmarkStart w:id="391" w:name="_Toc73517680"/>
      <w:bookmarkStart w:id="392" w:name="_Toc73521587"/>
      <w:bookmarkStart w:id="393" w:name="_Toc73518158"/>
      <w:bookmarkStart w:id="394" w:name="_Toc73521675"/>
      <w:bookmarkStart w:id="395" w:name="_Toc100052409"/>
      <w:r>
        <w:rPr>
          <w:rFonts w:hint="eastAsia" w:ascii="黑体" w:hAnsi="宋体" w:eastAsia="黑体"/>
          <w:color w:val="000000"/>
          <w:sz w:val="24"/>
        </w:rPr>
        <w:t>41．</w:t>
      </w:r>
      <w:bookmarkEnd w:id="391"/>
      <w:bookmarkEnd w:id="392"/>
      <w:bookmarkEnd w:id="393"/>
      <w:bookmarkEnd w:id="394"/>
      <w:bookmarkEnd w:id="395"/>
      <w:r>
        <w:rPr>
          <w:rFonts w:hint="eastAsia" w:ascii="黑体" w:hAnsi="宋体" w:eastAsia="黑体"/>
          <w:color w:val="000000"/>
          <w:sz w:val="24"/>
        </w:rPr>
        <w:t>接受和拒绝任何或所有投标的权力</w:t>
      </w:r>
    </w:p>
    <w:p w14:paraId="208616FA">
      <w:pPr>
        <w:ind w:firstLine="411" w:firstLineChars="196"/>
        <w:rPr>
          <w:rFonts w:ascii="宋体" w:hAnsi="宋体"/>
          <w:color w:val="000000"/>
          <w:szCs w:val="21"/>
        </w:rPr>
      </w:pPr>
      <w:r>
        <w:rPr>
          <w:rFonts w:hint="eastAsia" w:ascii="宋体" w:hAnsi="宋体"/>
          <w:color w:val="000000"/>
          <w:lang w:eastAsia="zh-CN"/>
        </w:rPr>
        <w:t>第三方服务机构</w:t>
      </w:r>
      <w:r>
        <w:rPr>
          <w:rFonts w:hint="eastAsia" w:ascii="宋体" w:hAnsi="宋体"/>
          <w:color w:val="000000"/>
          <w:szCs w:val="21"/>
        </w:rPr>
        <w:t>和采购单位保留在投标之前任何时候接受或拒绝任何投标或所有投标，以及宣布招标无效的权力，对受影响的投标人不承担任何责任，也无义务向受影响的投标人解释采取这一行动的理由。</w:t>
      </w:r>
    </w:p>
    <w:p w14:paraId="030A0CAF">
      <w:pPr>
        <w:spacing w:line="360" w:lineRule="auto"/>
        <w:rPr>
          <w:rFonts w:ascii="黑体" w:hAnsi="宋体" w:eastAsia="黑体"/>
          <w:color w:val="000000"/>
          <w:sz w:val="24"/>
        </w:rPr>
      </w:pPr>
      <w:bookmarkStart w:id="396" w:name="_Toc73518160"/>
      <w:bookmarkStart w:id="397" w:name="_Toc73521589"/>
      <w:bookmarkStart w:id="398" w:name="_Toc73517682"/>
      <w:bookmarkStart w:id="399" w:name="_Toc100052410"/>
      <w:bookmarkStart w:id="400" w:name="_Toc73521677"/>
      <w:r>
        <w:rPr>
          <w:rFonts w:hint="eastAsia" w:ascii="黑体" w:hAnsi="宋体" w:eastAsia="黑体"/>
          <w:color w:val="000000"/>
          <w:sz w:val="24"/>
        </w:rPr>
        <w:t>42．合同协议书的签订</w:t>
      </w:r>
      <w:bookmarkEnd w:id="396"/>
      <w:bookmarkEnd w:id="397"/>
      <w:bookmarkEnd w:id="398"/>
      <w:bookmarkEnd w:id="399"/>
      <w:bookmarkEnd w:id="400"/>
    </w:p>
    <w:p w14:paraId="093B96D3">
      <w:pPr>
        <w:ind w:firstLine="411" w:firstLineChars="196"/>
        <w:rPr>
          <w:rFonts w:ascii="宋体" w:hAnsi="宋体"/>
          <w:color w:val="000000"/>
          <w:szCs w:val="21"/>
        </w:rPr>
      </w:pPr>
      <w:r>
        <w:rPr>
          <w:rFonts w:hint="eastAsia" w:ascii="宋体" w:hAnsi="宋体"/>
          <w:color w:val="000000"/>
          <w:szCs w:val="21"/>
        </w:rPr>
        <w:t>42.1中标人将于中标通知书发出之日起十个工作日内，按照采购文件（招标文件和投标文件）内容与采购人签订合同；合同的实质性内容应当符合采购文件（招标文件和投标文件）的规定；</w:t>
      </w:r>
    </w:p>
    <w:p w14:paraId="6C0F37BA">
      <w:pPr>
        <w:ind w:firstLine="420" w:firstLineChars="200"/>
        <w:rPr>
          <w:rFonts w:ascii="宋体" w:hAnsi="宋体"/>
          <w:color w:val="000000"/>
          <w:szCs w:val="21"/>
        </w:rPr>
      </w:pPr>
      <w:r>
        <w:rPr>
          <w:rFonts w:hint="eastAsia" w:ascii="宋体" w:hAnsi="宋体"/>
          <w:color w:val="000000"/>
          <w:szCs w:val="21"/>
        </w:rPr>
        <w:t>42.2中标人如不按招标文件的规定与采购人签订合同，则采购人将有充分的理由废除中标，并没收其投标保证金，给社区集体公司造成的损失超过投标担保数额的，还应当对超过部分予以赔偿，同时承担相应法律责任；</w:t>
      </w:r>
    </w:p>
    <w:p w14:paraId="2B9FE668">
      <w:pPr>
        <w:ind w:firstLine="411" w:firstLineChars="196"/>
        <w:rPr>
          <w:rFonts w:ascii="宋体" w:hAnsi="宋体"/>
          <w:color w:val="000000"/>
          <w:szCs w:val="21"/>
        </w:rPr>
      </w:pPr>
      <w:r>
        <w:rPr>
          <w:rFonts w:hint="eastAsia" w:ascii="宋体" w:hAnsi="宋体"/>
          <w:color w:val="000000"/>
          <w:szCs w:val="21"/>
        </w:rPr>
        <w:t>42.3中标人应当按照合同约定履行义务，完成中标项目，不得将中标项目转让（转包）给他人；</w:t>
      </w:r>
    </w:p>
    <w:p w14:paraId="5A6796CE">
      <w:pPr>
        <w:ind w:firstLine="411" w:firstLineChars="196"/>
        <w:rPr>
          <w:rFonts w:ascii="宋体" w:hAnsi="宋体"/>
          <w:color w:val="000000"/>
          <w:szCs w:val="21"/>
        </w:rPr>
      </w:pPr>
      <w:r>
        <w:rPr>
          <w:rFonts w:hint="eastAsia" w:ascii="宋体" w:hAnsi="宋体"/>
          <w:color w:val="000000"/>
          <w:szCs w:val="21"/>
        </w:rPr>
        <w:t>42.4采购人与中标人签订的合同必须遵守本招标文件的合同条件，并且不得更改合同条件。</w:t>
      </w:r>
    </w:p>
    <w:p w14:paraId="7A70C964">
      <w:pPr>
        <w:spacing w:line="360" w:lineRule="auto"/>
        <w:rPr>
          <w:rFonts w:ascii="黑体" w:hAnsi="宋体" w:eastAsia="黑体"/>
          <w:color w:val="000000"/>
          <w:sz w:val="24"/>
        </w:rPr>
      </w:pPr>
      <w:bookmarkStart w:id="401" w:name="_Toc73517683"/>
      <w:bookmarkStart w:id="402" w:name="_Toc73521678"/>
      <w:bookmarkStart w:id="403" w:name="_Toc73518161"/>
      <w:bookmarkStart w:id="404" w:name="_Toc100052411"/>
      <w:bookmarkStart w:id="405" w:name="_Toc73521590"/>
      <w:r>
        <w:rPr>
          <w:rFonts w:hint="eastAsia" w:ascii="黑体" w:hAnsi="宋体" w:eastAsia="黑体"/>
          <w:color w:val="000000"/>
          <w:sz w:val="24"/>
        </w:rPr>
        <w:t>43．履约担保</w:t>
      </w:r>
      <w:bookmarkEnd w:id="401"/>
      <w:bookmarkEnd w:id="402"/>
      <w:bookmarkEnd w:id="403"/>
      <w:bookmarkEnd w:id="404"/>
      <w:bookmarkEnd w:id="405"/>
    </w:p>
    <w:p w14:paraId="7665DF29">
      <w:pPr>
        <w:autoSpaceDE w:val="0"/>
        <w:ind w:firstLine="411" w:firstLineChars="196"/>
        <w:rPr>
          <w:rFonts w:ascii="宋体" w:hAnsi="宋体"/>
          <w:color w:val="000000"/>
        </w:rPr>
      </w:pPr>
      <w:r>
        <w:rPr>
          <w:rFonts w:hint="eastAsia" w:ascii="宋体" w:hAnsi="宋体"/>
          <w:color w:val="000000"/>
        </w:rPr>
        <w:t>43.1在签订项目合同的同时，中标人应按“对通用条款的补充内容”中规定的金额向采购单位提交履约保证金；</w:t>
      </w:r>
    </w:p>
    <w:p w14:paraId="03DC040A">
      <w:pPr>
        <w:autoSpaceDE w:val="0"/>
        <w:ind w:firstLine="411" w:firstLineChars="196"/>
        <w:rPr>
          <w:rFonts w:ascii="宋体" w:hAnsi="宋体"/>
          <w:color w:val="000000"/>
        </w:rPr>
      </w:pPr>
      <w:r>
        <w:rPr>
          <w:rFonts w:hint="eastAsia" w:ascii="宋体" w:hAnsi="宋体"/>
          <w:color w:val="000000"/>
        </w:rPr>
        <w:t>43.2如果中标人不能按本通用条款第48</w:t>
      </w:r>
      <w:r>
        <w:rPr>
          <w:rFonts w:ascii="宋体" w:hAnsi="宋体"/>
          <w:color w:val="000000"/>
        </w:rPr>
        <w:t>.1</w:t>
      </w:r>
      <w:r>
        <w:rPr>
          <w:rFonts w:hint="eastAsia" w:ascii="宋体" w:hAnsi="宋体"/>
          <w:color w:val="000000"/>
        </w:rPr>
        <w:t>款的规定执行，采购人将有充分的理由通过集体资产交易监督管理部门废除中标，并没收投标保证金，给采购人造成的损失超过投标保证金数额的，还应当对超过部分予以赔偿；</w:t>
      </w:r>
    </w:p>
    <w:p w14:paraId="38D1DF7B">
      <w:pPr>
        <w:autoSpaceDE w:val="0"/>
        <w:ind w:firstLine="411" w:firstLineChars="196"/>
        <w:rPr>
          <w:rFonts w:ascii="宋体" w:hAnsi="宋体"/>
          <w:color w:val="000000"/>
        </w:rPr>
      </w:pPr>
      <w:r>
        <w:rPr>
          <w:rFonts w:hint="eastAsia" w:ascii="宋体" w:hAnsi="宋体"/>
          <w:color w:val="000000"/>
        </w:rPr>
        <w:t>43</w:t>
      </w:r>
      <w:r>
        <w:rPr>
          <w:rFonts w:ascii="宋体" w:hAnsi="宋体"/>
          <w:color w:val="000000"/>
        </w:rPr>
        <w:t>.</w:t>
      </w:r>
      <w:r>
        <w:rPr>
          <w:rFonts w:hint="eastAsia" w:ascii="宋体" w:hAnsi="宋体"/>
          <w:color w:val="000000"/>
        </w:rPr>
        <w:t>3项目服务期满之后,经验收合格后，采购单位在七日内办理解除履约担保手续。</w:t>
      </w:r>
    </w:p>
    <w:p w14:paraId="0B335496">
      <w:pPr>
        <w:spacing w:line="360" w:lineRule="auto"/>
        <w:rPr>
          <w:rFonts w:ascii="黑体" w:hAnsi="宋体" w:eastAsia="黑体"/>
          <w:color w:val="000000"/>
          <w:sz w:val="24"/>
        </w:rPr>
      </w:pPr>
      <w:r>
        <w:rPr>
          <w:rFonts w:hint="eastAsia" w:ascii="黑体" w:hAnsi="宋体" w:eastAsia="黑体"/>
          <w:color w:val="000000"/>
          <w:sz w:val="24"/>
        </w:rPr>
        <w:t>44．腐败和欺诈行为</w:t>
      </w:r>
    </w:p>
    <w:p w14:paraId="41A8A03D">
      <w:pPr>
        <w:autoSpaceDE w:val="0"/>
        <w:ind w:firstLine="411" w:firstLineChars="196"/>
        <w:rPr>
          <w:rFonts w:ascii="宋体" w:hAnsi="宋体"/>
          <w:color w:val="000000"/>
        </w:rPr>
      </w:pPr>
      <w:r>
        <w:rPr>
          <w:rFonts w:hint="eastAsia" w:ascii="宋体" w:hAnsi="宋体"/>
          <w:color w:val="000000"/>
        </w:rPr>
        <w:t>社区集体资产交易要求合同项下的采购人和中标人在合同采购和实施过程中应遵守最高的道德标准。根据本要求，采购人将：</w:t>
      </w:r>
    </w:p>
    <w:p w14:paraId="4063B15C">
      <w:pPr>
        <w:autoSpaceDE w:val="0"/>
        <w:ind w:firstLine="411" w:firstLineChars="196"/>
        <w:rPr>
          <w:rFonts w:ascii="宋体" w:hAnsi="宋体"/>
          <w:color w:val="000000"/>
        </w:rPr>
      </w:pPr>
      <w:r>
        <w:rPr>
          <w:rFonts w:hint="eastAsia" w:ascii="宋体" w:hAnsi="宋体"/>
          <w:color w:val="000000"/>
        </w:rPr>
        <w:t>（1）为此目的，定义下述条件：</w:t>
      </w:r>
    </w:p>
    <w:p w14:paraId="4D489D5E">
      <w:pPr>
        <w:autoSpaceDE w:val="0"/>
        <w:ind w:firstLine="411" w:firstLineChars="196"/>
        <w:rPr>
          <w:rFonts w:ascii="宋体" w:hAnsi="宋体"/>
          <w:color w:val="000000"/>
        </w:rPr>
      </w:pPr>
      <w:r>
        <w:rPr>
          <w:rFonts w:hint="eastAsia" w:ascii="宋体" w:hAnsi="宋体"/>
          <w:color w:val="000000"/>
        </w:rPr>
        <w:t>（a）“腐败行为”是指提供、给予、接受或索取任何有价值的东西来影响招标方或采购人在采购过程或合同实施过程中的行为；</w:t>
      </w:r>
    </w:p>
    <w:p w14:paraId="472871AE">
      <w:pPr>
        <w:autoSpaceDE w:val="0"/>
        <w:ind w:firstLine="411" w:firstLineChars="196"/>
        <w:rPr>
          <w:rFonts w:ascii="宋体" w:hAnsi="宋体"/>
          <w:color w:val="000000"/>
        </w:rPr>
      </w:pPr>
      <w:r>
        <w:rPr>
          <w:rFonts w:hint="eastAsia" w:ascii="宋体" w:hAnsi="宋体"/>
          <w:color w:val="000000"/>
        </w:rPr>
        <w:t>（b）“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42D963E1">
      <w:pPr>
        <w:autoSpaceDE w:val="0"/>
        <w:ind w:firstLine="411" w:firstLineChars="196"/>
        <w:rPr>
          <w:rFonts w:ascii="宋体" w:hAnsi="宋体"/>
          <w:color w:val="000000"/>
        </w:rPr>
      </w:pPr>
      <w:r>
        <w:rPr>
          <w:rFonts w:hint="eastAsia" w:ascii="宋体" w:hAnsi="宋体"/>
          <w:color w:val="000000"/>
        </w:rPr>
        <w:t>（2）如果评审委员会认为投标人在本合同的竞争中有腐败和欺诈行为，则拒绝接受该投标。</w:t>
      </w:r>
    </w:p>
    <w:p w14:paraId="220E62D0">
      <w:pPr>
        <w:autoSpaceDE w:val="0"/>
        <w:ind w:firstLine="411" w:firstLineChars="196"/>
        <w:rPr>
          <w:rFonts w:ascii="宋体" w:hAnsi="宋体"/>
          <w:color w:val="000000"/>
        </w:rPr>
      </w:pPr>
      <w:r>
        <w:rPr>
          <w:rFonts w:hint="eastAsia" w:ascii="宋体" w:hAnsi="宋体"/>
          <w:color w:val="000000"/>
        </w:rPr>
        <w:t>（3）如果投标人或中标人在集体资产交易合同的竞争和实施过程中有腐败和欺诈行为，将依据《中华人民共和国合同法》、</w:t>
      </w:r>
      <w:r>
        <w:rPr>
          <w:rFonts w:hint="eastAsia" w:ascii="宋体" w:hAnsi="宋体" w:cs="宋体"/>
          <w:color w:val="000000"/>
          <w:kern w:val="0"/>
          <w:szCs w:val="21"/>
        </w:rPr>
        <w:t>《关于加强深圳市集体企业要素交易工作的指导意见（试行）》（深光集体〔2024〕3号）</w:t>
      </w:r>
      <w:r>
        <w:rPr>
          <w:rFonts w:hint="eastAsia" w:ascii="宋体" w:hAnsi="宋体"/>
          <w:color w:val="000000"/>
        </w:rPr>
        <w:t>有关法律法规进行处罚。</w:t>
      </w:r>
    </w:p>
    <w:p w14:paraId="13319AB1">
      <w:pPr>
        <w:pStyle w:val="4"/>
        <w:numPr>
          <w:ilvl w:val="0"/>
          <w:numId w:val="17"/>
        </w:numPr>
        <w:spacing w:before="231" w:beforeLines="50" w:after="231" w:afterLines="50"/>
        <w:rPr>
          <w:color w:val="000000"/>
          <w:sz w:val="28"/>
          <w:szCs w:val="28"/>
        </w:rPr>
      </w:pPr>
      <w:r>
        <w:rPr>
          <w:rFonts w:hint="eastAsia"/>
          <w:color w:val="000000"/>
          <w:sz w:val="28"/>
          <w:szCs w:val="28"/>
        </w:rPr>
        <w:t>异议和投诉</w:t>
      </w:r>
    </w:p>
    <w:p w14:paraId="61914669">
      <w:pPr>
        <w:spacing w:line="360" w:lineRule="auto"/>
        <w:rPr>
          <w:rFonts w:ascii="黑体" w:hAnsi="宋体" w:eastAsia="黑体"/>
          <w:color w:val="000000"/>
          <w:sz w:val="24"/>
        </w:rPr>
      </w:pPr>
      <w:r>
        <w:rPr>
          <w:rFonts w:hint="eastAsia" w:ascii="黑体" w:hAnsi="宋体" w:eastAsia="黑体"/>
          <w:color w:val="000000"/>
          <w:sz w:val="24"/>
        </w:rPr>
        <w:t>45.异议受理机构</w:t>
      </w:r>
    </w:p>
    <w:p w14:paraId="00782B1A">
      <w:pPr>
        <w:rPr>
          <w:rFonts w:hint="eastAsia"/>
        </w:rPr>
      </w:pPr>
      <w:r>
        <w:rPr>
          <w:rFonts w:hint="eastAsia"/>
        </w:rPr>
        <w:t>45.1投标人或其他利害关系人对交易方案、交易文件、交易过程、交易结果等有异议且有事实证据的，应当在公示期间以书面方式提出。被异议人应自收到书面异议材料之日起5个工作日就异议事项书面答复异议人；作出答复前应当暂停交易活动。</w:t>
      </w:r>
    </w:p>
    <w:p w14:paraId="4F93FC9E">
      <w:pPr>
        <w:rPr>
          <w:rFonts w:hint="eastAsia"/>
        </w:rPr>
      </w:pPr>
      <w:r>
        <w:rPr>
          <w:rFonts w:hint="eastAsia"/>
        </w:rPr>
        <w:t>45.2对被异议人的答复不满意或者被异议人未在规定时间内答复的，异议人可以自收到答复之日或者答复期满之日起15日内向街道办事处或者有关主管部门投诉。</w:t>
      </w:r>
    </w:p>
    <w:p w14:paraId="27464325">
      <w:pPr>
        <w:rPr>
          <w:rFonts w:hint="eastAsia"/>
        </w:rPr>
      </w:pPr>
      <w:r>
        <w:rPr>
          <w:rFonts w:hint="eastAsia"/>
        </w:rPr>
        <w:t>45.3投标人或者其他利害关系人认为交易活动存在其他不符合法律、法规规定的，可以自知道或者应当知道之日起10日内向有关街道办事处或有关主管部门投诉。</w:t>
      </w:r>
    </w:p>
    <w:p w14:paraId="11251A1B">
      <w:r>
        <w:rPr>
          <w:rFonts w:hint="eastAsia"/>
        </w:rPr>
        <w:t>45.4街道办事处或者有关主管部门收到投诉后，如属于本单位职责范围的，应自受理投诉后 20个工作日内作出书面处理决定并告知投诉人。情况复杂的，经本单位主要负责人同意可以延长10个工作日。如不属于本单位职责范围的，应当自收到投诉之日起15日内告知投诉人不予受理，并告知投诉人向负有职责的单位提出。</w:t>
      </w:r>
    </w:p>
    <w:sectPr>
      <w:pgSz w:w="11907" w:h="16840"/>
      <w:pgMar w:top="1440" w:right="1701" w:bottom="1440" w:left="1560" w:header="851" w:footer="768" w:gutter="0"/>
      <w:cols w:space="720" w:num="1"/>
      <w:titlePg/>
      <w:docGrid w:type="lines"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微软雅黑"/>
    <w:panose1 w:val="00000000000000000000"/>
    <w:charset w:val="86"/>
    <w:family w:val="modern"/>
    <w:pitch w:val="default"/>
    <w:sig w:usb0="00000000" w:usb1="00000000" w:usb2="00000010"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文鼎粗黑">
    <w:altName w:val="新宋体"/>
    <w:panose1 w:val="00000000000000000000"/>
    <w:charset w:val="86"/>
    <w:family w:val="modern"/>
    <w:pitch w:val="default"/>
    <w:sig w:usb0="00000000" w:usb1="00000000" w:usb2="00000010" w:usb3="00000000" w:csb0="00040000" w:csb1="00000000"/>
  </w:font>
  <w:font w:name="新宋体">
    <w:panose1 w:val="02010609030101010101"/>
    <w:charset w:val="86"/>
    <w:family w:val="auto"/>
    <w:pitch w:val="default"/>
    <w:sig w:usb0="00000203" w:usb1="288F0000" w:usb2="00000006" w:usb3="00000000" w:csb0="00040001" w:csb1="00000000"/>
  </w:font>
  <w:font w:name="Arial (W1)">
    <w:altName w:val="Arial"/>
    <w:panose1 w:val="00000000000000000000"/>
    <w:charset w:val="00"/>
    <w:family w:val="swiss"/>
    <w:pitch w:val="default"/>
    <w:sig w:usb0="00000000" w:usb1="00000000" w:usb2="00000008" w:usb3="00000000" w:csb0="000001FF" w:csb1="00000000"/>
  </w:font>
  <w:font w:name="汉仪细等线简">
    <w:altName w:val="宋体"/>
    <w:panose1 w:val="00000000000000000000"/>
    <w:charset w:val="86"/>
    <w:family w:val="modern"/>
    <w:pitch w:val="default"/>
    <w:sig w:usb0="00000000" w:usb1="00000000" w:usb2="00000012"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Microsoft JhengHei">
    <w:panose1 w:val="020B0604030504040204"/>
    <w:charset w:val="88"/>
    <w:family w:val="swiss"/>
    <w:pitch w:val="default"/>
    <w:sig w:usb0="000002A7" w:usb1="28CF4400" w:usb2="00000016" w:usb3="00000000" w:csb0="00100009" w:csb1="00000000"/>
  </w:font>
  <w:font w:name="华文中宋">
    <w:altName w:val="宋体"/>
    <w:panose1 w:val="02010600040101010101"/>
    <w:charset w:val="86"/>
    <w:family w:val="auto"/>
    <w:pitch w:val="default"/>
    <w:sig w:usb0="00000000" w:usb1="0000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Noto Sans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F67F">
    <w:pPr>
      <w:pStyle w:val="2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DBE9887">
                          <w:pPr>
                            <w:pStyle w:val="28"/>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5DBE9887">
                    <w:pPr>
                      <w:pStyle w:val="28"/>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EEEB3">
    <w:pPr>
      <w:pStyle w:val="28"/>
      <w:jc w:val="center"/>
    </w:pPr>
  </w:p>
  <w:p w14:paraId="530E9F3F">
    <w:pPr>
      <w:pStyle w:val="2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FE885E8">
                          <w:pPr>
                            <w:pStyle w:val="28"/>
                            <w:jc w:val="center"/>
                          </w:pPr>
                          <w:r>
                            <w:fldChar w:fldCharType="begin"/>
                          </w:r>
                          <w:r>
                            <w:instrText xml:space="preserve">PAGE   \* MERGEFORMAT</w:instrText>
                          </w:r>
                          <w:r>
                            <w:fldChar w:fldCharType="separate"/>
                          </w:r>
                          <w:r>
                            <w:rPr>
                              <w:lang w:val="zh-CN"/>
                            </w:rPr>
                            <w:t>66</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3FE885E8">
                    <w:pPr>
                      <w:pStyle w:val="28"/>
                      <w:jc w:val="center"/>
                    </w:pPr>
                    <w:r>
                      <w:fldChar w:fldCharType="begin"/>
                    </w:r>
                    <w:r>
                      <w:instrText xml:space="preserve">PAGE   \* MERGEFORMAT</w:instrText>
                    </w:r>
                    <w:r>
                      <w:fldChar w:fldCharType="separate"/>
                    </w:r>
                    <w:r>
                      <w:rPr>
                        <w:lang w:val="zh-CN"/>
                      </w:rPr>
                      <w:t>66</w:t>
                    </w:r>
                    <w:r>
                      <w:rPr>
                        <w:lang w:val="zh-CN"/>
                      </w:rPr>
                      <w:fldChar w:fldCharType="end"/>
                    </w:r>
                  </w:p>
                </w:txbxContent>
              </v:textbox>
            </v:shape>
          </w:pict>
        </mc:Fallback>
      </mc:AlternateContent>
    </w:r>
  </w:p>
  <w:p w14:paraId="1545286C">
    <w:pPr>
      <w:pStyle w:val="2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1A385"/>
    <w:multiLevelType w:val="singleLevel"/>
    <w:tmpl w:val="D371A385"/>
    <w:lvl w:ilvl="0" w:tentative="0">
      <w:start w:val="1"/>
      <w:numFmt w:val="decimal"/>
      <w:suff w:val="nothing"/>
      <w:lvlText w:val="%1、"/>
      <w:lvlJc w:val="left"/>
    </w:lvl>
  </w:abstractNum>
  <w:abstractNum w:abstractNumId="1">
    <w:nsid w:val="F57637F3"/>
    <w:multiLevelType w:val="singleLevel"/>
    <w:tmpl w:val="F57637F3"/>
    <w:lvl w:ilvl="0" w:tentative="0">
      <w:start w:val="2"/>
      <w:numFmt w:val="decimal"/>
      <w:suff w:val="nothing"/>
      <w:lvlText w:val="（%1）"/>
      <w:lvlJc w:val="left"/>
    </w:lvl>
  </w:abstractNum>
  <w:abstractNum w:abstractNumId="2">
    <w:nsid w:val="FFFFFF7C"/>
    <w:multiLevelType w:val="singleLevel"/>
    <w:tmpl w:val="FFFFFF7C"/>
    <w:lvl w:ilvl="0" w:tentative="0">
      <w:start w:val="1"/>
      <w:numFmt w:val="decimal"/>
      <w:pStyle w:val="158"/>
      <w:lvlText w:val="%1."/>
      <w:lvlJc w:val="left"/>
      <w:pPr>
        <w:tabs>
          <w:tab w:val="left" w:pos="2040"/>
        </w:tabs>
        <w:ind w:left="2040" w:hanging="360"/>
      </w:pPr>
    </w:lvl>
  </w:abstractNum>
  <w:abstractNum w:abstractNumId="3">
    <w:nsid w:val="FFFFFF89"/>
    <w:multiLevelType w:val="singleLevel"/>
    <w:tmpl w:val="FFFFFF89"/>
    <w:lvl w:ilvl="0" w:tentative="0">
      <w:start w:val="1"/>
      <w:numFmt w:val="bullet"/>
      <w:pStyle w:val="15"/>
      <w:lvlText w:val=""/>
      <w:lvlJc w:val="left"/>
      <w:pPr>
        <w:tabs>
          <w:tab w:val="left" w:pos="360"/>
        </w:tabs>
        <w:ind w:left="360" w:hanging="360"/>
      </w:pPr>
      <w:rPr>
        <w:rFonts w:hint="default" w:ascii="Wingdings" w:hAnsi="Wingdings"/>
      </w:rPr>
    </w:lvl>
  </w:abstractNum>
  <w:abstractNum w:abstractNumId="4">
    <w:nsid w:val="00000024"/>
    <w:multiLevelType w:val="multilevel"/>
    <w:tmpl w:val="00000024"/>
    <w:lvl w:ilvl="0" w:tentative="0">
      <w:start w:val="1"/>
      <w:numFmt w:val="bullet"/>
      <w:lvlText w:val=""/>
      <w:lvlJc w:val="left"/>
      <w:pPr>
        <w:ind w:left="1182" w:hanging="420"/>
      </w:pPr>
      <w:rPr>
        <w:rFonts w:hint="default" w:ascii="Wingdings" w:hAnsi="Wingdings"/>
      </w:rPr>
    </w:lvl>
    <w:lvl w:ilvl="1" w:tentative="0">
      <w:start w:val="1"/>
      <w:numFmt w:val="bullet"/>
      <w:lvlText w:val=""/>
      <w:lvlJc w:val="left"/>
      <w:pPr>
        <w:ind w:left="1602" w:hanging="420"/>
      </w:pPr>
      <w:rPr>
        <w:rFonts w:hint="default" w:ascii="Wingdings" w:hAnsi="Wingdings"/>
      </w:rPr>
    </w:lvl>
    <w:lvl w:ilvl="2" w:tentative="0">
      <w:start w:val="1"/>
      <w:numFmt w:val="bullet"/>
      <w:lvlText w:val=""/>
      <w:lvlJc w:val="left"/>
      <w:pPr>
        <w:ind w:left="2022" w:hanging="420"/>
      </w:pPr>
      <w:rPr>
        <w:rFonts w:hint="default" w:ascii="Wingdings" w:hAnsi="Wingdings"/>
      </w:rPr>
    </w:lvl>
    <w:lvl w:ilvl="3" w:tentative="0">
      <w:start w:val="1"/>
      <w:numFmt w:val="bullet"/>
      <w:lvlText w:val=""/>
      <w:lvlJc w:val="left"/>
      <w:pPr>
        <w:ind w:left="2442" w:hanging="420"/>
      </w:pPr>
      <w:rPr>
        <w:rFonts w:hint="default" w:ascii="Wingdings" w:hAnsi="Wingdings"/>
      </w:rPr>
    </w:lvl>
    <w:lvl w:ilvl="4" w:tentative="0">
      <w:start w:val="1"/>
      <w:numFmt w:val="bullet"/>
      <w:lvlText w:val=""/>
      <w:lvlJc w:val="left"/>
      <w:pPr>
        <w:ind w:left="2862" w:hanging="420"/>
      </w:pPr>
      <w:rPr>
        <w:rFonts w:hint="default" w:ascii="Wingdings" w:hAnsi="Wingdings"/>
      </w:rPr>
    </w:lvl>
    <w:lvl w:ilvl="5" w:tentative="0">
      <w:start w:val="1"/>
      <w:numFmt w:val="bullet"/>
      <w:lvlText w:val=""/>
      <w:lvlJc w:val="left"/>
      <w:pPr>
        <w:ind w:left="3282" w:hanging="420"/>
      </w:pPr>
      <w:rPr>
        <w:rFonts w:hint="default" w:ascii="Wingdings" w:hAnsi="Wingdings"/>
      </w:rPr>
    </w:lvl>
    <w:lvl w:ilvl="6" w:tentative="0">
      <w:start w:val="1"/>
      <w:numFmt w:val="bullet"/>
      <w:lvlText w:val=""/>
      <w:lvlJc w:val="left"/>
      <w:pPr>
        <w:ind w:left="3702" w:hanging="420"/>
      </w:pPr>
      <w:rPr>
        <w:rFonts w:hint="default" w:ascii="Wingdings" w:hAnsi="Wingdings"/>
      </w:rPr>
    </w:lvl>
    <w:lvl w:ilvl="7" w:tentative="0">
      <w:start w:val="1"/>
      <w:numFmt w:val="bullet"/>
      <w:lvlText w:val=""/>
      <w:lvlJc w:val="left"/>
      <w:pPr>
        <w:ind w:left="4122" w:hanging="420"/>
      </w:pPr>
      <w:rPr>
        <w:rFonts w:hint="default" w:ascii="Wingdings" w:hAnsi="Wingdings"/>
      </w:rPr>
    </w:lvl>
    <w:lvl w:ilvl="8" w:tentative="0">
      <w:start w:val="1"/>
      <w:numFmt w:val="bullet"/>
      <w:lvlText w:val=""/>
      <w:lvlJc w:val="left"/>
      <w:pPr>
        <w:ind w:left="4542" w:hanging="420"/>
      </w:pPr>
      <w:rPr>
        <w:rFonts w:hint="default" w:ascii="Wingdings" w:hAnsi="Wingdings"/>
      </w:rPr>
    </w:lvl>
  </w:abstractNum>
  <w:abstractNum w:abstractNumId="5">
    <w:nsid w:val="09F81FD3"/>
    <w:multiLevelType w:val="multilevel"/>
    <w:tmpl w:val="09F81FD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AA792F9"/>
    <w:multiLevelType w:val="singleLevel"/>
    <w:tmpl w:val="0AA792F9"/>
    <w:lvl w:ilvl="0" w:tentative="0">
      <w:start w:val="1"/>
      <w:numFmt w:val="chineseCounting"/>
      <w:suff w:val="nothing"/>
      <w:lvlText w:val="%1、"/>
      <w:lvlJc w:val="left"/>
      <w:pPr>
        <w:ind w:left="6" w:firstLine="420"/>
      </w:pPr>
      <w:rPr>
        <w:rFonts w:hint="eastAsia"/>
      </w:rPr>
    </w:lvl>
  </w:abstractNum>
  <w:abstractNum w:abstractNumId="7">
    <w:nsid w:val="12503483"/>
    <w:multiLevelType w:val="multilevel"/>
    <w:tmpl w:val="12503483"/>
    <w:lvl w:ilvl="0" w:tentative="0">
      <w:start w:val="1"/>
      <w:numFmt w:val="bullet"/>
      <w:pStyle w:val="165"/>
      <w:lvlText w:val=""/>
      <w:lvlJc w:val="left"/>
      <w:pPr>
        <w:tabs>
          <w:tab w:val="left" w:pos="420"/>
        </w:tabs>
        <w:ind w:left="420" w:hanging="420"/>
      </w:pPr>
      <w:rPr>
        <w:rFonts w:hint="default" w:ascii="Wingdings" w:hAnsi="Wingdings"/>
      </w:rPr>
    </w:lvl>
    <w:lvl w:ilvl="1" w:tentative="0">
      <w:start w:val="1"/>
      <w:numFmt w:val="bullet"/>
      <w:pStyle w:val="12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160D20D0"/>
    <w:multiLevelType w:val="multilevel"/>
    <w:tmpl w:val="160D20D0"/>
    <w:lvl w:ilvl="0" w:tentative="0">
      <w:start w:val="1"/>
      <w:numFmt w:val="bullet"/>
      <w:pStyle w:val="176"/>
      <w:lvlText w:val=""/>
      <w:lvlJc w:val="left"/>
      <w:pPr>
        <w:tabs>
          <w:tab w:val="left" w:pos="840"/>
        </w:tabs>
        <w:ind w:left="840" w:hanging="420"/>
      </w:pPr>
      <w:rPr>
        <w:rFonts w:hint="default" w:ascii="Wingdings" w:hAnsi="Wingdings"/>
      </w:rPr>
    </w:lvl>
    <w:lvl w:ilvl="1" w:tentative="0">
      <w:start w:val="1"/>
      <w:numFmt w:val="bullet"/>
      <w:pStyle w:val="13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9">
    <w:nsid w:val="24212C01"/>
    <w:multiLevelType w:val="multilevel"/>
    <w:tmpl w:val="24212C01"/>
    <w:lvl w:ilvl="0" w:tentative="0">
      <w:start w:val="1"/>
      <w:numFmt w:val="chineseCountingThousand"/>
      <w:lvlText w:val="%1、"/>
      <w:lvlJc w:val="left"/>
      <w:pPr>
        <w:tabs>
          <w:tab w:val="left" w:pos="420"/>
        </w:tabs>
        <w:ind w:left="420" w:hanging="420"/>
      </w:pPr>
      <w:rPr>
        <w:rFonts w:hint="eastAsia"/>
      </w:rPr>
    </w:lvl>
    <w:lvl w:ilvl="1" w:tentative="0">
      <w:start w:val="1"/>
      <w:numFmt w:val="decimal"/>
      <w:suff w:val="nothing"/>
      <w:lvlText w:val="%2."/>
      <w:lvlJc w:val="left"/>
      <w:pPr>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0">
    <w:nsid w:val="2F395B7B"/>
    <w:multiLevelType w:val="multilevel"/>
    <w:tmpl w:val="2F395B7B"/>
    <w:lvl w:ilvl="0" w:tentative="0">
      <w:start w:val="1"/>
      <w:numFmt w:val="bullet"/>
      <w:pStyle w:val="199"/>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1">
    <w:nsid w:val="693E84E2"/>
    <w:multiLevelType w:val="singleLevel"/>
    <w:tmpl w:val="693E84E2"/>
    <w:lvl w:ilvl="0" w:tentative="0">
      <w:start w:val="1"/>
      <w:numFmt w:val="decimal"/>
      <w:suff w:val="nothing"/>
      <w:lvlText w:val="%1、"/>
      <w:lvlJc w:val="left"/>
    </w:lvl>
  </w:abstractNum>
  <w:abstractNum w:abstractNumId="12">
    <w:nsid w:val="6DB629AE"/>
    <w:multiLevelType w:val="multilevel"/>
    <w:tmpl w:val="6DB629AE"/>
    <w:lvl w:ilvl="0" w:tentative="0">
      <w:start w:val="1"/>
      <w:numFmt w:val="decimal"/>
      <w:lvlText w:val="%1)"/>
      <w:lvlJc w:val="left"/>
      <w:pPr>
        <w:ind w:left="833" w:hanging="420"/>
      </w:p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13">
    <w:nsid w:val="77FDEF95"/>
    <w:multiLevelType w:val="singleLevel"/>
    <w:tmpl w:val="77FDEF95"/>
    <w:lvl w:ilvl="0" w:tentative="0">
      <w:start w:val="4"/>
      <w:numFmt w:val="chineseCounting"/>
      <w:suff w:val="space"/>
      <w:lvlText w:val="第%1章"/>
      <w:lvlJc w:val="left"/>
      <w:rPr>
        <w:rFonts w:hint="eastAsia"/>
      </w:rPr>
    </w:lvl>
  </w:abstractNum>
  <w:abstractNum w:abstractNumId="14">
    <w:nsid w:val="7A9629D6"/>
    <w:multiLevelType w:val="multilevel"/>
    <w:tmpl w:val="7A9629D6"/>
    <w:lvl w:ilvl="0" w:tentative="0">
      <w:start w:val="2"/>
      <w:numFmt w:val="bullet"/>
      <w:lvlText w:val="□"/>
      <w:lvlJc w:val="left"/>
      <w:pPr>
        <w:ind w:left="360" w:hanging="360"/>
      </w:pPr>
      <w:rPr>
        <w:rFonts w:hint="eastAsia" w:ascii="宋体" w:hAnsi="宋体" w:eastAsia="宋体" w:cs="宋体"/>
        <w:sz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AEF7716"/>
    <w:multiLevelType w:val="multilevel"/>
    <w:tmpl w:val="7AEF7716"/>
    <w:lvl w:ilvl="0" w:tentative="0">
      <w:start w:val="1"/>
      <w:numFmt w:val="chineseCountingThousand"/>
      <w:pStyle w:val="200"/>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7BE676AA"/>
    <w:multiLevelType w:val="multilevel"/>
    <w:tmpl w:val="7BE676AA"/>
    <w:lvl w:ilvl="0" w:tentative="0">
      <w:start w:val="1"/>
      <w:numFmt w:val="bullet"/>
      <w:lvlText w:val=""/>
      <w:lvlJc w:val="left"/>
      <w:pPr>
        <w:ind w:left="1182" w:hanging="420"/>
      </w:pPr>
      <w:rPr>
        <w:rFonts w:hint="default" w:ascii="Wingdings" w:hAnsi="Wingdings"/>
      </w:rPr>
    </w:lvl>
    <w:lvl w:ilvl="1" w:tentative="0">
      <w:start w:val="1"/>
      <w:numFmt w:val="bullet"/>
      <w:lvlText w:val=""/>
      <w:lvlJc w:val="left"/>
      <w:pPr>
        <w:ind w:left="1602" w:hanging="420"/>
      </w:pPr>
      <w:rPr>
        <w:rFonts w:hint="default" w:ascii="Wingdings" w:hAnsi="Wingdings"/>
      </w:rPr>
    </w:lvl>
    <w:lvl w:ilvl="2" w:tentative="0">
      <w:start w:val="1"/>
      <w:numFmt w:val="bullet"/>
      <w:lvlText w:val=""/>
      <w:lvlJc w:val="left"/>
      <w:pPr>
        <w:ind w:left="2022" w:hanging="420"/>
      </w:pPr>
      <w:rPr>
        <w:rFonts w:hint="default" w:ascii="Wingdings" w:hAnsi="Wingdings"/>
      </w:rPr>
    </w:lvl>
    <w:lvl w:ilvl="3" w:tentative="0">
      <w:start w:val="1"/>
      <w:numFmt w:val="bullet"/>
      <w:lvlText w:val=""/>
      <w:lvlJc w:val="left"/>
      <w:pPr>
        <w:ind w:left="2442" w:hanging="420"/>
      </w:pPr>
      <w:rPr>
        <w:rFonts w:hint="default" w:ascii="Wingdings" w:hAnsi="Wingdings"/>
      </w:rPr>
    </w:lvl>
    <w:lvl w:ilvl="4" w:tentative="0">
      <w:start w:val="1"/>
      <w:numFmt w:val="bullet"/>
      <w:lvlText w:val=""/>
      <w:lvlJc w:val="left"/>
      <w:pPr>
        <w:ind w:left="2862" w:hanging="420"/>
      </w:pPr>
      <w:rPr>
        <w:rFonts w:hint="default" w:ascii="Wingdings" w:hAnsi="Wingdings"/>
      </w:rPr>
    </w:lvl>
    <w:lvl w:ilvl="5" w:tentative="0">
      <w:start w:val="1"/>
      <w:numFmt w:val="bullet"/>
      <w:lvlText w:val=""/>
      <w:lvlJc w:val="left"/>
      <w:pPr>
        <w:ind w:left="3282" w:hanging="420"/>
      </w:pPr>
      <w:rPr>
        <w:rFonts w:hint="default" w:ascii="Wingdings" w:hAnsi="Wingdings"/>
      </w:rPr>
    </w:lvl>
    <w:lvl w:ilvl="6" w:tentative="0">
      <w:start w:val="1"/>
      <w:numFmt w:val="bullet"/>
      <w:lvlText w:val=""/>
      <w:lvlJc w:val="left"/>
      <w:pPr>
        <w:ind w:left="3702" w:hanging="420"/>
      </w:pPr>
      <w:rPr>
        <w:rFonts w:hint="default" w:ascii="Wingdings" w:hAnsi="Wingdings"/>
      </w:rPr>
    </w:lvl>
    <w:lvl w:ilvl="7" w:tentative="0">
      <w:start w:val="1"/>
      <w:numFmt w:val="bullet"/>
      <w:lvlText w:val=""/>
      <w:lvlJc w:val="left"/>
      <w:pPr>
        <w:ind w:left="4122" w:hanging="420"/>
      </w:pPr>
      <w:rPr>
        <w:rFonts w:hint="default" w:ascii="Wingdings" w:hAnsi="Wingdings"/>
      </w:rPr>
    </w:lvl>
    <w:lvl w:ilvl="8" w:tentative="0">
      <w:start w:val="1"/>
      <w:numFmt w:val="bullet"/>
      <w:lvlText w:val=""/>
      <w:lvlJc w:val="left"/>
      <w:pPr>
        <w:ind w:left="4542" w:hanging="420"/>
      </w:pPr>
      <w:rPr>
        <w:rFonts w:hint="default" w:ascii="Wingdings" w:hAnsi="Wingdings"/>
      </w:rPr>
    </w:lvl>
  </w:abstractNum>
  <w:num w:numId="1">
    <w:abstractNumId w:val="3"/>
  </w:num>
  <w:num w:numId="2">
    <w:abstractNumId w:val="7"/>
  </w:num>
  <w:num w:numId="3">
    <w:abstractNumId w:val="8"/>
  </w:num>
  <w:num w:numId="4">
    <w:abstractNumId w:val="2"/>
  </w:num>
  <w:num w:numId="5">
    <w:abstractNumId w:val="10"/>
  </w:num>
  <w:num w:numId="6">
    <w:abstractNumId w:val="15"/>
  </w:num>
  <w:num w:numId="7">
    <w:abstractNumId w:val="0"/>
  </w:num>
  <w:num w:numId="8">
    <w:abstractNumId w:val="4"/>
  </w:num>
  <w:num w:numId="9">
    <w:abstractNumId w:val="16"/>
  </w:num>
  <w:num w:numId="10">
    <w:abstractNumId w:val="11"/>
  </w:num>
  <w:num w:numId="11">
    <w:abstractNumId w:val="6"/>
  </w:num>
  <w:num w:numId="12">
    <w:abstractNumId w:val="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iYWUwOGNhY2I2ODQyMGNlN2ViZjM4YzA4MDY2N2UifQ=="/>
  </w:docVars>
  <w:rsids>
    <w:rsidRoot w:val="00172A27"/>
    <w:rsid w:val="000026D0"/>
    <w:rsid w:val="00002A83"/>
    <w:rsid w:val="000033A8"/>
    <w:rsid w:val="00003502"/>
    <w:rsid w:val="00005215"/>
    <w:rsid w:val="00005A10"/>
    <w:rsid w:val="00010102"/>
    <w:rsid w:val="000102FB"/>
    <w:rsid w:val="00012552"/>
    <w:rsid w:val="0001716B"/>
    <w:rsid w:val="000211EA"/>
    <w:rsid w:val="00021A46"/>
    <w:rsid w:val="000234B2"/>
    <w:rsid w:val="00024B84"/>
    <w:rsid w:val="00025AD4"/>
    <w:rsid w:val="00026609"/>
    <w:rsid w:val="000273C6"/>
    <w:rsid w:val="000279CC"/>
    <w:rsid w:val="00031700"/>
    <w:rsid w:val="00031D43"/>
    <w:rsid w:val="00031F6E"/>
    <w:rsid w:val="00035255"/>
    <w:rsid w:val="00035BE7"/>
    <w:rsid w:val="00035D3B"/>
    <w:rsid w:val="0003737A"/>
    <w:rsid w:val="00037EB5"/>
    <w:rsid w:val="0004071F"/>
    <w:rsid w:val="00040D3C"/>
    <w:rsid w:val="000438AD"/>
    <w:rsid w:val="00043A26"/>
    <w:rsid w:val="00043A89"/>
    <w:rsid w:val="000448E5"/>
    <w:rsid w:val="00045739"/>
    <w:rsid w:val="000510B6"/>
    <w:rsid w:val="00051F3F"/>
    <w:rsid w:val="00051F4D"/>
    <w:rsid w:val="00052BC1"/>
    <w:rsid w:val="0005582B"/>
    <w:rsid w:val="00057332"/>
    <w:rsid w:val="0006118F"/>
    <w:rsid w:val="0006267A"/>
    <w:rsid w:val="0006342B"/>
    <w:rsid w:val="00063917"/>
    <w:rsid w:val="00063EA8"/>
    <w:rsid w:val="0006670C"/>
    <w:rsid w:val="00067144"/>
    <w:rsid w:val="000678BB"/>
    <w:rsid w:val="0007085E"/>
    <w:rsid w:val="00071D03"/>
    <w:rsid w:val="000750DC"/>
    <w:rsid w:val="0007574F"/>
    <w:rsid w:val="00077BE8"/>
    <w:rsid w:val="00082667"/>
    <w:rsid w:val="00083DC6"/>
    <w:rsid w:val="00085349"/>
    <w:rsid w:val="000869D8"/>
    <w:rsid w:val="00090879"/>
    <w:rsid w:val="00091E5C"/>
    <w:rsid w:val="00092FC7"/>
    <w:rsid w:val="00093CED"/>
    <w:rsid w:val="000954D5"/>
    <w:rsid w:val="00095EB5"/>
    <w:rsid w:val="0009618D"/>
    <w:rsid w:val="0009709B"/>
    <w:rsid w:val="000973F7"/>
    <w:rsid w:val="00097D75"/>
    <w:rsid w:val="000A1464"/>
    <w:rsid w:val="000A1B2C"/>
    <w:rsid w:val="000A1B96"/>
    <w:rsid w:val="000A432F"/>
    <w:rsid w:val="000A476C"/>
    <w:rsid w:val="000A564E"/>
    <w:rsid w:val="000B05E2"/>
    <w:rsid w:val="000B2568"/>
    <w:rsid w:val="000B2684"/>
    <w:rsid w:val="000B2D34"/>
    <w:rsid w:val="000B3138"/>
    <w:rsid w:val="000C1ECC"/>
    <w:rsid w:val="000C1EE4"/>
    <w:rsid w:val="000C4425"/>
    <w:rsid w:val="000D0033"/>
    <w:rsid w:val="000D1153"/>
    <w:rsid w:val="000D1A7D"/>
    <w:rsid w:val="000D21F3"/>
    <w:rsid w:val="000D2309"/>
    <w:rsid w:val="000D23CD"/>
    <w:rsid w:val="000D38F9"/>
    <w:rsid w:val="000D4EB6"/>
    <w:rsid w:val="000D61A4"/>
    <w:rsid w:val="000D61E3"/>
    <w:rsid w:val="000D655D"/>
    <w:rsid w:val="000E0510"/>
    <w:rsid w:val="000E4DE8"/>
    <w:rsid w:val="000E7834"/>
    <w:rsid w:val="000F2065"/>
    <w:rsid w:val="000F2A88"/>
    <w:rsid w:val="000F2D1B"/>
    <w:rsid w:val="000F565B"/>
    <w:rsid w:val="000F5AD8"/>
    <w:rsid w:val="000F5F3F"/>
    <w:rsid w:val="00101DD0"/>
    <w:rsid w:val="001023ED"/>
    <w:rsid w:val="00102555"/>
    <w:rsid w:val="0010397A"/>
    <w:rsid w:val="00103C63"/>
    <w:rsid w:val="0010532A"/>
    <w:rsid w:val="00107D54"/>
    <w:rsid w:val="001104B8"/>
    <w:rsid w:val="00111711"/>
    <w:rsid w:val="00111FDF"/>
    <w:rsid w:val="00115A55"/>
    <w:rsid w:val="00117271"/>
    <w:rsid w:val="00117276"/>
    <w:rsid w:val="001212EF"/>
    <w:rsid w:val="001217DC"/>
    <w:rsid w:val="00121FFE"/>
    <w:rsid w:val="0012203F"/>
    <w:rsid w:val="00123CC6"/>
    <w:rsid w:val="001240EE"/>
    <w:rsid w:val="00124F9E"/>
    <w:rsid w:val="00125C8A"/>
    <w:rsid w:val="001261F3"/>
    <w:rsid w:val="00130827"/>
    <w:rsid w:val="001308A2"/>
    <w:rsid w:val="001308D8"/>
    <w:rsid w:val="0013551D"/>
    <w:rsid w:val="00141655"/>
    <w:rsid w:val="001423A2"/>
    <w:rsid w:val="00142E97"/>
    <w:rsid w:val="00143653"/>
    <w:rsid w:val="00143B3A"/>
    <w:rsid w:val="001441F9"/>
    <w:rsid w:val="00144502"/>
    <w:rsid w:val="001457A4"/>
    <w:rsid w:val="001463E3"/>
    <w:rsid w:val="001538C8"/>
    <w:rsid w:val="00155280"/>
    <w:rsid w:val="00157E23"/>
    <w:rsid w:val="00157FC3"/>
    <w:rsid w:val="00161C84"/>
    <w:rsid w:val="001626BD"/>
    <w:rsid w:val="00164E23"/>
    <w:rsid w:val="0016582F"/>
    <w:rsid w:val="0016595F"/>
    <w:rsid w:val="00166A2C"/>
    <w:rsid w:val="00170C69"/>
    <w:rsid w:val="00172A27"/>
    <w:rsid w:val="00173283"/>
    <w:rsid w:val="00173B13"/>
    <w:rsid w:val="001745B4"/>
    <w:rsid w:val="00176878"/>
    <w:rsid w:val="00177167"/>
    <w:rsid w:val="0018029C"/>
    <w:rsid w:val="00180D24"/>
    <w:rsid w:val="0018110E"/>
    <w:rsid w:val="00183514"/>
    <w:rsid w:val="0018360D"/>
    <w:rsid w:val="00183C79"/>
    <w:rsid w:val="00183C8B"/>
    <w:rsid w:val="00183E75"/>
    <w:rsid w:val="001845CF"/>
    <w:rsid w:val="00184D98"/>
    <w:rsid w:val="00186275"/>
    <w:rsid w:val="001865BB"/>
    <w:rsid w:val="00187518"/>
    <w:rsid w:val="00187C63"/>
    <w:rsid w:val="00192363"/>
    <w:rsid w:val="00193962"/>
    <w:rsid w:val="00196B4E"/>
    <w:rsid w:val="00197AF2"/>
    <w:rsid w:val="001A027A"/>
    <w:rsid w:val="001A0D2C"/>
    <w:rsid w:val="001A10F8"/>
    <w:rsid w:val="001A2D42"/>
    <w:rsid w:val="001A422B"/>
    <w:rsid w:val="001A440A"/>
    <w:rsid w:val="001A4A1B"/>
    <w:rsid w:val="001A4A55"/>
    <w:rsid w:val="001A576D"/>
    <w:rsid w:val="001A6517"/>
    <w:rsid w:val="001A6A4F"/>
    <w:rsid w:val="001A74CD"/>
    <w:rsid w:val="001A76B7"/>
    <w:rsid w:val="001B1339"/>
    <w:rsid w:val="001B3CB3"/>
    <w:rsid w:val="001B63E0"/>
    <w:rsid w:val="001C04B2"/>
    <w:rsid w:val="001C1A75"/>
    <w:rsid w:val="001C1FDE"/>
    <w:rsid w:val="001C4A22"/>
    <w:rsid w:val="001C5839"/>
    <w:rsid w:val="001C77E1"/>
    <w:rsid w:val="001C7ADA"/>
    <w:rsid w:val="001D3543"/>
    <w:rsid w:val="001D4669"/>
    <w:rsid w:val="001D58B7"/>
    <w:rsid w:val="001D58E5"/>
    <w:rsid w:val="001D5B45"/>
    <w:rsid w:val="001D6A56"/>
    <w:rsid w:val="001E2502"/>
    <w:rsid w:val="001E292F"/>
    <w:rsid w:val="001E2F6F"/>
    <w:rsid w:val="001E474D"/>
    <w:rsid w:val="001E54C7"/>
    <w:rsid w:val="001E5A81"/>
    <w:rsid w:val="001F0349"/>
    <w:rsid w:val="001F077A"/>
    <w:rsid w:val="001F0B74"/>
    <w:rsid w:val="001F1CED"/>
    <w:rsid w:val="001F4EB8"/>
    <w:rsid w:val="001F6E9E"/>
    <w:rsid w:val="001F6F6A"/>
    <w:rsid w:val="001F7595"/>
    <w:rsid w:val="00200B4C"/>
    <w:rsid w:val="00202612"/>
    <w:rsid w:val="002029C6"/>
    <w:rsid w:val="00203267"/>
    <w:rsid w:val="0020391D"/>
    <w:rsid w:val="00205F9C"/>
    <w:rsid w:val="00210048"/>
    <w:rsid w:val="00210771"/>
    <w:rsid w:val="0021085D"/>
    <w:rsid w:val="002116BC"/>
    <w:rsid w:val="00211885"/>
    <w:rsid w:val="00211BB6"/>
    <w:rsid w:val="0021429C"/>
    <w:rsid w:val="00215699"/>
    <w:rsid w:val="002159DE"/>
    <w:rsid w:val="00215E92"/>
    <w:rsid w:val="00215E99"/>
    <w:rsid w:val="00216263"/>
    <w:rsid w:val="002166A6"/>
    <w:rsid w:val="00216BB6"/>
    <w:rsid w:val="0022048B"/>
    <w:rsid w:val="00222261"/>
    <w:rsid w:val="002249C9"/>
    <w:rsid w:val="002249F0"/>
    <w:rsid w:val="0022598F"/>
    <w:rsid w:val="00225A8E"/>
    <w:rsid w:val="00226CB3"/>
    <w:rsid w:val="00227793"/>
    <w:rsid w:val="00227D49"/>
    <w:rsid w:val="00227FC7"/>
    <w:rsid w:val="002303C5"/>
    <w:rsid w:val="00235609"/>
    <w:rsid w:val="00236E72"/>
    <w:rsid w:val="00240422"/>
    <w:rsid w:val="00240452"/>
    <w:rsid w:val="00242750"/>
    <w:rsid w:val="0024430E"/>
    <w:rsid w:val="00245068"/>
    <w:rsid w:val="00250145"/>
    <w:rsid w:val="00250F42"/>
    <w:rsid w:val="00251D3F"/>
    <w:rsid w:val="00254B44"/>
    <w:rsid w:val="00254E99"/>
    <w:rsid w:val="00256394"/>
    <w:rsid w:val="002565E4"/>
    <w:rsid w:val="00256FE2"/>
    <w:rsid w:val="0026027A"/>
    <w:rsid w:val="00260533"/>
    <w:rsid w:val="002619CF"/>
    <w:rsid w:val="00261A54"/>
    <w:rsid w:val="00261D37"/>
    <w:rsid w:val="00263607"/>
    <w:rsid w:val="0026418A"/>
    <w:rsid w:val="0026552F"/>
    <w:rsid w:val="002656E1"/>
    <w:rsid w:val="00265CFF"/>
    <w:rsid w:val="00270423"/>
    <w:rsid w:val="0027067B"/>
    <w:rsid w:val="00273433"/>
    <w:rsid w:val="00275641"/>
    <w:rsid w:val="002759FD"/>
    <w:rsid w:val="002773FF"/>
    <w:rsid w:val="002815C9"/>
    <w:rsid w:val="002821E9"/>
    <w:rsid w:val="0028326D"/>
    <w:rsid w:val="002838D4"/>
    <w:rsid w:val="00284B37"/>
    <w:rsid w:val="00285A93"/>
    <w:rsid w:val="002908A7"/>
    <w:rsid w:val="00290EDE"/>
    <w:rsid w:val="00291737"/>
    <w:rsid w:val="00292F66"/>
    <w:rsid w:val="0029315D"/>
    <w:rsid w:val="0029449E"/>
    <w:rsid w:val="0029479A"/>
    <w:rsid w:val="00294BBA"/>
    <w:rsid w:val="002963FA"/>
    <w:rsid w:val="002964E4"/>
    <w:rsid w:val="00296F46"/>
    <w:rsid w:val="00296F8A"/>
    <w:rsid w:val="00297DBA"/>
    <w:rsid w:val="002A0563"/>
    <w:rsid w:val="002A1140"/>
    <w:rsid w:val="002A180F"/>
    <w:rsid w:val="002A3979"/>
    <w:rsid w:val="002A4AAC"/>
    <w:rsid w:val="002B0414"/>
    <w:rsid w:val="002B0570"/>
    <w:rsid w:val="002B22D4"/>
    <w:rsid w:val="002B2A21"/>
    <w:rsid w:val="002B3F26"/>
    <w:rsid w:val="002B6B3B"/>
    <w:rsid w:val="002B6F48"/>
    <w:rsid w:val="002B720E"/>
    <w:rsid w:val="002B7969"/>
    <w:rsid w:val="002C1460"/>
    <w:rsid w:val="002C257A"/>
    <w:rsid w:val="002C2963"/>
    <w:rsid w:val="002C2ADF"/>
    <w:rsid w:val="002D0356"/>
    <w:rsid w:val="002D07C0"/>
    <w:rsid w:val="002D2CD7"/>
    <w:rsid w:val="002D45BF"/>
    <w:rsid w:val="002D4A85"/>
    <w:rsid w:val="002D4BA6"/>
    <w:rsid w:val="002D64DF"/>
    <w:rsid w:val="002E13FC"/>
    <w:rsid w:val="002E1A82"/>
    <w:rsid w:val="002E38DB"/>
    <w:rsid w:val="002E3CFE"/>
    <w:rsid w:val="002E575A"/>
    <w:rsid w:val="002E5F65"/>
    <w:rsid w:val="002E62AC"/>
    <w:rsid w:val="002E7400"/>
    <w:rsid w:val="002F22AD"/>
    <w:rsid w:val="002F2B7A"/>
    <w:rsid w:val="002F3105"/>
    <w:rsid w:val="002F72FF"/>
    <w:rsid w:val="0030463E"/>
    <w:rsid w:val="00304ED6"/>
    <w:rsid w:val="00305CE3"/>
    <w:rsid w:val="00313C0F"/>
    <w:rsid w:val="00314419"/>
    <w:rsid w:val="00315A06"/>
    <w:rsid w:val="00316BEF"/>
    <w:rsid w:val="00317D36"/>
    <w:rsid w:val="0032189E"/>
    <w:rsid w:val="0032197B"/>
    <w:rsid w:val="003225FB"/>
    <w:rsid w:val="00323A7C"/>
    <w:rsid w:val="00323BE9"/>
    <w:rsid w:val="00323C32"/>
    <w:rsid w:val="00324A1D"/>
    <w:rsid w:val="003250F4"/>
    <w:rsid w:val="00325361"/>
    <w:rsid w:val="00325742"/>
    <w:rsid w:val="00327AB3"/>
    <w:rsid w:val="00330EAA"/>
    <w:rsid w:val="003400FC"/>
    <w:rsid w:val="00341901"/>
    <w:rsid w:val="00342DC1"/>
    <w:rsid w:val="00343F41"/>
    <w:rsid w:val="0034456C"/>
    <w:rsid w:val="00345EA7"/>
    <w:rsid w:val="0034652C"/>
    <w:rsid w:val="00346E06"/>
    <w:rsid w:val="0035067B"/>
    <w:rsid w:val="00350DA9"/>
    <w:rsid w:val="00351A4A"/>
    <w:rsid w:val="00351FB4"/>
    <w:rsid w:val="00352043"/>
    <w:rsid w:val="0035250A"/>
    <w:rsid w:val="00352911"/>
    <w:rsid w:val="00353816"/>
    <w:rsid w:val="00353ED0"/>
    <w:rsid w:val="003548BE"/>
    <w:rsid w:val="00357A53"/>
    <w:rsid w:val="00357B47"/>
    <w:rsid w:val="00357C21"/>
    <w:rsid w:val="00360494"/>
    <w:rsid w:val="003614FE"/>
    <w:rsid w:val="00363AC2"/>
    <w:rsid w:val="0036508D"/>
    <w:rsid w:val="003651C8"/>
    <w:rsid w:val="00365AD6"/>
    <w:rsid w:val="003700A3"/>
    <w:rsid w:val="00370B40"/>
    <w:rsid w:val="00373411"/>
    <w:rsid w:val="00373D40"/>
    <w:rsid w:val="00375913"/>
    <w:rsid w:val="00380094"/>
    <w:rsid w:val="0038021A"/>
    <w:rsid w:val="00383071"/>
    <w:rsid w:val="0038314C"/>
    <w:rsid w:val="003833FF"/>
    <w:rsid w:val="00384440"/>
    <w:rsid w:val="00385F39"/>
    <w:rsid w:val="00386112"/>
    <w:rsid w:val="00391FAB"/>
    <w:rsid w:val="00392539"/>
    <w:rsid w:val="00392677"/>
    <w:rsid w:val="00394981"/>
    <w:rsid w:val="003953A8"/>
    <w:rsid w:val="0039788E"/>
    <w:rsid w:val="003A3551"/>
    <w:rsid w:val="003A38F0"/>
    <w:rsid w:val="003A4083"/>
    <w:rsid w:val="003A443D"/>
    <w:rsid w:val="003A48F9"/>
    <w:rsid w:val="003A697A"/>
    <w:rsid w:val="003A6A5A"/>
    <w:rsid w:val="003A72E9"/>
    <w:rsid w:val="003B005D"/>
    <w:rsid w:val="003B093D"/>
    <w:rsid w:val="003B147A"/>
    <w:rsid w:val="003B2810"/>
    <w:rsid w:val="003C1690"/>
    <w:rsid w:val="003C1B3C"/>
    <w:rsid w:val="003C406A"/>
    <w:rsid w:val="003C66F4"/>
    <w:rsid w:val="003C7C76"/>
    <w:rsid w:val="003D0FE2"/>
    <w:rsid w:val="003D137E"/>
    <w:rsid w:val="003D1814"/>
    <w:rsid w:val="003D2333"/>
    <w:rsid w:val="003D5413"/>
    <w:rsid w:val="003E4253"/>
    <w:rsid w:val="003E47DE"/>
    <w:rsid w:val="003E6228"/>
    <w:rsid w:val="003F10D3"/>
    <w:rsid w:val="003F1548"/>
    <w:rsid w:val="003F2B3D"/>
    <w:rsid w:val="003F3105"/>
    <w:rsid w:val="003F4172"/>
    <w:rsid w:val="003F4249"/>
    <w:rsid w:val="003F5086"/>
    <w:rsid w:val="003F767A"/>
    <w:rsid w:val="00400A6F"/>
    <w:rsid w:val="00403364"/>
    <w:rsid w:val="00403790"/>
    <w:rsid w:val="0040415C"/>
    <w:rsid w:val="00405D5E"/>
    <w:rsid w:val="00406F95"/>
    <w:rsid w:val="00412F64"/>
    <w:rsid w:val="00414492"/>
    <w:rsid w:val="0041450E"/>
    <w:rsid w:val="00415370"/>
    <w:rsid w:val="00415781"/>
    <w:rsid w:val="00416F40"/>
    <w:rsid w:val="00416FB1"/>
    <w:rsid w:val="00417020"/>
    <w:rsid w:val="00417769"/>
    <w:rsid w:val="00420650"/>
    <w:rsid w:val="00420864"/>
    <w:rsid w:val="00421977"/>
    <w:rsid w:val="00421EF2"/>
    <w:rsid w:val="00422668"/>
    <w:rsid w:val="004237E2"/>
    <w:rsid w:val="00424E37"/>
    <w:rsid w:val="0042541C"/>
    <w:rsid w:val="00425A39"/>
    <w:rsid w:val="004274EB"/>
    <w:rsid w:val="004302DC"/>
    <w:rsid w:val="00431AC1"/>
    <w:rsid w:val="004329C9"/>
    <w:rsid w:val="00432CD5"/>
    <w:rsid w:val="004331C5"/>
    <w:rsid w:val="004336B0"/>
    <w:rsid w:val="00434672"/>
    <w:rsid w:val="004363FA"/>
    <w:rsid w:val="004364CC"/>
    <w:rsid w:val="00436589"/>
    <w:rsid w:val="004405B0"/>
    <w:rsid w:val="00440E5B"/>
    <w:rsid w:val="00441FF9"/>
    <w:rsid w:val="0044382F"/>
    <w:rsid w:val="00443855"/>
    <w:rsid w:val="004442EB"/>
    <w:rsid w:val="0045084C"/>
    <w:rsid w:val="0045135E"/>
    <w:rsid w:val="004526D2"/>
    <w:rsid w:val="00452C53"/>
    <w:rsid w:val="00453882"/>
    <w:rsid w:val="00453B88"/>
    <w:rsid w:val="00454597"/>
    <w:rsid w:val="004548E6"/>
    <w:rsid w:val="0045543A"/>
    <w:rsid w:val="004561F9"/>
    <w:rsid w:val="0045637C"/>
    <w:rsid w:val="00460091"/>
    <w:rsid w:val="004628BA"/>
    <w:rsid w:val="00463167"/>
    <w:rsid w:val="00463F8B"/>
    <w:rsid w:val="004653A1"/>
    <w:rsid w:val="004665A5"/>
    <w:rsid w:val="00470418"/>
    <w:rsid w:val="004727C4"/>
    <w:rsid w:val="0047331F"/>
    <w:rsid w:val="00473522"/>
    <w:rsid w:val="0047422B"/>
    <w:rsid w:val="004749CE"/>
    <w:rsid w:val="0047512E"/>
    <w:rsid w:val="004778A6"/>
    <w:rsid w:val="004803AE"/>
    <w:rsid w:val="0048231B"/>
    <w:rsid w:val="00482643"/>
    <w:rsid w:val="00483826"/>
    <w:rsid w:val="00484965"/>
    <w:rsid w:val="00485E3C"/>
    <w:rsid w:val="00487D17"/>
    <w:rsid w:val="00492735"/>
    <w:rsid w:val="00492DB4"/>
    <w:rsid w:val="004949D2"/>
    <w:rsid w:val="00494FC9"/>
    <w:rsid w:val="00495DB5"/>
    <w:rsid w:val="004A0269"/>
    <w:rsid w:val="004A0BE3"/>
    <w:rsid w:val="004A201B"/>
    <w:rsid w:val="004A24E2"/>
    <w:rsid w:val="004A2724"/>
    <w:rsid w:val="004A3558"/>
    <w:rsid w:val="004A4377"/>
    <w:rsid w:val="004A4982"/>
    <w:rsid w:val="004A57EB"/>
    <w:rsid w:val="004A5824"/>
    <w:rsid w:val="004B0F6E"/>
    <w:rsid w:val="004B1CAB"/>
    <w:rsid w:val="004B36ED"/>
    <w:rsid w:val="004B612E"/>
    <w:rsid w:val="004B623B"/>
    <w:rsid w:val="004B722B"/>
    <w:rsid w:val="004B7A70"/>
    <w:rsid w:val="004C2495"/>
    <w:rsid w:val="004C28F4"/>
    <w:rsid w:val="004C38BE"/>
    <w:rsid w:val="004C3E02"/>
    <w:rsid w:val="004C422D"/>
    <w:rsid w:val="004C4CEB"/>
    <w:rsid w:val="004C544A"/>
    <w:rsid w:val="004D000F"/>
    <w:rsid w:val="004D0691"/>
    <w:rsid w:val="004D1488"/>
    <w:rsid w:val="004D183E"/>
    <w:rsid w:val="004D3C3F"/>
    <w:rsid w:val="004D420F"/>
    <w:rsid w:val="004D4822"/>
    <w:rsid w:val="004D4AE0"/>
    <w:rsid w:val="004D68D1"/>
    <w:rsid w:val="004D7BF4"/>
    <w:rsid w:val="004D7C92"/>
    <w:rsid w:val="004E0FF2"/>
    <w:rsid w:val="004E1244"/>
    <w:rsid w:val="004E1AE2"/>
    <w:rsid w:val="004E38B2"/>
    <w:rsid w:val="004E3936"/>
    <w:rsid w:val="004E3999"/>
    <w:rsid w:val="004E454E"/>
    <w:rsid w:val="004E57F7"/>
    <w:rsid w:val="004E5D9C"/>
    <w:rsid w:val="004E6026"/>
    <w:rsid w:val="004E6B8E"/>
    <w:rsid w:val="004E78BC"/>
    <w:rsid w:val="004F02FB"/>
    <w:rsid w:val="004F0543"/>
    <w:rsid w:val="004F0ACF"/>
    <w:rsid w:val="004F1BA6"/>
    <w:rsid w:val="004F2A72"/>
    <w:rsid w:val="004F3A8B"/>
    <w:rsid w:val="00500F7A"/>
    <w:rsid w:val="005012AD"/>
    <w:rsid w:val="005027BB"/>
    <w:rsid w:val="00502B5E"/>
    <w:rsid w:val="005037E1"/>
    <w:rsid w:val="00503B5C"/>
    <w:rsid w:val="0050456A"/>
    <w:rsid w:val="00504D0A"/>
    <w:rsid w:val="00505569"/>
    <w:rsid w:val="005068E1"/>
    <w:rsid w:val="00506FEC"/>
    <w:rsid w:val="005077C5"/>
    <w:rsid w:val="005108D3"/>
    <w:rsid w:val="0051168A"/>
    <w:rsid w:val="00511D09"/>
    <w:rsid w:val="00512014"/>
    <w:rsid w:val="005122F4"/>
    <w:rsid w:val="005146C8"/>
    <w:rsid w:val="005156A6"/>
    <w:rsid w:val="00515A41"/>
    <w:rsid w:val="00516393"/>
    <w:rsid w:val="00520B4F"/>
    <w:rsid w:val="005218A4"/>
    <w:rsid w:val="00524AD7"/>
    <w:rsid w:val="0052728B"/>
    <w:rsid w:val="0052764B"/>
    <w:rsid w:val="00527FB8"/>
    <w:rsid w:val="0053060D"/>
    <w:rsid w:val="00530990"/>
    <w:rsid w:val="00531D0A"/>
    <w:rsid w:val="00532447"/>
    <w:rsid w:val="00532E42"/>
    <w:rsid w:val="00533920"/>
    <w:rsid w:val="00535324"/>
    <w:rsid w:val="00540946"/>
    <w:rsid w:val="0054216F"/>
    <w:rsid w:val="00542F18"/>
    <w:rsid w:val="00543402"/>
    <w:rsid w:val="00543E4E"/>
    <w:rsid w:val="00544853"/>
    <w:rsid w:val="00544BCE"/>
    <w:rsid w:val="005450E2"/>
    <w:rsid w:val="00546486"/>
    <w:rsid w:val="005503D1"/>
    <w:rsid w:val="00550504"/>
    <w:rsid w:val="005516A5"/>
    <w:rsid w:val="005526FA"/>
    <w:rsid w:val="00552AB2"/>
    <w:rsid w:val="00555CAC"/>
    <w:rsid w:val="00556521"/>
    <w:rsid w:val="0055764E"/>
    <w:rsid w:val="00560528"/>
    <w:rsid w:val="00560EB4"/>
    <w:rsid w:val="00561923"/>
    <w:rsid w:val="0056310A"/>
    <w:rsid w:val="00564CD1"/>
    <w:rsid w:val="00567284"/>
    <w:rsid w:val="005701AF"/>
    <w:rsid w:val="00571D59"/>
    <w:rsid w:val="00571E0D"/>
    <w:rsid w:val="00572E3E"/>
    <w:rsid w:val="0057420B"/>
    <w:rsid w:val="0057525C"/>
    <w:rsid w:val="005758CA"/>
    <w:rsid w:val="00580280"/>
    <w:rsid w:val="0058135A"/>
    <w:rsid w:val="00581CF3"/>
    <w:rsid w:val="00582524"/>
    <w:rsid w:val="00582F39"/>
    <w:rsid w:val="00584058"/>
    <w:rsid w:val="00585571"/>
    <w:rsid w:val="00585B91"/>
    <w:rsid w:val="00586BF1"/>
    <w:rsid w:val="005876CA"/>
    <w:rsid w:val="00587765"/>
    <w:rsid w:val="005903E4"/>
    <w:rsid w:val="00594BA1"/>
    <w:rsid w:val="0059501D"/>
    <w:rsid w:val="005950D6"/>
    <w:rsid w:val="00595385"/>
    <w:rsid w:val="0059751C"/>
    <w:rsid w:val="00597919"/>
    <w:rsid w:val="005A0B9F"/>
    <w:rsid w:val="005A2349"/>
    <w:rsid w:val="005A294C"/>
    <w:rsid w:val="005A52A3"/>
    <w:rsid w:val="005A63D8"/>
    <w:rsid w:val="005A647A"/>
    <w:rsid w:val="005A7DBE"/>
    <w:rsid w:val="005B10AC"/>
    <w:rsid w:val="005B3606"/>
    <w:rsid w:val="005B45E4"/>
    <w:rsid w:val="005B49B6"/>
    <w:rsid w:val="005B4CE6"/>
    <w:rsid w:val="005B7733"/>
    <w:rsid w:val="005B7A22"/>
    <w:rsid w:val="005C0602"/>
    <w:rsid w:val="005C119F"/>
    <w:rsid w:val="005C40C7"/>
    <w:rsid w:val="005C4C5B"/>
    <w:rsid w:val="005C6A42"/>
    <w:rsid w:val="005C7DD9"/>
    <w:rsid w:val="005D1F0A"/>
    <w:rsid w:val="005D45C9"/>
    <w:rsid w:val="005D4CF7"/>
    <w:rsid w:val="005D5347"/>
    <w:rsid w:val="005D5CC5"/>
    <w:rsid w:val="005D787B"/>
    <w:rsid w:val="005D7B8E"/>
    <w:rsid w:val="005E12BE"/>
    <w:rsid w:val="005E1CE8"/>
    <w:rsid w:val="005E1EC5"/>
    <w:rsid w:val="005E2406"/>
    <w:rsid w:val="005E29E8"/>
    <w:rsid w:val="005E44C8"/>
    <w:rsid w:val="005E65E4"/>
    <w:rsid w:val="005E7C85"/>
    <w:rsid w:val="005F01AD"/>
    <w:rsid w:val="005F2EA8"/>
    <w:rsid w:val="005F3777"/>
    <w:rsid w:val="005F64C6"/>
    <w:rsid w:val="006008F1"/>
    <w:rsid w:val="00601735"/>
    <w:rsid w:val="00601807"/>
    <w:rsid w:val="00602BD2"/>
    <w:rsid w:val="00602F16"/>
    <w:rsid w:val="006045E1"/>
    <w:rsid w:val="0060528B"/>
    <w:rsid w:val="006109ED"/>
    <w:rsid w:val="00611437"/>
    <w:rsid w:val="00612972"/>
    <w:rsid w:val="00612C5A"/>
    <w:rsid w:val="00613C47"/>
    <w:rsid w:val="006149B0"/>
    <w:rsid w:val="00616201"/>
    <w:rsid w:val="00616225"/>
    <w:rsid w:val="006166FF"/>
    <w:rsid w:val="00617A8B"/>
    <w:rsid w:val="006210EB"/>
    <w:rsid w:val="00621323"/>
    <w:rsid w:val="00622E1A"/>
    <w:rsid w:val="00622FEA"/>
    <w:rsid w:val="00623CDF"/>
    <w:rsid w:val="00623DB1"/>
    <w:rsid w:val="006245F3"/>
    <w:rsid w:val="00624EA3"/>
    <w:rsid w:val="00625F4E"/>
    <w:rsid w:val="006319CA"/>
    <w:rsid w:val="00634EC0"/>
    <w:rsid w:val="0063627F"/>
    <w:rsid w:val="0063646F"/>
    <w:rsid w:val="006375FE"/>
    <w:rsid w:val="006402ED"/>
    <w:rsid w:val="00641FCD"/>
    <w:rsid w:val="00642D72"/>
    <w:rsid w:val="00643EB0"/>
    <w:rsid w:val="006443CB"/>
    <w:rsid w:val="00644F80"/>
    <w:rsid w:val="006450AE"/>
    <w:rsid w:val="00645874"/>
    <w:rsid w:val="006475C2"/>
    <w:rsid w:val="00650D92"/>
    <w:rsid w:val="00655A5B"/>
    <w:rsid w:val="00655CC2"/>
    <w:rsid w:val="00660375"/>
    <w:rsid w:val="00661918"/>
    <w:rsid w:val="0066227B"/>
    <w:rsid w:val="00662A5A"/>
    <w:rsid w:val="006632BB"/>
    <w:rsid w:val="006653D7"/>
    <w:rsid w:val="006665BA"/>
    <w:rsid w:val="00666A4F"/>
    <w:rsid w:val="006675C7"/>
    <w:rsid w:val="006703D9"/>
    <w:rsid w:val="006754DE"/>
    <w:rsid w:val="00676DDA"/>
    <w:rsid w:val="006779F8"/>
    <w:rsid w:val="00677DA9"/>
    <w:rsid w:val="00680936"/>
    <w:rsid w:val="00680D8C"/>
    <w:rsid w:val="00682725"/>
    <w:rsid w:val="00686E50"/>
    <w:rsid w:val="00687E17"/>
    <w:rsid w:val="006909E9"/>
    <w:rsid w:val="00692582"/>
    <w:rsid w:val="00693652"/>
    <w:rsid w:val="006939E7"/>
    <w:rsid w:val="00693D3E"/>
    <w:rsid w:val="006942F7"/>
    <w:rsid w:val="00697181"/>
    <w:rsid w:val="00697A10"/>
    <w:rsid w:val="006A2150"/>
    <w:rsid w:val="006A22DD"/>
    <w:rsid w:val="006A241D"/>
    <w:rsid w:val="006A3288"/>
    <w:rsid w:val="006A43E6"/>
    <w:rsid w:val="006A498D"/>
    <w:rsid w:val="006A4BAC"/>
    <w:rsid w:val="006A51AF"/>
    <w:rsid w:val="006A70BE"/>
    <w:rsid w:val="006A7513"/>
    <w:rsid w:val="006B01AD"/>
    <w:rsid w:val="006B059F"/>
    <w:rsid w:val="006B144E"/>
    <w:rsid w:val="006B5048"/>
    <w:rsid w:val="006B510B"/>
    <w:rsid w:val="006B52CE"/>
    <w:rsid w:val="006B6F32"/>
    <w:rsid w:val="006B7130"/>
    <w:rsid w:val="006C13A4"/>
    <w:rsid w:val="006C36B6"/>
    <w:rsid w:val="006C4150"/>
    <w:rsid w:val="006C4C9B"/>
    <w:rsid w:val="006C5683"/>
    <w:rsid w:val="006C5E33"/>
    <w:rsid w:val="006C5E48"/>
    <w:rsid w:val="006C5F82"/>
    <w:rsid w:val="006C6434"/>
    <w:rsid w:val="006C6CD8"/>
    <w:rsid w:val="006C7BFE"/>
    <w:rsid w:val="006D013F"/>
    <w:rsid w:val="006D017F"/>
    <w:rsid w:val="006D023A"/>
    <w:rsid w:val="006D0B7D"/>
    <w:rsid w:val="006D112A"/>
    <w:rsid w:val="006D1D3F"/>
    <w:rsid w:val="006D253B"/>
    <w:rsid w:val="006D3FED"/>
    <w:rsid w:val="006D49C7"/>
    <w:rsid w:val="006D4F42"/>
    <w:rsid w:val="006D56BD"/>
    <w:rsid w:val="006D57CB"/>
    <w:rsid w:val="006D5CDD"/>
    <w:rsid w:val="006D6933"/>
    <w:rsid w:val="006D6CDD"/>
    <w:rsid w:val="006D7256"/>
    <w:rsid w:val="006D73D2"/>
    <w:rsid w:val="006D78C5"/>
    <w:rsid w:val="006D7AB9"/>
    <w:rsid w:val="006E157D"/>
    <w:rsid w:val="006E4238"/>
    <w:rsid w:val="006E6B18"/>
    <w:rsid w:val="006E6B95"/>
    <w:rsid w:val="006E7B97"/>
    <w:rsid w:val="006F2627"/>
    <w:rsid w:val="006F6D4C"/>
    <w:rsid w:val="006F6E67"/>
    <w:rsid w:val="006F7157"/>
    <w:rsid w:val="006F78E0"/>
    <w:rsid w:val="00700258"/>
    <w:rsid w:val="00702B1B"/>
    <w:rsid w:val="00703350"/>
    <w:rsid w:val="00704164"/>
    <w:rsid w:val="00704A1B"/>
    <w:rsid w:val="00704DA2"/>
    <w:rsid w:val="00706798"/>
    <w:rsid w:val="00706A58"/>
    <w:rsid w:val="007104DB"/>
    <w:rsid w:val="00711031"/>
    <w:rsid w:val="007110E1"/>
    <w:rsid w:val="007139DB"/>
    <w:rsid w:val="00714394"/>
    <w:rsid w:val="00717556"/>
    <w:rsid w:val="007178BD"/>
    <w:rsid w:val="00720001"/>
    <w:rsid w:val="00720F35"/>
    <w:rsid w:val="00721383"/>
    <w:rsid w:val="00721F7E"/>
    <w:rsid w:val="00722E29"/>
    <w:rsid w:val="00724606"/>
    <w:rsid w:val="00724E85"/>
    <w:rsid w:val="00726070"/>
    <w:rsid w:val="007262AD"/>
    <w:rsid w:val="00730A2E"/>
    <w:rsid w:val="00731C58"/>
    <w:rsid w:val="00734887"/>
    <w:rsid w:val="007365B6"/>
    <w:rsid w:val="00737F21"/>
    <w:rsid w:val="007401E2"/>
    <w:rsid w:val="007402EB"/>
    <w:rsid w:val="007411E5"/>
    <w:rsid w:val="00743B79"/>
    <w:rsid w:val="00745AA2"/>
    <w:rsid w:val="007460E1"/>
    <w:rsid w:val="00746951"/>
    <w:rsid w:val="0074791E"/>
    <w:rsid w:val="0075115D"/>
    <w:rsid w:val="00753890"/>
    <w:rsid w:val="007546D1"/>
    <w:rsid w:val="007555DF"/>
    <w:rsid w:val="00756DFA"/>
    <w:rsid w:val="00756EF8"/>
    <w:rsid w:val="00757621"/>
    <w:rsid w:val="00760758"/>
    <w:rsid w:val="007613F4"/>
    <w:rsid w:val="00761434"/>
    <w:rsid w:val="0076174C"/>
    <w:rsid w:val="00761FD5"/>
    <w:rsid w:val="00763CBA"/>
    <w:rsid w:val="00765DD8"/>
    <w:rsid w:val="00766D36"/>
    <w:rsid w:val="00767607"/>
    <w:rsid w:val="00773874"/>
    <w:rsid w:val="0077453C"/>
    <w:rsid w:val="0077544E"/>
    <w:rsid w:val="00781D75"/>
    <w:rsid w:val="00783B0B"/>
    <w:rsid w:val="007840F3"/>
    <w:rsid w:val="00785491"/>
    <w:rsid w:val="007858C0"/>
    <w:rsid w:val="0078679A"/>
    <w:rsid w:val="007902E1"/>
    <w:rsid w:val="00790310"/>
    <w:rsid w:val="00792447"/>
    <w:rsid w:val="00792DF1"/>
    <w:rsid w:val="0079694C"/>
    <w:rsid w:val="007A14AD"/>
    <w:rsid w:val="007A4E17"/>
    <w:rsid w:val="007A52AD"/>
    <w:rsid w:val="007A5BF4"/>
    <w:rsid w:val="007A6826"/>
    <w:rsid w:val="007A7F6D"/>
    <w:rsid w:val="007B0FBD"/>
    <w:rsid w:val="007B1BAF"/>
    <w:rsid w:val="007B25D8"/>
    <w:rsid w:val="007B29A7"/>
    <w:rsid w:val="007B346C"/>
    <w:rsid w:val="007B35F7"/>
    <w:rsid w:val="007B4F72"/>
    <w:rsid w:val="007C03B0"/>
    <w:rsid w:val="007C0C52"/>
    <w:rsid w:val="007C0E04"/>
    <w:rsid w:val="007C2827"/>
    <w:rsid w:val="007C3835"/>
    <w:rsid w:val="007C3A26"/>
    <w:rsid w:val="007C74E5"/>
    <w:rsid w:val="007D03CA"/>
    <w:rsid w:val="007D095B"/>
    <w:rsid w:val="007D0E3B"/>
    <w:rsid w:val="007D0E43"/>
    <w:rsid w:val="007D13E7"/>
    <w:rsid w:val="007D1E37"/>
    <w:rsid w:val="007D1E60"/>
    <w:rsid w:val="007D311B"/>
    <w:rsid w:val="007D563E"/>
    <w:rsid w:val="007D5CA1"/>
    <w:rsid w:val="007D5FC1"/>
    <w:rsid w:val="007D60C2"/>
    <w:rsid w:val="007D6A28"/>
    <w:rsid w:val="007D715A"/>
    <w:rsid w:val="007D7E45"/>
    <w:rsid w:val="007E0E9E"/>
    <w:rsid w:val="007E1607"/>
    <w:rsid w:val="007E21FB"/>
    <w:rsid w:val="007E420B"/>
    <w:rsid w:val="007E428E"/>
    <w:rsid w:val="007E4932"/>
    <w:rsid w:val="007E502C"/>
    <w:rsid w:val="007E5BD7"/>
    <w:rsid w:val="007E75F0"/>
    <w:rsid w:val="007E78E5"/>
    <w:rsid w:val="007E7968"/>
    <w:rsid w:val="007F013A"/>
    <w:rsid w:val="007F2D90"/>
    <w:rsid w:val="007F3D06"/>
    <w:rsid w:val="007F4F82"/>
    <w:rsid w:val="007F50EA"/>
    <w:rsid w:val="008023AD"/>
    <w:rsid w:val="00802B84"/>
    <w:rsid w:val="00804653"/>
    <w:rsid w:val="00806541"/>
    <w:rsid w:val="00806A84"/>
    <w:rsid w:val="00807C6C"/>
    <w:rsid w:val="00813155"/>
    <w:rsid w:val="0081340B"/>
    <w:rsid w:val="00817BB4"/>
    <w:rsid w:val="00821021"/>
    <w:rsid w:val="008214BB"/>
    <w:rsid w:val="00821B58"/>
    <w:rsid w:val="00822D4E"/>
    <w:rsid w:val="00823FB4"/>
    <w:rsid w:val="00826F4C"/>
    <w:rsid w:val="008303FB"/>
    <w:rsid w:val="00832207"/>
    <w:rsid w:val="00835B13"/>
    <w:rsid w:val="00836EE3"/>
    <w:rsid w:val="008377DA"/>
    <w:rsid w:val="00841E08"/>
    <w:rsid w:val="00845557"/>
    <w:rsid w:val="00845A15"/>
    <w:rsid w:val="0084632F"/>
    <w:rsid w:val="008465D4"/>
    <w:rsid w:val="0084773F"/>
    <w:rsid w:val="008518D1"/>
    <w:rsid w:val="008532CF"/>
    <w:rsid w:val="00855B06"/>
    <w:rsid w:val="00856C80"/>
    <w:rsid w:val="00857D29"/>
    <w:rsid w:val="008629A8"/>
    <w:rsid w:val="0086356E"/>
    <w:rsid w:val="00865A10"/>
    <w:rsid w:val="00866391"/>
    <w:rsid w:val="00870CB6"/>
    <w:rsid w:val="00871774"/>
    <w:rsid w:val="0087204C"/>
    <w:rsid w:val="00873A8A"/>
    <w:rsid w:val="00873FEA"/>
    <w:rsid w:val="0087419B"/>
    <w:rsid w:val="00874592"/>
    <w:rsid w:val="00874AB0"/>
    <w:rsid w:val="00874AC7"/>
    <w:rsid w:val="00875FBF"/>
    <w:rsid w:val="008814FE"/>
    <w:rsid w:val="008818F6"/>
    <w:rsid w:val="00881CD5"/>
    <w:rsid w:val="00881FB9"/>
    <w:rsid w:val="0088398E"/>
    <w:rsid w:val="008840A7"/>
    <w:rsid w:val="00884685"/>
    <w:rsid w:val="008866A9"/>
    <w:rsid w:val="00887173"/>
    <w:rsid w:val="00887E02"/>
    <w:rsid w:val="00887F1F"/>
    <w:rsid w:val="0089102D"/>
    <w:rsid w:val="00891B6C"/>
    <w:rsid w:val="00893479"/>
    <w:rsid w:val="00895F62"/>
    <w:rsid w:val="008A0415"/>
    <w:rsid w:val="008A15BE"/>
    <w:rsid w:val="008A1C47"/>
    <w:rsid w:val="008A3369"/>
    <w:rsid w:val="008A5290"/>
    <w:rsid w:val="008A593A"/>
    <w:rsid w:val="008A6C5A"/>
    <w:rsid w:val="008B03DE"/>
    <w:rsid w:val="008B1FF6"/>
    <w:rsid w:val="008B2DF3"/>
    <w:rsid w:val="008B376A"/>
    <w:rsid w:val="008B4551"/>
    <w:rsid w:val="008B4FDE"/>
    <w:rsid w:val="008B5C87"/>
    <w:rsid w:val="008B7220"/>
    <w:rsid w:val="008C08A5"/>
    <w:rsid w:val="008C1B38"/>
    <w:rsid w:val="008C44BF"/>
    <w:rsid w:val="008C598F"/>
    <w:rsid w:val="008C64E3"/>
    <w:rsid w:val="008C69CA"/>
    <w:rsid w:val="008C74A8"/>
    <w:rsid w:val="008D0D1E"/>
    <w:rsid w:val="008D0FC6"/>
    <w:rsid w:val="008D5388"/>
    <w:rsid w:val="008D7047"/>
    <w:rsid w:val="008E1E54"/>
    <w:rsid w:val="008E3A82"/>
    <w:rsid w:val="008E3C88"/>
    <w:rsid w:val="008E4B2B"/>
    <w:rsid w:val="008E4C26"/>
    <w:rsid w:val="008E78F2"/>
    <w:rsid w:val="008F022C"/>
    <w:rsid w:val="008F312F"/>
    <w:rsid w:val="008F3B22"/>
    <w:rsid w:val="008F4AC8"/>
    <w:rsid w:val="008F5E2D"/>
    <w:rsid w:val="0090640C"/>
    <w:rsid w:val="0091141F"/>
    <w:rsid w:val="0091204B"/>
    <w:rsid w:val="00913BAC"/>
    <w:rsid w:val="00914F45"/>
    <w:rsid w:val="00915462"/>
    <w:rsid w:val="00915C37"/>
    <w:rsid w:val="009207DB"/>
    <w:rsid w:val="00922024"/>
    <w:rsid w:val="00925113"/>
    <w:rsid w:val="00925501"/>
    <w:rsid w:val="00926982"/>
    <w:rsid w:val="009270C4"/>
    <w:rsid w:val="009270F8"/>
    <w:rsid w:val="00930797"/>
    <w:rsid w:val="00930E48"/>
    <w:rsid w:val="00933B14"/>
    <w:rsid w:val="009357F7"/>
    <w:rsid w:val="0093740F"/>
    <w:rsid w:val="0093794F"/>
    <w:rsid w:val="00937B4A"/>
    <w:rsid w:val="00937C1D"/>
    <w:rsid w:val="00940141"/>
    <w:rsid w:val="0094095F"/>
    <w:rsid w:val="00940FC3"/>
    <w:rsid w:val="0094131D"/>
    <w:rsid w:val="00942120"/>
    <w:rsid w:val="009425F7"/>
    <w:rsid w:val="00944BF0"/>
    <w:rsid w:val="00945040"/>
    <w:rsid w:val="00946136"/>
    <w:rsid w:val="00950153"/>
    <w:rsid w:val="00954282"/>
    <w:rsid w:val="00954427"/>
    <w:rsid w:val="00955CC5"/>
    <w:rsid w:val="00961880"/>
    <w:rsid w:val="009633F5"/>
    <w:rsid w:val="00966BF0"/>
    <w:rsid w:val="009673DC"/>
    <w:rsid w:val="0096797D"/>
    <w:rsid w:val="00974CA5"/>
    <w:rsid w:val="00975C75"/>
    <w:rsid w:val="009760D4"/>
    <w:rsid w:val="00976318"/>
    <w:rsid w:val="00976982"/>
    <w:rsid w:val="00977F03"/>
    <w:rsid w:val="0098177A"/>
    <w:rsid w:val="00983EFD"/>
    <w:rsid w:val="00984183"/>
    <w:rsid w:val="00984DAB"/>
    <w:rsid w:val="00984E7B"/>
    <w:rsid w:val="00986257"/>
    <w:rsid w:val="00986861"/>
    <w:rsid w:val="00987CBC"/>
    <w:rsid w:val="00990BE2"/>
    <w:rsid w:val="00991494"/>
    <w:rsid w:val="00993725"/>
    <w:rsid w:val="00995254"/>
    <w:rsid w:val="00996326"/>
    <w:rsid w:val="009A07D5"/>
    <w:rsid w:val="009A1427"/>
    <w:rsid w:val="009A44E8"/>
    <w:rsid w:val="009A4BEA"/>
    <w:rsid w:val="009B0F98"/>
    <w:rsid w:val="009B1C8B"/>
    <w:rsid w:val="009B1DA5"/>
    <w:rsid w:val="009B28FD"/>
    <w:rsid w:val="009B2AD6"/>
    <w:rsid w:val="009B2AD8"/>
    <w:rsid w:val="009B5594"/>
    <w:rsid w:val="009B729E"/>
    <w:rsid w:val="009B7498"/>
    <w:rsid w:val="009C09EE"/>
    <w:rsid w:val="009C0AB0"/>
    <w:rsid w:val="009C11A1"/>
    <w:rsid w:val="009C3D84"/>
    <w:rsid w:val="009C5FDE"/>
    <w:rsid w:val="009C6EED"/>
    <w:rsid w:val="009C7B1D"/>
    <w:rsid w:val="009D03F1"/>
    <w:rsid w:val="009D1CF4"/>
    <w:rsid w:val="009D2EC9"/>
    <w:rsid w:val="009D380F"/>
    <w:rsid w:val="009D57A7"/>
    <w:rsid w:val="009D5E5A"/>
    <w:rsid w:val="009D6F74"/>
    <w:rsid w:val="009E0CBE"/>
    <w:rsid w:val="009E1BFD"/>
    <w:rsid w:val="009E28E8"/>
    <w:rsid w:val="009E531C"/>
    <w:rsid w:val="009E6DD0"/>
    <w:rsid w:val="009E6ED5"/>
    <w:rsid w:val="009E767C"/>
    <w:rsid w:val="009F0B63"/>
    <w:rsid w:val="009F0BD9"/>
    <w:rsid w:val="009F22D5"/>
    <w:rsid w:val="009F33FA"/>
    <w:rsid w:val="009F347D"/>
    <w:rsid w:val="009F6A07"/>
    <w:rsid w:val="00A01AA3"/>
    <w:rsid w:val="00A01C1F"/>
    <w:rsid w:val="00A01C98"/>
    <w:rsid w:val="00A02005"/>
    <w:rsid w:val="00A0563D"/>
    <w:rsid w:val="00A06A54"/>
    <w:rsid w:val="00A07E7B"/>
    <w:rsid w:val="00A10423"/>
    <w:rsid w:val="00A11C3E"/>
    <w:rsid w:val="00A15A52"/>
    <w:rsid w:val="00A15AEE"/>
    <w:rsid w:val="00A17A32"/>
    <w:rsid w:val="00A21AD7"/>
    <w:rsid w:val="00A22958"/>
    <w:rsid w:val="00A22D15"/>
    <w:rsid w:val="00A2475A"/>
    <w:rsid w:val="00A25C04"/>
    <w:rsid w:val="00A320CE"/>
    <w:rsid w:val="00A32211"/>
    <w:rsid w:val="00A322FD"/>
    <w:rsid w:val="00A325F3"/>
    <w:rsid w:val="00A334CC"/>
    <w:rsid w:val="00A34114"/>
    <w:rsid w:val="00A34C81"/>
    <w:rsid w:val="00A34E19"/>
    <w:rsid w:val="00A36831"/>
    <w:rsid w:val="00A37918"/>
    <w:rsid w:val="00A40D0C"/>
    <w:rsid w:val="00A41302"/>
    <w:rsid w:val="00A41C59"/>
    <w:rsid w:val="00A45724"/>
    <w:rsid w:val="00A47029"/>
    <w:rsid w:val="00A47C02"/>
    <w:rsid w:val="00A50299"/>
    <w:rsid w:val="00A50A82"/>
    <w:rsid w:val="00A5510E"/>
    <w:rsid w:val="00A559F4"/>
    <w:rsid w:val="00A56547"/>
    <w:rsid w:val="00A570E0"/>
    <w:rsid w:val="00A606A0"/>
    <w:rsid w:val="00A60717"/>
    <w:rsid w:val="00A61263"/>
    <w:rsid w:val="00A614AD"/>
    <w:rsid w:val="00A61886"/>
    <w:rsid w:val="00A624D0"/>
    <w:rsid w:val="00A62AEF"/>
    <w:rsid w:val="00A62D4E"/>
    <w:rsid w:val="00A63C9E"/>
    <w:rsid w:val="00A63D89"/>
    <w:rsid w:val="00A63F4D"/>
    <w:rsid w:val="00A66E04"/>
    <w:rsid w:val="00A671B3"/>
    <w:rsid w:val="00A7116F"/>
    <w:rsid w:val="00A76063"/>
    <w:rsid w:val="00A7614B"/>
    <w:rsid w:val="00A76890"/>
    <w:rsid w:val="00A771BF"/>
    <w:rsid w:val="00A77961"/>
    <w:rsid w:val="00A81557"/>
    <w:rsid w:val="00A81953"/>
    <w:rsid w:val="00A82118"/>
    <w:rsid w:val="00A82F2E"/>
    <w:rsid w:val="00A83DA6"/>
    <w:rsid w:val="00A85603"/>
    <w:rsid w:val="00A861F3"/>
    <w:rsid w:val="00A90DB1"/>
    <w:rsid w:val="00A9147B"/>
    <w:rsid w:val="00A91BA8"/>
    <w:rsid w:val="00A91EF1"/>
    <w:rsid w:val="00A91EF2"/>
    <w:rsid w:val="00A9325C"/>
    <w:rsid w:val="00A933BC"/>
    <w:rsid w:val="00A9365A"/>
    <w:rsid w:val="00A939C4"/>
    <w:rsid w:val="00A94134"/>
    <w:rsid w:val="00A94CF1"/>
    <w:rsid w:val="00A96545"/>
    <w:rsid w:val="00A96FC6"/>
    <w:rsid w:val="00A97B61"/>
    <w:rsid w:val="00AA01DA"/>
    <w:rsid w:val="00AA0F37"/>
    <w:rsid w:val="00AA2EB4"/>
    <w:rsid w:val="00AA3077"/>
    <w:rsid w:val="00AA38AF"/>
    <w:rsid w:val="00AA450C"/>
    <w:rsid w:val="00AA455C"/>
    <w:rsid w:val="00AA516D"/>
    <w:rsid w:val="00AB0504"/>
    <w:rsid w:val="00AB1287"/>
    <w:rsid w:val="00AB1CE8"/>
    <w:rsid w:val="00AB208E"/>
    <w:rsid w:val="00AB21FA"/>
    <w:rsid w:val="00AB5886"/>
    <w:rsid w:val="00AB6DFC"/>
    <w:rsid w:val="00AB7741"/>
    <w:rsid w:val="00AB7A6E"/>
    <w:rsid w:val="00AC0DFE"/>
    <w:rsid w:val="00AC35EA"/>
    <w:rsid w:val="00AC3CE8"/>
    <w:rsid w:val="00AC3DB7"/>
    <w:rsid w:val="00AC5D7B"/>
    <w:rsid w:val="00AC6240"/>
    <w:rsid w:val="00AC7899"/>
    <w:rsid w:val="00AD03A0"/>
    <w:rsid w:val="00AD752F"/>
    <w:rsid w:val="00AD77BC"/>
    <w:rsid w:val="00AE2024"/>
    <w:rsid w:val="00AE3868"/>
    <w:rsid w:val="00AE3A2D"/>
    <w:rsid w:val="00AE3F2A"/>
    <w:rsid w:val="00AE4568"/>
    <w:rsid w:val="00AE55BC"/>
    <w:rsid w:val="00AE686D"/>
    <w:rsid w:val="00AE6B27"/>
    <w:rsid w:val="00AF0F96"/>
    <w:rsid w:val="00AF21D7"/>
    <w:rsid w:val="00AF286D"/>
    <w:rsid w:val="00AF28EB"/>
    <w:rsid w:val="00AF36B6"/>
    <w:rsid w:val="00AF42F8"/>
    <w:rsid w:val="00AF4803"/>
    <w:rsid w:val="00AF55C8"/>
    <w:rsid w:val="00AF5F78"/>
    <w:rsid w:val="00B00ED5"/>
    <w:rsid w:val="00B02565"/>
    <w:rsid w:val="00B02BF0"/>
    <w:rsid w:val="00B0396D"/>
    <w:rsid w:val="00B03AB4"/>
    <w:rsid w:val="00B05B06"/>
    <w:rsid w:val="00B05B91"/>
    <w:rsid w:val="00B077CC"/>
    <w:rsid w:val="00B15BB2"/>
    <w:rsid w:val="00B17FD2"/>
    <w:rsid w:val="00B27A6D"/>
    <w:rsid w:val="00B33851"/>
    <w:rsid w:val="00B35521"/>
    <w:rsid w:val="00B3595E"/>
    <w:rsid w:val="00B35E5A"/>
    <w:rsid w:val="00B40BD1"/>
    <w:rsid w:val="00B4187F"/>
    <w:rsid w:val="00B42C20"/>
    <w:rsid w:val="00B44B03"/>
    <w:rsid w:val="00B52262"/>
    <w:rsid w:val="00B53063"/>
    <w:rsid w:val="00B53496"/>
    <w:rsid w:val="00B539EB"/>
    <w:rsid w:val="00B556FA"/>
    <w:rsid w:val="00B55C38"/>
    <w:rsid w:val="00B576E1"/>
    <w:rsid w:val="00B608F1"/>
    <w:rsid w:val="00B60D63"/>
    <w:rsid w:val="00B60F79"/>
    <w:rsid w:val="00B611C9"/>
    <w:rsid w:val="00B61504"/>
    <w:rsid w:val="00B6365F"/>
    <w:rsid w:val="00B6392E"/>
    <w:rsid w:val="00B63B4A"/>
    <w:rsid w:val="00B673CA"/>
    <w:rsid w:val="00B7117A"/>
    <w:rsid w:val="00B72053"/>
    <w:rsid w:val="00B739E5"/>
    <w:rsid w:val="00B75D24"/>
    <w:rsid w:val="00B75D3F"/>
    <w:rsid w:val="00B76759"/>
    <w:rsid w:val="00B77723"/>
    <w:rsid w:val="00B7778B"/>
    <w:rsid w:val="00B800FD"/>
    <w:rsid w:val="00B80368"/>
    <w:rsid w:val="00B815D3"/>
    <w:rsid w:val="00B843A1"/>
    <w:rsid w:val="00B84730"/>
    <w:rsid w:val="00B86749"/>
    <w:rsid w:val="00B868D6"/>
    <w:rsid w:val="00B86ABE"/>
    <w:rsid w:val="00B8748B"/>
    <w:rsid w:val="00B87957"/>
    <w:rsid w:val="00B90026"/>
    <w:rsid w:val="00B91818"/>
    <w:rsid w:val="00B94BE5"/>
    <w:rsid w:val="00B96009"/>
    <w:rsid w:val="00BA0A76"/>
    <w:rsid w:val="00BA15DE"/>
    <w:rsid w:val="00BA4425"/>
    <w:rsid w:val="00BA46A0"/>
    <w:rsid w:val="00BA5546"/>
    <w:rsid w:val="00BA592E"/>
    <w:rsid w:val="00BA595D"/>
    <w:rsid w:val="00BB0423"/>
    <w:rsid w:val="00BB51EC"/>
    <w:rsid w:val="00BB528D"/>
    <w:rsid w:val="00BB6ECF"/>
    <w:rsid w:val="00BB74B3"/>
    <w:rsid w:val="00BB777A"/>
    <w:rsid w:val="00BC1765"/>
    <w:rsid w:val="00BC523F"/>
    <w:rsid w:val="00BC5454"/>
    <w:rsid w:val="00BC5DFF"/>
    <w:rsid w:val="00BD0549"/>
    <w:rsid w:val="00BD20A7"/>
    <w:rsid w:val="00BD219A"/>
    <w:rsid w:val="00BD2C42"/>
    <w:rsid w:val="00BD31F5"/>
    <w:rsid w:val="00BD48FE"/>
    <w:rsid w:val="00BD6EF9"/>
    <w:rsid w:val="00BD754C"/>
    <w:rsid w:val="00BD779C"/>
    <w:rsid w:val="00BE1A46"/>
    <w:rsid w:val="00BE5938"/>
    <w:rsid w:val="00BE5FDF"/>
    <w:rsid w:val="00BE607F"/>
    <w:rsid w:val="00BE72FD"/>
    <w:rsid w:val="00BF0E66"/>
    <w:rsid w:val="00BF1645"/>
    <w:rsid w:val="00BF1D74"/>
    <w:rsid w:val="00BF1EF8"/>
    <w:rsid w:val="00BF26F3"/>
    <w:rsid w:val="00BF2DE5"/>
    <w:rsid w:val="00BF48E4"/>
    <w:rsid w:val="00BF4C49"/>
    <w:rsid w:val="00BF6338"/>
    <w:rsid w:val="00BF6D56"/>
    <w:rsid w:val="00BF6F84"/>
    <w:rsid w:val="00BF7038"/>
    <w:rsid w:val="00C00059"/>
    <w:rsid w:val="00C00D03"/>
    <w:rsid w:val="00C01DFC"/>
    <w:rsid w:val="00C0282B"/>
    <w:rsid w:val="00C067E0"/>
    <w:rsid w:val="00C1025D"/>
    <w:rsid w:val="00C12D93"/>
    <w:rsid w:val="00C12EE2"/>
    <w:rsid w:val="00C139DE"/>
    <w:rsid w:val="00C13B55"/>
    <w:rsid w:val="00C20678"/>
    <w:rsid w:val="00C23520"/>
    <w:rsid w:val="00C25082"/>
    <w:rsid w:val="00C265D4"/>
    <w:rsid w:val="00C275FC"/>
    <w:rsid w:val="00C27D4D"/>
    <w:rsid w:val="00C30D84"/>
    <w:rsid w:val="00C317A7"/>
    <w:rsid w:val="00C319E0"/>
    <w:rsid w:val="00C33AEC"/>
    <w:rsid w:val="00C40764"/>
    <w:rsid w:val="00C410D2"/>
    <w:rsid w:val="00C42A78"/>
    <w:rsid w:val="00C435AB"/>
    <w:rsid w:val="00C437D6"/>
    <w:rsid w:val="00C4563A"/>
    <w:rsid w:val="00C45DBA"/>
    <w:rsid w:val="00C4601D"/>
    <w:rsid w:val="00C50BAE"/>
    <w:rsid w:val="00C51131"/>
    <w:rsid w:val="00C513CC"/>
    <w:rsid w:val="00C51AD8"/>
    <w:rsid w:val="00C53D66"/>
    <w:rsid w:val="00C54473"/>
    <w:rsid w:val="00C55D94"/>
    <w:rsid w:val="00C57582"/>
    <w:rsid w:val="00C608EF"/>
    <w:rsid w:val="00C6106E"/>
    <w:rsid w:val="00C612BB"/>
    <w:rsid w:val="00C612BF"/>
    <w:rsid w:val="00C6207E"/>
    <w:rsid w:val="00C64FAE"/>
    <w:rsid w:val="00C66344"/>
    <w:rsid w:val="00C66D9C"/>
    <w:rsid w:val="00C674F7"/>
    <w:rsid w:val="00C738E7"/>
    <w:rsid w:val="00C745D7"/>
    <w:rsid w:val="00C75A09"/>
    <w:rsid w:val="00C7702A"/>
    <w:rsid w:val="00C773C8"/>
    <w:rsid w:val="00C77401"/>
    <w:rsid w:val="00C77567"/>
    <w:rsid w:val="00C80A25"/>
    <w:rsid w:val="00C82178"/>
    <w:rsid w:val="00C82930"/>
    <w:rsid w:val="00C84159"/>
    <w:rsid w:val="00C8531E"/>
    <w:rsid w:val="00C85B6C"/>
    <w:rsid w:val="00C85CEE"/>
    <w:rsid w:val="00C86BFE"/>
    <w:rsid w:val="00C86D8A"/>
    <w:rsid w:val="00C86FE7"/>
    <w:rsid w:val="00C900B0"/>
    <w:rsid w:val="00C9080B"/>
    <w:rsid w:val="00C90EF9"/>
    <w:rsid w:val="00C92949"/>
    <w:rsid w:val="00C930FB"/>
    <w:rsid w:val="00C9312F"/>
    <w:rsid w:val="00C95ED6"/>
    <w:rsid w:val="00C97B46"/>
    <w:rsid w:val="00CA1FB0"/>
    <w:rsid w:val="00CA24D1"/>
    <w:rsid w:val="00CA39A2"/>
    <w:rsid w:val="00CA39CC"/>
    <w:rsid w:val="00CA4743"/>
    <w:rsid w:val="00CA4EDC"/>
    <w:rsid w:val="00CA5C59"/>
    <w:rsid w:val="00CA735E"/>
    <w:rsid w:val="00CB0F50"/>
    <w:rsid w:val="00CB138F"/>
    <w:rsid w:val="00CB13E0"/>
    <w:rsid w:val="00CB2185"/>
    <w:rsid w:val="00CB3358"/>
    <w:rsid w:val="00CB76B8"/>
    <w:rsid w:val="00CB7703"/>
    <w:rsid w:val="00CB77EE"/>
    <w:rsid w:val="00CB783B"/>
    <w:rsid w:val="00CC0481"/>
    <w:rsid w:val="00CC05AB"/>
    <w:rsid w:val="00CC1604"/>
    <w:rsid w:val="00CC2803"/>
    <w:rsid w:val="00CC5A0B"/>
    <w:rsid w:val="00CC707F"/>
    <w:rsid w:val="00CC76BC"/>
    <w:rsid w:val="00CC79CD"/>
    <w:rsid w:val="00CD1841"/>
    <w:rsid w:val="00CD1BF1"/>
    <w:rsid w:val="00CD4CF8"/>
    <w:rsid w:val="00CD60AD"/>
    <w:rsid w:val="00CD68DD"/>
    <w:rsid w:val="00CD71E1"/>
    <w:rsid w:val="00CD7B8B"/>
    <w:rsid w:val="00CE1FDE"/>
    <w:rsid w:val="00CE2B04"/>
    <w:rsid w:val="00CE377F"/>
    <w:rsid w:val="00CE5298"/>
    <w:rsid w:val="00CE58EB"/>
    <w:rsid w:val="00CF0479"/>
    <w:rsid w:val="00CF083C"/>
    <w:rsid w:val="00CF0D1B"/>
    <w:rsid w:val="00CF23DD"/>
    <w:rsid w:val="00CF29C5"/>
    <w:rsid w:val="00CF2CF3"/>
    <w:rsid w:val="00CF35B2"/>
    <w:rsid w:val="00CF38D4"/>
    <w:rsid w:val="00D049B3"/>
    <w:rsid w:val="00D052D0"/>
    <w:rsid w:val="00D0719E"/>
    <w:rsid w:val="00D078FB"/>
    <w:rsid w:val="00D07A87"/>
    <w:rsid w:val="00D07B26"/>
    <w:rsid w:val="00D12B89"/>
    <w:rsid w:val="00D159F8"/>
    <w:rsid w:val="00D17CFB"/>
    <w:rsid w:val="00D2131D"/>
    <w:rsid w:val="00D226B9"/>
    <w:rsid w:val="00D23437"/>
    <w:rsid w:val="00D2459A"/>
    <w:rsid w:val="00D248D9"/>
    <w:rsid w:val="00D24CD7"/>
    <w:rsid w:val="00D27131"/>
    <w:rsid w:val="00D31BBD"/>
    <w:rsid w:val="00D322D2"/>
    <w:rsid w:val="00D34C34"/>
    <w:rsid w:val="00D34E5B"/>
    <w:rsid w:val="00D35FFA"/>
    <w:rsid w:val="00D37740"/>
    <w:rsid w:val="00D404B1"/>
    <w:rsid w:val="00D407CE"/>
    <w:rsid w:val="00D43988"/>
    <w:rsid w:val="00D452DF"/>
    <w:rsid w:val="00D45918"/>
    <w:rsid w:val="00D45CEF"/>
    <w:rsid w:val="00D4707E"/>
    <w:rsid w:val="00D47867"/>
    <w:rsid w:val="00D47EAF"/>
    <w:rsid w:val="00D51CBA"/>
    <w:rsid w:val="00D52D7F"/>
    <w:rsid w:val="00D53034"/>
    <w:rsid w:val="00D55A05"/>
    <w:rsid w:val="00D5661B"/>
    <w:rsid w:val="00D61A9F"/>
    <w:rsid w:val="00D61DE2"/>
    <w:rsid w:val="00D61EDD"/>
    <w:rsid w:val="00D628AF"/>
    <w:rsid w:val="00D628B7"/>
    <w:rsid w:val="00D6294B"/>
    <w:rsid w:val="00D630AD"/>
    <w:rsid w:val="00D66697"/>
    <w:rsid w:val="00D67ACA"/>
    <w:rsid w:val="00D67F69"/>
    <w:rsid w:val="00D71103"/>
    <w:rsid w:val="00D71349"/>
    <w:rsid w:val="00D7162D"/>
    <w:rsid w:val="00D72FAD"/>
    <w:rsid w:val="00D739FB"/>
    <w:rsid w:val="00D73AF1"/>
    <w:rsid w:val="00D74504"/>
    <w:rsid w:val="00D745B1"/>
    <w:rsid w:val="00D74639"/>
    <w:rsid w:val="00D75C28"/>
    <w:rsid w:val="00D809B7"/>
    <w:rsid w:val="00D80F09"/>
    <w:rsid w:val="00D813B0"/>
    <w:rsid w:val="00D81A57"/>
    <w:rsid w:val="00D823F0"/>
    <w:rsid w:val="00D82A4C"/>
    <w:rsid w:val="00D85683"/>
    <w:rsid w:val="00D90F8A"/>
    <w:rsid w:val="00D91621"/>
    <w:rsid w:val="00D91FE2"/>
    <w:rsid w:val="00D932C1"/>
    <w:rsid w:val="00D93877"/>
    <w:rsid w:val="00D9553A"/>
    <w:rsid w:val="00D9740F"/>
    <w:rsid w:val="00D9797D"/>
    <w:rsid w:val="00D97ABA"/>
    <w:rsid w:val="00D97BA1"/>
    <w:rsid w:val="00DA09FC"/>
    <w:rsid w:val="00DA3013"/>
    <w:rsid w:val="00DA59D2"/>
    <w:rsid w:val="00DB05BF"/>
    <w:rsid w:val="00DB0AA6"/>
    <w:rsid w:val="00DB2B7E"/>
    <w:rsid w:val="00DB2C66"/>
    <w:rsid w:val="00DB2E0F"/>
    <w:rsid w:val="00DB3916"/>
    <w:rsid w:val="00DB5719"/>
    <w:rsid w:val="00DB624E"/>
    <w:rsid w:val="00DC028A"/>
    <w:rsid w:val="00DC02EA"/>
    <w:rsid w:val="00DC033C"/>
    <w:rsid w:val="00DC0B99"/>
    <w:rsid w:val="00DC1CA6"/>
    <w:rsid w:val="00DC20CF"/>
    <w:rsid w:val="00DC3CA0"/>
    <w:rsid w:val="00DC585D"/>
    <w:rsid w:val="00DC5B5A"/>
    <w:rsid w:val="00DC7218"/>
    <w:rsid w:val="00DC7E69"/>
    <w:rsid w:val="00DD1B67"/>
    <w:rsid w:val="00DD3316"/>
    <w:rsid w:val="00DD496F"/>
    <w:rsid w:val="00DD505D"/>
    <w:rsid w:val="00DD5E57"/>
    <w:rsid w:val="00DD6B1A"/>
    <w:rsid w:val="00DE0369"/>
    <w:rsid w:val="00DE0E9A"/>
    <w:rsid w:val="00DE1E35"/>
    <w:rsid w:val="00DE234A"/>
    <w:rsid w:val="00DE2EE6"/>
    <w:rsid w:val="00DE3385"/>
    <w:rsid w:val="00DE4638"/>
    <w:rsid w:val="00DE4651"/>
    <w:rsid w:val="00DE7265"/>
    <w:rsid w:val="00DE7525"/>
    <w:rsid w:val="00DF2353"/>
    <w:rsid w:val="00DF2B69"/>
    <w:rsid w:val="00DF35D8"/>
    <w:rsid w:val="00DF3AB2"/>
    <w:rsid w:val="00DF6A2B"/>
    <w:rsid w:val="00DF7439"/>
    <w:rsid w:val="00DF7A9A"/>
    <w:rsid w:val="00E006B5"/>
    <w:rsid w:val="00E00898"/>
    <w:rsid w:val="00E050F5"/>
    <w:rsid w:val="00E0628E"/>
    <w:rsid w:val="00E063A1"/>
    <w:rsid w:val="00E06460"/>
    <w:rsid w:val="00E073CF"/>
    <w:rsid w:val="00E11434"/>
    <w:rsid w:val="00E11930"/>
    <w:rsid w:val="00E1196E"/>
    <w:rsid w:val="00E12805"/>
    <w:rsid w:val="00E12CB4"/>
    <w:rsid w:val="00E17EE1"/>
    <w:rsid w:val="00E17F53"/>
    <w:rsid w:val="00E25124"/>
    <w:rsid w:val="00E25979"/>
    <w:rsid w:val="00E261F8"/>
    <w:rsid w:val="00E30055"/>
    <w:rsid w:val="00E30BBA"/>
    <w:rsid w:val="00E31519"/>
    <w:rsid w:val="00E317E8"/>
    <w:rsid w:val="00E32220"/>
    <w:rsid w:val="00E324AD"/>
    <w:rsid w:val="00E32CF5"/>
    <w:rsid w:val="00E3342D"/>
    <w:rsid w:val="00E334DA"/>
    <w:rsid w:val="00E33683"/>
    <w:rsid w:val="00E33734"/>
    <w:rsid w:val="00E35E40"/>
    <w:rsid w:val="00E36C04"/>
    <w:rsid w:val="00E44CD4"/>
    <w:rsid w:val="00E45425"/>
    <w:rsid w:val="00E45B91"/>
    <w:rsid w:val="00E46C57"/>
    <w:rsid w:val="00E5077C"/>
    <w:rsid w:val="00E5176B"/>
    <w:rsid w:val="00E528BA"/>
    <w:rsid w:val="00E5385B"/>
    <w:rsid w:val="00E53D61"/>
    <w:rsid w:val="00E54B89"/>
    <w:rsid w:val="00E56347"/>
    <w:rsid w:val="00E565C2"/>
    <w:rsid w:val="00E567FB"/>
    <w:rsid w:val="00E60269"/>
    <w:rsid w:val="00E60C32"/>
    <w:rsid w:val="00E61C59"/>
    <w:rsid w:val="00E627F6"/>
    <w:rsid w:val="00E63F1D"/>
    <w:rsid w:val="00E646D5"/>
    <w:rsid w:val="00E64A51"/>
    <w:rsid w:val="00E64D06"/>
    <w:rsid w:val="00E655A0"/>
    <w:rsid w:val="00E66714"/>
    <w:rsid w:val="00E744E7"/>
    <w:rsid w:val="00E75A9D"/>
    <w:rsid w:val="00E77D24"/>
    <w:rsid w:val="00E81B8E"/>
    <w:rsid w:val="00E81ED7"/>
    <w:rsid w:val="00E825B0"/>
    <w:rsid w:val="00E83346"/>
    <w:rsid w:val="00E8377F"/>
    <w:rsid w:val="00E878BE"/>
    <w:rsid w:val="00E9222C"/>
    <w:rsid w:val="00E95088"/>
    <w:rsid w:val="00E9558B"/>
    <w:rsid w:val="00E95D1B"/>
    <w:rsid w:val="00EA2EFA"/>
    <w:rsid w:val="00EA50D6"/>
    <w:rsid w:val="00EA5714"/>
    <w:rsid w:val="00EA65BC"/>
    <w:rsid w:val="00EA7662"/>
    <w:rsid w:val="00EA7CC3"/>
    <w:rsid w:val="00EB016F"/>
    <w:rsid w:val="00EB33F4"/>
    <w:rsid w:val="00EB3B9C"/>
    <w:rsid w:val="00EB4C04"/>
    <w:rsid w:val="00EB7D58"/>
    <w:rsid w:val="00EC0331"/>
    <w:rsid w:val="00EC0C67"/>
    <w:rsid w:val="00EC1406"/>
    <w:rsid w:val="00EC22E7"/>
    <w:rsid w:val="00EC2677"/>
    <w:rsid w:val="00EC2AF3"/>
    <w:rsid w:val="00EC36F2"/>
    <w:rsid w:val="00EC4F33"/>
    <w:rsid w:val="00EC5807"/>
    <w:rsid w:val="00ED62EB"/>
    <w:rsid w:val="00ED6F18"/>
    <w:rsid w:val="00ED7371"/>
    <w:rsid w:val="00EE1A15"/>
    <w:rsid w:val="00EE4C7E"/>
    <w:rsid w:val="00EE556D"/>
    <w:rsid w:val="00EE5ABD"/>
    <w:rsid w:val="00EE6184"/>
    <w:rsid w:val="00EE7A2C"/>
    <w:rsid w:val="00EF1699"/>
    <w:rsid w:val="00EF2240"/>
    <w:rsid w:val="00EF22E6"/>
    <w:rsid w:val="00EF3881"/>
    <w:rsid w:val="00EF6556"/>
    <w:rsid w:val="00F0017C"/>
    <w:rsid w:val="00F023C6"/>
    <w:rsid w:val="00F0319D"/>
    <w:rsid w:val="00F03DE9"/>
    <w:rsid w:val="00F05368"/>
    <w:rsid w:val="00F05B42"/>
    <w:rsid w:val="00F06650"/>
    <w:rsid w:val="00F06D9D"/>
    <w:rsid w:val="00F10E6E"/>
    <w:rsid w:val="00F12D86"/>
    <w:rsid w:val="00F13B05"/>
    <w:rsid w:val="00F15AF2"/>
    <w:rsid w:val="00F166C7"/>
    <w:rsid w:val="00F21290"/>
    <w:rsid w:val="00F218C1"/>
    <w:rsid w:val="00F22B3C"/>
    <w:rsid w:val="00F23BFA"/>
    <w:rsid w:val="00F307CC"/>
    <w:rsid w:val="00F30BBA"/>
    <w:rsid w:val="00F31630"/>
    <w:rsid w:val="00F34C99"/>
    <w:rsid w:val="00F36FA7"/>
    <w:rsid w:val="00F42043"/>
    <w:rsid w:val="00F429EB"/>
    <w:rsid w:val="00F42ED2"/>
    <w:rsid w:val="00F439BB"/>
    <w:rsid w:val="00F449D7"/>
    <w:rsid w:val="00F461AE"/>
    <w:rsid w:val="00F467F9"/>
    <w:rsid w:val="00F50494"/>
    <w:rsid w:val="00F51018"/>
    <w:rsid w:val="00F51035"/>
    <w:rsid w:val="00F51B88"/>
    <w:rsid w:val="00F52904"/>
    <w:rsid w:val="00F5317D"/>
    <w:rsid w:val="00F534D3"/>
    <w:rsid w:val="00F53F91"/>
    <w:rsid w:val="00F5421D"/>
    <w:rsid w:val="00F609E2"/>
    <w:rsid w:val="00F60DF3"/>
    <w:rsid w:val="00F6151E"/>
    <w:rsid w:val="00F62057"/>
    <w:rsid w:val="00F64D43"/>
    <w:rsid w:val="00F64DB5"/>
    <w:rsid w:val="00F67894"/>
    <w:rsid w:val="00F67C01"/>
    <w:rsid w:val="00F70814"/>
    <w:rsid w:val="00F7114B"/>
    <w:rsid w:val="00F721EF"/>
    <w:rsid w:val="00F72AC2"/>
    <w:rsid w:val="00F74168"/>
    <w:rsid w:val="00F742F1"/>
    <w:rsid w:val="00F76037"/>
    <w:rsid w:val="00F77724"/>
    <w:rsid w:val="00F77839"/>
    <w:rsid w:val="00F77B7E"/>
    <w:rsid w:val="00F80443"/>
    <w:rsid w:val="00F80464"/>
    <w:rsid w:val="00F83100"/>
    <w:rsid w:val="00F84353"/>
    <w:rsid w:val="00F845B1"/>
    <w:rsid w:val="00F84AF7"/>
    <w:rsid w:val="00F85688"/>
    <w:rsid w:val="00F870F4"/>
    <w:rsid w:val="00F90CE5"/>
    <w:rsid w:val="00F91164"/>
    <w:rsid w:val="00F91F3D"/>
    <w:rsid w:val="00F92B0F"/>
    <w:rsid w:val="00F92F02"/>
    <w:rsid w:val="00F93034"/>
    <w:rsid w:val="00F94110"/>
    <w:rsid w:val="00F96D24"/>
    <w:rsid w:val="00F96F29"/>
    <w:rsid w:val="00F974A7"/>
    <w:rsid w:val="00F97586"/>
    <w:rsid w:val="00FA1D00"/>
    <w:rsid w:val="00FA2A69"/>
    <w:rsid w:val="00FA3272"/>
    <w:rsid w:val="00FA5580"/>
    <w:rsid w:val="00FA69C3"/>
    <w:rsid w:val="00FA6AAC"/>
    <w:rsid w:val="00FA6CBC"/>
    <w:rsid w:val="00FA6D48"/>
    <w:rsid w:val="00FA7EC0"/>
    <w:rsid w:val="00FB0C54"/>
    <w:rsid w:val="00FB0E91"/>
    <w:rsid w:val="00FB1920"/>
    <w:rsid w:val="00FB1A09"/>
    <w:rsid w:val="00FB4F1C"/>
    <w:rsid w:val="00FB744C"/>
    <w:rsid w:val="00FC072E"/>
    <w:rsid w:val="00FC551E"/>
    <w:rsid w:val="00FC5790"/>
    <w:rsid w:val="00FD039F"/>
    <w:rsid w:val="00FD1995"/>
    <w:rsid w:val="00FD1BA5"/>
    <w:rsid w:val="00FD25E1"/>
    <w:rsid w:val="00FD4CBA"/>
    <w:rsid w:val="00FD58F3"/>
    <w:rsid w:val="00FD5E1C"/>
    <w:rsid w:val="00FD7F6B"/>
    <w:rsid w:val="00FE0A7D"/>
    <w:rsid w:val="00FE0F4E"/>
    <w:rsid w:val="00FE1880"/>
    <w:rsid w:val="00FE3F8E"/>
    <w:rsid w:val="00FE47ED"/>
    <w:rsid w:val="00FE4E91"/>
    <w:rsid w:val="00FE61DC"/>
    <w:rsid w:val="00FE67D0"/>
    <w:rsid w:val="00FE749D"/>
    <w:rsid w:val="00FF081E"/>
    <w:rsid w:val="00FF0C63"/>
    <w:rsid w:val="00FF145C"/>
    <w:rsid w:val="00FF26EE"/>
    <w:rsid w:val="00FF2E04"/>
    <w:rsid w:val="00FF3F68"/>
    <w:rsid w:val="00FF47A3"/>
    <w:rsid w:val="00FF5861"/>
    <w:rsid w:val="00FF601F"/>
    <w:rsid w:val="00FF6237"/>
    <w:rsid w:val="00FF6B7F"/>
    <w:rsid w:val="00FF767F"/>
    <w:rsid w:val="018877CA"/>
    <w:rsid w:val="020446DA"/>
    <w:rsid w:val="02387D63"/>
    <w:rsid w:val="0486237A"/>
    <w:rsid w:val="049727D9"/>
    <w:rsid w:val="04A80B3B"/>
    <w:rsid w:val="04DA7F37"/>
    <w:rsid w:val="0637571D"/>
    <w:rsid w:val="07D83C35"/>
    <w:rsid w:val="085F33CA"/>
    <w:rsid w:val="08B63DD9"/>
    <w:rsid w:val="09644C54"/>
    <w:rsid w:val="09A509CD"/>
    <w:rsid w:val="09F03FCA"/>
    <w:rsid w:val="09F66E41"/>
    <w:rsid w:val="0A1E1FAC"/>
    <w:rsid w:val="0A7E33C5"/>
    <w:rsid w:val="0B3810B3"/>
    <w:rsid w:val="0B513FA3"/>
    <w:rsid w:val="0C011FFA"/>
    <w:rsid w:val="0C855636"/>
    <w:rsid w:val="0CA20706"/>
    <w:rsid w:val="0D460355"/>
    <w:rsid w:val="0D8F504C"/>
    <w:rsid w:val="0DBB504F"/>
    <w:rsid w:val="0EE268E4"/>
    <w:rsid w:val="0F5237D2"/>
    <w:rsid w:val="0FAD6C2B"/>
    <w:rsid w:val="0FB955C3"/>
    <w:rsid w:val="0FC23F88"/>
    <w:rsid w:val="103D3F72"/>
    <w:rsid w:val="107C0AD5"/>
    <w:rsid w:val="10D40911"/>
    <w:rsid w:val="11B83D8F"/>
    <w:rsid w:val="11E626AA"/>
    <w:rsid w:val="12375BEF"/>
    <w:rsid w:val="12FF75FD"/>
    <w:rsid w:val="13987F42"/>
    <w:rsid w:val="13D44AC0"/>
    <w:rsid w:val="14302CA4"/>
    <w:rsid w:val="148B5273"/>
    <w:rsid w:val="152C2C7B"/>
    <w:rsid w:val="15BE7E3A"/>
    <w:rsid w:val="15FB6DAE"/>
    <w:rsid w:val="16094BB9"/>
    <w:rsid w:val="16560BB2"/>
    <w:rsid w:val="17550685"/>
    <w:rsid w:val="177C6796"/>
    <w:rsid w:val="17AB6B79"/>
    <w:rsid w:val="17BF5E77"/>
    <w:rsid w:val="17E24313"/>
    <w:rsid w:val="18023124"/>
    <w:rsid w:val="18511564"/>
    <w:rsid w:val="1A2922C9"/>
    <w:rsid w:val="1A874A19"/>
    <w:rsid w:val="1B664A4C"/>
    <w:rsid w:val="1C301DCD"/>
    <w:rsid w:val="1C346F80"/>
    <w:rsid w:val="1C992987"/>
    <w:rsid w:val="1CD43BEA"/>
    <w:rsid w:val="1E5C38B3"/>
    <w:rsid w:val="1EA36652"/>
    <w:rsid w:val="1EF364E9"/>
    <w:rsid w:val="1F5421A6"/>
    <w:rsid w:val="1F9522DE"/>
    <w:rsid w:val="1FA52B0E"/>
    <w:rsid w:val="1FAE5406"/>
    <w:rsid w:val="1FF71F26"/>
    <w:rsid w:val="20457BE1"/>
    <w:rsid w:val="208C406D"/>
    <w:rsid w:val="20FB77F4"/>
    <w:rsid w:val="21C34836"/>
    <w:rsid w:val="21C5052E"/>
    <w:rsid w:val="21DE15EF"/>
    <w:rsid w:val="22000F81"/>
    <w:rsid w:val="220A2325"/>
    <w:rsid w:val="224D0523"/>
    <w:rsid w:val="225A411E"/>
    <w:rsid w:val="231942AE"/>
    <w:rsid w:val="23B71A1A"/>
    <w:rsid w:val="23D5414D"/>
    <w:rsid w:val="24425D17"/>
    <w:rsid w:val="248B3D52"/>
    <w:rsid w:val="251425A7"/>
    <w:rsid w:val="25B14925"/>
    <w:rsid w:val="25CC56F6"/>
    <w:rsid w:val="25E341DB"/>
    <w:rsid w:val="25FC0167"/>
    <w:rsid w:val="27561A2C"/>
    <w:rsid w:val="2764252F"/>
    <w:rsid w:val="277450D6"/>
    <w:rsid w:val="27AC0B51"/>
    <w:rsid w:val="27BF623F"/>
    <w:rsid w:val="28187A54"/>
    <w:rsid w:val="29A2755B"/>
    <w:rsid w:val="29C77AC0"/>
    <w:rsid w:val="2A582DF4"/>
    <w:rsid w:val="2AE77BF2"/>
    <w:rsid w:val="2C6D2324"/>
    <w:rsid w:val="2CB52F4D"/>
    <w:rsid w:val="2DB97690"/>
    <w:rsid w:val="2DBF22BE"/>
    <w:rsid w:val="2DDB2E87"/>
    <w:rsid w:val="2DFF5C06"/>
    <w:rsid w:val="2E1855B9"/>
    <w:rsid w:val="2EB204E1"/>
    <w:rsid w:val="30C80162"/>
    <w:rsid w:val="31CE4F52"/>
    <w:rsid w:val="32B36F2C"/>
    <w:rsid w:val="32E22662"/>
    <w:rsid w:val="332128FE"/>
    <w:rsid w:val="3325058D"/>
    <w:rsid w:val="348C3099"/>
    <w:rsid w:val="358D2E2E"/>
    <w:rsid w:val="36703389"/>
    <w:rsid w:val="3760650D"/>
    <w:rsid w:val="376B0DD8"/>
    <w:rsid w:val="38143227"/>
    <w:rsid w:val="38222CA1"/>
    <w:rsid w:val="38E17D08"/>
    <w:rsid w:val="38FD146D"/>
    <w:rsid w:val="39494A89"/>
    <w:rsid w:val="3A2D0906"/>
    <w:rsid w:val="3A40638A"/>
    <w:rsid w:val="3ACC36EF"/>
    <w:rsid w:val="3ACD1DA9"/>
    <w:rsid w:val="3C3A2A11"/>
    <w:rsid w:val="3C933812"/>
    <w:rsid w:val="3CA97FE2"/>
    <w:rsid w:val="3CC42B41"/>
    <w:rsid w:val="3CE76DB5"/>
    <w:rsid w:val="3D0C5B3B"/>
    <w:rsid w:val="3D614F26"/>
    <w:rsid w:val="3EC5406C"/>
    <w:rsid w:val="3F277CDA"/>
    <w:rsid w:val="3F7956AD"/>
    <w:rsid w:val="3FAC7934"/>
    <w:rsid w:val="3FC40B11"/>
    <w:rsid w:val="40770D3E"/>
    <w:rsid w:val="40BC4452"/>
    <w:rsid w:val="40F2256A"/>
    <w:rsid w:val="40F70E2B"/>
    <w:rsid w:val="42980DCB"/>
    <w:rsid w:val="4313757D"/>
    <w:rsid w:val="43C40EC1"/>
    <w:rsid w:val="43F701B1"/>
    <w:rsid w:val="443F30D9"/>
    <w:rsid w:val="45820628"/>
    <w:rsid w:val="45947D5B"/>
    <w:rsid w:val="45FC3CAC"/>
    <w:rsid w:val="46C202E8"/>
    <w:rsid w:val="46C73B51"/>
    <w:rsid w:val="46CB440F"/>
    <w:rsid w:val="47194008"/>
    <w:rsid w:val="488B5029"/>
    <w:rsid w:val="48B4104D"/>
    <w:rsid w:val="49184C88"/>
    <w:rsid w:val="494D52E7"/>
    <w:rsid w:val="49617726"/>
    <w:rsid w:val="4A1B369D"/>
    <w:rsid w:val="4A780B39"/>
    <w:rsid w:val="4A9E149C"/>
    <w:rsid w:val="4B093906"/>
    <w:rsid w:val="4B301FB6"/>
    <w:rsid w:val="4C285A4A"/>
    <w:rsid w:val="4D8B5F48"/>
    <w:rsid w:val="4DEF40B9"/>
    <w:rsid w:val="4EC91B02"/>
    <w:rsid w:val="4F563D00"/>
    <w:rsid w:val="4F6961FF"/>
    <w:rsid w:val="4F711F6A"/>
    <w:rsid w:val="4FD028FF"/>
    <w:rsid w:val="5016137A"/>
    <w:rsid w:val="5075048F"/>
    <w:rsid w:val="50D8468D"/>
    <w:rsid w:val="512B413E"/>
    <w:rsid w:val="517448D5"/>
    <w:rsid w:val="51A76C8B"/>
    <w:rsid w:val="51AB08CD"/>
    <w:rsid w:val="51C3490F"/>
    <w:rsid w:val="51DE4214"/>
    <w:rsid w:val="52152B39"/>
    <w:rsid w:val="522F4C1E"/>
    <w:rsid w:val="551A7F12"/>
    <w:rsid w:val="55AD16F9"/>
    <w:rsid w:val="56040B48"/>
    <w:rsid w:val="561C3BB4"/>
    <w:rsid w:val="562E371F"/>
    <w:rsid w:val="565D1DDC"/>
    <w:rsid w:val="56897F6E"/>
    <w:rsid w:val="56B6734F"/>
    <w:rsid w:val="56E54BBE"/>
    <w:rsid w:val="574354BB"/>
    <w:rsid w:val="57CB54CA"/>
    <w:rsid w:val="57D22AEE"/>
    <w:rsid w:val="57F86A62"/>
    <w:rsid w:val="584E3BED"/>
    <w:rsid w:val="58A07616"/>
    <w:rsid w:val="59B5223B"/>
    <w:rsid w:val="59CD7273"/>
    <w:rsid w:val="5A9327FE"/>
    <w:rsid w:val="5A9F56BB"/>
    <w:rsid w:val="5AA7276D"/>
    <w:rsid w:val="5B0453E0"/>
    <w:rsid w:val="5B7E4D4D"/>
    <w:rsid w:val="5BA15FC9"/>
    <w:rsid w:val="5C371C7E"/>
    <w:rsid w:val="5C873E3D"/>
    <w:rsid w:val="5CA96D95"/>
    <w:rsid w:val="5DA115DB"/>
    <w:rsid w:val="5E0771FD"/>
    <w:rsid w:val="5E943C7F"/>
    <w:rsid w:val="5EAE16EB"/>
    <w:rsid w:val="5F69400E"/>
    <w:rsid w:val="5F88408C"/>
    <w:rsid w:val="5FF97102"/>
    <w:rsid w:val="60D201F3"/>
    <w:rsid w:val="60D65A0B"/>
    <w:rsid w:val="61092F76"/>
    <w:rsid w:val="615109B8"/>
    <w:rsid w:val="615D010D"/>
    <w:rsid w:val="617178A0"/>
    <w:rsid w:val="61D14885"/>
    <w:rsid w:val="62601F76"/>
    <w:rsid w:val="626B5563"/>
    <w:rsid w:val="62F961E2"/>
    <w:rsid w:val="63384D9A"/>
    <w:rsid w:val="6341108F"/>
    <w:rsid w:val="63446A9B"/>
    <w:rsid w:val="636E1A9C"/>
    <w:rsid w:val="647F3903"/>
    <w:rsid w:val="64837248"/>
    <w:rsid w:val="64D94CDD"/>
    <w:rsid w:val="66383438"/>
    <w:rsid w:val="664A20D7"/>
    <w:rsid w:val="66D47E98"/>
    <w:rsid w:val="67014D46"/>
    <w:rsid w:val="6821593C"/>
    <w:rsid w:val="68D30B09"/>
    <w:rsid w:val="69E46C11"/>
    <w:rsid w:val="6A8B3CF3"/>
    <w:rsid w:val="6B850C29"/>
    <w:rsid w:val="6BFE7D3C"/>
    <w:rsid w:val="6C0D4F74"/>
    <w:rsid w:val="6C196368"/>
    <w:rsid w:val="6C5B4C05"/>
    <w:rsid w:val="6C80585D"/>
    <w:rsid w:val="6D22124E"/>
    <w:rsid w:val="6E4E7EF2"/>
    <w:rsid w:val="6E6A4AE2"/>
    <w:rsid w:val="6EAB090B"/>
    <w:rsid w:val="6FAA79E8"/>
    <w:rsid w:val="6FEC2AC9"/>
    <w:rsid w:val="70530DFA"/>
    <w:rsid w:val="712E4D70"/>
    <w:rsid w:val="713343AB"/>
    <w:rsid w:val="716F4C2B"/>
    <w:rsid w:val="71EF5179"/>
    <w:rsid w:val="72064488"/>
    <w:rsid w:val="72135C43"/>
    <w:rsid w:val="72FF7BA5"/>
    <w:rsid w:val="73963A40"/>
    <w:rsid w:val="7414515B"/>
    <w:rsid w:val="74BB1909"/>
    <w:rsid w:val="74C21A49"/>
    <w:rsid w:val="750027EB"/>
    <w:rsid w:val="75292DD6"/>
    <w:rsid w:val="76BF3E3F"/>
    <w:rsid w:val="77B8776B"/>
    <w:rsid w:val="77BD1894"/>
    <w:rsid w:val="780E7641"/>
    <w:rsid w:val="78942F22"/>
    <w:rsid w:val="78A60B44"/>
    <w:rsid w:val="78D863D1"/>
    <w:rsid w:val="78ED07F0"/>
    <w:rsid w:val="79096BA0"/>
    <w:rsid w:val="79512818"/>
    <w:rsid w:val="795C61F7"/>
    <w:rsid w:val="79D814E2"/>
    <w:rsid w:val="7A330C0C"/>
    <w:rsid w:val="7BB20998"/>
    <w:rsid w:val="7C7D37A7"/>
    <w:rsid w:val="7CBC01C6"/>
    <w:rsid w:val="7D237F6D"/>
    <w:rsid w:val="7D830376"/>
    <w:rsid w:val="7D8A0E59"/>
    <w:rsid w:val="7DA5244E"/>
    <w:rsid w:val="7DB54F75"/>
    <w:rsid w:val="7E0278EC"/>
    <w:rsid w:val="7EBE547D"/>
    <w:rsid w:val="7F101A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qFormat="1" w:uiPriority="0" w:semiHidden="0" w:name="HTML Code"/>
    <w:lsdException w:qFormat="1" w:uiPriority="0" w:semiHidden="0" w:name="HTML Definition"/>
    <w:lsdException w:qFormat="1" w:uiPriority="0" w:semiHidden="0" w:name="HTML Keyboard"/>
    <w:lsdException w:qFormat="1" w:unhideWhenUsed="0" w:uiPriority="0" w:semiHidden="0" w:name="HTML Preformatted"/>
    <w:lsdException w:qFormat="1" w:uiPriority="0" w:semiHidden="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6"/>
    <w:qFormat/>
    <w:uiPriority w:val="0"/>
    <w:pPr>
      <w:spacing w:before="340" w:after="330" w:line="360" w:lineRule="auto"/>
      <w:jc w:val="center"/>
      <w:outlineLvl w:val="0"/>
    </w:pPr>
    <w:rPr>
      <w:rFonts w:eastAsia="黑体"/>
      <w:kern w:val="44"/>
      <w:szCs w:val="44"/>
    </w:rPr>
  </w:style>
  <w:style w:type="paragraph" w:styleId="4">
    <w:name w:val="heading 2"/>
    <w:basedOn w:val="1"/>
    <w:next w:val="1"/>
    <w:link w:val="57"/>
    <w:qFormat/>
    <w:uiPriority w:val="0"/>
    <w:pPr>
      <w:adjustRightInd w:val="0"/>
      <w:jc w:val="center"/>
      <w:textAlignment w:val="baseline"/>
      <w:outlineLvl w:val="1"/>
    </w:pPr>
    <w:rPr>
      <w:kern w:val="0"/>
      <w:sz w:val="24"/>
      <w:szCs w:val="20"/>
    </w:rPr>
  </w:style>
  <w:style w:type="paragraph" w:styleId="5">
    <w:name w:val="heading 3"/>
    <w:basedOn w:val="6"/>
    <w:next w:val="1"/>
    <w:link w:val="59"/>
    <w:qFormat/>
    <w:uiPriority w:val="0"/>
    <w:pPr>
      <w:spacing w:before="260" w:after="260" w:line="240" w:lineRule="auto"/>
      <w:outlineLvl w:val="2"/>
    </w:pPr>
    <w:rPr>
      <w:rFonts w:ascii="宋体" w:hAnsi="宋体" w:eastAsia="宋体"/>
      <w:szCs w:val="32"/>
    </w:rPr>
  </w:style>
  <w:style w:type="paragraph" w:styleId="6">
    <w:name w:val="heading 4"/>
    <w:basedOn w:val="1"/>
    <w:next w:val="1"/>
    <w:link w:val="58"/>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0"/>
    <w:qFormat/>
    <w:uiPriority w:val="0"/>
    <w:pPr>
      <w:keepNext/>
      <w:keepLines/>
      <w:spacing w:before="280" w:after="290" w:line="376" w:lineRule="auto"/>
      <w:outlineLvl w:val="4"/>
    </w:pPr>
    <w:rPr>
      <w:b/>
      <w:sz w:val="28"/>
      <w:szCs w:val="20"/>
    </w:rPr>
  </w:style>
  <w:style w:type="paragraph" w:styleId="9">
    <w:name w:val="heading 6"/>
    <w:basedOn w:val="1"/>
    <w:next w:val="8"/>
    <w:link w:val="61"/>
    <w:qFormat/>
    <w:uiPriority w:val="0"/>
    <w:pPr>
      <w:keepNext/>
      <w:keepLines/>
      <w:spacing w:before="240" w:after="64" w:line="320" w:lineRule="auto"/>
      <w:outlineLvl w:val="5"/>
    </w:pPr>
    <w:rPr>
      <w:rFonts w:ascii="Arial" w:hAnsi="Arial" w:eastAsia="黑体"/>
      <w:b/>
      <w:sz w:val="24"/>
      <w:szCs w:val="20"/>
    </w:rPr>
  </w:style>
  <w:style w:type="paragraph" w:styleId="10">
    <w:name w:val="heading 7"/>
    <w:basedOn w:val="1"/>
    <w:next w:val="8"/>
    <w:link w:val="62"/>
    <w:qFormat/>
    <w:uiPriority w:val="0"/>
    <w:pPr>
      <w:keepNext/>
      <w:keepLines/>
      <w:spacing w:before="240" w:after="64" w:line="320" w:lineRule="auto"/>
      <w:outlineLvl w:val="6"/>
    </w:pPr>
    <w:rPr>
      <w:b/>
      <w:sz w:val="24"/>
      <w:szCs w:val="20"/>
    </w:rPr>
  </w:style>
  <w:style w:type="paragraph" w:styleId="11">
    <w:name w:val="heading 8"/>
    <w:basedOn w:val="1"/>
    <w:next w:val="8"/>
    <w:link w:val="63"/>
    <w:qFormat/>
    <w:uiPriority w:val="0"/>
    <w:pPr>
      <w:keepNext/>
      <w:keepLines/>
      <w:spacing w:before="240" w:after="64" w:line="320" w:lineRule="auto"/>
      <w:outlineLvl w:val="7"/>
    </w:pPr>
    <w:rPr>
      <w:rFonts w:ascii="Arial" w:hAnsi="Arial" w:eastAsia="黑体"/>
      <w:sz w:val="24"/>
      <w:szCs w:val="20"/>
    </w:rPr>
  </w:style>
  <w:style w:type="paragraph" w:styleId="12">
    <w:name w:val="heading 9"/>
    <w:basedOn w:val="1"/>
    <w:next w:val="8"/>
    <w:link w:val="64"/>
    <w:qFormat/>
    <w:uiPriority w:val="0"/>
    <w:pPr>
      <w:keepNext/>
      <w:keepLines/>
      <w:spacing w:before="240" w:after="64" w:line="320" w:lineRule="auto"/>
      <w:outlineLvl w:val="8"/>
    </w:pPr>
    <w:rPr>
      <w:rFonts w:ascii="Arial" w:hAnsi="Arial" w:eastAsia="黑体"/>
      <w:szCs w:val="20"/>
    </w:rPr>
  </w:style>
  <w:style w:type="character" w:default="1" w:styleId="45">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styleId="2">
    <w:name w:val="Body Text 2"/>
    <w:basedOn w:val="1"/>
    <w:link w:val="76"/>
    <w:qFormat/>
    <w:uiPriority w:val="0"/>
    <w:pPr>
      <w:spacing w:line="360" w:lineRule="auto"/>
    </w:pPr>
    <w:rPr>
      <w:sz w:val="24"/>
    </w:rPr>
  </w:style>
  <w:style w:type="paragraph" w:styleId="8">
    <w:name w:val="Normal Indent"/>
    <w:basedOn w:val="1"/>
    <w:link w:val="55"/>
    <w:qFormat/>
    <w:uiPriority w:val="0"/>
    <w:pPr>
      <w:ind w:firstLine="420"/>
    </w:pPr>
    <w:rPr>
      <w:szCs w:val="20"/>
    </w:rPr>
  </w:style>
  <w:style w:type="paragraph" w:styleId="13">
    <w:name w:val="toc 7"/>
    <w:basedOn w:val="1"/>
    <w:next w:val="1"/>
    <w:semiHidden/>
    <w:qFormat/>
    <w:uiPriority w:val="0"/>
    <w:pPr>
      <w:ind w:left="1260"/>
      <w:jc w:val="left"/>
    </w:pPr>
    <w:rPr>
      <w:szCs w:val="21"/>
    </w:rPr>
  </w:style>
  <w:style w:type="paragraph" w:styleId="14">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5">
    <w:name w:val="List Bullet"/>
    <w:basedOn w:val="1"/>
    <w:qFormat/>
    <w:uiPriority w:val="0"/>
    <w:pPr>
      <w:numPr>
        <w:ilvl w:val="0"/>
        <w:numId w:val="1"/>
      </w:numPr>
    </w:pPr>
    <w:rPr>
      <w:szCs w:val="20"/>
    </w:rPr>
  </w:style>
  <w:style w:type="paragraph" w:styleId="16">
    <w:name w:val="Document Map"/>
    <w:basedOn w:val="1"/>
    <w:semiHidden/>
    <w:qFormat/>
    <w:uiPriority w:val="0"/>
    <w:pPr>
      <w:shd w:val="clear" w:color="auto" w:fill="000080"/>
    </w:pPr>
  </w:style>
  <w:style w:type="paragraph" w:styleId="17">
    <w:name w:val="annotation text"/>
    <w:basedOn w:val="1"/>
    <w:link w:val="65"/>
    <w:semiHidden/>
    <w:qFormat/>
    <w:uiPriority w:val="0"/>
    <w:pPr>
      <w:autoSpaceDE w:val="0"/>
      <w:autoSpaceDN w:val="0"/>
      <w:adjustRightInd w:val="0"/>
      <w:jc w:val="left"/>
      <w:textAlignment w:val="baseline"/>
    </w:pPr>
    <w:rPr>
      <w:rFonts w:ascii="宋体"/>
      <w:kern w:val="0"/>
      <w:sz w:val="34"/>
      <w:szCs w:val="20"/>
    </w:rPr>
  </w:style>
  <w:style w:type="paragraph" w:styleId="18">
    <w:name w:val="Body Text 3"/>
    <w:basedOn w:val="1"/>
    <w:link w:val="66"/>
    <w:qFormat/>
    <w:uiPriority w:val="0"/>
    <w:pPr>
      <w:spacing w:after="120"/>
    </w:pPr>
    <w:rPr>
      <w:sz w:val="16"/>
      <w:szCs w:val="16"/>
    </w:rPr>
  </w:style>
  <w:style w:type="paragraph" w:styleId="19">
    <w:name w:val="Body Text"/>
    <w:basedOn w:val="1"/>
    <w:next w:val="1"/>
    <w:link w:val="67"/>
    <w:qFormat/>
    <w:uiPriority w:val="0"/>
    <w:pPr>
      <w:spacing w:line="360" w:lineRule="auto"/>
    </w:pPr>
    <w:rPr>
      <w:b/>
      <w:bCs/>
      <w:sz w:val="24"/>
    </w:rPr>
  </w:style>
  <w:style w:type="paragraph" w:styleId="20">
    <w:name w:val="Body Text Indent"/>
    <w:basedOn w:val="1"/>
    <w:link w:val="68"/>
    <w:qFormat/>
    <w:uiPriority w:val="0"/>
    <w:pPr>
      <w:spacing w:line="360" w:lineRule="auto"/>
      <w:ind w:firstLine="420" w:firstLineChars="200"/>
    </w:pPr>
  </w:style>
  <w:style w:type="paragraph" w:styleId="21">
    <w:name w:val="toc 5"/>
    <w:basedOn w:val="1"/>
    <w:next w:val="1"/>
    <w:semiHidden/>
    <w:qFormat/>
    <w:uiPriority w:val="0"/>
    <w:pPr>
      <w:ind w:left="840"/>
      <w:jc w:val="left"/>
    </w:pPr>
    <w:rPr>
      <w:szCs w:val="21"/>
    </w:rPr>
  </w:style>
  <w:style w:type="paragraph" w:styleId="22">
    <w:name w:val="toc 3"/>
    <w:basedOn w:val="1"/>
    <w:next w:val="1"/>
    <w:semiHidden/>
    <w:qFormat/>
    <w:uiPriority w:val="0"/>
    <w:pPr>
      <w:ind w:left="420"/>
      <w:jc w:val="left"/>
    </w:pPr>
    <w:rPr>
      <w:i/>
      <w:iCs/>
    </w:rPr>
  </w:style>
  <w:style w:type="paragraph" w:styleId="23">
    <w:name w:val="Plain Text"/>
    <w:basedOn w:val="1"/>
    <w:link w:val="69"/>
    <w:qFormat/>
    <w:uiPriority w:val="0"/>
    <w:rPr>
      <w:rFonts w:ascii="宋体" w:hAnsi="Courier New"/>
      <w:szCs w:val="20"/>
    </w:rPr>
  </w:style>
  <w:style w:type="paragraph" w:styleId="24">
    <w:name w:val="toc 8"/>
    <w:basedOn w:val="1"/>
    <w:next w:val="1"/>
    <w:semiHidden/>
    <w:qFormat/>
    <w:uiPriority w:val="0"/>
    <w:pPr>
      <w:ind w:left="1470"/>
      <w:jc w:val="left"/>
    </w:pPr>
    <w:rPr>
      <w:szCs w:val="21"/>
    </w:rPr>
  </w:style>
  <w:style w:type="paragraph" w:styleId="25">
    <w:name w:val="Date"/>
    <w:basedOn w:val="1"/>
    <w:next w:val="1"/>
    <w:link w:val="70"/>
    <w:qFormat/>
    <w:uiPriority w:val="0"/>
    <w:rPr>
      <w:rFonts w:ascii="宋体" w:hAnsi="Courier New"/>
      <w:sz w:val="32"/>
      <w:szCs w:val="20"/>
    </w:rPr>
  </w:style>
  <w:style w:type="paragraph" w:styleId="26">
    <w:name w:val="Body Text Indent 2"/>
    <w:basedOn w:val="1"/>
    <w:link w:val="71"/>
    <w:qFormat/>
    <w:uiPriority w:val="0"/>
    <w:pPr>
      <w:spacing w:beforeLines="50" w:afterLines="50" w:line="120" w:lineRule="auto"/>
      <w:ind w:firstLine="840" w:firstLineChars="400"/>
      <w:jc w:val="left"/>
    </w:pPr>
    <w:rPr>
      <w:rFonts w:ascii="宋体" w:hAnsi="宋体"/>
    </w:rPr>
  </w:style>
  <w:style w:type="paragraph" w:styleId="27">
    <w:name w:val="Balloon Text"/>
    <w:basedOn w:val="1"/>
    <w:link w:val="72"/>
    <w:semiHidden/>
    <w:qFormat/>
    <w:uiPriority w:val="0"/>
    <w:rPr>
      <w:sz w:val="18"/>
      <w:szCs w:val="18"/>
    </w:rPr>
  </w:style>
  <w:style w:type="paragraph" w:styleId="28">
    <w:name w:val="footer"/>
    <w:basedOn w:val="1"/>
    <w:link w:val="73"/>
    <w:qFormat/>
    <w:uiPriority w:val="99"/>
    <w:pPr>
      <w:tabs>
        <w:tab w:val="center" w:pos="4153"/>
        <w:tab w:val="right" w:pos="8306"/>
      </w:tabs>
      <w:snapToGrid w:val="0"/>
      <w:jc w:val="left"/>
    </w:pPr>
    <w:rPr>
      <w:sz w:val="18"/>
      <w:szCs w:val="18"/>
    </w:rPr>
  </w:style>
  <w:style w:type="paragraph" w:styleId="29">
    <w:name w:val="header"/>
    <w:basedOn w:val="1"/>
    <w:next w:val="1"/>
    <w:link w:val="74"/>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semiHidden/>
    <w:qFormat/>
    <w:uiPriority w:val="0"/>
    <w:pPr>
      <w:spacing w:before="120" w:after="120"/>
      <w:jc w:val="left"/>
    </w:pPr>
    <w:rPr>
      <w:b/>
      <w:bCs/>
      <w:caps/>
    </w:rPr>
  </w:style>
  <w:style w:type="paragraph" w:styleId="31">
    <w:name w:val="toc 4"/>
    <w:basedOn w:val="1"/>
    <w:next w:val="1"/>
    <w:semiHidden/>
    <w:qFormat/>
    <w:uiPriority w:val="0"/>
    <w:pPr>
      <w:ind w:left="630"/>
      <w:jc w:val="left"/>
    </w:pPr>
    <w:rPr>
      <w:szCs w:val="21"/>
    </w:rPr>
  </w:style>
  <w:style w:type="paragraph" w:styleId="32">
    <w:name w:val="toc 6"/>
    <w:basedOn w:val="1"/>
    <w:next w:val="1"/>
    <w:semiHidden/>
    <w:qFormat/>
    <w:uiPriority w:val="0"/>
    <w:pPr>
      <w:ind w:left="1050"/>
      <w:jc w:val="left"/>
    </w:pPr>
    <w:rPr>
      <w:szCs w:val="21"/>
    </w:rPr>
  </w:style>
  <w:style w:type="paragraph" w:styleId="33">
    <w:name w:val="Body Text Indent 3"/>
    <w:basedOn w:val="1"/>
    <w:link w:val="75"/>
    <w:qFormat/>
    <w:uiPriority w:val="0"/>
    <w:pPr>
      <w:spacing w:line="360" w:lineRule="auto"/>
      <w:ind w:firstLine="482" w:firstLineChars="200"/>
    </w:pPr>
    <w:rPr>
      <w:rFonts w:ascii="宋体"/>
      <w:b/>
      <w:bCs/>
      <w:sz w:val="24"/>
    </w:rPr>
  </w:style>
  <w:style w:type="paragraph" w:styleId="34">
    <w:name w:val="toc 2"/>
    <w:basedOn w:val="1"/>
    <w:next w:val="1"/>
    <w:semiHidden/>
    <w:qFormat/>
    <w:uiPriority w:val="0"/>
    <w:pPr>
      <w:tabs>
        <w:tab w:val="right" w:leader="dot" w:pos="8296"/>
      </w:tabs>
      <w:ind w:left="210"/>
      <w:jc w:val="left"/>
    </w:pPr>
    <w:rPr>
      <w:smallCaps/>
    </w:rPr>
  </w:style>
  <w:style w:type="paragraph" w:styleId="35">
    <w:name w:val="toc 9"/>
    <w:basedOn w:val="1"/>
    <w:next w:val="1"/>
    <w:semiHidden/>
    <w:qFormat/>
    <w:uiPriority w:val="0"/>
    <w:pPr>
      <w:ind w:left="1680"/>
      <w:jc w:val="left"/>
    </w:pPr>
    <w:rPr>
      <w:szCs w:val="21"/>
    </w:rPr>
  </w:style>
  <w:style w:type="paragraph" w:styleId="36">
    <w:name w:val="HTML Preformatted"/>
    <w:basedOn w:val="1"/>
    <w:link w:val="7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qFormat/>
    <w:uiPriority w:val="99"/>
    <w:pPr>
      <w:spacing w:beforeAutospacing="1" w:afterAutospacing="1"/>
      <w:jc w:val="left"/>
    </w:pPr>
    <w:rPr>
      <w:kern w:val="0"/>
      <w:sz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78"/>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7"/>
    <w:next w:val="17"/>
    <w:semiHidden/>
    <w:qFormat/>
    <w:uiPriority w:val="0"/>
    <w:pPr>
      <w:autoSpaceDE/>
      <w:autoSpaceDN/>
      <w:adjustRightInd/>
      <w:textAlignment w:val="auto"/>
    </w:pPr>
    <w:rPr>
      <w:rFonts w:ascii="Times New Roman"/>
      <w:b/>
      <w:bCs/>
      <w:kern w:val="2"/>
      <w:sz w:val="21"/>
      <w:szCs w:val="24"/>
    </w:rPr>
  </w:style>
  <w:style w:type="paragraph" w:styleId="41">
    <w:name w:val="Body Text First Indent"/>
    <w:basedOn w:val="19"/>
    <w:link w:val="79"/>
    <w:qFormat/>
    <w:uiPriority w:val="0"/>
    <w:pPr>
      <w:spacing w:after="120" w:line="240" w:lineRule="auto"/>
      <w:ind w:firstLine="420" w:firstLineChars="100"/>
    </w:pPr>
    <w:rPr>
      <w:sz w:val="21"/>
    </w:rPr>
  </w:style>
  <w:style w:type="paragraph" w:styleId="42">
    <w:name w:val="Body Text First Indent 2"/>
    <w:basedOn w:val="20"/>
    <w:unhideWhenUsed/>
    <w:qFormat/>
    <w:uiPriority w:val="99"/>
    <w:pPr>
      <w:spacing w:after="78" w:afterLines="25" w:line="300" w:lineRule="auto"/>
    </w:p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bCs/>
    </w:rPr>
  </w:style>
  <w:style w:type="character" w:styleId="47">
    <w:name w:val="page number"/>
    <w:qFormat/>
    <w:uiPriority w:val="0"/>
  </w:style>
  <w:style w:type="character" w:styleId="48">
    <w:name w:val="FollowedHyperlink"/>
    <w:qFormat/>
    <w:uiPriority w:val="0"/>
    <w:rPr>
      <w:color w:val="000000"/>
      <w:u w:val="none"/>
    </w:rPr>
  </w:style>
  <w:style w:type="character" w:styleId="49">
    <w:name w:val="HTML Definition"/>
    <w:unhideWhenUsed/>
    <w:qFormat/>
    <w:uiPriority w:val="0"/>
    <w:rPr>
      <w:i/>
    </w:rPr>
  </w:style>
  <w:style w:type="character" w:styleId="50">
    <w:name w:val="Hyperlink"/>
    <w:qFormat/>
    <w:uiPriority w:val="0"/>
    <w:rPr>
      <w:color w:val="000000"/>
      <w:u w:val="none"/>
    </w:rPr>
  </w:style>
  <w:style w:type="character" w:styleId="51">
    <w:name w:val="HTML Code"/>
    <w:unhideWhenUsed/>
    <w:qFormat/>
    <w:uiPriority w:val="0"/>
    <w:rPr>
      <w:rFonts w:ascii="Consolas" w:hAnsi="Consolas" w:eastAsia="Consolas" w:cs="Consolas"/>
      <w:color w:val="C7254E"/>
      <w:sz w:val="21"/>
      <w:szCs w:val="21"/>
      <w:shd w:val="clear" w:color="auto" w:fill="F9F2F4"/>
    </w:rPr>
  </w:style>
  <w:style w:type="character" w:styleId="52">
    <w:name w:val="annotation reference"/>
    <w:semiHidden/>
    <w:qFormat/>
    <w:uiPriority w:val="99"/>
    <w:rPr>
      <w:sz w:val="21"/>
      <w:szCs w:val="21"/>
    </w:rPr>
  </w:style>
  <w:style w:type="character" w:styleId="53">
    <w:name w:val="HTML Keyboard"/>
    <w:unhideWhenUsed/>
    <w:qFormat/>
    <w:uiPriority w:val="0"/>
    <w:rPr>
      <w:rFonts w:hint="default" w:ascii="Consolas" w:hAnsi="Consolas" w:eastAsia="Consolas" w:cs="Consolas"/>
      <w:color w:val="FFFFFF"/>
      <w:sz w:val="21"/>
      <w:szCs w:val="21"/>
      <w:shd w:val="clear" w:color="auto" w:fill="333333"/>
    </w:rPr>
  </w:style>
  <w:style w:type="character" w:styleId="54">
    <w:name w:val="HTML Sample"/>
    <w:unhideWhenUsed/>
    <w:qFormat/>
    <w:uiPriority w:val="0"/>
    <w:rPr>
      <w:rFonts w:hint="default" w:ascii="Consolas" w:hAnsi="Consolas" w:eastAsia="Consolas" w:cs="Consolas"/>
      <w:sz w:val="21"/>
      <w:szCs w:val="21"/>
    </w:rPr>
  </w:style>
  <w:style w:type="character" w:customStyle="1" w:styleId="55">
    <w:name w:val="正文缩进 Char"/>
    <w:link w:val="8"/>
    <w:qFormat/>
    <w:uiPriority w:val="0"/>
    <w:rPr>
      <w:rFonts w:eastAsia="宋体"/>
      <w:kern w:val="2"/>
      <w:sz w:val="21"/>
      <w:lang w:val="en-US" w:eastAsia="zh-CN" w:bidi="ar-SA"/>
    </w:rPr>
  </w:style>
  <w:style w:type="character" w:customStyle="1" w:styleId="56">
    <w:name w:val="标题 1 Char"/>
    <w:link w:val="3"/>
    <w:qFormat/>
    <w:uiPriority w:val="0"/>
    <w:rPr>
      <w:rFonts w:ascii="宋体" w:hAnsi="宋体" w:eastAsia="黑体"/>
      <w:b/>
      <w:bCs/>
      <w:kern w:val="44"/>
      <w:sz w:val="28"/>
      <w:szCs w:val="44"/>
      <w:lang w:val="en-US" w:eastAsia="zh-CN" w:bidi="ar-SA"/>
    </w:rPr>
  </w:style>
  <w:style w:type="character" w:customStyle="1" w:styleId="57">
    <w:name w:val="标题 2 Char"/>
    <w:link w:val="4"/>
    <w:qFormat/>
    <w:uiPriority w:val="0"/>
    <w:rPr>
      <w:rFonts w:ascii="宋体" w:hAnsi="宋体" w:eastAsia="宋体"/>
      <w:b/>
      <w:bCs/>
      <w:sz w:val="24"/>
      <w:lang w:val="en-US" w:eastAsia="zh-CN" w:bidi="ar-SA"/>
    </w:rPr>
  </w:style>
  <w:style w:type="character" w:customStyle="1" w:styleId="58">
    <w:name w:val="标题 4 Char"/>
    <w:link w:val="6"/>
    <w:qFormat/>
    <w:uiPriority w:val="0"/>
    <w:rPr>
      <w:rFonts w:ascii="Arial" w:hAnsi="Arial" w:eastAsia="黑体"/>
      <w:b/>
      <w:bCs/>
      <w:kern w:val="2"/>
      <w:sz w:val="28"/>
      <w:szCs w:val="28"/>
      <w:lang w:val="en-US" w:eastAsia="zh-CN" w:bidi="ar-SA"/>
    </w:rPr>
  </w:style>
  <w:style w:type="character" w:customStyle="1" w:styleId="59">
    <w:name w:val="标题 3 Char1"/>
    <w:link w:val="5"/>
    <w:qFormat/>
    <w:uiPriority w:val="0"/>
    <w:rPr>
      <w:rFonts w:ascii="宋体" w:hAnsi="宋体" w:eastAsia="宋体"/>
      <w:b/>
      <w:bCs/>
      <w:kern w:val="2"/>
      <w:sz w:val="28"/>
      <w:szCs w:val="32"/>
      <w:lang w:val="en-US" w:eastAsia="zh-CN" w:bidi="ar-SA"/>
    </w:rPr>
  </w:style>
  <w:style w:type="character" w:customStyle="1" w:styleId="60">
    <w:name w:val="标题 5 Char"/>
    <w:link w:val="7"/>
    <w:qFormat/>
    <w:uiPriority w:val="0"/>
    <w:rPr>
      <w:rFonts w:eastAsia="宋体"/>
      <w:b/>
      <w:kern w:val="2"/>
      <w:sz w:val="28"/>
      <w:lang w:val="en-US" w:eastAsia="zh-CN" w:bidi="ar-SA"/>
    </w:rPr>
  </w:style>
  <w:style w:type="character" w:customStyle="1" w:styleId="61">
    <w:name w:val="标题 6 Char"/>
    <w:link w:val="9"/>
    <w:qFormat/>
    <w:uiPriority w:val="0"/>
    <w:rPr>
      <w:rFonts w:ascii="Arial" w:hAnsi="Arial" w:eastAsia="黑体"/>
      <w:b/>
      <w:kern w:val="2"/>
      <w:sz w:val="24"/>
      <w:lang w:val="en-US" w:eastAsia="zh-CN" w:bidi="ar-SA"/>
    </w:rPr>
  </w:style>
  <w:style w:type="character" w:customStyle="1" w:styleId="62">
    <w:name w:val="标题 7 Char"/>
    <w:link w:val="10"/>
    <w:qFormat/>
    <w:uiPriority w:val="0"/>
    <w:rPr>
      <w:rFonts w:eastAsia="宋体"/>
      <w:b/>
      <w:kern w:val="2"/>
      <w:sz w:val="24"/>
      <w:lang w:val="en-US" w:eastAsia="zh-CN" w:bidi="ar-SA"/>
    </w:rPr>
  </w:style>
  <w:style w:type="character" w:customStyle="1" w:styleId="63">
    <w:name w:val="标题 8 Char"/>
    <w:link w:val="11"/>
    <w:qFormat/>
    <w:uiPriority w:val="0"/>
    <w:rPr>
      <w:rFonts w:ascii="Arial" w:hAnsi="Arial" w:eastAsia="黑体"/>
      <w:kern w:val="2"/>
      <w:sz w:val="24"/>
      <w:lang w:val="en-US" w:eastAsia="zh-CN" w:bidi="ar-SA"/>
    </w:rPr>
  </w:style>
  <w:style w:type="character" w:customStyle="1" w:styleId="64">
    <w:name w:val="标题 9 Char"/>
    <w:link w:val="12"/>
    <w:qFormat/>
    <w:uiPriority w:val="0"/>
    <w:rPr>
      <w:rFonts w:ascii="Arial" w:hAnsi="Arial" w:eastAsia="黑体"/>
      <w:kern w:val="2"/>
      <w:sz w:val="21"/>
      <w:lang w:val="en-US" w:eastAsia="zh-CN" w:bidi="ar-SA"/>
    </w:rPr>
  </w:style>
  <w:style w:type="character" w:customStyle="1" w:styleId="65">
    <w:name w:val="批注文字 Char"/>
    <w:link w:val="17"/>
    <w:semiHidden/>
    <w:qFormat/>
    <w:uiPriority w:val="0"/>
    <w:rPr>
      <w:rFonts w:ascii="宋体"/>
      <w:sz w:val="34"/>
    </w:rPr>
  </w:style>
  <w:style w:type="character" w:customStyle="1" w:styleId="66">
    <w:name w:val="正文文本 3 Char"/>
    <w:link w:val="18"/>
    <w:qFormat/>
    <w:uiPriority w:val="0"/>
    <w:rPr>
      <w:rFonts w:eastAsia="宋体"/>
      <w:kern w:val="2"/>
      <w:sz w:val="16"/>
      <w:szCs w:val="16"/>
      <w:lang w:val="en-US" w:eastAsia="zh-CN" w:bidi="ar-SA"/>
    </w:rPr>
  </w:style>
  <w:style w:type="character" w:customStyle="1" w:styleId="67">
    <w:name w:val="正文文本 Char"/>
    <w:link w:val="19"/>
    <w:qFormat/>
    <w:uiPriority w:val="0"/>
    <w:rPr>
      <w:rFonts w:eastAsia="宋体"/>
      <w:b/>
      <w:bCs/>
      <w:kern w:val="2"/>
      <w:sz w:val="24"/>
      <w:szCs w:val="24"/>
      <w:lang w:val="en-US" w:eastAsia="zh-CN" w:bidi="ar-SA"/>
    </w:rPr>
  </w:style>
  <w:style w:type="character" w:customStyle="1" w:styleId="68">
    <w:name w:val="正文文本缩进 Char"/>
    <w:link w:val="20"/>
    <w:semiHidden/>
    <w:qFormat/>
    <w:uiPriority w:val="0"/>
    <w:rPr>
      <w:rFonts w:eastAsia="宋体"/>
      <w:kern w:val="2"/>
      <w:sz w:val="21"/>
      <w:szCs w:val="24"/>
      <w:lang w:val="en-US" w:eastAsia="zh-CN" w:bidi="ar-SA"/>
    </w:rPr>
  </w:style>
  <w:style w:type="character" w:customStyle="1" w:styleId="69">
    <w:name w:val="纯文本 Char"/>
    <w:link w:val="23"/>
    <w:qFormat/>
    <w:uiPriority w:val="0"/>
    <w:rPr>
      <w:rFonts w:ascii="宋体" w:hAnsi="Courier New" w:eastAsia="宋体"/>
      <w:kern w:val="2"/>
      <w:sz w:val="21"/>
      <w:lang w:val="en-US" w:eastAsia="zh-CN" w:bidi="ar-SA"/>
    </w:rPr>
  </w:style>
  <w:style w:type="character" w:customStyle="1" w:styleId="70">
    <w:name w:val="日期 Char"/>
    <w:link w:val="25"/>
    <w:qFormat/>
    <w:uiPriority w:val="0"/>
    <w:rPr>
      <w:rFonts w:ascii="宋体" w:hAnsi="Courier New" w:eastAsia="宋体"/>
      <w:kern w:val="2"/>
      <w:sz w:val="32"/>
      <w:lang w:val="en-US" w:eastAsia="zh-CN" w:bidi="ar-SA"/>
    </w:rPr>
  </w:style>
  <w:style w:type="character" w:customStyle="1" w:styleId="71">
    <w:name w:val="正文文本缩进 2 Char"/>
    <w:link w:val="26"/>
    <w:qFormat/>
    <w:uiPriority w:val="0"/>
    <w:rPr>
      <w:rFonts w:ascii="宋体" w:hAnsi="宋体" w:eastAsia="宋体"/>
      <w:kern w:val="2"/>
      <w:sz w:val="21"/>
      <w:szCs w:val="24"/>
      <w:lang w:val="en-US" w:eastAsia="zh-CN" w:bidi="ar-SA"/>
    </w:rPr>
  </w:style>
  <w:style w:type="character" w:customStyle="1" w:styleId="72">
    <w:name w:val="批注框文本 Char"/>
    <w:link w:val="27"/>
    <w:semiHidden/>
    <w:qFormat/>
    <w:uiPriority w:val="0"/>
    <w:rPr>
      <w:rFonts w:eastAsia="宋体"/>
      <w:kern w:val="2"/>
      <w:sz w:val="18"/>
      <w:szCs w:val="18"/>
      <w:lang w:val="en-US" w:eastAsia="zh-CN" w:bidi="ar-SA"/>
    </w:rPr>
  </w:style>
  <w:style w:type="character" w:customStyle="1" w:styleId="73">
    <w:name w:val="页脚 Char"/>
    <w:link w:val="28"/>
    <w:qFormat/>
    <w:uiPriority w:val="99"/>
    <w:rPr>
      <w:kern w:val="2"/>
      <w:sz w:val="18"/>
      <w:szCs w:val="18"/>
    </w:rPr>
  </w:style>
  <w:style w:type="character" w:customStyle="1" w:styleId="74">
    <w:name w:val="页眉 Char"/>
    <w:link w:val="29"/>
    <w:qFormat/>
    <w:uiPriority w:val="99"/>
    <w:rPr>
      <w:rFonts w:eastAsia="宋体"/>
      <w:kern w:val="2"/>
      <w:sz w:val="18"/>
      <w:szCs w:val="18"/>
      <w:lang w:val="en-US" w:eastAsia="zh-CN" w:bidi="ar-SA"/>
    </w:rPr>
  </w:style>
  <w:style w:type="character" w:customStyle="1" w:styleId="75">
    <w:name w:val="正文文本缩进 3 Char"/>
    <w:link w:val="33"/>
    <w:qFormat/>
    <w:uiPriority w:val="0"/>
    <w:rPr>
      <w:rFonts w:ascii="宋体" w:eastAsia="宋体"/>
      <w:b/>
      <w:bCs/>
      <w:kern w:val="2"/>
      <w:sz w:val="24"/>
      <w:szCs w:val="24"/>
      <w:lang w:val="en-US" w:eastAsia="zh-CN" w:bidi="ar-SA"/>
    </w:rPr>
  </w:style>
  <w:style w:type="character" w:customStyle="1" w:styleId="76">
    <w:name w:val="正文文本 2 Char"/>
    <w:link w:val="2"/>
    <w:qFormat/>
    <w:uiPriority w:val="0"/>
    <w:rPr>
      <w:rFonts w:eastAsia="宋体"/>
      <w:kern w:val="2"/>
      <w:sz w:val="24"/>
      <w:szCs w:val="24"/>
      <w:lang w:val="en-US" w:eastAsia="zh-CN" w:bidi="ar-SA"/>
    </w:rPr>
  </w:style>
  <w:style w:type="character" w:customStyle="1" w:styleId="77">
    <w:name w:val="HTML 预设格式 Char"/>
    <w:link w:val="36"/>
    <w:qFormat/>
    <w:uiPriority w:val="0"/>
    <w:rPr>
      <w:rFonts w:ascii="Arial Unicode MS" w:hAnsi="Arial Unicode MS" w:eastAsia="Arial Unicode MS"/>
      <w:color w:val="000000"/>
      <w:lang w:val="en-US" w:eastAsia="zh-CN" w:bidi="ar-SA"/>
    </w:rPr>
  </w:style>
  <w:style w:type="character" w:customStyle="1" w:styleId="78">
    <w:name w:val="标题 Char"/>
    <w:link w:val="39"/>
    <w:qFormat/>
    <w:uiPriority w:val="0"/>
    <w:rPr>
      <w:rFonts w:ascii="Arial" w:hAnsi="Arial" w:eastAsia="隶书" w:cs="Arial"/>
      <w:b/>
      <w:bCs/>
      <w:kern w:val="2"/>
      <w:sz w:val="32"/>
      <w:szCs w:val="32"/>
      <w:lang w:val="en-US" w:eastAsia="zh-CN" w:bidi="ar-SA"/>
    </w:rPr>
  </w:style>
  <w:style w:type="character" w:customStyle="1" w:styleId="79">
    <w:name w:val="正文首行缩进 Char"/>
    <w:link w:val="41"/>
    <w:qFormat/>
    <w:uiPriority w:val="0"/>
    <w:rPr>
      <w:rFonts w:eastAsia="宋体"/>
      <w:b/>
      <w:bCs/>
      <w:kern w:val="2"/>
      <w:sz w:val="21"/>
      <w:szCs w:val="24"/>
      <w:lang w:val="en-US" w:eastAsia="zh-CN" w:bidi="ar-SA"/>
    </w:rPr>
  </w:style>
  <w:style w:type="character" w:customStyle="1" w:styleId="80">
    <w:name w:val="NormalCharacter"/>
    <w:qFormat/>
    <w:uiPriority w:val="0"/>
  </w:style>
  <w:style w:type="character" w:customStyle="1" w:styleId="81">
    <w:name w:val="H4 Char2"/>
    <w:qFormat/>
    <w:uiPriority w:val="0"/>
    <w:rPr>
      <w:rFonts w:ascii="Arial" w:hAnsi="Arial" w:eastAsia="黑体"/>
      <w:b/>
      <w:bCs/>
      <w:kern w:val="2"/>
      <w:sz w:val="28"/>
      <w:szCs w:val="28"/>
      <w:lang w:val="en-US" w:eastAsia="zh-CN" w:bidi="ar-SA"/>
    </w:rPr>
  </w:style>
  <w:style w:type="character" w:customStyle="1" w:styleId="82">
    <w:name w:val="unnamed3"/>
    <w:qFormat/>
    <w:uiPriority w:val="0"/>
  </w:style>
  <w:style w:type="character" w:customStyle="1" w:styleId="83">
    <w:name w:val="style9"/>
    <w:qFormat/>
    <w:uiPriority w:val="0"/>
  </w:style>
  <w:style w:type="character" w:customStyle="1" w:styleId="84">
    <w:name w:val="h Char Char"/>
    <w:qFormat/>
    <w:locked/>
    <w:uiPriority w:val="0"/>
    <w:rPr>
      <w:rFonts w:eastAsia="宋体"/>
      <w:kern w:val="2"/>
      <w:sz w:val="18"/>
      <w:szCs w:val="18"/>
      <w:lang w:val="en-US" w:eastAsia="zh-CN" w:bidi="ar-SA"/>
    </w:rPr>
  </w:style>
  <w:style w:type="character" w:customStyle="1" w:styleId="85">
    <w:name w:val="样式 小三 加粗"/>
    <w:qFormat/>
    <w:uiPriority w:val="0"/>
    <w:rPr>
      <w:rFonts w:eastAsia="宋体"/>
      <w:b/>
      <w:bCs/>
      <w:sz w:val="32"/>
    </w:rPr>
  </w:style>
  <w:style w:type="character" w:customStyle="1" w:styleId="86">
    <w:name w:val="l-btn-text"/>
    <w:qFormat/>
    <w:uiPriority w:val="0"/>
  </w:style>
  <w:style w:type="character" w:customStyle="1" w:styleId="87">
    <w:name w:val="mode"/>
    <w:qFormat/>
    <w:uiPriority w:val="0"/>
  </w:style>
  <w:style w:type="character" w:customStyle="1" w:styleId="88">
    <w:name w:val="l-btn-left2"/>
    <w:qFormat/>
    <w:uiPriority w:val="0"/>
  </w:style>
  <w:style w:type="character" w:customStyle="1" w:styleId="89">
    <w:name w:val="--规划正文 Char1"/>
    <w:qFormat/>
    <w:uiPriority w:val="0"/>
    <w:rPr>
      <w:rFonts w:eastAsia="宋体"/>
      <w:kern w:val="2"/>
      <w:sz w:val="21"/>
      <w:lang w:val="en-US" w:eastAsia="zh-CN" w:bidi="ar-SA"/>
    </w:rPr>
  </w:style>
  <w:style w:type="character" w:customStyle="1" w:styleId="90">
    <w:name w:val="font2"/>
    <w:qFormat/>
    <w:uiPriority w:val="0"/>
  </w:style>
  <w:style w:type="character" w:customStyle="1" w:styleId="91">
    <w:name w:val="prodheadlines"/>
    <w:qFormat/>
    <w:uiPriority w:val="0"/>
  </w:style>
  <w:style w:type="character" w:customStyle="1" w:styleId="92">
    <w:name w:val="info4"/>
    <w:qFormat/>
    <w:uiPriority w:val="0"/>
  </w:style>
  <w:style w:type="character" w:customStyle="1" w:styleId="93">
    <w:name w:val="proddescription"/>
    <w:qFormat/>
    <w:uiPriority w:val="0"/>
  </w:style>
  <w:style w:type="character" w:customStyle="1" w:styleId="94">
    <w:name w:val="l-btn-left1"/>
    <w:qFormat/>
    <w:uiPriority w:val="0"/>
  </w:style>
  <w:style w:type="character" w:customStyle="1" w:styleId="95">
    <w:name w:val="章标题1 Char"/>
    <w:qFormat/>
    <w:uiPriority w:val="0"/>
    <w:rPr>
      <w:rFonts w:eastAsia="宋体"/>
      <w:b/>
      <w:bCs/>
      <w:kern w:val="2"/>
      <w:sz w:val="32"/>
      <w:szCs w:val="32"/>
      <w:lang w:val="en-US" w:eastAsia="zh-CN" w:bidi="ar-SA"/>
    </w:rPr>
  </w:style>
  <w:style w:type="character" w:customStyle="1" w:styleId="96">
    <w:name w:val="content1"/>
    <w:qFormat/>
    <w:uiPriority w:val="0"/>
    <w:rPr>
      <w:rFonts w:hint="default" w:ascii="??" w:hAnsi="??"/>
      <w:sz w:val="16"/>
      <w:szCs w:val="16"/>
      <w:u w:val="none"/>
    </w:rPr>
  </w:style>
  <w:style w:type="character" w:customStyle="1" w:styleId="97">
    <w:name w:val="l-btn-left"/>
    <w:qFormat/>
    <w:uiPriority w:val="0"/>
  </w:style>
  <w:style w:type="character" w:customStyle="1" w:styleId="98">
    <w:name w:val="正文文字首行缩进 Char"/>
    <w:qFormat/>
    <w:uiPriority w:val="0"/>
    <w:rPr>
      <w:kern w:val="2"/>
      <w:sz w:val="21"/>
      <w:szCs w:val="24"/>
    </w:rPr>
  </w:style>
  <w:style w:type="character" w:customStyle="1" w:styleId="99">
    <w:name w:val="EHPT Char"/>
    <w:qFormat/>
    <w:uiPriority w:val="0"/>
    <w:rPr>
      <w:rFonts w:eastAsia="宋体"/>
      <w:b/>
      <w:bCs/>
      <w:kern w:val="2"/>
      <w:sz w:val="24"/>
      <w:szCs w:val="24"/>
      <w:lang w:val="en-US" w:eastAsia="zh-CN" w:bidi="ar-SA"/>
    </w:rPr>
  </w:style>
  <w:style w:type="character" w:customStyle="1" w:styleId="100">
    <w:name w:val="text"/>
    <w:qFormat/>
    <w:uiPriority w:val="0"/>
  </w:style>
  <w:style w:type="character" w:customStyle="1" w:styleId="101">
    <w:name w:val="缩进正文 Char"/>
    <w:link w:val="102"/>
    <w:qFormat/>
    <w:uiPriority w:val="0"/>
    <w:rPr>
      <w:rFonts w:eastAsia="仿宋_GB2312" w:cs="宋体"/>
      <w:kern w:val="2"/>
      <w:sz w:val="28"/>
      <w:lang w:val="en-US" w:eastAsia="zh-CN" w:bidi="ar-SA"/>
    </w:rPr>
  </w:style>
  <w:style w:type="paragraph" w:customStyle="1" w:styleId="102">
    <w:name w:val="缩进正文"/>
    <w:basedOn w:val="1"/>
    <w:link w:val="101"/>
    <w:qFormat/>
    <w:uiPriority w:val="0"/>
    <w:pPr>
      <w:ind w:firstLine="560" w:firstLineChars="200"/>
    </w:pPr>
    <w:rPr>
      <w:rFonts w:eastAsia="仿宋_GB2312" w:cs="宋体"/>
      <w:sz w:val="28"/>
      <w:szCs w:val="20"/>
    </w:rPr>
  </w:style>
  <w:style w:type="character" w:customStyle="1" w:styleId="103">
    <w:name w:val="标题 3 Char"/>
    <w:qFormat/>
    <w:uiPriority w:val="0"/>
    <w:rPr>
      <w:rFonts w:ascii="黑体" w:eastAsia="黑体"/>
      <w:bCs/>
      <w:sz w:val="30"/>
    </w:rPr>
  </w:style>
  <w:style w:type="character" w:customStyle="1" w:styleId="104">
    <w:name w:val="unnamed4"/>
    <w:qFormat/>
    <w:uiPriority w:val="0"/>
  </w:style>
  <w:style w:type="character" w:customStyle="1" w:styleId="105">
    <w:name w:val="grame"/>
    <w:qFormat/>
    <w:uiPriority w:val="0"/>
  </w:style>
  <w:style w:type="character" w:customStyle="1" w:styleId="106">
    <w:name w:val="第*章 Char"/>
    <w:qFormat/>
    <w:uiPriority w:val="0"/>
    <w:rPr>
      <w:rFonts w:ascii="Arial" w:hAnsi="Arial" w:eastAsia="黑体"/>
      <w:b/>
      <w:bCs/>
      <w:kern w:val="2"/>
      <w:sz w:val="32"/>
      <w:szCs w:val="32"/>
    </w:rPr>
  </w:style>
  <w:style w:type="character" w:customStyle="1" w:styleId="107">
    <w:name w:val="--规划正文 Char Char"/>
    <w:qFormat/>
    <w:uiPriority w:val="0"/>
    <w:rPr>
      <w:rFonts w:eastAsia="宋体"/>
      <w:kern w:val="2"/>
      <w:sz w:val="24"/>
      <w:szCs w:val="24"/>
      <w:lang w:val="en-US" w:eastAsia="zh-CN" w:bidi="ar-SA"/>
    </w:rPr>
  </w:style>
  <w:style w:type="character" w:customStyle="1" w:styleId="108">
    <w:name w:val="font"/>
    <w:qFormat/>
    <w:uiPriority w:val="0"/>
  </w:style>
  <w:style w:type="character" w:customStyle="1" w:styleId="109">
    <w:name w:val="gray6"/>
    <w:qFormat/>
    <w:uiPriority w:val="0"/>
  </w:style>
  <w:style w:type="character" w:customStyle="1" w:styleId="110">
    <w:name w:val="blue"/>
    <w:qFormat/>
    <w:uiPriority w:val="0"/>
  </w:style>
  <w:style w:type="character" w:customStyle="1" w:styleId="111">
    <w:name w:val="font11"/>
    <w:qFormat/>
    <w:uiPriority w:val="0"/>
    <w:rPr>
      <w:rFonts w:hint="default" w:ascii="ˎ̥" w:hAnsi="ˎ̥"/>
    </w:rPr>
  </w:style>
  <w:style w:type="character" w:customStyle="1" w:styleId="112">
    <w:name w:val="标题 3 Char Char"/>
    <w:qFormat/>
    <w:uiPriority w:val="0"/>
    <w:rPr>
      <w:rFonts w:eastAsia="宋体"/>
      <w:b/>
      <w:bCs/>
      <w:kern w:val="2"/>
      <w:sz w:val="32"/>
      <w:szCs w:val="32"/>
      <w:lang w:val="en-US" w:eastAsia="zh-CN" w:bidi="ar-SA"/>
    </w:rPr>
  </w:style>
  <w:style w:type="character" w:customStyle="1" w:styleId="113">
    <w:name w:val="font41"/>
    <w:qFormat/>
    <w:uiPriority w:val="0"/>
    <w:rPr>
      <w:color w:val="000000"/>
      <w:sz w:val="18"/>
      <w:szCs w:val="18"/>
      <w:u w:val="none"/>
    </w:rPr>
  </w:style>
  <w:style w:type="character" w:customStyle="1" w:styleId="114">
    <w:name w:val="l-btn-left3"/>
    <w:qFormat/>
    <w:uiPriority w:val="0"/>
  </w:style>
  <w:style w:type="character" w:customStyle="1" w:styleId="115">
    <w:name w:val="l-btn-empty"/>
    <w:qFormat/>
    <w:uiPriority w:val="0"/>
  </w:style>
  <w:style w:type="paragraph" w:customStyle="1" w:styleId="116">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7">
    <w:name w:val="5"/>
    <w:basedOn w:val="1"/>
    <w:qFormat/>
    <w:uiPriority w:val="0"/>
    <w:pPr>
      <w:autoSpaceDE w:val="0"/>
      <w:autoSpaceDN w:val="0"/>
      <w:adjustRightInd w:val="0"/>
      <w:jc w:val="left"/>
    </w:pPr>
    <w:rPr>
      <w:rFonts w:ascii="宋体"/>
      <w:b/>
      <w:bCs/>
      <w:kern w:val="0"/>
      <w:sz w:val="18"/>
      <w:szCs w:val="18"/>
    </w:rPr>
  </w:style>
  <w:style w:type="paragraph" w:customStyle="1" w:styleId="11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119">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20">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21">
    <w:name w:val="Char Char8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22">
    <w:name w:val="8"/>
    <w:basedOn w:val="1"/>
    <w:next w:val="20"/>
    <w:qFormat/>
    <w:uiPriority w:val="0"/>
    <w:pPr>
      <w:spacing w:after="120"/>
      <w:ind w:left="420" w:leftChars="200"/>
    </w:pPr>
  </w:style>
  <w:style w:type="paragraph" w:customStyle="1" w:styleId="123">
    <w:name w:val="Char Char Char Char Char"/>
    <w:basedOn w:val="1"/>
    <w:qFormat/>
    <w:uiPriority w:val="0"/>
    <w:rPr>
      <w:rFonts w:ascii="Tahoma" w:hAnsi="Tahoma"/>
      <w:sz w:val="24"/>
      <w:szCs w:val="20"/>
    </w:rPr>
  </w:style>
  <w:style w:type="paragraph" w:customStyle="1" w:styleId="124">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25">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6">
    <w:name w:val="Char Char"/>
    <w:basedOn w:val="1"/>
    <w:qFormat/>
    <w:uiPriority w:val="0"/>
    <w:rPr>
      <w:rFonts w:ascii="Tahoma" w:hAnsi="Tahoma"/>
      <w:sz w:val="24"/>
      <w:szCs w:val="20"/>
    </w:rPr>
  </w:style>
  <w:style w:type="paragraph" w:customStyle="1" w:styleId="127">
    <w:name w:val="Normal Paragraph"/>
    <w:basedOn w:val="1"/>
    <w:qFormat/>
    <w:uiPriority w:val="0"/>
    <w:pPr>
      <w:widowControl/>
      <w:spacing w:before="120" w:line="360" w:lineRule="auto"/>
      <w:ind w:firstLine="425"/>
    </w:pPr>
    <w:rPr>
      <w:kern w:val="0"/>
      <w:sz w:val="24"/>
    </w:rPr>
  </w:style>
  <w:style w:type="paragraph" w:customStyle="1" w:styleId="128">
    <w:name w:val="段落正文"/>
    <w:basedOn w:val="23"/>
    <w:qFormat/>
    <w:uiPriority w:val="0"/>
    <w:pPr>
      <w:ind w:firstLine="560" w:firstLineChars="200"/>
    </w:pPr>
    <w:rPr>
      <w:sz w:val="28"/>
    </w:rPr>
  </w:style>
  <w:style w:type="paragraph" w:customStyle="1" w:styleId="129">
    <w:name w:val="设计依据"/>
    <w:basedOn w:val="19"/>
    <w:qFormat/>
    <w:uiPriority w:val="0"/>
    <w:pPr>
      <w:numPr>
        <w:ilvl w:val="1"/>
        <w:numId w:val="2"/>
      </w:numPr>
      <w:tabs>
        <w:tab w:val="left" w:pos="1440"/>
        <w:tab w:val="clear" w:pos="840"/>
      </w:tabs>
      <w:adjustRightInd w:val="0"/>
      <w:ind w:left="1440"/>
      <w:textAlignment w:val="baseline"/>
    </w:pPr>
    <w:rPr>
      <w:rFonts w:ascii="宋体" w:hAnsi="宋体"/>
      <w:b w:val="0"/>
      <w:kern w:val="0"/>
      <w:sz w:val="28"/>
      <w:szCs w:val="18"/>
    </w:rPr>
  </w:style>
  <w:style w:type="paragraph" w:customStyle="1" w:styleId="130">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131">
    <w:name w:val="样式 样式 行距: 1.5 倍行距 + 首行缩进:  2 字符"/>
    <w:next w:val="19"/>
    <w:qFormat/>
    <w:uiPriority w:val="99"/>
    <w:pPr>
      <w:widowControl w:val="0"/>
      <w:spacing w:line="360" w:lineRule="auto"/>
      <w:ind w:firstLine="200" w:firstLineChars="200"/>
      <w:jc w:val="both"/>
    </w:pPr>
    <w:rPr>
      <w:rFonts w:ascii="Times New Roman" w:hAnsi="Times New Roman" w:eastAsia="宋体" w:cs="宋体"/>
      <w:kern w:val="2"/>
      <w:sz w:val="24"/>
      <w:szCs w:val="21"/>
      <w:lang w:val="en-US" w:eastAsia="zh-CN" w:bidi="ar-SA"/>
    </w:rPr>
  </w:style>
  <w:style w:type="paragraph" w:customStyle="1" w:styleId="132">
    <w:name w:val="样式1"/>
    <w:basedOn w:val="39"/>
    <w:qFormat/>
    <w:uiPriority w:val="0"/>
    <w:pPr>
      <w:spacing w:before="120" w:after="120"/>
    </w:pPr>
    <w:rPr>
      <w:rFonts w:eastAsia="黑体"/>
      <w:b w:val="0"/>
      <w:sz w:val="30"/>
      <w:szCs w:val="21"/>
    </w:rPr>
  </w:style>
  <w:style w:type="paragraph" w:customStyle="1" w:styleId="133">
    <w:name w:val="文字"/>
    <w:basedOn w:val="1"/>
    <w:qFormat/>
    <w:uiPriority w:val="0"/>
    <w:pPr>
      <w:tabs>
        <w:tab w:val="left" w:pos="8520"/>
      </w:tabs>
      <w:spacing w:line="312" w:lineRule="auto"/>
      <w:ind w:right="-210" w:firstLine="556"/>
    </w:pPr>
    <w:rPr>
      <w:rFonts w:ascii="宋体"/>
      <w:sz w:val="28"/>
      <w:szCs w:val="20"/>
    </w:rPr>
  </w:style>
  <w:style w:type="paragraph" w:customStyle="1" w:styleId="134">
    <w:name w:val="正文文字缩进项目"/>
    <w:basedOn w:val="20"/>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135">
    <w:name w:val="Char1"/>
    <w:basedOn w:val="1"/>
    <w:qFormat/>
    <w:uiPriority w:val="0"/>
    <w:pPr>
      <w:jc w:val="left"/>
    </w:pPr>
    <w:rPr>
      <w:rFonts w:ascii="Tahoma" w:hAnsi="Tahoma"/>
      <w:sz w:val="24"/>
      <w:szCs w:val="20"/>
    </w:rPr>
  </w:style>
  <w:style w:type="paragraph" w:customStyle="1" w:styleId="136">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8">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139">
    <w:name w:val="表格字"/>
    <w:basedOn w:val="1"/>
    <w:qFormat/>
    <w:uiPriority w:val="0"/>
    <w:pPr>
      <w:adjustRightInd w:val="0"/>
      <w:jc w:val="center"/>
    </w:pPr>
    <w:rPr>
      <w:rFonts w:ascii="宋体"/>
      <w:sz w:val="24"/>
      <w:szCs w:val="20"/>
    </w:rPr>
  </w:style>
  <w:style w:type="paragraph" w:customStyle="1" w:styleId="140">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41">
    <w:name w:val="9"/>
    <w:basedOn w:val="1"/>
    <w:next w:val="8"/>
    <w:qFormat/>
    <w:uiPriority w:val="0"/>
    <w:pPr>
      <w:autoSpaceDE w:val="0"/>
      <w:autoSpaceDN w:val="0"/>
      <w:adjustRightInd w:val="0"/>
      <w:ind w:firstLine="420"/>
      <w:jc w:val="left"/>
      <w:textAlignment w:val="baseline"/>
    </w:pPr>
    <w:rPr>
      <w:rFonts w:ascii="宋体"/>
      <w:kern w:val="0"/>
      <w:sz w:val="34"/>
      <w:szCs w:val="20"/>
    </w:rPr>
  </w:style>
  <w:style w:type="paragraph" w:customStyle="1" w:styleId="142">
    <w:name w:val="列出段落1"/>
    <w:basedOn w:val="1"/>
    <w:qFormat/>
    <w:uiPriority w:val="0"/>
    <w:pPr>
      <w:ind w:firstLine="420" w:firstLineChars="200"/>
    </w:pPr>
    <w:rPr>
      <w:rFonts w:ascii="Calibri" w:hAnsi="Calibri" w:cs="Calibri"/>
      <w:szCs w:val="21"/>
    </w:rPr>
  </w:style>
  <w:style w:type="paragraph" w:customStyle="1" w:styleId="143">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44">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145">
    <w:name w:val="样式2"/>
    <w:basedOn w:val="39"/>
    <w:next w:val="132"/>
    <w:qFormat/>
    <w:uiPriority w:val="0"/>
    <w:pPr>
      <w:spacing w:before="120" w:after="120"/>
    </w:pPr>
    <w:rPr>
      <w:rFonts w:eastAsia="黑体"/>
      <w:b w:val="0"/>
      <w:sz w:val="30"/>
      <w:szCs w:val="30"/>
    </w:rPr>
  </w:style>
  <w:style w:type="paragraph" w:customStyle="1" w:styleId="146">
    <w:name w:val="CM2"/>
    <w:basedOn w:val="147"/>
    <w:next w:val="147"/>
    <w:qFormat/>
    <w:uiPriority w:val="0"/>
    <w:pPr>
      <w:spacing w:line="200" w:lineRule="atLeast"/>
    </w:pPr>
    <w:rPr>
      <w:rFonts w:ascii="Arial" w:hAnsi="Arial" w:eastAsia="宋体" w:cs="Times New Roman"/>
      <w:color w:val="auto"/>
    </w:rPr>
  </w:style>
  <w:style w:type="paragraph" w:customStyle="1" w:styleId="147">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8">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9">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50">
    <w:name w:val="--规划正文"/>
    <w:basedOn w:val="1"/>
    <w:qFormat/>
    <w:uiPriority w:val="0"/>
    <w:pPr>
      <w:spacing w:line="360" w:lineRule="auto"/>
      <w:ind w:firstLine="200" w:firstLineChars="200"/>
    </w:pPr>
    <w:rPr>
      <w:szCs w:val="20"/>
    </w:rPr>
  </w:style>
  <w:style w:type="paragraph" w:customStyle="1" w:styleId="151">
    <w:name w:val="_Style 129"/>
    <w:basedOn w:val="1"/>
    <w:next w:val="1"/>
    <w:qFormat/>
    <w:uiPriority w:val="0"/>
    <w:pPr>
      <w:widowControl/>
      <w:pBdr>
        <w:top w:val="single" w:color="auto" w:sz="6" w:space="1"/>
      </w:pBdr>
      <w:jc w:val="center"/>
    </w:pPr>
    <w:rPr>
      <w:rFonts w:ascii="Arial" w:hAnsi="Arial" w:cs="Arial"/>
      <w:vanish/>
      <w:kern w:val="0"/>
      <w:sz w:val="16"/>
      <w:szCs w:val="16"/>
    </w:rPr>
  </w:style>
  <w:style w:type="paragraph" w:customStyle="1" w:styleId="15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53">
    <w:name w:val="--规划正文 Char"/>
    <w:basedOn w:val="1"/>
    <w:qFormat/>
    <w:uiPriority w:val="0"/>
    <w:pPr>
      <w:spacing w:line="360" w:lineRule="auto"/>
      <w:ind w:firstLine="200" w:firstLineChars="200"/>
    </w:pPr>
    <w:rPr>
      <w:sz w:val="24"/>
    </w:rPr>
  </w:style>
  <w:style w:type="paragraph" w:customStyle="1" w:styleId="154">
    <w:name w:val="6"/>
    <w:basedOn w:val="117"/>
    <w:qFormat/>
    <w:uiPriority w:val="0"/>
    <w:pPr>
      <w:spacing w:line="270" w:lineRule="atLeast"/>
      <w:jc w:val="both"/>
    </w:pPr>
    <w:rPr>
      <w:b w:val="0"/>
      <w:bCs w:val="0"/>
    </w:rPr>
  </w:style>
  <w:style w:type="paragraph" w:customStyle="1" w:styleId="155">
    <w:name w:val="样式4"/>
    <w:basedOn w:val="1"/>
    <w:qFormat/>
    <w:uiPriority w:val="0"/>
    <w:pPr>
      <w:tabs>
        <w:tab w:val="left" w:pos="842"/>
      </w:tabs>
      <w:spacing w:line="360" w:lineRule="auto"/>
      <w:ind w:left="842" w:hanging="420"/>
    </w:pPr>
    <w:rPr>
      <w:sz w:val="24"/>
    </w:rPr>
  </w:style>
  <w:style w:type="paragraph" w:customStyle="1" w:styleId="15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7">
    <w:name w:val="_Style 12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8">
    <w:name w:val="样式41"/>
    <w:basedOn w:val="1"/>
    <w:qFormat/>
    <w:uiPriority w:val="0"/>
    <w:pPr>
      <w:numPr>
        <w:ilvl w:val="0"/>
        <w:numId w:val="4"/>
      </w:numPr>
      <w:tabs>
        <w:tab w:val="left" w:pos="945"/>
      </w:tabs>
      <w:spacing w:line="360" w:lineRule="auto"/>
    </w:pPr>
    <w:rPr>
      <w:b/>
      <w:color w:val="000000"/>
      <w:sz w:val="24"/>
      <w:szCs w:val="20"/>
    </w:rPr>
  </w:style>
  <w:style w:type="paragraph" w:customStyle="1" w:styleId="159">
    <w:name w:val="自定义正文"/>
    <w:basedOn w:val="1"/>
    <w:qFormat/>
    <w:uiPriority w:val="0"/>
    <w:pPr>
      <w:spacing w:afterLines="50"/>
      <w:ind w:left="600" w:leftChars="600"/>
    </w:pPr>
  </w:style>
  <w:style w:type="paragraph" w:customStyle="1" w:styleId="160">
    <w:name w:val="列表项目"/>
    <w:basedOn w:val="1"/>
    <w:qFormat/>
    <w:uiPriority w:val="0"/>
    <w:pPr>
      <w:tabs>
        <w:tab w:val="left" w:pos="420"/>
        <w:tab w:val="left" w:pos="1080"/>
      </w:tabs>
      <w:spacing w:line="288" w:lineRule="auto"/>
      <w:ind w:left="1080" w:hanging="360"/>
    </w:pPr>
    <w:rPr>
      <w:sz w:val="24"/>
      <w:szCs w:val="20"/>
    </w:rPr>
  </w:style>
  <w:style w:type="paragraph" w:customStyle="1" w:styleId="161">
    <w:name w:val="缺省文本"/>
    <w:basedOn w:val="1"/>
    <w:qFormat/>
    <w:uiPriority w:val="0"/>
    <w:pPr>
      <w:autoSpaceDE w:val="0"/>
      <w:autoSpaceDN w:val="0"/>
      <w:adjustRightInd w:val="0"/>
      <w:jc w:val="left"/>
    </w:pPr>
    <w:rPr>
      <w:kern w:val="0"/>
    </w:rPr>
  </w:style>
  <w:style w:type="paragraph" w:customStyle="1" w:styleId="162">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163">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6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5">
    <w:name w:val="方案要点"/>
    <w:basedOn w:val="1"/>
    <w:qFormat/>
    <w:uiPriority w:val="0"/>
    <w:pPr>
      <w:numPr>
        <w:ilvl w:val="0"/>
        <w:numId w:val="2"/>
      </w:numPr>
      <w:spacing w:line="360" w:lineRule="auto"/>
    </w:pPr>
    <w:rPr>
      <w:rFonts w:ascii="仿宋_GB2312" w:hAnsi="宋体" w:eastAsia="仿宋_GB2312"/>
      <w:color w:val="000000"/>
      <w:sz w:val="28"/>
      <w:szCs w:val="28"/>
    </w:rPr>
  </w:style>
  <w:style w:type="paragraph" w:customStyle="1" w:styleId="166">
    <w:name w:val="Char2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7">
    <w:name w:val="Char Char Char"/>
    <w:basedOn w:val="1"/>
    <w:qFormat/>
    <w:uiPriority w:val="0"/>
    <w:rPr>
      <w:rFonts w:ascii="Tahoma" w:hAnsi="Tahoma"/>
      <w:sz w:val="24"/>
      <w:szCs w:val="20"/>
    </w:rPr>
  </w:style>
  <w:style w:type="paragraph" w:customStyle="1" w:styleId="168">
    <w:name w:val="--规划-小标题"/>
    <w:basedOn w:val="1"/>
    <w:next w:val="150"/>
    <w:qFormat/>
    <w:uiPriority w:val="0"/>
    <w:pPr>
      <w:keepNext/>
      <w:keepLines/>
      <w:spacing w:line="360" w:lineRule="auto"/>
      <w:outlineLvl w:val="4"/>
    </w:pPr>
    <w:rPr>
      <w:rFonts w:eastAsia="黑体"/>
    </w:rPr>
  </w:style>
  <w:style w:type="paragraph" w:customStyle="1" w:styleId="169">
    <w:name w:val="font6"/>
    <w:basedOn w:val="1"/>
    <w:qFormat/>
    <w:uiPriority w:val="0"/>
    <w:pPr>
      <w:widowControl/>
      <w:spacing w:before="100" w:beforeAutospacing="1" w:after="100" w:afterAutospacing="1"/>
      <w:jc w:val="left"/>
    </w:pPr>
    <w:rPr>
      <w:kern w:val="0"/>
      <w:sz w:val="24"/>
    </w:rPr>
  </w:style>
  <w:style w:type="paragraph" w:customStyle="1" w:styleId="170">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71">
    <w:name w:val="--规划-表格-居左"/>
    <w:basedOn w:val="150"/>
    <w:qFormat/>
    <w:uiPriority w:val="0"/>
    <w:pPr>
      <w:spacing w:line="240" w:lineRule="auto"/>
      <w:ind w:firstLine="0" w:firstLineChars="0"/>
    </w:pPr>
    <w:rPr>
      <w:sz w:val="20"/>
    </w:rPr>
  </w:style>
  <w:style w:type="paragraph" w:customStyle="1" w:styleId="172">
    <w:name w:val="--规划-表格-居中"/>
    <w:basedOn w:val="150"/>
    <w:qFormat/>
    <w:uiPriority w:val="0"/>
    <w:pPr>
      <w:spacing w:line="240" w:lineRule="auto"/>
      <w:ind w:firstLine="0" w:firstLineChars="0"/>
      <w:jc w:val="center"/>
    </w:pPr>
    <w:rPr>
      <w:sz w:val="20"/>
    </w:rPr>
  </w:style>
  <w:style w:type="paragraph" w:customStyle="1" w:styleId="173">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74">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75">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176">
    <w:name w:val="RFI text from 3rd Level"/>
    <w:basedOn w:val="1"/>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177">
    <w:name w:val="--规划-题注"/>
    <w:basedOn w:val="1"/>
    <w:next w:val="150"/>
    <w:qFormat/>
    <w:uiPriority w:val="0"/>
    <w:pPr>
      <w:spacing w:line="360" w:lineRule="auto"/>
      <w:jc w:val="center"/>
    </w:pPr>
    <w:rPr>
      <w:rFonts w:eastAsia="黑体"/>
    </w:rPr>
  </w:style>
  <w:style w:type="paragraph" w:customStyle="1" w:styleId="17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181">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paragraph" w:customStyle="1" w:styleId="182">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83">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84">
    <w:name w:val="--编号内缩进"/>
    <w:basedOn w:val="1"/>
    <w:qFormat/>
    <w:uiPriority w:val="0"/>
    <w:pPr>
      <w:spacing w:line="360" w:lineRule="auto"/>
      <w:ind w:left="420" w:firstLine="200" w:firstLineChars="200"/>
    </w:pPr>
    <w:rPr>
      <w:szCs w:val="21"/>
    </w:rPr>
  </w:style>
  <w:style w:type="paragraph" w:customStyle="1" w:styleId="185">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86">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8">
    <w:name w:val="Char Char8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90">
    <w:name w:val="封面文档标题"/>
    <w:basedOn w:val="1"/>
    <w:qFormat/>
    <w:uiPriority w:val="0"/>
    <w:pPr>
      <w:autoSpaceDE w:val="0"/>
      <w:autoSpaceDN w:val="0"/>
      <w:adjustRightInd w:val="0"/>
      <w:spacing w:line="360" w:lineRule="auto"/>
      <w:jc w:val="center"/>
    </w:pPr>
    <w:rPr>
      <w:rFonts w:ascii="Arial" w:hAnsi="Arial"/>
      <w:b/>
      <w:kern w:val="0"/>
      <w:sz w:val="56"/>
    </w:rPr>
  </w:style>
  <w:style w:type="paragraph" w:customStyle="1" w:styleId="19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styleId="192">
    <w:name w:val="List Paragraph"/>
    <w:basedOn w:val="1"/>
    <w:qFormat/>
    <w:uiPriority w:val="99"/>
    <w:pPr>
      <w:ind w:firstLine="420" w:firstLineChars="200"/>
    </w:pPr>
  </w:style>
  <w:style w:type="paragraph" w:customStyle="1" w:styleId="193">
    <w:name w:val="USE 1"/>
    <w:basedOn w:val="1"/>
    <w:qFormat/>
    <w:uiPriority w:val="0"/>
    <w:pPr>
      <w:spacing w:line="200" w:lineRule="atLeast"/>
      <w:jc w:val="left"/>
    </w:pPr>
    <w:rPr>
      <w:rFonts w:ascii="宋体" w:hAnsi="宋体"/>
      <w:b/>
      <w:sz w:val="24"/>
      <w:szCs w:val="28"/>
    </w:rPr>
  </w:style>
  <w:style w:type="paragraph" w:customStyle="1" w:styleId="194">
    <w:name w:val="--规划-图和表"/>
    <w:next w:val="150"/>
    <w:qFormat/>
    <w:uiPriority w:val="0"/>
    <w:pPr>
      <w:jc w:val="center"/>
    </w:pPr>
    <w:rPr>
      <w:rFonts w:ascii="Times New Roman" w:hAnsi="Times New Roman" w:eastAsia="宋体" w:cs="Times New Roman"/>
      <w:kern w:val="2"/>
      <w:sz w:val="21"/>
      <w:lang w:val="en-US" w:eastAsia="zh-CN" w:bidi="ar-SA"/>
    </w:rPr>
  </w:style>
  <w:style w:type="paragraph" w:customStyle="1" w:styleId="195">
    <w:name w:val="姜文清定义的正文"/>
    <w:basedOn w:val="1"/>
    <w:qFormat/>
    <w:uiPriority w:val="0"/>
    <w:pPr>
      <w:spacing w:line="240" w:lineRule="atLeast"/>
      <w:ind w:firstLine="567"/>
    </w:pPr>
    <w:rPr>
      <w:szCs w:val="20"/>
    </w:rPr>
  </w:style>
  <w:style w:type="paragraph" w:customStyle="1" w:styleId="196">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paragraph" w:customStyle="1" w:styleId="197">
    <w:name w:val="_Style 104"/>
    <w:basedOn w:val="1"/>
    <w:qFormat/>
    <w:uiPriority w:val="0"/>
    <w:pPr>
      <w:ind w:firstLine="420" w:firstLineChars="200"/>
    </w:pPr>
    <w:rPr>
      <w:rFonts w:ascii="Calibri" w:hAnsi="Calibri"/>
      <w:szCs w:val="22"/>
    </w:rPr>
  </w:style>
  <w:style w:type="paragraph" w:customStyle="1" w:styleId="198">
    <w:name w:val="样式 标题 2 + 段前: 13 磅 段后: 13 磅 行距: 单倍行距"/>
    <w:basedOn w:val="4"/>
    <w:qFormat/>
    <w:uiPriority w:val="0"/>
    <w:pPr>
      <w:adjustRightInd/>
      <w:spacing w:before="0" w:after="0"/>
      <w:jc w:val="both"/>
      <w:textAlignment w:val="auto"/>
    </w:pPr>
    <w:rPr>
      <w:rFonts w:ascii="Cambria" w:hAnsi="Cambria" w:cs="宋体"/>
      <w:kern w:val="2"/>
      <w:sz w:val="32"/>
    </w:rPr>
  </w:style>
  <w:style w:type="paragraph" w:customStyle="1" w:styleId="199">
    <w:name w:val="编号1"/>
    <w:basedOn w:val="1"/>
    <w:qFormat/>
    <w:uiPriority w:val="0"/>
    <w:pPr>
      <w:numPr>
        <w:ilvl w:val="0"/>
        <w:numId w:val="5"/>
      </w:numPr>
      <w:adjustRightInd w:val="0"/>
      <w:spacing w:line="300" w:lineRule="auto"/>
      <w:ind w:right="210"/>
      <w:textAlignment w:val="center"/>
    </w:pPr>
    <w:rPr>
      <w:rFonts w:ascii="宋体" w:hAnsi="宋体"/>
      <w:snapToGrid w:val="0"/>
      <w:spacing w:val="10"/>
      <w:kern w:val="24"/>
    </w:rPr>
  </w:style>
  <w:style w:type="paragraph" w:customStyle="1" w:styleId="200">
    <w:name w:val="样式3"/>
    <w:basedOn w:val="3"/>
    <w:qFormat/>
    <w:uiPriority w:val="0"/>
    <w:pPr>
      <w:numPr>
        <w:ilvl w:val="0"/>
        <w:numId w:val="6"/>
      </w:numPr>
      <w:spacing w:before="240" w:after="240" w:line="480" w:lineRule="auto"/>
      <w:ind w:right="210" w:rightChars="100"/>
      <w:jc w:val="left"/>
    </w:pPr>
    <w:rPr>
      <w:rFonts w:ascii="Times New Roman" w:hAnsi="Times New Roman"/>
      <w:sz w:val="32"/>
    </w:rPr>
  </w:style>
  <w:style w:type="paragraph" w:customStyle="1" w:styleId="201">
    <w:name w:val="_Style 128"/>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202">
    <w:name w:val="正文 A"/>
    <w:qFormat/>
    <w:uiPriority w:val="0"/>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203">
    <w:name w:val="Table Text"/>
    <w:basedOn w:val="1"/>
    <w:semiHidden/>
    <w:qFormat/>
    <w:uiPriority w:val="0"/>
    <w:rPr>
      <w:rFonts w:ascii="宋体" w:hAnsi="宋体" w:eastAsia="宋体" w:cs="宋体"/>
      <w:sz w:val="21"/>
      <w:szCs w:val="21"/>
      <w:lang w:val="en-US" w:eastAsia="en-US" w:bidi="ar-SA"/>
    </w:rPr>
  </w:style>
  <w:style w:type="table" w:customStyle="1" w:styleId="20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深圳市清华斯维尔软件科技有限公司</Company>
  <Pages>69</Pages>
  <Words>16125</Words>
  <Characters>16767</Characters>
  <Lines>256</Lines>
  <Paragraphs>72</Paragraphs>
  <TotalTime>26</TotalTime>
  <ScaleCrop>false</ScaleCrop>
  <LinksUpToDate>false</LinksUpToDate>
  <CharactersWithSpaces>17693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2025-07-21T11:16:00Z</dcterms:created>
  <dc:creator>thsware</dc:creator>
  <cp:lastModifiedBy>Gm</cp:lastModifiedBy>
  <cp:lastPrinted>2017-04-13T16:37:00Z</cp:lastPrinted>
  <dcterms:modified xsi:type="dcterms:W3CDTF">2026-07-06T12:24:15Z</dcterms:modified>
  <dc:title>招  标　文　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518A07F2EAED4638AAA193FC398477FB_13</vt:lpwstr>
  </property>
  <property fmtid="{D5CDD505-2E9C-101B-9397-08002B2CF9AE}" pid="4" name="KSOTemplateDocerSaveRecord">
    <vt:lpwstr>eyJoZGlkIjoiMWRkNTA5NTM2MThjZDdiMGFiNWQ0NmM1YmQxYTQyNTkiLCJ1c2VySWQiOiIzMzc0MzE1MDMifQ==</vt:lpwstr>
  </property>
</Properties>
</file>