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89737"/>
    <w:p w14:paraId="681FD547"/>
    <w:p w14:paraId="749B4925"/>
    <w:p w14:paraId="0D64E118">
      <w:pPr>
        <w:ind w:firstLine="3654" w:firstLineChars="1300"/>
        <w:rPr>
          <w:rFonts w:ascii="宋体" w:hAnsi="宋体"/>
          <w:color w:val="FF0000"/>
          <w:szCs w:val="21"/>
        </w:rPr>
      </w:pPr>
      <w:r>
        <w:rPr>
          <w:rFonts w:hint="eastAsia" w:ascii="宋体" w:hAnsi="宋体" w:eastAsia="黑体"/>
          <w:b/>
          <w:bCs/>
          <w:color w:val="FF0000"/>
          <w:kern w:val="44"/>
          <w:sz w:val="28"/>
          <w:szCs w:val="44"/>
        </w:rPr>
        <w:t>特别警示条款</w:t>
      </w:r>
    </w:p>
    <w:p w14:paraId="2561B880">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ascii="宋体" w:hAnsi="宋体" w:cs="宋体"/>
          <w:b/>
          <w:bCs/>
          <w:color w:val="FF0000"/>
          <w:szCs w:val="21"/>
          <w:highlight w:val="yellow"/>
        </w:rPr>
      </w:pPr>
      <w:r>
        <w:rPr>
          <w:rFonts w:hint="eastAsia" w:ascii="宋体" w:hAnsi="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4B70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28600867">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序号</w:t>
            </w:r>
          </w:p>
        </w:tc>
        <w:tc>
          <w:tcPr>
            <w:tcW w:w="7711" w:type="dxa"/>
            <w:tcBorders>
              <w:tl2br w:val="nil"/>
              <w:tr2bl w:val="nil"/>
            </w:tcBorders>
            <w:vAlign w:val="center"/>
          </w:tcPr>
          <w:p w14:paraId="286C6A7D">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b/>
                <w:bCs/>
                <w:color w:val="FF0000"/>
                <w:szCs w:val="21"/>
              </w:rPr>
              <w:t>供应商参与投标禁止情形</w:t>
            </w:r>
          </w:p>
        </w:tc>
      </w:tr>
      <w:tr w14:paraId="5078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6CA0C932">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1</w:t>
            </w:r>
          </w:p>
        </w:tc>
        <w:tc>
          <w:tcPr>
            <w:tcW w:w="7711" w:type="dxa"/>
            <w:tcBorders>
              <w:tl2br w:val="nil"/>
              <w:tr2bl w:val="nil"/>
            </w:tcBorders>
            <w:vAlign w:val="center"/>
          </w:tcPr>
          <w:p w14:paraId="7EB79CF2">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14:paraId="3AC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310B976B">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2</w:t>
            </w:r>
          </w:p>
        </w:tc>
        <w:tc>
          <w:tcPr>
            <w:tcW w:w="7711" w:type="dxa"/>
            <w:tcBorders>
              <w:tl2br w:val="nil"/>
              <w:tr2bl w:val="nil"/>
            </w:tcBorders>
            <w:vAlign w:val="center"/>
          </w:tcPr>
          <w:p w14:paraId="4AB73EAA">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14:paraId="31B5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2CBFD829">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3</w:t>
            </w:r>
          </w:p>
        </w:tc>
        <w:tc>
          <w:tcPr>
            <w:tcW w:w="7711" w:type="dxa"/>
            <w:tcBorders>
              <w:tl2br w:val="nil"/>
              <w:tr2bl w:val="nil"/>
            </w:tcBorders>
            <w:vAlign w:val="center"/>
          </w:tcPr>
          <w:p w14:paraId="3919FDA0">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14:paraId="5DCE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0866B995">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4</w:t>
            </w:r>
          </w:p>
        </w:tc>
        <w:tc>
          <w:tcPr>
            <w:tcW w:w="7711" w:type="dxa"/>
            <w:tcBorders>
              <w:tl2br w:val="nil"/>
              <w:tr2bl w:val="nil"/>
            </w:tcBorders>
            <w:vAlign w:val="center"/>
          </w:tcPr>
          <w:p w14:paraId="1201E2C8">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（“文件制作机器码”“文件创建标识码”一致）。</w:t>
            </w:r>
          </w:p>
        </w:tc>
      </w:tr>
      <w:tr w14:paraId="7BEF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637532D3">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5</w:t>
            </w:r>
          </w:p>
        </w:tc>
        <w:tc>
          <w:tcPr>
            <w:tcW w:w="7711" w:type="dxa"/>
            <w:tcBorders>
              <w:tl2br w:val="nil"/>
              <w:tr2bl w:val="nil"/>
            </w:tcBorders>
            <w:vAlign w:val="center"/>
          </w:tcPr>
          <w:p w14:paraId="1ABE41A0">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14:paraId="0A24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28959599">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6</w:t>
            </w:r>
          </w:p>
        </w:tc>
        <w:tc>
          <w:tcPr>
            <w:tcW w:w="7711" w:type="dxa"/>
            <w:tcBorders>
              <w:tl2br w:val="nil"/>
              <w:tr2bl w:val="nil"/>
            </w:tcBorders>
            <w:vAlign w:val="center"/>
          </w:tcPr>
          <w:p w14:paraId="1DFDBC65">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2743C29A">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p>
    <w:p w14:paraId="1D157FC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6640813E">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4BB4F336">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13101774">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2717162E">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0D079FDD">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45C8E4B1">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14:paraId="6CC8DD1A">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6C6A5AB0">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3EE5DD4D">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098DAA6F">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F1E4E3D">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3DFBC7EB">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FFD1407">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357F9581">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2474ECD9">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14:paraId="69A9A658">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698364C9">
      <w:pPr>
        <w:rPr>
          <w:rFonts w:ascii="Calibri" w:hAnsi="Calibri"/>
          <w:szCs w:val="22"/>
        </w:rPr>
      </w:pPr>
    </w:p>
    <w:p w14:paraId="15FD0D17">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6E3E3DDD">
      <w:pPr>
        <w:ind w:firstLine="400" w:firstLineChars="200"/>
        <w:rPr>
          <w:rFonts w:ascii="宋体" w:hAnsi="宋体"/>
          <w:color w:val="FF0000"/>
          <w:sz w:val="20"/>
          <w:szCs w:val="20"/>
        </w:rPr>
        <w:sectPr>
          <w:headerReference r:id="rId3" w:type="default"/>
          <w:footerReference r:id="rId4" w:type="default"/>
          <w:pgSz w:w="12240" w:h="15840"/>
          <w:pgMar w:top="1440" w:right="1800" w:bottom="1440" w:left="1800" w:header="720" w:footer="720" w:gutter="0"/>
          <w:pgNumType w:fmt="decimal"/>
          <w:cols w:space="720" w:num="1"/>
        </w:sectPr>
      </w:pPr>
    </w:p>
    <w:p w14:paraId="4B1440D9">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42"/>
        <w:tblW w:w="7943" w:type="dxa"/>
        <w:jc w:val="center"/>
        <w:tblCellSpacing w:w="0" w:type="dxa"/>
        <w:tblLayout w:type="fixed"/>
        <w:tblCellMar>
          <w:top w:w="45" w:type="dxa"/>
          <w:left w:w="45" w:type="dxa"/>
          <w:bottom w:w="45" w:type="dxa"/>
          <w:right w:w="45" w:type="dxa"/>
        </w:tblCellMar>
      </w:tblPr>
      <w:tblGrid>
        <w:gridCol w:w="2723"/>
        <w:gridCol w:w="5220"/>
      </w:tblGrid>
      <w:tr w14:paraId="7C1C98A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6A9B7A4">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5BCBF37D">
            <w:pPr>
              <w:widowControl/>
              <w:jc w:val="left"/>
              <w:rPr>
                <w:sz w:val="30"/>
                <w:szCs w:val="30"/>
              </w:rPr>
            </w:pPr>
            <w:r>
              <w:rPr>
                <w:rFonts w:hint="eastAsia"/>
                <w:sz w:val="30"/>
                <w:szCs w:val="30"/>
              </w:rPr>
              <w:t>YTZXCG-2025-00078</w:t>
            </w:r>
          </w:p>
        </w:tc>
      </w:tr>
      <w:tr w14:paraId="720C00E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120D589">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42FE2E30">
            <w:pPr>
              <w:widowControl/>
              <w:jc w:val="left"/>
              <w:rPr>
                <w:rFonts w:hint="default" w:eastAsia="宋体"/>
                <w:sz w:val="30"/>
                <w:szCs w:val="30"/>
                <w:lang w:val="en-US" w:eastAsia="zh-CN"/>
              </w:rPr>
            </w:pPr>
            <w:r>
              <w:rPr>
                <w:rFonts w:hint="eastAsia"/>
                <w:sz w:val="30"/>
                <w:szCs w:val="30"/>
                <w:highlight w:val="none"/>
              </w:rPr>
              <w:t>深圳市盐田区智慧城管信息系统运维服务项目</w:t>
            </w:r>
            <w:r>
              <w:rPr>
                <w:rFonts w:hint="eastAsia"/>
                <w:sz w:val="30"/>
                <w:szCs w:val="30"/>
                <w:highlight w:val="none"/>
                <w:lang w:eastAsia="zh-CN"/>
              </w:rPr>
              <w:t>（</w:t>
            </w:r>
            <w:r>
              <w:rPr>
                <w:rFonts w:hint="eastAsia"/>
                <w:sz w:val="30"/>
                <w:szCs w:val="30"/>
                <w:highlight w:val="none"/>
                <w:lang w:val="en-US" w:eastAsia="zh-CN"/>
              </w:rPr>
              <w:t>一招三年）</w:t>
            </w:r>
          </w:p>
        </w:tc>
      </w:tr>
      <w:tr w14:paraId="4BA89CF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120DAFB">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14:paraId="73820214">
            <w:pPr>
              <w:widowControl/>
              <w:jc w:val="left"/>
              <w:rPr>
                <w:sz w:val="30"/>
                <w:szCs w:val="30"/>
              </w:rPr>
            </w:pPr>
            <w:r>
              <w:rPr>
                <w:rFonts w:ascii="宋体" w:hAnsi="宋体" w:cs="宋体"/>
                <w:kern w:val="0"/>
                <w:sz w:val="30"/>
                <w:szCs w:val="30"/>
                <w:lang w:bidi="ar"/>
              </w:rPr>
              <w:t>A</w:t>
            </w:r>
          </w:p>
        </w:tc>
      </w:tr>
      <w:tr w14:paraId="5B07AF0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E9C42F6">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684297E4">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14:paraId="0B8F657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5D5A9CF">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7E06750F">
            <w:pPr>
              <w:widowControl/>
              <w:jc w:val="left"/>
              <w:rPr>
                <w:rFonts w:hint="eastAsia" w:eastAsia="宋体"/>
                <w:sz w:val="30"/>
                <w:szCs w:val="30"/>
                <w:lang w:eastAsia="zh-CN"/>
              </w:rPr>
            </w:pPr>
            <w:r>
              <w:rPr>
                <w:rFonts w:ascii="宋体" w:hAnsi="宋体" w:cs="宋体"/>
                <w:kern w:val="0"/>
                <w:sz w:val="30"/>
                <w:szCs w:val="30"/>
                <w:highlight w:val="none"/>
                <w:lang w:bidi="ar"/>
              </w:rPr>
              <w:t>公开</w:t>
            </w:r>
            <w:r>
              <w:rPr>
                <w:rFonts w:hint="eastAsia" w:ascii="宋体" w:hAnsi="宋体" w:cs="宋体"/>
                <w:kern w:val="0"/>
                <w:sz w:val="30"/>
                <w:szCs w:val="30"/>
                <w:highlight w:val="none"/>
                <w:lang w:eastAsia="zh-CN" w:bidi="ar"/>
              </w:rPr>
              <w:t>征集</w:t>
            </w:r>
          </w:p>
        </w:tc>
      </w:tr>
      <w:tr w14:paraId="7BCF0AC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DB77624">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4B50C115">
            <w:pPr>
              <w:widowControl/>
              <w:jc w:val="left"/>
              <w:rPr>
                <w:sz w:val="30"/>
                <w:szCs w:val="30"/>
              </w:rPr>
            </w:pPr>
            <w:r>
              <w:rPr>
                <w:rFonts w:ascii="宋体" w:hAnsi="宋体" w:cs="宋体"/>
                <w:kern w:val="0"/>
                <w:sz w:val="30"/>
                <w:szCs w:val="30"/>
                <w:lang w:bidi="ar"/>
              </w:rPr>
              <w:t>人民币</w:t>
            </w:r>
          </w:p>
        </w:tc>
      </w:tr>
      <w:tr w14:paraId="5227AF8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DCF1CBB">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4B48A2F7">
            <w:pPr>
              <w:widowControl/>
              <w:jc w:val="left"/>
              <w:rPr>
                <w:sz w:val="30"/>
                <w:szCs w:val="30"/>
              </w:rPr>
            </w:pPr>
            <w:r>
              <w:rPr>
                <w:rFonts w:ascii="宋体" w:hAnsi="宋体" w:cs="宋体"/>
                <w:kern w:val="0"/>
                <w:sz w:val="30"/>
                <w:szCs w:val="30"/>
                <w:lang w:bidi="ar"/>
              </w:rPr>
              <w:t>综合评分法</w:t>
            </w:r>
          </w:p>
        </w:tc>
      </w:tr>
    </w:tbl>
    <w:p w14:paraId="273EF813"/>
    <w:p w14:paraId="0841E35B">
      <w:pPr>
        <w:pStyle w:val="37"/>
        <w:jc w:val="center"/>
        <w:outlineLvl w:val="1"/>
        <w:rPr>
          <w:rFonts w:ascii="黑体" w:hAnsi="黑体" w:eastAsia="黑体"/>
          <w:sz w:val="40"/>
          <w:szCs w:val="40"/>
        </w:rPr>
        <w:sectPr>
          <w:headerReference r:id="rId5" w:type="first"/>
          <w:footerReference r:id="rId6" w:type="default"/>
          <w:footerReference r:id="rId7" w:type="even"/>
          <w:pgSz w:w="11907" w:h="16840"/>
          <w:pgMar w:top="1440" w:right="1417" w:bottom="1440" w:left="1417" w:header="851" w:footer="992" w:gutter="0"/>
          <w:pgNumType w:fmt="decimal"/>
          <w:cols w:space="425" w:num="1"/>
          <w:titlePg/>
          <w:docGrid w:linePitch="462" w:charSpace="0"/>
        </w:sectPr>
      </w:pPr>
    </w:p>
    <w:p w14:paraId="7DD8B2B3">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7D4F97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D19FC34">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76C0DDF">
            <w:pPr>
              <w:jc w:val="center"/>
              <w:rPr>
                <w:rFonts w:ascii="宋体" w:hAnsi="宋体" w:cs="宋体"/>
                <w:sz w:val="28"/>
                <w:szCs w:val="28"/>
              </w:rPr>
            </w:pPr>
            <w:r>
              <w:rPr>
                <w:sz w:val="28"/>
                <w:szCs w:val="28"/>
              </w:rPr>
              <w:t>内容</w:t>
            </w:r>
          </w:p>
        </w:tc>
      </w:tr>
      <w:tr w14:paraId="3107CC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73C2D8E">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06FF988F">
            <w:pPr>
              <w:rPr>
                <w:rFonts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2DEF8654">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14428F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9BB18C9">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16E97C1">
            <w:pPr>
              <w:jc w:val="center"/>
              <w:rPr>
                <w:rFonts w:ascii="宋体" w:hAnsi="宋体" w:cs="宋体"/>
                <w:sz w:val="28"/>
                <w:szCs w:val="28"/>
              </w:rPr>
            </w:pPr>
            <w:r>
              <w:rPr>
                <w:sz w:val="28"/>
                <w:szCs w:val="28"/>
              </w:rPr>
              <w:t>内容</w:t>
            </w:r>
          </w:p>
        </w:tc>
      </w:tr>
      <w:tr w14:paraId="20C1D9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9E82140">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574206FC">
            <w:pPr>
              <w:rPr>
                <w:rFonts w:ascii="宋体" w:hAnsi="宋体" w:cs="宋体"/>
                <w:szCs w:val="21"/>
              </w:rPr>
            </w:pPr>
            <w:r>
              <w:rPr>
                <w:rFonts w:hint="eastAsia"/>
              </w:rPr>
              <w:t>不得将一个包的内容拆开投标；</w:t>
            </w:r>
          </w:p>
        </w:tc>
      </w:tr>
      <w:tr w14:paraId="16F3FA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5AA48F1">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548FB96D">
            <w:pPr>
              <w:rPr>
                <w:rFonts w:ascii="宋体" w:hAnsi="宋体" w:cs="宋体"/>
                <w:szCs w:val="21"/>
              </w:rPr>
            </w:pPr>
            <w:r>
              <w:rPr>
                <w:rFonts w:hint="eastAsia"/>
              </w:rPr>
              <w:t>对同一项目投标时，不得提供两套以上的投标方案（招标文件另有规定的除外）；</w:t>
            </w:r>
          </w:p>
        </w:tc>
      </w:tr>
      <w:tr w14:paraId="27C0C3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A4A42CE">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31DEBB21">
            <w:pPr>
              <w:rPr>
                <w:rFonts w:ascii="宋体" w:hAnsi="宋体" w:cs="宋体"/>
                <w:szCs w:val="21"/>
              </w:rPr>
            </w:pPr>
            <w:r>
              <w:rPr>
                <w:rFonts w:hint="eastAsia"/>
              </w:rPr>
              <w:t>分项报价或投标总价不得高于相应预算金额（或设定的预算金额下的最高限价）；</w:t>
            </w:r>
          </w:p>
        </w:tc>
      </w:tr>
      <w:tr w14:paraId="4247D8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637347D">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413D7F25">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074C28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2A6BF73">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6B131AFE">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b/>
              </w:rPr>
              <w:t>若招标文件未设置实质性条款，不得据此做投标无效处理）；</w:t>
            </w:r>
          </w:p>
        </w:tc>
      </w:tr>
      <w:tr w14:paraId="35C6ED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EBF708B">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1C36661E">
            <w:pPr>
              <w:rPr>
                <w:rFonts w:ascii="宋体" w:hAnsi="宋体" w:cs="宋体"/>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3F582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B864E63">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52A6BBA1">
            <w:pPr>
              <w:rPr>
                <w:rFonts w:ascii="宋体" w:hAnsi="宋体" w:cs="宋体"/>
                <w:szCs w:val="21"/>
              </w:rPr>
            </w:pPr>
            <w:r>
              <w:rPr>
                <w:rFonts w:hint="eastAsia"/>
                <w:b/>
              </w:rPr>
              <w:t>采购标的/服务清单/报价等任意一类</w:t>
            </w:r>
            <w:r>
              <w:rPr>
                <w:rFonts w:hint="eastAsia"/>
              </w:rPr>
              <w:t>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14:paraId="738246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E51D251">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2EAE6781">
            <w:pPr>
              <w:rPr>
                <w:rFonts w:ascii="宋体" w:hAnsi="宋体" w:cs="宋体"/>
                <w:szCs w:val="21"/>
              </w:rPr>
            </w:pPr>
            <w:r>
              <w:rPr>
                <w:rFonts w:hint="eastAsia"/>
              </w:rPr>
              <w:t>投标文件存在列放位置错误，导致属于信息公开情形的没有被公开；</w:t>
            </w:r>
          </w:p>
        </w:tc>
      </w:tr>
      <w:tr w14:paraId="6E2126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9B8FD60">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129F07AB">
            <w:pPr>
              <w:rPr>
                <w:rFonts w:ascii="宋体" w:hAnsi="宋体" w:cs="宋体"/>
                <w:szCs w:val="21"/>
              </w:rPr>
            </w:pPr>
            <w:r>
              <w:rPr>
                <w:rFonts w:hint="eastAsia"/>
              </w:rPr>
              <w:t>投标文件电子文档不得带病毒；</w:t>
            </w:r>
          </w:p>
        </w:tc>
      </w:tr>
      <w:tr w14:paraId="55855D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FDE6BB3">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444245FC">
            <w:pPr>
              <w:rPr>
                <w:rFonts w:ascii="宋体" w:hAnsi="宋体" w:cs="宋体"/>
                <w:szCs w:val="21"/>
              </w:rPr>
            </w:pPr>
            <w:r>
              <w:rPr>
                <w:rFonts w:hint="eastAsia"/>
              </w:rPr>
              <w:t>投标文件用不属于本公司的电子密钥或电子营业执照进行加密的；</w:t>
            </w:r>
          </w:p>
        </w:tc>
      </w:tr>
      <w:tr w14:paraId="3B3B9A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6A995CD">
            <w:pPr>
              <w:jc w:val="center"/>
              <w:rPr>
                <w:rFonts w:hint="eastAsia" w:ascii="宋体" w:hAnsi="宋体" w:eastAsia="宋体" w:cs="宋体"/>
                <w:szCs w:val="21"/>
                <w:lang w:eastAsia="zh-CN"/>
              </w:rPr>
            </w:pPr>
            <w:r>
              <w:rPr>
                <w:szCs w:val="21"/>
              </w:rPr>
              <w:t>1</w:t>
            </w:r>
            <w:r>
              <w:rPr>
                <w:rFonts w:hint="eastAsia"/>
                <w:szCs w:val="21"/>
                <w:lang w:val="en-US" w:eastAsia="zh-CN"/>
              </w:rPr>
              <w:t>1</w:t>
            </w:r>
          </w:p>
        </w:tc>
        <w:tc>
          <w:tcPr>
            <w:tcW w:w="8278" w:type="dxa"/>
            <w:tcBorders>
              <w:top w:val="single" w:color="000000" w:sz="8" w:space="0"/>
              <w:left w:val="single" w:color="000000" w:sz="8" w:space="0"/>
              <w:bottom w:val="single" w:color="000000" w:sz="8" w:space="0"/>
              <w:right w:val="single" w:color="000000" w:sz="8" w:space="0"/>
            </w:tcBorders>
          </w:tcPr>
          <w:p w14:paraId="4D90D8B7">
            <w:pPr>
              <w:rPr>
                <w:rFonts w:ascii="宋体" w:hAnsi="宋体" w:cs="宋体"/>
                <w:szCs w:val="21"/>
              </w:rPr>
            </w:pPr>
            <w:r>
              <w:rPr>
                <w:rFonts w:hint="eastAsia"/>
              </w:rPr>
              <w:t>法律、法规、规章、规范性文件规定的其他情形。</w:t>
            </w:r>
          </w:p>
        </w:tc>
      </w:tr>
    </w:tbl>
    <w:p w14:paraId="23175B37"/>
    <w:p w14:paraId="66166998">
      <w:pPr>
        <w:pStyle w:val="37"/>
        <w:jc w:val="center"/>
        <w:outlineLvl w:val="1"/>
        <w:rPr>
          <w:rFonts w:ascii="黑体" w:hAnsi="黑体" w:eastAsia="黑体"/>
          <w:sz w:val="40"/>
          <w:szCs w:val="40"/>
        </w:rPr>
        <w:sectPr>
          <w:headerReference r:id="rId8" w:type="first"/>
          <w:footerReference r:id="rId9" w:type="default"/>
          <w:pgSz w:w="11907" w:h="16840"/>
          <w:pgMar w:top="1440" w:right="1417" w:bottom="1440" w:left="1417" w:header="851" w:footer="992" w:gutter="0"/>
          <w:pgNumType w:fmt="decimal"/>
          <w:cols w:space="425" w:num="1"/>
          <w:titlePg/>
          <w:docGrid w:linePitch="462" w:charSpace="0"/>
        </w:sectPr>
      </w:pPr>
    </w:p>
    <w:p w14:paraId="333A9FBC">
      <w:pPr>
        <w:pStyle w:val="37"/>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4B34BBE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65D4D958">
            <w:pPr>
              <w:widowControl/>
              <w:jc w:val="left"/>
              <w:rPr>
                <w:b/>
                <w:bCs/>
                <w:sz w:val="24"/>
              </w:rPr>
            </w:pPr>
            <w:r>
              <w:rPr>
                <w:b/>
                <w:bCs/>
              </w:rPr>
              <w:t>评标方法：综合评分法</w:t>
            </w:r>
          </w:p>
        </w:tc>
        <w:tc>
          <w:tcPr>
            <w:tcW w:w="240" w:type="dxa"/>
            <w:shd w:val="clear" w:color="auto" w:fill="auto"/>
            <w:vAlign w:val="center"/>
          </w:tcPr>
          <w:p w14:paraId="1FF62398">
            <w:pPr>
              <w:jc w:val="right"/>
              <w:rPr>
                <w:rFonts w:ascii="宋体"/>
                <w:b/>
                <w:bCs/>
                <w:sz w:val="24"/>
              </w:rPr>
            </w:pPr>
          </w:p>
        </w:tc>
      </w:tr>
      <w:tr w14:paraId="33F19C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6D69410B">
            <w:pPr>
              <w:ind w:firstLine="420"/>
              <w:rPr>
                <w:szCs w:val="21"/>
              </w:rPr>
            </w:pPr>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w:t>
            </w:r>
          </w:p>
          <w:p w14:paraId="51CF9F78">
            <w:pPr>
              <w:ind w:firstLine="420"/>
              <w:rPr>
                <w:szCs w:val="21"/>
              </w:rPr>
            </w:pPr>
            <w:r>
              <w:rPr>
                <w:szCs w:val="21"/>
              </w:rPr>
              <w:t>价格分计算方法：</w:t>
            </w:r>
          </w:p>
          <w:p w14:paraId="7DE21C4A">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14:paraId="2938FD15">
            <w:pPr>
              <w:widowControl/>
              <w:ind w:left="420"/>
              <w:jc w:val="left"/>
              <w:rPr>
                <w:szCs w:val="21"/>
              </w:rPr>
            </w:pPr>
            <w:r>
              <w:rPr>
                <w:szCs w:val="21"/>
              </w:rPr>
              <w:t xml:space="preserve">投标报价得分=(评标基准价／投标报价)×100 </w:t>
            </w:r>
          </w:p>
          <w:p w14:paraId="63D7A188">
            <w:pPr>
              <w:widowControl/>
              <w:ind w:left="420"/>
              <w:jc w:val="left"/>
              <w:rPr>
                <w:szCs w:val="21"/>
              </w:rPr>
            </w:pPr>
            <w:r>
              <w:rPr>
                <w:szCs w:val="21"/>
              </w:rPr>
              <w:t xml:space="preserve">评标总得分＝F1×A1＋F2×A2＋……＋Fn×An </w:t>
            </w:r>
          </w:p>
          <w:p w14:paraId="473F9F10">
            <w:pPr>
              <w:widowControl/>
              <w:ind w:left="420"/>
              <w:jc w:val="left"/>
              <w:rPr>
                <w:szCs w:val="21"/>
              </w:rPr>
            </w:pPr>
            <w:r>
              <w:rPr>
                <w:szCs w:val="21"/>
              </w:rPr>
              <w:t xml:space="preserve">F1、F2……Fn分别为各项评审因素的得分； </w:t>
            </w:r>
          </w:p>
          <w:p w14:paraId="136DCD3E">
            <w:pPr>
              <w:widowControl/>
              <w:ind w:left="420"/>
              <w:jc w:val="left"/>
              <w:rPr>
                <w:szCs w:val="21"/>
              </w:rPr>
            </w:pPr>
            <w:r>
              <w:rPr>
                <w:szCs w:val="21"/>
              </w:rPr>
              <w:t xml:space="preserve">A1、A2、……An 分别为各项评审因素所占的权重(A1＋A2＋……＋An＝1)。 </w:t>
            </w:r>
          </w:p>
          <w:p w14:paraId="5758870C">
            <w:pPr>
              <w:widowControl/>
              <w:ind w:left="420"/>
              <w:jc w:val="left"/>
              <w:rPr>
                <w:szCs w:val="21"/>
              </w:rPr>
            </w:pPr>
            <w:r>
              <w:rPr>
                <w:szCs w:val="21"/>
              </w:rPr>
              <w:t>评标过程中，不得去掉报价中的最高报价和最低报价。</w:t>
            </w:r>
          </w:p>
          <w:p w14:paraId="0BE1F4CA">
            <w:pPr>
              <w:widowControl/>
              <w:ind w:left="420"/>
              <w:jc w:val="left"/>
              <w:rPr>
                <w:szCs w:val="21"/>
              </w:rPr>
            </w:pPr>
            <w:r>
              <w:rPr>
                <w:rFonts w:hint="eastAsia"/>
                <w:szCs w:val="21"/>
              </w:rPr>
              <w:t>因落实政府采购政策进行价格调整的，以调整后的价格计算评标基准价和投标报价。</w:t>
            </w:r>
          </w:p>
          <w:p w14:paraId="5B1045A0">
            <w:pPr>
              <w:ind w:firstLine="422" w:firstLineChars="200"/>
              <w:rPr>
                <w:rFonts w:asciiTheme="minorHAnsi" w:hAnsiTheme="minorHAnsi" w:eastAsiaTheme="minorEastAsia" w:cstheme="minorBidi"/>
                <w:szCs w:val="22"/>
              </w:rPr>
            </w:pPr>
            <w:r>
              <w:rPr>
                <w:rFonts w:hint="eastAsia" w:asciiTheme="minorHAnsi" w:hAnsiTheme="minorHAnsi" w:eastAsiaTheme="minorEastAsia" w:cstheme="minorBidi"/>
                <w:b/>
                <w:bCs/>
                <w:color w:val="FF0000"/>
                <w:szCs w:val="22"/>
              </w:rPr>
              <w:t>注：投标人的“投标技术响应”“技术要求偏离表中偏离情况”等必须与客观实际保持一致，响应不实且情节严重的，经查实，将依法记入供应商诚信档案或受到行政处罚。</w:t>
            </w:r>
          </w:p>
        </w:tc>
      </w:tr>
    </w:tbl>
    <w:p w14:paraId="7DBF95B2">
      <w:pPr>
        <w:rPr>
          <w:vanish/>
        </w:rPr>
      </w:pPr>
    </w:p>
    <w:tbl>
      <w:tblPr>
        <w:tblStyle w:val="42"/>
        <w:tblW w:w="90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2"/>
        <w:gridCol w:w="682"/>
        <w:gridCol w:w="2843"/>
        <w:gridCol w:w="683"/>
        <w:gridCol w:w="4208"/>
      </w:tblGrid>
      <w:tr w14:paraId="72CA0D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12132D8">
            <w:pPr>
              <w:wordWrap w:val="0"/>
              <w:jc w:val="center"/>
              <w:rPr>
                <w:rFonts w:ascii="宋体" w:hAnsi="宋体" w:cs="宋体"/>
                <w:b/>
                <w:bCs/>
                <w:sz w:val="24"/>
              </w:rPr>
            </w:pPr>
            <w:r>
              <w:rPr>
                <w:b/>
                <w:bCs/>
              </w:rPr>
              <w:t>序号</w:t>
            </w:r>
          </w:p>
        </w:tc>
        <w:tc>
          <w:tcPr>
            <w:tcW w:w="4208"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2B233CF1">
            <w:pPr>
              <w:wordWrap w:val="0"/>
              <w:jc w:val="center"/>
              <w:rPr>
                <w:rFonts w:ascii="宋体" w:hAnsi="宋体" w:cs="宋体"/>
                <w:b/>
                <w:bCs/>
                <w:sz w:val="24"/>
              </w:rPr>
            </w:pPr>
            <w:r>
              <w:rPr>
                <w:b/>
                <w:bCs/>
              </w:rPr>
              <w:t>评分项</w:t>
            </w:r>
          </w:p>
        </w:tc>
        <w:tc>
          <w:tcPr>
            <w:tcW w:w="420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AFF02EA">
            <w:pPr>
              <w:wordWrap w:val="0"/>
              <w:jc w:val="center"/>
              <w:rPr>
                <w:rFonts w:ascii="宋体" w:hAnsi="宋体" w:cs="宋体"/>
                <w:b/>
                <w:bCs/>
                <w:sz w:val="24"/>
              </w:rPr>
            </w:pPr>
            <w:r>
              <w:rPr>
                <w:b/>
                <w:bCs/>
              </w:rPr>
              <w:t>权重(%)</w:t>
            </w:r>
          </w:p>
        </w:tc>
      </w:tr>
      <w:tr w14:paraId="1FA204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restart"/>
            <w:tcBorders>
              <w:top w:val="single" w:color="000000" w:sz="8" w:space="0"/>
              <w:left w:val="single" w:color="000000" w:sz="8" w:space="0"/>
              <w:bottom w:val="single" w:color="000000" w:sz="8" w:space="0"/>
              <w:right w:val="single" w:color="000000" w:sz="8" w:space="0"/>
            </w:tcBorders>
            <w:vAlign w:val="center"/>
          </w:tcPr>
          <w:p w14:paraId="118F8EEC">
            <w:pPr>
              <w:wordWrap w:val="0"/>
              <w:jc w:val="center"/>
              <w:rPr>
                <w:rFonts w:ascii="宋体" w:hAnsi="宋体" w:cs="宋体"/>
                <w:b/>
                <w:bCs/>
                <w:color w:val="0000FF"/>
                <w:sz w:val="24"/>
              </w:rPr>
            </w:pPr>
            <w:r>
              <w:rPr>
                <w:b/>
                <w:bCs/>
                <w:color w:val="0000FF"/>
              </w:rPr>
              <w:t>1</w:t>
            </w:r>
          </w:p>
        </w:tc>
        <w:tc>
          <w:tcPr>
            <w:tcW w:w="4208" w:type="dxa"/>
            <w:gridSpan w:val="3"/>
            <w:tcBorders>
              <w:top w:val="single" w:color="000000" w:sz="8" w:space="0"/>
              <w:left w:val="single" w:color="000000" w:sz="8" w:space="0"/>
              <w:bottom w:val="single" w:color="000000" w:sz="8" w:space="0"/>
              <w:right w:val="single" w:color="000000" w:sz="8" w:space="0"/>
            </w:tcBorders>
            <w:vAlign w:val="center"/>
          </w:tcPr>
          <w:p w14:paraId="52596E1B">
            <w:pPr>
              <w:wordWrap w:val="0"/>
              <w:jc w:val="center"/>
              <w:rPr>
                <w:rFonts w:ascii="宋体" w:hAnsi="宋体" w:cs="宋体"/>
                <w:b/>
                <w:bCs/>
                <w:color w:val="0000FF"/>
                <w:sz w:val="24"/>
              </w:rPr>
            </w:pPr>
            <w:r>
              <w:rPr>
                <w:b/>
                <w:bCs/>
                <w:color w:val="0000FF"/>
              </w:rPr>
              <w:t>价格</w:t>
            </w:r>
          </w:p>
        </w:tc>
        <w:tc>
          <w:tcPr>
            <w:tcW w:w="4208" w:type="dxa"/>
            <w:tcBorders>
              <w:top w:val="single" w:color="000000" w:sz="8" w:space="0"/>
              <w:left w:val="single" w:color="000000" w:sz="8" w:space="0"/>
              <w:bottom w:val="single" w:color="000000" w:sz="8" w:space="0"/>
              <w:right w:val="single" w:color="000000" w:sz="8" w:space="0"/>
            </w:tcBorders>
            <w:vAlign w:val="center"/>
          </w:tcPr>
          <w:p w14:paraId="75235FC1">
            <w:pPr>
              <w:wordWrap w:val="0"/>
              <w:jc w:val="center"/>
              <w:rPr>
                <w:rFonts w:hint="default" w:ascii="宋体" w:hAnsi="宋体" w:eastAsia="宋体" w:cs="宋体"/>
                <w:b/>
                <w:bCs/>
                <w:color w:val="0000FF"/>
                <w:sz w:val="24"/>
                <w:lang w:val="en-US" w:eastAsia="zh-CN"/>
              </w:rPr>
            </w:pPr>
            <w:r>
              <w:rPr>
                <w:rFonts w:hint="eastAsia" w:ascii="宋体" w:hAnsi="宋体" w:eastAsia="宋体" w:cs="宋体"/>
                <w:b/>
                <w:bCs/>
                <w:color w:val="0000FF"/>
                <w:sz w:val="24"/>
                <w:lang w:val="en-US" w:eastAsia="zh-CN"/>
              </w:rPr>
              <w:t>10</w:t>
            </w:r>
          </w:p>
        </w:tc>
      </w:tr>
      <w:tr w14:paraId="1793FE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14:paraId="4441D14D">
            <w:pPr>
              <w:jc w:val="center"/>
              <w:rPr>
                <w:rFonts w:ascii="宋体" w:hAnsi="宋体" w:cs="宋体"/>
                <w:b/>
                <w:bCs/>
                <w:color w:val="0000FF"/>
                <w:sz w:val="24"/>
              </w:rPr>
            </w:pPr>
          </w:p>
        </w:tc>
        <w:tc>
          <w:tcPr>
            <w:tcW w:w="8416" w:type="dxa"/>
            <w:gridSpan w:val="4"/>
            <w:tcBorders>
              <w:top w:val="single" w:color="000000" w:sz="8" w:space="0"/>
              <w:left w:val="single" w:color="000000" w:sz="8" w:space="0"/>
              <w:bottom w:val="single" w:color="000000" w:sz="8" w:space="0"/>
              <w:right w:val="single" w:color="000000" w:sz="8" w:space="0"/>
            </w:tcBorders>
            <w:vAlign w:val="center"/>
          </w:tcPr>
          <w:p w14:paraId="7C3E97B2">
            <w:pPr>
              <w:wordWrap w:val="0"/>
              <w:jc w:val="center"/>
              <w:rPr>
                <w:rFonts w:ascii="宋体" w:hAnsi="宋体" w:cs="宋体"/>
                <w:szCs w:val="21"/>
              </w:rPr>
            </w:pPr>
          </w:p>
        </w:tc>
      </w:tr>
      <w:tr w14:paraId="3C10F3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restart"/>
            <w:tcBorders>
              <w:top w:val="single" w:color="000000" w:sz="8" w:space="0"/>
              <w:left w:val="single" w:color="000000" w:sz="8" w:space="0"/>
              <w:bottom w:val="single" w:color="000000" w:sz="8" w:space="0"/>
              <w:right w:val="single" w:color="000000" w:sz="8" w:space="0"/>
            </w:tcBorders>
            <w:vAlign w:val="center"/>
          </w:tcPr>
          <w:p w14:paraId="3D615104">
            <w:pPr>
              <w:wordWrap w:val="0"/>
              <w:jc w:val="center"/>
              <w:rPr>
                <w:rFonts w:ascii="宋体" w:hAnsi="宋体" w:cs="宋体"/>
                <w:b/>
                <w:bCs/>
                <w:color w:val="0000FF"/>
                <w:sz w:val="24"/>
              </w:rPr>
            </w:pPr>
            <w:r>
              <w:rPr>
                <w:b/>
                <w:bCs/>
                <w:color w:val="0000FF"/>
              </w:rPr>
              <w:t>2</w:t>
            </w:r>
          </w:p>
        </w:tc>
        <w:tc>
          <w:tcPr>
            <w:tcW w:w="4208" w:type="dxa"/>
            <w:gridSpan w:val="3"/>
            <w:tcBorders>
              <w:top w:val="single" w:color="000000" w:sz="8" w:space="0"/>
              <w:left w:val="single" w:color="000000" w:sz="8" w:space="0"/>
              <w:bottom w:val="single" w:color="000000" w:sz="8" w:space="0"/>
              <w:right w:val="single" w:color="000000" w:sz="8" w:space="0"/>
            </w:tcBorders>
            <w:vAlign w:val="center"/>
          </w:tcPr>
          <w:p w14:paraId="0509022D">
            <w:pPr>
              <w:wordWrap w:val="0"/>
              <w:jc w:val="center"/>
              <w:rPr>
                <w:rFonts w:ascii="宋体" w:hAnsi="宋体" w:cs="宋体"/>
                <w:b/>
                <w:bCs/>
                <w:color w:val="0000FF"/>
                <w:sz w:val="24"/>
              </w:rPr>
            </w:pPr>
            <w:r>
              <w:rPr>
                <w:b/>
                <w:bCs/>
                <w:color w:val="0000FF"/>
              </w:rPr>
              <w:t>技术</w:t>
            </w:r>
            <w:r>
              <w:rPr>
                <w:rFonts w:hint="eastAsia"/>
                <w:b/>
                <w:bCs/>
                <w:color w:val="0000FF"/>
              </w:rPr>
              <w:t>部分</w:t>
            </w:r>
          </w:p>
        </w:tc>
        <w:tc>
          <w:tcPr>
            <w:tcW w:w="4208" w:type="dxa"/>
            <w:tcBorders>
              <w:top w:val="single" w:color="000000" w:sz="8" w:space="0"/>
              <w:left w:val="single" w:color="000000" w:sz="8" w:space="0"/>
              <w:bottom w:val="single" w:color="000000" w:sz="8" w:space="0"/>
              <w:right w:val="single" w:color="000000" w:sz="8" w:space="0"/>
            </w:tcBorders>
            <w:vAlign w:val="center"/>
          </w:tcPr>
          <w:p w14:paraId="51D15F6C">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45</w:t>
            </w:r>
          </w:p>
        </w:tc>
      </w:tr>
      <w:tr w14:paraId="42E79B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14:paraId="51F11DF7">
            <w:pPr>
              <w:rPr>
                <w:rFonts w:ascii="宋体" w:hAnsi="宋体" w:cs="宋体"/>
                <w:b/>
                <w:bCs/>
                <w:color w:val="0000FF"/>
                <w:sz w:val="24"/>
              </w:rPr>
            </w:pPr>
          </w:p>
        </w:tc>
        <w:tc>
          <w:tcPr>
            <w:tcW w:w="8416" w:type="dxa"/>
            <w:gridSpan w:val="4"/>
            <w:tcBorders>
              <w:top w:val="single" w:color="000000" w:sz="8" w:space="0"/>
              <w:left w:val="single" w:color="000000" w:sz="8" w:space="0"/>
              <w:bottom w:val="single" w:color="000000" w:sz="8" w:space="0"/>
              <w:right w:val="single" w:color="000000" w:sz="8" w:space="0"/>
            </w:tcBorders>
            <w:vAlign w:val="center"/>
          </w:tcPr>
          <w:p w14:paraId="3F288EF5">
            <w:pPr>
              <w:wordWrap w:val="0"/>
              <w:jc w:val="center"/>
              <w:rPr>
                <w:rFonts w:ascii="宋体" w:hAnsi="宋体" w:cs="宋体"/>
                <w:szCs w:val="21"/>
              </w:rPr>
            </w:pPr>
          </w:p>
        </w:tc>
      </w:tr>
      <w:tr w14:paraId="4699D5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3524DB47">
            <w:pPr>
              <w:rPr>
                <w:rFonts w:ascii="宋体" w:hAnsi="宋体" w:cs="宋体"/>
                <w:b/>
                <w:bCs/>
                <w:color w:val="0000FF"/>
                <w:sz w:val="24"/>
              </w:rPr>
            </w:pPr>
          </w:p>
        </w:tc>
        <w:tc>
          <w:tcPr>
            <w:tcW w:w="68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2EED714">
            <w:pPr>
              <w:wordWrap w:val="0"/>
              <w:jc w:val="center"/>
              <w:rPr>
                <w:rFonts w:ascii="宋体" w:hAnsi="宋体" w:cs="宋体"/>
                <w:szCs w:val="21"/>
              </w:rPr>
            </w:pPr>
            <w:r>
              <w:rPr>
                <w:szCs w:val="21"/>
              </w:rPr>
              <w:t>序号</w:t>
            </w:r>
          </w:p>
        </w:tc>
        <w:tc>
          <w:tcPr>
            <w:tcW w:w="284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4C5174C">
            <w:pPr>
              <w:wordWrap w:val="0"/>
              <w:jc w:val="center"/>
              <w:rPr>
                <w:rFonts w:ascii="宋体" w:hAnsi="宋体" w:cs="宋体"/>
                <w:szCs w:val="21"/>
              </w:rPr>
            </w:pPr>
            <w:r>
              <w:rPr>
                <w:szCs w:val="21"/>
              </w:rPr>
              <w:t>评分因素</w:t>
            </w:r>
          </w:p>
        </w:tc>
        <w:tc>
          <w:tcPr>
            <w:tcW w:w="68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93EC2E1">
            <w:pPr>
              <w:wordWrap w:val="0"/>
              <w:jc w:val="center"/>
              <w:rPr>
                <w:rFonts w:ascii="宋体" w:hAnsi="宋体" w:cs="宋体"/>
                <w:szCs w:val="21"/>
              </w:rPr>
            </w:pPr>
            <w:r>
              <w:rPr>
                <w:szCs w:val="21"/>
              </w:rPr>
              <w:t>权重(%)</w:t>
            </w:r>
          </w:p>
        </w:tc>
        <w:tc>
          <w:tcPr>
            <w:tcW w:w="420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710D796">
            <w:pPr>
              <w:wordWrap w:val="0"/>
              <w:jc w:val="center"/>
              <w:rPr>
                <w:rFonts w:ascii="宋体" w:hAnsi="宋体" w:cs="宋体"/>
                <w:szCs w:val="21"/>
              </w:rPr>
            </w:pPr>
            <w:r>
              <w:rPr>
                <w:szCs w:val="21"/>
              </w:rPr>
              <w:t>评分准则</w:t>
            </w:r>
          </w:p>
        </w:tc>
      </w:tr>
      <w:tr w14:paraId="16B260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14:paraId="0E1B56E5">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vAlign w:val="center"/>
          </w:tcPr>
          <w:p w14:paraId="162A3D85">
            <w:pPr>
              <w:wordWrap w:val="0"/>
              <w:jc w:val="center"/>
              <w:rPr>
                <w:rFonts w:ascii="宋体" w:hAnsi="宋体" w:cs="宋体"/>
                <w:szCs w:val="21"/>
              </w:rPr>
            </w:pPr>
            <w:r>
              <w:rPr>
                <w:rFonts w:hint="eastAsia" w:ascii="宋体" w:hAnsi="宋体" w:cs="宋体"/>
                <w:szCs w:val="21"/>
              </w:rPr>
              <w:t>1</w:t>
            </w:r>
          </w:p>
        </w:tc>
        <w:tc>
          <w:tcPr>
            <w:tcW w:w="2843" w:type="dxa"/>
            <w:tcBorders>
              <w:top w:val="single" w:color="000000" w:sz="8" w:space="0"/>
              <w:left w:val="single" w:color="000000" w:sz="8" w:space="0"/>
              <w:bottom w:val="single" w:color="000000" w:sz="8" w:space="0"/>
              <w:right w:val="single" w:color="000000" w:sz="8" w:space="0"/>
            </w:tcBorders>
            <w:vAlign w:val="center"/>
          </w:tcPr>
          <w:p w14:paraId="38FF2F42">
            <w:pPr>
              <w:wordWrap w:val="0"/>
              <w:jc w:val="center"/>
              <w:rPr>
                <w:rFonts w:ascii="宋体" w:hAnsi="宋体" w:cs="宋体"/>
                <w:szCs w:val="21"/>
              </w:rPr>
            </w:pPr>
            <w:r>
              <w:rPr>
                <w:rFonts w:hint="eastAsia" w:ascii="Times New Roman" w:hAnsi="Times New Roman" w:cs="Times New Roman" w:eastAsiaTheme="minorEastAsia"/>
                <w:lang w:val="en-US" w:eastAsia="zh-CN"/>
              </w:rPr>
              <w:t>项目实施方案评价</w:t>
            </w:r>
          </w:p>
        </w:tc>
        <w:tc>
          <w:tcPr>
            <w:tcW w:w="683" w:type="dxa"/>
            <w:tcBorders>
              <w:top w:val="single" w:color="000000" w:sz="8" w:space="0"/>
              <w:left w:val="single" w:color="000000" w:sz="8" w:space="0"/>
              <w:bottom w:val="single" w:color="000000" w:sz="8" w:space="0"/>
              <w:right w:val="single" w:color="000000" w:sz="8" w:space="0"/>
            </w:tcBorders>
            <w:vAlign w:val="center"/>
          </w:tcPr>
          <w:p w14:paraId="69751577">
            <w:pPr>
              <w:widowControl/>
              <w:jc w:val="center"/>
              <w:rPr>
                <w:rFonts w:ascii="宋体" w:hAnsi="宋体" w:cs="宋体"/>
                <w:szCs w:val="21"/>
              </w:rPr>
            </w:pPr>
            <w:r>
              <w:rPr>
                <w:rFonts w:hint="eastAsia" w:asciiTheme="minorEastAsia" w:hAnsiTheme="minorEastAsia" w:eastAsiaTheme="minorEastAsia" w:cstheme="minorEastAsia"/>
                <w:sz w:val="21"/>
                <w:szCs w:val="21"/>
                <w:lang w:val="en-US" w:eastAsia="zh-CN"/>
              </w:rPr>
              <w:t>10</w:t>
            </w:r>
          </w:p>
        </w:tc>
        <w:tc>
          <w:tcPr>
            <w:tcW w:w="4208" w:type="dxa"/>
            <w:tcBorders>
              <w:top w:val="single" w:color="000000" w:sz="8" w:space="0"/>
              <w:left w:val="single" w:color="000000" w:sz="8" w:space="0"/>
              <w:bottom w:val="single" w:color="000000" w:sz="8" w:space="0"/>
              <w:right w:val="single" w:color="000000" w:sz="8" w:space="0"/>
            </w:tcBorders>
            <w:vAlign w:val="center"/>
          </w:tcPr>
          <w:p w14:paraId="140ED7CC">
            <w:pPr>
              <w:wordWrap w:val="0"/>
              <w:jc w:val="left"/>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一</w:t>
            </w:r>
            <w:r>
              <w:rPr>
                <w:rFonts w:hint="eastAsia" w:ascii="Times New Roman" w:hAnsi="Times New Roman" w:eastAsia="宋体" w:cs="Times New Roman"/>
                <w:lang w:eastAsia="zh-CN"/>
              </w:rPr>
              <w:t>）评分内容</w:t>
            </w:r>
            <w:r>
              <w:rPr>
                <w:rFonts w:hint="eastAsia" w:ascii="Times New Roman" w:hAnsi="Times New Roman" w:eastAsia="宋体" w:cs="Times New Roman"/>
                <w:lang w:val="en-US" w:eastAsia="zh-CN"/>
              </w:rPr>
              <w:t>：</w:t>
            </w:r>
          </w:p>
          <w:p w14:paraId="7BB9ED8A">
            <w:pPr>
              <w:wordWrap w:val="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此项重点考察投标人为本项目设计的运维服务方案的整体性、前瞻性及可操作性。具体内容涵盖：</w:t>
            </w:r>
          </w:p>
          <w:p w14:paraId="07D329AE">
            <w:pPr>
              <w:wordWrap w:val="0"/>
              <w:jc w:val="left"/>
              <w:rPr>
                <w:rFonts w:hint="eastAsia" w:ascii="Times New Roman" w:hAnsi="Times New Roman" w:eastAsia="宋体" w:cs="Times New Roman"/>
                <w:lang w:val="en-US" w:eastAsia="zh-CN"/>
              </w:rPr>
            </w:pPr>
            <w:r>
              <w:rPr>
                <w:rFonts w:hint="eastAsia" w:cs="Times New Roman"/>
                <w:lang w:val="en-US" w:eastAsia="zh-CN"/>
              </w:rPr>
              <w:t>1.</w:t>
            </w:r>
            <w:r>
              <w:rPr>
                <w:rFonts w:hint="eastAsia" w:ascii="Times New Roman" w:hAnsi="Times New Roman" w:eastAsia="宋体" w:cs="Times New Roman"/>
                <w:lang w:val="en-US" w:eastAsia="zh-CN"/>
              </w:rPr>
              <w:t>项目概述与理解：阐述对智慧城管信息系统运维项目背景、目标与服务原则的理解</w:t>
            </w:r>
            <w:r>
              <w:rPr>
                <w:rFonts w:hint="default" w:cs="Times New Roman"/>
                <w:lang w:val="en-US" w:eastAsia="zh-CN"/>
              </w:rPr>
              <w:t>,</w:t>
            </w:r>
            <w:r>
              <w:rPr>
                <w:rFonts w:hint="eastAsia" w:ascii="Times New Roman" w:hAnsi="Times New Roman" w:eastAsia="宋体" w:cs="Times New Roman"/>
                <w:lang w:val="en-US" w:eastAsia="zh-CN"/>
              </w:rPr>
              <w:t>分析项目的核心运维需求与潜在挑战。</w:t>
            </w:r>
          </w:p>
          <w:p w14:paraId="3875F3B3">
            <w:pPr>
              <w:wordWrap w:val="0"/>
              <w:jc w:val="left"/>
              <w:rPr>
                <w:rFonts w:hint="eastAsia" w:ascii="Times New Roman" w:hAnsi="Times New Roman" w:eastAsia="宋体" w:cs="Times New Roman"/>
                <w:lang w:val="en-US" w:eastAsia="zh-CN"/>
              </w:rPr>
            </w:pPr>
            <w:r>
              <w:rPr>
                <w:rFonts w:hint="eastAsia" w:cs="Times New Roman"/>
                <w:lang w:val="en-US" w:eastAsia="zh-CN"/>
              </w:rPr>
              <w:t>2.</w:t>
            </w:r>
            <w:r>
              <w:rPr>
                <w:rFonts w:hint="eastAsia" w:ascii="Times New Roman" w:hAnsi="Times New Roman" w:eastAsia="宋体" w:cs="Times New Roman"/>
                <w:lang w:val="en-US" w:eastAsia="zh-CN"/>
              </w:rPr>
              <w:t>运行维护服务方案：详细描述运维服务体系，包括但不限于日常监控、故障处理、系统升级、安全保障等服务的目标、内容、流程和交付成果。方案应体现主动预防和持续优化的思路。</w:t>
            </w:r>
          </w:p>
          <w:p w14:paraId="25FFA394">
            <w:pPr>
              <w:wordWrap w:val="0"/>
              <w:jc w:val="left"/>
              <w:rPr>
                <w:rFonts w:hint="eastAsia" w:ascii="Times New Roman" w:hAnsi="Times New Roman" w:eastAsia="宋体" w:cs="Times New Roman"/>
                <w:lang w:eastAsia="zh-CN"/>
              </w:rPr>
            </w:pPr>
            <w:r>
              <w:rPr>
                <w:rFonts w:hint="eastAsia" w:cs="Times New Roman"/>
                <w:lang w:val="en-US" w:eastAsia="zh-CN"/>
              </w:rPr>
              <w:t>3.</w:t>
            </w:r>
            <w:r>
              <w:rPr>
                <w:rFonts w:hint="eastAsia" w:ascii="Times New Roman" w:hAnsi="Times New Roman" w:eastAsia="宋体" w:cs="Times New Roman"/>
                <w:lang w:val="en-US" w:eastAsia="zh-CN"/>
              </w:rPr>
              <w:t>运维保障措施：说明为保障服务质量和连续性所采取的措施，例如人员配备与管理制度、应急响应机制、知识管理体系、质量控制和持续改进方法等。</w:t>
            </w:r>
          </w:p>
          <w:p w14:paraId="75AA0D52">
            <w:pPr>
              <w:wordWrap w:val="0"/>
              <w:jc w:val="left"/>
              <w:rPr>
                <w:rFonts w:hint="eastAsia" w:ascii="Times New Roman" w:hAnsi="Times New Roman" w:eastAsia="宋体" w:cs="Times New Roman"/>
                <w:lang w:eastAsia="zh-C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二</w:t>
            </w:r>
            <w:r>
              <w:rPr>
                <w:rFonts w:hint="eastAsia" w:ascii="Times New Roman" w:hAnsi="Times New Roman" w:eastAsia="宋体" w:cs="Times New Roman"/>
                <w:lang w:eastAsia="zh-CN"/>
              </w:rPr>
              <w:t>）</w:t>
            </w:r>
            <w:r>
              <w:rPr>
                <w:rFonts w:hint="eastAsia" w:ascii="Times New Roman" w:hAnsi="Times New Roman" w:eastAsia="宋体" w:cs="Times New Roman"/>
              </w:rPr>
              <w:t>评分标准</w:t>
            </w:r>
            <w:r>
              <w:rPr>
                <w:rFonts w:hint="eastAsia" w:ascii="Times New Roman" w:hAnsi="Times New Roman" w:eastAsia="宋体" w:cs="Times New Roman"/>
                <w:lang w:eastAsia="zh-CN"/>
              </w:rPr>
              <w:t>：</w:t>
            </w:r>
          </w:p>
          <w:p w14:paraId="38295DA8">
            <w:pPr>
              <w:wordWrap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本项最高得100分，从两个维度进行评价。</w:t>
            </w:r>
          </w:p>
          <w:p w14:paraId="093AF214">
            <w:pPr>
              <w:pStyle w:val="7"/>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1.基础要求（</w:t>
            </w:r>
            <w:r>
              <w:rPr>
                <w:rFonts w:hint="default" w:asciiTheme="minorEastAsia" w:hAnsiTheme="minorEastAsia" w:eastAsiaTheme="minorEastAsia" w:cstheme="minorEastAsia"/>
                <w:sz w:val="21"/>
                <w:szCs w:val="21"/>
                <w:lang w:val="en-US" w:eastAsia="zh-CN"/>
              </w:rPr>
              <w:t>60</w:t>
            </w:r>
            <w:r>
              <w:rPr>
                <w:rFonts w:hint="eastAsia" w:asciiTheme="minorEastAsia" w:hAnsiTheme="minorEastAsia" w:eastAsiaTheme="minorEastAsia" w:cstheme="minorEastAsia"/>
                <w:sz w:val="21"/>
                <w:szCs w:val="21"/>
                <w:lang w:val="en-US" w:eastAsia="zh-CN"/>
              </w:rPr>
              <w:t>分）</w:t>
            </w:r>
          </w:p>
          <w:p w14:paraId="1E91FC75">
            <w:pPr>
              <w:pStyle w:val="7"/>
              <w:ind w:left="0" w:leftChars="0" w:firstLine="0" w:firstLineChars="0"/>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考察以上三项评审内容的覆盖情况：</w:t>
            </w:r>
          </w:p>
          <w:p w14:paraId="43635A49">
            <w:pPr>
              <w:pStyle w:val="7"/>
              <w:ind w:left="0" w:leftChars="0" w:firstLine="0" w:firstLineChars="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default" w:asciiTheme="minorEastAsia" w:hAnsiTheme="minorEastAsia" w:eastAsiaTheme="minorEastAsia" w:cstheme="minorEastAsia"/>
                <w:sz w:val="21"/>
                <w:szCs w:val="21"/>
                <w:lang w:val="en-US" w:eastAsia="zh-CN"/>
              </w:rPr>
              <w:t>方案完全覆盖三项内容，结构完整。</w:t>
            </w:r>
            <w:r>
              <w:rPr>
                <w:rFonts w:hint="eastAsia" w:asciiTheme="minorEastAsia" w:hAnsiTheme="minorEastAsia" w:eastAsiaTheme="minorEastAsia" w:cstheme="minorEastAsia"/>
                <w:sz w:val="21"/>
                <w:szCs w:val="21"/>
                <w:lang w:val="en-US" w:eastAsia="zh-CN"/>
              </w:rPr>
              <w:t>得60分；</w:t>
            </w:r>
          </w:p>
          <w:p w14:paraId="76487CEC">
            <w:pPr>
              <w:pStyle w:val="7"/>
              <w:ind w:left="0" w:leftChars="0" w:firstLine="0" w:firstLineChars="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default" w:asciiTheme="minorEastAsia" w:hAnsiTheme="minorEastAsia" w:eastAsiaTheme="minorEastAsia" w:cstheme="minorEastAsia"/>
                <w:sz w:val="21"/>
                <w:szCs w:val="21"/>
                <w:lang w:val="en-US" w:eastAsia="zh-CN"/>
              </w:rPr>
              <w:t>方案覆盖其中两项内容</w:t>
            </w:r>
            <w:r>
              <w:rPr>
                <w:rFonts w:hint="eastAsia" w:asciiTheme="minorEastAsia" w:hAnsiTheme="minorEastAsia" w:eastAsiaTheme="minorEastAsia" w:cstheme="minorEastAsia"/>
                <w:sz w:val="21"/>
                <w:szCs w:val="21"/>
                <w:lang w:val="en-US" w:eastAsia="zh-CN"/>
              </w:rPr>
              <w:t>，得40分；</w:t>
            </w:r>
          </w:p>
          <w:p w14:paraId="6F037088">
            <w:pPr>
              <w:pStyle w:val="7"/>
              <w:ind w:left="0" w:leftChars="0" w:firstLine="0" w:firstLineChars="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r>
              <w:rPr>
                <w:rFonts w:hint="default" w:asciiTheme="minorEastAsia" w:hAnsiTheme="minorEastAsia" w:eastAsiaTheme="minorEastAsia" w:cstheme="minorEastAsia"/>
                <w:sz w:val="21"/>
                <w:szCs w:val="21"/>
                <w:lang w:val="en-US" w:eastAsia="zh-CN"/>
              </w:rPr>
              <w:t>方案仅覆盖其中一项内容</w:t>
            </w:r>
            <w:r>
              <w:rPr>
                <w:rFonts w:hint="eastAsia" w:asciiTheme="minorEastAsia" w:hAnsiTheme="minorEastAsia" w:eastAsiaTheme="minorEastAsia" w:cstheme="minorEastAsia"/>
                <w:sz w:val="21"/>
                <w:szCs w:val="21"/>
                <w:lang w:val="en-US" w:eastAsia="zh-CN"/>
              </w:rPr>
              <w:t>，得20分；</w:t>
            </w:r>
          </w:p>
          <w:p w14:paraId="67990E18">
            <w:pPr>
              <w:pStyle w:val="7"/>
              <w:ind w:left="0" w:leftChars="0" w:firstLine="0" w:firstLineChars="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r>
              <w:rPr>
                <w:rFonts w:hint="default" w:asciiTheme="minorEastAsia" w:hAnsiTheme="minorEastAsia" w:eastAsiaTheme="minorEastAsia" w:cstheme="minorEastAsia"/>
                <w:sz w:val="21"/>
                <w:szCs w:val="21"/>
                <w:lang w:val="en-US" w:eastAsia="zh-CN"/>
              </w:rPr>
              <w:t>未提供方案或内容完全不符</w:t>
            </w:r>
            <w:r>
              <w:rPr>
                <w:rFonts w:hint="eastAsia" w:asciiTheme="minorEastAsia" w:hAnsiTheme="minorEastAsia" w:eastAsiaTheme="minorEastAsia" w:cstheme="minorEastAsia"/>
                <w:sz w:val="21"/>
                <w:szCs w:val="21"/>
                <w:lang w:val="en-US" w:eastAsia="zh-CN"/>
              </w:rPr>
              <w:t>，不得分。</w:t>
            </w:r>
          </w:p>
          <w:p w14:paraId="02ADABA8">
            <w:pPr>
              <w:pStyle w:val="7"/>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2.方案质量（40分）</w:t>
            </w:r>
          </w:p>
          <w:p w14:paraId="4FFA6F65">
            <w:pPr>
              <w:pStyle w:val="7"/>
              <w:ind w:left="0" w:leftChars="0" w:firstLine="0" w:firstLineChars="0"/>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在满足基础要求后，专家从方案的严谨性、针对性及可操作性进行综合评价分级：</w:t>
            </w:r>
          </w:p>
          <w:p w14:paraId="7579F598">
            <w:pPr>
              <w:pStyle w:val="7"/>
              <w:ind w:left="0" w:leftChars="0" w:firstLine="0" w:firstLineChars="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default" w:asciiTheme="minorEastAsia" w:hAnsiTheme="minorEastAsia" w:eastAsiaTheme="minorEastAsia" w:cstheme="minorEastAsia"/>
                <w:sz w:val="21"/>
                <w:szCs w:val="21"/>
                <w:lang w:val="en-US" w:eastAsia="zh-CN"/>
              </w:rPr>
              <w:t>方案内容严谨全面，对项目目标理解深刻；运维体系设计科学，流程清晰；保障措施具体得力，针对性强，可操作性极高</w:t>
            </w:r>
            <w:r>
              <w:rPr>
                <w:rFonts w:hint="eastAsia" w:asciiTheme="minorEastAsia" w:hAnsiTheme="minorEastAsia" w:eastAsiaTheme="minorEastAsia" w:cstheme="minorEastAsia"/>
                <w:sz w:val="21"/>
                <w:szCs w:val="21"/>
                <w:lang w:val="en-US" w:eastAsia="zh-CN"/>
              </w:rPr>
              <w:t>，得40分；</w:t>
            </w:r>
          </w:p>
          <w:p w14:paraId="2916FF83">
            <w:pPr>
              <w:pStyle w:val="7"/>
              <w:ind w:left="0" w:leftChars="0" w:firstLine="0" w:firstLineChars="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default" w:asciiTheme="minorEastAsia" w:hAnsiTheme="minorEastAsia" w:eastAsiaTheme="minorEastAsia" w:cstheme="minorEastAsia"/>
                <w:sz w:val="21"/>
                <w:szCs w:val="21"/>
                <w:lang w:val="en-US" w:eastAsia="zh-CN"/>
              </w:rPr>
              <w:t>方案内容较严谨，对项目目标理解较准确；运维体系设计合理；保障措施较为具体，针对性和可操作性良好</w:t>
            </w:r>
            <w:r>
              <w:rPr>
                <w:rFonts w:hint="eastAsia" w:asciiTheme="minorEastAsia" w:hAnsiTheme="minorEastAsia" w:eastAsiaTheme="minorEastAsia" w:cstheme="minorEastAsia"/>
                <w:sz w:val="21"/>
                <w:szCs w:val="21"/>
                <w:lang w:val="en-US" w:eastAsia="zh-CN"/>
              </w:rPr>
              <w:t>，得20分；</w:t>
            </w:r>
          </w:p>
          <w:p w14:paraId="499F4971">
            <w:pPr>
              <w:pStyle w:val="7"/>
              <w:ind w:left="0" w:leftChars="0" w:firstLine="0" w:firstLineChars="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r>
              <w:rPr>
                <w:rFonts w:hint="default" w:asciiTheme="minorEastAsia" w:hAnsiTheme="minorEastAsia" w:eastAsiaTheme="minorEastAsia" w:cstheme="minorEastAsia"/>
                <w:sz w:val="21"/>
                <w:szCs w:val="21"/>
                <w:lang w:val="en-US" w:eastAsia="zh-CN"/>
              </w:rPr>
              <w:t>方案内容基本完整，但对项目目标理解一般；运维体系设计和保障措施较为常规，针对性和可操作性一般</w:t>
            </w:r>
            <w:r>
              <w:rPr>
                <w:rFonts w:hint="eastAsia" w:asciiTheme="minorEastAsia" w:hAnsiTheme="minorEastAsia" w:eastAsiaTheme="minorEastAsia" w:cstheme="minorEastAsia"/>
                <w:sz w:val="21"/>
                <w:szCs w:val="21"/>
                <w:lang w:val="en-US" w:eastAsia="zh-CN"/>
              </w:rPr>
              <w:t>，得10分；</w:t>
            </w:r>
          </w:p>
          <w:p w14:paraId="27654A95">
            <w:pPr>
              <w:wordWrap w:val="0"/>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r>
              <w:rPr>
                <w:rFonts w:hint="default" w:asciiTheme="minorEastAsia" w:hAnsiTheme="minorEastAsia" w:eastAsiaTheme="minorEastAsia" w:cstheme="minorEastAsia"/>
                <w:sz w:val="21"/>
                <w:szCs w:val="21"/>
                <w:lang w:val="en-US" w:eastAsia="zh-CN"/>
              </w:rPr>
              <w:t>方案内容空洞、逻辑混乱，或与项目需求严重不符，缺乏实际可操作性</w:t>
            </w:r>
            <w:r>
              <w:rPr>
                <w:rFonts w:hint="eastAsia" w:asciiTheme="minorEastAsia" w:hAnsiTheme="minorEastAsia" w:eastAsiaTheme="minorEastAsia" w:cstheme="minorEastAsia"/>
                <w:sz w:val="21"/>
                <w:szCs w:val="21"/>
                <w:lang w:val="en-US" w:eastAsia="zh-CN"/>
              </w:rPr>
              <w:t>，不得分。</w:t>
            </w:r>
          </w:p>
          <w:p w14:paraId="0815A59F">
            <w:pPr>
              <w:wordWrap w:val="0"/>
              <w:jc w:val="left"/>
              <w:rPr>
                <w:rFonts w:ascii="宋体" w:hAnsi="宋体" w:cs="宋体"/>
                <w:szCs w:val="21"/>
              </w:rPr>
            </w:pPr>
            <w:r>
              <w:rPr>
                <w:rFonts w:hint="default" w:asciiTheme="minorEastAsia" w:hAnsiTheme="minorEastAsia" w:eastAsiaTheme="minorEastAsia" w:cstheme="minorEastAsia"/>
                <w:b w:val="0"/>
                <w:bCs w:val="0"/>
                <w:sz w:val="21"/>
                <w:szCs w:val="21"/>
                <w:lang w:val="en-US" w:eastAsia="zh-CN"/>
              </w:rPr>
              <w:t>若评审为</w:t>
            </w:r>
            <w:r>
              <w:rPr>
                <w:rFonts w:hint="eastAsia" w:asciiTheme="minorEastAsia" w:hAnsiTheme="minorEastAsia" w:eastAsiaTheme="minorEastAsia" w:cstheme="minorEastAsia"/>
                <w:b w:val="0"/>
                <w:bCs w:val="0"/>
                <w:sz w:val="21"/>
                <w:szCs w:val="21"/>
                <w:lang w:val="en-US" w:eastAsia="zh-CN"/>
              </w:rPr>
              <w:t>不得分</w:t>
            </w:r>
            <w:r>
              <w:rPr>
                <w:rFonts w:hint="default" w:asciiTheme="minorEastAsia" w:hAnsiTheme="minorEastAsia" w:eastAsiaTheme="minorEastAsia" w:cstheme="minorEastAsia"/>
                <w:b w:val="0"/>
                <w:bCs w:val="0"/>
                <w:sz w:val="21"/>
                <w:szCs w:val="21"/>
                <w:lang w:val="en-US" w:eastAsia="zh-CN"/>
              </w:rPr>
              <w:t>，专家需书面说明具体理由并记录在案。</w:t>
            </w:r>
          </w:p>
        </w:tc>
      </w:tr>
      <w:tr w14:paraId="3BD81F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14:paraId="5CEAD298">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vAlign w:val="center"/>
          </w:tcPr>
          <w:p w14:paraId="3B091BD0">
            <w:pPr>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2843" w:type="dxa"/>
            <w:tcBorders>
              <w:top w:val="single" w:color="000000" w:sz="8" w:space="0"/>
              <w:left w:val="single" w:color="000000" w:sz="8" w:space="0"/>
              <w:bottom w:val="single" w:color="000000" w:sz="8" w:space="0"/>
              <w:right w:val="single" w:color="000000" w:sz="8" w:space="0"/>
            </w:tcBorders>
            <w:vAlign w:val="center"/>
          </w:tcPr>
          <w:p w14:paraId="72196AC8">
            <w:pPr>
              <w:wordWrap w:val="0"/>
              <w:jc w:val="center"/>
              <w:rPr>
                <w:rFonts w:ascii="宋体" w:hAnsi="宋体" w:cs="宋体"/>
                <w:szCs w:val="21"/>
              </w:rPr>
            </w:pPr>
            <w:r>
              <w:rPr>
                <w:rFonts w:hint="eastAsia" w:asciiTheme="minorEastAsia" w:hAnsiTheme="minorEastAsia" w:eastAsiaTheme="minorEastAsia" w:cstheme="minorEastAsia"/>
                <w:sz w:val="21"/>
                <w:szCs w:val="21"/>
              </w:rPr>
              <w:t>项目重点难点分析、应对措施及相关的合理化建议</w:t>
            </w:r>
          </w:p>
        </w:tc>
        <w:tc>
          <w:tcPr>
            <w:tcW w:w="683" w:type="dxa"/>
            <w:tcBorders>
              <w:top w:val="single" w:color="000000" w:sz="8" w:space="0"/>
              <w:left w:val="single" w:color="000000" w:sz="8" w:space="0"/>
              <w:bottom w:val="single" w:color="000000" w:sz="8" w:space="0"/>
              <w:right w:val="single" w:color="000000" w:sz="8" w:space="0"/>
            </w:tcBorders>
            <w:vAlign w:val="center"/>
          </w:tcPr>
          <w:p w14:paraId="56C5B5CD">
            <w:pPr>
              <w:widowControl/>
              <w:jc w:val="center"/>
              <w:rPr>
                <w:rFonts w:ascii="宋体" w:hAnsi="宋体" w:cs="宋体"/>
                <w:szCs w:val="21"/>
              </w:rPr>
            </w:pPr>
            <w:r>
              <w:rPr>
                <w:rFonts w:hint="eastAsia" w:asciiTheme="minorEastAsia" w:hAnsiTheme="minorEastAsia" w:eastAsiaTheme="minorEastAsia" w:cstheme="minorEastAsia"/>
                <w:sz w:val="21"/>
                <w:szCs w:val="21"/>
                <w:lang w:val="en-US" w:eastAsia="zh-CN"/>
              </w:rPr>
              <w:t>5</w:t>
            </w:r>
          </w:p>
        </w:tc>
        <w:tc>
          <w:tcPr>
            <w:tcW w:w="4208" w:type="dxa"/>
            <w:tcBorders>
              <w:top w:val="single" w:color="000000" w:sz="8" w:space="0"/>
              <w:left w:val="single" w:color="000000" w:sz="8" w:space="0"/>
              <w:bottom w:val="single" w:color="000000" w:sz="8" w:space="0"/>
              <w:right w:val="single" w:color="000000" w:sz="8" w:space="0"/>
            </w:tcBorders>
            <w:vAlign w:val="center"/>
          </w:tcPr>
          <w:p w14:paraId="00F51C12">
            <w:pPr>
              <w:wordWrap w:val="0"/>
              <w:jc w:val="left"/>
              <w:rPr>
                <w:rFonts w:hint="eastAsia" w:ascii="Times New Roman" w:hAnsi="Times New Roman" w:eastAsia="宋体" w:cs="Times New Roman"/>
              </w:rPr>
            </w:pPr>
            <w:r>
              <w:rPr>
                <w:rFonts w:hint="eastAsia" w:ascii="Times New Roman" w:hAnsi="Times New Roman" w:eastAsia="宋体" w:cs="Times New Roman"/>
              </w:rPr>
              <w:t>（一）</w:t>
            </w:r>
            <w:r>
              <w:rPr>
                <w:rFonts w:hint="eastAsia" w:ascii="Times New Roman" w:hAnsi="Times New Roman" w:eastAsia="宋体" w:cs="Times New Roman"/>
                <w:lang w:eastAsia="zh-CN"/>
              </w:rPr>
              <w:t>评分内容</w:t>
            </w:r>
            <w:r>
              <w:rPr>
                <w:rFonts w:hint="eastAsia" w:ascii="Times New Roman" w:hAnsi="Times New Roman" w:eastAsia="宋体" w:cs="Times New Roman"/>
              </w:rPr>
              <w:t>：</w:t>
            </w:r>
          </w:p>
          <w:p w14:paraId="2112255B">
            <w:pPr>
              <w:wordWrap w:val="0"/>
              <w:jc w:val="left"/>
              <w:rPr>
                <w:rFonts w:hint="eastAsia" w:ascii="Times New Roman" w:hAnsi="Times New Roman" w:eastAsia="宋体" w:cs="Times New Roman"/>
              </w:rPr>
            </w:pPr>
            <w:r>
              <w:rPr>
                <w:rFonts w:hint="eastAsia" w:ascii="Times New Roman" w:hAnsi="Times New Roman" w:eastAsia="宋体" w:cs="Times New Roman"/>
              </w:rPr>
              <w:t>1.投标人在运维服务期间对系统安全性</w:t>
            </w:r>
            <w:r>
              <w:rPr>
                <w:rFonts w:hint="eastAsia" w:ascii="Times New Roman" w:hAnsi="Times New Roman" w:eastAsia="宋体" w:cs="Times New Roman"/>
                <w:lang w:eastAsia="zh-CN"/>
              </w:rPr>
              <w:t>的</w:t>
            </w:r>
            <w:r>
              <w:rPr>
                <w:rFonts w:hint="eastAsia" w:ascii="Times New Roman" w:hAnsi="Times New Roman" w:eastAsia="宋体" w:cs="Times New Roman"/>
              </w:rPr>
              <w:t>分析情况（包括但不限于系统安全性提升方案、措施等）；</w:t>
            </w:r>
          </w:p>
          <w:p w14:paraId="13294D2D">
            <w:pPr>
              <w:wordWrap w:val="0"/>
              <w:jc w:val="left"/>
              <w:rPr>
                <w:rFonts w:hint="eastAsia" w:ascii="Times New Roman" w:hAnsi="Times New Roman" w:eastAsia="宋体" w:cs="Times New Roman"/>
              </w:rPr>
            </w:pPr>
            <w:r>
              <w:rPr>
                <w:rFonts w:hint="eastAsia" w:ascii="Times New Roman" w:hAnsi="Times New Roman" w:eastAsia="宋体" w:cs="Times New Roman"/>
              </w:rPr>
              <w:t>2.投标人在运维服务期间对系统</w:t>
            </w:r>
            <w:r>
              <w:rPr>
                <w:rFonts w:hint="eastAsia" w:ascii="Times New Roman" w:hAnsi="Times New Roman" w:eastAsia="宋体" w:cs="Times New Roman"/>
                <w:lang w:eastAsia="zh-CN"/>
              </w:rPr>
              <w:t>重</w:t>
            </w:r>
            <w:r>
              <w:rPr>
                <w:rFonts w:hint="eastAsia" w:ascii="Times New Roman" w:hAnsi="Times New Roman" w:eastAsia="宋体" w:cs="Times New Roman"/>
              </w:rPr>
              <w:t>难点分析情况（包括但不限于阐述系统难点的应对措施、解决思路等）；</w:t>
            </w:r>
          </w:p>
          <w:p w14:paraId="02DB0B46">
            <w:pPr>
              <w:wordWrap w:val="0"/>
              <w:jc w:val="left"/>
              <w:rPr>
                <w:rFonts w:hint="eastAsia" w:ascii="Times New Roman" w:hAnsi="Times New Roman" w:eastAsia="宋体" w:cs="Times New Roman"/>
              </w:rPr>
            </w:pPr>
            <w:r>
              <w:rPr>
                <w:rFonts w:hint="eastAsia" w:ascii="Times New Roman" w:hAnsi="Times New Roman" w:eastAsia="宋体" w:cs="Times New Roman"/>
              </w:rPr>
              <w:t>3.投标人在运维服务期间对系统应对措施及相关建议情况。</w:t>
            </w:r>
          </w:p>
          <w:p w14:paraId="1F0BB38F">
            <w:pPr>
              <w:wordWrap w:val="0"/>
              <w:jc w:val="left"/>
              <w:rPr>
                <w:rFonts w:hint="eastAsia" w:ascii="Times New Roman" w:hAnsi="Times New Roman" w:eastAsia="宋体" w:cs="Times New Roman"/>
              </w:rPr>
            </w:pPr>
            <w:r>
              <w:rPr>
                <w:rFonts w:hint="eastAsia" w:ascii="Times New Roman" w:hAnsi="Times New Roman" w:eastAsia="宋体" w:cs="Times New Roman"/>
              </w:rPr>
              <w:t>（二）评分标准：</w:t>
            </w:r>
          </w:p>
          <w:p w14:paraId="50F1DBB1">
            <w:pPr>
              <w:wordWrap w:val="0"/>
              <w:jc w:val="left"/>
              <w:rPr>
                <w:rFonts w:hint="eastAsia" w:ascii="Times New Roman" w:hAnsi="Times New Roman" w:eastAsia="宋体" w:cs="Times New Roman"/>
              </w:rPr>
            </w:pPr>
            <w:r>
              <w:rPr>
                <w:rFonts w:hint="eastAsia" w:ascii="Times New Roman" w:hAnsi="Times New Roman" w:eastAsia="宋体" w:cs="Times New Roman"/>
              </w:rPr>
              <w:t>满足</w:t>
            </w:r>
            <w:r>
              <w:rPr>
                <w:rFonts w:hint="eastAsia" w:ascii="Times New Roman" w:hAnsi="Times New Roman" w:cs="Times New Roman"/>
                <w:lang w:val="en-US" w:eastAsia="zh-CN"/>
              </w:rPr>
              <w:t>以上</w:t>
            </w:r>
            <w:r>
              <w:rPr>
                <w:rFonts w:hint="eastAsia" w:ascii="Times New Roman" w:hAnsi="Times New Roman" w:eastAsia="宋体" w:cs="Times New Roman"/>
              </w:rPr>
              <w:t>三点得40分，满足任意两点得20分，满足任意一点得10分，未满足不得分；在此基础上，根据投标人的具体响应内容按照以下评审因素指标进一步评审：</w:t>
            </w:r>
          </w:p>
          <w:p w14:paraId="63D6F558">
            <w:pPr>
              <w:wordWrap w:val="0"/>
              <w:jc w:val="left"/>
              <w:rPr>
                <w:rFonts w:hint="eastAsia" w:ascii="Times New Roman" w:hAnsi="Times New Roman" w:eastAsia="宋体" w:cs="Times New Roman"/>
              </w:rPr>
            </w:pPr>
            <w:r>
              <w:rPr>
                <w:rFonts w:hint="eastAsia" w:ascii="Times New Roman" w:hAnsi="Times New Roman" w:eastAsia="宋体" w:cs="Times New Roman"/>
              </w:rPr>
              <w:t>1.从前瞻性、系统性等角度研判重难点，且重难点分析不少于3点；</w:t>
            </w:r>
          </w:p>
          <w:p w14:paraId="11A95003">
            <w:pPr>
              <w:wordWrap w:val="0"/>
              <w:jc w:val="left"/>
              <w:rPr>
                <w:rFonts w:hint="eastAsia" w:ascii="Times New Roman" w:hAnsi="Times New Roman" w:eastAsia="宋体" w:cs="Times New Roman"/>
              </w:rPr>
            </w:pPr>
            <w:r>
              <w:rPr>
                <w:rFonts w:hint="eastAsia" w:ascii="Times New Roman" w:hAnsi="Times New Roman" w:eastAsia="宋体" w:cs="Times New Roman"/>
              </w:rPr>
              <w:t>2.从可实施、可操作的角度提出应对措施，且应对措施不少于3点；</w:t>
            </w:r>
          </w:p>
          <w:p w14:paraId="7AAEA8F9">
            <w:pPr>
              <w:wordWrap w:val="0"/>
              <w:jc w:val="left"/>
              <w:rPr>
                <w:rFonts w:hint="eastAsia" w:ascii="Times New Roman" w:hAnsi="Times New Roman" w:eastAsia="宋体" w:cs="Times New Roman"/>
              </w:rPr>
            </w:pPr>
            <w:r>
              <w:rPr>
                <w:rFonts w:hint="eastAsia" w:ascii="Times New Roman" w:hAnsi="Times New Roman" w:eastAsia="宋体" w:cs="Times New Roman"/>
              </w:rPr>
              <w:t>3.多角度、有针对性的提出操作指引；</w:t>
            </w:r>
          </w:p>
          <w:p w14:paraId="00EFF4FF">
            <w:pPr>
              <w:wordWrap w:val="0"/>
              <w:jc w:val="left"/>
              <w:rPr>
                <w:rFonts w:hint="eastAsia" w:ascii="Times New Roman" w:hAnsi="Times New Roman" w:eastAsia="宋体" w:cs="Times New Roman"/>
              </w:rPr>
            </w:pPr>
            <w:r>
              <w:rPr>
                <w:rFonts w:hint="eastAsia" w:ascii="Times New Roman" w:hAnsi="Times New Roman" w:eastAsia="宋体" w:cs="Times New Roman"/>
              </w:rPr>
              <w:t>每体现一点内容加20分，最多加60分。</w:t>
            </w:r>
          </w:p>
          <w:p w14:paraId="5E44F0CF">
            <w:pPr>
              <w:wordWrap w:val="0"/>
              <w:jc w:val="left"/>
              <w:rPr>
                <w:rFonts w:ascii="宋体" w:hAnsi="宋体" w:cs="宋体"/>
                <w:szCs w:val="21"/>
              </w:rPr>
            </w:pPr>
            <w:r>
              <w:rPr>
                <w:rFonts w:hint="eastAsia" w:ascii="Times New Roman" w:hAnsi="Times New Roman" w:eastAsia="宋体" w:cs="Times New Roman"/>
              </w:rPr>
              <w:t>以上累计得分，本项最高得100分。</w:t>
            </w:r>
          </w:p>
        </w:tc>
      </w:tr>
      <w:tr w14:paraId="095625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14:paraId="3B84C8A8">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vAlign w:val="center"/>
          </w:tcPr>
          <w:p w14:paraId="580898EB">
            <w:pPr>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2843" w:type="dxa"/>
            <w:tcBorders>
              <w:top w:val="single" w:color="000000" w:sz="8" w:space="0"/>
              <w:left w:val="single" w:color="000000" w:sz="8" w:space="0"/>
              <w:bottom w:val="single" w:color="000000" w:sz="8" w:space="0"/>
              <w:right w:val="single" w:color="000000" w:sz="8" w:space="0"/>
            </w:tcBorders>
            <w:vAlign w:val="center"/>
          </w:tcPr>
          <w:p w14:paraId="5C335267">
            <w:pPr>
              <w:wordWrap w:val="0"/>
              <w:jc w:val="center"/>
              <w:rPr>
                <w:rFonts w:ascii="宋体" w:hAnsi="宋体" w:cs="宋体"/>
                <w:szCs w:val="21"/>
              </w:rPr>
            </w:pPr>
            <w:r>
              <w:rPr>
                <w:rFonts w:hint="eastAsia" w:asciiTheme="minorEastAsia" w:hAnsiTheme="minorEastAsia" w:eastAsiaTheme="minorEastAsia" w:cstheme="minorEastAsia"/>
                <w:sz w:val="21"/>
                <w:szCs w:val="21"/>
              </w:rPr>
              <w:t>质量保障措施及方案</w:t>
            </w:r>
          </w:p>
        </w:tc>
        <w:tc>
          <w:tcPr>
            <w:tcW w:w="683" w:type="dxa"/>
            <w:tcBorders>
              <w:top w:val="single" w:color="000000" w:sz="8" w:space="0"/>
              <w:left w:val="single" w:color="000000" w:sz="8" w:space="0"/>
              <w:bottom w:val="single" w:color="000000" w:sz="8" w:space="0"/>
              <w:right w:val="single" w:color="000000" w:sz="8" w:space="0"/>
            </w:tcBorders>
            <w:vAlign w:val="center"/>
          </w:tcPr>
          <w:p w14:paraId="03ADC477">
            <w:pPr>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4208" w:type="dxa"/>
            <w:tcBorders>
              <w:top w:val="single" w:color="000000" w:sz="8" w:space="0"/>
              <w:left w:val="single" w:color="000000" w:sz="8" w:space="0"/>
              <w:bottom w:val="single" w:color="000000" w:sz="8" w:space="0"/>
              <w:right w:val="single" w:color="000000" w:sz="8" w:space="0"/>
            </w:tcBorders>
            <w:vAlign w:val="center"/>
          </w:tcPr>
          <w:p w14:paraId="7024C1D9">
            <w:pPr>
              <w:wordWrap w:val="0"/>
              <w:jc w:val="left"/>
              <w:rPr>
                <w:rFonts w:hint="eastAsia" w:ascii="Times New Roman" w:hAnsi="Times New Roman" w:eastAsia="宋体" w:cs="Times New Roman"/>
              </w:rPr>
            </w:pPr>
            <w:r>
              <w:rPr>
                <w:rFonts w:hint="eastAsia" w:ascii="Times New Roman" w:hAnsi="Times New Roman" w:eastAsia="宋体" w:cs="Times New Roman"/>
              </w:rPr>
              <w:t>（一）</w:t>
            </w:r>
            <w:r>
              <w:rPr>
                <w:rFonts w:hint="eastAsia" w:ascii="Times New Roman" w:hAnsi="Times New Roman" w:eastAsia="宋体" w:cs="Times New Roman"/>
                <w:lang w:eastAsia="zh-CN"/>
              </w:rPr>
              <w:t>评分内容</w:t>
            </w:r>
            <w:r>
              <w:rPr>
                <w:rFonts w:hint="eastAsia" w:ascii="Times New Roman" w:hAnsi="Times New Roman" w:eastAsia="宋体" w:cs="Times New Roman"/>
              </w:rPr>
              <w:t>：</w:t>
            </w:r>
          </w:p>
          <w:p w14:paraId="5263A8B9">
            <w:pPr>
              <w:wordWrap w:val="0"/>
              <w:jc w:val="left"/>
              <w:rPr>
                <w:rFonts w:hint="eastAsia" w:ascii="Times New Roman" w:hAnsi="Times New Roman" w:eastAsia="宋体" w:cs="Times New Roman"/>
              </w:rPr>
            </w:pPr>
            <w:r>
              <w:rPr>
                <w:rFonts w:hint="eastAsia" w:ascii="Times New Roman" w:hAnsi="Times New Roman" w:eastAsia="宋体" w:cs="Times New Roman"/>
              </w:rPr>
              <w:t>1.投标人对运维团队的管理机制；</w:t>
            </w:r>
          </w:p>
          <w:p w14:paraId="589CD91A">
            <w:pPr>
              <w:wordWrap w:val="0"/>
              <w:jc w:val="left"/>
              <w:rPr>
                <w:rFonts w:hint="eastAsia" w:ascii="Times New Roman" w:hAnsi="Times New Roman" w:eastAsia="宋体" w:cs="Times New Roman"/>
              </w:rPr>
            </w:pPr>
            <w:r>
              <w:rPr>
                <w:rFonts w:hint="eastAsia" w:ascii="Times New Roman" w:hAnsi="Times New Roman" w:eastAsia="宋体" w:cs="Times New Roman"/>
              </w:rPr>
              <w:t>2.投标人对突发情况的应急机制；</w:t>
            </w:r>
          </w:p>
          <w:p w14:paraId="4B8D76F3">
            <w:pPr>
              <w:wordWrap w:val="0"/>
              <w:jc w:val="left"/>
              <w:rPr>
                <w:rFonts w:hint="eastAsia" w:ascii="Times New Roman" w:hAnsi="Times New Roman" w:eastAsia="宋体" w:cs="Times New Roman"/>
              </w:rPr>
            </w:pPr>
            <w:r>
              <w:rPr>
                <w:rFonts w:hint="eastAsia" w:ascii="Times New Roman" w:hAnsi="Times New Roman" w:eastAsia="宋体" w:cs="Times New Roman"/>
              </w:rPr>
              <w:t>3.投标人对运维故障率的管控机制。</w:t>
            </w:r>
          </w:p>
          <w:p w14:paraId="21557C67">
            <w:pPr>
              <w:wordWrap w:val="0"/>
              <w:jc w:val="left"/>
              <w:rPr>
                <w:rFonts w:hint="eastAsia" w:ascii="Times New Roman" w:hAnsi="Times New Roman" w:eastAsia="宋体" w:cs="Times New Roman"/>
              </w:rPr>
            </w:pPr>
            <w:r>
              <w:rPr>
                <w:rFonts w:hint="eastAsia" w:ascii="Times New Roman" w:hAnsi="Times New Roman" w:eastAsia="宋体" w:cs="Times New Roman"/>
              </w:rPr>
              <w:t>（二）评分标准：</w:t>
            </w:r>
          </w:p>
          <w:p w14:paraId="16BFBC91">
            <w:pPr>
              <w:wordWrap w:val="0"/>
              <w:jc w:val="left"/>
              <w:rPr>
                <w:rFonts w:hint="eastAsia" w:ascii="Times New Roman" w:hAnsi="Times New Roman" w:eastAsia="宋体" w:cs="Times New Roman"/>
              </w:rPr>
            </w:pPr>
            <w:r>
              <w:rPr>
                <w:rFonts w:hint="eastAsia" w:ascii="Times New Roman" w:hAnsi="Times New Roman" w:eastAsia="宋体" w:cs="Times New Roman"/>
              </w:rPr>
              <w:t>满足</w:t>
            </w:r>
            <w:r>
              <w:rPr>
                <w:rFonts w:hint="eastAsia" w:ascii="Times New Roman" w:hAnsi="Times New Roman" w:cs="Times New Roman"/>
                <w:lang w:val="en-US" w:eastAsia="zh-CN"/>
              </w:rPr>
              <w:t>以上</w:t>
            </w:r>
            <w:r>
              <w:rPr>
                <w:rFonts w:hint="eastAsia" w:ascii="Times New Roman" w:hAnsi="Times New Roman" w:eastAsia="宋体" w:cs="Times New Roman"/>
              </w:rPr>
              <w:t>三点得40分，满足任意两点得20分，满足任意一点得10分，未满足不得分；在此基础上，根据投标人的具体响应内容按照以下评审因素指标进一步评审：</w:t>
            </w:r>
          </w:p>
          <w:p w14:paraId="1C012209">
            <w:pPr>
              <w:wordWrap w:val="0"/>
              <w:jc w:val="left"/>
              <w:rPr>
                <w:rFonts w:hint="eastAsia" w:ascii="Times New Roman" w:hAnsi="Times New Roman" w:eastAsia="宋体" w:cs="Times New Roman"/>
              </w:rPr>
            </w:pPr>
            <w:r>
              <w:rPr>
                <w:rFonts w:hint="eastAsia" w:ascii="Times New Roman" w:hAnsi="Times New Roman" w:eastAsia="宋体" w:cs="Times New Roman"/>
              </w:rPr>
              <w:t>1.投标人对运维团队的管理机制（需要包含人员管理制度说明、项目管理机制说明）。</w:t>
            </w:r>
          </w:p>
          <w:p w14:paraId="736E4F23">
            <w:pPr>
              <w:wordWrap w:val="0"/>
              <w:jc w:val="left"/>
              <w:rPr>
                <w:rFonts w:hint="eastAsia" w:ascii="Times New Roman" w:hAnsi="Times New Roman" w:eastAsia="宋体" w:cs="Times New Roman"/>
              </w:rPr>
            </w:pPr>
            <w:r>
              <w:rPr>
                <w:rFonts w:hint="eastAsia" w:ascii="Times New Roman" w:hAnsi="Times New Roman" w:eastAsia="宋体" w:cs="Times New Roman"/>
              </w:rPr>
              <w:t>2.投标人对突发情况的应急机制（需要对可能出现的风险情况进行预测并罗列，且对应说明防控措施）。</w:t>
            </w:r>
          </w:p>
          <w:p w14:paraId="3A01A067">
            <w:pPr>
              <w:wordWrap w:val="0"/>
              <w:jc w:val="left"/>
              <w:rPr>
                <w:rFonts w:hint="eastAsia" w:ascii="Times New Roman" w:hAnsi="Times New Roman" w:eastAsia="宋体" w:cs="Times New Roman"/>
              </w:rPr>
            </w:pPr>
            <w:r>
              <w:rPr>
                <w:rFonts w:hint="eastAsia" w:ascii="Times New Roman" w:hAnsi="Times New Roman" w:eastAsia="宋体" w:cs="Times New Roman"/>
              </w:rPr>
              <w:t>3.投标人对运维故障率的管控机制（需要分别对人员、时间等内容进行详细描述）。</w:t>
            </w:r>
          </w:p>
          <w:p w14:paraId="6A290F22">
            <w:pPr>
              <w:wordWrap w:val="0"/>
              <w:jc w:val="left"/>
              <w:rPr>
                <w:rFonts w:hint="eastAsia" w:ascii="Times New Roman" w:hAnsi="Times New Roman" w:eastAsia="宋体" w:cs="Times New Roman"/>
              </w:rPr>
            </w:pPr>
            <w:r>
              <w:rPr>
                <w:rFonts w:hint="eastAsia" w:ascii="Times New Roman" w:hAnsi="Times New Roman" w:eastAsia="宋体" w:cs="Times New Roman"/>
              </w:rPr>
              <w:t>每体现一点内容加20分，最多加60分。</w:t>
            </w:r>
          </w:p>
          <w:p w14:paraId="1A3FDD35">
            <w:pPr>
              <w:wordWrap w:val="0"/>
              <w:jc w:val="left"/>
              <w:rPr>
                <w:rFonts w:ascii="宋体" w:hAnsi="宋体" w:cs="宋体"/>
                <w:szCs w:val="21"/>
              </w:rPr>
            </w:pPr>
            <w:r>
              <w:rPr>
                <w:rFonts w:hint="eastAsia" w:ascii="Times New Roman" w:hAnsi="Times New Roman" w:eastAsia="宋体" w:cs="Times New Roman"/>
              </w:rPr>
              <w:t>以上累计得分，本项最高得100分。</w:t>
            </w:r>
          </w:p>
        </w:tc>
      </w:tr>
      <w:tr w14:paraId="0C893F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14:paraId="766A240D">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vAlign w:val="center"/>
          </w:tcPr>
          <w:p w14:paraId="1C0E15A3">
            <w:pPr>
              <w:wordWrap w:val="0"/>
              <w:jc w:val="center"/>
              <w:rPr>
                <w:rFonts w:ascii="宋体" w:hAnsi="宋体" w:cs="宋体"/>
                <w:szCs w:val="21"/>
              </w:rPr>
            </w:pPr>
            <w:r>
              <w:rPr>
                <w:rFonts w:hint="eastAsia" w:ascii="宋体" w:hAnsi="宋体" w:cs="宋体"/>
                <w:szCs w:val="21"/>
              </w:rPr>
              <w:t>4</w:t>
            </w:r>
          </w:p>
        </w:tc>
        <w:tc>
          <w:tcPr>
            <w:tcW w:w="2843" w:type="dxa"/>
            <w:tcBorders>
              <w:top w:val="single" w:color="000000" w:sz="8" w:space="0"/>
              <w:left w:val="single" w:color="000000" w:sz="8" w:space="0"/>
              <w:bottom w:val="single" w:color="000000" w:sz="8" w:space="0"/>
              <w:right w:val="single" w:color="000000" w:sz="8" w:space="0"/>
            </w:tcBorders>
            <w:vAlign w:val="center"/>
          </w:tcPr>
          <w:p w14:paraId="74CBDD51">
            <w:pPr>
              <w:wordWrap w:val="0"/>
              <w:jc w:val="center"/>
              <w:rPr>
                <w:rFonts w:ascii="宋体" w:hAnsi="宋体" w:cs="宋体"/>
                <w:szCs w:val="21"/>
              </w:rPr>
            </w:pPr>
            <w:r>
              <w:rPr>
                <w:rFonts w:hint="eastAsia" w:asciiTheme="minorEastAsia" w:hAnsiTheme="minorEastAsia" w:eastAsiaTheme="minorEastAsia" w:cstheme="minorEastAsia"/>
                <w:sz w:val="21"/>
                <w:szCs w:val="21"/>
              </w:rPr>
              <w:t>项目完成（服务期满）后的服务承诺</w:t>
            </w:r>
            <w:r>
              <w:rPr>
                <w:rFonts w:hint="eastAsia" w:asciiTheme="minorEastAsia" w:hAnsiTheme="minorEastAsia" w:eastAsiaTheme="minorEastAsia" w:cstheme="minorEastAsia"/>
                <w:sz w:val="21"/>
                <w:szCs w:val="21"/>
                <w:lang w:eastAsia="zh-CN"/>
              </w:rPr>
              <w:t>及违约承诺</w:t>
            </w:r>
          </w:p>
        </w:tc>
        <w:tc>
          <w:tcPr>
            <w:tcW w:w="683" w:type="dxa"/>
            <w:tcBorders>
              <w:top w:val="single" w:color="000000" w:sz="8" w:space="0"/>
              <w:left w:val="single" w:color="000000" w:sz="8" w:space="0"/>
              <w:bottom w:val="single" w:color="000000" w:sz="8" w:space="0"/>
              <w:right w:val="single" w:color="000000" w:sz="8" w:space="0"/>
            </w:tcBorders>
            <w:vAlign w:val="center"/>
          </w:tcPr>
          <w:p w14:paraId="3AA04E96">
            <w:pPr>
              <w:widowControl/>
              <w:jc w:val="center"/>
              <w:rPr>
                <w:rFonts w:ascii="宋体" w:hAnsi="宋体" w:cs="宋体"/>
                <w:szCs w:val="21"/>
              </w:rPr>
            </w:pPr>
            <w:r>
              <w:rPr>
                <w:rFonts w:hint="eastAsia" w:asciiTheme="minorEastAsia" w:hAnsiTheme="minorEastAsia" w:eastAsiaTheme="minorEastAsia" w:cstheme="minorEastAsia"/>
                <w:sz w:val="21"/>
                <w:szCs w:val="21"/>
                <w:lang w:val="en-US" w:eastAsia="zh-CN"/>
              </w:rPr>
              <w:t>5</w:t>
            </w:r>
          </w:p>
        </w:tc>
        <w:tc>
          <w:tcPr>
            <w:tcW w:w="4208" w:type="dxa"/>
            <w:tcBorders>
              <w:top w:val="single" w:color="000000" w:sz="8" w:space="0"/>
              <w:left w:val="single" w:color="000000" w:sz="8" w:space="0"/>
              <w:bottom w:val="single" w:color="000000" w:sz="8" w:space="0"/>
              <w:right w:val="single" w:color="000000" w:sz="8" w:space="0"/>
            </w:tcBorders>
            <w:vAlign w:val="center"/>
          </w:tcPr>
          <w:p w14:paraId="4F1EC3C5">
            <w:pPr>
              <w:wordWrap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（一）</w:t>
            </w:r>
            <w:r>
              <w:rPr>
                <w:rFonts w:hint="eastAsia" w:ascii="Times New Roman" w:hAnsi="Times New Roman" w:eastAsia="宋体" w:cs="Times New Roman"/>
                <w:lang w:eastAsia="zh-CN"/>
              </w:rPr>
              <w:t>评分内容</w:t>
            </w:r>
            <w:r>
              <w:rPr>
                <w:rFonts w:hint="eastAsia" w:ascii="Times New Roman" w:hAnsi="Times New Roman" w:eastAsia="宋体" w:cs="Times New Roman"/>
              </w:rPr>
              <w:t>：</w:t>
            </w:r>
          </w:p>
          <w:p w14:paraId="00B0B133">
            <w:pPr>
              <w:wordWrap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1.根据投标人提供的项目完成（服务期满）后的服务承诺函（格式自拟）承诺响应情况进行评分。</w:t>
            </w:r>
          </w:p>
          <w:p w14:paraId="5B553356">
            <w:pPr>
              <w:wordWrap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（1）服务期满后主动离岗。 </w:t>
            </w:r>
          </w:p>
          <w:p w14:paraId="616DA5F0">
            <w:pPr>
              <w:wordWrap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（2）与后续服务公司进行交接。 </w:t>
            </w:r>
          </w:p>
          <w:p w14:paraId="2FB72B0C">
            <w:pPr>
              <w:wordWrap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（3）服务期满，后续服务公司未到位前仍按原合同服务承诺提供服务。</w:t>
            </w:r>
          </w:p>
          <w:p w14:paraId="2BC5DAF8">
            <w:pPr>
              <w:wordWrap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2.根据投标人提供的违约承诺（格式自定）响应情况进行评审。</w:t>
            </w:r>
          </w:p>
          <w:p w14:paraId="6703B620">
            <w:pPr>
              <w:wordWrap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（1）人员严格按照采购文件配置。</w:t>
            </w:r>
          </w:p>
          <w:p w14:paraId="13CED650">
            <w:pPr>
              <w:wordWrap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（2）服务质量达到采购文件要求。</w:t>
            </w:r>
          </w:p>
          <w:p w14:paraId="3E1199D2">
            <w:pPr>
              <w:wordWrap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（3）对未能达到的管理要求承担管理责任。</w:t>
            </w:r>
          </w:p>
          <w:p w14:paraId="666371F8">
            <w:pPr>
              <w:wordWrap w:val="0"/>
              <w:jc w:val="left"/>
              <w:rPr>
                <w:rFonts w:hint="eastAsia" w:ascii="Times New Roman" w:hAnsi="Times New Roman" w:eastAsia="宋体" w:cs="Times New Roman"/>
              </w:rPr>
            </w:pPr>
            <w:r>
              <w:rPr>
                <w:rFonts w:hint="eastAsia" w:ascii="Times New Roman" w:hAnsi="Times New Roman" w:eastAsia="宋体" w:cs="Times New Roman"/>
              </w:rPr>
              <w:t>（二）评分标准：</w:t>
            </w:r>
          </w:p>
          <w:p w14:paraId="1B94B75D">
            <w:pPr>
              <w:wordWrap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1.第一项提供项目完成（服务期满）后的服务承诺函（格式自拟）加盖投标人公章，满足上述三项并按要求提供得50分，否则不得分。</w:t>
            </w:r>
          </w:p>
          <w:p w14:paraId="115B5960">
            <w:pPr>
              <w:wordWrap w:val="0"/>
              <w:jc w:val="left"/>
              <w:rPr>
                <w:rFonts w:ascii="宋体" w:hAnsi="宋体" w:cs="宋体"/>
                <w:szCs w:val="21"/>
              </w:rPr>
            </w:pPr>
            <w:r>
              <w:rPr>
                <w:rFonts w:hint="eastAsia" w:asciiTheme="minorEastAsia" w:hAnsiTheme="minorEastAsia" w:eastAsiaTheme="minorEastAsia" w:cstheme="minorEastAsia"/>
                <w:kern w:val="2"/>
                <w:sz w:val="21"/>
                <w:szCs w:val="21"/>
                <w:lang w:val="en-US" w:eastAsia="zh-CN" w:bidi="ar-SA"/>
              </w:rPr>
              <w:t>2.第二项提供违约承诺（格式自定）加盖供投标人公章，满足上述三项并按要求提供得50分，否则不得分。</w:t>
            </w:r>
          </w:p>
        </w:tc>
      </w:tr>
      <w:tr w14:paraId="051FFF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14:paraId="2F5576B3">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vAlign w:val="center"/>
          </w:tcPr>
          <w:p w14:paraId="63CBBC8F">
            <w:pPr>
              <w:wordWrap w:val="0"/>
              <w:jc w:val="center"/>
              <w:rPr>
                <w:rFonts w:ascii="宋体" w:hAnsi="宋体" w:cs="宋体"/>
                <w:szCs w:val="21"/>
              </w:rPr>
            </w:pPr>
            <w:r>
              <w:rPr>
                <w:rFonts w:hint="eastAsia" w:ascii="宋体" w:hAnsi="宋体" w:cs="宋体"/>
                <w:szCs w:val="21"/>
              </w:rPr>
              <w:t>5</w:t>
            </w:r>
          </w:p>
        </w:tc>
        <w:tc>
          <w:tcPr>
            <w:tcW w:w="2843" w:type="dxa"/>
            <w:tcBorders>
              <w:top w:val="single" w:color="000000" w:sz="8" w:space="0"/>
              <w:left w:val="single" w:color="000000" w:sz="8" w:space="0"/>
              <w:bottom w:val="single" w:color="000000" w:sz="8" w:space="0"/>
              <w:right w:val="single" w:color="000000" w:sz="8" w:space="0"/>
            </w:tcBorders>
            <w:vAlign w:val="center"/>
          </w:tcPr>
          <w:p w14:paraId="602E19CB">
            <w:pPr>
              <w:wordWrap w:val="0"/>
              <w:jc w:val="center"/>
              <w:rPr>
                <w:rFonts w:ascii="宋体" w:hAnsi="宋体" w:cs="宋体"/>
                <w:szCs w:val="21"/>
              </w:rPr>
            </w:pPr>
            <w:r>
              <w:rPr>
                <w:rFonts w:hint="eastAsia" w:asciiTheme="minorEastAsia" w:hAnsiTheme="minorEastAsia" w:eastAsiaTheme="minorEastAsia" w:cstheme="minorEastAsia"/>
                <w:sz w:val="21"/>
                <w:szCs w:val="21"/>
                <w:lang w:eastAsia="zh-CN"/>
              </w:rPr>
              <w:t>拟派本项目的团队人员情况</w:t>
            </w:r>
          </w:p>
        </w:tc>
        <w:tc>
          <w:tcPr>
            <w:tcW w:w="683" w:type="dxa"/>
            <w:tcBorders>
              <w:top w:val="single" w:color="000000" w:sz="8" w:space="0"/>
              <w:left w:val="single" w:color="000000" w:sz="8" w:space="0"/>
              <w:bottom w:val="single" w:color="000000" w:sz="8" w:space="0"/>
              <w:right w:val="single" w:color="000000" w:sz="8" w:space="0"/>
            </w:tcBorders>
            <w:vAlign w:val="center"/>
          </w:tcPr>
          <w:p w14:paraId="333A1502">
            <w:pPr>
              <w:widowControl/>
              <w:jc w:val="center"/>
              <w:rPr>
                <w:rFonts w:ascii="宋体" w:hAnsi="宋体" w:cs="宋体"/>
                <w:szCs w:val="21"/>
              </w:rPr>
            </w:pPr>
            <w:r>
              <w:rPr>
                <w:rFonts w:hint="eastAsia" w:asciiTheme="minorEastAsia" w:hAnsiTheme="minorEastAsia" w:eastAsiaTheme="minorEastAsia" w:cstheme="minorEastAsia"/>
                <w:sz w:val="21"/>
                <w:szCs w:val="21"/>
                <w:lang w:val="en-US" w:eastAsia="zh-CN"/>
              </w:rPr>
              <w:t>20</w:t>
            </w:r>
          </w:p>
        </w:tc>
        <w:tc>
          <w:tcPr>
            <w:tcW w:w="4208" w:type="dxa"/>
            <w:tcBorders>
              <w:top w:val="single" w:color="000000" w:sz="8" w:space="0"/>
              <w:left w:val="single" w:color="000000" w:sz="8" w:space="0"/>
              <w:bottom w:val="single" w:color="000000" w:sz="8" w:space="0"/>
              <w:right w:val="single" w:color="000000" w:sz="8" w:space="0"/>
            </w:tcBorders>
            <w:vAlign w:val="center"/>
          </w:tcPr>
          <w:p w14:paraId="78D9890C">
            <w:pPr>
              <w:wordWrap w:val="0"/>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（一）评分内容：</w:t>
            </w:r>
          </w:p>
          <w:p w14:paraId="53360B21">
            <w:pPr>
              <w:wordWrap w:val="0"/>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lang w:val="en-US" w:eastAsia="zh-CN" w:bidi="ar-SA"/>
              </w:rPr>
              <w:t>拟派本项目的团队人员须为投标人自有员工(以社保为准)，且投标人承诺(格式自拟)项目团队成员不少于5人(含项目经理)</w:t>
            </w:r>
            <w:r>
              <w:rPr>
                <w:rFonts w:hint="eastAsia" w:asciiTheme="minorEastAsia" w:hAnsiTheme="minorEastAsia" w:eastAsiaTheme="minorEastAsia" w:cstheme="minorEastAsia"/>
                <w:kern w:val="2"/>
                <w:sz w:val="21"/>
                <w:szCs w:val="21"/>
                <w:highlight w:val="none"/>
                <w:lang w:val="en-US" w:eastAsia="zh-CN" w:bidi="ar-SA"/>
              </w:rPr>
              <w:t>，其中需配备1名项目经理和1名现场服务技术人员（不可兼任），否则本项0分。</w:t>
            </w:r>
          </w:p>
          <w:p w14:paraId="18FD4A4C">
            <w:pPr>
              <w:wordWrap w:val="0"/>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1.项目经理（25分）。</w:t>
            </w:r>
          </w:p>
          <w:p w14:paraId="72762D32">
            <w:pPr>
              <w:wordWrap w:val="0"/>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（1）学历（10分）：具备大学本科及以上学历，得10分。</w:t>
            </w:r>
          </w:p>
          <w:p w14:paraId="619B3511">
            <w:pPr>
              <w:keepNext w:val="0"/>
              <w:keepLines w:val="0"/>
              <w:widowControl/>
              <w:suppressLineNumbers w:val="0"/>
              <w:jc w:val="left"/>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（2）技术认证（5分）：持有与软硬件运维和业务支撑本项目运维服务核心内容相关的国际或国内广泛认可的专业认证，如项目管理PMP、ITSS服务项目经理/应用经理、ITIL 高级认证、信息安全专业人员CISP、认证信息安全经理CISM等，每提供1个得1分，最高得5分。</w:t>
            </w:r>
          </w:p>
          <w:p w14:paraId="68F44CA1">
            <w:pPr>
              <w:wordWrap w:val="0"/>
              <w:jc w:val="left"/>
              <w:rPr>
                <w:rFonts w:hint="eastAsia"/>
                <w:highlight w:val="none"/>
                <w:lang w:val="en-US" w:eastAsia="zh-CN"/>
              </w:rPr>
            </w:pPr>
            <w:r>
              <w:rPr>
                <w:rFonts w:hint="eastAsia" w:asciiTheme="minorEastAsia" w:hAnsiTheme="minorEastAsia" w:eastAsiaTheme="minorEastAsia" w:cstheme="minorEastAsia"/>
                <w:kern w:val="2"/>
                <w:sz w:val="21"/>
                <w:szCs w:val="21"/>
                <w:highlight w:val="none"/>
                <w:lang w:val="en-US" w:eastAsia="zh-CN" w:bidi="ar-SA"/>
              </w:rPr>
              <w:t>（3）工作经验（10分）：具有8年及以上IT运维管理工作经验的，得10分；具有</w:t>
            </w:r>
            <w:r>
              <w:rPr>
                <w:rFonts w:hint="default" w:asciiTheme="minorEastAsia" w:hAnsiTheme="minorEastAsia" w:eastAsiaTheme="minorEastAsia" w:cstheme="minorEastAsia"/>
                <w:kern w:val="2"/>
                <w:sz w:val="21"/>
                <w:szCs w:val="21"/>
                <w:highlight w:val="none"/>
                <w:lang w:val="en-US" w:eastAsia="zh-CN" w:bidi="ar-SA"/>
              </w:rPr>
              <w:t>5</w:t>
            </w:r>
            <w:r>
              <w:rPr>
                <w:rFonts w:hint="eastAsia" w:asciiTheme="minorEastAsia" w:hAnsiTheme="minorEastAsia" w:eastAsiaTheme="minorEastAsia" w:cstheme="minorEastAsia"/>
                <w:kern w:val="2"/>
                <w:sz w:val="21"/>
                <w:szCs w:val="21"/>
                <w:highlight w:val="none"/>
                <w:lang w:val="en-US" w:eastAsia="zh-CN" w:bidi="ar-SA"/>
              </w:rPr>
              <w:t>年（含）至8年IT运维管理工作经验的，得5分；</w:t>
            </w:r>
            <w:r>
              <w:rPr>
                <w:rFonts w:hint="default" w:asciiTheme="minorEastAsia" w:hAnsiTheme="minorEastAsia" w:eastAsiaTheme="minorEastAsia" w:cstheme="minorEastAsia"/>
                <w:kern w:val="2"/>
                <w:sz w:val="21"/>
                <w:szCs w:val="21"/>
                <w:highlight w:val="none"/>
                <w:lang w:val="en-US" w:eastAsia="zh-CN" w:bidi="ar-SA"/>
              </w:rPr>
              <w:t>5</w:t>
            </w:r>
            <w:r>
              <w:rPr>
                <w:rFonts w:hint="eastAsia" w:asciiTheme="minorEastAsia" w:hAnsiTheme="minorEastAsia" w:eastAsiaTheme="minorEastAsia" w:cstheme="minorEastAsia"/>
                <w:kern w:val="2"/>
                <w:sz w:val="21"/>
                <w:szCs w:val="21"/>
                <w:highlight w:val="none"/>
                <w:lang w:val="en-US" w:eastAsia="zh-CN" w:bidi="ar-SA"/>
              </w:rPr>
              <w:t>年以下的，不得分。</w:t>
            </w:r>
          </w:p>
          <w:p w14:paraId="77B17A6D">
            <w:pPr>
              <w:wordWrap w:val="0"/>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2.项目现场技术服务人员（45分）</w:t>
            </w:r>
          </w:p>
          <w:p w14:paraId="6CA03CDF">
            <w:pPr>
              <w:wordWrap w:val="0"/>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（1）学历（15分）：具备大学本科或以上学历，得5分。</w:t>
            </w:r>
          </w:p>
          <w:p w14:paraId="417E7DE5">
            <w:pPr>
              <w:wordWrap w:val="0"/>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技术认证（15分）：在硬件、软件、数据、弱电、网络5个领域，每提供一个中级或以上专业技术资格认证证书（工信部等相关政府机构颁发的认证），得5分，本项最高15分。（同一领域多个证书不重复计分）。</w:t>
            </w:r>
          </w:p>
          <w:p w14:paraId="599530CF">
            <w:pPr>
              <w:wordWrap w:val="0"/>
              <w:jc w:val="left"/>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（3）IT运维工作经验（15分）：具有5年及以上经验的，得15分；具有3年（含）至5年经验的，得10分；具有2年（含）至3年经验的，得5分；不足2年的，得0分。</w:t>
            </w:r>
          </w:p>
          <w:p w14:paraId="7A52194F">
            <w:pPr>
              <w:wordWrap w:val="0"/>
              <w:jc w:val="left"/>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3.团队其他成员（30分）</w:t>
            </w:r>
          </w:p>
          <w:p w14:paraId="7F792DCF">
            <w:pPr>
              <w:pStyle w:val="7"/>
              <w:ind w:left="0" w:leftChars="0" w:firstLine="0" w:firstLineChars="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（1）团队经验结构（20分）：</w:t>
            </w:r>
            <w:r>
              <w:rPr>
                <w:rFonts w:hint="eastAsia" w:asciiTheme="minorEastAsia" w:hAnsiTheme="minorEastAsia" w:eastAsiaTheme="minorEastAsia" w:cstheme="minorEastAsia"/>
                <w:kern w:val="2"/>
                <w:sz w:val="21"/>
                <w:szCs w:val="21"/>
                <w:highlight w:val="none"/>
                <w:lang w:val="en-US" w:eastAsia="zh-CN" w:bidi="ar-SA"/>
              </w:rPr>
              <w:t>为本项目配置的团队成员（不含项目经理和现场服务技术人员）中，具有3年及以上IT运维服务工作经验的人员比例达到80%以上的，得20分；达到50%（含）至80%的，得10分；低于50%的，不得分。（投标人应将拟投入的团队其他成员的工作经验评分依据整理成表格形式，并展示达标占比）</w:t>
            </w:r>
          </w:p>
          <w:p w14:paraId="60435BDA">
            <w:pPr>
              <w:pStyle w:val="7"/>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（2）团队学历水平（10分）：具备大学本科或以上学历的技术人员比例达到100%的，得10分；达到80%及以上的，得5分；低于80%的，不得分。</w:t>
            </w:r>
            <w:r>
              <w:rPr>
                <w:rFonts w:hint="eastAsia" w:asciiTheme="minorEastAsia" w:hAnsiTheme="minorEastAsia" w:eastAsiaTheme="minorEastAsia" w:cstheme="minorEastAsia"/>
                <w:kern w:val="2"/>
                <w:sz w:val="21"/>
                <w:szCs w:val="21"/>
                <w:highlight w:val="none"/>
                <w:lang w:val="en-US" w:eastAsia="zh-CN" w:bidi="ar-SA"/>
              </w:rPr>
              <w:t>（投标人应将拟投入的团队其他成员的学历评分依据整理成表格形式，并展示达标占比）</w:t>
            </w:r>
          </w:p>
          <w:p w14:paraId="2109A013">
            <w:pPr>
              <w:pStyle w:val="7"/>
              <w:ind w:firstLine="0"/>
              <w:rPr>
                <w:rFonts w:hint="default"/>
                <w:lang w:val="en-US" w:eastAsia="zh-CN"/>
              </w:rPr>
            </w:pPr>
            <w:r>
              <w:rPr>
                <w:rFonts w:hint="eastAsia" w:asciiTheme="minorEastAsia" w:hAnsiTheme="minorEastAsia" w:eastAsiaTheme="minorEastAsia" w:cstheme="minorEastAsia"/>
                <w:color w:val="auto"/>
                <w:kern w:val="2"/>
                <w:sz w:val="21"/>
                <w:szCs w:val="21"/>
                <w:lang w:val="en-US" w:eastAsia="zh-CN" w:bidi="ar-SA"/>
              </w:rPr>
              <w:t>以上三项累计积分，本项</w:t>
            </w:r>
            <w:r>
              <w:rPr>
                <w:rFonts w:hint="eastAsia" w:asciiTheme="minorEastAsia" w:hAnsiTheme="minorEastAsia" w:eastAsiaTheme="minorEastAsia" w:cstheme="minorEastAsia"/>
                <w:kern w:val="2"/>
                <w:sz w:val="21"/>
                <w:szCs w:val="21"/>
                <w:lang w:val="en-US" w:eastAsia="zh-CN" w:bidi="ar-SA"/>
              </w:rPr>
              <w:t>最高100分。</w:t>
            </w:r>
          </w:p>
          <w:p w14:paraId="6981FA55">
            <w:pPr>
              <w:rPr>
                <w:b w:val="0"/>
                <w:bCs/>
              </w:rPr>
            </w:pPr>
            <w:r>
              <w:rPr>
                <w:rFonts w:hint="eastAsia"/>
                <w:b w:val="0"/>
                <w:bCs/>
              </w:rPr>
              <w:t>（二）评分依据：</w:t>
            </w:r>
          </w:p>
          <w:p w14:paraId="3C2E0CE3">
            <w:r>
              <w:rPr>
                <w:rFonts w:hint="eastAsia"/>
              </w:rPr>
              <w:t>1.</w:t>
            </w:r>
            <w:r>
              <w:t xml:space="preserve"> </w:t>
            </w:r>
            <w:r>
              <w:rPr>
                <w:rFonts w:hint="eastAsia"/>
              </w:rPr>
              <w:t>涉及学历要求的，须提供学历证书扫描件以及学信网查询记录。对于较早颁发的学历证书，学信网无法查询的，要求提供学历证书扫描件和其他佐证材料（如毕业院校、人社部门等颁发机构或监管机构等单位出具的证明）作为得分的依据。</w:t>
            </w:r>
          </w:p>
          <w:p w14:paraId="7FBB50BA">
            <w:r>
              <w:rPr>
                <w:rFonts w:hint="eastAsia"/>
              </w:rPr>
              <w:t>海外留学（含港澳台）人员学历无法通过学信网站查询的，应当提供教育部留学服务中心出具的国外学历学位认证证书以及教育部留学服务中心官网查询截图。若证明文件为其它语言，必须附中文译文，以中文译文为准。</w:t>
            </w:r>
          </w:p>
          <w:p w14:paraId="35DD5B7E">
            <w:r>
              <w:rPr>
                <w:rFonts w:hint="eastAsia"/>
              </w:rPr>
              <w:t>2.涉及考察人员工作经验的，要求提供项目合同关键信息作为得分依据，通过合同关键信息无法判断是否得分的，还须同时提供合同甲方出具的证明文件。</w:t>
            </w:r>
          </w:p>
          <w:p w14:paraId="7BDEAE52">
            <w:pPr>
              <w:rPr>
                <w:rFonts w:ascii="宋体" w:hAnsi="宋体"/>
                <w:bCs/>
                <w:szCs w:val="21"/>
              </w:rPr>
            </w:pPr>
            <w:r>
              <w:rPr>
                <w:rFonts w:hint="eastAsia"/>
              </w:rPr>
              <w:t>3.涉及人员社保的，</w:t>
            </w:r>
            <w:r>
              <w:rPr>
                <w:rFonts w:hint="eastAsia" w:ascii="宋体" w:hAnsi="宋体"/>
                <w:bCs/>
                <w:szCs w:val="21"/>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0CAF369E">
            <w:pPr>
              <w:wordWrap w:val="0"/>
              <w:rPr>
                <w:rStyle w:val="49"/>
                <w:rFonts w:hint="default"/>
                <w:szCs w:val="24"/>
                <w:lang w:val="en-US"/>
              </w:rPr>
            </w:pPr>
            <w:r>
              <w:rPr>
                <w:rFonts w:hint="eastAsia" w:hAnsi="宋体"/>
              </w:rPr>
              <w:t>4.</w:t>
            </w:r>
            <w:r>
              <w:rPr>
                <w:rFonts w:hint="eastAsia" w:hAnsi="宋体"/>
                <w:lang w:val="en-US" w:eastAsia="zh-CN"/>
              </w:rPr>
              <w:t>提供相关证书作为得分依据。如证书为国外机构颁发，需提供中文译文。</w:t>
            </w:r>
          </w:p>
          <w:p w14:paraId="60289630">
            <w:pPr>
              <w:wordWrap w:val="0"/>
              <w:jc w:val="left"/>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29AC89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restart"/>
            <w:tcBorders>
              <w:top w:val="single" w:color="000000" w:sz="8" w:space="0"/>
              <w:left w:val="single" w:color="000000" w:sz="8" w:space="0"/>
              <w:bottom w:val="single" w:color="000000" w:sz="8" w:space="0"/>
              <w:right w:val="single" w:color="000000" w:sz="8" w:space="0"/>
            </w:tcBorders>
          </w:tcPr>
          <w:p w14:paraId="78ECEE57">
            <w:pPr>
              <w:wordWrap w:val="0"/>
              <w:jc w:val="center"/>
              <w:rPr>
                <w:rFonts w:ascii="宋体" w:hAnsi="宋体" w:cs="宋体"/>
                <w:b/>
                <w:bCs/>
                <w:color w:val="0000FF"/>
                <w:sz w:val="24"/>
              </w:rPr>
            </w:pPr>
            <w:r>
              <w:rPr>
                <w:b/>
                <w:bCs/>
                <w:color w:val="0000FF"/>
              </w:rPr>
              <w:t>3</w:t>
            </w:r>
          </w:p>
        </w:tc>
        <w:tc>
          <w:tcPr>
            <w:tcW w:w="4208" w:type="dxa"/>
            <w:gridSpan w:val="3"/>
            <w:tcBorders>
              <w:top w:val="single" w:color="000000" w:sz="8" w:space="0"/>
              <w:left w:val="single" w:color="000000" w:sz="8" w:space="0"/>
              <w:bottom w:val="single" w:color="000000" w:sz="8" w:space="0"/>
              <w:right w:val="single" w:color="000000" w:sz="8" w:space="0"/>
            </w:tcBorders>
            <w:vAlign w:val="center"/>
          </w:tcPr>
          <w:p w14:paraId="77F9548F">
            <w:pPr>
              <w:wordWrap w:val="0"/>
              <w:jc w:val="center"/>
              <w:rPr>
                <w:rFonts w:ascii="宋体" w:hAnsi="宋体" w:cs="宋体"/>
                <w:b/>
                <w:bCs/>
                <w:color w:val="0000FF"/>
                <w:sz w:val="24"/>
              </w:rPr>
            </w:pPr>
            <w:r>
              <w:rPr>
                <w:b/>
                <w:bCs/>
                <w:color w:val="0000FF"/>
              </w:rPr>
              <w:t>综合实力</w:t>
            </w:r>
          </w:p>
        </w:tc>
        <w:tc>
          <w:tcPr>
            <w:tcW w:w="4208" w:type="dxa"/>
            <w:tcBorders>
              <w:top w:val="single" w:color="000000" w:sz="8" w:space="0"/>
              <w:left w:val="single" w:color="000000" w:sz="8" w:space="0"/>
              <w:bottom w:val="single" w:color="000000" w:sz="8" w:space="0"/>
              <w:right w:val="single" w:color="000000" w:sz="8" w:space="0"/>
            </w:tcBorders>
          </w:tcPr>
          <w:p w14:paraId="7471AA4C">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40</w:t>
            </w:r>
          </w:p>
        </w:tc>
      </w:tr>
      <w:tr w14:paraId="0936CF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14:paraId="1ED89B0F">
            <w:pPr>
              <w:rPr>
                <w:rFonts w:ascii="宋体" w:hAnsi="宋体" w:cs="宋体"/>
                <w:b/>
                <w:bCs/>
                <w:color w:val="0000FF"/>
                <w:sz w:val="24"/>
              </w:rPr>
            </w:pPr>
          </w:p>
        </w:tc>
        <w:tc>
          <w:tcPr>
            <w:tcW w:w="8416" w:type="dxa"/>
            <w:gridSpan w:val="4"/>
            <w:tcBorders>
              <w:top w:val="single" w:color="000000" w:sz="8" w:space="0"/>
              <w:left w:val="single" w:color="000000" w:sz="8" w:space="0"/>
              <w:bottom w:val="single" w:color="000000" w:sz="8" w:space="0"/>
              <w:right w:val="single" w:color="000000" w:sz="8" w:space="0"/>
            </w:tcBorders>
            <w:vAlign w:val="center"/>
          </w:tcPr>
          <w:p w14:paraId="6F8035C3">
            <w:pPr>
              <w:wordWrap w:val="0"/>
              <w:jc w:val="center"/>
              <w:rPr>
                <w:rFonts w:ascii="宋体" w:hAnsi="宋体" w:cs="宋体"/>
                <w:szCs w:val="21"/>
              </w:rPr>
            </w:pPr>
          </w:p>
        </w:tc>
      </w:tr>
      <w:tr w14:paraId="2D27DE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68B8F1A3">
            <w:pPr>
              <w:rPr>
                <w:rFonts w:ascii="宋体" w:hAnsi="宋体" w:cs="宋体"/>
                <w:b/>
                <w:bCs/>
                <w:color w:val="0000FF"/>
                <w:sz w:val="24"/>
              </w:rPr>
            </w:pPr>
          </w:p>
        </w:tc>
        <w:tc>
          <w:tcPr>
            <w:tcW w:w="68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B1BAC7D">
            <w:pPr>
              <w:wordWrap w:val="0"/>
              <w:jc w:val="center"/>
              <w:rPr>
                <w:rFonts w:ascii="宋体" w:hAnsi="宋体" w:cs="宋体"/>
                <w:szCs w:val="21"/>
              </w:rPr>
            </w:pPr>
            <w:r>
              <w:rPr>
                <w:szCs w:val="21"/>
              </w:rPr>
              <w:t>序号</w:t>
            </w:r>
          </w:p>
        </w:tc>
        <w:tc>
          <w:tcPr>
            <w:tcW w:w="284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C484AF4">
            <w:pPr>
              <w:wordWrap w:val="0"/>
              <w:jc w:val="center"/>
              <w:rPr>
                <w:rFonts w:ascii="宋体" w:hAnsi="宋体" w:cs="宋体"/>
                <w:szCs w:val="21"/>
              </w:rPr>
            </w:pPr>
            <w:r>
              <w:rPr>
                <w:szCs w:val="21"/>
              </w:rPr>
              <w:t>评分因素</w:t>
            </w:r>
          </w:p>
        </w:tc>
        <w:tc>
          <w:tcPr>
            <w:tcW w:w="68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50C52F0">
            <w:pPr>
              <w:wordWrap w:val="0"/>
              <w:jc w:val="center"/>
              <w:rPr>
                <w:rFonts w:ascii="宋体" w:hAnsi="宋体" w:cs="宋体"/>
                <w:szCs w:val="21"/>
              </w:rPr>
            </w:pPr>
            <w:r>
              <w:rPr>
                <w:szCs w:val="21"/>
              </w:rPr>
              <w:t>权重(%)</w:t>
            </w:r>
          </w:p>
        </w:tc>
        <w:tc>
          <w:tcPr>
            <w:tcW w:w="420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687E37">
            <w:pPr>
              <w:wordWrap w:val="0"/>
              <w:jc w:val="center"/>
              <w:rPr>
                <w:rFonts w:ascii="宋体" w:hAnsi="宋体" w:cs="宋体"/>
                <w:szCs w:val="21"/>
              </w:rPr>
            </w:pPr>
            <w:r>
              <w:rPr>
                <w:szCs w:val="21"/>
              </w:rPr>
              <w:t>评分准则</w:t>
            </w:r>
          </w:p>
        </w:tc>
      </w:tr>
      <w:tr w14:paraId="168EFC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14:paraId="715FA7F7">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vAlign w:val="center"/>
          </w:tcPr>
          <w:p w14:paraId="5A39D449">
            <w:pPr>
              <w:wordWrap w:val="0"/>
              <w:jc w:val="center"/>
              <w:rPr>
                <w:rFonts w:ascii="宋体" w:hAnsi="宋体" w:cs="宋体"/>
                <w:szCs w:val="21"/>
              </w:rPr>
            </w:pPr>
            <w:r>
              <w:rPr>
                <w:rFonts w:hint="eastAsia" w:ascii="宋体" w:hAnsi="宋体" w:cs="宋体"/>
                <w:szCs w:val="21"/>
              </w:rPr>
              <w:t>1</w:t>
            </w:r>
          </w:p>
        </w:tc>
        <w:tc>
          <w:tcPr>
            <w:tcW w:w="2843" w:type="dxa"/>
            <w:tcBorders>
              <w:top w:val="single" w:color="000000" w:sz="8" w:space="0"/>
              <w:left w:val="single" w:color="000000" w:sz="8" w:space="0"/>
              <w:bottom w:val="single" w:color="000000" w:sz="8" w:space="0"/>
              <w:right w:val="single" w:color="000000" w:sz="8" w:space="0"/>
            </w:tcBorders>
          </w:tcPr>
          <w:p w14:paraId="36404A64">
            <w:pPr>
              <w:wordWrap w:val="0"/>
              <w:rPr>
                <w:rFonts w:ascii="宋体" w:hAnsi="宋体"/>
                <w:color w:val="FF0000"/>
              </w:rPr>
            </w:pPr>
            <w:r>
              <w:rPr>
                <w:rFonts w:hint="eastAsia" w:ascii="宋体" w:hAnsi="宋体"/>
                <w:szCs w:val="21"/>
              </w:rPr>
              <w:t>投标人同类项目业绩情况</w:t>
            </w:r>
          </w:p>
          <w:p w14:paraId="2EA8C44A">
            <w:pPr>
              <w:wordWrap w:val="0"/>
              <w:rPr>
                <w:rFonts w:ascii="宋体" w:hAnsi="宋体"/>
              </w:rPr>
            </w:pPr>
          </w:p>
          <w:p w14:paraId="790A05EE">
            <w:pPr>
              <w:widowControl/>
              <w:jc w:val="left"/>
              <w:rPr>
                <w:rFonts w:ascii="宋体" w:hAnsi="宋体" w:cs="宋体"/>
                <w:szCs w:val="21"/>
              </w:rPr>
            </w:pPr>
          </w:p>
        </w:tc>
        <w:tc>
          <w:tcPr>
            <w:tcW w:w="683" w:type="dxa"/>
            <w:tcBorders>
              <w:top w:val="single" w:color="000000" w:sz="8" w:space="0"/>
              <w:left w:val="single" w:color="000000" w:sz="8" w:space="0"/>
              <w:bottom w:val="single" w:color="000000" w:sz="8" w:space="0"/>
              <w:right w:val="single" w:color="000000" w:sz="8" w:space="0"/>
            </w:tcBorders>
          </w:tcPr>
          <w:p w14:paraId="497BC259">
            <w:pPr>
              <w:widowControl/>
              <w:jc w:val="left"/>
              <w:rPr>
                <w:rFonts w:hint="default" w:ascii="宋体" w:hAnsi="宋体" w:eastAsia="宋体" w:cs="宋体"/>
                <w:szCs w:val="21"/>
                <w:lang w:val="en-US" w:eastAsia="zh-CN"/>
              </w:rPr>
            </w:pPr>
            <w:r>
              <w:rPr>
                <w:rFonts w:hint="default" w:ascii="宋体" w:hAnsi="宋体" w:cs="宋体"/>
                <w:szCs w:val="21"/>
                <w:lang w:val="en-US" w:eastAsia="zh-CN"/>
              </w:rPr>
              <w:t>20</w:t>
            </w:r>
          </w:p>
        </w:tc>
        <w:tc>
          <w:tcPr>
            <w:tcW w:w="4208" w:type="dxa"/>
            <w:tcBorders>
              <w:top w:val="single" w:color="000000" w:sz="8" w:space="0"/>
              <w:left w:val="single" w:color="000000" w:sz="8" w:space="0"/>
              <w:bottom w:val="single" w:color="000000" w:sz="8" w:space="0"/>
              <w:right w:val="single" w:color="000000" w:sz="8" w:space="0"/>
            </w:tcBorders>
          </w:tcPr>
          <w:p w14:paraId="6E9964E7">
            <w:pPr>
              <w:rPr>
                <w:b/>
                <w:color w:val="auto"/>
              </w:rPr>
            </w:pPr>
            <w:r>
              <w:rPr>
                <w:rFonts w:hint="eastAsia"/>
                <w:b/>
                <w:color w:val="auto"/>
              </w:rPr>
              <w:t>（一）评分内容：</w:t>
            </w:r>
          </w:p>
          <w:p w14:paraId="6BFE1C95">
            <w:pPr>
              <w:rPr>
                <w:color w:val="auto"/>
              </w:rPr>
            </w:pPr>
            <w:r>
              <w:rPr>
                <w:rFonts w:hint="eastAsia"/>
                <w:color w:val="auto"/>
              </w:rPr>
              <w:t>投标人自</w:t>
            </w:r>
            <w:r>
              <w:rPr>
                <w:rFonts w:hint="eastAsia" w:ascii="宋体" w:hAnsi="宋体" w:cs="宋体"/>
                <w:b/>
                <w:bCs/>
                <w:color w:val="auto"/>
                <w:kern w:val="0"/>
                <w:szCs w:val="21"/>
                <w:lang w:val="en-US" w:eastAsia="zh-CN" w:bidi="ar"/>
              </w:rPr>
              <w:t>2022</w:t>
            </w:r>
            <w:r>
              <w:rPr>
                <w:rFonts w:hint="eastAsia" w:ascii="宋体" w:hAnsi="宋体" w:cs="宋体"/>
                <w:b/>
                <w:bCs/>
                <w:color w:val="auto"/>
                <w:kern w:val="0"/>
                <w:szCs w:val="21"/>
                <w:lang w:bidi="ar"/>
              </w:rPr>
              <w:t>年</w:t>
            </w:r>
            <w:r>
              <w:rPr>
                <w:rFonts w:hint="eastAsia"/>
                <w:color w:val="auto"/>
              </w:rPr>
              <w:t>1月1日至本项目截标之日内所签订的</w:t>
            </w:r>
            <w:r>
              <w:rPr>
                <w:rFonts w:hint="eastAsia"/>
                <w:color w:val="auto"/>
                <w:lang w:eastAsia="zh-CN"/>
              </w:rPr>
              <w:t>政府部门或事业单位的</w:t>
            </w:r>
            <w:r>
              <w:rPr>
                <w:rFonts w:hint="eastAsia" w:eastAsia="宋体"/>
                <w:color w:val="auto"/>
                <w:lang w:eastAsia="zh-CN"/>
              </w:rPr>
              <w:t>信息化</w:t>
            </w:r>
            <w:r>
              <w:rPr>
                <w:rFonts w:hint="eastAsia" w:eastAsia="宋体"/>
                <w:color w:val="auto"/>
              </w:rPr>
              <w:t>项目</w:t>
            </w:r>
            <w:r>
              <w:rPr>
                <w:rFonts w:hint="eastAsia" w:eastAsia="宋体"/>
                <w:color w:val="auto"/>
                <w:lang w:eastAsia="zh-CN"/>
              </w:rPr>
              <w:t>运行维护服务</w:t>
            </w:r>
            <w:r>
              <w:rPr>
                <w:rFonts w:hint="eastAsia" w:eastAsia="宋体"/>
                <w:color w:val="auto"/>
              </w:rPr>
              <w:t>合同</w:t>
            </w:r>
            <w:r>
              <w:rPr>
                <w:rFonts w:hint="eastAsia"/>
                <w:color w:val="auto"/>
              </w:rPr>
              <w:t>（以合同签订日期为准），每提供1个同类业绩得</w:t>
            </w:r>
            <w:r>
              <w:rPr>
                <w:rFonts w:hint="eastAsia" w:ascii="宋体" w:hAnsi="宋体" w:cs="宋体"/>
                <w:b/>
                <w:bCs/>
                <w:color w:val="auto"/>
                <w:kern w:val="0"/>
                <w:szCs w:val="21"/>
                <w:lang w:val="en-US" w:eastAsia="zh-CN" w:bidi="ar"/>
              </w:rPr>
              <w:t>20</w:t>
            </w:r>
            <w:r>
              <w:rPr>
                <w:rFonts w:hint="eastAsia" w:ascii="宋体" w:hAnsi="宋体" w:cs="宋体"/>
                <w:b/>
                <w:bCs/>
                <w:color w:val="auto"/>
                <w:kern w:val="0"/>
                <w:szCs w:val="21"/>
                <w:lang w:bidi="ar"/>
              </w:rPr>
              <w:t>分</w:t>
            </w:r>
            <w:r>
              <w:rPr>
                <w:rFonts w:hint="eastAsia"/>
                <w:color w:val="auto"/>
              </w:rPr>
              <w:t>，最高得100分。</w:t>
            </w:r>
          </w:p>
          <w:p w14:paraId="59EB0A04">
            <w:pPr>
              <w:rPr>
                <w:b/>
                <w:color w:val="auto"/>
              </w:rPr>
            </w:pPr>
            <w:r>
              <w:rPr>
                <w:rFonts w:hint="eastAsia"/>
                <w:b/>
                <w:color w:val="auto"/>
              </w:rPr>
              <w:t>（二）评分依据：</w:t>
            </w:r>
          </w:p>
          <w:p w14:paraId="52A2BA4C">
            <w:pPr>
              <w:rPr>
                <w:color w:val="auto"/>
              </w:rPr>
            </w:pPr>
            <w:r>
              <w:rPr>
                <w:rFonts w:hint="eastAsia"/>
                <w:color w:val="auto"/>
              </w:rPr>
              <w:t>要求提供合同关键信息</w:t>
            </w:r>
            <w:r>
              <w:rPr>
                <w:rFonts w:hint="eastAsia" w:ascii="宋体" w:hAnsi="宋体" w:cs="宋体"/>
                <w:color w:val="auto"/>
                <w:szCs w:val="21"/>
              </w:rPr>
              <w:t>（包括但不限于合同标的、签订时间、双方签章页）</w:t>
            </w:r>
            <w:r>
              <w:rPr>
                <w:rFonts w:hint="eastAsia"/>
                <w:color w:val="auto"/>
              </w:rPr>
              <w:t>作为得分依据，通过合同关键信息无法判断是否得分的，还须同时提供能证明得分的其它证明资料，如合同甲方出具的证明文件或项目报告。</w:t>
            </w:r>
          </w:p>
          <w:p w14:paraId="7FE8F944">
            <w:pPr>
              <w:rPr>
                <w:rFonts w:ascii="宋体" w:hAnsi="宋体" w:cs="宋体"/>
                <w:color w:val="auto"/>
                <w:szCs w:val="21"/>
              </w:rPr>
            </w:pPr>
            <w:r>
              <w:rPr>
                <w:rFonts w:hint="eastAsia"/>
                <w:color w:val="auto"/>
              </w:rPr>
              <w:t>备注：以上资料均要求提供扫描件，评分中出现无证明资料或证书过期或专家无法凭所提供资料判断是否得分的情况，一律作不得分处理。</w:t>
            </w:r>
          </w:p>
        </w:tc>
      </w:tr>
      <w:tr w14:paraId="1A7396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14:paraId="166F866C">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vAlign w:val="center"/>
          </w:tcPr>
          <w:p w14:paraId="51CC49AF">
            <w:pPr>
              <w:wordWrap w:val="0"/>
              <w:jc w:val="center"/>
              <w:rPr>
                <w:rFonts w:ascii="宋体" w:hAnsi="宋体" w:cs="宋体"/>
                <w:szCs w:val="21"/>
              </w:rPr>
            </w:pPr>
            <w:r>
              <w:rPr>
                <w:rFonts w:hint="eastAsia" w:ascii="宋体" w:hAnsi="宋体" w:cs="宋体"/>
                <w:szCs w:val="21"/>
              </w:rPr>
              <w:t>2</w:t>
            </w:r>
          </w:p>
        </w:tc>
        <w:tc>
          <w:tcPr>
            <w:tcW w:w="2843" w:type="dxa"/>
            <w:tcBorders>
              <w:top w:val="single" w:color="000000" w:sz="8" w:space="0"/>
              <w:left w:val="single" w:color="000000" w:sz="8" w:space="0"/>
              <w:bottom w:val="single" w:color="000000" w:sz="8" w:space="0"/>
              <w:right w:val="single" w:color="000000" w:sz="8" w:space="0"/>
            </w:tcBorders>
          </w:tcPr>
          <w:p w14:paraId="4C8A9899">
            <w:pPr>
              <w:wordWrap w:val="0"/>
              <w:rPr>
                <w:rFonts w:ascii="宋体" w:hAnsi="宋体"/>
                <w:color w:val="FF0000"/>
              </w:rPr>
            </w:pPr>
            <w:r>
              <w:rPr>
                <w:rFonts w:hint="eastAsia" w:ascii="宋体" w:hAnsi="宋体"/>
                <w:szCs w:val="21"/>
              </w:rPr>
              <w:t>履约评价</w:t>
            </w:r>
          </w:p>
          <w:p w14:paraId="0608D387">
            <w:pPr>
              <w:wordWrap w:val="0"/>
              <w:rPr>
                <w:rFonts w:ascii="宋体" w:hAnsi="宋体" w:cs="宋体"/>
                <w:szCs w:val="21"/>
              </w:rPr>
            </w:pPr>
          </w:p>
        </w:tc>
        <w:tc>
          <w:tcPr>
            <w:tcW w:w="683" w:type="dxa"/>
            <w:tcBorders>
              <w:top w:val="single" w:color="000000" w:sz="8" w:space="0"/>
              <w:left w:val="single" w:color="000000" w:sz="8" w:space="0"/>
              <w:bottom w:val="single" w:color="000000" w:sz="8" w:space="0"/>
              <w:right w:val="single" w:color="000000" w:sz="8" w:space="0"/>
            </w:tcBorders>
          </w:tcPr>
          <w:p w14:paraId="19ADE5E0">
            <w:pPr>
              <w:widowControl/>
              <w:jc w:val="left"/>
              <w:rPr>
                <w:rFonts w:hint="default" w:ascii="宋体" w:hAnsi="宋体" w:eastAsia="宋体" w:cs="宋体"/>
                <w:szCs w:val="21"/>
                <w:lang w:val="en-US" w:eastAsia="zh-CN"/>
              </w:rPr>
            </w:pPr>
            <w:r>
              <w:rPr>
                <w:rFonts w:hint="default" w:ascii="宋体" w:hAnsi="宋体" w:cs="宋体"/>
                <w:szCs w:val="21"/>
                <w:lang w:val="en-US" w:eastAsia="zh-CN"/>
              </w:rPr>
              <w:t>15</w:t>
            </w:r>
          </w:p>
        </w:tc>
        <w:tc>
          <w:tcPr>
            <w:tcW w:w="4208" w:type="dxa"/>
            <w:tcBorders>
              <w:top w:val="single" w:color="000000" w:sz="8" w:space="0"/>
              <w:left w:val="single" w:color="000000" w:sz="8" w:space="0"/>
              <w:bottom w:val="single" w:color="000000" w:sz="8" w:space="0"/>
              <w:right w:val="single" w:color="000000" w:sz="8" w:space="0"/>
            </w:tcBorders>
          </w:tcPr>
          <w:p w14:paraId="4503E1E5">
            <w:pPr>
              <w:rPr>
                <w:b/>
                <w:color w:val="auto"/>
              </w:rPr>
            </w:pPr>
            <w:r>
              <w:rPr>
                <w:rFonts w:hint="eastAsia"/>
                <w:b/>
                <w:color w:val="auto"/>
              </w:rPr>
              <w:t>（一）评分内容：</w:t>
            </w:r>
          </w:p>
          <w:p w14:paraId="19313E5A">
            <w:pPr>
              <w:rPr>
                <w:color w:val="auto"/>
              </w:rPr>
            </w:pPr>
            <w:r>
              <w:rPr>
                <w:rFonts w:hint="eastAsia" w:ascii="宋体" w:hAnsi="宋体"/>
                <w:color w:val="auto"/>
              </w:rPr>
              <w:t>投标人提供符合“1.投标人同类项目业绩情况”合同甲方出具评价</w:t>
            </w:r>
            <w:r>
              <w:rPr>
                <w:rFonts w:hint="eastAsia"/>
                <w:color w:val="auto"/>
              </w:rPr>
              <w:t>为优/优秀/满意或最高评价的</w:t>
            </w:r>
            <w:r>
              <w:rPr>
                <w:rFonts w:hint="eastAsia"/>
                <w:color w:val="auto"/>
                <w:kern w:val="0"/>
              </w:rPr>
              <w:t>履约评价或验收合格证明文件</w:t>
            </w:r>
            <w:r>
              <w:rPr>
                <w:rFonts w:hint="eastAsia" w:ascii="宋体" w:hAnsi="宋体"/>
                <w:color w:val="auto"/>
              </w:rPr>
              <w:t>，</w:t>
            </w:r>
            <w:r>
              <w:rPr>
                <w:rFonts w:hint="eastAsia"/>
                <w:color w:val="auto"/>
              </w:rPr>
              <w:t>每提供一份得</w:t>
            </w:r>
            <w:r>
              <w:rPr>
                <w:rFonts w:hint="eastAsia" w:ascii="宋体" w:hAnsi="宋体" w:cs="宋体"/>
                <w:b/>
                <w:bCs/>
                <w:color w:val="auto"/>
                <w:kern w:val="0"/>
                <w:szCs w:val="21"/>
                <w:lang w:val="en-US" w:eastAsia="zh-CN" w:bidi="ar"/>
              </w:rPr>
              <w:t>20</w:t>
            </w:r>
            <w:r>
              <w:rPr>
                <w:rFonts w:hint="eastAsia" w:ascii="宋体" w:hAnsi="宋体" w:cs="宋体"/>
                <w:b/>
                <w:bCs/>
                <w:color w:val="auto"/>
                <w:kern w:val="0"/>
                <w:szCs w:val="21"/>
                <w:lang w:bidi="ar"/>
              </w:rPr>
              <w:t>分</w:t>
            </w:r>
            <w:r>
              <w:rPr>
                <w:rFonts w:hint="eastAsia"/>
                <w:color w:val="auto"/>
              </w:rPr>
              <w:t>，最高得100分。</w:t>
            </w:r>
          </w:p>
          <w:p w14:paraId="251F52D5">
            <w:pPr>
              <w:rPr>
                <w:b/>
                <w:color w:val="auto"/>
              </w:rPr>
            </w:pPr>
            <w:r>
              <w:rPr>
                <w:rFonts w:hint="eastAsia"/>
                <w:b/>
                <w:color w:val="auto"/>
              </w:rPr>
              <w:t>（二）评分依据：</w:t>
            </w:r>
          </w:p>
          <w:p w14:paraId="2B1536B9">
            <w:pPr>
              <w:wordWrap w:val="0"/>
              <w:rPr>
                <w:color w:val="auto"/>
              </w:rPr>
            </w:pPr>
            <w:r>
              <w:rPr>
                <w:rFonts w:hint="eastAsia" w:ascii="宋体" w:hAnsi="宋体"/>
                <w:color w:val="auto"/>
              </w:rPr>
              <w:t>提供加盖合同甲方公章（或甲方业务章）项目</w:t>
            </w:r>
            <w:r>
              <w:rPr>
                <w:rFonts w:hint="eastAsia"/>
                <w:color w:val="auto"/>
                <w:kern w:val="0"/>
              </w:rPr>
              <w:t>履约评价或验收合格证明文件</w:t>
            </w:r>
            <w:r>
              <w:rPr>
                <w:rFonts w:hint="eastAsia"/>
                <w:color w:val="auto"/>
              </w:rPr>
              <w:t>清晰扫描件。</w:t>
            </w:r>
          </w:p>
          <w:p w14:paraId="1C2C867D">
            <w:pPr>
              <w:wordWrap w:val="0"/>
              <w:rPr>
                <w:rFonts w:ascii="宋体" w:hAnsi="宋体" w:cs="宋体"/>
                <w:color w:val="auto"/>
                <w:szCs w:val="21"/>
              </w:rPr>
            </w:pPr>
            <w:r>
              <w:rPr>
                <w:rFonts w:hint="eastAsia"/>
                <w:color w:val="auto"/>
              </w:rPr>
              <w:t>备注：以上资料均要求提供扫描件，评分中出现无证明资料或证书过期或专家无法凭所提供资料判断是否得分的情况，一律作不得分处理。</w:t>
            </w:r>
          </w:p>
        </w:tc>
      </w:tr>
      <w:tr w14:paraId="7B927D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14:paraId="6CD1AE2F">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vAlign w:val="center"/>
          </w:tcPr>
          <w:p w14:paraId="2F554CFA">
            <w:pPr>
              <w:wordWrap w:val="0"/>
              <w:jc w:val="center"/>
              <w:rPr>
                <w:rFonts w:hint="eastAsia" w:ascii="宋体" w:hAnsi="宋体" w:eastAsia="宋体" w:cs="宋体"/>
                <w:szCs w:val="21"/>
                <w:lang w:eastAsia="zh-CN"/>
              </w:rPr>
            </w:pPr>
            <w:r>
              <w:rPr>
                <w:rFonts w:hint="default" w:ascii="宋体" w:hAnsi="宋体" w:cs="宋体"/>
                <w:szCs w:val="21"/>
                <w:lang w:val="en-US" w:eastAsia="zh-CN"/>
              </w:rPr>
              <w:t>3</w:t>
            </w:r>
          </w:p>
        </w:tc>
        <w:tc>
          <w:tcPr>
            <w:tcW w:w="2843" w:type="dxa"/>
            <w:tcBorders>
              <w:top w:val="single" w:color="000000" w:sz="8" w:space="0"/>
              <w:left w:val="single" w:color="000000" w:sz="8" w:space="0"/>
              <w:bottom w:val="single" w:color="000000" w:sz="8" w:space="0"/>
              <w:right w:val="single" w:color="000000" w:sz="8" w:space="0"/>
            </w:tcBorders>
          </w:tcPr>
          <w:p w14:paraId="5A028759">
            <w:pPr>
              <w:wordWrap w:val="0"/>
              <w:rPr>
                <w:rFonts w:ascii="宋体" w:hAnsi="宋体"/>
              </w:rPr>
            </w:pPr>
            <w:r>
              <w:rPr>
                <w:rFonts w:hint="eastAsia" w:cs="宋体" w:asciiTheme="minorHAnsi" w:hAnsiTheme="minorHAnsi"/>
                <w:szCs w:val="22"/>
              </w:rPr>
              <w:t>本地化服务能力</w:t>
            </w:r>
          </w:p>
          <w:p w14:paraId="451F31EE">
            <w:pPr>
              <w:widowControl/>
              <w:jc w:val="left"/>
              <w:rPr>
                <w:rFonts w:ascii="宋体" w:hAnsi="宋体" w:cs="宋体"/>
                <w:szCs w:val="21"/>
              </w:rPr>
            </w:pPr>
          </w:p>
        </w:tc>
        <w:tc>
          <w:tcPr>
            <w:tcW w:w="683" w:type="dxa"/>
            <w:tcBorders>
              <w:top w:val="single" w:color="000000" w:sz="8" w:space="0"/>
              <w:left w:val="single" w:color="000000" w:sz="8" w:space="0"/>
              <w:bottom w:val="single" w:color="000000" w:sz="8" w:space="0"/>
              <w:right w:val="single" w:color="000000" w:sz="8" w:space="0"/>
            </w:tcBorders>
          </w:tcPr>
          <w:p w14:paraId="45BF5999">
            <w:pPr>
              <w:widowControl/>
              <w:jc w:val="left"/>
              <w:rPr>
                <w:rFonts w:hint="eastAsia" w:ascii="宋体" w:hAnsi="宋体" w:eastAsia="宋体" w:cs="宋体"/>
                <w:szCs w:val="21"/>
                <w:lang w:eastAsia="zh-CN"/>
              </w:rPr>
            </w:pPr>
            <w:r>
              <w:rPr>
                <w:rFonts w:hint="eastAsia" w:ascii="宋体" w:hAnsi="宋体" w:cs="宋体"/>
                <w:szCs w:val="21"/>
                <w:lang w:val="en-US" w:eastAsia="zh-CN"/>
              </w:rPr>
              <w:t>5</w:t>
            </w:r>
          </w:p>
        </w:tc>
        <w:tc>
          <w:tcPr>
            <w:tcW w:w="4208" w:type="dxa"/>
            <w:tcBorders>
              <w:top w:val="single" w:color="000000" w:sz="8" w:space="0"/>
              <w:left w:val="single" w:color="000000" w:sz="8" w:space="0"/>
              <w:bottom w:val="single" w:color="000000" w:sz="8" w:space="0"/>
              <w:right w:val="single" w:color="000000" w:sz="8" w:space="0"/>
            </w:tcBorders>
          </w:tcPr>
          <w:p w14:paraId="7E3BB288">
            <w:pPr>
              <w:rPr>
                <w:b/>
              </w:rPr>
            </w:pPr>
            <w:r>
              <w:rPr>
                <w:rFonts w:hint="eastAsia"/>
                <w:b/>
              </w:rPr>
              <w:t>（一） 评分内容：</w:t>
            </w:r>
          </w:p>
          <w:p w14:paraId="7726067C">
            <w:r>
              <w:rPr>
                <w:rFonts w:hint="eastAsia"/>
              </w:rPr>
              <w:t>1投标人在本地</w:t>
            </w:r>
            <w:r>
              <w:rPr>
                <w:rFonts w:hint="eastAsia"/>
                <w:lang w:eastAsia="zh-CN"/>
              </w:rPr>
              <w:t>（</w:t>
            </w:r>
            <w:r>
              <w:rPr>
                <w:rFonts w:hint="eastAsia"/>
                <w:lang w:val="en-US" w:eastAsia="zh-CN"/>
              </w:rPr>
              <w:t>深圳市</w:t>
            </w:r>
            <w:r>
              <w:rPr>
                <w:rFonts w:hint="eastAsia"/>
                <w:lang w:eastAsia="zh-CN"/>
              </w:rPr>
              <w:t>）</w:t>
            </w:r>
            <w:r>
              <w:rPr>
                <w:rFonts w:hint="eastAsia"/>
              </w:rPr>
              <w:t>设立分公司或售后机构、服务网点、项目部、办公室、办事处等情形，得100分；</w:t>
            </w:r>
          </w:p>
          <w:p w14:paraId="3C29DF72">
            <w:r>
              <w:rPr>
                <w:rFonts w:hint="eastAsia"/>
              </w:rPr>
              <w:t>2.投标人承诺中标后提供本地</w:t>
            </w:r>
            <w:r>
              <w:rPr>
                <w:rFonts w:hint="eastAsia"/>
                <w:lang w:eastAsia="zh-CN"/>
              </w:rPr>
              <w:t>（</w:t>
            </w:r>
            <w:r>
              <w:rPr>
                <w:rFonts w:hint="eastAsia"/>
                <w:lang w:val="en-US" w:eastAsia="zh-CN"/>
              </w:rPr>
              <w:t>深圳市</w:t>
            </w:r>
            <w:r>
              <w:rPr>
                <w:rFonts w:hint="eastAsia"/>
                <w:lang w:eastAsia="zh-CN"/>
              </w:rPr>
              <w:t>）</w:t>
            </w:r>
            <w:r>
              <w:rPr>
                <w:rFonts w:hint="eastAsia"/>
              </w:rPr>
              <w:t>化服务，得100分。</w:t>
            </w:r>
          </w:p>
          <w:p w14:paraId="722C8984">
            <w:pPr>
              <w:rPr>
                <w:b/>
              </w:rPr>
            </w:pPr>
            <w:r>
              <w:rPr>
                <w:rFonts w:hint="eastAsia"/>
                <w:b/>
              </w:rPr>
              <w:t>（二）评分依据：</w:t>
            </w:r>
          </w:p>
          <w:p w14:paraId="7C7E3F02">
            <w:r>
              <w:rPr>
                <w:rFonts w:hint="eastAsia"/>
              </w:rPr>
              <w:t>1.第一项投标人需提供合作单位或者自身机构的营业执照，或者投标人在本地设立的项目部、办公室、办事处等证明文件；</w:t>
            </w:r>
          </w:p>
          <w:p w14:paraId="0F82F341">
            <w:r>
              <w:rPr>
                <w:rFonts w:hint="eastAsia"/>
              </w:rPr>
              <w:t>2.第二项投标人需提供承诺函（格式自拟）。</w:t>
            </w:r>
          </w:p>
          <w:p w14:paraId="4B1D0B43">
            <w:pPr>
              <w:widowControl/>
              <w:jc w:val="left"/>
              <w:rPr>
                <w:rFonts w:ascii="宋体" w:hAnsi="宋体" w:cs="宋体"/>
                <w:color w:val="FF0000"/>
                <w:szCs w:val="21"/>
              </w:rPr>
            </w:pPr>
            <w:r>
              <w:rPr>
                <w:rFonts w:hint="eastAsia"/>
              </w:rPr>
              <w:t>备注：以上资料均要求提供扫描件，评分中出现无证明资料或证书过期或专家无法凭所提供资料判断是否得分的情况，一律作不得分处理。</w:t>
            </w:r>
          </w:p>
        </w:tc>
      </w:tr>
      <w:tr w14:paraId="505843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14:paraId="44FBA973">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vAlign w:val="center"/>
          </w:tcPr>
          <w:p w14:paraId="056D1AC3">
            <w:pPr>
              <w:wordWrap w:val="0"/>
              <w:jc w:val="center"/>
              <w:rPr>
                <w:rFonts w:ascii="宋体" w:hAnsi="宋体" w:cs="宋体"/>
                <w:szCs w:val="21"/>
              </w:rPr>
            </w:pPr>
          </w:p>
        </w:tc>
        <w:tc>
          <w:tcPr>
            <w:tcW w:w="2843" w:type="dxa"/>
            <w:tcBorders>
              <w:top w:val="single" w:color="000000" w:sz="8" w:space="0"/>
              <w:left w:val="single" w:color="000000" w:sz="8" w:space="0"/>
              <w:bottom w:val="single" w:color="000000" w:sz="8" w:space="0"/>
              <w:right w:val="single" w:color="000000" w:sz="8" w:space="0"/>
            </w:tcBorders>
            <w:vAlign w:val="center"/>
          </w:tcPr>
          <w:p w14:paraId="3715C654">
            <w:pPr>
              <w:wordWrap w:val="0"/>
              <w:jc w:val="center"/>
              <w:rPr>
                <w:rFonts w:ascii="宋体" w:hAnsi="宋体" w:cs="宋体"/>
                <w:szCs w:val="21"/>
              </w:rPr>
            </w:pPr>
          </w:p>
        </w:tc>
        <w:tc>
          <w:tcPr>
            <w:tcW w:w="683" w:type="dxa"/>
            <w:tcBorders>
              <w:top w:val="single" w:color="000000" w:sz="8" w:space="0"/>
              <w:left w:val="single" w:color="000000" w:sz="8" w:space="0"/>
              <w:bottom w:val="single" w:color="000000" w:sz="8" w:space="0"/>
              <w:right w:val="single" w:color="000000" w:sz="8" w:space="0"/>
            </w:tcBorders>
            <w:vAlign w:val="center"/>
          </w:tcPr>
          <w:p w14:paraId="4C9EBAC3">
            <w:pPr>
              <w:wordWrap w:val="0"/>
              <w:jc w:val="center"/>
              <w:rPr>
                <w:rFonts w:ascii="宋体" w:hAnsi="宋体" w:cs="宋体"/>
                <w:szCs w:val="21"/>
              </w:rPr>
            </w:pPr>
          </w:p>
        </w:tc>
        <w:tc>
          <w:tcPr>
            <w:tcW w:w="4208" w:type="dxa"/>
            <w:tcBorders>
              <w:top w:val="single" w:color="000000" w:sz="8" w:space="0"/>
              <w:left w:val="single" w:color="000000" w:sz="8" w:space="0"/>
              <w:bottom w:val="single" w:color="000000" w:sz="8" w:space="0"/>
              <w:right w:val="single" w:color="000000" w:sz="8" w:space="0"/>
            </w:tcBorders>
          </w:tcPr>
          <w:p w14:paraId="5C397244">
            <w:pPr>
              <w:wordWrap w:val="0"/>
              <w:rPr>
                <w:rFonts w:ascii="宋体" w:hAnsi="宋体" w:cs="宋体"/>
                <w:szCs w:val="21"/>
              </w:rPr>
            </w:pPr>
          </w:p>
        </w:tc>
      </w:tr>
      <w:tr w14:paraId="5CCA72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restart"/>
            <w:tcBorders>
              <w:top w:val="single" w:color="000000" w:sz="8" w:space="0"/>
              <w:left w:val="single" w:color="000000" w:sz="8" w:space="0"/>
              <w:bottom w:val="single" w:color="000000" w:sz="8" w:space="0"/>
              <w:right w:val="single" w:color="000000" w:sz="8" w:space="0"/>
            </w:tcBorders>
          </w:tcPr>
          <w:p w14:paraId="1DE7E0CF">
            <w:pPr>
              <w:wordWrap w:val="0"/>
              <w:jc w:val="center"/>
              <w:rPr>
                <w:rFonts w:ascii="宋体" w:hAnsi="宋体" w:cs="宋体"/>
                <w:b/>
                <w:bCs/>
                <w:color w:val="0000FF"/>
                <w:sz w:val="24"/>
              </w:rPr>
            </w:pPr>
            <w:r>
              <w:rPr>
                <w:b/>
                <w:bCs/>
                <w:color w:val="0000FF"/>
              </w:rPr>
              <w:t>4</w:t>
            </w:r>
          </w:p>
        </w:tc>
        <w:tc>
          <w:tcPr>
            <w:tcW w:w="4208" w:type="dxa"/>
            <w:gridSpan w:val="3"/>
            <w:tcBorders>
              <w:top w:val="single" w:color="000000" w:sz="8" w:space="0"/>
              <w:left w:val="single" w:color="000000" w:sz="8" w:space="0"/>
              <w:bottom w:val="single" w:color="000000" w:sz="8" w:space="0"/>
              <w:right w:val="single" w:color="000000" w:sz="8" w:space="0"/>
            </w:tcBorders>
            <w:vAlign w:val="center"/>
          </w:tcPr>
          <w:p w14:paraId="3233622C">
            <w:pPr>
              <w:wordWrap w:val="0"/>
              <w:jc w:val="center"/>
              <w:rPr>
                <w:rFonts w:ascii="宋体" w:hAnsi="宋体" w:cs="宋体"/>
                <w:b/>
                <w:bCs/>
                <w:color w:val="0000FF"/>
                <w:sz w:val="24"/>
              </w:rPr>
            </w:pPr>
            <w:r>
              <w:rPr>
                <w:b/>
                <w:bCs/>
                <w:color w:val="0000FF"/>
              </w:rPr>
              <w:t>诚信情况</w:t>
            </w:r>
          </w:p>
        </w:tc>
        <w:tc>
          <w:tcPr>
            <w:tcW w:w="4208" w:type="dxa"/>
            <w:tcBorders>
              <w:top w:val="single" w:color="000000" w:sz="8" w:space="0"/>
              <w:left w:val="single" w:color="000000" w:sz="8" w:space="0"/>
              <w:bottom w:val="single" w:color="000000" w:sz="8" w:space="0"/>
              <w:right w:val="single" w:color="000000" w:sz="8" w:space="0"/>
            </w:tcBorders>
          </w:tcPr>
          <w:p w14:paraId="4E2F73FD">
            <w:pPr>
              <w:wordWrap w:val="0"/>
              <w:jc w:val="center"/>
              <w:rPr>
                <w:rFonts w:ascii="宋体" w:hAnsi="宋体" w:cs="宋体"/>
                <w:b/>
                <w:bCs/>
                <w:color w:val="0000FF"/>
                <w:sz w:val="24"/>
              </w:rPr>
            </w:pPr>
            <w:r>
              <w:rPr>
                <w:b/>
                <w:bCs/>
                <w:color w:val="0000FF"/>
              </w:rPr>
              <w:t>5</w:t>
            </w:r>
          </w:p>
        </w:tc>
      </w:tr>
      <w:tr w14:paraId="3F7D07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14:paraId="0D4324DB">
            <w:pPr>
              <w:rPr>
                <w:rFonts w:ascii="宋体" w:hAnsi="宋体" w:cs="宋体"/>
                <w:b/>
                <w:bCs/>
                <w:color w:val="0000FF"/>
                <w:sz w:val="24"/>
              </w:rPr>
            </w:pPr>
          </w:p>
        </w:tc>
        <w:tc>
          <w:tcPr>
            <w:tcW w:w="8416" w:type="dxa"/>
            <w:gridSpan w:val="4"/>
            <w:tcBorders>
              <w:top w:val="single" w:color="000000" w:sz="8" w:space="0"/>
              <w:left w:val="single" w:color="000000" w:sz="8" w:space="0"/>
              <w:bottom w:val="single" w:color="000000" w:sz="8" w:space="0"/>
              <w:right w:val="single" w:color="000000" w:sz="8" w:space="0"/>
            </w:tcBorders>
            <w:vAlign w:val="center"/>
          </w:tcPr>
          <w:p w14:paraId="4B1D77BF">
            <w:pPr>
              <w:wordWrap w:val="0"/>
              <w:jc w:val="center"/>
              <w:rPr>
                <w:rFonts w:ascii="宋体" w:hAnsi="宋体" w:cs="宋体"/>
                <w:szCs w:val="21"/>
              </w:rPr>
            </w:pPr>
          </w:p>
        </w:tc>
      </w:tr>
      <w:tr w14:paraId="5B39F6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2F0D5BCC">
            <w:pPr>
              <w:rPr>
                <w:rFonts w:ascii="宋体" w:hAnsi="宋体" w:cs="宋体"/>
                <w:b/>
                <w:bCs/>
                <w:color w:val="0000FF"/>
                <w:sz w:val="24"/>
              </w:rPr>
            </w:pPr>
          </w:p>
        </w:tc>
        <w:tc>
          <w:tcPr>
            <w:tcW w:w="68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CE4D42B">
            <w:pPr>
              <w:wordWrap w:val="0"/>
              <w:jc w:val="center"/>
              <w:rPr>
                <w:rFonts w:ascii="宋体" w:hAnsi="宋体" w:cs="宋体"/>
                <w:szCs w:val="21"/>
              </w:rPr>
            </w:pPr>
            <w:r>
              <w:rPr>
                <w:szCs w:val="21"/>
              </w:rPr>
              <w:t>序号</w:t>
            </w:r>
          </w:p>
        </w:tc>
        <w:tc>
          <w:tcPr>
            <w:tcW w:w="284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48860EF">
            <w:pPr>
              <w:wordWrap w:val="0"/>
              <w:jc w:val="center"/>
              <w:rPr>
                <w:rFonts w:ascii="宋体" w:hAnsi="宋体" w:cs="宋体"/>
                <w:szCs w:val="21"/>
              </w:rPr>
            </w:pPr>
            <w:r>
              <w:rPr>
                <w:szCs w:val="21"/>
              </w:rPr>
              <w:t>评分因素</w:t>
            </w:r>
          </w:p>
        </w:tc>
        <w:tc>
          <w:tcPr>
            <w:tcW w:w="68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6E58026">
            <w:pPr>
              <w:wordWrap w:val="0"/>
              <w:jc w:val="center"/>
              <w:rPr>
                <w:rFonts w:ascii="宋体" w:hAnsi="宋体" w:cs="宋体"/>
                <w:szCs w:val="21"/>
              </w:rPr>
            </w:pPr>
            <w:r>
              <w:rPr>
                <w:szCs w:val="21"/>
              </w:rPr>
              <w:t>权重(%)</w:t>
            </w:r>
          </w:p>
        </w:tc>
        <w:tc>
          <w:tcPr>
            <w:tcW w:w="420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B539E47">
            <w:pPr>
              <w:wordWrap w:val="0"/>
              <w:jc w:val="center"/>
              <w:rPr>
                <w:rFonts w:ascii="宋体" w:hAnsi="宋体" w:cs="宋体"/>
                <w:szCs w:val="21"/>
              </w:rPr>
            </w:pPr>
            <w:r>
              <w:rPr>
                <w:szCs w:val="21"/>
              </w:rPr>
              <w:t>评分准则</w:t>
            </w:r>
          </w:p>
        </w:tc>
      </w:tr>
      <w:tr w14:paraId="558AC4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14:paraId="76F52F06">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vAlign w:val="center"/>
          </w:tcPr>
          <w:p w14:paraId="72CE0278">
            <w:pPr>
              <w:wordWrap w:val="0"/>
              <w:jc w:val="center"/>
              <w:rPr>
                <w:rFonts w:ascii="宋体" w:hAnsi="宋体" w:cs="宋体"/>
                <w:szCs w:val="21"/>
              </w:rPr>
            </w:pPr>
            <w:r>
              <w:rPr>
                <w:szCs w:val="21"/>
              </w:rPr>
              <w:t>1</w:t>
            </w:r>
          </w:p>
        </w:tc>
        <w:tc>
          <w:tcPr>
            <w:tcW w:w="2843" w:type="dxa"/>
            <w:tcBorders>
              <w:top w:val="single" w:color="000000" w:sz="8" w:space="0"/>
              <w:left w:val="single" w:color="000000" w:sz="8" w:space="0"/>
              <w:bottom w:val="single" w:color="000000" w:sz="8" w:space="0"/>
              <w:right w:val="single" w:color="000000" w:sz="8" w:space="0"/>
            </w:tcBorders>
            <w:vAlign w:val="center"/>
          </w:tcPr>
          <w:p w14:paraId="54D3BFCA">
            <w:pPr>
              <w:wordWrap w:val="0"/>
              <w:jc w:val="center"/>
              <w:rPr>
                <w:rFonts w:ascii="宋体" w:hAnsi="宋体" w:cs="宋体"/>
                <w:szCs w:val="21"/>
              </w:rPr>
            </w:pPr>
            <w:r>
              <w:rPr>
                <w:szCs w:val="21"/>
              </w:rPr>
              <w:t>诚信情况</w:t>
            </w:r>
          </w:p>
        </w:tc>
        <w:tc>
          <w:tcPr>
            <w:tcW w:w="683" w:type="dxa"/>
            <w:tcBorders>
              <w:top w:val="single" w:color="000000" w:sz="8" w:space="0"/>
              <w:left w:val="single" w:color="000000" w:sz="8" w:space="0"/>
              <w:bottom w:val="single" w:color="000000" w:sz="8" w:space="0"/>
              <w:right w:val="single" w:color="000000" w:sz="8" w:space="0"/>
            </w:tcBorders>
            <w:vAlign w:val="center"/>
          </w:tcPr>
          <w:p w14:paraId="38C51727">
            <w:pPr>
              <w:widowControl/>
              <w:wordWrap w:val="0"/>
              <w:jc w:val="center"/>
              <w:textAlignment w:val="top"/>
              <w:rPr>
                <w:rFonts w:hint="eastAsia" w:ascii="宋体" w:hAnsi="宋体" w:eastAsia="宋体" w:cs="宋体"/>
                <w:szCs w:val="21"/>
                <w:lang w:eastAsia="zh-CN"/>
              </w:rPr>
            </w:pPr>
            <w:r>
              <w:rPr>
                <w:rFonts w:hint="eastAsia"/>
                <w:lang w:val="en-US" w:eastAsia="zh-CN"/>
              </w:rPr>
              <w:t>5</w:t>
            </w:r>
          </w:p>
        </w:tc>
        <w:tc>
          <w:tcPr>
            <w:tcW w:w="4208" w:type="dxa"/>
            <w:tcBorders>
              <w:top w:val="single" w:color="000000" w:sz="8" w:space="0"/>
              <w:left w:val="single" w:color="000000" w:sz="8" w:space="0"/>
              <w:bottom w:val="single" w:color="000000" w:sz="8" w:space="0"/>
              <w:right w:val="single" w:color="000000" w:sz="8" w:space="0"/>
            </w:tcBorders>
          </w:tcPr>
          <w:p w14:paraId="15261FB8">
            <w:pPr>
              <w:pStyle w:val="18"/>
              <w:keepNext w:val="0"/>
              <w:keepLines w:val="0"/>
              <w:suppressLineNumbers w:val="0"/>
              <w:wordWrap w:val="0"/>
              <w:spacing w:before="0" w:beforeAutospacing="0" w:after="0" w:afterAutospacing="0" w:line="240" w:lineRule="auto"/>
              <w:ind w:left="0" w:right="0" w:firstLine="420" w:firstLineChars="200"/>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46F3736A">
            <w:pPr>
              <w:pStyle w:val="18"/>
              <w:wordWrap w:val="0"/>
              <w:spacing w:line="240" w:lineRule="auto"/>
              <w:ind w:firstLine="420" w:firstLineChars="200"/>
              <w:rPr>
                <w:rFonts w:ascii="宋体" w:hAnsi="宋体" w:cs="宋体"/>
                <w:szCs w:val="21"/>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1F15A750">
      <w:pPr>
        <w:sectPr>
          <w:pgSz w:w="11907" w:h="16840"/>
          <w:pgMar w:top="1440" w:right="1417" w:bottom="1440" w:left="1417" w:header="851" w:footer="992" w:gutter="0"/>
          <w:pgNumType w:fmt="decimal"/>
          <w:cols w:space="425" w:num="1"/>
          <w:docGrid w:linePitch="462" w:charSpace="0"/>
        </w:sectPr>
      </w:pPr>
    </w:p>
    <w:p w14:paraId="002EAC3A">
      <w:pPr>
        <w:jc w:val="center"/>
        <w:rPr>
          <w:b/>
          <w:sz w:val="120"/>
          <w:szCs w:val="120"/>
        </w:rPr>
      </w:pPr>
    </w:p>
    <w:p w14:paraId="1B2852BA">
      <w:pPr>
        <w:jc w:val="center"/>
        <w:rPr>
          <w:b/>
          <w:sz w:val="120"/>
          <w:szCs w:val="120"/>
        </w:rPr>
      </w:pPr>
    </w:p>
    <w:p w14:paraId="7DE22441">
      <w:pPr>
        <w:jc w:val="center"/>
        <w:rPr>
          <w:b/>
          <w:sz w:val="120"/>
          <w:szCs w:val="120"/>
        </w:rPr>
      </w:pPr>
    </w:p>
    <w:p w14:paraId="0410FB79">
      <w:pPr>
        <w:jc w:val="center"/>
        <w:rPr>
          <w:b/>
          <w:sz w:val="120"/>
          <w:szCs w:val="120"/>
        </w:rPr>
      </w:pPr>
      <w:r>
        <w:rPr>
          <w:rFonts w:hint="eastAsia"/>
          <w:b/>
          <w:sz w:val="120"/>
          <w:szCs w:val="120"/>
        </w:rPr>
        <w:t>政府采购</w:t>
      </w:r>
    </w:p>
    <w:p w14:paraId="433E3E90">
      <w:pPr>
        <w:jc w:val="center"/>
        <w:rPr>
          <w:b/>
          <w:sz w:val="120"/>
          <w:szCs w:val="120"/>
        </w:rPr>
      </w:pPr>
      <w:r>
        <w:rPr>
          <w:rFonts w:hint="eastAsia"/>
          <w:b/>
          <w:sz w:val="120"/>
          <w:szCs w:val="120"/>
        </w:rPr>
        <w:t>招标文件</w:t>
      </w:r>
    </w:p>
    <w:p w14:paraId="20F2D9B4">
      <w:pPr>
        <w:jc w:val="center"/>
        <w:rPr>
          <w:b/>
          <w:sz w:val="52"/>
          <w:szCs w:val="52"/>
        </w:rPr>
      </w:pPr>
      <w:r>
        <w:rPr>
          <w:rFonts w:hint="eastAsia"/>
          <w:b/>
          <w:sz w:val="52"/>
          <w:szCs w:val="52"/>
        </w:rPr>
        <w:t>（服务类）</w:t>
      </w:r>
    </w:p>
    <w:p w14:paraId="1923ECEA">
      <w:pPr>
        <w:jc w:val="center"/>
        <w:rPr>
          <w:b/>
          <w:sz w:val="44"/>
          <w:szCs w:val="44"/>
        </w:rPr>
      </w:pPr>
    </w:p>
    <w:p w14:paraId="2F30A247">
      <w:pPr>
        <w:jc w:val="center"/>
        <w:rPr>
          <w:b/>
          <w:sz w:val="44"/>
          <w:szCs w:val="44"/>
        </w:rPr>
      </w:pPr>
    </w:p>
    <w:p w14:paraId="0CEA9CE8">
      <w:pPr>
        <w:jc w:val="center"/>
        <w:rPr>
          <w:b/>
          <w:sz w:val="44"/>
          <w:szCs w:val="44"/>
        </w:rPr>
      </w:pPr>
    </w:p>
    <w:p w14:paraId="1EBD18ED">
      <w:pPr>
        <w:jc w:val="center"/>
        <w:rPr>
          <w:b/>
          <w:sz w:val="44"/>
          <w:szCs w:val="44"/>
        </w:rPr>
      </w:pPr>
    </w:p>
    <w:p w14:paraId="28200446">
      <w:pPr>
        <w:jc w:val="center"/>
        <w:rPr>
          <w:b/>
          <w:sz w:val="44"/>
          <w:szCs w:val="44"/>
        </w:rPr>
      </w:pPr>
    </w:p>
    <w:p w14:paraId="1B8579A2">
      <w:pPr>
        <w:jc w:val="center"/>
        <w:rPr>
          <w:b/>
          <w:sz w:val="44"/>
          <w:szCs w:val="44"/>
        </w:rPr>
      </w:pPr>
    </w:p>
    <w:p w14:paraId="752EC2E8">
      <w:pPr>
        <w:jc w:val="center"/>
        <w:rPr>
          <w:b/>
          <w:sz w:val="44"/>
          <w:szCs w:val="44"/>
        </w:rPr>
      </w:pPr>
    </w:p>
    <w:p w14:paraId="429C1C59">
      <w:pPr>
        <w:jc w:val="center"/>
        <w:rPr>
          <w:b/>
          <w:sz w:val="44"/>
          <w:szCs w:val="44"/>
        </w:rPr>
      </w:pPr>
    </w:p>
    <w:p w14:paraId="74207917">
      <w:pPr>
        <w:jc w:val="center"/>
        <w:rPr>
          <w:b/>
          <w:sz w:val="44"/>
          <w:szCs w:val="44"/>
        </w:rPr>
      </w:pPr>
      <w:bookmarkStart w:id="0" w:name="_Hlk71465316"/>
      <w:r>
        <w:rPr>
          <w:rFonts w:hint="eastAsia"/>
          <w:b/>
          <w:sz w:val="44"/>
          <w:szCs w:val="44"/>
        </w:rPr>
        <w:t>深圳公共资源交易中心</w:t>
      </w:r>
    </w:p>
    <w:p w14:paraId="2C176CA4">
      <w:pPr>
        <w:jc w:val="center"/>
        <w:rPr>
          <w:sz w:val="28"/>
          <w:szCs w:val="28"/>
        </w:rPr>
      </w:pPr>
      <w:r>
        <w:rPr>
          <w:rFonts w:hint="eastAsia"/>
          <w:b/>
          <w:sz w:val="28"/>
          <w:szCs w:val="28"/>
        </w:rPr>
        <w:t>（</w:t>
      </w:r>
      <w:r>
        <w:rPr>
          <w:b/>
          <w:sz w:val="28"/>
          <w:szCs w:val="28"/>
        </w:rPr>
        <w:t>20</w:t>
      </w:r>
      <w:r>
        <w:rPr>
          <w:rFonts w:hint="eastAsia"/>
          <w:b/>
          <w:sz w:val="28"/>
          <w:szCs w:val="28"/>
        </w:rPr>
        <w:t>25）</w:t>
      </w:r>
      <w:bookmarkEnd w:id="0"/>
    </w:p>
    <w:p w14:paraId="40F54811">
      <w:pPr>
        <w:ind w:firstLine="420" w:firstLineChars="200"/>
        <w:sectPr>
          <w:pgSz w:w="11907" w:h="16840"/>
          <w:pgMar w:top="1440" w:right="1797" w:bottom="1440" w:left="1797" w:header="851" w:footer="992" w:gutter="0"/>
          <w:pgNumType w:fmt="decimal"/>
          <w:cols w:space="425" w:num="1"/>
          <w:titlePg/>
          <w:docGrid w:linePitch="462" w:charSpace="0"/>
        </w:sectPr>
      </w:pPr>
    </w:p>
    <w:p w14:paraId="097B7134">
      <w:pPr>
        <w:jc w:val="center"/>
        <w:rPr>
          <w:rFonts w:ascii="黑体" w:hAnsi="黑体" w:eastAsia="黑体"/>
          <w:b/>
          <w:sz w:val="28"/>
        </w:rPr>
      </w:pPr>
      <w:r>
        <w:rPr>
          <w:rFonts w:hint="eastAsia" w:ascii="黑体" w:hAnsi="黑体" w:eastAsia="黑体"/>
          <w:b/>
          <w:sz w:val="28"/>
        </w:rPr>
        <w:t>目   录</w:t>
      </w:r>
    </w:p>
    <w:p w14:paraId="10D34F2D">
      <w:pPr>
        <w:rPr>
          <w:b/>
        </w:rPr>
      </w:pPr>
      <w:r>
        <w:rPr>
          <w:rFonts w:hint="eastAsia"/>
          <w:b/>
        </w:rPr>
        <w:t>第一册  专用条款</w:t>
      </w:r>
    </w:p>
    <w:p w14:paraId="33F90C75">
      <w:pPr>
        <w:ind w:firstLine="960" w:firstLineChars="400"/>
        <w:rPr>
          <w:sz w:val="24"/>
        </w:rPr>
      </w:pPr>
      <w:r>
        <w:rPr>
          <w:rFonts w:hint="eastAsia"/>
          <w:sz w:val="24"/>
        </w:rPr>
        <w:t>关键信息</w:t>
      </w:r>
    </w:p>
    <w:p w14:paraId="578FBA4A">
      <w:pPr>
        <w:ind w:left="630" w:leftChars="300" w:firstLine="630" w:firstLineChars="300"/>
        <w:rPr>
          <w:rFonts w:ascii="宋体" w:hAnsi="宋体"/>
          <w:szCs w:val="21"/>
        </w:rPr>
      </w:pPr>
      <w:r>
        <w:rPr>
          <w:rFonts w:hint="eastAsia" w:ascii="宋体" w:hAnsi="宋体"/>
          <w:szCs w:val="21"/>
        </w:rPr>
        <w:t>第一章  招标公告</w:t>
      </w:r>
    </w:p>
    <w:p w14:paraId="73C681A3">
      <w:pPr>
        <w:ind w:left="630" w:leftChars="300" w:firstLine="630" w:firstLineChars="300"/>
        <w:rPr>
          <w:rFonts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14:paraId="41E6DAD4">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57FCE839">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06E55D66">
      <w:pPr>
        <w:ind w:left="630" w:leftChars="300" w:firstLine="630" w:firstLineChars="300"/>
        <w:rPr>
          <w:rFonts w:ascii="宋体" w:hAnsi="宋体"/>
          <w:szCs w:val="21"/>
        </w:rPr>
      </w:pPr>
      <w:r>
        <w:rPr>
          <w:rFonts w:hint="eastAsia" w:ascii="宋体" w:hAnsi="宋体"/>
          <w:szCs w:val="21"/>
        </w:rPr>
        <w:t>第五章  合同条款及格式</w:t>
      </w:r>
    </w:p>
    <w:p w14:paraId="3C02EBE3">
      <w:pPr>
        <w:rPr>
          <w:b/>
          <w:sz w:val="24"/>
        </w:rPr>
      </w:pPr>
    </w:p>
    <w:p w14:paraId="01F1C1DD">
      <w:pPr>
        <w:rPr>
          <w:b/>
        </w:rPr>
      </w:pPr>
      <w:r>
        <w:rPr>
          <w:rFonts w:hint="eastAsia"/>
          <w:b/>
        </w:rPr>
        <w:t>第二册  通用条款</w:t>
      </w:r>
    </w:p>
    <w:p w14:paraId="23F867A5">
      <w:pPr>
        <w:ind w:left="630" w:leftChars="300" w:firstLine="411" w:firstLineChars="196"/>
        <w:rPr>
          <w:rFonts w:ascii="宋体" w:hAnsi="宋体"/>
          <w:szCs w:val="21"/>
        </w:rPr>
      </w:pPr>
      <w:r>
        <w:rPr>
          <w:rFonts w:hint="eastAsia" w:ascii="宋体" w:hAnsi="宋体"/>
          <w:szCs w:val="21"/>
        </w:rPr>
        <w:t>第一章  总则</w:t>
      </w:r>
    </w:p>
    <w:p w14:paraId="4A3ACDBE">
      <w:pPr>
        <w:ind w:left="630" w:leftChars="300" w:firstLine="411" w:firstLineChars="196"/>
        <w:rPr>
          <w:rFonts w:ascii="宋体" w:hAnsi="宋体"/>
          <w:szCs w:val="21"/>
        </w:rPr>
      </w:pPr>
      <w:r>
        <w:rPr>
          <w:rFonts w:hint="eastAsia" w:ascii="宋体" w:hAnsi="宋体"/>
          <w:szCs w:val="21"/>
        </w:rPr>
        <w:t>第二章  招标文件</w:t>
      </w:r>
    </w:p>
    <w:p w14:paraId="166AC908">
      <w:pPr>
        <w:ind w:left="630" w:leftChars="300" w:firstLine="411" w:firstLineChars="196"/>
        <w:rPr>
          <w:rFonts w:ascii="宋体" w:hAnsi="宋体"/>
          <w:szCs w:val="21"/>
        </w:rPr>
      </w:pPr>
      <w:r>
        <w:rPr>
          <w:rFonts w:hint="eastAsia" w:ascii="宋体" w:hAnsi="宋体"/>
          <w:szCs w:val="21"/>
        </w:rPr>
        <w:t>第三章  投标文件的编制</w:t>
      </w:r>
    </w:p>
    <w:p w14:paraId="42B4C178">
      <w:pPr>
        <w:ind w:left="630" w:leftChars="300" w:firstLine="411" w:firstLineChars="196"/>
        <w:rPr>
          <w:rFonts w:ascii="宋体" w:hAnsi="宋体"/>
          <w:szCs w:val="21"/>
        </w:rPr>
      </w:pPr>
      <w:r>
        <w:rPr>
          <w:rFonts w:hint="eastAsia" w:ascii="宋体" w:hAnsi="宋体"/>
          <w:szCs w:val="21"/>
        </w:rPr>
        <w:t>第四章  投标文件的递交</w:t>
      </w:r>
    </w:p>
    <w:p w14:paraId="29E356DD">
      <w:pPr>
        <w:ind w:left="630" w:leftChars="300" w:firstLine="411" w:firstLineChars="196"/>
        <w:rPr>
          <w:rFonts w:ascii="宋体" w:hAnsi="宋体"/>
          <w:szCs w:val="21"/>
        </w:rPr>
      </w:pPr>
      <w:r>
        <w:rPr>
          <w:rFonts w:hint="eastAsia" w:ascii="宋体" w:hAnsi="宋体"/>
          <w:szCs w:val="21"/>
        </w:rPr>
        <w:t>第五章  开标</w:t>
      </w:r>
    </w:p>
    <w:p w14:paraId="1C5D4C5D">
      <w:pPr>
        <w:ind w:left="630" w:leftChars="300" w:firstLine="411" w:firstLineChars="196"/>
        <w:rPr>
          <w:rFonts w:ascii="宋体" w:hAnsi="宋体"/>
          <w:szCs w:val="21"/>
        </w:rPr>
      </w:pPr>
      <w:r>
        <w:rPr>
          <w:rFonts w:hint="eastAsia" w:ascii="宋体" w:hAnsi="宋体"/>
          <w:szCs w:val="21"/>
        </w:rPr>
        <w:t>第六章  评审要求</w:t>
      </w:r>
    </w:p>
    <w:p w14:paraId="3B9E200D">
      <w:pPr>
        <w:ind w:left="630" w:leftChars="300" w:firstLine="411" w:firstLineChars="196"/>
        <w:rPr>
          <w:rFonts w:ascii="宋体" w:hAnsi="宋体"/>
          <w:szCs w:val="21"/>
        </w:rPr>
      </w:pPr>
      <w:r>
        <w:rPr>
          <w:rFonts w:hint="eastAsia" w:ascii="宋体" w:hAnsi="宋体"/>
          <w:szCs w:val="21"/>
        </w:rPr>
        <w:t>第七章  评审程序及评审方法</w:t>
      </w:r>
    </w:p>
    <w:p w14:paraId="03B24074">
      <w:pPr>
        <w:ind w:left="630" w:leftChars="300" w:firstLine="411" w:firstLineChars="196"/>
        <w:rPr>
          <w:rFonts w:ascii="宋体" w:hAnsi="宋体"/>
          <w:szCs w:val="21"/>
        </w:rPr>
      </w:pPr>
      <w:r>
        <w:rPr>
          <w:rFonts w:hint="eastAsia" w:ascii="宋体" w:hAnsi="宋体"/>
          <w:szCs w:val="21"/>
        </w:rPr>
        <w:t>第八章  定标及公示</w:t>
      </w:r>
    </w:p>
    <w:p w14:paraId="0E29F8AE">
      <w:pPr>
        <w:ind w:left="630" w:leftChars="300" w:firstLine="411" w:firstLineChars="196"/>
        <w:rPr>
          <w:rFonts w:ascii="宋体" w:hAnsi="宋体"/>
          <w:szCs w:val="21"/>
        </w:rPr>
      </w:pPr>
      <w:r>
        <w:rPr>
          <w:rFonts w:hint="eastAsia" w:ascii="宋体" w:hAnsi="宋体"/>
          <w:szCs w:val="21"/>
        </w:rPr>
        <w:t>第九章  公开招标失败的后续处理</w:t>
      </w:r>
    </w:p>
    <w:p w14:paraId="19C77369">
      <w:pPr>
        <w:ind w:left="630" w:leftChars="300" w:firstLine="411" w:firstLineChars="196"/>
        <w:rPr>
          <w:rFonts w:ascii="宋体" w:hAnsi="宋体"/>
          <w:szCs w:val="21"/>
        </w:rPr>
      </w:pPr>
      <w:r>
        <w:rPr>
          <w:rFonts w:hint="eastAsia" w:ascii="宋体" w:hAnsi="宋体"/>
          <w:szCs w:val="21"/>
        </w:rPr>
        <w:t>第十章  合同的授予与备案</w:t>
      </w:r>
    </w:p>
    <w:p w14:paraId="67BA3184">
      <w:pPr>
        <w:ind w:firstLine="1050" w:firstLineChars="500"/>
        <w:rPr>
          <w:b/>
          <w:sz w:val="24"/>
        </w:rPr>
      </w:pPr>
      <w:r>
        <w:rPr>
          <w:rFonts w:hint="eastAsia"/>
        </w:rPr>
        <w:t>第十一章  质疑处理</w:t>
      </w:r>
    </w:p>
    <w:p w14:paraId="2048D90D">
      <w:pPr>
        <w:spacing w:line="360" w:lineRule="auto"/>
        <w:ind w:firstLine="420" w:firstLineChars="200"/>
        <w:jc w:val="left"/>
        <w:rPr>
          <w:rFonts w:ascii="宋体" w:hAnsi="宋体"/>
          <w:szCs w:val="21"/>
        </w:rPr>
      </w:pPr>
    </w:p>
    <w:p w14:paraId="2657972F">
      <w:pPr>
        <w:pStyle w:val="2"/>
        <w:rPr>
          <w:sz w:val="24"/>
        </w:rPr>
      </w:pPr>
      <w:r>
        <w:br w:type="page"/>
      </w:r>
      <w:bookmarkStart w:id="2" w:name="bt技术标投标文件格式"/>
      <w:bookmarkEnd w:id="2"/>
      <w:bookmarkStart w:id="3" w:name="合同格式"/>
      <w:bookmarkEnd w:id="3"/>
      <w:bookmarkStart w:id="4" w:name="bt投标报价汇总表"/>
      <w:bookmarkEnd w:id="4"/>
      <w:bookmarkStart w:id="5" w:name="bt投标人情况介绍"/>
      <w:bookmarkEnd w:id="5"/>
      <w:bookmarkStart w:id="6" w:name="bt合同条款及格式"/>
      <w:bookmarkEnd w:id="6"/>
      <w:bookmarkStart w:id="7" w:name="bt商务标投标文件格式"/>
      <w:bookmarkEnd w:id="7"/>
      <w:bookmarkStart w:id="8" w:name="bt投标人须知"/>
      <w:bookmarkEnd w:id="8"/>
      <w:bookmarkStart w:id="9" w:name="bt说明"/>
      <w:bookmarkEnd w:id="9"/>
      <w:bookmarkStart w:id="10" w:name="bt合同格式"/>
      <w:bookmarkEnd w:id="10"/>
      <w:bookmarkStart w:id="11" w:name="bt项目管理班子配备情况"/>
      <w:bookmarkEnd w:id="11"/>
      <w:bookmarkStart w:id="12" w:name="bt开标一览表"/>
      <w:bookmarkEnd w:id="12"/>
      <w:bookmarkStart w:id="13" w:name="bt合同条款"/>
      <w:bookmarkEnd w:id="13"/>
      <w:bookmarkStart w:id="14" w:name="bt投标函"/>
      <w:bookmarkEnd w:id="14"/>
      <w:bookmarkStart w:id="15" w:name="bt其他资料2"/>
      <w:bookmarkEnd w:id="15"/>
      <w:bookmarkStart w:id="16" w:name="bt投标文件签署授权委托书"/>
      <w:bookmarkEnd w:id="16"/>
      <w:bookmarkStart w:id="17" w:name="bt本工程承诺书"/>
      <w:bookmarkEnd w:id="17"/>
      <w:bookmarkStart w:id="18" w:name="bt其他资料由投标人自定"/>
      <w:bookmarkEnd w:id="18"/>
      <w:r>
        <w:rPr>
          <w:rFonts w:hint="eastAsia"/>
        </w:rPr>
        <w:t>第一册  专用条款</w:t>
      </w:r>
    </w:p>
    <w:p w14:paraId="42B14F4F">
      <w:pPr>
        <w:pStyle w:val="5"/>
        <w:rPr>
          <w:sz w:val="28"/>
          <w:szCs w:val="28"/>
        </w:rPr>
      </w:pPr>
      <w:r>
        <w:rPr>
          <w:rFonts w:hint="eastAsia"/>
          <w:sz w:val="28"/>
          <w:szCs w:val="28"/>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14:paraId="2A99AF45">
        <w:tblPrEx>
          <w:tblCellMar>
            <w:top w:w="0" w:type="dxa"/>
            <w:left w:w="0" w:type="dxa"/>
            <w:bottom w:w="0" w:type="dxa"/>
            <w:right w:w="0" w:type="dxa"/>
          </w:tblCellMar>
        </w:tblPrEx>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14:paraId="3842B14B">
              <w:tblPrEx>
                <w:tblCellMar>
                  <w:top w:w="30" w:type="dxa"/>
                  <w:left w:w="30" w:type="dxa"/>
                  <w:bottom w:w="30" w:type="dxa"/>
                  <w:right w:w="30" w:type="dxa"/>
                </w:tblCellMar>
              </w:tblPrEx>
              <w:trPr>
                <w:tblCellSpacing w:w="0" w:type="dxa"/>
                <w:jc w:val="center"/>
              </w:trPr>
              <w:tc>
                <w:tcPr>
                  <w:tcW w:w="8147" w:type="dxa"/>
                </w:tcPr>
                <w:p w14:paraId="77066A0A">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7BD89C6A">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19" w:name="_Hlk72162904"/>
                  <w:r>
                    <w:rPr>
                      <w:rFonts w:hint="eastAsia" w:ascii="宋体" w:hAnsi="宋体" w:cs="宋体"/>
                      <w:kern w:val="0"/>
                      <w:szCs w:val="21"/>
                    </w:rPr>
                    <w:t>具有独立承担民事责任的能力（提供营业执照或事业单位法人证书等证明资料扫描件，分支机构参与投标的，须同时提供总公司授权文件且授权书载明其民事责任由总公司承担）</w:t>
                  </w:r>
                  <w:bookmarkEnd w:id="19"/>
                  <w:r>
                    <w:rPr>
                      <w:rFonts w:hint="eastAsia"/>
                    </w:rPr>
                    <w:t>；</w:t>
                  </w:r>
                </w:p>
                <w:p w14:paraId="0A3716D0">
                  <w:pPr>
                    <w:ind w:firstLine="630" w:firstLineChars="300"/>
                    <w:rPr>
                      <w:rFonts w:ascii="宋体" w:hAnsi="宋体" w:cs="宋体"/>
                      <w:kern w:val="0"/>
                      <w:szCs w:val="21"/>
                    </w:rPr>
                  </w:pPr>
                  <w:r>
                    <w:rPr>
                      <w:rFonts w:hint="eastAsia" w:ascii="宋体" w:hAnsi="宋体" w:cs="宋体"/>
                      <w:color w:val="FF0000"/>
                      <w:kern w:val="0"/>
                      <w:szCs w:val="21"/>
                    </w:rPr>
                    <w:t>2.本项目</w:t>
                  </w:r>
                  <w:r>
                    <w:rPr>
                      <w:rFonts w:hint="eastAsia" w:ascii="宋体" w:hAnsi="宋体" w:cs="宋体"/>
                      <w:color w:val="FF0000"/>
                      <w:kern w:val="0"/>
                      <w:szCs w:val="21"/>
                    </w:rPr>
                    <w:sym w:font="Wingdings" w:char="00FE"/>
                  </w:r>
                  <w:r>
                    <w:rPr>
                      <w:rFonts w:hint="eastAsia" w:ascii="宋体" w:hAnsi="宋体" w:cs="宋体"/>
                      <w:color w:val="FF0000"/>
                      <w:kern w:val="0"/>
                      <w:szCs w:val="21"/>
                    </w:rPr>
                    <w:t>不接受联合体投标，</w:t>
                  </w:r>
                  <w:r>
                    <w:rPr>
                      <w:rFonts w:hint="eastAsia" w:ascii="宋体" w:hAnsi="宋体" w:cs="宋体"/>
                      <w:color w:val="FF0000"/>
                      <w:kern w:val="0"/>
                      <w:szCs w:val="21"/>
                    </w:rPr>
                    <w:sym w:font="Wingdings" w:char="00FE"/>
                  </w:r>
                  <w:r>
                    <w:rPr>
                      <w:rFonts w:hint="eastAsia" w:ascii="宋体" w:hAnsi="宋体" w:cs="宋体"/>
                      <w:color w:val="FF0000"/>
                      <w:kern w:val="0"/>
                      <w:szCs w:val="21"/>
                    </w:rPr>
                    <w:t>不接受投标人选用进口产品参与投标，详见招标文件“第三章 用户需求书”；</w:t>
                  </w:r>
                </w:p>
                <w:p w14:paraId="2B3D30F6">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1AF8470E">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2EB8E305">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7B284D8D">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1BF6623E">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14:paraId="66F1C3AD">
                  <w:pPr>
                    <w:ind w:firstLine="630" w:firstLineChars="300"/>
                    <w:rPr>
                      <w:rFonts w:ascii="宋体" w:hAnsi="宋体"/>
                      <w:color w:val="FF0000"/>
                      <w:kern w:val="0"/>
                    </w:rPr>
                  </w:pPr>
                  <w:r>
                    <w:rPr>
                      <w:rFonts w:hint="eastAsia" w:ascii="宋体" w:hAnsi="宋体"/>
                      <w:color w:val="FF0000"/>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olor w:val="FF0000"/>
                      <w:kern w:val="0"/>
                      <w:highlight w:val="yellow"/>
                    </w:rPr>
                    <w:t>由供应商填写《供应商基本情况表》相关信息</w:t>
                  </w:r>
                  <w:r>
                    <w:rPr>
                      <w:rFonts w:hint="eastAsia" w:ascii="宋体" w:hAnsi="宋体"/>
                      <w:color w:val="FF0000"/>
                      <w:kern w:val="0"/>
                    </w:rPr>
                    <w:t>）；</w:t>
                  </w:r>
                </w:p>
                <w:p w14:paraId="2D9C182C">
                  <w:pPr>
                    <w:ind w:firstLine="630" w:firstLineChars="300"/>
                    <w:rPr>
                      <w:rFonts w:hint="eastAsia" w:ascii="宋体" w:hAnsi="宋体" w:cs="宋体"/>
                      <w:kern w:val="0"/>
                      <w:szCs w:val="21"/>
                    </w:rPr>
                  </w:pPr>
                  <w:r>
                    <w:rPr>
                      <w:rFonts w:hint="eastAsia" w:ascii="宋体" w:hAnsi="宋体" w:cs="宋体"/>
                      <w:kern w:val="0"/>
                      <w:szCs w:val="21"/>
                    </w:rPr>
                    <w:t>9.本项目是（否）专门面向中小企业采购：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14:paraId="7083CE58">
                  <w:pPr>
                    <w:ind w:firstLine="632" w:firstLineChars="300"/>
                    <w:rPr>
                      <w:rFonts w:ascii="宋体" w:hAnsi="宋体" w:cs="宋体"/>
                      <w:b/>
                      <w:bCs/>
                      <w:kern w:val="0"/>
                      <w:szCs w:val="21"/>
                    </w:rPr>
                  </w:pPr>
                </w:p>
                <w:p w14:paraId="64878B5F">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w:t>
                  </w:r>
                  <w:r>
                    <w:rPr>
                      <w:rFonts w:hint="eastAsia" w:ascii="宋体" w:hAnsi="宋体" w:cs="宋体"/>
                      <w:kern w:val="0"/>
                      <w:szCs w:val="21"/>
                      <w:lang w:bidi="ar"/>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20CBF0CD">
                  <w:pPr>
                    <w:ind w:firstLine="420" w:firstLineChars="200"/>
                    <w:rPr>
                      <w:rFonts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2B3857A7">
                  <w:pPr>
                    <w:spacing w:beforeAutospacing="1" w:afterAutospacing="1"/>
                    <w:ind w:firstLine="442" w:firstLineChars="200"/>
                    <w:rPr>
                      <w:rFonts w:ascii="宋体" w:hAnsi="宋体" w:cs="宋体"/>
                      <w:sz w:val="24"/>
                    </w:rPr>
                  </w:pPr>
                  <w:r>
                    <w:rPr>
                      <w:rFonts w:hint="eastAsia"/>
                      <w:b/>
                      <w:sz w:val="22"/>
                      <w:szCs w:val="18"/>
                    </w:rPr>
                    <w:t>完整公告内容详见：深圳</w:t>
                  </w:r>
                  <w:r>
                    <w:rPr>
                      <w:rFonts w:hint="eastAsia"/>
                      <w:b/>
                      <w:sz w:val="22"/>
                      <w:szCs w:val="18"/>
                      <w:lang w:val="en-US" w:eastAsia="zh-CN"/>
                    </w:rPr>
                    <w:t>交易集团官</w:t>
                  </w:r>
                  <w:r>
                    <w:rPr>
                      <w:rFonts w:hint="eastAsia"/>
                      <w:b/>
                      <w:sz w:val="22"/>
                      <w:szCs w:val="18"/>
                    </w:rPr>
                    <w:t>网（https://www.szexgrp.com/）</w:t>
                  </w:r>
                </w:p>
              </w:tc>
            </w:tr>
          </w:tbl>
          <w:p w14:paraId="46736731">
            <w:pPr>
              <w:rPr>
                <w:rFonts w:ascii="宋体" w:hAnsi="宋体" w:cs="宋体"/>
                <w:sz w:val="24"/>
              </w:rPr>
            </w:pPr>
          </w:p>
        </w:tc>
      </w:tr>
    </w:tbl>
    <w:p w14:paraId="5988173E">
      <w:r>
        <w:rPr>
          <w:rFonts w:hint="eastAsia"/>
        </w:rPr>
        <w:br w:type="page"/>
      </w:r>
    </w:p>
    <w:p w14:paraId="6F314CC3">
      <w:pPr>
        <w:pStyle w:val="5"/>
        <w:rPr>
          <w:sz w:val="28"/>
          <w:szCs w:val="28"/>
        </w:rPr>
      </w:pPr>
      <w:r>
        <w:rPr>
          <w:rFonts w:hint="eastAsia"/>
          <w:sz w:val="28"/>
          <w:szCs w:val="28"/>
        </w:rPr>
        <w:t>第二章 对通用条款的补充内容及其他关键信息</w:t>
      </w:r>
    </w:p>
    <w:p w14:paraId="615D7379">
      <w:pPr>
        <w:pStyle w:val="5"/>
        <w:spacing w:before="120" w:beforeLines="50" w:after="120" w:afterLines="50"/>
        <w:rPr>
          <w:sz w:val="28"/>
          <w:szCs w:val="28"/>
        </w:rPr>
      </w:pPr>
      <w:bookmarkStart w:id="20" w:name="_Toc73517639"/>
      <w:bookmarkStart w:id="21" w:name="_Toc101074876"/>
      <w:bookmarkStart w:id="22" w:name="_Toc100052364"/>
      <w:bookmarkStart w:id="23" w:name="_Toc60560625"/>
      <w:bookmarkStart w:id="24" w:name="_Toc73518117"/>
      <w:bookmarkStart w:id="25" w:name="_Toc73521635"/>
      <w:bookmarkStart w:id="26" w:name="_Toc73521547"/>
      <w:bookmarkStart w:id="27" w:name="_Toc60631620"/>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6B3FB9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92F4413">
            <w:pPr>
              <w:jc w:val="center"/>
              <w:rPr>
                <w:rFonts w:ascii="宋体" w:hAnsi="宋体"/>
                <w:b/>
                <w:bCs/>
              </w:rPr>
            </w:pPr>
            <w:r>
              <w:rPr>
                <w:rFonts w:hint="eastAsia" w:ascii="宋体" w:hAnsi="宋体"/>
                <w:b/>
                <w:bCs/>
              </w:rPr>
              <w:t>通用条款序号</w:t>
            </w:r>
          </w:p>
        </w:tc>
        <w:tc>
          <w:tcPr>
            <w:tcW w:w="2409" w:type="dxa"/>
            <w:vAlign w:val="center"/>
          </w:tcPr>
          <w:p w14:paraId="40FDDEF0">
            <w:pPr>
              <w:jc w:val="center"/>
              <w:rPr>
                <w:rFonts w:ascii="宋体" w:hAnsi="宋体"/>
                <w:b/>
                <w:bCs/>
              </w:rPr>
            </w:pPr>
            <w:r>
              <w:rPr>
                <w:rFonts w:hint="eastAsia" w:ascii="宋体" w:hAnsi="宋体"/>
                <w:b/>
                <w:bCs/>
              </w:rPr>
              <w:t>涉及事项</w:t>
            </w:r>
          </w:p>
        </w:tc>
        <w:tc>
          <w:tcPr>
            <w:tcW w:w="4980" w:type="dxa"/>
            <w:vAlign w:val="center"/>
          </w:tcPr>
          <w:p w14:paraId="19988C60">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6C13FE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89ED53E">
            <w:pPr>
              <w:jc w:val="center"/>
              <w:rPr>
                <w:rFonts w:ascii="宋体" w:hAnsi="宋体"/>
              </w:rPr>
            </w:pPr>
            <w:r>
              <w:rPr>
                <w:rFonts w:hint="eastAsia" w:ascii="宋体" w:hAnsi="宋体"/>
              </w:rPr>
              <w:t>3</w:t>
            </w:r>
            <w:r>
              <w:rPr>
                <w:rFonts w:ascii="宋体" w:hAnsi="宋体"/>
              </w:rPr>
              <w:t>.1</w:t>
            </w:r>
          </w:p>
        </w:tc>
        <w:tc>
          <w:tcPr>
            <w:tcW w:w="2409" w:type="dxa"/>
            <w:vAlign w:val="center"/>
          </w:tcPr>
          <w:p w14:paraId="4909533A">
            <w:pPr>
              <w:jc w:val="center"/>
            </w:pPr>
            <w:r>
              <w:rPr>
                <w:rFonts w:hint="eastAsia"/>
              </w:rPr>
              <w:t>采购人</w:t>
            </w:r>
          </w:p>
        </w:tc>
        <w:tc>
          <w:tcPr>
            <w:tcW w:w="4980" w:type="dxa"/>
            <w:vAlign w:val="center"/>
          </w:tcPr>
          <w:p w14:paraId="27DC3C67">
            <w:pPr>
              <w:jc w:val="left"/>
              <w:rPr>
                <w:rFonts w:ascii="宋体" w:hAnsi="宋体"/>
              </w:rPr>
            </w:pPr>
            <w:r>
              <w:rPr>
                <w:rFonts w:hint="eastAsia" w:ascii="宋体" w:hAnsi="宋体"/>
              </w:rPr>
              <w:t>深圳市盐田区城管监督指挥中心</w:t>
            </w:r>
          </w:p>
        </w:tc>
      </w:tr>
      <w:tr w14:paraId="755F4E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C40043">
            <w:pPr>
              <w:jc w:val="center"/>
              <w:rPr>
                <w:rFonts w:ascii="宋体" w:hAnsi="宋体"/>
              </w:rPr>
            </w:pPr>
            <w:r>
              <w:rPr>
                <w:rFonts w:hint="eastAsia" w:ascii="宋体" w:hAnsi="宋体"/>
              </w:rPr>
              <w:t>3</w:t>
            </w:r>
            <w:r>
              <w:rPr>
                <w:rFonts w:ascii="宋体" w:hAnsi="宋体"/>
              </w:rPr>
              <w:t>.2</w:t>
            </w:r>
          </w:p>
        </w:tc>
        <w:tc>
          <w:tcPr>
            <w:tcW w:w="2409" w:type="dxa"/>
            <w:vAlign w:val="center"/>
          </w:tcPr>
          <w:p w14:paraId="33B45422">
            <w:pPr>
              <w:jc w:val="center"/>
              <w:rPr>
                <w:rFonts w:ascii="宋体" w:hAnsi="宋体"/>
              </w:rPr>
            </w:pPr>
            <w:r>
              <w:rPr>
                <w:rFonts w:hint="eastAsia" w:ascii="宋体" w:hAnsi="宋体"/>
              </w:rPr>
              <w:t>政府集中采购机构</w:t>
            </w:r>
          </w:p>
        </w:tc>
        <w:tc>
          <w:tcPr>
            <w:tcW w:w="4980" w:type="dxa"/>
            <w:vAlign w:val="center"/>
          </w:tcPr>
          <w:p w14:paraId="68BA5209">
            <w:pPr>
              <w:jc w:val="left"/>
              <w:rPr>
                <w:rFonts w:ascii="宋体" w:hAnsi="宋体" w:cs="宋体"/>
                <w:kern w:val="0"/>
                <w:szCs w:val="21"/>
              </w:rPr>
            </w:pPr>
            <w:r>
              <w:rPr>
                <w:rFonts w:hint="eastAsia" w:ascii="宋体" w:hAnsi="宋体" w:cs="宋体"/>
                <w:kern w:val="0"/>
                <w:szCs w:val="21"/>
              </w:rPr>
              <w:t>深圳公共资源交易中心</w:t>
            </w:r>
          </w:p>
          <w:p w14:paraId="51430348">
            <w:pPr>
              <w:jc w:val="left"/>
              <w:rPr>
                <w:rFonts w:ascii="宋体" w:hAnsi="宋体"/>
              </w:rPr>
            </w:pPr>
            <w:r>
              <w:rPr>
                <w:rFonts w:hint="eastAsia" w:ascii="宋体" w:hAnsi="宋体" w:cs="宋体"/>
                <w:kern w:val="0"/>
                <w:szCs w:val="21"/>
              </w:rPr>
              <w:t>（深圳交易集团有限公司</w:t>
            </w:r>
            <w:r>
              <w:rPr>
                <w:rFonts w:hint="eastAsia" w:ascii="宋体" w:hAnsi="宋体" w:cs="宋体"/>
                <w:kern w:val="0"/>
                <w:szCs w:val="21"/>
                <w:lang w:eastAsia="zh-CN"/>
              </w:rPr>
              <w:t>盐田分公司</w:t>
            </w:r>
            <w:r>
              <w:rPr>
                <w:rFonts w:hint="eastAsia" w:ascii="宋体" w:hAnsi="宋体" w:cs="宋体"/>
                <w:kern w:val="0"/>
                <w:szCs w:val="21"/>
              </w:rPr>
              <w:t>）</w:t>
            </w:r>
          </w:p>
        </w:tc>
      </w:tr>
      <w:tr w14:paraId="74115A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8CA4E39">
            <w:pPr>
              <w:jc w:val="center"/>
              <w:rPr>
                <w:rFonts w:ascii="宋体" w:hAnsi="宋体"/>
              </w:rPr>
            </w:pPr>
            <w:r>
              <w:rPr>
                <w:rFonts w:hint="eastAsia" w:ascii="宋体" w:hAnsi="宋体"/>
              </w:rPr>
              <w:t>9</w:t>
            </w:r>
          </w:p>
        </w:tc>
        <w:tc>
          <w:tcPr>
            <w:tcW w:w="2409" w:type="dxa"/>
            <w:vAlign w:val="center"/>
          </w:tcPr>
          <w:p w14:paraId="05304B38">
            <w:pPr>
              <w:jc w:val="center"/>
              <w:rPr>
                <w:rFonts w:ascii="宋体" w:hAnsi="宋体"/>
              </w:rPr>
            </w:pPr>
            <w:r>
              <w:rPr>
                <w:rFonts w:hint="eastAsia" w:ascii="宋体" w:hAnsi="宋体"/>
              </w:rPr>
              <w:t>踏勘现场</w:t>
            </w:r>
          </w:p>
        </w:tc>
        <w:tc>
          <w:tcPr>
            <w:tcW w:w="4980" w:type="dxa"/>
            <w:vAlign w:val="center"/>
          </w:tcPr>
          <w:p w14:paraId="2325622C">
            <w:pPr>
              <w:jc w:val="left"/>
              <w:rPr>
                <w:rFonts w:ascii="宋体" w:hAnsi="宋体"/>
              </w:rPr>
            </w:pPr>
            <w:r>
              <w:rPr>
                <w:rFonts w:ascii="宋体" w:hAnsi="宋体"/>
              </w:rPr>
              <w:t>不组织</w:t>
            </w:r>
          </w:p>
        </w:tc>
      </w:tr>
      <w:tr w14:paraId="546F33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1B33CDB">
            <w:pPr>
              <w:jc w:val="center"/>
              <w:rPr>
                <w:rFonts w:ascii="宋体" w:hAnsi="宋体"/>
              </w:rPr>
            </w:pPr>
            <w:r>
              <w:rPr>
                <w:rFonts w:hint="eastAsia" w:ascii="宋体" w:hAnsi="宋体"/>
              </w:rPr>
              <w:t>1</w:t>
            </w:r>
            <w:r>
              <w:rPr>
                <w:rFonts w:ascii="宋体" w:hAnsi="宋体"/>
              </w:rPr>
              <w:t>0</w:t>
            </w:r>
          </w:p>
        </w:tc>
        <w:tc>
          <w:tcPr>
            <w:tcW w:w="2409" w:type="dxa"/>
            <w:vAlign w:val="center"/>
          </w:tcPr>
          <w:p w14:paraId="307630EC">
            <w:pPr>
              <w:jc w:val="center"/>
              <w:rPr>
                <w:rFonts w:ascii="宋体" w:hAnsi="宋体"/>
              </w:rPr>
            </w:pPr>
            <w:r>
              <w:rPr>
                <w:rFonts w:hint="eastAsia" w:ascii="宋体" w:hAnsi="宋体"/>
              </w:rPr>
              <w:t>标前会议</w:t>
            </w:r>
          </w:p>
        </w:tc>
        <w:tc>
          <w:tcPr>
            <w:tcW w:w="4980" w:type="dxa"/>
            <w:vAlign w:val="center"/>
          </w:tcPr>
          <w:p w14:paraId="567BE505">
            <w:pPr>
              <w:jc w:val="left"/>
              <w:rPr>
                <w:rFonts w:ascii="宋体" w:hAnsi="宋体"/>
              </w:rPr>
            </w:pPr>
            <w:r>
              <w:rPr>
                <w:rFonts w:ascii="宋体" w:hAnsi="宋体"/>
              </w:rPr>
              <w:t>不组织</w:t>
            </w:r>
          </w:p>
        </w:tc>
      </w:tr>
      <w:tr w14:paraId="4C4244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C232BF9">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3A254966">
            <w:pPr>
              <w:jc w:val="center"/>
              <w:rPr>
                <w:rFonts w:ascii="宋体" w:hAnsi="宋体"/>
              </w:rPr>
            </w:pPr>
            <w:r>
              <w:rPr>
                <w:rFonts w:hint="eastAsia" w:ascii="宋体" w:hAnsi="宋体"/>
              </w:rPr>
              <w:t>招标文件的澄清和修改</w:t>
            </w:r>
          </w:p>
        </w:tc>
        <w:tc>
          <w:tcPr>
            <w:tcW w:w="4980" w:type="dxa"/>
            <w:vAlign w:val="center"/>
          </w:tcPr>
          <w:p w14:paraId="584DE55A">
            <w:pPr>
              <w:jc w:val="left"/>
              <w:rPr>
                <w:rFonts w:ascii="宋体" w:hAnsi="宋体"/>
              </w:rPr>
            </w:pPr>
            <w:r>
              <w:rPr>
                <w:rFonts w:hint="eastAsia" w:ascii="宋体" w:hAnsi="宋体"/>
              </w:rPr>
              <w:t>投标截止日三日前（详见招标公告），投标人有义务在招标期间在政府集中采购机构网站浏览与本项目有关的澄清和修改信息</w:t>
            </w:r>
          </w:p>
        </w:tc>
      </w:tr>
      <w:tr w14:paraId="526F98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04CD95F">
            <w:pPr>
              <w:jc w:val="center"/>
              <w:rPr>
                <w:rFonts w:ascii="宋体" w:hAnsi="宋体"/>
              </w:rPr>
            </w:pPr>
            <w:r>
              <w:rPr>
                <w:rFonts w:hint="eastAsia" w:ascii="宋体" w:hAnsi="宋体"/>
              </w:rPr>
              <w:t>2</w:t>
            </w:r>
            <w:r>
              <w:rPr>
                <w:rFonts w:ascii="宋体" w:hAnsi="宋体"/>
              </w:rPr>
              <w:t>0</w:t>
            </w:r>
          </w:p>
        </w:tc>
        <w:tc>
          <w:tcPr>
            <w:tcW w:w="2409" w:type="dxa"/>
            <w:vAlign w:val="center"/>
          </w:tcPr>
          <w:p w14:paraId="43CAB449">
            <w:pPr>
              <w:jc w:val="center"/>
              <w:rPr>
                <w:rFonts w:ascii="宋体" w:hAnsi="宋体"/>
              </w:rPr>
            </w:pPr>
            <w:r>
              <w:rPr>
                <w:rFonts w:hint="eastAsia" w:ascii="宋体" w:hAnsi="宋体"/>
              </w:rPr>
              <w:t>投标有效期</w:t>
            </w:r>
          </w:p>
        </w:tc>
        <w:tc>
          <w:tcPr>
            <w:tcW w:w="4980" w:type="dxa"/>
            <w:vAlign w:val="center"/>
          </w:tcPr>
          <w:p w14:paraId="4DE33E6B">
            <w:pPr>
              <w:jc w:val="left"/>
              <w:rPr>
                <w:rFonts w:ascii="宋体" w:hAnsi="宋体"/>
              </w:rPr>
            </w:pPr>
            <w:r>
              <w:rPr>
                <w:rFonts w:hint="eastAsia" w:ascii="宋体" w:hAnsi="宋体"/>
              </w:rPr>
              <w:t>120个日历日</w:t>
            </w:r>
          </w:p>
        </w:tc>
      </w:tr>
      <w:tr w14:paraId="65EEB2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818296A">
            <w:pPr>
              <w:jc w:val="center"/>
              <w:rPr>
                <w:rFonts w:ascii="宋体" w:hAnsi="宋体"/>
              </w:rPr>
            </w:pPr>
            <w:r>
              <w:rPr>
                <w:rFonts w:hint="eastAsia" w:ascii="宋体" w:hAnsi="宋体"/>
              </w:rPr>
              <w:t>2</w:t>
            </w:r>
            <w:r>
              <w:rPr>
                <w:rFonts w:ascii="宋体" w:hAnsi="宋体"/>
              </w:rPr>
              <w:t>2</w:t>
            </w:r>
          </w:p>
        </w:tc>
        <w:tc>
          <w:tcPr>
            <w:tcW w:w="2409" w:type="dxa"/>
            <w:vAlign w:val="center"/>
          </w:tcPr>
          <w:p w14:paraId="6B3C82B8">
            <w:pPr>
              <w:jc w:val="center"/>
              <w:rPr>
                <w:rFonts w:ascii="宋体" w:hAnsi="宋体"/>
              </w:rPr>
            </w:pPr>
            <w:r>
              <w:rPr>
                <w:rFonts w:hint="eastAsia" w:ascii="宋体" w:hAnsi="宋体"/>
              </w:rPr>
              <w:t>投标人的替代方案</w:t>
            </w:r>
          </w:p>
        </w:tc>
        <w:tc>
          <w:tcPr>
            <w:tcW w:w="4980" w:type="dxa"/>
            <w:vAlign w:val="center"/>
          </w:tcPr>
          <w:p w14:paraId="110E2C79">
            <w:pPr>
              <w:jc w:val="left"/>
              <w:rPr>
                <w:rFonts w:ascii="宋体" w:hAnsi="宋体"/>
              </w:rPr>
            </w:pPr>
            <w:r>
              <w:rPr>
                <w:rFonts w:hint="eastAsia" w:ascii="宋体" w:hAnsi="宋体"/>
              </w:rPr>
              <w:t>不接受</w:t>
            </w:r>
          </w:p>
        </w:tc>
      </w:tr>
      <w:tr w14:paraId="43466D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A161347">
            <w:pPr>
              <w:jc w:val="center"/>
              <w:rPr>
                <w:rFonts w:ascii="宋体" w:hAnsi="宋体"/>
              </w:rPr>
            </w:pPr>
            <w:r>
              <w:rPr>
                <w:rFonts w:hint="eastAsia" w:ascii="宋体" w:hAnsi="宋体"/>
              </w:rPr>
              <w:t>2</w:t>
            </w:r>
            <w:r>
              <w:rPr>
                <w:rFonts w:ascii="宋体" w:hAnsi="宋体"/>
              </w:rPr>
              <w:t>5</w:t>
            </w:r>
          </w:p>
        </w:tc>
        <w:tc>
          <w:tcPr>
            <w:tcW w:w="2409" w:type="dxa"/>
            <w:vAlign w:val="center"/>
          </w:tcPr>
          <w:p w14:paraId="616AE2D9">
            <w:pPr>
              <w:jc w:val="center"/>
              <w:rPr>
                <w:rFonts w:ascii="宋体" w:hAnsi="宋体"/>
              </w:rPr>
            </w:pPr>
            <w:r>
              <w:rPr>
                <w:rFonts w:hint="eastAsia" w:ascii="宋体" w:hAnsi="宋体"/>
              </w:rPr>
              <w:t>投标文件的大小</w:t>
            </w:r>
          </w:p>
        </w:tc>
        <w:tc>
          <w:tcPr>
            <w:tcW w:w="4980" w:type="dxa"/>
            <w:vAlign w:val="center"/>
          </w:tcPr>
          <w:p w14:paraId="3114A33B">
            <w:pPr>
              <w:jc w:val="left"/>
              <w:rPr>
                <w:rFonts w:ascii="宋体" w:hAnsi="宋体"/>
              </w:rPr>
            </w:pPr>
            <w:r>
              <w:rPr>
                <w:rFonts w:hint="eastAsia" w:ascii="宋体" w:hAnsi="宋体"/>
              </w:rPr>
              <w:t>投标文件大小不得超过100MB</w:t>
            </w:r>
          </w:p>
        </w:tc>
      </w:tr>
      <w:tr w14:paraId="7ADDBF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BEAADC5">
            <w:pPr>
              <w:jc w:val="center"/>
              <w:rPr>
                <w:rFonts w:ascii="宋体" w:hAnsi="宋体"/>
              </w:rPr>
            </w:pPr>
            <w:r>
              <w:rPr>
                <w:rFonts w:hint="eastAsia" w:ascii="宋体" w:hAnsi="宋体"/>
              </w:rPr>
              <w:t>2</w:t>
            </w:r>
            <w:r>
              <w:rPr>
                <w:rFonts w:ascii="宋体" w:hAnsi="宋体"/>
              </w:rPr>
              <w:t>6</w:t>
            </w:r>
          </w:p>
        </w:tc>
        <w:tc>
          <w:tcPr>
            <w:tcW w:w="2409" w:type="dxa"/>
            <w:vAlign w:val="center"/>
          </w:tcPr>
          <w:p w14:paraId="7F86AA12">
            <w:pPr>
              <w:jc w:val="center"/>
              <w:rPr>
                <w:rFonts w:ascii="宋体" w:hAnsi="宋体"/>
              </w:rPr>
            </w:pPr>
            <w:bookmarkStart w:id="28" w:name="_Hlk71664860"/>
            <w:r>
              <w:rPr>
                <w:rFonts w:hint="eastAsia" w:ascii="宋体" w:hAnsi="宋体"/>
              </w:rPr>
              <w:t>样品、现场演示、方案讲解</w:t>
            </w:r>
            <w:bookmarkEnd w:id="28"/>
          </w:p>
        </w:tc>
        <w:tc>
          <w:tcPr>
            <w:tcW w:w="4980" w:type="dxa"/>
            <w:vAlign w:val="center"/>
          </w:tcPr>
          <w:p w14:paraId="29D3B74C">
            <w:pPr>
              <w:jc w:val="left"/>
              <w:rPr>
                <w:rFonts w:ascii="宋体" w:hAnsi="宋体"/>
              </w:rPr>
            </w:pPr>
            <w:r>
              <w:rPr>
                <w:rFonts w:hint="eastAsia" w:ascii="宋体" w:hAnsi="宋体"/>
              </w:rPr>
              <w:t>无</w:t>
            </w:r>
          </w:p>
        </w:tc>
      </w:tr>
      <w:tr w14:paraId="3827F2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3AD48C1">
            <w:pPr>
              <w:jc w:val="center"/>
              <w:rPr>
                <w:rFonts w:ascii="宋体" w:hAnsi="宋体"/>
              </w:rPr>
            </w:pPr>
            <w:r>
              <w:rPr>
                <w:rFonts w:hint="eastAsia" w:ascii="宋体" w:hAnsi="宋体"/>
              </w:rPr>
              <w:t>3</w:t>
            </w:r>
            <w:r>
              <w:rPr>
                <w:rFonts w:ascii="宋体" w:hAnsi="宋体"/>
              </w:rPr>
              <w:t>7</w:t>
            </w:r>
          </w:p>
        </w:tc>
        <w:tc>
          <w:tcPr>
            <w:tcW w:w="2409" w:type="dxa"/>
            <w:vAlign w:val="center"/>
          </w:tcPr>
          <w:p w14:paraId="0E127284">
            <w:pPr>
              <w:jc w:val="center"/>
              <w:rPr>
                <w:rFonts w:ascii="宋体" w:hAnsi="宋体"/>
              </w:rPr>
            </w:pPr>
            <w:r>
              <w:rPr>
                <w:rFonts w:hint="eastAsia" w:ascii="宋体" w:hAnsi="宋体"/>
              </w:rPr>
              <w:t>评审方法</w:t>
            </w:r>
          </w:p>
        </w:tc>
        <w:tc>
          <w:tcPr>
            <w:tcW w:w="4980" w:type="dxa"/>
            <w:vAlign w:val="center"/>
          </w:tcPr>
          <w:p w14:paraId="791FF596">
            <w:pPr>
              <w:jc w:val="left"/>
              <w:rPr>
                <w:rFonts w:ascii="宋体" w:hAnsi="宋体"/>
              </w:rPr>
            </w:pPr>
            <w:r>
              <w:rPr>
                <w:rFonts w:ascii="宋体" w:hAnsi="宋体"/>
              </w:rPr>
              <w:t>综合评分法</w:t>
            </w:r>
          </w:p>
        </w:tc>
      </w:tr>
      <w:tr w14:paraId="2A6A43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F1C908B">
            <w:pPr>
              <w:jc w:val="center"/>
              <w:rPr>
                <w:rFonts w:ascii="宋体" w:hAnsi="宋体"/>
              </w:rPr>
            </w:pPr>
            <w:r>
              <w:rPr>
                <w:rFonts w:hint="eastAsia" w:ascii="宋体" w:hAnsi="宋体"/>
              </w:rPr>
              <w:t>3</w:t>
            </w:r>
            <w:r>
              <w:rPr>
                <w:rFonts w:ascii="宋体" w:hAnsi="宋体"/>
              </w:rPr>
              <w:t>8</w:t>
            </w:r>
          </w:p>
        </w:tc>
        <w:tc>
          <w:tcPr>
            <w:tcW w:w="2409" w:type="dxa"/>
            <w:vAlign w:val="center"/>
          </w:tcPr>
          <w:p w14:paraId="5A354403">
            <w:pPr>
              <w:jc w:val="center"/>
              <w:rPr>
                <w:rFonts w:ascii="宋体" w:hAnsi="宋体"/>
              </w:rPr>
            </w:pPr>
            <w:r>
              <w:rPr>
                <w:rFonts w:hint="eastAsia" w:ascii="宋体" w:hAnsi="宋体"/>
              </w:rPr>
              <w:t>定标方法</w:t>
            </w:r>
          </w:p>
        </w:tc>
        <w:tc>
          <w:tcPr>
            <w:tcW w:w="4980" w:type="dxa"/>
            <w:vAlign w:val="center"/>
          </w:tcPr>
          <w:p w14:paraId="7388CD1C">
            <w:pPr>
              <w:jc w:val="left"/>
              <w:rPr>
                <w:rFonts w:ascii="宋体" w:hAnsi="宋体"/>
              </w:rPr>
            </w:pPr>
            <w:r>
              <w:rPr>
                <w:rFonts w:ascii="宋体" w:hAnsi="宋体"/>
              </w:rPr>
              <w:t>非评定分离</w:t>
            </w:r>
          </w:p>
        </w:tc>
      </w:tr>
      <w:tr w14:paraId="163DFC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54FA35B">
            <w:pPr>
              <w:jc w:val="center"/>
              <w:rPr>
                <w:rFonts w:ascii="宋体" w:hAnsi="宋体"/>
              </w:rPr>
            </w:pPr>
            <w:r>
              <w:rPr>
                <w:rFonts w:hint="eastAsia" w:ascii="宋体" w:hAnsi="宋体"/>
              </w:rPr>
              <w:t>4</w:t>
            </w:r>
            <w:r>
              <w:rPr>
                <w:rFonts w:ascii="宋体" w:hAnsi="宋体"/>
              </w:rPr>
              <w:t>6</w:t>
            </w:r>
          </w:p>
        </w:tc>
        <w:tc>
          <w:tcPr>
            <w:tcW w:w="2409" w:type="dxa"/>
            <w:vAlign w:val="center"/>
          </w:tcPr>
          <w:p w14:paraId="120A535B">
            <w:pPr>
              <w:jc w:val="center"/>
              <w:rPr>
                <w:rFonts w:ascii="宋体" w:hAnsi="宋体"/>
              </w:rPr>
            </w:pPr>
            <w:r>
              <w:rPr>
                <w:rFonts w:hint="eastAsia" w:ascii="宋体" w:hAnsi="宋体"/>
              </w:rPr>
              <w:t>履约担保</w:t>
            </w:r>
          </w:p>
        </w:tc>
        <w:tc>
          <w:tcPr>
            <w:tcW w:w="4980" w:type="dxa"/>
            <w:vAlign w:val="center"/>
          </w:tcPr>
          <w:p w14:paraId="0B4CD142">
            <w:pPr>
              <w:jc w:val="left"/>
              <w:rPr>
                <w:rFonts w:ascii="宋体" w:hAnsi="宋体"/>
              </w:rPr>
            </w:pPr>
            <w:r>
              <w:rPr>
                <w:rFonts w:hint="eastAsia" w:ascii="宋体" w:hAnsi="宋体"/>
                <w:color w:val="0000FF"/>
              </w:rPr>
              <w:t>本项目无需提供履约保证金。</w:t>
            </w:r>
          </w:p>
        </w:tc>
      </w:tr>
    </w:tbl>
    <w:p w14:paraId="60D3054C">
      <w:pPr>
        <w:rPr>
          <w:b/>
        </w:rPr>
      </w:pPr>
      <w:r>
        <w:rPr>
          <w:rFonts w:hint="eastAsia"/>
          <w:szCs w:val="21"/>
        </w:rPr>
        <w:t>备注：本表是通用条款相关条款的补充和明确，如与通用条款内容相冲突的，以本表为准。</w:t>
      </w:r>
    </w:p>
    <w:p w14:paraId="271284F9">
      <w:pPr>
        <w:rPr>
          <w:b/>
        </w:rPr>
      </w:pPr>
    </w:p>
    <w:p w14:paraId="3C6A9532">
      <w:pPr>
        <w:pStyle w:val="5"/>
        <w:spacing w:before="120" w:beforeLines="50" w:after="120" w:afterLines="50"/>
        <w:rPr>
          <w:szCs w:val="24"/>
        </w:rPr>
      </w:pPr>
      <w:r>
        <w:rPr>
          <w:rFonts w:hint="eastAsia"/>
          <w:szCs w:val="24"/>
        </w:rPr>
        <w:t>二、其他关键信息</w:t>
      </w:r>
    </w:p>
    <w:p w14:paraId="611930F5">
      <w:pPr>
        <w:ind w:firstLine="422" w:firstLineChars="200"/>
        <w:rPr>
          <w:b/>
          <w:bCs/>
        </w:rPr>
      </w:pPr>
      <w:r>
        <w:rPr>
          <w:rFonts w:hint="eastAsia"/>
          <w:b/>
          <w:bCs/>
        </w:rPr>
        <w:t>（一）与“对通用条款的补充内容”章节相关的事项</w:t>
      </w:r>
    </w:p>
    <w:p w14:paraId="76712230">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76A1404D">
      <w:pPr>
        <w:jc w:val="center"/>
      </w:pPr>
      <w:r>
        <w:rPr>
          <w:rFonts w:hint="eastAsia"/>
          <w:b/>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5858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1FA0D9B9">
            <w:pPr>
              <w:jc w:val="center"/>
            </w:pPr>
            <w:r>
              <w:rPr>
                <w:rFonts w:hint="eastAsia"/>
              </w:rPr>
              <w:t>评标方法</w:t>
            </w:r>
          </w:p>
        </w:tc>
        <w:tc>
          <w:tcPr>
            <w:tcW w:w="2660" w:type="pct"/>
          </w:tcPr>
          <w:p w14:paraId="4595775A">
            <w:pPr>
              <w:jc w:val="center"/>
            </w:pPr>
            <w:r>
              <w:rPr>
                <w:rFonts w:hint="eastAsia"/>
              </w:rPr>
              <w:sym w:font="Wingdings" w:char="00FE"/>
            </w:r>
            <w:r>
              <w:rPr>
                <w:rFonts w:hint="eastAsia"/>
              </w:rPr>
              <w:t>综合评分法</w:t>
            </w:r>
          </w:p>
        </w:tc>
      </w:tr>
      <w:tr w14:paraId="5406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4EDB1794">
            <w:pPr>
              <w:jc w:val="center"/>
            </w:pPr>
            <w:r>
              <w:rPr>
                <w:rFonts w:hint="eastAsia"/>
              </w:rPr>
              <w:t>候选中标供应商家数</w:t>
            </w:r>
          </w:p>
        </w:tc>
        <w:tc>
          <w:tcPr>
            <w:tcW w:w="2660" w:type="pct"/>
          </w:tcPr>
          <w:p w14:paraId="0B627DF4">
            <w:pPr>
              <w:jc w:val="center"/>
              <w:rPr>
                <w:rFonts w:hint="eastAsia" w:eastAsia="宋体"/>
                <w:lang w:eastAsia="zh-CN"/>
              </w:rPr>
            </w:pPr>
            <w:r>
              <w:rPr>
                <w:rFonts w:hint="eastAsia"/>
                <w:lang w:val="en-US" w:eastAsia="zh-CN"/>
              </w:rPr>
              <w:t>3</w:t>
            </w:r>
          </w:p>
        </w:tc>
      </w:tr>
      <w:tr w14:paraId="1F3C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6A767A17">
            <w:pPr>
              <w:jc w:val="center"/>
            </w:pPr>
            <w:r>
              <w:rPr>
                <w:rFonts w:hint="eastAsia"/>
              </w:rPr>
              <w:t>中标供应商家数</w:t>
            </w:r>
          </w:p>
        </w:tc>
        <w:tc>
          <w:tcPr>
            <w:tcW w:w="2660" w:type="pct"/>
          </w:tcPr>
          <w:p w14:paraId="61419C25">
            <w:pPr>
              <w:jc w:val="center"/>
            </w:pPr>
            <w:r>
              <w:rPr>
                <w:rFonts w:hint="eastAsia"/>
              </w:rPr>
              <w:t>1</w:t>
            </w:r>
          </w:p>
        </w:tc>
      </w:tr>
    </w:tbl>
    <w:p w14:paraId="7B1A2C6E">
      <w:pPr>
        <w:pStyle w:val="19"/>
      </w:pPr>
    </w:p>
    <w:bookmarkEnd w:id="29"/>
    <w:p w14:paraId="2DF0089B">
      <w:pPr>
        <w:ind w:firstLine="422" w:firstLineChars="200"/>
        <w:rPr>
          <w:b/>
        </w:rPr>
      </w:pPr>
      <w:r>
        <w:rPr>
          <w:rFonts w:hint="eastAsia"/>
          <w:b/>
        </w:rPr>
        <w:t>（二）其他事项</w:t>
      </w:r>
    </w:p>
    <w:p w14:paraId="7FC5F519">
      <w:pPr>
        <w:ind w:firstLine="420" w:firstLineChars="200"/>
      </w:pPr>
      <w:r>
        <w:t>1</w:t>
      </w:r>
      <w:r>
        <w:rPr>
          <w:rFonts w:hint="eastAsia"/>
        </w:rPr>
        <w:t>、关于享受优惠政策的主体及价格扣除比例</w:t>
      </w:r>
    </w:p>
    <w:p w14:paraId="64CBE3EB">
      <w:pPr>
        <w:ind w:firstLine="420" w:firstLineChars="200"/>
      </w:pPr>
      <w:r>
        <w:rPr>
          <w:rFonts w:hint="eastAsia"/>
        </w:rPr>
        <w:t>（1）专门面向中小企业采购的项目，不再执行价格扣除比例。</w:t>
      </w:r>
    </w:p>
    <w:p w14:paraId="03DC2F7B">
      <w:pPr>
        <w:ind w:firstLine="420" w:firstLineChars="200"/>
      </w:pPr>
      <w:r>
        <w:rPr>
          <w:rFonts w:hint="eastAsia"/>
        </w:rPr>
        <w:t>（2）非专门面向中小企业采购的项目，应执行价格扣除比例：供应商提供的服务全部由优惠主体承接，则对其投标总价给予</w:t>
      </w:r>
      <w:r>
        <w:rPr>
          <w:rFonts w:hint="eastAsia"/>
          <w:color w:val="FF0000"/>
          <w:u w:val="single"/>
          <w:lang w:val="en-US" w:eastAsia="zh-CN"/>
        </w:rPr>
        <w:t>/</w:t>
      </w:r>
      <w:r>
        <w:rPr>
          <w:color w:val="FF0000"/>
          <w:u w:val="single"/>
        </w:rPr>
        <w:t>%</w:t>
      </w:r>
      <w:r>
        <w:rPr>
          <w:rFonts w:hint="eastAsia"/>
        </w:rPr>
        <w:t>的扣除，用扣除后的价格参与评审。满足多项优惠政策的企业，不重复享受多项价格扣除政策。</w:t>
      </w:r>
    </w:p>
    <w:p w14:paraId="376C3670">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14:paraId="79714F23">
      <w:pPr>
        <w:numPr>
          <w:ilvl w:val="0"/>
          <w:numId w:val="7"/>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14:paraId="5F652948">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3A25B593">
      <w:pPr>
        <w:numPr>
          <w:ilvl w:val="0"/>
          <w:numId w:val="7"/>
        </w:numPr>
        <w:ind w:firstLine="420" w:firstLineChars="200"/>
      </w:pPr>
      <w:r>
        <w:rPr>
          <w:rFonts w:hint="eastAsia"/>
        </w:rPr>
        <w:t>享受价格扣除获得政府采购合同的，小微企业不得将合同分包给大中型企业。</w:t>
      </w:r>
    </w:p>
    <w:p w14:paraId="4B2E0C6D">
      <w:pPr>
        <w:ind w:firstLine="640" w:firstLineChars="200"/>
        <w:rPr>
          <w:b/>
        </w:rPr>
      </w:pPr>
      <w:bookmarkStart w:id="30" w:name="_Hlk72594729"/>
      <w:bookmarkStart w:id="31" w:name="_Hlk76855768"/>
      <w:r>
        <w:rPr>
          <w:rFonts w:hint="eastAsia"/>
          <w:sz w:val="32"/>
          <w:szCs w:val="40"/>
        </w:rPr>
        <w:sym w:font="Wingdings" w:char="00FE"/>
      </w:r>
      <w:r>
        <w:rPr>
          <w:rFonts w:hint="eastAsia"/>
          <w:b/>
        </w:rPr>
        <w:t>2、本项目为代理服务项目，将向中标（成交）供应商收取代理服务费。</w:t>
      </w:r>
    </w:p>
    <w:bookmarkEnd w:id="30"/>
    <w:bookmarkEnd w:id="31"/>
    <w:p w14:paraId="2DD0A7BC">
      <w:pPr>
        <w:ind w:firstLine="420" w:firstLineChars="200"/>
      </w:pPr>
      <w:r>
        <w:rPr>
          <w:rFonts w:hint="eastAsia"/>
        </w:rPr>
        <w:t>中标（成交）供应商在领取《中标（成交）通知书》之前须向深圳公共资源交易中心（深圳交易集团有限公司</w:t>
      </w:r>
      <w:r>
        <w:rPr>
          <w:rFonts w:hint="eastAsia"/>
          <w:lang w:eastAsia="zh-CN"/>
        </w:rPr>
        <w:t>盐田分公司</w:t>
      </w:r>
      <w:r>
        <w:rPr>
          <w:rFonts w:hint="eastAsia"/>
        </w:rPr>
        <w:t>）交纳代理服务费。若因中标（成交）供应商交纳代理服务费所产生的时间影响到合同签订的，由中标（成交）供应商自行承担责任。代理服务费标准参照下列标准收取。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7D02AAC5">
      <w:pPr>
        <w:ind w:firstLine="420" w:firstLineChars="200"/>
      </w:pPr>
      <w:r>
        <w:rPr>
          <w:rFonts w:hint="eastAsia"/>
        </w:rPr>
        <w:t>（1）代理服务费以《中标（成交）通知书》确定的中标（成交）金额作为计算基数，按差额定率累进法计算。</w:t>
      </w:r>
    </w:p>
    <w:p w14:paraId="6209D05A">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074C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11F57735">
            <w:pPr>
              <w:widowControl/>
              <w:spacing w:line="360" w:lineRule="auto"/>
              <w:jc w:val="center"/>
            </w:pPr>
            <w:r>
              <w:rPr>
                <w:rFonts w:hint="eastAsia"/>
              </w:rPr>
              <w:t>中标（成交）金额</w:t>
            </w:r>
          </w:p>
        </w:tc>
        <w:tc>
          <w:tcPr>
            <w:tcW w:w="1799" w:type="dxa"/>
            <w:vAlign w:val="center"/>
          </w:tcPr>
          <w:p w14:paraId="4473EE9A">
            <w:pPr>
              <w:widowControl/>
              <w:spacing w:line="360" w:lineRule="auto"/>
              <w:jc w:val="center"/>
            </w:pPr>
            <w:r>
              <w:rPr>
                <w:rFonts w:hint="eastAsia"/>
              </w:rPr>
              <w:t>货物采购</w:t>
            </w:r>
          </w:p>
        </w:tc>
        <w:tc>
          <w:tcPr>
            <w:tcW w:w="1799" w:type="dxa"/>
            <w:vAlign w:val="center"/>
          </w:tcPr>
          <w:p w14:paraId="07920144">
            <w:pPr>
              <w:widowControl/>
              <w:spacing w:line="360" w:lineRule="auto"/>
              <w:jc w:val="center"/>
            </w:pPr>
            <w:r>
              <w:rPr>
                <w:rFonts w:hint="eastAsia"/>
              </w:rPr>
              <w:t>服务采购</w:t>
            </w:r>
          </w:p>
        </w:tc>
        <w:tc>
          <w:tcPr>
            <w:tcW w:w="1799" w:type="dxa"/>
            <w:vAlign w:val="center"/>
          </w:tcPr>
          <w:p w14:paraId="2E01B705">
            <w:pPr>
              <w:widowControl/>
              <w:spacing w:line="360" w:lineRule="auto"/>
              <w:jc w:val="center"/>
            </w:pPr>
            <w:r>
              <w:rPr>
                <w:rFonts w:hint="eastAsia"/>
              </w:rPr>
              <w:t>工程采购</w:t>
            </w:r>
          </w:p>
        </w:tc>
      </w:tr>
      <w:tr w14:paraId="22B8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40D1696">
            <w:pPr>
              <w:widowControl/>
              <w:spacing w:line="360" w:lineRule="auto"/>
              <w:jc w:val="center"/>
            </w:pPr>
            <w:r>
              <w:rPr>
                <w:rFonts w:hint="eastAsia"/>
              </w:rPr>
              <w:t>100万元以下</w:t>
            </w:r>
          </w:p>
        </w:tc>
        <w:tc>
          <w:tcPr>
            <w:tcW w:w="1799" w:type="dxa"/>
            <w:vAlign w:val="center"/>
          </w:tcPr>
          <w:p w14:paraId="6ADDB29F">
            <w:pPr>
              <w:widowControl/>
              <w:spacing w:line="360" w:lineRule="auto"/>
              <w:jc w:val="center"/>
            </w:pPr>
            <w:r>
              <w:rPr>
                <w:rFonts w:hint="eastAsia"/>
              </w:rPr>
              <w:t>1.5%</w:t>
            </w:r>
          </w:p>
        </w:tc>
        <w:tc>
          <w:tcPr>
            <w:tcW w:w="1799" w:type="dxa"/>
            <w:vAlign w:val="center"/>
          </w:tcPr>
          <w:p w14:paraId="3F0E85FB">
            <w:pPr>
              <w:widowControl/>
              <w:spacing w:line="360" w:lineRule="auto"/>
              <w:jc w:val="center"/>
            </w:pPr>
            <w:r>
              <w:rPr>
                <w:rFonts w:hint="eastAsia"/>
              </w:rPr>
              <w:t>1.5%</w:t>
            </w:r>
          </w:p>
        </w:tc>
        <w:tc>
          <w:tcPr>
            <w:tcW w:w="1799" w:type="dxa"/>
            <w:vAlign w:val="center"/>
          </w:tcPr>
          <w:p w14:paraId="20B9904D">
            <w:pPr>
              <w:widowControl/>
              <w:spacing w:line="360" w:lineRule="auto"/>
              <w:jc w:val="center"/>
            </w:pPr>
            <w:r>
              <w:rPr>
                <w:rFonts w:hint="eastAsia"/>
              </w:rPr>
              <w:t>1.0%</w:t>
            </w:r>
          </w:p>
        </w:tc>
      </w:tr>
      <w:tr w14:paraId="344E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430242E">
            <w:pPr>
              <w:widowControl/>
              <w:spacing w:line="360" w:lineRule="auto"/>
              <w:jc w:val="center"/>
            </w:pPr>
            <w:r>
              <w:rPr>
                <w:rFonts w:hint="eastAsia"/>
              </w:rPr>
              <w:t>100万元（含）-500万元</w:t>
            </w:r>
          </w:p>
        </w:tc>
        <w:tc>
          <w:tcPr>
            <w:tcW w:w="1799" w:type="dxa"/>
            <w:vAlign w:val="center"/>
          </w:tcPr>
          <w:p w14:paraId="56864A95">
            <w:pPr>
              <w:widowControl/>
              <w:spacing w:line="360" w:lineRule="auto"/>
              <w:jc w:val="center"/>
            </w:pPr>
            <w:r>
              <w:rPr>
                <w:rFonts w:hint="eastAsia"/>
              </w:rPr>
              <w:t>1.1%</w:t>
            </w:r>
          </w:p>
        </w:tc>
        <w:tc>
          <w:tcPr>
            <w:tcW w:w="1799" w:type="dxa"/>
            <w:vAlign w:val="center"/>
          </w:tcPr>
          <w:p w14:paraId="30C31201">
            <w:pPr>
              <w:widowControl/>
              <w:spacing w:line="360" w:lineRule="auto"/>
              <w:jc w:val="center"/>
            </w:pPr>
            <w:r>
              <w:rPr>
                <w:rFonts w:hint="eastAsia"/>
              </w:rPr>
              <w:t>0.8%</w:t>
            </w:r>
          </w:p>
        </w:tc>
        <w:tc>
          <w:tcPr>
            <w:tcW w:w="1799" w:type="dxa"/>
            <w:vAlign w:val="center"/>
          </w:tcPr>
          <w:p w14:paraId="75E92CBC">
            <w:pPr>
              <w:widowControl/>
              <w:spacing w:line="360" w:lineRule="auto"/>
              <w:jc w:val="center"/>
            </w:pPr>
            <w:r>
              <w:rPr>
                <w:rFonts w:hint="eastAsia"/>
              </w:rPr>
              <w:t>0.7%</w:t>
            </w:r>
          </w:p>
        </w:tc>
      </w:tr>
      <w:tr w14:paraId="1BA1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D5B39DC">
            <w:pPr>
              <w:widowControl/>
              <w:spacing w:line="360" w:lineRule="auto"/>
              <w:jc w:val="center"/>
            </w:pPr>
            <w:r>
              <w:rPr>
                <w:rFonts w:hint="eastAsia"/>
              </w:rPr>
              <w:t>500万元（含）-1000万元</w:t>
            </w:r>
          </w:p>
        </w:tc>
        <w:tc>
          <w:tcPr>
            <w:tcW w:w="1799" w:type="dxa"/>
            <w:vAlign w:val="center"/>
          </w:tcPr>
          <w:p w14:paraId="766FEC78">
            <w:pPr>
              <w:widowControl/>
              <w:spacing w:line="360" w:lineRule="auto"/>
              <w:jc w:val="center"/>
            </w:pPr>
            <w:r>
              <w:rPr>
                <w:rFonts w:hint="eastAsia"/>
              </w:rPr>
              <w:t>0.8%</w:t>
            </w:r>
          </w:p>
        </w:tc>
        <w:tc>
          <w:tcPr>
            <w:tcW w:w="1799" w:type="dxa"/>
            <w:vAlign w:val="center"/>
          </w:tcPr>
          <w:p w14:paraId="54953F5F">
            <w:pPr>
              <w:widowControl/>
              <w:spacing w:line="360" w:lineRule="auto"/>
              <w:jc w:val="center"/>
            </w:pPr>
            <w:r>
              <w:rPr>
                <w:rFonts w:hint="eastAsia"/>
              </w:rPr>
              <w:t>0.45%</w:t>
            </w:r>
          </w:p>
        </w:tc>
        <w:tc>
          <w:tcPr>
            <w:tcW w:w="1799" w:type="dxa"/>
            <w:vAlign w:val="center"/>
          </w:tcPr>
          <w:p w14:paraId="7C270D94">
            <w:pPr>
              <w:widowControl/>
              <w:spacing w:line="360" w:lineRule="auto"/>
              <w:jc w:val="center"/>
            </w:pPr>
            <w:r>
              <w:rPr>
                <w:rFonts w:hint="eastAsia"/>
              </w:rPr>
              <w:t>0.55%</w:t>
            </w:r>
          </w:p>
        </w:tc>
      </w:tr>
      <w:tr w14:paraId="7DB8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EACD788">
            <w:pPr>
              <w:widowControl/>
              <w:spacing w:line="360" w:lineRule="auto"/>
              <w:jc w:val="center"/>
            </w:pPr>
            <w:r>
              <w:rPr>
                <w:rFonts w:hint="eastAsia"/>
              </w:rPr>
              <w:t>1000万元（含）-5000万元</w:t>
            </w:r>
          </w:p>
        </w:tc>
        <w:tc>
          <w:tcPr>
            <w:tcW w:w="1799" w:type="dxa"/>
            <w:vAlign w:val="center"/>
          </w:tcPr>
          <w:p w14:paraId="3314ACCC">
            <w:pPr>
              <w:widowControl/>
              <w:spacing w:line="360" w:lineRule="auto"/>
              <w:jc w:val="center"/>
            </w:pPr>
            <w:r>
              <w:rPr>
                <w:rFonts w:hint="eastAsia"/>
              </w:rPr>
              <w:t>0.5%</w:t>
            </w:r>
          </w:p>
        </w:tc>
        <w:tc>
          <w:tcPr>
            <w:tcW w:w="1799" w:type="dxa"/>
            <w:vAlign w:val="center"/>
          </w:tcPr>
          <w:p w14:paraId="5AD03B33">
            <w:pPr>
              <w:widowControl/>
              <w:spacing w:line="360" w:lineRule="auto"/>
              <w:jc w:val="center"/>
            </w:pPr>
            <w:r>
              <w:rPr>
                <w:rFonts w:hint="eastAsia"/>
              </w:rPr>
              <w:t>0.25%</w:t>
            </w:r>
          </w:p>
        </w:tc>
        <w:tc>
          <w:tcPr>
            <w:tcW w:w="1799" w:type="dxa"/>
            <w:vAlign w:val="center"/>
          </w:tcPr>
          <w:p w14:paraId="0B0E6FA5">
            <w:pPr>
              <w:widowControl/>
              <w:spacing w:line="360" w:lineRule="auto"/>
              <w:jc w:val="center"/>
            </w:pPr>
            <w:r>
              <w:rPr>
                <w:rFonts w:hint="eastAsia"/>
              </w:rPr>
              <w:t>0.35%</w:t>
            </w:r>
          </w:p>
        </w:tc>
      </w:tr>
      <w:tr w14:paraId="2BC6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B27C145">
            <w:pPr>
              <w:widowControl/>
              <w:spacing w:line="360" w:lineRule="auto"/>
              <w:jc w:val="center"/>
            </w:pPr>
            <w:r>
              <w:rPr>
                <w:rFonts w:hint="eastAsia"/>
              </w:rPr>
              <w:t>5000万元（含）-1亿元</w:t>
            </w:r>
          </w:p>
        </w:tc>
        <w:tc>
          <w:tcPr>
            <w:tcW w:w="1799" w:type="dxa"/>
            <w:vAlign w:val="center"/>
          </w:tcPr>
          <w:p w14:paraId="2F5763EC">
            <w:pPr>
              <w:widowControl/>
              <w:spacing w:line="360" w:lineRule="auto"/>
              <w:jc w:val="center"/>
            </w:pPr>
            <w:r>
              <w:rPr>
                <w:rFonts w:hint="eastAsia"/>
              </w:rPr>
              <w:t>0.25%</w:t>
            </w:r>
          </w:p>
        </w:tc>
        <w:tc>
          <w:tcPr>
            <w:tcW w:w="1799" w:type="dxa"/>
            <w:vAlign w:val="center"/>
          </w:tcPr>
          <w:p w14:paraId="321AC0AA">
            <w:pPr>
              <w:widowControl/>
              <w:spacing w:line="360" w:lineRule="auto"/>
              <w:jc w:val="center"/>
            </w:pPr>
            <w:r>
              <w:rPr>
                <w:rFonts w:hint="eastAsia"/>
              </w:rPr>
              <w:t>0.1%</w:t>
            </w:r>
          </w:p>
        </w:tc>
        <w:tc>
          <w:tcPr>
            <w:tcW w:w="1799" w:type="dxa"/>
            <w:vAlign w:val="center"/>
          </w:tcPr>
          <w:p w14:paraId="27E782D1">
            <w:pPr>
              <w:widowControl/>
              <w:spacing w:line="360" w:lineRule="auto"/>
              <w:jc w:val="center"/>
            </w:pPr>
            <w:r>
              <w:rPr>
                <w:rFonts w:hint="eastAsia"/>
              </w:rPr>
              <w:t>0.2%</w:t>
            </w:r>
          </w:p>
        </w:tc>
      </w:tr>
      <w:tr w14:paraId="32E4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D8FB02C">
            <w:pPr>
              <w:widowControl/>
              <w:spacing w:line="360" w:lineRule="auto"/>
              <w:jc w:val="center"/>
            </w:pPr>
            <w:r>
              <w:rPr>
                <w:rFonts w:hint="eastAsia"/>
              </w:rPr>
              <w:t>1亿元（含）-5亿元</w:t>
            </w:r>
          </w:p>
        </w:tc>
        <w:tc>
          <w:tcPr>
            <w:tcW w:w="1799" w:type="dxa"/>
            <w:vAlign w:val="center"/>
          </w:tcPr>
          <w:p w14:paraId="6BBFBDB3">
            <w:pPr>
              <w:widowControl/>
              <w:spacing w:line="360" w:lineRule="auto"/>
              <w:jc w:val="center"/>
            </w:pPr>
            <w:r>
              <w:rPr>
                <w:rFonts w:hint="eastAsia"/>
              </w:rPr>
              <w:t>0.05%</w:t>
            </w:r>
          </w:p>
        </w:tc>
        <w:tc>
          <w:tcPr>
            <w:tcW w:w="1799" w:type="dxa"/>
            <w:vAlign w:val="center"/>
          </w:tcPr>
          <w:p w14:paraId="28E6C2A6">
            <w:pPr>
              <w:widowControl/>
              <w:spacing w:line="360" w:lineRule="auto"/>
              <w:jc w:val="center"/>
            </w:pPr>
            <w:r>
              <w:rPr>
                <w:rFonts w:hint="eastAsia"/>
              </w:rPr>
              <w:t>0.05%</w:t>
            </w:r>
          </w:p>
        </w:tc>
        <w:tc>
          <w:tcPr>
            <w:tcW w:w="1799" w:type="dxa"/>
            <w:vAlign w:val="center"/>
          </w:tcPr>
          <w:p w14:paraId="2A2B681C">
            <w:pPr>
              <w:widowControl/>
              <w:spacing w:line="360" w:lineRule="auto"/>
              <w:jc w:val="center"/>
            </w:pPr>
            <w:r>
              <w:rPr>
                <w:rFonts w:hint="eastAsia"/>
              </w:rPr>
              <w:t>0.05%</w:t>
            </w:r>
          </w:p>
        </w:tc>
      </w:tr>
      <w:tr w14:paraId="251A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B70E176">
            <w:pPr>
              <w:widowControl/>
              <w:spacing w:line="360" w:lineRule="auto"/>
              <w:jc w:val="center"/>
            </w:pPr>
            <w:r>
              <w:rPr>
                <w:rFonts w:hint="eastAsia"/>
              </w:rPr>
              <w:t>5亿元（含）-10亿元</w:t>
            </w:r>
          </w:p>
        </w:tc>
        <w:tc>
          <w:tcPr>
            <w:tcW w:w="1799" w:type="dxa"/>
            <w:vAlign w:val="center"/>
          </w:tcPr>
          <w:p w14:paraId="48E5BBBB">
            <w:pPr>
              <w:widowControl/>
              <w:spacing w:line="360" w:lineRule="auto"/>
              <w:jc w:val="center"/>
            </w:pPr>
            <w:r>
              <w:rPr>
                <w:rFonts w:hint="eastAsia"/>
              </w:rPr>
              <w:t>0.035%</w:t>
            </w:r>
          </w:p>
        </w:tc>
        <w:tc>
          <w:tcPr>
            <w:tcW w:w="1799" w:type="dxa"/>
            <w:vAlign w:val="center"/>
          </w:tcPr>
          <w:p w14:paraId="0981323F">
            <w:pPr>
              <w:widowControl/>
              <w:spacing w:line="360" w:lineRule="auto"/>
              <w:jc w:val="center"/>
            </w:pPr>
            <w:r>
              <w:rPr>
                <w:rFonts w:hint="eastAsia"/>
              </w:rPr>
              <w:t>0.035%</w:t>
            </w:r>
          </w:p>
        </w:tc>
        <w:tc>
          <w:tcPr>
            <w:tcW w:w="1799" w:type="dxa"/>
            <w:vAlign w:val="center"/>
          </w:tcPr>
          <w:p w14:paraId="4C1CF6A1">
            <w:pPr>
              <w:widowControl/>
              <w:spacing w:line="360" w:lineRule="auto"/>
              <w:jc w:val="center"/>
            </w:pPr>
            <w:r>
              <w:rPr>
                <w:rFonts w:hint="eastAsia"/>
              </w:rPr>
              <w:t>0.035%</w:t>
            </w:r>
          </w:p>
        </w:tc>
      </w:tr>
      <w:tr w14:paraId="6990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35899EBA">
            <w:pPr>
              <w:widowControl/>
              <w:spacing w:line="360" w:lineRule="auto"/>
              <w:jc w:val="center"/>
            </w:pPr>
            <w:r>
              <w:rPr>
                <w:rFonts w:hint="eastAsia"/>
              </w:rPr>
              <w:t>10亿元（含）-50亿元</w:t>
            </w:r>
          </w:p>
        </w:tc>
        <w:tc>
          <w:tcPr>
            <w:tcW w:w="1799" w:type="dxa"/>
            <w:vAlign w:val="center"/>
          </w:tcPr>
          <w:p w14:paraId="02DFA45C">
            <w:pPr>
              <w:widowControl/>
              <w:spacing w:line="360" w:lineRule="auto"/>
              <w:jc w:val="center"/>
            </w:pPr>
            <w:r>
              <w:rPr>
                <w:rFonts w:hint="eastAsia"/>
              </w:rPr>
              <w:t>0.008%</w:t>
            </w:r>
          </w:p>
        </w:tc>
        <w:tc>
          <w:tcPr>
            <w:tcW w:w="1799" w:type="dxa"/>
            <w:vAlign w:val="center"/>
          </w:tcPr>
          <w:p w14:paraId="1D449EA5">
            <w:pPr>
              <w:widowControl/>
              <w:spacing w:line="360" w:lineRule="auto"/>
              <w:jc w:val="center"/>
            </w:pPr>
            <w:r>
              <w:rPr>
                <w:rFonts w:hint="eastAsia"/>
              </w:rPr>
              <w:t>0.008%</w:t>
            </w:r>
          </w:p>
        </w:tc>
        <w:tc>
          <w:tcPr>
            <w:tcW w:w="1799" w:type="dxa"/>
            <w:vAlign w:val="center"/>
          </w:tcPr>
          <w:p w14:paraId="394C5B88">
            <w:pPr>
              <w:widowControl/>
              <w:spacing w:line="360" w:lineRule="auto"/>
              <w:jc w:val="center"/>
            </w:pPr>
            <w:r>
              <w:rPr>
                <w:rFonts w:hint="eastAsia"/>
              </w:rPr>
              <w:t>0.008%</w:t>
            </w:r>
          </w:p>
        </w:tc>
      </w:tr>
      <w:tr w14:paraId="3AFB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B9A2C7D">
            <w:pPr>
              <w:widowControl/>
              <w:spacing w:line="360" w:lineRule="auto"/>
              <w:jc w:val="center"/>
            </w:pPr>
            <w:r>
              <w:rPr>
                <w:rFonts w:hint="eastAsia"/>
              </w:rPr>
              <w:t>50亿元（含）-100亿元</w:t>
            </w:r>
          </w:p>
        </w:tc>
        <w:tc>
          <w:tcPr>
            <w:tcW w:w="1799" w:type="dxa"/>
            <w:vAlign w:val="center"/>
          </w:tcPr>
          <w:p w14:paraId="65B48909">
            <w:pPr>
              <w:widowControl/>
              <w:spacing w:line="360" w:lineRule="auto"/>
              <w:jc w:val="center"/>
            </w:pPr>
            <w:r>
              <w:rPr>
                <w:rFonts w:hint="eastAsia"/>
              </w:rPr>
              <w:t>0.006%</w:t>
            </w:r>
          </w:p>
        </w:tc>
        <w:tc>
          <w:tcPr>
            <w:tcW w:w="1799" w:type="dxa"/>
            <w:vAlign w:val="center"/>
          </w:tcPr>
          <w:p w14:paraId="27727175">
            <w:pPr>
              <w:widowControl/>
              <w:spacing w:line="360" w:lineRule="auto"/>
              <w:jc w:val="center"/>
            </w:pPr>
            <w:r>
              <w:rPr>
                <w:rFonts w:hint="eastAsia"/>
              </w:rPr>
              <w:t>0.006%</w:t>
            </w:r>
          </w:p>
        </w:tc>
        <w:tc>
          <w:tcPr>
            <w:tcW w:w="1799" w:type="dxa"/>
            <w:vAlign w:val="center"/>
          </w:tcPr>
          <w:p w14:paraId="39FF658A">
            <w:pPr>
              <w:widowControl/>
              <w:spacing w:line="360" w:lineRule="auto"/>
              <w:jc w:val="center"/>
            </w:pPr>
            <w:r>
              <w:rPr>
                <w:rFonts w:hint="eastAsia"/>
              </w:rPr>
              <w:t>0.006%</w:t>
            </w:r>
          </w:p>
        </w:tc>
      </w:tr>
      <w:tr w14:paraId="4C40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8CB6811">
            <w:pPr>
              <w:widowControl/>
              <w:spacing w:line="360" w:lineRule="auto"/>
              <w:jc w:val="center"/>
            </w:pPr>
            <w:r>
              <w:rPr>
                <w:rFonts w:hint="eastAsia"/>
              </w:rPr>
              <w:t>100亿元（含）以上</w:t>
            </w:r>
          </w:p>
        </w:tc>
        <w:tc>
          <w:tcPr>
            <w:tcW w:w="1799" w:type="dxa"/>
            <w:vAlign w:val="center"/>
          </w:tcPr>
          <w:p w14:paraId="217A9CA0">
            <w:pPr>
              <w:widowControl/>
              <w:spacing w:line="360" w:lineRule="auto"/>
              <w:jc w:val="center"/>
            </w:pPr>
            <w:r>
              <w:rPr>
                <w:rFonts w:hint="eastAsia"/>
              </w:rPr>
              <w:t>0.004%</w:t>
            </w:r>
          </w:p>
        </w:tc>
        <w:tc>
          <w:tcPr>
            <w:tcW w:w="1799" w:type="dxa"/>
            <w:vAlign w:val="center"/>
          </w:tcPr>
          <w:p w14:paraId="24267019">
            <w:pPr>
              <w:widowControl/>
              <w:spacing w:line="360" w:lineRule="auto"/>
              <w:jc w:val="center"/>
            </w:pPr>
            <w:r>
              <w:rPr>
                <w:rFonts w:hint="eastAsia"/>
              </w:rPr>
              <w:t>0.004%</w:t>
            </w:r>
          </w:p>
        </w:tc>
        <w:tc>
          <w:tcPr>
            <w:tcW w:w="1799" w:type="dxa"/>
            <w:vAlign w:val="center"/>
          </w:tcPr>
          <w:p w14:paraId="70645618">
            <w:pPr>
              <w:widowControl/>
              <w:spacing w:line="360" w:lineRule="auto"/>
              <w:jc w:val="center"/>
            </w:pPr>
            <w:r>
              <w:rPr>
                <w:rFonts w:hint="eastAsia"/>
              </w:rPr>
              <w:t>0.004%</w:t>
            </w:r>
          </w:p>
        </w:tc>
      </w:tr>
    </w:tbl>
    <w:p w14:paraId="70441D46">
      <w:pPr>
        <w:ind w:firstLine="420" w:firstLineChars="200"/>
      </w:pPr>
      <w:r>
        <w:rPr>
          <w:rFonts w:hint="eastAsia"/>
        </w:rPr>
        <w:t>备注：1.每宗交易代理服务费不低于 5000 元；</w:t>
      </w:r>
    </w:p>
    <w:p w14:paraId="2E8E6E7E">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10F44615">
      <w:pPr>
        <w:ind w:firstLine="420" w:firstLineChars="200"/>
      </w:pPr>
    </w:p>
    <w:p w14:paraId="41248470">
      <w:pPr>
        <w:ind w:firstLine="420" w:firstLineChars="200"/>
      </w:pPr>
      <w:r>
        <w:rPr>
          <w:rFonts w:hint="eastAsia"/>
        </w:rPr>
        <w:t>如某货物采购项目，中标（成交）金额为600万元，总共交纳的代理服务费的具体计算过程如下：</w:t>
      </w:r>
    </w:p>
    <w:p w14:paraId="21D330CB">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68C256F6">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23F3DF95">
      <w:pPr>
        <w:pStyle w:val="18"/>
      </w:pPr>
    </w:p>
    <w:p w14:paraId="1E7417CA">
      <w:pPr>
        <w:pStyle w:val="19"/>
        <w:rPr>
          <w:b/>
        </w:rPr>
      </w:pPr>
    </w:p>
    <w:p w14:paraId="15825AF4">
      <w:pPr>
        <w:rPr>
          <w:b/>
        </w:rPr>
        <w:sectPr>
          <w:pgSz w:w="11907" w:h="16840"/>
          <w:pgMar w:top="1440" w:right="1797" w:bottom="1440" w:left="1797" w:header="851" w:footer="992" w:gutter="0"/>
          <w:pgNumType w:fmt="decimal"/>
          <w:cols w:space="425" w:num="1"/>
          <w:titlePg/>
          <w:docGrid w:linePitch="462" w:charSpace="0"/>
        </w:sectPr>
      </w:pPr>
    </w:p>
    <w:p w14:paraId="7CDD220A">
      <w:pPr>
        <w:pStyle w:val="5"/>
        <w:rPr>
          <w:sz w:val="28"/>
          <w:szCs w:val="28"/>
        </w:rPr>
      </w:pPr>
      <w:bookmarkStart w:id="32" w:name="_Toc128884461"/>
      <w:r>
        <w:rPr>
          <w:rFonts w:hint="eastAsia"/>
          <w:sz w:val="28"/>
          <w:szCs w:val="28"/>
        </w:rPr>
        <w:t>第三章 用户需求书</w:t>
      </w:r>
    </w:p>
    <w:p w14:paraId="1D4A1CEB">
      <w:pPr>
        <w:pStyle w:val="5"/>
        <w:spacing w:before="120" w:beforeLines="50" w:after="120" w:afterLines="50"/>
        <w:rPr>
          <w:szCs w:val="24"/>
        </w:rPr>
      </w:pPr>
      <w:r>
        <w:rPr>
          <w:rFonts w:hint="eastAsia"/>
          <w:szCs w:val="24"/>
        </w:rPr>
        <w:t>一、项目基本信息</w:t>
      </w:r>
    </w:p>
    <w:p w14:paraId="046E82D9">
      <w:pPr>
        <w:rPr>
          <w:rFonts w:ascii="宋体" w:hAnsi="宋体"/>
          <w:b/>
          <w:color w:val="FF0000"/>
          <w:szCs w:val="21"/>
        </w:rPr>
      </w:pPr>
    </w:p>
    <w:tbl>
      <w:tblPr>
        <w:tblStyle w:val="42"/>
        <w:tblpPr w:leftFromText="180" w:rightFromText="180" w:vertAnchor="text" w:horzAnchor="page" w:tblpX="1781" w:tblpY="1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2153"/>
        <w:gridCol w:w="3781"/>
        <w:gridCol w:w="2141"/>
      </w:tblGrid>
      <w:tr w14:paraId="1512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0" w:type="auto"/>
            <w:vAlign w:val="center"/>
          </w:tcPr>
          <w:p w14:paraId="65C09545">
            <w:pPr>
              <w:jc w:val="center"/>
              <w:rPr>
                <w:rFonts w:hint="eastAsia" w:ascii="Times New Roman" w:hAnsi="Times New Roman" w:cs="Times New Roman"/>
                <w:szCs w:val="21"/>
              </w:rPr>
            </w:pPr>
            <w:r>
              <w:rPr>
                <w:rFonts w:hint="eastAsia" w:ascii="Times New Roman" w:hAnsi="Times New Roman" w:cs="Times New Roman"/>
                <w:szCs w:val="21"/>
              </w:rPr>
              <w:t>序号</w:t>
            </w:r>
          </w:p>
        </w:tc>
        <w:tc>
          <w:tcPr>
            <w:tcW w:w="2153" w:type="dxa"/>
            <w:vAlign w:val="center"/>
          </w:tcPr>
          <w:p w14:paraId="66E1F213">
            <w:pPr>
              <w:jc w:val="center"/>
              <w:rPr>
                <w:rFonts w:hint="eastAsia" w:ascii="Times New Roman" w:hAnsi="Times New Roman" w:cs="Times New Roman"/>
                <w:szCs w:val="21"/>
              </w:rPr>
            </w:pPr>
            <w:r>
              <w:rPr>
                <w:rFonts w:hint="eastAsia" w:ascii="Times New Roman" w:hAnsi="Times New Roman" w:cs="Times New Roman"/>
                <w:szCs w:val="21"/>
                <w:lang w:val="en-US" w:eastAsia="zh-CN"/>
              </w:rPr>
              <w:t>项目</w:t>
            </w:r>
            <w:r>
              <w:rPr>
                <w:rFonts w:hint="eastAsia" w:ascii="Times New Roman" w:hAnsi="Times New Roman" w:cs="Times New Roman"/>
                <w:szCs w:val="21"/>
              </w:rPr>
              <w:t>编号</w:t>
            </w:r>
          </w:p>
        </w:tc>
        <w:tc>
          <w:tcPr>
            <w:tcW w:w="3781" w:type="dxa"/>
            <w:vAlign w:val="center"/>
          </w:tcPr>
          <w:p w14:paraId="3560A7D9">
            <w:pPr>
              <w:jc w:val="center"/>
              <w:rPr>
                <w:rFonts w:hint="eastAsia" w:ascii="Times New Roman" w:hAnsi="Times New Roman" w:cs="Times New Roman"/>
                <w:szCs w:val="21"/>
              </w:rPr>
            </w:pPr>
            <w:r>
              <w:rPr>
                <w:rFonts w:hint="eastAsia" w:ascii="Times New Roman" w:hAnsi="Times New Roman" w:cs="Times New Roman"/>
                <w:szCs w:val="21"/>
              </w:rPr>
              <w:t>采购项目名称</w:t>
            </w:r>
          </w:p>
        </w:tc>
        <w:tc>
          <w:tcPr>
            <w:tcW w:w="2141" w:type="dxa"/>
            <w:vAlign w:val="center"/>
          </w:tcPr>
          <w:p w14:paraId="3E5FBD4B">
            <w:pPr>
              <w:jc w:val="center"/>
              <w:rPr>
                <w:rFonts w:hint="eastAsia" w:ascii="Times New Roman" w:hAnsi="Times New Roman" w:cs="Times New Roman"/>
                <w:szCs w:val="21"/>
              </w:rPr>
            </w:pPr>
            <w:r>
              <w:rPr>
                <w:rFonts w:hint="eastAsia" w:ascii="Times New Roman" w:hAnsi="Times New Roman" w:cs="Times New Roman"/>
                <w:szCs w:val="21"/>
              </w:rPr>
              <w:t>预算金额（元）</w:t>
            </w:r>
          </w:p>
        </w:tc>
      </w:tr>
      <w:tr w14:paraId="1B89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vAlign w:val="center"/>
          </w:tcPr>
          <w:p w14:paraId="5EDA43C2">
            <w:pPr>
              <w:jc w:val="center"/>
              <w:rPr>
                <w:rFonts w:hint="eastAsia" w:ascii="Times New Roman" w:hAnsi="Times New Roman" w:cs="Times New Roman"/>
                <w:szCs w:val="21"/>
              </w:rPr>
            </w:pPr>
            <w:r>
              <w:rPr>
                <w:rFonts w:hint="eastAsia" w:ascii="Times New Roman" w:hAnsi="Times New Roman" w:cs="Times New Roman"/>
                <w:szCs w:val="21"/>
              </w:rPr>
              <w:t>1</w:t>
            </w:r>
          </w:p>
        </w:tc>
        <w:tc>
          <w:tcPr>
            <w:tcW w:w="2153" w:type="dxa"/>
            <w:vAlign w:val="center"/>
          </w:tcPr>
          <w:p w14:paraId="6D4CFCB6">
            <w:pPr>
              <w:jc w:val="center"/>
              <w:rPr>
                <w:rFonts w:hint="eastAsia" w:ascii="Times New Roman" w:hAnsi="Times New Roman" w:cs="Times New Roman"/>
                <w:szCs w:val="21"/>
              </w:rPr>
            </w:pPr>
            <w:r>
              <w:rPr>
                <w:rFonts w:hint="eastAsia" w:ascii="Times New Roman" w:hAnsi="Times New Roman" w:cs="Times New Roman"/>
                <w:szCs w:val="21"/>
              </w:rPr>
              <w:t>YTZXCG-2025-00078</w:t>
            </w:r>
          </w:p>
        </w:tc>
        <w:tc>
          <w:tcPr>
            <w:tcW w:w="3781" w:type="dxa"/>
            <w:vAlign w:val="center"/>
          </w:tcPr>
          <w:p w14:paraId="2B7BC6DF">
            <w:pPr>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rPr>
              <w:t>深圳市盐田区智慧城管信息系统运维服务项目</w:t>
            </w:r>
            <w:r>
              <w:rPr>
                <w:rFonts w:hint="eastAsia" w:cs="Times New Roman"/>
                <w:szCs w:val="21"/>
                <w:lang w:eastAsia="zh-CN"/>
              </w:rPr>
              <w:t>（</w:t>
            </w:r>
            <w:r>
              <w:rPr>
                <w:rFonts w:hint="eastAsia" w:cs="Times New Roman"/>
                <w:szCs w:val="21"/>
                <w:lang w:val="en-US" w:eastAsia="zh-CN"/>
              </w:rPr>
              <w:t>一招三年）</w:t>
            </w:r>
          </w:p>
        </w:tc>
        <w:tc>
          <w:tcPr>
            <w:tcW w:w="2141" w:type="dxa"/>
            <w:vAlign w:val="center"/>
          </w:tcPr>
          <w:p w14:paraId="3601E1A3">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527914.50</w:t>
            </w:r>
          </w:p>
        </w:tc>
      </w:tr>
    </w:tbl>
    <w:p w14:paraId="02CE4DB8">
      <w:pPr>
        <w:ind w:firstLine="422" w:firstLineChars="200"/>
        <w:rPr>
          <w:rFonts w:ascii="宋体" w:hAnsi="宋体"/>
          <w:b/>
          <w:snapToGrid w:val="0"/>
          <w:color w:val="FF0000"/>
          <w:kern w:val="0"/>
        </w:rPr>
      </w:pPr>
    </w:p>
    <w:p w14:paraId="37A0CBD9">
      <w:pPr>
        <w:rPr>
          <w:rFonts w:ascii="宋体" w:hAnsi="宋体"/>
          <w:b/>
          <w:color w:val="FF0000"/>
          <w:szCs w:val="21"/>
        </w:rPr>
      </w:pPr>
    </w:p>
    <w:p w14:paraId="681F0BE2">
      <w:pPr>
        <w:rPr>
          <w:rFonts w:ascii="宋体" w:hAnsi="宋体"/>
          <w:b/>
          <w:color w:val="FF0000"/>
          <w:szCs w:val="21"/>
        </w:rPr>
      </w:pPr>
    </w:p>
    <w:p w14:paraId="3AD711CF">
      <w:pPr>
        <w:pStyle w:val="5"/>
        <w:spacing w:before="120" w:beforeLines="50" w:after="120" w:afterLines="50"/>
        <w:rPr>
          <w:szCs w:val="24"/>
        </w:rPr>
      </w:pPr>
      <w:r>
        <w:rPr>
          <w:rFonts w:hint="eastAsia"/>
          <w:szCs w:val="24"/>
        </w:rPr>
        <w:t>二、项目概况</w:t>
      </w:r>
    </w:p>
    <w:p w14:paraId="72212397">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为贯彻落实《国务院关于积极推进“互联网+”行动的指导意见》精神，以及市委市政府关于打造国家新型智慧城市标杆市的战略部署，运用信息化技术，建设适应现代化城市管理要求、顺应“互联网+”电子政府发展的智慧城管系统，以加强我市城市管理、服务的精细化、科学化、智慧化，推动城市管理“治理”转型和“服务”转变，提升城市管理水平和公众服务能力，构建了以“一套标准体系、一个城市管理综合数据库、一个智慧城市管理监督指挥中心、六个平台应用，N项接入应用”组成的“1+1+1+6+N”智慧城市管理平台。</w:t>
      </w:r>
    </w:p>
    <w:p w14:paraId="789DB375">
      <w:pPr>
        <w:rPr>
          <w:rFonts w:ascii="宋体" w:hAnsi="宋体"/>
          <w:b/>
          <w:color w:val="FF0000"/>
          <w:szCs w:val="21"/>
        </w:rPr>
      </w:pPr>
    </w:p>
    <w:p w14:paraId="5C49B852">
      <w:pPr>
        <w:pStyle w:val="5"/>
        <w:spacing w:before="120" w:beforeLines="50" w:after="120" w:afterLines="50"/>
        <w:rPr>
          <w:szCs w:val="24"/>
        </w:rPr>
      </w:pPr>
      <w:r>
        <w:rPr>
          <w:rFonts w:hint="eastAsia"/>
          <w:szCs w:val="24"/>
        </w:rPr>
        <w:t>三、</w:t>
      </w:r>
      <w:bookmarkStart w:id="33" w:name="_Hlk72073432"/>
      <w:r>
        <w:rPr>
          <w:rFonts w:hint="eastAsia"/>
          <w:szCs w:val="24"/>
        </w:rPr>
        <w:t>服务需求明细</w:t>
      </w:r>
      <w:bookmarkEnd w:id="33"/>
    </w:p>
    <w:tbl>
      <w:tblPr>
        <w:tblStyle w:val="42"/>
        <w:tblpPr w:leftFromText="180" w:rightFromText="180" w:vertAnchor="text" w:horzAnchor="margin" w:tblpY="173"/>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99"/>
        <w:gridCol w:w="2711"/>
        <w:gridCol w:w="709"/>
        <w:gridCol w:w="709"/>
        <w:gridCol w:w="1135"/>
        <w:gridCol w:w="993"/>
      </w:tblGrid>
      <w:tr w14:paraId="52F3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68874949">
            <w:pPr>
              <w:jc w:val="center"/>
              <w:rPr>
                <w:bCs/>
                <w:szCs w:val="21"/>
              </w:rPr>
            </w:pPr>
            <w:r>
              <w:rPr>
                <w:rFonts w:hint="eastAsia"/>
                <w:bCs/>
                <w:szCs w:val="21"/>
              </w:rPr>
              <w:t>序号</w:t>
            </w:r>
          </w:p>
        </w:tc>
        <w:tc>
          <w:tcPr>
            <w:tcW w:w="1399" w:type="dxa"/>
            <w:vAlign w:val="center"/>
          </w:tcPr>
          <w:p w14:paraId="08A56D7B">
            <w:pPr>
              <w:jc w:val="center"/>
              <w:rPr>
                <w:bCs/>
                <w:szCs w:val="21"/>
              </w:rPr>
            </w:pPr>
            <w:r>
              <w:rPr>
                <w:rFonts w:hint="eastAsia"/>
                <w:szCs w:val="21"/>
                <w:lang w:val="en-US" w:eastAsia="zh-CN"/>
              </w:rPr>
              <w:t>项目</w:t>
            </w:r>
            <w:r>
              <w:rPr>
                <w:rFonts w:hint="eastAsia"/>
                <w:szCs w:val="21"/>
              </w:rPr>
              <w:t>编号</w:t>
            </w:r>
          </w:p>
        </w:tc>
        <w:tc>
          <w:tcPr>
            <w:tcW w:w="2711" w:type="dxa"/>
            <w:vAlign w:val="center"/>
          </w:tcPr>
          <w:p w14:paraId="3A9AE06B">
            <w:pPr>
              <w:jc w:val="center"/>
              <w:rPr>
                <w:bCs/>
                <w:szCs w:val="21"/>
              </w:rPr>
            </w:pPr>
            <w:r>
              <w:rPr>
                <w:rFonts w:hint="eastAsia"/>
                <w:bCs/>
                <w:szCs w:val="21"/>
              </w:rPr>
              <w:t>服务需求名称（标的名称）</w:t>
            </w:r>
          </w:p>
        </w:tc>
        <w:tc>
          <w:tcPr>
            <w:tcW w:w="709" w:type="dxa"/>
            <w:vAlign w:val="center"/>
          </w:tcPr>
          <w:p w14:paraId="5AC01281">
            <w:pPr>
              <w:jc w:val="center"/>
              <w:rPr>
                <w:bCs/>
                <w:szCs w:val="21"/>
              </w:rPr>
            </w:pPr>
            <w:r>
              <w:rPr>
                <w:rFonts w:hint="eastAsia"/>
                <w:bCs/>
                <w:szCs w:val="21"/>
              </w:rPr>
              <w:t>数量</w:t>
            </w:r>
          </w:p>
        </w:tc>
        <w:tc>
          <w:tcPr>
            <w:tcW w:w="709" w:type="dxa"/>
            <w:vAlign w:val="center"/>
          </w:tcPr>
          <w:p w14:paraId="5CC809DF">
            <w:pPr>
              <w:jc w:val="center"/>
              <w:rPr>
                <w:bCs/>
                <w:szCs w:val="21"/>
              </w:rPr>
            </w:pPr>
            <w:r>
              <w:rPr>
                <w:rFonts w:hint="eastAsia"/>
                <w:bCs/>
                <w:szCs w:val="21"/>
              </w:rPr>
              <w:t>单位</w:t>
            </w:r>
          </w:p>
        </w:tc>
        <w:tc>
          <w:tcPr>
            <w:tcW w:w="1135" w:type="dxa"/>
          </w:tcPr>
          <w:p w14:paraId="30550631">
            <w:pPr>
              <w:rPr>
                <w:rFonts w:hint="eastAsia"/>
                <w:b/>
                <w:color w:val="FF0000"/>
              </w:rPr>
            </w:pPr>
            <w:r>
              <w:rPr>
                <w:rFonts w:hint="eastAsia"/>
                <w:b/>
                <w:color w:val="FF0000"/>
              </w:rPr>
              <w:t>是否专门面向中小企业</w:t>
            </w:r>
          </w:p>
        </w:tc>
        <w:tc>
          <w:tcPr>
            <w:tcW w:w="993" w:type="dxa"/>
          </w:tcPr>
          <w:p w14:paraId="6CBD712F">
            <w:pPr>
              <w:rPr>
                <w:b/>
                <w:color w:val="FF0000"/>
              </w:rPr>
            </w:pPr>
            <w:r>
              <w:rPr>
                <w:rFonts w:hint="eastAsia"/>
                <w:b/>
                <w:color w:val="FF0000"/>
              </w:rPr>
              <w:t xml:space="preserve">标的所属行业 </w:t>
            </w:r>
          </w:p>
        </w:tc>
      </w:tr>
      <w:tr w14:paraId="601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60761442">
            <w:pPr>
              <w:jc w:val="center"/>
              <w:rPr>
                <w:bCs/>
                <w:szCs w:val="21"/>
              </w:rPr>
            </w:pPr>
            <w:r>
              <w:rPr>
                <w:rFonts w:hint="eastAsia"/>
                <w:bCs/>
                <w:szCs w:val="21"/>
              </w:rPr>
              <w:t>1</w:t>
            </w:r>
          </w:p>
        </w:tc>
        <w:tc>
          <w:tcPr>
            <w:tcW w:w="1399" w:type="dxa"/>
            <w:vAlign w:val="center"/>
          </w:tcPr>
          <w:p w14:paraId="6EAC2116">
            <w:pPr>
              <w:jc w:val="center"/>
              <w:rPr>
                <w:bCs/>
                <w:szCs w:val="21"/>
              </w:rPr>
            </w:pPr>
            <w:r>
              <w:rPr>
                <w:rFonts w:hint="eastAsia"/>
                <w:bCs/>
                <w:szCs w:val="21"/>
              </w:rPr>
              <w:t>YTZXCG-2025-00078</w:t>
            </w:r>
          </w:p>
        </w:tc>
        <w:tc>
          <w:tcPr>
            <w:tcW w:w="2711" w:type="dxa"/>
            <w:vAlign w:val="center"/>
          </w:tcPr>
          <w:p w14:paraId="0635A7F1">
            <w:pPr>
              <w:jc w:val="center"/>
              <w:rPr>
                <w:bCs/>
                <w:szCs w:val="21"/>
              </w:rPr>
            </w:pPr>
            <w:r>
              <w:rPr>
                <w:rFonts w:hint="eastAsia"/>
                <w:bCs/>
                <w:szCs w:val="21"/>
              </w:rPr>
              <w:t>信息系统运行维护服务</w:t>
            </w:r>
          </w:p>
        </w:tc>
        <w:tc>
          <w:tcPr>
            <w:tcW w:w="709" w:type="dxa"/>
            <w:vAlign w:val="center"/>
          </w:tcPr>
          <w:p w14:paraId="2FC8F4D5">
            <w:pPr>
              <w:jc w:val="center"/>
              <w:rPr>
                <w:bCs/>
                <w:szCs w:val="21"/>
              </w:rPr>
            </w:pPr>
            <w:r>
              <w:rPr>
                <w:rFonts w:hint="eastAsia"/>
                <w:lang w:val="en-US" w:eastAsia="zh-CN"/>
              </w:rPr>
              <w:t>1</w:t>
            </w:r>
          </w:p>
        </w:tc>
        <w:tc>
          <w:tcPr>
            <w:tcW w:w="709" w:type="dxa"/>
            <w:vAlign w:val="center"/>
          </w:tcPr>
          <w:p w14:paraId="25FABC1D">
            <w:pPr>
              <w:jc w:val="center"/>
              <w:rPr>
                <w:bCs/>
                <w:szCs w:val="21"/>
              </w:rPr>
            </w:pPr>
            <w:r>
              <w:rPr>
                <w:rFonts w:hint="eastAsia"/>
                <w:bCs/>
                <w:szCs w:val="21"/>
                <w:lang w:eastAsia="zh-CN"/>
              </w:rPr>
              <w:t>项</w:t>
            </w:r>
          </w:p>
        </w:tc>
        <w:tc>
          <w:tcPr>
            <w:tcW w:w="1135" w:type="dxa"/>
            <w:vAlign w:val="center"/>
          </w:tcPr>
          <w:p w14:paraId="54F150F8">
            <w:pPr>
              <w:jc w:val="center"/>
              <w:rPr>
                <w:bCs/>
                <w:szCs w:val="21"/>
              </w:rPr>
            </w:pPr>
            <w:r>
              <w:rPr>
                <w:rFonts w:hint="eastAsia" w:ascii="Times New Roman" w:hAnsi="Times New Roman" w:eastAsia="宋体" w:cs="Times New Roman"/>
                <w:szCs w:val="21"/>
                <w:lang w:eastAsia="zh-CN"/>
              </w:rPr>
              <w:t>是</w:t>
            </w:r>
          </w:p>
        </w:tc>
        <w:tc>
          <w:tcPr>
            <w:tcW w:w="993" w:type="dxa"/>
            <w:vAlign w:val="center"/>
          </w:tcPr>
          <w:p w14:paraId="78BD06E8">
            <w:pPr>
              <w:jc w:val="center"/>
              <w:rPr>
                <w:bCs/>
                <w:szCs w:val="21"/>
              </w:rPr>
            </w:pPr>
            <w:r>
              <w:rPr>
                <w:rFonts w:hint="eastAsia" w:ascii="Times New Roman" w:hAnsi="Times New Roman" w:eastAsia="宋体" w:cs="Times New Roman"/>
                <w:szCs w:val="21"/>
              </w:rPr>
              <w:t>软件和信息技术服务业</w:t>
            </w:r>
          </w:p>
        </w:tc>
      </w:tr>
    </w:tbl>
    <w:p w14:paraId="1BC44CB6">
      <w:pPr>
        <w:rPr>
          <w:rFonts w:ascii="宋体" w:hAnsi="宋体"/>
          <w:b/>
          <w:color w:val="FF0000"/>
          <w:szCs w:val="21"/>
        </w:rPr>
      </w:pPr>
    </w:p>
    <w:p w14:paraId="656A120C">
      <w:pPr>
        <w:pStyle w:val="5"/>
        <w:spacing w:before="120" w:beforeLines="50" w:after="120" w:afterLines="50"/>
        <w:rPr>
          <w:szCs w:val="24"/>
        </w:rPr>
      </w:pPr>
      <w:r>
        <w:rPr>
          <w:rFonts w:hint="eastAsia"/>
          <w:szCs w:val="24"/>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0543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4" w:type="dxa"/>
          </w:tcPr>
          <w:p w14:paraId="45E8E756">
            <w:pPr>
              <w:adjustRightInd w:val="0"/>
              <w:snapToGrid w:val="0"/>
              <w:spacing w:line="360" w:lineRule="auto"/>
              <w:jc w:val="center"/>
              <w:rPr>
                <w:rFonts w:ascii="宋体" w:hAnsi="宋体"/>
                <w:b/>
                <w:kern w:val="0"/>
                <w:szCs w:val="21"/>
              </w:rPr>
            </w:pPr>
            <w:r>
              <w:rPr>
                <w:rFonts w:hint="eastAsia" w:ascii="宋体" w:hAnsi="宋体"/>
                <w:b/>
                <w:kern w:val="0"/>
                <w:szCs w:val="21"/>
              </w:rPr>
              <w:t>序号</w:t>
            </w:r>
          </w:p>
        </w:tc>
        <w:tc>
          <w:tcPr>
            <w:tcW w:w="7795" w:type="dxa"/>
          </w:tcPr>
          <w:p w14:paraId="09B8FE2F">
            <w:pPr>
              <w:adjustRightInd w:val="0"/>
              <w:snapToGrid w:val="0"/>
              <w:spacing w:line="360" w:lineRule="auto"/>
              <w:jc w:val="center"/>
              <w:rPr>
                <w:rFonts w:ascii="宋体" w:hAnsi="宋体"/>
                <w:b/>
                <w:kern w:val="0"/>
                <w:szCs w:val="21"/>
              </w:rPr>
            </w:pPr>
            <w:r>
              <w:rPr>
                <w:rFonts w:hint="eastAsia" w:ascii="宋体" w:hAnsi="宋体"/>
                <w:b/>
                <w:kern w:val="0"/>
                <w:szCs w:val="21"/>
              </w:rPr>
              <w:t>实质性条款具体内容</w:t>
            </w:r>
          </w:p>
        </w:tc>
      </w:tr>
      <w:tr w14:paraId="7595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541CB879">
            <w:pPr>
              <w:adjustRightInd w:val="0"/>
              <w:snapToGrid w:val="0"/>
              <w:spacing w:line="360" w:lineRule="auto"/>
              <w:rPr>
                <w:rFonts w:ascii="宋体" w:hAnsi="宋体"/>
                <w:kern w:val="0"/>
                <w:szCs w:val="21"/>
              </w:rPr>
            </w:pPr>
            <w:r>
              <w:rPr>
                <w:rFonts w:hint="eastAsia" w:ascii="宋体" w:hAnsi="宋体"/>
                <w:kern w:val="0"/>
                <w:szCs w:val="21"/>
              </w:rPr>
              <w:t>1</w:t>
            </w:r>
          </w:p>
        </w:tc>
        <w:tc>
          <w:tcPr>
            <w:tcW w:w="7795" w:type="dxa"/>
          </w:tcPr>
          <w:p w14:paraId="0BE5DD9F">
            <w:pPr>
              <w:rPr>
                <w:rFonts w:hAnsi="宋体" w:eastAsiaTheme="minorEastAsia"/>
                <w:kern w:val="0"/>
                <w:szCs w:val="21"/>
              </w:rPr>
            </w:pPr>
            <w:r>
              <w:rPr>
                <w:rFonts w:hint="eastAsia"/>
                <w:color w:val="FF0000"/>
                <w:szCs w:val="21"/>
              </w:rPr>
              <w:t>★</w:t>
            </w:r>
            <w:r>
              <w:rPr>
                <w:rFonts w:hint="eastAsia"/>
                <w:color w:val="FF0000"/>
              </w:rPr>
              <w:t>完全满足本项目服务期限的要求。</w:t>
            </w:r>
          </w:p>
        </w:tc>
      </w:tr>
      <w:tr w14:paraId="3199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14FB6D44">
            <w:pPr>
              <w:adjustRightInd w:val="0"/>
              <w:snapToGrid w:val="0"/>
              <w:spacing w:line="360" w:lineRule="auto"/>
              <w:rPr>
                <w:rFonts w:ascii="宋体" w:hAnsi="宋体"/>
                <w:kern w:val="0"/>
                <w:szCs w:val="21"/>
              </w:rPr>
            </w:pPr>
            <w:r>
              <w:rPr>
                <w:rFonts w:hint="eastAsia" w:ascii="宋体" w:hAnsi="宋体"/>
                <w:kern w:val="0"/>
                <w:szCs w:val="21"/>
              </w:rPr>
              <w:t>2</w:t>
            </w:r>
          </w:p>
        </w:tc>
        <w:tc>
          <w:tcPr>
            <w:tcW w:w="7795" w:type="dxa"/>
          </w:tcPr>
          <w:p w14:paraId="3E0016FA">
            <w:pPr>
              <w:jc w:val="left"/>
              <w:rPr>
                <w:rFonts w:asciiTheme="minorEastAsia" w:hAnsiTheme="minorEastAsia" w:eastAsiaTheme="minorEastAsia"/>
              </w:rPr>
            </w:pPr>
            <w:r>
              <w:rPr>
                <w:rFonts w:hint="eastAsia"/>
                <w:color w:val="FF0000"/>
                <w:szCs w:val="21"/>
              </w:rPr>
              <w:t>★</w:t>
            </w:r>
            <w:r>
              <w:rPr>
                <w:rFonts w:hint="eastAsia" w:ascii="宋体" w:hAnsi="宋体"/>
                <w:color w:val="FF0000"/>
              </w:rPr>
              <w:t>完全满足本项目其他★标记条款的要求。</w:t>
            </w:r>
          </w:p>
        </w:tc>
      </w:tr>
    </w:tbl>
    <w:p w14:paraId="2BC23695">
      <w:pPr>
        <w:rPr>
          <w:b/>
        </w:rPr>
      </w:pPr>
      <w:r>
        <w:rPr>
          <w:rFonts w:hint="eastAsia"/>
          <w:b/>
        </w:rPr>
        <w:t>注：上表所列内容为不可负偏离条款，负偏离将视为未实质性满足招标文件要求作投标无效处理。</w:t>
      </w:r>
      <w:bookmarkEnd w:id="32"/>
    </w:p>
    <w:p w14:paraId="329D7F4A">
      <w:pPr>
        <w:rPr>
          <w:b/>
          <w:bCs/>
          <w:sz w:val="24"/>
        </w:rPr>
      </w:pPr>
    </w:p>
    <w:p w14:paraId="0494E3E4">
      <w:pPr>
        <w:pStyle w:val="5"/>
        <w:spacing w:before="120" w:beforeLines="50" w:after="120" w:afterLines="50"/>
        <w:rPr>
          <w:szCs w:val="24"/>
        </w:rPr>
      </w:pPr>
      <w:r>
        <w:rPr>
          <w:rFonts w:hint="eastAsia"/>
          <w:szCs w:val="24"/>
        </w:rPr>
        <w:t>五、技术要求</w:t>
      </w:r>
    </w:p>
    <w:p w14:paraId="2DBC227A">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（一）项目目标</w:t>
      </w:r>
    </w:p>
    <w:p w14:paraId="67CC8A6E">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本项目旨在为盐田区已建成并投入运行的“1+1+1+6+N”体系智慧城管平台，提供全方位、全周期的运维保障服务。中标人需依托其专业技术能力，确保该平台及其关联的软硬件资产持续、稳定、安全、高效运行，并有效支撑城市管理业务的日常运作与创新发展。具体：</w:t>
      </w:r>
    </w:p>
    <w:p w14:paraId="0864DA5B">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一是持续性保障：实现平台核心业务系统7×24小时不间断稳定运行。</w:t>
      </w:r>
    </w:p>
    <w:p w14:paraId="5DD58C3B">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二是安全性保障：构建完善的数据安全与隐私保护体系，具备可靠的数据备份与快速恢复能力。</w:t>
      </w:r>
    </w:p>
    <w:p w14:paraId="681FDF62">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三是响应性保障：建立快速响应机制，确保故障与事件的预警、处理全流程高效顺畅。</w:t>
      </w:r>
    </w:p>
    <w:p w14:paraId="60C8E356">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四是性能性保障：通过主动的性能监控与优化，使系统性能持续满足业务增长与技术进步的需求。</w:t>
      </w:r>
    </w:p>
    <w:p w14:paraId="2A3C81ED">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五是业务性支撑：提供敏捷的技术支持与系统的知识传递，保障智慧城管各项业务应用顺畅开展。</w:t>
      </w:r>
    </w:p>
    <w:p w14:paraId="61B6EF5D">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（二）服务范围</w:t>
      </w:r>
    </w:p>
    <w:p w14:paraId="1406A639">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中标人须负责包括但不限于智慧城管业务子系统、PMI子系统、监督员管理子系统、综合评价子系统、环卫精细化管理子系统、环卫日常巡查子系统、绿化精细化管理子系统等在内的盐田智慧城管信息系统所有应用软件及支撑其运行的服务器、存储、网络、安全等硬件设备和存储环境、单位配套使用的大屏幕、多功能会议系统、单兵设备等正常运行，提供日常运维服务，并负责系统漏洞修复、业务流程梳理优化、系统用户使用支持、知识库内容维护、专项数据分析、定期安全巡检以及应急演练等服务。</w:t>
      </w:r>
    </w:p>
    <w:tbl>
      <w:tblPr>
        <w:tblStyle w:val="42"/>
        <w:tblW w:w="86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408"/>
        <w:gridCol w:w="839"/>
        <w:gridCol w:w="1216"/>
        <w:gridCol w:w="859"/>
        <w:gridCol w:w="1408"/>
        <w:gridCol w:w="1117"/>
        <w:gridCol w:w="683"/>
        <w:gridCol w:w="1660"/>
      </w:tblGrid>
      <w:tr w14:paraId="0954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1BC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2463" w:type="dxa"/>
            <w:gridSpan w:val="3"/>
            <w:tcBorders>
              <w:top w:val="single" w:color="000000" w:sz="4" w:space="0"/>
              <w:left w:val="single" w:color="000000" w:sz="4" w:space="0"/>
              <w:bottom w:val="single" w:color="000000" w:sz="4" w:space="0"/>
              <w:right w:val="nil"/>
            </w:tcBorders>
            <w:shd w:val="clear" w:color="auto" w:fill="auto"/>
            <w:vAlign w:val="center"/>
          </w:tcPr>
          <w:p w14:paraId="020FBD9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运维资产</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65F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品牌</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566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型号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A19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97D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00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资产总价（元）</w:t>
            </w:r>
          </w:p>
        </w:tc>
      </w:tr>
      <w:tr w14:paraId="6E093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48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A2D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软件</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D5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城市管理综合数据库</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FC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0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E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D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B8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￥800,000.00 </w:t>
            </w:r>
          </w:p>
        </w:tc>
      </w:tr>
      <w:tr w14:paraId="50D4A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5E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02984">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nil"/>
            </w:tcBorders>
            <w:shd w:val="clear" w:color="auto" w:fill="auto"/>
            <w:vAlign w:val="center"/>
          </w:tcPr>
          <w:p w14:paraId="092AF2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智能化核心系统</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AA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1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4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CA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B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￥1,220,000.00 </w:t>
            </w:r>
          </w:p>
        </w:tc>
      </w:tr>
      <w:tr w14:paraId="60640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6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3</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85574">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4A9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指挥调度系统</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6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F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6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9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B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￥150,000.00 </w:t>
            </w:r>
          </w:p>
        </w:tc>
      </w:tr>
      <w:tr w14:paraId="679E0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7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07D1F">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EB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数据分析与挖掘平台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D7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1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9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7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0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￥850,000.00 </w:t>
            </w:r>
          </w:p>
        </w:tc>
      </w:tr>
      <w:tr w14:paraId="630C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0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7C77F">
            <w:pPr>
              <w:jc w:val="center"/>
              <w:rPr>
                <w:rFonts w:hint="eastAsia" w:asciiTheme="minorEastAsia" w:hAnsiTheme="minorEastAsia" w:eastAsiaTheme="minorEastAsia" w:cstheme="minorEastAsia"/>
                <w:i w:val="0"/>
                <w:iCs w:val="0"/>
                <w:color w:val="000000"/>
                <w:sz w:val="21"/>
                <w:szCs w:val="21"/>
                <w:u w:val="none"/>
              </w:rPr>
            </w:pP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B1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智慧城管行业应用平台</w:t>
            </w:r>
          </w:p>
        </w:tc>
        <w:tc>
          <w:tcPr>
            <w:tcW w:w="1216" w:type="dxa"/>
            <w:tcBorders>
              <w:top w:val="single" w:color="000000" w:sz="4" w:space="0"/>
              <w:left w:val="single" w:color="000000" w:sz="4" w:space="0"/>
              <w:bottom w:val="single" w:color="000000" w:sz="4" w:space="0"/>
              <w:right w:val="nil"/>
            </w:tcBorders>
            <w:shd w:val="clear" w:color="auto" w:fill="auto"/>
            <w:vAlign w:val="center"/>
          </w:tcPr>
          <w:p w14:paraId="63FE7C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环卫精细化管理系统</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81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9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2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49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9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￥440,000.00 </w:t>
            </w:r>
          </w:p>
        </w:tc>
      </w:tr>
      <w:tr w14:paraId="5E1F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C7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9F763">
            <w:pPr>
              <w:jc w:val="center"/>
              <w:rPr>
                <w:rFonts w:hint="eastAsia" w:asciiTheme="minorEastAsia" w:hAnsiTheme="minorEastAsia" w:eastAsiaTheme="minorEastAsia" w:cstheme="minorEastAsia"/>
                <w:i w:val="0"/>
                <w:iCs w:val="0"/>
                <w:color w:val="000000"/>
                <w:sz w:val="21"/>
                <w:szCs w:val="21"/>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05047">
            <w:pPr>
              <w:jc w:val="center"/>
              <w:rPr>
                <w:rFonts w:hint="eastAsia" w:asciiTheme="minorEastAsia" w:hAnsiTheme="minorEastAsia" w:eastAsiaTheme="minorEastAsia" w:cstheme="minorEastAsia"/>
                <w:i w:val="0"/>
                <w:iCs w:val="0"/>
                <w:color w:val="000000"/>
                <w:sz w:val="21"/>
                <w:szCs w:val="21"/>
                <w:u w:val="none"/>
              </w:rPr>
            </w:pPr>
          </w:p>
        </w:tc>
        <w:tc>
          <w:tcPr>
            <w:tcW w:w="1216" w:type="dxa"/>
            <w:tcBorders>
              <w:top w:val="single" w:color="000000" w:sz="4" w:space="0"/>
              <w:left w:val="single" w:color="000000" w:sz="4" w:space="0"/>
              <w:bottom w:val="single" w:color="000000" w:sz="4" w:space="0"/>
              <w:right w:val="nil"/>
            </w:tcBorders>
            <w:shd w:val="clear" w:color="auto" w:fill="auto"/>
            <w:vAlign w:val="center"/>
          </w:tcPr>
          <w:p w14:paraId="364477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绿化精细化管理系统</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B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8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7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0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11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￥320,000.00 </w:t>
            </w:r>
          </w:p>
        </w:tc>
      </w:tr>
      <w:tr w14:paraId="5F10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09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764D0">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nil"/>
            </w:tcBorders>
            <w:shd w:val="clear" w:color="auto" w:fill="auto"/>
            <w:vAlign w:val="center"/>
          </w:tcPr>
          <w:p w14:paraId="19938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智慧城管统一支撑平台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25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5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FE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7E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C1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￥600,000.00 </w:t>
            </w:r>
          </w:p>
        </w:tc>
      </w:tr>
      <w:tr w14:paraId="5E3A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8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2A86D">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nil"/>
            </w:tcBorders>
            <w:shd w:val="clear" w:color="auto" w:fill="auto"/>
            <w:vAlign w:val="center"/>
          </w:tcPr>
          <w:p w14:paraId="37D417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城管指挥调度平台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1C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0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B9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5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F6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￥450,000.00 </w:t>
            </w:r>
          </w:p>
        </w:tc>
      </w:tr>
      <w:tr w14:paraId="6190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EC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BAB83">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nil"/>
            </w:tcBorders>
            <w:shd w:val="clear" w:color="auto" w:fill="auto"/>
            <w:vAlign w:val="center"/>
          </w:tcPr>
          <w:p w14:paraId="33543D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B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3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1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9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8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￥200,000.00 </w:t>
            </w:r>
          </w:p>
        </w:tc>
      </w:tr>
      <w:tr w14:paraId="1F73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1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10</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06B3C">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DD7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与市级数字城管系统的对接</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2B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B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5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6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19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￥150,000.00 </w:t>
            </w:r>
          </w:p>
        </w:tc>
      </w:tr>
      <w:tr w14:paraId="64D78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24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8D9D2">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58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与市环卫精细化管理系统的对接</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BE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3C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DE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9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B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￥100,000.00 </w:t>
            </w:r>
          </w:p>
        </w:tc>
      </w:tr>
      <w:tr w14:paraId="70BFE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5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FCCEB">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A5C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与市绿化精细化管理系统的对接</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0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4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4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BA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F0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￥100,000.00 </w:t>
            </w:r>
          </w:p>
        </w:tc>
      </w:tr>
      <w:tr w14:paraId="54538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69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30DEE">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5A8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高清一体化视频会议终端</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B8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华为</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3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HUAWEI TE20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E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9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9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￥28,000.00 </w:t>
            </w:r>
          </w:p>
        </w:tc>
      </w:tr>
      <w:tr w14:paraId="13547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F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ED37D">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45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LED显示屏控制软件</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9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洲明</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CE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LED显示屏控制软件</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7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97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BE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￥30,000.00 </w:t>
            </w:r>
          </w:p>
        </w:tc>
      </w:tr>
      <w:tr w14:paraId="7B1FA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2F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715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硬件</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F5D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执法单兵</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5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大华</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C6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DH-DSJ</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E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54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F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￥12,000.00 </w:t>
            </w:r>
          </w:p>
        </w:tc>
      </w:tr>
      <w:tr w14:paraId="364B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F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AAB88">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FE6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话筒</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2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国产</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0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2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77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D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￥2,400.00 </w:t>
            </w:r>
          </w:p>
        </w:tc>
      </w:tr>
      <w:tr w14:paraId="65C3F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E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9770F">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F98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LED大屏</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A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洲明科技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7C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UHP1.2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EE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Style w:val="197"/>
                <w:rFonts w:hint="eastAsia" w:asciiTheme="minorEastAsia" w:hAnsiTheme="minorEastAsia" w:eastAsiaTheme="minorEastAsia" w:cstheme="minorEastAsia"/>
                <w:sz w:val="21"/>
                <w:szCs w:val="21"/>
                <w:lang w:val="en-US" w:eastAsia="zh-CN" w:bidi="ar"/>
              </w:rPr>
              <w:t>17.784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EF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3A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￥1,333,800.00 </w:t>
            </w:r>
          </w:p>
        </w:tc>
      </w:tr>
      <w:tr w14:paraId="2AE3D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AB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9F6B0">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CFD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LED集成控制系统</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1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洲明科技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C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洲明科技LED集成控制系统</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9C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2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80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￥60,000.00 </w:t>
            </w:r>
          </w:p>
        </w:tc>
      </w:tr>
      <w:tr w14:paraId="77D2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D7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BDA0C">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7F8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配电系统</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FF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洲明科技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C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LED显示屏远程PLC自动控制系统</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7A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0F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6B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￥75,000.00 </w:t>
            </w:r>
          </w:p>
        </w:tc>
      </w:tr>
      <w:tr w14:paraId="7496F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A2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AD605">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53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拼接处理器</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6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洲明科技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0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LED显示屏控制系统</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4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EC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7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￥60,000.00 </w:t>
            </w:r>
          </w:p>
        </w:tc>
      </w:tr>
      <w:tr w14:paraId="6F446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6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9F25A">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064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框架/钢结构</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76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4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洲明定制</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7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34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3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￥10,000.00 </w:t>
            </w:r>
          </w:p>
        </w:tc>
      </w:tr>
      <w:tr w14:paraId="0A90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C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1F25D">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D7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屏体布线</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76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配套</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F0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配套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1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D5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8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￥1,000.00 </w:t>
            </w:r>
          </w:p>
        </w:tc>
      </w:tr>
      <w:tr w14:paraId="06224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C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3C97C">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0E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ups电源</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6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18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A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6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B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￥55,000.00 </w:t>
            </w:r>
          </w:p>
        </w:tc>
      </w:tr>
    </w:tbl>
    <w:p w14:paraId="412913C0">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（三）技术服务内容</w:t>
      </w:r>
    </w:p>
    <w:p w14:paraId="0471BC90">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1.系统运行保障</w:t>
      </w:r>
    </w:p>
    <w:p w14:paraId="7EDB4AE3">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（1）软件平台运维</w:t>
      </w:r>
    </w:p>
    <w:p w14:paraId="5C7DCDAA">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①运行状态监控：合约期内提供全天候系统平台运行监测，每周执行健康检查，涵盖服务进程、运行日志及资源利用率等关键指标。</w:t>
      </w:r>
    </w:p>
    <w:p w14:paraId="51230973">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②定期现场巡查：每月实施不少于两次的全面巡检，核查软件系统、硬件设备、数据存储及配套设施的运行状态，完整记录运行日志与巡检台账。</w:t>
      </w:r>
    </w:p>
    <w:p w14:paraId="7C84A293">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③日志管理分析：对操作系统、数据库及应用系统日志进行持续采集、关联分析与归档管理。</w:t>
      </w:r>
    </w:p>
    <w:p w14:paraId="7F6EA39A">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（2）故障应急处理</w:t>
      </w:r>
    </w:p>
    <w:p w14:paraId="3A9829F2">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建立标准化故障响应流程，对系统运行中出现的各类异常事件进行快速诊断与处置。</w:t>
      </w:r>
    </w:p>
    <w:p w14:paraId="5811D20F">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（3）系统优化升级</w:t>
      </w:r>
    </w:p>
    <w:p w14:paraId="57E19BAB">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①性能优化服务：定期开展系统功能与性能评估，提供优化建议；负责系统更新、版本升级、数据迁移等任务，制定详细的实施方案与应急预案；承担系统对接接口的升级改造及新增对接工作。</w:t>
      </w:r>
    </w:p>
    <w:p w14:paraId="4A45E7A4">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②第三方软件维护：负责系统运行所需的支撑软件维护，包括操作系统补丁更新、防病毒软件升级、数据库版本迭代及GIS平台更新。</w:t>
      </w:r>
    </w:p>
    <w:p w14:paraId="7BA02D21">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③变更管理：系统版本或配置变更前需及时通知采购人，同步提供更新说明文档；建立完善的软件变更应急处理机制。</w:t>
      </w:r>
    </w:p>
    <w:p w14:paraId="67FB53ED">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（4）数据资源管理</w:t>
      </w:r>
    </w:p>
    <w:p w14:paraId="39B8B243">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①数据库性能优化：实施数据库运行监控、慢SQL分析与优化、索引维护及存储空间管理，确保数据访问效率。</w:t>
      </w:r>
    </w:p>
    <w:p w14:paraId="06ECB964">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②数据备份保障：制定并执行数据备份策略，每周完成数据备份并验证备份有效性。</w:t>
      </w:r>
    </w:p>
    <w:p w14:paraId="02EBBE88">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（5）系统安全防护</w:t>
      </w:r>
    </w:p>
    <w:p w14:paraId="0ADBCA81">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①安全运维服务：负责系统安全运行维护，定期开展漏洞扫描、安全加固、病毒防护及漏洞修补，协助安全事件处置并优化安全策略，保障政务外网环境下系统网络、主机及应用安全。</w:t>
      </w:r>
    </w:p>
    <w:p w14:paraId="2E05B82B">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②安全评估配合：根据采购人要求，配合完成信息安全风险评估、等级保护测评及密码应用安全评估。</w:t>
      </w:r>
    </w:p>
    <w:p w14:paraId="5E96D494">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2.硬件设施维护</w:t>
      </w:r>
    </w:p>
    <w:p w14:paraId="37357B0A">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（1）基础设施巡检</w:t>
      </w:r>
    </w:p>
    <w:p w14:paraId="1234992F">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定期对设备机房环境（供电、空调、消防、安防）及服务器、存储设备、核心网络交换机等硬件进行物理检查与运行状态评估。</w:t>
      </w:r>
    </w:p>
    <w:p w14:paraId="29C84054">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（2）设备故障处理</w:t>
      </w:r>
    </w:p>
    <w:p w14:paraId="0C24A005">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负责硬件设备维护保养，对故障设备进行技术诊断，协调原厂服务商或自主开展维修及部件更换。</w:t>
      </w:r>
    </w:p>
    <w:p w14:paraId="61565253">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（3）网络系统维护</w:t>
      </w:r>
    </w:p>
    <w:p w14:paraId="68295267">
      <w:pPr>
        <w:pStyle w:val="7"/>
        <w:spacing w:before="60" w:beforeLines="25" w:after="60" w:afterLines="25"/>
        <w:ind w:firstLine="392" w:firstLineChars="187"/>
        <w:rPr>
          <w:rFonts w:hint="default" w:ascii="宋体" w:hAnsi="宋体" w:eastAsia="宋体"/>
          <w:szCs w:val="21"/>
          <w:lang w:val="en-US" w:eastAsia="zh-CN"/>
        </w:rPr>
      </w:pPr>
      <w:r>
        <w:rPr>
          <w:rFonts w:hint="eastAsia" w:ascii="宋体" w:hAnsi="宋体" w:eastAsia="宋体"/>
          <w:szCs w:val="21"/>
          <w:lang w:val="en-US" w:eastAsia="zh-CN"/>
        </w:rPr>
        <w:t>保障网络系统稳定运行，及时处理网络中断、通信延迟等故障，配合完成网络配置优化。</w:t>
      </w:r>
    </w:p>
    <w:p w14:paraId="34D73F3E">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（四）运营支持服务</w:t>
      </w:r>
    </w:p>
    <w:p w14:paraId="020588D5">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1.用户技术支持</w:t>
      </w:r>
    </w:p>
    <w:p w14:paraId="0FFCD79F">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（1）系统技术支持：提供系统相关的技术支撑服务，包括信息化建设咨询、数字城管系统培训、业务流程指导及系统推广应用。</w:t>
      </w:r>
    </w:p>
    <w:p w14:paraId="4641B88B">
      <w:pPr>
        <w:pStyle w:val="7"/>
        <w:spacing w:before="60" w:beforeLines="25" w:after="60" w:afterLines="25"/>
        <w:ind w:firstLine="392" w:firstLineChars="187"/>
        <w:rPr>
          <w:rFonts w:hint="default" w:ascii="宋体" w:hAnsi="宋体" w:eastAsia="宋体"/>
          <w:szCs w:val="21"/>
          <w:lang w:val="en-US" w:eastAsia="zh-CN"/>
        </w:rPr>
      </w:pPr>
      <w:r>
        <w:rPr>
          <w:rFonts w:hint="eastAsia" w:ascii="宋体" w:hAnsi="宋体" w:eastAsia="宋体"/>
          <w:szCs w:val="21"/>
          <w:lang w:val="en-US" w:eastAsia="zh-CN"/>
        </w:rPr>
        <w:t>（2）技术咨询服务：为各系统使用单位及终端用户提供全天候业务咨询、操作指导与问题受理等咨询服务。</w:t>
      </w:r>
    </w:p>
    <w:p w14:paraId="0AD896B5">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2.培训体系建设</w:t>
      </w:r>
    </w:p>
    <w:p w14:paraId="480F118A">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每年组织不少于两次集中式系统操作培训（面向新入职员工或新功能模块），并根据需要开展现场操作指导；培训活动由采购人组织，中标人负责培训资料准备、讲师安排及培训效果评估。</w:t>
      </w:r>
    </w:p>
    <w:p w14:paraId="756C2866">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3.知识库管理</w:t>
      </w:r>
    </w:p>
    <w:p w14:paraId="5C2EC186">
      <w:pPr>
        <w:pStyle w:val="7"/>
        <w:spacing w:before="60" w:beforeLines="25" w:after="60" w:afterLines="25"/>
        <w:ind w:firstLine="392" w:firstLineChars="187"/>
        <w:rPr>
          <w:rFonts w:hint="default" w:ascii="宋体" w:hAnsi="宋体" w:eastAsia="宋体"/>
          <w:szCs w:val="21"/>
          <w:lang w:val="en-US" w:eastAsia="zh-CN"/>
        </w:rPr>
      </w:pPr>
      <w:r>
        <w:rPr>
          <w:rFonts w:hint="eastAsia" w:ascii="宋体" w:hAnsi="宋体" w:eastAsia="宋体"/>
          <w:szCs w:val="21"/>
          <w:lang w:val="en-US" w:eastAsia="zh-CN"/>
        </w:rPr>
        <w:t>建立系统常见问题知识库，编制并持续更新系统操作指南、运维手册，及时响应用户咨询。</w:t>
      </w:r>
    </w:p>
    <w:p w14:paraId="614BA6D9">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4.数据分析服务</w:t>
      </w:r>
    </w:p>
    <w:p w14:paraId="2CA8EE28">
      <w:pPr>
        <w:pStyle w:val="7"/>
        <w:spacing w:before="60" w:beforeLines="25" w:after="60" w:afterLines="25"/>
        <w:ind w:firstLine="392" w:firstLineChars="187"/>
        <w:rPr>
          <w:rFonts w:hint="default" w:ascii="宋体" w:hAnsi="宋体" w:eastAsia="宋体"/>
          <w:szCs w:val="21"/>
          <w:lang w:val="en-US" w:eastAsia="zh-CN"/>
        </w:rPr>
      </w:pPr>
      <w:r>
        <w:rPr>
          <w:rFonts w:hint="eastAsia" w:ascii="宋体" w:hAnsi="宋体" w:eastAsia="宋体"/>
          <w:szCs w:val="21"/>
          <w:lang w:val="en-US" w:eastAsia="zh-CN"/>
        </w:rPr>
        <w:t>根据采购人需求，提供系统运行分析报告，包括故障统计、性能趋势、业务量分析等内容，支持管理决策。</w:t>
      </w:r>
    </w:p>
    <w:p w14:paraId="62DB8CA7">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5.应急保障机制</w:t>
      </w:r>
    </w:p>
    <w:p w14:paraId="752BD202">
      <w:pPr>
        <w:pStyle w:val="7"/>
        <w:spacing w:before="60" w:beforeLines="25" w:after="60" w:afterLines="25"/>
        <w:ind w:firstLine="392" w:firstLineChars="187"/>
        <w:rPr>
          <w:rFonts w:hint="default" w:ascii="宋体" w:hAnsi="宋体" w:eastAsia="宋体"/>
          <w:szCs w:val="21"/>
          <w:lang w:val="en-US" w:eastAsia="zh-CN"/>
        </w:rPr>
      </w:pPr>
      <w:r>
        <w:rPr>
          <w:rFonts w:hint="eastAsia" w:ascii="宋体" w:hAnsi="宋体" w:eastAsia="宋体"/>
          <w:szCs w:val="21"/>
          <w:lang w:val="en-US" w:eastAsia="zh-CN"/>
        </w:rPr>
        <w:t>在重大活动、重要会议、敏感时期及法定节假日期间，安排专职运维人员现场值守，提供全天候保障服务，制定专项保障方案。</w:t>
      </w:r>
    </w:p>
    <w:p w14:paraId="7E298114">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6.环境治理支持</w:t>
      </w:r>
    </w:p>
    <w:p w14:paraId="6C404B9D">
      <w:pPr>
        <w:pStyle w:val="7"/>
        <w:spacing w:before="60" w:beforeLines="25" w:after="60" w:afterLines="25"/>
        <w:ind w:firstLine="392" w:firstLineChars="187"/>
        <w:rPr>
          <w:rFonts w:hint="default" w:ascii="宋体" w:hAnsi="宋体" w:eastAsia="宋体"/>
          <w:szCs w:val="21"/>
          <w:lang w:val="en-US" w:eastAsia="zh-CN"/>
        </w:rPr>
      </w:pPr>
      <w:r>
        <w:rPr>
          <w:rFonts w:hint="eastAsia" w:ascii="宋体" w:hAnsi="宋体" w:eastAsia="宋体"/>
          <w:szCs w:val="21"/>
          <w:lang w:val="en-US" w:eastAsia="zh-CN"/>
        </w:rPr>
        <w:t>基于质量监测分析、工单闭环管理和人员巡查管理三大系统，构建数据驱动的城市环境治理体系，实现市容环境问题的智能识别、精准分析、快速处理与全程跟踪。</w:t>
      </w:r>
    </w:p>
    <w:p w14:paraId="13A73B45">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7.流程优化服务</w:t>
      </w:r>
    </w:p>
    <w:p w14:paraId="33401EF1">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配合业务部门梳理并优化智慧城管业务流程，提供技术解决方案与实施支持；建立标准化的事件管理、问题管理及变更管理流程，完整记录运维活动并形成可追溯的服务档案。</w:t>
      </w:r>
    </w:p>
    <w:p w14:paraId="7BCB1767">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（五）服务标准规范</w:t>
      </w:r>
    </w:p>
    <w:p w14:paraId="72FA6D25">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1.响应时效要求</w:t>
      </w:r>
    </w:p>
    <w:p w14:paraId="7E68CC09">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（1）提供全年不间断远程技术支持，通过电话指导、远程操控等方式处理服务请求与系统故障。</w:t>
      </w:r>
    </w:p>
    <w:p w14:paraId="2E1554FB">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（2）建立全天候应急响应机制，现场支援人员30分钟内抵达现场；软件系统故障30分钟内响应，2小时内修复，复杂问题24小时内提出解决方案；硬件故障24小时内完成维修或更换。</w:t>
      </w:r>
    </w:p>
    <w:p w14:paraId="3F318D1A">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2.事件处理原则</w:t>
      </w:r>
    </w:p>
    <w:p w14:paraId="464EE47E">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遵循"业务优先、修复跟进"原则，优先确保业务连续性，后进行根本原因分析与预防措施制定；现场操作遵守采购人管理规范，重大变更操作前需提供技术分析并获得批准。</w:t>
      </w:r>
    </w:p>
    <w:p w14:paraId="2D65794E">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3.文档报告要求</w:t>
      </w:r>
    </w:p>
    <w:p w14:paraId="0260B8FE">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故障处理结束后两个工作日内提交故障分析报告，说明故障原因、处理过程、解决措施及预防方案；系统恢复后持续跟踪运行状态；所有处理过程均需记录归档</w:t>
      </w:r>
    </w:p>
    <w:p w14:paraId="5E688E97">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（六）资源配备要求</w:t>
      </w:r>
    </w:p>
    <w:p w14:paraId="22129F5F">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color w:val="FF0000"/>
          <w:szCs w:val="21"/>
          <w:lang w:val="en-US" w:eastAsia="zh-CN"/>
        </w:rPr>
        <w:t>★1.团队人员配置</w:t>
      </w:r>
    </w:p>
    <w:p w14:paraId="47B08658">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（1）运维团队采用“核心岗位+弹性技术岗位”的构成模式，总人数不低于5人：</w:t>
      </w:r>
    </w:p>
    <w:p w14:paraId="56F175A6">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核心岗位（不可兼任）：项目经理1名、现场服务技术人员1名。</w:t>
      </w:r>
    </w:p>
    <w:p w14:paraId="0EA53660">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弹性技术岗位：其余成员负责提供硬件、软件、数据、弱电及网络等领域的全面技术支持。此部分岗位允许成员在具备相应专业认证的前提下兼任，以确保团队能力的完备性与配置的高效性。</w:t>
      </w:r>
    </w:p>
    <w:p w14:paraId="6C5C49BE">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（2）紧急情况下根据工作需要增派技术人员。</w:t>
      </w:r>
    </w:p>
    <w:p w14:paraId="5A51E52C">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2.人员资质标准</w:t>
      </w:r>
    </w:p>
    <w:p w14:paraId="384DA0EE">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（1）项目经理需具备5年及以上IT运维管理经验，持有高级信息系统项目管理师、高级大数据分析师或信息安全保障人员认证资格证书，具备基础设施规划实施能力和沟通协调能力。</w:t>
      </w:r>
    </w:p>
    <w:p w14:paraId="56FC186F">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（2）技术服务人员需具备2年及以上信息化领域工作经验。</w:t>
      </w:r>
    </w:p>
    <w:p w14:paraId="0C3179F1">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（3）所有服务人员需提供无犯罪记录证明。</w:t>
      </w:r>
    </w:p>
    <w:p w14:paraId="36BCF06A">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4）团队成员劳动关系（包括劳动合同及社会保险）必须全部隶属于中标人。严禁中标人安排任何不符合此劳动关系要求的人员（如挂靠、借用、外包人员等）参与项目实施。一经发现，即视为中标人严重违约。</w:t>
      </w:r>
    </w:p>
    <w:p w14:paraId="2871472F">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3.团队管理规范</w:t>
      </w:r>
    </w:p>
    <w:p w14:paraId="5740D8D7">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（1）未经采购人批准不得调整核心团队成员，确需调整需提前30天提交书面申请。</w:t>
      </w:r>
    </w:p>
    <w:p w14:paraId="0A7D3B36">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（2）采购人可根据工作表现要求更换人员，中标人应在一个月内完成调整。</w:t>
      </w:r>
    </w:p>
    <w:p w14:paraId="281D040A">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（3）中标人对团队成员的人身安全及信息安全承担全部责任。</w:t>
      </w:r>
    </w:p>
    <w:p w14:paraId="6B240478">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（七）专项服务保障</w:t>
      </w:r>
    </w:p>
    <w:p w14:paraId="12C20452">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1.现场服务安排</w:t>
      </w:r>
    </w:p>
    <w:p w14:paraId="4560822E">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（1）为确保服务的即时性与有效性，中标人在采购人所在地提供现场技术支持的服务覆盖率，须覆盖全部工作日的标准服务时段（即上午9:00至12:00，下午14:00至18:00）。</w:t>
      </w:r>
    </w:p>
    <w:p w14:paraId="3F08E5AF">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（2）现场服务人员需经采购人审核确认，未经许可不得擅自调整。</w:t>
      </w:r>
    </w:p>
    <w:p w14:paraId="68C763B8">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（3）在标准服务时段内，中标人应确保其现场技术服务人员可随时响应现场服务请求。所有服务交付活动须遵从采购人的现场管理规范。</w:t>
      </w:r>
    </w:p>
    <w:p w14:paraId="38BA45BA">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（4）标准服务时段外，中标人应确保7×24小时即时远程支持，如遇故障，需在10分钟内赶至现场处置。特殊时期需提升保障要求，采购人发布指令后，中标人应启动增强服务预案，按需调配资源提供现场支持。</w:t>
      </w:r>
    </w:p>
    <w:p w14:paraId="22F2C29F">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2.重大活动保障</w:t>
      </w:r>
    </w:p>
    <w:p w14:paraId="74A4969F">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（1）根据活动特点制定专项保障方案，明确责任分工与处置流程。</w:t>
      </w:r>
    </w:p>
    <w:p w14:paraId="569A13D6">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（2）特殊时期前一周完成全面巡检并提交报告，按要求配备专职人员现场值守。</w:t>
      </w:r>
    </w:p>
    <w:p w14:paraId="3092A722">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（3）建立安全应急响应机制，涵盖网络攻击、应用安全等事件的诊断分析与处置。</w:t>
      </w:r>
    </w:p>
    <w:p w14:paraId="319A76B1">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3.政策响应服务</w:t>
      </w:r>
    </w:p>
    <w:p w14:paraId="3286D48B">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及时响应各级主管部门关于信息系统规范更新及政策调整的要求；对采购人提出的临时性维护及变更需求，及时提出响应措施。</w:t>
      </w:r>
    </w:p>
    <w:p w14:paraId="4EDCC247">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（八）交付成果清单</w:t>
      </w:r>
    </w:p>
    <w:p w14:paraId="3FCB11BC">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1.方案文档</w:t>
      </w:r>
    </w:p>
    <w:p w14:paraId="480114BE">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编制完整的运维服务工作方案，包含基础设施配置、运维工具、组织体系、人员安排、管理制度等要素，提供各类应急预案。</w:t>
      </w:r>
    </w:p>
    <w:p w14:paraId="3EEDF2E0">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2.过程文档</w:t>
      </w:r>
    </w:p>
    <w:p w14:paraId="7F656493">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提交完整的运维服务过程记录，包括项目阶段报告、服务工单、故障记录、运维报告、巡查记录、安全扫描与修复报告、应急预案及演练记录、知识库更新日志等。</w:t>
      </w:r>
    </w:p>
    <w:p w14:paraId="16283656">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3.培训资料</w:t>
      </w:r>
    </w:p>
    <w:p w14:paraId="3F5DECEF">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提供完整的培训体系文档，包括培训计划、实施记录及培训材料。</w:t>
      </w:r>
    </w:p>
    <w:p w14:paraId="4A33A6A6">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4.检测报告</w:t>
      </w:r>
    </w:p>
    <w:p w14:paraId="426EA8A9">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服务合约到期前，按照采购人要求提供系统安全运维相关的检测报告或评估证明。</w:t>
      </w:r>
    </w:p>
    <w:p w14:paraId="53ED9A38">
      <w:pPr>
        <w:rPr>
          <w:b/>
          <w:sz w:val="24"/>
        </w:rPr>
      </w:pPr>
    </w:p>
    <w:p w14:paraId="3F74594B">
      <w:pPr>
        <w:pStyle w:val="5"/>
        <w:rPr>
          <w:color w:val="FF0000"/>
        </w:rPr>
      </w:pPr>
      <w:r>
        <w:rPr>
          <w:rFonts w:hint="eastAsia"/>
          <w:color w:val="FF0000"/>
        </w:rPr>
        <w:t>六、商务要求</w:t>
      </w:r>
    </w:p>
    <w:tbl>
      <w:tblPr>
        <w:tblStyle w:val="42"/>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6609"/>
      </w:tblGrid>
      <w:tr w14:paraId="0C56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Align w:val="center"/>
          </w:tcPr>
          <w:p w14:paraId="650176D3">
            <w:pPr>
              <w:jc w:val="center"/>
              <w:rPr>
                <w:rFonts w:ascii="宋体" w:hAnsi="宋体"/>
                <w:b/>
                <w:bCs/>
                <w:szCs w:val="21"/>
              </w:rPr>
            </w:pPr>
            <w:bookmarkStart w:id="34" w:name="OLE_LINK68"/>
            <w:r>
              <w:rPr>
                <w:rFonts w:hint="eastAsia" w:ascii="宋体" w:hAnsi="宋体"/>
                <w:b/>
                <w:bCs/>
                <w:szCs w:val="21"/>
              </w:rPr>
              <w:t>序号</w:t>
            </w:r>
          </w:p>
        </w:tc>
        <w:tc>
          <w:tcPr>
            <w:tcW w:w="993" w:type="dxa"/>
            <w:vAlign w:val="center"/>
          </w:tcPr>
          <w:p w14:paraId="2B53B3AB">
            <w:pPr>
              <w:jc w:val="center"/>
              <w:rPr>
                <w:rFonts w:ascii="宋体" w:hAnsi="宋体"/>
                <w:b/>
                <w:bCs/>
                <w:szCs w:val="21"/>
              </w:rPr>
            </w:pPr>
            <w:r>
              <w:rPr>
                <w:rFonts w:hint="eastAsia" w:ascii="宋体" w:hAnsi="宋体"/>
                <w:b/>
                <w:bCs/>
                <w:szCs w:val="21"/>
              </w:rPr>
              <w:t>商务需求项</w:t>
            </w:r>
          </w:p>
        </w:tc>
        <w:tc>
          <w:tcPr>
            <w:tcW w:w="6609" w:type="dxa"/>
            <w:vAlign w:val="center"/>
          </w:tcPr>
          <w:p w14:paraId="6BC90247">
            <w:pPr>
              <w:jc w:val="center"/>
              <w:rPr>
                <w:rFonts w:ascii="宋体" w:hAnsi="宋体"/>
                <w:b/>
                <w:bCs/>
                <w:szCs w:val="21"/>
              </w:rPr>
            </w:pPr>
            <w:r>
              <w:rPr>
                <w:rFonts w:hint="eastAsia" w:ascii="宋体" w:hAnsi="宋体"/>
                <w:b/>
                <w:bCs/>
                <w:szCs w:val="21"/>
              </w:rPr>
              <w:t>招标商务要求</w:t>
            </w:r>
          </w:p>
        </w:tc>
      </w:tr>
      <w:tr w14:paraId="1F43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675" w:type="dxa"/>
            <w:vMerge w:val="restart"/>
            <w:vAlign w:val="center"/>
          </w:tcPr>
          <w:p w14:paraId="4D61A5A6">
            <w:pPr>
              <w:rPr>
                <w:rFonts w:ascii="宋体" w:hAnsi="宋体"/>
                <w:b/>
                <w:bCs/>
                <w:szCs w:val="21"/>
              </w:rPr>
            </w:pPr>
            <w:r>
              <w:rPr>
                <w:rFonts w:hint="eastAsia" w:ascii="宋体" w:hAnsi="宋体"/>
                <w:b/>
                <w:bCs/>
                <w:szCs w:val="21"/>
              </w:rPr>
              <w:t>1</w:t>
            </w:r>
          </w:p>
          <w:p w14:paraId="28A56F06">
            <w:pPr>
              <w:rPr>
                <w:rFonts w:ascii="宋体" w:hAnsi="宋体"/>
                <w:b/>
                <w:bCs/>
                <w:szCs w:val="21"/>
              </w:rPr>
            </w:pPr>
          </w:p>
        </w:tc>
        <w:tc>
          <w:tcPr>
            <w:tcW w:w="993" w:type="dxa"/>
            <w:vMerge w:val="restart"/>
            <w:vAlign w:val="center"/>
          </w:tcPr>
          <w:p w14:paraId="256D08E1">
            <w:pPr>
              <w:rPr>
                <w:rFonts w:ascii="宋体" w:hAnsi="宋体"/>
                <w:b/>
                <w:bCs/>
                <w:szCs w:val="21"/>
              </w:rPr>
            </w:pPr>
            <w:r>
              <w:rPr>
                <w:rFonts w:hint="eastAsia" w:ascii="宋体" w:hAnsi="宋体"/>
                <w:b/>
                <w:sz w:val="20"/>
                <w:szCs w:val="20"/>
              </w:rPr>
              <w:t>必备条款</w:t>
            </w:r>
          </w:p>
        </w:tc>
        <w:tc>
          <w:tcPr>
            <w:tcW w:w="6609" w:type="dxa"/>
            <w:vAlign w:val="center"/>
          </w:tcPr>
          <w:p w14:paraId="1FF88F31">
            <w:pPr>
              <w:rPr>
                <w:rFonts w:ascii="宋体" w:hAnsi="宋体"/>
                <w:b/>
                <w:bCs/>
                <w:szCs w:val="21"/>
              </w:rPr>
            </w:pPr>
            <w:r>
              <w:rPr>
                <w:rFonts w:hint="eastAsia" w:ascii="宋体" w:hAnsi="宋体"/>
                <w:color w:val="FF0000"/>
              </w:rPr>
              <w:t>★</w:t>
            </w:r>
            <w:r>
              <w:rPr>
                <w:rFonts w:hint="eastAsia" w:ascii="宋体" w:hAnsi="宋体"/>
                <w:b/>
                <w:bCs/>
                <w:szCs w:val="21"/>
              </w:rPr>
              <w:t>1.1服务期要求：</w:t>
            </w:r>
          </w:p>
          <w:p w14:paraId="3C6E3B30">
            <w:pPr>
              <w:rPr>
                <w:rFonts w:hint="eastAsia" w:ascii="宋体" w:hAnsi="宋体" w:cs="Times New Roman"/>
                <w:bCs/>
                <w:color w:val="FF0000"/>
                <w:szCs w:val="21"/>
              </w:rPr>
            </w:pPr>
            <w:r>
              <w:rPr>
                <w:rFonts w:hint="eastAsia" w:ascii="宋体" w:hAnsi="宋体" w:cs="Times New Roman"/>
                <w:bCs/>
                <w:color w:val="FF0000"/>
                <w:szCs w:val="21"/>
              </w:rPr>
              <w:t>本项目为长期服务项目，合同实行一年一签，每满一年后根据项目需要和中标人的履约情况确定合同是否续签，最长不超过三年。第一年服务期限为2026年1月1日至2026年12月31日。</w:t>
            </w:r>
          </w:p>
          <w:p w14:paraId="2E04218D">
            <w:pPr>
              <w:rPr>
                <w:rFonts w:ascii="宋体" w:hAnsi="宋体"/>
                <w:bCs/>
                <w:szCs w:val="21"/>
              </w:rPr>
            </w:pPr>
            <w:r>
              <w:rPr>
                <w:rFonts w:hint="eastAsia" w:ascii="宋体" w:hAnsi="宋体" w:cs="Times New Roman"/>
                <w:bCs/>
                <w:color w:val="FF0000"/>
                <w:szCs w:val="21"/>
              </w:rPr>
              <w:t>因行政管理需要、重大政策调整或项目变更等原因，需在合同期满前终止合作的，采购人有权提前终止合同，此行为不视为采购人违约，中标人不得因此向采购人提出任何索赔或要求经济赔偿。</w:t>
            </w:r>
          </w:p>
        </w:tc>
      </w:tr>
      <w:tr w14:paraId="15E1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75" w:type="dxa"/>
            <w:vMerge w:val="continue"/>
            <w:vAlign w:val="center"/>
          </w:tcPr>
          <w:p w14:paraId="11B9A2A4">
            <w:pPr>
              <w:rPr>
                <w:rFonts w:ascii="宋体" w:hAnsi="宋体"/>
                <w:b/>
                <w:bCs/>
                <w:szCs w:val="21"/>
              </w:rPr>
            </w:pPr>
          </w:p>
        </w:tc>
        <w:tc>
          <w:tcPr>
            <w:tcW w:w="993" w:type="dxa"/>
            <w:vMerge w:val="continue"/>
            <w:vAlign w:val="center"/>
          </w:tcPr>
          <w:p w14:paraId="6A835F00">
            <w:pPr>
              <w:rPr>
                <w:rFonts w:ascii="宋体" w:hAnsi="宋体"/>
                <w:b/>
                <w:bCs/>
                <w:szCs w:val="21"/>
              </w:rPr>
            </w:pPr>
          </w:p>
        </w:tc>
        <w:tc>
          <w:tcPr>
            <w:tcW w:w="6609" w:type="dxa"/>
            <w:vAlign w:val="center"/>
          </w:tcPr>
          <w:p w14:paraId="235DB2B2">
            <w:pPr>
              <w:rPr>
                <w:rFonts w:ascii="宋体" w:hAnsi="宋体"/>
                <w:b/>
                <w:bCs/>
                <w:szCs w:val="21"/>
              </w:rPr>
            </w:pPr>
            <w:r>
              <w:rPr>
                <w:rFonts w:hint="eastAsia" w:ascii="宋体" w:hAnsi="宋体"/>
                <w:b/>
                <w:bCs/>
                <w:szCs w:val="21"/>
              </w:rPr>
              <w:t>1.2服务地点：</w:t>
            </w:r>
            <w:r>
              <w:rPr>
                <w:rFonts w:hint="eastAsia" w:asciiTheme="minorEastAsia" w:hAnsiTheme="minorEastAsia" w:eastAsiaTheme="minorEastAsia" w:cstheme="minorEastAsia"/>
                <w:b w:val="0"/>
                <w:bCs w:val="0"/>
                <w:color w:val="auto"/>
                <w:sz w:val="21"/>
                <w:szCs w:val="21"/>
              </w:rPr>
              <w:t>深圳市盐田区沙头角街道建工大厦（恩上路一巷）9楼。投标人需向采购人</w:t>
            </w:r>
            <w:r>
              <w:rPr>
                <w:rFonts w:hint="eastAsia" w:asciiTheme="minorEastAsia" w:hAnsiTheme="minorEastAsia" w:eastAsiaTheme="minorEastAsia" w:cstheme="minorEastAsia"/>
                <w:b w:val="0"/>
                <w:bCs w:val="0"/>
                <w:color w:val="auto"/>
                <w:sz w:val="21"/>
                <w:szCs w:val="21"/>
                <w:lang w:eastAsia="zh-CN"/>
              </w:rPr>
              <w:t>提供现场</w:t>
            </w:r>
            <w:r>
              <w:rPr>
                <w:rFonts w:hint="eastAsia" w:asciiTheme="minorEastAsia" w:hAnsiTheme="minorEastAsia" w:eastAsiaTheme="minorEastAsia" w:cstheme="minorEastAsia"/>
                <w:b w:val="0"/>
                <w:bCs w:val="0"/>
                <w:color w:val="auto"/>
                <w:sz w:val="21"/>
                <w:szCs w:val="21"/>
              </w:rPr>
              <w:t>服务，服务团队所需的工作场所、费用由投标人自行解决。</w:t>
            </w:r>
          </w:p>
        </w:tc>
      </w:tr>
      <w:tr w14:paraId="1B8A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647F7956">
            <w:pPr>
              <w:rPr>
                <w:rFonts w:ascii="宋体" w:hAnsi="宋体"/>
                <w:b/>
                <w:bCs/>
                <w:szCs w:val="21"/>
              </w:rPr>
            </w:pPr>
            <w:bookmarkStart w:id="35" w:name="_Hlk107481613"/>
          </w:p>
        </w:tc>
        <w:tc>
          <w:tcPr>
            <w:tcW w:w="993" w:type="dxa"/>
            <w:vMerge w:val="continue"/>
            <w:vAlign w:val="center"/>
          </w:tcPr>
          <w:p w14:paraId="539CA67E">
            <w:pPr>
              <w:rPr>
                <w:rFonts w:ascii="宋体" w:hAnsi="宋体"/>
                <w:b/>
                <w:bCs/>
                <w:szCs w:val="21"/>
              </w:rPr>
            </w:pPr>
          </w:p>
        </w:tc>
        <w:tc>
          <w:tcPr>
            <w:tcW w:w="6609" w:type="dxa"/>
            <w:vAlign w:val="center"/>
          </w:tcPr>
          <w:p w14:paraId="3028A4CD">
            <w:pPr>
              <w:rPr>
                <w:rFonts w:asciiTheme="minorEastAsia" w:hAnsiTheme="minorEastAsia" w:eastAsiaTheme="minorEastAsia"/>
                <w:b/>
              </w:rPr>
            </w:pPr>
            <w:r>
              <w:rPr>
                <w:rFonts w:hint="eastAsia" w:asciiTheme="minorEastAsia" w:hAnsiTheme="minorEastAsia" w:eastAsiaTheme="minorEastAsia"/>
                <w:b/>
              </w:rPr>
              <w:t>1.3付款期限和方式：</w:t>
            </w:r>
          </w:p>
          <w:p w14:paraId="5AC9629A">
            <w:pPr>
              <w:rPr>
                <w:rFonts w:hint="eastAsia" w:ascii="宋体" w:hAnsi="宋体"/>
                <w:bCs/>
                <w:color w:val="FF0000"/>
                <w:szCs w:val="21"/>
              </w:rPr>
            </w:pPr>
            <w:r>
              <w:rPr>
                <w:rFonts w:hint="eastAsia" w:ascii="宋体" w:hAnsi="宋体"/>
                <w:bCs/>
                <w:color w:val="FF0000"/>
                <w:szCs w:val="21"/>
              </w:rPr>
              <w:t>合同款项按季度进行付款，其中，第一季度支付合同总额的20%，第二季度支付合同总额的20%；第三季度支付合同总额的20%；第四季度支付合同总额的20%；项目验收后支付合同总额的20%。</w:t>
            </w:r>
          </w:p>
          <w:p w14:paraId="32619A88">
            <w:pPr>
              <w:rPr>
                <w:rFonts w:ascii="宋体" w:hAnsi="宋体"/>
                <w:bCs/>
                <w:color w:val="FF0000"/>
                <w:szCs w:val="21"/>
              </w:rPr>
            </w:pPr>
            <w:r>
              <w:rPr>
                <w:rFonts w:hint="eastAsia" w:ascii="宋体" w:hAnsi="宋体"/>
                <w:color w:val="FF0000"/>
              </w:rPr>
              <w:t>★</w:t>
            </w:r>
            <w:r>
              <w:rPr>
                <w:rFonts w:hint="eastAsia" w:ascii="宋体" w:hAnsi="宋体"/>
                <w:bCs/>
                <w:color w:val="FF0000"/>
                <w:szCs w:val="21"/>
              </w:rPr>
              <w:t>服务商须提供合法有效的发票。采购人按财政资金支付程序办理付款，因中标人未及时提供发票或采购人财政拨款未及时到位、财政审批流程等原因导致延期付款的，不视为采购人违约，中标人不得以此为由拒绝履行合同义务。</w:t>
            </w:r>
          </w:p>
        </w:tc>
      </w:tr>
      <w:tr w14:paraId="3BDC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32C69988">
            <w:pPr>
              <w:rPr>
                <w:rFonts w:ascii="宋体" w:hAnsi="宋体"/>
                <w:b/>
                <w:bCs/>
                <w:szCs w:val="21"/>
              </w:rPr>
            </w:pPr>
          </w:p>
        </w:tc>
        <w:tc>
          <w:tcPr>
            <w:tcW w:w="993" w:type="dxa"/>
            <w:vMerge w:val="continue"/>
            <w:vAlign w:val="center"/>
          </w:tcPr>
          <w:p w14:paraId="159A61AE">
            <w:pPr>
              <w:rPr>
                <w:rFonts w:ascii="宋体" w:hAnsi="宋体"/>
                <w:b/>
                <w:bCs/>
                <w:szCs w:val="21"/>
              </w:rPr>
            </w:pPr>
          </w:p>
        </w:tc>
        <w:tc>
          <w:tcPr>
            <w:tcW w:w="6609" w:type="dxa"/>
            <w:vAlign w:val="center"/>
          </w:tcPr>
          <w:p w14:paraId="37A638E2">
            <w:pPr>
              <w:rPr>
                <w:rFonts w:ascii="宋体" w:hAnsi="宋体"/>
                <w:b/>
                <w:bCs/>
                <w:szCs w:val="21"/>
              </w:rPr>
            </w:pPr>
            <w:r>
              <w:rPr>
                <w:rFonts w:hint="eastAsia" w:ascii="宋体" w:hAnsi="宋体"/>
                <w:color w:val="FF0000"/>
              </w:rPr>
              <w:t>★</w:t>
            </w:r>
            <w:r>
              <w:rPr>
                <w:rFonts w:hint="eastAsia" w:ascii="宋体" w:hAnsi="宋体"/>
                <w:b/>
                <w:bCs/>
                <w:szCs w:val="21"/>
              </w:rPr>
              <w:t>1.4</w:t>
            </w:r>
            <w:r>
              <w:rPr>
                <w:rFonts w:hint="eastAsia" w:asciiTheme="minorEastAsia" w:hAnsiTheme="minorEastAsia" w:eastAsiaTheme="minorEastAsia"/>
                <w:b/>
              </w:rPr>
              <w:t>验收条件：</w:t>
            </w:r>
          </w:p>
          <w:p w14:paraId="189E3309">
            <w:pPr>
              <w:rPr>
                <w:rFonts w:ascii="宋体" w:hAnsi="宋体"/>
              </w:rPr>
            </w:pPr>
            <w:r>
              <w:rPr>
                <w:rFonts w:hint="eastAsia" w:ascii="宋体" w:hAnsi="宋体"/>
              </w:rPr>
              <w:t>1.服务经过双方检验认可后，签署验收文件。</w:t>
            </w:r>
          </w:p>
          <w:p w14:paraId="032B91CE">
            <w:pPr>
              <w:rPr>
                <w:rFonts w:ascii="宋体" w:hAnsi="宋体"/>
              </w:rPr>
            </w:pPr>
            <w:r>
              <w:rPr>
                <w:rFonts w:hint="eastAsia" w:ascii="宋体" w:hAnsi="宋体"/>
              </w:rPr>
              <w:t>2.当满足以下条件时，采购人才向中标人签发验收文件：</w:t>
            </w:r>
          </w:p>
          <w:p w14:paraId="65045BB9">
            <w:pPr>
              <w:tabs>
                <w:tab w:val="left" w:pos="1260"/>
              </w:tabs>
              <w:rPr>
                <w:rFonts w:ascii="宋体" w:hAnsi="宋体"/>
              </w:rPr>
            </w:pPr>
            <w:r>
              <w:rPr>
                <w:rFonts w:hint="eastAsia" w:ascii="宋体" w:hAnsi="宋体"/>
              </w:rPr>
              <w:t>（1）中标人已按照合同规定提供了全部技术资料。</w:t>
            </w:r>
          </w:p>
          <w:p w14:paraId="5CC5C581">
            <w:pPr>
              <w:tabs>
                <w:tab w:val="left" w:pos="1260"/>
              </w:tabs>
              <w:rPr>
                <w:rFonts w:ascii="宋体" w:hAnsi="宋体"/>
              </w:rPr>
            </w:pPr>
            <w:r>
              <w:rPr>
                <w:rFonts w:hint="eastAsia" w:ascii="宋体" w:hAnsi="宋体"/>
              </w:rPr>
              <w:t>（2）服务项目符合招标文件的服务要求。</w:t>
            </w:r>
          </w:p>
        </w:tc>
      </w:tr>
      <w:tr w14:paraId="7C04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0DE3EE94">
            <w:pPr>
              <w:rPr>
                <w:rFonts w:ascii="宋体" w:hAnsi="宋体"/>
                <w:b/>
                <w:bCs/>
                <w:szCs w:val="21"/>
              </w:rPr>
            </w:pPr>
          </w:p>
        </w:tc>
        <w:tc>
          <w:tcPr>
            <w:tcW w:w="993" w:type="dxa"/>
            <w:vMerge w:val="continue"/>
            <w:vAlign w:val="center"/>
          </w:tcPr>
          <w:p w14:paraId="2EE53CE4">
            <w:pPr>
              <w:rPr>
                <w:rFonts w:ascii="宋体" w:hAnsi="宋体"/>
                <w:b/>
                <w:bCs/>
                <w:szCs w:val="21"/>
              </w:rPr>
            </w:pPr>
          </w:p>
        </w:tc>
        <w:tc>
          <w:tcPr>
            <w:tcW w:w="6609" w:type="dxa"/>
            <w:vAlign w:val="center"/>
          </w:tcPr>
          <w:p w14:paraId="49B0F9F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Cs/>
                <w:color w:val="auto"/>
                <w:sz w:val="21"/>
                <w:szCs w:val="21"/>
              </w:rPr>
            </w:pPr>
            <w:r>
              <w:rPr>
                <w:rFonts w:hint="eastAsia" w:ascii="宋体" w:hAnsi="宋体"/>
                <w:color w:val="FF0000"/>
              </w:rPr>
              <w:t>★</w:t>
            </w:r>
            <w:r>
              <w:rPr>
                <w:rFonts w:hint="eastAsia" w:asciiTheme="minorEastAsia" w:hAnsiTheme="minorEastAsia" w:eastAsiaTheme="minorEastAsia" w:cstheme="minorEastAsia"/>
                <w:b/>
                <w:bCs/>
                <w:color w:val="auto"/>
                <w:sz w:val="21"/>
                <w:szCs w:val="21"/>
              </w:rPr>
              <w:t>1.5</w:t>
            </w:r>
            <w:r>
              <w:rPr>
                <w:rFonts w:hint="eastAsia" w:asciiTheme="minorEastAsia" w:hAnsiTheme="minorEastAsia" w:eastAsiaTheme="minorEastAsia" w:cstheme="minorEastAsia"/>
                <w:b/>
                <w:color w:val="auto"/>
                <w:sz w:val="21"/>
                <w:szCs w:val="21"/>
              </w:rPr>
              <w:t>违约责任：</w:t>
            </w:r>
          </w:p>
          <w:p w14:paraId="657BAB1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中标人若未按本合同约定履行义务，或如因中标人原因造成服务达不到采购人管理目标</w:t>
            </w:r>
            <w:r>
              <w:rPr>
                <w:rFonts w:hint="eastAsia" w:asciiTheme="minorEastAsia" w:hAnsiTheme="minorEastAsia" w:eastAsiaTheme="minorEastAsia" w:cstheme="minorEastAsia"/>
                <w:color w:val="auto"/>
                <w:sz w:val="21"/>
                <w:szCs w:val="21"/>
                <w:lang w:eastAsia="zh-CN"/>
              </w:rPr>
              <w:t>的，须按采购人要求无偿整改完善</w:t>
            </w:r>
            <w:r>
              <w:rPr>
                <w:rFonts w:hint="eastAsia" w:asciiTheme="minorEastAsia" w:hAnsiTheme="minorEastAsia" w:eastAsiaTheme="minorEastAsia" w:cstheme="minorEastAsia"/>
                <w:color w:val="auto"/>
                <w:sz w:val="21"/>
                <w:szCs w:val="21"/>
              </w:rPr>
              <w:t>。在限期时间内没有整改，采购人有权解除合同。如造成经济损失，采购人有权向中标人索赔。</w:t>
            </w:r>
          </w:p>
          <w:p w14:paraId="417A5FE6">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2.中标人在项目实施过程中发生侵犯第三方知识产权或其他权益、泄露保密信息造成重大影响、发生重大事故等情形，视为严重违约，采购人有权单方解约、追回已付款项并索赔全部损失。</w:t>
            </w:r>
          </w:p>
          <w:p w14:paraId="3E9D9F41">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3.中标人未按时或按标准交付服务，每次扣除2000元；因运维不当导致系统故障造成恶劣影响的，每次扣除2000元；若实际损失超过违约金，需另行赔偿。</w:t>
            </w:r>
          </w:p>
          <w:p w14:paraId="516ADB01">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因中标人运维不当（包括但不限于违规操作、未及时处置预警、未履行日常巡检义务等）导致系统发生故障，并对采购人业务运行、公众形象或数据安全造成重大负面影响的，每次均属违约行为。对此，采购人有权从合同价款中核减2000元作为违约金；若因此造成的直接损失超出该金额，中标人还须对超出部分承担全额赔偿责任。</w:t>
            </w:r>
          </w:p>
          <w:p w14:paraId="3104BD9D">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asciiTheme="minorEastAsia" w:hAnsiTheme="minorEastAsia" w:eastAsiaTheme="minorEastAsia"/>
                <w:b/>
              </w:rPr>
            </w:pPr>
            <w:r>
              <w:rPr>
                <w:rFonts w:hint="eastAsia" w:asciiTheme="minorEastAsia" w:hAnsiTheme="minorEastAsia" w:eastAsiaTheme="minorEastAsia" w:cstheme="minorEastAsia"/>
                <w:color w:val="auto"/>
                <w:sz w:val="21"/>
                <w:szCs w:val="21"/>
                <w:lang w:val="en-US" w:eastAsia="zh-CN"/>
              </w:rPr>
              <w:t>5.若中标人提出的赔偿主张经确认不能成立，则应全额补偿采购人为此所支付的一切合理费用，包括但不限于诉讼费、律师费、差旅费等相关开支。此外，采购人采取的任何违约追责措施，均不解除中标人继续履行本合同项下全部义务的责任。无论合同是否终止，采购人行使要求支付违约金或赔偿金的权利，与其要求对方继续履行合同、采取补救措施或索赔其他未涵盖损失的权利互不排斥，均可并行主张。</w:t>
            </w:r>
          </w:p>
        </w:tc>
      </w:tr>
      <w:tr w14:paraId="7155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40460FFA">
            <w:pPr>
              <w:rPr>
                <w:rFonts w:ascii="宋体" w:hAnsi="宋体"/>
                <w:b/>
                <w:bCs/>
                <w:szCs w:val="21"/>
              </w:rPr>
            </w:pPr>
          </w:p>
        </w:tc>
        <w:tc>
          <w:tcPr>
            <w:tcW w:w="993" w:type="dxa"/>
            <w:vMerge w:val="continue"/>
            <w:vAlign w:val="center"/>
          </w:tcPr>
          <w:p w14:paraId="0E6F12A4">
            <w:pPr>
              <w:rPr>
                <w:rFonts w:ascii="宋体" w:hAnsi="宋体"/>
                <w:b/>
                <w:bCs/>
                <w:szCs w:val="21"/>
              </w:rPr>
            </w:pPr>
          </w:p>
        </w:tc>
        <w:tc>
          <w:tcPr>
            <w:tcW w:w="6609" w:type="dxa"/>
            <w:vAlign w:val="center"/>
          </w:tcPr>
          <w:p w14:paraId="2C2E5A2B">
            <w:pPr>
              <w:rPr>
                <w:rFonts w:asciiTheme="minorEastAsia" w:hAnsiTheme="minorEastAsia" w:eastAsiaTheme="minorEastAsia"/>
                <w:b/>
              </w:rPr>
            </w:pPr>
            <w:bookmarkStart w:id="36" w:name="OLE_LINK54"/>
            <w:r>
              <w:rPr>
                <w:rFonts w:hint="eastAsia" w:ascii="宋体" w:hAnsi="宋体"/>
                <w:color w:val="FF0000"/>
              </w:rPr>
              <w:t>★</w:t>
            </w:r>
            <w:r>
              <w:rPr>
                <w:rFonts w:hint="eastAsia" w:ascii="宋体" w:hAnsi="宋体"/>
                <w:bCs/>
                <w:szCs w:val="21"/>
              </w:rPr>
              <w:t>1.6</w:t>
            </w:r>
            <w:r>
              <w:rPr>
                <w:rFonts w:hint="eastAsia" w:asciiTheme="minorEastAsia" w:hAnsiTheme="minorEastAsia" w:eastAsiaTheme="minorEastAsia"/>
                <w:b/>
              </w:rPr>
              <w:t>争议解决方法：</w:t>
            </w:r>
          </w:p>
          <w:bookmarkEnd w:id="36"/>
          <w:p w14:paraId="153C5471">
            <w:pPr>
              <w:rPr>
                <w:rFonts w:asciiTheme="minorEastAsia" w:hAnsiTheme="minorEastAsia" w:eastAsiaTheme="minorEastAsia"/>
                <w:b/>
              </w:rPr>
            </w:pPr>
            <w:r>
              <w:rPr>
                <w:rFonts w:hint="eastAsia" w:ascii="宋体" w:hAnsi="宋体"/>
              </w:rPr>
              <w:t>如在服务履行过程中发生争议，双方本着友好合作原则协商解决，如不能通过协商解决争议时，双方同意在</w:t>
            </w:r>
            <w:r>
              <w:rPr>
                <w:rFonts w:hint="eastAsia" w:ascii="宋体" w:hAnsi="宋体"/>
                <w:lang w:eastAsia="zh-CN"/>
              </w:rPr>
              <w:t>盐田区</w:t>
            </w:r>
            <w:r>
              <w:rPr>
                <w:rFonts w:hint="eastAsia" w:ascii="宋体" w:hAnsi="宋体"/>
              </w:rPr>
              <w:t>人民法院诉讼解决。</w:t>
            </w:r>
          </w:p>
        </w:tc>
      </w:tr>
      <w:tr w14:paraId="0278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75" w:type="dxa"/>
            <w:vAlign w:val="center"/>
          </w:tcPr>
          <w:p w14:paraId="033C7853">
            <w:pPr>
              <w:rPr>
                <w:rFonts w:ascii="宋体" w:hAnsi="宋体"/>
                <w:b/>
                <w:bCs/>
                <w:szCs w:val="21"/>
              </w:rPr>
            </w:pPr>
            <w:r>
              <w:rPr>
                <w:rFonts w:hint="eastAsia" w:ascii="宋体" w:hAnsi="宋体"/>
                <w:b/>
                <w:bCs/>
                <w:szCs w:val="21"/>
              </w:rPr>
              <w:t>2</w:t>
            </w:r>
          </w:p>
        </w:tc>
        <w:tc>
          <w:tcPr>
            <w:tcW w:w="993" w:type="dxa"/>
            <w:vAlign w:val="center"/>
          </w:tcPr>
          <w:p w14:paraId="2F9D2D55">
            <w:pPr>
              <w:rPr>
                <w:rFonts w:ascii="宋体" w:hAnsi="宋体"/>
                <w:b/>
                <w:bCs/>
                <w:szCs w:val="21"/>
              </w:rPr>
            </w:pPr>
            <w:r>
              <w:rPr>
                <w:rFonts w:hint="eastAsia" w:ascii="宋体" w:hAnsi="宋体"/>
                <w:b/>
                <w:bCs/>
                <w:szCs w:val="21"/>
              </w:rPr>
              <w:t>其他</w:t>
            </w:r>
          </w:p>
        </w:tc>
        <w:tc>
          <w:tcPr>
            <w:tcW w:w="6609" w:type="dxa"/>
            <w:shd w:val="clear" w:color="auto" w:fill="auto"/>
            <w:vAlign w:val="center"/>
          </w:tcPr>
          <w:p w14:paraId="5545712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bCs/>
                <w:color w:val="auto"/>
                <w:sz w:val="21"/>
                <w:szCs w:val="21"/>
                <w:lang w:val="en-US" w:eastAsia="zh-CN"/>
              </w:rPr>
            </w:pPr>
            <w:r>
              <w:rPr>
                <w:rFonts w:hint="eastAsia" w:ascii="宋体" w:hAnsi="宋体"/>
                <w:color w:val="FF0000"/>
              </w:rPr>
              <w:t>★</w:t>
            </w:r>
            <w:r>
              <w:rPr>
                <w:rFonts w:hint="eastAsia" w:asciiTheme="minorEastAsia" w:hAnsiTheme="minorEastAsia" w:eastAsiaTheme="minorEastAsia" w:cstheme="minorEastAsia"/>
                <w:b/>
                <w:bCs/>
                <w:color w:val="auto"/>
                <w:sz w:val="21"/>
                <w:szCs w:val="21"/>
                <w:lang w:val="en-US" w:eastAsia="zh-CN"/>
              </w:rPr>
              <w:t>2.1 知识产权：</w:t>
            </w:r>
          </w:p>
          <w:p w14:paraId="303C13E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1.执行本项目所产生的所有成果知识产权归采购人所有。中标人为采购人提供服务所依据的相关文件材料及载体，其知识产权、商业秘密及非公开信息等合法权益归中标人和相关知识产权方所有。</w:t>
            </w:r>
          </w:p>
          <w:p w14:paraId="60978C5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2.中标人须保证其使用的技术、服务不侵犯任何第三方知识产权，否则承担全部法律责任，并赔偿由此给采购人造成的一切损失。</w:t>
            </w:r>
          </w:p>
          <w:p w14:paraId="68C9B0B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宋体" w:hAnsi="宋体"/>
                <w:color w:val="FF0000"/>
              </w:rPr>
              <w:t>★</w:t>
            </w:r>
            <w:r>
              <w:rPr>
                <w:rFonts w:hint="eastAsia" w:asciiTheme="minorEastAsia" w:hAnsiTheme="minorEastAsia" w:eastAsiaTheme="minorEastAsia" w:cstheme="minorEastAsia"/>
                <w:b/>
                <w:bCs/>
                <w:color w:val="auto"/>
                <w:sz w:val="21"/>
                <w:szCs w:val="21"/>
                <w:lang w:val="en-US" w:eastAsia="zh-CN"/>
              </w:rPr>
              <w:t>2.2 保密义务：</w:t>
            </w:r>
          </w:p>
          <w:p w14:paraId="0D28010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中标人必须对因本项目获悉的采购人一切保密信息承担严格保密责任，未经书面许可不得向任何第三方披露。具体保密约定由双方在签订合同时协商确定。</w:t>
            </w:r>
          </w:p>
          <w:p w14:paraId="7EB803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bCs/>
                <w:color w:val="auto"/>
                <w:sz w:val="21"/>
                <w:szCs w:val="21"/>
                <w:lang w:val="en-US" w:eastAsia="zh-CN"/>
              </w:rPr>
            </w:pPr>
            <w:r>
              <w:rPr>
                <w:rFonts w:hint="eastAsia" w:ascii="宋体" w:hAnsi="宋体"/>
                <w:color w:val="FF0000"/>
              </w:rPr>
              <w:t>★</w:t>
            </w:r>
            <w:r>
              <w:rPr>
                <w:rFonts w:hint="eastAsia" w:asciiTheme="minorEastAsia" w:hAnsiTheme="minorEastAsia" w:eastAsiaTheme="minorEastAsia" w:cstheme="minorEastAsia"/>
                <w:b/>
                <w:bCs/>
                <w:color w:val="auto"/>
                <w:sz w:val="21"/>
                <w:szCs w:val="21"/>
                <w:lang w:val="en-US" w:eastAsia="zh-CN"/>
              </w:rPr>
              <w:t>2.3其他要求：</w:t>
            </w:r>
          </w:p>
          <w:p w14:paraId="2B303EB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1.中标人不得擅自分包或转包本项目；</w:t>
            </w:r>
          </w:p>
          <w:p w14:paraId="52FB88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2.中标人应确保投标信息真实有效，否则采购人有权终止合同并索赔。</w:t>
            </w:r>
          </w:p>
        </w:tc>
      </w:tr>
      <w:bookmarkEnd w:id="34"/>
      <w:bookmarkEnd w:id="35"/>
    </w:tbl>
    <w:p w14:paraId="555A2838">
      <w:pPr>
        <w:ind w:firstLine="420" w:firstLineChars="200"/>
        <w:rPr>
          <w:rFonts w:asciiTheme="minorEastAsia" w:hAnsiTheme="minorEastAsia" w:eastAsiaTheme="minorEastAsia"/>
        </w:rPr>
      </w:pPr>
    </w:p>
    <w:p w14:paraId="4BA8B9CF">
      <w:pPr>
        <w:ind w:firstLine="420" w:firstLineChars="200"/>
        <w:rPr>
          <w:rFonts w:asciiTheme="minorEastAsia" w:hAnsiTheme="minorEastAsia" w:eastAsiaTheme="minorEastAsia"/>
        </w:rPr>
      </w:pPr>
    </w:p>
    <w:p w14:paraId="68659004"/>
    <w:p w14:paraId="438DC41A">
      <w:pPr>
        <w:widowControl/>
        <w:jc w:val="left"/>
        <w:rPr>
          <w:rFonts w:ascii="宋体" w:hAnsi="宋体"/>
          <w:b/>
          <w:bCs/>
          <w:kern w:val="0"/>
          <w:sz w:val="24"/>
        </w:rPr>
      </w:pPr>
      <w:r>
        <w:br w:type="page"/>
      </w:r>
    </w:p>
    <w:p w14:paraId="1B216975">
      <w:pPr>
        <w:pStyle w:val="5"/>
        <w:spacing w:before="120" w:beforeLines="50" w:after="120" w:afterLines="50"/>
        <w:rPr>
          <w:szCs w:val="24"/>
        </w:rPr>
      </w:pPr>
      <w:r>
        <w:rPr>
          <w:rFonts w:hint="eastAsia"/>
          <w:szCs w:val="24"/>
        </w:rPr>
        <w:t>七、其他重要条款</w:t>
      </w:r>
    </w:p>
    <w:p w14:paraId="62AB193D">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ADED2E9">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62993037">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73EC1F52">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72FC0131">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14:paraId="0D34385E">
      <w:pPr>
        <w:ind w:firstLine="420" w:firstLineChars="200"/>
        <w:rPr>
          <w:bCs/>
          <w:szCs w:val="21"/>
        </w:rPr>
      </w:pPr>
      <w:r>
        <w:rPr>
          <w:rFonts w:hint="eastAsia"/>
          <w:bCs/>
          <w:szCs w:val="21"/>
        </w:rPr>
        <w:t>6、供应商提供报价合理性、澄清、说明、补正或者错误的修正的方式，包括但不限于现场提交（地址：深圳市盐田区海景二路1025号壹海国际中心9楼901）、电邮提交（邮箱：</w:t>
      </w:r>
      <w:r>
        <w:rPr>
          <w:rFonts w:hint="eastAsia"/>
          <w:bCs/>
          <w:szCs w:val="21"/>
          <w:lang w:val="en-US" w:eastAsia="zh-CN"/>
        </w:rPr>
        <w:t>yantian</w:t>
      </w:r>
      <w:r>
        <w:rPr>
          <w:rFonts w:hint="eastAsia"/>
          <w:bCs/>
          <w:szCs w:val="21"/>
        </w:rPr>
        <w:t>fgs@szexgrp.com）等便捷方式。</w:t>
      </w:r>
    </w:p>
    <w:p w14:paraId="70AEB480">
      <w:pPr>
        <w:pStyle w:val="7"/>
        <w:spacing w:before="60" w:beforeLines="25" w:after="60" w:afterLines="25"/>
        <w:ind w:firstLine="392" w:firstLineChars="187"/>
        <w:rPr>
          <w:rFonts w:ascii="宋体" w:hAnsi="宋体"/>
          <w:szCs w:val="21"/>
        </w:rPr>
      </w:pPr>
    </w:p>
    <w:p w14:paraId="42E31302">
      <w:r>
        <w:rPr>
          <w:rFonts w:hint="eastAsia"/>
        </w:rPr>
        <w:br w:type="page"/>
      </w:r>
    </w:p>
    <w:p w14:paraId="0C7A4D27">
      <w:pPr>
        <w:pStyle w:val="5"/>
        <w:rPr>
          <w:kern w:val="2"/>
        </w:rPr>
      </w:pPr>
      <w:r>
        <w:rPr>
          <w:rFonts w:hint="eastAsia"/>
          <w:kern w:val="2"/>
        </w:rPr>
        <w:t>第四章 投标文件组成要求及格式</w:t>
      </w:r>
    </w:p>
    <w:p w14:paraId="1095CE0D">
      <w:pPr>
        <w:rPr>
          <w:rStyle w:val="56"/>
          <w:sz w:val="24"/>
        </w:rPr>
      </w:pPr>
      <w:r>
        <w:rPr>
          <w:rStyle w:val="56"/>
          <w:rFonts w:hint="eastAsia"/>
          <w:sz w:val="24"/>
        </w:rPr>
        <w:t>特别提醒：</w:t>
      </w:r>
    </w:p>
    <w:p w14:paraId="0D25BFDC">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6FBA55A8">
      <w:pPr>
        <w:rPr>
          <w:rFonts w:ascii="仿宋_GB2312" w:eastAsia="仿宋_GB2312"/>
          <w:sz w:val="24"/>
        </w:rPr>
      </w:pPr>
      <w:r>
        <w:rPr>
          <w:rFonts w:hint="eastAsia" w:ascii="仿宋_GB2312" w:eastAsia="仿宋_GB2312"/>
          <w:sz w:val="24"/>
        </w:rPr>
        <w:t xml:space="preserve">    投标文件正文（信息公开部分）必须编制于“正文（公开部分）”，投标文件附件（非信息公开部分）必须编制于“附件（不公开部分）”，如下图所示。</w:t>
      </w:r>
    </w:p>
    <w:p w14:paraId="339C8A39">
      <w:pPr>
        <w:widowControl/>
        <w:jc w:val="left"/>
        <w:rPr>
          <w:rFonts w:ascii="宋体" w:hAnsi="宋体" w:cs="宋体"/>
          <w:kern w:val="0"/>
          <w:sz w:val="24"/>
        </w:rPr>
      </w:pPr>
    </w:p>
    <w:p w14:paraId="49353175">
      <w:pPr>
        <w:ind w:firstLine="480" w:firstLineChars="200"/>
        <w:rPr>
          <w:rFonts w:ascii="仿宋_GB2312" w:eastAsia="仿宋_GB2312"/>
          <w:sz w:val="24"/>
        </w:rPr>
      </w:pPr>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p w14:paraId="4DC11AAB">
      <w:pPr>
        <w:ind w:firstLine="480" w:firstLineChars="200"/>
        <w:rPr>
          <w:rFonts w:ascii="仿宋_GB2312" w:eastAsia="仿宋_GB2312"/>
          <w:sz w:val="24"/>
        </w:rPr>
      </w:pPr>
    </w:p>
    <w:p w14:paraId="1E557A10">
      <w:pPr>
        <w:ind w:firstLine="482" w:firstLineChars="200"/>
        <w:rPr>
          <w:rFonts w:ascii="宋体" w:hAnsi="宋体"/>
          <w:b/>
          <w:sz w:val="24"/>
        </w:rPr>
      </w:pPr>
    </w:p>
    <w:p w14:paraId="105738CA">
      <w:pPr>
        <w:widowControl/>
        <w:jc w:val="left"/>
        <w:rPr>
          <w:rFonts w:ascii="宋体" w:hAnsi="宋体"/>
          <w:sz w:val="24"/>
        </w:rPr>
      </w:pPr>
      <w:r>
        <w:rPr>
          <w:rFonts w:ascii="宋体" w:hAnsi="宋体"/>
          <w:sz w:val="24"/>
        </w:rPr>
        <w:br w:type="page"/>
      </w:r>
    </w:p>
    <w:p w14:paraId="30DC914E">
      <w:pPr>
        <w:rPr>
          <w:rFonts w:ascii="宋体" w:hAnsi="宋体"/>
          <w:sz w:val="24"/>
        </w:rPr>
      </w:pPr>
      <w:r>
        <w:rPr>
          <w:rFonts w:hint="eastAsia" w:ascii="宋体" w:hAnsi="宋体"/>
          <w:sz w:val="24"/>
        </w:rPr>
        <w:t>投标文件组成：</w:t>
      </w:r>
    </w:p>
    <w:p w14:paraId="70D93DCB">
      <w:pPr>
        <w:rPr>
          <w:sz w:val="24"/>
        </w:rPr>
      </w:pPr>
      <w:r>
        <w:rPr>
          <w:rFonts w:hint="eastAsia"/>
          <w:sz w:val="24"/>
        </w:rPr>
        <w:t>1.投标文件正文</w:t>
      </w:r>
      <w:r>
        <w:rPr>
          <w:rFonts w:hint="eastAsia"/>
          <w:b/>
          <w:color w:val="FF0000"/>
          <w:sz w:val="24"/>
        </w:rPr>
        <w:t>（信息公开部分）</w:t>
      </w:r>
      <w:r>
        <w:rPr>
          <w:rFonts w:hint="eastAsia"/>
          <w:sz w:val="24"/>
        </w:rPr>
        <w:t>，主要包括以下内容：</w:t>
      </w:r>
    </w:p>
    <w:p w14:paraId="6A9B18B2">
      <w:pPr>
        <w:ind w:left="718" w:leftChars="342" w:firstLine="1417" w:firstLineChars="675"/>
        <w:rPr>
          <w:szCs w:val="21"/>
        </w:rPr>
      </w:pPr>
      <w:r>
        <w:rPr>
          <w:rFonts w:hint="eastAsia"/>
          <w:szCs w:val="21"/>
        </w:rPr>
        <w:t>（1）</w:t>
      </w:r>
      <w:bookmarkStart w:id="37" w:name="_Hlk72070784"/>
      <w:r>
        <w:rPr>
          <w:rFonts w:hint="eastAsia"/>
          <w:szCs w:val="21"/>
        </w:rPr>
        <w:t>投标函</w:t>
      </w:r>
      <w:bookmarkEnd w:id="37"/>
    </w:p>
    <w:p w14:paraId="66804CB2">
      <w:pPr>
        <w:ind w:left="718" w:leftChars="342" w:firstLine="1417" w:firstLineChars="675"/>
        <w:rPr>
          <w:szCs w:val="21"/>
        </w:rPr>
      </w:pPr>
      <w:r>
        <w:rPr>
          <w:rFonts w:hint="eastAsia"/>
          <w:szCs w:val="21"/>
        </w:rPr>
        <w:t>（2）</w:t>
      </w:r>
      <w:bookmarkStart w:id="38" w:name="_Hlk72062521"/>
      <w:r>
        <w:rPr>
          <w:rFonts w:hint="eastAsia"/>
          <w:szCs w:val="21"/>
        </w:rPr>
        <w:t>政府采购投标及履约承诺函</w:t>
      </w:r>
      <w:bookmarkEnd w:id="38"/>
    </w:p>
    <w:p w14:paraId="2024E62A">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767E9A4C">
      <w:pPr>
        <w:ind w:left="718" w:leftChars="342" w:firstLine="1417" w:firstLineChars="675"/>
        <w:rPr>
          <w:rFonts w:hint="eastAsia"/>
          <w:szCs w:val="21"/>
        </w:rPr>
      </w:pPr>
      <w:bookmarkStart w:id="39" w:name="_Hlk72257201"/>
      <w:r>
        <w:rPr>
          <w:rFonts w:hint="eastAsia"/>
          <w:szCs w:val="21"/>
        </w:rPr>
        <w:t>（</w:t>
      </w:r>
      <w:r>
        <w:rPr>
          <w:szCs w:val="21"/>
        </w:rPr>
        <w:t>4</w:t>
      </w:r>
      <w:r>
        <w:rPr>
          <w:rFonts w:hint="eastAsia"/>
          <w:szCs w:val="21"/>
        </w:rPr>
        <w:t>）项目详细报价</w:t>
      </w:r>
      <w:bookmarkEnd w:id="39"/>
    </w:p>
    <w:p w14:paraId="45E30B57">
      <w:pPr>
        <w:ind w:left="718" w:leftChars="342" w:firstLine="1417" w:firstLineChars="675"/>
        <w:rPr>
          <w:rFonts w:hint="eastAsia"/>
          <w:szCs w:val="21"/>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rPr>
        <w:t>投标人同类项目业绩情况</w:t>
      </w:r>
    </w:p>
    <w:p w14:paraId="13CF5236">
      <w:pPr>
        <w:ind w:left="718" w:leftChars="342" w:firstLine="1417" w:firstLineChars="675"/>
        <w:rPr>
          <w:rFonts w:hint="eastAsia"/>
          <w:szCs w:val="21"/>
        </w:rPr>
      </w:pPr>
      <w:r>
        <w:rPr>
          <w:rFonts w:hint="eastAsia"/>
          <w:szCs w:val="21"/>
          <w:lang w:eastAsia="zh-CN"/>
        </w:rPr>
        <w:t>（</w:t>
      </w:r>
      <w:r>
        <w:rPr>
          <w:rFonts w:hint="eastAsia"/>
          <w:szCs w:val="21"/>
          <w:lang w:val="en-US" w:eastAsia="zh-CN"/>
        </w:rPr>
        <w:t>6</w:t>
      </w:r>
      <w:r>
        <w:rPr>
          <w:rFonts w:hint="eastAsia"/>
          <w:szCs w:val="21"/>
          <w:lang w:eastAsia="zh-CN"/>
        </w:rPr>
        <w:t>）</w:t>
      </w:r>
      <w:r>
        <w:rPr>
          <w:rFonts w:hint="eastAsia"/>
          <w:szCs w:val="21"/>
        </w:rPr>
        <w:t>履约评价</w:t>
      </w:r>
    </w:p>
    <w:p w14:paraId="483E4D11">
      <w:pPr>
        <w:ind w:left="718" w:leftChars="342" w:firstLine="1417" w:firstLineChars="675"/>
        <w:rPr>
          <w:rFonts w:hint="eastAsia"/>
          <w:szCs w:val="21"/>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szCs w:val="21"/>
        </w:rPr>
        <w:t>本地化服务能力</w:t>
      </w:r>
    </w:p>
    <w:p w14:paraId="42D0E3E0">
      <w:pPr>
        <w:rPr>
          <w:sz w:val="24"/>
        </w:rPr>
      </w:pPr>
      <w:r>
        <w:rPr>
          <w:rFonts w:hint="eastAsia"/>
          <w:sz w:val="24"/>
        </w:rPr>
        <w:t>2.投标文件附件</w:t>
      </w:r>
      <w:r>
        <w:rPr>
          <w:rFonts w:hint="eastAsia"/>
          <w:b/>
          <w:color w:val="FF0000"/>
          <w:sz w:val="24"/>
        </w:rPr>
        <w:t>（信息不公开部分）</w:t>
      </w:r>
      <w:r>
        <w:rPr>
          <w:rFonts w:hint="eastAsia"/>
          <w:sz w:val="24"/>
        </w:rPr>
        <w:t>：主要包括以下内容：</w:t>
      </w:r>
    </w:p>
    <w:p w14:paraId="33E424E0">
      <w:pPr>
        <w:ind w:firstLine="2100" w:firstLineChars="1000"/>
        <w:rPr>
          <w:rFonts w:hint="eastAsia"/>
          <w:szCs w:val="21"/>
        </w:rPr>
      </w:pPr>
      <w:r>
        <w:rPr>
          <w:rFonts w:hint="eastAsia"/>
          <w:szCs w:val="21"/>
        </w:rPr>
        <w:t>（1）供应商基本情况表</w:t>
      </w:r>
    </w:p>
    <w:p w14:paraId="6C1A2D65">
      <w:pPr>
        <w:ind w:firstLine="2100" w:firstLineChars="1000"/>
        <w:rPr>
          <w:szCs w:val="21"/>
        </w:rPr>
      </w:pPr>
      <w:r>
        <w:rPr>
          <w:rFonts w:hint="eastAsia"/>
          <w:szCs w:val="21"/>
        </w:rPr>
        <w:t>（2）法定代表人（负责人）证明书</w:t>
      </w:r>
    </w:p>
    <w:p w14:paraId="2EBC986C">
      <w:pPr>
        <w:ind w:left="718" w:leftChars="342" w:firstLine="1417" w:firstLineChars="675"/>
        <w:rPr>
          <w:szCs w:val="21"/>
        </w:rPr>
      </w:pPr>
      <w:r>
        <w:rPr>
          <w:rFonts w:hint="eastAsia"/>
          <w:szCs w:val="21"/>
        </w:rPr>
        <w:t>（3）投标文件签署授权委托书</w:t>
      </w:r>
    </w:p>
    <w:p w14:paraId="21275780">
      <w:pPr>
        <w:ind w:left="718" w:leftChars="342" w:firstLine="1417" w:firstLineChars="675"/>
        <w:rPr>
          <w:szCs w:val="21"/>
        </w:rPr>
      </w:pPr>
      <w:r>
        <w:rPr>
          <w:rFonts w:hint="eastAsia"/>
          <w:szCs w:val="21"/>
        </w:rPr>
        <w:t>（4）</w:t>
      </w:r>
      <w:r>
        <w:rPr>
          <w:szCs w:val="21"/>
        </w:rPr>
        <w:t>实质性条款响应情况表</w:t>
      </w:r>
    </w:p>
    <w:p w14:paraId="36992475">
      <w:pPr>
        <w:ind w:left="718" w:leftChars="342" w:firstLine="1417" w:firstLineChars="675"/>
        <w:rPr>
          <w:rFonts w:hint="eastAsia"/>
          <w:szCs w:val="21"/>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rPr>
        <w:t>项目实施方案评价</w:t>
      </w:r>
    </w:p>
    <w:p w14:paraId="1C59716E">
      <w:pPr>
        <w:ind w:left="718" w:leftChars="342" w:firstLine="1417" w:firstLineChars="675"/>
        <w:rPr>
          <w:rFonts w:hint="eastAsia"/>
          <w:szCs w:val="21"/>
        </w:rPr>
      </w:pPr>
      <w:r>
        <w:rPr>
          <w:rFonts w:hint="eastAsia"/>
          <w:szCs w:val="21"/>
          <w:lang w:val="en-US" w:eastAsia="zh-CN"/>
        </w:rPr>
        <w:t>（6）</w:t>
      </w:r>
      <w:r>
        <w:rPr>
          <w:rFonts w:hint="eastAsia"/>
          <w:szCs w:val="21"/>
        </w:rPr>
        <w:t>项目重点难点分析、应对措施及相关的合理化建议</w:t>
      </w:r>
    </w:p>
    <w:p w14:paraId="4159588F">
      <w:pPr>
        <w:ind w:left="718" w:leftChars="342" w:firstLine="1417" w:firstLineChars="675"/>
        <w:rPr>
          <w:rFonts w:hint="eastAsia"/>
          <w:szCs w:val="21"/>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szCs w:val="21"/>
        </w:rPr>
        <w:t>质量保障措施及方案</w:t>
      </w:r>
    </w:p>
    <w:p w14:paraId="42E56CC1">
      <w:pPr>
        <w:ind w:left="718" w:leftChars="342" w:firstLine="1417" w:firstLineChars="675"/>
        <w:rPr>
          <w:rFonts w:hint="eastAsia"/>
          <w:szCs w:val="21"/>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szCs w:val="21"/>
        </w:rPr>
        <w:t>项目完成（服务期满）后的服务承诺及违约承诺</w:t>
      </w:r>
    </w:p>
    <w:p w14:paraId="064E9A18">
      <w:pPr>
        <w:ind w:left="718" w:leftChars="342" w:firstLine="1417" w:firstLineChars="675"/>
        <w:rPr>
          <w:rFonts w:hint="eastAsia"/>
          <w:szCs w:val="21"/>
        </w:rPr>
      </w:pPr>
      <w:r>
        <w:rPr>
          <w:rFonts w:hint="eastAsia"/>
          <w:szCs w:val="21"/>
          <w:lang w:eastAsia="zh-CN"/>
        </w:rPr>
        <w:t>（</w:t>
      </w:r>
      <w:r>
        <w:rPr>
          <w:rFonts w:hint="eastAsia"/>
          <w:szCs w:val="21"/>
          <w:lang w:val="en-US" w:eastAsia="zh-CN"/>
        </w:rPr>
        <w:t>9</w:t>
      </w:r>
      <w:r>
        <w:rPr>
          <w:rFonts w:hint="eastAsia"/>
          <w:szCs w:val="21"/>
          <w:lang w:eastAsia="zh-CN"/>
        </w:rPr>
        <w:t>）</w:t>
      </w:r>
      <w:r>
        <w:rPr>
          <w:rFonts w:hint="eastAsia"/>
          <w:szCs w:val="21"/>
        </w:rPr>
        <w:t>拟派本项目的团队人员情况</w:t>
      </w:r>
    </w:p>
    <w:p w14:paraId="5F18761D">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）投标人认为需要加以说明的其他内容</w:t>
      </w:r>
    </w:p>
    <w:p w14:paraId="76A71ACF">
      <w:pPr>
        <w:pStyle w:val="18"/>
      </w:pPr>
    </w:p>
    <w:p w14:paraId="286A2E25">
      <w:pPr>
        <w:pStyle w:val="7"/>
        <w:ind w:left="210" w:leftChars="100" w:firstLine="781" w:firstLineChars="372"/>
        <w:rPr>
          <w:rFonts w:ascii="宋体" w:hAnsi="宋体"/>
          <w:szCs w:val="21"/>
        </w:rPr>
      </w:pPr>
    </w:p>
    <w:p w14:paraId="2025A859">
      <w:pPr>
        <w:rPr>
          <w:rFonts w:ascii="仿宋_GB2312" w:eastAsia="仿宋_GB2312"/>
          <w:sz w:val="24"/>
        </w:rPr>
      </w:pPr>
    </w:p>
    <w:p w14:paraId="3F9170FD">
      <w:pPr>
        <w:ind w:firstLine="426" w:firstLineChars="202"/>
        <w:rPr>
          <w:rFonts w:ascii="宋体" w:hAnsi="宋体"/>
          <w:b/>
          <w:szCs w:val="21"/>
        </w:rPr>
      </w:pPr>
      <w:r>
        <w:rPr>
          <w:rFonts w:hint="eastAsia" w:ascii="宋体" w:hAnsi="宋体"/>
          <w:b/>
          <w:szCs w:val="21"/>
        </w:rPr>
        <w:t>备注：</w:t>
      </w:r>
    </w:p>
    <w:p w14:paraId="1C396E97">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1A762B45">
      <w:pPr>
        <w:ind w:firstLine="426"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14:paraId="589BA108">
      <w:pPr>
        <w:rPr>
          <w:rFonts w:ascii="仿宋_GB2312" w:eastAsia="仿宋_GB2312"/>
          <w:sz w:val="24"/>
        </w:rPr>
      </w:pPr>
    </w:p>
    <w:p w14:paraId="08E1FAE7">
      <w:pPr>
        <w:rPr>
          <w:rFonts w:ascii="宋体" w:hAnsi="宋体"/>
          <w:b/>
          <w:szCs w:val="21"/>
        </w:rPr>
      </w:pPr>
    </w:p>
    <w:p w14:paraId="3C860D3D">
      <w:pPr>
        <w:rPr>
          <w:rFonts w:ascii="宋体" w:hAnsi="宋体"/>
          <w:b/>
          <w:szCs w:val="21"/>
        </w:rPr>
      </w:pPr>
    </w:p>
    <w:p w14:paraId="1892D8CA">
      <w:pPr>
        <w:jc w:val="left"/>
        <w:rPr>
          <w:rFonts w:ascii="宋体" w:hAnsi="宋体"/>
          <w:b/>
          <w:color w:val="FF0000"/>
          <w:sz w:val="36"/>
          <w:szCs w:val="36"/>
        </w:rPr>
      </w:pPr>
      <w:r>
        <w:rPr>
          <w:rFonts w:hint="eastAsia" w:ascii="宋体" w:hAnsi="宋体"/>
          <w:b/>
          <w:color w:val="FF0000"/>
          <w:sz w:val="36"/>
          <w:szCs w:val="36"/>
        </w:rPr>
        <w:br w:type="page"/>
      </w:r>
    </w:p>
    <w:p w14:paraId="0DEB7BAA">
      <w:pPr>
        <w:widowControl/>
        <w:jc w:val="left"/>
        <w:rPr>
          <w:rFonts w:ascii="宋体" w:hAnsi="宋体"/>
          <w:b/>
          <w:color w:val="FF0000"/>
          <w:sz w:val="28"/>
          <w:szCs w:val="28"/>
        </w:rPr>
      </w:pPr>
      <w:r>
        <w:rPr>
          <w:rFonts w:hint="eastAsia" w:ascii="宋体" w:hAnsi="宋体"/>
          <w:b/>
          <w:color w:val="FF0000"/>
          <w:sz w:val="28"/>
          <w:szCs w:val="28"/>
        </w:rPr>
        <w:t>投标文件正文（信息公开部分）</w:t>
      </w:r>
    </w:p>
    <w:p w14:paraId="19216D4C">
      <w:pPr>
        <w:pStyle w:val="3"/>
        <w:jc w:val="center"/>
        <w:rPr>
          <w:rFonts w:ascii="黑体" w:eastAsia="黑体"/>
          <w:b w:val="0"/>
          <w:kern w:val="0"/>
          <w:sz w:val="24"/>
        </w:rPr>
      </w:pPr>
      <w:r>
        <w:rPr>
          <w:rFonts w:hint="eastAsia" w:ascii="黑体" w:eastAsia="黑体"/>
          <w:b w:val="0"/>
          <w:kern w:val="0"/>
          <w:sz w:val="24"/>
        </w:rPr>
        <w:t>一、投标函</w:t>
      </w:r>
    </w:p>
    <w:p w14:paraId="26B0DDE5">
      <w:pPr>
        <w:spacing w:line="360" w:lineRule="auto"/>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 xml:space="preserve">  深圳公共资源交易中心  </w:t>
      </w:r>
    </w:p>
    <w:p w14:paraId="0982A17A">
      <w:pPr>
        <w:ind w:firstLine="420" w:firstLineChars="200"/>
        <w:rPr>
          <w:rFonts w:ascii="宋体" w:hAnsi="宋体"/>
          <w:szCs w:val="21"/>
        </w:rPr>
      </w:pPr>
      <w:bookmarkStart w:id="40" w:name="_Hlk73818812"/>
      <w:r>
        <w:rPr>
          <w:rFonts w:hint="eastAsia"/>
          <w:szCs w:val="21"/>
        </w:rPr>
        <w:t>1、根据已收到贵单位的</w:t>
      </w:r>
      <w:r>
        <w:rPr>
          <w:rFonts w:hint="eastAsia"/>
          <w:color w:val="FF0000"/>
          <w:szCs w:val="21"/>
        </w:rPr>
        <w:t>项目编号为</w:t>
      </w:r>
      <w:r>
        <w:rPr>
          <w:rFonts w:hint="eastAsia"/>
          <w:color w:val="FF0000"/>
          <w:szCs w:val="21"/>
          <w:u w:val="thick"/>
        </w:rPr>
        <w:t>YTZXCG-2025-00078</w:t>
      </w:r>
      <w:r>
        <w:rPr>
          <w:rFonts w:hint="eastAsia"/>
          <w:color w:val="FF0000"/>
          <w:szCs w:val="21"/>
        </w:rPr>
        <w:t>的</w:t>
      </w:r>
      <w:r>
        <w:rPr>
          <w:rFonts w:hint="eastAsia"/>
          <w:color w:val="FF0000"/>
          <w:szCs w:val="21"/>
          <w:u w:val="single"/>
        </w:rPr>
        <w:t>深圳市盐田区智慧城管信息系统运维服务项目</w:t>
      </w:r>
      <w:r>
        <w:rPr>
          <w:rFonts w:hint="eastAsia"/>
          <w:color w:val="FF0000"/>
          <w:szCs w:val="21"/>
          <w:u w:val="single"/>
          <w:lang w:eastAsia="zh-CN"/>
        </w:rPr>
        <w:t>（</w:t>
      </w:r>
      <w:r>
        <w:rPr>
          <w:rFonts w:hint="eastAsia"/>
          <w:color w:val="FF0000"/>
          <w:szCs w:val="21"/>
          <w:u w:val="single"/>
          <w:lang w:val="en-US" w:eastAsia="zh-CN"/>
        </w:rPr>
        <w:t>一招三年）</w:t>
      </w:r>
      <w:r>
        <w:rPr>
          <w:rFonts w:hint="eastAsia"/>
          <w:szCs w:val="21"/>
        </w:rPr>
        <w:t>的招标文件，遵照《深圳经济特区政府采购条例》和《深圳网上政府采购管理暂行办法》等有关规定，我单位经研究上述招标文件的专用条款及通用条款后，</w:t>
      </w:r>
      <w:bookmarkStart w:id="41" w:name="_Hlk72263588"/>
      <w:r>
        <w:rPr>
          <w:rFonts w:hint="eastAsia"/>
          <w:szCs w:val="21"/>
        </w:rPr>
        <w:t>愿意按照招标文件要求承包上述项目并修补其任何缺陷。</w:t>
      </w:r>
      <w:bookmarkEnd w:id="41"/>
    </w:p>
    <w:p w14:paraId="1DD8D848">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14:paraId="4E19252F">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5D2E229E">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623F5A17">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1C74BBDB">
      <w:pPr>
        <w:ind w:left="420" w:leftChars="200"/>
        <w:rPr>
          <w:rFonts w:ascii="宋体" w:hAnsi="宋体"/>
          <w:szCs w:val="21"/>
        </w:rPr>
      </w:pPr>
      <w:r>
        <w:rPr>
          <w:rFonts w:hint="eastAsia" w:ascii="宋体" w:hAnsi="宋体"/>
          <w:szCs w:val="21"/>
        </w:rPr>
        <w:t>6、我单位理解贵单位将不受必须接受所收到的最低报价或其它任何投标文件的约束。</w:t>
      </w:r>
      <w:bookmarkEnd w:id="40"/>
    </w:p>
    <w:p w14:paraId="61A694D3">
      <w:pPr>
        <w:ind w:firstLine="422" w:firstLine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10B93F17">
      <w:pPr>
        <w:ind w:firstLine="422" w:firstLineChars="200"/>
        <w:rPr>
          <w:rFonts w:ascii="宋体" w:hAnsi="宋体"/>
          <w:b/>
          <w:szCs w:val="21"/>
        </w:rPr>
      </w:pPr>
      <w:r>
        <w:rPr>
          <w:rFonts w:hint="eastAsia" w:ascii="宋体" w:hAnsi="宋体"/>
          <w:b/>
          <w:szCs w:val="21"/>
        </w:rPr>
        <w:t>8、如果我方中标，我方保证在领取中标通知书之前按招标文件规定向深圳交易集团有限公司交纳代理服务费。</w:t>
      </w:r>
    </w:p>
    <w:p w14:paraId="6E51FB62">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14:paraId="781996A4">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28317B83">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2316E2AF">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00B2CDF2">
      <w:pPr>
        <w:ind w:left="420" w:leftChars="200"/>
        <w:rPr>
          <w:rFonts w:ascii="黑体" w:hAnsi="宋体" w:eastAsia="黑体"/>
        </w:rPr>
      </w:pPr>
      <w:r>
        <w:rPr>
          <w:rFonts w:hint="eastAsia"/>
          <w:sz w:val="24"/>
        </w:rPr>
        <w:t xml:space="preserve">        </w:t>
      </w:r>
      <w:r>
        <w:rPr>
          <w:rFonts w:hint="eastAsia" w:ascii="黑体" w:hAnsi="宋体" w:eastAsia="黑体"/>
        </w:rPr>
        <w:t xml:space="preserve"> </w:t>
      </w:r>
    </w:p>
    <w:p w14:paraId="1BADC3CC">
      <w:pPr>
        <w:ind w:left="420" w:leftChars="200"/>
        <w:rPr>
          <w:sz w:val="24"/>
        </w:rPr>
      </w:pPr>
      <w:r>
        <w:rPr>
          <w:rFonts w:hint="eastAsia"/>
          <w:sz w:val="24"/>
        </w:rPr>
        <w:t xml:space="preserve">           </w:t>
      </w:r>
    </w:p>
    <w:p w14:paraId="3C32A9C1">
      <w:pPr>
        <w:rPr>
          <w:rFonts w:ascii="黑体" w:hAnsi="宋体" w:eastAsia="黑体"/>
        </w:rPr>
      </w:pPr>
    </w:p>
    <w:p w14:paraId="26C0DC30">
      <w:pPr>
        <w:rPr>
          <w:rFonts w:ascii="宋体" w:hAnsi="宋体"/>
          <w:szCs w:val="21"/>
        </w:rPr>
      </w:pPr>
    </w:p>
    <w:p w14:paraId="32C06C29">
      <w:pPr>
        <w:widowControl/>
        <w:jc w:val="left"/>
        <w:rPr>
          <w:rFonts w:ascii="黑体" w:hAnsi="宋体" w:eastAsia="黑体"/>
          <w:bCs/>
          <w:kern w:val="0"/>
          <w:sz w:val="24"/>
          <w:szCs w:val="32"/>
        </w:rPr>
      </w:pPr>
      <w:r>
        <w:rPr>
          <w:rFonts w:ascii="黑体" w:eastAsia="黑体"/>
          <w:b/>
          <w:kern w:val="0"/>
          <w:sz w:val="24"/>
        </w:rPr>
        <w:br w:type="page"/>
      </w:r>
    </w:p>
    <w:p w14:paraId="7E14CB8C">
      <w:pPr>
        <w:pStyle w:val="3"/>
        <w:jc w:val="center"/>
        <w:rPr>
          <w:rFonts w:ascii="黑体" w:eastAsia="黑体"/>
          <w:b w:val="0"/>
          <w:kern w:val="0"/>
          <w:sz w:val="24"/>
        </w:rPr>
      </w:pPr>
      <w:r>
        <w:rPr>
          <w:rFonts w:hint="eastAsia" w:ascii="黑体" w:eastAsia="黑体"/>
          <w:b w:val="0"/>
          <w:kern w:val="0"/>
          <w:sz w:val="24"/>
        </w:rPr>
        <w:t>二、政府采购投标及履约承诺函</w:t>
      </w:r>
    </w:p>
    <w:p w14:paraId="787DCCBA">
      <w:pPr>
        <w:rPr>
          <w:rFonts w:ascii="宋体" w:hAnsi="宋体"/>
          <w:sz w:val="24"/>
        </w:rPr>
      </w:pPr>
    </w:p>
    <w:p w14:paraId="464E8738">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77C8E879">
      <w:pPr>
        <w:ind w:right="-815" w:firstLine="420" w:firstLineChars="200"/>
        <w:rPr>
          <w:rFonts w:ascii="宋体" w:hAnsi="宋体"/>
          <w:szCs w:val="21"/>
        </w:rPr>
      </w:pPr>
      <w:r>
        <w:rPr>
          <w:rFonts w:hint="eastAsia" w:ascii="宋体" w:hAnsi="宋体"/>
          <w:szCs w:val="21"/>
        </w:rPr>
        <w:t>我单位承诺：</w:t>
      </w:r>
    </w:p>
    <w:p w14:paraId="5A8F0BFA">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28AE11B5">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57B37128">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2C6E8EFB">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64F36A7E">
      <w:pPr>
        <w:ind w:firstLine="420" w:firstLineChars="200"/>
      </w:pPr>
      <w:r>
        <w:rPr>
          <w:rFonts w:hint="eastAsia"/>
          <w:color w:val="FF0000"/>
        </w:rPr>
        <w:t>5.我单位不存在《深圳市财政局政府采购供应商信用信息管理办法》（深财规〔2023〕3号）列明的严重违法失信行为。</w:t>
      </w:r>
    </w:p>
    <w:p w14:paraId="13573E4E">
      <w:pPr>
        <w:ind w:firstLine="420" w:firstLineChars="200"/>
        <w:rPr>
          <w:rFonts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63385ED">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F464164">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C84C23C">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7F77801">
      <w:pPr>
        <w:ind w:firstLine="420" w:firstLineChars="200"/>
        <w:rPr>
          <w:rFonts w:ascii="宋体" w:hAnsi="宋体"/>
          <w:szCs w:val="21"/>
        </w:rPr>
      </w:pPr>
      <w:r>
        <w:rPr>
          <w:rFonts w:hint="eastAsia" w:ascii="宋体" w:hAnsi="宋体"/>
          <w:szCs w:val="21"/>
        </w:rPr>
        <w:t>9.我单位承诺中标后项目不转包，未经采购人同意不进行分包。</w:t>
      </w:r>
    </w:p>
    <w:p w14:paraId="50C2528E">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7AA9D2D">
      <w:pPr>
        <w:ind w:firstLine="420" w:firstLineChars="200"/>
        <w:rPr>
          <w:rFonts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2EB4D87C">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21E813C3">
      <w:pPr>
        <w:ind w:firstLine="420" w:firstLineChars="200"/>
        <w:rPr>
          <w:rFonts w:ascii="宋体" w:hAnsi="宋体"/>
          <w:b/>
          <w:bCs/>
        </w:rPr>
      </w:pPr>
      <w:r>
        <w:rPr>
          <w:rFonts w:hint="eastAsia" w:ascii="宋体" w:hAnsi="宋体"/>
          <w:bCs/>
        </w:rPr>
        <w:t>13.我单位保证，符合《中华人民共和国政府采购法实施条例》第十八条规定，与其他投标供应商不存在单位负责人为同一人或者存在直接控股、管理关系；</w:t>
      </w:r>
      <w:r>
        <w:rPr>
          <w:rFonts w:hint="eastAsia" w:ascii="宋体" w:hAnsi="宋体"/>
          <w:b/>
          <w:bCs/>
        </w:rPr>
        <w:t>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20BD144">
      <w:pPr>
        <w:ind w:firstLine="422" w:firstLineChars="200"/>
        <w:rPr>
          <w:rFonts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4DEA8838">
      <w:pPr>
        <w:pStyle w:val="18"/>
        <w:ind w:firstLine="482" w:firstLineChars="200"/>
        <w:rPr>
          <w:rFonts w:ascii="宋体" w:hAnsi="宋体"/>
        </w:rPr>
      </w:pPr>
    </w:p>
    <w:p w14:paraId="616AE354">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59A22ED2">
      <w:pPr>
        <w:spacing w:before="60" w:beforeLines="25" w:after="60" w:afterLines="25"/>
        <w:ind w:firstLine="5460" w:firstLineChars="2600"/>
        <w:rPr>
          <w:rFonts w:ascii="宋体" w:hAnsi="宋体"/>
          <w:szCs w:val="21"/>
        </w:rPr>
      </w:pPr>
      <w:r>
        <w:rPr>
          <w:rFonts w:hint="eastAsia" w:ascii="宋体" w:hAnsi="宋体"/>
          <w:szCs w:val="21"/>
        </w:rPr>
        <w:t xml:space="preserve">                                    </w:t>
      </w:r>
    </w:p>
    <w:p w14:paraId="572CF4CA">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14:paraId="6381D803">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1923D962">
      <w:pPr>
        <w:pStyle w:val="3"/>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0C703A3D">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706FE2E2">
      <w:pPr>
        <w:spacing w:before="120" w:beforeLines="50"/>
        <w:ind w:firstLine="422" w:firstLineChars="200"/>
        <w:rPr>
          <w:b/>
          <w:bCs/>
          <w:color w:val="FF0000"/>
        </w:rPr>
      </w:pPr>
      <w:r>
        <w:rPr>
          <w:rFonts w:hint="eastAsia" w:ascii="宋体" w:hAnsi="宋体"/>
          <w:b/>
          <w:bCs/>
          <w:color w:val="FF0000"/>
        </w:rPr>
        <w:t>（特别提示：投标人须按本招标文件第一册第一章招标公告</w:t>
      </w:r>
      <w:r>
        <w:rPr>
          <w:rFonts w:hint="eastAsia"/>
          <w:b/>
          <w:bCs/>
          <w:color w:val="FF0000"/>
        </w:rPr>
        <w:t xml:space="preserve"> </w:t>
      </w:r>
      <w:r>
        <w:rPr>
          <w:rFonts w:hint="eastAsia" w:ascii="宋体" w:hAnsi="宋体"/>
          <w:b/>
          <w:bCs/>
          <w:color w:val="FF0000"/>
        </w:rPr>
        <w:t>“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14:paraId="39D9E774">
      <w:pPr>
        <w:spacing w:before="120" w:beforeLines="50"/>
        <w:ind w:firstLine="422" w:firstLineChars="200"/>
        <w:rPr>
          <w:bCs/>
        </w:rPr>
      </w:pPr>
      <w:r>
        <w:rPr>
          <w:rFonts w:hint="eastAsia"/>
          <w:b/>
          <w:bCs/>
          <w:color w:val="FF0000"/>
        </w:rPr>
        <w:t>1、资格证明材料：</w:t>
      </w:r>
      <w:r>
        <w:rPr>
          <w:bCs/>
        </w:rPr>
        <w:t xml:space="preserve"> </w:t>
      </w:r>
    </w:p>
    <w:p w14:paraId="3426A148">
      <w:pPr>
        <w:rPr>
          <w:b/>
          <w:sz w:val="24"/>
        </w:rPr>
      </w:pPr>
    </w:p>
    <w:p w14:paraId="58986D5B">
      <w:pPr>
        <w:ind w:firstLine="482" w:firstLineChars="200"/>
        <w:rPr>
          <w:b/>
          <w:sz w:val="24"/>
        </w:rPr>
      </w:pPr>
    </w:p>
    <w:p w14:paraId="04552799">
      <w:pPr>
        <w:ind w:firstLine="482" w:firstLineChars="200"/>
        <w:rPr>
          <w:b/>
          <w:sz w:val="24"/>
        </w:rPr>
      </w:pPr>
    </w:p>
    <w:p w14:paraId="09AF22EB">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28A8C209">
      <w:pPr>
        <w:ind w:firstLine="420" w:firstLineChars="200"/>
        <w:rPr>
          <w:rFonts w:ascii="黑体" w:hAnsi="黑体" w:eastAsia="黑体"/>
          <w:color w:val="FF0000"/>
          <w:highlight w:val="yellow"/>
        </w:rPr>
      </w:pPr>
      <w:r>
        <w:rPr>
          <w:rFonts w:hint="eastAsia" w:ascii="黑体" w:hAnsi="黑体" w:eastAsia="黑体"/>
          <w:color w:val="FF0000"/>
        </w:rPr>
        <w:t>请投标人依照招标文件提供的格式和内容填写声明函，不要随意变更格式；</w:t>
      </w:r>
      <w:r>
        <w:rPr>
          <w:rFonts w:hint="eastAsia" w:ascii="黑体" w:hAnsi="黑体" w:eastAsia="黑体"/>
          <w:color w:val="FF0000"/>
          <w:highlight w:val="yellow"/>
        </w:rPr>
        <w:t>声明函不需要盖章或签字；满足多项优惠政策的投标人，不重复享受多项价格扣除政策。</w:t>
      </w:r>
    </w:p>
    <w:p w14:paraId="748A3114">
      <w:pPr>
        <w:ind w:firstLine="420" w:firstLineChars="200"/>
        <w:rPr>
          <w:rFonts w:ascii="黑体" w:hAnsi="黑体" w:eastAsia="黑体"/>
          <w:color w:val="FF0000"/>
          <w:highlight w:val="yellow"/>
        </w:rPr>
      </w:pPr>
    </w:p>
    <w:p w14:paraId="54DEBCE2">
      <w:pPr>
        <w:ind w:firstLine="420" w:firstLineChars="200"/>
        <w:rPr>
          <w:rFonts w:ascii="黑体" w:hAnsi="黑体" w:eastAsia="黑体"/>
          <w:color w:val="FF0000"/>
        </w:rPr>
      </w:pPr>
      <w:r>
        <w:rPr>
          <w:rFonts w:hint="eastAsia" w:ascii="黑体" w:hAnsi="黑体" w:eastAsia="黑体"/>
          <w:color w:val="FF0000"/>
          <w:highlight w:val="yellow"/>
        </w:rPr>
        <w:t>（一）声明函的填写要求</w:t>
      </w:r>
    </w:p>
    <w:p w14:paraId="0D084959">
      <w:pPr>
        <w:ind w:firstLine="420" w:firstLineChars="200"/>
        <w:rPr>
          <w:rFonts w:ascii="黑体" w:hAnsi="黑体" w:eastAsia="黑体"/>
          <w:color w:val="FF0000"/>
        </w:rPr>
      </w:pPr>
      <w:r>
        <w:rPr>
          <w:rFonts w:hint="eastAsia" w:ascii="黑体" w:hAnsi="黑体" w:eastAsia="黑体"/>
          <w:color w:val="FF0000"/>
        </w:rPr>
        <w:t>1.“单位名称”应填写采购人名称（深圳公共资源交易中心不是本项目的采购人，而是组织实施机构）；</w:t>
      </w:r>
    </w:p>
    <w:p w14:paraId="614E3B0B">
      <w:pPr>
        <w:ind w:firstLine="420" w:firstLineChars="200"/>
        <w:rPr>
          <w:rFonts w:ascii="黑体" w:hAnsi="黑体" w:eastAsia="黑体"/>
          <w:color w:val="FF0000"/>
        </w:rPr>
      </w:pPr>
      <w:r>
        <w:rPr>
          <w:rFonts w:hint="eastAsia" w:ascii="黑体" w:hAnsi="黑体" w:eastAsia="黑体"/>
          <w:color w:val="FF0000"/>
        </w:rPr>
        <w:t>2.“项目名称”应按照招标文件中确定的项目名称填写。对于分包方式面向中小企业采购的项目，应标明中小企业的具体分包内容；对于以联合体方式面向中小企业采购的项目，应标明联合体中中小企业所承担的具体内容。</w:t>
      </w:r>
    </w:p>
    <w:p w14:paraId="342959B8">
      <w:pPr>
        <w:ind w:firstLine="420" w:firstLineChars="200"/>
        <w:rPr>
          <w:rFonts w:ascii="黑体" w:hAnsi="黑体" w:eastAsia="黑体"/>
          <w:color w:val="FF0000"/>
        </w:rPr>
      </w:pPr>
      <w:r>
        <w:rPr>
          <w:rFonts w:hint="eastAsia" w:ascii="黑体" w:hAnsi="黑体" w:eastAsia="黑体"/>
          <w:color w:val="FF0000"/>
        </w:rPr>
        <w:t>3.“标的名称”应填写招标文件中细化载明的采购标的名称</w:t>
      </w:r>
      <w:r>
        <w:rPr>
          <w:rFonts w:hint="eastAsia" w:ascii="黑体" w:hAnsi="黑体" w:eastAsia="黑体"/>
          <w:color w:val="0070C0"/>
        </w:rPr>
        <w:t>（以招标文件第一册第三章用户需求书“服务需求明细”的“服务需求名称（标的名称）”一栏为准）</w:t>
      </w:r>
      <w:r>
        <w:rPr>
          <w:rFonts w:hint="eastAsia" w:ascii="黑体" w:hAnsi="黑体" w:eastAsia="黑体"/>
          <w:color w:val="FF0000"/>
        </w:rPr>
        <w:t>；如果涉及多项服务（标的）为同一企业承接的，“标的名称”下划线处可以如实填写多项服务；对于分包方式面向中小企业采购的项目，“标的名称”应填写招标文件中注明的分包给中小企业的采购标的名称；对于以联合体方式面向中小企业采购的项目，“标的名称”应填写招标文件中注明的联合体中中小企业承担的采购标的名称。</w:t>
      </w:r>
    </w:p>
    <w:p w14:paraId="67D4C4C5">
      <w:pPr>
        <w:ind w:firstLine="420" w:firstLineChars="200"/>
        <w:rPr>
          <w:rFonts w:ascii="黑体" w:hAnsi="黑体" w:eastAsia="黑体"/>
          <w:color w:val="0070C0"/>
        </w:rPr>
      </w:pPr>
      <w:r>
        <w:rPr>
          <w:rFonts w:hint="eastAsia" w:ascii="黑体" w:hAnsi="黑体" w:eastAsia="黑体"/>
          <w:color w:val="FF0000"/>
        </w:rPr>
        <w:t>4.“采购文件中明确的所属行业”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（所属行业以招标文件第一册第三章用户需求书“服务需求明细”的“标的所属行业”一栏为准）</w:t>
      </w:r>
      <w:r>
        <w:rPr>
          <w:rFonts w:hint="eastAsia" w:ascii="黑体" w:hAnsi="黑体" w:eastAsia="黑体"/>
          <w:color w:val="FF0000"/>
        </w:rPr>
        <w:t>，并应确保与采购标的涉及的服务承接商本身的所属行业保持一致。对于分包方式面向中小企业采购的项目，“采购文件中明确的所属行业”应按照招标文件中注明的分包给中小企业的采购标的所属行业填写，并应确保与该分包部分采购标的涉及的服务承接商本身的所属行业保持一致。对于以联合体方式面向中小企业采购的项目，“采购文件中明确的所属行业”应按照招标文件中注明的联合体中中小企业承担的采购标的所属行业填写，并应确保与该承担部分采购标的涉及的服务承接商本身的所属行业保持一致。</w:t>
      </w:r>
    </w:p>
    <w:p w14:paraId="324F2798">
      <w:pPr>
        <w:ind w:firstLine="420" w:firstLineChars="200"/>
        <w:rPr>
          <w:rFonts w:ascii="黑体" w:hAnsi="黑体" w:eastAsia="黑体"/>
          <w:color w:val="FF0000"/>
        </w:rPr>
      </w:pPr>
      <w:r>
        <w:rPr>
          <w:rFonts w:hint="eastAsia" w:ascii="黑体" w:hAnsi="黑体" w:eastAsia="黑体"/>
          <w:color w:val="FF0000"/>
        </w:rPr>
        <w:t>5.“企业名称”应如实填写</w:t>
      </w:r>
      <w:r>
        <w:rPr>
          <w:rFonts w:hint="eastAsia" w:ascii="黑体" w:hAnsi="黑体" w:eastAsia="黑体"/>
          <w:b/>
          <w:color w:val="FF0000"/>
        </w:rPr>
        <w:t>服务承接商。</w:t>
      </w:r>
      <w:r>
        <w:rPr>
          <w:rFonts w:hint="eastAsia" w:ascii="黑体" w:hAnsi="黑体" w:eastAsia="黑体"/>
          <w:color w:val="FF0000"/>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3A174BE3">
      <w:pPr>
        <w:ind w:firstLine="420" w:firstLineChars="200"/>
        <w:rPr>
          <w:rFonts w:ascii="黑体" w:hAnsi="黑体" w:eastAsia="黑体"/>
          <w:color w:val="FF0000"/>
        </w:rPr>
      </w:pPr>
      <w:r>
        <w:rPr>
          <w:rFonts w:hint="eastAsia" w:ascii="黑体" w:hAnsi="黑体" w:eastAsia="黑体"/>
          <w:color w:val="FF0000"/>
        </w:rPr>
        <w:t>6.从业人员、资产总额指标以上年度末数据为依据，营业收入指标以上年度累计数据为依据。无上年度数据的新成立企业可不填报。</w:t>
      </w:r>
    </w:p>
    <w:p w14:paraId="106DF9BE">
      <w:pPr>
        <w:ind w:firstLine="420" w:firstLineChars="200"/>
        <w:rPr>
          <w:rFonts w:ascii="黑体" w:hAnsi="黑体" w:eastAsia="黑体"/>
          <w:color w:val="FF0000"/>
        </w:rPr>
      </w:pPr>
      <w:r>
        <w:rPr>
          <w:rFonts w:hint="eastAsia" w:ascii="黑体" w:hAnsi="黑体" w:eastAsia="黑体"/>
          <w:color w:val="FF0000"/>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号），判断《中小企业声明函》载明的货物制造商/服务承接商/工程承建商（根据项目属性确定）是否属于招标文件所属行业的中型企业/小型企业/微型企业。</w:t>
      </w:r>
    </w:p>
    <w:p w14:paraId="68620AE8">
      <w:pPr>
        <w:ind w:firstLine="420" w:firstLineChars="200"/>
        <w:rPr>
          <w:rFonts w:ascii="黑体" w:hAnsi="黑体" w:eastAsia="黑体"/>
          <w:color w:val="FF0000"/>
        </w:rPr>
      </w:pPr>
      <w:r>
        <w:rPr>
          <w:rFonts w:hint="eastAsia" w:ascii="黑体" w:hAnsi="黑体" w:eastAsia="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C33EDB9">
      <w:pPr>
        <w:ind w:firstLine="420" w:firstLineChars="200"/>
        <w:rPr>
          <w:rFonts w:ascii="黑体" w:hAnsi="黑体" w:eastAsia="黑体"/>
          <w:color w:val="FF0000"/>
        </w:rPr>
      </w:pPr>
      <w:r>
        <w:rPr>
          <w:rFonts w:hint="eastAsia" w:ascii="黑体" w:hAnsi="黑体" w:eastAsia="黑体"/>
          <w:color w:val="FF0000"/>
        </w:rPr>
        <w:t>9.声明是残疾人福利性单位须填写《残疾人福利性单位声明函》的相关内容，具体参照以上《中小企业声明函》填写要求执行。</w:t>
      </w:r>
    </w:p>
    <w:p w14:paraId="683CA41F">
      <w:pPr>
        <w:ind w:firstLine="420" w:firstLineChars="200"/>
        <w:rPr>
          <w:rFonts w:ascii="黑体" w:hAnsi="黑体" w:eastAsia="黑体"/>
          <w:color w:val="FF0000"/>
        </w:rPr>
      </w:pPr>
      <w:r>
        <w:rPr>
          <w:rFonts w:hint="eastAsia" w:ascii="黑体" w:hAnsi="黑体" w:eastAsia="黑体"/>
          <w:color w:val="FF0000"/>
        </w:rPr>
        <w:t>10.声明是监狱企业须填写《监狱企业声明函》的三项内容（填写位置的字体已加粗），具体参照以上《中小企业声明函》填写要求执行。</w:t>
      </w:r>
    </w:p>
    <w:p w14:paraId="509B35BE">
      <w:pPr>
        <w:ind w:firstLine="420" w:firstLineChars="200"/>
        <w:rPr>
          <w:rFonts w:ascii="黑体" w:hAnsi="黑体" w:eastAsia="黑体"/>
          <w:color w:val="FF0000"/>
        </w:rPr>
      </w:pPr>
      <w:r>
        <w:rPr>
          <w:rFonts w:hint="eastAsia" w:ascii="黑体" w:hAnsi="黑体" w:eastAsia="黑体"/>
          <w:color w:val="FF0000"/>
          <w:highlight w:val="yellow"/>
        </w:rPr>
        <w:t>（二）声明函的提交要求</w:t>
      </w:r>
    </w:p>
    <w:p w14:paraId="08D8E24E">
      <w:pPr>
        <w:ind w:firstLine="420" w:firstLineChars="200"/>
        <w:rPr>
          <w:rFonts w:ascii="黑体" w:hAnsi="黑体" w:eastAsia="黑体"/>
          <w:color w:val="FF0000"/>
        </w:rPr>
      </w:pPr>
      <w:r>
        <w:rPr>
          <w:rFonts w:hint="eastAsia" w:ascii="黑体" w:hAnsi="黑体" w:eastAsia="黑体"/>
          <w:color w:val="FF0000"/>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932851F">
      <w:pPr>
        <w:ind w:firstLine="420" w:firstLineChars="200"/>
        <w:rPr>
          <w:rFonts w:ascii="黑体" w:hAnsi="黑体" w:eastAsia="黑体"/>
          <w:color w:val="FF0000"/>
        </w:rPr>
      </w:pPr>
      <w:r>
        <w:rPr>
          <w:rFonts w:hint="eastAsia" w:ascii="黑体" w:hAnsi="黑体" w:eastAsia="黑体"/>
          <w:color w:val="FF0000"/>
        </w:rPr>
        <w:t>2.鼓励供应商在投标（响应）时一并提供对货物制造商、服务承接商、工程承建商相关信息的核实核验情况以及其他佐证材料。</w:t>
      </w:r>
    </w:p>
    <w:p w14:paraId="4619C721">
      <w:pPr>
        <w:ind w:firstLine="420" w:firstLineChars="200"/>
        <w:rPr>
          <w:rFonts w:hint="eastAsia" w:ascii="黑体" w:hAnsi="黑体" w:eastAsia="黑体"/>
          <w:color w:val="FF0000"/>
        </w:rPr>
      </w:pPr>
      <w:r>
        <w:rPr>
          <w:rFonts w:hint="eastAsia" w:ascii="黑体" w:hAnsi="黑体" w:eastAsia="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A263C66">
      <w:pPr>
        <w:ind w:firstLine="420" w:firstLineChars="200"/>
        <w:rPr>
          <w:rFonts w:ascii="黑体" w:hAnsi="黑体" w:eastAsia="黑体" w:cs="黑体"/>
          <w:color w:val="FF0000"/>
        </w:rPr>
      </w:pPr>
      <w:r>
        <w:rPr>
          <w:rFonts w:hint="eastAsia" w:ascii="黑体" w:hAnsi="黑体" w:eastAsia="黑体" w:cs="黑体"/>
          <w:color w:val="FF0000"/>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08FA03CB">
      <w:pPr>
        <w:ind w:firstLine="420" w:firstLineChars="200"/>
        <w:rPr>
          <w:rFonts w:ascii="黑体" w:hAnsi="黑体" w:eastAsia="黑体"/>
          <w:color w:val="FF0000"/>
          <w:highlight w:val="yellow"/>
        </w:rPr>
      </w:pPr>
      <w:r>
        <w:rPr>
          <w:rFonts w:hint="eastAsia" w:ascii="黑体" w:hAnsi="黑体" w:eastAsia="黑体"/>
          <w:color w:val="FF0000"/>
          <w:highlight w:val="yellow"/>
        </w:rPr>
        <w:t>（三）声明函相关规定文件</w:t>
      </w:r>
    </w:p>
    <w:p w14:paraId="1D519A81">
      <w:pPr>
        <w:ind w:firstLine="420" w:firstLineChars="200"/>
        <w:rPr>
          <w:rFonts w:ascii="黑体" w:hAnsi="黑体" w:eastAsia="黑体"/>
          <w:color w:val="FF0000"/>
        </w:rPr>
      </w:pPr>
      <w:r>
        <w:rPr>
          <w:rFonts w:hint="eastAsia" w:ascii="黑体" w:hAnsi="黑体" w:eastAsia="黑体"/>
          <w:color w:val="FF0000"/>
        </w:rPr>
        <w:t>1.财政部《政府采购促进中小企业发展管理办法》（财库〔2020〕46号）；</w:t>
      </w:r>
    </w:p>
    <w:p w14:paraId="3062018D">
      <w:pPr>
        <w:ind w:firstLine="420" w:firstLineChars="200"/>
        <w:rPr>
          <w:rFonts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 号，以下简称3</w:t>
      </w:r>
      <w:r>
        <w:rPr>
          <w:rFonts w:ascii="黑体" w:hAnsi="黑体" w:eastAsia="黑体"/>
          <w:color w:val="FF0000"/>
        </w:rPr>
        <w:t>00</w:t>
      </w:r>
      <w:r>
        <w:rPr>
          <w:rFonts w:hint="eastAsia" w:ascii="黑体" w:hAnsi="黑体" w:eastAsia="黑体"/>
          <w:color w:val="FF0000"/>
        </w:rPr>
        <w:t>号文）；</w:t>
      </w:r>
    </w:p>
    <w:p w14:paraId="35B088A6">
      <w:pPr>
        <w:ind w:firstLine="420" w:firstLineChars="200"/>
        <w:rPr>
          <w:rFonts w:ascii="黑体" w:hAnsi="黑体" w:eastAsia="黑体"/>
          <w:color w:val="FF0000"/>
        </w:rPr>
      </w:pPr>
      <w:r>
        <w:rPr>
          <w:rFonts w:hint="eastAsia" w:ascii="黑体" w:hAnsi="黑体" w:eastAsia="黑体"/>
          <w:color w:val="FF0000"/>
        </w:rPr>
        <w:t>3.《统计上大中小微型企业划分办法(2017)》（国统字〔2017〕213 号）；</w:t>
      </w:r>
    </w:p>
    <w:p w14:paraId="1D2DA1EF">
      <w:pPr>
        <w:ind w:firstLine="420" w:firstLineChars="200"/>
        <w:rPr>
          <w:rFonts w:ascii="黑体" w:hAnsi="黑体" w:eastAsia="黑体"/>
          <w:color w:val="FF0000"/>
        </w:rPr>
      </w:pPr>
      <w:r>
        <w:rPr>
          <w:rFonts w:hint="eastAsia" w:ascii="黑体" w:hAnsi="黑体" w:eastAsia="黑体"/>
          <w:color w:val="FF0000"/>
        </w:rPr>
        <w:t>4.《关于促进残疾人就业政府采购政策的通知》（财库〔2017〕141号）；</w:t>
      </w:r>
    </w:p>
    <w:p w14:paraId="659490C0">
      <w:pPr>
        <w:ind w:firstLine="420" w:firstLineChars="200"/>
        <w:rPr>
          <w:rFonts w:ascii="黑体" w:hAnsi="黑体" w:eastAsia="黑体"/>
          <w:color w:val="FF0000"/>
        </w:rPr>
      </w:pPr>
      <w:r>
        <w:rPr>
          <w:rFonts w:hint="eastAsia" w:ascii="黑体" w:hAnsi="黑体" w:eastAsia="黑体"/>
          <w:color w:val="FF0000"/>
        </w:rPr>
        <w:t>5.《关于政府采购支持监狱企业发展有关问题的通知》（财库〔2014〕68号）。</w:t>
      </w:r>
    </w:p>
    <w:p w14:paraId="7889B55E">
      <w:pPr>
        <w:ind w:firstLine="420" w:firstLineChars="200"/>
        <w:rPr>
          <w:rFonts w:ascii="黑体" w:hAnsi="黑体" w:eastAsia="黑体"/>
          <w:color w:val="FF0000"/>
        </w:rPr>
      </w:pPr>
      <w:r>
        <w:rPr>
          <w:rFonts w:hint="eastAsia" w:ascii="黑体" w:hAnsi="黑体" w:eastAsia="黑体"/>
          <w:color w:val="FF0000"/>
          <w:highlight w:val="yellow"/>
        </w:rPr>
        <w:t>（四）声明函的审查</w:t>
      </w:r>
    </w:p>
    <w:p w14:paraId="436CA800">
      <w:pPr>
        <w:ind w:firstLine="420" w:firstLineChars="200"/>
        <w:rPr>
          <w:rFonts w:ascii="黑体" w:hAnsi="黑体" w:eastAsia="黑体"/>
          <w:color w:val="FF0000"/>
        </w:rPr>
      </w:pPr>
      <w:r>
        <w:rPr>
          <w:rFonts w:hint="eastAsia" w:ascii="黑体" w:hAnsi="黑体" w:eastAsia="黑体"/>
          <w:color w:val="FF0000"/>
        </w:rPr>
        <w:t>1.</w:t>
      </w:r>
      <w:r>
        <w:rPr>
          <w:rFonts w:ascii="黑体" w:hAnsi="黑体" w:eastAsia="黑体"/>
          <w:color w:val="FF0000"/>
        </w:rPr>
        <w:t xml:space="preserve"> </w:t>
      </w:r>
      <w:r>
        <w:rPr>
          <w:rFonts w:hint="eastAsia" w:ascii="黑体" w:hAnsi="黑体" w:eastAsia="黑体"/>
          <w:color w:val="FF0000"/>
        </w:rPr>
        <w:t>事业单位、社会组织等非企业主体不享受中小企业扶持政策。</w:t>
      </w:r>
    </w:p>
    <w:p w14:paraId="59349CF0">
      <w:pPr>
        <w:ind w:firstLine="420" w:firstLineChars="200"/>
        <w:rPr>
          <w:rFonts w:ascii="黑体" w:hAnsi="黑体" w:eastAsia="黑体"/>
          <w:color w:val="FF0000"/>
        </w:rPr>
      </w:pPr>
      <w:r>
        <w:rPr>
          <w:rFonts w:hint="eastAsia" w:ascii="黑体" w:hAnsi="黑体" w:eastAsia="黑体"/>
          <w:color w:val="FF0000"/>
        </w:rPr>
        <w:t>2.若本项目属于专门面向中小企业、残疾人福利性单位或监狱企业（包括预留份额专门面向中小企业的），则声明函有效性由采购人或代理机构判定，对供应商是否按招标文件规定提交《中小企业声明函》一并进行审查，如判定声明函无效的，相关供应商将作资格审查不通过处理；</w:t>
      </w:r>
    </w:p>
    <w:p w14:paraId="01C01CF4">
      <w:pPr>
        <w:ind w:firstLine="420" w:firstLineChars="200"/>
        <w:rPr>
          <w:rFonts w:ascii="黑体" w:hAnsi="黑体" w:eastAsia="黑体"/>
          <w:color w:val="FF0000"/>
        </w:rPr>
      </w:pPr>
      <w:r>
        <w:rPr>
          <w:rFonts w:hint="eastAsia" w:ascii="黑体" w:hAnsi="黑体" w:eastAsia="黑体"/>
          <w:color w:val="FF0000"/>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49998C97">
      <w:pPr>
        <w:ind w:firstLine="420" w:firstLineChars="200"/>
        <w:rPr>
          <w:rFonts w:hint="eastAsia" w:ascii="黑体" w:hAnsi="黑体" w:eastAsia="黑体"/>
          <w:color w:val="FF0000"/>
        </w:rPr>
      </w:pPr>
      <w:r>
        <w:rPr>
          <w:rFonts w:hint="eastAsia" w:ascii="黑体" w:hAnsi="黑体" w:eastAsia="黑体"/>
          <w:color w:val="FF0000"/>
        </w:rPr>
        <w:t>3.本项目属于服务类项目，相关服务的承接商应当为中小企业或残疾人福利性单位或监狱企业，如包含硬件设备、产品等货物采购的，不再对其中涉及的货物的制造商作出要求。</w:t>
      </w:r>
    </w:p>
    <w:p w14:paraId="2CC448F3">
      <w:pPr>
        <w:ind w:firstLine="420" w:firstLineChars="200"/>
        <w:rPr>
          <w:rFonts w:ascii="黑体" w:hAnsi="黑体" w:eastAsia="黑体"/>
          <w:color w:val="FF0000"/>
        </w:rPr>
      </w:pPr>
      <w:r>
        <w:rPr>
          <w:rFonts w:hint="eastAsia" w:ascii="黑体" w:hAnsi="黑体" w:eastAsia="黑体"/>
          <w:color w:val="FF0000"/>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5B81254">
      <w:pPr>
        <w:ind w:firstLine="420" w:firstLineChars="200"/>
        <w:rPr>
          <w:rFonts w:ascii="黑体" w:hAnsi="黑体" w:eastAsia="黑体"/>
          <w:color w:val="FF0000"/>
        </w:rPr>
      </w:pPr>
    </w:p>
    <w:p w14:paraId="3DCB4E6B"/>
    <w:p w14:paraId="0C502658"/>
    <w:p w14:paraId="4BFF59C3">
      <w:pPr>
        <w:spacing w:line="320" w:lineRule="exact"/>
        <w:jc w:val="center"/>
        <w:rPr>
          <w:b/>
        </w:rPr>
      </w:pPr>
      <w:r>
        <w:rPr>
          <w:rFonts w:hint="eastAsia"/>
          <w:b/>
        </w:rPr>
        <w:t>1、</w:t>
      </w:r>
      <w:r>
        <w:rPr>
          <w:b/>
        </w:rPr>
        <w:t>中小企业声明函（</w:t>
      </w:r>
      <w:r>
        <w:rPr>
          <w:rFonts w:hint="eastAsia"/>
          <w:b/>
        </w:rPr>
        <w:t>服务</w:t>
      </w:r>
      <w:r>
        <w:rPr>
          <w:b/>
        </w:rPr>
        <w:t>）</w:t>
      </w:r>
    </w:p>
    <w:p w14:paraId="6B46712A">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u w:val="single"/>
        </w:rPr>
        <w:t xml:space="preserve">  深圳市盐田区城管监督指挥中心 </w:t>
      </w:r>
      <w:r>
        <w:rPr>
          <w:rFonts w:hint="eastAsia"/>
        </w:rPr>
        <w:t xml:space="preserve">的 </w:t>
      </w:r>
      <w:r>
        <w:rPr>
          <w:rFonts w:hint="eastAsia"/>
          <w:b/>
          <w:u w:val="single"/>
        </w:rPr>
        <w:t xml:space="preserve"> 深圳市盐田区智慧城管信息系统运维服务项目</w:t>
      </w:r>
      <w:r>
        <w:rPr>
          <w:rFonts w:hint="eastAsia"/>
          <w:b/>
          <w:u w:val="single"/>
          <w:lang w:eastAsia="zh-CN"/>
        </w:rPr>
        <w:t>（</w:t>
      </w:r>
      <w:r>
        <w:rPr>
          <w:rFonts w:hint="eastAsia"/>
          <w:b/>
          <w:u w:val="single"/>
          <w:lang w:val="en-US" w:eastAsia="zh-CN"/>
        </w:rPr>
        <w:t>一招三年）</w:t>
      </w:r>
      <w:r>
        <w:rPr>
          <w:rFonts w:hint="eastAsia"/>
          <w:b/>
          <w:u w:val="single"/>
        </w:rPr>
        <w:t xml:space="preserve"> </w:t>
      </w:r>
      <w:r>
        <w:rPr>
          <w:rFonts w:hint="eastAsia"/>
        </w:rPr>
        <w:t xml:space="preserve"> 采购活动，服务全部由符合政策要求的中小企业承接。相关企业（含联合体中的中小企业、签订分包意向协议的中小企业）的具体情况如下：</w:t>
      </w:r>
    </w:p>
    <w:p w14:paraId="30661759">
      <w:pPr>
        <w:spacing w:line="320" w:lineRule="exact"/>
        <w:ind w:firstLine="420" w:firstLineChars="200"/>
      </w:pPr>
      <w:r>
        <w:rPr>
          <w:rFonts w:hint="eastAsia"/>
        </w:rPr>
        <w:t>1.</w:t>
      </w:r>
      <w:r>
        <w:rPr>
          <w:rFonts w:hint="eastAsia"/>
          <w:b/>
          <w:u w:val="single"/>
        </w:rPr>
        <w:t xml:space="preserve">    （标的名称）    </w:t>
      </w:r>
      <w:r>
        <w:rPr>
          <w:rFonts w:hint="eastAsia"/>
        </w:rPr>
        <w:t xml:space="preserve"> ，属于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14:paraId="4014348D">
      <w:pPr>
        <w:spacing w:line="320" w:lineRule="exact"/>
        <w:ind w:firstLine="420" w:firstLineChars="200"/>
      </w:pPr>
      <w:r>
        <w:rPr>
          <w:rFonts w:hint="eastAsia"/>
        </w:rPr>
        <w:t>2.</w:t>
      </w:r>
      <w:r>
        <w:rPr>
          <w:rFonts w:hint="eastAsia"/>
          <w:b/>
          <w:u w:val="single"/>
        </w:rPr>
        <w:t xml:space="preserve">    （标的名称）     </w:t>
      </w:r>
      <w:r>
        <w:rPr>
          <w:rFonts w:hint="eastAsia"/>
        </w:rPr>
        <w:t>，属于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14:paraId="7F4735A2">
      <w:pPr>
        <w:spacing w:line="320" w:lineRule="exact"/>
        <w:ind w:firstLine="420" w:firstLineChars="200"/>
      </w:pPr>
      <w:r>
        <w:rPr>
          <w:rFonts w:hint="eastAsia"/>
        </w:rPr>
        <w:t>……</w:t>
      </w:r>
    </w:p>
    <w:p w14:paraId="4C488677">
      <w:pPr>
        <w:spacing w:line="320" w:lineRule="exact"/>
        <w:ind w:firstLine="420" w:firstLineChars="200"/>
      </w:pPr>
      <w:r>
        <w:rPr>
          <w:rFonts w:hint="eastAsia"/>
        </w:rPr>
        <w:t>以上企业，不属于大企业的分支机构，不存在控股股东为大企业的情形，也不存在与大企业的负责人为同一人的情形。</w:t>
      </w:r>
    </w:p>
    <w:p w14:paraId="207EFBB5">
      <w:pPr>
        <w:spacing w:line="320" w:lineRule="exact"/>
        <w:ind w:firstLine="420" w:firstLineChars="200"/>
      </w:pPr>
      <w:r>
        <w:rPr>
          <w:rFonts w:hint="eastAsia"/>
        </w:rPr>
        <w:t>本企业对上述声明内容的真实性负责。如有虚假，将依法承担相应责任。</w:t>
      </w:r>
    </w:p>
    <w:p w14:paraId="175FFEE5">
      <w:pPr>
        <w:spacing w:line="320" w:lineRule="exact"/>
        <w:ind w:firstLine="420" w:firstLineChars="200"/>
      </w:pPr>
      <w:bookmarkStart w:id="42"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2"/>
    </w:p>
    <w:p w14:paraId="60C60BB9">
      <w:pPr>
        <w:spacing w:line="320" w:lineRule="exact"/>
      </w:pPr>
    </w:p>
    <w:p w14:paraId="0428CB40">
      <w:pPr>
        <w:spacing w:line="320" w:lineRule="exact"/>
        <w:jc w:val="center"/>
        <w:rPr>
          <w:b/>
        </w:rPr>
      </w:pPr>
      <w:r>
        <w:rPr>
          <w:rFonts w:hint="eastAsia"/>
          <w:b/>
        </w:rPr>
        <w:t>2、残疾人福利性单位声明函（服务类）</w:t>
      </w:r>
    </w:p>
    <w:p w14:paraId="4E35D9DB">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rPr>
        <w:t xml:space="preserve">    （单位名称）   </w:t>
      </w:r>
      <w:r>
        <w:rPr>
          <w:rFonts w:hint="eastAsia"/>
        </w:rPr>
        <w:t xml:space="preserve"> 单位的</w:t>
      </w:r>
      <w:r>
        <w:rPr>
          <w:rFonts w:hint="eastAsia"/>
          <w:b/>
          <w:u w:val="single"/>
        </w:rPr>
        <w:t xml:space="preserve">    （项目名称）    </w:t>
      </w:r>
      <w:r>
        <w:rPr>
          <w:rFonts w:hint="eastAsia"/>
        </w:rPr>
        <w:t>项目采购活动由本单位提供服务。</w:t>
      </w:r>
    </w:p>
    <w:p w14:paraId="6331D3A9">
      <w:pPr>
        <w:spacing w:line="320" w:lineRule="exact"/>
        <w:ind w:firstLine="420" w:firstLineChars="200"/>
      </w:pPr>
      <w:r>
        <w:rPr>
          <w:rFonts w:hint="eastAsia"/>
        </w:rPr>
        <w:t>本单位对上述声明的真实性负责。如有虚假，将依法承担相应责任。</w:t>
      </w:r>
    </w:p>
    <w:p w14:paraId="5E2F5D6D">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14:paraId="40D73C39">
      <w:pPr>
        <w:spacing w:line="320" w:lineRule="exact"/>
      </w:pPr>
    </w:p>
    <w:p w14:paraId="18B51D9B">
      <w:pPr>
        <w:spacing w:line="320" w:lineRule="exact"/>
        <w:jc w:val="center"/>
        <w:rPr>
          <w:b/>
        </w:rPr>
      </w:pPr>
      <w:r>
        <w:rPr>
          <w:rFonts w:hint="eastAsia"/>
          <w:b/>
        </w:rPr>
        <w:t>3、监狱企业声明函</w:t>
      </w:r>
    </w:p>
    <w:p w14:paraId="2EC1B67D">
      <w:pPr>
        <w:spacing w:line="320" w:lineRule="exact"/>
        <w:rPr>
          <w:b/>
        </w:rPr>
      </w:pPr>
      <w:r>
        <w:rPr>
          <w:rFonts w:hint="eastAsia"/>
          <w:b/>
        </w:rPr>
        <w:t>【服务类，监狱企业如需享受优惠政策，还须另行提供省级以上监狱管理局、戒毒管理局（含新疆生产建设兵团）出具的监狱企业证明文件】</w:t>
      </w:r>
    </w:p>
    <w:p w14:paraId="3451F72C">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u w:val="single"/>
        </w:rPr>
        <w:t>（</w:t>
      </w:r>
      <w:r>
        <w:rPr>
          <w:rFonts w:hint="eastAsia"/>
          <w:b/>
          <w:u w:val="single"/>
        </w:rPr>
        <w:t>采购人</w:t>
      </w:r>
      <w:r>
        <w:rPr>
          <w:b/>
          <w:u w:val="single"/>
        </w:rPr>
        <w:t>名称）</w:t>
      </w:r>
      <w:r>
        <w:t>的</w:t>
      </w:r>
      <w:r>
        <w:rPr>
          <w:b/>
          <w:u w:val="single"/>
        </w:rPr>
        <w:t>（项目名称）</w:t>
      </w:r>
      <w:r>
        <w:t>采购活动，</w:t>
      </w:r>
      <w:r>
        <w:rPr>
          <w:rFonts w:hint="eastAsia"/>
        </w:rPr>
        <w:t>服务</w:t>
      </w:r>
      <w:r>
        <w:t>全部由符合政策要求的</w:t>
      </w:r>
      <w:r>
        <w:rPr>
          <w:rFonts w:hint="eastAsia"/>
        </w:rPr>
        <w:t>监狱企业承接</w:t>
      </w:r>
      <w:r>
        <w:t>。相关</w:t>
      </w:r>
      <w:r>
        <w:rPr>
          <w:rFonts w:hint="eastAsia"/>
        </w:rPr>
        <w:t>监狱企业</w:t>
      </w:r>
      <w:r>
        <w:t>的具体情况如下：</w:t>
      </w:r>
    </w:p>
    <w:p w14:paraId="5165E8A3">
      <w:pPr>
        <w:spacing w:line="320" w:lineRule="exact"/>
        <w:ind w:firstLine="420" w:firstLineChars="200"/>
      </w:pPr>
      <w:r>
        <w:t xml:space="preserve">1.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14:paraId="052100D9">
      <w:pPr>
        <w:spacing w:line="320" w:lineRule="exact"/>
        <w:ind w:firstLine="420" w:firstLineChars="200"/>
      </w:pPr>
      <w:r>
        <w:t xml:space="preserve">2.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14:paraId="76A66131">
      <w:pPr>
        <w:spacing w:line="320" w:lineRule="exact"/>
        <w:ind w:firstLine="420" w:firstLineChars="200"/>
      </w:pPr>
      <w:r>
        <w:t xml:space="preserve">…… </w:t>
      </w:r>
    </w:p>
    <w:p w14:paraId="61D703E1">
      <w:pPr>
        <w:spacing w:line="320" w:lineRule="exact"/>
        <w:ind w:firstLine="420" w:firstLineChars="200"/>
      </w:pPr>
      <w:r>
        <w:t>本</w:t>
      </w:r>
      <w:r>
        <w:rPr>
          <w:rFonts w:hint="eastAsia"/>
        </w:rPr>
        <w:t>投标人</w:t>
      </w:r>
      <w:r>
        <w:t>对上述声明内容的真实性负责。如有虚假，将依法承担相应责任。</w:t>
      </w:r>
    </w:p>
    <w:p w14:paraId="103A25E3">
      <w:pPr>
        <w:spacing w:line="320" w:lineRule="exact"/>
        <w:ind w:firstLine="420" w:firstLineChars="200"/>
      </w:pPr>
      <w:r>
        <w:rPr>
          <w:rFonts w:hint="eastAsia"/>
        </w:rPr>
        <w:t>附：省级以上监狱管理局、戒毒管理局（含新疆生产建设兵团）出具的监狱企业证明文件。</w:t>
      </w:r>
    </w:p>
    <w:p w14:paraId="6EE45EAC">
      <w:pPr>
        <w:widowControl/>
        <w:jc w:val="left"/>
        <w:rPr>
          <w:rFonts w:ascii="黑体" w:hAnsi="宋体" w:eastAsia="黑体"/>
          <w:bCs/>
          <w:sz w:val="24"/>
        </w:rPr>
      </w:pPr>
      <w:r>
        <w:rPr>
          <w:rFonts w:ascii="黑体" w:eastAsia="黑体"/>
          <w:b/>
          <w:sz w:val="24"/>
        </w:rPr>
        <w:br w:type="page"/>
      </w:r>
    </w:p>
    <w:p w14:paraId="18B0092A">
      <w:pPr>
        <w:pStyle w:val="3"/>
        <w:jc w:val="center"/>
        <w:rPr>
          <w:rFonts w:ascii="黑体" w:eastAsia="黑体"/>
          <w:b w:val="0"/>
          <w:sz w:val="24"/>
          <w:szCs w:val="24"/>
        </w:rPr>
      </w:pPr>
      <w:r>
        <w:rPr>
          <w:rFonts w:hint="eastAsia" w:ascii="黑体" w:eastAsia="黑体"/>
          <w:b w:val="0"/>
          <w:sz w:val="24"/>
          <w:szCs w:val="24"/>
        </w:rPr>
        <w:t>四、项目详细报价</w:t>
      </w:r>
    </w:p>
    <w:p w14:paraId="3F10D44C">
      <w:pPr>
        <w:tabs>
          <w:tab w:val="left" w:pos="720"/>
        </w:tabs>
        <w:ind w:firstLine="3132" w:firstLineChars="1300"/>
        <w:rPr>
          <w:b/>
          <w:sz w:val="24"/>
        </w:rPr>
      </w:pPr>
      <w:r>
        <w:rPr>
          <w:rFonts w:hint="eastAsia"/>
          <w:b/>
          <w:sz w:val="24"/>
        </w:rPr>
        <w:t>（一）分项报价表</w:t>
      </w:r>
    </w:p>
    <w:tbl>
      <w:tblPr>
        <w:tblStyle w:val="4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5ADBB616">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0086D576">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1D5F33F7">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3CC71C56">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00A7849F">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4FC29BAB">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2298E6B4">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3058DDFE">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58723D59">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2360CA89">
            <w:pPr>
              <w:widowControl/>
              <w:jc w:val="left"/>
              <w:rPr>
                <w:rFonts w:ascii="宋体" w:hAnsi="宋体" w:cs="宋体"/>
                <w:kern w:val="0"/>
                <w:sz w:val="20"/>
                <w:szCs w:val="20"/>
              </w:rPr>
            </w:pPr>
          </w:p>
        </w:tc>
      </w:tr>
      <w:tr w14:paraId="4D2EB4E1">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5661864C">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064CFC30">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14:paraId="2FD13582">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5864F5E">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14:paraId="3AE6970D">
            <w:pPr>
              <w:widowControl/>
              <w:jc w:val="left"/>
              <w:rPr>
                <w:rFonts w:ascii="宋体" w:hAnsi="宋体" w:cs="宋体"/>
                <w:kern w:val="0"/>
                <w:sz w:val="20"/>
                <w:szCs w:val="20"/>
              </w:rPr>
            </w:pPr>
            <w:r>
              <w:rPr>
                <w:rFonts w:hint="eastAsia" w:ascii="宋体" w:hAnsi="宋体" w:cs="宋体"/>
                <w:kern w:val="0"/>
                <w:sz w:val="20"/>
                <w:szCs w:val="20"/>
              </w:rPr>
              <w:t>　</w:t>
            </w:r>
          </w:p>
        </w:tc>
      </w:tr>
      <w:tr w14:paraId="45E59DA1">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1D39D0D5">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5DA0F5D">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5E6797F">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46A22EA">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6DD61AE6">
            <w:pPr>
              <w:jc w:val="left"/>
              <w:rPr>
                <w:rFonts w:ascii="宋体" w:hAnsi="宋体" w:cs="宋体"/>
                <w:kern w:val="0"/>
                <w:sz w:val="20"/>
                <w:szCs w:val="20"/>
              </w:rPr>
            </w:pPr>
          </w:p>
        </w:tc>
      </w:tr>
      <w:tr w14:paraId="3A518E29">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B614457">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2DB00D04">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B75ADB4">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5B96056">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0FA6BCC5">
            <w:pPr>
              <w:jc w:val="left"/>
              <w:rPr>
                <w:rFonts w:ascii="宋体" w:hAnsi="宋体" w:cs="宋体"/>
                <w:kern w:val="0"/>
                <w:sz w:val="20"/>
                <w:szCs w:val="20"/>
              </w:rPr>
            </w:pPr>
          </w:p>
        </w:tc>
      </w:tr>
      <w:tr w14:paraId="519F143F">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0F8E394">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2C71AA13">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3976827">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0876E30">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29892A13">
            <w:pPr>
              <w:jc w:val="left"/>
              <w:rPr>
                <w:rFonts w:ascii="宋体" w:hAnsi="宋体" w:cs="宋体"/>
                <w:kern w:val="0"/>
                <w:sz w:val="20"/>
                <w:szCs w:val="20"/>
              </w:rPr>
            </w:pPr>
          </w:p>
        </w:tc>
      </w:tr>
      <w:tr w14:paraId="1DE4A0FD">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8E2A4B1">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30699990">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220DEA81">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2BC543F">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075F77DF">
            <w:pPr>
              <w:jc w:val="left"/>
              <w:rPr>
                <w:rFonts w:ascii="宋体" w:hAnsi="宋体" w:cs="宋体"/>
                <w:kern w:val="0"/>
                <w:sz w:val="20"/>
                <w:szCs w:val="20"/>
              </w:rPr>
            </w:pPr>
          </w:p>
        </w:tc>
      </w:tr>
      <w:tr w14:paraId="2B427E0B">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0C8A0718">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2298BC7A">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50DBB202">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42BE1E3A">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07630B31">
            <w:pPr>
              <w:widowControl/>
              <w:jc w:val="left"/>
              <w:rPr>
                <w:rFonts w:ascii="宋体" w:hAnsi="宋体" w:cs="宋体"/>
                <w:kern w:val="0"/>
                <w:sz w:val="20"/>
                <w:szCs w:val="20"/>
              </w:rPr>
            </w:pPr>
          </w:p>
        </w:tc>
      </w:tr>
      <w:tr w14:paraId="31C97B74">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4004B0D6">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2550670B">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5E78F6CB">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769647E">
            <w:pPr>
              <w:widowControl/>
              <w:jc w:val="left"/>
              <w:rPr>
                <w:rFonts w:ascii="宋体" w:hAnsi="宋体" w:cs="宋体"/>
                <w:kern w:val="0"/>
                <w:sz w:val="20"/>
                <w:szCs w:val="20"/>
              </w:rPr>
            </w:pPr>
            <w:r>
              <w:rPr>
                <w:rFonts w:hint="eastAsia" w:ascii="宋体" w:hAnsi="宋体" w:cs="宋体"/>
                <w:kern w:val="0"/>
                <w:sz w:val="20"/>
                <w:szCs w:val="20"/>
              </w:rPr>
              <w:t>　</w:t>
            </w:r>
          </w:p>
        </w:tc>
      </w:tr>
      <w:tr w14:paraId="1553DFE4">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52A90706">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5C42C9C3">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739A8812">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01C61543">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7A0C1532">
            <w:pPr>
              <w:widowControl/>
              <w:jc w:val="left"/>
              <w:rPr>
                <w:rFonts w:ascii="宋体" w:hAnsi="宋体" w:cs="宋体"/>
                <w:kern w:val="0"/>
                <w:sz w:val="20"/>
                <w:szCs w:val="20"/>
              </w:rPr>
            </w:pPr>
          </w:p>
        </w:tc>
      </w:tr>
      <w:tr w14:paraId="1A38CE04">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628A2EDB">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176B3294">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2701EA92">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0CFF5DDD">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405602E7">
            <w:pPr>
              <w:widowControl/>
              <w:jc w:val="left"/>
              <w:rPr>
                <w:rFonts w:ascii="宋体" w:hAnsi="宋体" w:cs="宋体"/>
                <w:kern w:val="0"/>
                <w:sz w:val="20"/>
                <w:szCs w:val="20"/>
              </w:rPr>
            </w:pPr>
          </w:p>
        </w:tc>
      </w:tr>
      <w:tr w14:paraId="286DD77E">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55756383">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F48ED9C">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6028F631">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B8A6E67">
            <w:pPr>
              <w:widowControl/>
              <w:jc w:val="left"/>
              <w:rPr>
                <w:rFonts w:ascii="宋体" w:hAnsi="宋体" w:cs="宋体"/>
                <w:kern w:val="0"/>
                <w:sz w:val="20"/>
                <w:szCs w:val="20"/>
              </w:rPr>
            </w:pPr>
            <w:r>
              <w:rPr>
                <w:rFonts w:hint="eastAsia" w:ascii="宋体" w:hAnsi="宋体" w:cs="宋体"/>
                <w:kern w:val="0"/>
                <w:sz w:val="20"/>
                <w:szCs w:val="20"/>
              </w:rPr>
              <w:t>　</w:t>
            </w:r>
          </w:p>
        </w:tc>
      </w:tr>
      <w:tr w14:paraId="7BEACFEC">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2550A5F3">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C9BED60">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3F64BECB">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5CF08E10">
            <w:pPr>
              <w:widowControl/>
              <w:jc w:val="left"/>
              <w:rPr>
                <w:rFonts w:ascii="宋体" w:hAnsi="宋体" w:cs="宋体"/>
                <w:kern w:val="0"/>
                <w:sz w:val="20"/>
                <w:szCs w:val="20"/>
              </w:rPr>
            </w:pPr>
            <w:r>
              <w:rPr>
                <w:rFonts w:hint="eastAsia" w:ascii="宋体" w:hAnsi="宋体" w:cs="宋体"/>
                <w:kern w:val="0"/>
                <w:sz w:val="20"/>
                <w:szCs w:val="20"/>
              </w:rPr>
              <w:t>　</w:t>
            </w:r>
          </w:p>
        </w:tc>
      </w:tr>
      <w:tr w14:paraId="5882CD73">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20C57721">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08ABF8E">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36F97889">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446EEF34">
            <w:pPr>
              <w:widowControl/>
              <w:jc w:val="left"/>
              <w:rPr>
                <w:rFonts w:ascii="宋体" w:hAnsi="宋体" w:cs="宋体"/>
                <w:kern w:val="0"/>
                <w:sz w:val="20"/>
                <w:szCs w:val="20"/>
              </w:rPr>
            </w:pPr>
          </w:p>
        </w:tc>
      </w:tr>
      <w:tr w14:paraId="4CDB6FB0">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262F7D03">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881CDE2">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501B975B">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5B21FDB">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14:paraId="552C8DFD">
      <w:pPr>
        <w:ind w:firstLine="420" w:firstLineChars="200"/>
        <w:rPr>
          <w:rFonts w:ascii="宋体" w:hAnsi="宋体"/>
        </w:rPr>
      </w:pPr>
      <w:r>
        <w:rPr>
          <w:rFonts w:hint="eastAsia" w:ascii="宋体" w:hAnsi="宋体"/>
        </w:rPr>
        <w:t>注：1、所有价格应按“招标文件”中规定的货币单位填写；</w:t>
      </w:r>
    </w:p>
    <w:p w14:paraId="410A9EBD">
      <w:pPr>
        <w:numPr>
          <w:ilvl w:val="0"/>
          <w:numId w:val="8"/>
        </w:numPr>
        <w:ind w:firstLine="840" w:firstLineChars="400"/>
        <w:rPr>
          <w:rFonts w:ascii="宋体" w:hAnsi="宋体"/>
        </w:rPr>
      </w:pPr>
      <w:r>
        <w:rPr>
          <w:rFonts w:hint="eastAsia" w:ascii="宋体" w:hAnsi="宋体"/>
        </w:rPr>
        <w:t>本表格仅为指导性范本，供应商可根据项目具体情况对各分项内容进行调整提供详细分项报价。</w:t>
      </w:r>
    </w:p>
    <w:p w14:paraId="21FCD957">
      <w:pPr>
        <w:rPr>
          <w:rFonts w:hAnsi="宋体"/>
          <w:b/>
          <w:bCs/>
          <w:color w:val="FF0000"/>
          <w:sz w:val="24"/>
        </w:rPr>
      </w:pPr>
    </w:p>
    <w:p w14:paraId="60686CE6">
      <w:pPr>
        <w:pStyle w:val="18"/>
      </w:pPr>
    </w:p>
    <w:p w14:paraId="21160626">
      <w:pPr>
        <w:tabs>
          <w:tab w:val="left" w:pos="720"/>
        </w:tabs>
        <w:jc w:val="center"/>
        <w:rPr>
          <w:b/>
          <w:sz w:val="24"/>
        </w:rPr>
      </w:pPr>
      <w:r>
        <w:rPr>
          <w:rFonts w:hint="eastAsia"/>
          <w:b/>
          <w:sz w:val="24"/>
        </w:rPr>
        <w:t>（二）</w:t>
      </w:r>
      <w:bookmarkStart w:id="43" w:name="_Hlk72073235"/>
      <w:r>
        <w:rPr>
          <w:rFonts w:hint="eastAsia"/>
          <w:b/>
          <w:sz w:val="24"/>
        </w:rPr>
        <w:t>投标人认为需要涉及的其他内容报价清单</w:t>
      </w:r>
      <w:bookmarkEnd w:id="43"/>
    </w:p>
    <w:p w14:paraId="54AFF143">
      <w:pPr>
        <w:rPr>
          <w:b/>
          <w:bCs/>
        </w:rPr>
      </w:pPr>
    </w:p>
    <w:p w14:paraId="33F09227"/>
    <w:p w14:paraId="5F38DC92">
      <w:pPr>
        <w:pStyle w:val="3"/>
        <w:jc w:val="center"/>
        <w:rPr>
          <w:rFonts w:hint="eastAsia" w:ascii="黑体" w:eastAsia="黑体"/>
          <w:b w:val="0"/>
          <w:sz w:val="24"/>
          <w:szCs w:val="24"/>
        </w:rPr>
      </w:pPr>
    </w:p>
    <w:p w14:paraId="1014ABBA">
      <w:pPr>
        <w:pStyle w:val="3"/>
        <w:jc w:val="center"/>
        <w:rPr>
          <w:rFonts w:hint="eastAsia" w:ascii="黑体" w:eastAsia="黑体"/>
          <w:b w:val="0"/>
          <w:sz w:val="24"/>
          <w:szCs w:val="24"/>
        </w:rPr>
      </w:pPr>
      <w:r>
        <w:rPr>
          <w:rFonts w:hint="eastAsia" w:ascii="黑体" w:eastAsia="黑体"/>
          <w:b w:val="0"/>
          <w:sz w:val="24"/>
          <w:szCs w:val="24"/>
          <w:lang w:val="en-US" w:eastAsia="zh-CN"/>
        </w:rPr>
        <w:t>五、</w:t>
      </w:r>
      <w:r>
        <w:rPr>
          <w:rFonts w:hint="eastAsia" w:ascii="黑体" w:eastAsia="黑体"/>
          <w:b w:val="0"/>
          <w:sz w:val="24"/>
          <w:szCs w:val="24"/>
        </w:rPr>
        <w:t>投标人同类项目业绩情况</w:t>
      </w:r>
    </w:p>
    <w:p w14:paraId="0D4B8547">
      <w:pPr>
        <w:pStyle w:val="3"/>
        <w:jc w:val="center"/>
        <w:rPr>
          <w:rFonts w:hint="eastAsia" w:ascii="黑体" w:eastAsia="黑体"/>
          <w:b w:val="0"/>
          <w:sz w:val="24"/>
          <w:szCs w:val="24"/>
        </w:rPr>
      </w:pPr>
      <w:r>
        <w:rPr>
          <w:rFonts w:hint="eastAsia" w:ascii="黑体" w:eastAsia="黑体"/>
          <w:b w:val="0"/>
          <w:sz w:val="24"/>
          <w:szCs w:val="24"/>
          <w:lang w:val="en-US" w:eastAsia="zh-CN"/>
        </w:rPr>
        <w:t>六、</w:t>
      </w:r>
      <w:r>
        <w:rPr>
          <w:rFonts w:hint="eastAsia" w:ascii="黑体" w:eastAsia="黑体"/>
          <w:b w:val="0"/>
          <w:sz w:val="24"/>
          <w:szCs w:val="24"/>
        </w:rPr>
        <w:t>履约评价</w:t>
      </w:r>
    </w:p>
    <w:p w14:paraId="00611F45">
      <w:pPr>
        <w:pStyle w:val="3"/>
        <w:jc w:val="center"/>
        <w:rPr>
          <w:rFonts w:hint="eastAsia" w:ascii="黑体" w:eastAsia="黑体"/>
          <w:b w:val="0"/>
          <w:sz w:val="24"/>
          <w:szCs w:val="24"/>
        </w:rPr>
      </w:pPr>
      <w:r>
        <w:rPr>
          <w:rFonts w:hint="eastAsia" w:ascii="黑体" w:eastAsia="黑体"/>
          <w:b w:val="0"/>
          <w:sz w:val="24"/>
          <w:szCs w:val="24"/>
          <w:lang w:val="en-US" w:eastAsia="zh-CN"/>
        </w:rPr>
        <w:t>七、</w:t>
      </w:r>
      <w:r>
        <w:rPr>
          <w:rFonts w:hint="eastAsia" w:ascii="黑体" w:eastAsia="黑体"/>
          <w:b w:val="0"/>
          <w:sz w:val="24"/>
          <w:szCs w:val="24"/>
        </w:rPr>
        <w:t>本地化服务能力</w:t>
      </w:r>
    </w:p>
    <w:p w14:paraId="51D04A81"/>
    <w:p w14:paraId="20D8EF3A">
      <w:pPr>
        <w:ind w:firstLine="1446" w:firstLineChars="600"/>
        <w:rPr>
          <w:b/>
          <w:color w:val="FF0000"/>
          <w:sz w:val="24"/>
        </w:rPr>
      </w:pPr>
      <w:r>
        <w:rPr>
          <w:rFonts w:hint="eastAsia"/>
          <w:b/>
          <w:color w:val="FF0000"/>
          <w:sz w:val="24"/>
        </w:rPr>
        <w:t>（信息公开部分的内容到此为止！以下为信息不公开部分。）</w:t>
      </w:r>
    </w:p>
    <w:p w14:paraId="14C0E688">
      <w:pPr>
        <w:jc w:val="center"/>
        <w:rPr>
          <w:b/>
          <w:sz w:val="32"/>
          <w:szCs w:val="32"/>
        </w:rPr>
      </w:pPr>
    </w:p>
    <w:p w14:paraId="0CAB6D08">
      <w:pPr>
        <w:jc w:val="center"/>
        <w:rPr>
          <w:b/>
          <w:sz w:val="32"/>
          <w:szCs w:val="32"/>
        </w:rPr>
      </w:pPr>
    </w:p>
    <w:p w14:paraId="3FE80490">
      <w:pPr>
        <w:jc w:val="center"/>
        <w:rPr>
          <w:b/>
          <w:sz w:val="32"/>
          <w:szCs w:val="32"/>
        </w:rPr>
      </w:pPr>
    </w:p>
    <w:p w14:paraId="0DFE1258">
      <w:pPr>
        <w:jc w:val="center"/>
        <w:rPr>
          <w:b/>
          <w:sz w:val="32"/>
          <w:szCs w:val="32"/>
        </w:rPr>
      </w:pPr>
    </w:p>
    <w:p w14:paraId="0CA76FC4">
      <w:pPr>
        <w:jc w:val="center"/>
        <w:rPr>
          <w:b/>
          <w:sz w:val="32"/>
          <w:szCs w:val="32"/>
        </w:rPr>
      </w:pPr>
    </w:p>
    <w:p w14:paraId="213F6D44">
      <w:pPr>
        <w:jc w:val="center"/>
        <w:rPr>
          <w:b/>
          <w:sz w:val="32"/>
          <w:szCs w:val="32"/>
        </w:rPr>
      </w:pPr>
    </w:p>
    <w:p w14:paraId="77BC5B2C">
      <w:pPr>
        <w:jc w:val="center"/>
        <w:rPr>
          <w:b/>
          <w:sz w:val="32"/>
          <w:szCs w:val="32"/>
        </w:rPr>
      </w:pPr>
    </w:p>
    <w:p w14:paraId="75726614">
      <w:pPr>
        <w:rPr>
          <w:rFonts w:ascii="仿宋_GB2312" w:eastAsia="仿宋_GB2312"/>
          <w:b/>
          <w:sz w:val="30"/>
          <w:szCs w:val="30"/>
        </w:rPr>
      </w:pPr>
    </w:p>
    <w:p w14:paraId="5B1DF495">
      <w:pPr>
        <w:widowControl/>
        <w:jc w:val="left"/>
        <w:rPr>
          <w:rFonts w:ascii="宋体" w:hAnsi="宋体"/>
          <w:b/>
          <w:color w:val="FF0000"/>
          <w:sz w:val="28"/>
          <w:szCs w:val="28"/>
        </w:rPr>
      </w:pPr>
      <w:r>
        <w:rPr>
          <w:rFonts w:ascii="宋体" w:hAnsi="宋体"/>
          <w:b/>
          <w:color w:val="FF0000"/>
          <w:sz w:val="28"/>
          <w:szCs w:val="28"/>
        </w:rPr>
        <w:br w:type="page"/>
      </w:r>
    </w:p>
    <w:p w14:paraId="46AC19A1">
      <w:pPr>
        <w:outlineLvl w:val="1"/>
        <w:rPr>
          <w:rFonts w:ascii="宋体" w:hAnsi="宋体"/>
          <w:b/>
          <w:color w:val="FF0000"/>
          <w:sz w:val="28"/>
          <w:szCs w:val="28"/>
        </w:rPr>
      </w:pPr>
      <w:r>
        <w:rPr>
          <w:rFonts w:hint="eastAsia" w:ascii="宋体" w:hAnsi="宋体"/>
          <w:b/>
          <w:color w:val="FF0000"/>
          <w:sz w:val="28"/>
          <w:szCs w:val="28"/>
        </w:rPr>
        <w:t>投标文件附件（信息不公开部分）</w:t>
      </w:r>
    </w:p>
    <w:p w14:paraId="23FE5F43">
      <w:pPr>
        <w:pStyle w:val="3"/>
        <w:numPr>
          <w:ilvl w:val="0"/>
          <w:numId w:val="9"/>
        </w:numPr>
        <w:ind w:left="480" w:hanging="480"/>
        <w:jc w:val="center"/>
        <w:rPr>
          <w:rFonts w:ascii="黑体" w:eastAsia="黑体"/>
          <w:b w:val="0"/>
          <w:sz w:val="24"/>
          <w:szCs w:val="24"/>
          <w:highlight w:val="yellow"/>
        </w:rPr>
      </w:pPr>
      <w:r>
        <w:rPr>
          <w:rFonts w:hint="eastAsia" w:ascii="黑体" w:hAnsi="黑体" w:eastAsia="黑体"/>
          <w:b w:val="0"/>
          <w:sz w:val="24"/>
          <w:szCs w:val="24"/>
          <w:highlight w:val="yellow"/>
        </w:rPr>
        <w:t>供应商基本情况表</w:t>
      </w:r>
    </w:p>
    <w:p w14:paraId="7A5D4ED6">
      <w:pPr>
        <w:jc w:val="center"/>
        <w:rPr>
          <w:rFonts w:ascii="方正小标宋简体" w:eastAsia="方正小标宋简体"/>
          <w:sz w:val="44"/>
        </w:rPr>
      </w:pPr>
      <w:r>
        <w:rPr>
          <w:rFonts w:hint="eastAsia" w:ascii="方正小标宋简体" w:eastAsia="方正小标宋简体"/>
          <w:sz w:val="44"/>
        </w:rPr>
        <w:t>供应商基本情况表</w:t>
      </w:r>
    </w:p>
    <w:tbl>
      <w:tblPr>
        <w:tblStyle w:val="43"/>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670"/>
        <w:gridCol w:w="1591"/>
        <w:gridCol w:w="939"/>
        <w:gridCol w:w="783"/>
        <w:gridCol w:w="1189"/>
        <w:gridCol w:w="1486"/>
        <w:gridCol w:w="1472"/>
      </w:tblGrid>
      <w:tr w14:paraId="5255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398" w:type="dxa"/>
            <w:gridSpan w:val="2"/>
            <w:tcBorders>
              <w:top w:val="single" w:color="auto" w:sz="4" w:space="0"/>
              <w:left w:val="single" w:color="auto" w:sz="4" w:space="0"/>
              <w:bottom w:val="single" w:color="auto" w:sz="4" w:space="0"/>
              <w:right w:val="single" w:color="auto" w:sz="4" w:space="0"/>
            </w:tcBorders>
            <w:vAlign w:val="center"/>
          </w:tcPr>
          <w:p w14:paraId="19561B39">
            <w:pPr>
              <w:jc w:val="center"/>
              <w:rPr>
                <w:rFonts w:ascii="宋体" w:hAnsi="宋体"/>
                <w:szCs w:val="21"/>
              </w:rPr>
            </w:pPr>
            <w:r>
              <w:rPr>
                <w:rFonts w:hint="eastAsia" w:ascii="宋体" w:hAnsi="宋体"/>
              </w:rPr>
              <w:t>投标（响应）供应商</w:t>
            </w:r>
          </w:p>
        </w:tc>
        <w:tc>
          <w:tcPr>
            <w:tcW w:w="2530" w:type="dxa"/>
            <w:gridSpan w:val="2"/>
            <w:tcBorders>
              <w:top w:val="single" w:color="auto" w:sz="4" w:space="0"/>
              <w:left w:val="nil"/>
              <w:bottom w:val="single" w:color="auto" w:sz="4" w:space="0"/>
              <w:right w:val="single" w:color="auto" w:sz="4" w:space="0"/>
            </w:tcBorders>
            <w:vAlign w:val="center"/>
          </w:tcPr>
          <w:p w14:paraId="2744C62B">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64E5AA4D">
            <w:pPr>
              <w:jc w:val="center"/>
              <w:rPr>
                <w:rFonts w:ascii="宋体" w:hAnsi="宋体"/>
                <w:szCs w:val="21"/>
              </w:rPr>
            </w:pPr>
            <w:r>
              <w:rPr>
                <w:rFonts w:hint="eastAsia" w:ascii="宋体" w:hAnsi="宋体"/>
              </w:rPr>
              <w:t>项目名称及编号</w:t>
            </w:r>
          </w:p>
        </w:tc>
        <w:tc>
          <w:tcPr>
            <w:tcW w:w="2958" w:type="dxa"/>
            <w:gridSpan w:val="2"/>
            <w:tcBorders>
              <w:top w:val="single" w:color="auto" w:sz="4" w:space="0"/>
              <w:left w:val="nil"/>
              <w:bottom w:val="single" w:color="auto" w:sz="4" w:space="0"/>
              <w:right w:val="single" w:color="auto" w:sz="4" w:space="0"/>
            </w:tcBorders>
            <w:vAlign w:val="center"/>
          </w:tcPr>
          <w:p w14:paraId="12DE6418">
            <w:pPr>
              <w:jc w:val="center"/>
              <w:rPr>
                <w:rFonts w:hint="default" w:ascii="宋体" w:hAnsi="宋体" w:eastAsia="宋体"/>
                <w:szCs w:val="21"/>
                <w:lang w:val="en-US" w:eastAsia="zh-CN"/>
              </w:rPr>
            </w:pPr>
            <w:r>
              <w:rPr>
                <w:rFonts w:hint="eastAsia" w:ascii="宋体" w:hAnsi="宋体"/>
                <w:szCs w:val="21"/>
              </w:rPr>
              <w:t>深圳市盐田区智慧城管信息系统运维服务项目</w:t>
            </w:r>
            <w:r>
              <w:rPr>
                <w:rFonts w:hint="eastAsia" w:ascii="宋体" w:hAnsi="宋体"/>
                <w:szCs w:val="21"/>
                <w:lang w:eastAsia="zh-CN"/>
              </w:rPr>
              <w:t>（</w:t>
            </w:r>
            <w:r>
              <w:rPr>
                <w:rFonts w:hint="eastAsia" w:ascii="宋体" w:hAnsi="宋体"/>
                <w:szCs w:val="21"/>
                <w:lang w:val="en-US" w:eastAsia="zh-CN"/>
              </w:rPr>
              <w:t>一招三年）YTZXCG-2025-00078</w:t>
            </w:r>
          </w:p>
        </w:tc>
      </w:tr>
      <w:tr w14:paraId="631A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02DF814D">
            <w:pPr>
              <w:ind w:firstLine="1932"/>
              <w:jc w:val="center"/>
              <w:rPr>
                <w:rFonts w:ascii="宋体" w:hAnsi="宋体"/>
                <w:szCs w:val="21"/>
              </w:rPr>
            </w:pPr>
            <w:r>
              <w:rPr>
                <w:rFonts w:hint="eastAsia" w:ascii="宋体" w:hAnsi="宋体"/>
                <w:b/>
                <w:bCs/>
              </w:rPr>
              <w:t>投标（响应）供应商相关人员情况</w:t>
            </w:r>
          </w:p>
        </w:tc>
      </w:tr>
      <w:tr w14:paraId="3ACF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8" w:type="dxa"/>
            <w:tcBorders>
              <w:top w:val="single" w:color="auto" w:sz="4" w:space="0"/>
              <w:left w:val="single" w:color="auto" w:sz="4" w:space="0"/>
              <w:bottom w:val="single" w:color="auto" w:sz="4" w:space="0"/>
              <w:right w:val="single" w:color="auto" w:sz="4" w:space="0"/>
            </w:tcBorders>
            <w:vAlign w:val="center"/>
          </w:tcPr>
          <w:p w14:paraId="0A9FCC9E">
            <w:pPr>
              <w:snapToGrid w:val="0"/>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4169B922">
            <w:pPr>
              <w:jc w:val="center"/>
              <w:rPr>
                <w:rFonts w:ascii="宋体" w:hAnsi="宋体"/>
                <w:szCs w:val="21"/>
              </w:rPr>
            </w:pPr>
            <w:r>
              <w:rPr>
                <w:rFonts w:hint="eastAsia" w:ascii="宋体" w:hAnsi="宋体"/>
              </w:rPr>
              <w:t>职务</w:t>
            </w:r>
          </w:p>
        </w:tc>
        <w:tc>
          <w:tcPr>
            <w:tcW w:w="939" w:type="dxa"/>
            <w:tcBorders>
              <w:top w:val="single" w:color="auto" w:sz="4" w:space="0"/>
              <w:left w:val="nil"/>
              <w:bottom w:val="single" w:color="auto" w:sz="4" w:space="0"/>
              <w:right w:val="single" w:color="auto" w:sz="4" w:space="0"/>
            </w:tcBorders>
            <w:vAlign w:val="center"/>
          </w:tcPr>
          <w:p w14:paraId="31DDDDF6">
            <w:pPr>
              <w:jc w:val="center"/>
              <w:rPr>
                <w:rFonts w:ascii="宋体" w:hAnsi="宋体"/>
                <w:szCs w:val="21"/>
              </w:rPr>
            </w:pPr>
            <w:r>
              <w:rPr>
                <w:rFonts w:hint="eastAsia" w:ascii="宋体" w:hAnsi="宋体"/>
              </w:rPr>
              <w:t>姓名</w:t>
            </w:r>
          </w:p>
        </w:tc>
        <w:tc>
          <w:tcPr>
            <w:tcW w:w="1972" w:type="dxa"/>
            <w:gridSpan w:val="2"/>
            <w:tcBorders>
              <w:top w:val="single" w:color="auto" w:sz="4" w:space="0"/>
              <w:left w:val="nil"/>
              <w:bottom w:val="single" w:color="auto" w:sz="4" w:space="0"/>
              <w:right w:val="single" w:color="auto" w:sz="4" w:space="0"/>
            </w:tcBorders>
            <w:vAlign w:val="center"/>
          </w:tcPr>
          <w:p w14:paraId="3DC73C06">
            <w:pPr>
              <w:jc w:val="center"/>
              <w:rPr>
                <w:rFonts w:ascii="宋体" w:hAnsi="宋体"/>
                <w:szCs w:val="21"/>
              </w:rPr>
            </w:pPr>
            <w:r>
              <w:rPr>
                <w:rFonts w:hint="eastAsia" w:ascii="宋体" w:hAnsi="宋体"/>
              </w:rPr>
              <w:t>身份证号码</w:t>
            </w:r>
          </w:p>
        </w:tc>
        <w:tc>
          <w:tcPr>
            <w:tcW w:w="1486" w:type="dxa"/>
            <w:tcBorders>
              <w:top w:val="single" w:color="auto" w:sz="4" w:space="0"/>
              <w:left w:val="nil"/>
              <w:bottom w:val="single" w:color="auto" w:sz="4" w:space="0"/>
              <w:right w:val="single" w:color="auto" w:sz="4" w:space="0"/>
            </w:tcBorders>
            <w:vAlign w:val="center"/>
          </w:tcPr>
          <w:p w14:paraId="7DA32C01">
            <w:pPr>
              <w:snapToGrid w:val="0"/>
              <w:jc w:val="center"/>
              <w:rPr>
                <w:rFonts w:ascii="宋体" w:hAnsi="宋体"/>
                <w:szCs w:val="21"/>
              </w:rPr>
            </w:pPr>
            <w:r>
              <w:rPr>
                <w:rFonts w:hint="eastAsia" w:ascii="宋体" w:hAnsi="宋体"/>
              </w:rPr>
              <w:t>劳动合同</w:t>
            </w:r>
          </w:p>
          <w:p w14:paraId="0D05DDCF">
            <w:pPr>
              <w:snapToGrid w:val="0"/>
              <w:jc w:val="center"/>
              <w:rPr>
                <w:rFonts w:ascii="宋体" w:hAnsi="宋体"/>
                <w:szCs w:val="21"/>
              </w:rPr>
            </w:pPr>
            <w:r>
              <w:rPr>
                <w:rFonts w:hint="eastAsia" w:ascii="宋体" w:hAnsi="宋体"/>
              </w:rPr>
              <w:t>关系单位</w:t>
            </w:r>
          </w:p>
        </w:tc>
        <w:tc>
          <w:tcPr>
            <w:tcW w:w="1472" w:type="dxa"/>
            <w:tcBorders>
              <w:top w:val="single" w:color="auto" w:sz="4" w:space="0"/>
              <w:left w:val="nil"/>
              <w:bottom w:val="single" w:color="auto" w:sz="4" w:space="0"/>
              <w:right w:val="single" w:color="auto" w:sz="4" w:space="0"/>
            </w:tcBorders>
            <w:vAlign w:val="center"/>
          </w:tcPr>
          <w:p w14:paraId="0AA007A9">
            <w:pPr>
              <w:snapToGrid w:val="0"/>
              <w:jc w:val="center"/>
              <w:rPr>
                <w:rFonts w:ascii="宋体" w:hAnsi="宋体"/>
                <w:szCs w:val="21"/>
              </w:rPr>
            </w:pPr>
            <w:r>
              <w:rPr>
                <w:rFonts w:hint="eastAsia" w:ascii="宋体" w:hAnsi="宋体"/>
              </w:rPr>
              <w:t>缴纳社会</w:t>
            </w:r>
          </w:p>
          <w:p w14:paraId="23A2D37C">
            <w:pPr>
              <w:snapToGrid w:val="0"/>
              <w:jc w:val="center"/>
              <w:rPr>
                <w:rFonts w:ascii="宋体" w:hAnsi="宋体"/>
                <w:szCs w:val="21"/>
              </w:rPr>
            </w:pPr>
            <w:r>
              <w:rPr>
                <w:rFonts w:hint="eastAsia" w:ascii="宋体" w:hAnsi="宋体"/>
              </w:rPr>
              <w:t>保险单位</w:t>
            </w:r>
          </w:p>
        </w:tc>
      </w:tr>
      <w:tr w14:paraId="5FB2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28" w:type="dxa"/>
            <w:tcBorders>
              <w:top w:val="single" w:color="auto" w:sz="4" w:space="0"/>
              <w:left w:val="single" w:color="auto" w:sz="4" w:space="0"/>
              <w:bottom w:val="single" w:color="auto" w:sz="4" w:space="0"/>
              <w:right w:val="single" w:color="auto" w:sz="4" w:space="0"/>
            </w:tcBorders>
            <w:vAlign w:val="center"/>
          </w:tcPr>
          <w:p w14:paraId="72C88DA2">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07478143">
            <w:pPr>
              <w:spacing w:line="460" w:lineRule="exact"/>
              <w:jc w:val="center"/>
              <w:rPr>
                <w:rFonts w:ascii="宋体" w:hAnsi="宋体"/>
                <w:szCs w:val="21"/>
              </w:rPr>
            </w:pPr>
            <w:r>
              <w:rPr>
                <w:rFonts w:hint="eastAsia" w:ascii="宋体" w:hAnsi="宋体"/>
              </w:rPr>
              <w:t>法定代表人/单位负责人/主要经营负责人</w:t>
            </w:r>
          </w:p>
        </w:tc>
        <w:tc>
          <w:tcPr>
            <w:tcW w:w="939" w:type="dxa"/>
            <w:tcBorders>
              <w:top w:val="single" w:color="auto" w:sz="4" w:space="0"/>
              <w:left w:val="nil"/>
              <w:bottom w:val="single" w:color="auto" w:sz="4" w:space="0"/>
              <w:right w:val="single" w:color="auto" w:sz="4" w:space="0"/>
            </w:tcBorders>
            <w:vAlign w:val="center"/>
          </w:tcPr>
          <w:p w14:paraId="6D513292">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4944C272">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7A5E9E2B">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4FA9D7AE">
            <w:pPr>
              <w:jc w:val="center"/>
              <w:rPr>
                <w:rFonts w:ascii="宋体" w:hAnsi="宋体"/>
                <w:szCs w:val="21"/>
              </w:rPr>
            </w:pPr>
          </w:p>
        </w:tc>
      </w:tr>
      <w:tr w14:paraId="02CC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67ED8627">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4EEAE47E">
            <w:pPr>
              <w:jc w:val="center"/>
              <w:rPr>
                <w:rFonts w:ascii="宋体" w:hAnsi="宋体"/>
                <w:szCs w:val="21"/>
              </w:rPr>
            </w:pPr>
            <w:r>
              <w:rPr>
                <w:rFonts w:hint="eastAsia" w:ascii="宋体" w:hAnsi="宋体"/>
              </w:rPr>
              <w:t>项目投标授权代表人</w:t>
            </w:r>
          </w:p>
        </w:tc>
        <w:tc>
          <w:tcPr>
            <w:tcW w:w="939" w:type="dxa"/>
            <w:tcBorders>
              <w:top w:val="single" w:color="auto" w:sz="4" w:space="0"/>
              <w:left w:val="nil"/>
              <w:bottom w:val="single" w:color="auto" w:sz="4" w:space="0"/>
              <w:right w:val="single" w:color="auto" w:sz="4" w:space="0"/>
            </w:tcBorders>
            <w:vAlign w:val="center"/>
          </w:tcPr>
          <w:p w14:paraId="0145C0B6">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302F3C7F">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28D32F37">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0F6C01E0">
            <w:pPr>
              <w:jc w:val="center"/>
              <w:rPr>
                <w:rFonts w:ascii="宋体" w:hAnsi="宋体"/>
                <w:szCs w:val="21"/>
              </w:rPr>
            </w:pPr>
          </w:p>
        </w:tc>
      </w:tr>
      <w:tr w14:paraId="5F09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16F62AA6">
            <w:pPr>
              <w:jc w:val="center"/>
              <w:rPr>
                <w:rFonts w:ascii="宋体" w:hAnsi="宋体"/>
                <w:szCs w:val="21"/>
              </w:rPr>
            </w:pPr>
            <w:r>
              <w:rPr>
                <w:rFonts w:hint="eastAsia" w:ascii="宋体" w:hAnsi="宋体"/>
              </w:rPr>
              <w:t>3</w:t>
            </w:r>
          </w:p>
        </w:tc>
        <w:tc>
          <w:tcPr>
            <w:tcW w:w="2261" w:type="dxa"/>
            <w:gridSpan w:val="2"/>
            <w:tcBorders>
              <w:top w:val="single" w:color="auto" w:sz="4" w:space="0"/>
              <w:left w:val="nil"/>
              <w:bottom w:val="single" w:color="auto" w:sz="4" w:space="0"/>
              <w:right w:val="single" w:color="auto" w:sz="4" w:space="0"/>
            </w:tcBorders>
            <w:vAlign w:val="center"/>
          </w:tcPr>
          <w:p w14:paraId="623401E2">
            <w:pPr>
              <w:jc w:val="center"/>
              <w:rPr>
                <w:rFonts w:ascii="宋体" w:hAnsi="宋体"/>
                <w:szCs w:val="21"/>
              </w:rPr>
            </w:pPr>
            <w:r>
              <w:rPr>
                <w:rFonts w:hint="eastAsia" w:ascii="宋体" w:hAnsi="宋体"/>
              </w:rPr>
              <w:t>项目负责人</w:t>
            </w:r>
          </w:p>
        </w:tc>
        <w:tc>
          <w:tcPr>
            <w:tcW w:w="939" w:type="dxa"/>
            <w:tcBorders>
              <w:top w:val="single" w:color="auto" w:sz="4" w:space="0"/>
              <w:left w:val="nil"/>
              <w:bottom w:val="single" w:color="auto" w:sz="4" w:space="0"/>
              <w:right w:val="single" w:color="auto" w:sz="4" w:space="0"/>
            </w:tcBorders>
            <w:vAlign w:val="center"/>
          </w:tcPr>
          <w:p w14:paraId="1D377E73">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7ABAACB9">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39C73D97">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6E140F4C">
            <w:pPr>
              <w:jc w:val="center"/>
              <w:rPr>
                <w:rFonts w:ascii="宋体" w:hAnsi="宋体"/>
                <w:szCs w:val="21"/>
              </w:rPr>
            </w:pPr>
          </w:p>
        </w:tc>
      </w:tr>
      <w:tr w14:paraId="5A0A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3F3522FD">
            <w:pPr>
              <w:jc w:val="center"/>
              <w:rPr>
                <w:rFonts w:ascii="宋体" w:hAnsi="宋体"/>
                <w:szCs w:val="21"/>
              </w:rPr>
            </w:pPr>
            <w:r>
              <w:rPr>
                <w:rFonts w:hint="eastAsia" w:ascii="宋体" w:hAnsi="宋体"/>
              </w:rPr>
              <w:t>4</w:t>
            </w:r>
          </w:p>
        </w:tc>
        <w:tc>
          <w:tcPr>
            <w:tcW w:w="2261" w:type="dxa"/>
            <w:gridSpan w:val="2"/>
            <w:tcBorders>
              <w:top w:val="single" w:color="auto" w:sz="4" w:space="0"/>
              <w:left w:val="nil"/>
              <w:bottom w:val="single" w:color="auto" w:sz="4" w:space="0"/>
              <w:right w:val="single" w:color="auto" w:sz="4" w:space="0"/>
            </w:tcBorders>
            <w:vAlign w:val="center"/>
          </w:tcPr>
          <w:p w14:paraId="2BCCEB00">
            <w:pPr>
              <w:jc w:val="center"/>
              <w:rPr>
                <w:rFonts w:ascii="宋体" w:hAnsi="宋体"/>
                <w:szCs w:val="21"/>
              </w:rPr>
            </w:pPr>
            <w:r>
              <w:rPr>
                <w:rFonts w:hint="eastAsia" w:ascii="宋体" w:hAnsi="宋体"/>
              </w:rPr>
              <w:t>主要技术人员</w:t>
            </w:r>
          </w:p>
        </w:tc>
        <w:tc>
          <w:tcPr>
            <w:tcW w:w="939" w:type="dxa"/>
            <w:tcBorders>
              <w:top w:val="single" w:color="auto" w:sz="4" w:space="0"/>
              <w:left w:val="nil"/>
              <w:bottom w:val="single" w:color="auto" w:sz="4" w:space="0"/>
              <w:right w:val="single" w:color="auto" w:sz="4" w:space="0"/>
            </w:tcBorders>
            <w:vAlign w:val="center"/>
          </w:tcPr>
          <w:p w14:paraId="573659AF">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06B6C4F7">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6EFED767">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5DD17E2F">
            <w:pPr>
              <w:jc w:val="center"/>
              <w:rPr>
                <w:rFonts w:ascii="宋体" w:hAnsi="宋体"/>
                <w:szCs w:val="21"/>
              </w:rPr>
            </w:pPr>
          </w:p>
        </w:tc>
      </w:tr>
      <w:tr w14:paraId="763A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0B736E3A">
            <w:pPr>
              <w:jc w:val="center"/>
              <w:rPr>
                <w:rFonts w:ascii="宋体" w:hAnsi="宋体"/>
                <w:szCs w:val="21"/>
              </w:rPr>
            </w:pPr>
            <w:r>
              <w:rPr>
                <w:rFonts w:hint="eastAsia" w:ascii="宋体" w:hAnsi="宋体"/>
              </w:rPr>
              <w:t>5</w:t>
            </w:r>
          </w:p>
        </w:tc>
        <w:tc>
          <w:tcPr>
            <w:tcW w:w="2261" w:type="dxa"/>
            <w:gridSpan w:val="2"/>
            <w:tcBorders>
              <w:top w:val="single" w:color="auto" w:sz="4" w:space="0"/>
              <w:left w:val="nil"/>
              <w:bottom w:val="single" w:color="auto" w:sz="4" w:space="0"/>
              <w:right w:val="single" w:color="auto" w:sz="4" w:space="0"/>
            </w:tcBorders>
            <w:vAlign w:val="center"/>
          </w:tcPr>
          <w:p w14:paraId="5B23DBE7">
            <w:pPr>
              <w:pStyle w:val="37"/>
              <w:snapToGrid w:val="0"/>
              <w:jc w:val="center"/>
              <w:rPr>
                <w:rFonts w:ascii="宋体" w:hAnsi="宋体"/>
                <w:sz w:val="21"/>
                <w:szCs w:val="21"/>
              </w:rPr>
            </w:pPr>
            <w:r>
              <w:rPr>
                <w:rFonts w:hint="eastAsia" w:ascii="宋体" w:hAnsi="宋体"/>
                <w:sz w:val="21"/>
                <w:szCs w:val="21"/>
              </w:rPr>
              <w:t>投标文件编制人员</w:t>
            </w:r>
          </w:p>
        </w:tc>
        <w:tc>
          <w:tcPr>
            <w:tcW w:w="939" w:type="dxa"/>
            <w:tcBorders>
              <w:top w:val="single" w:color="auto" w:sz="4" w:space="0"/>
              <w:left w:val="nil"/>
              <w:bottom w:val="single" w:color="auto" w:sz="4" w:space="0"/>
              <w:right w:val="single" w:color="auto" w:sz="4" w:space="0"/>
            </w:tcBorders>
            <w:vAlign w:val="center"/>
          </w:tcPr>
          <w:p w14:paraId="11867B83">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56456A24">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6F74D49B">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2F8E3DAB">
            <w:pPr>
              <w:jc w:val="center"/>
              <w:rPr>
                <w:rFonts w:ascii="宋体" w:hAnsi="宋体"/>
                <w:szCs w:val="21"/>
              </w:rPr>
            </w:pPr>
          </w:p>
        </w:tc>
      </w:tr>
      <w:tr w14:paraId="6BEB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6B10D227">
            <w:pPr>
              <w:ind w:firstLine="1932"/>
              <w:jc w:val="left"/>
              <w:rPr>
                <w:rFonts w:ascii="宋体" w:hAnsi="宋体"/>
                <w:szCs w:val="21"/>
              </w:rPr>
            </w:pPr>
            <w:r>
              <w:rPr>
                <w:rFonts w:hint="eastAsia" w:ascii="宋体" w:hAnsi="宋体"/>
                <w:b/>
                <w:bCs/>
              </w:rPr>
              <w:t>说明：同一职务有多人担任（如主要技术人员），应分行填写。</w:t>
            </w:r>
          </w:p>
        </w:tc>
      </w:tr>
      <w:tr w14:paraId="61D2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7B77006C">
            <w:pPr>
              <w:ind w:firstLine="1932"/>
              <w:jc w:val="center"/>
              <w:rPr>
                <w:rFonts w:ascii="宋体" w:hAnsi="宋体"/>
                <w:b/>
                <w:bCs/>
                <w:szCs w:val="21"/>
              </w:rPr>
            </w:pPr>
            <w:r>
              <w:rPr>
                <w:rFonts w:hint="eastAsia" w:ascii="宋体" w:hAnsi="宋体"/>
                <w:b/>
                <w:bCs/>
              </w:rPr>
              <w:t>投标（响应）供应商关联关系情况</w:t>
            </w:r>
          </w:p>
        </w:tc>
      </w:tr>
      <w:tr w14:paraId="38CF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7676A991">
            <w:pPr>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6626CAAB">
            <w:pPr>
              <w:jc w:val="center"/>
              <w:rPr>
                <w:rFonts w:ascii="宋体" w:hAnsi="宋体"/>
                <w:szCs w:val="21"/>
              </w:rPr>
            </w:pPr>
            <w:r>
              <w:rPr>
                <w:rFonts w:hint="eastAsia" w:ascii="宋体" w:hAnsi="宋体"/>
              </w:rPr>
              <w:t>关联关系类型</w:t>
            </w:r>
          </w:p>
        </w:tc>
        <w:tc>
          <w:tcPr>
            <w:tcW w:w="1722" w:type="dxa"/>
            <w:gridSpan w:val="2"/>
            <w:tcBorders>
              <w:top w:val="single" w:color="auto" w:sz="4" w:space="0"/>
              <w:left w:val="nil"/>
              <w:bottom w:val="single" w:color="auto" w:sz="4" w:space="0"/>
              <w:right w:val="single" w:color="auto" w:sz="4" w:space="0"/>
            </w:tcBorders>
            <w:vAlign w:val="center"/>
          </w:tcPr>
          <w:p w14:paraId="3AC24976">
            <w:pPr>
              <w:jc w:val="center"/>
              <w:rPr>
                <w:rFonts w:ascii="宋体" w:hAnsi="宋体"/>
                <w:szCs w:val="21"/>
              </w:rPr>
            </w:pPr>
            <w:r>
              <w:rPr>
                <w:rFonts w:hint="eastAsia" w:ascii="宋体" w:hAnsi="宋体"/>
              </w:rPr>
              <w:t>关联主体名称</w:t>
            </w:r>
          </w:p>
        </w:tc>
        <w:tc>
          <w:tcPr>
            <w:tcW w:w="4147" w:type="dxa"/>
            <w:gridSpan w:val="3"/>
            <w:tcBorders>
              <w:top w:val="single" w:color="auto" w:sz="4" w:space="0"/>
              <w:left w:val="nil"/>
              <w:bottom w:val="single" w:color="auto" w:sz="4" w:space="0"/>
              <w:right w:val="single" w:color="auto" w:sz="4" w:space="0"/>
            </w:tcBorders>
            <w:vAlign w:val="center"/>
          </w:tcPr>
          <w:p w14:paraId="697FBC8C">
            <w:pPr>
              <w:jc w:val="center"/>
              <w:rPr>
                <w:rFonts w:ascii="宋体" w:hAnsi="宋体"/>
                <w:szCs w:val="21"/>
              </w:rPr>
            </w:pPr>
            <w:r>
              <w:rPr>
                <w:rFonts w:hint="eastAsia" w:ascii="宋体" w:hAnsi="宋体"/>
              </w:rPr>
              <w:t>备注</w:t>
            </w:r>
          </w:p>
        </w:tc>
      </w:tr>
      <w:tr w14:paraId="6EC9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728" w:type="dxa"/>
            <w:tcBorders>
              <w:top w:val="single" w:color="auto" w:sz="4" w:space="0"/>
              <w:left w:val="single" w:color="auto" w:sz="4" w:space="0"/>
              <w:bottom w:val="single" w:color="auto" w:sz="4" w:space="0"/>
              <w:right w:val="single" w:color="auto" w:sz="4" w:space="0"/>
            </w:tcBorders>
            <w:vAlign w:val="center"/>
          </w:tcPr>
          <w:p w14:paraId="2FEFF33A">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406FFBAA">
            <w:pPr>
              <w:jc w:val="center"/>
              <w:rPr>
                <w:rFonts w:ascii="宋体" w:hAnsi="宋体"/>
                <w:szCs w:val="21"/>
              </w:rPr>
            </w:pPr>
            <w:r>
              <w:rPr>
                <w:rFonts w:hint="eastAsia" w:ascii="宋体" w:hAnsi="宋体"/>
              </w:rPr>
              <w:t>控股股东</w:t>
            </w:r>
          </w:p>
        </w:tc>
        <w:tc>
          <w:tcPr>
            <w:tcW w:w="1722" w:type="dxa"/>
            <w:gridSpan w:val="2"/>
            <w:tcBorders>
              <w:top w:val="single" w:color="auto" w:sz="4" w:space="0"/>
              <w:left w:val="nil"/>
              <w:bottom w:val="single" w:color="auto" w:sz="4" w:space="0"/>
              <w:right w:val="single" w:color="auto" w:sz="4" w:space="0"/>
            </w:tcBorders>
            <w:vAlign w:val="center"/>
          </w:tcPr>
          <w:p w14:paraId="1FFE0F12">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34E07259">
            <w:pPr>
              <w:snapToGrid w:val="0"/>
              <w:jc w:val="left"/>
              <w:rPr>
                <w:rFonts w:ascii="宋体" w:hAnsi="宋体"/>
                <w:szCs w:val="21"/>
              </w:rPr>
            </w:pPr>
            <w:r>
              <w:rPr>
                <w:rFonts w:hint="eastAsia" w:ascii="宋体" w:hAnsi="宋体"/>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458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28" w:type="dxa"/>
            <w:tcBorders>
              <w:top w:val="single" w:color="auto" w:sz="4" w:space="0"/>
              <w:left w:val="single" w:color="auto" w:sz="4" w:space="0"/>
              <w:bottom w:val="single" w:color="auto" w:sz="4" w:space="0"/>
              <w:right w:val="single" w:color="auto" w:sz="4" w:space="0"/>
            </w:tcBorders>
            <w:vAlign w:val="center"/>
          </w:tcPr>
          <w:p w14:paraId="26763C11">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4BFAA2BC">
            <w:pPr>
              <w:jc w:val="center"/>
              <w:rPr>
                <w:rFonts w:ascii="宋体" w:hAnsi="宋体"/>
                <w:szCs w:val="21"/>
              </w:rPr>
            </w:pPr>
            <w:r>
              <w:rPr>
                <w:rFonts w:hint="eastAsia" w:ascii="宋体" w:hAnsi="宋体"/>
              </w:rPr>
              <w:t>管理关系</w:t>
            </w:r>
          </w:p>
        </w:tc>
        <w:tc>
          <w:tcPr>
            <w:tcW w:w="1722" w:type="dxa"/>
            <w:gridSpan w:val="2"/>
            <w:tcBorders>
              <w:top w:val="single" w:color="auto" w:sz="4" w:space="0"/>
              <w:left w:val="nil"/>
              <w:bottom w:val="single" w:color="auto" w:sz="4" w:space="0"/>
              <w:right w:val="single" w:color="auto" w:sz="4" w:space="0"/>
            </w:tcBorders>
            <w:vAlign w:val="center"/>
          </w:tcPr>
          <w:p w14:paraId="5DF167F7">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0249B937">
            <w:pPr>
              <w:snapToGrid w:val="0"/>
              <w:jc w:val="left"/>
              <w:rPr>
                <w:rFonts w:ascii="宋体" w:hAnsi="宋体"/>
                <w:szCs w:val="21"/>
              </w:rPr>
            </w:pPr>
            <w:r>
              <w:rPr>
                <w:rFonts w:hint="eastAsia" w:ascii="宋体" w:hAnsi="宋体"/>
              </w:rPr>
              <w:t>指对投标（响应）供应商不具有出资持股关系，但对其存在管理关系的主体。</w:t>
            </w:r>
          </w:p>
        </w:tc>
      </w:tr>
      <w:tr w14:paraId="4EB7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0FEB8C0A">
            <w:pPr>
              <w:snapToGrid w:val="0"/>
              <w:ind w:firstLine="1932"/>
              <w:jc w:val="left"/>
              <w:rPr>
                <w:rFonts w:ascii="宋体" w:hAnsi="宋体"/>
                <w:szCs w:val="21"/>
              </w:rPr>
            </w:pPr>
            <w:r>
              <w:rPr>
                <w:rFonts w:hint="eastAsia" w:ascii="宋体" w:hAnsi="宋体"/>
                <w:b/>
                <w:bCs/>
              </w:rPr>
              <w:t>说明：同一关联关系类型有多个主体的，应分行填写。</w:t>
            </w:r>
          </w:p>
        </w:tc>
      </w:tr>
    </w:tbl>
    <w:p w14:paraId="6DE6F69C"/>
    <w:p w14:paraId="472D80BE">
      <w:pPr>
        <w:pStyle w:val="3"/>
        <w:jc w:val="center"/>
        <w:rPr>
          <w:rFonts w:ascii="黑体" w:eastAsia="黑体"/>
          <w:b w:val="0"/>
          <w:sz w:val="24"/>
        </w:rPr>
      </w:pPr>
      <w:r>
        <w:rPr>
          <w:rFonts w:hint="eastAsia" w:ascii="黑体" w:eastAsia="黑体"/>
          <w:b w:val="0"/>
          <w:sz w:val="24"/>
        </w:rPr>
        <w:t>二、</w:t>
      </w:r>
      <w:bookmarkStart w:id="44" w:name="_Hlk72092499"/>
      <w:r>
        <w:rPr>
          <w:rFonts w:hint="eastAsia" w:ascii="黑体" w:eastAsia="黑体"/>
          <w:b w:val="0"/>
          <w:sz w:val="24"/>
        </w:rPr>
        <w:t>法定代表人（负责人）证明书</w:t>
      </w:r>
      <w:bookmarkEnd w:id="44"/>
    </w:p>
    <w:p w14:paraId="0E21BF12">
      <w:pPr>
        <w:rPr>
          <w:sz w:val="24"/>
        </w:rPr>
      </w:pPr>
    </w:p>
    <w:p w14:paraId="105ABC9F">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4BCFE277">
      <w:pPr>
        <w:spacing w:line="360" w:lineRule="auto"/>
        <w:ind w:firstLine="420" w:firstLineChars="200"/>
        <w:rPr>
          <w:szCs w:val="21"/>
        </w:rPr>
      </w:pPr>
      <w:r>
        <w:rPr>
          <w:rFonts w:hint="eastAsia"/>
          <w:szCs w:val="21"/>
        </w:rPr>
        <w:t>特此证明。</w:t>
      </w:r>
    </w:p>
    <w:p w14:paraId="59FC3C5B">
      <w:pPr>
        <w:spacing w:line="360" w:lineRule="auto"/>
        <w:ind w:firstLine="420" w:firstLineChars="200"/>
        <w:rPr>
          <w:szCs w:val="21"/>
        </w:rPr>
      </w:pPr>
      <w:r>
        <w:rPr>
          <w:rFonts w:hint="eastAsia"/>
          <w:szCs w:val="21"/>
        </w:rPr>
        <w:t>说明：1、法定代表人为投标人（企业事业单位、国家机关、社会团体）的主要行政负责人。</w:t>
      </w:r>
    </w:p>
    <w:p w14:paraId="4127B7E2">
      <w:pPr>
        <w:numPr>
          <w:ilvl w:val="0"/>
          <w:numId w:val="10"/>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30789001">
      <w:pPr>
        <w:numPr>
          <w:ilvl w:val="0"/>
          <w:numId w:val="10"/>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0434C643">
      <w:pPr>
        <w:numPr>
          <w:ilvl w:val="0"/>
          <w:numId w:val="10"/>
        </w:numPr>
        <w:spacing w:line="360" w:lineRule="auto"/>
        <w:ind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002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14:paraId="6CF74E01">
            <w:pPr>
              <w:jc w:val="center"/>
            </w:pPr>
            <w:r>
              <w:rPr>
                <w:rFonts w:hint="eastAsia"/>
              </w:rPr>
              <w:t>证件扫描件正面</w:t>
            </w:r>
          </w:p>
          <w:p w14:paraId="5C86B1EC">
            <w:pPr>
              <w:pStyle w:val="18"/>
              <w:jc w:val="center"/>
            </w:pPr>
          </w:p>
          <w:p w14:paraId="038FF4B0">
            <w:pPr>
              <w:pStyle w:val="19"/>
              <w:jc w:val="center"/>
            </w:pPr>
          </w:p>
        </w:tc>
        <w:tc>
          <w:tcPr>
            <w:tcW w:w="4265" w:type="dxa"/>
          </w:tcPr>
          <w:p w14:paraId="03E1D9E6">
            <w:pPr>
              <w:jc w:val="center"/>
            </w:pPr>
            <w:r>
              <w:rPr>
                <w:rFonts w:hint="eastAsia"/>
              </w:rPr>
              <w:t>证件扫描件反面</w:t>
            </w:r>
          </w:p>
          <w:p w14:paraId="651822A5">
            <w:pPr>
              <w:pStyle w:val="18"/>
              <w:jc w:val="center"/>
            </w:pPr>
          </w:p>
          <w:p w14:paraId="66D0659A">
            <w:pPr>
              <w:pStyle w:val="19"/>
              <w:jc w:val="center"/>
            </w:pPr>
          </w:p>
        </w:tc>
      </w:tr>
    </w:tbl>
    <w:p w14:paraId="68D85497">
      <w:pPr>
        <w:rPr>
          <w:rFonts w:ascii="宋体" w:hAnsi="宋体"/>
          <w:b/>
          <w:bCs/>
          <w:color w:val="FF0000"/>
        </w:rPr>
      </w:pPr>
    </w:p>
    <w:p w14:paraId="560C8159">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A9CE819">
      <w:pPr>
        <w:rPr>
          <w:sz w:val="24"/>
        </w:rPr>
      </w:pPr>
    </w:p>
    <w:p w14:paraId="2A50C3EF">
      <w:pPr>
        <w:widowControl/>
        <w:jc w:val="left"/>
        <w:rPr>
          <w:rFonts w:ascii="黑体" w:hAnsi="宋体" w:eastAsia="黑体"/>
          <w:bCs/>
          <w:sz w:val="24"/>
          <w:szCs w:val="32"/>
        </w:rPr>
      </w:pPr>
      <w:r>
        <w:rPr>
          <w:rFonts w:ascii="黑体" w:eastAsia="黑体"/>
          <w:b/>
          <w:sz w:val="24"/>
        </w:rPr>
        <w:br w:type="page"/>
      </w:r>
    </w:p>
    <w:p w14:paraId="2CEDB979">
      <w:pPr>
        <w:pStyle w:val="3"/>
        <w:spacing w:before="120" w:after="120"/>
        <w:jc w:val="center"/>
        <w:rPr>
          <w:rFonts w:ascii="黑体" w:eastAsia="黑体"/>
          <w:b w:val="0"/>
          <w:sz w:val="24"/>
        </w:rPr>
      </w:pPr>
      <w:r>
        <w:rPr>
          <w:rFonts w:hint="eastAsia" w:ascii="黑体" w:eastAsia="黑体"/>
          <w:b w:val="0"/>
          <w:sz w:val="24"/>
        </w:rPr>
        <w:t>三、投标文件签署授权委托书</w:t>
      </w:r>
    </w:p>
    <w:p w14:paraId="46CBFB24">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116AAAB8">
      <w:pPr>
        <w:spacing w:line="360" w:lineRule="auto"/>
        <w:ind w:firstLine="420" w:firstLineChars="200"/>
        <w:rPr>
          <w:szCs w:val="21"/>
        </w:rPr>
      </w:pPr>
      <w:r>
        <w:rPr>
          <w:rFonts w:hint="eastAsia"/>
          <w:szCs w:val="21"/>
        </w:rPr>
        <w:t>代理人无转委托权，特此委托。</w:t>
      </w:r>
    </w:p>
    <w:p w14:paraId="3C487031">
      <w:pPr>
        <w:spacing w:line="360" w:lineRule="auto"/>
        <w:ind w:firstLine="420" w:firstLineChars="200"/>
        <w:rPr>
          <w:szCs w:val="21"/>
        </w:rPr>
      </w:pPr>
    </w:p>
    <w:p w14:paraId="667C2E72">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5F246E60">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2682485C">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4E6BA72D">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158254A7">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F39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14:paraId="0CE85B91">
            <w:pPr>
              <w:jc w:val="center"/>
            </w:pPr>
            <w:r>
              <w:rPr>
                <w:rFonts w:hint="eastAsia"/>
              </w:rPr>
              <w:t>证件扫描件正面</w:t>
            </w:r>
          </w:p>
          <w:p w14:paraId="0CD6BA8A">
            <w:pPr>
              <w:pStyle w:val="18"/>
              <w:jc w:val="center"/>
            </w:pPr>
          </w:p>
          <w:p w14:paraId="5824C959">
            <w:pPr>
              <w:pStyle w:val="19"/>
              <w:jc w:val="center"/>
            </w:pPr>
          </w:p>
        </w:tc>
        <w:tc>
          <w:tcPr>
            <w:tcW w:w="4265" w:type="dxa"/>
          </w:tcPr>
          <w:p w14:paraId="64CF4D9E">
            <w:pPr>
              <w:jc w:val="center"/>
            </w:pPr>
            <w:r>
              <w:rPr>
                <w:rFonts w:hint="eastAsia"/>
              </w:rPr>
              <w:t>证件扫描件反面</w:t>
            </w:r>
          </w:p>
          <w:p w14:paraId="213AA9AF">
            <w:pPr>
              <w:pStyle w:val="18"/>
              <w:jc w:val="center"/>
            </w:pPr>
          </w:p>
          <w:p w14:paraId="2A810149">
            <w:pPr>
              <w:pStyle w:val="19"/>
              <w:jc w:val="center"/>
            </w:pPr>
          </w:p>
        </w:tc>
      </w:tr>
    </w:tbl>
    <w:p w14:paraId="130FF9B7"/>
    <w:p w14:paraId="5C108FDA">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5381A2C"/>
    <w:p w14:paraId="4D180655">
      <w:pPr>
        <w:widowControl/>
        <w:jc w:val="left"/>
        <w:rPr>
          <w:rFonts w:ascii="黑体" w:hAnsi="宋体" w:eastAsia="黑体"/>
          <w:bCs/>
          <w:kern w:val="0"/>
          <w:sz w:val="24"/>
        </w:rPr>
      </w:pPr>
      <w:r>
        <w:rPr>
          <w:rFonts w:ascii="黑体" w:eastAsia="黑体"/>
          <w:b/>
          <w:kern w:val="0"/>
          <w:sz w:val="24"/>
        </w:rPr>
        <w:br w:type="page"/>
      </w:r>
    </w:p>
    <w:p w14:paraId="6B8FF19B">
      <w:pPr>
        <w:pStyle w:val="3"/>
        <w:jc w:val="center"/>
        <w:rPr>
          <w:rFonts w:ascii="黑体" w:eastAsia="黑体"/>
          <w:b w:val="0"/>
          <w:kern w:val="0"/>
          <w:sz w:val="24"/>
          <w:szCs w:val="24"/>
        </w:rPr>
      </w:pPr>
      <w:r>
        <w:rPr>
          <w:rFonts w:hint="eastAsia" w:ascii="黑体" w:eastAsia="黑体"/>
          <w:b w:val="0"/>
          <w:kern w:val="0"/>
          <w:sz w:val="24"/>
          <w:szCs w:val="24"/>
        </w:rPr>
        <w:t>四、</w:t>
      </w:r>
      <w:bookmarkStart w:id="45" w:name="_Hlk72092634"/>
      <w:r>
        <w:rPr>
          <w:rFonts w:hint="eastAsia" w:ascii="黑体" w:eastAsia="黑体"/>
          <w:b w:val="0"/>
          <w:kern w:val="0"/>
          <w:sz w:val="24"/>
          <w:szCs w:val="24"/>
        </w:rPr>
        <w:t>实质性条款响应情况表</w:t>
      </w:r>
      <w:bookmarkEnd w:id="45"/>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14:paraId="5D6D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37623155">
            <w:pPr>
              <w:adjustRightInd w:val="0"/>
              <w:snapToGrid w:val="0"/>
              <w:spacing w:line="360" w:lineRule="auto"/>
              <w:jc w:val="center"/>
              <w:rPr>
                <w:rFonts w:ascii="宋体" w:hAnsi="宋体"/>
                <w:kern w:val="0"/>
                <w:szCs w:val="21"/>
              </w:rPr>
            </w:pPr>
            <w:bookmarkStart w:id="46" w:name="_Hlk72092651"/>
            <w:r>
              <w:rPr>
                <w:rFonts w:hint="eastAsia" w:ascii="宋体" w:hAnsi="宋体"/>
                <w:kern w:val="0"/>
                <w:szCs w:val="21"/>
              </w:rPr>
              <w:t>序号</w:t>
            </w:r>
          </w:p>
        </w:tc>
        <w:tc>
          <w:tcPr>
            <w:tcW w:w="3774" w:type="dxa"/>
            <w:vAlign w:val="center"/>
          </w:tcPr>
          <w:p w14:paraId="6D2E2485">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14:paraId="5BFE6AC4">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14:paraId="23F1C22D">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14:paraId="38C0E33B">
            <w:pPr>
              <w:adjustRightInd w:val="0"/>
              <w:snapToGrid w:val="0"/>
              <w:spacing w:line="360" w:lineRule="auto"/>
              <w:jc w:val="center"/>
              <w:rPr>
                <w:rFonts w:ascii="宋体" w:hAnsi="宋体"/>
                <w:kern w:val="0"/>
                <w:szCs w:val="21"/>
              </w:rPr>
            </w:pPr>
            <w:r>
              <w:rPr>
                <w:rFonts w:hint="eastAsia"/>
              </w:rPr>
              <w:t>说明</w:t>
            </w:r>
          </w:p>
        </w:tc>
      </w:tr>
      <w:bookmarkEnd w:id="46"/>
      <w:tr w14:paraId="655F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1FED79E">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tcPr>
          <w:p w14:paraId="1E59B668">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14:paraId="39B0C367">
            <w:pPr>
              <w:adjustRightInd w:val="0"/>
              <w:snapToGrid w:val="0"/>
              <w:spacing w:line="360" w:lineRule="auto"/>
              <w:rPr>
                <w:rFonts w:ascii="宋体" w:hAnsi="宋体"/>
                <w:kern w:val="0"/>
                <w:szCs w:val="21"/>
              </w:rPr>
            </w:pPr>
          </w:p>
        </w:tc>
        <w:tc>
          <w:tcPr>
            <w:tcW w:w="1275" w:type="dxa"/>
          </w:tcPr>
          <w:p w14:paraId="2552ADC0">
            <w:pPr>
              <w:adjustRightInd w:val="0"/>
              <w:snapToGrid w:val="0"/>
              <w:spacing w:line="360" w:lineRule="auto"/>
              <w:rPr>
                <w:rFonts w:ascii="宋体" w:hAnsi="宋体"/>
                <w:kern w:val="0"/>
                <w:szCs w:val="21"/>
              </w:rPr>
            </w:pPr>
          </w:p>
        </w:tc>
        <w:tc>
          <w:tcPr>
            <w:tcW w:w="933" w:type="dxa"/>
          </w:tcPr>
          <w:p w14:paraId="669FEE02">
            <w:pPr>
              <w:adjustRightInd w:val="0"/>
              <w:snapToGrid w:val="0"/>
              <w:spacing w:line="360" w:lineRule="auto"/>
              <w:rPr>
                <w:rFonts w:ascii="宋体" w:hAnsi="宋体"/>
                <w:kern w:val="0"/>
                <w:szCs w:val="21"/>
              </w:rPr>
            </w:pPr>
          </w:p>
        </w:tc>
      </w:tr>
      <w:tr w14:paraId="6180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9DB26D3">
            <w:pPr>
              <w:adjustRightInd w:val="0"/>
              <w:snapToGrid w:val="0"/>
              <w:spacing w:line="360" w:lineRule="auto"/>
              <w:rPr>
                <w:rFonts w:ascii="宋体" w:hAnsi="宋体"/>
                <w:kern w:val="0"/>
                <w:szCs w:val="21"/>
              </w:rPr>
            </w:pPr>
            <w:r>
              <w:rPr>
                <w:rFonts w:hint="eastAsia" w:ascii="宋体" w:hAnsi="宋体"/>
                <w:kern w:val="0"/>
                <w:szCs w:val="21"/>
              </w:rPr>
              <w:t>2</w:t>
            </w:r>
          </w:p>
        </w:tc>
        <w:tc>
          <w:tcPr>
            <w:tcW w:w="3774" w:type="dxa"/>
            <w:vAlign w:val="center"/>
          </w:tcPr>
          <w:p w14:paraId="522EFD4E">
            <w:pPr>
              <w:adjustRightInd w:val="0"/>
              <w:snapToGrid w:val="0"/>
              <w:spacing w:line="360" w:lineRule="auto"/>
              <w:jc w:val="center"/>
              <w:rPr>
                <w:rFonts w:hAnsi="宋体"/>
                <w:kern w:val="0"/>
                <w:szCs w:val="21"/>
              </w:rPr>
            </w:pPr>
            <w:r>
              <w:rPr>
                <w:rFonts w:hint="eastAsia"/>
                <w:color w:val="FF0000"/>
                <w:szCs w:val="21"/>
              </w:rPr>
              <w:t>★</w:t>
            </w:r>
            <w:r>
              <w:rPr>
                <w:rFonts w:hint="eastAsia" w:ascii="宋体" w:hAnsi="宋体"/>
                <w:color w:val="FF0000"/>
              </w:rPr>
              <w:t>完全满足本项目★标记条款的要求。</w:t>
            </w:r>
          </w:p>
        </w:tc>
        <w:tc>
          <w:tcPr>
            <w:tcW w:w="1530" w:type="dxa"/>
          </w:tcPr>
          <w:p w14:paraId="210E8CF6">
            <w:pPr>
              <w:adjustRightInd w:val="0"/>
              <w:snapToGrid w:val="0"/>
              <w:spacing w:line="360" w:lineRule="auto"/>
              <w:rPr>
                <w:rFonts w:ascii="宋体" w:hAnsi="宋体"/>
                <w:kern w:val="0"/>
                <w:szCs w:val="21"/>
              </w:rPr>
            </w:pPr>
          </w:p>
        </w:tc>
        <w:tc>
          <w:tcPr>
            <w:tcW w:w="1275" w:type="dxa"/>
          </w:tcPr>
          <w:p w14:paraId="46EDF859">
            <w:pPr>
              <w:adjustRightInd w:val="0"/>
              <w:snapToGrid w:val="0"/>
              <w:spacing w:line="360" w:lineRule="auto"/>
              <w:rPr>
                <w:rFonts w:ascii="宋体" w:hAnsi="宋体"/>
                <w:kern w:val="0"/>
                <w:szCs w:val="21"/>
              </w:rPr>
            </w:pPr>
          </w:p>
        </w:tc>
        <w:tc>
          <w:tcPr>
            <w:tcW w:w="933" w:type="dxa"/>
          </w:tcPr>
          <w:p w14:paraId="0F39BE72">
            <w:pPr>
              <w:adjustRightInd w:val="0"/>
              <w:snapToGrid w:val="0"/>
              <w:spacing w:line="360" w:lineRule="auto"/>
              <w:rPr>
                <w:rFonts w:ascii="宋体" w:hAnsi="宋体"/>
                <w:kern w:val="0"/>
                <w:szCs w:val="21"/>
              </w:rPr>
            </w:pPr>
          </w:p>
        </w:tc>
      </w:tr>
      <w:tr w14:paraId="48F5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7E1F611">
            <w:pPr>
              <w:adjustRightInd w:val="0"/>
              <w:snapToGrid w:val="0"/>
              <w:spacing w:line="360" w:lineRule="auto"/>
              <w:rPr>
                <w:rFonts w:ascii="宋体" w:hAnsi="宋体"/>
                <w:kern w:val="0"/>
                <w:szCs w:val="21"/>
              </w:rPr>
            </w:pPr>
            <w:r>
              <w:rPr>
                <w:rFonts w:hint="eastAsia" w:ascii="宋体" w:hAnsi="宋体"/>
                <w:kern w:val="0"/>
                <w:szCs w:val="21"/>
              </w:rPr>
              <w:t>3</w:t>
            </w:r>
          </w:p>
        </w:tc>
        <w:tc>
          <w:tcPr>
            <w:tcW w:w="3774" w:type="dxa"/>
            <w:vAlign w:val="center"/>
          </w:tcPr>
          <w:p w14:paraId="4F62A647">
            <w:pPr>
              <w:adjustRightInd w:val="0"/>
              <w:snapToGrid w:val="0"/>
              <w:spacing w:line="360" w:lineRule="auto"/>
              <w:jc w:val="center"/>
              <w:rPr>
                <w:rFonts w:ascii="宋体" w:hAnsi="宋体"/>
                <w:kern w:val="0"/>
                <w:szCs w:val="21"/>
              </w:rPr>
            </w:pPr>
            <w:r>
              <w:rPr>
                <w:rFonts w:hint="eastAsia" w:ascii="宋体" w:hAnsi="宋体"/>
                <w:color w:val="FF0000"/>
                <w:kern w:val="0"/>
                <w:szCs w:val="21"/>
              </w:rPr>
              <w:t>***********</w:t>
            </w:r>
          </w:p>
        </w:tc>
        <w:tc>
          <w:tcPr>
            <w:tcW w:w="1530" w:type="dxa"/>
          </w:tcPr>
          <w:p w14:paraId="3C3F14BA">
            <w:pPr>
              <w:adjustRightInd w:val="0"/>
              <w:snapToGrid w:val="0"/>
              <w:spacing w:line="360" w:lineRule="auto"/>
              <w:rPr>
                <w:rFonts w:ascii="宋体" w:hAnsi="宋体"/>
                <w:kern w:val="0"/>
                <w:szCs w:val="21"/>
              </w:rPr>
            </w:pPr>
          </w:p>
        </w:tc>
        <w:tc>
          <w:tcPr>
            <w:tcW w:w="1275" w:type="dxa"/>
          </w:tcPr>
          <w:p w14:paraId="55412FA9">
            <w:pPr>
              <w:adjustRightInd w:val="0"/>
              <w:snapToGrid w:val="0"/>
              <w:spacing w:line="360" w:lineRule="auto"/>
              <w:rPr>
                <w:rFonts w:ascii="宋体" w:hAnsi="宋体"/>
                <w:kern w:val="0"/>
                <w:szCs w:val="21"/>
              </w:rPr>
            </w:pPr>
          </w:p>
        </w:tc>
        <w:tc>
          <w:tcPr>
            <w:tcW w:w="933" w:type="dxa"/>
          </w:tcPr>
          <w:p w14:paraId="08774F22">
            <w:pPr>
              <w:adjustRightInd w:val="0"/>
              <w:snapToGrid w:val="0"/>
              <w:spacing w:line="360" w:lineRule="auto"/>
              <w:rPr>
                <w:rFonts w:ascii="宋体" w:hAnsi="宋体"/>
                <w:kern w:val="0"/>
                <w:szCs w:val="21"/>
              </w:rPr>
            </w:pPr>
          </w:p>
        </w:tc>
      </w:tr>
    </w:tbl>
    <w:p w14:paraId="54A80F74">
      <w:pPr>
        <w:ind w:firstLine="482" w:firstLineChars="200"/>
        <w:rPr>
          <w:b/>
          <w:sz w:val="24"/>
          <w:szCs w:val="22"/>
        </w:rPr>
      </w:pPr>
      <w:r>
        <w:rPr>
          <w:rFonts w:hint="eastAsia"/>
          <w:b/>
          <w:sz w:val="24"/>
          <w:szCs w:val="22"/>
        </w:rPr>
        <w:t>注：1.上表所列各项均为不可负偏离条款。</w:t>
      </w:r>
    </w:p>
    <w:p w14:paraId="08AB28DC">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5456EDD9">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1F2E434F">
      <w:pPr>
        <w:ind w:firstLine="482" w:firstLineChars="200"/>
        <w:rPr>
          <w:b/>
          <w:sz w:val="24"/>
        </w:rPr>
      </w:pPr>
      <w:r>
        <w:rPr>
          <w:b/>
          <w:sz w:val="24"/>
        </w:rPr>
        <w:t>4.</w:t>
      </w:r>
      <w:r>
        <w:rPr>
          <w:rFonts w:hint="eastAsia"/>
          <w:b/>
          <w:sz w:val="24"/>
        </w:rPr>
        <w:t>评审委员会有权对投标响应情况作出判断（作出评审结论）。</w:t>
      </w:r>
    </w:p>
    <w:p w14:paraId="505074E3">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6146B003">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0D314F8F">
      <w:pPr>
        <w:ind w:firstLine="420" w:firstLineChars="200"/>
      </w:pPr>
    </w:p>
    <w:p w14:paraId="61488B01">
      <w:pPr>
        <w:rPr>
          <w:b/>
          <w:bCs/>
          <w:sz w:val="24"/>
        </w:rPr>
      </w:pPr>
    </w:p>
    <w:p w14:paraId="53B0BBEF">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五、</w:t>
      </w:r>
      <w:r>
        <w:rPr>
          <w:rFonts w:hint="eastAsia" w:ascii="黑体" w:eastAsia="黑体"/>
          <w:b w:val="0"/>
          <w:bCs w:val="0"/>
          <w:sz w:val="24"/>
          <w:szCs w:val="20"/>
        </w:rPr>
        <w:t>项目实施方案评价</w:t>
      </w:r>
    </w:p>
    <w:p w14:paraId="1463968D">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六、</w:t>
      </w:r>
      <w:r>
        <w:rPr>
          <w:rFonts w:hint="eastAsia" w:ascii="黑体" w:eastAsia="黑体"/>
          <w:b w:val="0"/>
          <w:bCs w:val="0"/>
          <w:sz w:val="24"/>
          <w:szCs w:val="20"/>
        </w:rPr>
        <w:t>项目重点难点分析、应对措施及相关的合理化建议</w:t>
      </w:r>
    </w:p>
    <w:p w14:paraId="6510F7D0">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七、</w:t>
      </w:r>
      <w:r>
        <w:rPr>
          <w:rFonts w:hint="eastAsia" w:ascii="黑体" w:eastAsia="黑体"/>
          <w:b w:val="0"/>
          <w:bCs w:val="0"/>
          <w:sz w:val="24"/>
          <w:szCs w:val="20"/>
        </w:rPr>
        <w:t>质量保障措施及方案</w:t>
      </w:r>
    </w:p>
    <w:p w14:paraId="1A15B873">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八、</w:t>
      </w:r>
      <w:r>
        <w:rPr>
          <w:rFonts w:hint="eastAsia" w:ascii="黑体" w:eastAsia="黑体"/>
          <w:b w:val="0"/>
          <w:bCs w:val="0"/>
          <w:sz w:val="24"/>
          <w:szCs w:val="20"/>
        </w:rPr>
        <w:t>项目完成（服务期满）后的服务承诺及违约承诺</w:t>
      </w:r>
    </w:p>
    <w:p w14:paraId="1BE2BD54">
      <w:pPr>
        <w:pStyle w:val="3"/>
        <w:jc w:val="center"/>
        <w:rPr>
          <w:rFonts w:ascii="黑体" w:hAnsi="宋体" w:eastAsia="黑体"/>
          <w:sz w:val="24"/>
          <w:szCs w:val="20"/>
        </w:rPr>
      </w:pPr>
      <w:r>
        <w:rPr>
          <w:rFonts w:hint="eastAsia" w:ascii="黑体" w:eastAsia="黑体"/>
          <w:b w:val="0"/>
          <w:bCs w:val="0"/>
          <w:sz w:val="24"/>
          <w:szCs w:val="20"/>
          <w:lang w:val="en-US" w:eastAsia="zh-CN"/>
        </w:rPr>
        <w:t>九、</w:t>
      </w:r>
      <w:r>
        <w:rPr>
          <w:rFonts w:hint="eastAsia" w:ascii="黑体" w:eastAsia="黑体"/>
          <w:b w:val="0"/>
          <w:bCs w:val="0"/>
          <w:sz w:val="24"/>
          <w:szCs w:val="20"/>
        </w:rPr>
        <w:t>拟派本项目的团队人员情况</w:t>
      </w:r>
      <w:r>
        <w:rPr>
          <w:rFonts w:ascii="黑体" w:eastAsia="黑体"/>
          <w:b/>
          <w:bCs/>
          <w:sz w:val="24"/>
          <w:szCs w:val="20"/>
        </w:rPr>
        <w:br w:type="page"/>
      </w:r>
    </w:p>
    <w:p w14:paraId="3F199EF3">
      <w:pPr>
        <w:pStyle w:val="3"/>
        <w:jc w:val="center"/>
        <w:rPr>
          <w:rFonts w:ascii="黑体" w:eastAsia="黑体"/>
          <w:b w:val="0"/>
          <w:bCs w:val="0"/>
          <w:sz w:val="24"/>
          <w:szCs w:val="20"/>
        </w:rPr>
      </w:pPr>
      <w:r>
        <w:rPr>
          <w:rFonts w:hint="eastAsia" w:ascii="黑体" w:eastAsia="黑体"/>
          <w:b w:val="0"/>
          <w:bCs w:val="0"/>
          <w:sz w:val="24"/>
          <w:szCs w:val="20"/>
          <w:lang w:val="en-US" w:eastAsia="zh-CN"/>
        </w:rPr>
        <w:t>十</w:t>
      </w:r>
      <w:r>
        <w:rPr>
          <w:rFonts w:hint="eastAsia" w:ascii="黑体" w:eastAsia="黑体"/>
          <w:b w:val="0"/>
          <w:bCs w:val="0"/>
          <w:sz w:val="24"/>
          <w:szCs w:val="20"/>
        </w:rPr>
        <w:t>、</w:t>
      </w:r>
      <w:bookmarkStart w:id="47" w:name="_Hlk72062872"/>
      <w:r>
        <w:rPr>
          <w:rFonts w:hint="eastAsia" w:ascii="黑体" w:eastAsia="黑体"/>
          <w:b w:val="0"/>
          <w:bCs w:val="0"/>
          <w:sz w:val="24"/>
          <w:szCs w:val="20"/>
        </w:rPr>
        <w:t>投标人认为需要加以说明的其他内容</w:t>
      </w:r>
      <w:bookmarkEnd w:id="47"/>
    </w:p>
    <w:p w14:paraId="77703FCC">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4FF85788">
      <w:pPr>
        <w:widowControl/>
        <w:jc w:val="center"/>
        <w:rPr>
          <w:rFonts w:ascii="黑体" w:hAnsi="宋体" w:eastAsia="黑体"/>
          <w:kern w:val="0"/>
          <w:sz w:val="24"/>
          <w:szCs w:val="20"/>
        </w:rPr>
      </w:pPr>
    </w:p>
    <w:p w14:paraId="18FE0DA6">
      <w:pPr>
        <w:spacing w:after="120" w:afterLines="50" w:line="360" w:lineRule="exact"/>
        <w:ind w:firstLine="482" w:firstLineChars="200"/>
        <w:rPr>
          <w:b/>
          <w:bCs/>
          <w:sz w:val="24"/>
        </w:rPr>
      </w:pPr>
      <w:r>
        <w:rPr>
          <w:rFonts w:hint="eastAsia" w:ascii="宋体" w:hAnsi="宋体"/>
          <w:b/>
          <w:bCs/>
          <w:sz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0821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Borders>
              <w:top w:val="single" w:color="auto" w:sz="4" w:space="0"/>
              <w:left w:val="single" w:color="auto" w:sz="4" w:space="0"/>
              <w:bottom w:val="single" w:color="auto" w:sz="4" w:space="0"/>
              <w:right w:val="single" w:color="auto" w:sz="4" w:space="0"/>
            </w:tcBorders>
          </w:tcPr>
          <w:p w14:paraId="2AE7C547">
            <w:pPr>
              <w:spacing w:line="400" w:lineRule="exact"/>
              <w:jc w:val="center"/>
              <w:rPr>
                <w:rFonts w:ascii="仿宋_GB2312" w:eastAsia="仿宋_GB2312"/>
                <w:sz w:val="24"/>
              </w:rPr>
            </w:pPr>
            <w:r>
              <w:rPr>
                <w:rFonts w:hint="eastAsia" w:ascii="仿宋_GB2312" w:eastAsia="仿宋_GB2312"/>
                <w:sz w:val="24"/>
              </w:rPr>
              <w:t>序号</w:t>
            </w:r>
          </w:p>
        </w:tc>
        <w:tc>
          <w:tcPr>
            <w:tcW w:w="7811" w:type="dxa"/>
            <w:tcBorders>
              <w:top w:val="single" w:color="auto" w:sz="4" w:space="0"/>
              <w:left w:val="nil"/>
              <w:bottom w:val="single" w:color="auto" w:sz="4" w:space="0"/>
              <w:right w:val="single" w:color="auto" w:sz="4" w:space="0"/>
            </w:tcBorders>
          </w:tcPr>
          <w:p w14:paraId="2E725491">
            <w:pPr>
              <w:spacing w:line="400" w:lineRule="exact"/>
              <w:jc w:val="center"/>
              <w:rPr>
                <w:rFonts w:ascii="仿宋_GB2312" w:eastAsia="仿宋_GB2312"/>
                <w:sz w:val="24"/>
              </w:rPr>
            </w:pPr>
            <w:r>
              <w:rPr>
                <w:rFonts w:hint="eastAsia" w:ascii="仿宋_GB2312" w:eastAsia="仿宋_GB2312"/>
                <w:b/>
                <w:bCs/>
                <w:sz w:val="24"/>
              </w:rPr>
              <w:t>供应商参与投标禁止情形</w:t>
            </w:r>
          </w:p>
        </w:tc>
      </w:tr>
      <w:tr w14:paraId="07CA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6F116375">
            <w:pPr>
              <w:spacing w:line="400" w:lineRule="exact"/>
              <w:jc w:val="center"/>
              <w:rPr>
                <w:rFonts w:ascii="仿宋_GB2312" w:eastAsia="仿宋_GB2312"/>
                <w:sz w:val="24"/>
              </w:rPr>
            </w:pPr>
            <w:r>
              <w:rPr>
                <w:rFonts w:hint="eastAsia" w:ascii="仿宋_GB2312" w:eastAsia="仿宋_GB2312"/>
                <w:sz w:val="24"/>
              </w:rPr>
              <w:t>1</w:t>
            </w:r>
          </w:p>
        </w:tc>
        <w:tc>
          <w:tcPr>
            <w:tcW w:w="7811" w:type="dxa"/>
            <w:tcBorders>
              <w:top w:val="single" w:color="auto" w:sz="4" w:space="0"/>
              <w:left w:val="nil"/>
              <w:bottom w:val="single" w:color="auto" w:sz="4" w:space="0"/>
              <w:right w:val="single" w:color="auto" w:sz="4" w:space="0"/>
            </w:tcBorders>
            <w:vAlign w:val="center"/>
          </w:tcPr>
          <w:p w14:paraId="4974B22D">
            <w:pPr>
              <w:spacing w:line="400" w:lineRule="exact"/>
              <w:jc w:val="left"/>
              <w:rPr>
                <w:rFonts w:ascii="仿宋_GB2312" w:eastAsia="仿宋_GB2312"/>
                <w:sz w:val="24"/>
              </w:rPr>
            </w:pPr>
            <w:r>
              <w:rPr>
                <w:rFonts w:hint="eastAsia" w:ascii="仿宋_GB2312" w:eastAsia="仿宋_GB2312"/>
                <w:sz w:val="24"/>
              </w:rPr>
              <w:t>与其他投标供应商的法定代表人、主要经营负责人、投标授权代表人、项目负责人、主要技术人员为</w:t>
            </w:r>
            <w:r>
              <w:rPr>
                <w:rFonts w:hint="eastAsia" w:ascii="仿宋_GB2312" w:eastAsia="仿宋_GB2312"/>
                <w:b/>
                <w:bCs/>
                <w:sz w:val="24"/>
              </w:rPr>
              <w:t>同一人、属同一单位或者在同一单位缴纳社会保险</w:t>
            </w:r>
            <w:r>
              <w:rPr>
                <w:rFonts w:hint="eastAsia" w:ascii="仿宋_GB2312" w:eastAsia="仿宋_GB2312"/>
                <w:sz w:val="24"/>
              </w:rPr>
              <w:t>。</w:t>
            </w:r>
          </w:p>
        </w:tc>
      </w:tr>
      <w:tr w14:paraId="6C84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27EE2209">
            <w:pPr>
              <w:spacing w:line="400" w:lineRule="exact"/>
              <w:jc w:val="center"/>
              <w:rPr>
                <w:rFonts w:ascii="仿宋_GB2312" w:eastAsia="仿宋_GB2312"/>
                <w:sz w:val="24"/>
              </w:rPr>
            </w:pPr>
            <w:r>
              <w:rPr>
                <w:rFonts w:hint="eastAsia" w:ascii="仿宋_GB2312" w:eastAsia="仿宋_GB2312"/>
                <w:sz w:val="24"/>
              </w:rPr>
              <w:t>2</w:t>
            </w:r>
          </w:p>
        </w:tc>
        <w:tc>
          <w:tcPr>
            <w:tcW w:w="7811" w:type="dxa"/>
            <w:tcBorders>
              <w:top w:val="single" w:color="auto" w:sz="4" w:space="0"/>
              <w:left w:val="nil"/>
              <w:bottom w:val="single" w:color="auto" w:sz="4" w:space="0"/>
              <w:right w:val="single" w:color="auto" w:sz="4" w:space="0"/>
            </w:tcBorders>
            <w:vAlign w:val="center"/>
          </w:tcPr>
          <w:p w14:paraId="3EC5A2AA">
            <w:pPr>
              <w:spacing w:line="400" w:lineRule="exact"/>
              <w:jc w:val="left"/>
              <w:rPr>
                <w:rFonts w:ascii="仿宋_GB2312" w:eastAsia="仿宋_GB2312"/>
                <w:sz w:val="24"/>
              </w:rPr>
            </w:pPr>
            <w:r>
              <w:rPr>
                <w:rFonts w:hint="eastAsia" w:ascii="仿宋_GB2312" w:eastAsia="仿宋_GB2312"/>
                <w:sz w:val="24"/>
              </w:rPr>
              <w:t>参与本项目政府采购活动时，与其他投标供应商存在单位负责人为</w:t>
            </w:r>
            <w:r>
              <w:rPr>
                <w:rFonts w:hint="eastAsia" w:ascii="仿宋_GB2312" w:eastAsia="仿宋_GB2312"/>
                <w:b/>
                <w:bCs/>
                <w:sz w:val="24"/>
              </w:rPr>
              <w:t>同一人或直接控股、管理关系</w:t>
            </w:r>
            <w:r>
              <w:rPr>
                <w:rFonts w:hint="eastAsia" w:ascii="仿宋_GB2312" w:eastAsia="仿宋_GB2312"/>
                <w:sz w:val="24"/>
              </w:rPr>
              <w:t>。</w:t>
            </w:r>
          </w:p>
        </w:tc>
      </w:tr>
      <w:tr w14:paraId="74B8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1A06FA98">
            <w:pPr>
              <w:spacing w:line="400" w:lineRule="exact"/>
              <w:jc w:val="center"/>
              <w:rPr>
                <w:rFonts w:ascii="仿宋_GB2312" w:eastAsia="仿宋_GB2312"/>
                <w:sz w:val="24"/>
              </w:rPr>
            </w:pPr>
            <w:r>
              <w:rPr>
                <w:rFonts w:hint="eastAsia" w:ascii="仿宋_GB2312" w:eastAsia="仿宋_GB2312"/>
                <w:sz w:val="24"/>
              </w:rPr>
              <w:t>3</w:t>
            </w:r>
          </w:p>
        </w:tc>
        <w:tc>
          <w:tcPr>
            <w:tcW w:w="7811" w:type="dxa"/>
            <w:tcBorders>
              <w:top w:val="single" w:color="auto" w:sz="4" w:space="0"/>
              <w:left w:val="nil"/>
              <w:bottom w:val="single" w:color="auto" w:sz="4" w:space="0"/>
              <w:right w:val="single" w:color="auto" w:sz="4" w:space="0"/>
            </w:tcBorders>
            <w:vAlign w:val="center"/>
          </w:tcPr>
          <w:p w14:paraId="4E7EA102">
            <w:pPr>
              <w:spacing w:line="400" w:lineRule="exact"/>
              <w:jc w:val="left"/>
              <w:rPr>
                <w:rFonts w:ascii="仿宋_GB2312" w:eastAsia="仿宋_GB2312"/>
                <w:sz w:val="24"/>
              </w:rPr>
            </w:pPr>
            <w:r>
              <w:rPr>
                <w:rFonts w:hint="eastAsia" w:ascii="仿宋_GB2312" w:eastAsia="仿宋_GB2312"/>
                <w:sz w:val="24"/>
              </w:rPr>
              <w:t>与其他投标供应商的投标文件或部分投标文件</w:t>
            </w:r>
            <w:r>
              <w:rPr>
                <w:rFonts w:hint="eastAsia" w:ascii="仿宋_GB2312" w:eastAsia="仿宋_GB2312"/>
                <w:b/>
                <w:bCs/>
                <w:sz w:val="24"/>
              </w:rPr>
              <w:t>相互混装或存在非正常一致</w:t>
            </w:r>
            <w:r>
              <w:rPr>
                <w:rFonts w:hint="eastAsia" w:ascii="仿宋_GB2312" w:eastAsia="仿宋_GB2312"/>
                <w:sz w:val="24"/>
              </w:rPr>
              <w:t>。</w:t>
            </w:r>
            <w:bookmarkStart w:id="101" w:name="_GoBack"/>
            <w:bookmarkEnd w:id="101"/>
          </w:p>
        </w:tc>
      </w:tr>
      <w:tr w14:paraId="5E49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180C7BE3">
            <w:pPr>
              <w:spacing w:line="400" w:lineRule="exact"/>
              <w:jc w:val="center"/>
              <w:rPr>
                <w:rFonts w:ascii="仿宋_GB2312" w:eastAsia="仿宋_GB2312"/>
                <w:sz w:val="24"/>
              </w:rPr>
            </w:pPr>
            <w:r>
              <w:rPr>
                <w:rFonts w:hint="eastAsia" w:ascii="仿宋_GB2312" w:eastAsia="仿宋_GB2312"/>
                <w:sz w:val="24"/>
              </w:rPr>
              <w:t>4</w:t>
            </w:r>
          </w:p>
        </w:tc>
        <w:tc>
          <w:tcPr>
            <w:tcW w:w="7811" w:type="dxa"/>
            <w:tcBorders>
              <w:top w:val="single" w:color="auto" w:sz="4" w:space="0"/>
              <w:left w:val="nil"/>
              <w:bottom w:val="single" w:color="auto" w:sz="4" w:space="0"/>
              <w:right w:val="single" w:color="auto" w:sz="4" w:space="0"/>
            </w:tcBorders>
            <w:vAlign w:val="center"/>
          </w:tcPr>
          <w:p w14:paraId="3A34C3E9">
            <w:pPr>
              <w:spacing w:line="400" w:lineRule="exact"/>
              <w:jc w:val="left"/>
              <w:rPr>
                <w:rFonts w:ascii="仿宋_GB2312" w:eastAsia="仿宋_GB2312"/>
                <w:sz w:val="24"/>
              </w:rPr>
            </w:pPr>
            <w:r>
              <w:rPr>
                <w:rFonts w:hint="eastAsia" w:ascii="仿宋_GB2312" w:eastAsia="仿宋_GB2312"/>
                <w:sz w:val="24"/>
              </w:rPr>
              <w:t>与其他投标供应商的投标文件由</w:t>
            </w:r>
            <w:r>
              <w:rPr>
                <w:rFonts w:hint="eastAsia" w:ascii="仿宋_GB2312" w:eastAsia="仿宋_GB2312"/>
                <w:b/>
                <w:bCs/>
                <w:sz w:val="24"/>
              </w:rPr>
              <w:t>同一单位或者同一人编制</w:t>
            </w:r>
            <w:r>
              <w:rPr>
                <w:rFonts w:hint="eastAsia" w:ascii="仿宋_GB2312" w:eastAsia="仿宋_GB2312"/>
                <w:sz w:val="24"/>
              </w:rPr>
              <w:t>，或者使用</w:t>
            </w:r>
            <w:r>
              <w:rPr>
                <w:rFonts w:hint="eastAsia" w:ascii="仿宋_GB2312" w:eastAsia="仿宋_GB2312"/>
                <w:b/>
                <w:bCs/>
                <w:sz w:val="24"/>
              </w:rPr>
              <w:t>同一设备编制</w:t>
            </w:r>
            <w:r>
              <w:rPr>
                <w:rFonts w:hint="eastAsia" w:ascii="仿宋_GB2312" w:eastAsia="仿宋_GB2312"/>
                <w:sz w:val="24"/>
              </w:rPr>
              <w:t>（“文件制作机器码”“文件创建标识码”一致）。</w:t>
            </w:r>
          </w:p>
        </w:tc>
      </w:tr>
      <w:tr w14:paraId="13D3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5B618F23">
            <w:pPr>
              <w:spacing w:line="400" w:lineRule="exact"/>
              <w:jc w:val="center"/>
              <w:rPr>
                <w:rFonts w:ascii="仿宋_GB2312" w:eastAsia="仿宋_GB2312"/>
                <w:sz w:val="24"/>
              </w:rPr>
            </w:pPr>
            <w:r>
              <w:rPr>
                <w:rFonts w:hint="eastAsia" w:ascii="仿宋_GB2312" w:eastAsia="仿宋_GB2312"/>
                <w:sz w:val="24"/>
              </w:rPr>
              <w:t>5</w:t>
            </w:r>
          </w:p>
        </w:tc>
        <w:tc>
          <w:tcPr>
            <w:tcW w:w="7811" w:type="dxa"/>
            <w:tcBorders>
              <w:top w:val="single" w:color="auto" w:sz="4" w:space="0"/>
              <w:left w:val="nil"/>
              <w:bottom w:val="single" w:color="auto" w:sz="4" w:space="0"/>
              <w:right w:val="single" w:color="auto" w:sz="4" w:space="0"/>
            </w:tcBorders>
            <w:vAlign w:val="center"/>
          </w:tcPr>
          <w:p w14:paraId="510ABEA6">
            <w:pPr>
              <w:spacing w:line="400" w:lineRule="exact"/>
              <w:jc w:val="left"/>
              <w:rPr>
                <w:rFonts w:ascii="仿宋_GB2312" w:eastAsia="仿宋_GB2312"/>
                <w:sz w:val="24"/>
              </w:rPr>
            </w:pPr>
            <w:r>
              <w:rPr>
                <w:rFonts w:hint="eastAsia" w:ascii="仿宋_GB2312" w:eastAsia="仿宋_GB2312"/>
                <w:sz w:val="24"/>
              </w:rPr>
              <w:t>提供</w:t>
            </w:r>
            <w:r>
              <w:rPr>
                <w:rFonts w:hint="eastAsia" w:ascii="仿宋_GB2312" w:eastAsia="仿宋_GB2312"/>
                <w:b/>
                <w:bCs/>
                <w:sz w:val="24"/>
              </w:rPr>
              <w:t>未经出具机构核实</w:t>
            </w:r>
            <w:r>
              <w:rPr>
                <w:rFonts w:hint="eastAsia" w:ascii="仿宋_GB2312" w:eastAsia="仿宋_GB2312"/>
                <w:sz w:val="24"/>
              </w:rPr>
              <w:t>的虚假的检验检测报告、业绩材料、社保缴纳证明、学历学位证书、职称认证证书等材料。</w:t>
            </w:r>
          </w:p>
        </w:tc>
      </w:tr>
      <w:tr w14:paraId="5A89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061EFC96">
            <w:pPr>
              <w:spacing w:line="400" w:lineRule="exact"/>
              <w:jc w:val="center"/>
              <w:rPr>
                <w:rFonts w:ascii="仿宋_GB2312" w:eastAsia="仿宋_GB2312"/>
                <w:sz w:val="24"/>
              </w:rPr>
            </w:pPr>
            <w:r>
              <w:rPr>
                <w:rFonts w:hint="eastAsia" w:ascii="仿宋_GB2312" w:eastAsia="仿宋_GB2312"/>
                <w:sz w:val="24"/>
              </w:rPr>
              <w:t>6</w:t>
            </w:r>
          </w:p>
        </w:tc>
        <w:tc>
          <w:tcPr>
            <w:tcW w:w="7811" w:type="dxa"/>
            <w:tcBorders>
              <w:top w:val="single" w:color="auto" w:sz="4" w:space="0"/>
              <w:left w:val="nil"/>
              <w:bottom w:val="single" w:color="auto" w:sz="4" w:space="0"/>
              <w:right w:val="single" w:color="auto" w:sz="4" w:space="0"/>
            </w:tcBorders>
            <w:vAlign w:val="center"/>
          </w:tcPr>
          <w:p w14:paraId="79251B27">
            <w:pPr>
              <w:spacing w:line="400" w:lineRule="exact"/>
              <w:jc w:val="left"/>
              <w:rPr>
                <w:rFonts w:ascii="仿宋_GB2312" w:eastAsia="仿宋_GB2312"/>
                <w:sz w:val="24"/>
              </w:rPr>
            </w:pPr>
            <w:r>
              <w:rPr>
                <w:rFonts w:hint="eastAsia" w:ascii="仿宋_GB2312" w:eastAsia="仿宋_GB2312"/>
                <w:sz w:val="24"/>
              </w:rPr>
              <w:t>擅自将投标密钥或电子营业执照出借他人使用或未妥善保管。</w:t>
            </w:r>
          </w:p>
        </w:tc>
      </w:tr>
    </w:tbl>
    <w:p w14:paraId="0982AE43">
      <w:pPr>
        <w:spacing w:before="120" w:beforeLines="50" w:line="380" w:lineRule="exact"/>
        <w:ind w:firstLine="422" w:firstLineChars="200"/>
        <w:rPr>
          <w:b/>
          <w:szCs w:val="21"/>
        </w:rPr>
      </w:pPr>
      <w:r>
        <w:rPr>
          <w:rFonts w:hint="eastAsia" w:ascii="宋体" w:hAnsi="宋体"/>
          <w:b/>
        </w:rPr>
        <w:t>一、我单位已充分知悉“隐瞒真实情况，提供虚假资料”的法定情形，包括但不限于：</w:t>
      </w:r>
    </w:p>
    <w:p w14:paraId="6D14A5E0">
      <w:pPr>
        <w:spacing w:line="380" w:lineRule="exact"/>
        <w:ind w:firstLine="420" w:firstLineChars="200"/>
      </w:pPr>
      <w:r>
        <w:rPr>
          <w:rFonts w:hint="eastAsia" w:ascii="宋体" w:hAnsi="宋体"/>
        </w:rPr>
        <w:t>（一）通过转让或者租借等方式从其他单位获取资格或者资质证书投标的。</w:t>
      </w:r>
    </w:p>
    <w:p w14:paraId="0180F133">
      <w:pPr>
        <w:spacing w:line="380" w:lineRule="exact"/>
        <w:ind w:firstLine="420" w:firstLineChars="200"/>
      </w:pPr>
      <w:r>
        <w:rPr>
          <w:rFonts w:hint="eastAsia" w:ascii="宋体" w:hAnsi="宋体"/>
        </w:rPr>
        <w:t>（二）由其他单位或者其他单位负责人在投标供应商编制的投标文件上加盖印章或者签字的。</w:t>
      </w:r>
    </w:p>
    <w:p w14:paraId="7C9DF033">
      <w:pPr>
        <w:spacing w:line="380" w:lineRule="exact"/>
        <w:ind w:firstLine="420" w:firstLineChars="200"/>
      </w:pPr>
      <w:r>
        <w:rPr>
          <w:rFonts w:hint="eastAsia" w:ascii="宋体" w:hAnsi="宋体"/>
        </w:rPr>
        <w:t>（三）项目负责人或者主要技术人员不是本单位人员的。</w:t>
      </w:r>
    </w:p>
    <w:p w14:paraId="750B20F1">
      <w:pPr>
        <w:spacing w:line="380" w:lineRule="exact"/>
        <w:ind w:firstLine="420" w:firstLineChars="200"/>
      </w:pPr>
      <w:r>
        <w:rPr>
          <w:rFonts w:hint="eastAsia" w:ascii="宋体" w:hAnsi="宋体"/>
        </w:rPr>
        <w:t>（四）投标保证金不是从投标供应商基本账户转出的。</w:t>
      </w:r>
    </w:p>
    <w:p w14:paraId="2D50799B">
      <w:pPr>
        <w:spacing w:line="380" w:lineRule="exact"/>
        <w:ind w:firstLine="420" w:firstLineChars="200"/>
      </w:pPr>
      <w:r>
        <w:rPr>
          <w:rFonts w:hint="eastAsia" w:ascii="宋体" w:hAnsi="宋体"/>
        </w:rPr>
        <w:t>（五）其他隐瞒真实情况、提供虚假资料的行为。</w:t>
      </w:r>
    </w:p>
    <w:p w14:paraId="05EFACFF">
      <w:pPr>
        <w:spacing w:line="380" w:lineRule="exact"/>
        <w:ind w:firstLine="422" w:firstLineChars="200"/>
        <w:rPr>
          <w:b/>
        </w:rPr>
      </w:pPr>
      <w:r>
        <w:rPr>
          <w:rFonts w:hint="eastAsia" w:ascii="宋体" w:hAnsi="宋体"/>
          <w:b/>
        </w:rPr>
        <w:t>二、我单位已充分知悉“与其他采购参加人串通投标”的法定情形，包括但不限于：</w:t>
      </w:r>
    </w:p>
    <w:p w14:paraId="4983C3FB">
      <w:pPr>
        <w:spacing w:line="380" w:lineRule="exact"/>
        <w:ind w:firstLine="420" w:firstLineChars="200"/>
      </w:pPr>
      <w:r>
        <w:rPr>
          <w:rFonts w:hint="eastAsia" w:ascii="宋体" w:hAnsi="宋体"/>
        </w:rPr>
        <w:t>（一）投标供应商之间相互约定给予未中标的供应商利益补偿。</w:t>
      </w:r>
    </w:p>
    <w:p w14:paraId="2434DE1A">
      <w:pPr>
        <w:spacing w:line="380" w:lineRule="exact"/>
        <w:ind w:firstLine="420" w:firstLineChars="200"/>
      </w:pPr>
      <w:r>
        <w:rPr>
          <w:rFonts w:hint="eastAsia" w:ascii="宋体" w:hAnsi="宋体"/>
        </w:rPr>
        <w:t>（二）不同投标供应商的法定代表人、主要经营负责人、项目投标授权代表人、项目负责人、主要技术人员为同一人、属同一单位或者在同一单位缴纳社会保险。</w:t>
      </w:r>
    </w:p>
    <w:p w14:paraId="5B3C20E8">
      <w:pPr>
        <w:spacing w:line="340" w:lineRule="exact"/>
        <w:ind w:firstLine="420" w:firstLineChars="200"/>
      </w:pPr>
      <w:r>
        <w:rPr>
          <w:rFonts w:hint="eastAsia" w:ascii="宋体" w:hAnsi="宋体"/>
        </w:rPr>
        <w:t>（三）不同投标供应商的投标文件由同一单位或者同一人编制，或者由同一人分阶段参与编制的。</w:t>
      </w:r>
    </w:p>
    <w:p w14:paraId="40865397">
      <w:pPr>
        <w:spacing w:line="340" w:lineRule="exact"/>
        <w:ind w:firstLine="420" w:firstLineChars="200"/>
      </w:pPr>
      <w:r>
        <w:rPr>
          <w:rFonts w:hint="eastAsia" w:ascii="宋体" w:hAnsi="宋体"/>
        </w:rPr>
        <w:t>（四）不同投标供应商的投标文件或部分投标文件相互混装。</w:t>
      </w:r>
    </w:p>
    <w:p w14:paraId="197B25B3">
      <w:pPr>
        <w:spacing w:line="340" w:lineRule="exact"/>
        <w:ind w:firstLine="420" w:firstLineChars="200"/>
      </w:pPr>
      <w:r>
        <w:rPr>
          <w:rFonts w:hint="eastAsia" w:ascii="宋体" w:hAnsi="宋体"/>
        </w:rPr>
        <w:t>（五）不同投标供应商的投标文件内容存在非正常一致。</w:t>
      </w:r>
    </w:p>
    <w:p w14:paraId="3D2D84AF">
      <w:pPr>
        <w:spacing w:line="340" w:lineRule="exact"/>
        <w:ind w:firstLine="420" w:firstLineChars="200"/>
      </w:pPr>
      <w:r>
        <w:rPr>
          <w:rFonts w:hint="eastAsia" w:ascii="宋体" w:hAnsi="宋体"/>
        </w:rPr>
        <w:t>（六）由同一单位工作人员为两家以上（含两家）供应商进行同一项投标活动的。</w:t>
      </w:r>
    </w:p>
    <w:p w14:paraId="35401FB8">
      <w:pPr>
        <w:spacing w:line="340" w:lineRule="exact"/>
        <w:ind w:firstLine="420" w:firstLineChars="200"/>
      </w:pPr>
      <w:r>
        <w:rPr>
          <w:rFonts w:hint="eastAsia" w:ascii="宋体" w:hAnsi="宋体"/>
        </w:rPr>
        <w:t>（七）不同投标人的投标报价呈规律性差异。</w:t>
      </w:r>
    </w:p>
    <w:p w14:paraId="02713A15">
      <w:pPr>
        <w:spacing w:line="340" w:lineRule="exact"/>
        <w:ind w:firstLine="420" w:firstLineChars="200"/>
      </w:pPr>
      <w:r>
        <w:rPr>
          <w:rFonts w:hint="eastAsia" w:ascii="宋体" w:hAnsi="宋体"/>
        </w:rPr>
        <w:t>（八）不同投标人的投标保证金从同一单位或者个人的账户转出。</w:t>
      </w:r>
    </w:p>
    <w:p w14:paraId="637776D8">
      <w:pPr>
        <w:spacing w:line="340" w:lineRule="exact"/>
        <w:ind w:firstLine="420" w:firstLineChars="200"/>
      </w:pPr>
      <w:r>
        <w:rPr>
          <w:rFonts w:hint="eastAsia" w:ascii="宋体" w:hAnsi="宋体"/>
        </w:rPr>
        <w:t>（九）主管部门依照法律、法规认定的其他情形。</w:t>
      </w:r>
    </w:p>
    <w:p w14:paraId="39165299">
      <w:pPr>
        <w:spacing w:line="340" w:lineRule="exact"/>
        <w:ind w:firstLine="422" w:firstLineChars="200"/>
        <w:rPr>
          <w:b/>
        </w:rPr>
      </w:pPr>
      <w:r>
        <w:rPr>
          <w:rFonts w:hint="eastAsia" w:ascii="宋体" w:hAnsi="宋体"/>
          <w:b/>
        </w:rPr>
        <w:t>三、我单位已充分知悉下列情形存在法律风险，在投标前已对相关风险事项进行排查。</w:t>
      </w:r>
    </w:p>
    <w:p w14:paraId="63C39007">
      <w:pPr>
        <w:spacing w:line="340" w:lineRule="exact"/>
        <w:ind w:firstLine="420" w:firstLineChars="200"/>
        <w:rPr>
          <w:b/>
        </w:rPr>
      </w:pPr>
      <w:r>
        <w:rPr>
          <w:rFonts w:hint="eastAsia" w:ascii="宋体" w:hAnsi="宋体"/>
        </w:rPr>
        <w:t>（一）对于从其他主体获取的投标资料，我单位应审慎核查，确保其真实性。</w:t>
      </w:r>
      <w:r>
        <w:rPr>
          <w:rFonts w:hint="eastAsia" w:ascii="宋体" w:hAnsi="宋体"/>
          <w:b/>
        </w:rPr>
        <w:t>如主管部门查实投标文件中存在虚假资料的，无论相关资料是否由第三方或本公司员工提供，均不影响主管部门对供应商存在“隐瞒真实情况，提供虚假资料”违法行为的认定。</w:t>
      </w:r>
    </w:p>
    <w:p w14:paraId="15E4AFB6">
      <w:pPr>
        <w:spacing w:line="340" w:lineRule="exact"/>
        <w:ind w:firstLine="420" w:firstLineChars="200"/>
      </w:pPr>
      <w:r>
        <w:rPr>
          <w:rFonts w:hint="eastAsia" w:ascii="宋体" w:hAnsi="宋体"/>
        </w:rPr>
        <w:t>（二）对于涉及国家机关出具的公文、证件、证明材料等文件，一旦涉嫌虚假，经查实，主管部门将依法从严处理，并移送有关部门追究法律责任；涉嫌犯罪的，移送司法机关处理。</w:t>
      </w:r>
    </w:p>
    <w:p w14:paraId="5E15A193">
      <w:pPr>
        <w:spacing w:line="340" w:lineRule="exact"/>
        <w:ind w:firstLine="420" w:firstLineChars="200"/>
      </w:pPr>
      <w:r>
        <w:rPr>
          <w:rFonts w:hint="eastAsia" w:ascii="宋体" w:hAnsi="宋体"/>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b/>
          <w:bCs/>
        </w:rPr>
        <w:t>擅自将投标密钥或电子营业执照出借他人使用所造成的法律后果，由我单位自行承担</w:t>
      </w:r>
      <w:r>
        <w:rPr>
          <w:rFonts w:hint="eastAsia" w:ascii="宋体" w:hAnsi="宋体"/>
        </w:rPr>
        <w:t>。</w:t>
      </w:r>
    </w:p>
    <w:p w14:paraId="493ED5CA">
      <w:pPr>
        <w:spacing w:line="340" w:lineRule="exact"/>
        <w:ind w:firstLine="422" w:firstLineChars="200"/>
        <w:rPr>
          <w:b/>
        </w:rPr>
      </w:pPr>
      <w:r>
        <w:rPr>
          <w:rFonts w:hint="eastAsia" w:ascii="宋体" w:hAnsi="宋体"/>
          <w:b/>
        </w:rPr>
        <w:t>四、我单位已充分知悉政府采购违法、违规行为的法律后果。</w:t>
      </w:r>
    </w:p>
    <w:p w14:paraId="272BC80E">
      <w:pPr>
        <w:spacing w:line="340" w:lineRule="exact"/>
        <w:ind w:firstLine="420" w:firstLineChars="200"/>
      </w:pPr>
      <w:r>
        <w:rPr>
          <w:rFonts w:hint="eastAsia" w:ascii="宋体" w:hAnsi="宋体"/>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701F12D0">
      <w:pPr>
        <w:spacing w:line="340" w:lineRule="exact"/>
        <w:ind w:firstLine="422" w:firstLineChars="200"/>
        <w:rPr>
          <w:b/>
          <w:bCs/>
          <w:color w:val="FF0000"/>
        </w:rPr>
      </w:pPr>
      <w:r>
        <w:rPr>
          <w:rFonts w:hint="eastAsia" w:ascii="宋体" w:hAnsi="宋体"/>
          <w:b/>
          <w:bCs/>
          <w:color w:val="FF0000"/>
        </w:rPr>
        <w:t>以下文字请投标供应商抄写并确认：“我单位已仔细阅读《政府采购违法行为风险知悉确认书》，充分知悉违法行为的法律后果，并承诺将严谨、诚信、依法依规参与政府采购活动”。</w:t>
      </w:r>
    </w:p>
    <w:tbl>
      <w:tblPr>
        <w:tblStyle w:val="191"/>
        <w:tblW w:w="8532"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2"/>
      </w:tblGrid>
      <w:tr w14:paraId="2638E7D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32" w:type="dxa"/>
            <w:tcBorders>
              <w:top w:val="nil"/>
              <w:left w:val="nil"/>
              <w:bottom w:val="single" w:color="000000" w:sz="8" w:space="0"/>
              <w:right w:val="nil"/>
            </w:tcBorders>
          </w:tcPr>
          <w:p w14:paraId="4D1747B4">
            <w:pPr>
              <w:autoSpaceDE w:val="0"/>
              <w:autoSpaceDN w:val="0"/>
              <w:spacing w:line="340" w:lineRule="exact"/>
              <w:ind w:firstLine="1866"/>
              <w:rPr>
                <w:rFonts w:ascii="宋体" w:hAnsi="宋体" w:eastAsiaTheme="minorEastAsia"/>
                <w:spacing w:val="-4"/>
                <w:kern w:val="0"/>
                <w:szCs w:val="21"/>
              </w:rPr>
            </w:pPr>
          </w:p>
        </w:tc>
      </w:tr>
      <w:tr w14:paraId="3522B69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7FE85F79">
            <w:pPr>
              <w:autoSpaceDE w:val="0"/>
              <w:autoSpaceDN w:val="0"/>
              <w:spacing w:line="340" w:lineRule="exact"/>
              <w:ind w:firstLine="1866"/>
              <w:rPr>
                <w:rFonts w:ascii="宋体" w:hAnsi="宋体" w:eastAsiaTheme="minorEastAsia"/>
                <w:spacing w:val="-4"/>
                <w:kern w:val="0"/>
                <w:szCs w:val="21"/>
              </w:rPr>
            </w:pPr>
          </w:p>
        </w:tc>
      </w:tr>
      <w:tr w14:paraId="62D63B1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57B1E44C">
            <w:pPr>
              <w:autoSpaceDE w:val="0"/>
              <w:autoSpaceDN w:val="0"/>
              <w:spacing w:line="340" w:lineRule="exact"/>
              <w:ind w:firstLine="1866"/>
              <w:rPr>
                <w:rFonts w:ascii="宋体" w:hAnsi="宋体" w:eastAsiaTheme="minorEastAsia"/>
                <w:spacing w:val="-4"/>
                <w:kern w:val="0"/>
                <w:szCs w:val="21"/>
              </w:rPr>
            </w:pPr>
          </w:p>
        </w:tc>
      </w:tr>
      <w:tr w14:paraId="58AA1EF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auto" w:sz="8" w:space="0"/>
              <w:right w:val="nil"/>
            </w:tcBorders>
          </w:tcPr>
          <w:p w14:paraId="6064A2D9">
            <w:pPr>
              <w:autoSpaceDE w:val="0"/>
              <w:autoSpaceDN w:val="0"/>
              <w:spacing w:line="340" w:lineRule="exact"/>
              <w:ind w:firstLine="1866"/>
              <w:rPr>
                <w:rFonts w:ascii="宋体" w:hAnsi="宋体" w:eastAsiaTheme="minorEastAsia"/>
                <w:spacing w:val="-4"/>
                <w:kern w:val="0"/>
                <w:szCs w:val="21"/>
              </w:rPr>
            </w:pPr>
          </w:p>
        </w:tc>
      </w:tr>
    </w:tbl>
    <w:p w14:paraId="7339A9E2">
      <w:pPr>
        <w:widowControl/>
        <w:wordWrap w:val="0"/>
        <w:autoSpaceDE w:val="0"/>
        <w:autoSpaceDN w:val="0"/>
        <w:spacing w:line="340" w:lineRule="exact"/>
        <w:ind w:right="808" w:firstLine="404" w:firstLineChars="200"/>
        <w:jc w:val="right"/>
        <w:rPr>
          <w:rFonts w:ascii="宋体" w:hAnsi="宋体"/>
          <w:spacing w:val="-4"/>
          <w:kern w:val="0"/>
          <w:szCs w:val="21"/>
        </w:rPr>
      </w:pPr>
      <w:r>
        <w:rPr>
          <w:rFonts w:hint="eastAsia" w:ascii="宋体" w:hAnsi="宋体"/>
          <w:spacing w:val="-4"/>
          <w:kern w:val="0"/>
        </w:rPr>
        <w:t xml:space="preserve"> </w:t>
      </w:r>
    </w:p>
    <w:p w14:paraId="5DB77271">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color w:val="FF0000"/>
          <w:spacing w:val="-4"/>
          <w:kern w:val="0"/>
          <w:highlight w:val="yellow"/>
        </w:rPr>
        <w:t>单位负责人签名：</w:t>
      </w:r>
      <w:r>
        <w:rPr>
          <w:rFonts w:hint="eastAsia" w:ascii="宋体" w:hAnsi="宋体"/>
          <w:spacing w:val="-4"/>
          <w:kern w:val="0"/>
          <w:u w:val="single"/>
        </w:rPr>
        <w:t xml:space="preserve">              </w:t>
      </w:r>
    </w:p>
    <w:p w14:paraId="1777918E">
      <w:pPr>
        <w:widowControl/>
        <w:wordWrap w:val="0"/>
        <w:autoSpaceDE w:val="0"/>
        <w:autoSpaceDN w:val="0"/>
        <w:spacing w:line="340" w:lineRule="exact"/>
        <w:ind w:right="808" w:firstLine="404" w:firstLineChars="200"/>
        <w:jc w:val="center"/>
        <w:rPr>
          <w:rFonts w:ascii="宋体" w:hAnsi="宋体"/>
          <w:spacing w:val="-4"/>
          <w:kern w:val="0"/>
          <w:u w:val="single"/>
        </w:rPr>
      </w:pPr>
      <w:r>
        <w:rPr>
          <w:rFonts w:hint="eastAsia" w:ascii="宋体" w:hAnsi="宋体"/>
          <w:spacing w:val="-4"/>
          <w:kern w:val="0"/>
        </w:rPr>
        <w:t xml:space="preserve">                                </w:t>
      </w:r>
      <w:r>
        <w:rPr>
          <w:rFonts w:hint="eastAsia" w:ascii="宋体" w:hAnsi="宋体"/>
          <w:color w:val="FF0000"/>
          <w:spacing w:val="-4"/>
          <w:kern w:val="0"/>
          <w:highlight w:val="yellow"/>
        </w:rPr>
        <w:t xml:space="preserve"> （加盖公章）</w:t>
      </w:r>
    </w:p>
    <w:p w14:paraId="66AF2B49">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spacing w:val="-4"/>
          <w:kern w:val="0"/>
        </w:rPr>
        <w:t xml:space="preserve">     日期：</w:t>
      </w:r>
      <w:r>
        <w:rPr>
          <w:rFonts w:hint="eastAsia" w:ascii="宋体" w:hAnsi="宋体"/>
          <w:spacing w:val="-4"/>
          <w:kern w:val="0"/>
          <w:u w:val="single"/>
        </w:rPr>
        <w:t xml:space="preserve">              </w:t>
      </w:r>
    </w:p>
    <w:p w14:paraId="3A2A7BA1">
      <w:pPr>
        <w:widowControl/>
        <w:autoSpaceDE w:val="0"/>
        <w:autoSpaceDN w:val="0"/>
        <w:spacing w:line="340" w:lineRule="exact"/>
        <w:ind w:firstLine="406" w:firstLineChars="200"/>
        <w:jc w:val="left"/>
        <w:rPr>
          <w:rFonts w:ascii="宋体" w:hAnsi="宋体"/>
          <w:b/>
          <w:bCs/>
          <w:spacing w:val="-4"/>
          <w:kern w:val="0"/>
        </w:rPr>
      </w:pPr>
      <w:r>
        <w:rPr>
          <w:rFonts w:hint="eastAsia" w:ascii="宋体" w:hAnsi="宋体"/>
          <w:b/>
          <w:bCs/>
          <w:spacing w:val="-4"/>
          <w:kern w:val="0"/>
        </w:rPr>
        <w:t xml:space="preserve"> </w:t>
      </w:r>
    </w:p>
    <w:p w14:paraId="71D8D460">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注：</w:t>
      </w:r>
    </w:p>
    <w:p w14:paraId="6AC0CFD5">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14:paraId="5F45E744">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095A0486">
      <w:pPr>
        <w:widowControl/>
        <w:autoSpaceDE w:val="0"/>
        <w:autoSpaceDN w:val="0"/>
        <w:spacing w:line="400" w:lineRule="exact"/>
        <w:ind w:right="1414" w:firstLine="480" w:firstLineChars="200"/>
        <w:jc w:val="right"/>
        <w:rPr>
          <w:rFonts w:eastAsiaTheme="minorEastAsia"/>
          <w:kern w:val="0"/>
          <w:sz w:val="24"/>
        </w:rPr>
      </w:pPr>
    </w:p>
    <w:p w14:paraId="16736317">
      <w:pPr>
        <w:widowControl/>
        <w:jc w:val="left"/>
        <w:rPr>
          <w:rFonts w:ascii="黑体" w:eastAsia="黑体"/>
          <w:sz w:val="24"/>
          <w:szCs w:val="20"/>
        </w:rPr>
      </w:pPr>
      <w:r>
        <w:rPr>
          <w:rFonts w:ascii="黑体" w:eastAsia="黑体"/>
          <w:sz w:val="24"/>
          <w:szCs w:val="20"/>
        </w:rPr>
        <w:br w:type="page"/>
      </w:r>
    </w:p>
    <w:p w14:paraId="68D3EF65">
      <w:pPr>
        <w:jc w:val="center"/>
        <w:rPr>
          <w:rFonts w:ascii="黑体" w:eastAsia="黑体"/>
          <w:sz w:val="24"/>
          <w:szCs w:val="20"/>
        </w:rPr>
      </w:pPr>
      <w:r>
        <w:rPr>
          <w:rFonts w:hint="eastAsia" w:ascii="黑体" w:eastAsia="黑体"/>
          <w:sz w:val="24"/>
          <w:szCs w:val="20"/>
        </w:rPr>
        <w:t>（二）订单融资情况</w:t>
      </w:r>
    </w:p>
    <w:p w14:paraId="07310E5E">
      <w:pPr>
        <w:ind w:firstLine="422" w:firstLineChars="200"/>
        <w:rPr>
          <w:rFonts w:ascii="宋体" w:hAnsi="宋体" w:cs="宋体"/>
          <w:b/>
          <w:bCs/>
        </w:rPr>
      </w:pPr>
      <w:r>
        <w:rPr>
          <w:rFonts w:hint="eastAsia" w:ascii="宋体" w:hAnsi="宋体" w:cs="宋体"/>
          <w:b/>
          <w:bCs/>
        </w:rPr>
        <w:t>1、关于政府采购订单融资政策</w:t>
      </w:r>
    </w:p>
    <w:p w14:paraId="6CAB36DF">
      <w:pPr>
        <w:pStyle w:val="18"/>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3F68420">
      <w:pPr>
        <w:ind w:firstLine="422" w:firstLineChars="200"/>
        <w:rPr>
          <w:rFonts w:ascii="宋体" w:hAnsi="宋体" w:cs="宋体"/>
          <w:b/>
          <w:bCs/>
        </w:rPr>
      </w:pPr>
      <w:r>
        <w:rPr>
          <w:rFonts w:hint="eastAsia" w:ascii="宋体" w:hAnsi="宋体" w:cs="宋体"/>
          <w:b/>
          <w:bCs/>
        </w:rPr>
        <w:t>2、供应商账户信息</w:t>
      </w:r>
    </w:p>
    <w:p w14:paraId="48432778">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35F3337C">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62A4988C">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1AB91917">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10FFC7E3">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24A51612">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710E7823">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6EE612BE">
      <w:pPr>
        <w:ind w:left="420" w:leftChars="200" w:firstLine="210" w:firstLineChars="100"/>
        <w:rPr>
          <w:szCs w:val="21"/>
        </w:rPr>
      </w:pPr>
      <w:r>
        <w:rPr>
          <w:rFonts w:hint="eastAsia"/>
          <w:szCs w:val="21"/>
        </w:rPr>
        <w:t xml:space="preserve"> </w:t>
      </w: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14:paraId="33CFCFC0">
      <w:pPr>
        <w:widowControl/>
        <w:autoSpaceDE w:val="0"/>
        <w:autoSpaceDN w:val="0"/>
        <w:spacing w:line="400" w:lineRule="exact"/>
        <w:ind w:right="1414" w:firstLine="480" w:firstLineChars="200"/>
        <w:jc w:val="right"/>
        <w:rPr>
          <w:rFonts w:eastAsiaTheme="minorEastAsia"/>
          <w:kern w:val="0"/>
          <w:sz w:val="24"/>
        </w:rPr>
      </w:pPr>
    </w:p>
    <w:p w14:paraId="21E0C693">
      <w:pPr>
        <w:widowControl/>
        <w:autoSpaceDE w:val="0"/>
        <w:autoSpaceDN w:val="0"/>
        <w:spacing w:line="400" w:lineRule="exact"/>
        <w:ind w:right="1414" w:firstLine="480" w:firstLineChars="200"/>
        <w:jc w:val="right"/>
        <w:rPr>
          <w:rFonts w:eastAsiaTheme="minorEastAsia"/>
          <w:kern w:val="0"/>
          <w:sz w:val="24"/>
        </w:rPr>
      </w:pPr>
    </w:p>
    <w:p w14:paraId="2D4B2D43">
      <w:pPr>
        <w:widowControl/>
        <w:autoSpaceDE w:val="0"/>
        <w:autoSpaceDN w:val="0"/>
        <w:spacing w:line="400" w:lineRule="exact"/>
        <w:ind w:right="1414" w:firstLine="480" w:firstLineChars="200"/>
        <w:jc w:val="right"/>
        <w:rPr>
          <w:rFonts w:eastAsiaTheme="minorEastAsia"/>
          <w:kern w:val="0"/>
          <w:sz w:val="24"/>
        </w:rPr>
      </w:pPr>
    </w:p>
    <w:p w14:paraId="0DC9B0A8">
      <w:pPr>
        <w:widowControl/>
        <w:spacing w:line="360" w:lineRule="auto"/>
        <w:jc w:val="left"/>
        <w:rPr>
          <w:rFonts w:eastAsiaTheme="minorEastAsia"/>
          <w:b/>
          <w:bCs/>
          <w:kern w:val="0"/>
          <w:sz w:val="24"/>
        </w:rPr>
      </w:pPr>
    </w:p>
    <w:p w14:paraId="0FD4A9A6">
      <w:pPr>
        <w:widowControl/>
        <w:jc w:val="center"/>
        <w:rPr>
          <w:rFonts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5E04175B">
      <w:pPr>
        <w:pStyle w:val="18"/>
        <w:sectPr>
          <w:pgSz w:w="11907" w:h="16840"/>
          <w:pgMar w:top="1440" w:right="1797" w:bottom="1440" w:left="1797" w:header="851" w:footer="992" w:gutter="0"/>
          <w:pgNumType w:fmt="decimal"/>
          <w:cols w:space="425" w:num="1"/>
          <w:titlePg/>
          <w:docGrid w:linePitch="462" w:charSpace="0"/>
        </w:sectPr>
      </w:pPr>
    </w:p>
    <w:p w14:paraId="5FD1A33F">
      <w:pPr>
        <w:pStyle w:val="18"/>
      </w:pPr>
    </w:p>
    <w:p w14:paraId="5BAA09D1">
      <w:pPr>
        <w:pStyle w:val="5"/>
      </w:pPr>
      <w:r>
        <w:rPr>
          <w:rFonts w:hint="eastAsia"/>
        </w:rPr>
        <w:t>第五章  合同条款及格式</w:t>
      </w:r>
    </w:p>
    <w:p w14:paraId="37948B56">
      <w:pPr>
        <w:ind w:firstLine="411" w:firstLineChars="196"/>
      </w:pPr>
    </w:p>
    <w:p w14:paraId="0F27D53A">
      <w:pPr>
        <w:jc w:val="center"/>
        <w:rPr>
          <w:b/>
        </w:rPr>
      </w:pPr>
      <w:r>
        <w:rPr>
          <w:rFonts w:hint="eastAsia"/>
          <w:b/>
        </w:rPr>
        <w:t>（仅供参考，具体以项目需求及采购结果为准）</w:t>
      </w:r>
    </w:p>
    <w:p w14:paraId="17E116BD">
      <w:pPr>
        <w:rPr>
          <w:rFonts w:ascii="宋体" w:hAnsi="宋体"/>
          <w:b/>
          <w:bCs/>
          <w:szCs w:val="21"/>
        </w:rPr>
      </w:pPr>
      <w:r>
        <w:rPr>
          <w:rFonts w:hint="eastAsia" w:ascii="宋体" w:hAnsi="宋体"/>
          <w:b/>
          <w:bCs/>
          <w:szCs w:val="21"/>
        </w:rPr>
        <w:t>甲方：</w:t>
      </w:r>
    </w:p>
    <w:p w14:paraId="2D3DDC67">
      <w:pPr>
        <w:rPr>
          <w:rFonts w:ascii="宋体" w:hAnsi="宋体"/>
          <w:szCs w:val="21"/>
        </w:rPr>
      </w:pPr>
      <w:r>
        <w:rPr>
          <w:rFonts w:hint="eastAsia" w:ascii="宋体" w:hAnsi="宋体"/>
          <w:szCs w:val="21"/>
        </w:rPr>
        <w:t>地址：</w:t>
      </w:r>
    </w:p>
    <w:p w14:paraId="0B7CFDD9">
      <w:pPr>
        <w:rPr>
          <w:rFonts w:ascii="宋体" w:hAnsi="宋体"/>
          <w:szCs w:val="21"/>
        </w:rPr>
      </w:pPr>
      <w:r>
        <w:rPr>
          <w:rFonts w:hint="eastAsia" w:ascii="宋体" w:hAnsi="宋体"/>
          <w:szCs w:val="21"/>
        </w:rPr>
        <w:t>联系人：</w:t>
      </w:r>
      <w:r>
        <w:rPr>
          <w:rFonts w:ascii="宋体" w:hAnsi="宋体"/>
          <w:szCs w:val="21"/>
        </w:rPr>
        <w:t xml:space="preserve">                          </w:t>
      </w:r>
    </w:p>
    <w:p w14:paraId="0FB7D49B">
      <w:pPr>
        <w:rPr>
          <w:rFonts w:ascii="宋体" w:hAnsi="宋体"/>
          <w:b/>
          <w:bCs/>
          <w:szCs w:val="21"/>
        </w:rPr>
      </w:pPr>
      <w:r>
        <w:rPr>
          <w:rFonts w:hint="eastAsia" w:ascii="宋体" w:hAnsi="宋体"/>
          <w:szCs w:val="21"/>
        </w:rPr>
        <w:t>联系电话：</w:t>
      </w:r>
    </w:p>
    <w:p w14:paraId="5CFD38BA">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4F78B645">
      <w:pPr>
        <w:rPr>
          <w:rFonts w:ascii="宋体" w:hAnsi="宋体"/>
          <w:b/>
          <w:bCs/>
          <w:szCs w:val="21"/>
        </w:rPr>
      </w:pPr>
      <w:r>
        <w:rPr>
          <w:rFonts w:hint="eastAsia" w:ascii="宋体" w:hAnsi="宋体"/>
          <w:b/>
          <w:bCs/>
          <w:szCs w:val="21"/>
        </w:rPr>
        <w:t>乙方：</w:t>
      </w:r>
    </w:p>
    <w:p w14:paraId="4D476A70">
      <w:pPr>
        <w:rPr>
          <w:rFonts w:ascii="宋体" w:hAnsi="宋体"/>
          <w:szCs w:val="21"/>
        </w:rPr>
      </w:pPr>
      <w:r>
        <w:rPr>
          <w:rFonts w:hint="eastAsia" w:ascii="宋体" w:hAnsi="宋体"/>
          <w:szCs w:val="21"/>
        </w:rPr>
        <w:t>地址：</w:t>
      </w:r>
    </w:p>
    <w:p w14:paraId="21215929">
      <w:pPr>
        <w:rPr>
          <w:rFonts w:ascii="宋体" w:hAnsi="宋体"/>
          <w:szCs w:val="21"/>
        </w:rPr>
      </w:pPr>
      <w:r>
        <w:rPr>
          <w:rFonts w:hint="eastAsia" w:ascii="宋体" w:hAnsi="宋体"/>
          <w:szCs w:val="21"/>
        </w:rPr>
        <w:t>联系人：</w:t>
      </w:r>
      <w:r>
        <w:rPr>
          <w:rFonts w:ascii="宋体" w:hAnsi="宋体"/>
          <w:szCs w:val="21"/>
        </w:rPr>
        <w:t xml:space="preserve">                          </w:t>
      </w:r>
    </w:p>
    <w:p w14:paraId="2FDEB071">
      <w:pPr>
        <w:rPr>
          <w:rFonts w:ascii="宋体" w:hAnsi="宋体"/>
          <w:b/>
          <w:bCs/>
          <w:szCs w:val="21"/>
        </w:rPr>
      </w:pPr>
      <w:r>
        <w:rPr>
          <w:rFonts w:hint="eastAsia" w:ascii="宋体" w:hAnsi="宋体"/>
          <w:szCs w:val="21"/>
        </w:rPr>
        <w:t>联系电话：</w:t>
      </w:r>
    </w:p>
    <w:p w14:paraId="2BBBBAA6">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54443229">
      <w:pPr>
        <w:rPr>
          <w:rFonts w:ascii="宋体" w:hAnsi="宋体"/>
          <w:szCs w:val="21"/>
        </w:rPr>
      </w:pPr>
    </w:p>
    <w:p w14:paraId="4A73E1F5">
      <w:pPr>
        <w:ind w:firstLine="420" w:firstLineChars="200"/>
        <w:rPr>
          <w:rFonts w:ascii="宋体" w:hAnsi="宋体"/>
          <w:szCs w:val="21"/>
        </w:rPr>
      </w:pPr>
      <w:r>
        <w:rPr>
          <w:rFonts w:hint="eastAsia" w:ascii="宋体" w:hAnsi="宋体"/>
          <w:szCs w:val="21"/>
        </w:rPr>
        <w:t>根据深圳公共资源交易中心（深圳交易集团有限公司*</w:t>
      </w:r>
      <w:r>
        <w:rPr>
          <w:rFonts w:ascii="宋体" w:hAnsi="宋体"/>
          <w:szCs w:val="21"/>
        </w:rPr>
        <w:t>**</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033FCA02">
      <w:pPr>
        <w:ind w:firstLine="422" w:firstLineChars="200"/>
        <w:rPr>
          <w:rFonts w:ascii="宋体" w:hAnsi="宋体"/>
          <w:b/>
          <w:bCs/>
          <w:szCs w:val="21"/>
        </w:rPr>
      </w:pPr>
      <w:r>
        <w:rPr>
          <w:rFonts w:hint="eastAsia" w:ascii="宋体" w:hAnsi="宋体"/>
          <w:b/>
          <w:bCs/>
          <w:szCs w:val="21"/>
        </w:rPr>
        <w:t>第一条　项目概况</w:t>
      </w:r>
    </w:p>
    <w:p w14:paraId="0974B88F">
      <w:pPr>
        <w:ind w:firstLine="420" w:firstLineChars="200"/>
        <w:rPr>
          <w:rFonts w:ascii="宋体" w:hAnsi="宋体"/>
          <w:szCs w:val="21"/>
        </w:rPr>
      </w:pPr>
      <w:r>
        <w:rPr>
          <w:rFonts w:hint="eastAsia" w:ascii="宋体" w:hAnsi="宋体"/>
          <w:szCs w:val="21"/>
        </w:rPr>
        <w:t xml:space="preserve">项目名称： </w:t>
      </w:r>
    </w:p>
    <w:p w14:paraId="1D5F9B00">
      <w:pPr>
        <w:ind w:firstLine="420" w:firstLineChars="200"/>
        <w:rPr>
          <w:rFonts w:ascii="宋体" w:hAnsi="宋体"/>
          <w:szCs w:val="21"/>
        </w:rPr>
      </w:pPr>
      <w:r>
        <w:rPr>
          <w:rFonts w:hint="eastAsia" w:ascii="宋体" w:hAnsi="宋体"/>
          <w:szCs w:val="21"/>
        </w:rPr>
        <w:t xml:space="preserve">项目内容： </w:t>
      </w:r>
    </w:p>
    <w:p w14:paraId="5FC9EE28">
      <w:pPr>
        <w:ind w:firstLine="420" w:firstLineChars="200"/>
        <w:rPr>
          <w:rFonts w:ascii="宋体" w:hAnsi="宋体"/>
          <w:szCs w:val="21"/>
        </w:rPr>
      </w:pPr>
      <w:r>
        <w:rPr>
          <w:rFonts w:hint="eastAsia" w:ascii="宋体" w:hAnsi="宋体"/>
          <w:szCs w:val="21"/>
        </w:rPr>
        <w:t xml:space="preserve">服务时间： </w:t>
      </w:r>
    </w:p>
    <w:p w14:paraId="1B4BD05C">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26A1FC77">
      <w:pPr>
        <w:pStyle w:val="7"/>
        <w:rPr>
          <w:rFonts w:ascii="宋体" w:hAnsi="宋体"/>
          <w:szCs w:val="21"/>
        </w:rPr>
      </w:pPr>
      <w:r>
        <w:rPr>
          <w:rFonts w:hint="eastAsia" w:ascii="宋体" w:hAnsi="宋体"/>
          <w:szCs w:val="21"/>
        </w:rPr>
        <w:t>支付方式：分期支付。</w:t>
      </w:r>
    </w:p>
    <w:p w14:paraId="386FB7E7">
      <w:pPr>
        <w:ind w:firstLine="422" w:firstLineChars="200"/>
        <w:rPr>
          <w:rFonts w:ascii="宋体" w:hAnsi="宋体"/>
          <w:b/>
          <w:bCs/>
          <w:szCs w:val="21"/>
        </w:rPr>
      </w:pPr>
      <w:r>
        <w:rPr>
          <w:rFonts w:hint="eastAsia" w:ascii="宋体" w:hAnsi="宋体"/>
          <w:b/>
          <w:bCs/>
          <w:szCs w:val="21"/>
        </w:rPr>
        <w:t>第二条  服务范围</w:t>
      </w:r>
    </w:p>
    <w:p w14:paraId="1097A8D1">
      <w:pPr>
        <w:ind w:firstLine="420" w:firstLineChars="200"/>
        <w:rPr>
          <w:rFonts w:ascii="宋体" w:hAnsi="宋体"/>
          <w:szCs w:val="21"/>
        </w:rPr>
      </w:pPr>
      <w:r>
        <w:rPr>
          <w:rFonts w:hint="eastAsia" w:ascii="宋体" w:hAnsi="宋体"/>
          <w:szCs w:val="21"/>
        </w:rPr>
        <w:t xml:space="preserve">1、  </w:t>
      </w:r>
    </w:p>
    <w:p w14:paraId="081E6264">
      <w:pPr>
        <w:ind w:firstLine="420" w:firstLineChars="200"/>
        <w:rPr>
          <w:rFonts w:ascii="宋体" w:hAnsi="宋体"/>
          <w:szCs w:val="21"/>
        </w:rPr>
      </w:pPr>
      <w:r>
        <w:rPr>
          <w:rFonts w:hint="eastAsia" w:ascii="宋体" w:hAnsi="宋体"/>
          <w:szCs w:val="21"/>
        </w:rPr>
        <w:t xml:space="preserve">2、  </w:t>
      </w:r>
    </w:p>
    <w:p w14:paraId="57535617">
      <w:pPr>
        <w:ind w:firstLine="420" w:firstLineChars="200"/>
        <w:rPr>
          <w:rFonts w:ascii="宋体" w:hAnsi="宋体"/>
          <w:szCs w:val="21"/>
        </w:rPr>
      </w:pPr>
      <w:r>
        <w:rPr>
          <w:rFonts w:hint="eastAsia" w:ascii="宋体" w:hAnsi="宋体"/>
          <w:szCs w:val="21"/>
        </w:rPr>
        <w:t xml:space="preserve">3、  </w:t>
      </w:r>
    </w:p>
    <w:p w14:paraId="78CE3128">
      <w:pPr>
        <w:ind w:firstLine="420" w:firstLineChars="200"/>
        <w:rPr>
          <w:rFonts w:ascii="宋体" w:hAnsi="宋体"/>
          <w:szCs w:val="21"/>
        </w:rPr>
      </w:pPr>
      <w:r>
        <w:rPr>
          <w:rFonts w:hint="eastAsia" w:ascii="宋体" w:hAnsi="宋体"/>
          <w:szCs w:val="21"/>
        </w:rPr>
        <w:t>4、 其他合同未明示的相关工作。</w:t>
      </w:r>
    </w:p>
    <w:p w14:paraId="6FC15288">
      <w:pPr>
        <w:ind w:firstLine="422" w:firstLineChars="200"/>
        <w:rPr>
          <w:rFonts w:ascii="宋体" w:hAnsi="宋体"/>
          <w:b/>
          <w:bCs/>
          <w:szCs w:val="21"/>
        </w:rPr>
      </w:pPr>
      <w:r>
        <w:rPr>
          <w:rFonts w:hint="eastAsia" w:ascii="宋体" w:hAnsi="宋体"/>
          <w:b/>
          <w:bCs/>
          <w:szCs w:val="21"/>
        </w:rPr>
        <w:t>第三条  时间要求及阶段成果</w:t>
      </w:r>
    </w:p>
    <w:p w14:paraId="481690A5">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6BCB3A6D">
      <w:pPr>
        <w:ind w:firstLine="420" w:firstLineChars="200"/>
        <w:rPr>
          <w:rFonts w:ascii="宋体" w:hAnsi="宋体"/>
          <w:szCs w:val="21"/>
        </w:rPr>
      </w:pPr>
      <w:r>
        <w:rPr>
          <w:rFonts w:hint="eastAsia" w:ascii="宋体" w:hAnsi="宋体"/>
          <w:szCs w:val="21"/>
        </w:rPr>
        <w:t xml:space="preserve">2、 </w:t>
      </w:r>
    </w:p>
    <w:p w14:paraId="685ED1AA">
      <w:pPr>
        <w:ind w:firstLine="420" w:firstLineChars="200"/>
        <w:rPr>
          <w:rFonts w:ascii="宋体" w:hAnsi="宋体"/>
          <w:szCs w:val="21"/>
        </w:rPr>
      </w:pPr>
      <w:r>
        <w:rPr>
          <w:rFonts w:hint="eastAsia" w:ascii="宋体" w:hAnsi="宋体"/>
          <w:szCs w:val="21"/>
        </w:rPr>
        <w:t>3、</w:t>
      </w:r>
    </w:p>
    <w:p w14:paraId="7E85B6AA">
      <w:pPr>
        <w:ind w:firstLine="420" w:firstLineChars="200"/>
        <w:rPr>
          <w:rFonts w:ascii="宋体" w:hAnsi="宋体"/>
          <w:szCs w:val="21"/>
        </w:rPr>
      </w:pPr>
      <w:r>
        <w:rPr>
          <w:rFonts w:hint="eastAsia" w:ascii="宋体" w:hAnsi="宋体"/>
          <w:szCs w:val="21"/>
        </w:rPr>
        <w:t>4、</w:t>
      </w:r>
    </w:p>
    <w:p w14:paraId="1714DAED">
      <w:pPr>
        <w:ind w:firstLine="422" w:firstLineChars="200"/>
        <w:rPr>
          <w:rFonts w:ascii="宋体" w:hAnsi="宋体"/>
          <w:b/>
          <w:bCs/>
          <w:szCs w:val="21"/>
        </w:rPr>
      </w:pPr>
      <w:r>
        <w:rPr>
          <w:rFonts w:hint="eastAsia" w:ascii="宋体" w:hAnsi="宋体"/>
          <w:b/>
          <w:bCs/>
          <w:szCs w:val="21"/>
        </w:rPr>
        <w:t>第四条  服务资料归属</w:t>
      </w:r>
    </w:p>
    <w:p w14:paraId="7A1033B1">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6C92C2FC">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09670DEE">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45DC21DA">
      <w:pPr>
        <w:ind w:firstLine="422" w:firstLineChars="200"/>
        <w:rPr>
          <w:rFonts w:ascii="宋体" w:hAnsi="宋体"/>
          <w:b/>
          <w:bCs/>
          <w:szCs w:val="21"/>
        </w:rPr>
      </w:pPr>
      <w:r>
        <w:rPr>
          <w:rFonts w:hint="eastAsia" w:ascii="宋体" w:hAnsi="宋体"/>
          <w:b/>
          <w:bCs/>
          <w:szCs w:val="21"/>
        </w:rPr>
        <w:t>第五条  甲方的义务</w:t>
      </w:r>
    </w:p>
    <w:p w14:paraId="68326D1A">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4A4688C2">
      <w:pPr>
        <w:ind w:firstLine="420" w:firstLineChars="200"/>
        <w:rPr>
          <w:rFonts w:ascii="宋体" w:hAnsi="宋体"/>
          <w:szCs w:val="21"/>
        </w:rPr>
      </w:pPr>
      <w:r>
        <w:rPr>
          <w:rFonts w:hint="eastAsia" w:ascii="宋体" w:hAnsi="宋体"/>
          <w:szCs w:val="21"/>
        </w:rPr>
        <w:t>2、向乙方提供与本项目服务工作有关的资料。</w:t>
      </w:r>
    </w:p>
    <w:p w14:paraId="1C393C1B">
      <w:pPr>
        <w:ind w:firstLine="420" w:firstLineChars="200"/>
        <w:rPr>
          <w:rFonts w:ascii="宋体" w:hAnsi="宋体"/>
          <w:szCs w:val="21"/>
        </w:rPr>
      </w:pPr>
      <w:r>
        <w:rPr>
          <w:rFonts w:hint="eastAsia" w:ascii="宋体" w:hAnsi="宋体"/>
          <w:szCs w:val="21"/>
        </w:rPr>
        <w:t>3、负责组织有关专家对项目试验成果评估报告的评审。</w:t>
      </w:r>
    </w:p>
    <w:p w14:paraId="6BF3F946">
      <w:pPr>
        <w:ind w:firstLine="422" w:firstLineChars="200"/>
        <w:rPr>
          <w:rFonts w:ascii="宋体" w:hAnsi="宋体"/>
          <w:b/>
          <w:bCs/>
          <w:szCs w:val="21"/>
        </w:rPr>
      </w:pPr>
      <w:r>
        <w:rPr>
          <w:rFonts w:hint="eastAsia" w:ascii="宋体" w:hAnsi="宋体"/>
          <w:b/>
          <w:bCs/>
          <w:szCs w:val="21"/>
        </w:rPr>
        <w:t>第六条　乙方的义务</w:t>
      </w:r>
    </w:p>
    <w:p w14:paraId="4252E467">
      <w:pPr>
        <w:ind w:firstLine="420" w:firstLineChars="200"/>
        <w:rPr>
          <w:rFonts w:ascii="宋体" w:hAnsi="宋体"/>
          <w:szCs w:val="21"/>
        </w:rPr>
      </w:pPr>
      <w:r>
        <w:rPr>
          <w:rFonts w:hint="eastAsia" w:ascii="宋体" w:hAnsi="宋体"/>
          <w:szCs w:val="21"/>
        </w:rPr>
        <w:t>１、应按照招标文件、投标文件要求按期完成本项目服务工作。</w:t>
      </w:r>
    </w:p>
    <w:p w14:paraId="0C442B24">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7F970E41">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44D8A0BA">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14E6401B">
      <w:pPr>
        <w:ind w:firstLine="422" w:firstLineChars="200"/>
        <w:rPr>
          <w:rFonts w:ascii="宋体" w:hAnsi="宋体"/>
          <w:b/>
          <w:bCs/>
          <w:szCs w:val="21"/>
        </w:rPr>
      </w:pPr>
      <w:r>
        <w:rPr>
          <w:rFonts w:hint="eastAsia" w:ascii="宋体" w:hAnsi="宋体"/>
          <w:b/>
          <w:bCs/>
          <w:szCs w:val="21"/>
        </w:rPr>
        <w:t>第七条  甲方的权利</w:t>
      </w:r>
    </w:p>
    <w:p w14:paraId="277BE9B4">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1F580850">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6CDB3783">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3FD8CD46">
      <w:pPr>
        <w:ind w:firstLine="422" w:firstLineChars="200"/>
        <w:rPr>
          <w:rFonts w:ascii="宋体" w:hAnsi="宋体"/>
          <w:b/>
          <w:bCs/>
          <w:szCs w:val="21"/>
        </w:rPr>
      </w:pPr>
      <w:r>
        <w:rPr>
          <w:rFonts w:hint="eastAsia" w:ascii="宋体" w:hAnsi="宋体"/>
          <w:b/>
          <w:bCs/>
          <w:szCs w:val="21"/>
        </w:rPr>
        <w:t>第八条  乙方的权利</w:t>
      </w:r>
    </w:p>
    <w:p w14:paraId="15C76209">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4054BCE9">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5ED57F68">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45A18C05">
      <w:pPr>
        <w:ind w:firstLine="422" w:firstLineChars="200"/>
        <w:rPr>
          <w:rFonts w:ascii="宋体" w:hAnsi="宋体"/>
          <w:b/>
          <w:bCs/>
          <w:szCs w:val="21"/>
        </w:rPr>
      </w:pPr>
      <w:r>
        <w:rPr>
          <w:rFonts w:hint="eastAsia" w:ascii="宋体" w:hAnsi="宋体"/>
          <w:b/>
          <w:bCs/>
          <w:szCs w:val="21"/>
        </w:rPr>
        <w:t>第九条  甲方的责任</w:t>
      </w:r>
    </w:p>
    <w:p w14:paraId="426F2CD3">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7E1D4A1F">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539C69EA">
      <w:pPr>
        <w:ind w:firstLine="422" w:firstLineChars="200"/>
        <w:rPr>
          <w:rFonts w:ascii="宋体" w:hAnsi="宋体"/>
          <w:b/>
          <w:bCs/>
          <w:szCs w:val="21"/>
        </w:rPr>
      </w:pPr>
      <w:r>
        <w:rPr>
          <w:rFonts w:hint="eastAsia" w:ascii="宋体" w:hAnsi="宋体"/>
          <w:b/>
          <w:bCs/>
          <w:szCs w:val="21"/>
        </w:rPr>
        <w:t>第十条  乙方的责任</w:t>
      </w:r>
    </w:p>
    <w:p w14:paraId="32D26CB3">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1CDAEBF6">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0485F1D9">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3662639A">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705A5F04">
      <w:pPr>
        <w:ind w:firstLine="422" w:firstLineChars="200"/>
        <w:rPr>
          <w:rFonts w:ascii="宋体" w:hAnsi="宋体"/>
          <w:b/>
          <w:bCs/>
          <w:szCs w:val="21"/>
        </w:rPr>
      </w:pPr>
      <w:r>
        <w:rPr>
          <w:rFonts w:hint="eastAsia" w:ascii="宋体" w:hAnsi="宋体"/>
          <w:b/>
          <w:bCs/>
          <w:szCs w:val="21"/>
        </w:rPr>
        <w:t>第十一条  人员要求</w:t>
      </w:r>
    </w:p>
    <w:p w14:paraId="067855A8">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4591CD68">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14:paraId="5C63148C">
      <w:pPr>
        <w:ind w:firstLine="420" w:firstLineChars="200"/>
        <w:rPr>
          <w:rFonts w:ascii="宋体" w:hAnsi="宋体"/>
          <w:szCs w:val="21"/>
        </w:rPr>
      </w:pPr>
      <w:r>
        <w:rPr>
          <w:rFonts w:hint="eastAsia" w:ascii="宋体" w:hAnsi="宋体"/>
          <w:szCs w:val="21"/>
        </w:rPr>
        <w:t>3、必须以直属试验人员参与本项目服务，不得使用挂靠队伍。</w:t>
      </w:r>
    </w:p>
    <w:p w14:paraId="2DCCAB5B">
      <w:pPr>
        <w:ind w:firstLine="422" w:firstLineChars="200"/>
        <w:rPr>
          <w:rFonts w:ascii="宋体" w:hAnsi="宋体"/>
          <w:b/>
          <w:bCs/>
          <w:szCs w:val="21"/>
        </w:rPr>
      </w:pPr>
      <w:r>
        <w:rPr>
          <w:rFonts w:hint="eastAsia" w:ascii="宋体" w:hAnsi="宋体"/>
          <w:b/>
          <w:bCs/>
          <w:szCs w:val="21"/>
        </w:rPr>
        <w:t>第十二条  乙方服务工具要求</w:t>
      </w:r>
    </w:p>
    <w:p w14:paraId="701B6A4F">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2BEE3388">
      <w:pPr>
        <w:ind w:firstLine="420" w:firstLineChars="200"/>
        <w:rPr>
          <w:rFonts w:ascii="宋体" w:hAnsi="宋体"/>
          <w:szCs w:val="21"/>
        </w:rPr>
      </w:pPr>
      <w:r>
        <w:rPr>
          <w:rFonts w:hint="eastAsia" w:ascii="宋体" w:hAnsi="宋体"/>
          <w:szCs w:val="21"/>
        </w:rPr>
        <w:t>2、乙方在提供服务过程中应自备车辆。</w:t>
      </w:r>
    </w:p>
    <w:p w14:paraId="7C721D34">
      <w:pPr>
        <w:ind w:firstLine="422" w:firstLineChars="200"/>
        <w:rPr>
          <w:rFonts w:ascii="宋体" w:hAnsi="宋体"/>
          <w:b/>
          <w:bCs/>
          <w:szCs w:val="21"/>
        </w:rPr>
      </w:pPr>
      <w:r>
        <w:rPr>
          <w:rFonts w:hint="eastAsia" w:ascii="宋体" w:hAnsi="宋体"/>
          <w:b/>
          <w:bCs/>
          <w:szCs w:val="21"/>
        </w:rPr>
        <w:t>第十三条  保密要求</w:t>
      </w:r>
    </w:p>
    <w:p w14:paraId="3839B8F4">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8B67E2C">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56FD1C97">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3DB0F1CA">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1A74641A">
      <w:pPr>
        <w:ind w:firstLine="422" w:firstLineChars="200"/>
        <w:rPr>
          <w:rFonts w:ascii="宋体" w:hAnsi="宋体"/>
          <w:b/>
          <w:bCs/>
          <w:szCs w:val="21"/>
        </w:rPr>
      </w:pPr>
      <w:r>
        <w:rPr>
          <w:rFonts w:hint="eastAsia" w:ascii="宋体" w:hAnsi="宋体"/>
          <w:b/>
          <w:bCs/>
          <w:szCs w:val="21"/>
        </w:rPr>
        <w:t xml:space="preserve">第十四条  验收     </w:t>
      </w:r>
    </w:p>
    <w:p w14:paraId="53DA971A">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2EA3285D">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650EFDC4">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7D3FC952">
      <w:pPr>
        <w:ind w:firstLine="422" w:firstLineChars="200"/>
        <w:rPr>
          <w:rFonts w:ascii="宋体" w:hAnsi="宋体"/>
          <w:b/>
          <w:bCs/>
          <w:szCs w:val="21"/>
        </w:rPr>
      </w:pPr>
      <w:r>
        <w:rPr>
          <w:rFonts w:hint="eastAsia" w:ascii="宋体" w:hAnsi="宋体"/>
          <w:b/>
          <w:bCs/>
          <w:szCs w:val="21"/>
        </w:rPr>
        <w:t>第十五条  付款方式</w:t>
      </w:r>
    </w:p>
    <w:p w14:paraId="6FD153F2">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5BB27317">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761E65FB">
      <w:pPr>
        <w:ind w:firstLine="420" w:firstLineChars="200"/>
        <w:rPr>
          <w:rFonts w:ascii="宋体" w:hAnsi="宋体"/>
          <w:szCs w:val="21"/>
        </w:rPr>
      </w:pPr>
      <w:r>
        <w:rPr>
          <w:rFonts w:hint="eastAsia" w:ascii="宋体" w:hAnsi="宋体"/>
          <w:szCs w:val="21"/>
        </w:rPr>
        <w:t>3、报告通过专家评审后，甲方向乙方支付合同总价%的款项。</w:t>
      </w:r>
    </w:p>
    <w:p w14:paraId="4218963C">
      <w:pPr>
        <w:ind w:firstLine="422" w:firstLineChars="200"/>
        <w:rPr>
          <w:rFonts w:ascii="宋体" w:hAnsi="宋体"/>
          <w:b/>
          <w:bCs/>
          <w:szCs w:val="21"/>
        </w:rPr>
      </w:pPr>
      <w:r>
        <w:rPr>
          <w:rFonts w:hint="eastAsia" w:ascii="宋体" w:hAnsi="宋体"/>
          <w:b/>
          <w:bCs/>
          <w:szCs w:val="21"/>
        </w:rPr>
        <w:t>第十六条  争议解决办法</w:t>
      </w:r>
    </w:p>
    <w:p w14:paraId="5DA98F2C">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0264A30B">
      <w:pPr>
        <w:ind w:firstLine="422" w:firstLineChars="200"/>
        <w:rPr>
          <w:rFonts w:ascii="宋体" w:hAnsi="宋体"/>
          <w:b/>
          <w:bCs/>
          <w:szCs w:val="21"/>
        </w:rPr>
      </w:pPr>
      <w:r>
        <w:rPr>
          <w:rFonts w:hint="eastAsia" w:ascii="宋体" w:hAnsi="宋体"/>
          <w:b/>
          <w:bCs/>
          <w:szCs w:val="21"/>
        </w:rPr>
        <w:t>第十七条  风险责任</w:t>
      </w:r>
    </w:p>
    <w:p w14:paraId="349712BD">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756219AE">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6B5187D2">
      <w:pPr>
        <w:ind w:firstLine="422" w:firstLineChars="200"/>
        <w:rPr>
          <w:rFonts w:ascii="宋体" w:hAnsi="宋体"/>
          <w:b/>
          <w:bCs/>
          <w:szCs w:val="21"/>
        </w:rPr>
      </w:pPr>
      <w:r>
        <w:rPr>
          <w:rFonts w:hint="eastAsia" w:ascii="宋体" w:hAnsi="宋体"/>
          <w:b/>
          <w:bCs/>
          <w:szCs w:val="21"/>
        </w:rPr>
        <w:t>第十八条  违约责任</w:t>
      </w:r>
    </w:p>
    <w:p w14:paraId="11C0467D">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188360B1">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553BDCF6">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w:t>
      </w:r>
      <w:r>
        <w:rPr>
          <w:rFonts w:hint="eastAsia" w:ascii="宋体" w:hAnsi="宋体"/>
          <w:szCs w:val="21"/>
          <w:u w:val="single"/>
        </w:rPr>
        <w:t xml:space="preserve">   %</w:t>
      </w:r>
      <w:r>
        <w:rPr>
          <w:rFonts w:hint="eastAsia" w:ascii="宋体" w:hAnsi="宋体"/>
          <w:szCs w:val="21"/>
        </w:rPr>
        <w:t>支付违约金。</w:t>
      </w:r>
    </w:p>
    <w:p w14:paraId="18FFF66C">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4E9300C2">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w:t>
      </w:r>
      <w:r>
        <w:rPr>
          <w:rFonts w:hint="eastAsia" w:ascii="宋体" w:hAnsi="宋体"/>
          <w:szCs w:val="21"/>
          <w:u w:val="single"/>
        </w:rPr>
        <w:t xml:space="preserve">   %</w:t>
      </w:r>
      <w:r>
        <w:rPr>
          <w:rFonts w:hint="eastAsia" w:ascii="宋体" w:hAnsi="宋体"/>
          <w:szCs w:val="21"/>
        </w:rPr>
        <w:t>支付违约金；造成不良影响或对甲方造成损失的，甲方有权要求乙方消除影响，承担赔偿责任，并有权解除合同。</w:t>
      </w:r>
    </w:p>
    <w:p w14:paraId="6A435B6E">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w:t>
      </w:r>
      <w:r>
        <w:rPr>
          <w:rFonts w:hint="eastAsia" w:ascii="宋体" w:hAnsi="宋体"/>
          <w:szCs w:val="21"/>
          <w:u w:val="single"/>
        </w:rPr>
        <w:t xml:space="preserve">   %</w:t>
      </w:r>
      <w:r>
        <w:rPr>
          <w:rFonts w:hint="eastAsia" w:ascii="宋体" w:hAnsi="宋体"/>
          <w:szCs w:val="21"/>
        </w:rPr>
        <w:t>支付违约金，并有权解除合同。</w:t>
      </w:r>
    </w:p>
    <w:p w14:paraId="3E9ACE92">
      <w:pPr>
        <w:ind w:firstLine="422" w:firstLineChars="200"/>
        <w:rPr>
          <w:rFonts w:ascii="宋体" w:hAnsi="宋体"/>
          <w:b/>
          <w:bCs/>
          <w:szCs w:val="21"/>
        </w:rPr>
      </w:pPr>
      <w:r>
        <w:rPr>
          <w:rFonts w:hint="eastAsia" w:ascii="宋体" w:hAnsi="宋体"/>
          <w:b/>
          <w:bCs/>
          <w:szCs w:val="21"/>
        </w:rPr>
        <w:t>第十九条  其他</w:t>
      </w:r>
    </w:p>
    <w:p w14:paraId="72FCADE4">
      <w:pPr>
        <w:ind w:firstLine="420" w:firstLineChars="200"/>
        <w:rPr>
          <w:rFonts w:ascii="宋体" w:hAnsi="宋体"/>
          <w:szCs w:val="21"/>
        </w:rPr>
      </w:pPr>
      <w:r>
        <w:rPr>
          <w:rFonts w:hint="eastAsia" w:ascii="宋体" w:hAnsi="宋体"/>
          <w:szCs w:val="21"/>
        </w:rPr>
        <w:t>1、本协议书与下列文件一起构成合同文件，如下述文件之间有任何抵触、矛盾或歧义，应按以下顺序解释：</w:t>
      </w:r>
    </w:p>
    <w:p w14:paraId="4344DEBC">
      <w:pPr>
        <w:ind w:firstLine="420" w:firstLineChars="200"/>
        <w:rPr>
          <w:rFonts w:ascii="宋体" w:hAnsi="宋体"/>
          <w:szCs w:val="21"/>
        </w:rPr>
      </w:pPr>
      <w:r>
        <w:rPr>
          <w:rFonts w:hint="eastAsia" w:ascii="宋体" w:hAnsi="宋体"/>
          <w:szCs w:val="21"/>
        </w:rPr>
        <w:t>（1）政府采购合同协议书及其变更、补充协议</w:t>
      </w:r>
    </w:p>
    <w:p w14:paraId="663B4EEF">
      <w:pPr>
        <w:ind w:firstLine="420" w:firstLineChars="200"/>
        <w:rPr>
          <w:rFonts w:ascii="宋体" w:hAnsi="宋体"/>
          <w:szCs w:val="21"/>
        </w:rPr>
      </w:pPr>
      <w:r>
        <w:rPr>
          <w:rFonts w:hint="eastAsia" w:ascii="宋体" w:hAnsi="宋体"/>
          <w:szCs w:val="21"/>
        </w:rPr>
        <w:t>（2）政府采购合同专用条款</w:t>
      </w:r>
    </w:p>
    <w:p w14:paraId="7B701C2C">
      <w:pPr>
        <w:ind w:firstLine="420" w:firstLineChars="200"/>
        <w:rPr>
          <w:rFonts w:ascii="宋体" w:hAnsi="宋体"/>
          <w:szCs w:val="21"/>
        </w:rPr>
      </w:pPr>
      <w:r>
        <w:rPr>
          <w:rFonts w:hint="eastAsia" w:ascii="宋体" w:hAnsi="宋体"/>
          <w:szCs w:val="21"/>
        </w:rPr>
        <w:t>（3）政府采购合同通用条款</w:t>
      </w:r>
    </w:p>
    <w:p w14:paraId="610B5D2B">
      <w:pPr>
        <w:ind w:firstLine="420" w:firstLineChars="200"/>
        <w:rPr>
          <w:rFonts w:ascii="宋体" w:hAnsi="宋体"/>
          <w:szCs w:val="21"/>
        </w:rPr>
      </w:pPr>
      <w:r>
        <w:rPr>
          <w:rFonts w:hint="eastAsia" w:ascii="宋体" w:hAnsi="宋体"/>
          <w:szCs w:val="21"/>
        </w:rPr>
        <w:t>（4）中标（成交）通知书</w:t>
      </w:r>
    </w:p>
    <w:p w14:paraId="7D63B97C">
      <w:pPr>
        <w:ind w:firstLine="420" w:firstLineChars="200"/>
        <w:rPr>
          <w:rFonts w:ascii="宋体" w:hAnsi="宋体"/>
          <w:szCs w:val="21"/>
        </w:rPr>
      </w:pPr>
      <w:r>
        <w:rPr>
          <w:rFonts w:hint="eastAsia" w:ascii="宋体" w:hAnsi="宋体"/>
          <w:szCs w:val="21"/>
        </w:rPr>
        <w:t>（5）投标（响应）文件</w:t>
      </w:r>
    </w:p>
    <w:p w14:paraId="659E1EC3">
      <w:pPr>
        <w:ind w:firstLine="420" w:firstLineChars="200"/>
        <w:rPr>
          <w:rFonts w:ascii="宋体" w:hAnsi="宋体"/>
          <w:szCs w:val="21"/>
        </w:rPr>
      </w:pPr>
      <w:r>
        <w:rPr>
          <w:rFonts w:hint="eastAsia" w:ascii="宋体" w:hAnsi="宋体"/>
          <w:szCs w:val="21"/>
        </w:rPr>
        <w:t>（6）采购文件</w:t>
      </w:r>
    </w:p>
    <w:p w14:paraId="58BF32C3">
      <w:pPr>
        <w:ind w:firstLine="420" w:firstLineChars="200"/>
        <w:rPr>
          <w:rFonts w:ascii="宋体" w:hAnsi="宋体"/>
          <w:szCs w:val="21"/>
        </w:rPr>
      </w:pPr>
      <w:r>
        <w:rPr>
          <w:rFonts w:hint="eastAsia" w:ascii="宋体" w:hAnsi="宋体"/>
          <w:szCs w:val="21"/>
        </w:rPr>
        <w:t>（7）有关技术文件，图纸</w:t>
      </w:r>
    </w:p>
    <w:p w14:paraId="5089FBBB">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08252689">
      <w:pPr>
        <w:ind w:firstLine="420" w:firstLineChars="200"/>
        <w:rPr>
          <w:rFonts w:ascii="宋体" w:hAnsi="宋体"/>
          <w:szCs w:val="21"/>
        </w:rPr>
      </w:pPr>
      <w:r>
        <w:rPr>
          <w:rFonts w:hint="eastAsia" w:ascii="宋体" w:hAnsi="宋体"/>
          <w:szCs w:val="21"/>
        </w:rPr>
        <w:t>2、下列文件均为本合同的组成部分：</w:t>
      </w:r>
    </w:p>
    <w:p w14:paraId="506454B7">
      <w:pPr>
        <w:ind w:firstLine="420" w:firstLineChars="200"/>
        <w:rPr>
          <w:rFonts w:ascii="宋体" w:hAnsi="宋体"/>
          <w:szCs w:val="21"/>
        </w:rPr>
      </w:pPr>
      <w:r>
        <w:rPr>
          <w:rFonts w:hint="eastAsia" w:ascii="宋体" w:hAnsi="宋体"/>
          <w:szCs w:val="21"/>
        </w:rPr>
        <w:t>（1）号招标文件、答疑及补充通知；</w:t>
      </w:r>
    </w:p>
    <w:p w14:paraId="0C6261E9">
      <w:pPr>
        <w:ind w:firstLine="420" w:firstLineChars="200"/>
        <w:rPr>
          <w:rFonts w:ascii="宋体" w:hAnsi="宋体"/>
          <w:szCs w:val="21"/>
        </w:rPr>
      </w:pPr>
      <w:r>
        <w:rPr>
          <w:rFonts w:hint="eastAsia" w:ascii="宋体" w:hAnsi="宋体"/>
          <w:szCs w:val="21"/>
        </w:rPr>
        <w:t>（2）投标文件；</w:t>
      </w:r>
    </w:p>
    <w:p w14:paraId="49EA9219">
      <w:pPr>
        <w:ind w:firstLine="420" w:firstLineChars="200"/>
        <w:rPr>
          <w:rFonts w:ascii="宋体" w:hAnsi="宋体"/>
          <w:szCs w:val="21"/>
        </w:rPr>
      </w:pPr>
      <w:r>
        <w:rPr>
          <w:rFonts w:hint="eastAsia" w:ascii="宋体" w:hAnsi="宋体"/>
          <w:szCs w:val="21"/>
        </w:rPr>
        <w:t>（3）本合同执行中共同签署的补充与修正文件。</w:t>
      </w:r>
    </w:p>
    <w:p w14:paraId="0543DF64">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1A50F05C">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1D9D3B56">
      <w:pPr>
        <w:ind w:firstLine="420" w:firstLineChars="200"/>
        <w:rPr>
          <w:rFonts w:ascii="宋体" w:hAnsi="宋体"/>
          <w:szCs w:val="21"/>
        </w:rPr>
      </w:pPr>
    </w:p>
    <w:p w14:paraId="79327EED">
      <w:pPr>
        <w:ind w:firstLine="420" w:firstLineChars="200"/>
        <w:rPr>
          <w:rFonts w:ascii="宋体" w:hAnsi="宋体"/>
          <w:szCs w:val="21"/>
        </w:rPr>
      </w:pPr>
    </w:p>
    <w:p w14:paraId="5848E303">
      <w:pPr>
        <w:spacing w:line="360" w:lineRule="auto"/>
        <w:ind w:firstLine="560"/>
        <w:jc w:val="left"/>
        <w:rPr>
          <w:rFonts w:ascii="宋体" w:hAnsi="宋体"/>
          <w:szCs w:val="21"/>
        </w:rPr>
      </w:pPr>
      <w:r>
        <w:rPr>
          <w:rFonts w:hint="eastAsia" w:ascii="宋体" w:hAnsi="宋体"/>
          <w:szCs w:val="21"/>
        </w:rPr>
        <w:t>甲方（采购人）：   （盖章）       乙方（供应商）：    （盖章）</w:t>
      </w:r>
    </w:p>
    <w:p w14:paraId="7771D755">
      <w:pPr>
        <w:spacing w:line="360" w:lineRule="auto"/>
        <w:ind w:firstLine="560"/>
        <w:jc w:val="left"/>
        <w:rPr>
          <w:rFonts w:ascii="宋体" w:hAnsi="宋体"/>
          <w:szCs w:val="21"/>
        </w:rPr>
      </w:pPr>
      <w:r>
        <w:rPr>
          <w:rFonts w:hint="eastAsia" w:ascii="宋体" w:hAnsi="宋体"/>
          <w:szCs w:val="21"/>
        </w:rPr>
        <w:t xml:space="preserve">法定代表人：                     法定代表人： </w:t>
      </w:r>
    </w:p>
    <w:p w14:paraId="2A94187F">
      <w:pPr>
        <w:spacing w:line="360" w:lineRule="auto"/>
        <w:ind w:firstLine="560"/>
        <w:jc w:val="left"/>
        <w:rPr>
          <w:rFonts w:ascii="宋体" w:hAnsi="宋体"/>
          <w:szCs w:val="21"/>
        </w:rPr>
      </w:pPr>
      <w:r>
        <w:rPr>
          <w:rFonts w:hint="eastAsia" w:ascii="宋体" w:hAnsi="宋体"/>
          <w:szCs w:val="21"/>
        </w:rPr>
        <w:t>委托代理人：                     委托代理人：</w:t>
      </w:r>
    </w:p>
    <w:p w14:paraId="64F7E6DD">
      <w:pPr>
        <w:ind w:firstLine="420" w:firstLineChars="200"/>
        <w:rPr>
          <w:rFonts w:ascii="宋体" w:hAnsi="宋体"/>
          <w:szCs w:val="21"/>
        </w:rPr>
      </w:pPr>
      <w:r>
        <w:rPr>
          <w:rFonts w:hint="eastAsia" w:ascii="宋体" w:hAnsi="宋体"/>
          <w:szCs w:val="21"/>
        </w:rPr>
        <w:t>日期：   年     月    日         日期：   年     月    日</w:t>
      </w:r>
    </w:p>
    <w:p w14:paraId="1E7038D6">
      <w:pPr>
        <w:ind w:firstLine="420" w:firstLineChars="200"/>
        <w:rPr>
          <w:rFonts w:ascii="宋体" w:hAnsi="宋体"/>
          <w:szCs w:val="21"/>
        </w:rPr>
      </w:pPr>
    </w:p>
    <w:p w14:paraId="7A1AF1CA">
      <w:pPr>
        <w:ind w:firstLine="420" w:firstLineChars="200"/>
        <w:rPr>
          <w:rFonts w:ascii="宋体" w:hAnsi="宋体"/>
          <w:szCs w:val="21"/>
        </w:rPr>
      </w:pPr>
    </w:p>
    <w:p w14:paraId="1ED8C738">
      <w:pPr>
        <w:ind w:firstLine="420" w:firstLineChars="200"/>
        <w:rPr>
          <w:rFonts w:ascii="宋体" w:hAnsi="宋体"/>
          <w:szCs w:val="21"/>
        </w:rPr>
      </w:pPr>
    </w:p>
    <w:p w14:paraId="1EABEB12">
      <w:pPr>
        <w:ind w:firstLine="420" w:firstLineChars="200"/>
        <w:rPr>
          <w:rFonts w:ascii="宋体" w:hAnsi="宋体"/>
          <w:szCs w:val="21"/>
        </w:rPr>
      </w:pPr>
    </w:p>
    <w:p w14:paraId="724CBA5E">
      <w:pPr>
        <w:ind w:firstLine="420" w:firstLineChars="200"/>
        <w:rPr>
          <w:rFonts w:ascii="宋体" w:hAnsi="宋体"/>
          <w:szCs w:val="21"/>
        </w:rPr>
      </w:pPr>
    </w:p>
    <w:p w14:paraId="6A532D1E">
      <w:pPr>
        <w:widowControl/>
        <w:jc w:val="left"/>
        <w:rPr>
          <w:rFonts w:ascii="宋体" w:hAnsi="宋体"/>
          <w:szCs w:val="21"/>
        </w:rPr>
      </w:pPr>
      <w:r>
        <w:rPr>
          <w:rFonts w:ascii="宋体" w:hAnsi="宋体"/>
          <w:szCs w:val="21"/>
        </w:rPr>
        <w:br w:type="page"/>
      </w:r>
    </w:p>
    <w:p w14:paraId="6F3FF815">
      <w:pPr>
        <w:pStyle w:val="5"/>
        <w:spacing w:before="120" w:beforeLines="50" w:after="120" w:afterLines="50"/>
        <w:ind w:left="562"/>
        <w:rPr>
          <w:sz w:val="28"/>
          <w:szCs w:val="28"/>
        </w:rPr>
      </w:pPr>
      <w:bookmarkStart w:id="48" w:name="_Hlk72439706"/>
      <w:r>
        <w:rPr>
          <w:rFonts w:hint="eastAsia"/>
          <w:sz w:val="28"/>
          <w:szCs w:val="28"/>
        </w:rPr>
        <w:t>第二册  通用条款（</w:t>
      </w:r>
      <w:r>
        <w:rPr>
          <w:rFonts w:hint="eastAsia"/>
          <w:sz w:val="28"/>
          <w:szCs w:val="28"/>
          <w:lang w:eastAsia="zh-CN"/>
        </w:rPr>
        <w:t>公开招标/公开征集</w:t>
      </w:r>
      <w:r>
        <w:rPr>
          <w:rFonts w:hint="eastAsia"/>
          <w:sz w:val="28"/>
          <w:szCs w:val="28"/>
        </w:rPr>
        <w:t>）</w:t>
      </w:r>
    </w:p>
    <w:p w14:paraId="5AF8223D">
      <w:pPr>
        <w:pStyle w:val="5"/>
        <w:numPr>
          <w:ilvl w:val="0"/>
          <w:numId w:val="11"/>
        </w:numPr>
        <w:spacing w:before="120" w:beforeLines="50" w:after="120" w:afterLines="50"/>
        <w:ind w:left="562" w:hanging="562"/>
        <w:rPr>
          <w:sz w:val="28"/>
          <w:szCs w:val="28"/>
        </w:rPr>
      </w:pPr>
      <w:bookmarkStart w:id="49" w:name="_Hlk72399513"/>
      <w:r>
        <w:rPr>
          <w:rFonts w:hint="eastAsia"/>
          <w:sz w:val="28"/>
          <w:szCs w:val="28"/>
        </w:rPr>
        <w:t>总则</w:t>
      </w:r>
    </w:p>
    <w:bookmarkEnd w:id="49"/>
    <w:p w14:paraId="704AFA26">
      <w:pPr>
        <w:rPr>
          <w:rFonts w:ascii="黑体" w:hAnsi="宋体" w:eastAsia="黑体"/>
          <w:sz w:val="24"/>
        </w:rPr>
      </w:pPr>
      <w:r>
        <w:rPr>
          <w:rFonts w:hint="eastAsia" w:ascii="黑体" w:hAnsi="宋体" w:eastAsia="黑体"/>
          <w:sz w:val="24"/>
        </w:rPr>
        <w:t>1. 通用条款说明</w:t>
      </w:r>
    </w:p>
    <w:p w14:paraId="0242396C">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0" w:name="_Hlk72399729"/>
      <w:r>
        <w:rPr>
          <w:rFonts w:hint="eastAsia" w:ascii="宋体" w:hAnsi="宋体"/>
          <w:szCs w:val="21"/>
        </w:rPr>
        <w:t>如有需要，政府集中采购机构可以对通用条款的内容进行补充。</w:t>
      </w:r>
      <w:bookmarkEnd w:id="50"/>
    </w:p>
    <w:p w14:paraId="1C448344">
      <w:pPr>
        <w:ind w:firstLine="411" w:firstLineChars="196"/>
        <w:rPr>
          <w:rFonts w:ascii="宋体" w:hAnsi="宋体"/>
          <w:szCs w:val="21"/>
        </w:rPr>
      </w:pPr>
      <w:r>
        <w:rPr>
          <w:rFonts w:hint="eastAsia" w:ascii="宋体" w:hAnsi="宋体"/>
          <w:szCs w:val="21"/>
        </w:rPr>
        <w:t>1.2招标文件分为第一册“专用条款”和第二册“通用条款”。</w:t>
      </w:r>
    </w:p>
    <w:p w14:paraId="48AC22E5">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1CFF8D6B">
      <w:pPr>
        <w:ind w:firstLine="411" w:firstLineChars="196"/>
        <w:rPr>
          <w:rFonts w:ascii="宋体" w:hAnsi="宋体"/>
          <w:szCs w:val="21"/>
        </w:rPr>
      </w:pPr>
      <w:r>
        <w:rPr>
          <w:rFonts w:hint="eastAsia" w:ascii="宋体" w:hAnsi="宋体"/>
          <w:szCs w:val="21"/>
        </w:rPr>
        <w:t>1.4“通用条款”是适用于政府采购</w:t>
      </w:r>
      <w:r>
        <w:rPr>
          <w:rFonts w:hint="eastAsia" w:ascii="宋体" w:hAnsi="宋体"/>
          <w:szCs w:val="21"/>
          <w:lang w:eastAsia="zh-CN"/>
        </w:rPr>
        <w:t>公开招标/公开征集</w:t>
      </w:r>
      <w:r>
        <w:rPr>
          <w:rFonts w:hint="eastAsia" w:ascii="宋体" w:hAnsi="宋体"/>
          <w:szCs w:val="21"/>
        </w:rPr>
        <w:t>项目的基础性条款，具有普遍性和通用性。</w:t>
      </w:r>
    </w:p>
    <w:p w14:paraId="5F6447D9">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5278620B">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04ED9F88">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w:t>
      </w:r>
      <w:r>
        <w:rPr>
          <w:rFonts w:hint="eastAsia" w:ascii="宋体" w:hAnsi="宋体"/>
          <w:szCs w:val="21"/>
          <w:lang w:eastAsia="zh-CN"/>
        </w:rPr>
        <w:t>公开招标/公开征集</w:t>
      </w:r>
      <w:r>
        <w:rPr>
          <w:rFonts w:hint="eastAsia" w:ascii="宋体" w:hAnsi="宋体"/>
          <w:szCs w:val="21"/>
        </w:rPr>
        <w:t>方式确定中标供应商。</w:t>
      </w:r>
    </w:p>
    <w:p w14:paraId="3D2A1941">
      <w:pPr>
        <w:rPr>
          <w:rFonts w:ascii="黑体" w:hAnsi="宋体" w:eastAsia="黑体"/>
          <w:sz w:val="24"/>
        </w:rPr>
      </w:pPr>
      <w:r>
        <w:rPr>
          <w:rFonts w:hint="eastAsia" w:ascii="黑体" w:hAnsi="宋体" w:eastAsia="黑体"/>
          <w:sz w:val="24"/>
        </w:rPr>
        <w:t>3．定义</w:t>
      </w:r>
    </w:p>
    <w:p w14:paraId="0E148434">
      <w:pPr>
        <w:ind w:firstLine="420" w:firstLineChars="200"/>
        <w:rPr>
          <w:rFonts w:ascii="宋体" w:hAnsi="宋体"/>
          <w:szCs w:val="21"/>
        </w:rPr>
      </w:pPr>
      <w:r>
        <w:rPr>
          <w:rFonts w:ascii="宋体" w:hAnsi="宋体"/>
          <w:szCs w:val="21"/>
        </w:rPr>
        <w:t>招标文件中下列术语应解释为：</w:t>
      </w:r>
    </w:p>
    <w:p w14:paraId="69A9BDD4">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616510BF">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ACA739A">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1C96EA50">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7515304A">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9E51F06">
      <w:pPr>
        <w:ind w:firstLine="411" w:firstLineChars="196"/>
        <w:rPr>
          <w:rFonts w:ascii="宋体" w:hAnsi="宋体"/>
          <w:szCs w:val="21"/>
        </w:rPr>
      </w:pPr>
      <w:r>
        <w:rPr>
          <w:rFonts w:hint="eastAsia" w:ascii="宋体" w:hAnsi="宋体"/>
          <w:szCs w:val="21"/>
        </w:rPr>
        <w:t>3.6“合同”指由本次招标所产生的合同或合约文件；</w:t>
      </w:r>
    </w:p>
    <w:p w14:paraId="45BFEADF">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szCs w:val="21"/>
        </w:rPr>
        <w:t>深圳公共资源交易中心（深圳交易集团有限公司盐田分公司）</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463F70A8">
      <w:pPr>
        <w:ind w:firstLine="411" w:firstLineChars="196"/>
        <w:rPr>
          <w:rFonts w:ascii="宋体" w:hAnsi="宋体"/>
          <w:szCs w:val="21"/>
        </w:rPr>
      </w:pPr>
      <w:r>
        <w:rPr>
          <w:rFonts w:hint="eastAsia" w:ascii="宋体" w:hAnsi="宋体"/>
          <w:szCs w:val="21"/>
        </w:rPr>
        <w:t>3.8“网上投标”指通过</w:t>
      </w:r>
      <w:r>
        <w:rPr>
          <w:rFonts w:hint="eastAsia" w:ascii="宋体" w:hAnsi="宋体"/>
          <w:b/>
          <w:bCs/>
          <w:szCs w:val="21"/>
        </w:rPr>
        <w:t>深圳公共资源交易中心（深圳交易集团有限公司盐田分公司）</w:t>
      </w:r>
      <w:r>
        <w:rPr>
          <w:rFonts w:hint="eastAsia" w:ascii="宋体" w:hAnsi="宋体"/>
          <w:szCs w:val="21"/>
        </w:rPr>
        <w:t>网站上传电子投标文件；</w:t>
      </w:r>
    </w:p>
    <w:p w14:paraId="6E6274B6">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158E28E7">
      <w:pPr>
        <w:rPr>
          <w:rFonts w:ascii="黑体" w:hAnsi="宋体" w:eastAsia="黑体"/>
          <w:sz w:val="24"/>
        </w:rPr>
      </w:pPr>
      <w:r>
        <w:rPr>
          <w:rFonts w:hint="eastAsia" w:ascii="黑体" w:hAnsi="宋体" w:eastAsia="黑体"/>
          <w:sz w:val="24"/>
        </w:rPr>
        <w:t xml:space="preserve">4. </w:t>
      </w:r>
      <w:bookmarkStart w:id="51" w:name="_Hlk72398643"/>
      <w:r>
        <w:rPr>
          <w:rFonts w:hint="eastAsia" w:ascii="黑体" w:hAnsi="宋体" w:eastAsia="黑体"/>
          <w:sz w:val="24"/>
        </w:rPr>
        <w:t>政府采购供应商责任</w:t>
      </w:r>
    </w:p>
    <w:p w14:paraId="4B25BA7F">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128A1E75">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5A65EFFA">
      <w:pPr>
        <w:rPr>
          <w:rFonts w:ascii="黑体" w:hAnsi="宋体" w:eastAsia="黑体"/>
          <w:sz w:val="24"/>
        </w:rPr>
      </w:pPr>
      <w:r>
        <w:rPr>
          <w:rFonts w:hint="eastAsia" w:ascii="黑体" w:hAnsi="宋体" w:eastAsia="黑体"/>
          <w:sz w:val="24"/>
        </w:rPr>
        <w:t>5．投标人参加政府采购的条件</w:t>
      </w:r>
    </w:p>
    <w:p w14:paraId="00BA83B9">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1740DC8D">
      <w:pPr>
        <w:ind w:firstLine="411" w:firstLineChars="196"/>
        <w:rPr>
          <w:rFonts w:ascii="宋体" w:hAnsi="宋体"/>
          <w:szCs w:val="21"/>
        </w:rPr>
      </w:pPr>
      <w:r>
        <w:rPr>
          <w:rFonts w:hint="eastAsia" w:ascii="宋体" w:hAnsi="宋体"/>
          <w:szCs w:val="21"/>
        </w:rPr>
        <w:t>5.2投标人资格要求</w:t>
      </w:r>
    </w:p>
    <w:p w14:paraId="132BE9E8">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435C45C6">
      <w:pPr>
        <w:ind w:firstLine="411" w:firstLineChars="196"/>
        <w:rPr>
          <w:rFonts w:ascii="宋体" w:hAnsi="宋体"/>
          <w:szCs w:val="21"/>
        </w:rPr>
      </w:pPr>
      <w:r>
        <w:rPr>
          <w:rFonts w:hint="eastAsia" w:ascii="宋体" w:hAnsi="宋体"/>
          <w:szCs w:val="21"/>
        </w:rPr>
        <w:t>5.3联合体投标</w:t>
      </w:r>
    </w:p>
    <w:p w14:paraId="7540CE4E">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752103A6">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6C19DDB8">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061AA6DB">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7C206580">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3E936716">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79E16E2F">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6996854E">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0046D2C3">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588CDF59">
      <w:pPr>
        <w:ind w:firstLine="411" w:firstLineChars="196"/>
        <w:rPr>
          <w:rFonts w:ascii="宋体" w:hAnsi="宋体"/>
        </w:rPr>
      </w:pPr>
      <w:r>
        <w:rPr>
          <w:rFonts w:hint="eastAsia" w:ascii="宋体" w:hAnsi="宋体"/>
        </w:rPr>
        <w:t>（2）在投标截止前，投标联合体各方均应注册成政府集中采购机构供应商；</w:t>
      </w:r>
    </w:p>
    <w:p w14:paraId="3A5CF52F">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6B91F545">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05445821">
      <w:pPr>
        <w:ind w:firstLine="411" w:firstLineChars="196"/>
        <w:rPr>
          <w:rFonts w:ascii="宋体" w:hAnsi="宋体"/>
        </w:rPr>
      </w:pPr>
      <w:r>
        <w:rPr>
          <w:rFonts w:hint="eastAsia" w:ascii="宋体" w:hAnsi="宋体"/>
        </w:rPr>
        <w:t>（5）投标人的投标文件及中标后签署的合同协议对联合体各方均具法律约束力；</w:t>
      </w:r>
    </w:p>
    <w:p w14:paraId="5F994A1F">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1487E92A">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0083B3A8">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7A07BAE7">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5646509A">
      <w:pPr>
        <w:rPr>
          <w:rFonts w:ascii="黑体" w:hAnsi="宋体" w:eastAsia="黑体"/>
          <w:sz w:val="24"/>
        </w:rPr>
      </w:pPr>
      <w:r>
        <w:rPr>
          <w:rFonts w:hint="eastAsia" w:ascii="黑体" w:hAnsi="宋体" w:eastAsia="黑体"/>
          <w:sz w:val="24"/>
        </w:rPr>
        <w:t>6．政策导向</w:t>
      </w:r>
    </w:p>
    <w:p w14:paraId="21D035D8">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14:paraId="1AD9B68A">
      <w:pPr>
        <w:ind w:firstLine="405"/>
        <w:rPr>
          <w:rFonts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7D9DDFEB">
      <w:pPr>
        <w:ind w:firstLine="405"/>
      </w:pPr>
      <w:r>
        <w:rPr>
          <w:rFonts w:hint="eastAsia" w:ascii="宋体" w:hAnsi="宋体"/>
        </w:rPr>
        <w:t>6.3  本项目支持投标人性别平等的相关政策。</w:t>
      </w:r>
    </w:p>
    <w:p w14:paraId="324F82E9">
      <w:pPr>
        <w:rPr>
          <w:rFonts w:ascii="黑体" w:hAnsi="宋体" w:eastAsia="黑体"/>
          <w:sz w:val="24"/>
        </w:rPr>
      </w:pPr>
      <w:r>
        <w:rPr>
          <w:rFonts w:hint="eastAsia" w:ascii="黑体" w:hAnsi="宋体" w:eastAsia="黑体"/>
          <w:sz w:val="24"/>
        </w:rPr>
        <w:t>7. 本项目若涉及采购货物，则合格的货物及相应服务应满足以下要求：</w:t>
      </w:r>
    </w:p>
    <w:p w14:paraId="25E5C84D">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EB00296">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4C3D949E">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639AD819">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52"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2"/>
    </w:p>
    <w:p w14:paraId="33B4B38E">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2D23D666">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7F633C23">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6C71CA9C">
      <w:pPr>
        <w:rPr>
          <w:rFonts w:ascii="黑体" w:hAnsi="宋体" w:eastAsia="黑体"/>
          <w:sz w:val="24"/>
        </w:rPr>
      </w:pPr>
      <w:r>
        <w:rPr>
          <w:rFonts w:hint="eastAsia" w:ascii="黑体" w:hAnsi="宋体" w:eastAsia="黑体"/>
          <w:sz w:val="24"/>
        </w:rPr>
        <w:t>8．投标费用</w:t>
      </w:r>
    </w:p>
    <w:p w14:paraId="0321FF76">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410A4934">
      <w:pPr>
        <w:rPr>
          <w:rFonts w:ascii="黑体" w:hAnsi="宋体" w:eastAsia="黑体"/>
          <w:sz w:val="24"/>
        </w:rPr>
      </w:pPr>
      <w:r>
        <w:rPr>
          <w:rFonts w:hint="eastAsia" w:ascii="黑体" w:hAnsi="宋体" w:eastAsia="黑体"/>
          <w:sz w:val="24"/>
        </w:rPr>
        <w:t>9．踏勘现场</w:t>
      </w:r>
    </w:p>
    <w:p w14:paraId="529C9ED2">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704BEFDE">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39F37953">
      <w:pPr>
        <w:ind w:firstLine="411" w:firstLineChars="196"/>
        <w:rPr>
          <w:rFonts w:ascii="宋体" w:hAnsi="宋体"/>
        </w:rPr>
      </w:pPr>
      <w:r>
        <w:rPr>
          <w:rFonts w:hint="eastAsia" w:ascii="宋体" w:hAnsi="宋体"/>
        </w:rPr>
        <w:t>9.3采购人应当通过政府集中采购机构向投标人提供有关现场的书面资料和数据。</w:t>
      </w:r>
    </w:p>
    <w:p w14:paraId="502EBB13">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49E17FBC">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6683828C">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2E46FC12">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07F90483">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524CB922">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1"/>
    <w:p w14:paraId="14CDDAD2">
      <w:pPr>
        <w:ind w:firstLine="411" w:firstLineChars="196"/>
        <w:rPr>
          <w:rFonts w:ascii="宋体" w:hAnsi="宋体"/>
        </w:rPr>
      </w:pPr>
    </w:p>
    <w:p w14:paraId="11BDBEC9">
      <w:pPr>
        <w:pStyle w:val="5"/>
        <w:numPr>
          <w:ilvl w:val="0"/>
          <w:numId w:val="11"/>
        </w:numPr>
        <w:spacing w:before="120" w:beforeLines="50" w:after="120" w:afterLines="50"/>
        <w:ind w:left="562" w:hanging="562"/>
        <w:rPr>
          <w:sz w:val="28"/>
          <w:szCs w:val="28"/>
        </w:rPr>
      </w:pPr>
      <w:r>
        <w:rPr>
          <w:rFonts w:hint="eastAsia"/>
          <w:sz w:val="28"/>
          <w:szCs w:val="28"/>
        </w:rPr>
        <w:t>招标文件</w:t>
      </w:r>
    </w:p>
    <w:p w14:paraId="1C6E88A1">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3" w:name="_Hlk72399819"/>
      <w:r>
        <w:rPr>
          <w:rFonts w:hint="eastAsia" w:ascii="黑体" w:hAnsi="宋体" w:eastAsia="黑体"/>
          <w:sz w:val="24"/>
        </w:rPr>
        <w:t>招标文件的编制与组成</w:t>
      </w:r>
    </w:p>
    <w:p w14:paraId="46F4E3E9">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74E38CEA">
      <w:pPr>
        <w:ind w:firstLine="411" w:firstLineChars="196"/>
        <w:rPr>
          <w:rFonts w:ascii="宋体" w:hAnsi="宋体"/>
          <w:szCs w:val="21"/>
        </w:rPr>
      </w:pPr>
      <w:r>
        <w:rPr>
          <w:rFonts w:hint="eastAsia" w:ascii="宋体" w:hAnsi="宋体"/>
          <w:szCs w:val="21"/>
        </w:rPr>
        <w:t>招标文件包括下列内容：</w:t>
      </w:r>
    </w:p>
    <w:p w14:paraId="61976A42">
      <w:pPr>
        <w:ind w:left="420" w:leftChars="200" w:firstLine="413" w:firstLineChars="196"/>
        <w:rPr>
          <w:rFonts w:ascii="宋体" w:hAnsi="宋体"/>
          <w:b/>
          <w:szCs w:val="21"/>
        </w:rPr>
      </w:pPr>
      <w:r>
        <w:rPr>
          <w:rFonts w:hint="eastAsia" w:ascii="宋体" w:hAnsi="宋体"/>
          <w:b/>
          <w:szCs w:val="21"/>
        </w:rPr>
        <w:t>第一册  专用条款</w:t>
      </w:r>
    </w:p>
    <w:p w14:paraId="5E9BAE5C">
      <w:pPr>
        <w:ind w:left="1079" w:leftChars="514"/>
        <w:rPr>
          <w:rFonts w:ascii="宋体" w:hAnsi="宋体"/>
          <w:b/>
          <w:szCs w:val="21"/>
        </w:rPr>
      </w:pPr>
      <w:r>
        <w:rPr>
          <w:rFonts w:hint="eastAsia" w:ascii="宋体" w:hAnsi="宋体"/>
          <w:b/>
          <w:szCs w:val="21"/>
        </w:rPr>
        <w:t>关键信息</w:t>
      </w:r>
    </w:p>
    <w:p w14:paraId="095DEDF0">
      <w:pPr>
        <w:ind w:left="630" w:leftChars="300" w:firstLine="411" w:firstLineChars="196"/>
        <w:rPr>
          <w:rFonts w:ascii="宋体" w:hAnsi="宋体"/>
          <w:szCs w:val="21"/>
        </w:rPr>
      </w:pPr>
      <w:r>
        <w:rPr>
          <w:rFonts w:hint="eastAsia" w:ascii="宋体" w:hAnsi="宋体"/>
          <w:szCs w:val="21"/>
        </w:rPr>
        <w:t>第一章  招标公告</w:t>
      </w:r>
    </w:p>
    <w:p w14:paraId="40712D79">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73104AC1">
      <w:pPr>
        <w:ind w:left="630" w:leftChars="300" w:firstLine="411" w:firstLineChars="196"/>
        <w:rPr>
          <w:rFonts w:ascii="宋体" w:hAnsi="宋体"/>
          <w:szCs w:val="21"/>
        </w:rPr>
      </w:pPr>
      <w:r>
        <w:rPr>
          <w:rFonts w:hint="eastAsia" w:ascii="宋体" w:hAnsi="宋体"/>
          <w:szCs w:val="21"/>
        </w:rPr>
        <w:t>第三章  用户需求书</w:t>
      </w:r>
    </w:p>
    <w:p w14:paraId="4884A65A">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04302006">
      <w:pPr>
        <w:ind w:left="630" w:leftChars="300" w:firstLine="411" w:firstLineChars="196"/>
        <w:rPr>
          <w:rFonts w:ascii="宋体" w:hAnsi="宋体"/>
          <w:szCs w:val="21"/>
        </w:rPr>
      </w:pPr>
      <w:r>
        <w:rPr>
          <w:rFonts w:hint="eastAsia" w:ascii="宋体" w:hAnsi="宋体"/>
          <w:szCs w:val="21"/>
        </w:rPr>
        <w:t>第五章  合同条款及格式</w:t>
      </w:r>
    </w:p>
    <w:p w14:paraId="03FD22A8">
      <w:pPr>
        <w:ind w:left="420" w:leftChars="200" w:firstLine="413" w:firstLineChars="196"/>
        <w:rPr>
          <w:rFonts w:ascii="宋体" w:hAnsi="宋体"/>
          <w:b/>
          <w:szCs w:val="21"/>
        </w:rPr>
      </w:pPr>
      <w:r>
        <w:rPr>
          <w:rFonts w:hint="eastAsia" w:ascii="宋体" w:hAnsi="宋体"/>
          <w:b/>
          <w:szCs w:val="21"/>
        </w:rPr>
        <w:t>第二册  通用条款</w:t>
      </w:r>
    </w:p>
    <w:p w14:paraId="7704CA18">
      <w:pPr>
        <w:ind w:left="630" w:leftChars="300" w:firstLine="411" w:firstLineChars="196"/>
        <w:rPr>
          <w:rFonts w:ascii="宋体" w:hAnsi="宋体"/>
          <w:szCs w:val="21"/>
        </w:rPr>
      </w:pPr>
      <w:r>
        <w:rPr>
          <w:rFonts w:hint="eastAsia" w:ascii="宋体" w:hAnsi="宋体"/>
          <w:szCs w:val="21"/>
        </w:rPr>
        <w:t>第一章  总则</w:t>
      </w:r>
    </w:p>
    <w:p w14:paraId="0FB3FABE">
      <w:pPr>
        <w:ind w:left="630" w:leftChars="300" w:firstLine="411" w:firstLineChars="196"/>
        <w:rPr>
          <w:rFonts w:ascii="宋体" w:hAnsi="宋体"/>
          <w:szCs w:val="21"/>
        </w:rPr>
      </w:pPr>
      <w:r>
        <w:rPr>
          <w:rFonts w:hint="eastAsia" w:ascii="宋体" w:hAnsi="宋体"/>
          <w:szCs w:val="21"/>
        </w:rPr>
        <w:t>第二章  招标文件</w:t>
      </w:r>
    </w:p>
    <w:p w14:paraId="6AA90F57">
      <w:pPr>
        <w:ind w:left="630" w:leftChars="300" w:firstLine="411" w:firstLineChars="196"/>
        <w:rPr>
          <w:rFonts w:ascii="宋体" w:hAnsi="宋体"/>
          <w:szCs w:val="21"/>
        </w:rPr>
      </w:pPr>
      <w:r>
        <w:rPr>
          <w:rFonts w:hint="eastAsia" w:ascii="宋体" w:hAnsi="宋体"/>
          <w:szCs w:val="21"/>
        </w:rPr>
        <w:t>第三章  投标文件的编制</w:t>
      </w:r>
    </w:p>
    <w:p w14:paraId="233BDA21">
      <w:pPr>
        <w:ind w:left="630" w:leftChars="300" w:firstLine="411" w:firstLineChars="196"/>
        <w:rPr>
          <w:rFonts w:ascii="宋体" w:hAnsi="宋体"/>
          <w:szCs w:val="21"/>
        </w:rPr>
      </w:pPr>
      <w:r>
        <w:rPr>
          <w:rFonts w:hint="eastAsia" w:ascii="宋体" w:hAnsi="宋体"/>
          <w:szCs w:val="21"/>
        </w:rPr>
        <w:t>第四章  投标文件的递交</w:t>
      </w:r>
    </w:p>
    <w:p w14:paraId="4272CF2F">
      <w:pPr>
        <w:ind w:left="630" w:leftChars="300" w:firstLine="411" w:firstLineChars="196"/>
        <w:rPr>
          <w:rFonts w:ascii="宋体" w:hAnsi="宋体"/>
          <w:szCs w:val="21"/>
        </w:rPr>
      </w:pPr>
      <w:r>
        <w:rPr>
          <w:rFonts w:hint="eastAsia" w:ascii="宋体" w:hAnsi="宋体"/>
          <w:szCs w:val="21"/>
        </w:rPr>
        <w:t>第五章  开标</w:t>
      </w:r>
    </w:p>
    <w:p w14:paraId="036CA0B0">
      <w:pPr>
        <w:ind w:left="630" w:leftChars="300" w:firstLine="411" w:firstLineChars="196"/>
        <w:rPr>
          <w:rFonts w:ascii="宋体" w:hAnsi="宋体"/>
          <w:szCs w:val="21"/>
        </w:rPr>
      </w:pPr>
      <w:r>
        <w:rPr>
          <w:rFonts w:hint="eastAsia" w:ascii="宋体" w:hAnsi="宋体"/>
          <w:szCs w:val="21"/>
        </w:rPr>
        <w:t>第六章  评审要求</w:t>
      </w:r>
    </w:p>
    <w:p w14:paraId="1E5CF56A">
      <w:pPr>
        <w:ind w:left="630" w:leftChars="300" w:firstLine="411" w:firstLineChars="196"/>
        <w:rPr>
          <w:rFonts w:ascii="宋体" w:hAnsi="宋体"/>
          <w:szCs w:val="21"/>
        </w:rPr>
      </w:pPr>
      <w:r>
        <w:rPr>
          <w:rFonts w:hint="eastAsia" w:ascii="宋体" w:hAnsi="宋体"/>
          <w:szCs w:val="21"/>
        </w:rPr>
        <w:t>第七章  评审程序及评审方法</w:t>
      </w:r>
    </w:p>
    <w:p w14:paraId="767799FA">
      <w:pPr>
        <w:ind w:left="630" w:leftChars="300" w:firstLine="411" w:firstLineChars="196"/>
        <w:rPr>
          <w:rFonts w:ascii="宋体" w:hAnsi="宋体"/>
          <w:szCs w:val="21"/>
        </w:rPr>
      </w:pPr>
      <w:r>
        <w:rPr>
          <w:rFonts w:hint="eastAsia" w:ascii="宋体" w:hAnsi="宋体"/>
          <w:szCs w:val="21"/>
        </w:rPr>
        <w:t>第八章  定标及公示</w:t>
      </w:r>
    </w:p>
    <w:p w14:paraId="67C6DD7F">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公开招标/公开征集</w:t>
      </w:r>
      <w:r>
        <w:rPr>
          <w:rFonts w:hint="eastAsia" w:ascii="宋体" w:hAnsi="宋体"/>
          <w:szCs w:val="21"/>
        </w:rPr>
        <w:t>失败的后续处理</w:t>
      </w:r>
    </w:p>
    <w:p w14:paraId="271B23CD">
      <w:pPr>
        <w:ind w:left="630" w:leftChars="300" w:firstLine="411" w:firstLineChars="196"/>
        <w:rPr>
          <w:rFonts w:ascii="宋体" w:hAnsi="宋体"/>
          <w:szCs w:val="21"/>
        </w:rPr>
      </w:pPr>
      <w:r>
        <w:rPr>
          <w:rFonts w:hint="eastAsia" w:ascii="宋体" w:hAnsi="宋体"/>
          <w:szCs w:val="21"/>
        </w:rPr>
        <w:t>第十章  合同的授予与备案</w:t>
      </w:r>
    </w:p>
    <w:p w14:paraId="0CFCBFB7">
      <w:pPr>
        <w:ind w:left="630" w:leftChars="300" w:firstLine="411" w:firstLineChars="196"/>
        <w:rPr>
          <w:rFonts w:ascii="宋体" w:hAnsi="宋体"/>
          <w:szCs w:val="21"/>
        </w:rPr>
      </w:pPr>
      <w:r>
        <w:rPr>
          <w:rFonts w:hint="eastAsia" w:ascii="宋体" w:hAnsi="宋体"/>
          <w:szCs w:val="21"/>
        </w:rPr>
        <w:t>第十一章  质疑处理</w:t>
      </w:r>
    </w:p>
    <w:p w14:paraId="510717A0">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251AF9CB">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3F590D8A">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173DF04C">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0BA9FA33">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3E0BEF33">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452394BE">
      <w:pPr>
        <w:ind w:firstLine="413" w:firstLineChars="196"/>
        <w:rPr>
          <w:rFonts w:ascii="宋体" w:hAnsi="宋体"/>
          <w:szCs w:val="21"/>
        </w:rPr>
      </w:pPr>
      <w:r>
        <w:rPr>
          <w:rFonts w:hint="eastAsia" w:ascii="宋体" w:hAnsi="宋体"/>
          <w:b/>
          <w:color w:val="FF0000"/>
          <w:szCs w:val="21"/>
        </w:rPr>
        <w:t>12.4对于没有提出澄清又参与了该项目投标的供应商将被视为完全认同该招标文件（含澄清纪要），投标截止期后不再受理针对招标文件的相关质疑或投诉。</w:t>
      </w:r>
    </w:p>
    <w:p w14:paraId="6FA08A82">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29DE69F7">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40B2B682">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0202BCD9">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4F500EA2">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3"/>
    </w:p>
    <w:p w14:paraId="20769644">
      <w:pPr>
        <w:rPr>
          <w:rFonts w:ascii="宋体" w:hAnsi="宋体"/>
          <w:szCs w:val="21"/>
        </w:rPr>
      </w:pPr>
    </w:p>
    <w:p w14:paraId="2B8FA4C4">
      <w:pPr>
        <w:pStyle w:val="5"/>
        <w:numPr>
          <w:ilvl w:val="0"/>
          <w:numId w:val="11"/>
        </w:numPr>
        <w:spacing w:before="120" w:beforeLines="50" w:after="120" w:afterLines="50"/>
        <w:ind w:left="562" w:hanging="562"/>
        <w:rPr>
          <w:sz w:val="28"/>
          <w:szCs w:val="28"/>
        </w:rPr>
      </w:pPr>
      <w:r>
        <w:rPr>
          <w:rFonts w:hint="eastAsia"/>
          <w:sz w:val="28"/>
          <w:szCs w:val="28"/>
        </w:rPr>
        <w:t>投标文件的编制</w:t>
      </w:r>
    </w:p>
    <w:p w14:paraId="60C35FAC">
      <w:pPr>
        <w:rPr>
          <w:rFonts w:ascii="黑体" w:hAnsi="宋体" w:eastAsia="黑体"/>
          <w:sz w:val="24"/>
        </w:rPr>
      </w:pPr>
      <w:r>
        <w:rPr>
          <w:rFonts w:hint="eastAsia" w:ascii="黑体" w:hAnsi="宋体" w:eastAsia="黑体"/>
          <w:sz w:val="24"/>
        </w:rPr>
        <w:t>14．</w:t>
      </w:r>
      <w:bookmarkStart w:id="54" w:name="_Hlk72400236"/>
      <w:r>
        <w:rPr>
          <w:rFonts w:hint="eastAsia" w:ascii="黑体" w:hAnsi="宋体" w:eastAsia="黑体"/>
          <w:sz w:val="24"/>
        </w:rPr>
        <w:t>投标文件的语言及度量单位</w:t>
      </w:r>
    </w:p>
    <w:p w14:paraId="7EB3E297">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3DC494C0">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4"/>
    <w:p w14:paraId="25CDF092">
      <w:pPr>
        <w:rPr>
          <w:rFonts w:ascii="黑体" w:hAnsi="宋体" w:eastAsia="黑体"/>
          <w:sz w:val="24"/>
        </w:rPr>
      </w:pPr>
      <w:r>
        <w:rPr>
          <w:rFonts w:hint="eastAsia" w:ascii="黑体" w:hAnsi="宋体" w:eastAsia="黑体"/>
          <w:sz w:val="24"/>
        </w:rPr>
        <w:t>15．</w:t>
      </w:r>
      <w:bookmarkStart w:id="55" w:name="_Hlk72401567"/>
      <w:r>
        <w:rPr>
          <w:rFonts w:hint="eastAsia" w:ascii="黑体" w:hAnsi="宋体" w:eastAsia="黑体"/>
          <w:sz w:val="24"/>
        </w:rPr>
        <w:t>投标文件的组成</w:t>
      </w:r>
    </w:p>
    <w:p w14:paraId="3968779E">
      <w:pPr>
        <w:ind w:firstLine="411" w:firstLineChars="196"/>
        <w:rPr>
          <w:rFonts w:ascii="宋体" w:hAnsi="宋体"/>
          <w:szCs w:val="21"/>
        </w:rPr>
      </w:pPr>
      <w:r>
        <w:rPr>
          <w:rFonts w:hint="eastAsia" w:ascii="宋体" w:hAnsi="宋体"/>
          <w:szCs w:val="21"/>
        </w:rPr>
        <w:t>具体内容在招标文件专用条款中进行规定。</w:t>
      </w:r>
    </w:p>
    <w:p w14:paraId="34311E18">
      <w:pPr>
        <w:rPr>
          <w:rFonts w:ascii="黑体" w:hAnsi="宋体" w:eastAsia="黑体"/>
          <w:sz w:val="24"/>
        </w:rPr>
      </w:pPr>
      <w:r>
        <w:rPr>
          <w:rFonts w:ascii="黑体" w:hAnsi="宋体" w:eastAsia="黑体"/>
          <w:sz w:val="24"/>
        </w:rPr>
        <w:t>16．投标文件格式</w:t>
      </w:r>
    </w:p>
    <w:p w14:paraId="3ACE5751">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5191126">
      <w:pPr>
        <w:rPr>
          <w:rFonts w:ascii="黑体" w:hAnsi="宋体" w:eastAsia="黑体"/>
          <w:sz w:val="24"/>
        </w:rPr>
      </w:pPr>
      <w:r>
        <w:rPr>
          <w:rFonts w:hint="eastAsia" w:ascii="黑体" w:hAnsi="宋体" w:eastAsia="黑体"/>
          <w:sz w:val="24"/>
        </w:rPr>
        <w:t>17．投标货币</w:t>
      </w:r>
    </w:p>
    <w:p w14:paraId="0055035E">
      <w:pPr>
        <w:ind w:firstLine="411" w:firstLineChars="196"/>
        <w:rPr>
          <w:rFonts w:ascii="宋体" w:hAnsi="宋体"/>
          <w:szCs w:val="21"/>
        </w:rPr>
      </w:pPr>
      <w:r>
        <w:rPr>
          <w:rFonts w:hint="eastAsia" w:ascii="宋体" w:hAnsi="宋体"/>
          <w:szCs w:val="21"/>
        </w:rPr>
        <w:t>本项目的投标报价应以人民币计。</w:t>
      </w:r>
    </w:p>
    <w:bookmarkEnd w:id="55"/>
    <w:p w14:paraId="34FE58B7">
      <w:pPr>
        <w:rPr>
          <w:rFonts w:ascii="黑体" w:hAnsi="宋体" w:eastAsia="黑体"/>
          <w:sz w:val="24"/>
        </w:rPr>
      </w:pPr>
      <w:r>
        <w:rPr>
          <w:rFonts w:hint="eastAsia" w:ascii="黑体" w:hAnsi="宋体" w:eastAsia="黑体"/>
          <w:sz w:val="24"/>
        </w:rPr>
        <w:t>18．</w:t>
      </w:r>
      <w:bookmarkStart w:id="56" w:name="_Hlk72401735"/>
      <w:r>
        <w:rPr>
          <w:rFonts w:hint="eastAsia" w:ascii="黑体" w:hAnsi="宋体" w:eastAsia="黑体"/>
          <w:sz w:val="24"/>
        </w:rPr>
        <w:t>证明投标文件投标技术方案的合格性和符合招标文件规定的文件要求</w:t>
      </w:r>
    </w:p>
    <w:p w14:paraId="342EBC90">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C5EFC65">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7B0186BB">
      <w:pPr>
        <w:ind w:firstLine="411" w:firstLineChars="196"/>
        <w:rPr>
          <w:rFonts w:ascii="宋体" w:hAnsi="宋体"/>
          <w:szCs w:val="21"/>
        </w:rPr>
      </w:pPr>
      <w:r>
        <w:rPr>
          <w:rFonts w:hint="eastAsia" w:ascii="宋体" w:hAnsi="宋体"/>
          <w:szCs w:val="21"/>
        </w:rPr>
        <w:t>18.2.1主要技术指标和性能的详细说明。</w:t>
      </w:r>
    </w:p>
    <w:p w14:paraId="5E597901">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2F36551D">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3D44CEE">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682AEA3D">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5135E32D">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6B84D497">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6702AD00">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6"/>
    <w:p w14:paraId="61F70AC1">
      <w:pPr>
        <w:rPr>
          <w:rFonts w:ascii="黑体" w:hAnsi="宋体" w:eastAsia="黑体"/>
          <w:sz w:val="24"/>
        </w:rPr>
      </w:pPr>
      <w:r>
        <w:rPr>
          <w:rFonts w:hint="eastAsia" w:ascii="黑体" w:hAnsi="宋体" w:eastAsia="黑体"/>
          <w:sz w:val="24"/>
        </w:rPr>
        <w:t>19．</w:t>
      </w:r>
      <w:bookmarkStart w:id="57" w:name="_Hlk72402034"/>
      <w:r>
        <w:rPr>
          <w:rFonts w:hint="eastAsia" w:ascii="黑体" w:hAnsi="宋体" w:eastAsia="黑体"/>
          <w:sz w:val="24"/>
        </w:rPr>
        <w:t>投标文件其他证明文件的要求</w:t>
      </w:r>
    </w:p>
    <w:p w14:paraId="240013EF">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8" w:name="_Hlk71407299"/>
      <w:r>
        <w:rPr>
          <w:rFonts w:hint="eastAsia" w:ascii="宋体" w:hAnsi="宋体"/>
          <w:szCs w:val="21"/>
        </w:rPr>
        <w:t>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8"/>
    <w:p w14:paraId="6A9748F8">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5813417">
      <w:pPr>
        <w:rPr>
          <w:rFonts w:ascii="黑体" w:hAnsi="宋体" w:eastAsia="黑体"/>
          <w:sz w:val="24"/>
        </w:rPr>
      </w:pPr>
      <w:r>
        <w:rPr>
          <w:rFonts w:hint="eastAsia" w:ascii="黑体" w:hAnsi="宋体" w:eastAsia="黑体"/>
          <w:sz w:val="24"/>
        </w:rPr>
        <w:t>20．投标有效期</w:t>
      </w:r>
    </w:p>
    <w:bookmarkEnd w:id="57"/>
    <w:p w14:paraId="4325DA35">
      <w:pPr>
        <w:ind w:firstLine="411" w:firstLineChars="196"/>
        <w:rPr>
          <w:rFonts w:ascii="宋体" w:hAnsi="宋体"/>
          <w:szCs w:val="21"/>
        </w:rPr>
      </w:pPr>
      <w:bookmarkStart w:id="59"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68EE587E">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2C02B9CA">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9"/>
    <w:p w14:paraId="00F24F3A">
      <w:pPr>
        <w:rPr>
          <w:rFonts w:ascii="黑体" w:hAnsi="宋体" w:eastAsia="黑体"/>
          <w:sz w:val="24"/>
        </w:rPr>
      </w:pPr>
      <w:r>
        <w:rPr>
          <w:rFonts w:hint="eastAsia" w:ascii="黑体" w:hAnsi="宋体" w:eastAsia="黑体"/>
          <w:sz w:val="24"/>
        </w:rPr>
        <w:t>21．</w:t>
      </w:r>
      <w:bookmarkStart w:id="60" w:name="_Hlk72402325"/>
      <w:r>
        <w:rPr>
          <w:rFonts w:hint="eastAsia" w:ascii="黑体" w:hAnsi="宋体" w:eastAsia="黑体"/>
          <w:sz w:val="24"/>
        </w:rPr>
        <w:t xml:space="preserve">关于投标保证金 </w:t>
      </w:r>
    </w:p>
    <w:p w14:paraId="358C6BC3">
      <w:pPr>
        <w:rPr>
          <w:rFonts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14:paraId="568B4813">
      <w:pPr>
        <w:rPr>
          <w:rFonts w:ascii="黑体" w:hAnsi="宋体" w:eastAsia="黑体"/>
          <w:sz w:val="24"/>
        </w:rPr>
      </w:pPr>
      <w:r>
        <w:rPr>
          <w:rFonts w:hint="eastAsia" w:ascii="黑体" w:hAnsi="宋体" w:eastAsia="黑体"/>
          <w:sz w:val="24"/>
        </w:rPr>
        <w:t>22．投标人的替代方案</w:t>
      </w:r>
    </w:p>
    <w:p w14:paraId="02D9E355">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C7CAC43">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0"/>
    <w:p w14:paraId="23D471ED">
      <w:pPr>
        <w:rPr>
          <w:rFonts w:ascii="黑体" w:hAnsi="宋体" w:eastAsia="黑体"/>
          <w:sz w:val="24"/>
        </w:rPr>
      </w:pPr>
      <w:r>
        <w:rPr>
          <w:rFonts w:hint="eastAsia" w:ascii="黑体" w:hAnsi="宋体" w:eastAsia="黑体"/>
          <w:sz w:val="24"/>
        </w:rPr>
        <w:t>23．</w:t>
      </w:r>
      <w:bookmarkStart w:id="61"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bookmarkEnd w:id="61"/>
    <w:p w14:paraId="5313D460">
      <w:pPr>
        <w:ind w:firstLine="411" w:firstLineChars="196"/>
        <w:rPr>
          <w:rFonts w:ascii="宋体" w:hAnsi="宋体"/>
        </w:rPr>
      </w:pPr>
      <w:r>
        <w:rPr>
          <w:rFonts w:hint="eastAsia" w:ascii="宋体" w:hAnsi="宋体"/>
        </w:rPr>
        <w:t>23.1投标人应准备所投项目的电子投标文件一份。</w:t>
      </w:r>
    </w:p>
    <w:p w14:paraId="7C04B325">
      <w:pPr>
        <w:ind w:firstLine="411" w:firstLineChars="196"/>
        <w:rPr>
          <w:rFonts w:ascii="宋体" w:hAnsi="宋体"/>
        </w:rPr>
      </w:pPr>
      <w:r>
        <w:rPr>
          <w:rFonts w:hint="eastAsia" w:ascii="宋体" w:hAnsi="宋体"/>
        </w:rPr>
        <w:t>23.2投标人在使用《投标书编制软件》编制投标书时须注意：</w:t>
      </w:r>
    </w:p>
    <w:p w14:paraId="5ECF4576">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0386F944">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279FE017">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70E9BCB4">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72A1E7D6">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61DA630F">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3E62CBA9">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51F77EF2">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62CF277C">
      <w:pPr>
        <w:ind w:firstLine="411" w:firstLineChars="196"/>
        <w:rPr>
          <w:rFonts w:ascii="宋体" w:hAnsi="宋体"/>
        </w:rPr>
      </w:pPr>
      <w:r>
        <w:rPr>
          <w:rFonts w:hint="eastAsia" w:ascii="宋体" w:hAnsi="宋体"/>
        </w:rPr>
        <w:t>23.3电报、电话、传真形式的投标概不接受。</w:t>
      </w:r>
    </w:p>
    <w:p w14:paraId="5B78AB4C">
      <w:pPr>
        <w:ind w:firstLine="413" w:firstLineChars="196"/>
        <w:rPr>
          <w:rFonts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2013ECC4">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p>
    <w:p w14:paraId="0E2D7A60">
      <w:pPr>
        <w:ind w:firstLine="411" w:firstLineChars="196"/>
        <w:rPr>
          <w:rFonts w:ascii="宋体" w:hAnsi="宋体"/>
        </w:rPr>
      </w:pPr>
    </w:p>
    <w:p w14:paraId="15E60586">
      <w:pPr>
        <w:ind w:firstLine="411" w:firstLineChars="196"/>
        <w:rPr>
          <w:rFonts w:ascii="宋体" w:hAnsi="宋体"/>
          <w:szCs w:val="21"/>
        </w:rPr>
      </w:pPr>
    </w:p>
    <w:p w14:paraId="44EE2EFE">
      <w:pPr>
        <w:pStyle w:val="5"/>
        <w:numPr>
          <w:ilvl w:val="0"/>
          <w:numId w:val="11"/>
        </w:numPr>
        <w:spacing w:before="120" w:beforeLines="50" w:after="120" w:afterLines="50"/>
        <w:ind w:left="562" w:hanging="562"/>
        <w:rPr>
          <w:sz w:val="28"/>
          <w:szCs w:val="28"/>
        </w:rPr>
      </w:pPr>
      <w:r>
        <w:rPr>
          <w:rFonts w:hint="eastAsia"/>
          <w:sz w:val="28"/>
          <w:szCs w:val="28"/>
        </w:rPr>
        <w:t>投标文件的递交</w:t>
      </w:r>
    </w:p>
    <w:p w14:paraId="6AFEE207">
      <w:pPr>
        <w:rPr>
          <w:rFonts w:ascii="黑体" w:hAnsi="宋体" w:eastAsia="黑体"/>
          <w:sz w:val="24"/>
        </w:rPr>
      </w:pPr>
      <w:bookmarkStart w:id="62" w:name="_Hlk72405459"/>
      <w:r>
        <w:rPr>
          <w:rFonts w:hint="eastAsia" w:ascii="黑体" w:hAnsi="宋体" w:eastAsia="黑体"/>
          <w:sz w:val="24"/>
        </w:rPr>
        <w:t>24．投标文件的保密</w:t>
      </w:r>
    </w:p>
    <w:p w14:paraId="007E2739">
      <w:pPr>
        <w:ind w:firstLine="411" w:firstLineChars="196"/>
        <w:rPr>
          <w:rFonts w:ascii="宋体" w:hAnsi="宋体" w:eastAsiaTheme="minorEastAsia"/>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29369B33">
      <w:pPr>
        <w:rPr>
          <w:rFonts w:ascii="宋体" w:hAnsi="宋体"/>
          <w:b/>
        </w:rPr>
      </w:pPr>
      <w:r>
        <w:rPr>
          <w:rFonts w:hint="eastAsia" w:ascii="宋体" w:hAnsi="宋体"/>
          <w:b/>
        </w:rPr>
        <w:t>24.2若采购项目出现延期情况：</w:t>
      </w:r>
    </w:p>
    <w:p w14:paraId="10274169">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6EE2D3E7">
      <w:pPr>
        <w:rPr>
          <w:rFonts w:ascii="黑体" w:hAnsi="宋体" w:eastAsia="黑体"/>
          <w:sz w:val="24"/>
        </w:rPr>
      </w:pPr>
      <w:r>
        <w:rPr>
          <w:rFonts w:hint="eastAsia" w:ascii="黑体" w:hAnsi="宋体" w:eastAsia="黑体"/>
          <w:sz w:val="24"/>
        </w:rPr>
        <w:t>25．上传投标文件及投标截止日期</w:t>
      </w:r>
    </w:p>
    <w:p w14:paraId="74F5FA05">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深圳公共资源交易中心（深圳交易集团有限公司盐田分公司）</w:t>
      </w:r>
      <w:r>
        <w:rPr>
          <w:rFonts w:hint="eastAsia" w:ascii="宋体" w:hAnsi="宋体"/>
          <w:b/>
          <w:bCs/>
        </w:rPr>
        <w:t>服务大厅（地址：深圳市盐田区海景二路1025号壹海国际中心9楼901）</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14:paraId="7EBFDBA0">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4A5E20B">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bookmarkEnd w:id="62"/>
    <w:p w14:paraId="7CE9117A">
      <w:pPr>
        <w:rPr>
          <w:rFonts w:ascii="黑体" w:hAnsi="宋体" w:eastAsia="黑体"/>
          <w:sz w:val="24"/>
        </w:rPr>
      </w:pPr>
      <w:r>
        <w:rPr>
          <w:rFonts w:hint="eastAsia" w:ascii="黑体" w:hAnsi="宋体" w:eastAsia="黑体"/>
          <w:sz w:val="24"/>
        </w:rPr>
        <w:t>26. 样品、现场演示、方案讲解</w:t>
      </w:r>
    </w:p>
    <w:p w14:paraId="1AD77AB3">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28316FEB">
      <w:pPr>
        <w:rPr>
          <w:rFonts w:ascii="黑体" w:hAnsi="宋体" w:eastAsia="黑体"/>
          <w:sz w:val="24"/>
        </w:rPr>
      </w:pPr>
      <w:bookmarkStart w:id="63"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645680F8">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3ABB30E6">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1A2F3EA3">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1012F1E7">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63"/>
    <w:p w14:paraId="3D13C9B3">
      <w:pPr>
        <w:pStyle w:val="5"/>
        <w:numPr>
          <w:ilvl w:val="0"/>
          <w:numId w:val="11"/>
        </w:numPr>
        <w:spacing w:before="120" w:beforeLines="50" w:after="120" w:afterLines="50"/>
        <w:ind w:left="562" w:hanging="562"/>
        <w:rPr>
          <w:sz w:val="28"/>
          <w:szCs w:val="28"/>
        </w:rPr>
      </w:pPr>
      <w:r>
        <w:rPr>
          <w:rFonts w:hint="eastAsia"/>
          <w:sz w:val="28"/>
          <w:szCs w:val="28"/>
        </w:rPr>
        <w:t>开标</w:t>
      </w:r>
    </w:p>
    <w:p w14:paraId="38502AE0">
      <w:pPr>
        <w:rPr>
          <w:rFonts w:ascii="黑体" w:hAnsi="宋体" w:eastAsia="黑体"/>
          <w:sz w:val="24"/>
        </w:rPr>
      </w:pPr>
      <w:r>
        <w:rPr>
          <w:rFonts w:hint="eastAsia" w:ascii="黑体" w:hAnsi="宋体" w:eastAsia="黑体"/>
          <w:sz w:val="24"/>
        </w:rPr>
        <w:t>28．开标</w:t>
      </w:r>
    </w:p>
    <w:p w14:paraId="7C68B8F4">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深圳市自行采购系统（https://trade.szggzy.com/ggzy/center/#/login）</w:t>
      </w:r>
      <w:r>
        <w:rPr>
          <w:rFonts w:hint="eastAsia" w:ascii="宋体" w:hAnsi="宋体"/>
          <w:szCs w:val="21"/>
        </w:rPr>
        <w:t>”，使用本单位制作电子投标文件同一个电子密钥进行在线解密、查询开标情况。</w:t>
      </w:r>
    </w:p>
    <w:p w14:paraId="1E040882">
      <w:pPr>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43D38233">
      <w:pPr>
        <w:ind w:firstLine="315" w:firstLineChars="150"/>
        <w:rPr>
          <w:rFonts w:ascii="宋体" w:hAnsi="宋体"/>
          <w:szCs w:val="21"/>
        </w:rPr>
      </w:pPr>
    </w:p>
    <w:p w14:paraId="764DC49C">
      <w:pPr>
        <w:pStyle w:val="5"/>
        <w:numPr>
          <w:ilvl w:val="0"/>
          <w:numId w:val="11"/>
        </w:numPr>
        <w:spacing w:before="120" w:beforeLines="50" w:after="120" w:afterLines="50"/>
        <w:ind w:left="562" w:hanging="562"/>
        <w:rPr>
          <w:sz w:val="28"/>
          <w:szCs w:val="28"/>
        </w:rPr>
      </w:pPr>
      <w:r>
        <w:rPr>
          <w:rFonts w:hint="eastAsia"/>
          <w:sz w:val="28"/>
          <w:szCs w:val="28"/>
        </w:rPr>
        <w:t>评审要求</w:t>
      </w:r>
    </w:p>
    <w:p w14:paraId="2724C222">
      <w:pPr>
        <w:rPr>
          <w:rFonts w:ascii="黑体" w:hAnsi="宋体" w:eastAsia="黑体"/>
          <w:sz w:val="24"/>
        </w:rPr>
      </w:pPr>
      <w:r>
        <w:rPr>
          <w:rFonts w:hint="eastAsia" w:ascii="黑体" w:hAnsi="宋体" w:eastAsia="黑体"/>
          <w:sz w:val="24"/>
        </w:rPr>
        <w:t>29．评审委员会组成</w:t>
      </w:r>
    </w:p>
    <w:p w14:paraId="1B43875E">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5FBA18E6">
      <w:pPr>
        <w:ind w:firstLine="411" w:firstLineChars="196"/>
        <w:rPr>
          <w:rFonts w:ascii="宋体" w:hAnsi="宋体"/>
        </w:rPr>
      </w:pPr>
      <w:bookmarkStart w:id="64"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64"/>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48BDBA13">
      <w:pPr>
        <w:ind w:firstLine="411" w:firstLineChars="196"/>
        <w:rPr>
          <w:rFonts w:ascii="宋体" w:hAnsi="宋体"/>
        </w:rPr>
      </w:pPr>
      <w:r>
        <w:rPr>
          <w:rFonts w:hint="eastAsia" w:ascii="宋体" w:hAnsi="宋体"/>
        </w:rPr>
        <w:t>29.2评审定标应当遵循公平、公正、科学、择优的原则。</w:t>
      </w:r>
    </w:p>
    <w:p w14:paraId="4CAF0D00">
      <w:pPr>
        <w:ind w:firstLine="411" w:firstLineChars="196"/>
        <w:rPr>
          <w:rFonts w:ascii="宋体" w:hAnsi="宋体"/>
        </w:rPr>
      </w:pPr>
      <w:r>
        <w:rPr>
          <w:rFonts w:hint="eastAsia" w:ascii="宋体" w:hAnsi="宋体"/>
        </w:rPr>
        <w:t>29.3评审活动依法进行，任何单位和个人不得非法干预评标过程和结果。</w:t>
      </w:r>
    </w:p>
    <w:p w14:paraId="76C44464">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5F7C4183">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4B86B2DB">
      <w:pPr>
        <w:rPr>
          <w:rFonts w:ascii="黑体" w:hAnsi="宋体" w:eastAsia="黑体"/>
          <w:sz w:val="24"/>
        </w:rPr>
      </w:pPr>
      <w:r>
        <w:rPr>
          <w:rFonts w:hint="eastAsia" w:ascii="黑体" w:hAnsi="宋体" w:eastAsia="黑体"/>
          <w:sz w:val="24"/>
        </w:rPr>
        <w:t>30．向评审委员会提供的资料</w:t>
      </w:r>
    </w:p>
    <w:p w14:paraId="51BA7694">
      <w:pPr>
        <w:ind w:firstLine="411" w:firstLineChars="196"/>
        <w:rPr>
          <w:rFonts w:ascii="宋体" w:hAnsi="宋体"/>
        </w:rPr>
      </w:pPr>
      <w:r>
        <w:rPr>
          <w:rFonts w:hint="eastAsia" w:ascii="宋体" w:hAnsi="宋体"/>
        </w:rPr>
        <w:t>30.1公开发布的招标文件，包括图纸、服务清单、答疑文件等；</w:t>
      </w:r>
    </w:p>
    <w:p w14:paraId="690679DB">
      <w:pPr>
        <w:ind w:firstLine="411" w:firstLineChars="196"/>
        <w:rPr>
          <w:rFonts w:ascii="宋体" w:hAnsi="宋体"/>
        </w:rPr>
      </w:pPr>
      <w:r>
        <w:rPr>
          <w:rFonts w:hint="eastAsia" w:ascii="宋体" w:hAnsi="宋体"/>
        </w:rPr>
        <w:t>30.2其他评标必须的资料。</w:t>
      </w:r>
    </w:p>
    <w:p w14:paraId="2628011C">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14CA40C7">
      <w:pPr>
        <w:ind w:firstLine="411" w:firstLineChars="196"/>
        <w:rPr>
          <w:rFonts w:ascii="宋体" w:hAnsi="宋体"/>
        </w:rPr>
      </w:pPr>
      <w:r>
        <w:rPr>
          <w:rFonts w:hint="eastAsia" w:ascii="宋体" w:hAnsi="宋体"/>
        </w:rPr>
        <w:t>（1）招标的目的；</w:t>
      </w:r>
    </w:p>
    <w:p w14:paraId="38A86254">
      <w:pPr>
        <w:ind w:firstLine="411" w:firstLineChars="196"/>
        <w:rPr>
          <w:rFonts w:ascii="宋体" w:hAnsi="宋体"/>
        </w:rPr>
      </w:pPr>
      <w:r>
        <w:rPr>
          <w:rFonts w:hint="eastAsia" w:ascii="宋体" w:hAnsi="宋体"/>
        </w:rPr>
        <w:t>（2）招标项目需求的范围和性质；</w:t>
      </w:r>
    </w:p>
    <w:p w14:paraId="2E7BC05B">
      <w:pPr>
        <w:ind w:firstLine="411" w:firstLineChars="196"/>
        <w:rPr>
          <w:rFonts w:ascii="宋体" w:hAnsi="宋体"/>
        </w:rPr>
      </w:pPr>
      <w:r>
        <w:rPr>
          <w:rFonts w:hint="eastAsia" w:ascii="宋体" w:hAnsi="宋体"/>
        </w:rPr>
        <w:t>（3）招标文件规定的投标人的资格、财政预算限额、商务条款；</w:t>
      </w:r>
    </w:p>
    <w:p w14:paraId="6508105E">
      <w:pPr>
        <w:ind w:firstLine="411" w:firstLineChars="196"/>
        <w:rPr>
          <w:rFonts w:ascii="宋体" w:hAnsi="宋体"/>
        </w:rPr>
      </w:pPr>
      <w:r>
        <w:rPr>
          <w:rFonts w:hint="eastAsia" w:ascii="宋体" w:hAnsi="宋体"/>
        </w:rPr>
        <w:t>（4）招标文件规定的评标程序、评标方法和评标因素；</w:t>
      </w:r>
    </w:p>
    <w:p w14:paraId="6AE24412">
      <w:pPr>
        <w:ind w:firstLine="411" w:firstLineChars="196"/>
        <w:rPr>
          <w:rFonts w:ascii="宋体" w:hAnsi="宋体"/>
        </w:rPr>
      </w:pPr>
      <w:r>
        <w:rPr>
          <w:rFonts w:hint="eastAsia" w:ascii="宋体" w:hAnsi="宋体"/>
        </w:rPr>
        <w:t>（5）招标文件所列示的资格性审查表及符合性审查表。</w:t>
      </w:r>
    </w:p>
    <w:p w14:paraId="575581EB">
      <w:pPr>
        <w:rPr>
          <w:rFonts w:ascii="黑体" w:hAnsi="宋体" w:eastAsia="黑体"/>
          <w:sz w:val="24"/>
        </w:rPr>
      </w:pPr>
      <w:r>
        <w:rPr>
          <w:rFonts w:hint="eastAsia" w:ascii="黑体" w:hAnsi="宋体" w:eastAsia="黑体"/>
          <w:sz w:val="24"/>
        </w:rPr>
        <w:t>31．独立评审</w:t>
      </w:r>
    </w:p>
    <w:p w14:paraId="440AFC43">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5ED610E8">
      <w:pPr>
        <w:ind w:firstLine="411" w:firstLineChars="196"/>
        <w:rPr>
          <w:rFonts w:ascii="宋体" w:hAnsi="宋体"/>
          <w:bCs/>
          <w:szCs w:val="21"/>
        </w:rPr>
      </w:pPr>
    </w:p>
    <w:p w14:paraId="75F52A38">
      <w:pPr>
        <w:pStyle w:val="5"/>
        <w:numPr>
          <w:ilvl w:val="0"/>
          <w:numId w:val="11"/>
        </w:numPr>
        <w:spacing w:before="120" w:beforeLines="50" w:after="120" w:afterLines="50"/>
        <w:ind w:left="562" w:hanging="562"/>
        <w:rPr>
          <w:sz w:val="28"/>
          <w:szCs w:val="28"/>
        </w:rPr>
      </w:pPr>
      <w:r>
        <w:rPr>
          <w:rFonts w:hint="eastAsia"/>
          <w:sz w:val="28"/>
          <w:szCs w:val="28"/>
        </w:rPr>
        <w:t>评审程序及评审方法</w:t>
      </w:r>
    </w:p>
    <w:p w14:paraId="2B0FFE88">
      <w:pPr>
        <w:rPr>
          <w:rFonts w:ascii="黑体" w:hAnsi="宋体" w:eastAsia="黑体"/>
          <w:sz w:val="24"/>
        </w:rPr>
      </w:pPr>
      <w:r>
        <w:rPr>
          <w:rFonts w:hint="eastAsia" w:ascii="黑体" w:hAnsi="宋体" w:eastAsia="黑体"/>
          <w:sz w:val="24"/>
        </w:rPr>
        <w:t>32．投标文件初审</w:t>
      </w:r>
    </w:p>
    <w:p w14:paraId="0368B156">
      <w:pPr>
        <w:ind w:firstLine="411" w:firstLineChars="196"/>
        <w:rPr>
          <w:rFonts w:ascii="宋体" w:hAnsi="宋体"/>
        </w:rPr>
      </w:pPr>
      <w:r>
        <w:rPr>
          <w:rFonts w:hint="eastAsia" w:ascii="宋体" w:hAnsi="宋体"/>
        </w:rPr>
        <w:t>32.1投标文件初审包括资格性审查和符合性审查。</w:t>
      </w:r>
    </w:p>
    <w:p w14:paraId="1CD2F74C">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4AD2B9F0">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42AB7BAB">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31D0EAF3">
      <w:pPr>
        <w:ind w:firstLine="411" w:firstLineChars="196"/>
        <w:rPr>
          <w:rFonts w:ascii="宋体" w:hAnsi="宋体"/>
          <w:bCs/>
        </w:rPr>
      </w:pPr>
      <w:r>
        <w:rPr>
          <w:rFonts w:hint="eastAsia" w:ascii="宋体" w:hAnsi="宋体"/>
          <w:bCs/>
        </w:rPr>
        <w:t>32.3 投标文件初审中关于供应商家数的计算:</w:t>
      </w:r>
    </w:p>
    <w:p w14:paraId="219CB60F">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64EC80B9">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3ACF6CE0">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51DAA6A6">
      <w:pPr>
        <w:ind w:firstLine="411" w:firstLineChars="196"/>
        <w:rPr>
          <w:rFonts w:ascii="宋体" w:hAnsi="宋体"/>
        </w:rPr>
      </w:pPr>
      <w:r>
        <w:rPr>
          <w:rFonts w:hint="eastAsia" w:ascii="宋体" w:hAnsi="宋体"/>
        </w:rPr>
        <w:t>32.4投标人投标文件作无效处理的情形，具体包括但不限于以下：</w:t>
      </w:r>
    </w:p>
    <w:p w14:paraId="060DE251">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3AE90771">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324BFF62">
      <w:pPr>
        <w:ind w:firstLine="411" w:firstLineChars="196"/>
        <w:rPr>
          <w:rFonts w:ascii="宋体" w:hAnsi="宋体"/>
        </w:rPr>
      </w:pPr>
      <w:r>
        <w:rPr>
          <w:rFonts w:hint="eastAsia" w:ascii="宋体" w:hAnsi="宋体"/>
        </w:rPr>
        <w:t>32.4.3不同投标人的投标文件载明的项目管理成员或者联系人员为同一人；</w:t>
      </w:r>
    </w:p>
    <w:p w14:paraId="226B1B95">
      <w:pPr>
        <w:ind w:firstLine="411" w:firstLineChars="196"/>
        <w:rPr>
          <w:rFonts w:ascii="宋体" w:hAnsi="宋体"/>
        </w:rPr>
      </w:pPr>
      <w:r>
        <w:rPr>
          <w:rFonts w:hint="eastAsia" w:ascii="宋体" w:hAnsi="宋体"/>
        </w:rPr>
        <w:t>32.4.4不同投标人的投标文件异常一致或者投标报价呈规律性差异；</w:t>
      </w:r>
    </w:p>
    <w:p w14:paraId="4102B9C1">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75DA391D">
      <w:pPr>
        <w:ind w:firstLine="411" w:firstLineChars="196"/>
        <w:rPr>
          <w:rFonts w:ascii="宋体" w:hAnsi="宋体"/>
        </w:rPr>
      </w:pPr>
      <w:r>
        <w:rPr>
          <w:rFonts w:hint="eastAsia" w:ascii="宋体" w:hAnsi="宋体"/>
        </w:rPr>
        <w:t>32.4.6投标供应商之间相互约定给予未中标的供应商利益补偿；</w:t>
      </w:r>
    </w:p>
    <w:p w14:paraId="57340E81">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1194B30F">
      <w:pPr>
        <w:ind w:firstLine="411" w:firstLineChars="196"/>
        <w:rPr>
          <w:rFonts w:ascii="宋体" w:hAnsi="宋体"/>
        </w:rPr>
      </w:pPr>
      <w:r>
        <w:rPr>
          <w:rFonts w:hint="eastAsia" w:ascii="宋体" w:hAnsi="宋体"/>
        </w:rPr>
        <w:t>32.4.8不同投标供应商的投标文件内容存在非正常一致；</w:t>
      </w:r>
    </w:p>
    <w:p w14:paraId="50FC9A78">
      <w:pPr>
        <w:ind w:firstLine="411" w:firstLineChars="196"/>
        <w:rPr>
          <w:rFonts w:ascii="宋体" w:hAnsi="宋体"/>
        </w:rPr>
      </w:pPr>
      <w:r>
        <w:rPr>
          <w:rFonts w:hint="eastAsia" w:ascii="宋体" w:hAnsi="宋体"/>
        </w:rPr>
        <w:t>32.4.9在同一单位工作人员为两家以上（含两家）供应商进行同一项投标活动；</w:t>
      </w:r>
    </w:p>
    <w:p w14:paraId="1E5E51A7">
      <w:pPr>
        <w:ind w:firstLine="411" w:firstLineChars="196"/>
        <w:rPr>
          <w:rFonts w:ascii="宋体" w:hAnsi="宋体"/>
        </w:rPr>
      </w:pPr>
      <w:r>
        <w:rPr>
          <w:rFonts w:hint="eastAsia" w:ascii="宋体" w:hAnsi="宋体"/>
        </w:rPr>
        <w:t>32.4.10主管部门依照法律、法规认定的其他情形。</w:t>
      </w:r>
    </w:p>
    <w:p w14:paraId="60D1493F">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4E1A0EF2">
      <w:pPr>
        <w:rPr>
          <w:rFonts w:ascii="黑体" w:hAnsi="宋体" w:eastAsia="黑体"/>
          <w:sz w:val="24"/>
        </w:rPr>
      </w:pPr>
      <w:r>
        <w:rPr>
          <w:rFonts w:hint="eastAsia" w:ascii="黑体" w:hAnsi="宋体" w:eastAsia="黑体"/>
          <w:sz w:val="24"/>
        </w:rPr>
        <w:t>33．澄清有关问题</w:t>
      </w:r>
    </w:p>
    <w:p w14:paraId="3080E784">
      <w:pPr>
        <w:ind w:firstLine="411" w:firstLineChars="196"/>
        <w:rPr>
          <w:rFonts w:ascii="宋体" w:hAnsi="宋体"/>
        </w:rPr>
      </w:pPr>
      <w:bookmarkStart w:id="65"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65"/>
    </w:p>
    <w:p w14:paraId="02ABA20D">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3007C6BB">
      <w:pPr>
        <w:ind w:firstLine="411" w:firstLineChars="196"/>
        <w:rPr>
          <w:rFonts w:ascii="宋体" w:hAnsi="宋体"/>
          <w:color w:val="FF0000"/>
          <w:highlight w:val="yellow"/>
        </w:rPr>
      </w:pPr>
      <w:r>
        <w:rPr>
          <w:rFonts w:ascii="宋体" w:hAnsi="宋体"/>
          <w:color w:val="FF0000"/>
          <w:highlight w:val="yellow"/>
        </w:rPr>
        <w:t>33.3</w:t>
      </w:r>
      <w:r>
        <w:rPr>
          <w:rFonts w:hint="eastAsia" w:ascii="宋体" w:hAnsi="宋体"/>
          <w:color w:val="FF0000"/>
          <w:highlight w:val="yellow"/>
        </w:rPr>
        <w:t>对于投标文件中含义不明确、同类问题表述不一致或者有明显文字和计算错误的内容，评审委员会应当以书面形式要求投标人作出必要的澄清、说明或者补正。</w:t>
      </w:r>
    </w:p>
    <w:p w14:paraId="5CDC889D">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4F5579C2">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413186E8">
      <w:pPr>
        <w:rPr>
          <w:rFonts w:ascii="黑体" w:hAnsi="宋体" w:eastAsia="黑体"/>
          <w:sz w:val="24"/>
        </w:rPr>
      </w:pPr>
      <w:bookmarkStart w:id="66" w:name="_Toc73518151"/>
      <w:bookmarkStart w:id="67" w:name="_Toc100052400"/>
      <w:bookmarkStart w:id="68" w:name="_Toc73521669"/>
      <w:bookmarkStart w:id="69" w:name="_Toc73517673"/>
      <w:bookmarkStart w:id="70" w:name="_Toc73521581"/>
      <w:r>
        <w:rPr>
          <w:rFonts w:hint="eastAsia" w:ascii="黑体" w:hAnsi="宋体" w:eastAsia="黑体"/>
          <w:sz w:val="24"/>
        </w:rPr>
        <w:t>34．错误的修正</w:t>
      </w:r>
      <w:bookmarkEnd w:id="66"/>
      <w:bookmarkEnd w:id="67"/>
      <w:bookmarkEnd w:id="68"/>
      <w:bookmarkEnd w:id="69"/>
      <w:bookmarkEnd w:id="70"/>
    </w:p>
    <w:p w14:paraId="52C48D26">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4F4A0042">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263DD4BC">
      <w:pPr>
        <w:ind w:firstLine="411" w:firstLineChars="196"/>
        <w:rPr>
          <w:rFonts w:ascii="宋体" w:hAnsi="宋体"/>
          <w:szCs w:val="21"/>
        </w:rPr>
      </w:pPr>
      <w:r>
        <w:rPr>
          <w:rFonts w:hint="eastAsia" w:ascii="宋体" w:hAnsi="宋体"/>
          <w:szCs w:val="21"/>
        </w:rPr>
        <w:t>34.2大写金额和小写金额不一致的，以大写金额为准；</w:t>
      </w:r>
    </w:p>
    <w:p w14:paraId="7E5707BC">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354E6B1C">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7E384A87">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1C665A0A">
      <w:pPr>
        <w:rPr>
          <w:rFonts w:ascii="黑体" w:hAnsi="宋体" w:eastAsia="黑体"/>
          <w:sz w:val="24"/>
        </w:rPr>
      </w:pPr>
      <w:r>
        <w:rPr>
          <w:rFonts w:hint="eastAsia" w:ascii="黑体" w:hAnsi="宋体" w:eastAsia="黑体"/>
          <w:sz w:val="24"/>
        </w:rPr>
        <w:t>35．投标文件的比较与评价</w:t>
      </w:r>
    </w:p>
    <w:p w14:paraId="43AEFD4E">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1BEA499">
      <w:pPr>
        <w:ind w:firstLine="413" w:firstLineChars="196"/>
        <w:rPr>
          <w:rFonts w:ascii="宋体" w:hAnsi="宋体"/>
          <w:b/>
          <w:bCs/>
          <w:szCs w:val="21"/>
        </w:rPr>
      </w:pPr>
      <w:r>
        <w:rPr>
          <w:rFonts w:hint="eastAsia" w:ascii="宋体" w:hAnsi="宋体"/>
          <w:b/>
          <w:bCs/>
          <w:szCs w:val="21"/>
        </w:rPr>
        <w:t>评审委员会成员对需要共同认定的事项存在争议的，应当按照少数服从多数的原则作出结论。持不同意见的评审委员会成员应当书面作出说明，否则视为无异议。</w:t>
      </w:r>
    </w:p>
    <w:p w14:paraId="10ACCA2B">
      <w:pPr>
        <w:rPr>
          <w:rFonts w:ascii="黑体" w:hAnsi="宋体" w:eastAsia="黑体"/>
          <w:sz w:val="24"/>
        </w:rPr>
      </w:pPr>
      <w:r>
        <w:rPr>
          <w:rFonts w:hint="eastAsia" w:ascii="黑体" w:hAnsi="宋体" w:eastAsia="黑体"/>
          <w:sz w:val="24"/>
        </w:rPr>
        <w:t>36. 实地考察或资料查验</w:t>
      </w:r>
    </w:p>
    <w:p w14:paraId="2C39015E">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08317495">
      <w:pPr>
        <w:rPr>
          <w:rFonts w:ascii="黑体" w:hAnsi="宋体" w:eastAsia="黑体"/>
          <w:sz w:val="24"/>
        </w:rPr>
      </w:pPr>
      <w:r>
        <w:rPr>
          <w:rFonts w:hint="eastAsia" w:ascii="黑体" w:hAnsi="宋体" w:eastAsia="黑体"/>
          <w:sz w:val="24"/>
        </w:rPr>
        <w:t>37．评审方法</w:t>
      </w:r>
    </w:p>
    <w:p w14:paraId="540505D7">
      <w:pPr>
        <w:ind w:firstLine="413" w:firstLineChars="196"/>
        <w:rPr>
          <w:rFonts w:ascii="宋体" w:hAnsi="宋体"/>
          <w:b/>
          <w:bCs/>
          <w:szCs w:val="21"/>
        </w:rPr>
      </w:pPr>
      <w:r>
        <w:rPr>
          <w:rFonts w:hint="eastAsia" w:ascii="宋体" w:hAnsi="宋体"/>
          <w:b/>
          <w:bCs/>
          <w:szCs w:val="21"/>
        </w:rPr>
        <w:t>37.1.1最低价法</w:t>
      </w:r>
    </w:p>
    <w:p w14:paraId="22785760">
      <w:pPr>
        <w:ind w:firstLine="411" w:firstLineChars="196"/>
        <w:rPr>
          <w:rFonts w:hint="eastAsia" w:ascii="ˎ̥" w:hAnsi="ˎ̥"/>
        </w:rPr>
      </w:pPr>
      <w:bookmarkStart w:id="71" w:name="_Hlk72438142"/>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14:paraId="69E69976">
      <w:pPr>
        <w:ind w:firstLine="413" w:firstLineChars="196"/>
        <w:rPr>
          <w:rFonts w:ascii="宋体" w:hAnsi="宋体"/>
          <w:b/>
          <w:bCs/>
          <w:szCs w:val="21"/>
        </w:rPr>
      </w:pPr>
      <w:r>
        <w:rPr>
          <w:rFonts w:hint="eastAsia" w:ascii="宋体" w:hAnsi="宋体"/>
          <w:b/>
          <w:bCs/>
          <w:szCs w:val="21"/>
        </w:rPr>
        <w:t>37.1.2综合评分法</w:t>
      </w:r>
    </w:p>
    <w:p w14:paraId="3372C42F">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71"/>
    </w:p>
    <w:p w14:paraId="3A996750">
      <w:pPr>
        <w:ind w:firstLine="411" w:firstLineChars="196"/>
        <w:rPr>
          <w:rFonts w:ascii="宋体" w:hAnsi="宋体"/>
          <w:b/>
          <w:bCs/>
          <w:szCs w:val="21"/>
        </w:rPr>
      </w:pPr>
      <w:r>
        <w:rPr>
          <w:rFonts w:hint="eastAsia" w:ascii="ˎ̥" w:hAnsi="ˎ̥"/>
        </w:rPr>
        <w:t>3</w:t>
      </w:r>
      <w:r>
        <w:rPr>
          <w:rFonts w:hint="eastAsia" w:ascii="宋体" w:hAnsi="宋体"/>
          <w:b/>
          <w:bCs/>
          <w:szCs w:val="21"/>
        </w:rPr>
        <w:t>7.2 本项目采用的评审方法见本项目招标文件第一册“专用条款”的相关内容。</w:t>
      </w:r>
    </w:p>
    <w:p w14:paraId="7B2B878D">
      <w:pPr>
        <w:ind w:firstLine="413" w:firstLineChars="196"/>
        <w:rPr>
          <w:rFonts w:ascii="宋体" w:hAnsi="宋体"/>
          <w:b/>
          <w:bCs/>
          <w:szCs w:val="21"/>
        </w:rPr>
      </w:pPr>
      <w:r>
        <w:rPr>
          <w:rFonts w:hint="eastAsia" w:ascii="宋体" w:hAnsi="宋体"/>
          <w:b/>
          <w:bCs/>
          <w:szCs w:val="21"/>
        </w:rPr>
        <w:t>37.3重新评审的情形</w:t>
      </w:r>
    </w:p>
    <w:p w14:paraId="5CCC5E01">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26E37EE2">
      <w:pPr>
        <w:ind w:firstLine="411" w:firstLineChars="196"/>
        <w:rPr>
          <w:rFonts w:ascii="宋体" w:hAnsi="宋体" w:cs="宋体"/>
          <w:kern w:val="0"/>
          <w:szCs w:val="21"/>
        </w:rPr>
      </w:pPr>
      <w:r>
        <w:rPr>
          <w:rFonts w:hint="eastAsia" w:ascii="宋体" w:hAnsi="宋体" w:cs="宋体"/>
          <w:kern w:val="0"/>
          <w:szCs w:val="21"/>
        </w:rPr>
        <w:t>37.3.1分值汇总计算错误的；</w:t>
      </w:r>
    </w:p>
    <w:p w14:paraId="3F556B24">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0B79D8D3">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7B292FBA">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3E40E942">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7DFCEBF8">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120F0375">
      <w:pPr>
        <w:ind w:firstLine="413" w:firstLineChars="196"/>
        <w:rPr>
          <w:rFonts w:ascii="宋体" w:hAnsi="宋体"/>
          <w:b/>
          <w:bCs/>
          <w:szCs w:val="21"/>
        </w:rPr>
      </w:pPr>
      <w:r>
        <w:rPr>
          <w:rFonts w:hint="eastAsia" w:ascii="宋体" w:hAnsi="宋体"/>
          <w:b/>
          <w:bCs/>
          <w:szCs w:val="21"/>
        </w:rPr>
        <w:t>37.4重新组建评审委员会的情形</w:t>
      </w:r>
    </w:p>
    <w:p w14:paraId="3A889E38">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1CA3A504">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4BC22CBD">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34C1A49C">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10A181BF">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42B040C8">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466A0364">
      <w:pPr>
        <w:ind w:firstLine="411" w:firstLineChars="196"/>
        <w:rPr>
          <w:rFonts w:ascii="宋体" w:hAnsi="宋体"/>
          <w:szCs w:val="21"/>
        </w:rPr>
      </w:pPr>
    </w:p>
    <w:p w14:paraId="26C88664">
      <w:pPr>
        <w:pStyle w:val="5"/>
        <w:numPr>
          <w:ilvl w:val="0"/>
          <w:numId w:val="11"/>
        </w:numPr>
        <w:spacing w:before="120" w:beforeLines="50" w:after="120" w:afterLines="50"/>
        <w:ind w:left="562" w:hanging="562"/>
        <w:rPr>
          <w:sz w:val="28"/>
          <w:szCs w:val="28"/>
        </w:rPr>
      </w:pPr>
      <w:r>
        <w:rPr>
          <w:rFonts w:hint="eastAsia"/>
          <w:sz w:val="28"/>
          <w:szCs w:val="28"/>
        </w:rPr>
        <w:t>定标及公示</w:t>
      </w:r>
    </w:p>
    <w:p w14:paraId="048D669C">
      <w:pPr>
        <w:rPr>
          <w:rFonts w:ascii="黑体" w:hAnsi="宋体" w:eastAsia="黑体"/>
          <w:b/>
          <w:bCs/>
          <w:sz w:val="24"/>
        </w:rPr>
      </w:pPr>
      <w:r>
        <w:rPr>
          <w:rFonts w:hint="eastAsia" w:ascii="黑体" w:hAnsi="宋体" w:eastAsia="黑体"/>
          <w:sz w:val="24"/>
        </w:rPr>
        <w:t>38．定标方法</w:t>
      </w:r>
    </w:p>
    <w:p w14:paraId="7789F2BC">
      <w:pPr>
        <w:ind w:firstLine="413" w:firstLineChars="196"/>
        <w:rPr>
          <w:rFonts w:ascii="宋体" w:hAnsi="宋体"/>
          <w:b/>
          <w:bCs/>
          <w:szCs w:val="21"/>
        </w:rPr>
      </w:pPr>
      <w:r>
        <w:rPr>
          <w:rFonts w:hint="eastAsia" w:ascii="宋体" w:hAnsi="宋体"/>
          <w:b/>
          <w:bCs/>
          <w:szCs w:val="21"/>
        </w:rPr>
        <w:t>38.1非评定分离项目定标方法</w:t>
      </w:r>
    </w:p>
    <w:p w14:paraId="5C0C021B">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43579D69">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14:paraId="01DEFCE1">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w:t>
      </w:r>
    </w:p>
    <w:p w14:paraId="03368E03">
      <w:pPr>
        <w:ind w:firstLine="210" w:firstLineChars="100"/>
        <w:rPr>
          <w:rFonts w:hint="eastAsia" w:ascii="ˎ̥" w:hAnsi="ˎ̥"/>
        </w:rPr>
      </w:pPr>
      <w:r>
        <w:rPr>
          <w:rFonts w:ascii="ˎ̥" w:hAnsi="ˎ̥"/>
        </w:rPr>
        <w:t>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r>
        <w:rPr>
          <w:rFonts w:hint="eastAsia"/>
          <w:b/>
          <w:bCs/>
        </w:rPr>
        <w:t>如排名第一的中标候选人被认定投标或中标无效，符合法定情形时，依法顺次替补；合格供应商不符合法定数量时，应当重新开展采购活动。</w:t>
      </w:r>
    </w:p>
    <w:p w14:paraId="0B349144">
      <w:pPr>
        <w:rPr>
          <w:rFonts w:hint="eastAsia" w:ascii="ˎ̥" w:hAnsi="ˎ̥"/>
        </w:rPr>
      </w:pPr>
    </w:p>
    <w:p w14:paraId="7AEFF766">
      <w:pPr>
        <w:ind w:firstLine="413" w:firstLineChars="196"/>
        <w:rPr>
          <w:rFonts w:ascii="宋体" w:hAnsi="宋体"/>
          <w:b/>
          <w:bCs/>
          <w:szCs w:val="21"/>
        </w:rPr>
      </w:pPr>
      <w:r>
        <w:rPr>
          <w:rFonts w:hint="eastAsia" w:ascii="宋体" w:hAnsi="宋体"/>
          <w:b/>
          <w:bCs/>
          <w:szCs w:val="21"/>
        </w:rPr>
        <w:t>38.2评定分离项目定标方法</w:t>
      </w:r>
    </w:p>
    <w:p w14:paraId="67435362">
      <w:pPr>
        <w:ind w:firstLine="411" w:firstLineChars="196"/>
        <w:rPr>
          <w:rFonts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公开招标/公开征集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44AEC695">
      <w:pPr>
        <w:ind w:firstLine="411" w:firstLineChars="196"/>
      </w:pPr>
      <w:r>
        <w:rPr>
          <w:rFonts w:ascii="宋体" w:hAnsi="宋体"/>
          <w:szCs w:val="21"/>
        </w:rPr>
        <w:t xml:space="preserve">38.2.2 </w:t>
      </w:r>
      <w:bookmarkStart w:id="72"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298B59C1">
      <w:pPr>
        <w:ind w:firstLine="411" w:firstLineChars="196"/>
        <w:rPr>
          <w:rFonts w:ascii="宋体" w:hAnsi="宋体"/>
          <w:szCs w:val="21"/>
        </w:rPr>
      </w:pPr>
      <w:r>
        <w:rPr>
          <w:rFonts w:hint="eastAsia" w:ascii="宋体" w:hAnsi="宋体"/>
          <w:szCs w:val="21"/>
        </w:rPr>
        <w:t>38.2.3</w:t>
      </w:r>
      <w:bookmarkStart w:id="73"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2"/>
      <w:bookmarkEnd w:id="73"/>
    </w:p>
    <w:p w14:paraId="4D8E5F6B">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政府集中采购机构。具体定标程序及相关要求以按照《深圳市财政局关于&lt;深圳市政府采购评标定标分离管理办法&gt;续期的通知》（深财规〔2023〕1号）执行。</w:t>
      </w:r>
    </w:p>
    <w:p w14:paraId="71A601F3">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65B5CA4F">
      <w:pPr>
        <w:ind w:firstLine="411" w:firstLineChars="196"/>
        <w:rPr>
          <w:rFonts w:ascii="宋体" w:hAnsi="宋体"/>
          <w:szCs w:val="21"/>
        </w:rPr>
      </w:pPr>
      <w:r>
        <w:rPr>
          <w:rFonts w:hint="eastAsia" w:ascii="宋体" w:hAnsi="宋体"/>
          <w:szCs w:val="21"/>
        </w:rPr>
        <w:t>38.3专用条款另有规定的，按专用条款相关要求定标。</w:t>
      </w:r>
    </w:p>
    <w:p w14:paraId="6E4B6D5A">
      <w:pPr>
        <w:rPr>
          <w:rFonts w:ascii="黑体" w:hAnsi="宋体" w:eastAsia="黑体"/>
          <w:sz w:val="24"/>
        </w:rPr>
      </w:pPr>
      <w:r>
        <w:rPr>
          <w:rFonts w:hint="eastAsia" w:ascii="黑体" w:hAnsi="宋体" w:eastAsia="黑体"/>
          <w:sz w:val="24"/>
        </w:rPr>
        <w:t>39．编写评审报告</w:t>
      </w:r>
    </w:p>
    <w:p w14:paraId="5C95D3A6">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1A31483">
      <w:pPr>
        <w:rPr>
          <w:rFonts w:ascii="黑体" w:hAnsi="宋体" w:eastAsia="黑体"/>
          <w:sz w:val="24"/>
        </w:rPr>
      </w:pPr>
      <w:r>
        <w:rPr>
          <w:rFonts w:hint="eastAsia" w:ascii="黑体" w:hAnsi="宋体" w:eastAsia="黑体"/>
          <w:sz w:val="24"/>
        </w:rPr>
        <w:t>40．中标公告</w:t>
      </w:r>
    </w:p>
    <w:p w14:paraId="1D53D3AC">
      <w:pPr>
        <w:ind w:firstLine="411" w:firstLineChars="196"/>
        <w:rPr>
          <w:rFonts w:ascii="宋体" w:hAnsi="宋体"/>
          <w:szCs w:val="21"/>
        </w:rPr>
      </w:pPr>
      <w:r>
        <w:rPr>
          <w:rFonts w:hint="eastAsia" w:ascii="宋体" w:hAnsi="宋体"/>
          <w:szCs w:val="21"/>
        </w:rPr>
        <w:t>40.1</w:t>
      </w:r>
      <w:bookmarkStart w:id="74"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“深圳公共资源交易网（https://www.szexgrp.com/home/index.html）”</w:t>
      </w:r>
      <w:r>
        <w:rPr>
          <w:rFonts w:hint="eastAsia" w:ascii="宋体" w:hAnsi="宋体"/>
          <w:szCs w:val="21"/>
        </w:rPr>
        <w:t>上发布中标结果公告。</w:t>
      </w:r>
      <w:bookmarkEnd w:id="74"/>
      <w:bookmarkStart w:id="75"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bookmarkEnd w:id="75"/>
    <w:p w14:paraId="6592AE85">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674E420B">
      <w:pPr>
        <w:rPr>
          <w:rFonts w:ascii="黑体" w:hAnsi="宋体" w:eastAsia="黑体"/>
          <w:sz w:val="24"/>
        </w:rPr>
      </w:pPr>
      <w:r>
        <w:rPr>
          <w:rFonts w:hint="eastAsia" w:ascii="黑体" w:hAnsi="宋体" w:eastAsia="黑体"/>
          <w:sz w:val="24"/>
        </w:rPr>
        <w:t>41．中标通知书</w:t>
      </w:r>
    </w:p>
    <w:p w14:paraId="490AB54C">
      <w:pPr>
        <w:ind w:firstLine="411" w:firstLineChars="196"/>
        <w:rPr>
          <w:rFonts w:ascii="宋体" w:hAnsi="宋体"/>
          <w:szCs w:val="21"/>
        </w:rPr>
      </w:pPr>
      <w:bookmarkStart w:id="76" w:name="_Hlk71407340"/>
      <w:r>
        <w:rPr>
          <w:rFonts w:hint="eastAsia" w:ascii="宋体" w:hAnsi="宋体"/>
          <w:szCs w:val="21"/>
        </w:rPr>
        <w:t>41</w:t>
      </w:r>
      <w:r>
        <w:rPr>
          <w:rFonts w:ascii="宋体" w:hAnsi="宋体"/>
          <w:szCs w:val="21"/>
        </w:rPr>
        <w:t>.</w:t>
      </w:r>
      <w:r>
        <w:rPr>
          <w:rFonts w:hint="eastAsia" w:ascii="宋体" w:hAnsi="宋体"/>
          <w:szCs w:val="21"/>
        </w:rPr>
        <w:t>1</w:t>
      </w:r>
      <w:bookmarkStart w:id="77"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7"/>
    </w:p>
    <w:p w14:paraId="38F028F7">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091B2800">
      <w:pPr>
        <w:ind w:firstLine="411" w:firstLineChars="196"/>
        <w:rPr>
          <w:rFonts w:ascii="宋体" w:hAnsi="宋体"/>
          <w:szCs w:val="21"/>
        </w:rPr>
      </w:pPr>
      <w:r>
        <w:rPr>
          <w:rFonts w:hint="eastAsia" w:ascii="宋体" w:hAnsi="宋体"/>
          <w:szCs w:val="21"/>
        </w:rPr>
        <w:t>41.3因质疑投诉或其它原因导致项目结果变更或采购终止的，政府集中采购机构有权吊销中标通知书。</w:t>
      </w:r>
    </w:p>
    <w:bookmarkEnd w:id="76"/>
    <w:p w14:paraId="12090436">
      <w:pPr>
        <w:ind w:firstLine="411" w:firstLineChars="196"/>
        <w:rPr>
          <w:rFonts w:ascii="宋体" w:hAnsi="宋体"/>
          <w:szCs w:val="21"/>
        </w:rPr>
      </w:pPr>
    </w:p>
    <w:p w14:paraId="1E70FCB6">
      <w:pPr>
        <w:pStyle w:val="5"/>
        <w:numPr>
          <w:ilvl w:val="0"/>
          <w:numId w:val="11"/>
        </w:numPr>
        <w:spacing w:before="120" w:beforeLines="50" w:after="120" w:afterLines="50"/>
        <w:ind w:left="562" w:hanging="562"/>
        <w:rPr>
          <w:sz w:val="28"/>
          <w:szCs w:val="28"/>
        </w:rPr>
      </w:pPr>
      <w:r>
        <w:rPr>
          <w:rFonts w:hint="eastAsia"/>
          <w:sz w:val="28"/>
          <w:szCs w:val="28"/>
          <w:lang w:eastAsia="zh-CN"/>
        </w:rPr>
        <w:t>公开招标/公开征集</w:t>
      </w:r>
      <w:r>
        <w:rPr>
          <w:rFonts w:hint="eastAsia"/>
          <w:sz w:val="28"/>
          <w:szCs w:val="28"/>
        </w:rPr>
        <w:t>失败的后续处理</w:t>
      </w:r>
    </w:p>
    <w:p w14:paraId="56B97EA2">
      <w:pPr>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公开招标/公开征集</w:t>
      </w:r>
      <w:r>
        <w:rPr>
          <w:rFonts w:hint="eastAsia" w:ascii="黑体" w:hAnsi="宋体" w:eastAsia="黑体"/>
          <w:sz w:val="24"/>
        </w:rPr>
        <w:t>失败的处理</w:t>
      </w:r>
    </w:p>
    <w:p w14:paraId="3D27FBBB">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公开招标/公开征集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w:t>
      </w:r>
      <w:r>
        <w:rPr>
          <w:rFonts w:hint="eastAsia" w:ascii="宋体" w:hAnsi="宋体"/>
          <w:lang w:eastAsia="zh-CN"/>
        </w:rPr>
        <w:t>公开招标/公开征集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14:paraId="55147678">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公开招标/公开征集</w:t>
      </w:r>
      <w:r>
        <w:rPr>
          <w:rFonts w:hint="eastAsia" w:ascii="宋体" w:hAnsi="宋体"/>
          <w:szCs w:val="21"/>
        </w:rPr>
        <w:t>失败的项目，评审委员会在出具该项目招标失败结论的同时，可以提出重新采购组织形式的建议，以及进一步完善招标文件的资格、技术、商务要求的修改建议。</w:t>
      </w:r>
    </w:p>
    <w:p w14:paraId="0C38259F">
      <w:pPr>
        <w:ind w:firstLine="411" w:firstLineChars="196"/>
        <w:rPr>
          <w:rFonts w:ascii="宋体" w:hAnsi="宋体"/>
          <w:szCs w:val="21"/>
        </w:rPr>
      </w:pPr>
      <w:r>
        <w:rPr>
          <w:rFonts w:hint="eastAsia" w:ascii="宋体" w:hAnsi="宋体"/>
          <w:szCs w:val="21"/>
        </w:rPr>
        <w:t>42.3重新组织采购有以下两种组织形式：</w:t>
      </w:r>
    </w:p>
    <w:p w14:paraId="2FCF9E87">
      <w:pPr>
        <w:ind w:firstLine="411" w:firstLineChars="196"/>
        <w:rPr>
          <w:rFonts w:ascii="宋体" w:hAnsi="宋体"/>
        </w:rPr>
      </w:pPr>
      <w:r>
        <w:rPr>
          <w:rFonts w:hint="eastAsia" w:ascii="宋体" w:hAnsi="宋体"/>
        </w:rPr>
        <w:t>（1）由政府集中采购机构重新组织</w:t>
      </w:r>
      <w:r>
        <w:rPr>
          <w:rFonts w:hint="eastAsia" w:ascii="宋体" w:hAnsi="宋体"/>
          <w:lang w:eastAsia="zh-CN"/>
        </w:rPr>
        <w:t>公开招标/公开征集</w:t>
      </w:r>
      <w:r>
        <w:rPr>
          <w:rFonts w:hint="eastAsia" w:ascii="宋体" w:hAnsi="宋体"/>
        </w:rPr>
        <w:t>；</w:t>
      </w:r>
    </w:p>
    <w:p w14:paraId="20216D59">
      <w:pPr>
        <w:ind w:firstLine="411" w:firstLineChars="196"/>
        <w:rPr>
          <w:rFonts w:ascii="宋体" w:hAnsi="宋体"/>
        </w:rPr>
      </w:pPr>
      <w:r>
        <w:rPr>
          <w:rFonts w:hint="eastAsia" w:ascii="宋体" w:hAnsi="宋体"/>
        </w:rPr>
        <w:t>（2）根据实际情况需要向同级财政部门提出非</w:t>
      </w:r>
      <w:r>
        <w:rPr>
          <w:rFonts w:hint="eastAsia" w:ascii="宋体" w:hAnsi="宋体"/>
          <w:lang w:eastAsia="zh-CN"/>
        </w:rPr>
        <w:t>公开招标/公开征集</w:t>
      </w:r>
      <w:r>
        <w:rPr>
          <w:rFonts w:hint="eastAsia" w:ascii="宋体" w:hAnsi="宋体"/>
        </w:rPr>
        <w:t>方式申请，经同级财政部门批准，</w:t>
      </w:r>
      <w:r>
        <w:rPr>
          <w:rFonts w:hint="eastAsia" w:ascii="宋体" w:hAnsi="宋体"/>
          <w:lang w:eastAsia="zh-CN"/>
        </w:rPr>
        <w:t>公开招标/公开征集</w:t>
      </w:r>
      <w:r>
        <w:rPr>
          <w:rFonts w:hint="eastAsia" w:ascii="宋体" w:hAnsi="宋体"/>
        </w:rPr>
        <w:t>失败采购项目可转为竞争性谈判或单一来源谈判方式采购。</w:t>
      </w:r>
    </w:p>
    <w:p w14:paraId="50EC2892">
      <w:pPr>
        <w:ind w:firstLine="411" w:firstLineChars="196"/>
        <w:rPr>
          <w:rFonts w:ascii="宋体" w:hAnsi="宋体"/>
        </w:rPr>
      </w:pPr>
      <w:r>
        <w:rPr>
          <w:rFonts w:hint="eastAsia" w:ascii="宋体" w:hAnsi="宋体"/>
        </w:rPr>
        <w:t>42.4</w:t>
      </w:r>
      <w:r>
        <w:rPr>
          <w:rFonts w:hint="eastAsia" w:ascii="宋体" w:hAnsi="宋体"/>
          <w:lang w:eastAsia="zh-CN"/>
        </w:rPr>
        <w:t>公开招标/公开征集</w:t>
      </w:r>
      <w:r>
        <w:rPr>
          <w:rFonts w:hint="eastAsia" w:ascii="宋体" w:hAnsi="宋体"/>
        </w:rPr>
        <w:t>失败的采购项目重新组织</w:t>
      </w:r>
      <w:r>
        <w:rPr>
          <w:rFonts w:hint="eastAsia" w:ascii="宋体" w:hAnsi="宋体"/>
          <w:lang w:eastAsia="zh-CN"/>
        </w:rPr>
        <w:t>公开招标/公开征集</w:t>
      </w:r>
      <w:r>
        <w:rPr>
          <w:rFonts w:hint="eastAsia" w:ascii="宋体" w:hAnsi="宋体"/>
        </w:rPr>
        <w:t>，由政府集中采购机构重新按</w:t>
      </w:r>
      <w:r>
        <w:rPr>
          <w:rFonts w:hint="eastAsia" w:ascii="宋体" w:hAnsi="宋体"/>
          <w:lang w:eastAsia="zh-CN"/>
        </w:rPr>
        <w:t>公开招标/公开征集</w:t>
      </w:r>
      <w:r>
        <w:rPr>
          <w:rFonts w:hint="eastAsia" w:ascii="宋体" w:hAnsi="宋体"/>
        </w:rPr>
        <w:t>流程组织采购活动。</w:t>
      </w:r>
    </w:p>
    <w:p w14:paraId="764BA0F5">
      <w:pPr>
        <w:rPr>
          <w:rFonts w:ascii="宋体" w:hAnsi="宋体"/>
        </w:rPr>
      </w:pPr>
      <w:r>
        <w:rPr>
          <w:rFonts w:hint="eastAsia" w:ascii="黑体" w:hAnsi="宋体" w:eastAsia="黑体"/>
          <w:sz w:val="24"/>
        </w:rPr>
        <w:t xml:space="preserve">    </w:t>
      </w:r>
      <w:r>
        <w:rPr>
          <w:rFonts w:hint="eastAsia" w:ascii="宋体" w:hAnsi="宋体"/>
        </w:rPr>
        <w:t>42.5</w:t>
      </w:r>
      <w:r>
        <w:rPr>
          <w:rFonts w:hint="eastAsia" w:ascii="宋体" w:hAnsi="宋体"/>
          <w:lang w:eastAsia="zh-CN"/>
        </w:rPr>
        <w:t>公开招标/公开征集</w:t>
      </w:r>
      <w:r>
        <w:rPr>
          <w:rFonts w:hint="eastAsia" w:ascii="宋体" w:hAnsi="宋体"/>
        </w:rPr>
        <w:t>失败的采购项目经同级财政部门批准转为竞争性谈判或单一来源谈判方式采购的，按规定要求组织政府采购工作。</w:t>
      </w:r>
    </w:p>
    <w:p w14:paraId="04566BBA">
      <w:pPr>
        <w:rPr>
          <w:rFonts w:ascii="黑体" w:hAnsi="宋体" w:eastAsia="黑体"/>
          <w:sz w:val="24"/>
        </w:rPr>
      </w:pPr>
    </w:p>
    <w:p w14:paraId="1070971D">
      <w:pPr>
        <w:pStyle w:val="5"/>
        <w:numPr>
          <w:ilvl w:val="0"/>
          <w:numId w:val="11"/>
        </w:numPr>
        <w:spacing w:before="120" w:beforeLines="50" w:after="120" w:afterLines="50"/>
        <w:ind w:left="562" w:hanging="562"/>
        <w:rPr>
          <w:sz w:val="28"/>
          <w:szCs w:val="28"/>
        </w:rPr>
      </w:pPr>
      <w:bookmarkStart w:id="78" w:name="_Hlk72439043"/>
      <w:r>
        <w:rPr>
          <w:rFonts w:hint="eastAsia"/>
          <w:sz w:val="28"/>
          <w:szCs w:val="28"/>
        </w:rPr>
        <w:t>合同的授予与备案</w:t>
      </w:r>
      <w:bookmarkEnd w:id="78"/>
    </w:p>
    <w:p w14:paraId="04B5D69F">
      <w:pPr>
        <w:rPr>
          <w:rFonts w:ascii="黑体" w:hAnsi="宋体" w:eastAsia="黑体"/>
          <w:sz w:val="24"/>
        </w:rPr>
      </w:pPr>
      <w:bookmarkStart w:id="79" w:name="_Toc73518157"/>
      <w:bookmarkStart w:id="80" w:name="_Toc73517679"/>
      <w:bookmarkStart w:id="81" w:name="_Toc73521674"/>
      <w:bookmarkStart w:id="82" w:name="_Toc100052408"/>
      <w:bookmarkStart w:id="83" w:name="_Toc73521586"/>
      <w:bookmarkStart w:id="84" w:name="_Hlk72439088"/>
      <w:r>
        <w:rPr>
          <w:rFonts w:hint="eastAsia" w:ascii="黑体" w:hAnsi="宋体" w:eastAsia="黑体"/>
          <w:sz w:val="24"/>
        </w:rPr>
        <w:t>43．合同授予标准</w:t>
      </w:r>
      <w:bookmarkEnd w:id="79"/>
      <w:bookmarkEnd w:id="80"/>
      <w:bookmarkEnd w:id="81"/>
      <w:bookmarkEnd w:id="82"/>
      <w:bookmarkEnd w:id="83"/>
    </w:p>
    <w:p w14:paraId="40FD4D76">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56376EB7">
      <w:pPr>
        <w:rPr>
          <w:rFonts w:ascii="黑体" w:hAnsi="宋体" w:eastAsia="黑体"/>
          <w:sz w:val="24"/>
        </w:rPr>
      </w:pPr>
      <w:bookmarkStart w:id="85" w:name="_Toc73521675"/>
      <w:bookmarkStart w:id="86" w:name="_Toc73518158"/>
      <w:bookmarkStart w:id="87" w:name="_Toc100052409"/>
      <w:bookmarkStart w:id="88" w:name="_Toc73521587"/>
      <w:bookmarkStart w:id="89" w:name="_Toc73517680"/>
      <w:r>
        <w:rPr>
          <w:rFonts w:hint="eastAsia" w:ascii="黑体" w:hAnsi="宋体" w:eastAsia="黑体"/>
          <w:sz w:val="24"/>
        </w:rPr>
        <w:t>44．</w:t>
      </w:r>
      <w:bookmarkEnd w:id="85"/>
      <w:bookmarkEnd w:id="86"/>
      <w:bookmarkEnd w:id="87"/>
      <w:bookmarkEnd w:id="88"/>
      <w:bookmarkEnd w:id="89"/>
      <w:r>
        <w:rPr>
          <w:rFonts w:hint="eastAsia" w:ascii="黑体" w:hAnsi="宋体" w:eastAsia="黑体"/>
          <w:sz w:val="24"/>
        </w:rPr>
        <w:t>接受和拒绝任何或所有投标的权力</w:t>
      </w:r>
    </w:p>
    <w:p w14:paraId="5CBC31E9">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6A9557F0">
      <w:pPr>
        <w:rPr>
          <w:rFonts w:ascii="黑体" w:hAnsi="宋体" w:eastAsia="黑体"/>
          <w:sz w:val="24"/>
        </w:rPr>
      </w:pPr>
      <w:bookmarkStart w:id="90" w:name="_Toc73517682"/>
      <w:bookmarkStart w:id="91" w:name="_Toc100052410"/>
      <w:bookmarkStart w:id="92" w:name="_Toc73518160"/>
      <w:bookmarkStart w:id="93" w:name="_Toc73521589"/>
      <w:bookmarkStart w:id="94" w:name="_Toc73521677"/>
      <w:r>
        <w:rPr>
          <w:rFonts w:hint="eastAsia" w:ascii="黑体" w:hAnsi="宋体" w:eastAsia="黑体"/>
          <w:sz w:val="24"/>
        </w:rPr>
        <w:t>45．合同的签订</w:t>
      </w:r>
      <w:bookmarkEnd w:id="90"/>
      <w:bookmarkEnd w:id="91"/>
      <w:bookmarkEnd w:id="92"/>
      <w:bookmarkEnd w:id="93"/>
      <w:bookmarkEnd w:id="94"/>
    </w:p>
    <w:p w14:paraId="1A4E66B6">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6D56F230">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0262023F">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226FA1CA">
      <w:pPr>
        <w:rPr>
          <w:rFonts w:ascii="黑体" w:hAnsi="宋体" w:eastAsia="黑体"/>
          <w:sz w:val="24"/>
        </w:rPr>
      </w:pPr>
      <w:bookmarkStart w:id="95" w:name="_Toc73517683"/>
      <w:bookmarkStart w:id="96" w:name="_Toc73518161"/>
      <w:bookmarkStart w:id="97" w:name="_Toc73521678"/>
      <w:bookmarkStart w:id="98" w:name="_Toc73521590"/>
      <w:bookmarkStart w:id="99" w:name="_Toc100052411"/>
      <w:r>
        <w:rPr>
          <w:rFonts w:hint="eastAsia" w:ascii="黑体" w:hAnsi="宋体" w:eastAsia="黑体"/>
          <w:sz w:val="24"/>
        </w:rPr>
        <w:t>46．履约担保</w:t>
      </w:r>
      <w:bookmarkEnd w:id="95"/>
      <w:bookmarkEnd w:id="96"/>
      <w:bookmarkEnd w:id="97"/>
      <w:bookmarkEnd w:id="98"/>
      <w:bookmarkEnd w:id="99"/>
    </w:p>
    <w:p w14:paraId="5B82E3B3">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6EB84A47">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0577AC37">
      <w:pPr>
        <w:rPr>
          <w:rFonts w:ascii="黑体" w:hAnsi="宋体" w:eastAsia="黑体"/>
          <w:sz w:val="24"/>
        </w:rPr>
      </w:pPr>
      <w:r>
        <w:rPr>
          <w:rFonts w:hint="eastAsia" w:ascii="黑体" w:hAnsi="宋体" w:eastAsia="黑体"/>
          <w:sz w:val="24"/>
        </w:rPr>
        <w:t>47. 合同备案</w:t>
      </w:r>
    </w:p>
    <w:p w14:paraId="52143F98">
      <w:pPr>
        <w:ind w:firstLine="411" w:firstLineChars="196"/>
        <w:rPr>
          <w:rFonts w:ascii="宋体" w:hAnsi="宋体"/>
          <w:szCs w:val="21"/>
        </w:rPr>
      </w:pPr>
      <w:r>
        <w:rPr>
          <w:rFonts w:hint="eastAsia" w:ascii="宋体" w:hAnsi="宋体"/>
          <w:szCs w:val="21"/>
          <w:lang w:eastAsia="zh-Hans"/>
        </w:rPr>
        <w:t>采购人与中标供应商自中标通知书发出之日起10个工作日内签订政府采购合同，</w:t>
      </w:r>
      <w:r>
        <w:rPr>
          <w:rFonts w:hint="eastAsia" w:ascii="宋体" w:hAnsi="宋体"/>
          <w:szCs w:val="21"/>
        </w:rPr>
        <w:t>并按财政部门规定提交备案。</w:t>
      </w:r>
    </w:p>
    <w:p w14:paraId="6700C069">
      <w:pPr>
        <w:rPr>
          <w:rFonts w:ascii="黑体" w:hAnsi="宋体" w:eastAsia="黑体"/>
          <w:sz w:val="24"/>
        </w:rPr>
      </w:pPr>
      <w:r>
        <w:rPr>
          <w:rFonts w:hint="eastAsia" w:ascii="黑体" w:hAnsi="宋体" w:eastAsia="黑体"/>
          <w:sz w:val="24"/>
        </w:rPr>
        <w:t>48. 合同变更</w:t>
      </w:r>
    </w:p>
    <w:p w14:paraId="7E2E58C3">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1CB45E24">
      <w:pPr>
        <w:rPr>
          <w:rFonts w:ascii="黑体" w:hAnsi="宋体" w:eastAsia="黑体"/>
          <w:sz w:val="24"/>
        </w:rPr>
      </w:pPr>
      <w:r>
        <w:rPr>
          <w:rFonts w:hint="eastAsia" w:ascii="黑体" w:hAnsi="宋体" w:eastAsia="黑体"/>
          <w:sz w:val="24"/>
        </w:rPr>
        <w:t>49. 项目验收</w:t>
      </w:r>
    </w:p>
    <w:p w14:paraId="5F3D7266">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7A0AC5A5">
      <w:pPr>
        <w:rPr>
          <w:rFonts w:ascii="黑体" w:hAnsi="宋体" w:eastAsia="黑体"/>
          <w:sz w:val="24"/>
        </w:rPr>
      </w:pPr>
      <w:r>
        <w:rPr>
          <w:rFonts w:hint="eastAsia" w:ascii="黑体" w:hAnsi="宋体" w:eastAsia="黑体"/>
          <w:sz w:val="24"/>
        </w:rPr>
        <w:t>50. 宣传</w:t>
      </w:r>
    </w:p>
    <w:p w14:paraId="176DB2E6">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41D2CE0E">
      <w:pPr>
        <w:ind w:left="210" w:leftChars="100" w:firstLine="411" w:firstLineChars="196"/>
        <w:rPr>
          <w:rFonts w:ascii="宋体" w:hAnsi="宋体"/>
        </w:rPr>
      </w:pPr>
      <w:r>
        <w:rPr>
          <w:rFonts w:ascii="宋体" w:hAnsi="宋体"/>
        </w:rPr>
        <w:t>a.名片、宣传册、广告标语等；</w:t>
      </w:r>
    </w:p>
    <w:p w14:paraId="4B1D8518">
      <w:pPr>
        <w:ind w:left="210" w:leftChars="100" w:firstLine="411" w:firstLineChars="196"/>
        <w:rPr>
          <w:rFonts w:ascii="宋体" w:hAnsi="宋体"/>
        </w:rPr>
      </w:pPr>
      <w:r>
        <w:rPr>
          <w:rFonts w:ascii="宋体" w:hAnsi="宋体"/>
        </w:rPr>
        <w:t>b.案例介绍、推广等；</w:t>
      </w:r>
    </w:p>
    <w:p w14:paraId="3CB3EC54">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64C2C38D">
      <w:pPr>
        <w:rPr>
          <w:rFonts w:ascii="黑体" w:hAnsi="宋体" w:eastAsia="黑体"/>
          <w:sz w:val="24"/>
        </w:rPr>
      </w:pPr>
      <w:r>
        <w:rPr>
          <w:rFonts w:hint="eastAsia" w:ascii="黑体" w:hAnsi="宋体" w:eastAsia="黑体"/>
          <w:sz w:val="24"/>
        </w:rPr>
        <w:t>51. 供应商违法责任</w:t>
      </w:r>
    </w:p>
    <w:p w14:paraId="05AAE241">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4DF41CB">
      <w:pPr>
        <w:ind w:firstLine="411" w:firstLineChars="196"/>
        <w:rPr>
          <w:rFonts w:ascii="宋体" w:hAnsi="宋体"/>
          <w:szCs w:val="21"/>
        </w:rPr>
      </w:pPr>
      <w:r>
        <w:rPr>
          <w:rFonts w:hint="eastAsia" w:ascii="宋体" w:hAnsi="宋体"/>
          <w:szCs w:val="21"/>
        </w:rPr>
        <w:t>（1）在采购活动中应当回避而未回避的；</w:t>
      </w:r>
    </w:p>
    <w:p w14:paraId="6B11E025">
      <w:pPr>
        <w:ind w:firstLine="411" w:firstLineChars="196"/>
        <w:rPr>
          <w:rFonts w:ascii="宋体" w:hAnsi="宋体"/>
          <w:szCs w:val="21"/>
        </w:rPr>
      </w:pPr>
      <w:r>
        <w:rPr>
          <w:rFonts w:hint="eastAsia" w:ascii="宋体" w:hAnsi="宋体"/>
          <w:szCs w:val="21"/>
        </w:rPr>
        <w:t>（2）未按本条例规定签订、履行采购合同，造成严重后果的；</w:t>
      </w:r>
    </w:p>
    <w:p w14:paraId="086920B6">
      <w:pPr>
        <w:ind w:firstLine="411" w:firstLineChars="196"/>
        <w:rPr>
          <w:rFonts w:ascii="宋体" w:hAnsi="宋体"/>
          <w:szCs w:val="21"/>
        </w:rPr>
      </w:pPr>
      <w:r>
        <w:rPr>
          <w:rFonts w:hint="eastAsia" w:ascii="宋体" w:hAnsi="宋体"/>
          <w:szCs w:val="21"/>
        </w:rPr>
        <w:t>（3）隐瞒真实情况，提供虚假资料的；</w:t>
      </w:r>
    </w:p>
    <w:p w14:paraId="2BB864A0">
      <w:pPr>
        <w:ind w:firstLine="411" w:firstLineChars="196"/>
        <w:rPr>
          <w:rFonts w:ascii="宋体" w:hAnsi="宋体"/>
          <w:szCs w:val="21"/>
        </w:rPr>
      </w:pPr>
      <w:r>
        <w:rPr>
          <w:rFonts w:hint="eastAsia" w:ascii="宋体" w:hAnsi="宋体"/>
          <w:szCs w:val="21"/>
        </w:rPr>
        <w:t>（4）以非法手段排斥其他供应商参与竞争的；</w:t>
      </w:r>
    </w:p>
    <w:p w14:paraId="39ABE11B">
      <w:pPr>
        <w:ind w:firstLine="411" w:firstLineChars="196"/>
        <w:rPr>
          <w:rFonts w:ascii="宋体" w:hAnsi="宋体"/>
          <w:szCs w:val="21"/>
        </w:rPr>
      </w:pPr>
      <w:r>
        <w:rPr>
          <w:rFonts w:hint="eastAsia" w:ascii="宋体" w:hAnsi="宋体"/>
          <w:szCs w:val="21"/>
        </w:rPr>
        <w:t>（5）与其他采购参加人串通投标的；</w:t>
      </w:r>
    </w:p>
    <w:p w14:paraId="47CD3812">
      <w:pPr>
        <w:ind w:firstLine="411" w:firstLineChars="196"/>
        <w:rPr>
          <w:rFonts w:ascii="宋体" w:hAnsi="宋体"/>
          <w:szCs w:val="21"/>
        </w:rPr>
      </w:pPr>
      <w:r>
        <w:rPr>
          <w:rFonts w:hint="eastAsia" w:ascii="宋体" w:hAnsi="宋体"/>
          <w:szCs w:val="21"/>
        </w:rPr>
        <w:t>（6）恶意投诉的；</w:t>
      </w:r>
    </w:p>
    <w:p w14:paraId="3065EE7E">
      <w:pPr>
        <w:ind w:firstLine="411" w:firstLineChars="196"/>
        <w:rPr>
          <w:rFonts w:ascii="宋体" w:hAnsi="宋体"/>
          <w:szCs w:val="21"/>
        </w:rPr>
      </w:pPr>
      <w:r>
        <w:rPr>
          <w:rFonts w:hint="eastAsia" w:ascii="宋体" w:hAnsi="宋体"/>
          <w:szCs w:val="21"/>
        </w:rPr>
        <w:t>（7）向采购项目相关人行贿或者提供其他不当利益的；</w:t>
      </w:r>
    </w:p>
    <w:p w14:paraId="179EB1B9">
      <w:pPr>
        <w:ind w:firstLine="411" w:firstLineChars="196"/>
        <w:rPr>
          <w:rFonts w:ascii="宋体" w:hAnsi="宋体"/>
          <w:szCs w:val="21"/>
        </w:rPr>
      </w:pPr>
      <w:r>
        <w:rPr>
          <w:rFonts w:hint="eastAsia" w:ascii="宋体" w:hAnsi="宋体"/>
          <w:szCs w:val="21"/>
        </w:rPr>
        <w:t>（8）阻碍、抗拒主管部门监督检查的；</w:t>
      </w:r>
    </w:p>
    <w:p w14:paraId="34C3F874">
      <w:pPr>
        <w:ind w:firstLine="411" w:firstLineChars="196"/>
        <w:rPr>
          <w:rFonts w:ascii="宋体" w:hAnsi="宋体"/>
          <w:szCs w:val="21"/>
        </w:rPr>
      </w:pPr>
      <w:r>
        <w:rPr>
          <w:rFonts w:hint="eastAsia" w:ascii="宋体" w:hAnsi="宋体"/>
          <w:szCs w:val="21"/>
        </w:rPr>
        <w:t>（9）其他违反本条例规定的行为。</w:t>
      </w:r>
    </w:p>
    <w:p w14:paraId="3DBA2BEF">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w:t>
      </w:r>
      <w:bookmarkStart w:id="100" w:name="_Hlk72440769"/>
      <w:r>
        <w:rPr>
          <w:rFonts w:hint="eastAsia" w:ascii="宋体" w:hAnsi="宋体"/>
          <w:szCs w:val="21"/>
        </w:rPr>
        <w:t>政府集中采购机构或采购人不予退还其交纳的谈判保证金，情节严重的，并由主管部门</w:t>
      </w:r>
      <w:bookmarkEnd w:id="100"/>
      <w:r>
        <w:rPr>
          <w:rFonts w:hint="eastAsia" w:ascii="宋体" w:hAnsi="宋体"/>
          <w:szCs w:val="21"/>
        </w:rPr>
        <w:t>记入供应商诚信档案，予以通报：</w:t>
      </w:r>
    </w:p>
    <w:p w14:paraId="18D48C12">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5D17976F">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613F6B7E">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43EE9CB">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4"/>
    <w:p w14:paraId="6583DCA3">
      <w:pPr>
        <w:pStyle w:val="5"/>
        <w:numPr>
          <w:ilvl w:val="0"/>
          <w:numId w:val="11"/>
        </w:numPr>
        <w:spacing w:before="120" w:beforeLines="50" w:after="120" w:afterLines="50"/>
        <w:ind w:left="562" w:hanging="562"/>
        <w:rPr>
          <w:sz w:val="28"/>
          <w:szCs w:val="28"/>
        </w:rPr>
      </w:pPr>
      <w:r>
        <w:rPr>
          <w:rFonts w:hint="eastAsia"/>
          <w:sz w:val="28"/>
          <w:szCs w:val="28"/>
        </w:rPr>
        <w:t>质疑处理</w:t>
      </w:r>
    </w:p>
    <w:p w14:paraId="111FFF39">
      <w:pPr>
        <w:rPr>
          <w:rFonts w:ascii="黑体" w:hAnsi="宋体" w:eastAsia="黑体"/>
          <w:sz w:val="24"/>
        </w:rPr>
      </w:pPr>
      <w:r>
        <w:rPr>
          <w:rFonts w:hint="eastAsia" w:ascii="黑体" w:hAnsi="宋体" w:eastAsia="黑体"/>
          <w:sz w:val="24"/>
        </w:rPr>
        <w:t>52.质疑提出与答复</w:t>
      </w:r>
    </w:p>
    <w:p w14:paraId="6DED1890">
      <w:pPr>
        <w:rPr>
          <w:rFonts w:ascii="宋体" w:hAnsi="宋体"/>
          <w:szCs w:val="21"/>
        </w:rPr>
      </w:pPr>
      <w:r>
        <w:rPr>
          <w:rFonts w:hint="eastAsia" w:ascii="宋体" w:hAnsi="宋体"/>
          <w:szCs w:val="21"/>
        </w:rPr>
        <w:t xml:space="preserve">    52.1提出质疑</w:t>
      </w:r>
    </w:p>
    <w:p w14:paraId="1E4A7E0D">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07B7FA15">
      <w:pPr>
        <w:rPr>
          <w:rFonts w:ascii="宋体" w:hAnsi="宋体"/>
          <w:szCs w:val="21"/>
        </w:rPr>
      </w:pPr>
      <w:r>
        <w:rPr>
          <w:rFonts w:hint="eastAsia" w:ascii="宋体" w:hAnsi="宋体"/>
          <w:szCs w:val="21"/>
        </w:rPr>
        <w:t xml:space="preserve">    52.2</w:t>
      </w:r>
      <w:r>
        <w:rPr>
          <w:rFonts w:ascii="宋体" w:hAnsi="宋体"/>
          <w:szCs w:val="21"/>
        </w:rPr>
        <w:t>法律依据</w:t>
      </w:r>
    </w:p>
    <w:p w14:paraId="0648267C">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15B2436D">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33453A06">
      <w:pPr>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14:paraId="5984BF5E">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B30536E">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46E3E260">
      <w:pPr>
        <w:ind w:firstLine="420"/>
        <w:rPr>
          <w:rFonts w:ascii="宋体" w:hAnsi="宋体"/>
          <w:szCs w:val="21"/>
        </w:rPr>
      </w:pPr>
      <w:r>
        <w:rPr>
          <w:rFonts w:hint="eastAsia" w:ascii="宋体" w:hAnsi="宋体"/>
          <w:szCs w:val="21"/>
        </w:rPr>
        <w:t>（1）供应商的名称（或者姓名）、地址、邮编、邮箱、联系人及联系电话；</w:t>
      </w:r>
    </w:p>
    <w:p w14:paraId="4A0A9BD9">
      <w:pPr>
        <w:ind w:firstLine="420" w:firstLineChars="200"/>
        <w:rPr>
          <w:rFonts w:ascii="宋体" w:hAnsi="宋体"/>
          <w:szCs w:val="21"/>
        </w:rPr>
      </w:pPr>
      <w:r>
        <w:rPr>
          <w:rFonts w:hint="eastAsia" w:ascii="宋体" w:hAnsi="宋体"/>
          <w:szCs w:val="21"/>
        </w:rPr>
        <w:t>（2）质疑项目的名称、编号；</w:t>
      </w:r>
    </w:p>
    <w:p w14:paraId="5BB5723D">
      <w:pPr>
        <w:ind w:firstLine="420" w:firstLineChars="200"/>
        <w:rPr>
          <w:rFonts w:ascii="宋体" w:hAnsi="宋体"/>
          <w:szCs w:val="21"/>
        </w:rPr>
      </w:pPr>
      <w:r>
        <w:rPr>
          <w:rFonts w:hint="eastAsia" w:ascii="宋体" w:hAnsi="宋体"/>
          <w:szCs w:val="21"/>
        </w:rPr>
        <w:t>（3）具体、明确的质疑对象、质疑事项和质疑请求；</w:t>
      </w:r>
    </w:p>
    <w:p w14:paraId="7DA2277D">
      <w:pPr>
        <w:ind w:firstLine="420" w:firstLineChars="200"/>
        <w:rPr>
          <w:rFonts w:ascii="宋体" w:hAnsi="宋体"/>
          <w:szCs w:val="21"/>
        </w:rPr>
      </w:pPr>
      <w:r>
        <w:rPr>
          <w:rFonts w:hint="eastAsia" w:ascii="宋体" w:hAnsi="宋体"/>
          <w:szCs w:val="21"/>
        </w:rPr>
        <w:t>（4）因质疑事项而受损害的权益；</w:t>
      </w:r>
    </w:p>
    <w:p w14:paraId="3961D299">
      <w:pPr>
        <w:ind w:firstLine="420" w:firstLineChars="200"/>
        <w:rPr>
          <w:rFonts w:ascii="宋体" w:hAnsi="宋体"/>
          <w:szCs w:val="21"/>
        </w:rPr>
      </w:pPr>
      <w:r>
        <w:rPr>
          <w:rFonts w:hint="eastAsia" w:ascii="宋体" w:hAnsi="宋体"/>
          <w:szCs w:val="21"/>
        </w:rPr>
        <w:t>（5）事实依据；</w:t>
      </w:r>
    </w:p>
    <w:p w14:paraId="12033549">
      <w:pPr>
        <w:ind w:firstLine="420" w:firstLineChars="200"/>
        <w:rPr>
          <w:rFonts w:ascii="宋体" w:hAnsi="宋体"/>
          <w:szCs w:val="21"/>
        </w:rPr>
      </w:pPr>
      <w:r>
        <w:rPr>
          <w:rFonts w:hint="eastAsia" w:ascii="宋体" w:hAnsi="宋体"/>
          <w:szCs w:val="21"/>
        </w:rPr>
        <w:t>（6）必要的法律依据；</w:t>
      </w:r>
    </w:p>
    <w:p w14:paraId="5BCE0F42">
      <w:pPr>
        <w:ind w:firstLine="420" w:firstLineChars="200"/>
        <w:rPr>
          <w:rFonts w:ascii="宋体" w:hAnsi="宋体"/>
          <w:szCs w:val="21"/>
        </w:rPr>
      </w:pPr>
      <w:r>
        <w:rPr>
          <w:rFonts w:hint="eastAsia" w:ascii="宋体" w:hAnsi="宋体"/>
          <w:szCs w:val="21"/>
        </w:rPr>
        <w:t>（7）提出质疑的日期。</w:t>
      </w:r>
    </w:p>
    <w:p w14:paraId="57411124">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6E4240A">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7D4A45A5">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65066883">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6670048">
      <w:pPr>
        <w:ind w:firstLine="420" w:firstLineChars="200"/>
        <w:rPr>
          <w:rFonts w:ascii="宋体" w:hAnsi="宋体"/>
          <w:color w:val="FF0000"/>
          <w:szCs w:val="21"/>
        </w:rPr>
      </w:pPr>
      <w:r>
        <w:rPr>
          <w:rFonts w:hint="eastAsia" w:ascii="宋体" w:hAnsi="宋体"/>
          <w:color w:val="FF0000"/>
          <w:szCs w:val="21"/>
        </w:rPr>
        <w:t>52.5提交方式</w:t>
      </w:r>
    </w:p>
    <w:p w14:paraId="1A622120">
      <w:pPr>
        <w:ind w:firstLine="420" w:firstLineChars="200"/>
        <w:rPr>
          <w:rFonts w:ascii="宋体" w:hAnsi="宋体"/>
          <w:color w:val="FF0000"/>
          <w:szCs w:val="21"/>
        </w:rPr>
      </w:pPr>
      <w:r>
        <w:rPr>
          <w:rFonts w:hint="eastAsia" w:ascii="宋体" w:hAnsi="宋体"/>
          <w:color w:val="FF0000"/>
          <w:szCs w:val="21"/>
        </w:rPr>
        <w:t>5</w:t>
      </w:r>
      <w:r>
        <w:rPr>
          <w:rFonts w:ascii="宋体" w:hAnsi="宋体"/>
          <w:color w:val="FF0000"/>
          <w:szCs w:val="21"/>
        </w:rPr>
        <w:t>2.5.</w:t>
      </w:r>
      <w:r>
        <w:rPr>
          <w:rFonts w:hint="eastAsia" w:ascii="宋体" w:hAnsi="宋体"/>
          <w:color w:val="FF0000"/>
          <w:szCs w:val="21"/>
        </w:rPr>
        <w:t>1请质疑供应商根据深圳公共资源交易中心网页</w:t>
      </w:r>
      <w:r>
        <w:rPr>
          <w:rFonts w:hint="eastAsia" w:ascii="宋体" w:hAnsi="宋体"/>
          <w:color w:val="0000FF"/>
          <w:szCs w:val="21"/>
        </w:rPr>
        <w:t>（https://www.szggzy.com/globalSearch/details.html?contentId=1211037）</w:t>
      </w:r>
      <w:r>
        <w:rPr>
          <w:rFonts w:hint="eastAsia" w:ascii="宋体" w:hAnsi="宋体"/>
          <w:color w:val="FF0000"/>
          <w:szCs w:val="21"/>
        </w:rPr>
        <w:t>所发布的质疑指引、质疑函模板填写质疑函并提交质疑材料。</w:t>
      </w:r>
    </w:p>
    <w:p w14:paraId="72FD16B0">
      <w:pPr>
        <w:ind w:firstLine="422" w:firstLineChars="200"/>
        <w:rPr>
          <w:rFonts w:ascii="宋体" w:hAnsi="宋体"/>
          <w:b/>
          <w:bCs/>
          <w:szCs w:val="21"/>
        </w:rPr>
      </w:pPr>
      <w:r>
        <w:rPr>
          <w:rFonts w:hint="eastAsia" w:ascii="宋体" w:hAnsi="宋体"/>
          <w:b/>
          <w:bCs/>
        </w:rPr>
        <w:t>收文地点：深圳公共资源交易中心（深圳交易集团有限公司盐田分公司）深圳市盐田区海景二路1025号壹海国际中心9楼901。质疑咨询电话：0755-25869717</w:t>
      </w:r>
      <w:r>
        <w:rPr>
          <w:rFonts w:hint="eastAsia" w:ascii="宋体" w:hAnsi="宋体"/>
          <w:b/>
          <w:bCs/>
          <w:szCs w:val="21"/>
        </w:rPr>
        <w:t>。</w:t>
      </w:r>
    </w:p>
    <w:p w14:paraId="0BB2141C">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7BD4F87E">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8FF502B">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79638E36">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4B86AE74">
      <w:pPr>
        <w:ind w:firstLine="420" w:firstLineChars="200"/>
        <w:rPr>
          <w:rFonts w:ascii="宋体" w:hAnsi="宋体"/>
          <w:szCs w:val="21"/>
        </w:rPr>
      </w:pPr>
      <w:r>
        <w:rPr>
          <w:rFonts w:hint="eastAsia" w:ascii="宋体" w:hAnsi="宋体"/>
          <w:szCs w:val="21"/>
        </w:rPr>
        <w:t>供应商提交的质疑存在下列情形之一的，不予受理：</w:t>
      </w:r>
    </w:p>
    <w:p w14:paraId="798A95F0">
      <w:pPr>
        <w:ind w:firstLine="420" w:firstLineChars="200"/>
        <w:rPr>
          <w:rFonts w:ascii="宋体" w:hAnsi="宋体"/>
          <w:szCs w:val="21"/>
        </w:rPr>
      </w:pPr>
      <w:r>
        <w:rPr>
          <w:rFonts w:hint="eastAsia" w:ascii="宋体" w:hAnsi="宋体"/>
          <w:szCs w:val="21"/>
        </w:rPr>
        <w:t>（1）质疑主体不满足要求的；</w:t>
      </w:r>
    </w:p>
    <w:p w14:paraId="438B9012">
      <w:pPr>
        <w:ind w:firstLine="420" w:firstLineChars="200"/>
        <w:rPr>
          <w:rFonts w:ascii="宋体" w:hAnsi="宋体"/>
          <w:szCs w:val="21"/>
        </w:rPr>
      </w:pPr>
      <w:r>
        <w:rPr>
          <w:rFonts w:hint="eastAsia" w:ascii="宋体" w:hAnsi="宋体"/>
          <w:szCs w:val="21"/>
        </w:rPr>
        <w:t>（2）供应商自身权益未受到损害的；</w:t>
      </w:r>
    </w:p>
    <w:p w14:paraId="1AD3749A">
      <w:pPr>
        <w:ind w:firstLine="420" w:firstLineChars="200"/>
        <w:rPr>
          <w:rFonts w:ascii="宋体" w:hAnsi="宋体"/>
          <w:szCs w:val="21"/>
        </w:rPr>
      </w:pPr>
      <w:r>
        <w:rPr>
          <w:rFonts w:hint="eastAsia" w:ascii="宋体" w:hAnsi="宋体"/>
          <w:szCs w:val="21"/>
        </w:rPr>
        <w:t>（3）供应商未在法定质疑期限内提出质疑的；</w:t>
      </w:r>
    </w:p>
    <w:p w14:paraId="7BA0E546">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3B2E7483">
      <w:pPr>
        <w:ind w:firstLine="420" w:firstLineChars="200"/>
        <w:rPr>
          <w:rFonts w:ascii="宋体" w:hAnsi="宋体"/>
          <w:szCs w:val="21"/>
        </w:rPr>
      </w:pPr>
      <w:r>
        <w:rPr>
          <w:rFonts w:hint="eastAsia" w:ascii="宋体" w:hAnsi="宋体"/>
          <w:szCs w:val="21"/>
        </w:rPr>
        <w:t>（5）其他不符合受理条件情形的。</w:t>
      </w:r>
    </w:p>
    <w:p w14:paraId="19A76F5F">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6151BC9B">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33DEECB1">
      <w:pPr>
        <w:rPr>
          <w:rFonts w:ascii="宋体" w:hAnsi="宋体"/>
          <w:szCs w:val="21"/>
        </w:rPr>
      </w:pPr>
      <w:r>
        <w:rPr>
          <w:rFonts w:hint="eastAsia" w:ascii="宋体" w:hAnsi="宋体"/>
          <w:szCs w:val="21"/>
        </w:rPr>
        <w:t xml:space="preserve">    自收文之日起七个工作日内。</w:t>
      </w:r>
    </w:p>
    <w:p w14:paraId="7188EA58">
      <w:pPr>
        <w:rPr>
          <w:rFonts w:ascii="宋体" w:hAnsi="宋体"/>
          <w:szCs w:val="21"/>
        </w:rPr>
      </w:pPr>
      <w:r>
        <w:rPr>
          <w:rFonts w:hint="eastAsia" w:ascii="宋体" w:hAnsi="宋体"/>
          <w:szCs w:val="21"/>
        </w:rPr>
        <w:t xml:space="preserve">    52.8投诉</w:t>
      </w:r>
    </w:p>
    <w:p w14:paraId="69C02516">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lang w:val="en-US" w:eastAsia="zh-CN"/>
        </w:rPr>
        <w:t>采购人</w:t>
      </w:r>
      <w:r>
        <w:rPr>
          <w:rFonts w:hint="eastAsia" w:ascii="宋体" w:hAnsi="宋体"/>
        </w:rPr>
        <w:t>投诉</w:t>
      </w:r>
      <w:r>
        <w:rPr>
          <w:rFonts w:hint="eastAsia" w:ascii="宋体" w:hAnsi="宋体"/>
          <w:szCs w:val="21"/>
        </w:rPr>
        <w:t>。</w:t>
      </w:r>
    </w:p>
    <w:p w14:paraId="35EB639A">
      <w:pPr>
        <w:ind w:firstLine="480" w:firstLineChars="200"/>
        <w:rPr>
          <w:rFonts w:ascii="黑体" w:hAnsi="宋体" w:eastAsia="黑体"/>
          <w:sz w:val="24"/>
        </w:rPr>
      </w:pPr>
      <w:r>
        <w:rPr>
          <w:rFonts w:hint="eastAsia" w:ascii="黑体" w:hAnsi="宋体" w:eastAsia="黑体"/>
          <w:sz w:val="24"/>
        </w:rPr>
        <w:t>53. 质疑后续处理</w:t>
      </w:r>
    </w:p>
    <w:p w14:paraId="5A230CBC">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69A55A13">
      <w:pPr>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D673BE9">
      <w:pPr>
        <w:jc w:val="center"/>
      </w:pPr>
      <w:r>
        <w:t>---- END ----</w:t>
      </w:r>
    </w:p>
    <w:bookmarkEnd w:id="48"/>
    <w:p w14:paraId="6BCAFC99"/>
    <w:p w14:paraId="4526C827">
      <w:pPr>
        <w:ind w:firstLine="420" w:firstLineChars="200"/>
        <w:rPr>
          <w:rFonts w:ascii="宋体" w:hAnsi="宋体"/>
          <w:szCs w:val="21"/>
        </w:rPr>
      </w:pPr>
    </w:p>
    <w:sectPr>
      <w:pgSz w:w="11907" w:h="16840"/>
      <w:pgMar w:top="1440" w:right="1797" w:bottom="1440" w:left="1797" w:header="851" w:footer="992" w:gutter="0"/>
      <w:pgNumType w:fmt="decimal"/>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6D033">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6C8E4">
                          <w:pPr>
                            <w:pStyle w:val="28"/>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D6C8E4">
                    <w:pPr>
                      <w:pStyle w:val="28"/>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EB8E8">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A5FAE">
                          <w:pPr>
                            <w:pStyle w:val="28"/>
                            <w:rPr>
                              <w:rStyle w:val="46"/>
                            </w:rPr>
                          </w:pPr>
                          <w:r>
                            <w:rPr>
                              <w:rStyle w:val="46"/>
                            </w:rPr>
                            <w:t xml:space="preserve">— </w:t>
                          </w:r>
                          <w:r>
                            <w:rPr>
                              <w:rStyle w:val="46"/>
                            </w:rPr>
                            <w:fldChar w:fldCharType="begin"/>
                          </w:r>
                          <w:r>
                            <w:rPr>
                              <w:rStyle w:val="46"/>
                            </w:rPr>
                            <w:instrText xml:space="preserve"> PAGE  \* MERGEFORMAT </w:instrText>
                          </w:r>
                          <w:r>
                            <w:rPr>
                              <w:rStyle w:val="46"/>
                            </w:rPr>
                            <w:fldChar w:fldCharType="separate"/>
                          </w:r>
                          <w:r>
                            <w:rPr>
                              <w:rStyle w:val="46"/>
                            </w:rPr>
                            <w:t>5</w:t>
                          </w:r>
                          <w:r>
                            <w:rPr>
                              <w:rStyle w:val="46"/>
                            </w:rPr>
                            <w:fldChar w:fldCharType="end"/>
                          </w:r>
                          <w:r>
                            <w:rPr>
                              <w:rStyle w:val="4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CA5FAE">
                    <w:pPr>
                      <w:pStyle w:val="28"/>
                      <w:rPr>
                        <w:rStyle w:val="46"/>
                      </w:rPr>
                    </w:pPr>
                    <w:r>
                      <w:rPr>
                        <w:rStyle w:val="46"/>
                      </w:rPr>
                      <w:t xml:space="preserve">— </w:t>
                    </w:r>
                    <w:r>
                      <w:rPr>
                        <w:rStyle w:val="46"/>
                      </w:rPr>
                      <w:fldChar w:fldCharType="begin"/>
                    </w:r>
                    <w:r>
                      <w:rPr>
                        <w:rStyle w:val="46"/>
                      </w:rPr>
                      <w:instrText xml:space="preserve"> PAGE  \* MERGEFORMAT </w:instrText>
                    </w:r>
                    <w:r>
                      <w:rPr>
                        <w:rStyle w:val="46"/>
                      </w:rPr>
                      <w:fldChar w:fldCharType="separate"/>
                    </w:r>
                    <w:r>
                      <w:rPr>
                        <w:rStyle w:val="46"/>
                      </w:rPr>
                      <w:t>5</w:t>
                    </w:r>
                    <w:r>
                      <w:rPr>
                        <w:rStyle w:val="46"/>
                      </w:rPr>
                      <w:fldChar w:fldCharType="end"/>
                    </w:r>
                    <w:r>
                      <w:rPr>
                        <w:rStyle w:val="46"/>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C99B4">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657BE656">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3FF0E">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DED1B">
                          <w:pPr>
                            <w:pStyle w:val="28"/>
                            <w:rPr>
                              <w:rStyle w:val="46"/>
                            </w:rPr>
                          </w:pPr>
                          <w:r>
                            <w:rPr>
                              <w:rStyle w:val="46"/>
                            </w:rPr>
                            <w:t xml:space="preserve">— </w:t>
                          </w:r>
                          <w:r>
                            <w:rPr>
                              <w:rStyle w:val="46"/>
                            </w:rPr>
                            <w:fldChar w:fldCharType="begin"/>
                          </w:r>
                          <w:r>
                            <w:rPr>
                              <w:rStyle w:val="46"/>
                            </w:rPr>
                            <w:instrText xml:space="preserve"> PAGE  \* MERGEFORMAT </w:instrText>
                          </w:r>
                          <w:r>
                            <w:rPr>
                              <w:rStyle w:val="46"/>
                            </w:rPr>
                            <w:fldChar w:fldCharType="separate"/>
                          </w:r>
                          <w:r>
                            <w:rPr>
                              <w:rStyle w:val="46"/>
                            </w:rPr>
                            <w:t>5</w:t>
                          </w:r>
                          <w:r>
                            <w:rPr>
                              <w:rStyle w:val="46"/>
                            </w:rPr>
                            <w:fldChar w:fldCharType="end"/>
                          </w:r>
                          <w:r>
                            <w:rPr>
                              <w:rStyle w:val="4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0DED1B">
                    <w:pPr>
                      <w:pStyle w:val="28"/>
                      <w:rPr>
                        <w:rStyle w:val="46"/>
                      </w:rPr>
                    </w:pPr>
                    <w:r>
                      <w:rPr>
                        <w:rStyle w:val="46"/>
                      </w:rPr>
                      <w:t xml:space="preserve">— </w:t>
                    </w:r>
                    <w:r>
                      <w:rPr>
                        <w:rStyle w:val="46"/>
                      </w:rPr>
                      <w:fldChar w:fldCharType="begin"/>
                    </w:r>
                    <w:r>
                      <w:rPr>
                        <w:rStyle w:val="46"/>
                      </w:rPr>
                      <w:instrText xml:space="preserve"> PAGE  \* MERGEFORMAT </w:instrText>
                    </w:r>
                    <w:r>
                      <w:rPr>
                        <w:rStyle w:val="46"/>
                      </w:rPr>
                      <w:fldChar w:fldCharType="separate"/>
                    </w:r>
                    <w:r>
                      <w:rPr>
                        <w:rStyle w:val="46"/>
                      </w:rPr>
                      <w:t>5</w:t>
                    </w:r>
                    <w:r>
                      <w:rPr>
                        <w:rStyle w:val="46"/>
                      </w:rPr>
                      <w:fldChar w:fldCharType="end"/>
                    </w:r>
                    <w:r>
                      <w:rPr>
                        <w:rStyle w:val="46"/>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CAD8B">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4D97B">
    <w:pPr>
      <w:pStyle w:val="2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EC945">
    <w:pPr>
      <w:pStyle w:val="2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58111A5"/>
    <w:multiLevelType w:val="multilevel"/>
    <w:tmpl w:val="258111A5"/>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CCFBEDA"/>
    <w:multiLevelType w:val="singleLevel"/>
    <w:tmpl w:val="2CCFBEDA"/>
    <w:lvl w:ilvl="0" w:tentative="0">
      <w:start w:val="2"/>
      <w:numFmt w:val="decimal"/>
      <w:suff w:val="nothing"/>
      <w:lvlText w:val="%1、"/>
      <w:lvlJc w:val="left"/>
    </w:lvl>
  </w:abstractNum>
  <w:abstractNum w:abstractNumId="9">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5"/>
  </w:num>
  <w:num w:numId="5">
    <w:abstractNumId w:val="10"/>
  </w:num>
  <w:num w:numId="6">
    <w:abstractNumId w:val="9"/>
  </w:num>
  <w:num w:numId="7">
    <w:abstractNumId w:val="0"/>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ZmZkNzUwOTAxOWMyMmE5MGJlMDdmOWVlYTQ5MGMifQ=="/>
  </w:docVars>
  <w:rsids>
    <w:rsidRoot w:val="006C5683"/>
    <w:rsid w:val="00000AD9"/>
    <w:rsid w:val="000041AD"/>
    <w:rsid w:val="000043C0"/>
    <w:rsid w:val="000049E4"/>
    <w:rsid w:val="000050CA"/>
    <w:rsid w:val="000051C6"/>
    <w:rsid w:val="00005215"/>
    <w:rsid w:val="00005A10"/>
    <w:rsid w:val="00005D3D"/>
    <w:rsid w:val="00006F7B"/>
    <w:rsid w:val="00007355"/>
    <w:rsid w:val="00007951"/>
    <w:rsid w:val="00007DB0"/>
    <w:rsid w:val="00010063"/>
    <w:rsid w:val="00010102"/>
    <w:rsid w:val="00010839"/>
    <w:rsid w:val="00011D23"/>
    <w:rsid w:val="00011EA6"/>
    <w:rsid w:val="00012B21"/>
    <w:rsid w:val="0001300F"/>
    <w:rsid w:val="00013262"/>
    <w:rsid w:val="0001480D"/>
    <w:rsid w:val="00014A5C"/>
    <w:rsid w:val="00015388"/>
    <w:rsid w:val="00015BDD"/>
    <w:rsid w:val="00015C88"/>
    <w:rsid w:val="00016D97"/>
    <w:rsid w:val="0001716B"/>
    <w:rsid w:val="00017F81"/>
    <w:rsid w:val="0002014B"/>
    <w:rsid w:val="00020691"/>
    <w:rsid w:val="000208A7"/>
    <w:rsid w:val="000211EA"/>
    <w:rsid w:val="000234B2"/>
    <w:rsid w:val="00025AE4"/>
    <w:rsid w:val="0002684B"/>
    <w:rsid w:val="00027645"/>
    <w:rsid w:val="00027DAC"/>
    <w:rsid w:val="000300AE"/>
    <w:rsid w:val="000300EE"/>
    <w:rsid w:val="000302B6"/>
    <w:rsid w:val="0003106D"/>
    <w:rsid w:val="0003165D"/>
    <w:rsid w:val="00031700"/>
    <w:rsid w:val="00031F6E"/>
    <w:rsid w:val="0003277F"/>
    <w:rsid w:val="00032948"/>
    <w:rsid w:val="00032973"/>
    <w:rsid w:val="00032ACA"/>
    <w:rsid w:val="00032B0A"/>
    <w:rsid w:val="0003315D"/>
    <w:rsid w:val="00033DE7"/>
    <w:rsid w:val="0003541F"/>
    <w:rsid w:val="00035CD1"/>
    <w:rsid w:val="0003678F"/>
    <w:rsid w:val="00036A2B"/>
    <w:rsid w:val="000377D2"/>
    <w:rsid w:val="00040D3C"/>
    <w:rsid w:val="00040E5A"/>
    <w:rsid w:val="00042897"/>
    <w:rsid w:val="00042C84"/>
    <w:rsid w:val="00043739"/>
    <w:rsid w:val="00043A89"/>
    <w:rsid w:val="00045739"/>
    <w:rsid w:val="00046D30"/>
    <w:rsid w:val="000510B6"/>
    <w:rsid w:val="00051133"/>
    <w:rsid w:val="00051D06"/>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25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2A9"/>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72A"/>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3E0E"/>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A3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4F1"/>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6CE"/>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1833"/>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488F"/>
    <w:rsid w:val="00275641"/>
    <w:rsid w:val="0027569A"/>
    <w:rsid w:val="002767D9"/>
    <w:rsid w:val="0027757E"/>
    <w:rsid w:val="00280184"/>
    <w:rsid w:val="00280CBD"/>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1A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5A2"/>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A2C"/>
    <w:rsid w:val="00383BBC"/>
    <w:rsid w:val="0038418D"/>
    <w:rsid w:val="003849DF"/>
    <w:rsid w:val="00385444"/>
    <w:rsid w:val="00385717"/>
    <w:rsid w:val="00385C8D"/>
    <w:rsid w:val="00385F39"/>
    <w:rsid w:val="00386070"/>
    <w:rsid w:val="00387EB2"/>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59A"/>
    <w:rsid w:val="003A0DC3"/>
    <w:rsid w:val="003A1CF5"/>
    <w:rsid w:val="003A2812"/>
    <w:rsid w:val="003A2D0C"/>
    <w:rsid w:val="003A3298"/>
    <w:rsid w:val="003A3304"/>
    <w:rsid w:val="003A3551"/>
    <w:rsid w:val="003A38F0"/>
    <w:rsid w:val="003A443D"/>
    <w:rsid w:val="003A4708"/>
    <w:rsid w:val="003A4BAB"/>
    <w:rsid w:val="003A57FF"/>
    <w:rsid w:val="003A6A5A"/>
    <w:rsid w:val="003A6E00"/>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2E1B"/>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0278"/>
    <w:rsid w:val="004113C9"/>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6F"/>
    <w:rsid w:val="004252CD"/>
    <w:rsid w:val="0042602D"/>
    <w:rsid w:val="0042622F"/>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2D5"/>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922"/>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2236"/>
    <w:rsid w:val="004D49EE"/>
    <w:rsid w:val="004D4AE0"/>
    <w:rsid w:val="004D4C0B"/>
    <w:rsid w:val="004D512D"/>
    <w:rsid w:val="004D6042"/>
    <w:rsid w:val="004D62C0"/>
    <w:rsid w:val="004D69FC"/>
    <w:rsid w:val="004D77BD"/>
    <w:rsid w:val="004D77DE"/>
    <w:rsid w:val="004D7BF4"/>
    <w:rsid w:val="004D7C92"/>
    <w:rsid w:val="004E0547"/>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3BB"/>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47794"/>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7AA"/>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1EF5"/>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31F"/>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23B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27057"/>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3E6"/>
    <w:rsid w:val="006636D0"/>
    <w:rsid w:val="00663834"/>
    <w:rsid w:val="006647D7"/>
    <w:rsid w:val="00664F1B"/>
    <w:rsid w:val="006653D7"/>
    <w:rsid w:val="00665BFF"/>
    <w:rsid w:val="006665BA"/>
    <w:rsid w:val="00666A4F"/>
    <w:rsid w:val="00666B7F"/>
    <w:rsid w:val="00666DEC"/>
    <w:rsid w:val="00667477"/>
    <w:rsid w:val="006701FB"/>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81D"/>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D7D66"/>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37EF6"/>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4A0"/>
    <w:rsid w:val="00774B47"/>
    <w:rsid w:val="00775D3B"/>
    <w:rsid w:val="0077615A"/>
    <w:rsid w:val="00777483"/>
    <w:rsid w:val="007806A0"/>
    <w:rsid w:val="00782346"/>
    <w:rsid w:val="007828DB"/>
    <w:rsid w:val="007838CD"/>
    <w:rsid w:val="00783CC7"/>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35F3"/>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4ED6"/>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26C5"/>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7E3"/>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77A4C"/>
    <w:rsid w:val="008804E1"/>
    <w:rsid w:val="00880E30"/>
    <w:rsid w:val="008815B6"/>
    <w:rsid w:val="00881803"/>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6512"/>
    <w:rsid w:val="008B6E82"/>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5C38"/>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053"/>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6C5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5B3"/>
    <w:rsid w:val="00A04B6F"/>
    <w:rsid w:val="00A054CB"/>
    <w:rsid w:val="00A05E8F"/>
    <w:rsid w:val="00A0690B"/>
    <w:rsid w:val="00A06A54"/>
    <w:rsid w:val="00A0787D"/>
    <w:rsid w:val="00A10423"/>
    <w:rsid w:val="00A10498"/>
    <w:rsid w:val="00A10A6F"/>
    <w:rsid w:val="00A11768"/>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52"/>
    <w:rsid w:val="00A477C3"/>
    <w:rsid w:val="00A50299"/>
    <w:rsid w:val="00A5067A"/>
    <w:rsid w:val="00A533D5"/>
    <w:rsid w:val="00A53A31"/>
    <w:rsid w:val="00A53C68"/>
    <w:rsid w:val="00A5510E"/>
    <w:rsid w:val="00A559F4"/>
    <w:rsid w:val="00A56308"/>
    <w:rsid w:val="00A56547"/>
    <w:rsid w:val="00A57079"/>
    <w:rsid w:val="00A570E0"/>
    <w:rsid w:val="00A5751E"/>
    <w:rsid w:val="00A6022D"/>
    <w:rsid w:val="00A606A0"/>
    <w:rsid w:val="00A6077B"/>
    <w:rsid w:val="00A60A60"/>
    <w:rsid w:val="00A61263"/>
    <w:rsid w:val="00A614AD"/>
    <w:rsid w:val="00A61886"/>
    <w:rsid w:val="00A61B37"/>
    <w:rsid w:val="00A61E92"/>
    <w:rsid w:val="00A62757"/>
    <w:rsid w:val="00A631F3"/>
    <w:rsid w:val="00A639E0"/>
    <w:rsid w:val="00A63B7C"/>
    <w:rsid w:val="00A63D89"/>
    <w:rsid w:val="00A64393"/>
    <w:rsid w:val="00A6499A"/>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6FD"/>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24E"/>
    <w:rsid w:val="00AD6466"/>
    <w:rsid w:val="00AD6A21"/>
    <w:rsid w:val="00AD6BE0"/>
    <w:rsid w:val="00AD752F"/>
    <w:rsid w:val="00AE05DD"/>
    <w:rsid w:val="00AE0C8D"/>
    <w:rsid w:val="00AE0E2A"/>
    <w:rsid w:val="00AE1131"/>
    <w:rsid w:val="00AE1411"/>
    <w:rsid w:val="00AE2330"/>
    <w:rsid w:val="00AE27D6"/>
    <w:rsid w:val="00AE4304"/>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321"/>
    <w:rsid w:val="00B43AD9"/>
    <w:rsid w:val="00B443D5"/>
    <w:rsid w:val="00B44482"/>
    <w:rsid w:val="00B45012"/>
    <w:rsid w:val="00B450D9"/>
    <w:rsid w:val="00B453FE"/>
    <w:rsid w:val="00B45D36"/>
    <w:rsid w:val="00B46FF2"/>
    <w:rsid w:val="00B52B9D"/>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9A4"/>
    <w:rsid w:val="00BB0F8B"/>
    <w:rsid w:val="00BB1D01"/>
    <w:rsid w:val="00BB1D73"/>
    <w:rsid w:val="00BB2CE4"/>
    <w:rsid w:val="00BB3C27"/>
    <w:rsid w:val="00BB4008"/>
    <w:rsid w:val="00BB42D2"/>
    <w:rsid w:val="00BB5449"/>
    <w:rsid w:val="00BB5C00"/>
    <w:rsid w:val="00BB6ECF"/>
    <w:rsid w:val="00BB74B3"/>
    <w:rsid w:val="00BB777A"/>
    <w:rsid w:val="00BB7E0B"/>
    <w:rsid w:val="00BC06FE"/>
    <w:rsid w:val="00BC0799"/>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A8A"/>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2252"/>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233F"/>
    <w:rsid w:val="00C52C12"/>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96EBC"/>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2BA"/>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71E"/>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383"/>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6F9C"/>
    <w:rsid w:val="00D27131"/>
    <w:rsid w:val="00D31AD0"/>
    <w:rsid w:val="00D31B9E"/>
    <w:rsid w:val="00D31BBD"/>
    <w:rsid w:val="00D32658"/>
    <w:rsid w:val="00D3292B"/>
    <w:rsid w:val="00D34E83"/>
    <w:rsid w:val="00D35189"/>
    <w:rsid w:val="00D352D0"/>
    <w:rsid w:val="00D3701D"/>
    <w:rsid w:val="00D37354"/>
    <w:rsid w:val="00D404B1"/>
    <w:rsid w:val="00D40C33"/>
    <w:rsid w:val="00D4104F"/>
    <w:rsid w:val="00D4313E"/>
    <w:rsid w:val="00D43988"/>
    <w:rsid w:val="00D46469"/>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906"/>
    <w:rsid w:val="00D83A65"/>
    <w:rsid w:val="00D846CF"/>
    <w:rsid w:val="00D84FA9"/>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58C"/>
    <w:rsid w:val="00DC0860"/>
    <w:rsid w:val="00DC1309"/>
    <w:rsid w:val="00DC16F9"/>
    <w:rsid w:val="00DC1CA6"/>
    <w:rsid w:val="00DC20CF"/>
    <w:rsid w:val="00DC27E3"/>
    <w:rsid w:val="00DC3472"/>
    <w:rsid w:val="00DC4B44"/>
    <w:rsid w:val="00DC5C38"/>
    <w:rsid w:val="00DC5C39"/>
    <w:rsid w:val="00DC61A3"/>
    <w:rsid w:val="00DC6EB6"/>
    <w:rsid w:val="00DC7303"/>
    <w:rsid w:val="00DC7E69"/>
    <w:rsid w:val="00DD011E"/>
    <w:rsid w:val="00DD0467"/>
    <w:rsid w:val="00DD15EF"/>
    <w:rsid w:val="00DD1738"/>
    <w:rsid w:val="00DD190E"/>
    <w:rsid w:val="00DD2547"/>
    <w:rsid w:val="00DD3316"/>
    <w:rsid w:val="00DD3E02"/>
    <w:rsid w:val="00DD5654"/>
    <w:rsid w:val="00DD594C"/>
    <w:rsid w:val="00DD5E57"/>
    <w:rsid w:val="00DD5F57"/>
    <w:rsid w:val="00DD60E3"/>
    <w:rsid w:val="00DD6E97"/>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6E6"/>
    <w:rsid w:val="00DF6EE5"/>
    <w:rsid w:val="00E0077B"/>
    <w:rsid w:val="00E00898"/>
    <w:rsid w:val="00E029E1"/>
    <w:rsid w:val="00E03634"/>
    <w:rsid w:val="00E037EB"/>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779"/>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76D48"/>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0AB8"/>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4C2"/>
    <w:rsid w:val="00EB3B9C"/>
    <w:rsid w:val="00EB3CFC"/>
    <w:rsid w:val="00EB4C04"/>
    <w:rsid w:val="00EB55AF"/>
    <w:rsid w:val="00EB57BD"/>
    <w:rsid w:val="00EB5B1B"/>
    <w:rsid w:val="00EB5FE9"/>
    <w:rsid w:val="00EB623E"/>
    <w:rsid w:val="00EB6502"/>
    <w:rsid w:val="00EB7D9C"/>
    <w:rsid w:val="00EC1076"/>
    <w:rsid w:val="00EC1406"/>
    <w:rsid w:val="00EC1526"/>
    <w:rsid w:val="00EC16C0"/>
    <w:rsid w:val="00EC2149"/>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BAF"/>
    <w:rsid w:val="00ED7E2F"/>
    <w:rsid w:val="00ED7EA8"/>
    <w:rsid w:val="00EE02A3"/>
    <w:rsid w:val="00EE0650"/>
    <w:rsid w:val="00EE1313"/>
    <w:rsid w:val="00EE1F82"/>
    <w:rsid w:val="00EE2126"/>
    <w:rsid w:val="00EE3363"/>
    <w:rsid w:val="00EE4C7E"/>
    <w:rsid w:val="00EE556D"/>
    <w:rsid w:val="00EE6184"/>
    <w:rsid w:val="00EE641E"/>
    <w:rsid w:val="00EE7A2C"/>
    <w:rsid w:val="00EE7BE7"/>
    <w:rsid w:val="00EF09D3"/>
    <w:rsid w:val="00EF108A"/>
    <w:rsid w:val="00EF1240"/>
    <w:rsid w:val="00EF1F75"/>
    <w:rsid w:val="00EF2240"/>
    <w:rsid w:val="00EF3069"/>
    <w:rsid w:val="00EF31A5"/>
    <w:rsid w:val="00EF3700"/>
    <w:rsid w:val="00EF3EB5"/>
    <w:rsid w:val="00EF4939"/>
    <w:rsid w:val="00EF557D"/>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363F"/>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27CC"/>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6B8"/>
    <w:rsid w:val="00FE67D0"/>
    <w:rsid w:val="00FE689B"/>
    <w:rsid w:val="00FE79CE"/>
    <w:rsid w:val="00FF02D0"/>
    <w:rsid w:val="00FF081E"/>
    <w:rsid w:val="00FF1406"/>
    <w:rsid w:val="00FF145C"/>
    <w:rsid w:val="00FF26EE"/>
    <w:rsid w:val="00FF2739"/>
    <w:rsid w:val="00FF28EC"/>
    <w:rsid w:val="00FF47A3"/>
    <w:rsid w:val="00FF4B3F"/>
    <w:rsid w:val="00FF4B43"/>
    <w:rsid w:val="00FF574F"/>
    <w:rsid w:val="00FF6146"/>
    <w:rsid w:val="00FF7956"/>
    <w:rsid w:val="018F4DD0"/>
    <w:rsid w:val="02034A18"/>
    <w:rsid w:val="03613039"/>
    <w:rsid w:val="036202D4"/>
    <w:rsid w:val="038A1BB2"/>
    <w:rsid w:val="03D07714"/>
    <w:rsid w:val="03E618D8"/>
    <w:rsid w:val="04B94B88"/>
    <w:rsid w:val="04C74740"/>
    <w:rsid w:val="05262D76"/>
    <w:rsid w:val="056F462F"/>
    <w:rsid w:val="05FD48BE"/>
    <w:rsid w:val="06270849"/>
    <w:rsid w:val="06552DE0"/>
    <w:rsid w:val="06783F44"/>
    <w:rsid w:val="067D4F9E"/>
    <w:rsid w:val="06D71535"/>
    <w:rsid w:val="07515FD1"/>
    <w:rsid w:val="07991A83"/>
    <w:rsid w:val="08CA370B"/>
    <w:rsid w:val="097E5D15"/>
    <w:rsid w:val="09F07824"/>
    <w:rsid w:val="0A0932C7"/>
    <w:rsid w:val="0A506477"/>
    <w:rsid w:val="0A8A4C86"/>
    <w:rsid w:val="0AFE1472"/>
    <w:rsid w:val="0B5A630E"/>
    <w:rsid w:val="0C8D726E"/>
    <w:rsid w:val="0CE05750"/>
    <w:rsid w:val="0CE73BD2"/>
    <w:rsid w:val="0D1077DD"/>
    <w:rsid w:val="0D22265C"/>
    <w:rsid w:val="0EA162F1"/>
    <w:rsid w:val="0F2A5FF8"/>
    <w:rsid w:val="0F4F55B5"/>
    <w:rsid w:val="0F523385"/>
    <w:rsid w:val="10594DE6"/>
    <w:rsid w:val="10907D14"/>
    <w:rsid w:val="110658A6"/>
    <w:rsid w:val="114A387E"/>
    <w:rsid w:val="11A5684D"/>
    <w:rsid w:val="120E7E09"/>
    <w:rsid w:val="123D4E07"/>
    <w:rsid w:val="12562AA0"/>
    <w:rsid w:val="13873A19"/>
    <w:rsid w:val="156B7273"/>
    <w:rsid w:val="159B504D"/>
    <w:rsid w:val="16420B24"/>
    <w:rsid w:val="167F40D4"/>
    <w:rsid w:val="169B65A7"/>
    <w:rsid w:val="16CB4F50"/>
    <w:rsid w:val="17853B61"/>
    <w:rsid w:val="17CB121D"/>
    <w:rsid w:val="17F11DA8"/>
    <w:rsid w:val="183A1C0C"/>
    <w:rsid w:val="18CD6371"/>
    <w:rsid w:val="199E5A21"/>
    <w:rsid w:val="1AC90DBB"/>
    <w:rsid w:val="1B942A09"/>
    <w:rsid w:val="1BB61013"/>
    <w:rsid w:val="1BCE272A"/>
    <w:rsid w:val="1BDF7E16"/>
    <w:rsid w:val="1C4C11C0"/>
    <w:rsid w:val="1CB10948"/>
    <w:rsid w:val="1D035455"/>
    <w:rsid w:val="1D2B1804"/>
    <w:rsid w:val="1D2D465B"/>
    <w:rsid w:val="1D504B86"/>
    <w:rsid w:val="1D792624"/>
    <w:rsid w:val="1E3950C5"/>
    <w:rsid w:val="1E4808ED"/>
    <w:rsid w:val="1EA71413"/>
    <w:rsid w:val="1EDFEE13"/>
    <w:rsid w:val="1EF74DC9"/>
    <w:rsid w:val="20913CBA"/>
    <w:rsid w:val="20B365BA"/>
    <w:rsid w:val="20B478B5"/>
    <w:rsid w:val="20DB5404"/>
    <w:rsid w:val="210118AD"/>
    <w:rsid w:val="210E5779"/>
    <w:rsid w:val="239D567C"/>
    <w:rsid w:val="25973F8F"/>
    <w:rsid w:val="25B12A01"/>
    <w:rsid w:val="25D01852"/>
    <w:rsid w:val="27034AD1"/>
    <w:rsid w:val="280C250B"/>
    <w:rsid w:val="28CF69C0"/>
    <w:rsid w:val="28DD6E23"/>
    <w:rsid w:val="2A4F0167"/>
    <w:rsid w:val="2ADE7026"/>
    <w:rsid w:val="2CDD21EA"/>
    <w:rsid w:val="2D8206C8"/>
    <w:rsid w:val="2EEC40A0"/>
    <w:rsid w:val="2EFD1FF8"/>
    <w:rsid w:val="2FD74BE1"/>
    <w:rsid w:val="307410C2"/>
    <w:rsid w:val="308D0856"/>
    <w:rsid w:val="31121EF5"/>
    <w:rsid w:val="31EF7704"/>
    <w:rsid w:val="329F26D5"/>
    <w:rsid w:val="32A63A63"/>
    <w:rsid w:val="33305B83"/>
    <w:rsid w:val="338B6C3E"/>
    <w:rsid w:val="35380BBF"/>
    <w:rsid w:val="35AF558A"/>
    <w:rsid w:val="37CE75B8"/>
    <w:rsid w:val="37E1109A"/>
    <w:rsid w:val="380A6843"/>
    <w:rsid w:val="39E14173"/>
    <w:rsid w:val="3A571AE7"/>
    <w:rsid w:val="3A660185"/>
    <w:rsid w:val="3B9325FA"/>
    <w:rsid w:val="3BD57167"/>
    <w:rsid w:val="3BDD4E74"/>
    <w:rsid w:val="3BFF6441"/>
    <w:rsid w:val="3C7E4EDD"/>
    <w:rsid w:val="3D3E2AEA"/>
    <w:rsid w:val="3E824310"/>
    <w:rsid w:val="3EB53DB8"/>
    <w:rsid w:val="3F2415CF"/>
    <w:rsid w:val="405C2C22"/>
    <w:rsid w:val="406568BE"/>
    <w:rsid w:val="40B97C69"/>
    <w:rsid w:val="40E813E9"/>
    <w:rsid w:val="40FD2EE5"/>
    <w:rsid w:val="41103AB3"/>
    <w:rsid w:val="411A2A57"/>
    <w:rsid w:val="4185067D"/>
    <w:rsid w:val="41A2641C"/>
    <w:rsid w:val="424E1A22"/>
    <w:rsid w:val="426828AB"/>
    <w:rsid w:val="42A11473"/>
    <w:rsid w:val="42B555FD"/>
    <w:rsid w:val="42D24149"/>
    <w:rsid w:val="42E51F94"/>
    <w:rsid w:val="43210EE4"/>
    <w:rsid w:val="43FD54AD"/>
    <w:rsid w:val="44502E5B"/>
    <w:rsid w:val="4487121B"/>
    <w:rsid w:val="44C558EE"/>
    <w:rsid w:val="45C77963"/>
    <w:rsid w:val="45E17242"/>
    <w:rsid w:val="46CF4FC2"/>
    <w:rsid w:val="46EC288D"/>
    <w:rsid w:val="46F7F1D9"/>
    <w:rsid w:val="47B6656B"/>
    <w:rsid w:val="48C170B3"/>
    <w:rsid w:val="49461E07"/>
    <w:rsid w:val="49574862"/>
    <w:rsid w:val="4A5406A2"/>
    <w:rsid w:val="4AC519F6"/>
    <w:rsid w:val="4B110B90"/>
    <w:rsid w:val="4D0E24D9"/>
    <w:rsid w:val="4D4B1098"/>
    <w:rsid w:val="4D624570"/>
    <w:rsid w:val="4E444B87"/>
    <w:rsid w:val="50242014"/>
    <w:rsid w:val="53083749"/>
    <w:rsid w:val="5355411C"/>
    <w:rsid w:val="53590226"/>
    <w:rsid w:val="53861F6A"/>
    <w:rsid w:val="541D74A6"/>
    <w:rsid w:val="54803EF9"/>
    <w:rsid w:val="55FD133D"/>
    <w:rsid w:val="561244DD"/>
    <w:rsid w:val="562B3B54"/>
    <w:rsid w:val="563A27AE"/>
    <w:rsid w:val="56F15429"/>
    <w:rsid w:val="56FF9D45"/>
    <w:rsid w:val="573F362D"/>
    <w:rsid w:val="58B205DA"/>
    <w:rsid w:val="59562254"/>
    <w:rsid w:val="59BC506B"/>
    <w:rsid w:val="5A5A0B0C"/>
    <w:rsid w:val="5AB92201"/>
    <w:rsid w:val="5B847B74"/>
    <w:rsid w:val="5CED3FF9"/>
    <w:rsid w:val="5D4476FB"/>
    <w:rsid w:val="5D6972B8"/>
    <w:rsid w:val="5E8B3C4B"/>
    <w:rsid w:val="5ED8763C"/>
    <w:rsid w:val="5EDD8440"/>
    <w:rsid w:val="5EFD23AE"/>
    <w:rsid w:val="5FC96642"/>
    <w:rsid w:val="5FED4B05"/>
    <w:rsid w:val="60032513"/>
    <w:rsid w:val="601574AE"/>
    <w:rsid w:val="60257F58"/>
    <w:rsid w:val="61250170"/>
    <w:rsid w:val="614B2DC9"/>
    <w:rsid w:val="61FE97B7"/>
    <w:rsid w:val="62111B39"/>
    <w:rsid w:val="634925E3"/>
    <w:rsid w:val="65735661"/>
    <w:rsid w:val="665E5750"/>
    <w:rsid w:val="66D07694"/>
    <w:rsid w:val="66DF6794"/>
    <w:rsid w:val="678877B3"/>
    <w:rsid w:val="67E1648C"/>
    <w:rsid w:val="67EE3034"/>
    <w:rsid w:val="6823716A"/>
    <w:rsid w:val="684844D6"/>
    <w:rsid w:val="68DA5D31"/>
    <w:rsid w:val="69A9410F"/>
    <w:rsid w:val="6A633A0D"/>
    <w:rsid w:val="6A7A0D56"/>
    <w:rsid w:val="6B100175"/>
    <w:rsid w:val="6B63693E"/>
    <w:rsid w:val="6CDE4DCF"/>
    <w:rsid w:val="6D0E2679"/>
    <w:rsid w:val="6D4621DE"/>
    <w:rsid w:val="6DE55656"/>
    <w:rsid w:val="6E261BA7"/>
    <w:rsid w:val="6E660432"/>
    <w:rsid w:val="6E681C31"/>
    <w:rsid w:val="6E8D3E82"/>
    <w:rsid w:val="6ED7625C"/>
    <w:rsid w:val="6F01127F"/>
    <w:rsid w:val="6F135292"/>
    <w:rsid w:val="70F50EBA"/>
    <w:rsid w:val="71266569"/>
    <w:rsid w:val="717C6A58"/>
    <w:rsid w:val="71D60130"/>
    <w:rsid w:val="7366631C"/>
    <w:rsid w:val="73FA5E27"/>
    <w:rsid w:val="741E4FC3"/>
    <w:rsid w:val="74200185"/>
    <w:rsid w:val="743957DE"/>
    <w:rsid w:val="7447637A"/>
    <w:rsid w:val="74C667AB"/>
    <w:rsid w:val="74C876B4"/>
    <w:rsid w:val="757440A2"/>
    <w:rsid w:val="75F73A2A"/>
    <w:rsid w:val="75FC7405"/>
    <w:rsid w:val="76085468"/>
    <w:rsid w:val="76465F91"/>
    <w:rsid w:val="769958F2"/>
    <w:rsid w:val="76E96805"/>
    <w:rsid w:val="770266B0"/>
    <w:rsid w:val="77640DC4"/>
    <w:rsid w:val="77E577FB"/>
    <w:rsid w:val="784576F8"/>
    <w:rsid w:val="78767A5E"/>
    <w:rsid w:val="793D0B51"/>
    <w:rsid w:val="79BC0CE2"/>
    <w:rsid w:val="79DF8E6A"/>
    <w:rsid w:val="7A57076C"/>
    <w:rsid w:val="7B471C92"/>
    <w:rsid w:val="7BA619AB"/>
    <w:rsid w:val="7C2E374F"/>
    <w:rsid w:val="7CFE3D1B"/>
    <w:rsid w:val="7D584F27"/>
    <w:rsid w:val="7DEB27D3"/>
    <w:rsid w:val="7E816BC7"/>
    <w:rsid w:val="7EF402AF"/>
    <w:rsid w:val="7F2E3DC9"/>
    <w:rsid w:val="7F9FFB43"/>
    <w:rsid w:val="7FF0375A"/>
    <w:rsid w:val="A7A7F48B"/>
    <w:rsid w:val="B8FB0E35"/>
    <w:rsid w:val="C0FB20C7"/>
    <w:rsid w:val="F0BFD6D2"/>
    <w:rsid w:val="FDFD29B5"/>
    <w:rsid w:val="FFFB1BB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4"/>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69"/>
    <w:qFormat/>
    <w:uiPriority w:val="0"/>
    <w:pPr>
      <w:adjustRightInd w:val="0"/>
      <w:jc w:val="center"/>
      <w:textAlignment w:val="baseline"/>
      <w:outlineLvl w:val="1"/>
    </w:pPr>
    <w:rPr>
      <w:kern w:val="0"/>
      <w:sz w:val="24"/>
      <w:szCs w:val="20"/>
    </w:rPr>
  </w:style>
  <w:style w:type="paragraph" w:styleId="3">
    <w:name w:val="heading 3"/>
    <w:basedOn w:val="4"/>
    <w:next w:val="1"/>
    <w:link w:val="53"/>
    <w:qFormat/>
    <w:uiPriority w:val="9"/>
    <w:pPr>
      <w:spacing w:before="260" w:after="260" w:line="240" w:lineRule="auto"/>
      <w:outlineLvl w:val="2"/>
    </w:pPr>
    <w:rPr>
      <w:rFonts w:ascii="宋体" w:hAnsi="宋体" w:eastAsia="宋体"/>
      <w:szCs w:val="32"/>
    </w:rPr>
  </w:style>
  <w:style w:type="paragraph" w:styleId="4">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8"/>
    <w:qFormat/>
    <w:uiPriority w:val="0"/>
    <w:pPr>
      <w:keepNext/>
      <w:keepLines/>
      <w:spacing w:before="280" w:after="290" w:line="376" w:lineRule="auto"/>
      <w:outlineLvl w:val="4"/>
    </w:pPr>
    <w:rPr>
      <w:b/>
      <w:sz w:val="28"/>
      <w:szCs w:val="20"/>
    </w:rPr>
  </w:style>
  <w:style w:type="paragraph" w:styleId="8">
    <w:name w:val="heading 6"/>
    <w:basedOn w:val="1"/>
    <w:next w:val="7"/>
    <w:link w:val="8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2"/>
    <w:qFormat/>
    <w:uiPriority w:val="0"/>
    <w:pPr>
      <w:keepNext/>
      <w:keepLines/>
      <w:spacing w:before="240" w:after="64" w:line="320" w:lineRule="auto"/>
      <w:outlineLvl w:val="6"/>
    </w:pPr>
    <w:rPr>
      <w:b/>
      <w:sz w:val="24"/>
      <w:szCs w:val="20"/>
    </w:rPr>
  </w:style>
  <w:style w:type="paragraph" w:styleId="10">
    <w:name w:val="heading 8"/>
    <w:basedOn w:val="1"/>
    <w:next w:val="7"/>
    <w:link w:val="83"/>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4"/>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5"/>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2"/>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96"/>
    <w:qFormat/>
    <w:uiPriority w:val="0"/>
    <w:pPr>
      <w:spacing w:after="120"/>
    </w:pPr>
    <w:rPr>
      <w:sz w:val="16"/>
      <w:szCs w:val="16"/>
    </w:rPr>
  </w:style>
  <w:style w:type="paragraph" w:styleId="18">
    <w:name w:val="Body Text"/>
    <w:basedOn w:val="1"/>
    <w:next w:val="19"/>
    <w:link w:val="90"/>
    <w:qFormat/>
    <w:uiPriority w:val="0"/>
    <w:pPr>
      <w:spacing w:line="360" w:lineRule="auto"/>
    </w:pPr>
    <w:rPr>
      <w:b/>
      <w:bCs/>
      <w:sz w:val="24"/>
    </w:rPr>
  </w:style>
  <w:style w:type="paragraph" w:styleId="19">
    <w:name w:val="Body Text 2"/>
    <w:basedOn w:val="1"/>
    <w:link w:val="94"/>
    <w:qFormat/>
    <w:uiPriority w:val="0"/>
    <w:pPr>
      <w:spacing w:line="360" w:lineRule="auto"/>
    </w:pPr>
    <w:rPr>
      <w:sz w:val="24"/>
    </w:rPr>
  </w:style>
  <w:style w:type="paragraph" w:styleId="20">
    <w:name w:val="Body Text Indent"/>
    <w:basedOn w:val="1"/>
    <w:link w:val="77"/>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8"/>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6"/>
    <w:qFormat/>
    <w:uiPriority w:val="0"/>
    <w:rPr>
      <w:rFonts w:ascii="宋体" w:hAnsi="Courier New"/>
      <w:sz w:val="32"/>
      <w:szCs w:val="20"/>
    </w:rPr>
  </w:style>
  <w:style w:type="paragraph" w:styleId="26">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7"/>
    <w:semiHidden/>
    <w:qFormat/>
    <w:uiPriority w:val="99"/>
    <w:rPr>
      <w:sz w:val="18"/>
      <w:szCs w:val="18"/>
    </w:rPr>
  </w:style>
  <w:style w:type="paragraph" w:styleId="28">
    <w:name w:val="footer"/>
    <w:basedOn w:val="1"/>
    <w:link w:val="95"/>
    <w:qFormat/>
    <w:uiPriority w:val="0"/>
    <w:pPr>
      <w:tabs>
        <w:tab w:val="center" w:pos="4153"/>
        <w:tab w:val="right" w:pos="8306"/>
      </w:tabs>
      <w:snapToGrid w:val="0"/>
      <w:jc w:val="left"/>
    </w:pPr>
    <w:rPr>
      <w:sz w:val="18"/>
      <w:szCs w:val="18"/>
    </w:rPr>
  </w:style>
  <w:style w:type="paragraph" w:styleId="29">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3"/>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8"/>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5"/>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3"/>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8"/>
    <w:qFormat/>
    <w:uiPriority w:val="0"/>
    <w:pPr>
      <w:spacing w:after="120" w:line="240" w:lineRule="auto"/>
      <w:ind w:firstLine="420" w:firstLineChars="100"/>
    </w:pPr>
    <w:rPr>
      <w:sz w:val="21"/>
    </w:rPr>
  </w:style>
  <w:style w:type="table" w:styleId="43">
    <w:name w:val="Table Grid"/>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paragraph" w:styleId="5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1">
    <w:name w:val="标题 4 Char"/>
    <w:link w:val="4"/>
    <w:qFormat/>
    <w:uiPriority w:val="9"/>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Char1"/>
    <w:link w:val="3"/>
    <w:qFormat/>
    <w:uiPriority w:val="9"/>
    <w:rPr>
      <w:rFonts w:ascii="宋体" w:hAnsi="宋体" w:eastAsia="宋体"/>
      <w:b/>
      <w:bCs/>
      <w:kern w:val="2"/>
      <w:sz w:val="28"/>
      <w:szCs w:val="32"/>
      <w:lang w:val="en-US" w:eastAsia="zh-CN" w:bidi="ar-SA"/>
    </w:rPr>
  </w:style>
  <w:style w:type="character" w:customStyle="1" w:styleId="54">
    <w:name w:val="标题 1 Char"/>
    <w:link w:val="2"/>
    <w:qFormat/>
    <w:uiPriority w:val="0"/>
    <w:rPr>
      <w:rFonts w:ascii="宋体" w:hAnsi="宋体" w:eastAsia="黑体"/>
      <w:b/>
      <w:bCs/>
      <w:kern w:val="44"/>
      <w:sz w:val="28"/>
      <w:szCs w:val="44"/>
      <w:lang w:val="en-US" w:eastAsia="zh-CN" w:bidi="ar-SA"/>
    </w:rPr>
  </w:style>
  <w:style w:type="character" w:customStyle="1" w:styleId="55">
    <w:name w:val="正文缩进 Char"/>
    <w:link w:val="7"/>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Char"/>
    <w:link w:val="5"/>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Char"/>
    <w:link w:val="20"/>
    <w:qFormat/>
    <w:uiPriority w:val="0"/>
    <w:rPr>
      <w:rFonts w:eastAsia="宋体"/>
      <w:kern w:val="2"/>
      <w:sz w:val="21"/>
      <w:szCs w:val="24"/>
      <w:lang w:val="en-US" w:eastAsia="zh-CN" w:bidi="ar-SA"/>
    </w:rPr>
  </w:style>
  <w:style w:type="character" w:customStyle="1" w:styleId="78">
    <w:name w:val="标题 5 Char"/>
    <w:link w:val="6"/>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Char"/>
    <w:link w:val="8"/>
    <w:qFormat/>
    <w:uiPriority w:val="0"/>
    <w:rPr>
      <w:rFonts w:ascii="Arial" w:hAnsi="Arial" w:eastAsia="黑体"/>
      <w:b/>
      <w:kern w:val="2"/>
      <w:sz w:val="24"/>
      <w:lang w:val="en-US" w:eastAsia="zh-CN" w:bidi="ar-SA"/>
    </w:rPr>
  </w:style>
  <w:style w:type="character" w:customStyle="1" w:styleId="82">
    <w:name w:val="标题 7 Char"/>
    <w:link w:val="9"/>
    <w:qFormat/>
    <w:uiPriority w:val="0"/>
    <w:rPr>
      <w:rFonts w:eastAsia="宋体"/>
      <w:b/>
      <w:kern w:val="2"/>
      <w:sz w:val="24"/>
      <w:lang w:val="en-US" w:eastAsia="zh-CN" w:bidi="ar-SA"/>
    </w:rPr>
  </w:style>
  <w:style w:type="character" w:customStyle="1" w:styleId="83">
    <w:name w:val="标题 8 Char"/>
    <w:link w:val="10"/>
    <w:qFormat/>
    <w:uiPriority w:val="0"/>
    <w:rPr>
      <w:rFonts w:ascii="Arial" w:hAnsi="Arial" w:eastAsia="黑体"/>
      <w:kern w:val="2"/>
      <w:sz w:val="24"/>
      <w:lang w:val="en-US" w:eastAsia="zh-CN" w:bidi="ar-SA"/>
    </w:rPr>
  </w:style>
  <w:style w:type="character" w:customStyle="1" w:styleId="84">
    <w:name w:val="标题 9 Char"/>
    <w:link w:val="11"/>
    <w:qFormat/>
    <w:uiPriority w:val="0"/>
    <w:rPr>
      <w:rFonts w:ascii="Arial" w:hAnsi="Arial" w:eastAsia="黑体"/>
      <w:kern w:val="2"/>
      <w:sz w:val="21"/>
      <w:lang w:val="en-US" w:eastAsia="zh-CN" w:bidi="ar-SA"/>
    </w:rPr>
  </w:style>
  <w:style w:type="character" w:customStyle="1" w:styleId="85">
    <w:name w:val="标题 Char"/>
    <w:link w:val="39"/>
    <w:qFormat/>
    <w:uiPriority w:val="0"/>
    <w:rPr>
      <w:rFonts w:ascii="Arial" w:hAnsi="Arial" w:eastAsia="隶书" w:cs="Arial"/>
      <w:b/>
      <w:bCs/>
      <w:kern w:val="2"/>
      <w:sz w:val="32"/>
      <w:szCs w:val="32"/>
      <w:lang w:val="en-US" w:eastAsia="zh-CN" w:bidi="ar-SA"/>
    </w:rPr>
  </w:style>
  <w:style w:type="character" w:customStyle="1" w:styleId="86">
    <w:name w:val="日期 Char"/>
    <w:link w:val="25"/>
    <w:qFormat/>
    <w:uiPriority w:val="0"/>
    <w:rPr>
      <w:rFonts w:ascii="宋体" w:hAnsi="Courier New" w:eastAsia="宋体"/>
      <w:kern w:val="2"/>
      <w:sz w:val="32"/>
      <w:lang w:val="en-US" w:eastAsia="zh-CN" w:bidi="ar-SA"/>
    </w:rPr>
  </w:style>
  <w:style w:type="character" w:customStyle="1" w:styleId="87">
    <w:name w:val="HTML 预设格式 Char"/>
    <w:link w:val="36"/>
    <w:qFormat/>
    <w:uiPriority w:val="0"/>
    <w:rPr>
      <w:rFonts w:ascii="Arial Unicode MS" w:hAnsi="Arial Unicode MS" w:eastAsia="Arial Unicode MS"/>
      <w:color w:val="000000"/>
      <w:lang w:val="en-US" w:eastAsia="zh-CN" w:bidi="ar-SA"/>
    </w:rPr>
  </w:style>
  <w:style w:type="character" w:customStyle="1" w:styleId="88">
    <w:name w:val="纯文本 Char"/>
    <w:link w:val="23"/>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Char"/>
    <w:link w:val="18"/>
    <w:qFormat/>
    <w:uiPriority w:val="0"/>
    <w:rPr>
      <w:rFonts w:eastAsia="宋体"/>
      <w:b/>
      <w:bCs/>
      <w:kern w:val="2"/>
      <w:sz w:val="24"/>
      <w:szCs w:val="24"/>
      <w:lang w:val="en-US" w:eastAsia="zh-CN" w:bidi="ar-SA"/>
    </w:rPr>
  </w:style>
  <w:style w:type="character" w:customStyle="1" w:styleId="91">
    <w:name w:val="正文文本缩进 2 Char"/>
    <w:link w:val="26"/>
    <w:qFormat/>
    <w:uiPriority w:val="0"/>
    <w:rPr>
      <w:rFonts w:ascii="宋体" w:hAnsi="宋体" w:eastAsia="宋体"/>
      <w:kern w:val="2"/>
      <w:sz w:val="21"/>
      <w:szCs w:val="24"/>
      <w:lang w:val="en-US" w:eastAsia="zh-CN" w:bidi="ar-SA"/>
    </w:rPr>
  </w:style>
  <w:style w:type="character" w:customStyle="1" w:styleId="92">
    <w:name w:val="页眉 Char"/>
    <w:link w:val="29"/>
    <w:qFormat/>
    <w:uiPriority w:val="99"/>
    <w:rPr>
      <w:rFonts w:eastAsia="宋体"/>
      <w:kern w:val="2"/>
      <w:sz w:val="18"/>
      <w:szCs w:val="18"/>
      <w:lang w:val="en-US" w:eastAsia="zh-CN" w:bidi="ar-SA"/>
    </w:rPr>
  </w:style>
  <w:style w:type="character" w:customStyle="1" w:styleId="93">
    <w:name w:val="正文文本缩进 3 Char"/>
    <w:link w:val="33"/>
    <w:qFormat/>
    <w:uiPriority w:val="0"/>
    <w:rPr>
      <w:rFonts w:ascii="宋体" w:eastAsia="宋体"/>
      <w:b/>
      <w:bCs/>
      <w:kern w:val="2"/>
      <w:sz w:val="24"/>
      <w:szCs w:val="24"/>
      <w:lang w:val="en-US" w:eastAsia="zh-CN" w:bidi="ar-SA"/>
    </w:rPr>
  </w:style>
  <w:style w:type="character" w:customStyle="1" w:styleId="94">
    <w:name w:val="正文文本 2 Char"/>
    <w:link w:val="19"/>
    <w:qFormat/>
    <w:uiPriority w:val="0"/>
    <w:rPr>
      <w:rFonts w:eastAsia="宋体"/>
      <w:kern w:val="2"/>
      <w:sz w:val="24"/>
      <w:szCs w:val="24"/>
      <w:lang w:val="en-US" w:eastAsia="zh-CN" w:bidi="ar-SA"/>
    </w:rPr>
  </w:style>
  <w:style w:type="character" w:customStyle="1" w:styleId="95">
    <w:name w:val="页脚 Char"/>
    <w:link w:val="28"/>
    <w:qFormat/>
    <w:uiPriority w:val="0"/>
    <w:rPr>
      <w:rFonts w:eastAsia="宋体"/>
      <w:kern w:val="2"/>
      <w:sz w:val="18"/>
      <w:szCs w:val="18"/>
      <w:lang w:val="en-US" w:eastAsia="zh-CN" w:bidi="ar-SA"/>
    </w:rPr>
  </w:style>
  <w:style w:type="character" w:customStyle="1" w:styleId="96">
    <w:name w:val="正文文本 3 Char"/>
    <w:link w:val="17"/>
    <w:qFormat/>
    <w:uiPriority w:val="0"/>
    <w:rPr>
      <w:rFonts w:eastAsia="宋体"/>
      <w:kern w:val="2"/>
      <w:sz w:val="16"/>
      <w:szCs w:val="16"/>
      <w:lang w:val="en-US" w:eastAsia="zh-CN" w:bidi="ar-SA"/>
    </w:rPr>
  </w:style>
  <w:style w:type="character" w:customStyle="1" w:styleId="97">
    <w:name w:val="批注框文本 Char"/>
    <w:link w:val="27"/>
    <w:semiHidden/>
    <w:qFormat/>
    <w:uiPriority w:val="99"/>
    <w:rPr>
      <w:rFonts w:eastAsia="宋体"/>
      <w:kern w:val="2"/>
      <w:sz w:val="18"/>
      <w:szCs w:val="18"/>
      <w:lang w:val="en-US" w:eastAsia="zh-CN" w:bidi="ar-SA"/>
    </w:rPr>
  </w:style>
  <w:style w:type="paragraph" w:customStyle="1" w:styleId="98">
    <w:name w:val="样式1"/>
    <w:basedOn w:val="39"/>
    <w:qFormat/>
    <w:uiPriority w:val="0"/>
    <w:pPr>
      <w:spacing w:before="120" w:after="120"/>
    </w:pPr>
    <w:rPr>
      <w:rFonts w:eastAsia="黑体"/>
      <w:b w:val="0"/>
      <w:sz w:val="30"/>
      <w:szCs w:val="21"/>
    </w:rPr>
  </w:style>
  <w:style w:type="paragraph" w:customStyle="1" w:styleId="99">
    <w:name w:val="样式2"/>
    <w:basedOn w:val="39"/>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4"/>
    <w:qFormat/>
    <w:uiPriority w:val="0"/>
  </w:style>
  <w:style w:type="character" w:customStyle="1" w:styleId="124">
    <w:name w:val="font2"/>
    <w:basedOn w:val="44"/>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首行缩进 Char"/>
    <w:link w:val="41"/>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4"/>
    <w:qFormat/>
    <w:uiPriority w:val="0"/>
  </w:style>
  <w:style w:type="paragraph" w:customStyle="1" w:styleId="133">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4"/>
    <w:qFormat/>
    <w:uiPriority w:val="0"/>
  </w:style>
  <w:style w:type="paragraph" w:customStyle="1" w:styleId="135">
    <w:name w:val="8"/>
    <w:basedOn w:val="1"/>
    <w:next w:val="20"/>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4"/>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4"/>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4"/>
    <w:qFormat/>
    <w:uiPriority w:val="0"/>
  </w:style>
  <w:style w:type="character" w:customStyle="1" w:styleId="151">
    <w:name w:val="prodheadlines"/>
    <w:basedOn w:val="44"/>
    <w:qFormat/>
    <w:uiPriority w:val="0"/>
  </w:style>
  <w:style w:type="character" w:customStyle="1" w:styleId="152">
    <w:name w:val="text"/>
    <w:basedOn w:val="44"/>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3"/>
    <w:qFormat/>
    <w:uiPriority w:val="0"/>
    <w:pPr>
      <w:ind w:firstLine="560" w:firstLineChars="200"/>
    </w:pPr>
    <w:rPr>
      <w:sz w:val="28"/>
    </w:rPr>
  </w:style>
  <w:style w:type="character" w:customStyle="1" w:styleId="159">
    <w:name w:val="gray6"/>
    <w:basedOn w:val="44"/>
    <w:qFormat/>
    <w:uiPriority w:val="0"/>
  </w:style>
  <w:style w:type="character" w:customStyle="1" w:styleId="160">
    <w:name w:val="style9"/>
    <w:basedOn w:val="44"/>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4"/>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4"/>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Char"/>
    <w:basedOn w:val="44"/>
    <w:link w:val="16"/>
    <w:qFormat/>
    <w:uiPriority w:val="99"/>
    <w:rPr>
      <w:rFonts w:ascii="宋体"/>
      <w:sz w:val="34"/>
    </w:rPr>
  </w:style>
  <w:style w:type="character" w:customStyle="1" w:styleId="183">
    <w:name w:val="批注主题 Char"/>
    <w:basedOn w:val="182"/>
    <w:link w:val="40"/>
    <w:qFormat/>
    <w:uiPriority w:val="99"/>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普通(网站) Char"/>
    <w:link w:val="37"/>
    <w:qFormat/>
    <w:uiPriority w:val="0"/>
    <w:rPr>
      <w:kern w:val="2"/>
      <w:sz w:val="24"/>
      <w:szCs w:val="24"/>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table" w:customStyle="1" w:styleId="19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2">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93">
    <w:name w:val="修订3"/>
    <w:hidden/>
    <w:unhideWhenUsed/>
    <w:qFormat/>
    <w:uiPriority w:val="99"/>
    <w:rPr>
      <w:rFonts w:ascii="Times New Roman" w:hAnsi="Times New Roman" w:eastAsia="宋体" w:cs="Times New Roman"/>
      <w:kern w:val="2"/>
      <w:sz w:val="21"/>
      <w:szCs w:val="24"/>
      <w:lang w:val="en-US" w:eastAsia="zh-CN" w:bidi="ar-SA"/>
    </w:rPr>
  </w:style>
  <w:style w:type="table" w:customStyle="1" w:styleId="194">
    <w:name w:val="网格型2"/>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96">
    <w:name w:val="null3"/>
    <w:hidden/>
    <w:qFormat/>
    <w:uiPriority w:val="0"/>
    <w:rPr>
      <w:rFonts w:hint="eastAsia" w:asciiTheme="minorHAnsi" w:hAnsiTheme="minorHAnsi" w:eastAsiaTheme="minorEastAsia" w:cstheme="minorBidi"/>
      <w:lang w:val="en-US" w:eastAsia="zh-Hans"/>
    </w:rPr>
  </w:style>
  <w:style w:type="character" w:customStyle="1" w:styleId="197">
    <w:name w:val="font71"/>
    <w:basedOn w:val="4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6846</Words>
  <Characters>7035</Characters>
  <Lines>340</Lines>
  <Paragraphs>95</Paragraphs>
  <TotalTime>26</TotalTime>
  <ScaleCrop>false</ScaleCrop>
  <LinksUpToDate>false</LinksUpToDate>
  <CharactersWithSpaces>7050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2021-04-23T16:29:00Z</dcterms:created>
  <dc:creator>thsware</dc:creator>
  <cp:lastModifiedBy>ANY</cp:lastModifiedBy>
  <cp:lastPrinted>2025-11-14T07:38:00Z</cp:lastPrinted>
  <dcterms:modified xsi:type="dcterms:W3CDTF">2025-11-21T06:58:48Z</dcterms:modified>
  <dc:title>招  标　文　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7EA6F13517A149A5995100CE5D4863BB_13</vt:lpwstr>
  </property>
  <property fmtid="{D5CDD505-2E9C-101B-9397-08002B2CF9AE}" pid="4" name="KSOTemplateDocerSaveRecord">
    <vt:lpwstr>eyJoZGlkIjoiOGFmZmZkNzUwOTAxOWMyMmE5MGJlMDdmOWVlYTQ5MGMiLCJ1c2VySWQiOiIxMzE2MDAzMzgwIn0=</vt:lpwstr>
  </property>
</Properties>
</file>