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F7972"/>
    <w:p w14:paraId="5D68FF82"/>
    <w:p w14:paraId="0D3A3D03">
      <w:pPr>
        <w:jc w:val="center"/>
        <w:rPr>
          <w:rFonts w:ascii="宋体" w:hAnsi="宋体" w:eastAsia="黑体"/>
          <w:b/>
          <w:bCs/>
          <w:color w:val="FF0000"/>
          <w:kern w:val="44"/>
          <w:sz w:val="44"/>
          <w:szCs w:val="44"/>
        </w:rPr>
      </w:pPr>
      <w:r>
        <w:rPr>
          <w:rFonts w:hint="eastAsia" w:ascii="宋体" w:hAnsi="宋体" w:eastAsia="黑体"/>
          <w:b/>
          <w:bCs/>
          <w:color w:val="FF0000"/>
          <w:kern w:val="44"/>
          <w:sz w:val="44"/>
          <w:szCs w:val="44"/>
        </w:rPr>
        <w:t>特别警示条款</w:t>
      </w:r>
    </w:p>
    <w:p w14:paraId="137E3857">
      <w:pPr>
        <w:spacing w:after="240" w:afterLines="100" w:line="400" w:lineRule="exact"/>
        <w:ind w:firstLine="562" w:firstLineChars="200"/>
        <w:rPr>
          <w:rFonts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参与本项目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9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777E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vAlign w:val="center"/>
          </w:tcPr>
          <w:p w14:paraId="406EE142">
            <w:pPr>
              <w:spacing w:line="400" w:lineRule="exact"/>
              <w:jc w:val="cente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序号</w:t>
            </w:r>
          </w:p>
        </w:tc>
        <w:tc>
          <w:tcPr>
            <w:tcW w:w="7711" w:type="dxa"/>
            <w:vAlign w:val="center"/>
          </w:tcPr>
          <w:p w14:paraId="490F52CF">
            <w:pPr>
              <w:spacing w:line="400" w:lineRule="exact"/>
              <w:jc w:val="cente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30"/>
                <w:szCs w:val="30"/>
              </w:rPr>
              <w:t>供应商参与投标禁止情形</w:t>
            </w:r>
          </w:p>
        </w:tc>
      </w:tr>
      <w:tr w14:paraId="0D8B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08AA9B94">
            <w:pPr>
              <w:spacing w:line="400" w:lineRule="exact"/>
              <w:jc w:val="cente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1</w:t>
            </w:r>
          </w:p>
        </w:tc>
        <w:tc>
          <w:tcPr>
            <w:tcW w:w="7711" w:type="dxa"/>
            <w:vAlign w:val="center"/>
          </w:tcPr>
          <w:p w14:paraId="66A19C81">
            <w:pPr>
              <w:spacing w:line="400" w:lineRule="exact"/>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与其他投标供应商的法定代表人、主要经营负责人、投标授权代表人、项目负责人、主要技术人员为同一人、属同一单位或者在同一单位缴纳社会保险。</w:t>
            </w:r>
          </w:p>
        </w:tc>
      </w:tr>
      <w:tr w14:paraId="627B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14:paraId="49BD2873">
            <w:pPr>
              <w:spacing w:line="400" w:lineRule="exact"/>
              <w:jc w:val="cente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2</w:t>
            </w:r>
          </w:p>
        </w:tc>
        <w:tc>
          <w:tcPr>
            <w:tcW w:w="7711" w:type="dxa"/>
            <w:vAlign w:val="center"/>
          </w:tcPr>
          <w:p w14:paraId="672560B9">
            <w:pPr>
              <w:spacing w:line="400" w:lineRule="exact"/>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参与本项目采购活动时，与其他投标供应商存在单位负责人为同一人或直接控股、管理关系。</w:t>
            </w:r>
          </w:p>
        </w:tc>
      </w:tr>
      <w:tr w14:paraId="31105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499A3032">
            <w:pPr>
              <w:spacing w:line="400" w:lineRule="exact"/>
              <w:jc w:val="cente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3</w:t>
            </w:r>
          </w:p>
        </w:tc>
        <w:tc>
          <w:tcPr>
            <w:tcW w:w="7711" w:type="dxa"/>
            <w:vAlign w:val="center"/>
          </w:tcPr>
          <w:p w14:paraId="05D2D2C1">
            <w:pPr>
              <w:spacing w:line="400" w:lineRule="exact"/>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与其他投标供应商的投标文件或部分投标文件相互混装或存在非正常一致。</w:t>
            </w:r>
          </w:p>
        </w:tc>
      </w:tr>
      <w:tr w14:paraId="59B6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vAlign w:val="center"/>
          </w:tcPr>
          <w:p w14:paraId="759B0F78">
            <w:pPr>
              <w:spacing w:line="400" w:lineRule="exact"/>
              <w:jc w:val="cente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4</w:t>
            </w:r>
          </w:p>
        </w:tc>
        <w:tc>
          <w:tcPr>
            <w:tcW w:w="7711" w:type="dxa"/>
            <w:vAlign w:val="center"/>
          </w:tcPr>
          <w:p w14:paraId="47B1A0D6">
            <w:pPr>
              <w:spacing w:line="400" w:lineRule="exact"/>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与其他投标供应商的投标文件由同一单位或者同一人编制，或者使用同一设备编制（“文件制作机器码”“文件创建标识码”一致）。</w:t>
            </w:r>
          </w:p>
        </w:tc>
      </w:tr>
      <w:tr w14:paraId="2E5A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vAlign w:val="center"/>
          </w:tcPr>
          <w:p w14:paraId="3A09B4F3">
            <w:pPr>
              <w:spacing w:line="400" w:lineRule="exact"/>
              <w:jc w:val="cente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5</w:t>
            </w:r>
          </w:p>
        </w:tc>
        <w:tc>
          <w:tcPr>
            <w:tcW w:w="7711" w:type="dxa"/>
            <w:vAlign w:val="center"/>
          </w:tcPr>
          <w:p w14:paraId="6ADE89F9">
            <w:pPr>
              <w:spacing w:line="400" w:lineRule="exact"/>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提供未经出具机构核实的虚假的检验检测报告、业绩材料、社保缴纳证明、学历学位证书、职称认证证书等材料。</w:t>
            </w:r>
          </w:p>
        </w:tc>
      </w:tr>
      <w:tr w14:paraId="6511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vAlign w:val="center"/>
          </w:tcPr>
          <w:p w14:paraId="57EF1682">
            <w:pPr>
              <w:spacing w:line="400" w:lineRule="exact"/>
              <w:jc w:val="cente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6</w:t>
            </w:r>
          </w:p>
        </w:tc>
        <w:tc>
          <w:tcPr>
            <w:tcW w:w="7711" w:type="dxa"/>
            <w:vAlign w:val="center"/>
          </w:tcPr>
          <w:p w14:paraId="6785D88A">
            <w:pPr>
              <w:spacing w:line="400" w:lineRule="exact"/>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擅自将投标密钥或电子营业执照出借他人使用或未妥善保管。</w:t>
            </w:r>
          </w:p>
        </w:tc>
      </w:tr>
    </w:tbl>
    <w:p w14:paraId="29CEEF5F">
      <w:pPr>
        <w:ind w:firstLine="400" w:firstLineChars="200"/>
        <w:rPr>
          <w:rFonts w:ascii="宋体" w:hAnsi="宋体"/>
          <w:color w:val="FF0000"/>
          <w:sz w:val="20"/>
          <w:szCs w:val="20"/>
        </w:rPr>
        <w:sectPr>
          <w:pgSz w:w="12240" w:h="15840"/>
          <w:pgMar w:top="1440" w:right="1800" w:bottom="1440" w:left="1800" w:header="720" w:footer="720" w:gutter="0"/>
          <w:cols w:space="720" w:num="1"/>
        </w:sectPr>
      </w:pPr>
    </w:p>
    <w:p w14:paraId="406D23A8">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43"/>
        <w:tblW w:w="7943" w:type="dxa"/>
        <w:jc w:val="center"/>
        <w:tblCellSpacing w:w="0" w:type="dxa"/>
        <w:tblLayout w:type="fixed"/>
        <w:tblCellMar>
          <w:top w:w="45" w:type="dxa"/>
          <w:left w:w="45" w:type="dxa"/>
          <w:bottom w:w="45" w:type="dxa"/>
          <w:right w:w="45" w:type="dxa"/>
        </w:tblCellMar>
      </w:tblPr>
      <w:tblGrid>
        <w:gridCol w:w="2723"/>
        <w:gridCol w:w="5220"/>
      </w:tblGrid>
      <w:tr w14:paraId="404B9648">
        <w:trPr>
          <w:trHeight w:val="738" w:hRule="atLeast"/>
          <w:tblCellSpacing w:w="0" w:type="dxa"/>
          <w:jc w:val="center"/>
        </w:trPr>
        <w:tc>
          <w:tcPr>
            <w:tcW w:w="2723" w:type="dxa"/>
            <w:shd w:val="clear" w:color="auto" w:fill="auto"/>
            <w:vAlign w:val="center"/>
          </w:tcPr>
          <w:p w14:paraId="2E388C67">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14:paraId="0D2056F3">
            <w:pPr>
              <w:widowControl/>
              <w:jc w:val="left"/>
              <w:rPr>
                <w:sz w:val="30"/>
                <w:szCs w:val="30"/>
              </w:rPr>
            </w:pPr>
            <w:r>
              <w:rPr>
                <w:rFonts w:hint="eastAsia"/>
                <w:sz w:val="30"/>
                <w:szCs w:val="30"/>
              </w:rPr>
              <w:t>YTZXCG-2025-00017</w:t>
            </w:r>
          </w:p>
        </w:tc>
      </w:tr>
      <w:tr w14:paraId="1EA0DB1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110D49B">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14:paraId="784C5D23">
            <w:pPr>
              <w:widowControl/>
              <w:jc w:val="left"/>
              <w:rPr>
                <w:sz w:val="30"/>
                <w:szCs w:val="30"/>
              </w:rPr>
            </w:pPr>
            <w:r>
              <w:rPr>
                <w:rFonts w:hint="eastAsia"/>
                <w:sz w:val="30"/>
                <w:szCs w:val="30"/>
              </w:rPr>
              <w:t>深圳市盐田区</w:t>
            </w:r>
            <w:r>
              <w:rPr>
                <w:rFonts w:hint="eastAsia"/>
                <w:sz w:val="30"/>
                <w:szCs w:val="30"/>
                <w:lang w:val="en-US" w:eastAsia="zh-CN"/>
              </w:rPr>
              <w:t>民政局</w:t>
            </w:r>
            <w:r>
              <w:rPr>
                <w:rFonts w:hint="eastAsia"/>
                <w:sz w:val="30"/>
                <w:szCs w:val="30"/>
              </w:rPr>
              <w:t>助残社工服务项目</w:t>
            </w:r>
          </w:p>
        </w:tc>
      </w:tr>
      <w:tr w14:paraId="5457321B">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26CC05E">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14:paraId="7DBA992A">
            <w:pPr>
              <w:widowControl/>
              <w:jc w:val="left"/>
              <w:rPr>
                <w:sz w:val="30"/>
                <w:szCs w:val="30"/>
              </w:rPr>
            </w:pPr>
            <w:r>
              <w:rPr>
                <w:rFonts w:ascii="宋体" w:hAnsi="宋体" w:cs="宋体"/>
                <w:kern w:val="0"/>
                <w:sz w:val="30"/>
                <w:szCs w:val="30"/>
                <w:lang w:bidi="ar"/>
              </w:rPr>
              <w:t>A</w:t>
            </w:r>
          </w:p>
        </w:tc>
      </w:tr>
      <w:tr w14:paraId="459A5CB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465623A">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14:paraId="12B9C3FA">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14:paraId="2A3788A1">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2FE0E66">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14:paraId="35B3AB6C">
            <w:pPr>
              <w:widowControl/>
              <w:jc w:val="left"/>
              <w:rPr>
                <w:rFonts w:hint="eastAsia" w:eastAsia="宋体"/>
                <w:sz w:val="30"/>
                <w:szCs w:val="30"/>
                <w:lang w:eastAsia="zh-CN"/>
              </w:rPr>
            </w:pPr>
            <w:r>
              <w:rPr>
                <w:rFonts w:ascii="宋体" w:hAnsi="宋体" w:cs="宋体"/>
                <w:kern w:val="0"/>
                <w:sz w:val="30"/>
                <w:szCs w:val="30"/>
                <w:lang w:bidi="ar"/>
              </w:rPr>
              <w:t>公开</w:t>
            </w:r>
            <w:r>
              <w:rPr>
                <w:rFonts w:hint="eastAsia" w:ascii="宋体" w:hAnsi="宋体" w:cs="宋体"/>
                <w:kern w:val="0"/>
                <w:sz w:val="30"/>
                <w:szCs w:val="30"/>
                <w:lang w:val="en-US" w:eastAsia="zh-CN" w:bidi="ar"/>
              </w:rPr>
              <w:t>招标</w:t>
            </w:r>
          </w:p>
        </w:tc>
      </w:tr>
      <w:tr w14:paraId="6F818A1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8422323">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14:paraId="53FEC65A">
            <w:pPr>
              <w:widowControl/>
              <w:jc w:val="left"/>
              <w:rPr>
                <w:sz w:val="30"/>
                <w:szCs w:val="30"/>
              </w:rPr>
            </w:pPr>
            <w:r>
              <w:rPr>
                <w:rFonts w:ascii="宋体" w:hAnsi="宋体" w:cs="宋体"/>
                <w:kern w:val="0"/>
                <w:sz w:val="30"/>
                <w:szCs w:val="30"/>
                <w:lang w:bidi="ar"/>
              </w:rPr>
              <w:t>人民币</w:t>
            </w:r>
          </w:p>
        </w:tc>
      </w:tr>
      <w:tr w14:paraId="17940051">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CED6270">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14:paraId="11A388EC">
            <w:pPr>
              <w:widowControl/>
              <w:jc w:val="left"/>
              <w:rPr>
                <w:sz w:val="30"/>
                <w:szCs w:val="30"/>
              </w:rPr>
            </w:pPr>
            <w:r>
              <w:rPr>
                <w:rFonts w:ascii="宋体" w:hAnsi="宋体" w:cs="宋体"/>
                <w:kern w:val="0"/>
                <w:sz w:val="30"/>
                <w:szCs w:val="30"/>
                <w:lang w:bidi="ar"/>
              </w:rPr>
              <w:t>综合评分法</w:t>
            </w:r>
          </w:p>
        </w:tc>
      </w:tr>
    </w:tbl>
    <w:p w14:paraId="2017A3D6"/>
    <w:p w14:paraId="2EBDF015">
      <w:pPr>
        <w:pStyle w:val="38"/>
        <w:jc w:val="center"/>
        <w:outlineLvl w:val="1"/>
        <w:rPr>
          <w:rFonts w:ascii="黑体" w:hAnsi="黑体" w:eastAsia="黑体"/>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14:paraId="086ADB32">
      <w:pPr>
        <w:pStyle w:val="38"/>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5BBE3C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B28D338">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91ECAA7">
            <w:pPr>
              <w:jc w:val="center"/>
              <w:rPr>
                <w:rFonts w:ascii="宋体" w:hAnsi="宋体" w:cs="宋体"/>
                <w:sz w:val="28"/>
                <w:szCs w:val="28"/>
              </w:rPr>
            </w:pPr>
            <w:r>
              <w:rPr>
                <w:sz w:val="28"/>
                <w:szCs w:val="28"/>
              </w:rPr>
              <w:t>内容</w:t>
            </w:r>
          </w:p>
        </w:tc>
      </w:tr>
      <w:tr w14:paraId="577D62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EC29588">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40364A88">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041B3BA2">
      <w:pPr>
        <w:pStyle w:val="38"/>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6AA7E4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E840199">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5A65C6C">
            <w:pPr>
              <w:jc w:val="center"/>
              <w:rPr>
                <w:rFonts w:ascii="宋体" w:hAnsi="宋体" w:cs="宋体"/>
                <w:sz w:val="28"/>
                <w:szCs w:val="28"/>
              </w:rPr>
            </w:pPr>
            <w:r>
              <w:rPr>
                <w:sz w:val="28"/>
                <w:szCs w:val="28"/>
              </w:rPr>
              <w:t>内容</w:t>
            </w:r>
          </w:p>
        </w:tc>
      </w:tr>
      <w:tr w14:paraId="37FBBC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6DFA19D">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37132D54">
            <w:pPr>
              <w:rPr>
                <w:rFonts w:ascii="宋体" w:hAnsi="宋体" w:cs="宋体"/>
                <w:szCs w:val="21"/>
              </w:rPr>
            </w:pPr>
            <w:r>
              <w:rPr>
                <w:rFonts w:hint="eastAsia"/>
              </w:rPr>
              <w:t>不得将一个包的内容拆开投标；</w:t>
            </w:r>
          </w:p>
        </w:tc>
      </w:tr>
      <w:tr w14:paraId="2A718B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E29E3C2">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4DE9D328">
            <w:pPr>
              <w:rPr>
                <w:rFonts w:ascii="宋体" w:hAnsi="宋体" w:cs="宋体"/>
                <w:szCs w:val="21"/>
              </w:rPr>
            </w:pPr>
            <w:r>
              <w:rPr>
                <w:rFonts w:hint="eastAsia"/>
              </w:rPr>
              <w:t>对同一项目投标时，不得提供两套以上的投标方案（招标文件另有规定的除外）；</w:t>
            </w:r>
          </w:p>
        </w:tc>
      </w:tr>
      <w:tr w14:paraId="329AFD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9C0CC01">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6E4E7D79">
            <w:pPr>
              <w:rPr>
                <w:rFonts w:ascii="宋体" w:hAnsi="宋体" w:cs="宋体"/>
                <w:szCs w:val="21"/>
              </w:rPr>
            </w:pPr>
            <w:r>
              <w:rPr>
                <w:rFonts w:hint="eastAsia"/>
              </w:rPr>
              <w:t>分项报价或投标总价不得高于相应预算金额（或设定的预算金额下的最高限价）；</w:t>
            </w:r>
          </w:p>
        </w:tc>
      </w:tr>
      <w:tr w14:paraId="3FD3DA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EB16003">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2740E1F9">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7BFDCF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C56C9B1">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15EE2D1E">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w:t>
            </w:r>
            <w:r>
              <w:rPr>
                <w:rFonts w:hint="eastAsia"/>
                <w:b/>
              </w:rPr>
              <w:t>若招标文件未设置实质性条款，不得据此做投标无效处理）；</w:t>
            </w:r>
          </w:p>
        </w:tc>
      </w:tr>
      <w:tr w14:paraId="00BB5C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7ADFCCA">
            <w:pPr>
              <w:jc w:val="center"/>
              <w:rPr>
                <w:rFonts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71D459BE">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10D9F4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F78388C">
            <w:pPr>
              <w:jc w:val="center"/>
              <w:rPr>
                <w:rFonts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2FC31C2A">
            <w:pPr>
              <w:rPr>
                <w:rFonts w:ascii="宋体" w:hAnsi="宋体" w:cs="宋体"/>
                <w:szCs w:val="21"/>
              </w:rPr>
            </w:pPr>
            <w:r>
              <w:rPr>
                <w:rFonts w:hint="eastAsia"/>
                <w:b/>
              </w:rPr>
              <w:t>采购标的/服务清单/报价等任意一类</w:t>
            </w:r>
            <w:r>
              <w:rPr>
                <w:rFonts w:hint="eastAsia"/>
              </w:rPr>
              <w:t>有缺漏项或响应不全，或者对招标文件规定的项目需求内容或者需求数量进行修改</w:t>
            </w:r>
            <w:r>
              <w:rPr>
                <w:rFonts w:hint="eastAsia"/>
                <w:szCs w:val="21"/>
              </w:rPr>
              <w:t>，评审委员会判定投标响应不满足采购需求</w:t>
            </w:r>
            <w:r>
              <w:rPr>
                <w:rFonts w:hint="eastAsia"/>
              </w:rPr>
              <w:t>；</w:t>
            </w:r>
          </w:p>
        </w:tc>
      </w:tr>
      <w:tr w14:paraId="01BF56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381C47F">
            <w:pPr>
              <w:jc w:val="center"/>
              <w:rPr>
                <w:rFonts w:ascii="宋体" w:hAnsi="宋体" w:cs="宋体"/>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14:paraId="3E8226DB">
            <w:pPr>
              <w:rPr>
                <w:rFonts w:ascii="宋体" w:hAnsi="宋体" w:cs="宋体"/>
                <w:szCs w:val="21"/>
              </w:rPr>
            </w:pPr>
            <w:r>
              <w:rPr>
                <w:rFonts w:hint="eastAsia"/>
              </w:rPr>
              <w:t>投标文件存在列放位置错误，导致属于信息公开情形的没有被公开；</w:t>
            </w:r>
          </w:p>
        </w:tc>
      </w:tr>
      <w:tr w14:paraId="489CB5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D748113">
            <w:pPr>
              <w:jc w:val="center"/>
              <w:rPr>
                <w:rFonts w:ascii="宋体" w:hAnsi="宋体" w:cs="宋体"/>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14:paraId="20F8E070">
            <w:pPr>
              <w:rPr>
                <w:rFonts w:ascii="宋体" w:hAnsi="宋体" w:cs="宋体"/>
                <w:szCs w:val="21"/>
              </w:rPr>
            </w:pPr>
            <w:r>
              <w:rPr>
                <w:rFonts w:hint="eastAsia"/>
              </w:rPr>
              <w:t>投标文件电子文档不得带病毒；</w:t>
            </w:r>
          </w:p>
        </w:tc>
      </w:tr>
      <w:tr w14:paraId="0F0996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4BA56CC">
            <w:pPr>
              <w:jc w:val="center"/>
              <w:rPr>
                <w:rFonts w:ascii="宋体" w:hAnsi="宋体" w:cs="宋体"/>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14:paraId="6978659F">
            <w:pPr>
              <w:rPr>
                <w:rFonts w:ascii="宋体" w:hAnsi="宋体" w:cs="宋体"/>
                <w:szCs w:val="21"/>
              </w:rPr>
            </w:pPr>
            <w:r>
              <w:rPr>
                <w:rFonts w:hint="eastAsia"/>
              </w:rPr>
              <w:t>投标文件用不属于本公司的电子密钥或电子营业执照进行加密的；</w:t>
            </w:r>
          </w:p>
        </w:tc>
      </w:tr>
      <w:tr w14:paraId="60C860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2076475">
            <w:pPr>
              <w:jc w:val="center"/>
              <w:rPr>
                <w:rFonts w:hint="eastAsia" w:ascii="宋体" w:hAnsi="宋体" w:eastAsia="宋体" w:cs="宋体"/>
                <w:szCs w:val="21"/>
                <w:lang w:eastAsia="zh-CN"/>
              </w:rPr>
            </w:pPr>
            <w:r>
              <w:rPr>
                <w:szCs w:val="21"/>
              </w:rPr>
              <w:t>1</w:t>
            </w:r>
            <w:r>
              <w:rPr>
                <w:rFonts w:hint="eastAsia"/>
                <w:szCs w:val="21"/>
                <w:lang w:val="en-US" w:eastAsia="zh-CN"/>
              </w:rPr>
              <w:t>1</w:t>
            </w:r>
          </w:p>
        </w:tc>
        <w:tc>
          <w:tcPr>
            <w:tcW w:w="8278" w:type="dxa"/>
            <w:tcBorders>
              <w:top w:val="single" w:color="000000" w:sz="8" w:space="0"/>
              <w:left w:val="single" w:color="000000" w:sz="8" w:space="0"/>
              <w:bottom w:val="single" w:color="000000" w:sz="8" w:space="0"/>
              <w:right w:val="single" w:color="000000" w:sz="8" w:space="0"/>
            </w:tcBorders>
          </w:tcPr>
          <w:p w14:paraId="0A27A2A4">
            <w:pPr>
              <w:rPr>
                <w:rFonts w:ascii="宋体" w:hAnsi="宋体" w:cs="宋体"/>
                <w:szCs w:val="21"/>
              </w:rPr>
            </w:pPr>
            <w:r>
              <w:rPr>
                <w:rFonts w:hint="eastAsia"/>
              </w:rPr>
              <w:t>法律、法规、规章、规范性文件规定的其他情形。</w:t>
            </w:r>
          </w:p>
        </w:tc>
      </w:tr>
    </w:tbl>
    <w:p w14:paraId="420DF102"/>
    <w:p w14:paraId="666704C2">
      <w:pPr>
        <w:pStyle w:val="38"/>
        <w:jc w:val="center"/>
        <w:outlineLvl w:val="1"/>
        <w:rPr>
          <w:rFonts w:ascii="黑体" w:hAnsi="黑体" w:eastAsia="黑体"/>
          <w:sz w:val="40"/>
          <w:szCs w:val="40"/>
        </w:rPr>
        <w:sectPr>
          <w:pgSz w:w="11907" w:h="16840"/>
          <w:pgMar w:top="1440" w:right="1417" w:bottom="1440" w:left="1417" w:header="851" w:footer="992" w:gutter="0"/>
          <w:cols w:space="425" w:num="1"/>
          <w:titlePg/>
          <w:docGrid w:linePitch="462" w:charSpace="0"/>
        </w:sectPr>
      </w:pPr>
    </w:p>
    <w:p w14:paraId="2F283208">
      <w:pPr>
        <w:pStyle w:val="38"/>
        <w:jc w:val="center"/>
        <w:outlineLvl w:val="1"/>
        <w:rPr>
          <w:rFonts w:ascii="黑体" w:hAnsi="黑体" w:eastAsia="黑体"/>
          <w:sz w:val="40"/>
          <w:szCs w:val="40"/>
        </w:rPr>
      </w:pPr>
      <w:r>
        <w:rPr>
          <w:rFonts w:hint="eastAsia" w:ascii="黑体" w:hAnsi="黑体" w:eastAsia="黑体"/>
          <w:sz w:val="40"/>
          <w:szCs w:val="40"/>
        </w:rPr>
        <w:t>评标信息</w:t>
      </w:r>
    </w:p>
    <w:tbl>
      <w:tblPr>
        <w:tblStyle w:val="43"/>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14:paraId="4F965B3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14:paraId="79BFCDBE">
            <w:pPr>
              <w:widowControl/>
              <w:jc w:val="left"/>
              <w:rPr>
                <w:b/>
                <w:bCs/>
                <w:sz w:val="24"/>
              </w:rPr>
            </w:pPr>
            <w:r>
              <w:rPr>
                <w:b/>
                <w:bCs/>
              </w:rPr>
              <w:t>评标方法：综合评分法</w:t>
            </w:r>
          </w:p>
        </w:tc>
        <w:tc>
          <w:tcPr>
            <w:tcW w:w="240" w:type="dxa"/>
            <w:shd w:val="clear" w:color="auto" w:fill="auto"/>
            <w:vAlign w:val="center"/>
          </w:tcPr>
          <w:p w14:paraId="39BCD10A">
            <w:pPr>
              <w:jc w:val="right"/>
              <w:rPr>
                <w:rFonts w:ascii="宋体"/>
                <w:b/>
                <w:bCs/>
                <w:sz w:val="24"/>
              </w:rPr>
            </w:pPr>
          </w:p>
        </w:tc>
      </w:tr>
      <w:tr w14:paraId="5C9E222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14:paraId="1DE0976A">
            <w:pPr>
              <w:ind w:firstLine="420"/>
              <w:rPr>
                <w:szCs w:val="21"/>
              </w:rPr>
            </w:pPr>
            <w:r>
              <w:rPr>
                <w:szCs w:val="21"/>
              </w:rPr>
              <w:t>综合评分法，是指</w:t>
            </w:r>
            <w:r>
              <w:rPr>
                <w:rFonts w:hint="eastAsia"/>
                <w:kern w:val="0"/>
                <w:szCs w:val="21"/>
              </w:rPr>
              <w:t>投标文件满足招标文件全部实质性要求</w:t>
            </w:r>
            <w:r>
              <w:rPr>
                <w:szCs w:val="21"/>
              </w:rPr>
              <w:t>，且按照</w:t>
            </w:r>
            <w:r>
              <w:rPr>
                <w:rFonts w:hint="eastAsia"/>
                <w:szCs w:val="21"/>
              </w:rPr>
              <w:t>招标文件规定的各项因素进行综合评审，评标总得分排名前列</w:t>
            </w:r>
            <w:r>
              <w:rPr>
                <w:szCs w:val="21"/>
              </w:rPr>
              <w:t>的投标人为中标候选人的评标方法。</w:t>
            </w:r>
            <w:r>
              <w:rPr>
                <w:rFonts w:hint="eastAsia"/>
                <w:szCs w:val="21"/>
              </w:rPr>
              <w:t>（适用于中标候选人为2家或以上的情形）</w:t>
            </w:r>
          </w:p>
          <w:p w14:paraId="6FDABA34">
            <w:pPr>
              <w:ind w:firstLine="420"/>
              <w:rPr>
                <w:szCs w:val="21"/>
              </w:rPr>
            </w:pPr>
          </w:p>
          <w:p w14:paraId="6C21D446">
            <w:pPr>
              <w:ind w:firstLine="420"/>
              <w:rPr>
                <w:szCs w:val="21"/>
              </w:rPr>
            </w:pPr>
            <w:r>
              <w:rPr>
                <w:szCs w:val="21"/>
              </w:rPr>
              <w:t>价格分计算方法：</w:t>
            </w:r>
          </w:p>
          <w:p w14:paraId="44EC794B">
            <w:pPr>
              <w:widowControl/>
              <w:ind w:left="420"/>
              <w:jc w:val="left"/>
              <w:rPr>
                <w:szCs w:val="21"/>
              </w:rPr>
            </w:pPr>
            <w:r>
              <w:rPr>
                <w:szCs w:val="21"/>
              </w:rPr>
              <w:t xml:space="preserve">采用低价优先法计算，即满足招标文件要求且投标价格最低的投标报价为评标基准价，其价格分为满分。其他投标人的价格分统一按照下列公式计算： </w:t>
            </w:r>
          </w:p>
          <w:p w14:paraId="4C8B3896">
            <w:pPr>
              <w:widowControl/>
              <w:ind w:left="420"/>
              <w:jc w:val="left"/>
              <w:rPr>
                <w:szCs w:val="21"/>
              </w:rPr>
            </w:pPr>
            <w:r>
              <w:rPr>
                <w:szCs w:val="21"/>
              </w:rPr>
              <w:t xml:space="preserve">投标报价得分=(评标基准价／投标报价)×100 </w:t>
            </w:r>
          </w:p>
          <w:p w14:paraId="5304C39E">
            <w:pPr>
              <w:widowControl/>
              <w:ind w:left="420"/>
              <w:jc w:val="left"/>
              <w:rPr>
                <w:szCs w:val="21"/>
              </w:rPr>
            </w:pPr>
            <w:r>
              <w:rPr>
                <w:szCs w:val="21"/>
              </w:rPr>
              <w:t xml:space="preserve">评标总得分＝F1×A1＋F2×A2＋……＋Fn×An </w:t>
            </w:r>
          </w:p>
          <w:p w14:paraId="495C388C">
            <w:pPr>
              <w:widowControl/>
              <w:ind w:left="420"/>
              <w:jc w:val="left"/>
              <w:rPr>
                <w:szCs w:val="21"/>
              </w:rPr>
            </w:pPr>
            <w:r>
              <w:rPr>
                <w:szCs w:val="21"/>
              </w:rPr>
              <w:t xml:space="preserve">F1、F2……Fn分别为各项评审因素的得分； </w:t>
            </w:r>
          </w:p>
          <w:p w14:paraId="380D9B3A">
            <w:pPr>
              <w:widowControl/>
              <w:ind w:left="420"/>
              <w:jc w:val="left"/>
              <w:rPr>
                <w:szCs w:val="21"/>
              </w:rPr>
            </w:pPr>
            <w:r>
              <w:rPr>
                <w:szCs w:val="21"/>
              </w:rPr>
              <w:t xml:space="preserve">A1、A2、……An 分别为各项评审因素所占的权重(A1＋A2＋……＋An＝1)。 </w:t>
            </w:r>
          </w:p>
          <w:p w14:paraId="7DECA0EC">
            <w:pPr>
              <w:widowControl/>
              <w:ind w:left="420"/>
              <w:jc w:val="left"/>
              <w:rPr>
                <w:szCs w:val="21"/>
              </w:rPr>
            </w:pPr>
            <w:r>
              <w:rPr>
                <w:szCs w:val="21"/>
              </w:rPr>
              <w:t>评标过程中，不得去掉报价中的最高报价和最低报价。</w:t>
            </w:r>
          </w:p>
          <w:p w14:paraId="51973FFF">
            <w:pPr>
              <w:widowControl/>
              <w:ind w:left="420"/>
              <w:jc w:val="left"/>
              <w:rPr>
                <w:szCs w:val="21"/>
              </w:rPr>
            </w:pPr>
            <w:r>
              <w:rPr>
                <w:rFonts w:hint="eastAsia"/>
                <w:szCs w:val="21"/>
              </w:rPr>
              <w:t>因落实政府采购政策进行价格调整的，以调整后的价格计算评标基准价和投标报价。</w:t>
            </w:r>
          </w:p>
          <w:p w14:paraId="38BC2BBC">
            <w:pPr>
              <w:ind w:firstLine="422" w:firstLineChars="200"/>
              <w:rPr>
                <w:rFonts w:asciiTheme="minorHAnsi" w:hAnsiTheme="minorHAnsi" w:eastAsiaTheme="minorEastAsia" w:cstheme="minorBidi"/>
                <w:szCs w:val="22"/>
              </w:rPr>
            </w:pPr>
            <w:r>
              <w:rPr>
                <w:rFonts w:hint="eastAsia" w:asciiTheme="minorHAnsi" w:hAnsiTheme="minorHAnsi" w:eastAsiaTheme="minorEastAsia" w:cstheme="minorBidi"/>
                <w:b/>
                <w:bCs/>
                <w:color w:val="FF0000"/>
                <w:szCs w:val="22"/>
              </w:rPr>
              <w:t>注：投标人的“投标技术响应”“技术要求偏离表中偏离情况”等必须与客观实际保持一致，响应不实且情节严重的，经查实，将依法记入供应商诚信档案或受到行政处罚。</w:t>
            </w:r>
          </w:p>
        </w:tc>
      </w:tr>
    </w:tbl>
    <w:p w14:paraId="455EBA88">
      <w:pPr>
        <w:rPr>
          <w:vanish/>
        </w:rPr>
      </w:pP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1895"/>
        <w:gridCol w:w="934"/>
        <w:gridCol w:w="4883"/>
      </w:tblGrid>
      <w:tr w14:paraId="1DE20E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193C8C0">
            <w:pPr>
              <w:wordWrap w:val="0"/>
              <w:jc w:val="center"/>
              <w:rPr>
                <w:rFonts w:ascii="宋体" w:hAnsi="宋体" w:cs="宋体"/>
                <w:b/>
                <w:bCs/>
                <w:sz w:val="24"/>
              </w:rPr>
            </w:pPr>
            <w:r>
              <w:rPr>
                <w:b/>
                <w:bCs/>
              </w:rPr>
              <w:t>序号</w:t>
            </w:r>
          </w:p>
        </w:tc>
        <w:tc>
          <w:tcPr>
            <w:tcW w:w="3509"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20F806DE">
            <w:pPr>
              <w:wordWrap w:val="0"/>
              <w:jc w:val="center"/>
              <w:rPr>
                <w:rFonts w:ascii="宋体" w:hAnsi="宋体" w:cs="宋体"/>
                <w:b/>
                <w:bCs/>
                <w:sz w:val="24"/>
              </w:rPr>
            </w:pPr>
            <w:r>
              <w:rPr>
                <w:b/>
                <w:bCs/>
              </w:rPr>
              <w:t>评分项</w:t>
            </w:r>
          </w:p>
        </w:tc>
        <w:tc>
          <w:tcPr>
            <w:tcW w:w="4883"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77326D4">
            <w:pPr>
              <w:wordWrap w:val="0"/>
              <w:jc w:val="center"/>
              <w:rPr>
                <w:rFonts w:ascii="宋体" w:hAnsi="宋体" w:cs="宋体"/>
                <w:b/>
                <w:bCs/>
                <w:sz w:val="24"/>
              </w:rPr>
            </w:pPr>
            <w:r>
              <w:rPr>
                <w:b/>
                <w:bCs/>
              </w:rPr>
              <w:t>权重(%)</w:t>
            </w:r>
          </w:p>
        </w:tc>
      </w:tr>
      <w:tr w14:paraId="5C0F71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286563F0">
            <w:pPr>
              <w:wordWrap w:val="0"/>
              <w:jc w:val="center"/>
              <w:rPr>
                <w:rFonts w:ascii="宋体" w:hAnsi="宋体" w:cs="宋体"/>
                <w:b/>
                <w:bCs/>
                <w:color w:val="0000FF"/>
                <w:sz w:val="24"/>
              </w:rPr>
            </w:pPr>
            <w:r>
              <w:rPr>
                <w:b/>
                <w:bCs/>
                <w:color w:val="0000FF"/>
              </w:rPr>
              <w:t>1</w:t>
            </w:r>
          </w:p>
        </w:tc>
        <w:tc>
          <w:tcPr>
            <w:tcW w:w="3509" w:type="dxa"/>
            <w:gridSpan w:val="3"/>
            <w:tcBorders>
              <w:top w:val="single" w:color="000000" w:sz="8" w:space="0"/>
              <w:left w:val="single" w:color="000000" w:sz="8" w:space="0"/>
              <w:bottom w:val="single" w:color="000000" w:sz="8" w:space="0"/>
              <w:right w:val="single" w:color="000000" w:sz="8" w:space="0"/>
            </w:tcBorders>
          </w:tcPr>
          <w:p w14:paraId="21279DFD">
            <w:pPr>
              <w:wordWrap w:val="0"/>
              <w:jc w:val="center"/>
              <w:rPr>
                <w:rFonts w:ascii="宋体" w:hAnsi="宋体" w:cs="宋体"/>
                <w:b/>
                <w:bCs/>
                <w:color w:val="0000FF"/>
                <w:sz w:val="24"/>
              </w:rPr>
            </w:pPr>
            <w:r>
              <w:rPr>
                <w:b/>
                <w:bCs/>
                <w:color w:val="0000FF"/>
              </w:rPr>
              <w:t>价格</w:t>
            </w:r>
          </w:p>
        </w:tc>
        <w:tc>
          <w:tcPr>
            <w:tcW w:w="4883" w:type="dxa"/>
            <w:tcBorders>
              <w:top w:val="single" w:color="000000" w:sz="8" w:space="0"/>
              <w:left w:val="single" w:color="000000" w:sz="8" w:space="0"/>
              <w:bottom w:val="single" w:color="000000" w:sz="8" w:space="0"/>
              <w:right w:val="single" w:color="000000" w:sz="8" w:space="0"/>
            </w:tcBorders>
          </w:tcPr>
          <w:p w14:paraId="7BBCFFA6">
            <w:pPr>
              <w:wordWrap w:val="0"/>
              <w:jc w:val="center"/>
              <w:rPr>
                <w:rFonts w:ascii="宋体" w:hAnsi="宋体" w:cs="宋体"/>
                <w:b/>
                <w:bCs/>
                <w:color w:val="0000FF"/>
                <w:sz w:val="24"/>
              </w:rPr>
            </w:pPr>
            <w:r>
              <w:rPr>
                <w:rFonts w:hint="eastAsia"/>
                <w:b/>
                <w:bCs/>
                <w:color w:val="0000FF"/>
              </w:rPr>
              <w:t>1</w:t>
            </w:r>
            <w:r>
              <w:rPr>
                <w:b/>
                <w:bCs/>
                <w:color w:val="0000FF"/>
              </w:rPr>
              <w:t>0</w:t>
            </w:r>
          </w:p>
        </w:tc>
      </w:tr>
      <w:tr w14:paraId="315DE4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8010A65">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3C0AE6A8">
            <w:pPr>
              <w:wordWrap w:val="0"/>
              <w:rPr>
                <w:rFonts w:hint="eastAsia" w:ascii="宋体" w:hAnsi="宋体" w:eastAsia="宋体" w:cs="宋体"/>
                <w:szCs w:val="21"/>
                <w:lang w:eastAsia="zh-CN"/>
              </w:rPr>
            </w:pPr>
          </w:p>
        </w:tc>
      </w:tr>
      <w:tr w14:paraId="58A53A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0BAE7F07">
            <w:pPr>
              <w:wordWrap w:val="0"/>
              <w:jc w:val="center"/>
              <w:rPr>
                <w:rFonts w:ascii="宋体" w:hAnsi="宋体" w:cs="宋体"/>
                <w:b/>
                <w:bCs/>
                <w:color w:val="0000FF"/>
                <w:sz w:val="24"/>
              </w:rPr>
            </w:pPr>
            <w:r>
              <w:rPr>
                <w:b/>
                <w:bCs/>
                <w:color w:val="0000FF"/>
              </w:rPr>
              <w:t>2</w:t>
            </w:r>
          </w:p>
        </w:tc>
        <w:tc>
          <w:tcPr>
            <w:tcW w:w="3509" w:type="dxa"/>
            <w:gridSpan w:val="3"/>
            <w:tcBorders>
              <w:top w:val="single" w:color="000000" w:sz="8" w:space="0"/>
              <w:left w:val="single" w:color="000000" w:sz="8" w:space="0"/>
              <w:bottom w:val="single" w:color="000000" w:sz="8" w:space="0"/>
              <w:right w:val="single" w:color="000000" w:sz="8" w:space="0"/>
            </w:tcBorders>
          </w:tcPr>
          <w:p w14:paraId="18000F9E">
            <w:pPr>
              <w:wordWrap w:val="0"/>
              <w:jc w:val="center"/>
              <w:rPr>
                <w:rFonts w:ascii="宋体" w:hAnsi="宋体" w:cs="宋体"/>
                <w:b/>
                <w:bCs/>
                <w:color w:val="0000FF"/>
                <w:sz w:val="24"/>
              </w:rPr>
            </w:pPr>
            <w:r>
              <w:rPr>
                <w:b/>
                <w:bCs/>
                <w:color w:val="0000FF"/>
              </w:rPr>
              <w:t>技术</w:t>
            </w:r>
            <w:r>
              <w:rPr>
                <w:rFonts w:hint="eastAsia"/>
                <w:b/>
                <w:bCs/>
                <w:color w:val="0000FF"/>
              </w:rPr>
              <w:t>部分</w:t>
            </w:r>
          </w:p>
        </w:tc>
        <w:tc>
          <w:tcPr>
            <w:tcW w:w="4883" w:type="dxa"/>
            <w:tcBorders>
              <w:top w:val="single" w:color="000000" w:sz="8" w:space="0"/>
              <w:left w:val="single" w:color="000000" w:sz="8" w:space="0"/>
              <w:bottom w:val="single" w:color="000000" w:sz="8" w:space="0"/>
              <w:right w:val="single" w:color="000000" w:sz="8" w:space="0"/>
            </w:tcBorders>
          </w:tcPr>
          <w:p w14:paraId="394F7C57">
            <w:pPr>
              <w:wordWrap w:val="0"/>
              <w:jc w:val="center"/>
              <w:rPr>
                <w:rFonts w:hint="default" w:ascii="宋体" w:hAnsi="宋体" w:eastAsia="宋体" w:cs="宋体"/>
                <w:b/>
                <w:bCs/>
                <w:color w:val="0000FF"/>
                <w:sz w:val="24"/>
                <w:lang w:val="en-US" w:eastAsia="zh-CN"/>
              </w:rPr>
            </w:pPr>
            <w:r>
              <w:rPr>
                <w:rFonts w:hint="default" w:ascii="宋体" w:hAnsi="宋体" w:cs="宋体"/>
                <w:b/>
                <w:bCs/>
                <w:color w:val="0000FF"/>
                <w:sz w:val="24"/>
                <w:highlight w:val="none"/>
                <w:lang w:val="en-US" w:eastAsia="zh-CN"/>
              </w:rPr>
              <w:t>60</w:t>
            </w:r>
          </w:p>
        </w:tc>
      </w:tr>
      <w:tr w14:paraId="0DAE42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6CCCB58">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2B89F74C">
            <w:pPr>
              <w:wordWrap w:val="0"/>
              <w:rPr>
                <w:rFonts w:ascii="宋体" w:hAnsi="宋体" w:cs="宋体"/>
                <w:szCs w:val="21"/>
              </w:rPr>
            </w:pPr>
          </w:p>
        </w:tc>
      </w:tr>
      <w:tr w14:paraId="43FC4F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2CB676EE">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8FC22D7">
            <w:pPr>
              <w:wordWrap w:val="0"/>
              <w:jc w:val="center"/>
              <w:rPr>
                <w:rFonts w:ascii="宋体" w:hAnsi="宋体" w:cs="宋体"/>
                <w:szCs w:val="21"/>
              </w:rPr>
            </w:pPr>
            <w:r>
              <w:rPr>
                <w:szCs w:val="21"/>
              </w:rPr>
              <w:t>序号</w:t>
            </w:r>
          </w:p>
        </w:tc>
        <w:tc>
          <w:tcPr>
            <w:tcW w:w="189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DECECD2">
            <w:pPr>
              <w:wordWrap w:val="0"/>
              <w:jc w:val="center"/>
              <w:rPr>
                <w:rFonts w:ascii="宋体" w:hAnsi="宋体" w:cs="宋体"/>
                <w:szCs w:val="21"/>
              </w:rPr>
            </w:pPr>
            <w:r>
              <w:rPr>
                <w:szCs w:val="21"/>
              </w:rPr>
              <w:t>评分因素</w:t>
            </w:r>
          </w:p>
        </w:tc>
        <w:tc>
          <w:tcPr>
            <w:tcW w:w="9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C47D157">
            <w:pPr>
              <w:wordWrap w:val="0"/>
              <w:jc w:val="center"/>
              <w:rPr>
                <w:rFonts w:ascii="宋体" w:hAnsi="宋体" w:cs="宋体"/>
                <w:szCs w:val="21"/>
              </w:rPr>
            </w:pPr>
            <w:r>
              <w:rPr>
                <w:szCs w:val="21"/>
              </w:rPr>
              <w:t>权重(%)</w:t>
            </w:r>
          </w:p>
        </w:tc>
        <w:tc>
          <w:tcPr>
            <w:tcW w:w="488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E1E6E6F">
            <w:pPr>
              <w:wordWrap w:val="0"/>
              <w:jc w:val="center"/>
              <w:rPr>
                <w:rFonts w:ascii="宋体" w:hAnsi="宋体" w:cs="宋体"/>
                <w:szCs w:val="21"/>
              </w:rPr>
            </w:pPr>
            <w:r>
              <w:rPr>
                <w:szCs w:val="21"/>
              </w:rPr>
              <w:t>评分准则</w:t>
            </w:r>
          </w:p>
        </w:tc>
      </w:tr>
      <w:tr w14:paraId="2325D1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2363895">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4F69F630">
            <w:pPr>
              <w:wordWrap w:val="0"/>
              <w:jc w:val="center"/>
              <w:rPr>
                <w:rFonts w:ascii="宋体" w:hAnsi="宋体" w:cs="宋体"/>
                <w:szCs w:val="21"/>
              </w:rPr>
            </w:pPr>
            <w:r>
              <w:rPr>
                <w:rFonts w:hint="eastAsia" w:ascii="宋体" w:hAnsi="宋体" w:cs="宋体"/>
                <w:szCs w:val="21"/>
              </w:rPr>
              <w:t>1</w:t>
            </w:r>
          </w:p>
        </w:tc>
        <w:tc>
          <w:tcPr>
            <w:tcW w:w="1895" w:type="dxa"/>
            <w:tcBorders>
              <w:top w:val="single" w:color="000000" w:sz="8" w:space="0"/>
              <w:left w:val="single" w:color="000000" w:sz="8" w:space="0"/>
              <w:bottom w:val="single" w:color="000000" w:sz="8" w:space="0"/>
              <w:right w:val="single" w:color="000000" w:sz="8" w:space="0"/>
            </w:tcBorders>
            <w:vAlign w:val="top"/>
          </w:tcPr>
          <w:p w14:paraId="3B06E0F4">
            <w:pPr>
              <w:wordWrap w:val="0"/>
              <w:rPr>
                <w:rFonts w:ascii="宋体" w:hAnsi="宋体" w:cs="宋体"/>
                <w:szCs w:val="21"/>
              </w:rPr>
            </w:pPr>
            <w:r>
              <w:rPr>
                <w:rFonts w:hint="eastAsia" w:ascii="宋体" w:hAnsi="宋体"/>
                <w:color w:val="000000" w:themeColor="text1"/>
                <w:szCs w:val="21"/>
                <w14:textFill>
                  <w14:solidFill>
                    <w14:schemeClr w14:val="tx1"/>
                  </w14:solidFill>
                </w14:textFill>
              </w:rPr>
              <w:t>服务计划方案评价</w:t>
            </w:r>
          </w:p>
        </w:tc>
        <w:tc>
          <w:tcPr>
            <w:tcW w:w="934" w:type="dxa"/>
            <w:tcBorders>
              <w:top w:val="single" w:color="000000" w:sz="8" w:space="0"/>
              <w:left w:val="single" w:color="000000" w:sz="8" w:space="0"/>
              <w:bottom w:val="single" w:color="000000" w:sz="8" w:space="0"/>
              <w:right w:val="single" w:color="000000" w:sz="8" w:space="0"/>
            </w:tcBorders>
            <w:vAlign w:val="top"/>
          </w:tcPr>
          <w:p w14:paraId="4889C14D">
            <w:pPr>
              <w:widowControl/>
              <w:jc w:val="left"/>
              <w:rPr>
                <w:rFonts w:hint="default" w:ascii="宋体" w:hAnsi="宋体" w:eastAsia="宋体" w:cs="宋体"/>
                <w:szCs w:val="21"/>
                <w:lang w:val="en-US" w:eastAsia="zh-CN"/>
              </w:rPr>
            </w:pPr>
            <w:r>
              <w:rPr>
                <w:rFonts w:hint="default" w:cs="宋体" w:asciiTheme="minorHAnsi" w:hAnsiTheme="minorHAnsi"/>
                <w:szCs w:val="22"/>
                <w:highlight w:val="none"/>
                <w:lang w:val="en-US" w:eastAsia="zh-CN"/>
              </w:rPr>
              <w:t>10</w:t>
            </w:r>
          </w:p>
        </w:tc>
        <w:tc>
          <w:tcPr>
            <w:tcW w:w="4883" w:type="dxa"/>
            <w:tcBorders>
              <w:top w:val="single" w:color="000000" w:sz="8" w:space="0"/>
              <w:left w:val="single" w:color="000000" w:sz="8" w:space="0"/>
              <w:bottom w:val="single" w:color="000000" w:sz="8" w:space="0"/>
              <w:right w:val="single" w:color="000000" w:sz="8" w:space="0"/>
            </w:tcBorders>
            <w:vAlign w:val="top"/>
          </w:tcPr>
          <w:p w14:paraId="14B84E57">
            <w:pPr>
              <w:rPr>
                <w:b/>
              </w:rPr>
            </w:pPr>
            <w:r>
              <w:rPr>
                <w:rFonts w:hint="eastAsia"/>
                <w:b/>
              </w:rPr>
              <w:t>（一）评分内容：</w:t>
            </w:r>
          </w:p>
          <w:p w14:paraId="10B9046B">
            <w:p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根据投标人提供的服务计划方案进行评价，包括但不限于以下内容：</w:t>
            </w:r>
          </w:p>
          <w:p w14:paraId="4A795651">
            <w:pPr>
              <w:snapToGrid w:val="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服务目标</w:t>
            </w:r>
            <w:r>
              <w:rPr>
                <w:rFonts w:ascii="宋体" w:hAnsi="宋体"/>
                <w:color w:val="000000" w:themeColor="text1"/>
                <w:szCs w:val="21"/>
                <w14:textFill>
                  <w14:solidFill>
                    <w14:schemeClr w14:val="tx1"/>
                  </w14:solidFill>
                </w14:textFill>
              </w:rPr>
              <w:t>；</w:t>
            </w:r>
          </w:p>
          <w:p w14:paraId="32D345A9">
            <w:pPr>
              <w:snapToGrid w:val="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工作重点</w:t>
            </w:r>
            <w:r>
              <w:rPr>
                <w:rFonts w:ascii="宋体" w:hAnsi="宋体"/>
                <w:color w:val="000000" w:themeColor="text1"/>
                <w:szCs w:val="21"/>
                <w14:textFill>
                  <w14:solidFill>
                    <w14:schemeClr w14:val="tx1"/>
                  </w14:solidFill>
                </w14:textFill>
              </w:rPr>
              <w:t>；</w:t>
            </w:r>
          </w:p>
          <w:p w14:paraId="3001F61B">
            <w:pPr>
              <w:snapToGrid w:val="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（3）具体</w:t>
            </w:r>
            <w:r>
              <w:rPr>
                <w:rFonts w:hint="eastAsia" w:ascii="宋体" w:hAnsi="宋体"/>
                <w:color w:val="000000" w:themeColor="text1"/>
                <w:szCs w:val="21"/>
                <w14:textFill>
                  <w14:solidFill>
                    <w14:schemeClr w14:val="tx1"/>
                  </w14:solidFill>
                </w14:textFill>
              </w:rPr>
              <w:t>服务内容。</w:t>
            </w:r>
          </w:p>
          <w:p w14:paraId="601B02A8">
            <w:pPr>
              <w:rPr>
                <w:b/>
              </w:rPr>
            </w:pPr>
            <w:r>
              <w:rPr>
                <w:rFonts w:hint="eastAsia"/>
                <w:b/>
              </w:rPr>
              <w:t>（二）评分依据：</w:t>
            </w:r>
          </w:p>
          <w:p w14:paraId="2CA7C44C">
            <w:pPr>
              <w:snapToGri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提供的方案满足上述三点的</w:t>
            </w:r>
            <w:r>
              <w:rPr>
                <w:rFonts w:hint="eastAsia" w:ascii="宋体" w:hAnsi="宋体"/>
                <w:color w:val="000000" w:themeColor="text1"/>
                <w:szCs w:val="21"/>
                <w:lang w:eastAsia="zh-CN"/>
                <w14:textFill>
                  <w14:solidFill>
                    <w14:schemeClr w14:val="tx1"/>
                  </w14:solidFill>
                </w14:textFill>
              </w:rPr>
              <w:t>得</w:t>
            </w:r>
            <w:r>
              <w:rPr>
                <w:rFonts w:hint="default" w:ascii="宋体" w:hAnsi="宋体"/>
                <w:color w:val="000000" w:themeColor="text1"/>
                <w:szCs w:val="21"/>
                <w:lang w:val="en-US" w:eastAsia="zh-CN"/>
                <w14:textFill>
                  <w14:solidFill>
                    <w14:schemeClr w14:val="tx1"/>
                  </w14:solidFill>
                </w14:textFill>
              </w:rPr>
              <w:t>8</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，满足任意二点的得</w:t>
            </w:r>
            <w:r>
              <w:rPr>
                <w:rFonts w:hint="default" w:ascii="宋体" w:hAnsi="宋体"/>
                <w:color w:val="000000" w:themeColor="text1"/>
                <w:szCs w:val="21"/>
                <w:lang w:val="en-US"/>
                <w14:textFill>
                  <w14:solidFill>
                    <w14:schemeClr w14:val="tx1"/>
                  </w14:solidFill>
                </w14:textFill>
              </w:rPr>
              <w:t>6</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，满足任意一点的得</w:t>
            </w:r>
            <w:r>
              <w:rPr>
                <w:rFonts w:hint="default" w:ascii="宋体" w:hAnsi="宋体"/>
                <w:color w:val="000000" w:themeColor="text1"/>
                <w:szCs w:val="21"/>
                <w:lang w:val="en-US"/>
                <w14:textFill>
                  <w14:solidFill>
                    <w14:schemeClr w14:val="tx1"/>
                  </w14:solidFill>
                </w14:textFill>
              </w:rPr>
              <w:t>4</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，未满足不得分。</w:t>
            </w:r>
          </w:p>
          <w:p w14:paraId="6F799FA2">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在此基础上，由评审委员会对</w:t>
            </w:r>
            <w:r>
              <w:rPr>
                <w:rFonts w:hint="eastAsia" w:ascii="宋体" w:hAnsi="宋体"/>
                <w:color w:val="000000" w:themeColor="text1"/>
                <w:szCs w:val="21"/>
                <w14:textFill>
                  <w14:solidFill>
                    <w14:schemeClr w14:val="tx1"/>
                  </w14:solidFill>
                </w14:textFill>
              </w:rPr>
              <w:t>具体响应内容进一步评审：</w:t>
            </w:r>
          </w:p>
          <w:p w14:paraId="07FE08C5">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①方案极合理、条理极清晰、可操作性极强的，评审为优，得</w:t>
            </w:r>
            <w:r>
              <w:rPr>
                <w:rFonts w:hint="default" w:ascii="宋体" w:hAnsi="宋体"/>
                <w:color w:val="000000" w:themeColor="text1"/>
                <w:szCs w:val="21"/>
                <w:lang w:val="en-US"/>
                <w14:textFill>
                  <w14:solidFill>
                    <w14:schemeClr w14:val="tx1"/>
                  </w14:solidFill>
                </w14:textFill>
              </w:rPr>
              <w:t>2</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047ED48C">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②方案合理、条理清晰、可操作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强的，评审为良，得</w:t>
            </w:r>
            <w:r>
              <w:rPr>
                <w:rFonts w:hint="default" w:ascii="宋体" w:hAnsi="宋体"/>
                <w:color w:val="000000" w:themeColor="text1"/>
                <w:szCs w:val="21"/>
                <w:lang w:val="en-US"/>
                <w14:textFill>
                  <w14:solidFill>
                    <w14:schemeClr w14:val="tx1"/>
                  </w14:solidFill>
                </w14:textFill>
              </w:rPr>
              <w:t>15</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3D315618">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③方案较合理、条理较清晰、可操作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较强的，评审为中，得10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7BEA6B1F">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④方案一般合理、条理一般、可操作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一般的，评审为差，得5</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16F41F7F">
            <w:pPr>
              <w:ind w:firstLine="420" w:firstLineChars="200"/>
              <w:jc w:val="left"/>
              <w:rPr>
                <w:rFonts w:ascii="宋体" w:hAnsi="宋体" w:cs="宋体"/>
                <w:szCs w:val="21"/>
              </w:rPr>
            </w:pPr>
            <w:r>
              <w:rPr>
                <w:rFonts w:ascii="宋体" w:hAnsi="宋体"/>
                <w:color w:val="000000" w:themeColor="text1"/>
                <w:szCs w:val="21"/>
                <w14:textFill>
                  <w14:solidFill>
                    <w14:schemeClr w14:val="tx1"/>
                  </w14:solidFill>
                </w14:textFill>
              </w:rPr>
              <w:t>⑤方案不合理、条理不清晰、可操作性差的，评审为极差，不得分</w:t>
            </w:r>
            <w:r>
              <w:rPr>
                <w:rFonts w:hint="eastAsia" w:ascii="宋体" w:hAnsi="宋体"/>
                <w:color w:val="000000" w:themeColor="text1"/>
                <w:szCs w:val="21"/>
                <w14:textFill>
                  <w14:solidFill>
                    <w14:schemeClr w14:val="tx1"/>
                  </w14:solidFill>
                </w14:textFill>
              </w:rPr>
              <w:t>（如评审为</w:t>
            </w:r>
            <w:r>
              <w:rPr>
                <w:rFonts w:ascii="宋体" w:hAnsi="宋体"/>
                <w:color w:val="000000" w:themeColor="text1"/>
                <w:szCs w:val="21"/>
                <w14:textFill>
                  <w14:solidFill>
                    <w14:schemeClr w14:val="tx1"/>
                  </w14:solidFill>
                </w14:textFill>
              </w:rPr>
              <w:t>极</w:t>
            </w:r>
            <w:r>
              <w:rPr>
                <w:rFonts w:hint="eastAsia" w:ascii="宋体" w:hAnsi="宋体"/>
                <w:color w:val="000000" w:themeColor="text1"/>
                <w:szCs w:val="21"/>
                <w14:textFill>
                  <w14:solidFill>
                    <w14:schemeClr w14:val="tx1"/>
                  </w14:solidFill>
                </w14:textFill>
              </w:rPr>
              <w:t>差的，评审委员会须说明理由）</w:t>
            </w:r>
            <w:r>
              <w:rPr>
                <w:rFonts w:ascii="宋体" w:hAnsi="宋体"/>
                <w:color w:val="000000" w:themeColor="text1"/>
                <w:szCs w:val="21"/>
                <w14:textFill>
                  <w14:solidFill>
                    <w14:schemeClr w14:val="tx1"/>
                  </w14:solidFill>
                </w14:textFill>
              </w:rPr>
              <w:t>。</w:t>
            </w:r>
          </w:p>
        </w:tc>
      </w:tr>
      <w:tr w14:paraId="04D80C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A1087D9">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296B4BAC">
            <w:pPr>
              <w:wordWrap w:val="0"/>
              <w:jc w:val="center"/>
              <w:rPr>
                <w:rFonts w:ascii="宋体" w:hAnsi="宋体" w:cs="宋体"/>
                <w:szCs w:val="21"/>
              </w:rPr>
            </w:pPr>
            <w:r>
              <w:rPr>
                <w:rFonts w:hint="eastAsia" w:ascii="宋体" w:hAnsi="宋体" w:cs="宋体"/>
                <w:szCs w:val="21"/>
              </w:rPr>
              <w:t>2</w:t>
            </w:r>
          </w:p>
        </w:tc>
        <w:tc>
          <w:tcPr>
            <w:tcW w:w="1895" w:type="dxa"/>
            <w:tcBorders>
              <w:top w:val="single" w:color="000000" w:sz="8" w:space="0"/>
              <w:left w:val="single" w:color="000000" w:sz="8" w:space="0"/>
              <w:bottom w:val="single" w:color="000000" w:sz="8" w:space="0"/>
              <w:right w:val="single" w:color="000000" w:sz="8" w:space="0"/>
            </w:tcBorders>
            <w:vAlign w:val="top"/>
          </w:tcPr>
          <w:p w14:paraId="11BA2FFF">
            <w:pPr>
              <w:wordWrap w:val="0"/>
              <w:rPr>
                <w:rFonts w:ascii="宋体" w:hAnsi="宋体" w:cs="宋体"/>
                <w:szCs w:val="21"/>
              </w:rPr>
            </w:pPr>
            <w:r>
              <w:rPr>
                <w:rFonts w:hint="eastAsia" w:ascii="宋体" w:hAnsi="宋体"/>
                <w:color w:val="000000" w:themeColor="text1"/>
                <w:szCs w:val="21"/>
                <w14:textFill>
                  <w14:solidFill>
                    <w14:schemeClr w14:val="tx1"/>
                  </w14:solidFill>
                </w14:textFill>
              </w:rPr>
              <w:t>质量保障措施</w:t>
            </w:r>
          </w:p>
        </w:tc>
        <w:tc>
          <w:tcPr>
            <w:tcW w:w="934" w:type="dxa"/>
            <w:tcBorders>
              <w:top w:val="single" w:color="000000" w:sz="8" w:space="0"/>
              <w:left w:val="single" w:color="000000" w:sz="8" w:space="0"/>
              <w:bottom w:val="single" w:color="000000" w:sz="8" w:space="0"/>
              <w:right w:val="single" w:color="000000" w:sz="8" w:space="0"/>
            </w:tcBorders>
            <w:vAlign w:val="top"/>
          </w:tcPr>
          <w:p w14:paraId="3CA71999">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4883" w:type="dxa"/>
            <w:tcBorders>
              <w:top w:val="single" w:color="000000" w:sz="8" w:space="0"/>
              <w:left w:val="single" w:color="000000" w:sz="8" w:space="0"/>
              <w:bottom w:val="single" w:color="000000" w:sz="8" w:space="0"/>
              <w:right w:val="single" w:color="000000" w:sz="8" w:space="0"/>
            </w:tcBorders>
            <w:vAlign w:val="top"/>
          </w:tcPr>
          <w:p w14:paraId="44A35326">
            <w:pPr>
              <w:rPr>
                <w:b/>
              </w:rPr>
            </w:pPr>
            <w:r>
              <w:rPr>
                <w:rFonts w:hint="eastAsia"/>
                <w:b/>
              </w:rPr>
              <w:t>（一）评分内容：</w:t>
            </w:r>
          </w:p>
          <w:p w14:paraId="3BF804DE">
            <w:pPr>
              <w:rPr>
                <w:color w:val="000000" w:themeColor="text1"/>
                <w:szCs w:val="21"/>
                <w14:textFill>
                  <w14:solidFill>
                    <w14:schemeClr w14:val="tx1"/>
                  </w14:solidFill>
                </w14:textFill>
              </w:rPr>
            </w:pPr>
            <w:r>
              <w:rPr>
                <w:rFonts w:hint="eastAsia"/>
              </w:rPr>
              <w:t>投标人提供的质量保障措施方案，具体包含以下内容：</w:t>
            </w:r>
          </w:p>
          <w:p w14:paraId="2666204C">
            <w:r>
              <w:rPr>
                <w:rFonts w:hint="eastAsia" w:ascii="宋体" w:hAnsi="宋体" w:cs="宋体"/>
                <w:szCs w:val="21"/>
              </w:rPr>
              <w:t>（1）</w:t>
            </w:r>
            <w:r>
              <w:rPr>
                <w:rFonts w:hint="eastAsia"/>
              </w:rPr>
              <w:t>项目跟踪服务流程；</w:t>
            </w:r>
          </w:p>
          <w:p w14:paraId="66AF2F08">
            <w:r>
              <w:rPr>
                <w:rFonts w:hint="eastAsia" w:ascii="宋体" w:hAnsi="宋体" w:cs="宋体"/>
                <w:szCs w:val="21"/>
              </w:rPr>
              <w:t>（2）</w:t>
            </w:r>
            <w:r>
              <w:rPr>
                <w:rFonts w:hint="eastAsia"/>
              </w:rPr>
              <w:t>项目意见反馈机制；</w:t>
            </w:r>
          </w:p>
          <w:p w14:paraId="29C4C5FE">
            <w:r>
              <w:rPr>
                <w:rFonts w:hint="eastAsia" w:ascii="宋体" w:hAnsi="宋体" w:cs="宋体"/>
                <w:szCs w:val="21"/>
              </w:rPr>
              <w:t>（3）</w:t>
            </w:r>
            <w:r>
              <w:rPr>
                <w:rFonts w:hint="eastAsia"/>
              </w:rPr>
              <w:t>服务监测评估方案。</w:t>
            </w:r>
          </w:p>
          <w:p w14:paraId="5645FB51">
            <w:pPr>
              <w:rPr>
                <w:b/>
              </w:rPr>
            </w:pPr>
            <w:r>
              <w:rPr>
                <w:rFonts w:hint="eastAsia"/>
                <w:b/>
              </w:rPr>
              <w:t>（二）评分依据：</w:t>
            </w:r>
          </w:p>
          <w:p w14:paraId="591CCE92">
            <w:pPr>
              <w:snapToGri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提供的方案满足上述三点的</w:t>
            </w:r>
            <w:r>
              <w:rPr>
                <w:rFonts w:hint="eastAsia" w:ascii="宋体" w:hAnsi="宋体"/>
                <w:color w:val="000000" w:themeColor="text1"/>
                <w:szCs w:val="21"/>
                <w:lang w:eastAsia="zh-CN"/>
                <w14:textFill>
                  <w14:solidFill>
                    <w14:schemeClr w14:val="tx1"/>
                  </w14:solidFill>
                </w14:textFill>
              </w:rPr>
              <w:t>得</w:t>
            </w:r>
            <w:r>
              <w:rPr>
                <w:rFonts w:hint="default" w:ascii="宋体" w:hAnsi="宋体"/>
                <w:color w:val="000000" w:themeColor="text1"/>
                <w:szCs w:val="21"/>
                <w:lang w:val="en-US" w:eastAsia="zh-CN"/>
                <w14:textFill>
                  <w14:solidFill>
                    <w14:schemeClr w14:val="tx1"/>
                  </w14:solidFill>
                </w14:textFill>
              </w:rPr>
              <w:t>8</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，满足任意二点的得</w:t>
            </w:r>
            <w:r>
              <w:rPr>
                <w:rFonts w:hint="default" w:ascii="宋体" w:hAnsi="宋体"/>
                <w:color w:val="000000" w:themeColor="text1"/>
                <w:szCs w:val="21"/>
                <w:lang w:val="en-US"/>
                <w14:textFill>
                  <w14:solidFill>
                    <w14:schemeClr w14:val="tx1"/>
                  </w14:solidFill>
                </w14:textFill>
              </w:rPr>
              <w:t>6</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，满足任意一点的得</w:t>
            </w:r>
            <w:r>
              <w:rPr>
                <w:rFonts w:hint="default" w:ascii="宋体" w:hAnsi="宋体"/>
                <w:color w:val="000000" w:themeColor="text1"/>
                <w:szCs w:val="21"/>
                <w:lang w:val="en-US"/>
                <w14:textFill>
                  <w14:solidFill>
                    <w14:schemeClr w14:val="tx1"/>
                  </w14:solidFill>
                </w14:textFill>
              </w:rPr>
              <w:t>4</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，未满足不得分。</w:t>
            </w:r>
          </w:p>
          <w:p w14:paraId="0EAB63FE">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在此基础上，由评审委员会对</w:t>
            </w:r>
            <w:r>
              <w:rPr>
                <w:rFonts w:hint="eastAsia" w:ascii="宋体" w:hAnsi="宋体"/>
                <w:color w:val="000000" w:themeColor="text1"/>
                <w:szCs w:val="21"/>
                <w14:textFill>
                  <w14:solidFill>
                    <w14:schemeClr w14:val="tx1"/>
                  </w14:solidFill>
                </w14:textFill>
              </w:rPr>
              <w:t>具体响应内容进一步评审：</w:t>
            </w:r>
          </w:p>
          <w:p w14:paraId="4B48909B">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①方案极</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、极完整科学、可操作性极强的，评审为优，得</w:t>
            </w:r>
            <w:r>
              <w:rPr>
                <w:rFonts w:hint="default" w:ascii="宋体" w:hAnsi="宋体"/>
                <w:color w:val="000000" w:themeColor="text1"/>
                <w:szCs w:val="21"/>
                <w:lang w:val="en-US"/>
                <w14:textFill>
                  <w14:solidFill>
                    <w14:schemeClr w14:val="tx1"/>
                  </w14:solidFill>
                </w14:textFill>
              </w:rPr>
              <w:t>2</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5DCC09FA">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②方案</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、完整科学、可操作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强的，评审为良，得</w:t>
            </w:r>
            <w:r>
              <w:rPr>
                <w:rFonts w:hint="default" w:ascii="宋体" w:hAnsi="宋体"/>
                <w:color w:val="000000" w:themeColor="text1"/>
                <w:szCs w:val="21"/>
                <w:lang w:val="en-US"/>
                <w14:textFill>
                  <w14:solidFill>
                    <w14:schemeClr w14:val="tx1"/>
                  </w14:solidFill>
                </w14:textFill>
              </w:rPr>
              <w:t>15</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12C0533B">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③方案较</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较</w:t>
            </w:r>
            <w:r>
              <w:rPr>
                <w:rFonts w:ascii="宋体" w:hAnsi="宋体"/>
                <w:color w:val="000000" w:themeColor="text1"/>
                <w:szCs w:val="21"/>
                <w14:textFill>
                  <w14:solidFill>
                    <w14:schemeClr w14:val="tx1"/>
                  </w14:solidFill>
                </w14:textFill>
              </w:rPr>
              <w:t>完整科学、可操作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较强的，评审为中，得10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3AE5D158">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④方案一般</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、完整性一般、科学性一般、可操作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一般的，评审为差，得5</w:t>
            </w:r>
            <w:r>
              <w:rPr>
                <w:rFonts w:hint="eastAsia" w:ascii="宋体" w:hAnsi="宋体"/>
                <w:color w:val="000000" w:themeColor="text1"/>
                <w:szCs w:val="21"/>
                <w:lang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244F163C">
            <w:pPr>
              <w:wordWrap w:val="0"/>
              <w:ind w:firstLine="420" w:firstLineChars="200"/>
              <w:rPr>
                <w:rFonts w:ascii="宋体" w:hAnsi="宋体" w:cs="宋体"/>
                <w:szCs w:val="21"/>
              </w:rPr>
            </w:pPr>
            <w:r>
              <w:rPr>
                <w:rFonts w:ascii="宋体" w:hAnsi="宋体"/>
                <w:color w:val="000000" w:themeColor="text1"/>
                <w:szCs w:val="21"/>
                <w14:textFill>
                  <w14:solidFill>
                    <w14:schemeClr w14:val="tx1"/>
                  </w14:solidFill>
                </w14:textFill>
              </w:rPr>
              <w:t>⑤方案不</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w:t>
            </w:r>
            <w:r>
              <w:rPr>
                <w:rFonts w:ascii="宋体" w:hAnsi="宋体"/>
                <w:color w:val="000000" w:themeColor="text1"/>
                <w:szCs w:val="21"/>
                <w14:textFill>
                  <w14:solidFill>
                    <w14:schemeClr w14:val="tx1"/>
                  </w14:solidFill>
                </w14:textFill>
              </w:rPr>
              <w:t>完整、不科学、可操作性差的，评审为极差，不得分</w:t>
            </w:r>
            <w:r>
              <w:rPr>
                <w:rFonts w:hint="eastAsia" w:ascii="宋体" w:hAnsi="宋体"/>
                <w:color w:val="000000" w:themeColor="text1"/>
                <w:szCs w:val="21"/>
                <w14:textFill>
                  <w14:solidFill>
                    <w14:schemeClr w14:val="tx1"/>
                  </w14:solidFill>
                </w14:textFill>
              </w:rPr>
              <w:t>（如评审为极差的，评审委员会须说明理由）</w:t>
            </w:r>
            <w:r>
              <w:rPr>
                <w:rFonts w:ascii="宋体" w:hAnsi="宋体"/>
                <w:color w:val="000000" w:themeColor="text1"/>
                <w:szCs w:val="21"/>
                <w14:textFill>
                  <w14:solidFill>
                    <w14:schemeClr w14:val="tx1"/>
                  </w14:solidFill>
                </w14:textFill>
              </w:rPr>
              <w:t>。</w:t>
            </w:r>
          </w:p>
        </w:tc>
      </w:tr>
      <w:tr w14:paraId="04A827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CC41CF4">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10EEC84C">
            <w:pPr>
              <w:wordWrap w:val="0"/>
              <w:jc w:val="center"/>
              <w:rPr>
                <w:rFonts w:hint="eastAsia" w:ascii="宋体" w:hAnsi="宋体" w:cs="宋体"/>
                <w:szCs w:val="21"/>
              </w:rPr>
            </w:pPr>
            <w:r>
              <w:rPr>
                <w:rFonts w:hint="eastAsia" w:ascii="宋体" w:hAnsi="宋体" w:cs="宋体"/>
                <w:szCs w:val="21"/>
                <w:lang w:val="en-US" w:eastAsia="zh-CN"/>
              </w:rPr>
              <w:t>3</w:t>
            </w:r>
          </w:p>
        </w:tc>
        <w:tc>
          <w:tcPr>
            <w:tcW w:w="1895" w:type="dxa"/>
            <w:tcBorders>
              <w:top w:val="single" w:color="000000" w:sz="8" w:space="0"/>
              <w:left w:val="single" w:color="000000" w:sz="8" w:space="0"/>
              <w:bottom w:val="single" w:color="000000" w:sz="8" w:space="0"/>
              <w:right w:val="single" w:color="000000" w:sz="8" w:space="0"/>
            </w:tcBorders>
            <w:vAlign w:val="top"/>
          </w:tcPr>
          <w:p w14:paraId="6ABFCCAA">
            <w:pPr>
              <w:wordWrap w:val="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管理制度</w:t>
            </w:r>
          </w:p>
        </w:tc>
        <w:tc>
          <w:tcPr>
            <w:tcW w:w="934" w:type="dxa"/>
            <w:tcBorders>
              <w:top w:val="single" w:color="000000" w:sz="8" w:space="0"/>
              <w:left w:val="single" w:color="000000" w:sz="8" w:space="0"/>
              <w:bottom w:val="single" w:color="000000" w:sz="8" w:space="0"/>
              <w:right w:val="single" w:color="000000" w:sz="8" w:space="0"/>
            </w:tcBorders>
            <w:vAlign w:val="top"/>
          </w:tcPr>
          <w:p w14:paraId="74CB1094">
            <w:pPr>
              <w:wordWrap w:val="0"/>
              <w:jc w:val="center"/>
              <w:rPr>
                <w:rFonts w:hint="eastAsia" w:ascii="宋体" w:hAnsi="宋体" w:cs="宋体"/>
                <w:szCs w:val="21"/>
                <w:lang w:val="en-US" w:eastAsia="zh-CN"/>
              </w:rPr>
            </w:pPr>
            <w:r>
              <w:rPr>
                <w:rFonts w:hint="eastAsia" w:ascii="宋体" w:hAnsi="宋体" w:cs="宋体"/>
                <w:szCs w:val="21"/>
                <w:highlight w:val="none"/>
                <w:lang w:val="en-US" w:eastAsia="zh-CN"/>
              </w:rPr>
              <w:t>8</w:t>
            </w:r>
          </w:p>
        </w:tc>
        <w:tc>
          <w:tcPr>
            <w:tcW w:w="4883" w:type="dxa"/>
            <w:tcBorders>
              <w:top w:val="single" w:color="000000" w:sz="8" w:space="0"/>
              <w:left w:val="single" w:color="000000" w:sz="8" w:space="0"/>
              <w:bottom w:val="single" w:color="000000" w:sz="8" w:space="0"/>
              <w:right w:val="single" w:color="000000" w:sz="8" w:space="0"/>
            </w:tcBorders>
            <w:vAlign w:val="top"/>
          </w:tcPr>
          <w:p w14:paraId="70F81B69">
            <w:pPr>
              <w:rPr>
                <w:b/>
                <w:highlight w:val="none"/>
              </w:rPr>
            </w:pPr>
            <w:r>
              <w:rPr>
                <w:rFonts w:hint="eastAsia"/>
                <w:b/>
                <w:highlight w:val="none"/>
              </w:rPr>
              <w:t>（一）评分内容：</w:t>
            </w:r>
          </w:p>
          <w:p w14:paraId="61B71FDF">
            <w:pPr>
              <w:numPr>
                <w:ilvl w:val="0"/>
                <w:numId w:val="0"/>
              </w:numPr>
              <w:ind w:firstLine="210" w:firstLineChars="100"/>
              <w:jc w:val="left"/>
              <w:rPr>
                <w:rFonts w:ascii="宋体" w:hAnsi="宋体"/>
                <w:szCs w:val="21"/>
                <w:highlight w:val="none"/>
              </w:rPr>
            </w:pPr>
            <w:r>
              <w:rPr>
                <w:rFonts w:hint="eastAsia" w:ascii="宋体" w:hAnsi="宋体"/>
                <w:szCs w:val="21"/>
                <w:highlight w:val="none"/>
                <w:lang w:val="en-US" w:eastAsia="zh-CN"/>
              </w:rPr>
              <w:t>投标人</w:t>
            </w:r>
            <w:r>
              <w:rPr>
                <w:rFonts w:hint="eastAsia" w:ascii="宋体" w:hAnsi="宋体"/>
                <w:szCs w:val="21"/>
                <w:highlight w:val="none"/>
              </w:rPr>
              <w:t>具有确保机构及岗位良好运作的相关管理制度：</w:t>
            </w:r>
            <w:r>
              <w:rPr>
                <w:rFonts w:hint="eastAsia" w:ascii="宋体" w:hAnsi="宋体"/>
                <w:szCs w:val="21"/>
                <w:highlight w:val="none"/>
                <w:lang w:val="en-US" w:eastAsia="zh-CN"/>
              </w:rPr>
              <w:t>应包含但不限于以下内容：</w:t>
            </w:r>
          </w:p>
          <w:p w14:paraId="2F587FEB">
            <w:pPr>
              <w:ind w:firstLine="210" w:firstLineChars="100"/>
              <w:jc w:val="left"/>
              <w:rPr>
                <w:rFonts w:hint="eastAsia" w:ascii="宋体" w:hAnsi="宋体"/>
                <w:szCs w:val="21"/>
                <w:highlight w:val="none"/>
                <w:lang w:eastAsia="zh-CN"/>
              </w:rPr>
            </w:pPr>
            <w:r>
              <w:rPr>
                <w:rFonts w:hint="eastAsia" w:ascii="宋体" w:hAnsi="宋体"/>
                <w:szCs w:val="21"/>
                <w:highlight w:val="none"/>
              </w:rPr>
              <w:t>（1）服务管理</w:t>
            </w:r>
            <w:r>
              <w:rPr>
                <w:rFonts w:hint="eastAsia" w:ascii="宋体" w:hAnsi="宋体"/>
                <w:szCs w:val="21"/>
                <w:highlight w:val="none"/>
                <w:lang w:val="en-US" w:eastAsia="zh-CN"/>
              </w:rPr>
              <w:t>制度</w:t>
            </w:r>
            <w:r>
              <w:rPr>
                <w:rFonts w:hint="eastAsia" w:ascii="宋体" w:hAnsi="宋体"/>
                <w:szCs w:val="21"/>
                <w:highlight w:val="none"/>
                <w:lang w:eastAsia="zh-CN"/>
              </w:rPr>
              <w:t>；</w:t>
            </w:r>
          </w:p>
          <w:p w14:paraId="1FD1E7DA">
            <w:pPr>
              <w:ind w:firstLine="210" w:firstLineChars="100"/>
              <w:jc w:val="left"/>
              <w:rPr>
                <w:rFonts w:hint="eastAsia" w:ascii="宋体" w:hAnsi="宋体"/>
                <w:szCs w:val="21"/>
                <w:highlight w:val="none"/>
                <w:lang w:eastAsia="zh-CN"/>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）档案管理</w:t>
            </w:r>
            <w:r>
              <w:rPr>
                <w:rFonts w:hint="eastAsia" w:ascii="宋体" w:hAnsi="宋体"/>
                <w:szCs w:val="21"/>
                <w:highlight w:val="none"/>
                <w:lang w:val="en-US" w:eastAsia="zh-CN"/>
              </w:rPr>
              <w:t>制度</w:t>
            </w:r>
            <w:r>
              <w:rPr>
                <w:rFonts w:hint="eastAsia" w:ascii="宋体" w:hAnsi="宋体"/>
                <w:szCs w:val="21"/>
                <w:highlight w:val="none"/>
                <w:lang w:eastAsia="zh-CN"/>
              </w:rPr>
              <w:t>；</w:t>
            </w:r>
          </w:p>
          <w:p w14:paraId="541F5B7F">
            <w:pPr>
              <w:ind w:firstLine="210" w:firstLineChars="100"/>
              <w:jc w:val="left"/>
              <w:rPr>
                <w:rFonts w:hint="eastAsia" w:ascii="宋体" w:hAnsi="宋体"/>
                <w:szCs w:val="21"/>
                <w:highlight w:val="none"/>
                <w:lang w:eastAsia="zh-CN"/>
              </w:rPr>
            </w:pPr>
            <w:r>
              <w:rPr>
                <w:rFonts w:hint="eastAsia" w:ascii="宋体" w:hAnsi="宋体"/>
                <w:szCs w:val="21"/>
                <w:highlight w:val="none"/>
              </w:rPr>
              <w:t>（3）财务管理</w:t>
            </w:r>
            <w:r>
              <w:rPr>
                <w:rFonts w:hint="eastAsia" w:ascii="宋体" w:hAnsi="宋体"/>
                <w:szCs w:val="21"/>
                <w:highlight w:val="none"/>
                <w:lang w:val="en-US" w:eastAsia="zh-CN"/>
              </w:rPr>
              <w:t>制度</w:t>
            </w:r>
            <w:r>
              <w:rPr>
                <w:rFonts w:hint="eastAsia" w:ascii="宋体" w:hAnsi="宋体"/>
                <w:szCs w:val="21"/>
                <w:highlight w:val="none"/>
                <w:lang w:eastAsia="zh-CN"/>
              </w:rPr>
              <w:t>；</w:t>
            </w:r>
          </w:p>
          <w:p w14:paraId="51D90C43">
            <w:pPr>
              <w:ind w:firstLine="210" w:firstLineChars="100"/>
              <w:jc w:val="left"/>
              <w:rPr>
                <w:rFonts w:hint="eastAsia" w:ascii="宋体" w:hAnsi="宋体"/>
                <w:szCs w:val="21"/>
                <w:highlight w:val="none"/>
                <w:lang w:eastAsia="zh-CN"/>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）人力资源管理</w:t>
            </w:r>
            <w:r>
              <w:rPr>
                <w:rFonts w:hint="eastAsia" w:ascii="宋体" w:hAnsi="宋体"/>
                <w:szCs w:val="21"/>
                <w:highlight w:val="none"/>
                <w:lang w:val="en-US" w:eastAsia="zh-CN"/>
              </w:rPr>
              <w:t>制度</w:t>
            </w:r>
            <w:r>
              <w:rPr>
                <w:rFonts w:hint="eastAsia" w:ascii="宋体" w:hAnsi="宋体"/>
                <w:szCs w:val="21"/>
                <w:highlight w:val="none"/>
                <w:lang w:eastAsia="zh-CN"/>
              </w:rPr>
              <w:t>；</w:t>
            </w:r>
          </w:p>
          <w:p w14:paraId="650D1395">
            <w:pPr>
              <w:ind w:firstLine="210" w:firstLineChars="100"/>
              <w:jc w:val="left"/>
              <w:rPr>
                <w:rFonts w:hint="eastAsia" w:ascii="宋体" w:hAnsi="宋体"/>
                <w:szCs w:val="21"/>
                <w:highlight w:val="none"/>
                <w:lang w:eastAsia="zh-CN"/>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）岗位职责</w:t>
            </w:r>
            <w:r>
              <w:rPr>
                <w:rFonts w:hint="eastAsia" w:ascii="宋体" w:hAnsi="宋体"/>
                <w:szCs w:val="21"/>
                <w:highlight w:val="none"/>
                <w:lang w:val="en-US" w:eastAsia="zh-CN"/>
              </w:rPr>
              <w:t>制度</w:t>
            </w:r>
            <w:r>
              <w:rPr>
                <w:rFonts w:hint="eastAsia" w:ascii="宋体" w:hAnsi="宋体"/>
                <w:szCs w:val="21"/>
                <w:highlight w:val="none"/>
                <w:lang w:eastAsia="zh-CN"/>
              </w:rPr>
              <w:t>；</w:t>
            </w:r>
          </w:p>
          <w:p w14:paraId="3BEBA2A4">
            <w:pPr>
              <w:ind w:firstLine="210" w:firstLineChars="100"/>
              <w:jc w:val="left"/>
              <w:rPr>
                <w:rFonts w:hint="eastAsia" w:ascii="宋体" w:hAnsi="宋体"/>
                <w:szCs w:val="21"/>
                <w:highlight w:val="none"/>
              </w:rPr>
            </w:pPr>
            <w:r>
              <w:rPr>
                <w:rFonts w:hint="eastAsia" w:ascii="宋体" w:hAnsi="宋体"/>
                <w:szCs w:val="21"/>
                <w:highlight w:val="none"/>
              </w:rPr>
              <w:t>（6）员工招募</w:t>
            </w:r>
            <w:r>
              <w:rPr>
                <w:rFonts w:hint="eastAsia" w:ascii="宋体" w:hAnsi="宋体"/>
                <w:szCs w:val="21"/>
                <w:highlight w:val="none"/>
                <w:lang w:val="en-US" w:eastAsia="zh-CN"/>
              </w:rPr>
              <w:t>制度</w:t>
            </w:r>
            <w:r>
              <w:rPr>
                <w:rFonts w:hint="eastAsia" w:ascii="宋体" w:hAnsi="宋体"/>
                <w:szCs w:val="21"/>
                <w:highlight w:val="none"/>
              </w:rPr>
              <w:t>。</w:t>
            </w:r>
          </w:p>
          <w:p w14:paraId="2556CD15">
            <w:pPr>
              <w:rPr>
                <w:b/>
                <w:highlight w:val="none"/>
              </w:rPr>
            </w:pPr>
            <w:r>
              <w:rPr>
                <w:rFonts w:hint="eastAsia"/>
                <w:b/>
                <w:highlight w:val="none"/>
              </w:rPr>
              <w:t>（二）评分依据：</w:t>
            </w:r>
          </w:p>
          <w:p w14:paraId="551277F4">
            <w:pPr>
              <w:ind w:firstLine="210" w:firstLineChars="100"/>
              <w:jc w:val="left"/>
              <w:rPr>
                <w:rFonts w:hint="eastAsia" w:ascii="宋体" w:hAnsi="宋体"/>
                <w:szCs w:val="21"/>
                <w:highlight w:val="none"/>
              </w:rPr>
            </w:pPr>
            <w:r>
              <w:rPr>
                <w:rFonts w:hint="eastAsia" w:ascii="宋体" w:hAnsi="宋体"/>
                <w:szCs w:val="21"/>
                <w:highlight w:val="none"/>
              </w:rPr>
              <w:t>满足上述六点得</w:t>
            </w:r>
            <w:r>
              <w:rPr>
                <w:rFonts w:hint="default" w:ascii="宋体" w:hAnsi="宋体"/>
                <w:szCs w:val="21"/>
                <w:highlight w:val="none"/>
                <w:lang w:val="en-US"/>
              </w:rPr>
              <w:t>8</w:t>
            </w:r>
            <w:r>
              <w:rPr>
                <w:rFonts w:hint="eastAsia" w:ascii="宋体" w:hAnsi="宋体"/>
                <w:szCs w:val="21"/>
                <w:highlight w:val="none"/>
              </w:rPr>
              <w:t>0分，满足任意五点得</w:t>
            </w:r>
            <w:r>
              <w:rPr>
                <w:rFonts w:hint="default" w:ascii="宋体" w:hAnsi="宋体"/>
                <w:szCs w:val="21"/>
                <w:highlight w:val="none"/>
                <w:lang w:val="en-US"/>
              </w:rPr>
              <w:t>6</w:t>
            </w:r>
            <w:r>
              <w:rPr>
                <w:rFonts w:hint="eastAsia" w:ascii="宋体" w:hAnsi="宋体"/>
                <w:szCs w:val="21"/>
                <w:highlight w:val="none"/>
              </w:rPr>
              <w:t>0分，满足任意四点得</w:t>
            </w:r>
            <w:r>
              <w:rPr>
                <w:rFonts w:hint="default" w:ascii="宋体" w:hAnsi="宋体"/>
                <w:szCs w:val="21"/>
                <w:highlight w:val="none"/>
                <w:lang w:val="en-US"/>
              </w:rPr>
              <w:t>4</w:t>
            </w:r>
            <w:r>
              <w:rPr>
                <w:rFonts w:hint="eastAsia" w:ascii="宋体" w:hAnsi="宋体"/>
                <w:szCs w:val="21"/>
                <w:highlight w:val="none"/>
              </w:rPr>
              <w:t>0分，满足任意三点得</w:t>
            </w:r>
            <w:r>
              <w:rPr>
                <w:rFonts w:hint="default" w:ascii="宋体" w:hAnsi="宋体"/>
                <w:szCs w:val="21"/>
                <w:highlight w:val="none"/>
                <w:lang w:val="en-US"/>
              </w:rPr>
              <w:t>3</w:t>
            </w:r>
            <w:r>
              <w:rPr>
                <w:rFonts w:hint="eastAsia" w:ascii="宋体" w:hAnsi="宋体"/>
                <w:szCs w:val="21"/>
                <w:highlight w:val="none"/>
              </w:rPr>
              <w:t>0分，满足任意两点得</w:t>
            </w:r>
            <w:r>
              <w:rPr>
                <w:rFonts w:hint="default" w:ascii="宋体" w:hAnsi="宋体"/>
                <w:szCs w:val="21"/>
                <w:highlight w:val="none"/>
                <w:lang w:val="en-US"/>
              </w:rPr>
              <w:t>2</w:t>
            </w:r>
            <w:r>
              <w:rPr>
                <w:rFonts w:hint="eastAsia" w:ascii="宋体" w:hAnsi="宋体"/>
                <w:szCs w:val="21"/>
                <w:highlight w:val="none"/>
              </w:rPr>
              <w:t>0分，其他情况不得分；</w:t>
            </w:r>
          </w:p>
          <w:p w14:paraId="77F5DA64">
            <w:pPr>
              <w:snapToGrid w:val="0"/>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在此基础上，由评审委员会对</w:t>
            </w:r>
            <w:r>
              <w:rPr>
                <w:rFonts w:hint="eastAsia" w:ascii="宋体" w:hAnsi="宋体"/>
                <w:color w:val="000000" w:themeColor="text1"/>
                <w:szCs w:val="21"/>
                <w:highlight w:val="none"/>
                <w14:textFill>
                  <w14:solidFill>
                    <w14:schemeClr w14:val="tx1"/>
                  </w14:solidFill>
                </w14:textFill>
              </w:rPr>
              <w:t>具体响应内容进一步评审：</w:t>
            </w:r>
          </w:p>
          <w:p w14:paraId="43CC32DA">
            <w:pPr>
              <w:snapToGrid w:val="0"/>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①方案极</w:t>
            </w:r>
            <w:r>
              <w:rPr>
                <w:rFonts w:hint="eastAsia" w:ascii="宋体" w:hAnsi="宋体"/>
                <w:color w:val="000000" w:themeColor="text1"/>
                <w:szCs w:val="21"/>
                <w:highlight w:val="none"/>
                <w14:textFill>
                  <w14:solidFill>
                    <w14:schemeClr w14:val="tx1"/>
                  </w14:solidFill>
                </w14:textFill>
              </w:rPr>
              <w:t>清晰</w:t>
            </w:r>
            <w:r>
              <w:rPr>
                <w:rFonts w:ascii="宋体" w:hAnsi="宋体"/>
                <w:color w:val="000000" w:themeColor="text1"/>
                <w:szCs w:val="21"/>
                <w:highlight w:val="none"/>
                <w14:textFill>
                  <w14:solidFill>
                    <w14:schemeClr w14:val="tx1"/>
                  </w14:solidFill>
                </w14:textFill>
              </w:rPr>
              <w:t>、极完整科学、可操作性极强的，评审为优，得</w:t>
            </w:r>
            <w:r>
              <w:rPr>
                <w:rFonts w:hint="default" w:ascii="宋体" w:hAnsi="宋体"/>
                <w:color w:val="000000" w:themeColor="text1"/>
                <w:szCs w:val="21"/>
                <w:highlight w:val="none"/>
                <w:lang w:val="en-US"/>
                <w14:textFill>
                  <w14:solidFill>
                    <w14:schemeClr w14:val="tx1"/>
                  </w14:solidFill>
                </w14:textFill>
              </w:rPr>
              <w:t>2</w:t>
            </w:r>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lang w:val="en-US" w:eastAsia="zh-CN"/>
                <w14:textFill>
                  <w14:solidFill>
                    <w14:schemeClr w14:val="tx1"/>
                  </w14:solidFill>
                </w14:textFill>
              </w:rPr>
              <w:t>分</w:t>
            </w:r>
            <w:r>
              <w:rPr>
                <w:rFonts w:ascii="宋体" w:hAnsi="宋体"/>
                <w:color w:val="000000" w:themeColor="text1"/>
                <w:szCs w:val="21"/>
                <w:highlight w:val="none"/>
                <w14:textFill>
                  <w14:solidFill>
                    <w14:schemeClr w14:val="tx1"/>
                  </w14:solidFill>
                </w14:textFill>
              </w:rPr>
              <w:t>；</w:t>
            </w:r>
          </w:p>
          <w:p w14:paraId="274821DC">
            <w:pPr>
              <w:snapToGrid w:val="0"/>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②方案</w:t>
            </w:r>
            <w:r>
              <w:rPr>
                <w:rFonts w:hint="eastAsia" w:ascii="宋体" w:hAnsi="宋体"/>
                <w:color w:val="000000" w:themeColor="text1"/>
                <w:szCs w:val="21"/>
                <w:highlight w:val="none"/>
                <w14:textFill>
                  <w14:solidFill>
                    <w14:schemeClr w14:val="tx1"/>
                  </w14:solidFill>
                </w14:textFill>
              </w:rPr>
              <w:t>清晰</w:t>
            </w:r>
            <w:r>
              <w:rPr>
                <w:rFonts w:ascii="宋体" w:hAnsi="宋体"/>
                <w:color w:val="000000" w:themeColor="text1"/>
                <w:szCs w:val="21"/>
                <w:highlight w:val="none"/>
                <w14:textFill>
                  <w14:solidFill>
                    <w14:schemeClr w14:val="tx1"/>
                  </w14:solidFill>
                </w14:textFill>
              </w:rPr>
              <w:t>、完整科学、可操作</w:t>
            </w:r>
            <w:r>
              <w:rPr>
                <w:rFonts w:hint="eastAsia" w:ascii="宋体" w:hAnsi="宋体"/>
                <w:color w:val="000000" w:themeColor="text1"/>
                <w:szCs w:val="21"/>
                <w:highlight w:val="none"/>
                <w14:textFill>
                  <w14:solidFill>
                    <w14:schemeClr w14:val="tx1"/>
                  </w14:solidFill>
                </w14:textFill>
              </w:rPr>
              <w:t>性</w:t>
            </w:r>
            <w:r>
              <w:rPr>
                <w:rFonts w:ascii="宋体" w:hAnsi="宋体"/>
                <w:color w:val="000000" w:themeColor="text1"/>
                <w:szCs w:val="21"/>
                <w:highlight w:val="none"/>
                <w14:textFill>
                  <w14:solidFill>
                    <w14:schemeClr w14:val="tx1"/>
                  </w14:solidFill>
                </w14:textFill>
              </w:rPr>
              <w:t>强的，评审为良，得</w:t>
            </w:r>
            <w:r>
              <w:rPr>
                <w:rFonts w:hint="default" w:ascii="宋体" w:hAnsi="宋体"/>
                <w:color w:val="000000" w:themeColor="text1"/>
                <w:szCs w:val="21"/>
                <w:highlight w:val="none"/>
                <w:lang w:val="en-US"/>
                <w14:textFill>
                  <w14:solidFill>
                    <w14:schemeClr w14:val="tx1"/>
                  </w14:solidFill>
                </w14:textFill>
              </w:rPr>
              <w:t>15</w:t>
            </w:r>
            <w:r>
              <w:rPr>
                <w:rFonts w:hint="eastAsia" w:ascii="宋体" w:hAnsi="宋体"/>
                <w:color w:val="000000" w:themeColor="text1"/>
                <w:szCs w:val="21"/>
                <w:highlight w:val="none"/>
                <w:lang w:val="en-US" w:eastAsia="zh-CN"/>
                <w14:textFill>
                  <w14:solidFill>
                    <w14:schemeClr w14:val="tx1"/>
                  </w14:solidFill>
                </w14:textFill>
              </w:rPr>
              <w:t>分</w:t>
            </w:r>
            <w:r>
              <w:rPr>
                <w:rFonts w:ascii="宋体" w:hAnsi="宋体"/>
                <w:color w:val="000000" w:themeColor="text1"/>
                <w:szCs w:val="21"/>
                <w:highlight w:val="none"/>
                <w14:textFill>
                  <w14:solidFill>
                    <w14:schemeClr w14:val="tx1"/>
                  </w14:solidFill>
                </w14:textFill>
              </w:rPr>
              <w:t>；</w:t>
            </w:r>
          </w:p>
          <w:p w14:paraId="73934792">
            <w:pPr>
              <w:snapToGrid w:val="0"/>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③方案较</w:t>
            </w:r>
            <w:r>
              <w:rPr>
                <w:rFonts w:hint="eastAsia" w:ascii="宋体" w:hAnsi="宋体"/>
                <w:color w:val="000000" w:themeColor="text1"/>
                <w:szCs w:val="21"/>
                <w:highlight w:val="none"/>
                <w14:textFill>
                  <w14:solidFill>
                    <w14:schemeClr w14:val="tx1"/>
                  </w14:solidFill>
                </w14:textFill>
              </w:rPr>
              <w:t>清晰</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较</w:t>
            </w:r>
            <w:r>
              <w:rPr>
                <w:rFonts w:ascii="宋体" w:hAnsi="宋体"/>
                <w:color w:val="000000" w:themeColor="text1"/>
                <w:szCs w:val="21"/>
                <w:highlight w:val="none"/>
                <w14:textFill>
                  <w14:solidFill>
                    <w14:schemeClr w14:val="tx1"/>
                  </w14:solidFill>
                </w14:textFill>
              </w:rPr>
              <w:t>完整科学、可操作</w:t>
            </w:r>
            <w:r>
              <w:rPr>
                <w:rFonts w:hint="eastAsia" w:ascii="宋体" w:hAnsi="宋体"/>
                <w:color w:val="000000" w:themeColor="text1"/>
                <w:szCs w:val="21"/>
                <w:highlight w:val="none"/>
                <w14:textFill>
                  <w14:solidFill>
                    <w14:schemeClr w14:val="tx1"/>
                  </w14:solidFill>
                </w14:textFill>
              </w:rPr>
              <w:t>性</w:t>
            </w:r>
            <w:r>
              <w:rPr>
                <w:rFonts w:ascii="宋体" w:hAnsi="宋体"/>
                <w:color w:val="000000" w:themeColor="text1"/>
                <w:szCs w:val="21"/>
                <w:highlight w:val="none"/>
                <w14:textFill>
                  <w14:solidFill>
                    <w14:schemeClr w14:val="tx1"/>
                  </w14:solidFill>
                </w14:textFill>
              </w:rPr>
              <w:t>较强的，评审为中，得10</w:t>
            </w:r>
            <w:r>
              <w:rPr>
                <w:rFonts w:hint="eastAsia" w:ascii="宋体" w:hAnsi="宋体"/>
                <w:color w:val="000000" w:themeColor="text1"/>
                <w:szCs w:val="21"/>
                <w:highlight w:val="none"/>
                <w:lang w:val="en-US" w:eastAsia="zh-CN"/>
                <w14:textFill>
                  <w14:solidFill>
                    <w14:schemeClr w14:val="tx1"/>
                  </w14:solidFill>
                </w14:textFill>
              </w:rPr>
              <w:t>分</w:t>
            </w:r>
            <w:r>
              <w:rPr>
                <w:rFonts w:ascii="宋体" w:hAnsi="宋体"/>
                <w:color w:val="000000" w:themeColor="text1"/>
                <w:szCs w:val="21"/>
                <w:highlight w:val="none"/>
                <w14:textFill>
                  <w14:solidFill>
                    <w14:schemeClr w14:val="tx1"/>
                  </w14:solidFill>
                </w14:textFill>
              </w:rPr>
              <w:t>；</w:t>
            </w:r>
          </w:p>
          <w:p w14:paraId="0A470D74">
            <w:pPr>
              <w:snapToGrid w:val="0"/>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④方案一般</w:t>
            </w:r>
            <w:r>
              <w:rPr>
                <w:rFonts w:hint="eastAsia" w:ascii="宋体" w:hAnsi="宋体"/>
                <w:color w:val="000000" w:themeColor="text1"/>
                <w:szCs w:val="21"/>
                <w:highlight w:val="none"/>
                <w14:textFill>
                  <w14:solidFill>
                    <w14:schemeClr w14:val="tx1"/>
                  </w14:solidFill>
                </w14:textFill>
              </w:rPr>
              <w:t>清晰</w:t>
            </w:r>
            <w:r>
              <w:rPr>
                <w:rFonts w:ascii="宋体" w:hAnsi="宋体"/>
                <w:color w:val="000000" w:themeColor="text1"/>
                <w:szCs w:val="21"/>
                <w:highlight w:val="none"/>
                <w14:textFill>
                  <w14:solidFill>
                    <w14:schemeClr w14:val="tx1"/>
                  </w14:solidFill>
                </w14:textFill>
              </w:rPr>
              <w:t>、完整性一般、科学性一般、可操作</w:t>
            </w:r>
            <w:r>
              <w:rPr>
                <w:rFonts w:hint="eastAsia" w:ascii="宋体" w:hAnsi="宋体"/>
                <w:color w:val="000000" w:themeColor="text1"/>
                <w:szCs w:val="21"/>
                <w:highlight w:val="none"/>
                <w14:textFill>
                  <w14:solidFill>
                    <w14:schemeClr w14:val="tx1"/>
                  </w14:solidFill>
                </w14:textFill>
              </w:rPr>
              <w:t>性</w:t>
            </w:r>
            <w:r>
              <w:rPr>
                <w:rFonts w:ascii="宋体" w:hAnsi="宋体"/>
                <w:color w:val="000000" w:themeColor="text1"/>
                <w:szCs w:val="21"/>
                <w:highlight w:val="none"/>
                <w14:textFill>
                  <w14:solidFill>
                    <w14:schemeClr w14:val="tx1"/>
                  </w14:solidFill>
                </w14:textFill>
              </w:rPr>
              <w:t>一般的，评审为差，得5</w:t>
            </w:r>
            <w:r>
              <w:rPr>
                <w:rFonts w:hint="eastAsia" w:ascii="宋体" w:hAnsi="宋体"/>
                <w:color w:val="000000" w:themeColor="text1"/>
                <w:szCs w:val="21"/>
                <w:highlight w:val="none"/>
                <w:lang w:eastAsia="zh-CN"/>
                <w14:textFill>
                  <w14:solidFill>
                    <w14:schemeClr w14:val="tx1"/>
                  </w14:solidFill>
                </w14:textFill>
              </w:rPr>
              <w:t>分</w:t>
            </w:r>
            <w:r>
              <w:rPr>
                <w:rFonts w:ascii="宋体" w:hAnsi="宋体"/>
                <w:color w:val="000000" w:themeColor="text1"/>
                <w:szCs w:val="21"/>
                <w:highlight w:val="none"/>
                <w14:textFill>
                  <w14:solidFill>
                    <w14:schemeClr w14:val="tx1"/>
                  </w14:solidFill>
                </w14:textFill>
              </w:rPr>
              <w:t>；</w:t>
            </w:r>
          </w:p>
          <w:p w14:paraId="059B9BAA">
            <w:pPr>
              <w:wordWrap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highlight w:val="none"/>
                <w14:textFill>
                  <w14:solidFill>
                    <w14:schemeClr w14:val="tx1"/>
                  </w14:solidFill>
                </w14:textFill>
              </w:rPr>
              <w:t>⑤方案不</w:t>
            </w:r>
            <w:r>
              <w:rPr>
                <w:rFonts w:hint="eastAsia" w:ascii="宋体" w:hAnsi="宋体"/>
                <w:color w:val="000000" w:themeColor="text1"/>
                <w:szCs w:val="21"/>
                <w:highlight w:val="none"/>
                <w14:textFill>
                  <w14:solidFill>
                    <w14:schemeClr w14:val="tx1"/>
                  </w14:solidFill>
                </w14:textFill>
              </w:rPr>
              <w:t>清晰</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不</w:t>
            </w:r>
            <w:r>
              <w:rPr>
                <w:rFonts w:ascii="宋体" w:hAnsi="宋体"/>
                <w:color w:val="000000" w:themeColor="text1"/>
                <w:szCs w:val="21"/>
                <w:highlight w:val="none"/>
                <w14:textFill>
                  <w14:solidFill>
                    <w14:schemeClr w14:val="tx1"/>
                  </w14:solidFill>
                </w14:textFill>
              </w:rPr>
              <w:t>完整、不科学、可操作性差的，评审为极差，不得分</w:t>
            </w:r>
            <w:r>
              <w:rPr>
                <w:rFonts w:hint="eastAsia" w:ascii="宋体" w:hAnsi="宋体"/>
                <w:color w:val="000000" w:themeColor="text1"/>
                <w:szCs w:val="21"/>
                <w:highlight w:val="none"/>
                <w14:textFill>
                  <w14:solidFill>
                    <w14:schemeClr w14:val="tx1"/>
                  </w14:solidFill>
                </w14:textFill>
              </w:rPr>
              <w:t>（如评审为极差的，评审委员会须说明理由）</w:t>
            </w:r>
            <w:r>
              <w:rPr>
                <w:rFonts w:ascii="宋体" w:hAnsi="宋体"/>
                <w:color w:val="000000" w:themeColor="text1"/>
                <w:szCs w:val="21"/>
                <w:highlight w:val="none"/>
                <w14:textFill>
                  <w14:solidFill>
                    <w14:schemeClr w14:val="tx1"/>
                  </w14:solidFill>
                </w14:textFill>
              </w:rPr>
              <w:t>。</w:t>
            </w:r>
          </w:p>
        </w:tc>
      </w:tr>
      <w:tr w14:paraId="65EC64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51E9341">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5643AD77">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895" w:type="dxa"/>
            <w:tcBorders>
              <w:top w:val="single" w:color="000000" w:sz="8" w:space="0"/>
              <w:left w:val="single" w:color="000000" w:sz="8" w:space="0"/>
              <w:bottom w:val="single" w:color="000000" w:sz="8" w:space="0"/>
              <w:right w:val="single" w:color="000000" w:sz="8" w:space="0"/>
            </w:tcBorders>
            <w:vAlign w:val="top"/>
          </w:tcPr>
          <w:p w14:paraId="22C574A0">
            <w:pPr>
              <w:wordWrap w:val="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人员培训、督导计划</w:t>
            </w:r>
          </w:p>
        </w:tc>
        <w:tc>
          <w:tcPr>
            <w:tcW w:w="934" w:type="dxa"/>
            <w:tcBorders>
              <w:top w:val="single" w:color="000000" w:sz="8" w:space="0"/>
              <w:left w:val="single" w:color="000000" w:sz="8" w:space="0"/>
              <w:bottom w:val="single" w:color="000000" w:sz="8" w:space="0"/>
              <w:right w:val="single" w:color="000000" w:sz="8" w:space="0"/>
            </w:tcBorders>
            <w:vAlign w:val="top"/>
          </w:tcPr>
          <w:p w14:paraId="15562C7C">
            <w:pPr>
              <w:wordWrap w:val="0"/>
              <w:jc w:val="center"/>
              <w:rPr>
                <w:rFonts w:hint="default" w:ascii="宋体" w:hAnsi="宋体" w:cs="宋体"/>
                <w:szCs w:val="21"/>
                <w:highlight w:val="none"/>
                <w:lang w:val="en-US" w:eastAsia="zh-CN"/>
              </w:rPr>
            </w:pPr>
            <w:r>
              <w:rPr>
                <w:rFonts w:hint="eastAsia" w:ascii="宋体" w:hAnsi="宋体" w:cs="宋体"/>
                <w:szCs w:val="21"/>
                <w:lang w:val="en-US" w:eastAsia="zh-CN"/>
              </w:rPr>
              <w:t>6</w:t>
            </w:r>
          </w:p>
        </w:tc>
        <w:tc>
          <w:tcPr>
            <w:tcW w:w="4883" w:type="dxa"/>
            <w:tcBorders>
              <w:top w:val="single" w:color="000000" w:sz="8" w:space="0"/>
              <w:left w:val="single" w:color="000000" w:sz="8" w:space="0"/>
              <w:bottom w:val="single" w:color="000000" w:sz="8" w:space="0"/>
              <w:right w:val="single" w:color="000000" w:sz="8" w:space="0"/>
            </w:tcBorders>
            <w:vAlign w:val="top"/>
          </w:tcPr>
          <w:p w14:paraId="04CB2527">
            <w:pPr>
              <w:rPr>
                <w:b/>
              </w:rPr>
            </w:pPr>
            <w:r>
              <w:rPr>
                <w:rFonts w:hint="eastAsia"/>
                <w:b/>
              </w:rPr>
              <w:t>（一）评分内容：</w:t>
            </w:r>
          </w:p>
          <w:p w14:paraId="3A78503E">
            <w:pPr>
              <w:wordWrap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根据投标人提供的人员督导、培训计划方案进行评价，包括</w:t>
            </w:r>
            <w:r>
              <w:rPr>
                <w:rFonts w:hint="eastAsia" w:ascii="宋体" w:hAnsi="宋体"/>
                <w:color w:val="000000" w:themeColor="text1"/>
                <w:szCs w:val="21"/>
                <w14:textFill>
                  <w14:solidFill>
                    <w14:schemeClr w14:val="tx1"/>
                  </w14:solidFill>
                </w14:textFill>
              </w:rPr>
              <w:t>但不限于以下内容：</w:t>
            </w:r>
          </w:p>
          <w:p w14:paraId="36F34B58">
            <w:pPr>
              <w:wordWrap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（1）年度培训计划</w:t>
            </w:r>
          </w:p>
          <w:p w14:paraId="1EE51106">
            <w:pPr>
              <w:wordWrap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（2）年度督导计划</w:t>
            </w:r>
          </w:p>
          <w:p w14:paraId="7C8A6B0A">
            <w:pPr>
              <w:rPr>
                <w:b/>
              </w:rPr>
            </w:pPr>
            <w:r>
              <w:rPr>
                <w:rFonts w:hint="eastAsia"/>
                <w:b/>
              </w:rPr>
              <w:t>（二）评分依据：</w:t>
            </w:r>
          </w:p>
          <w:p w14:paraId="27B03084">
            <w:pPr>
              <w:snapToGrid w:val="0"/>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提供的方案满足上述</w:t>
            </w:r>
            <w:r>
              <w:rPr>
                <w:rFonts w:hint="eastAsia" w:ascii="宋体" w:hAnsi="宋体"/>
                <w:color w:val="000000" w:themeColor="text1"/>
                <w:szCs w:val="21"/>
                <w:highlight w:val="none"/>
                <w:lang w:val="en-US" w:eastAsia="zh-CN"/>
                <w14:textFill>
                  <w14:solidFill>
                    <w14:schemeClr w14:val="tx1"/>
                  </w14:solidFill>
                </w14:textFill>
              </w:rPr>
              <w:t>两</w:t>
            </w:r>
            <w:r>
              <w:rPr>
                <w:rFonts w:hint="eastAsia" w:ascii="宋体" w:hAnsi="宋体"/>
                <w:color w:val="000000" w:themeColor="text1"/>
                <w:szCs w:val="21"/>
                <w:highlight w:val="none"/>
                <w14:textFill>
                  <w14:solidFill>
                    <w14:schemeClr w14:val="tx1"/>
                  </w14:solidFill>
                </w14:textFill>
              </w:rPr>
              <w:t>点的得</w:t>
            </w:r>
            <w:r>
              <w:rPr>
                <w:rFonts w:hint="default" w:ascii="宋体" w:hAnsi="宋体"/>
                <w:color w:val="000000" w:themeColor="text1"/>
                <w:szCs w:val="21"/>
                <w:highlight w:val="none"/>
                <w:lang w:val="en-US"/>
                <w14:textFill>
                  <w14:solidFill>
                    <w14:schemeClr w14:val="tx1"/>
                  </w14:solidFill>
                </w14:textFill>
              </w:rPr>
              <w:t>8</w:t>
            </w:r>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lang w:val="en-US" w:eastAsia="zh-CN"/>
                <w14:textFill>
                  <w14:solidFill>
                    <w14:schemeClr w14:val="tx1"/>
                  </w14:solidFill>
                </w14:textFill>
              </w:rPr>
              <w:t>分</w:t>
            </w:r>
            <w:r>
              <w:rPr>
                <w:rFonts w:ascii="宋体" w:hAnsi="宋体"/>
                <w:color w:val="000000" w:themeColor="text1"/>
                <w:szCs w:val="21"/>
                <w:highlight w:val="none"/>
                <w14:textFill>
                  <w14:solidFill>
                    <w14:schemeClr w14:val="tx1"/>
                  </w14:solidFill>
                </w14:textFill>
              </w:rPr>
              <w:t>，满足任意</w:t>
            </w:r>
            <w:r>
              <w:rPr>
                <w:rFonts w:hint="eastAsia" w:ascii="宋体" w:hAnsi="宋体"/>
                <w:color w:val="000000" w:themeColor="text1"/>
                <w:szCs w:val="21"/>
                <w:highlight w:val="none"/>
                <w:lang w:eastAsia="zh-CN"/>
                <w14:textFill>
                  <w14:solidFill>
                    <w14:schemeClr w14:val="tx1"/>
                  </w14:solidFill>
                </w14:textFill>
              </w:rPr>
              <w:t>一</w:t>
            </w:r>
            <w:r>
              <w:rPr>
                <w:rFonts w:ascii="宋体" w:hAnsi="宋体"/>
                <w:color w:val="000000" w:themeColor="text1"/>
                <w:szCs w:val="21"/>
                <w:highlight w:val="none"/>
                <w14:textFill>
                  <w14:solidFill>
                    <w14:schemeClr w14:val="tx1"/>
                  </w14:solidFill>
                </w14:textFill>
              </w:rPr>
              <w:t>点的得</w:t>
            </w:r>
            <w:r>
              <w:rPr>
                <w:rFonts w:hint="eastAsia" w:ascii="宋体" w:hAnsi="宋体"/>
                <w:color w:val="000000" w:themeColor="text1"/>
                <w:szCs w:val="21"/>
                <w:highlight w:val="none"/>
                <w:lang w:val="en-US" w:eastAsia="zh-CN"/>
                <w14:textFill>
                  <w14:solidFill>
                    <w14:schemeClr w14:val="tx1"/>
                  </w14:solidFill>
                </w14:textFill>
              </w:rPr>
              <w:t>4</w:t>
            </w:r>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lang w:val="en-US" w:eastAsia="zh-CN"/>
                <w14:textFill>
                  <w14:solidFill>
                    <w14:schemeClr w14:val="tx1"/>
                  </w14:solidFill>
                </w14:textFill>
              </w:rPr>
              <w:t>分</w:t>
            </w:r>
            <w:r>
              <w:rPr>
                <w:rFonts w:ascii="宋体" w:hAnsi="宋体"/>
                <w:color w:val="000000" w:themeColor="text1"/>
                <w:szCs w:val="21"/>
                <w:highlight w:val="none"/>
                <w14:textFill>
                  <w14:solidFill>
                    <w14:schemeClr w14:val="tx1"/>
                  </w14:solidFill>
                </w14:textFill>
              </w:rPr>
              <w:t>，未满足不得分。</w:t>
            </w:r>
          </w:p>
          <w:p w14:paraId="445C294A">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在此基础上，由评审委员会对</w:t>
            </w:r>
            <w:r>
              <w:rPr>
                <w:rFonts w:hint="eastAsia" w:ascii="宋体" w:hAnsi="宋体"/>
                <w:color w:val="000000" w:themeColor="text1"/>
                <w:szCs w:val="21"/>
                <w14:textFill>
                  <w14:solidFill>
                    <w14:schemeClr w14:val="tx1"/>
                  </w14:solidFill>
                </w14:textFill>
              </w:rPr>
              <w:t>具体响应内容进一步评审：</w:t>
            </w:r>
          </w:p>
          <w:p w14:paraId="68BFF577">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①方案极</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、极完整科学、可操作性极强的，评审为优，得</w:t>
            </w:r>
            <w:r>
              <w:rPr>
                <w:rFonts w:hint="default" w:ascii="宋体" w:hAnsi="宋体"/>
                <w:color w:val="000000" w:themeColor="text1"/>
                <w:szCs w:val="21"/>
                <w:lang w:val="en-US"/>
                <w14:textFill>
                  <w14:solidFill>
                    <w14:schemeClr w14:val="tx1"/>
                  </w14:solidFill>
                </w14:textFill>
              </w:rPr>
              <w:t>2</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7E8010A3">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②方案</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、完整科学、可操作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强的，评审为良，得</w:t>
            </w:r>
            <w:r>
              <w:rPr>
                <w:rFonts w:hint="default" w:ascii="宋体" w:hAnsi="宋体"/>
                <w:color w:val="000000" w:themeColor="text1"/>
                <w:szCs w:val="21"/>
                <w:lang w:val="en-US"/>
                <w14:textFill>
                  <w14:solidFill>
                    <w14:schemeClr w14:val="tx1"/>
                  </w14:solidFill>
                </w14:textFill>
              </w:rPr>
              <w:t>15</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5636EE26">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③方案较</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较</w:t>
            </w:r>
            <w:r>
              <w:rPr>
                <w:rFonts w:ascii="宋体" w:hAnsi="宋体"/>
                <w:color w:val="000000" w:themeColor="text1"/>
                <w:szCs w:val="21"/>
                <w14:textFill>
                  <w14:solidFill>
                    <w14:schemeClr w14:val="tx1"/>
                  </w14:solidFill>
                </w14:textFill>
              </w:rPr>
              <w:t>完整科学、可操作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较强的，评审为中，得10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0EAADD66">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④方案一般</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、完整性一般、科学性一般、可操作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一般的，评审为差，得5</w:t>
            </w:r>
            <w:r>
              <w:rPr>
                <w:rFonts w:hint="eastAsia" w:ascii="宋体" w:hAnsi="宋体"/>
                <w:color w:val="000000" w:themeColor="text1"/>
                <w:szCs w:val="21"/>
                <w:lang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5D235946">
            <w:pPr>
              <w:wordWrap w:val="0"/>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14:textFill>
                  <w14:solidFill>
                    <w14:schemeClr w14:val="tx1"/>
                  </w14:solidFill>
                </w14:textFill>
              </w:rPr>
              <w:t>⑤方案不</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w:t>
            </w:r>
            <w:r>
              <w:rPr>
                <w:rFonts w:ascii="宋体" w:hAnsi="宋体"/>
                <w:color w:val="000000" w:themeColor="text1"/>
                <w:szCs w:val="21"/>
                <w14:textFill>
                  <w14:solidFill>
                    <w14:schemeClr w14:val="tx1"/>
                  </w14:solidFill>
                </w14:textFill>
              </w:rPr>
              <w:t>完整、不科学、可操作性差的，评审为极差，不得分</w:t>
            </w:r>
            <w:r>
              <w:rPr>
                <w:rFonts w:hint="eastAsia" w:ascii="宋体" w:hAnsi="宋体"/>
                <w:color w:val="000000" w:themeColor="text1"/>
                <w:szCs w:val="21"/>
                <w14:textFill>
                  <w14:solidFill>
                    <w14:schemeClr w14:val="tx1"/>
                  </w14:solidFill>
                </w14:textFill>
              </w:rPr>
              <w:t>（如评审为极差的，评审委员会须说明理由）</w:t>
            </w:r>
            <w:r>
              <w:rPr>
                <w:rFonts w:ascii="宋体" w:hAnsi="宋体"/>
                <w:color w:val="000000" w:themeColor="text1"/>
                <w:szCs w:val="21"/>
                <w14:textFill>
                  <w14:solidFill>
                    <w14:schemeClr w14:val="tx1"/>
                  </w14:solidFill>
                </w14:textFill>
              </w:rPr>
              <w:t>。</w:t>
            </w:r>
          </w:p>
        </w:tc>
      </w:tr>
      <w:tr w14:paraId="782147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2130DEAC">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06A460D5">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895" w:type="dxa"/>
            <w:tcBorders>
              <w:top w:val="single" w:color="000000" w:sz="8" w:space="0"/>
              <w:left w:val="single" w:color="000000" w:sz="8" w:space="0"/>
              <w:bottom w:val="single" w:color="000000" w:sz="8" w:space="0"/>
              <w:right w:val="single" w:color="000000" w:sz="8" w:space="0"/>
            </w:tcBorders>
            <w:vAlign w:val="top"/>
          </w:tcPr>
          <w:p w14:paraId="29CF5D7A">
            <w:pPr>
              <w:wordWrap w:val="0"/>
              <w:rPr>
                <w:rFonts w:ascii="宋体" w:hAnsi="宋体" w:cs="宋体"/>
                <w:szCs w:val="21"/>
              </w:rPr>
            </w:pPr>
            <w:r>
              <w:rPr>
                <w:color w:val="000000" w:themeColor="text1"/>
                <w:szCs w:val="21"/>
                <w14:textFill>
                  <w14:solidFill>
                    <w14:schemeClr w14:val="tx1"/>
                  </w14:solidFill>
                </w14:textFill>
              </w:rPr>
              <w:t>拟安排的项目负责人情况 （仅限一人</w:t>
            </w:r>
            <w:r>
              <w:rPr>
                <w:rFonts w:hint="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拟安排的项目成员人除外</w:t>
            </w:r>
            <w:r>
              <w:rPr>
                <w:color w:val="000000" w:themeColor="text1"/>
                <w:szCs w:val="21"/>
                <w14:textFill>
                  <w14:solidFill>
                    <w14:schemeClr w14:val="tx1"/>
                  </w14:solidFill>
                </w14:textFill>
              </w:rPr>
              <w:t>）</w:t>
            </w:r>
          </w:p>
        </w:tc>
        <w:tc>
          <w:tcPr>
            <w:tcW w:w="934" w:type="dxa"/>
            <w:tcBorders>
              <w:top w:val="single" w:color="000000" w:sz="8" w:space="0"/>
              <w:left w:val="single" w:color="000000" w:sz="8" w:space="0"/>
              <w:bottom w:val="single" w:color="000000" w:sz="8" w:space="0"/>
              <w:right w:val="single" w:color="000000" w:sz="8" w:space="0"/>
            </w:tcBorders>
            <w:vAlign w:val="top"/>
          </w:tcPr>
          <w:p w14:paraId="635F91FC">
            <w:pPr>
              <w:wordWrap w:val="0"/>
              <w:jc w:val="center"/>
              <w:rPr>
                <w:rFonts w:hint="eastAsia" w:ascii="宋体" w:hAnsi="宋体" w:eastAsia="宋体" w:cs="宋体"/>
                <w:szCs w:val="21"/>
                <w:lang w:val="en-US" w:eastAsia="zh-CN"/>
              </w:rPr>
            </w:pPr>
            <w:r>
              <w:rPr>
                <w:rFonts w:hint="eastAsia" w:ascii="宋体" w:hAnsi="宋体" w:cs="宋体"/>
                <w:szCs w:val="21"/>
                <w:highlight w:val="none"/>
                <w:lang w:val="en-US" w:eastAsia="zh-CN"/>
              </w:rPr>
              <w:t>6</w:t>
            </w:r>
          </w:p>
        </w:tc>
        <w:tc>
          <w:tcPr>
            <w:tcW w:w="4883" w:type="dxa"/>
            <w:tcBorders>
              <w:top w:val="single" w:color="000000" w:sz="8" w:space="0"/>
              <w:left w:val="single" w:color="000000" w:sz="8" w:space="0"/>
              <w:bottom w:val="single" w:color="000000" w:sz="8" w:space="0"/>
              <w:right w:val="single" w:color="000000" w:sz="8" w:space="0"/>
            </w:tcBorders>
            <w:vAlign w:val="top"/>
          </w:tcPr>
          <w:p w14:paraId="6AD65C49">
            <w:pPr>
              <w:rPr>
                <w:b/>
              </w:rPr>
            </w:pPr>
            <w:r>
              <w:rPr>
                <w:rFonts w:hint="eastAsia"/>
                <w:b/>
              </w:rPr>
              <w:t>（一）评分内容：</w:t>
            </w:r>
          </w:p>
          <w:p w14:paraId="41F494EA">
            <w:pPr>
              <w:spacing w:line="240" w:lineRule="auto"/>
              <w:rPr>
                <w:rFonts w:ascii="宋体" w:hAnsi="宋体"/>
                <w:bCs/>
                <w:color w:val="auto"/>
                <w:szCs w:val="21"/>
              </w:rPr>
            </w:pPr>
            <w:r>
              <w:rPr>
                <w:rFonts w:hint="eastAsia" w:ascii="宋体" w:hAnsi="宋体"/>
                <w:bCs/>
                <w:color w:val="000000" w:themeColor="text1"/>
                <w:szCs w:val="21"/>
                <w14:textFill>
                  <w14:solidFill>
                    <w14:schemeClr w14:val="tx1"/>
                  </w14:solidFill>
                </w14:textFill>
              </w:rPr>
              <w:t>拟安排的项目负责人须为投标人单位自有员工</w:t>
            </w:r>
            <w:r>
              <w:rPr>
                <w:rFonts w:hint="eastAsia" w:ascii="宋体" w:hAnsi="宋体"/>
                <w:color w:val="auto"/>
                <w:szCs w:val="21"/>
              </w:rPr>
              <w:t>（以社保为准），否则本项不得分。</w:t>
            </w:r>
          </w:p>
          <w:p w14:paraId="47439171">
            <w:pPr>
              <w:spacing w:line="240" w:lineRule="auto"/>
              <w:rPr>
                <w:rFonts w:ascii="宋体" w:hAnsi="宋体"/>
                <w:bCs/>
                <w:color w:val="auto"/>
                <w:szCs w:val="21"/>
                <w:highlight w:val="none"/>
              </w:rPr>
            </w:pPr>
            <w:r>
              <w:rPr>
                <w:rFonts w:hint="eastAsia" w:ascii="宋体" w:hAnsi="宋体"/>
                <w:bCs/>
                <w:color w:val="auto"/>
                <w:szCs w:val="21"/>
                <w:highlight w:val="none"/>
              </w:rPr>
              <w:t>1、具有社会工作及相关专业</w:t>
            </w:r>
            <w:r>
              <w:rPr>
                <w:rFonts w:hint="eastAsia" w:ascii="宋体" w:hAnsi="宋体"/>
                <w:b/>
                <w:color w:val="auto"/>
                <w:szCs w:val="21"/>
                <w:highlight w:val="none"/>
              </w:rPr>
              <w:t>本科（或以上）学历</w:t>
            </w:r>
            <w:r>
              <w:rPr>
                <w:rFonts w:hint="eastAsia" w:ascii="宋体" w:hAnsi="宋体"/>
                <w:bCs/>
                <w:color w:val="auto"/>
                <w:szCs w:val="21"/>
                <w:highlight w:val="none"/>
              </w:rPr>
              <w:t>的，得</w:t>
            </w:r>
            <w:r>
              <w:rPr>
                <w:rFonts w:hint="eastAsia" w:ascii="宋体" w:hAnsi="宋体"/>
                <w:bCs/>
                <w:color w:val="auto"/>
                <w:szCs w:val="21"/>
                <w:highlight w:val="none"/>
                <w:lang w:val="en-US" w:eastAsia="zh-CN"/>
              </w:rPr>
              <w:t>20分</w:t>
            </w:r>
            <w:r>
              <w:rPr>
                <w:rFonts w:hint="eastAsia" w:ascii="宋体" w:hAnsi="宋体"/>
                <w:bCs/>
                <w:color w:val="auto"/>
                <w:szCs w:val="21"/>
                <w:highlight w:val="none"/>
              </w:rPr>
              <w:t>；此项最高得</w:t>
            </w:r>
            <w:r>
              <w:rPr>
                <w:rFonts w:hint="eastAsia" w:ascii="宋体" w:hAnsi="宋体"/>
                <w:bCs/>
                <w:color w:val="auto"/>
                <w:szCs w:val="21"/>
                <w:highlight w:val="none"/>
                <w:lang w:val="en-US" w:eastAsia="zh-CN"/>
              </w:rPr>
              <w:t>2</w:t>
            </w:r>
            <w:r>
              <w:rPr>
                <w:rFonts w:hint="eastAsia" w:ascii="宋体" w:hAnsi="宋体"/>
                <w:bCs/>
                <w:color w:val="auto"/>
                <w:szCs w:val="21"/>
                <w:highlight w:val="none"/>
              </w:rPr>
              <w:t>0</w:t>
            </w:r>
            <w:r>
              <w:rPr>
                <w:rFonts w:hint="eastAsia" w:ascii="宋体" w:hAnsi="宋体"/>
                <w:bCs/>
                <w:color w:val="auto"/>
                <w:szCs w:val="21"/>
                <w:highlight w:val="none"/>
                <w:lang w:val="en-US" w:eastAsia="zh-CN"/>
              </w:rPr>
              <w:t>分；</w:t>
            </w:r>
          </w:p>
          <w:p w14:paraId="779E5E27">
            <w:pPr>
              <w:spacing w:line="24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auto"/>
                <w:szCs w:val="21"/>
                <w:highlight w:val="none"/>
                <w:lang w:val="en-US" w:eastAsia="zh-CN"/>
              </w:rPr>
              <w:t>2</w:t>
            </w:r>
            <w:r>
              <w:rPr>
                <w:rFonts w:hint="eastAsia" w:ascii="宋体" w:hAnsi="宋体"/>
                <w:bCs/>
                <w:color w:val="auto"/>
                <w:szCs w:val="21"/>
                <w:highlight w:val="none"/>
              </w:rPr>
              <w:t>、具有</w:t>
            </w:r>
            <w:r>
              <w:rPr>
                <w:rFonts w:ascii="宋体" w:hAnsi="宋体" w:cs="宋体"/>
                <w:color w:val="auto"/>
                <w:szCs w:val="21"/>
                <w:highlight w:val="none"/>
              </w:rPr>
              <w:t>人社部门（或民政部门）颁发的</w:t>
            </w:r>
            <w:r>
              <w:rPr>
                <w:rFonts w:ascii="宋体" w:hAnsi="宋体" w:cs="宋体"/>
                <w:b/>
                <w:bCs/>
                <w:color w:val="auto"/>
                <w:szCs w:val="21"/>
                <w:highlight w:val="none"/>
              </w:rPr>
              <w:t>社会工作者</w:t>
            </w:r>
            <w:r>
              <w:rPr>
                <w:rFonts w:hint="eastAsia" w:ascii="宋体" w:hAnsi="宋体" w:cs="宋体"/>
                <w:b/>
                <w:bCs/>
                <w:color w:val="auto"/>
                <w:szCs w:val="21"/>
                <w:highlight w:val="none"/>
              </w:rPr>
              <w:t>职业</w:t>
            </w:r>
            <w:r>
              <w:rPr>
                <w:rFonts w:ascii="宋体" w:hAnsi="宋体" w:cs="宋体"/>
                <w:b/>
                <w:bCs/>
                <w:color w:val="auto"/>
                <w:szCs w:val="21"/>
                <w:highlight w:val="none"/>
              </w:rPr>
              <w:t>资格证书</w:t>
            </w:r>
            <w:r>
              <w:rPr>
                <w:rFonts w:ascii="宋体" w:hAnsi="宋体" w:cs="宋体"/>
                <w:color w:val="auto"/>
                <w:szCs w:val="21"/>
                <w:highlight w:val="none"/>
              </w:rPr>
              <w:t>，</w:t>
            </w:r>
            <w:r>
              <w:rPr>
                <w:rFonts w:hint="eastAsia" w:ascii="宋体" w:hAnsi="宋体" w:cs="宋体"/>
                <w:color w:val="auto"/>
                <w:szCs w:val="21"/>
                <w:highlight w:val="none"/>
              </w:rPr>
              <w:t>级别为</w:t>
            </w:r>
            <w:r>
              <w:rPr>
                <w:rFonts w:hint="eastAsia" w:ascii="宋体" w:hAnsi="宋体" w:cs="宋体"/>
                <w:color w:val="auto"/>
                <w:szCs w:val="21"/>
                <w:highlight w:val="none"/>
                <w:lang w:val="en-US" w:eastAsia="zh-CN"/>
              </w:rPr>
              <w:t>助理</w:t>
            </w:r>
            <w:r>
              <w:rPr>
                <w:rFonts w:ascii="宋体" w:hAnsi="宋体" w:cs="宋体"/>
                <w:color w:val="auto"/>
                <w:szCs w:val="21"/>
                <w:highlight w:val="none"/>
              </w:rPr>
              <w:t>社会工作师的，</w:t>
            </w:r>
            <w:r>
              <w:rPr>
                <w:rFonts w:hint="eastAsia" w:ascii="宋体" w:hAnsi="宋体"/>
                <w:bCs/>
                <w:color w:val="auto"/>
                <w:szCs w:val="21"/>
                <w:highlight w:val="none"/>
              </w:rPr>
              <w:t>得20</w:t>
            </w:r>
            <w:r>
              <w:rPr>
                <w:rFonts w:hint="eastAsia" w:ascii="宋体" w:hAnsi="宋体"/>
                <w:bCs/>
                <w:color w:val="auto"/>
                <w:szCs w:val="21"/>
                <w:highlight w:val="none"/>
                <w:lang w:val="en-US" w:eastAsia="zh-CN"/>
              </w:rPr>
              <w:t>分</w:t>
            </w:r>
            <w:r>
              <w:rPr>
                <w:rFonts w:hint="eastAsia" w:ascii="宋体" w:hAnsi="宋体"/>
                <w:bCs/>
                <w:color w:val="auto"/>
                <w:szCs w:val="21"/>
                <w:highlight w:val="none"/>
              </w:rPr>
              <w:t>；</w:t>
            </w:r>
            <w:r>
              <w:rPr>
                <w:rFonts w:ascii="宋体" w:hAnsi="宋体" w:cs="宋体"/>
                <w:color w:val="auto"/>
                <w:szCs w:val="21"/>
                <w:highlight w:val="none"/>
              </w:rPr>
              <w:t>级别为</w:t>
            </w:r>
            <w:r>
              <w:rPr>
                <w:rFonts w:hint="eastAsia" w:ascii="宋体" w:hAnsi="宋体" w:cs="宋体"/>
                <w:color w:val="auto"/>
                <w:szCs w:val="21"/>
                <w:highlight w:val="none"/>
                <w:lang w:val="en-US" w:eastAsia="zh-CN"/>
              </w:rPr>
              <w:t>中级或以上</w:t>
            </w:r>
            <w:r>
              <w:rPr>
                <w:rFonts w:ascii="宋体" w:hAnsi="宋体" w:cs="宋体"/>
                <w:color w:val="auto"/>
                <w:szCs w:val="21"/>
                <w:highlight w:val="none"/>
              </w:rPr>
              <w:t>社会工作</w:t>
            </w:r>
            <w:r>
              <w:rPr>
                <w:rFonts w:ascii="宋体" w:hAnsi="宋体" w:cs="宋体"/>
                <w:color w:val="000000" w:themeColor="text1"/>
                <w:szCs w:val="21"/>
                <w:highlight w:val="none"/>
                <w14:textFill>
                  <w14:solidFill>
                    <w14:schemeClr w14:val="tx1"/>
                  </w14:solidFill>
                </w14:textFill>
              </w:rPr>
              <w:t>师的，得40</w:t>
            </w:r>
            <w:r>
              <w:rPr>
                <w:rFonts w:hint="eastAsia" w:ascii="宋体" w:hAnsi="宋体"/>
                <w:bCs/>
                <w:color w:val="000000" w:themeColor="text1"/>
                <w:szCs w:val="21"/>
                <w:highlight w:val="none"/>
                <w:lang w:val="en-US" w:eastAsia="zh-CN"/>
                <w14:textFill>
                  <w14:solidFill>
                    <w14:schemeClr w14:val="tx1"/>
                  </w14:solidFill>
                </w14:textFill>
              </w:rPr>
              <w:t>分</w:t>
            </w:r>
            <w:r>
              <w:rPr>
                <w:rFonts w:ascii="宋体" w:hAnsi="宋体" w:cs="宋体"/>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此项最高得40</w:t>
            </w:r>
            <w:r>
              <w:rPr>
                <w:rFonts w:hint="eastAsia" w:ascii="宋体" w:hAnsi="宋体"/>
                <w:bCs/>
                <w:color w:val="000000" w:themeColor="text1"/>
                <w:szCs w:val="21"/>
                <w:highlight w:val="none"/>
                <w:lang w:val="en-US" w:eastAsia="zh-CN"/>
                <w14:textFill>
                  <w14:solidFill>
                    <w14:schemeClr w14:val="tx1"/>
                  </w14:solidFill>
                </w14:textFill>
              </w:rPr>
              <w:t>分；</w:t>
            </w:r>
          </w:p>
          <w:p w14:paraId="3E48D834">
            <w:pPr>
              <w:widowControl/>
              <w:wordWrap/>
              <w:spacing w:line="240" w:lineRule="auto"/>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自202</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月1日至本项目投标截止日止，具有</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区级或以上</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政府</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部门或事业单位</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颁发的</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社会工作相关</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荣誉</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每提供1个得10</w:t>
            </w:r>
            <w:r>
              <w:rPr>
                <w:rFonts w:hint="eastAsia" w:ascii="宋体" w:hAnsi="宋体"/>
                <w:bCs/>
                <w:color w:val="000000" w:themeColor="text1"/>
                <w:szCs w:val="21"/>
                <w:highlight w:val="none"/>
                <w:lang w:val="en-US" w:eastAsia="zh-CN"/>
                <w14:textFill>
                  <w14:solidFill>
                    <w14:schemeClr w14:val="tx1"/>
                  </w14:solidFill>
                </w14:textFill>
              </w:rPr>
              <w:t>分</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，最高</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得20</w:t>
            </w:r>
            <w:r>
              <w:rPr>
                <w:rFonts w:hint="eastAsia" w:ascii="宋体" w:hAnsi="宋体"/>
                <w:bCs/>
                <w:color w:val="000000" w:themeColor="text1"/>
                <w:szCs w:val="21"/>
                <w:highlight w:val="none"/>
                <w:lang w:val="en-US" w:eastAsia="zh-CN"/>
                <w14:textFill>
                  <w14:solidFill>
                    <w14:schemeClr w14:val="tx1"/>
                  </w14:solidFill>
                </w14:textFill>
              </w:rPr>
              <w:t>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14:paraId="3BC218A4">
            <w:pPr>
              <w:widowControl/>
              <w:rPr>
                <w:rFonts w:hint="eastAsia" w:asciiTheme="minorEastAsia" w:hAnsiTheme="minorEastAsia" w:eastAsiaTheme="minorEastAsia" w:cstheme="minorEastAsia"/>
                <w:color w:val="000000" w:themeColor="text1"/>
                <w:kern w:val="2"/>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Cs w:val="21"/>
                <w:highlight w:val="none"/>
                <w:lang w:val="en-US" w:eastAsia="zh-CN"/>
                <w14:textFill>
                  <w14:solidFill>
                    <w14:schemeClr w14:val="tx1"/>
                  </w14:solidFill>
                </w14:textFill>
              </w:rPr>
              <w:t>4、具有</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年及以上</w:t>
            </w:r>
            <w:r>
              <w:rPr>
                <w:rFonts w:hint="eastAsia" w:asciiTheme="majorEastAsia" w:hAnsiTheme="majorEastAsia" w:eastAsiaTheme="majorEastAsia" w:cstheme="majorEastAsia"/>
                <w:color w:val="auto"/>
                <w:szCs w:val="21"/>
                <w:highlight w:val="none"/>
                <w:lang w:val="en-US" w:eastAsia="zh-CN"/>
              </w:rPr>
              <w:t>政府部门残疾人相关社工项目管理</w:t>
            </w:r>
            <w:r>
              <w:rPr>
                <w:rFonts w:hint="eastAsia" w:asciiTheme="majorEastAsia" w:hAnsiTheme="majorEastAsia" w:eastAsiaTheme="majorEastAsia" w:cstheme="majorEastAsia"/>
                <w:color w:val="auto"/>
                <w:szCs w:val="21"/>
                <w:highlight w:val="none"/>
              </w:rPr>
              <w:t>工作经验的，</w:t>
            </w:r>
            <w:r>
              <w:rPr>
                <w:rFonts w:hint="eastAsia" w:asciiTheme="minorEastAsia" w:hAnsiTheme="minorEastAsia" w:eastAsiaTheme="minorEastAsia" w:cstheme="minorEastAsia"/>
                <w:color w:val="000000" w:themeColor="text1"/>
                <w:kern w:val="2"/>
                <w:szCs w:val="21"/>
                <w:highlight w:val="none"/>
                <w:lang w:val="en-US" w:eastAsia="zh-CN"/>
                <w14:textFill>
                  <w14:solidFill>
                    <w14:schemeClr w14:val="tx1"/>
                  </w14:solidFill>
                </w14:textFill>
              </w:rPr>
              <w:t>得20</w:t>
            </w:r>
            <w:r>
              <w:rPr>
                <w:rFonts w:hint="eastAsia" w:ascii="宋体" w:hAnsi="宋体"/>
                <w:bCs/>
                <w:color w:val="000000" w:themeColor="text1"/>
                <w:szCs w:val="21"/>
                <w:highlight w:val="none"/>
                <w:lang w:val="en-US" w:eastAsia="zh-CN"/>
                <w14:textFill>
                  <w14:solidFill>
                    <w14:schemeClr w14:val="tx1"/>
                  </w14:solidFill>
                </w14:textFill>
              </w:rPr>
              <w:t>分</w:t>
            </w:r>
            <w:r>
              <w:rPr>
                <w:rFonts w:hint="eastAsia" w:asciiTheme="minorEastAsia" w:hAnsiTheme="minorEastAsia" w:eastAsiaTheme="minorEastAsia" w:cstheme="minorEastAsia"/>
                <w:color w:val="000000" w:themeColor="text1"/>
                <w:kern w:val="2"/>
                <w:szCs w:val="21"/>
                <w:highlight w:val="none"/>
                <w:lang w:val="en-US" w:eastAsia="zh-CN"/>
                <w14:textFill>
                  <w14:solidFill>
                    <w14:schemeClr w14:val="tx1"/>
                  </w14:solidFill>
                </w14:textFill>
              </w:rPr>
              <w:t>。</w:t>
            </w:r>
          </w:p>
          <w:p w14:paraId="23A68025">
            <w:pPr>
              <w:widowControl/>
              <w:wordWrap/>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以上累计最高得100</w:t>
            </w:r>
            <w:r>
              <w:rPr>
                <w:rFonts w:hint="eastAsia" w:ascii="宋体" w:hAnsi="宋体"/>
                <w:bCs/>
                <w:color w:val="000000" w:themeColor="text1"/>
                <w:szCs w:val="21"/>
                <w:highlight w:val="none"/>
                <w:lang w:val="en-US" w:eastAsia="zh-CN"/>
                <w14:textFill>
                  <w14:solidFill>
                    <w14:schemeClr w14:val="tx1"/>
                  </w14:solidFill>
                </w14:textFill>
              </w:rPr>
              <w:t>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。其他情况或未提供的不得分。</w:t>
            </w:r>
          </w:p>
          <w:p w14:paraId="3518B900">
            <w:pPr>
              <w:rPr>
                <w:b/>
              </w:rPr>
            </w:pPr>
            <w:r>
              <w:rPr>
                <w:rFonts w:hint="eastAsia"/>
                <w:b/>
              </w:rPr>
              <w:t>（二）评分依据：</w:t>
            </w:r>
          </w:p>
          <w:p w14:paraId="5FE35046">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第</w:t>
            </w:r>
            <w:r>
              <w:rPr>
                <w:rFonts w:ascii="宋体" w:hAnsi="宋体" w:cs="宋体"/>
                <w:color w:val="000000" w:themeColor="text1"/>
                <w:szCs w:val="21"/>
                <w14:textFill>
                  <w14:solidFill>
                    <w14:schemeClr w14:val="tx1"/>
                  </w14:solidFill>
                </w14:textFill>
              </w:rPr>
              <w:t>1项：提供学历证书扫描件，及学信网查询记录截图（如较早颁发的学历或学历证书，学信网无法查询的，可提供毕业院校或教育或人社部门等颁发机构或监管机构等出具的证明，如海外留学（含港澳台）人学历无法通过学信网站查询的，应当提供教育部留学服务中心出具的国外学历学位认证证书以及教育部留学服务中心官网查询截图。若证明文件为其它语言，必须附中文译文，以中文译文为准）。</w:t>
            </w:r>
          </w:p>
          <w:p w14:paraId="34E1BC1B">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第</w:t>
            </w:r>
            <w:r>
              <w:rPr>
                <w:rFonts w:ascii="宋体" w:hAnsi="宋体" w:cs="宋体"/>
                <w:color w:val="000000" w:themeColor="text1"/>
                <w:szCs w:val="21"/>
                <w14:textFill>
                  <w14:solidFill>
                    <w14:schemeClr w14:val="tx1"/>
                  </w14:solidFill>
                </w14:textFill>
              </w:rPr>
              <w:t>2项：提供相关证书扫描件</w:t>
            </w:r>
            <w:r>
              <w:rPr>
                <w:rFonts w:hint="eastAsia" w:ascii="宋体" w:hAnsi="宋体" w:cs="宋体"/>
                <w:color w:val="000000" w:themeColor="text1"/>
                <w:szCs w:val="21"/>
                <w:lang w:val="en-US" w:eastAsia="zh-CN"/>
                <w14:textFill>
                  <w14:solidFill>
                    <w14:schemeClr w14:val="tx1"/>
                  </w14:solidFill>
                </w14:textFill>
              </w:rPr>
              <w:t>作为评分依据</w:t>
            </w:r>
            <w:r>
              <w:rPr>
                <w:rFonts w:hint="eastAsia" w:ascii="宋体" w:hAnsi="宋体" w:cs="宋体"/>
                <w:strike w:val="0"/>
                <w:color w:val="000000" w:themeColor="text1"/>
                <w:szCs w:val="21"/>
                <w:lang w:eastAsia="zh-CN"/>
                <w14:textFill>
                  <w14:solidFill>
                    <w14:schemeClr w14:val="tx1"/>
                  </w14:solidFill>
                </w14:textFill>
              </w:rPr>
              <w:t>。</w:t>
            </w:r>
          </w:p>
          <w:p w14:paraId="7B2CFF37">
            <w:pPr>
              <w:spacing w:line="320" w:lineRule="exact"/>
              <w:rPr>
                <w:rFonts w:hint="default" w:ascii="宋体" w:hAnsi="宋体" w:eastAsia="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第</w:t>
            </w:r>
            <w:r>
              <w:rPr>
                <w:rFonts w:hint="eastAsia" w:ascii="宋体" w:hAnsi="宋体" w:cs="宋体"/>
                <w:color w:val="000000" w:themeColor="text1"/>
                <w:szCs w:val="21"/>
                <w:lang w:val="en-US" w:eastAsia="zh-CN"/>
                <w14:textFill>
                  <w14:solidFill>
                    <w14:schemeClr w14:val="tx1"/>
                  </w14:solidFill>
                </w14:textFill>
              </w:rPr>
              <w:t>3</w:t>
            </w:r>
            <w:r>
              <w:rPr>
                <w:rFonts w:ascii="宋体" w:hAnsi="宋体" w:cs="宋体"/>
                <w:color w:val="000000" w:themeColor="text1"/>
                <w:szCs w:val="21"/>
                <w14:textFill>
                  <w14:solidFill>
                    <w14:schemeClr w14:val="tx1"/>
                  </w14:solidFill>
                </w14:textFill>
              </w:rPr>
              <w:t>项：</w:t>
            </w:r>
            <w:r>
              <w:rPr>
                <w:rFonts w:hint="default" w:ascii="宋体" w:hAnsi="宋体" w:eastAsia="宋体" w:cs="宋体"/>
                <w:color w:val="000000" w:themeColor="text1"/>
                <w:szCs w:val="21"/>
                <w:u w:val="none"/>
                <w14:textFill>
                  <w14:solidFill>
                    <w14:schemeClr w14:val="tx1"/>
                  </w14:solidFill>
                </w14:textFill>
              </w:rPr>
              <w:t>提供相关荣誉证明等材料。</w:t>
            </w:r>
            <w:r>
              <w:rPr>
                <w:rFonts w:hint="default" w:ascii="宋体" w:hAnsi="宋体" w:cs="宋体"/>
                <w:color w:val="000000" w:themeColor="text1"/>
                <w:szCs w:val="21"/>
                <w:u w:val="none"/>
                <w14:textFill>
                  <w14:solidFill>
                    <w14:schemeClr w14:val="tx1"/>
                  </w14:solidFill>
                </w14:textFill>
              </w:rPr>
              <w:t>所获得荣誉需体现人员名称，若荣誉未体现人员名称，还须同</w:t>
            </w:r>
            <w:r>
              <w:rPr>
                <w:rFonts w:hint="default" w:ascii="宋体" w:hAnsi="宋体" w:cs="宋体"/>
                <w:color w:val="000000" w:themeColor="text1"/>
                <w:szCs w:val="21"/>
                <w:highlight w:val="none"/>
                <w:u w:val="none"/>
                <w14:textFill>
                  <w14:solidFill>
                    <w14:schemeClr w14:val="tx1"/>
                  </w14:solidFill>
                </w14:textFill>
              </w:rPr>
              <w:t>时提供其他证明文件</w:t>
            </w:r>
            <w:r>
              <w:rPr>
                <w:rFonts w:hint="default" w:ascii="宋体" w:hAnsi="宋体" w:eastAsia="宋体" w:cs="宋体"/>
                <w:color w:val="000000" w:themeColor="text1"/>
                <w:szCs w:val="21"/>
                <w:highlight w:val="none"/>
                <w:u w:val="none"/>
                <w14:textFill>
                  <w14:solidFill>
                    <w14:schemeClr w14:val="tx1"/>
                  </w14:solidFill>
                </w14:textFill>
              </w:rPr>
              <w:t>。</w:t>
            </w:r>
          </w:p>
          <w:p w14:paraId="274AC74D">
            <w:pPr>
              <w:spacing w:line="320" w:lineRule="exact"/>
              <w:rPr>
                <w:rFonts w:hint="default" w:ascii="宋体" w:hAnsi="宋体" w:cs="宋体"/>
                <w:color w:val="000000" w:themeColor="text1"/>
                <w:szCs w:val="21"/>
                <w:highlight w:val="none"/>
                <w:u w:val="none"/>
                <w14:textFill>
                  <w14:solidFill>
                    <w14:schemeClr w14:val="tx1"/>
                  </w14:solidFill>
                </w14:textFill>
              </w:rPr>
            </w:pPr>
            <w:r>
              <w:rPr>
                <w:rFonts w:hint="eastAsia" w:ascii="宋体" w:hAnsi="宋体" w:eastAsia="宋体" w:cs="宋体"/>
                <w:color w:val="000000" w:themeColor="text1"/>
                <w:szCs w:val="21"/>
                <w:highlight w:val="none"/>
                <w:u w:val="none"/>
                <w:lang w:val="en-US" w:eastAsia="zh-CN"/>
                <w14:textFill>
                  <w14:solidFill>
                    <w14:schemeClr w14:val="tx1"/>
                  </w14:solidFill>
                </w14:textFill>
              </w:rPr>
              <w:t>4.第</w:t>
            </w:r>
            <w:r>
              <w:rPr>
                <w:rFonts w:hint="eastAsia" w:ascii="宋体" w:hAnsi="宋体" w:cs="宋体"/>
                <w:color w:val="000000" w:themeColor="text1"/>
                <w:szCs w:val="21"/>
                <w:highlight w:val="none"/>
                <w:u w:val="none"/>
                <w:lang w:val="en-US" w:eastAsia="zh-CN"/>
                <w14:textFill>
                  <w14:solidFill>
                    <w14:schemeClr w14:val="tx1"/>
                  </w14:solidFill>
                </w14:textFill>
              </w:rPr>
              <w:t>4</w:t>
            </w:r>
            <w:r>
              <w:rPr>
                <w:rFonts w:hint="eastAsia" w:ascii="宋体" w:hAnsi="宋体" w:eastAsia="宋体" w:cs="宋体"/>
                <w:color w:val="000000" w:themeColor="text1"/>
                <w:szCs w:val="21"/>
                <w:highlight w:val="none"/>
                <w:u w:val="none"/>
                <w:lang w:val="en-US" w:eastAsia="zh-CN"/>
                <w14:textFill>
                  <w14:solidFill>
                    <w14:schemeClr w14:val="tx1"/>
                  </w14:solidFill>
                </w14:textFill>
              </w:rPr>
              <w:t>项：</w:t>
            </w:r>
            <w:r>
              <w:rPr>
                <w:rFonts w:hint="eastAsia"/>
                <w:highlight w:val="none"/>
              </w:rPr>
              <w:t>涉及</w:t>
            </w:r>
            <w:r>
              <w:rPr>
                <w:rFonts w:hint="eastAsia"/>
                <w:highlight w:val="none"/>
                <w:lang w:eastAsia="zh-CN"/>
              </w:rPr>
              <w:t>项目</w:t>
            </w:r>
            <w:r>
              <w:rPr>
                <w:rFonts w:hint="eastAsia"/>
                <w:highlight w:val="none"/>
              </w:rPr>
              <w:t>经验的，要求提供项目合同关键信息作为得分依据，通过合同关键信息无法判断是否得分的，还须同</w:t>
            </w:r>
            <w:r>
              <w:rPr>
                <w:rFonts w:hint="eastAsia" w:ascii="宋体" w:hAnsi="宋体" w:cs="宋体"/>
                <w:color w:val="000000" w:themeColor="text1"/>
                <w:szCs w:val="21"/>
                <w:highlight w:val="none"/>
                <w:u w:val="none"/>
                <w14:textFill>
                  <w14:solidFill>
                    <w14:schemeClr w14:val="tx1"/>
                  </w14:solidFill>
                </w14:textFill>
              </w:rPr>
              <w:t>时提供合同甲方</w:t>
            </w:r>
            <w:r>
              <w:rPr>
                <w:rFonts w:hint="eastAsia" w:ascii="宋体" w:hAnsi="宋体" w:cs="宋体"/>
                <w:color w:val="000000" w:themeColor="text1"/>
                <w:szCs w:val="21"/>
                <w:highlight w:val="none"/>
                <w:u w:val="none"/>
                <w:lang w:val="en-US" w:eastAsia="zh-CN"/>
                <w14:textFill>
                  <w14:solidFill>
                    <w14:schemeClr w14:val="tx1"/>
                  </w14:solidFill>
                </w14:textFill>
              </w:rPr>
              <w:t>或被服务单位</w:t>
            </w:r>
            <w:r>
              <w:rPr>
                <w:rFonts w:hint="eastAsia" w:ascii="宋体" w:hAnsi="宋体" w:cs="宋体"/>
                <w:color w:val="000000" w:themeColor="text1"/>
                <w:szCs w:val="21"/>
                <w:highlight w:val="none"/>
                <w:u w:val="none"/>
                <w14:textFill>
                  <w14:solidFill>
                    <w14:schemeClr w14:val="tx1"/>
                  </w14:solidFill>
                </w14:textFill>
              </w:rPr>
              <w:t>出具的证明文件。</w:t>
            </w:r>
          </w:p>
          <w:p w14:paraId="11150879">
            <w:pPr>
              <w:spacing w:line="320" w:lineRule="exact"/>
              <w:rPr>
                <w:rFonts w:hint="default" w:ascii="宋体" w:hAnsi="宋体" w:cs="宋体"/>
                <w:color w:val="000000" w:themeColor="text1"/>
                <w:szCs w:val="21"/>
                <w:u w:val="none"/>
                <w14:textFill>
                  <w14:solidFill>
                    <w14:schemeClr w14:val="tx1"/>
                  </w14:solidFill>
                </w14:textFill>
              </w:rPr>
            </w:pPr>
            <w:r>
              <w:rPr>
                <w:rFonts w:hint="eastAsia" w:ascii="宋体" w:hAnsi="宋体" w:cs="宋体"/>
                <w:color w:val="000000" w:themeColor="text1"/>
                <w:szCs w:val="21"/>
                <w:u w:val="none"/>
                <w:lang w:val="en-US" w:eastAsia="zh-CN"/>
                <w14:textFill>
                  <w14:solidFill>
                    <w14:schemeClr w14:val="tx1"/>
                  </w14:solidFill>
                </w14:textFill>
              </w:rPr>
              <w:t>5.</w:t>
            </w:r>
            <w:r>
              <w:rPr>
                <w:rFonts w:hint="eastAsia" w:ascii="宋体" w:hAnsi="宋体" w:cs="宋体"/>
                <w:color w:val="000000" w:themeColor="text1"/>
                <w:szCs w:val="21"/>
                <w:u w:val="none"/>
                <w14:textFill>
                  <w14:solidFill>
                    <w14:schemeClr w14:val="tx1"/>
                  </w14:solidFill>
                </w14:textFill>
              </w:rPr>
              <w:t>涉及人员社保的，要求提供通过投标人缴纳的近三个月的任意一个月的社保证明作为本单位员工的证明依据。若供应商成立不足三个月的，需提供成立情况说明函（格式自拟），无需提供相关人员社保，亦可得分；若为退休返聘人员，需提供说明函（格式自拟），无需提供相关人员社保，亦可得分。</w:t>
            </w:r>
          </w:p>
          <w:p w14:paraId="4CFFE5EF">
            <w:pPr>
              <w:spacing w:line="320" w:lineRule="exact"/>
              <w:rPr>
                <w:rFonts w:ascii="宋体" w:hAnsi="宋体" w:cs="宋体"/>
                <w:szCs w:val="21"/>
              </w:rPr>
            </w:pPr>
            <w:r>
              <w:rPr>
                <w:rFonts w:hint="eastAsia" w:ascii="宋体" w:hAnsi="宋体" w:cs="宋体"/>
                <w:color w:val="000000" w:themeColor="text1"/>
                <w:szCs w:val="21"/>
                <w:u w:val="none"/>
                <w14:textFill>
                  <w14:solidFill>
                    <w14:schemeClr w14:val="tx1"/>
                  </w14:solidFill>
                </w14:textFill>
              </w:rPr>
              <w:t>备注：以上资料均要求提供扫描件，原件备查，评分中出现无证明资料或证书过期或专家无法凭所提供资料判断是否得分的情况，一律作不得分处理。</w:t>
            </w:r>
          </w:p>
        </w:tc>
      </w:tr>
      <w:tr w14:paraId="10078F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7F2472C">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4538DDDB">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1895" w:type="dxa"/>
            <w:tcBorders>
              <w:top w:val="single" w:color="000000" w:sz="8" w:space="0"/>
              <w:left w:val="single" w:color="000000" w:sz="8" w:space="0"/>
              <w:bottom w:val="single" w:color="000000" w:sz="8" w:space="0"/>
              <w:right w:val="single" w:color="000000" w:sz="8" w:space="0"/>
            </w:tcBorders>
            <w:vAlign w:val="top"/>
          </w:tcPr>
          <w:p w14:paraId="1E230A33">
            <w:pPr>
              <w:wordWrap w:val="0"/>
              <w:rPr>
                <w:rFonts w:ascii="宋体" w:hAnsi="宋体" w:cs="宋体"/>
                <w:szCs w:val="21"/>
              </w:rPr>
            </w:pPr>
            <w:r>
              <w:rPr>
                <w:rFonts w:hint="eastAsia"/>
                <w:color w:val="000000" w:themeColor="text1"/>
                <w:szCs w:val="21"/>
                <w:lang w:eastAsia="zh-CN"/>
                <w14:textFill>
                  <w14:solidFill>
                    <w14:schemeClr w14:val="tx1"/>
                  </w14:solidFill>
                </w14:textFill>
              </w:rPr>
              <w:t>项目经费计划使用方案</w:t>
            </w:r>
          </w:p>
        </w:tc>
        <w:tc>
          <w:tcPr>
            <w:tcW w:w="934" w:type="dxa"/>
            <w:tcBorders>
              <w:top w:val="single" w:color="000000" w:sz="8" w:space="0"/>
              <w:left w:val="single" w:color="000000" w:sz="8" w:space="0"/>
              <w:bottom w:val="single" w:color="000000" w:sz="8" w:space="0"/>
              <w:right w:val="single" w:color="000000" w:sz="8" w:space="0"/>
            </w:tcBorders>
            <w:vAlign w:val="top"/>
          </w:tcPr>
          <w:p w14:paraId="51B79CED">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4883" w:type="dxa"/>
            <w:tcBorders>
              <w:top w:val="single" w:color="000000" w:sz="8" w:space="0"/>
              <w:left w:val="single" w:color="000000" w:sz="8" w:space="0"/>
              <w:bottom w:val="single" w:color="000000" w:sz="8" w:space="0"/>
              <w:right w:val="single" w:color="000000" w:sz="8" w:space="0"/>
            </w:tcBorders>
            <w:vAlign w:val="top"/>
          </w:tcPr>
          <w:p w14:paraId="252C0452">
            <w:pPr>
              <w:numPr>
                <w:ilvl w:val="0"/>
                <w:numId w:val="7"/>
              </w:numPr>
              <w:rPr>
                <w:rFonts w:hint="eastAsia"/>
                <w:b/>
                <w:bCs/>
              </w:rPr>
            </w:pPr>
            <w:r>
              <w:rPr>
                <w:rFonts w:hint="eastAsia"/>
                <w:b/>
                <w:bCs/>
              </w:rPr>
              <w:t>评分内容：</w:t>
            </w:r>
          </w:p>
          <w:p w14:paraId="6E118087">
            <w:pPr>
              <w:numPr>
                <w:ilvl w:val="0"/>
                <w:numId w:val="8"/>
              </w:numPr>
              <w:rPr>
                <w:rFonts w:hint="default"/>
                <w:lang w:val="en-US" w:eastAsia="zh-CN"/>
              </w:rPr>
            </w:pPr>
            <w:r>
              <w:rPr>
                <w:rFonts w:hint="eastAsia"/>
                <w:lang w:val="en-US" w:eastAsia="zh-CN"/>
              </w:rPr>
              <w:t>根据采购需求，投标人提供资金使用计划，包括但不限于社工薪酬及福利、管理费培训费等其他费用；</w:t>
            </w:r>
          </w:p>
          <w:p w14:paraId="290F3840">
            <w:pPr>
              <w:numPr>
                <w:ilvl w:val="0"/>
                <w:numId w:val="8"/>
              </w:numPr>
              <w:rPr>
                <w:rFonts w:hint="default"/>
                <w:lang w:val="en-US" w:eastAsia="zh-CN"/>
              </w:rPr>
            </w:pPr>
            <w:r>
              <w:rPr>
                <w:rFonts w:hint="eastAsia"/>
                <w:lang w:val="en-US" w:eastAsia="zh-CN"/>
              </w:rPr>
              <w:t>其他费用占总费用比例。</w:t>
            </w:r>
          </w:p>
          <w:p w14:paraId="17B651CE">
            <w:pPr>
              <w:keepNext w:val="0"/>
              <w:keepLines w:val="0"/>
              <w:pageBreakBefore w:val="0"/>
              <w:widowControl w:val="0"/>
              <w:kinsoku/>
              <w:wordWrap/>
              <w:overflowPunct/>
              <w:topLinePunct w:val="0"/>
              <w:autoSpaceDE/>
              <w:autoSpaceDN/>
              <w:bidi w:val="0"/>
              <w:adjustRightInd/>
              <w:snapToGrid/>
              <w:spacing w:line="240" w:lineRule="exact"/>
              <w:textAlignment w:val="auto"/>
              <w:rPr>
                <w:b/>
                <w:highlight w:val="none"/>
              </w:rPr>
            </w:pPr>
            <w:r>
              <w:rPr>
                <w:rFonts w:hint="eastAsia"/>
                <w:b/>
                <w:highlight w:val="none"/>
              </w:rPr>
              <w:t>（二）评分依据：</w:t>
            </w:r>
          </w:p>
          <w:p w14:paraId="743666E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b/>
                <w:highlight w:val="yellow"/>
                <w:lang w:val="en-US"/>
              </w:rPr>
            </w:pPr>
            <w:r>
              <w:rPr>
                <w:rFonts w:hint="eastAsia"/>
                <w:lang w:val="en-US" w:eastAsia="zh-CN"/>
              </w:rPr>
              <w:t>1</w:t>
            </w:r>
            <w:r>
              <w:rPr>
                <w:rFonts w:hint="eastAsia"/>
                <w:color w:val="auto"/>
                <w:lang w:val="en-US" w:eastAsia="zh-CN"/>
              </w:rPr>
              <w:t>、</w:t>
            </w:r>
            <w:r>
              <w:rPr>
                <w:rFonts w:hint="eastAsia" w:ascii="宋体" w:hAnsi="宋体"/>
                <w:color w:val="auto"/>
                <w:szCs w:val="21"/>
              </w:rPr>
              <w:t>提供以上</w:t>
            </w:r>
            <w:r>
              <w:rPr>
                <w:rFonts w:hint="eastAsia" w:ascii="宋体" w:hAnsi="宋体"/>
                <w:color w:val="auto"/>
                <w:szCs w:val="21"/>
                <w:lang w:val="en-US" w:eastAsia="zh-CN"/>
              </w:rPr>
              <w:t>2</w:t>
            </w:r>
            <w:r>
              <w:rPr>
                <w:rFonts w:hint="eastAsia" w:ascii="宋体" w:hAnsi="宋体"/>
                <w:color w:val="auto"/>
                <w:szCs w:val="21"/>
              </w:rPr>
              <w:t>点内容得</w:t>
            </w:r>
            <w:r>
              <w:rPr>
                <w:rFonts w:hint="eastAsia" w:ascii="宋体" w:hAnsi="宋体"/>
                <w:color w:val="auto"/>
                <w:szCs w:val="21"/>
                <w:lang w:val="en-US" w:eastAsia="zh-CN"/>
              </w:rPr>
              <w:t>2</w:t>
            </w:r>
            <w:r>
              <w:rPr>
                <w:rFonts w:hint="eastAsia" w:ascii="宋体" w:hAnsi="宋体"/>
                <w:color w:val="auto"/>
                <w:szCs w:val="21"/>
              </w:rPr>
              <w:t>0分，缺项不得分</w:t>
            </w:r>
            <w:r>
              <w:rPr>
                <w:rFonts w:hint="eastAsia"/>
                <w:color w:val="auto"/>
                <w:lang w:val="en-US" w:eastAsia="zh-CN"/>
              </w:rPr>
              <w:t>；</w:t>
            </w:r>
          </w:p>
          <w:p w14:paraId="574395D9">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textAlignment w:val="auto"/>
              <w:rPr>
                <w:rFonts w:hint="eastAsia" w:eastAsia="东文宋体"/>
                <w:lang w:val="en-US" w:eastAsia="zh-CN"/>
              </w:rPr>
            </w:pPr>
            <w:r>
              <w:rPr>
                <w:rFonts w:hint="eastAsia"/>
                <w:lang w:val="en-US" w:eastAsia="zh-CN"/>
              </w:rPr>
              <w:t>2、其他费用占总费用比例：12%</w:t>
            </w:r>
            <w:r>
              <w:rPr>
                <w:rFonts w:hint="eastAsia" w:ascii="宋体" w:hAnsi="宋体" w:eastAsia="宋体" w:cs="宋体"/>
                <w:lang w:val="en-US" w:eastAsia="zh-CN"/>
              </w:rPr>
              <w:t>&lt;</w:t>
            </w:r>
            <w:r>
              <w:rPr>
                <w:rFonts w:hint="eastAsia"/>
                <w:lang w:val="en-US" w:eastAsia="zh-CN"/>
              </w:rPr>
              <w:t>其他费用占总费用比例</w:t>
            </w:r>
            <w:r>
              <w:rPr>
                <w:rFonts w:hint="eastAsia" w:ascii="东文宋体" w:hAnsi="东文宋体" w:eastAsia="东文宋体" w:cs="东文宋体"/>
              </w:rPr>
              <w:t>≤</w:t>
            </w:r>
            <w:r>
              <w:rPr>
                <w:rFonts w:hint="eastAsia" w:eastAsia="东文宋体"/>
                <w:lang w:val="en-US" w:eastAsia="zh-CN"/>
              </w:rPr>
              <w:t>15%，得60分；</w:t>
            </w:r>
            <w:r>
              <w:rPr>
                <w:rFonts w:hint="eastAsia"/>
                <w:lang w:val="en-US" w:eastAsia="zh-CN"/>
              </w:rPr>
              <w:t>10%</w:t>
            </w:r>
            <w:r>
              <w:rPr>
                <w:rFonts w:hint="eastAsia" w:ascii="宋体" w:hAnsi="宋体" w:eastAsia="宋体" w:cs="宋体"/>
                <w:lang w:val="en-US" w:eastAsia="zh-CN"/>
              </w:rPr>
              <w:t>&lt;</w:t>
            </w:r>
            <w:r>
              <w:rPr>
                <w:rFonts w:hint="eastAsia"/>
                <w:lang w:val="en-US" w:eastAsia="zh-CN"/>
              </w:rPr>
              <w:t>其他费用占总费用比例</w:t>
            </w:r>
            <w:r>
              <w:rPr>
                <w:rFonts w:hint="eastAsia" w:ascii="东文宋体" w:hAnsi="东文宋体" w:eastAsia="东文宋体" w:cs="东文宋体"/>
              </w:rPr>
              <w:t>≤</w:t>
            </w:r>
            <w:r>
              <w:rPr>
                <w:rFonts w:hint="eastAsia" w:eastAsia="东文宋体"/>
                <w:lang w:val="en-US" w:eastAsia="zh-CN"/>
              </w:rPr>
              <w:t>12%，得70分；</w:t>
            </w:r>
            <w:r>
              <w:rPr>
                <w:rFonts w:hint="eastAsia"/>
                <w:lang w:val="en-US" w:eastAsia="zh-CN"/>
              </w:rPr>
              <w:t>其他费用占总费用比例</w:t>
            </w:r>
            <w:r>
              <w:rPr>
                <w:rFonts w:hint="eastAsia" w:ascii="东文宋体" w:hAnsi="东文宋体" w:eastAsia="东文宋体" w:cs="东文宋体"/>
              </w:rPr>
              <w:t>≤</w:t>
            </w:r>
            <w:r>
              <w:rPr>
                <w:rFonts w:hint="eastAsia" w:eastAsia="东文宋体"/>
                <w:lang w:val="en-US" w:eastAsia="zh-CN"/>
              </w:rPr>
              <w:t>10%，得80分。</w:t>
            </w:r>
          </w:p>
          <w:p w14:paraId="3C93F78F">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textAlignment w:val="auto"/>
              <w:rPr>
                <w:rFonts w:ascii="宋体" w:hAnsi="宋体" w:cs="宋体"/>
                <w:szCs w:val="21"/>
              </w:rPr>
            </w:pPr>
            <w:r>
              <w:rPr>
                <w:rFonts w:hint="eastAsia" w:eastAsia="东文宋体"/>
                <w:lang w:val="en-US" w:eastAsia="zh-CN"/>
              </w:rPr>
              <w:t>本项最高100分。</w:t>
            </w:r>
          </w:p>
        </w:tc>
      </w:tr>
      <w:tr w14:paraId="622BBA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4A982342">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65AC5BCE">
            <w:pPr>
              <w:wordWrap w:val="0"/>
              <w:jc w:val="center"/>
              <w:rPr>
                <w:rFonts w:hint="default" w:ascii="宋体" w:hAnsi="宋体" w:cs="宋体"/>
                <w:szCs w:val="21"/>
                <w:lang w:val="en-US" w:eastAsia="zh-CN"/>
              </w:rPr>
            </w:pPr>
            <w:r>
              <w:rPr>
                <w:rFonts w:hint="eastAsia" w:ascii="宋体" w:hAnsi="宋体" w:cs="宋体"/>
                <w:szCs w:val="21"/>
                <w:lang w:val="en-US" w:eastAsia="zh-CN"/>
              </w:rPr>
              <w:t>7</w:t>
            </w:r>
          </w:p>
        </w:tc>
        <w:tc>
          <w:tcPr>
            <w:tcW w:w="1895" w:type="dxa"/>
            <w:tcBorders>
              <w:top w:val="single" w:color="000000" w:sz="8" w:space="0"/>
              <w:left w:val="single" w:color="000000" w:sz="8" w:space="0"/>
              <w:bottom w:val="single" w:color="000000" w:sz="8" w:space="0"/>
              <w:right w:val="single" w:color="000000" w:sz="8" w:space="0"/>
            </w:tcBorders>
            <w:vAlign w:val="top"/>
          </w:tcPr>
          <w:p w14:paraId="33F7A363">
            <w:pPr>
              <w:wordWrap w:val="0"/>
              <w:rPr>
                <w:color w:val="000000" w:themeColor="text1"/>
                <w:szCs w:val="21"/>
                <w14:textFill>
                  <w14:solidFill>
                    <w14:schemeClr w14:val="tx1"/>
                  </w14:solidFill>
                </w14:textFill>
              </w:rPr>
            </w:pPr>
            <w:r>
              <w:rPr>
                <w:color w:val="000000" w:themeColor="text1"/>
                <w:szCs w:val="21"/>
                <w14:textFill>
                  <w14:solidFill>
                    <w14:schemeClr w14:val="tx1"/>
                  </w14:solidFill>
                </w14:textFill>
              </w:rPr>
              <w:t>拟安排的项目团队成员 （主要技术人员）情况（项目负责人除外）</w:t>
            </w:r>
          </w:p>
        </w:tc>
        <w:tc>
          <w:tcPr>
            <w:tcW w:w="934" w:type="dxa"/>
            <w:tcBorders>
              <w:top w:val="single" w:color="000000" w:sz="8" w:space="0"/>
              <w:left w:val="single" w:color="000000" w:sz="8" w:space="0"/>
              <w:bottom w:val="single" w:color="000000" w:sz="8" w:space="0"/>
              <w:right w:val="single" w:color="000000" w:sz="8" w:space="0"/>
            </w:tcBorders>
            <w:vAlign w:val="top"/>
          </w:tcPr>
          <w:p w14:paraId="66C577CF">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5</w:t>
            </w:r>
          </w:p>
        </w:tc>
        <w:tc>
          <w:tcPr>
            <w:tcW w:w="4883" w:type="dxa"/>
            <w:tcBorders>
              <w:top w:val="single" w:color="000000" w:sz="8" w:space="0"/>
              <w:left w:val="single" w:color="000000" w:sz="8" w:space="0"/>
              <w:bottom w:val="single" w:color="000000" w:sz="8" w:space="0"/>
              <w:right w:val="single" w:color="000000" w:sz="8" w:space="0"/>
            </w:tcBorders>
            <w:vAlign w:val="top"/>
          </w:tcPr>
          <w:p w14:paraId="7DCE71A9">
            <w:pPr>
              <w:rPr>
                <w:b/>
                <w:highlight w:val="none"/>
              </w:rPr>
            </w:pPr>
            <w:r>
              <w:rPr>
                <w:rFonts w:hint="eastAsia"/>
                <w:b/>
                <w:highlight w:val="none"/>
              </w:rPr>
              <w:t>（一）评分内容：</w:t>
            </w:r>
          </w:p>
          <w:p w14:paraId="00824E30">
            <w:pPr>
              <w:wordWrap w:val="0"/>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拟安排的</w:t>
            </w:r>
            <w:r>
              <w:rPr>
                <w:color w:val="000000" w:themeColor="text1"/>
                <w:szCs w:val="21"/>
                <w:highlight w:val="none"/>
                <w14:textFill>
                  <w14:solidFill>
                    <w14:schemeClr w14:val="tx1"/>
                  </w14:solidFill>
                </w14:textFill>
              </w:rPr>
              <w:t>项</w:t>
            </w:r>
            <w:r>
              <w:rPr>
                <w:rFonts w:hint="eastAsia" w:ascii="Times New Roman" w:hAnsi="Times New Roman" w:cs="Times New Roman"/>
                <w:color w:val="000000" w:themeColor="text1"/>
                <w:szCs w:val="21"/>
                <w:highlight w:val="none"/>
                <w14:textFill>
                  <w14:solidFill>
                    <w14:schemeClr w14:val="tx1"/>
                  </w14:solidFill>
                </w14:textFill>
              </w:rPr>
              <w:t>目团队成员（项目负责人除外）</w:t>
            </w:r>
            <w:r>
              <w:rPr>
                <w:rFonts w:hint="default" w:cs="Times New Roman"/>
                <w:color w:val="000000" w:themeColor="text1"/>
                <w:szCs w:val="21"/>
                <w:highlight w:val="none"/>
                <w:lang w:val="en"/>
                <w14:textFill>
                  <w14:solidFill>
                    <w14:schemeClr w14:val="tx1"/>
                  </w14:solidFill>
                </w14:textFill>
              </w:rPr>
              <w:t>5</w:t>
            </w:r>
            <w:r>
              <w:rPr>
                <w:rFonts w:hint="eastAsia" w:cs="Times New Roman"/>
                <w:color w:val="000000" w:themeColor="text1"/>
                <w:szCs w:val="21"/>
                <w:highlight w:val="none"/>
                <w:lang w:val="en" w:eastAsia="zh-CN"/>
                <w14:textFill>
                  <w14:solidFill>
                    <w14:schemeClr w14:val="tx1"/>
                  </w14:solidFill>
                </w14:textFill>
              </w:rPr>
              <w:t>人</w:t>
            </w:r>
            <w:r>
              <w:rPr>
                <w:rFonts w:hint="eastAsia" w:ascii="Times New Roman" w:hAnsi="Times New Roman" w:cs="Times New Roman"/>
                <w:color w:val="000000" w:themeColor="text1"/>
                <w:szCs w:val="21"/>
                <w:highlight w:val="none"/>
                <w14:textFill>
                  <w14:solidFill>
                    <w14:schemeClr w14:val="tx1"/>
                  </w14:solidFill>
                </w14:textFill>
              </w:rPr>
              <w:t>须为投标人单位自有员工（以社保为准），</w:t>
            </w:r>
            <w:r>
              <w:rPr>
                <w:rFonts w:hint="eastAsia" w:cs="Times New Roman"/>
                <w:color w:val="000000" w:themeColor="text1"/>
                <w:szCs w:val="21"/>
                <w:highlight w:val="none"/>
                <w:lang w:eastAsia="zh-CN"/>
                <w14:textFill>
                  <w14:solidFill>
                    <w14:schemeClr w14:val="tx1"/>
                  </w14:solidFill>
                </w14:textFill>
              </w:rPr>
              <w:t>得</w:t>
            </w:r>
            <w:r>
              <w:rPr>
                <w:rFonts w:hint="eastAsia" w:cs="Times New Roman"/>
                <w:color w:val="000000" w:themeColor="text1"/>
                <w:szCs w:val="21"/>
                <w:highlight w:val="none"/>
                <w:lang w:val="en-US" w:eastAsia="zh-CN"/>
                <w14:textFill>
                  <w14:solidFill>
                    <w14:schemeClr w14:val="tx1"/>
                  </w14:solidFill>
                </w14:textFill>
              </w:rPr>
              <w:t>100分，</w:t>
            </w:r>
            <w:r>
              <w:rPr>
                <w:rFonts w:hint="eastAsia" w:ascii="Times New Roman" w:hAnsi="Times New Roman" w:cs="Times New Roman"/>
                <w:color w:val="000000" w:themeColor="text1"/>
                <w:szCs w:val="21"/>
                <w:highlight w:val="none"/>
                <w14:textFill>
                  <w14:solidFill>
                    <w14:schemeClr w14:val="tx1"/>
                  </w14:solidFill>
                </w14:textFill>
              </w:rPr>
              <w:t xml:space="preserve">否则本项不得分。 </w:t>
            </w:r>
          </w:p>
          <w:p w14:paraId="37D83C6F">
            <w:pPr>
              <w:rPr>
                <w:b/>
                <w:highlight w:val="none"/>
              </w:rPr>
            </w:pPr>
            <w:r>
              <w:rPr>
                <w:rFonts w:hint="eastAsia"/>
                <w:b/>
                <w:highlight w:val="none"/>
              </w:rPr>
              <w:t>（二）评分依据：</w:t>
            </w:r>
          </w:p>
          <w:p w14:paraId="4366A09B">
            <w:pPr>
              <w:wordWrap w:val="0"/>
              <w:rPr>
                <w:rFonts w:ascii="Times New Roman" w:hAnsi="Times New Roman" w:cs="Times New Roman"/>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int="eastAsia" w:ascii="Times New Roman" w:hAnsi="Times New Roman" w:cs="Times New Roman"/>
                <w:color w:val="000000" w:themeColor="text1"/>
                <w:szCs w:val="21"/>
                <w:highlight w:val="none"/>
                <w14:textFill>
                  <w14:solidFill>
                    <w14:schemeClr w14:val="tx1"/>
                  </w14:solidFill>
                </w14:textFill>
              </w:rPr>
              <w:t>涉及人员社保的，要求提供通过投标人缴纳的近三个月的任意一个月的社保证明作为本单位员工的证明依据。若供应商成立不足三个月的，需提供成立情况说明函（格式自拟），无需提供相关人员社保，亦可得分；若为退休返聘人员，需提供说明函（格式自拟），无需提供相关人员社保，亦可得分。</w:t>
            </w:r>
          </w:p>
          <w:p w14:paraId="391FB2C1">
            <w:pPr>
              <w:wordWrap w:val="0"/>
              <w:rPr>
                <w:rFonts w:hint="default" w:eastAsia="东文宋体"/>
                <w:lang w:val="en-US" w:eastAsia="zh-CN"/>
              </w:rPr>
            </w:pPr>
            <w:r>
              <w:rPr>
                <w:rFonts w:hint="eastAsia" w:ascii="Times New Roman" w:hAnsi="Times New Roman" w:cs="Times New Roman"/>
                <w:color w:val="000000" w:themeColor="text1"/>
                <w:szCs w:val="21"/>
                <w:highlight w:val="none"/>
                <w14:textFill>
                  <w14:solidFill>
                    <w14:schemeClr w14:val="tx1"/>
                  </w14:solidFill>
                </w14:textFill>
              </w:rPr>
              <w:t>备注：以上资料均要求提供扫描件，原件备查，评分中出现无证明资料或证书过期或专家无法凭所提供资料判断是否得分的情况，一律作不得分处理。</w:t>
            </w:r>
          </w:p>
        </w:tc>
      </w:tr>
      <w:tr w14:paraId="72429A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312EB12">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4023501A">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8</w:t>
            </w:r>
          </w:p>
        </w:tc>
        <w:tc>
          <w:tcPr>
            <w:tcW w:w="1895" w:type="dxa"/>
            <w:tcBorders>
              <w:top w:val="single" w:color="000000" w:sz="8" w:space="0"/>
              <w:left w:val="single" w:color="000000" w:sz="8" w:space="0"/>
              <w:bottom w:val="single" w:color="000000" w:sz="8" w:space="0"/>
              <w:right w:val="single" w:color="000000" w:sz="8" w:space="0"/>
            </w:tcBorders>
            <w:vAlign w:val="center"/>
          </w:tcPr>
          <w:p w14:paraId="332C7F3C">
            <w:pPr>
              <w:wordWrap w:val="0"/>
              <w:jc w:val="center"/>
              <w:rPr>
                <w:rFonts w:ascii="宋体" w:hAnsi="宋体" w:cs="宋体"/>
                <w:szCs w:val="21"/>
              </w:rPr>
            </w:pPr>
            <w:r>
              <w:rPr>
                <w:rFonts w:hint="eastAsia" w:asciiTheme="minorEastAsia" w:hAnsiTheme="minorEastAsia" w:eastAsiaTheme="minorEastAsia"/>
                <w:color w:val="000000" w:themeColor="text1"/>
                <w:szCs w:val="21"/>
                <w14:textFill>
                  <w14:solidFill>
                    <w14:schemeClr w14:val="tx1"/>
                  </w14:solidFill>
                </w14:textFill>
              </w:rPr>
              <w:t>违约承诺</w:t>
            </w:r>
          </w:p>
        </w:tc>
        <w:tc>
          <w:tcPr>
            <w:tcW w:w="934" w:type="dxa"/>
            <w:tcBorders>
              <w:top w:val="single" w:color="000000" w:sz="8" w:space="0"/>
              <w:left w:val="single" w:color="000000" w:sz="8" w:space="0"/>
              <w:bottom w:val="single" w:color="000000" w:sz="8" w:space="0"/>
              <w:right w:val="single" w:color="000000" w:sz="8" w:space="0"/>
            </w:tcBorders>
            <w:vAlign w:val="center"/>
          </w:tcPr>
          <w:p w14:paraId="6BAE068C">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5</w:t>
            </w:r>
          </w:p>
        </w:tc>
        <w:tc>
          <w:tcPr>
            <w:tcW w:w="4883" w:type="dxa"/>
            <w:tcBorders>
              <w:top w:val="single" w:color="000000" w:sz="8" w:space="0"/>
              <w:left w:val="single" w:color="000000" w:sz="8" w:space="0"/>
              <w:bottom w:val="single" w:color="000000" w:sz="8" w:space="0"/>
              <w:right w:val="single" w:color="000000" w:sz="8" w:space="0"/>
            </w:tcBorders>
            <w:vAlign w:val="top"/>
          </w:tcPr>
          <w:p w14:paraId="4C8FCDAC">
            <w:pPr>
              <w:rPr>
                <w:b/>
              </w:rPr>
            </w:pPr>
            <w:r>
              <w:rPr>
                <w:rFonts w:hint="eastAsia"/>
                <w:b/>
              </w:rPr>
              <w:t>（一）评分内容：</w:t>
            </w:r>
          </w:p>
          <w:p w14:paraId="08DDC69F">
            <w:pPr>
              <w:wordWrap w:val="0"/>
              <w:rPr>
                <w:rFonts w:hint="eastAsia" w:ascii="宋体" w:hAnsi="宋体" w:cs="宋体"/>
                <w:szCs w:val="21"/>
                <w:highlight w:val="none"/>
              </w:rPr>
            </w:pPr>
            <w:r>
              <w:rPr>
                <w:rFonts w:hint="eastAsia" w:ascii="宋体" w:hAnsi="宋体" w:cs="宋体"/>
                <w:szCs w:val="21"/>
                <w:highlight w:val="none"/>
              </w:rPr>
              <w:t>1.项目人员空岗不得超过5个工作日；</w:t>
            </w:r>
          </w:p>
          <w:p w14:paraId="3F648FAC">
            <w:pPr>
              <w:wordWrap w:val="0"/>
              <w:rPr>
                <w:rFonts w:hint="eastAsia" w:ascii="宋体" w:hAnsi="宋体" w:cs="宋体"/>
                <w:szCs w:val="21"/>
                <w:highlight w:val="none"/>
              </w:rPr>
            </w:pPr>
            <w:r>
              <w:rPr>
                <w:rFonts w:hint="eastAsia" w:ascii="宋体" w:hAnsi="宋体" w:cs="宋体"/>
                <w:szCs w:val="21"/>
                <w:highlight w:val="none"/>
              </w:rPr>
              <w:t>2.项目不得出现人员岗位</w:t>
            </w:r>
            <w:r>
              <w:rPr>
                <w:rFonts w:hint="eastAsia" w:ascii="宋体" w:hAnsi="宋体" w:cs="宋体"/>
                <w:szCs w:val="21"/>
                <w:highlight w:val="none"/>
                <w:lang w:eastAsia="zh-CN"/>
              </w:rPr>
              <w:t>与聘用</w:t>
            </w:r>
            <w:r>
              <w:rPr>
                <w:rFonts w:hint="eastAsia" w:ascii="宋体" w:hAnsi="宋体" w:cs="宋体"/>
                <w:szCs w:val="21"/>
                <w:highlight w:val="none"/>
              </w:rPr>
              <w:t>薪级不匹配的情况；</w:t>
            </w:r>
          </w:p>
          <w:p w14:paraId="7B66A17C">
            <w:pPr>
              <w:wordWrap w:val="0"/>
              <w:rPr>
                <w:rFonts w:hint="eastAsia" w:ascii="宋体" w:hAnsi="宋体" w:cs="宋体"/>
                <w:szCs w:val="21"/>
                <w:highlight w:val="none"/>
              </w:rPr>
            </w:pPr>
            <w:r>
              <w:rPr>
                <w:rFonts w:hint="eastAsia" w:ascii="宋体" w:hAnsi="宋体" w:cs="宋体"/>
                <w:szCs w:val="21"/>
                <w:highlight w:val="none"/>
              </w:rPr>
              <w:t>3.项目实施方案完成度应达到100%。</w:t>
            </w:r>
          </w:p>
          <w:p w14:paraId="16AB7CD9">
            <w:pPr>
              <w:rPr>
                <w:rFonts w:hint="eastAsia" w:ascii="宋体" w:hAnsi="宋体" w:cs="宋体"/>
                <w:szCs w:val="21"/>
                <w:highlight w:val="none"/>
              </w:rPr>
            </w:pPr>
            <w:r>
              <w:rPr>
                <w:rFonts w:hint="eastAsia"/>
                <w:b/>
                <w:highlight w:val="none"/>
              </w:rPr>
              <w:t>（二）评分依据：</w:t>
            </w:r>
          </w:p>
          <w:p w14:paraId="438B4C34">
            <w:pPr>
              <w:wordWrap w:val="0"/>
              <w:rPr>
                <w:rFonts w:hint="eastAsia" w:ascii="宋体" w:hAnsi="宋体" w:cs="宋体"/>
                <w:szCs w:val="21"/>
                <w:highlight w:val="none"/>
              </w:rPr>
            </w:pPr>
            <w:r>
              <w:rPr>
                <w:rFonts w:hint="eastAsia" w:ascii="宋体" w:hAnsi="宋体" w:cs="宋体"/>
                <w:szCs w:val="21"/>
                <w:highlight w:val="none"/>
              </w:rPr>
              <w:t>评标委员会根据响应情况进行打分，满足3点得100</w:t>
            </w:r>
            <w:r>
              <w:rPr>
                <w:rFonts w:hint="eastAsia" w:ascii="宋体" w:hAnsi="宋体" w:cs="宋体"/>
                <w:szCs w:val="21"/>
                <w:highlight w:val="none"/>
                <w:lang w:eastAsia="zh-CN"/>
              </w:rPr>
              <w:t>分</w:t>
            </w:r>
            <w:r>
              <w:rPr>
                <w:rFonts w:hint="eastAsia" w:ascii="宋体" w:hAnsi="宋体" w:cs="宋体"/>
                <w:szCs w:val="21"/>
                <w:highlight w:val="none"/>
              </w:rPr>
              <w:t>，满足任意2点得60</w:t>
            </w:r>
            <w:r>
              <w:rPr>
                <w:rFonts w:hint="eastAsia" w:ascii="宋体" w:hAnsi="宋体" w:cs="宋体"/>
                <w:szCs w:val="21"/>
                <w:highlight w:val="none"/>
                <w:lang w:eastAsia="zh-CN"/>
              </w:rPr>
              <w:t>分</w:t>
            </w:r>
            <w:r>
              <w:rPr>
                <w:rFonts w:hint="eastAsia" w:ascii="宋体" w:hAnsi="宋体" w:cs="宋体"/>
                <w:szCs w:val="21"/>
                <w:highlight w:val="none"/>
              </w:rPr>
              <w:t>，满足任意1点得10</w:t>
            </w:r>
            <w:r>
              <w:rPr>
                <w:rFonts w:hint="eastAsia" w:ascii="宋体" w:hAnsi="宋体" w:cs="宋体"/>
                <w:szCs w:val="21"/>
                <w:highlight w:val="none"/>
                <w:lang w:eastAsia="zh-CN"/>
              </w:rPr>
              <w:t>分</w:t>
            </w:r>
            <w:r>
              <w:rPr>
                <w:rFonts w:hint="eastAsia" w:ascii="宋体" w:hAnsi="宋体" w:cs="宋体"/>
                <w:szCs w:val="21"/>
                <w:highlight w:val="none"/>
              </w:rPr>
              <w:t>，未满足不得分。</w:t>
            </w:r>
          </w:p>
          <w:p w14:paraId="0ED0B45A">
            <w:pPr>
              <w:wordWrap w:val="0"/>
              <w:rPr>
                <w:rFonts w:ascii="宋体" w:hAnsi="宋体" w:cs="宋体"/>
                <w:szCs w:val="21"/>
                <w:highlight w:val="yellow"/>
              </w:rPr>
            </w:pPr>
            <w:r>
              <w:rPr>
                <w:rFonts w:hint="eastAsia" w:ascii="宋体" w:hAnsi="宋体" w:cs="宋体"/>
                <w:szCs w:val="21"/>
                <w:highlight w:val="none"/>
              </w:rPr>
              <w:t>要求提供承诺（格式自定）作为得分</w:t>
            </w:r>
            <w:r>
              <w:rPr>
                <w:rFonts w:hint="eastAsia" w:ascii="宋体" w:hAnsi="宋体" w:cs="宋体"/>
                <w:szCs w:val="21"/>
              </w:rPr>
              <w:t>依据，未提供承诺或承诺内容不满足要求不得分。</w:t>
            </w:r>
          </w:p>
        </w:tc>
      </w:tr>
      <w:tr w14:paraId="28CD20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20B5483">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55431AA3">
            <w:pPr>
              <w:wordWrap w:val="0"/>
              <w:jc w:val="center"/>
              <w:rPr>
                <w:rFonts w:hint="eastAsia" w:ascii="宋体" w:hAnsi="宋体" w:eastAsia="宋体" w:cs="宋体"/>
                <w:szCs w:val="21"/>
                <w:lang w:val="en-US" w:eastAsia="zh-CN"/>
              </w:rPr>
            </w:pPr>
            <w:r>
              <w:rPr>
                <w:rFonts w:hint="eastAsia" w:ascii="宋体" w:hAnsi="宋体" w:cs="宋体"/>
                <w:color w:val="auto"/>
                <w:szCs w:val="21"/>
                <w:lang w:val="en-US" w:eastAsia="zh-CN"/>
              </w:rPr>
              <w:t>9</w:t>
            </w:r>
            <w:bookmarkStart w:id="98" w:name="_GoBack"/>
            <w:bookmarkEnd w:id="98"/>
          </w:p>
        </w:tc>
        <w:tc>
          <w:tcPr>
            <w:tcW w:w="1895" w:type="dxa"/>
            <w:tcBorders>
              <w:top w:val="single" w:color="000000" w:sz="8" w:space="0"/>
              <w:left w:val="single" w:color="000000" w:sz="8" w:space="0"/>
              <w:bottom w:val="single" w:color="000000" w:sz="8" w:space="0"/>
              <w:right w:val="single" w:color="000000" w:sz="8" w:space="0"/>
            </w:tcBorders>
            <w:vAlign w:val="center"/>
          </w:tcPr>
          <w:p w14:paraId="409C3268">
            <w:pPr>
              <w:wordWrap w:val="0"/>
              <w:jc w:val="center"/>
              <w:rPr>
                <w:rFonts w:ascii="宋体" w:hAnsi="宋体" w:cs="宋体"/>
                <w:szCs w:val="21"/>
              </w:rPr>
            </w:pPr>
            <w:r>
              <w:rPr>
                <w:rFonts w:hint="eastAsia" w:asciiTheme="minorEastAsia" w:hAnsiTheme="minorEastAsia" w:eastAsiaTheme="minorEastAsia"/>
                <w:color w:val="auto"/>
                <w:szCs w:val="21"/>
              </w:rPr>
              <w:t>项目完成后的服务承诺</w:t>
            </w:r>
          </w:p>
        </w:tc>
        <w:tc>
          <w:tcPr>
            <w:tcW w:w="934" w:type="dxa"/>
            <w:tcBorders>
              <w:top w:val="single" w:color="000000" w:sz="8" w:space="0"/>
              <w:left w:val="single" w:color="000000" w:sz="8" w:space="0"/>
              <w:bottom w:val="single" w:color="000000" w:sz="8" w:space="0"/>
              <w:right w:val="single" w:color="000000" w:sz="8" w:space="0"/>
            </w:tcBorders>
            <w:vAlign w:val="center"/>
          </w:tcPr>
          <w:p w14:paraId="296BF2F1">
            <w:pPr>
              <w:wordWrap w:val="0"/>
              <w:jc w:val="center"/>
              <w:rPr>
                <w:rFonts w:hint="eastAsia" w:ascii="宋体" w:hAnsi="宋体" w:eastAsia="宋体" w:cs="宋体"/>
                <w:szCs w:val="21"/>
                <w:lang w:val="en-US" w:eastAsia="zh-CN"/>
              </w:rPr>
            </w:pPr>
            <w:r>
              <w:rPr>
                <w:rFonts w:hint="eastAsia" w:ascii="宋体" w:hAnsi="宋体" w:cs="宋体"/>
                <w:color w:val="auto"/>
                <w:szCs w:val="21"/>
                <w:lang w:val="en-US" w:eastAsia="zh-CN"/>
              </w:rPr>
              <w:t>4</w:t>
            </w:r>
          </w:p>
        </w:tc>
        <w:tc>
          <w:tcPr>
            <w:tcW w:w="4883" w:type="dxa"/>
            <w:tcBorders>
              <w:top w:val="single" w:color="000000" w:sz="8" w:space="0"/>
              <w:left w:val="single" w:color="000000" w:sz="8" w:space="0"/>
              <w:bottom w:val="single" w:color="000000" w:sz="8" w:space="0"/>
              <w:right w:val="single" w:color="000000" w:sz="8" w:space="0"/>
            </w:tcBorders>
            <w:vAlign w:val="top"/>
          </w:tcPr>
          <w:p w14:paraId="3EB4EB5C">
            <w:pPr>
              <w:rPr>
                <w:b/>
                <w:color w:val="auto"/>
              </w:rPr>
            </w:pPr>
            <w:r>
              <w:rPr>
                <w:rFonts w:hint="eastAsia"/>
                <w:b/>
                <w:color w:val="auto"/>
              </w:rPr>
              <w:t>（一）评分内容：</w:t>
            </w:r>
          </w:p>
          <w:p w14:paraId="26668D0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1.承诺服务期满后主动离岗并与后续服务公司办理交接承诺。</w:t>
            </w:r>
          </w:p>
          <w:p w14:paraId="3BD0D354">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宋体" w:hAnsi="宋体" w:eastAsia="宋体" w:cs="宋体"/>
                <w:lang w:val="en-US" w:eastAsia="zh-CN"/>
              </w:rPr>
            </w:pPr>
            <w:r>
              <w:rPr>
                <w:rFonts w:hint="eastAsia" w:ascii="宋体" w:hAnsi="宋体" w:eastAsia="宋体" w:cs="宋体"/>
                <w:lang w:val="en-US" w:eastAsia="zh-CN"/>
              </w:rPr>
              <w:t>2.承诺中标后积极配合采购方的评估与验收工作。</w:t>
            </w:r>
          </w:p>
          <w:p w14:paraId="439ADA40">
            <w:pPr>
              <w:rPr>
                <w:rFonts w:hint="eastAsia" w:ascii="宋体" w:hAnsi="宋体" w:cs="宋体"/>
                <w:color w:val="auto"/>
                <w:szCs w:val="21"/>
              </w:rPr>
            </w:pPr>
            <w:r>
              <w:rPr>
                <w:rFonts w:hint="eastAsia"/>
                <w:b/>
                <w:color w:val="auto"/>
              </w:rPr>
              <w:t>（二）评分依据：</w:t>
            </w:r>
          </w:p>
          <w:p w14:paraId="152918AA">
            <w:pPr>
              <w:wordWrap w:val="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评标委员会根据响应情况进行打分，满足2点得10</w:t>
            </w:r>
            <w:r>
              <w:rPr>
                <w:rFonts w:asciiTheme="minorEastAsia" w:hAnsiTheme="minorEastAsia" w:eastAsiaTheme="minorEastAsia"/>
                <w:color w:val="auto"/>
                <w:szCs w:val="21"/>
              </w:rPr>
              <w:t>0</w:t>
            </w:r>
            <w:r>
              <w:rPr>
                <w:rFonts w:hint="eastAsia" w:asciiTheme="minorEastAsia" w:hAnsiTheme="minorEastAsia" w:eastAsiaTheme="minorEastAsia"/>
                <w:color w:val="auto"/>
                <w:szCs w:val="21"/>
                <w:lang w:eastAsia="zh-CN"/>
              </w:rPr>
              <w:t>分</w:t>
            </w:r>
            <w:r>
              <w:rPr>
                <w:rFonts w:hint="eastAsia" w:asciiTheme="minorEastAsia" w:hAnsiTheme="minorEastAsia" w:eastAsiaTheme="minorEastAsia"/>
                <w:color w:val="auto"/>
                <w:szCs w:val="21"/>
              </w:rPr>
              <w:t>，满足任意1点得</w:t>
            </w:r>
            <w:r>
              <w:rPr>
                <w:rFonts w:asciiTheme="minorEastAsia" w:hAnsiTheme="minorEastAsia" w:eastAsiaTheme="minorEastAsia"/>
                <w:color w:val="auto"/>
                <w:szCs w:val="21"/>
              </w:rPr>
              <w:t>50</w:t>
            </w:r>
            <w:r>
              <w:rPr>
                <w:rFonts w:hint="eastAsia" w:asciiTheme="minorEastAsia" w:hAnsiTheme="minorEastAsia" w:eastAsiaTheme="minorEastAsia"/>
                <w:color w:val="auto"/>
                <w:szCs w:val="21"/>
                <w:lang w:eastAsia="zh-CN"/>
              </w:rPr>
              <w:t>分</w:t>
            </w:r>
            <w:r>
              <w:rPr>
                <w:rFonts w:hint="eastAsia" w:asciiTheme="minorEastAsia" w:hAnsiTheme="minorEastAsia" w:eastAsiaTheme="minorEastAsia"/>
                <w:color w:val="auto"/>
                <w:szCs w:val="21"/>
              </w:rPr>
              <w:t>，未满足不得分。</w:t>
            </w:r>
          </w:p>
          <w:p w14:paraId="523C7179">
            <w:pPr>
              <w:wordWrap w:val="0"/>
              <w:rPr>
                <w:rFonts w:ascii="宋体" w:hAnsi="宋体" w:cs="宋体"/>
                <w:szCs w:val="21"/>
              </w:rPr>
            </w:pPr>
            <w:r>
              <w:rPr>
                <w:rFonts w:hint="eastAsia" w:ascii="宋体" w:hAnsi="宋体" w:cs="宋体"/>
                <w:color w:val="auto"/>
                <w:szCs w:val="21"/>
              </w:rPr>
              <w:t>要求提供承诺（格式自定）作为得分依据，未提供承诺或承诺内容不满足要求不得分。</w:t>
            </w:r>
          </w:p>
        </w:tc>
      </w:tr>
      <w:tr w14:paraId="3B19A9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2869DC80">
            <w:pPr>
              <w:wordWrap w:val="0"/>
              <w:jc w:val="center"/>
              <w:rPr>
                <w:rFonts w:ascii="宋体" w:hAnsi="宋体" w:cs="宋体"/>
                <w:b/>
                <w:bCs/>
                <w:color w:val="0000FF"/>
                <w:sz w:val="24"/>
              </w:rPr>
            </w:pPr>
            <w:r>
              <w:rPr>
                <w:b/>
                <w:bCs/>
                <w:color w:val="0000FF"/>
              </w:rPr>
              <w:t>3</w:t>
            </w:r>
          </w:p>
        </w:tc>
        <w:tc>
          <w:tcPr>
            <w:tcW w:w="3509" w:type="dxa"/>
            <w:gridSpan w:val="3"/>
            <w:tcBorders>
              <w:top w:val="single" w:color="000000" w:sz="8" w:space="0"/>
              <w:left w:val="single" w:color="000000" w:sz="8" w:space="0"/>
              <w:bottom w:val="single" w:color="000000" w:sz="8" w:space="0"/>
              <w:right w:val="single" w:color="000000" w:sz="8" w:space="0"/>
            </w:tcBorders>
          </w:tcPr>
          <w:p w14:paraId="046A1866">
            <w:pPr>
              <w:wordWrap w:val="0"/>
              <w:jc w:val="center"/>
              <w:rPr>
                <w:rFonts w:ascii="宋体" w:hAnsi="宋体" w:cs="宋体"/>
                <w:b/>
                <w:bCs/>
                <w:color w:val="0000FF"/>
                <w:sz w:val="24"/>
              </w:rPr>
            </w:pPr>
            <w:r>
              <w:rPr>
                <w:b/>
                <w:bCs/>
                <w:color w:val="0000FF"/>
              </w:rPr>
              <w:t>综合实力</w:t>
            </w:r>
          </w:p>
        </w:tc>
        <w:tc>
          <w:tcPr>
            <w:tcW w:w="4883" w:type="dxa"/>
            <w:tcBorders>
              <w:top w:val="single" w:color="000000" w:sz="8" w:space="0"/>
              <w:left w:val="single" w:color="000000" w:sz="8" w:space="0"/>
              <w:bottom w:val="single" w:color="000000" w:sz="8" w:space="0"/>
              <w:right w:val="single" w:color="000000" w:sz="8" w:space="0"/>
            </w:tcBorders>
          </w:tcPr>
          <w:p w14:paraId="26EC0838">
            <w:pPr>
              <w:wordWrap w:val="0"/>
              <w:jc w:val="center"/>
              <w:rPr>
                <w:rFonts w:hint="default" w:ascii="宋体" w:hAnsi="宋体" w:eastAsia="宋体" w:cs="宋体"/>
                <w:b/>
                <w:bCs/>
                <w:color w:val="0000FF"/>
                <w:sz w:val="24"/>
                <w:lang w:val="en-US" w:eastAsia="zh-CN"/>
              </w:rPr>
            </w:pPr>
            <w:r>
              <w:rPr>
                <w:rFonts w:hint="eastAsia" w:ascii="宋体" w:hAnsi="宋体" w:cs="宋体"/>
                <w:b/>
                <w:bCs/>
                <w:color w:val="0000FF"/>
                <w:sz w:val="24"/>
                <w:highlight w:val="none"/>
                <w:lang w:val="en-US" w:eastAsia="zh-CN"/>
              </w:rPr>
              <w:t>25</w:t>
            </w:r>
          </w:p>
        </w:tc>
      </w:tr>
      <w:tr w14:paraId="244D6E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983A50B">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3C6DA4C2">
            <w:pPr>
              <w:wordWrap w:val="0"/>
              <w:rPr>
                <w:rFonts w:ascii="宋体" w:hAnsi="宋体" w:cs="宋体"/>
                <w:szCs w:val="21"/>
              </w:rPr>
            </w:pPr>
          </w:p>
        </w:tc>
      </w:tr>
      <w:tr w14:paraId="114B67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71BD890A">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C6FB23F">
            <w:pPr>
              <w:wordWrap w:val="0"/>
              <w:jc w:val="center"/>
              <w:rPr>
                <w:rFonts w:ascii="宋体" w:hAnsi="宋体" w:cs="宋体"/>
                <w:szCs w:val="21"/>
              </w:rPr>
            </w:pPr>
            <w:r>
              <w:rPr>
                <w:szCs w:val="21"/>
              </w:rPr>
              <w:t>序号</w:t>
            </w:r>
          </w:p>
        </w:tc>
        <w:tc>
          <w:tcPr>
            <w:tcW w:w="189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A516153">
            <w:pPr>
              <w:wordWrap w:val="0"/>
              <w:jc w:val="center"/>
              <w:rPr>
                <w:rFonts w:ascii="宋体" w:hAnsi="宋体" w:cs="宋体"/>
                <w:szCs w:val="21"/>
              </w:rPr>
            </w:pPr>
            <w:r>
              <w:rPr>
                <w:szCs w:val="21"/>
              </w:rPr>
              <w:t>评分因素</w:t>
            </w:r>
          </w:p>
        </w:tc>
        <w:tc>
          <w:tcPr>
            <w:tcW w:w="9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B5C5E59">
            <w:pPr>
              <w:wordWrap w:val="0"/>
              <w:jc w:val="center"/>
              <w:rPr>
                <w:rFonts w:ascii="宋体" w:hAnsi="宋体" w:cs="宋体"/>
                <w:szCs w:val="21"/>
              </w:rPr>
            </w:pPr>
            <w:r>
              <w:rPr>
                <w:szCs w:val="21"/>
              </w:rPr>
              <w:t>权重(%)</w:t>
            </w:r>
          </w:p>
        </w:tc>
        <w:tc>
          <w:tcPr>
            <w:tcW w:w="488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186D517">
            <w:pPr>
              <w:wordWrap w:val="0"/>
              <w:jc w:val="center"/>
              <w:rPr>
                <w:rFonts w:ascii="宋体" w:hAnsi="宋体" w:cs="宋体"/>
                <w:szCs w:val="21"/>
              </w:rPr>
            </w:pPr>
            <w:r>
              <w:rPr>
                <w:szCs w:val="21"/>
              </w:rPr>
              <w:t>评分准则</w:t>
            </w:r>
          </w:p>
        </w:tc>
      </w:tr>
      <w:tr w14:paraId="0DD42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25CB690">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0DBB330E">
            <w:pPr>
              <w:wordWrap w:val="0"/>
              <w:jc w:val="center"/>
              <w:rPr>
                <w:rFonts w:ascii="宋体" w:hAnsi="宋体" w:cs="宋体"/>
                <w:szCs w:val="21"/>
              </w:rPr>
            </w:pPr>
            <w:r>
              <w:rPr>
                <w:rFonts w:hint="eastAsia" w:ascii="宋体" w:hAnsi="宋体" w:cs="宋体"/>
                <w:szCs w:val="21"/>
              </w:rPr>
              <w:t>1</w:t>
            </w:r>
          </w:p>
        </w:tc>
        <w:tc>
          <w:tcPr>
            <w:tcW w:w="1895" w:type="dxa"/>
            <w:tcBorders>
              <w:top w:val="single" w:color="000000" w:sz="8" w:space="0"/>
              <w:left w:val="single" w:color="000000" w:sz="8" w:space="0"/>
              <w:bottom w:val="single" w:color="000000" w:sz="8" w:space="0"/>
              <w:right w:val="single" w:color="000000" w:sz="8" w:space="0"/>
            </w:tcBorders>
            <w:vAlign w:val="top"/>
          </w:tcPr>
          <w:p w14:paraId="245D91B2">
            <w:pPr>
              <w:wordWrap w:val="0"/>
              <w:rPr>
                <w:rFonts w:ascii="宋体" w:hAnsi="宋体"/>
                <w:color w:val="FF0000"/>
              </w:rPr>
            </w:pPr>
            <w:r>
              <w:rPr>
                <w:rFonts w:hint="eastAsia" w:ascii="宋体" w:hAnsi="宋体"/>
                <w:szCs w:val="21"/>
              </w:rPr>
              <w:t>投标人同类项目业绩情况</w:t>
            </w:r>
          </w:p>
          <w:p w14:paraId="4E704CC6">
            <w:pPr>
              <w:wordWrap w:val="0"/>
              <w:rPr>
                <w:rFonts w:ascii="宋体" w:hAnsi="宋体"/>
              </w:rPr>
            </w:pPr>
          </w:p>
          <w:p w14:paraId="40E2EB8B">
            <w:pPr>
              <w:widowControl/>
              <w:jc w:val="left"/>
              <w:rPr>
                <w:rFonts w:ascii="宋体" w:hAnsi="宋体" w:cs="宋体"/>
                <w:szCs w:val="21"/>
              </w:rPr>
            </w:pPr>
          </w:p>
        </w:tc>
        <w:tc>
          <w:tcPr>
            <w:tcW w:w="934" w:type="dxa"/>
            <w:tcBorders>
              <w:top w:val="single" w:color="000000" w:sz="8" w:space="0"/>
              <w:left w:val="single" w:color="000000" w:sz="8" w:space="0"/>
              <w:bottom w:val="single" w:color="000000" w:sz="8" w:space="0"/>
              <w:right w:val="single" w:color="000000" w:sz="8" w:space="0"/>
            </w:tcBorders>
            <w:vAlign w:val="top"/>
          </w:tcPr>
          <w:p w14:paraId="67010BE5">
            <w:pPr>
              <w:widowControl/>
              <w:jc w:val="left"/>
              <w:rPr>
                <w:rFonts w:hint="default" w:ascii="宋体" w:hAnsi="宋体" w:eastAsia="宋体" w:cs="宋体"/>
                <w:szCs w:val="21"/>
                <w:lang w:val="en-US" w:eastAsia="zh-CN"/>
              </w:rPr>
            </w:pPr>
            <w:r>
              <w:rPr>
                <w:rFonts w:hint="eastAsia" w:ascii="宋体" w:hAnsi="宋体" w:cs="宋体"/>
                <w:szCs w:val="21"/>
                <w:lang w:val="en-US" w:eastAsia="zh-CN"/>
              </w:rPr>
              <w:t>10</w:t>
            </w:r>
          </w:p>
        </w:tc>
        <w:tc>
          <w:tcPr>
            <w:tcW w:w="4883" w:type="dxa"/>
            <w:tcBorders>
              <w:top w:val="single" w:color="000000" w:sz="8" w:space="0"/>
              <w:left w:val="single" w:color="000000" w:sz="8" w:space="0"/>
              <w:bottom w:val="single" w:color="000000" w:sz="8" w:space="0"/>
              <w:right w:val="single" w:color="000000" w:sz="8" w:space="0"/>
            </w:tcBorders>
            <w:vAlign w:val="top"/>
          </w:tcPr>
          <w:p w14:paraId="7261342F">
            <w:pPr>
              <w:rPr>
                <w:b/>
                <w:highlight w:val="none"/>
              </w:rPr>
            </w:pPr>
            <w:r>
              <w:rPr>
                <w:rFonts w:hint="eastAsia"/>
                <w:b/>
                <w:highlight w:val="none"/>
              </w:rPr>
              <w:t>（一）评分内容：</w:t>
            </w:r>
          </w:p>
          <w:p w14:paraId="07036657">
            <w:pPr>
              <w:wordWrap w:val="0"/>
              <w:rPr>
                <w:rFonts w:ascii="新宋体" w:hAnsi="新宋体" w:eastAsia="新宋体"/>
                <w:color w:val="000000" w:themeColor="text1"/>
                <w:szCs w:val="21"/>
                <w:highlight w:val="none"/>
                <w14:textFill>
                  <w14:solidFill>
                    <w14:schemeClr w14:val="tx1"/>
                  </w14:solidFill>
                </w14:textFill>
              </w:rPr>
            </w:pPr>
            <w:r>
              <w:rPr>
                <w:rFonts w:hint="eastAsia" w:ascii="新宋体" w:hAnsi="新宋体" w:eastAsia="新宋体"/>
                <w:color w:val="000000" w:themeColor="text1"/>
                <w:szCs w:val="21"/>
                <w:highlight w:val="none"/>
                <w14:textFill>
                  <w14:solidFill>
                    <w14:schemeClr w14:val="tx1"/>
                  </w14:solidFill>
                </w14:textFill>
              </w:rPr>
              <w:t>投标人自202</w:t>
            </w:r>
            <w:r>
              <w:rPr>
                <w:rFonts w:hint="eastAsia" w:ascii="新宋体" w:hAnsi="新宋体" w:eastAsia="新宋体"/>
                <w:color w:val="000000" w:themeColor="text1"/>
                <w:szCs w:val="21"/>
                <w:highlight w:val="none"/>
                <w:lang w:val="en-US" w:eastAsia="zh-CN"/>
                <w14:textFill>
                  <w14:solidFill>
                    <w14:schemeClr w14:val="tx1"/>
                  </w14:solidFill>
                </w14:textFill>
              </w:rPr>
              <w:t>2</w:t>
            </w:r>
            <w:r>
              <w:rPr>
                <w:rFonts w:hint="eastAsia" w:ascii="新宋体" w:hAnsi="新宋体" w:eastAsia="新宋体"/>
                <w:color w:val="000000" w:themeColor="text1"/>
                <w:szCs w:val="21"/>
                <w:highlight w:val="none"/>
                <w14:textFill>
                  <w14:solidFill>
                    <w14:schemeClr w14:val="tx1"/>
                  </w14:solidFill>
                </w14:textFill>
              </w:rPr>
              <w:t>年</w:t>
            </w:r>
            <w:r>
              <w:rPr>
                <w:rFonts w:hint="eastAsia" w:ascii="新宋体" w:hAnsi="新宋体" w:eastAsia="新宋体"/>
                <w:color w:val="000000" w:themeColor="text1"/>
                <w:szCs w:val="21"/>
                <w:highlight w:val="none"/>
                <w:lang w:val="en-US" w:eastAsia="zh-CN"/>
                <w14:textFill>
                  <w14:solidFill>
                    <w14:schemeClr w14:val="tx1"/>
                  </w14:solidFill>
                </w14:textFill>
              </w:rPr>
              <w:t>1</w:t>
            </w:r>
            <w:r>
              <w:rPr>
                <w:rFonts w:hint="eastAsia" w:ascii="新宋体" w:hAnsi="新宋体" w:eastAsia="新宋体"/>
                <w:color w:val="000000" w:themeColor="text1"/>
                <w:szCs w:val="21"/>
                <w:highlight w:val="none"/>
                <w14:textFill>
                  <w14:solidFill>
                    <w14:schemeClr w14:val="tx1"/>
                  </w14:solidFill>
                </w14:textFill>
              </w:rPr>
              <w:t>月1日至投标截止之日止（以合同签订的时间为准）。</w:t>
            </w:r>
          </w:p>
          <w:p w14:paraId="1114268D">
            <w:pPr>
              <w:wordWrap w:val="0"/>
              <w:rPr>
                <w:rFonts w:ascii="新宋体" w:hAnsi="新宋体" w:eastAsia="新宋体"/>
                <w:color w:val="000000" w:themeColor="text1"/>
                <w:szCs w:val="21"/>
                <w:highlight w:val="none"/>
                <w14:textFill>
                  <w14:solidFill>
                    <w14:schemeClr w14:val="tx1"/>
                  </w14:solidFill>
                </w14:textFill>
              </w:rPr>
            </w:pPr>
            <w:r>
              <w:rPr>
                <w:rFonts w:hint="eastAsia" w:ascii="新宋体" w:hAnsi="新宋体" w:eastAsia="新宋体"/>
                <w:color w:val="000000" w:themeColor="text1"/>
                <w:szCs w:val="21"/>
                <w:highlight w:val="none"/>
                <w14:textFill>
                  <w14:solidFill>
                    <w14:schemeClr w14:val="tx1"/>
                  </w14:solidFill>
                </w14:textFill>
              </w:rPr>
              <w:t>1.具有县（区、县级市）级或以上</w:t>
            </w:r>
            <w:r>
              <w:rPr>
                <w:rFonts w:hint="eastAsia" w:asciiTheme="majorEastAsia" w:hAnsiTheme="majorEastAsia" w:eastAsiaTheme="majorEastAsia" w:cstheme="majorEastAsia"/>
                <w:color w:val="auto"/>
                <w:szCs w:val="21"/>
                <w:highlight w:val="none"/>
                <w:lang w:val="en-US" w:eastAsia="zh-CN"/>
              </w:rPr>
              <w:t>政府部门残疾人相关社工项目合作</w:t>
            </w:r>
            <w:r>
              <w:rPr>
                <w:rFonts w:hint="eastAsia" w:asciiTheme="majorEastAsia" w:hAnsiTheme="majorEastAsia" w:eastAsiaTheme="majorEastAsia" w:cstheme="majorEastAsia"/>
                <w:color w:val="auto"/>
                <w:szCs w:val="21"/>
                <w:highlight w:val="none"/>
              </w:rPr>
              <w:t>经验的，</w:t>
            </w:r>
            <w:r>
              <w:rPr>
                <w:rFonts w:hint="eastAsia" w:ascii="新宋体" w:hAnsi="新宋体" w:eastAsia="新宋体"/>
                <w:color w:val="000000" w:themeColor="text1"/>
                <w:szCs w:val="21"/>
                <w:highlight w:val="none"/>
                <w14:textFill>
                  <w14:solidFill>
                    <w14:schemeClr w14:val="tx1"/>
                  </w14:solidFill>
                </w14:textFill>
              </w:rPr>
              <w:t>每提供一个得</w:t>
            </w:r>
            <w:r>
              <w:rPr>
                <w:rFonts w:hint="eastAsia" w:ascii="新宋体" w:hAnsi="新宋体" w:eastAsia="新宋体"/>
                <w:color w:val="000000" w:themeColor="text1"/>
                <w:szCs w:val="21"/>
                <w:highlight w:val="none"/>
                <w:lang w:val="en-US" w:eastAsia="zh-CN"/>
                <w14:textFill>
                  <w14:solidFill>
                    <w14:schemeClr w14:val="tx1"/>
                  </w14:solidFill>
                </w14:textFill>
              </w:rPr>
              <w:t>20分</w:t>
            </w:r>
            <w:r>
              <w:rPr>
                <w:rFonts w:hint="eastAsia" w:ascii="新宋体" w:hAnsi="新宋体" w:eastAsia="新宋体"/>
                <w:color w:val="000000" w:themeColor="text1"/>
                <w:szCs w:val="21"/>
                <w:highlight w:val="none"/>
                <w14:textFill>
                  <w14:solidFill>
                    <w14:schemeClr w14:val="tx1"/>
                  </w14:solidFill>
                </w14:textFill>
              </w:rPr>
              <w:t>，最高得100</w:t>
            </w:r>
            <w:r>
              <w:rPr>
                <w:rFonts w:hint="eastAsia" w:ascii="新宋体" w:hAnsi="新宋体" w:eastAsia="新宋体"/>
                <w:color w:val="000000" w:themeColor="text1"/>
                <w:szCs w:val="21"/>
                <w:highlight w:val="none"/>
                <w:lang w:val="en-US" w:eastAsia="zh-CN"/>
                <w14:textFill>
                  <w14:solidFill>
                    <w14:schemeClr w14:val="tx1"/>
                  </w14:solidFill>
                </w14:textFill>
              </w:rPr>
              <w:t>分</w:t>
            </w:r>
            <w:r>
              <w:rPr>
                <w:rFonts w:hint="eastAsia" w:ascii="新宋体" w:hAnsi="新宋体" w:eastAsia="新宋体"/>
                <w:color w:val="000000" w:themeColor="text1"/>
                <w:szCs w:val="21"/>
                <w:highlight w:val="none"/>
                <w14:textFill>
                  <w14:solidFill>
                    <w14:schemeClr w14:val="tx1"/>
                  </w14:solidFill>
                </w14:textFill>
              </w:rPr>
              <w:t>。</w:t>
            </w:r>
          </w:p>
          <w:p w14:paraId="6A57418A">
            <w:pP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注：同一项目续签不可重复计分。</w:t>
            </w:r>
          </w:p>
          <w:p w14:paraId="3D8B465E">
            <w:pPr>
              <w:rPr>
                <w:b/>
              </w:rPr>
            </w:pPr>
            <w:r>
              <w:rPr>
                <w:rFonts w:hint="eastAsia"/>
                <w:b/>
              </w:rPr>
              <w:t>（二）评分依据：</w:t>
            </w:r>
          </w:p>
          <w:p w14:paraId="6A6051F5">
            <w:pPr>
              <w:rPr>
                <w:rFonts w:hint="eastAsia" w:ascii="新宋体" w:hAnsi="新宋体" w:eastAsia="新宋体"/>
                <w:color w:val="000000" w:themeColor="text1"/>
                <w:szCs w:val="21"/>
                <w:lang w:eastAsia="zh-CN"/>
                <w14:textFill>
                  <w14:solidFill>
                    <w14:schemeClr w14:val="tx1"/>
                  </w14:solidFill>
                </w14:textFill>
              </w:rPr>
            </w:pPr>
            <w:r>
              <w:rPr>
                <w:rFonts w:hint="eastAsia"/>
                <w:lang w:val="en-US" w:eastAsia="zh-CN"/>
              </w:rPr>
              <w:t xml:space="preserve">1. </w:t>
            </w:r>
            <w:r>
              <w:rPr>
                <w:rFonts w:hint="eastAsia" w:ascii="新宋体" w:hAnsi="新宋体" w:eastAsia="新宋体"/>
                <w:color w:val="000000" w:themeColor="text1"/>
                <w:szCs w:val="21"/>
                <w14:textFill>
                  <w14:solidFill>
                    <w14:schemeClr w14:val="tx1"/>
                  </w14:solidFill>
                </w14:textFill>
              </w:rPr>
              <w:t>提供</w:t>
            </w:r>
            <w:r>
              <w:rPr>
                <w:rFonts w:ascii="新宋体" w:hAnsi="新宋体" w:eastAsia="新宋体"/>
                <w:color w:val="000000" w:themeColor="text1"/>
                <w:szCs w:val="21"/>
                <w14:textFill>
                  <w14:solidFill>
                    <w14:schemeClr w14:val="tx1"/>
                  </w14:solidFill>
                </w14:textFill>
              </w:rPr>
              <w:t>中标</w:t>
            </w:r>
            <w:r>
              <w:rPr>
                <w:rFonts w:hint="eastAsia" w:ascii="新宋体" w:hAnsi="新宋体" w:eastAsia="新宋体"/>
                <w:color w:val="000000" w:themeColor="text1"/>
                <w:szCs w:val="21"/>
                <w14:textFill>
                  <w14:solidFill>
                    <w14:schemeClr w14:val="tx1"/>
                  </w14:solidFill>
                </w14:textFill>
              </w:rPr>
              <w:t>（成交）</w:t>
            </w:r>
            <w:r>
              <w:rPr>
                <w:rFonts w:ascii="新宋体" w:hAnsi="新宋体" w:eastAsia="新宋体"/>
                <w:color w:val="000000" w:themeColor="text1"/>
                <w:szCs w:val="21"/>
                <w14:textFill>
                  <w14:solidFill>
                    <w14:schemeClr w14:val="tx1"/>
                  </w14:solidFill>
                </w14:textFill>
              </w:rPr>
              <w:t>通知书</w:t>
            </w:r>
            <w:r>
              <w:rPr>
                <w:rFonts w:hint="eastAsia" w:ascii="新宋体" w:hAnsi="新宋体" w:eastAsia="新宋体"/>
                <w:color w:val="000000" w:themeColor="text1"/>
                <w:szCs w:val="21"/>
                <w:lang w:eastAsia="zh-CN"/>
                <w14:textFill>
                  <w14:solidFill>
                    <w14:schemeClr w14:val="tx1"/>
                  </w14:solidFill>
                </w14:textFill>
              </w:rPr>
              <w:t>；</w:t>
            </w:r>
          </w:p>
          <w:p w14:paraId="18CA8FE9">
            <w:pPr>
              <w:rPr>
                <w:color w:val="auto"/>
              </w:rPr>
            </w:pPr>
            <w:r>
              <w:rPr>
                <w:rFonts w:hint="eastAsia" w:ascii="新宋体" w:hAnsi="新宋体" w:eastAsia="新宋体"/>
                <w:color w:val="auto"/>
                <w:szCs w:val="21"/>
                <w:lang w:val="en-US" w:eastAsia="zh-CN"/>
              </w:rPr>
              <w:t>2.</w:t>
            </w:r>
            <w:r>
              <w:rPr>
                <w:rFonts w:hint="eastAsia"/>
                <w:color w:val="auto"/>
              </w:rPr>
              <w:t>要求提供合同关键信息</w:t>
            </w:r>
            <w:r>
              <w:rPr>
                <w:rFonts w:hint="eastAsia" w:ascii="宋体" w:hAnsi="宋体" w:cs="宋体"/>
                <w:color w:val="auto"/>
                <w:szCs w:val="21"/>
              </w:rPr>
              <w:t>（包括但不限于合同标的、签订时间、双方签章页）</w:t>
            </w:r>
            <w:r>
              <w:rPr>
                <w:rFonts w:hint="eastAsia"/>
                <w:color w:val="auto"/>
              </w:rPr>
              <w:t>作为得分依据，通过合同关键信息无法判断是否得分的，还须同时提供能证明得分的其它证明资料，如合同甲方出具的证明文件或项目报告。</w:t>
            </w:r>
          </w:p>
          <w:p w14:paraId="037A6BE2">
            <w:pPr>
              <w:rPr>
                <w:rFonts w:ascii="宋体" w:hAnsi="宋体" w:cs="宋体"/>
                <w:szCs w:val="21"/>
              </w:rPr>
            </w:pPr>
            <w:r>
              <w:rPr>
                <w:rFonts w:hint="eastAsia"/>
              </w:rPr>
              <w:t>备注：以上资料均要求提供扫描件，原件备查，评分中出现无证明资料或证书过期或专家无法凭所提供资料判断是否得分的情况，一律作不得分处理。</w:t>
            </w:r>
          </w:p>
        </w:tc>
      </w:tr>
      <w:tr w14:paraId="1B95F6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0C82FD51">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16C7AB9C">
            <w:pPr>
              <w:wordWrap w:val="0"/>
              <w:jc w:val="center"/>
              <w:rPr>
                <w:rFonts w:ascii="宋体" w:hAnsi="宋体" w:cs="宋体"/>
                <w:szCs w:val="21"/>
              </w:rPr>
            </w:pPr>
            <w:r>
              <w:rPr>
                <w:rFonts w:hint="eastAsia" w:ascii="宋体" w:hAnsi="宋体" w:cs="宋体"/>
                <w:szCs w:val="21"/>
              </w:rPr>
              <w:t>2</w:t>
            </w:r>
          </w:p>
        </w:tc>
        <w:tc>
          <w:tcPr>
            <w:tcW w:w="1895" w:type="dxa"/>
            <w:tcBorders>
              <w:top w:val="single" w:color="000000" w:sz="8" w:space="0"/>
              <w:left w:val="single" w:color="000000" w:sz="8" w:space="0"/>
              <w:bottom w:val="single" w:color="000000" w:sz="8" w:space="0"/>
              <w:right w:val="single" w:color="000000" w:sz="8" w:space="0"/>
            </w:tcBorders>
            <w:vAlign w:val="top"/>
          </w:tcPr>
          <w:p w14:paraId="7B927FAC">
            <w:pPr>
              <w:wordWrap w:val="0"/>
              <w:rPr>
                <w:rFonts w:ascii="宋体" w:hAnsi="宋体"/>
                <w:color w:val="FF0000"/>
              </w:rPr>
            </w:pPr>
            <w:r>
              <w:rPr>
                <w:rFonts w:hint="eastAsia" w:ascii="宋体" w:hAnsi="宋体"/>
                <w:szCs w:val="21"/>
              </w:rPr>
              <w:t>履约评价</w:t>
            </w:r>
          </w:p>
          <w:p w14:paraId="697C9340">
            <w:pPr>
              <w:wordWrap w:val="0"/>
              <w:rPr>
                <w:rFonts w:ascii="宋体" w:hAnsi="宋体" w:cs="宋体"/>
                <w:szCs w:val="21"/>
              </w:rPr>
            </w:pPr>
          </w:p>
        </w:tc>
        <w:tc>
          <w:tcPr>
            <w:tcW w:w="934" w:type="dxa"/>
            <w:tcBorders>
              <w:top w:val="single" w:color="000000" w:sz="8" w:space="0"/>
              <w:left w:val="single" w:color="000000" w:sz="8" w:space="0"/>
              <w:bottom w:val="single" w:color="000000" w:sz="8" w:space="0"/>
              <w:right w:val="single" w:color="000000" w:sz="8" w:space="0"/>
            </w:tcBorders>
            <w:vAlign w:val="top"/>
          </w:tcPr>
          <w:p w14:paraId="2B7DF900">
            <w:pPr>
              <w:widowControl/>
              <w:jc w:val="lef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5</w:t>
            </w:r>
          </w:p>
        </w:tc>
        <w:tc>
          <w:tcPr>
            <w:tcW w:w="4883" w:type="dxa"/>
            <w:tcBorders>
              <w:top w:val="single" w:color="000000" w:sz="8" w:space="0"/>
              <w:left w:val="single" w:color="000000" w:sz="8" w:space="0"/>
              <w:bottom w:val="single" w:color="000000" w:sz="8" w:space="0"/>
              <w:right w:val="single" w:color="000000" w:sz="8" w:space="0"/>
            </w:tcBorders>
            <w:vAlign w:val="top"/>
          </w:tcPr>
          <w:p w14:paraId="548CC39B">
            <w:pPr>
              <w:rPr>
                <w:b/>
                <w:highlight w:val="none"/>
              </w:rPr>
            </w:pPr>
            <w:r>
              <w:rPr>
                <w:rFonts w:hint="eastAsia"/>
                <w:b/>
                <w:highlight w:val="none"/>
              </w:rPr>
              <w:t>（一）评分内容：</w:t>
            </w:r>
          </w:p>
          <w:p w14:paraId="2251C1D1">
            <w:pPr>
              <w:rPr>
                <w:rFonts w:hint="eastAsia"/>
                <w:highlight w:val="none"/>
              </w:rPr>
            </w:pPr>
            <w:r>
              <w:rPr>
                <w:rFonts w:hint="eastAsia" w:ascii="宋体" w:hAnsi="宋体"/>
                <w:highlight w:val="none"/>
              </w:rPr>
              <w:t>投标人提供符合“1.投标人同类项目业绩情况”合同甲方出具评价</w:t>
            </w:r>
            <w:r>
              <w:rPr>
                <w:rFonts w:hint="eastAsia"/>
                <w:highlight w:val="none"/>
              </w:rPr>
              <w:t>为优/优秀/满意或最高评价的</w:t>
            </w:r>
            <w:r>
              <w:rPr>
                <w:rFonts w:hint="eastAsia"/>
                <w:kern w:val="0"/>
                <w:highlight w:val="none"/>
              </w:rPr>
              <w:t>履约评价或验收合格证明文件</w:t>
            </w:r>
            <w:r>
              <w:rPr>
                <w:rFonts w:hint="eastAsia" w:ascii="宋体" w:hAnsi="宋体"/>
                <w:highlight w:val="none"/>
              </w:rPr>
              <w:t>，</w:t>
            </w:r>
            <w:r>
              <w:rPr>
                <w:rFonts w:hint="eastAsia"/>
                <w:highlight w:val="none"/>
              </w:rPr>
              <w:t>每提供一</w:t>
            </w:r>
            <w:r>
              <w:rPr>
                <w:rFonts w:hint="eastAsia"/>
                <w:color w:val="auto"/>
                <w:highlight w:val="none"/>
              </w:rPr>
              <w:t>份得</w:t>
            </w:r>
            <w:r>
              <w:rPr>
                <w:rFonts w:hint="eastAsia" w:ascii="宋体" w:hAnsi="宋体" w:cs="宋体"/>
                <w:b/>
                <w:bCs/>
                <w:color w:val="auto"/>
                <w:kern w:val="0"/>
                <w:szCs w:val="21"/>
                <w:highlight w:val="none"/>
                <w:lang w:val="en-US" w:eastAsia="zh-CN" w:bidi="ar"/>
              </w:rPr>
              <w:t>20</w:t>
            </w:r>
            <w:r>
              <w:rPr>
                <w:rFonts w:hint="eastAsia" w:ascii="宋体" w:hAnsi="宋体" w:cs="宋体"/>
                <w:b/>
                <w:bCs/>
                <w:color w:val="auto"/>
                <w:kern w:val="0"/>
                <w:szCs w:val="21"/>
                <w:highlight w:val="none"/>
                <w:lang w:bidi="ar"/>
              </w:rPr>
              <w:t>分</w:t>
            </w:r>
            <w:r>
              <w:rPr>
                <w:rFonts w:hint="eastAsia"/>
                <w:color w:val="auto"/>
                <w:highlight w:val="none"/>
              </w:rPr>
              <w:t>，最</w:t>
            </w:r>
            <w:r>
              <w:rPr>
                <w:rFonts w:hint="eastAsia"/>
                <w:highlight w:val="none"/>
              </w:rPr>
              <w:t>高得100分。</w:t>
            </w:r>
          </w:p>
          <w:p w14:paraId="4E66A0F9">
            <w:pPr>
              <w:wordWrap w:val="0"/>
              <w:rPr>
                <w:rFonts w:hint="eastAsia"/>
                <w:highlight w:val="none"/>
              </w:rPr>
            </w:pPr>
            <w:r>
              <w:rPr>
                <w:rFonts w:hint="eastAsia"/>
                <w:color w:val="000000" w:themeColor="text1"/>
                <w:szCs w:val="21"/>
                <w:highlight w:val="none"/>
                <w14:textFill>
                  <w14:solidFill>
                    <w14:schemeClr w14:val="tx1"/>
                  </w14:solidFill>
                </w14:textFill>
              </w:rPr>
              <w:t>注：同一个服务经验的履约评价按最高评价只计一次分，续签项目不可重复计分。</w:t>
            </w:r>
          </w:p>
          <w:p w14:paraId="7EE64ABF">
            <w:pPr>
              <w:rPr>
                <w:b/>
                <w:highlight w:val="none"/>
              </w:rPr>
            </w:pPr>
            <w:r>
              <w:rPr>
                <w:rFonts w:hint="eastAsia"/>
                <w:b/>
                <w:highlight w:val="none"/>
              </w:rPr>
              <w:t>（二）评分依据：</w:t>
            </w:r>
          </w:p>
          <w:p w14:paraId="22E4830A">
            <w:pPr>
              <w:wordWrap w:val="0"/>
              <w:rPr>
                <w:highlight w:val="none"/>
              </w:rPr>
            </w:pPr>
            <w:r>
              <w:rPr>
                <w:rFonts w:hint="eastAsia" w:ascii="宋体" w:hAnsi="宋体"/>
                <w:highlight w:val="none"/>
              </w:rPr>
              <w:t>提供加盖合同甲方公章（或甲方业务章）项目</w:t>
            </w:r>
            <w:r>
              <w:rPr>
                <w:rFonts w:hint="eastAsia"/>
                <w:kern w:val="0"/>
                <w:highlight w:val="none"/>
              </w:rPr>
              <w:t>履约评价或验收合格证明文件</w:t>
            </w:r>
            <w:r>
              <w:rPr>
                <w:rFonts w:hint="eastAsia"/>
                <w:highlight w:val="none"/>
              </w:rPr>
              <w:t>清晰扫描件。</w:t>
            </w:r>
          </w:p>
          <w:p w14:paraId="614A7BC0">
            <w:pPr>
              <w:wordWrap w:val="0"/>
              <w:rPr>
                <w:rFonts w:ascii="宋体" w:hAnsi="宋体" w:cs="宋体"/>
                <w:szCs w:val="21"/>
                <w:highlight w:val="none"/>
              </w:rPr>
            </w:pPr>
            <w:r>
              <w:rPr>
                <w:rFonts w:hint="eastAsia"/>
                <w:highlight w:val="none"/>
              </w:rPr>
              <w:t>备注：以上资料均要求提供扫描件，原件备查，评分中出现无证明资料或证书过期或专家无法凭所提供资料判断是否得分的情况，一律作不得分处理。</w:t>
            </w:r>
          </w:p>
        </w:tc>
      </w:tr>
      <w:tr w14:paraId="5A9BEC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586"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1DA54BC">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4213C5BD">
            <w:pPr>
              <w:wordWrap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1895" w:type="dxa"/>
            <w:tcBorders>
              <w:top w:val="single" w:color="000000" w:sz="8" w:space="0"/>
              <w:left w:val="single" w:color="000000" w:sz="8" w:space="0"/>
              <w:bottom w:val="single" w:color="000000" w:sz="8" w:space="0"/>
              <w:right w:val="single" w:color="000000" w:sz="8" w:space="0"/>
            </w:tcBorders>
            <w:vAlign w:val="top"/>
          </w:tcPr>
          <w:p w14:paraId="165CB55D">
            <w:pPr>
              <w:wordWrap w:val="0"/>
              <w:rPr>
                <w:rFonts w:ascii="宋体" w:hAnsi="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en-US" w:eastAsia="zh-CN"/>
              </w:rPr>
              <w:t>研究能力</w:t>
            </w:r>
          </w:p>
        </w:tc>
        <w:tc>
          <w:tcPr>
            <w:tcW w:w="934" w:type="dxa"/>
            <w:tcBorders>
              <w:top w:val="single" w:color="000000" w:sz="8" w:space="0"/>
              <w:left w:val="single" w:color="000000" w:sz="8" w:space="0"/>
              <w:bottom w:val="single" w:color="000000" w:sz="8" w:space="0"/>
              <w:right w:val="single" w:color="000000" w:sz="8" w:space="0"/>
            </w:tcBorders>
            <w:vAlign w:val="top"/>
          </w:tcPr>
          <w:p w14:paraId="4555DF7E">
            <w:pPr>
              <w:widowControl/>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4883" w:type="dxa"/>
            <w:tcBorders>
              <w:top w:val="single" w:color="000000" w:sz="8" w:space="0"/>
              <w:left w:val="single" w:color="000000" w:sz="8" w:space="0"/>
              <w:bottom w:val="single" w:color="000000" w:sz="8" w:space="0"/>
              <w:right w:val="single" w:color="000000" w:sz="8" w:space="0"/>
            </w:tcBorders>
            <w:vAlign w:val="top"/>
          </w:tcPr>
          <w:p w14:paraId="31399063">
            <w:pPr>
              <w:wordWrap w:val="0"/>
              <w:rPr>
                <w:rFonts w:hint="eastAsia" w:ascii="宋体" w:hAnsi="宋体" w:eastAsia="宋体" w:cs="宋体"/>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w:t>
            </w:r>
            <w:r>
              <w:rPr>
                <w:rFonts w:hint="eastAsia" w:ascii="宋体" w:hAnsi="宋体" w:eastAsia="宋体" w:cs="宋体"/>
                <w:b/>
                <w:bCs/>
                <w:color w:val="auto"/>
                <w:szCs w:val="21"/>
                <w:highlight w:val="none"/>
                <w:lang w:val="en-US" w:eastAsia="zh-CN"/>
              </w:rPr>
              <w:t>一）评分内容：</w:t>
            </w:r>
          </w:p>
          <w:p w14:paraId="59D5BACE">
            <w:pPr>
              <w:wordWrap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投标人或投标人在职员工近三年在区级（或以上）</w:t>
            </w:r>
            <w:r>
              <w:rPr>
                <w:rFonts w:hint="eastAsia"/>
                <w:color w:val="auto"/>
                <w:highlight w:val="none"/>
                <w:lang w:val="en-US" w:eastAsia="zh-CN"/>
              </w:rPr>
              <w:t>刊物</w:t>
            </w:r>
            <w:r>
              <w:rPr>
                <w:rFonts w:hint="eastAsia" w:ascii="宋体" w:hAnsi="宋体" w:eastAsia="宋体" w:cs="宋体"/>
                <w:color w:val="auto"/>
                <w:szCs w:val="21"/>
                <w:highlight w:val="none"/>
                <w:lang w:val="en-US" w:eastAsia="zh-CN"/>
              </w:rPr>
              <w:t>公开发表的</w:t>
            </w:r>
            <w:r>
              <w:rPr>
                <w:rFonts w:hint="eastAsia" w:ascii="宋体" w:hAnsi="宋体" w:cs="宋体"/>
                <w:color w:val="auto"/>
                <w:szCs w:val="21"/>
                <w:highlight w:val="none"/>
                <w:lang w:val="en-US" w:eastAsia="zh-CN"/>
              </w:rPr>
              <w:t>社会工作相关的文章</w:t>
            </w:r>
            <w:r>
              <w:rPr>
                <w:rFonts w:hint="eastAsia" w:ascii="宋体" w:hAnsi="宋体" w:eastAsia="宋体" w:cs="宋体"/>
                <w:color w:val="auto"/>
                <w:szCs w:val="21"/>
                <w:highlight w:val="none"/>
                <w:lang w:val="en-US" w:eastAsia="zh-CN"/>
              </w:rPr>
              <w:t>。</w:t>
            </w:r>
          </w:p>
          <w:p w14:paraId="7D3671AE">
            <w:pPr>
              <w:wordWrap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（1）提供副省级（或以上）的，每提供一个得50分；</w:t>
            </w:r>
          </w:p>
          <w:p w14:paraId="05E181CA">
            <w:pPr>
              <w:wordWrap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（2）提供市级的，每提供一个得25分；</w:t>
            </w:r>
          </w:p>
          <w:p w14:paraId="1A94B38F">
            <w:pPr>
              <w:wordWrap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（3）提供县区级的，每提供一个得10分。</w:t>
            </w:r>
          </w:p>
          <w:p w14:paraId="45AF3EF5">
            <w:pPr>
              <w:wordWrap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本项最高得100分。</w:t>
            </w:r>
          </w:p>
          <w:p w14:paraId="62259DD1">
            <w:pPr>
              <w:wordWrap w:val="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（二）评分依据：</w:t>
            </w:r>
          </w:p>
          <w:p w14:paraId="54600A40">
            <w:pPr>
              <w:wordWrap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1.提供文章截图或所发表刊物的期刊号等佐证材料（文章署名、内容或落款处等能够体现投标人员工姓名、投标人单位名称）；</w:t>
            </w:r>
          </w:p>
          <w:p w14:paraId="77508B8D">
            <w:pPr>
              <w:wordWrap w:val="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文章发表人为投标人在职员工，提供开标前三个月投标人为其购买的社保证明材料，如开标日上一个月的社保材料因社保部门原因暂时无法取得，则可以往前顺延一个月，如投标人注册成立时间不足一个月的，可提供承诺函（格式自拟）；</w:t>
            </w:r>
          </w:p>
          <w:p w14:paraId="4AA3C7B4">
            <w:pPr>
              <w:wordWrap w:val="0"/>
              <w:rPr>
                <w:rFonts w:ascii="宋体" w:hAnsi="宋体" w:cs="宋体"/>
                <w:color w:val="auto"/>
                <w:szCs w:val="21"/>
                <w:highlight w:val="none"/>
              </w:rPr>
            </w:pPr>
            <w:r>
              <w:rPr>
                <w:rFonts w:hint="eastAsia" w:ascii="宋体" w:hAnsi="宋体" w:eastAsia="宋体" w:cs="宋体"/>
                <w:color w:val="auto"/>
                <w:szCs w:val="21"/>
                <w:highlight w:val="none"/>
                <w:lang w:val="en-US" w:eastAsia="zh-CN"/>
              </w:rPr>
              <w:t>3.如未按要求提供证明材料，或所提供的证明材料未能体现上述评分内容的视为该证明材料无效。</w:t>
            </w:r>
          </w:p>
        </w:tc>
      </w:tr>
      <w:tr w14:paraId="028BC7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542"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B9178B6">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42F5CF2E">
            <w:pPr>
              <w:wordWrap w:val="0"/>
              <w:jc w:val="center"/>
              <w:rPr>
                <w:rFonts w:ascii="宋体" w:hAnsi="宋体" w:cs="宋体"/>
                <w:szCs w:val="21"/>
              </w:rPr>
            </w:pPr>
            <w:r>
              <w:rPr>
                <w:rFonts w:hint="eastAsia" w:ascii="宋体" w:hAnsi="宋体" w:cs="宋体"/>
                <w:szCs w:val="21"/>
              </w:rPr>
              <w:t>4</w:t>
            </w:r>
          </w:p>
        </w:tc>
        <w:tc>
          <w:tcPr>
            <w:tcW w:w="1895" w:type="dxa"/>
            <w:tcBorders>
              <w:top w:val="single" w:color="000000" w:sz="8" w:space="0"/>
              <w:left w:val="single" w:color="000000" w:sz="8" w:space="0"/>
              <w:bottom w:val="single" w:color="000000" w:sz="8" w:space="0"/>
              <w:right w:val="single" w:color="000000" w:sz="8" w:space="0"/>
            </w:tcBorders>
            <w:vAlign w:val="top"/>
          </w:tcPr>
          <w:p w14:paraId="142AFEB3">
            <w:pPr>
              <w:wordWrap w:val="0"/>
              <w:rPr>
                <w:rFonts w:ascii="宋体" w:hAnsi="宋体" w:cs="宋体"/>
                <w:szCs w:val="21"/>
              </w:rPr>
            </w:pPr>
            <w:r>
              <w:rPr>
                <w:rFonts w:hint="eastAsia" w:ascii="宋体" w:hAnsi="宋体" w:cs="宋体"/>
                <w:color w:val="000000" w:themeColor="text1"/>
                <w:szCs w:val="21"/>
                <w14:textFill>
                  <w14:solidFill>
                    <w14:schemeClr w14:val="tx1"/>
                  </w14:solidFill>
                </w14:textFill>
              </w:rPr>
              <w:t>荣誉情况</w:t>
            </w:r>
          </w:p>
        </w:tc>
        <w:tc>
          <w:tcPr>
            <w:tcW w:w="934" w:type="dxa"/>
            <w:tcBorders>
              <w:top w:val="single" w:color="000000" w:sz="8" w:space="0"/>
              <w:left w:val="single" w:color="000000" w:sz="8" w:space="0"/>
              <w:bottom w:val="single" w:color="000000" w:sz="8" w:space="0"/>
              <w:right w:val="single" w:color="000000" w:sz="8" w:space="0"/>
            </w:tcBorders>
            <w:vAlign w:val="top"/>
          </w:tcPr>
          <w:p w14:paraId="4316625F">
            <w:pPr>
              <w:wordWrap w:val="0"/>
              <w:jc w:val="both"/>
              <w:rPr>
                <w:rFonts w:hint="default" w:ascii="宋体" w:hAnsi="宋体" w:eastAsia="宋体" w:cs="宋体"/>
                <w:szCs w:val="21"/>
                <w:lang w:val="en-US" w:eastAsia="zh-CN"/>
              </w:rPr>
            </w:pPr>
            <w:r>
              <w:rPr>
                <w:rFonts w:hint="eastAsia" w:ascii="宋体" w:hAnsi="宋体" w:cs="宋体"/>
                <w:szCs w:val="21"/>
                <w:highlight w:val="none"/>
                <w:lang w:val="en-US" w:eastAsia="zh-CN"/>
              </w:rPr>
              <w:t>5</w:t>
            </w:r>
          </w:p>
        </w:tc>
        <w:tc>
          <w:tcPr>
            <w:tcW w:w="4883" w:type="dxa"/>
            <w:tcBorders>
              <w:top w:val="single" w:color="000000" w:sz="8" w:space="0"/>
              <w:left w:val="single" w:color="000000" w:sz="8" w:space="0"/>
              <w:bottom w:val="single" w:color="000000" w:sz="8" w:space="0"/>
              <w:right w:val="single" w:color="000000" w:sz="8" w:space="0"/>
            </w:tcBorders>
            <w:vAlign w:val="top"/>
          </w:tcPr>
          <w:p w14:paraId="39AAD766">
            <w:pPr>
              <w:rPr>
                <w:b/>
                <w:highlight w:val="none"/>
              </w:rPr>
            </w:pPr>
            <w:r>
              <w:rPr>
                <w:rFonts w:hint="eastAsia"/>
                <w:b/>
                <w:highlight w:val="none"/>
              </w:rPr>
              <w:t>（一） 评分内容：</w:t>
            </w:r>
          </w:p>
          <w:p w14:paraId="76A964DE">
            <w:pPr>
              <w:rPr>
                <w:rFonts w:hint="eastAsia"/>
                <w:highlight w:val="none"/>
              </w:rPr>
            </w:pPr>
            <w:r>
              <w:rPr>
                <w:rFonts w:hint="eastAsia"/>
                <w:b w:val="0"/>
                <w:bCs/>
                <w:highlight w:val="none"/>
              </w:rPr>
              <w:t>202</w:t>
            </w:r>
            <w:r>
              <w:rPr>
                <w:rFonts w:hint="eastAsia"/>
                <w:b w:val="0"/>
                <w:bCs/>
                <w:highlight w:val="none"/>
                <w:lang w:val="en-US" w:eastAsia="zh-CN"/>
              </w:rPr>
              <w:t>2</w:t>
            </w:r>
            <w:r>
              <w:rPr>
                <w:rFonts w:hint="eastAsia"/>
                <w:b w:val="0"/>
                <w:bCs/>
                <w:highlight w:val="none"/>
              </w:rPr>
              <w:t>年</w:t>
            </w:r>
            <w:r>
              <w:rPr>
                <w:rFonts w:hint="eastAsia"/>
                <w:b w:val="0"/>
                <w:bCs/>
                <w:highlight w:val="none"/>
                <w:lang w:val="en-US" w:eastAsia="zh-CN"/>
              </w:rPr>
              <w:t>1</w:t>
            </w:r>
            <w:r>
              <w:rPr>
                <w:rFonts w:hint="eastAsia"/>
                <w:b w:val="0"/>
                <w:bCs/>
                <w:highlight w:val="none"/>
              </w:rPr>
              <w:t>月1日至本项目投标截止日（以荣誉颁发时间为准），投标人获得</w:t>
            </w:r>
            <w:r>
              <w:rPr>
                <w:rFonts w:hint="eastAsia"/>
                <w:b w:val="0"/>
                <w:bCs/>
                <w:highlight w:val="none"/>
                <w:lang w:val="en-US" w:eastAsia="zh-CN"/>
              </w:rPr>
              <w:t>区</w:t>
            </w:r>
            <w:r>
              <w:rPr>
                <w:rFonts w:hint="eastAsia"/>
                <w:b w:val="0"/>
                <w:bCs/>
                <w:highlight w:val="none"/>
              </w:rPr>
              <w:t>级或以上</w:t>
            </w:r>
            <w:r>
              <w:rPr>
                <w:rFonts w:hint="eastAsia"/>
                <w:b w:val="0"/>
                <w:bCs/>
                <w:highlight w:val="none"/>
                <w:lang w:val="en-US" w:eastAsia="zh-CN"/>
              </w:rPr>
              <w:t>政府部门</w:t>
            </w:r>
            <w:r>
              <w:rPr>
                <w:rFonts w:hint="eastAsia"/>
                <w:b w:val="0"/>
                <w:bCs/>
                <w:highlight w:val="none"/>
              </w:rPr>
              <w:t>颁发的</w:t>
            </w:r>
            <w:r>
              <w:rPr>
                <w:rFonts w:hint="eastAsia"/>
                <w:b w:val="0"/>
                <w:bCs/>
                <w:highlight w:val="none"/>
                <w:lang w:val="en-US" w:eastAsia="zh-CN"/>
              </w:rPr>
              <w:t>社会工作相关</w:t>
            </w:r>
            <w:r>
              <w:rPr>
                <w:rFonts w:hint="eastAsia"/>
                <w:b w:val="0"/>
                <w:bCs/>
                <w:highlight w:val="none"/>
              </w:rPr>
              <w:t>荣誉，每提供1个，得</w:t>
            </w:r>
            <w:r>
              <w:rPr>
                <w:rFonts w:hint="eastAsia"/>
                <w:b w:val="0"/>
                <w:bCs/>
                <w:highlight w:val="none"/>
                <w:lang w:val="en-US" w:eastAsia="zh-CN"/>
              </w:rPr>
              <w:t>20分</w:t>
            </w:r>
            <w:r>
              <w:rPr>
                <w:rFonts w:hint="eastAsia"/>
                <w:b w:val="0"/>
                <w:bCs/>
                <w:highlight w:val="none"/>
              </w:rPr>
              <w:t>，最高得100</w:t>
            </w:r>
            <w:r>
              <w:rPr>
                <w:rFonts w:hint="eastAsia"/>
                <w:b w:val="0"/>
                <w:bCs/>
                <w:highlight w:val="none"/>
                <w:lang w:val="en-US" w:eastAsia="zh-CN"/>
              </w:rPr>
              <w:t>分</w:t>
            </w:r>
            <w:r>
              <w:rPr>
                <w:rFonts w:hint="eastAsia"/>
                <w:b w:val="0"/>
                <w:bCs/>
                <w:highlight w:val="none"/>
              </w:rPr>
              <w:t>。</w:t>
            </w:r>
          </w:p>
          <w:p w14:paraId="191D0F6E">
            <w:pPr>
              <w:rPr>
                <w:b w:val="0"/>
                <w:bCs/>
              </w:rPr>
            </w:pPr>
            <w:r>
              <w:rPr>
                <w:rFonts w:hint="eastAsia"/>
                <w:b/>
                <w:bCs w:val="0"/>
                <w:lang w:eastAsia="zh-CN"/>
              </w:rPr>
              <w:t>（</w:t>
            </w:r>
            <w:r>
              <w:rPr>
                <w:rFonts w:hint="eastAsia"/>
                <w:b/>
                <w:bCs w:val="0"/>
                <w:lang w:val="en-US" w:eastAsia="zh-CN"/>
              </w:rPr>
              <w:t>二</w:t>
            </w:r>
            <w:r>
              <w:rPr>
                <w:rFonts w:hint="eastAsia"/>
                <w:b/>
                <w:bCs w:val="0"/>
                <w:lang w:eastAsia="zh-CN"/>
              </w:rPr>
              <w:t>）</w:t>
            </w:r>
            <w:r>
              <w:rPr>
                <w:rFonts w:hint="eastAsia"/>
                <w:b/>
                <w:bCs w:val="0"/>
              </w:rPr>
              <w:t>评分依据：</w:t>
            </w:r>
          </w:p>
          <w:p w14:paraId="5AC8DF2F">
            <w:pPr>
              <w:wordWrap w:val="0"/>
              <w:rPr>
                <w:rFonts w:hint="eastAsia"/>
              </w:rPr>
            </w:pPr>
            <w:r>
              <w:rPr>
                <w:rFonts w:hint="eastAsia"/>
              </w:rPr>
              <w:t>1.提供</w:t>
            </w:r>
            <w:r>
              <w:rPr>
                <w:rFonts w:hint="eastAsia" w:ascii="宋体" w:hAnsi="宋体"/>
                <w:szCs w:val="21"/>
              </w:rPr>
              <w:t>奖项照片或获奖（荣誉）证书</w:t>
            </w:r>
            <w:r>
              <w:rPr>
                <w:rFonts w:hint="eastAsia"/>
              </w:rPr>
              <w:t>扫描件作为得分依据；</w:t>
            </w:r>
          </w:p>
          <w:p w14:paraId="278D2919">
            <w:pPr>
              <w:wordWrap w:val="0"/>
            </w:pPr>
            <w:r>
              <w:rPr>
                <w:color w:val="000000" w:themeColor="text1"/>
                <w:szCs w:val="21"/>
                <w14:textFill>
                  <w14:solidFill>
                    <w14:schemeClr w14:val="tx1"/>
                  </w14:solidFill>
                </w14:textFill>
              </w:rPr>
              <w:t>注：国家级要求颁发单位为国务院（或其直接所属的行政机关）；省级要求颁发单位为省（自治区、直辖市）人民政府（或其直接所属的行政机关）；市级要求颁发单位为市（地级，或以上级别）人民政府（或其直接所属的行政机关）。</w:t>
            </w:r>
          </w:p>
          <w:p w14:paraId="05EFAF72">
            <w:pPr>
              <w:wordWrap w:val="0"/>
              <w:rPr>
                <w:rFonts w:ascii="宋体" w:hAnsi="宋体" w:cs="宋体"/>
                <w:szCs w:val="21"/>
              </w:rPr>
            </w:pPr>
            <w:r>
              <w:rPr>
                <w:rFonts w:hint="eastAsia"/>
              </w:rPr>
              <w:t>备注：以上资料均要求提供扫描件，原件备查，评分中出现无证明资料或证书过期或专家无法凭所提供资料判断是否得分的情况，一律作不得分处理。</w:t>
            </w:r>
          </w:p>
        </w:tc>
      </w:tr>
      <w:tr w14:paraId="0A7D37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973132A">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62E9F51E">
            <w:pPr>
              <w:wordWrap w:val="0"/>
              <w:jc w:val="center"/>
              <w:rPr>
                <w:rFonts w:ascii="宋体" w:hAnsi="宋体" w:cs="宋体"/>
                <w:szCs w:val="21"/>
              </w:rPr>
            </w:pPr>
            <w:r>
              <w:rPr>
                <w:rFonts w:hint="eastAsia" w:ascii="宋体" w:hAnsi="宋体" w:cs="宋体"/>
                <w:szCs w:val="21"/>
              </w:rPr>
              <w:t>5</w:t>
            </w:r>
          </w:p>
        </w:tc>
        <w:tc>
          <w:tcPr>
            <w:tcW w:w="1895" w:type="dxa"/>
            <w:tcBorders>
              <w:top w:val="single" w:color="000000" w:sz="8" w:space="0"/>
              <w:left w:val="single" w:color="000000" w:sz="8" w:space="0"/>
              <w:bottom w:val="single" w:color="000000" w:sz="8" w:space="0"/>
              <w:right w:val="single" w:color="000000" w:sz="8" w:space="0"/>
            </w:tcBorders>
            <w:vAlign w:val="top"/>
          </w:tcPr>
          <w:p w14:paraId="0CB3F758">
            <w:pPr>
              <w:widowControl/>
              <w:jc w:val="left"/>
              <w:rPr>
                <w:rFonts w:ascii="宋体" w:hAnsi="宋体" w:cs="宋体"/>
                <w:szCs w:val="21"/>
              </w:rPr>
            </w:pPr>
            <w:r>
              <w:rPr>
                <w:rFonts w:hint="eastAsia" w:cs="宋体" w:asciiTheme="minorHAnsi" w:hAnsiTheme="minorHAnsi"/>
                <w:szCs w:val="22"/>
              </w:rPr>
              <w:t>本地化服务能力</w:t>
            </w:r>
          </w:p>
        </w:tc>
        <w:tc>
          <w:tcPr>
            <w:tcW w:w="934" w:type="dxa"/>
            <w:tcBorders>
              <w:top w:val="single" w:color="000000" w:sz="8" w:space="0"/>
              <w:left w:val="single" w:color="000000" w:sz="8" w:space="0"/>
              <w:bottom w:val="single" w:color="000000" w:sz="8" w:space="0"/>
              <w:right w:val="single" w:color="000000" w:sz="8" w:space="0"/>
            </w:tcBorders>
            <w:vAlign w:val="top"/>
          </w:tcPr>
          <w:p w14:paraId="2FC09AC3">
            <w:pPr>
              <w:widowControl/>
              <w:jc w:val="left"/>
              <w:rPr>
                <w:rFonts w:hint="eastAsia" w:ascii="宋体" w:hAnsi="宋体" w:eastAsia="宋体" w:cs="宋体"/>
                <w:szCs w:val="21"/>
                <w:lang w:eastAsia="zh-CN"/>
              </w:rPr>
            </w:pPr>
            <w:r>
              <w:rPr>
                <w:rFonts w:hint="eastAsia" w:ascii="宋体" w:hAnsi="宋体" w:cs="宋体"/>
                <w:szCs w:val="21"/>
                <w:highlight w:val="none"/>
                <w:lang w:val="en-US" w:eastAsia="zh-CN"/>
              </w:rPr>
              <w:t>2</w:t>
            </w:r>
          </w:p>
        </w:tc>
        <w:tc>
          <w:tcPr>
            <w:tcW w:w="4883" w:type="dxa"/>
            <w:tcBorders>
              <w:top w:val="single" w:color="000000" w:sz="8" w:space="0"/>
              <w:left w:val="single" w:color="000000" w:sz="8" w:space="0"/>
              <w:bottom w:val="single" w:color="000000" w:sz="8" w:space="0"/>
              <w:right w:val="single" w:color="000000" w:sz="8" w:space="0"/>
            </w:tcBorders>
            <w:vAlign w:val="top"/>
          </w:tcPr>
          <w:p w14:paraId="50B83F8A">
            <w:pPr>
              <w:rPr>
                <w:b/>
              </w:rPr>
            </w:pPr>
            <w:r>
              <w:rPr>
                <w:rFonts w:hint="eastAsia"/>
                <w:b/>
              </w:rPr>
              <w:t>（一） 评分内容：</w:t>
            </w:r>
          </w:p>
          <w:p w14:paraId="243F19C0">
            <w:r>
              <w:rPr>
                <w:rFonts w:hint="eastAsia"/>
              </w:rPr>
              <w:t>1投标人在本地设立分公司或售后机构、服务网点、项目部、办公室、办事处等情形，得100分；</w:t>
            </w:r>
          </w:p>
          <w:p w14:paraId="304906F0">
            <w:r>
              <w:rPr>
                <w:rFonts w:hint="eastAsia"/>
              </w:rPr>
              <w:t>2.投标人承诺中标后提供本地化服务，得100分。</w:t>
            </w:r>
          </w:p>
          <w:p w14:paraId="081A43F7">
            <w:pPr>
              <w:rPr>
                <w:b/>
              </w:rPr>
            </w:pPr>
            <w:r>
              <w:rPr>
                <w:rFonts w:hint="eastAsia"/>
                <w:b/>
              </w:rPr>
              <w:t>（二）评分依据：</w:t>
            </w:r>
          </w:p>
          <w:p w14:paraId="7EB86F29">
            <w:r>
              <w:rPr>
                <w:rFonts w:hint="eastAsia"/>
              </w:rPr>
              <w:t>1.第一项投标人需提供合作单位或者自身机构的营业执照，或者投标人在本地设立的项目部、办公室、办事处等证明文件；</w:t>
            </w:r>
          </w:p>
          <w:p w14:paraId="7BFAE892">
            <w:r>
              <w:rPr>
                <w:rFonts w:hint="eastAsia"/>
              </w:rPr>
              <w:t>2.第二项投标人需提供承诺函（格式自拟）。</w:t>
            </w:r>
          </w:p>
          <w:p w14:paraId="403AC81D">
            <w:pPr>
              <w:widowControl/>
              <w:jc w:val="left"/>
              <w:rPr>
                <w:rFonts w:ascii="宋体" w:hAnsi="宋体" w:cs="宋体"/>
                <w:szCs w:val="21"/>
              </w:rPr>
            </w:pPr>
            <w:r>
              <w:rPr>
                <w:rFonts w:hint="eastAsia"/>
              </w:rPr>
              <w:t>备注：以上资料均要求提供扫描件，评分中出现无证明资料或证书过期或专家无法凭所提供资料判断是否得分的情况，一律作不得分处理。</w:t>
            </w:r>
          </w:p>
        </w:tc>
      </w:tr>
      <w:tr w14:paraId="56AF00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7A28BCA2">
            <w:pPr>
              <w:wordWrap w:val="0"/>
              <w:jc w:val="center"/>
              <w:rPr>
                <w:rFonts w:ascii="宋体" w:hAnsi="宋体" w:cs="宋体"/>
                <w:b/>
                <w:bCs/>
                <w:color w:val="0000FF"/>
                <w:sz w:val="24"/>
              </w:rPr>
            </w:pPr>
            <w:r>
              <w:rPr>
                <w:b/>
                <w:bCs/>
                <w:color w:val="0000FF"/>
              </w:rPr>
              <w:t>4</w:t>
            </w:r>
          </w:p>
        </w:tc>
        <w:tc>
          <w:tcPr>
            <w:tcW w:w="3509" w:type="dxa"/>
            <w:gridSpan w:val="3"/>
            <w:tcBorders>
              <w:top w:val="single" w:color="000000" w:sz="8" w:space="0"/>
              <w:left w:val="single" w:color="000000" w:sz="8" w:space="0"/>
              <w:bottom w:val="single" w:color="000000" w:sz="8" w:space="0"/>
              <w:right w:val="single" w:color="000000" w:sz="8" w:space="0"/>
            </w:tcBorders>
          </w:tcPr>
          <w:p w14:paraId="424C27C5">
            <w:pPr>
              <w:wordWrap w:val="0"/>
              <w:jc w:val="center"/>
              <w:rPr>
                <w:rFonts w:ascii="宋体" w:hAnsi="宋体" w:cs="宋体"/>
                <w:b/>
                <w:bCs/>
                <w:color w:val="0000FF"/>
                <w:sz w:val="24"/>
              </w:rPr>
            </w:pPr>
            <w:r>
              <w:rPr>
                <w:b/>
                <w:bCs/>
                <w:color w:val="0000FF"/>
              </w:rPr>
              <w:t>诚信情况</w:t>
            </w:r>
          </w:p>
        </w:tc>
        <w:tc>
          <w:tcPr>
            <w:tcW w:w="4883" w:type="dxa"/>
            <w:tcBorders>
              <w:top w:val="single" w:color="000000" w:sz="8" w:space="0"/>
              <w:left w:val="single" w:color="000000" w:sz="8" w:space="0"/>
              <w:bottom w:val="single" w:color="000000" w:sz="8" w:space="0"/>
              <w:right w:val="single" w:color="000000" w:sz="8" w:space="0"/>
            </w:tcBorders>
          </w:tcPr>
          <w:p w14:paraId="30C49E71">
            <w:pPr>
              <w:wordWrap w:val="0"/>
              <w:jc w:val="center"/>
              <w:rPr>
                <w:rFonts w:ascii="宋体" w:hAnsi="宋体" w:cs="宋体"/>
                <w:b/>
                <w:bCs/>
                <w:color w:val="0000FF"/>
                <w:sz w:val="24"/>
              </w:rPr>
            </w:pPr>
            <w:r>
              <w:rPr>
                <w:b/>
                <w:bCs/>
                <w:color w:val="0000FF"/>
              </w:rPr>
              <w:t>5</w:t>
            </w:r>
          </w:p>
        </w:tc>
      </w:tr>
      <w:tr w14:paraId="2E775F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410F1A91">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3EB9406B">
            <w:pPr>
              <w:wordWrap w:val="0"/>
              <w:rPr>
                <w:rFonts w:ascii="宋体" w:hAnsi="宋体" w:cs="宋体"/>
                <w:szCs w:val="21"/>
              </w:rPr>
            </w:pPr>
          </w:p>
        </w:tc>
      </w:tr>
      <w:tr w14:paraId="16ADB2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5BA3E1BF">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7154A06">
            <w:pPr>
              <w:wordWrap w:val="0"/>
              <w:jc w:val="center"/>
              <w:rPr>
                <w:rFonts w:ascii="宋体" w:hAnsi="宋体" w:cs="宋体"/>
                <w:szCs w:val="21"/>
              </w:rPr>
            </w:pPr>
            <w:r>
              <w:rPr>
                <w:szCs w:val="21"/>
              </w:rPr>
              <w:t>序号</w:t>
            </w:r>
          </w:p>
        </w:tc>
        <w:tc>
          <w:tcPr>
            <w:tcW w:w="189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325D4E0">
            <w:pPr>
              <w:wordWrap w:val="0"/>
              <w:jc w:val="center"/>
              <w:rPr>
                <w:rFonts w:ascii="宋体" w:hAnsi="宋体" w:cs="宋体"/>
                <w:szCs w:val="21"/>
              </w:rPr>
            </w:pPr>
            <w:r>
              <w:rPr>
                <w:szCs w:val="21"/>
              </w:rPr>
              <w:t>评分因素</w:t>
            </w:r>
          </w:p>
        </w:tc>
        <w:tc>
          <w:tcPr>
            <w:tcW w:w="9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7D9BC2B">
            <w:pPr>
              <w:wordWrap w:val="0"/>
              <w:jc w:val="center"/>
              <w:rPr>
                <w:rFonts w:ascii="宋体" w:hAnsi="宋体" w:cs="宋体"/>
                <w:szCs w:val="21"/>
              </w:rPr>
            </w:pPr>
            <w:r>
              <w:rPr>
                <w:szCs w:val="21"/>
              </w:rPr>
              <w:t>权重(%)</w:t>
            </w:r>
          </w:p>
        </w:tc>
        <w:tc>
          <w:tcPr>
            <w:tcW w:w="488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7068193">
            <w:pPr>
              <w:wordWrap w:val="0"/>
              <w:jc w:val="center"/>
              <w:rPr>
                <w:rFonts w:ascii="宋体" w:hAnsi="宋体" w:cs="宋体"/>
                <w:szCs w:val="21"/>
              </w:rPr>
            </w:pPr>
            <w:r>
              <w:rPr>
                <w:szCs w:val="21"/>
              </w:rPr>
              <w:t>评分准则</w:t>
            </w:r>
          </w:p>
        </w:tc>
      </w:tr>
      <w:tr w14:paraId="7D130E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03CB5C21">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31DC1757">
            <w:pPr>
              <w:wordWrap w:val="0"/>
              <w:jc w:val="center"/>
              <w:rPr>
                <w:rFonts w:ascii="宋体" w:hAnsi="宋体" w:cs="宋体"/>
                <w:szCs w:val="21"/>
              </w:rPr>
            </w:pPr>
            <w:r>
              <w:rPr>
                <w:szCs w:val="21"/>
              </w:rPr>
              <w:t>1</w:t>
            </w:r>
          </w:p>
        </w:tc>
        <w:tc>
          <w:tcPr>
            <w:tcW w:w="1895" w:type="dxa"/>
            <w:tcBorders>
              <w:top w:val="single" w:color="000000" w:sz="8" w:space="0"/>
              <w:left w:val="single" w:color="000000" w:sz="8" w:space="0"/>
              <w:bottom w:val="single" w:color="000000" w:sz="8" w:space="0"/>
              <w:right w:val="single" w:color="000000" w:sz="8" w:space="0"/>
            </w:tcBorders>
            <w:vAlign w:val="center"/>
          </w:tcPr>
          <w:p w14:paraId="7788DCE8">
            <w:pPr>
              <w:wordWrap w:val="0"/>
              <w:jc w:val="center"/>
              <w:rPr>
                <w:szCs w:val="21"/>
              </w:rPr>
            </w:pPr>
            <w:r>
              <w:rPr>
                <w:szCs w:val="21"/>
              </w:rPr>
              <w:t>诚信情况</w:t>
            </w:r>
          </w:p>
          <w:p w14:paraId="2B3C089B">
            <w:pPr>
              <w:wordWrap w:val="0"/>
              <w:jc w:val="center"/>
              <w:rPr>
                <w:rFonts w:ascii="宋体" w:hAnsi="宋体" w:cs="宋体"/>
                <w:szCs w:val="21"/>
              </w:rPr>
            </w:pPr>
          </w:p>
        </w:tc>
        <w:tc>
          <w:tcPr>
            <w:tcW w:w="934" w:type="dxa"/>
            <w:tcBorders>
              <w:top w:val="single" w:color="000000" w:sz="8" w:space="0"/>
              <w:left w:val="single" w:color="000000" w:sz="8" w:space="0"/>
              <w:bottom w:val="single" w:color="000000" w:sz="8" w:space="0"/>
              <w:right w:val="single" w:color="000000" w:sz="8" w:space="0"/>
            </w:tcBorders>
            <w:vAlign w:val="center"/>
          </w:tcPr>
          <w:p w14:paraId="069AC535">
            <w:pPr>
              <w:widowControl/>
              <w:wordWrap w:val="0"/>
              <w:jc w:val="center"/>
              <w:textAlignment w:val="top"/>
              <w:rPr>
                <w:rFonts w:ascii="宋体" w:hAnsi="宋体" w:cs="宋体"/>
                <w:szCs w:val="21"/>
              </w:rPr>
            </w:pPr>
            <w:r>
              <w:rPr>
                <w:rFonts w:hint="eastAsia"/>
                <w:lang w:val="en-US" w:eastAsia="zh-CN"/>
              </w:rPr>
              <w:t>5</w:t>
            </w:r>
          </w:p>
        </w:tc>
        <w:tc>
          <w:tcPr>
            <w:tcW w:w="4883" w:type="dxa"/>
            <w:tcBorders>
              <w:top w:val="single" w:color="000000" w:sz="8" w:space="0"/>
              <w:left w:val="single" w:color="000000" w:sz="8" w:space="0"/>
              <w:bottom w:val="single" w:color="000000" w:sz="8" w:space="0"/>
              <w:right w:val="single" w:color="000000" w:sz="8" w:space="0"/>
            </w:tcBorders>
            <w:vAlign w:val="top"/>
          </w:tcPr>
          <w:p w14:paraId="2881E2E6">
            <w:pPr>
              <w:pStyle w:val="20"/>
              <w:wordWrap w:val="0"/>
              <w:spacing w:line="24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w:t>
            </w:r>
            <w:r>
              <w:rPr>
                <w:rFonts w:hint="eastAsia" w:asciiTheme="minorEastAsia" w:hAnsiTheme="minorEastAsia" w:eastAsiaTheme="minorEastAsia" w:cstheme="minorEastAsia"/>
                <w:b w:val="0"/>
                <w:bCs w:val="0"/>
                <w:sz w:val="21"/>
                <w:szCs w:val="21"/>
                <w:lang w:val="en-US" w:eastAsia="zh-CN"/>
              </w:rPr>
              <w:t>有关</w:t>
            </w:r>
            <w:r>
              <w:rPr>
                <w:rFonts w:hint="eastAsia" w:asciiTheme="minorEastAsia" w:hAnsiTheme="minorEastAsia" w:eastAsiaTheme="minorEastAsia" w:cstheme="minorEastAsia"/>
                <w:b w:val="0"/>
                <w:bCs w:val="0"/>
                <w:sz w:val="21"/>
                <w:szCs w:val="21"/>
              </w:rPr>
              <w:t>供应商诚信查询结果。</w:t>
            </w:r>
          </w:p>
          <w:p w14:paraId="110C2469">
            <w:pPr>
              <w:pStyle w:val="20"/>
              <w:wordWrap w:val="0"/>
              <w:spacing w:line="240" w:lineRule="auto"/>
              <w:ind w:firstLine="420" w:firstLineChars="200"/>
              <w:rPr>
                <w:rFonts w:ascii="宋体" w:hAnsi="宋体" w:cs="宋体"/>
                <w:szCs w:val="21"/>
              </w:rPr>
            </w:pPr>
            <w:r>
              <w:rPr>
                <w:rFonts w:hint="eastAsia" w:asciiTheme="minorEastAsia" w:hAnsiTheme="minorEastAsia" w:eastAsiaTheme="minorEastAsia" w:cstheme="minorEastAsia"/>
                <w:b w:val="0"/>
                <w:bCs w:val="0"/>
                <w:sz w:val="21"/>
                <w:szCs w:val="21"/>
                <w:lang w:val="en-US"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14:paraId="255E7D14">
      <w:pPr>
        <w:rPr>
          <w:rFonts w:ascii="宋体" w:hAnsi="宋体"/>
          <w:sz w:val="24"/>
        </w:rPr>
      </w:pPr>
    </w:p>
    <w:p w14:paraId="2F779436">
      <w:pPr>
        <w:sectPr>
          <w:pgSz w:w="11907" w:h="16840"/>
          <w:pgMar w:top="1440" w:right="1417" w:bottom="1440" w:left="1417" w:header="851" w:footer="992" w:gutter="0"/>
          <w:cols w:space="425" w:num="1"/>
          <w:titlePg/>
          <w:docGrid w:linePitch="462" w:charSpace="0"/>
        </w:sectPr>
      </w:pPr>
    </w:p>
    <w:p w14:paraId="63E58EBE">
      <w:pPr>
        <w:jc w:val="center"/>
        <w:rPr>
          <w:b/>
          <w:sz w:val="120"/>
          <w:szCs w:val="120"/>
        </w:rPr>
      </w:pPr>
    </w:p>
    <w:p w14:paraId="2D95E233">
      <w:pPr>
        <w:jc w:val="center"/>
        <w:rPr>
          <w:b/>
          <w:sz w:val="120"/>
          <w:szCs w:val="120"/>
        </w:rPr>
      </w:pPr>
    </w:p>
    <w:p w14:paraId="2F89472B">
      <w:pPr>
        <w:jc w:val="center"/>
        <w:rPr>
          <w:b/>
          <w:sz w:val="120"/>
          <w:szCs w:val="120"/>
        </w:rPr>
      </w:pPr>
    </w:p>
    <w:p w14:paraId="31D8877B">
      <w:pPr>
        <w:jc w:val="center"/>
        <w:rPr>
          <w:b/>
          <w:sz w:val="120"/>
          <w:szCs w:val="120"/>
        </w:rPr>
      </w:pPr>
      <w:r>
        <w:rPr>
          <w:rFonts w:hint="eastAsia"/>
          <w:b/>
          <w:sz w:val="120"/>
          <w:szCs w:val="120"/>
        </w:rPr>
        <w:t>政府采购</w:t>
      </w:r>
    </w:p>
    <w:p w14:paraId="4F11564A">
      <w:pPr>
        <w:jc w:val="center"/>
        <w:rPr>
          <w:b/>
          <w:sz w:val="120"/>
          <w:szCs w:val="120"/>
        </w:rPr>
      </w:pPr>
      <w:r>
        <w:rPr>
          <w:rFonts w:hint="eastAsia"/>
          <w:b/>
          <w:sz w:val="120"/>
          <w:szCs w:val="120"/>
        </w:rPr>
        <w:t>招标文件</w:t>
      </w:r>
    </w:p>
    <w:p w14:paraId="00A3B006">
      <w:pPr>
        <w:jc w:val="center"/>
        <w:rPr>
          <w:b/>
          <w:sz w:val="52"/>
          <w:szCs w:val="52"/>
        </w:rPr>
      </w:pPr>
      <w:r>
        <w:rPr>
          <w:rFonts w:hint="eastAsia"/>
          <w:b/>
          <w:sz w:val="52"/>
          <w:szCs w:val="52"/>
        </w:rPr>
        <w:t>（服务类）</w:t>
      </w:r>
    </w:p>
    <w:p w14:paraId="1C9CA4A2">
      <w:pPr>
        <w:jc w:val="center"/>
        <w:rPr>
          <w:b/>
          <w:sz w:val="44"/>
          <w:szCs w:val="44"/>
        </w:rPr>
      </w:pPr>
    </w:p>
    <w:p w14:paraId="49FDCEDF">
      <w:pPr>
        <w:jc w:val="center"/>
        <w:rPr>
          <w:b/>
          <w:sz w:val="44"/>
          <w:szCs w:val="44"/>
        </w:rPr>
      </w:pPr>
    </w:p>
    <w:p w14:paraId="46092287">
      <w:pPr>
        <w:jc w:val="center"/>
        <w:rPr>
          <w:b/>
          <w:sz w:val="44"/>
          <w:szCs w:val="44"/>
        </w:rPr>
      </w:pPr>
    </w:p>
    <w:p w14:paraId="6390FD6A">
      <w:pPr>
        <w:jc w:val="center"/>
        <w:rPr>
          <w:b/>
          <w:sz w:val="44"/>
          <w:szCs w:val="44"/>
        </w:rPr>
      </w:pPr>
    </w:p>
    <w:p w14:paraId="38340C0F">
      <w:pPr>
        <w:jc w:val="center"/>
        <w:rPr>
          <w:b/>
          <w:sz w:val="44"/>
          <w:szCs w:val="44"/>
        </w:rPr>
      </w:pPr>
    </w:p>
    <w:p w14:paraId="0D99E731">
      <w:pPr>
        <w:jc w:val="center"/>
        <w:rPr>
          <w:b/>
          <w:sz w:val="44"/>
          <w:szCs w:val="44"/>
        </w:rPr>
      </w:pPr>
    </w:p>
    <w:p w14:paraId="043A46CD">
      <w:pPr>
        <w:jc w:val="center"/>
        <w:rPr>
          <w:b/>
          <w:sz w:val="44"/>
          <w:szCs w:val="44"/>
        </w:rPr>
      </w:pPr>
    </w:p>
    <w:p w14:paraId="74CDB157">
      <w:pPr>
        <w:jc w:val="center"/>
        <w:rPr>
          <w:b/>
          <w:sz w:val="44"/>
          <w:szCs w:val="44"/>
        </w:rPr>
      </w:pPr>
      <w:bookmarkStart w:id="0" w:name="_Hlk71465316"/>
      <w:r>
        <w:rPr>
          <w:rFonts w:hint="eastAsia"/>
          <w:b/>
          <w:sz w:val="44"/>
          <w:szCs w:val="44"/>
        </w:rPr>
        <w:t>深圳公共资源交易中心</w:t>
      </w:r>
    </w:p>
    <w:p w14:paraId="77AF5EF3">
      <w:pPr>
        <w:jc w:val="center"/>
        <w:rPr>
          <w:sz w:val="28"/>
          <w:szCs w:val="28"/>
        </w:rPr>
      </w:pPr>
      <w:r>
        <w:rPr>
          <w:rFonts w:hint="eastAsia"/>
          <w:b/>
          <w:sz w:val="28"/>
          <w:szCs w:val="28"/>
        </w:rPr>
        <w:t>（</w:t>
      </w:r>
      <w:r>
        <w:rPr>
          <w:b/>
          <w:sz w:val="28"/>
          <w:szCs w:val="28"/>
        </w:rPr>
        <w:t>20</w:t>
      </w:r>
      <w:r>
        <w:rPr>
          <w:rFonts w:hint="eastAsia"/>
          <w:b/>
          <w:sz w:val="28"/>
          <w:szCs w:val="28"/>
        </w:rPr>
        <w:t>25）</w:t>
      </w:r>
      <w:bookmarkEnd w:id="0"/>
    </w:p>
    <w:p w14:paraId="2344C4C2">
      <w:pPr>
        <w:ind w:firstLine="420" w:firstLineChars="200"/>
        <w:sectPr>
          <w:pgSz w:w="11907" w:h="16840"/>
          <w:pgMar w:top="1440" w:right="1797" w:bottom="1440" w:left="1797" w:header="851" w:footer="992" w:gutter="0"/>
          <w:cols w:space="425" w:num="1"/>
          <w:titlePg/>
          <w:docGrid w:linePitch="462" w:charSpace="0"/>
        </w:sectPr>
      </w:pPr>
    </w:p>
    <w:p w14:paraId="6C069D55">
      <w:pPr>
        <w:jc w:val="center"/>
        <w:rPr>
          <w:rFonts w:ascii="黑体" w:hAnsi="黑体" w:eastAsia="黑体"/>
          <w:b/>
          <w:sz w:val="28"/>
        </w:rPr>
      </w:pPr>
      <w:r>
        <w:rPr>
          <w:rFonts w:hint="eastAsia" w:ascii="黑体" w:hAnsi="黑体" w:eastAsia="黑体"/>
          <w:b/>
          <w:sz w:val="28"/>
        </w:rPr>
        <w:t>目   录</w:t>
      </w:r>
    </w:p>
    <w:p w14:paraId="66E308A3">
      <w:pPr>
        <w:rPr>
          <w:b/>
        </w:rPr>
      </w:pPr>
      <w:r>
        <w:rPr>
          <w:rFonts w:hint="eastAsia"/>
          <w:b/>
        </w:rPr>
        <w:t>第一册  专用条款</w:t>
      </w:r>
    </w:p>
    <w:p w14:paraId="7102102D">
      <w:pPr>
        <w:ind w:firstLine="960" w:firstLineChars="400"/>
        <w:rPr>
          <w:sz w:val="24"/>
        </w:rPr>
      </w:pPr>
      <w:r>
        <w:rPr>
          <w:rFonts w:hint="eastAsia"/>
          <w:sz w:val="24"/>
        </w:rPr>
        <w:t>关键信息</w:t>
      </w:r>
    </w:p>
    <w:p w14:paraId="13295711">
      <w:pPr>
        <w:ind w:left="630" w:leftChars="300" w:firstLine="630" w:firstLineChars="300"/>
        <w:rPr>
          <w:rFonts w:ascii="宋体" w:hAnsi="宋体"/>
          <w:szCs w:val="21"/>
        </w:rPr>
      </w:pPr>
      <w:r>
        <w:rPr>
          <w:rFonts w:hint="eastAsia" w:ascii="宋体" w:hAnsi="宋体"/>
          <w:szCs w:val="21"/>
        </w:rPr>
        <w:t>第一章  招标公告</w:t>
      </w:r>
    </w:p>
    <w:p w14:paraId="3A1E9CF4">
      <w:pPr>
        <w:ind w:left="630" w:leftChars="300" w:firstLine="630" w:firstLineChars="300"/>
        <w:rPr>
          <w:rFonts w:ascii="宋体" w:hAnsi="宋体"/>
          <w:szCs w:val="21"/>
        </w:rPr>
      </w:pPr>
      <w:r>
        <w:rPr>
          <w:rFonts w:hint="eastAsia" w:ascii="宋体" w:hAnsi="宋体"/>
          <w:szCs w:val="21"/>
        </w:rPr>
        <w:t xml:space="preserve">第二章  </w:t>
      </w:r>
      <w:bookmarkStart w:id="1" w:name="_Hlk71994379"/>
      <w:r>
        <w:rPr>
          <w:rFonts w:hint="eastAsia" w:ascii="宋体" w:hAnsi="宋体"/>
          <w:szCs w:val="21"/>
        </w:rPr>
        <w:t>对通用条款的补充内容及其他关键信息</w:t>
      </w:r>
      <w:bookmarkEnd w:id="1"/>
    </w:p>
    <w:p w14:paraId="75AD308F">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5E6EA4A6">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147D3241">
      <w:pPr>
        <w:ind w:left="630" w:leftChars="300" w:firstLine="630" w:firstLineChars="300"/>
        <w:rPr>
          <w:rFonts w:ascii="宋体" w:hAnsi="宋体"/>
          <w:szCs w:val="21"/>
        </w:rPr>
      </w:pPr>
      <w:r>
        <w:rPr>
          <w:rFonts w:hint="eastAsia" w:ascii="宋体" w:hAnsi="宋体"/>
          <w:szCs w:val="21"/>
        </w:rPr>
        <w:t>第五章  合同条款及格式</w:t>
      </w:r>
    </w:p>
    <w:p w14:paraId="4D712E18">
      <w:pPr>
        <w:rPr>
          <w:b/>
          <w:sz w:val="24"/>
        </w:rPr>
      </w:pPr>
    </w:p>
    <w:p w14:paraId="5D2665D9">
      <w:pPr>
        <w:rPr>
          <w:b/>
        </w:rPr>
      </w:pPr>
      <w:r>
        <w:rPr>
          <w:rFonts w:hint="eastAsia"/>
          <w:b/>
        </w:rPr>
        <w:t>第二册  通用条款</w:t>
      </w:r>
    </w:p>
    <w:p w14:paraId="0BBF100D">
      <w:pPr>
        <w:ind w:left="630" w:leftChars="300" w:firstLine="411" w:firstLineChars="196"/>
        <w:rPr>
          <w:rFonts w:ascii="宋体" w:hAnsi="宋体"/>
          <w:szCs w:val="21"/>
        </w:rPr>
      </w:pPr>
      <w:r>
        <w:rPr>
          <w:rFonts w:hint="eastAsia" w:ascii="宋体" w:hAnsi="宋体"/>
          <w:szCs w:val="21"/>
        </w:rPr>
        <w:t>第一章  总则</w:t>
      </w:r>
    </w:p>
    <w:p w14:paraId="6C70AA3B">
      <w:pPr>
        <w:ind w:left="630" w:leftChars="300" w:firstLine="411" w:firstLineChars="196"/>
        <w:rPr>
          <w:rFonts w:ascii="宋体" w:hAnsi="宋体"/>
          <w:szCs w:val="21"/>
        </w:rPr>
      </w:pPr>
      <w:r>
        <w:rPr>
          <w:rFonts w:hint="eastAsia" w:ascii="宋体" w:hAnsi="宋体"/>
          <w:szCs w:val="21"/>
        </w:rPr>
        <w:t>第二章  招标文件</w:t>
      </w:r>
    </w:p>
    <w:p w14:paraId="17256FC4">
      <w:pPr>
        <w:ind w:left="630" w:leftChars="300" w:firstLine="411" w:firstLineChars="196"/>
        <w:rPr>
          <w:rFonts w:ascii="宋体" w:hAnsi="宋体"/>
          <w:szCs w:val="21"/>
        </w:rPr>
      </w:pPr>
      <w:r>
        <w:rPr>
          <w:rFonts w:hint="eastAsia" w:ascii="宋体" w:hAnsi="宋体"/>
          <w:szCs w:val="21"/>
        </w:rPr>
        <w:t>第三章  投标文件的编制</w:t>
      </w:r>
    </w:p>
    <w:p w14:paraId="36F6EB23">
      <w:pPr>
        <w:ind w:left="630" w:leftChars="300" w:firstLine="411" w:firstLineChars="196"/>
        <w:rPr>
          <w:rFonts w:ascii="宋体" w:hAnsi="宋体"/>
          <w:szCs w:val="21"/>
        </w:rPr>
      </w:pPr>
      <w:r>
        <w:rPr>
          <w:rFonts w:hint="eastAsia" w:ascii="宋体" w:hAnsi="宋体"/>
          <w:szCs w:val="21"/>
        </w:rPr>
        <w:t>第四章  投标文件的递交</w:t>
      </w:r>
    </w:p>
    <w:p w14:paraId="6D29F6C7">
      <w:pPr>
        <w:ind w:left="630" w:leftChars="300" w:firstLine="411" w:firstLineChars="196"/>
        <w:rPr>
          <w:rFonts w:ascii="宋体" w:hAnsi="宋体"/>
          <w:szCs w:val="21"/>
        </w:rPr>
      </w:pPr>
      <w:r>
        <w:rPr>
          <w:rFonts w:hint="eastAsia" w:ascii="宋体" w:hAnsi="宋体"/>
          <w:szCs w:val="21"/>
        </w:rPr>
        <w:t>第五章  开标</w:t>
      </w:r>
    </w:p>
    <w:p w14:paraId="668507C2">
      <w:pPr>
        <w:ind w:left="630" w:leftChars="300" w:firstLine="411" w:firstLineChars="196"/>
        <w:rPr>
          <w:rFonts w:ascii="宋体" w:hAnsi="宋体"/>
          <w:szCs w:val="21"/>
        </w:rPr>
      </w:pPr>
      <w:r>
        <w:rPr>
          <w:rFonts w:hint="eastAsia" w:ascii="宋体" w:hAnsi="宋体"/>
          <w:szCs w:val="21"/>
        </w:rPr>
        <w:t>第六章  评审要求</w:t>
      </w:r>
    </w:p>
    <w:p w14:paraId="02F9DF46">
      <w:pPr>
        <w:ind w:left="630" w:leftChars="300" w:firstLine="411" w:firstLineChars="196"/>
        <w:rPr>
          <w:rFonts w:ascii="宋体" w:hAnsi="宋体"/>
          <w:szCs w:val="21"/>
        </w:rPr>
      </w:pPr>
      <w:r>
        <w:rPr>
          <w:rFonts w:hint="eastAsia" w:ascii="宋体" w:hAnsi="宋体"/>
          <w:szCs w:val="21"/>
        </w:rPr>
        <w:t>第七章  评审程序及评审方法</w:t>
      </w:r>
    </w:p>
    <w:p w14:paraId="2E301064">
      <w:pPr>
        <w:ind w:left="630" w:leftChars="300" w:firstLine="411" w:firstLineChars="196"/>
        <w:rPr>
          <w:rFonts w:ascii="宋体" w:hAnsi="宋体"/>
          <w:szCs w:val="21"/>
        </w:rPr>
      </w:pPr>
      <w:r>
        <w:rPr>
          <w:rFonts w:hint="eastAsia" w:ascii="宋体" w:hAnsi="宋体"/>
          <w:szCs w:val="21"/>
        </w:rPr>
        <w:t>第八章  定标及公示</w:t>
      </w:r>
    </w:p>
    <w:p w14:paraId="6CCCD1F5">
      <w:pPr>
        <w:ind w:left="630" w:leftChars="300" w:firstLine="411" w:firstLineChars="196"/>
        <w:rPr>
          <w:rFonts w:ascii="宋体" w:hAnsi="宋体"/>
          <w:szCs w:val="21"/>
        </w:rPr>
      </w:pPr>
      <w:r>
        <w:rPr>
          <w:rFonts w:hint="eastAsia" w:ascii="宋体" w:hAnsi="宋体"/>
          <w:szCs w:val="21"/>
        </w:rPr>
        <w:t>第九章  公开招标失败的后续处理</w:t>
      </w:r>
    </w:p>
    <w:p w14:paraId="335E9AC9">
      <w:pPr>
        <w:ind w:left="630" w:leftChars="300" w:firstLine="411" w:firstLineChars="196"/>
        <w:rPr>
          <w:rFonts w:ascii="宋体" w:hAnsi="宋体"/>
          <w:szCs w:val="21"/>
        </w:rPr>
      </w:pPr>
      <w:r>
        <w:rPr>
          <w:rFonts w:hint="eastAsia" w:ascii="宋体" w:hAnsi="宋体"/>
          <w:szCs w:val="21"/>
        </w:rPr>
        <w:t>第十章  合同的授予与备案</w:t>
      </w:r>
    </w:p>
    <w:p w14:paraId="3C88A320">
      <w:pPr>
        <w:ind w:firstLine="1050" w:firstLineChars="500"/>
        <w:rPr>
          <w:b/>
          <w:sz w:val="24"/>
        </w:rPr>
      </w:pPr>
      <w:r>
        <w:rPr>
          <w:rFonts w:hint="eastAsia"/>
        </w:rPr>
        <w:t>第十一章  质疑处理</w:t>
      </w:r>
    </w:p>
    <w:p w14:paraId="722D6F1E">
      <w:pPr>
        <w:spacing w:line="360" w:lineRule="auto"/>
        <w:ind w:firstLine="420" w:firstLineChars="200"/>
        <w:jc w:val="left"/>
        <w:rPr>
          <w:rFonts w:ascii="宋体" w:hAnsi="宋体"/>
          <w:szCs w:val="21"/>
        </w:rPr>
      </w:pPr>
    </w:p>
    <w:p w14:paraId="017E31A4">
      <w:pPr>
        <w:pStyle w:val="4"/>
        <w:rPr>
          <w:sz w:val="24"/>
        </w:rPr>
      </w:pPr>
      <w:r>
        <w:br w:type="page"/>
      </w:r>
      <w:bookmarkStart w:id="2" w:name="bt其他资料由投标人自定"/>
      <w:bookmarkEnd w:id="2"/>
      <w:bookmarkStart w:id="3" w:name="bt合同格式"/>
      <w:bookmarkEnd w:id="3"/>
      <w:bookmarkStart w:id="4" w:name="bt商务标投标文件格式"/>
      <w:bookmarkEnd w:id="4"/>
      <w:bookmarkStart w:id="5" w:name="bt项目管理班子配备情况"/>
      <w:bookmarkEnd w:id="5"/>
      <w:bookmarkStart w:id="6" w:name="bt技术标投标文件格式"/>
      <w:bookmarkEnd w:id="6"/>
      <w:bookmarkStart w:id="7" w:name="bt其他资料2"/>
      <w:bookmarkEnd w:id="7"/>
      <w:bookmarkStart w:id="8" w:name="bt合同条款"/>
      <w:bookmarkEnd w:id="8"/>
      <w:bookmarkStart w:id="9" w:name="bt本工程承诺书"/>
      <w:bookmarkEnd w:id="9"/>
      <w:bookmarkStart w:id="10" w:name="bt投标人情况介绍"/>
      <w:bookmarkEnd w:id="10"/>
      <w:bookmarkStart w:id="11" w:name="bt说明"/>
      <w:bookmarkEnd w:id="11"/>
      <w:bookmarkStart w:id="12" w:name="合同格式"/>
      <w:bookmarkEnd w:id="12"/>
      <w:bookmarkStart w:id="13" w:name="bt合同条款及格式"/>
      <w:bookmarkEnd w:id="13"/>
      <w:bookmarkStart w:id="14" w:name="bt投标文件签署授权委托书"/>
      <w:bookmarkEnd w:id="14"/>
      <w:bookmarkStart w:id="15" w:name="bt开标一览表"/>
      <w:bookmarkEnd w:id="15"/>
      <w:bookmarkStart w:id="16" w:name="bt投标人须知"/>
      <w:bookmarkEnd w:id="16"/>
      <w:bookmarkStart w:id="17" w:name="bt投标函"/>
      <w:bookmarkEnd w:id="17"/>
      <w:bookmarkStart w:id="18" w:name="bt投标报价汇总表"/>
      <w:bookmarkEnd w:id="18"/>
      <w:r>
        <w:rPr>
          <w:rFonts w:hint="eastAsia"/>
        </w:rPr>
        <w:t>第一册  专用条款</w:t>
      </w:r>
    </w:p>
    <w:p w14:paraId="324D2E2F">
      <w:pPr>
        <w:pStyle w:val="7"/>
        <w:rPr>
          <w:sz w:val="28"/>
          <w:szCs w:val="28"/>
        </w:rPr>
      </w:pPr>
      <w:r>
        <w:rPr>
          <w:rFonts w:hint="eastAsia"/>
          <w:sz w:val="28"/>
          <w:szCs w:val="28"/>
        </w:rPr>
        <w:t>第一章  招标公告</w:t>
      </w:r>
    </w:p>
    <w:tbl>
      <w:tblPr>
        <w:tblStyle w:val="43"/>
        <w:tblW w:w="8147" w:type="dxa"/>
        <w:jc w:val="center"/>
        <w:tblCellSpacing w:w="0" w:type="dxa"/>
        <w:tblLayout w:type="fixed"/>
        <w:tblCellMar>
          <w:top w:w="0" w:type="dxa"/>
          <w:left w:w="0" w:type="dxa"/>
          <w:bottom w:w="0" w:type="dxa"/>
          <w:right w:w="0" w:type="dxa"/>
        </w:tblCellMar>
      </w:tblPr>
      <w:tblGrid>
        <w:gridCol w:w="8147"/>
      </w:tblGrid>
      <w:tr w14:paraId="0945D6DC">
        <w:tblPrEx>
          <w:tblCellMar>
            <w:top w:w="0" w:type="dxa"/>
            <w:left w:w="0" w:type="dxa"/>
            <w:bottom w:w="0" w:type="dxa"/>
            <w:right w:w="0" w:type="dxa"/>
          </w:tblCellMar>
        </w:tblPrEx>
        <w:trPr>
          <w:tblCellSpacing w:w="0" w:type="dxa"/>
          <w:jc w:val="center"/>
        </w:trPr>
        <w:tc>
          <w:tcPr>
            <w:tcW w:w="8147" w:type="dxa"/>
            <w:vAlign w:val="center"/>
          </w:tcPr>
          <w:tbl>
            <w:tblPr>
              <w:tblStyle w:val="43"/>
              <w:tblW w:w="8147" w:type="dxa"/>
              <w:jc w:val="center"/>
              <w:tblCellSpacing w:w="0" w:type="dxa"/>
              <w:tblLayout w:type="fixed"/>
              <w:tblCellMar>
                <w:top w:w="30" w:type="dxa"/>
                <w:left w:w="30" w:type="dxa"/>
                <w:bottom w:w="30" w:type="dxa"/>
                <w:right w:w="30" w:type="dxa"/>
              </w:tblCellMar>
            </w:tblPr>
            <w:tblGrid>
              <w:gridCol w:w="8147"/>
            </w:tblGrid>
            <w:tr w14:paraId="41777570">
              <w:tblPrEx>
                <w:tblCellMar>
                  <w:top w:w="30" w:type="dxa"/>
                  <w:left w:w="30" w:type="dxa"/>
                  <w:bottom w:w="30" w:type="dxa"/>
                  <w:right w:w="30" w:type="dxa"/>
                </w:tblCellMar>
              </w:tblPrEx>
              <w:trPr>
                <w:tblCellSpacing w:w="0" w:type="dxa"/>
                <w:jc w:val="center"/>
              </w:trPr>
              <w:tc>
                <w:tcPr>
                  <w:tcW w:w="8147" w:type="dxa"/>
                </w:tcPr>
                <w:p w14:paraId="14655827">
                  <w:pPr>
                    <w:spacing w:line="360" w:lineRule="auto"/>
                    <w:rPr>
                      <w:rFonts w:ascii="宋体" w:hAnsi="宋体" w:cs="宋体"/>
                      <w:b/>
                      <w:bCs/>
                      <w:kern w:val="0"/>
                      <w:szCs w:val="21"/>
                    </w:rPr>
                  </w:pPr>
                  <w:r>
                    <w:rPr>
                      <w:rFonts w:hint="eastAsia" w:ascii="宋体" w:hAnsi="宋体" w:cs="宋体"/>
                      <w:b/>
                      <w:bCs/>
                      <w:kern w:val="0"/>
                      <w:szCs w:val="21"/>
                    </w:rPr>
                    <w:t>申请人的资格要求：</w:t>
                  </w:r>
                </w:p>
                <w:p w14:paraId="49C368C1">
                  <w:pPr>
                    <w:ind w:firstLine="630" w:firstLineChars="3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19" w:name="_Hlk72162904"/>
                  <w:r>
                    <w:rPr>
                      <w:rFonts w:hint="eastAsia" w:ascii="宋体" w:hAnsi="宋体" w:cs="宋体"/>
                      <w:kern w:val="0"/>
                      <w:szCs w:val="21"/>
                    </w:rPr>
                    <w:t>具有独立承担民事责任的能力（提供营业执照或事业单位法人证书等证明资料扫描件，分支机构参与投标的，须同时提供总公司授权文件且授权书载明其民事责任由总公司承担）</w:t>
                  </w:r>
                  <w:bookmarkEnd w:id="19"/>
                  <w:r>
                    <w:rPr>
                      <w:rFonts w:hint="eastAsia"/>
                    </w:rPr>
                    <w:t>；</w:t>
                  </w:r>
                </w:p>
                <w:p w14:paraId="710F306A">
                  <w:pPr>
                    <w:ind w:firstLine="630" w:firstLineChars="300"/>
                    <w:rPr>
                      <w:rFonts w:ascii="宋体" w:hAnsi="宋体" w:cs="宋体"/>
                      <w:kern w:val="0"/>
                      <w:szCs w:val="21"/>
                    </w:rPr>
                  </w:pPr>
                  <w:r>
                    <w:rPr>
                      <w:rFonts w:hint="eastAsia" w:ascii="宋体" w:hAnsi="宋体" w:cs="宋体"/>
                      <w:color w:val="FF0000"/>
                      <w:kern w:val="0"/>
                      <w:szCs w:val="21"/>
                    </w:rPr>
                    <w:t>2.本项目不接受联合体投标，不接受投标人选用进口产品参与投标，详见招标文件“第三章 用户需求书”；</w:t>
                  </w:r>
                </w:p>
                <w:p w14:paraId="26FBDE7B">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14:paraId="40D82718">
                  <w:pPr>
                    <w:ind w:firstLine="630" w:firstLineChars="3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14:paraId="128FAFA5">
                  <w:pPr>
                    <w:ind w:firstLine="630" w:firstLineChars="300"/>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14:paraId="0F58C134">
                  <w:pPr>
                    <w:ind w:firstLine="630" w:firstLineChars="300"/>
                    <w:rPr>
                      <w:rFonts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6.不存在《深圳市财政局政府采购供应商信用信息管理办法》（深财规〔2023〕3号）列明的严重违法失信行为（由供应商在《政府采购投标及履约承诺函》中作出声明）；;</w:t>
                  </w:r>
                </w:p>
                <w:p w14:paraId="0883FD1B">
                  <w:pPr>
                    <w:ind w:firstLine="630" w:firstLineChars="300"/>
                    <w:rPr>
                      <w:rFonts w:ascii="宋体" w:hAnsi="宋体" w:cs="宋体"/>
                      <w:kern w:val="0"/>
                      <w:szCs w:val="21"/>
                    </w:rPr>
                  </w:pPr>
                  <w:r>
                    <w:rPr>
                      <w:rFonts w:hint="eastAsia" w:ascii="宋体" w:hAnsi="宋体" w:cs="宋体"/>
                      <w:kern w:val="0"/>
                      <w:szCs w:val="21"/>
                    </w:rPr>
                    <w:t>7.为采购项目提供整体设计、规范编制或者项目管理、监理、检测等服务的供应商，不得再参加该采购项目的其他采购活动（由供应商在《政府采购投标及履约承诺函》中作出声明）；</w:t>
                  </w:r>
                </w:p>
                <w:p w14:paraId="4FCE9D72">
                  <w:pPr>
                    <w:ind w:firstLine="630" w:firstLineChars="300"/>
                    <w:rPr>
                      <w:rFonts w:ascii="宋体" w:hAnsi="宋体"/>
                      <w:color w:val="FF0000"/>
                      <w:kern w:val="0"/>
                    </w:rPr>
                  </w:pPr>
                  <w:r>
                    <w:rPr>
                      <w:rFonts w:hint="eastAsia" w:ascii="宋体" w:hAnsi="宋体"/>
                      <w:color w:val="FF0000"/>
                      <w:kern w:val="0"/>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olor w:val="FF0000"/>
                      <w:kern w:val="0"/>
                      <w:highlight w:val="yellow"/>
                    </w:rPr>
                    <w:t>由供应商填写《供应商基本情况表》相关信息</w:t>
                  </w:r>
                  <w:r>
                    <w:rPr>
                      <w:rFonts w:hint="eastAsia" w:ascii="宋体" w:hAnsi="宋体"/>
                      <w:color w:val="FF0000"/>
                      <w:kern w:val="0"/>
                    </w:rPr>
                    <w:t>）；</w:t>
                  </w:r>
                </w:p>
                <w:p w14:paraId="65EBA31E">
                  <w:pPr>
                    <w:ind w:firstLine="630" w:firstLineChars="300"/>
                    <w:rPr>
                      <w:rFonts w:hint="eastAsia" w:ascii="宋体" w:hAnsi="宋体" w:cs="宋体"/>
                      <w:kern w:val="0"/>
                      <w:szCs w:val="21"/>
                    </w:rPr>
                  </w:pPr>
                  <w:r>
                    <w:rPr>
                      <w:rFonts w:hint="eastAsia" w:ascii="宋体" w:hAnsi="宋体" w:cs="宋体"/>
                      <w:kern w:val="0"/>
                      <w:szCs w:val="21"/>
                    </w:rPr>
                    <w:t>9.本项目是（否）专门面向中小企业采购</w:t>
                  </w:r>
                  <w:r>
                    <w:rPr>
                      <w:rFonts w:hint="eastAsia" w:ascii="宋体" w:hAnsi="宋体" w:cs="宋体"/>
                      <w:kern w:val="0"/>
                      <w:szCs w:val="21"/>
                      <w:lang w:eastAsia="zh-CN"/>
                    </w:rPr>
                    <w:t>：</w:t>
                  </w:r>
                  <w:r>
                    <w:rPr>
                      <w:rFonts w:hint="eastAsia" w:ascii="宋体" w:hAnsi="宋体" w:cs="宋体"/>
                      <w:kern w:val="0"/>
                      <w:szCs w:val="21"/>
                    </w:rPr>
                    <w:sym w:font="Wingdings" w:char="00FE"/>
                  </w:r>
                  <w:r>
                    <w:rPr>
                      <w:rFonts w:hint="eastAsia" w:ascii="宋体" w:hAnsi="宋体" w:cs="宋体"/>
                      <w:kern w:val="0"/>
                      <w:szCs w:val="21"/>
                    </w:rPr>
                    <w:t>否。</w:t>
                  </w:r>
                </w:p>
                <w:p w14:paraId="7D1AE0FB">
                  <w:pPr>
                    <w:ind w:firstLine="632" w:firstLineChars="300"/>
                    <w:rPr>
                      <w:rFonts w:ascii="宋体" w:hAnsi="宋体" w:cs="宋体"/>
                      <w:b/>
                      <w:bCs/>
                      <w:kern w:val="0"/>
                      <w:szCs w:val="21"/>
                    </w:rPr>
                  </w:pPr>
                </w:p>
                <w:p w14:paraId="5AF2876F">
                  <w:pPr>
                    <w:wordWrap w:val="0"/>
                    <w:ind w:firstLine="420" w:firstLineChars="200"/>
                    <w:rPr>
                      <w:rFonts w:ascii="宋体" w:hAnsi="宋体" w:cs="宋体"/>
                      <w:kern w:val="0"/>
                      <w:szCs w:val="21"/>
                    </w:rPr>
                  </w:pPr>
                  <w:r>
                    <w:rPr>
                      <w:rFonts w:hint="eastAsia" w:ascii="宋体" w:hAnsi="宋体" w:cs="宋体"/>
                      <w:kern w:val="0"/>
                      <w:szCs w:val="21"/>
                    </w:rPr>
                    <w:t>注：（1）“信用中国”（www.creditchina.gov.cn，查询“信用服务”栏的“重大税收违法失信主体”“失信被执行人”</w:t>
                  </w:r>
                  <w:r>
                    <w:rPr>
                      <w:rFonts w:hint="eastAsia" w:ascii="宋体" w:hAnsi="宋体" w:cs="宋体"/>
                      <w:kern w:val="0"/>
                      <w:szCs w:val="21"/>
                      <w:lang w:bidi="ar"/>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14:paraId="438F592D">
                  <w:pPr>
                    <w:ind w:firstLine="420" w:firstLineChars="200"/>
                    <w:rPr>
                      <w:rFonts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14:paraId="247B561D">
                  <w:pPr>
                    <w:spacing w:beforeAutospacing="1" w:afterAutospacing="1"/>
                    <w:ind w:firstLine="442" w:firstLineChars="200"/>
                    <w:rPr>
                      <w:rFonts w:ascii="宋体" w:hAnsi="宋体" w:cs="宋体"/>
                      <w:sz w:val="24"/>
                    </w:rPr>
                  </w:pPr>
                  <w:r>
                    <w:rPr>
                      <w:rFonts w:hint="eastAsia"/>
                      <w:b/>
                      <w:sz w:val="22"/>
                      <w:szCs w:val="18"/>
                    </w:rPr>
                    <w:t>完整公告内容详见：深圳公共资源交易网（</w:t>
                  </w:r>
                  <w:r>
                    <w:rPr>
                      <w:b/>
                      <w:sz w:val="22"/>
                      <w:szCs w:val="18"/>
                    </w:rPr>
                    <w:t>https://www.szggzy.com</w:t>
                  </w:r>
                  <w:r>
                    <w:rPr>
                      <w:rFonts w:hint="eastAsia"/>
                      <w:b/>
                      <w:sz w:val="22"/>
                      <w:szCs w:val="18"/>
                    </w:rPr>
                    <w:t>）</w:t>
                  </w:r>
                </w:p>
              </w:tc>
            </w:tr>
          </w:tbl>
          <w:p w14:paraId="7CEDF5AB">
            <w:pPr>
              <w:rPr>
                <w:rFonts w:ascii="宋体" w:hAnsi="宋体" w:cs="宋体"/>
                <w:sz w:val="24"/>
              </w:rPr>
            </w:pPr>
          </w:p>
        </w:tc>
      </w:tr>
    </w:tbl>
    <w:p w14:paraId="0C06C5F6">
      <w:r>
        <w:rPr>
          <w:rFonts w:hint="eastAsia"/>
        </w:rPr>
        <w:br w:type="page"/>
      </w:r>
    </w:p>
    <w:p w14:paraId="61ED5892">
      <w:pPr>
        <w:pStyle w:val="7"/>
        <w:rPr>
          <w:sz w:val="28"/>
          <w:szCs w:val="28"/>
        </w:rPr>
      </w:pPr>
      <w:r>
        <w:rPr>
          <w:rFonts w:hint="eastAsia"/>
          <w:sz w:val="28"/>
          <w:szCs w:val="28"/>
        </w:rPr>
        <w:t>第二章 对通用条款的补充内容及其他关键信息</w:t>
      </w:r>
    </w:p>
    <w:p w14:paraId="17F679AF">
      <w:pPr>
        <w:pStyle w:val="7"/>
        <w:spacing w:before="120" w:beforeLines="50" w:after="120" w:afterLines="50"/>
        <w:rPr>
          <w:sz w:val="28"/>
          <w:szCs w:val="28"/>
        </w:rPr>
      </w:pPr>
      <w:bookmarkStart w:id="20" w:name="_Toc73521635"/>
      <w:bookmarkStart w:id="21" w:name="_Toc100052364"/>
      <w:bookmarkStart w:id="22" w:name="_Toc60560625"/>
      <w:bookmarkStart w:id="23" w:name="_Toc73521547"/>
      <w:bookmarkStart w:id="24" w:name="_Toc101074876"/>
      <w:bookmarkStart w:id="25" w:name="_Toc73517639"/>
      <w:bookmarkStart w:id="26" w:name="_Toc60631620"/>
      <w:bookmarkStart w:id="27" w:name="_Toc73518117"/>
      <w:r>
        <w:rPr>
          <w:rFonts w:hint="eastAsia"/>
          <w:szCs w:val="24"/>
        </w:rPr>
        <w:t>一、对通用条款的补充内容</w:t>
      </w:r>
    </w:p>
    <w:bookmarkEnd w:id="20"/>
    <w:bookmarkEnd w:id="21"/>
    <w:bookmarkEnd w:id="22"/>
    <w:bookmarkEnd w:id="23"/>
    <w:bookmarkEnd w:id="24"/>
    <w:bookmarkEnd w:id="25"/>
    <w:bookmarkEnd w:id="26"/>
    <w:bookmarkEnd w:id="27"/>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6CB001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71B9A0B">
            <w:pPr>
              <w:jc w:val="center"/>
              <w:rPr>
                <w:rFonts w:ascii="宋体" w:hAnsi="宋体"/>
                <w:b/>
                <w:bCs/>
              </w:rPr>
            </w:pPr>
            <w:r>
              <w:rPr>
                <w:rFonts w:hint="eastAsia" w:ascii="宋体" w:hAnsi="宋体"/>
                <w:b/>
                <w:bCs/>
              </w:rPr>
              <w:t>通用条款序号</w:t>
            </w:r>
          </w:p>
        </w:tc>
        <w:tc>
          <w:tcPr>
            <w:tcW w:w="2409" w:type="dxa"/>
            <w:vAlign w:val="center"/>
          </w:tcPr>
          <w:p w14:paraId="4A4E836C">
            <w:pPr>
              <w:jc w:val="center"/>
              <w:rPr>
                <w:rFonts w:ascii="宋体" w:hAnsi="宋体"/>
                <w:b/>
                <w:bCs/>
              </w:rPr>
            </w:pPr>
            <w:r>
              <w:rPr>
                <w:rFonts w:hint="eastAsia" w:ascii="宋体" w:hAnsi="宋体"/>
                <w:b/>
                <w:bCs/>
              </w:rPr>
              <w:t>涉及事项</w:t>
            </w:r>
          </w:p>
        </w:tc>
        <w:tc>
          <w:tcPr>
            <w:tcW w:w="4980" w:type="dxa"/>
            <w:vAlign w:val="center"/>
          </w:tcPr>
          <w:p w14:paraId="45471710">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2958F1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46A1F5F">
            <w:pPr>
              <w:jc w:val="center"/>
              <w:rPr>
                <w:rFonts w:ascii="宋体" w:hAnsi="宋体"/>
              </w:rPr>
            </w:pPr>
            <w:r>
              <w:rPr>
                <w:rFonts w:hint="eastAsia" w:ascii="宋体" w:hAnsi="宋体"/>
              </w:rPr>
              <w:t>3</w:t>
            </w:r>
            <w:r>
              <w:rPr>
                <w:rFonts w:ascii="宋体" w:hAnsi="宋体"/>
              </w:rPr>
              <w:t>.1</w:t>
            </w:r>
          </w:p>
        </w:tc>
        <w:tc>
          <w:tcPr>
            <w:tcW w:w="2409" w:type="dxa"/>
            <w:vAlign w:val="center"/>
          </w:tcPr>
          <w:p w14:paraId="21071B1B">
            <w:pPr>
              <w:jc w:val="center"/>
            </w:pPr>
            <w:r>
              <w:rPr>
                <w:rFonts w:hint="eastAsia"/>
              </w:rPr>
              <w:t>采购人</w:t>
            </w:r>
          </w:p>
        </w:tc>
        <w:tc>
          <w:tcPr>
            <w:tcW w:w="4980" w:type="dxa"/>
            <w:vAlign w:val="center"/>
          </w:tcPr>
          <w:p w14:paraId="676501B1">
            <w:pPr>
              <w:jc w:val="left"/>
              <w:rPr>
                <w:rFonts w:ascii="宋体" w:hAnsi="宋体"/>
              </w:rPr>
            </w:pPr>
            <w:r>
              <w:rPr>
                <w:rFonts w:hint="eastAsia" w:ascii="宋体" w:hAnsi="宋体"/>
              </w:rPr>
              <w:t>深圳市盐田区民政局</w:t>
            </w:r>
          </w:p>
        </w:tc>
      </w:tr>
      <w:tr w14:paraId="4F06B7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A5FEAE2">
            <w:pPr>
              <w:jc w:val="center"/>
              <w:rPr>
                <w:rFonts w:ascii="宋体" w:hAnsi="宋体"/>
              </w:rPr>
            </w:pPr>
            <w:r>
              <w:rPr>
                <w:rFonts w:hint="eastAsia" w:ascii="宋体" w:hAnsi="宋体"/>
              </w:rPr>
              <w:t>3</w:t>
            </w:r>
            <w:r>
              <w:rPr>
                <w:rFonts w:ascii="宋体" w:hAnsi="宋体"/>
              </w:rPr>
              <w:t>.2</w:t>
            </w:r>
          </w:p>
        </w:tc>
        <w:tc>
          <w:tcPr>
            <w:tcW w:w="2409" w:type="dxa"/>
            <w:vAlign w:val="center"/>
          </w:tcPr>
          <w:p w14:paraId="3E0F0102">
            <w:pPr>
              <w:jc w:val="center"/>
              <w:rPr>
                <w:rFonts w:ascii="宋体" w:hAnsi="宋体"/>
              </w:rPr>
            </w:pPr>
            <w:r>
              <w:rPr>
                <w:rFonts w:hint="eastAsia" w:ascii="宋体" w:hAnsi="宋体"/>
              </w:rPr>
              <w:t>政府集中采购机构</w:t>
            </w:r>
          </w:p>
        </w:tc>
        <w:tc>
          <w:tcPr>
            <w:tcW w:w="4980" w:type="dxa"/>
            <w:vAlign w:val="center"/>
          </w:tcPr>
          <w:p w14:paraId="574431E9">
            <w:pPr>
              <w:jc w:val="left"/>
              <w:rPr>
                <w:rFonts w:ascii="宋体" w:hAnsi="宋体" w:cs="宋体"/>
                <w:kern w:val="0"/>
                <w:szCs w:val="21"/>
              </w:rPr>
            </w:pPr>
            <w:r>
              <w:rPr>
                <w:rFonts w:hint="eastAsia" w:ascii="宋体" w:hAnsi="宋体" w:cs="宋体"/>
                <w:kern w:val="0"/>
                <w:szCs w:val="21"/>
              </w:rPr>
              <w:t>深圳公共资源交易中心</w:t>
            </w:r>
          </w:p>
          <w:p w14:paraId="2A99109F">
            <w:pPr>
              <w:jc w:val="left"/>
              <w:rPr>
                <w:rFonts w:ascii="宋体" w:hAnsi="宋体"/>
              </w:rPr>
            </w:pPr>
            <w:r>
              <w:rPr>
                <w:rFonts w:hint="eastAsia" w:ascii="宋体" w:hAnsi="宋体" w:cs="宋体"/>
                <w:kern w:val="0"/>
                <w:szCs w:val="21"/>
              </w:rPr>
              <w:t>（深圳交易集团有限公司盐田分公司）</w:t>
            </w:r>
          </w:p>
        </w:tc>
      </w:tr>
      <w:tr w14:paraId="0226AA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9606F6E">
            <w:pPr>
              <w:jc w:val="center"/>
              <w:rPr>
                <w:rFonts w:ascii="宋体" w:hAnsi="宋体"/>
              </w:rPr>
            </w:pPr>
            <w:r>
              <w:rPr>
                <w:rFonts w:hint="eastAsia" w:ascii="宋体" w:hAnsi="宋体"/>
              </w:rPr>
              <w:t>5</w:t>
            </w:r>
            <w:r>
              <w:rPr>
                <w:rFonts w:ascii="宋体" w:hAnsi="宋体"/>
              </w:rPr>
              <w:t>.3</w:t>
            </w:r>
          </w:p>
        </w:tc>
        <w:tc>
          <w:tcPr>
            <w:tcW w:w="2409" w:type="dxa"/>
            <w:vAlign w:val="center"/>
          </w:tcPr>
          <w:p w14:paraId="757A8093">
            <w:pPr>
              <w:jc w:val="center"/>
              <w:rPr>
                <w:rFonts w:ascii="宋体" w:hAnsi="宋体"/>
              </w:rPr>
            </w:pPr>
            <w:r>
              <w:rPr>
                <w:rFonts w:hint="eastAsia" w:ascii="宋体" w:hAnsi="宋体"/>
              </w:rPr>
              <w:t>联合体投标</w:t>
            </w:r>
          </w:p>
        </w:tc>
        <w:tc>
          <w:tcPr>
            <w:tcW w:w="4980" w:type="dxa"/>
            <w:vAlign w:val="center"/>
          </w:tcPr>
          <w:p w14:paraId="602B0947">
            <w:pPr>
              <w:jc w:val="left"/>
              <w:rPr>
                <w:rFonts w:ascii="宋体" w:hAnsi="宋体"/>
              </w:rPr>
            </w:pPr>
            <w:r>
              <w:rPr>
                <w:rFonts w:hint="eastAsia" w:ascii="宋体" w:hAnsi="宋体"/>
              </w:rPr>
              <w:t>不接受</w:t>
            </w:r>
          </w:p>
        </w:tc>
      </w:tr>
      <w:tr w14:paraId="75EB9A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4AF73C8">
            <w:pPr>
              <w:jc w:val="center"/>
              <w:rPr>
                <w:rFonts w:ascii="宋体" w:hAnsi="宋体"/>
              </w:rPr>
            </w:pPr>
            <w:r>
              <w:rPr>
                <w:rFonts w:hint="eastAsia" w:ascii="宋体" w:hAnsi="宋体"/>
              </w:rPr>
              <w:t>9</w:t>
            </w:r>
          </w:p>
        </w:tc>
        <w:tc>
          <w:tcPr>
            <w:tcW w:w="2409" w:type="dxa"/>
            <w:vAlign w:val="center"/>
          </w:tcPr>
          <w:p w14:paraId="24F58737">
            <w:pPr>
              <w:jc w:val="center"/>
              <w:rPr>
                <w:rFonts w:ascii="宋体" w:hAnsi="宋体"/>
              </w:rPr>
            </w:pPr>
            <w:r>
              <w:rPr>
                <w:rFonts w:hint="eastAsia" w:ascii="宋体" w:hAnsi="宋体"/>
              </w:rPr>
              <w:t>踏勘现场</w:t>
            </w:r>
          </w:p>
        </w:tc>
        <w:tc>
          <w:tcPr>
            <w:tcW w:w="4980" w:type="dxa"/>
            <w:vAlign w:val="center"/>
          </w:tcPr>
          <w:p w14:paraId="5F9C56A0">
            <w:pPr>
              <w:jc w:val="left"/>
              <w:rPr>
                <w:rFonts w:ascii="宋体" w:hAnsi="宋体"/>
              </w:rPr>
            </w:pPr>
            <w:r>
              <w:rPr>
                <w:rFonts w:ascii="宋体" w:hAnsi="宋体"/>
              </w:rPr>
              <w:t>不组织</w:t>
            </w:r>
          </w:p>
        </w:tc>
      </w:tr>
      <w:tr w14:paraId="1E1438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FA28FFE">
            <w:pPr>
              <w:jc w:val="center"/>
              <w:rPr>
                <w:rFonts w:ascii="宋体" w:hAnsi="宋体"/>
              </w:rPr>
            </w:pPr>
            <w:r>
              <w:rPr>
                <w:rFonts w:hint="eastAsia" w:ascii="宋体" w:hAnsi="宋体"/>
              </w:rPr>
              <w:t>1</w:t>
            </w:r>
            <w:r>
              <w:rPr>
                <w:rFonts w:ascii="宋体" w:hAnsi="宋体"/>
              </w:rPr>
              <w:t>0</w:t>
            </w:r>
          </w:p>
        </w:tc>
        <w:tc>
          <w:tcPr>
            <w:tcW w:w="2409" w:type="dxa"/>
            <w:vAlign w:val="center"/>
          </w:tcPr>
          <w:p w14:paraId="5EF9F2C8">
            <w:pPr>
              <w:jc w:val="center"/>
              <w:rPr>
                <w:rFonts w:ascii="宋体" w:hAnsi="宋体"/>
              </w:rPr>
            </w:pPr>
            <w:r>
              <w:rPr>
                <w:rFonts w:hint="eastAsia" w:ascii="宋体" w:hAnsi="宋体"/>
              </w:rPr>
              <w:t>标前会议</w:t>
            </w:r>
          </w:p>
        </w:tc>
        <w:tc>
          <w:tcPr>
            <w:tcW w:w="4980" w:type="dxa"/>
            <w:vAlign w:val="center"/>
          </w:tcPr>
          <w:p w14:paraId="6FBD39B3">
            <w:pPr>
              <w:jc w:val="left"/>
              <w:rPr>
                <w:rFonts w:ascii="宋体" w:hAnsi="宋体"/>
              </w:rPr>
            </w:pPr>
            <w:r>
              <w:rPr>
                <w:rFonts w:ascii="宋体" w:hAnsi="宋体"/>
              </w:rPr>
              <w:t>不组织</w:t>
            </w:r>
          </w:p>
        </w:tc>
      </w:tr>
      <w:tr w14:paraId="2C9220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D191EEF">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14:paraId="7224AAC1">
            <w:pPr>
              <w:jc w:val="center"/>
              <w:rPr>
                <w:rFonts w:ascii="宋体" w:hAnsi="宋体"/>
              </w:rPr>
            </w:pPr>
            <w:r>
              <w:rPr>
                <w:rFonts w:hint="eastAsia" w:ascii="宋体" w:hAnsi="宋体"/>
              </w:rPr>
              <w:t>招标文件的澄清和修改</w:t>
            </w:r>
          </w:p>
        </w:tc>
        <w:tc>
          <w:tcPr>
            <w:tcW w:w="4980" w:type="dxa"/>
            <w:vAlign w:val="center"/>
          </w:tcPr>
          <w:p w14:paraId="70E6D3CD">
            <w:pPr>
              <w:jc w:val="left"/>
              <w:rPr>
                <w:rFonts w:ascii="宋体" w:hAnsi="宋体"/>
              </w:rPr>
            </w:pPr>
            <w:r>
              <w:rPr>
                <w:rFonts w:hint="eastAsia" w:ascii="宋体" w:hAnsi="宋体"/>
              </w:rPr>
              <w:t>投标截止日三日前（详见招标公告），投标人有义务在招标期间在政府集中采购机构网站浏览与本项目有关的澄清和修改信息</w:t>
            </w:r>
          </w:p>
        </w:tc>
      </w:tr>
      <w:tr w14:paraId="5AD5B9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CE4C631">
            <w:pPr>
              <w:jc w:val="center"/>
              <w:rPr>
                <w:rFonts w:ascii="宋体" w:hAnsi="宋体"/>
              </w:rPr>
            </w:pPr>
            <w:r>
              <w:rPr>
                <w:rFonts w:hint="eastAsia" w:ascii="宋体" w:hAnsi="宋体"/>
              </w:rPr>
              <w:t>2</w:t>
            </w:r>
            <w:r>
              <w:rPr>
                <w:rFonts w:ascii="宋体" w:hAnsi="宋体"/>
              </w:rPr>
              <w:t>0</w:t>
            </w:r>
          </w:p>
        </w:tc>
        <w:tc>
          <w:tcPr>
            <w:tcW w:w="2409" w:type="dxa"/>
            <w:vAlign w:val="center"/>
          </w:tcPr>
          <w:p w14:paraId="30C25D30">
            <w:pPr>
              <w:jc w:val="center"/>
              <w:rPr>
                <w:rFonts w:ascii="宋体" w:hAnsi="宋体"/>
              </w:rPr>
            </w:pPr>
            <w:r>
              <w:rPr>
                <w:rFonts w:hint="eastAsia" w:ascii="宋体" w:hAnsi="宋体"/>
              </w:rPr>
              <w:t>投标有效期</w:t>
            </w:r>
          </w:p>
        </w:tc>
        <w:tc>
          <w:tcPr>
            <w:tcW w:w="4980" w:type="dxa"/>
            <w:vAlign w:val="center"/>
          </w:tcPr>
          <w:p w14:paraId="25958B40">
            <w:pPr>
              <w:jc w:val="left"/>
              <w:rPr>
                <w:rFonts w:ascii="宋体" w:hAnsi="宋体"/>
              </w:rPr>
            </w:pPr>
            <w:r>
              <w:rPr>
                <w:rFonts w:hint="eastAsia" w:ascii="宋体" w:hAnsi="宋体"/>
              </w:rPr>
              <w:t>120个日历日</w:t>
            </w:r>
          </w:p>
        </w:tc>
      </w:tr>
      <w:tr w14:paraId="2566EE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700D56B">
            <w:pPr>
              <w:jc w:val="center"/>
              <w:rPr>
                <w:rFonts w:ascii="宋体" w:hAnsi="宋体"/>
              </w:rPr>
            </w:pPr>
            <w:r>
              <w:rPr>
                <w:rFonts w:hint="eastAsia" w:ascii="宋体" w:hAnsi="宋体"/>
              </w:rPr>
              <w:t>2</w:t>
            </w:r>
            <w:r>
              <w:rPr>
                <w:rFonts w:ascii="宋体" w:hAnsi="宋体"/>
              </w:rPr>
              <w:t>2</w:t>
            </w:r>
          </w:p>
        </w:tc>
        <w:tc>
          <w:tcPr>
            <w:tcW w:w="2409" w:type="dxa"/>
            <w:vAlign w:val="center"/>
          </w:tcPr>
          <w:p w14:paraId="2FAE9B89">
            <w:pPr>
              <w:jc w:val="center"/>
              <w:rPr>
                <w:rFonts w:ascii="宋体" w:hAnsi="宋体"/>
              </w:rPr>
            </w:pPr>
            <w:r>
              <w:rPr>
                <w:rFonts w:hint="eastAsia" w:ascii="宋体" w:hAnsi="宋体"/>
              </w:rPr>
              <w:t>投标人的替代方案</w:t>
            </w:r>
          </w:p>
        </w:tc>
        <w:tc>
          <w:tcPr>
            <w:tcW w:w="4980" w:type="dxa"/>
            <w:vAlign w:val="center"/>
          </w:tcPr>
          <w:p w14:paraId="13E4438F">
            <w:pPr>
              <w:jc w:val="left"/>
              <w:rPr>
                <w:rFonts w:ascii="宋体" w:hAnsi="宋体"/>
              </w:rPr>
            </w:pPr>
            <w:r>
              <w:rPr>
                <w:rFonts w:hint="eastAsia" w:ascii="宋体" w:hAnsi="宋体"/>
              </w:rPr>
              <w:t>不接受</w:t>
            </w:r>
          </w:p>
        </w:tc>
      </w:tr>
      <w:tr w14:paraId="1D092B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C565A24">
            <w:pPr>
              <w:jc w:val="center"/>
              <w:rPr>
                <w:rFonts w:ascii="宋体" w:hAnsi="宋体"/>
              </w:rPr>
            </w:pPr>
            <w:r>
              <w:rPr>
                <w:rFonts w:hint="eastAsia" w:ascii="宋体" w:hAnsi="宋体"/>
              </w:rPr>
              <w:t>2</w:t>
            </w:r>
            <w:r>
              <w:rPr>
                <w:rFonts w:ascii="宋体" w:hAnsi="宋体"/>
              </w:rPr>
              <w:t>5</w:t>
            </w:r>
          </w:p>
        </w:tc>
        <w:tc>
          <w:tcPr>
            <w:tcW w:w="2409" w:type="dxa"/>
            <w:vAlign w:val="center"/>
          </w:tcPr>
          <w:p w14:paraId="0AC0712C">
            <w:pPr>
              <w:jc w:val="center"/>
              <w:rPr>
                <w:rFonts w:ascii="宋体" w:hAnsi="宋体"/>
              </w:rPr>
            </w:pPr>
            <w:r>
              <w:rPr>
                <w:rFonts w:hint="eastAsia" w:ascii="宋体" w:hAnsi="宋体"/>
              </w:rPr>
              <w:t>投标文件的大小</w:t>
            </w:r>
          </w:p>
        </w:tc>
        <w:tc>
          <w:tcPr>
            <w:tcW w:w="4980" w:type="dxa"/>
            <w:vAlign w:val="center"/>
          </w:tcPr>
          <w:p w14:paraId="3E4026ED">
            <w:pPr>
              <w:jc w:val="left"/>
              <w:rPr>
                <w:rFonts w:ascii="宋体" w:hAnsi="宋体"/>
              </w:rPr>
            </w:pPr>
            <w:r>
              <w:rPr>
                <w:rFonts w:hint="eastAsia" w:ascii="宋体" w:hAnsi="宋体"/>
              </w:rPr>
              <w:t>投标文件大小不得超过100MB</w:t>
            </w:r>
          </w:p>
        </w:tc>
      </w:tr>
      <w:tr w14:paraId="2EE764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C8C30AA">
            <w:pPr>
              <w:jc w:val="center"/>
              <w:rPr>
                <w:rFonts w:ascii="宋体" w:hAnsi="宋体"/>
              </w:rPr>
            </w:pPr>
            <w:r>
              <w:rPr>
                <w:rFonts w:hint="eastAsia" w:ascii="宋体" w:hAnsi="宋体"/>
              </w:rPr>
              <w:t>2</w:t>
            </w:r>
            <w:r>
              <w:rPr>
                <w:rFonts w:ascii="宋体" w:hAnsi="宋体"/>
              </w:rPr>
              <w:t>6</w:t>
            </w:r>
          </w:p>
        </w:tc>
        <w:tc>
          <w:tcPr>
            <w:tcW w:w="2409" w:type="dxa"/>
            <w:vAlign w:val="center"/>
          </w:tcPr>
          <w:p w14:paraId="1F496E39">
            <w:pPr>
              <w:jc w:val="center"/>
              <w:rPr>
                <w:rFonts w:ascii="宋体" w:hAnsi="宋体"/>
              </w:rPr>
            </w:pPr>
            <w:bookmarkStart w:id="28" w:name="_Hlk71664860"/>
            <w:r>
              <w:rPr>
                <w:rFonts w:hint="eastAsia" w:ascii="宋体" w:hAnsi="宋体"/>
              </w:rPr>
              <w:t>样品、现场演示、方案讲解</w:t>
            </w:r>
            <w:bookmarkEnd w:id="28"/>
          </w:p>
        </w:tc>
        <w:tc>
          <w:tcPr>
            <w:tcW w:w="4980" w:type="dxa"/>
            <w:vAlign w:val="center"/>
          </w:tcPr>
          <w:p w14:paraId="52E15967">
            <w:pPr>
              <w:jc w:val="left"/>
              <w:rPr>
                <w:rFonts w:ascii="宋体" w:hAnsi="宋体"/>
              </w:rPr>
            </w:pPr>
            <w:r>
              <w:rPr>
                <w:rFonts w:hint="eastAsia" w:ascii="宋体" w:hAnsi="宋体"/>
              </w:rPr>
              <w:t>无</w:t>
            </w:r>
          </w:p>
        </w:tc>
      </w:tr>
      <w:tr w14:paraId="3A1BCD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FE094A4">
            <w:pPr>
              <w:jc w:val="center"/>
              <w:rPr>
                <w:rFonts w:ascii="宋体" w:hAnsi="宋体"/>
              </w:rPr>
            </w:pPr>
            <w:r>
              <w:rPr>
                <w:rFonts w:hint="eastAsia" w:ascii="宋体" w:hAnsi="宋体"/>
              </w:rPr>
              <w:t>3</w:t>
            </w:r>
            <w:r>
              <w:rPr>
                <w:rFonts w:ascii="宋体" w:hAnsi="宋体"/>
              </w:rPr>
              <w:t>7</w:t>
            </w:r>
          </w:p>
        </w:tc>
        <w:tc>
          <w:tcPr>
            <w:tcW w:w="2409" w:type="dxa"/>
            <w:vAlign w:val="center"/>
          </w:tcPr>
          <w:p w14:paraId="72F3613F">
            <w:pPr>
              <w:jc w:val="center"/>
              <w:rPr>
                <w:rFonts w:ascii="宋体" w:hAnsi="宋体"/>
              </w:rPr>
            </w:pPr>
            <w:r>
              <w:rPr>
                <w:rFonts w:hint="eastAsia" w:ascii="宋体" w:hAnsi="宋体"/>
              </w:rPr>
              <w:t>评审方法</w:t>
            </w:r>
          </w:p>
        </w:tc>
        <w:tc>
          <w:tcPr>
            <w:tcW w:w="4980" w:type="dxa"/>
            <w:vAlign w:val="center"/>
          </w:tcPr>
          <w:p w14:paraId="1AC35A58">
            <w:pPr>
              <w:jc w:val="left"/>
              <w:rPr>
                <w:rFonts w:ascii="宋体" w:hAnsi="宋体"/>
              </w:rPr>
            </w:pPr>
            <w:r>
              <w:rPr>
                <w:rFonts w:ascii="宋体" w:hAnsi="宋体"/>
              </w:rPr>
              <w:t>综合评分法</w:t>
            </w:r>
          </w:p>
        </w:tc>
      </w:tr>
      <w:tr w14:paraId="63D669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2F55793">
            <w:pPr>
              <w:jc w:val="center"/>
              <w:rPr>
                <w:rFonts w:ascii="宋体" w:hAnsi="宋体"/>
              </w:rPr>
            </w:pPr>
            <w:r>
              <w:rPr>
                <w:rFonts w:hint="eastAsia" w:ascii="宋体" w:hAnsi="宋体"/>
              </w:rPr>
              <w:t>3</w:t>
            </w:r>
            <w:r>
              <w:rPr>
                <w:rFonts w:ascii="宋体" w:hAnsi="宋体"/>
              </w:rPr>
              <w:t>8</w:t>
            </w:r>
          </w:p>
        </w:tc>
        <w:tc>
          <w:tcPr>
            <w:tcW w:w="2409" w:type="dxa"/>
            <w:vAlign w:val="center"/>
          </w:tcPr>
          <w:p w14:paraId="34ED58C1">
            <w:pPr>
              <w:jc w:val="center"/>
              <w:rPr>
                <w:rFonts w:ascii="宋体" w:hAnsi="宋体"/>
              </w:rPr>
            </w:pPr>
            <w:r>
              <w:rPr>
                <w:rFonts w:hint="eastAsia" w:ascii="宋体" w:hAnsi="宋体"/>
              </w:rPr>
              <w:t>定标方法</w:t>
            </w:r>
          </w:p>
        </w:tc>
        <w:tc>
          <w:tcPr>
            <w:tcW w:w="4980" w:type="dxa"/>
            <w:vAlign w:val="center"/>
          </w:tcPr>
          <w:p w14:paraId="2C562AC2">
            <w:pPr>
              <w:jc w:val="left"/>
              <w:rPr>
                <w:rFonts w:ascii="宋体" w:hAnsi="宋体"/>
              </w:rPr>
            </w:pPr>
            <w:r>
              <w:rPr>
                <w:rFonts w:ascii="宋体" w:hAnsi="宋体"/>
              </w:rPr>
              <w:t>非评定分离</w:t>
            </w:r>
          </w:p>
        </w:tc>
      </w:tr>
      <w:tr w14:paraId="33F06B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42D5D03">
            <w:pPr>
              <w:jc w:val="center"/>
              <w:rPr>
                <w:rFonts w:ascii="宋体" w:hAnsi="宋体"/>
              </w:rPr>
            </w:pPr>
            <w:r>
              <w:rPr>
                <w:rFonts w:hint="eastAsia" w:ascii="宋体" w:hAnsi="宋体"/>
              </w:rPr>
              <w:t>4</w:t>
            </w:r>
            <w:r>
              <w:rPr>
                <w:rFonts w:ascii="宋体" w:hAnsi="宋体"/>
              </w:rPr>
              <w:t>6</w:t>
            </w:r>
          </w:p>
        </w:tc>
        <w:tc>
          <w:tcPr>
            <w:tcW w:w="2409" w:type="dxa"/>
            <w:vAlign w:val="center"/>
          </w:tcPr>
          <w:p w14:paraId="729D8D69">
            <w:pPr>
              <w:jc w:val="center"/>
              <w:rPr>
                <w:rFonts w:ascii="宋体" w:hAnsi="宋体"/>
              </w:rPr>
            </w:pPr>
            <w:r>
              <w:rPr>
                <w:rFonts w:hint="eastAsia" w:ascii="宋体" w:hAnsi="宋体"/>
              </w:rPr>
              <w:t>履约担保</w:t>
            </w:r>
          </w:p>
        </w:tc>
        <w:tc>
          <w:tcPr>
            <w:tcW w:w="4980" w:type="dxa"/>
            <w:vAlign w:val="center"/>
          </w:tcPr>
          <w:p w14:paraId="4356D06E">
            <w:pPr>
              <w:jc w:val="left"/>
              <w:rPr>
                <w:rFonts w:ascii="宋体" w:hAnsi="宋体"/>
              </w:rPr>
            </w:pPr>
            <w:r>
              <w:rPr>
                <w:rFonts w:hint="eastAsia" w:ascii="宋体" w:hAnsi="宋体"/>
                <w:color w:val="0000FF"/>
              </w:rPr>
              <w:t>本项目无需提供履约保证金。</w:t>
            </w:r>
          </w:p>
        </w:tc>
      </w:tr>
    </w:tbl>
    <w:p w14:paraId="1FB38538">
      <w:pPr>
        <w:rPr>
          <w:b/>
        </w:rPr>
      </w:pPr>
      <w:r>
        <w:rPr>
          <w:rFonts w:hint="eastAsia"/>
          <w:szCs w:val="21"/>
        </w:rPr>
        <w:t>备注：本表是通用条款相关条款的补充和明确，如与通用条款内容相冲突的，以本表为准。</w:t>
      </w:r>
    </w:p>
    <w:p w14:paraId="38A3DC0A">
      <w:pPr>
        <w:rPr>
          <w:b/>
        </w:rPr>
      </w:pPr>
    </w:p>
    <w:p w14:paraId="001C3C97">
      <w:pPr>
        <w:pStyle w:val="7"/>
        <w:spacing w:before="120" w:beforeLines="50" w:after="120" w:afterLines="50"/>
        <w:rPr>
          <w:szCs w:val="24"/>
        </w:rPr>
      </w:pPr>
      <w:r>
        <w:rPr>
          <w:rFonts w:hint="eastAsia"/>
          <w:szCs w:val="24"/>
        </w:rPr>
        <w:t>二、其他关键信息</w:t>
      </w:r>
    </w:p>
    <w:p w14:paraId="441EB202">
      <w:pPr>
        <w:ind w:firstLine="422" w:firstLineChars="200"/>
        <w:rPr>
          <w:b/>
          <w:bCs/>
        </w:rPr>
      </w:pPr>
      <w:r>
        <w:rPr>
          <w:rFonts w:hint="eastAsia"/>
          <w:b/>
          <w:bCs/>
        </w:rPr>
        <w:t>（一）与“对通用条款的补充内容”章节相关的事项</w:t>
      </w:r>
    </w:p>
    <w:p w14:paraId="1843253A">
      <w:pPr>
        <w:jc w:val="left"/>
        <w:rPr>
          <w:rFonts w:hint="eastAsia" w:asciiTheme="minorEastAsia" w:hAnsiTheme="minorEastAsia" w:eastAsiaTheme="minorEastAsia"/>
          <w:b/>
          <w:kern w:val="0"/>
          <w:szCs w:val="20"/>
        </w:rPr>
      </w:pPr>
      <w:bookmarkStart w:id="29" w:name="_Hlk72579465"/>
      <w:r>
        <w:rPr>
          <w:rFonts w:hint="eastAsia" w:asciiTheme="minorEastAsia" w:hAnsiTheme="minorEastAsia" w:eastAsiaTheme="minorEastAsia"/>
          <w:b/>
          <w:kern w:val="0"/>
          <w:szCs w:val="20"/>
        </w:rPr>
        <w:t>1、评标定标信息</w:t>
      </w:r>
    </w:p>
    <w:p w14:paraId="41E2C802">
      <w:pPr>
        <w:jc w:val="center"/>
      </w:pPr>
      <w:r>
        <w:rPr>
          <w:rFonts w:hint="eastAsia"/>
          <w:b/>
        </w:rPr>
        <w:t>非评定分离项目</w:t>
      </w:r>
    </w:p>
    <w:tbl>
      <w:tblPr>
        <w:tblStyle w:val="4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4537"/>
      </w:tblGrid>
      <w:tr w14:paraId="6EC1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73CAE087">
            <w:pPr>
              <w:jc w:val="center"/>
            </w:pPr>
            <w:r>
              <w:rPr>
                <w:rFonts w:hint="eastAsia"/>
              </w:rPr>
              <w:t>评标方法</w:t>
            </w:r>
          </w:p>
        </w:tc>
        <w:tc>
          <w:tcPr>
            <w:tcW w:w="2660" w:type="pct"/>
          </w:tcPr>
          <w:p w14:paraId="257A66B1">
            <w:pPr>
              <w:jc w:val="center"/>
            </w:pPr>
            <w:r>
              <w:rPr>
                <w:rFonts w:hint="eastAsia"/>
              </w:rPr>
              <w:sym w:font="Wingdings" w:char="00FE"/>
            </w:r>
            <w:r>
              <w:rPr>
                <w:rFonts w:hint="eastAsia"/>
              </w:rPr>
              <w:t>综合评分法</w:t>
            </w:r>
          </w:p>
        </w:tc>
      </w:tr>
      <w:tr w14:paraId="0CCD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339" w:type="pct"/>
          </w:tcPr>
          <w:p w14:paraId="653713AC">
            <w:pPr>
              <w:jc w:val="center"/>
            </w:pPr>
            <w:r>
              <w:rPr>
                <w:rFonts w:hint="eastAsia"/>
              </w:rPr>
              <w:t>候选中标供应商家数</w:t>
            </w:r>
          </w:p>
        </w:tc>
        <w:tc>
          <w:tcPr>
            <w:tcW w:w="2660" w:type="pct"/>
          </w:tcPr>
          <w:p w14:paraId="0B6101B6">
            <w:pPr>
              <w:jc w:val="center"/>
            </w:pPr>
            <w:r>
              <w:rPr>
                <w:rFonts w:hint="eastAsia"/>
                <w:color w:val="0000FF"/>
              </w:rPr>
              <w:t>3</w:t>
            </w:r>
          </w:p>
        </w:tc>
      </w:tr>
      <w:tr w14:paraId="1D1D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69731693">
            <w:pPr>
              <w:jc w:val="center"/>
            </w:pPr>
            <w:r>
              <w:rPr>
                <w:rFonts w:hint="eastAsia"/>
              </w:rPr>
              <w:t>中标供应商家数</w:t>
            </w:r>
          </w:p>
        </w:tc>
        <w:tc>
          <w:tcPr>
            <w:tcW w:w="2660" w:type="pct"/>
          </w:tcPr>
          <w:p w14:paraId="01EEBFA6">
            <w:pPr>
              <w:jc w:val="center"/>
            </w:pPr>
            <w:r>
              <w:rPr>
                <w:rFonts w:hint="eastAsia"/>
              </w:rPr>
              <w:t>1</w:t>
            </w:r>
          </w:p>
        </w:tc>
      </w:tr>
    </w:tbl>
    <w:p w14:paraId="11AE1381">
      <w:pPr>
        <w:ind w:firstLine="422" w:firstLineChars="200"/>
        <w:rPr>
          <w:rFonts w:ascii="宋体" w:hAnsi="宋体"/>
          <w:b/>
        </w:rPr>
      </w:pPr>
      <w:r>
        <w:rPr>
          <w:rFonts w:hint="eastAsia" w:ascii="宋体" w:hAnsi="宋体"/>
          <w:b/>
        </w:rPr>
        <w:t>2.投标报价要求</w:t>
      </w:r>
    </w:p>
    <w:p w14:paraId="7A563212">
      <w:pPr>
        <w:ind w:firstLine="420" w:firstLineChars="200"/>
      </w:pPr>
      <w:r>
        <w:rPr>
          <w:rFonts w:hint="eastAsia"/>
        </w:rPr>
        <w:t>（1）投标总价必须是完成该项目的一切费用总和，包括设备费、运输费、装卸费、保险费、技术培训费、设备安装费、调试费、售后服务费、国家规定的各项税费等；</w:t>
      </w:r>
    </w:p>
    <w:p w14:paraId="44B8A317">
      <w:pPr>
        <w:ind w:firstLine="420" w:firstLineChars="200"/>
      </w:pPr>
      <w:r>
        <w:rPr>
          <w:rFonts w:hint="eastAsia"/>
        </w:rPr>
        <w:t>（</w:t>
      </w:r>
      <w:r>
        <w:t>2</w:t>
      </w:r>
      <w:r>
        <w:rPr>
          <w:rFonts w:hint="eastAsia"/>
        </w:rPr>
        <w:t>）投标币种：人民币；</w:t>
      </w:r>
    </w:p>
    <w:p w14:paraId="03F1EBD8">
      <w:pPr>
        <w:ind w:firstLine="420" w:firstLineChars="200"/>
      </w:pPr>
      <w:r>
        <w:rPr>
          <w:rFonts w:hint="eastAsia"/>
        </w:rPr>
        <w:t>（3）投标报价超出财政预算，或者项目报价表中单个采购预算条目报价超过对应的财政预算的，投标将被否决。</w:t>
      </w:r>
    </w:p>
    <w:p w14:paraId="312D82C6">
      <w:pPr>
        <w:ind w:firstLine="422" w:firstLineChars="200"/>
        <w:rPr>
          <w:rFonts w:hint="eastAsia" w:eastAsia="宋体"/>
          <w:b/>
          <w:color w:val="0000FF"/>
          <w:szCs w:val="20"/>
          <w:lang w:val="en-US" w:eastAsia="zh-CN"/>
        </w:rPr>
      </w:pPr>
      <w:r>
        <w:rPr>
          <w:rFonts w:hint="eastAsia"/>
          <w:b/>
          <w:color w:val="0000FF"/>
          <w:szCs w:val="20"/>
        </w:rPr>
        <w:t>（</w:t>
      </w:r>
      <w:r>
        <w:rPr>
          <w:b/>
          <w:color w:val="0000FF"/>
          <w:szCs w:val="20"/>
        </w:rPr>
        <w:t>a</w:t>
      </w:r>
      <w:r>
        <w:rPr>
          <w:rFonts w:hint="eastAsia"/>
          <w:b/>
          <w:color w:val="0000FF"/>
          <w:szCs w:val="20"/>
        </w:rPr>
        <w:t>）财政预算金额为：</w:t>
      </w:r>
      <w:r>
        <w:rPr>
          <w:rFonts w:hint="default"/>
          <w:b/>
          <w:color w:val="0000FF"/>
          <w:szCs w:val="20"/>
          <w:lang w:val="en" w:eastAsia="zh-CN"/>
        </w:rPr>
        <w:t>709800</w:t>
      </w:r>
      <w:r>
        <w:rPr>
          <w:rFonts w:hint="eastAsia"/>
          <w:b/>
          <w:color w:val="0000FF"/>
          <w:szCs w:val="20"/>
        </w:rPr>
        <w:t>元</w:t>
      </w:r>
      <w:r>
        <w:rPr>
          <w:rFonts w:hint="eastAsia"/>
          <w:b/>
          <w:color w:val="0000FF"/>
          <w:szCs w:val="20"/>
          <w:lang w:val="en-US" w:eastAsia="zh-CN"/>
        </w:rPr>
        <w:t>/年</w:t>
      </w:r>
    </w:p>
    <w:p w14:paraId="2BC37EC4">
      <w:pPr>
        <w:ind w:firstLine="422" w:firstLineChars="200"/>
        <w:rPr>
          <w:b/>
          <w:color w:val="0000FF"/>
          <w:szCs w:val="20"/>
        </w:rPr>
      </w:pPr>
      <w:r>
        <w:rPr>
          <w:rFonts w:hint="eastAsia"/>
          <w:b/>
          <w:color w:val="0000FF"/>
          <w:szCs w:val="20"/>
        </w:rPr>
        <w:t>（</w:t>
      </w:r>
      <w:r>
        <w:rPr>
          <w:b/>
          <w:color w:val="0000FF"/>
          <w:szCs w:val="20"/>
        </w:rPr>
        <w:t>b</w:t>
      </w:r>
      <w:r>
        <w:rPr>
          <w:rFonts w:hint="eastAsia"/>
          <w:b/>
          <w:color w:val="0000FF"/>
          <w:szCs w:val="20"/>
        </w:rPr>
        <w:t>）财政预算以下的最高限价金额为：无</w:t>
      </w:r>
    </w:p>
    <w:p w14:paraId="1BA83B26">
      <w:pPr>
        <w:rPr>
          <w:color w:val="auto"/>
        </w:rPr>
      </w:pPr>
    </w:p>
    <w:p w14:paraId="14F0BA5B">
      <w:pPr>
        <w:ind w:firstLine="420" w:firstLineChars="200"/>
      </w:pPr>
      <w:r>
        <w:rPr>
          <w:rFonts w:hint="eastAsia"/>
        </w:rPr>
        <w:t>（</w:t>
      </w:r>
      <w:r>
        <w:rPr>
          <w:rFonts w:hint="eastAsia"/>
          <w:lang w:val="en-US" w:eastAsia="zh-CN"/>
        </w:rPr>
        <w:t>4</w:t>
      </w:r>
      <w:r>
        <w:rPr>
          <w:rFonts w:hint="eastAsia"/>
        </w:rPr>
        <w:t>）合理评判供应商报价；</w:t>
      </w:r>
    </w:p>
    <w:p w14:paraId="48C36F01">
      <w:pPr>
        <w:ind w:firstLine="420" w:firstLineChars="200"/>
      </w:pPr>
      <w:r>
        <w:rPr>
          <w:rFonts w:hint="eastAsia"/>
        </w:rPr>
        <w:t>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7EFF6F67">
      <w:pPr>
        <w:ind w:firstLine="420" w:firstLineChars="200"/>
      </w:pPr>
      <w:r>
        <w:rPr>
          <w:rFonts w:hint="eastAsia"/>
        </w:rPr>
        <w:t>若评标委员会成员对是否须由投标人作出报价合理性说明，以及书面说明是否采纳等判断不一致的，按照“少数服从多数”的原则确定评标委员会的意见。</w:t>
      </w:r>
    </w:p>
    <w:p w14:paraId="321615F7">
      <w:pPr>
        <w:ind w:firstLine="422" w:firstLineChars="200"/>
        <w:rPr>
          <w:b/>
          <w:bCs/>
        </w:rPr>
      </w:pPr>
    </w:p>
    <w:bookmarkEnd w:id="29"/>
    <w:p w14:paraId="304DAE93">
      <w:pPr>
        <w:ind w:firstLine="422" w:firstLineChars="200"/>
        <w:rPr>
          <w:b/>
        </w:rPr>
      </w:pPr>
      <w:r>
        <w:rPr>
          <w:rFonts w:hint="eastAsia"/>
          <w:b/>
        </w:rPr>
        <w:t>（二）其他事项</w:t>
      </w:r>
    </w:p>
    <w:p w14:paraId="73802F10">
      <w:pPr>
        <w:ind w:firstLine="420" w:firstLineChars="200"/>
      </w:pPr>
      <w:r>
        <w:t>1</w:t>
      </w:r>
      <w:r>
        <w:rPr>
          <w:rFonts w:hint="eastAsia"/>
        </w:rPr>
        <w:t>、关于享受优惠政策的主体及价格扣除比例</w:t>
      </w:r>
    </w:p>
    <w:p w14:paraId="163EC700">
      <w:pPr>
        <w:ind w:firstLine="420" w:firstLineChars="200"/>
      </w:pPr>
      <w:r>
        <w:rPr>
          <w:rFonts w:hint="eastAsia"/>
        </w:rPr>
        <w:t>（1）专门面向中小企业采购的项目，不再执行价格扣除比例。</w:t>
      </w:r>
    </w:p>
    <w:p w14:paraId="25E971CB">
      <w:pPr>
        <w:ind w:firstLine="420" w:firstLineChars="200"/>
      </w:pPr>
      <w:r>
        <w:rPr>
          <w:rFonts w:hint="eastAsia"/>
        </w:rPr>
        <w:t>（2）非专门面向中小企业采购的项目，应执行价格扣除比例：供应商提供的服务全部由优惠主体承接，则对其投标总价给予</w:t>
      </w:r>
      <w:r>
        <w:rPr>
          <w:rFonts w:hint="eastAsia"/>
          <w:color w:val="FF0000"/>
          <w:u w:val="single"/>
          <w:lang w:val="en-US" w:eastAsia="zh-CN"/>
        </w:rPr>
        <w:t>10</w:t>
      </w:r>
      <w:r>
        <w:rPr>
          <w:color w:val="FF0000"/>
          <w:u w:val="single"/>
        </w:rPr>
        <w:t>%</w:t>
      </w:r>
      <w:r>
        <w:rPr>
          <w:rFonts w:hint="eastAsia"/>
        </w:rPr>
        <w:t>的扣除，用扣除后的价格参与评审。满足多项优惠政策的企业，不重复享受多项价格扣除政策。</w:t>
      </w:r>
    </w:p>
    <w:p w14:paraId="212B46F7">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14:paraId="744DD55B">
      <w:pPr>
        <w:numPr>
          <w:ilvl w:val="0"/>
          <w:numId w:val="9"/>
        </w:numPr>
        <w:ind w:firstLine="420" w:firstLineChars="200"/>
        <w:rPr>
          <w:szCs w:val="21"/>
        </w:rPr>
      </w:pPr>
      <w:r>
        <w:rPr>
          <w:rFonts w:ascii="宋体" w:hAnsi="宋体" w:cs="宋体"/>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w:t>
      </w:r>
      <w:r>
        <w:rPr>
          <w:rFonts w:hint="eastAsia" w:ascii="宋体" w:hAnsi="宋体" w:cs="宋体"/>
          <w:b/>
          <w:bCs/>
          <w:color w:val="FF0000"/>
          <w:szCs w:val="21"/>
        </w:rPr>
        <w:t>（服务承接商）</w:t>
      </w:r>
      <w:r>
        <w:rPr>
          <w:rFonts w:ascii="宋体" w:hAnsi="宋体" w:cs="宋体"/>
          <w:b/>
          <w:bCs/>
          <w:color w:val="FF0000"/>
          <w:szCs w:val="21"/>
        </w:rPr>
        <w:t>所属行业应当与采购标的所属行业相一致</w:t>
      </w:r>
      <w:r>
        <w:rPr>
          <w:rFonts w:hint="eastAsia"/>
          <w:b/>
          <w:bCs/>
          <w:color w:val="FF0000"/>
        </w:rPr>
        <w:t>，标的所属行业以招标文件第一册第三章用户需求书“服务需求明细”的“标的所属行业”一栏为准</w:t>
      </w:r>
      <w:r>
        <w:rPr>
          <w:rFonts w:ascii="宋体" w:hAnsi="宋体" w:cs="宋体"/>
          <w:b/>
          <w:bCs/>
          <w:color w:val="FF0000"/>
          <w:szCs w:val="21"/>
        </w:rPr>
        <w:t>。</w:t>
      </w:r>
    </w:p>
    <w:p w14:paraId="42664160">
      <w:pPr>
        <w:numPr>
          <w:ilvl w:val="0"/>
          <w:numId w:val="9"/>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介绍”章节提供的格式）。</w:t>
      </w:r>
    </w:p>
    <w:p w14:paraId="64B4E37F">
      <w:pPr>
        <w:numPr>
          <w:ilvl w:val="0"/>
          <w:numId w:val="9"/>
        </w:numPr>
        <w:ind w:firstLine="420" w:firstLineChars="200"/>
      </w:pPr>
      <w:r>
        <w:rPr>
          <w:rFonts w:hint="eastAsia"/>
        </w:rPr>
        <w:t>享受价格扣除获得政府采购合同的，小微企业不得将合同分包给大中型企业。</w:t>
      </w:r>
    </w:p>
    <w:p w14:paraId="6C63412C">
      <w:pPr>
        <w:ind w:firstLine="640" w:firstLineChars="200"/>
        <w:rPr>
          <w:b/>
        </w:rPr>
      </w:pPr>
      <w:bookmarkStart w:id="30" w:name="_Hlk76855768"/>
      <w:bookmarkStart w:id="31" w:name="_Hlk72594729"/>
      <w:r>
        <w:rPr>
          <w:rFonts w:hint="eastAsia"/>
          <w:sz w:val="32"/>
          <w:szCs w:val="40"/>
        </w:rPr>
        <w:sym w:font="Wingdings" w:char="00FE"/>
      </w:r>
      <w:r>
        <w:rPr>
          <w:rFonts w:hint="eastAsia"/>
          <w:b/>
        </w:rPr>
        <w:t>2、本项目为代理服务项目，将向中标（成交）供应商收取代理服务费。</w:t>
      </w:r>
    </w:p>
    <w:bookmarkEnd w:id="30"/>
    <w:bookmarkEnd w:id="31"/>
    <w:p w14:paraId="0BE61AF4">
      <w:pPr>
        <w:ind w:firstLine="420" w:firstLineChars="200"/>
      </w:pPr>
      <w:r>
        <w:rPr>
          <w:rFonts w:hint="eastAsia"/>
        </w:rPr>
        <w:t>中标（成交）供应商在领取《中标（成交）通知书》之前须向深圳公共资源交易中心（深圳交易集团有限公司</w:t>
      </w:r>
      <w:r>
        <w:rPr>
          <w:rFonts w:hint="eastAsia"/>
          <w:lang w:eastAsia="zh-CN"/>
        </w:rPr>
        <w:t>盐田分公司</w:t>
      </w:r>
      <w:r>
        <w:rPr>
          <w:rFonts w:hint="eastAsia"/>
        </w:rPr>
        <w:t>）交纳代理服务费。若因中标（成交）供应商交纳代理服务费所产生的时间影响到合同签订的，由中标（成交）供应商自行承担责任。代理服务费标准参照下列标准收取。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35C28E98">
      <w:pPr>
        <w:ind w:firstLine="420" w:firstLineChars="200"/>
      </w:pPr>
      <w:r>
        <w:rPr>
          <w:rFonts w:hint="eastAsia"/>
        </w:rPr>
        <w:t>（1）代理服务费以《中标（成交）通知书》确定的中标（成交）金额作为计算基数，按差额定率累进法计算。</w:t>
      </w:r>
    </w:p>
    <w:p w14:paraId="7E104F53">
      <w:pPr>
        <w:ind w:firstLine="420" w:firstLineChars="200"/>
      </w:pPr>
      <w:r>
        <w:rPr>
          <w:rFonts w:hint="eastAsia"/>
        </w:rPr>
        <w:t>（2）中标（成交）金额的各部分费率如下表：</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5CA8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5BD344EB">
            <w:pPr>
              <w:widowControl/>
              <w:spacing w:line="360" w:lineRule="auto"/>
              <w:jc w:val="center"/>
            </w:pPr>
            <w:r>
              <w:rPr>
                <w:rFonts w:hint="eastAsia"/>
              </w:rPr>
              <w:t>中标（成交）金额</w:t>
            </w:r>
          </w:p>
        </w:tc>
        <w:tc>
          <w:tcPr>
            <w:tcW w:w="1799" w:type="dxa"/>
            <w:vAlign w:val="center"/>
          </w:tcPr>
          <w:p w14:paraId="496E4E99">
            <w:pPr>
              <w:widowControl/>
              <w:spacing w:line="360" w:lineRule="auto"/>
              <w:jc w:val="center"/>
            </w:pPr>
            <w:r>
              <w:rPr>
                <w:rFonts w:hint="eastAsia"/>
              </w:rPr>
              <w:t>货物采购</w:t>
            </w:r>
          </w:p>
        </w:tc>
        <w:tc>
          <w:tcPr>
            <w:tcW w:w="1799" w:type="dxa"/>
            <w:vAlign w:val="center"/>
          </w:tcPr>
          <w:p w14:paraId="54D2AD4A">
            <w:pPr>
              <w:widowControl/>
              <w:spacing w:line="360" w:lineRule="auto"/>
              <w:jc w:val="center"/>
            </w:pPr>
            <w:r>
              <w:rPr>
                <w:rFonts w:hint="eastAsia"/>
              </w:rPr>
              <w:t>服务采购</w:t>
            </w:r>
          </w:p>
        </w:tc>
        <w:tc>
          <w:tcPr>
            <w:tcW w:w="1799" w:type="dxa"/>
            <w:vAlign w:val="center"/>
          </w:tcPr>
          <w:p w14:paraId="312E086C">
            <w:pPr>
              <w:widowControl/>
              <w:spacing w:line="360" w:lineRule="auto"/>
              <w:jc w:val="center"/>
            </w:pPr>
            <w:r>
              <w:rPr>
                <w:rFonts w:hint="eastAsia"/>
              </w:rPr>
              <w:t>工程采购</w:t>
            </w:r>
          </w:p>
        </w:tc>
      </w:tr>
      <w:tr w14:paraId="70A2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723ED03">
            <w:pPr>
              <w:widowControl/>
              <w:spacing w:line="360" w:lineRule="auto"/>
              <w:jc w:val="center"/>
            </w:pPr>
            <w:r>
              <w:rPr>
                <w:rFonts w:hint="eastAsia"/>
              </w:rPr>
              <w:t>100万元以下</w:t>
            </w:r>
          </w:p>
        </w:tc>
        <w:tc>
          <w:tcPr>
            <w:tcW w:w="1799" w:type="dxa"/>
            <w:vAlign w:val="center"/>
          </w:tcPr>
          <w:p w14:paraId="2688C84C">
            <w:pPr>
              <w:widowControl/>
              <w:spacing w:line="360" w:lineRule="auto"/>
              <w:jc w:val="center"/>
            </w:pPr>
            <w:r>
              <w:rPr>
                <w:rFonts w:hint="eastAsia"/>
              </w:rPr>
              <w:t>1.5%</w:t>
            </w:r>
          </w:p>
        </w:tc>
        <w:tc>
          <w:tcPr>
            <w:tcW w:w="1799" w:type="dxa"/>
            <w:vAlign w:val="center"/>
          </w:tcPr>
          <w:p w14:paraId="1817EDF6">
            <w:pPr>
              <w:widowControl/>
              <w:spacing w:line="360" w:lineRule="auto"/>
              <w:jc w:val="center"/>
            </w:pPr>
            <w:r>
              <w:rPr>
                <w:rFonts w:hint="eastAsia"/>
              </w:rPr>
              <w:t>1.5%</w:t>
            </w:r>
          </w:p>
        </w:tc>
        <w:tc>
          <w:tcPr>
            <w:tcW w:w="1799" w:type="dxa"/>
            <w:vAlign w:val="center"/>
          </w:tcPr>
          <w:p w14:paraId="76356C5F">
            <w:pPr>
              <w:widowControl/>
              <w:spacing w:line="360" w:lineRule="auto"/>
              <w:jc w:val="center"/>
            </w:pPr>
            <w:r>
              <w:rPr>
                <w:rFonts w:hint="eastAsia"/>
              </w:rPr>
              <w:t>1.0%</w:t>
            </w:r>
          </w:p>
        </w:tc>
      </w:tr>
      <w:tr w14:paraId="07F2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B28BC88">
            <w:pPr>
              <w:widowControl/>
              <w:spacing w:line="360" w:lineRule="auto"/>
              <w:jc w:val="center"/>
            </w:pPr>
            <w:r>
              <w:rPr>
                <w:rFonts w:hint="eastAsia"/>
              </w:rPr>
              <w:t>100万元（含）-500万元</w:t>
            </w:r>
          </w:p>
        </w:tc>
        <w:tc>
          <w:tcPr>
            <w:tcW w:w="1799" w:type="dxa"/>
            <w:vAlign w:val="center"/>
          </w:tcPr>
          <w:p w14:paraId="328AD65C">
            <w:pPr>
              <w:widowControl/>
              <w:spacing w:line="360" w:lineRule="auto"/>
              <w:jc w:val="center"/>
            </w:pPr>
            <w:r>
              <w:rPr>
                <w:rFonts w:hint="eastAsia"/>
              </w:rPr>
              <w:t>1.1%</w:t>
            </w:r>
          </w:p>
        </w:tc>
        <w:tc>
          <w:tcPr>
            <w:tcW w:w="1799" w:type="dxa"/>
            <w:vAlign w:val="center"/>
          </w:tcPr>
          <w:p w14:paraId="0C2E30B9">
            <w:pPr>
              <w:widowControl/>
              <w:spacing w:line="360" w:lineRule="auto"/>
              <w:jc w:val="center"/>
            </w:pPr>
            <w:r>
              <w:rPr>
                <w:rFonts w:hint="eastAsia"/>
              </w:rPr>
              <w:t>0.8%</w:t>
            </w:r>
          </w:p>
        </w:tc>
        <w:tc>
          <w:tcPr>
            <w:tcW w:w="1799" w:type="dxa"/>
            <w:vAlign w:val="center"/>
          </w:tcPr>
          <w:p w14:paraId="3AF65B4F">
            <w:pPr>
              <w:widowControl/>
              <w:spacing w:line="360" w:lineRule="auto"/>
              <w:jc w:val="center"/>
            </w:pPr>
            <w:r>
              <w:rPr>
                <w:rFonts w:hint="eastAsia"/>
              </w:rPr>
              <w:t>0.7%</w:t>
            </w:r>
          </w:p>
        </w:tc>
      </w:tr>
      <w:tr w14:paraId="6979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95E5F11">
            <w:pPr>
              <w:widowControl/>
              <w:spacing w:line="360" w:lineRule="auto"/>
              <w:jc w:val="center"/>
            </w:pPr>
            <w:r>
              <w:rPr>
                <w:rFonts w:hint="eastAsia"/>
              </w:rPr>
              <w:t>500万元（含）-1000万元</w:t>
            </w:r>
          </w:p>
        </w:tc>
        <w:tc>
          <w:tcPr>
            <w:tcW w:w="1799" w:type="dxa"/>
            <w:vAlign w:val="center"/>
          </w:tcPr>
          <w:p w14:paraId="4160CE80">
            <w:pPr>
              <w:widowControl/>
              <w:spacing w:line="360" w:lineRule="auto"/>
              <w:jc w:val="center"/>
            </w:pPr>
            <w:r>
              <w:rPr>
                <w:rFonts w:hint="eastAsia"/>
              </w:rPr>
              <w:t>0.8%</w:t>
            </w:r>
          </w:p>
        </w:tc>
        <w:tc>
          <w:tcPr>
            <w:tcW w:w="1799" w:type="dxa"/>
            <w:vAlign w:val="center"/>
          </w:tcPr>
          <w:p w14:paraId="15E257EF">
            <w:pPr>
              <w:widowControl/>
              <w:spacing w:line="360" w:lineRule="auto"/>
              <w:jc w:val="center"/>
            </w:pPr>
            <w:r>
              <w:rPr>
                <w:rFonts w:hint="eastAsia"/>
              </w:rPr>
              <w:t>0.45%</w:t>
            </w:r>
          </w:p>
        </w:tc>
        <w:tc>
          <w:tcPr>
            <w:tcW w:w="1799" w:type="dxa"/>
            <w:vAlign w:val="center"/>
          </w:tcPr>
          <w:p w14:paraId="59E37959">
            <w:pPr>
              <w:widowControl/>
              <w:spacing w:line="360" w:lineRule="auto"/>
              <w:jc w:val="center"/>
            </w:pPr>
            <w:r>
              <w:rPr>
                <w:rFonts w:hint="eastAsia"/>
              </w:rPr>
              <w:t>0.55%</w:t>
            </w:r>
          </w:p>
        </w:tc>
      </w:tr>
      <w:tr w14:paraId="23AB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AC0C419">
            <w:pPr>
              <w:widowControl/>
              <w:spacing w:line="360" w:lineRule="auto"/>
              <w:jc w:val="center"/>
            </w:pPr>
            <w:r>
              <w:rPr>
                <w:rFonts w:hint="eastAsia"/>
              </w:rPr>
              <w:t>1000万元（含）-5000万元</w:t>
            </w:r>
          </w:p>
        </w:tc>
        <w:tc>
          <w:tcPr>
            <w:tcW w:w="1799" w:type="dxa"/>
            <w:vAlign w:val="center"/>
          </w:tcPr>
          <w:p w14:paraId="64EED663">
            <w:pPr>
              <w:widowControl/>
              <w:spacing w:line="360" w:lineRule="auto"/>
              <w:jc w:val="center"/>
            </w:pPr>
            <w:r>
              <w:rPr>
                <w:rFonts w:hint="eastAsia"/>
              </w:rPr>
              <w:t>0.5%</w:t>
            </w:r>
          </w:p>
        </w:tc>
        <w:tc>
          <w:tcPr>
            <w:tcW w:w="1799" w:type="dxa"/>
            <w:vAlign w:val="center"/>
          </w:tcPr>
          <w:p w14:paraId="63F09F64">
            <w:pPr>
              <w:widowControl/>
              <w:spacing w:line="360" w:lineRule="auto"/>
              <w:jc w:val="center"/>
            </w:pPr>
            <w:r>
              <w:rPr>
                <w:rFonts w:hint="eastAsia"/>
              </w:rPr>
              <w:t>0.25%</w:t>
            </w:r>
          </w:p>
        </w:tc>
        <w:tc>
          <w:tcPr>
            <w:tcW w:w="1799" w:type="dxa"/>
            <w:vAlign w:val="center"/>
          </w:tcPr>
          <w:p w14:paraId="3906EFAE">
            <w:pPr>
              <w:widowControl/>
              <w:spacing w:line="360" w:lineRule="auto"/>
              <w:jc w:val="center"/>
            </w:pPr>
            <w:r>
              <w:rPr>
                <w:rFonts w:hint="eastAsia"/>
              </w:rPr>
              <w:t>0.35%</w:t>
            </w:r>
          </w:p>
        </w:tc>
      </w:tr>
      <w:tr w14:paraId="5475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372D2D0">
            <w:pPr>
              <w:widowControl/>
              <w:spacing w:line="360" w:lineRule="auto"/>
              <w:jc w:val="center"/>
            </w:pPr>
            <w:r>
              <w:rPr>
                <w:rFonts w:hint="eastAsia"/>
              </w:rPr>
              <w:t>5000万元（含）-1亿元</w:t>
            </w:r>
          </w:p>
        </w:tc>
        <w:tc>
          <w:tcPr>
            <w:tcW w:w="1799" w:type="dxa"/>
            <w:vAlign w:val="center"/>
          </w:tcPr>
          <w:p w14:paraId="619F1BA1">
            <w:pPr>
              <w:widowControl/>
              <w:spacing w:line="360" w:lineRule="auto"/>
              <w:jc w:val="center"/>
            </w:pPr>
            <w:r>
              <w:rPr>
                <w:rFonts w:hint="eastAsia"/>
              </w:rPr>
              <w:t>0.25%</w:t>
            </w:r>
          </w:p>
        </w:tc>
        <w:tc>
          <w:tcPr>
            <w:tcW w:w="1799" w:type="dxa"/>
            <w:vAlign w:val="center"/>
          </w:tcPr>
          <w:p w14:paraId="3C55150B">
            <w:pPr>
              <w:widowControl/>
              <w:spacing w:line="360" w:lineRule="auto"/>
              <w:jc w:val="center"/>
            </w:pPr>
            <w:r>
              <w:rPr>
                <w:rFonts w:hint="eastAsia"/>
              </w:rPr>
              <w:t>0.1%</w:t>
            </w:r>
          </w:p>
        </w:tc>
        <w:tc>
          <w:tcPr>
            <w:tcW w:w="1799" w:type="dxa"/>
            <w:vAlign w:val="center"/>
          </w:tcPr>
          <w:p w14:paraId="12D2A630">
            <w:pPr>
              <w:widowControl/>
              <w:spacing w:line="360" w:lineRule="auto"/>
              <w:jc w:val="center"/>
            </w:pPr>
            <w:r>
              <w:rPr>
                <w:rFonts w:hint="eastAsia"/>
              </w:rPr>
              <w:t>0.2%</w:t>
            </w:r>
          </w:p>
        </w:tc>
      </w:tr>
      <w:tr w14:paraId="2D5D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FA7956C">
            <w:pPr>
              <w:widowControl/>
              <w:spacing w:line="360" w:lineRule="auto"/>
              <w:jc w:val="center"/>
            </w:pPr>
            <w:r>
              <w:rPr>
                <w:rFonts w:hint="eastAsia"/>
              </w:rPr>
              <w:t>1亿元（含）-5亿元</w:t>
            </w:r>
          </w:p>
        </w:tc>
        <w:tc>
          <w:tcPr>
            <w:tcW w:w="1799" w:type="dxa"/>
            <w:vAlign w:val="center"/>
          </w:tcPr>
          <w:p w14:paraId="73E37622">
            <w:pPr>
              <w:widowControl/>
              <w:spacing w:line="360" w:lineRule="auto"/>
              <w:jc w:val="center"/>
            </w:pPr>
            <w:r>
              <w:rPr>
                <w:rFonts w:hint="eastAsia"/>
              </w:rPr>
              <w:t>0.05%</w:t>
            </w:r>
          </w:p>
        </w:tc>
        <w:tc>
          <w:tcPr>
            <w:tcW w:w="1799" w:type="dxa"/>
            <w:vAlign w:val="center"/>
          </w:tcPr>
          <w:p w14:paraId="24AF03CA">
            <w:pPr>
              <w:widowControl/>
              <w:spacing w:line="360" w:lineRule="auto"/>
              <w:jc w:val="center"/>
            </w:pPr>
            <w:r>
              <w:rPr>
                <w:rFonts w:hint="eastAsia"/>
              </w:rPr>
              <w:t>0.05%</w:t>
            </w:r>
          </w:p>
        </w:tc>
        <w:tc>
          <w:tcPr>
            <w:tcW w:w="1799" w:type="dxa"/>
            <w:vAlign w:val="center"/>
          </w:tcPr>
          <w:p w14:paraId="2DBC5E51">
            <w:pPr>
              <w:widowControl/>
              <w:spacing w:line="360" w:lineRule="auto"/>
              <w:jc w:val="center"/>
            </w:pPr>
            <w:r>
              <w:rPr>
                <w:rFonts w:hint="eastAsia"/>
              </w:rPr>
              <w:t>0.05%</w:t>
            </w:r>
          </w:p>
        </w:tc>
      </w:tr>
      <w:tr w14:paraId="72B0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F0275CE">
            <w:pPr>
              <w:widowControl/>
              <w:spacing w:line="360" w:lineRule="auto"/>
              <w:jc w:val="center"/>
            </w:pPr>
            <w:r>
              <w:rPr>
                <w:rFonts w:hint="eastAsia"/>
              </w:rPr>
              <w:t>5亿元（含）-10亿元</w:t>
            </w:r>
          </w:p>
        </w:tc>
        <w:tc>
          <w:tcPr>
            <w:tcW w:w="1799" w:type="dxa"/>
            <w:vAlign w:val="center"/>
          </w:tcPr>
          <w:p w14:paraId="5A2A4169">
            <w:pPr>
              <w:widowControl/>
              <w:spacing w:line="360" w:lineRule="auto"/>
              <w:jc w:val="center"/>
            </w:pPr>
            <w:r>
              <w:rPr>
                <w:rFonts w:hint="eastAsia"/>
              </w:rPr>
              <w:t>0.035%</w:t>
            </w:r>
          </w:p>
        </w:tc>
        <w:tc>
          <w:tcPr>
            <w:tcW w:w="1799" w:type="dxa"/>
            <w:vAlign w:val="center"/>
          </w:tcPr>
          <w:p w14:paraId="796DB274">
            <w:pPr>
              <w:widowControl/>
              <w:spacing w:line="360" w:lineRule="auto"/>
              <w:jc w:val="center"/>
            </w:pPr>
            <w:r>
              <w:rPr>
                <w:rFonts w:hint="eastAsia"/>
              </w:rPr>
              <w:t>0.035%</w:t>
            </w:r>
          </w:p>
        </w:tc>
        <w:tc>
          <w:tcPr>
            <w:tcW w:w="1799" w:type="dxa"/>
            <w:vAlign w:val="center"/>
          </w:tcPr>
          <w:p w14:paraId="4EF8C375">
            <w:pPr>
              <w:widowControl/>
              <w:spacing w:line="360" w:lineRule="auto"/>
              <w:jc w:val="center"/>
            </w:pPr>
            <w:r>
              <w:rPr>
                <w:rFonts w:hint="eastAsia"/>
              </w:rPr>
              <w:t>0.035%</w:t>
            </w:r>
          </w:p>
        </w:tc>
      </w:tr>
      <w:tr w14:paraId="5FB4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69667FD7">
            <w:pPr>
              <w:widowControl/>
              <w:spacing w:line="360" w:lineRule="auto"/>
              <w:jc w:val="center"/>
            </w:pPr>
            <w:r>
              <w:rPr>
                <w:rFonts w:hint="eastAsia"/>
              </w:rPr>
              <w:t>10亿元（含）-50亿元</w:t>
            </w:r>
          </w:p>
        </w:tc>
        <w:tc>
          <w:tcPr>
            <w:tcW w:w="1799" w:type="dxa"/>
            <w:vAlign w:val="center"/>
          </w:tcPr>
          <w:p w14:paraId="59D68934">
            <w:pPr>
              <w:widowControl/>
              <w:spacing w:line="360" w:lineRule="auto"/>
              <w:jc w:val="center"/>
            </w:pPr>
            <w:r>
              <w:rPr>
                <w:rFonts w:hint="eastAsia"/>
              </w:rPr>
              <w:t>0.008%</w:t>
            </w:r>
          </w:p>
        </w:tc>
        <w:tc>
          <w:tcPr>
            <w:tcW w:w="1799" w:type="dxa"/>
            <w:vAlign w:val="center"/>
          </w:tcPr>
          <w:p w14:paraId="72042BB2">
            <w:pPr>
              <w:widowControl/>
              <w:spacing w:line="360" w:lineRule="auto"/>
              <w:jc w:val="center"/>
            </w:pPr>
            <w:r>
              <w:rPr>
                <w:rFonts w:hint="eastAsia"/>
              </w:rPr>
              <w:t>0.008%</w:t>
            </w:r>
          </w:p>
        </w:tc>
        <w:tc>
          <w:tcPr>
            <w:tcW w:w="1799" w:type="dxa"/>
            <w:vAlign w:val="center"/>
          </w:tcPr>
          <w:p w14:paraId="24B4FFB8">
            <w:pPr>
              <w:widowControl/>
              <w:spacing w:line="360" w:lineRule="auto"/>
              <w:jc w:val="center"/>
            </w:pPr>
            <w:r>
              <w:rPr>
                <w:rFonts w:hint="eastAsia"/>
              </w:rPr>
              <w:t>0.008%</w:t>
            </w:r>
          </w:p>
        </w:tc>
      </w:tr>
      <w:tr w14:paraId="5271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3E654A1">
            <w:pPr>
              <w:widowControl/>
              <w:spacing w:line="360" w:lineRule="auto"/>
              <w:jc w:val="center"/>
            </w:pPr>
            <w:r>
              <w:rPr>
                <w:rFonts w:hint="eastAsia"/>
              </w:rPr>
              <w:t>50亿元（含）-100亿元</w:t>
            </w:r>
          </w:p>
        </w:tc>
        <w:tc>
          <w:tcPr>
            <w:tcW w:w="1799" w:type="dxa"/>
            <w:vAlign w:val="center"/>
          </w:tcPr>
          <w:p w14:paraId="12AA6122">
            <w:pPr>
              <w:widowControl/>
              <w:spacing w:line="360" w:lineRule="auto"/>
              <w:jc w:val="center"/>
            </w:pPr>
            <w:r>
              <w:rPr>
                <w:rFonts w:hint="eastAsia"/>
              </w:rPr>
              <w:t>0.006%</w:t>
            </w:r>
          </w:p>
        </w:tc>
        <w:tc>
          <w:tcPr>
            <w:tcW w:w="1799" w:type="dxa"/>
            <w:vAlign w:val="center"/>
          </w:tcPr>
          <w:p w14:paraId="21C98A41">
            <w:pPr>
              <w:widowControl/>
              <w:spacing w:line="360" w:lineRule="auto"/>
              <w:jc w:val="center"/>
            </w:pPr>
            <w:r>
              <w:rPr>
                <w:rFonts w:hint="eastAsia"/>
              </w:rPr>
              <w:t>0.006%</w:t>
            </w:r>
          </w:p>
        </w:tc>
        <w:tc>
          <w:tcPr>
            <w:tcW w:w="1799" w:type="dxa"/>
            <w:vAlign w:val="center"/>
          </w:tcPr>
          <w:p w14:paraId="11084665">
            <w:pPr>
              <w:widowControl/>
              <w:spacing w:line="360" w:lineRule="auto"/>
              <w:jc w:val="center"/>
            </w:pPr>
            <w:r>
              <w:rPr>
                <w:rFonts w:hint="eastAsia"/>
              </w:rPr>
              <w:t>0.006%</w:t>
            </w:r>
          </w:p>
        </w:tc>
      </w:tr>
      <w:tr w14:paraId="3AE8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C6274C0">
            <w:pPr>
              <w:widowControl/>
              <w:spacing w:line="360" w:lineRule="auto"/>
              <w:jc w:val="center"/>
            </w:pPr>
            <w:r>
              <w:rPr>
                <w:rFonts w:hint="eastAsia"/>
              </w:rPr>
              <w:t>100亿元（含）以上</w:t>
            </w:r>
          </w:p>
        </w:tc>
        <w:tc>
          <w:tcPr>
            <w:tcW w:w="1799" w:type="dxa"/>
            <w:vAlign w:val="center"/>
          </w:tcPr>
          <w:p w14:paraId="421D1595">
            <w:pPr>
              <w:widowControl/>
              <w:spacing w:line="360" w:lineRule="auto"/>
              <w:jc w:val="center"/>
            </w:pPr>
            <w:r>
              <w:rPr>
                <w:rFonts w:hint="eastAsia"/>
              </w:rPr>
              <w:t>0.004%</w:t>
            </w:r>
          </w:p>
        </w:tc>
        <w:tc>
          <w:tcPr>
            <w:tcW w:w="1799" w:type="dxa"/>
            <w:vAlign w:val="center"/>
          </w:tcPr>
          <w:p w14:paraId="2BF8EBBE">
            <w:pPr>
              <w:widowControl/>
              <w:spacing w:line="360" w:lineRule="auto"/>
              <w:jc w:val="center"/>
            </w:pPr>
            <w:r>
              <w:rPr>
                <w:rFonts w:hint="eastAsia"/>
              </w:rPr>
              <w:t>0.004%</w:t>
            </w:r>
          </w:p>
        </w:tc>
        <w:tc>
          <w:tcPr>
            <w:tcW w:w="1799" w:type="dxa"/>
            <w:vAlign w:val="center"/>
          </w:tcPr>
          <w:p w14:paraId="7E89DDEF">
            <w:pPr>
              <w:widowControl/>
              <w:spacing w:line="360" w:lineRule="auto"/>
              <w:jc w:val="center"/>
            </w:pPr>
            <w:r>
              <w:rPr>
                <w:rFonts w:hint="eastAsia"/>
              </w:rPr>
              <w:t>0.004%</w:t>
            </w:r>
          </w:p>
        </w:tc>
      </w:tr>
    </w:tbl>
    <w:p w14:paraId="30DFC84E">
      <w:pPr>
        <w:ind w:firstLine="420" w:firstLineChars="200"/>
      </w:pPr>
      <w:r>
        <w:rPr>
          <w:rFonts w:hint="eastAsia"/>
        </w:rPr>
        <w:t>备注：1.每宗交易代理服务费不低于 5000 元；</w:t>
      </w:r>
    </w:p>
    <w:p w14:paraId="1CF9218C">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0569B026">
      <w:pPr>
        <w:ind w:firstLine="420" w:firstLineChars="200"/>
      </w:pPr>
    </w:p>
    <w:p w14:paraId="6BF1F090">
      <w:pPr>
        <w:ind w:firstLine="420" w:firstLineChars="200"/>
      </w:pPr>
      <w:r>
        <w:rPr>
          <w:rFonts w:hint="eastAsia"/>
        </w:rPr>
        <w:t>如某货物采购项目，中标（成交）金额为600万元，总共交纳的代理服务费的具体计算过程如下：</w:t>
      </w:r>
    </w:p>
    <w:p w14:paraId="68B6734E">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330D025E">
      <w:pPr>
        <w:ind w:firstLine="420" w:firstLineChars="200"/>
      </w:pPr>
      <w:r>
        <w:rPr>
          <w:rFonts w:hint="eastAsia"/>
        </w:rPr>
        <w:t>（3）中标（成交）供应商中标（成交）后，必须按规定采用银行对公转账方式向深圳交易集团有限公司直接交纳代理服务费，交纳信息及要求按照缴款（付款）通知书执行。</w:t>
      </w:r>
    </w:p>
    <w:p w14:paraId="1C8D85F5">
      <w:pPr>
        <w:pStyle w:val="20"/>
      </w:pPr>
    </w:p>
    <w:p w14:paraId="61CCBF18">
      <w:pPr>
        <w:pStyle w:val="21"/>
        <w:rPr>
          <w:b/>
        </w:rPr>
      </w:pPr>
    </w:p>
    <w:p w14:paraId="65DC29A4">
      <w:pPr>
        <w:rPr>
          <w:b/>
        </w:rPr>
        <w:sectPr>
          <w:pgSz w:w="11907" w:h="16840"/>
          <w:pgMar w:top="1440" w:right="1797" w:bottom="1440" w:left="1797" w:header="851" w:footer="992" w:gutter="0"/>
          <w:cols w:space="425" w:num="1"/>
          <w:titlePg/>
          <w:docGrid w:linePitch="462" w:charSpace="0"/>
        </w:sectPr>
      </w:pPr>
    </w:p>
    <w:p w14:paraId="2817D98D">
      <w:pPr>
        <w:pStyle w:val="7"/>
        <w:rPr>
          <w:sz w:val="28"/>
          <w:szCs w:val="28"/>
        </w:rPr>
      </w:pPr>
      <w:bookmarkStart w:id="32" w:name="_Toc128884461"/>
      <w:r>
        <w:rPr>
          <w:rFonts w:hint="eastAsia"/>
          <w:sz w:val="28"/>
          <w:szCs w:val="28"/>
        </w:rPr>
        <w:t>第三章 用户需求书</w:t>
      </w:r>
    </w:p>
    <w:p w14:paraId="23543B8F">
      <w:pPr>
        <w:pStyle w:val="7"/>
        <w:spacing w:before="120" w:beforeLines="50" w:after="120" w:afterLines="50"/>
        <w:rPr>
          <w:szCs w:val="24"/>
        </w:rPr>
      </w:pPr>
      <w:r>
        <w:rPr>
          <w:rFonts w:hint="eastAsia"/>
          <w:szCs w:val="24"/>
        </w:rPr>
        <w:t>一、项目基本信息</w:t>
      </w:r>
    </w:p>
    <w:p w14:paraId="307FCB9C">
      <w:pPr>
        <w:rPr>
          <w:rFonts w:ascii="宋体" w:hAnsi="宋体"/>
          <w:b/>
          <w:color w:val="FF0000"/>
          <w:szCs w:val="21"/>
        </w:rPr>
      </w:pPr>
    </w:p>
    <w:tbl>
      <w:tblPr>
        <w:tblStyle w:val="43"/>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3212"/>
        <w:gridCol w:w="2709"/>
        <w:gridCol w:w="2098"/>
      </w:tblGrid>
      <w:tr w14:paraId="62D5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97" w:type="pct"/>
            <w:vAlign w:val="center"/>
          </w:tcPr>
          <w:p w14:paraId="7B0BBE79">
            <w:pPr>
              <w:jc w:val="center"/>
              <w:rPr>
                <w:bCs/>
                <w:szCs w:val="21"/>
              </w:rPr>
            </w:pPr>
            <w:r>
              <w:rPr>
                <w:rFonts w:hint="eastAsia"/>
                <w:bCs/>
                <w:szCs w:val="21"/>
              </w:rPr>
              <w:t>序号</w:t>
            </w:r>
          </w:p>
        </w:tc>
        <w:tc>
          <w:tcPr>
            <w:tcW w:w="1883" w:type="pct"/>
            <w:vAlign w:val="center"/>
          </w:tcPr>
          <w:p w14:paraId="63F690DD">
            <w:pPr>
              <w:jc w:val="center"/>
              <w:rPr>
                <w:bCs/>
                <w:szCs w:val="21"/>
              </w:rPr>
            </w:pPr>
            <w:r>
              <w:rPr>
                <w:rFonts w:hint="eastAsia"/>
                <w:szCs w:val="21"/>
                <w:lang w:val="en-US" w:eastAsia="zh-CN"/>
              </w:rPr>
              <w:t>项目</w:t>
            </w:r>
            <w:r>
              <w:rPr>
                <w:rFonts w:hint="eastAsia"/>
                <w:szCs w:val="21"/>
              </w:rPr>
              <w:t>编号</w:t>
            </w:r>
          </w:p>
        </w:tc>
        <w:tc>
          <w:tcPr>
            <w:tcW w:w="1588" w:type="pct"/>
            <w:vAlign w:val="center"/>
          </w:tcPr>
          <w:p w14:paraId="1EF50453">
            <w:pPr>
              <w:jc w:val="center"/>
              <w:rPr>
                <w:bCs/>
                <w:szCs w:val="21"/>
              </w:rPr>
            </w:pPr>
            <w:r>
              <w:rPr>
                <w:rFonts w:hint="eastAsia"/>
                <w:bCs/>
                <w:szCs w:val="21"/>
              </w:rPr>
              <w:t>采购项目名称</w:t>
            </w:r>
          </w:p>
        </w:tc>
        <w:tc>
          <w:tcPr>
            <w:tcW w:w="1230" w:type="pct"/>
            <w:vAlign w:val="center"/>
          </w:tcPr>
          <w:p w14:paraId="18BF99A6">
            <w:pPr>
              <w:jc w:val="center"/>
              <w:rPr>
                <w:b/>
                <w:bCs/>
                <w:color w:val="FF0000"/>
                <w:szCs w:val="21"/>
              </w:rPr>
            </w:pPr>
            <w:r>
              <w:rPr>
                <w:rFonts w:hint="eastAsia"/>
                <w:b/>
                <w:bCs/>
                <w:color w:val="FF0000"/>
                <w:szCs w:val="21"/>
              </w:rPr>
              <w:t>预算金额（元）</w:t>
            </w:r>
          </w:p>
        </w:tc>
      </w:tr>
      <w:tr w14:paraId="6323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97" w:type="pct"/>
            <w:vAlign w:val="center"/>
          </w:tcPr>
          <w:p w14:paraId="7C2F52D5">
            <w:pPr>
              <w:jc w:val="center"/>
              <w:rPr>
                <w:bCs/>
                <w:color w:val="FF0000"/>
                <w:szCs w:val="21"/>
              </w:rPr>
            </w:pPr>
            <w:r>
              <w:rPr>
                <w:rFonts w:hint="eastAsia"/>
                <w:bCs/>
                <w:color w:val="FF0000"/>
                <w:szCs w:val="21"/>
              </w:rPr>
              <w:t>1</w:t>
            </w:r>
          </w:p>
        </w:tc>
        <w:tc>
          <w:tcPr>
            <w:tcW w:w="1883" w:type="pct"/>
            <w:vAlign w:val="center"/>
          </w:tcPr>
          <w:p w14:paraId="7621689E">
            <w:pPr>
              <w:jc w:val="center"/>
              <w:rPr>
                <w:bCs/>
                <w:color w:val="FF0000"/>
                <w:szCs w:val="21"/>
              </w:rPr>
            </w:pPr>
            <w:r>
              <w:rPr>
                <w:rFonts w:hint="eastAsia"/>
                <w:bCs/>
                <w:color w:val="FF0000"/>
                <w:szCs w:val="21"/>
              </w:rPr>
              <w:t>YTZXCG-2025-00017</w:t>
            </w:r>
          </w:p>
        </w:tc>
        <w:tc>
          <w:tcPr>
            <w:tcW w:w="1588" w:type="pct"/>
            <w:vAlign w:val="center"/>
          </w:tcPr>
          <w:p w14:paraId="0687E853">
            <w:pPr>
              <w:jc w:val="center"/>
              <w:rPr>
                <w:b/>
                <w:bCs/>
                <w:color w:val="FF0000"/>
                <w:szCs w:val="21"/>
              </w:rPr>
            </w:pPr>
            <w:r>
              <w:rPr>
                <w:b/>
                <w:bCs/>
                <w:color w:val="FF0000"/>
                <w:szCs w:val="21"/>
                <w:highlight w:val="none"/>
              </w:rPr>
              <w:t>深圳市盐田区</w:t>
            </w:r>
            <w:r>
              <w:rPr>
                <w:rFonts w:hint="eastAsia"/>
                <w:b/>
                <w:bCs/>
                <w:color w:val="FF0000"/>
                <w:szCs w:val="21"/>
                <w:highlight w:val="none"/>
                <w:lang w:val="en-US" w:eastAsia="zh-CN"/>
              </w:rPr>
              <w:t>民政局</w:t>
            </w:r>
            <w:r>
              <w:rPr>
                <w:rFonts w:hint="eastAsia"/>
                <w:b/>
                <w:bCs/>
                <w:color w:val="FF0000"/>
                <w:szCs w:val="21"/>
                <w:highlight w:val="none"/>
                <w:lang w:eastAsia="zh-CN"/>
              </w:rPr>
              <w:t>助残</w:t>
            </w:r>
            <w:r>
              <w:rPr>
                <w:b/>
                <w:bCs/>
                <w:color w:val="FF0000"/>
                <w:szCs w:val="21"/>
                <w:highlight w:val="none"/>
              </w:rPr>
              <w:t>社工服务项目</w:t>
            </w:r>
          </w:p>
        </w:tc>
        <w:tc>
          <w:tcPr>
            <w:tcW w:w="1230" w:type="pct"/>
            <w:vAlign w:val="center"/>
          </w:tcPr>
          <w:p w14:paraId="65E8CD1B">
            <w:pPr>
              <w:jc w:val="center"/>
              <w:rPr>
                <w:rFonts w:hint="default" w:eastAsia="宋体"/>
                <w:bCs/>
                <w:color w:val="FF0000"/>
                <w:szCs w:val="21"/>
                <w:lang w:val="en-US" w:eastAsia="zh-CN"/>
              </w:rPr>
            </w:pPr>
            <w:r>
              <w:rPr>
                <w:rFonts w:hint="eastAsia"/>
                <w:bCs/>
                <w:color w:val="FF0000"/>
                <w:szCs w:val="21"/>
                <w:lang w:val="en-US" w:eastAsia="zh-CN"/>
              </w:rPr>
              <w:t>709800.00</w:t>
            </w:r>
          </w:p>
        </w:tc>
      </w:tr>
    </w:tbl>
    <w:p w14:paraId="23F6FCE0">
      <w:pPr>
        <w:rPr>
          <w:rFonts w:ascii="宋体" w:hAnsi="宋体"/>
          <w:b/>
          <w:color w:val="FF0000"/>
          <w:szCs w:val="21"/>
        </w:rPr>
      </w:pPr>
    </w:p>
    <w:p w14:paraId="5D023188">
      <w:pPr>
        <w:rPr>
          <w:rFonts w:ascii="宋体" w:hAnsi="宋体"/>
          <w:b/>
          <w:color w:val="FF0000"/>
          <w:szCs w:val="21"/>
        </w:rPr>
      </w:pPr>
    </w:p>
    <w:p w14:paraId="62EECB6B">
      <w:pPr>
        <w:pStyle w:val="7"/>
        <w:spacing w:before="120" w:beforeLines="50" w:after="120" w:afterLines="50"/>
        <w:rPr>
          <w:szCs w:val="24"/>
        </w:rPr>
      </w:pPr>
      <w:r>
        <w:rPr>
          <w:rFonts w:hint="eastAsia"/>
          <w:szCs w:val="24"/>
        </w:rPr>
        <w:t>二、项目概况</w:t>
      </w:r>
    </w:p>
    <w:p w14:paraId="7FCF0829">
      <w:pPr>
        <w:ind w:firstLine="480" w:firstLineChars="200"/>
        <w:rPr>
          <w:sz w:val="24"/>
        </w:rPr>
      </w:pPr>
      <w:r>
        <w:rPr>
          <w:rFonts w:hint="eastAsia"/>
          <w:sz w:val="24"/>
        </w:rPr>
        <w:t>项目概况: 根据深圳市政府办公厅文件《深圳市人民政府办公厅关于印发深圳市提升社会工作服务水平若干措施的通知》（深府办规【2020】11号）的要求，盐田区民政局拟对2025年4月-2027年7月盐田区助残社工服务项目进行公开招标。本项目拟配备6名社工，为辖区残障人士及其家庭提供个案工作、心理疏导等专业服务；运用社会工作的理念、方法和技巧，为各类残障人士及家庭提供预防，救助、康复、教育、就业等服务，为残障人士回归社会提供专业服务；帮助残疾人争取各类社会支持和社会福利；配合举行宣传活动，倡导社会各界对残障人士的关爱，传递社会温情。</w:t>
      </w:r>
    </w:p>
    <w:p w14:paraId="1D753050">
      <w:pPr>
        <w:rPr>
          <w:rFonts w:ascii="宋体" w:hAnsi="宋体"/>
          <w:b/>
          <w:color w:val="FF0000"/>
          <w:szCs w:val="21"/>
        </w:rPr>
      </w:pPr>
    </w:p>
    <w:p w14:paraId="7AC5B624">
      <w:pPr>
        <w:pStyle w:val="7"/>
        <w:spacing w:before="120" w:beforeLines="50" w:after="120" w:afterLines="50"/>
        <w:rPr>
          <w:szCs w:val="24"/>
        </w:rPr>
      </w:pPr>
      <w:r>
        <w:rPr>
          <w:rFonts w:hint="eastAsia"/>
          <w:szCs w:val="24"/>
        </w:rPr>
        <w:t>三、</w:t>
      </w:r>
      <w:bookmarkStart w:id="33" w:name="_Hlk72073432"/>
      <w:r>
        <w:rPr>
          <w:rFonts w:hint="eastAsia"/>
          <w:szCs w:val="24"/>
        </w:rPr>
        <w:t>服务需求明细</w:t>
      </w:r>
      <w:bookmarkEnd w:id="33"/>
    </w:p>
    <w:tbl>
      <w:tblPr>
        <w:tblStyle w:val="43"/>
        <w:tblpPr w:leftFromText="180" w:rightFromText="180" w:vertAnchor="text" w:horzAnchor="margin" w:tblpY="173"/>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99"/>
        <w:gridCol w:w="2711"/>
        <w:gridCol w:w="709"/>
        <w:gridCol w:w="709"/>
        <w:gridCol w:w="1135"/>
        <w:gridCol w:w="993"/>
      </w:tblGrid>
      <w:tr w14:paraId="0B68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4" w:type="dxa"/>
            <w:vAlign w:val="center"/>
          </w:tcPr>
          <w:p w14:paraId="46AC0A43">
            <w:pPr>
              <w:jc w:val="center"/>
              <w:rPr>
                <w:bCs/>
                <w:szCs w:val="21"/>
              </w:rPr>
            </w:pPr>
            <w:r>
              <w:rPr>
                <w:rFonts w:hint="eastAsia"/>
                <w:bCs/>
                <w:szCs w:val="21"/>
              </w:rPr>
              <w:t>序号</w:t>
            </w:r>
          </w:p>
        </w:tc>
        <w:tc>
          <w:tcPr>
            <w:tcW w:w="1399" w:type="dxa"/>
            <w:vAlign w:val="center"/>
          </w:tcPr>
          <w:p w14:paraId="2A374166">
            <w:pPr>
              <w:jc w:val="center"/>
              <w:rPr>
                <w:bCs/>
                <w:szCs w:val="21"/>
              </w:rPr>
            </w:pPr>
            <w:r>
              <w:rPr>
                <w:rFonts w:hint="eastAsia"/>
                <w:szCs w:val="21"/>
                <w:lang w:val="en-US" w:eastAsia="zh-CN"/>
              </w:rPr>
              <w:t>项目</w:t>
            </w:r>
            <w:r>
              <w:rPr>
                <w:rFonts w:hint="eastAsia"/>
                <w:szCs w:val="21"/>
              </w:rPr>
              <w:t>编号</w:t>
            </w:r>
          </w:p>
        </w:tc>
        <w:tc>
          <w:tcPr>
            <w:tcW w:w="2711" w:type="dxa"/>
            <w:vAlign w:val="center"/>
          </w:tcPr>
          <w:p w14:paraId="4858BD50">
            <w:pPr>
              <w:jc w:val="center"/>
              <w:rPr>
                <w:bCs/>
                <w:szCs w:val="21"/>
              </w:rPr>
            </w:pPr>
            <w:r>
              <w:rPr>
                <w:rFonts w:hint="eastAsia"/>
                <w:bCs/>
                <w:szCs w:val="21"/>
              </w:rPr>
              <w:t>服务需求名称（标的名称）</w:t>
            </w:r>
          </w:p>
        </w:tc>
        <w:tc>
          <w:tcPr>
            <w:tcW w:w="709" w:type="dxa"/>
            <w:vAlign w:val="center"/>
          </w:tcPr>
          <w:p w14:paraId="2EAA872D">
            <w:pPr>
              <w:jc w:val="center"/>
              <w:rPr>
                <w:bCs/>
                <w:szCs w:val="21"/>
              </w:rPr>
            </w:pPr>
            <w:r>
              <w:rPr>
                <w:rFonts w:hint="eastAsia"/>
                <w:bCs/>
                <w:szCs w:val="21"/>
              </w:rPr>
              <w:t>数量</w:t>
            </w:r>
          </w:p>
        </w:tc>
        <w:tc>
          <w:tcPr>
            <w:tcW w:w="709" w:type="dxa"/>
            <w:vAlign w:val="center"/>
          </w:tcPr>
          <w:p w14:paraId="03010FCC">
            <w:pPr>
              <w:jc w:val="center"/>
              <w:rPr>
                <w:bCs/>
                <w:szCs w:val="21"/>
              </w:rPr>
            </w:pPr>
            <w:r>
              <w:rPr>
                <w:rFonts w:hint="eastAsia"/>
                <w:bCs/>
                <w:szCs w:val="21"/>
              </w:rPr>
              <w:t>单位</w:t>
            </w:r>
          </w:p>
        </w:tc>
        <w:tc>
          <w:tcPr>
            <w:tcW w:w="1135" w:type="dxa"/>
          </w:tcPr>
          <w:p w14:paraId="3C56A7AD">
            <w:pPr>
              <w:rPr>
                <w:rFonts w:hint="eastAsia"/>
                <w:b/>
                <w:color w:val="FF0000"/>
              </w:rPr>
            </w:pPr>
            <w:r>
              <w:rPr>
                <w:rFonts w:hint="eastAsia"/>
                <w:b/>
                <w:color w:val="FF0000"/>
              </w:rPr>
              <w:t>是否专门面向中小企业</w:t>
            </w:r>
          </w:p>
        </w:tc>
        <w:tc>
          <w:tcPr>
            <w:tcW w:w="993" w:type="dxa"/>
          </w:tcPr>
          <w:p w14:paraId="172C1F60">
            <w:pPr>
              <w:rPr>
                <w:b/>
                <w:color w:val="FF0000"/>
              </w:rPr>
            </w:pPr>
            <w:r>
              <w:rPr>
                <w:rFonts w:hint="eastAsia"/>
                <w:b/>
                <w:color w:val="FF0000"/>
              </w:rPr>
              <w:t xml:space="preserve">标的所属行业 </w:t>
            </w:r>
          </w:p>
        </w:tc>
      </w:tr>
      <w:tr w14:paraId="1D1B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4" w:type="dxa"/>
            <w:vAlign w:val="center"/>
          </w:tcPr>
          <w:p w14:paraId="21F588F2">
            <w:pPr>
              <w:jc w:val="center"/>
              <w:rPr>
                <w:bCs/>
                <w:szCs w:val="21"/>
              </w:rPr>
            </w:pPr>
            <w:r>
              <w:rPr>
                <w:rFonts w:hint="eastAsia"/>
                <w:bCs/>
                <w:szCs w:val="21"/>
              </w:rPr>
              <w:t>1</w:t>
            </w:r>
          </w:p>
        </w:tc>
        <w:tc>
          <w:tcPr>
            <w:tcW w:w="1399" w:type="dxa"/>
            <w:vAlign w:val="center"/>
          </w:tcPr>
          <w:p w14:paraId="4758FFAD">
            <w:pPr>
              <w:jc w:val="center"/>
              <w:rPr>
                <w:bCs/>
                <w:szCs w:val="21"/>
              </w:rPr>
            </w:pPr>
            <w:r>
              <w:rPr>
                <w:rFonts w:hint="eastAsia"/>
                <w:bCs/>
                <w:szCs w:val="21"/>
              </w:rPr>
              <w:t>YTZXCG-2025-00017</w:t>
            </w:r>
          </w:p>
        </w:tc>
        <w:tc>
          <w:tcPr>
            <w:tcW w:w="2711" w:type="dxa"/>
            <w:vAlign w:val="center"/>
          </w:tcPr>
          <w:p w14:paraId="24046EE9">
            <w:pPr>
              <w:jc w:val="center"/>
              <w:rPr>
                <w:bCs/>
                <w:szCs w:val="21"/>
              </w:rPr>
            </w:pPr>
            <w:r>
              <w:rPr>
                <w:rFonts w:hint="eastAsia"/>
                <w:bCs/>
                <w:szCs w:val="21"/>
                <w:highlight w:val="none"/>
                <w:lang w:val="en-US" w:eastAsia="zh-CN"/>
              </w:rPr>
              <w:t>助残</w:t>
            </w:r>
            <w:r>
              <w:rPr>
                <w:rFonts w:hint="default" w:eastAsia="宋体"/>
                <w:bCs/>
                <w:szCs w:val="21"/>
                <w:highlight w:val="none"/>
                <w:lang w:val="en-US" w:eastAsia="zh-CN"/>
              </w:rPr>
              <w:t>社工服务</w:t>
            </w:r>
          </w:p>
        </w:tc>
        <w:tc>
          <w:tcPr>
            <w:tcW w:w="709" w:type="dxa"/>
            <w:vAlign w:val="center"/>
          </w:tcPr>
          <w:p w14:paraId="120FD1EE">
            <w:pPr>
              <w:jc w:val="center"/>
              <w:rPr>
                <w:rFonts w:hint="eastAsia" w:eastAsia="宋体"/>
                <w:bCs/>
                <w:szCs w:val="21"/>
                <w:lang w:eastAsia="zh-CN"/>
              </w:rPr>
            </w:pPr>
            <w:r>
              <w:rPr>
                <w:rFonts w:hint="eastAsia"/>
                <w:lang w:val="en-US" w:eastAsia="zh-CN"/>
              </w:rPr>
              <w:t>1</w:t>
            </w:r>
          </w:p>
        </w:tc>
        <w:tc>
          <w:tcPr>
            <w:tcW w:w="709" w:type="dxa"/>
            <w:vAlign w:val="center"/>
          </w:tcPr>
          <w:p w14:paraId="49A4D837">
            <w:pPr>
              <w:jc w:val="center"/>
              <w:rPr>
                <w:rFonts w:hint="eastAsia" w:eastAsia="宋体"/>
                <w:bCs/>
                <w:szCs w:val="21"/>
                <w:lang w:eastAsia="zh-CN"/>
              </w:rPr>
            </w:pPr>
            <w:r>
              <w:rPr>
                <w:rFonts w:hint="eastAsia"/>
                <w:bCs/>
                <w:szCs w:val="21"/>
                <w:lang w:eastAsia="zh-CN"/>
              </w:rPr>
              <w:t>项</w:t>
            </w:r>
          </w:p>
        </w:tc>
        <w:tc>
          <w:tcPr>
            <w:tcW w:w="1135" w:type="dxa"/>
            <w:vAlign w:val="center"/>
          </w:tcPr>
          <w:p w14:paraId="72A05A10">
            <w:pPr>
              <w:jc w:val="center"/>
              <w:rPr>
                <w:rFonts w:hint="eastAsia" w:eastAsia="宋体"/>
                <w:bCs/>
                <w:szCs w:val="21"/>
                <w:lang w:val="en-US" w:eastAsia="zh-CN"/>
              </w:rPr>
            </w:pPr>
            <w:r>
              <w:rPr>
                <w:rFonts w:hint="eastAsia"/>
                <w:bCs/>
                <w:szCs w:val="21"/>
                <w:lang w:val="en-US" w:eastAsia="zh-CN"/>
              </w:rPr>
              <w:t>否</w:t>
            </w:r>
          </w:p>
        </w:tc>
        <w:tc>
          <w:tcPr>
            <w:tcW w:w="993" w:type="dxa"/>
          </w:tcPr>
          <w:p w14:paraId="3872B35E">
            <w:pPr>
              <w:jc w:val="center"/>
              <w:rPr>
                <w:rFonts w:hint="eastAsia" w:eastAsia="宋体"/>
                <w:bCs/>
                <w:szCs w:val="21"/>
                <w:lang w:eastAsia="zh-CN"/>
              </w:rPr>
            </w:pPr>
            <w:r>
              <w:rPr>
                <w:rFonts w:hint="eastAsia"/>
                <w:bCs/>
                <w:szCs w:val="21"/>
                <w:lang w:val="en-US" w:eastAsia="zh-CN"/>
              </w:rPr>
              <w:t>其他未列明</w:t>
            </w:r>
          </w:p>
        </w:tc>
      </w:tr>
    </w:tbl>
    <w:p w14:paraId="7B0AD436">
      <w:pPr>
        <w:rPr>
          <w:rFonts w:ascii="宋体" w:hAnsi="宋体"/>
          <w:b/>
          <w:color w:val="FF0000"/>
          <w:szCs w:val="21"/>
        </w:rPr>
      </w:pPr>
    </w:p>
    <w:p w14:paraId="72A4DA44">
      <w:pPr>
        <w:pStyle w:val="7"/>
        <w:spacing w:before="120" w:beforeLines="50" w:after="120" w:afterLines="50"/>
        <w:rPr>
          <w:szCs w:val="24"/>
        </w:rPr>
      </w:pPr>
      <w:r>
        <w:rPr>
          <w:rFonts w:hint="eastAsia"/>
          <w:szCs w:val="24"/>
        </w:rPr>
        <w:t>四、实质性条款</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14:paraId="3BC4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6CFB0D72">
            <w:pPr>
              <w:adjustRightInd w:val="0"/>
              <w:snapToGrid w:val="0"/>
              <w:spacing w:line="360" w:lineRule="auto"/>
              <w:jc w:val="center"/>
              <w:rPr>
                <w:rFonts w:ascii="宋体" w:hAnsi="宋体"/>
                <w:b/>
                <w:kern w:val="0"/>
                <w:szCs w:val="21"/>
              </w:rPr>
            </w:pPr>
            <w:r>
              <w:rPr>
                <w:rFonts w:hint="eastAsia" w:ascii="宋体" w:hAnsi="宋体"/>
                <w:b/>
                <w:kern w:val="0"/>
                <w:szCs w:val="21"/>
              </w:rPr>
              <w:t>序号</w:t>
            </w:r>
          </w:p>
        </w:tc>
        <w:tc>
          <w:tcPr>
            <w:tcW w:w="7795" w:type="dxa"/>
          </w:tcPr>
          <w:p w14:paraId="5B8305EB">
            <w:pPr>
              <w:adjustRightInd w:val="0"/>
              <w:snapToGrid w:val="0"/>
              <w:spacing w:line="360" w:lineRule="auto"/>
              <w:jc w:val="center"/>
              <w:rPr>
                <w:rFonts w:ascii="宋体" w:hAnsi="宋体"/>
                <w:b/>
                <w:kern w:val="0"/>
                <w:szCs w:val="21"/>
              </w:rPr>
            </w:pPr>
            <w:r>
              <w:rPr>
                <w:rFonts w:hint="eastAsia" w:ascii="宋体" w:hAnsi="宋体"/>
                <w:b/>
                <w:kern w:val="0"/>
                <w:szCs w:val="21"/>
              </w:rPr>
              <w:t>实质性条款具体内容</w:t>
            </w:r>
          </w:p>
        </w:tc>
      </w:tr>
      <w:tr w14:paraId="50DE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0D0870BC">
            <w:pPr>
              <w:adjustRightInd w:val="0"/>
              <w:snapToGrid w:val="0"/>
              <w:spacing w:line="360" w:lineRule="auto"/>
              <w:rPr>
                <w:rFonts w:ascii="宋体" w:hAnsi="宋体"/>
                <w:kern w:val="0"/>
                <w:szCs w:val="21"/>
              </w:rPr>
            </w:pPr>
            <w:r>
              <w:rPr>
                <w:rFonts w:hint="eastAsia" w:ascii="宋体" w:hAnsi="宋体"/>
                <w:kern w:val="0"/>
                <w:szCs w:val="21"/>
              </w:rPr>
              <w:t>1</w:t>
            </w:r>
          </w:p>
        </w:tc>
        <w:tc>
          <w:tcPr>
            <w:tcW w:w="7795" w:type="dxa"/>
          </w:tcPr>
          <w:p w14:paraId="0BC20931">
            <w:pPr>
              <w:rPr>
                <w:rFonts w:hAnsi="宋体" w:eastAsiaTheme="minorEastAsia"/>
                <w:kern w:val="0"/>
                <w:szCs w:val="21"/>
              </w:rPr>
            </w:pPr>
            <w:r>
              <w:rPr>
                <w:rFonts w:hint="eastAsia"/>
                <w:color w:val="FF0000"/>
                <w:szCs w:val="21"/>
              </w:rPr>
              <w:t>★</w:t>
            </w:r>
            <w:r>
              <w:rPr>
                <w:rFonts w:hint="eastAsia"/>
                <w:color w:val="FF0000"/>
              </w:rPr>
              <w:t>完全满足本项目服务期限的要求。</w:t>
            </w:r>
          </w:p>
        </w:tc>
      </w:tr>
      <w:tr w14:paraId="21F4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476CA17D">
            <w:pPr>
              <w:adjustRightInd w:val="0"/>
              <w:snapToGrid w:val="0"/>
              <w:spacing w:line="360" w:lineRule="auto"/>
              <w:rPr>
                <w:rFonts w:ascii="宋体" w:hAnsi="宋体"/>
                <w:kern w:val="0"/>
                <w:szCs w:val="21"/>
              </w:rPr>
            </w:pPr>
            <w:r>
              <w:rPr>
                <w:rFonts w:hint="eastAsia" w:ascii="宋体" w:hAnsi="宋体"/>
                <w:kern w:val="0"/>
                <w:szCs w:val="21"/>
              </w:rPr>
              <w:t>2</w:t>
            </w:r>
          </w:p>
        </w:tc>
        <w:tc>
          <w:tcPr>
            <w:tcW w:w="7795" w:type="dxa"/>
          </w:tcPr>
          <w:p w14:paraId="04C51417">
            <w:pPr>
              <w:jc w:val="left"/>
              <w:rPr>
                <w:rFonts w:asciiTheme="minorEastAsia" w:hAnsiTheme="minorEastAsia" w:eastAsiaTheme="minorEastAsia"/>
              </w:rPr>
            </w:pPr>
            <w:r>
              <w:rPr>
                <w:rFonts w:hint="eastAsia"/>
                <w:color w:val="FF0000"/>
                <w:szCs w:val="21"/>
              </w:rPr>
              <w:t>★</w:t>
            </w:r>
            <w:r>
              <w:rPr>
                <w:rFonts w:hint="eastAsia" w:ascii="宋体" w:hAnsi="宋体"/>
                <w:color w:val="FF0000"/>
              </w:rPr>
              <w:t>完全满足本项目其他★标记条款的要求。</w:t>
            </w:r>
          </w:p>
        </w:tc>
      </w:tr>
      <w:tr w14:paraId="285A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5BFA5D6B">
            <w:pPr>
              <w:adjustRightInd w:val="0"/>
              <w:snapToGrid w:val="0"/>
              <w:spacing w:line="360" w:lineRule="auto"/>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7795" w:type="dxa"/>
          </w:tcPr>
          <w:p w14:paraId="46A8F4CE">
            <w:pPr>
              <w:jc w:val="left"/>
              <w:rPr>
                <w:rFonts w:hint="eastAsia"/>
                <w:color w:val="FF0000"/>
                <w:szCs w:val="21"/>
              </w:rPr>
            </w:pPr>
            <w:r>
              <w:rPr>
                <w:rFonts w:hint="eastAsia"/>
                <w:color w:val="FF0000"/>
                <w:szCs w:val="21"/>
              </w:rPr>
              <w:t>★</w:t>
            </w:r>
            <w:r>
              <w:rPr>
                <w:rFonts w:hint="eastAsia" w:ascii="宋体" w:hAnsi="宋体" w:eastAsia="宋体" w:cs="Times New Roman"/>
                <w:color w:val="FF0000"/>
              </w:rPr>
              <w:t>项目中人力成本（包括社工人员工资、个人及单位缴交的社会保险费、公积金等支出）不少于</w:t>
            </w:r>
            <w:r>
              <w:rPr>
                <w:rFonts w:hint="eastAsia" w:ascii="宋体" w:hAnsi="宋体" w:cs="Times New Roman"/>
                <w:color w:val="FF0000"/>
                <w:lang w:eastAsia="zh-CN"/>
              </w:rPr>
              <w:t>总金额</w:t>
            </w:r>
            <w:r>
              <w:rPr>
                <w:rFonts w:hint="eastAsia" w:ascii="宋体" w:hAnsi="宋体" w:eastAsia="宋体" w:cs="Times New Roman"/>
                <w:color w:val="FF0000"/>
              </w:rPr>
              <w:t>的85%，</w:t>
            </w:r>
            <w:r>
              <w:rPr>
                <w:rFonts w:hint="eastAsia" w:ascii="宋体" w:hAnsi="宋体" w:eastAsia="宋体" w:cs="Times New Roman"/>
                <w:color w:val="FF0000"/>
                <w:lang w:eastAsia="zh-CN"/>
              </w:rPr>
              <w:t>其他费用</w:t>
            </w:r>
            <w:r>
              <w:rPr>
                <w:rFonts w:hint="eastAsia" w:ascii="宋体" w:hAnsi="宋体" w:eastAsia="宋体" w:cs="Times New Roman"/>
                <w:color w:val="FF0000"/>
              </w:rPr>
              <w:t>按相关规定使用 。</w:t>
            </w:r>
          </w:p>
        </w:tc>
      </w:tr>
    </w:tbl>
    <w:p w14:paraId="094D562F">
      <w:pPr>
        <w:rPr>
          <w:b/>
        </w:rPr>
      </w:pPr>
      <w:r>
        <w:rPr>
          <w:rFonts w:hint="eastAsia"/>
          <w:b/>
        </w:rPr>
        <w:t>注：上表所列内容为不可负偏离条款，负偏离将视为未实质性满足招标文件要求作投标无效处理。</w:t>
      </w:r>
      <w:bookmarkEnd w:id="32"/>
    </w:p>
    <w:p w14:paraId="55E43214">
      <w:pPr>
        <w:rPr>
          <w:b/>
          <w:bCs/>
          <w:sz w:val="24"/>
        </w:rPr>
      </w:pPr>
    </w:p>
    <w:p w14:paraId="775F3A98">
      <w:pPr>
        <w:pStyle w:val="7"/>
        <w:spacing w:before="120" w:beforeLines="50" w:after="120" w:afterLines="50"/>
        <w:rPr>
          <w:szCs w:val="24"/>
        </w:rPr>
      </w:pPr>
      <w:r>
        <w:rPr>
          <w:rFonts w:hint="eastAsia"/>
          <w:szCs w:val="24"/>
        </w:rPr>
        <w:t>五、技术要求</w:t>
      </w:r>
    </w:p>
    <w:p w14:paraId="45D8CED1">
      <w:pPr>
        <w:rPr>
          <w:b/>
          <w:sz w:val="24"/>
        </w:rPr>
      </w:pPr>
    </w:p>
    <w:p w14:paraId="5E66A449">
      <w:pPr>
        <w:ind w:firstLine="422" w:firstLineChars="200"/>
        <w:rPr>
          <w:rFonts w:ascii="宋体" w:hAnsi="宋体"/>
          <w:b/>
          <w:szCs w:val="21"/>
        </w:rPr>
      </w:pPr>
      <w:r>
        <w:rPr>
          <w:rFonts w:hint="eastAsia" w:ascii="宋体" w:hAnsi="宋体"/>
          <w:b/>
          <w:szCs w:val="21"/>
        </w:rPr>
        <w:t>1.服务范围</w:t>
      </w:r>
    </w:p>
    <w:p w14:paraId="2A1EFF0D">
      <w:pPr>
        <w:autoSpaceDE w:val="0"/>
        <w:autoSpaceDN w:val="0"/>
        <w:adjustRightInd w:val="0"/>
        <w:spacing w:line="360" w:lineRule="auto"/>
        <w:ind w:firstLine="420" w:firstLineChars="200"/>
        <w:jc w:val="left"/>
        <w:rPr>
          <w:rFonts w:ascii="Calibri" w:hAnsi="Calibri"/>
          <w:szCs w:val="22"/>
          <w:highlight w:val="none"/>
        </w:rPr>
      </w:pPr>
      <w:r>
        <w:rPr>
          <w:rFonts w:hint="eastAsia" w:ascii="Calibri" w:hAnsi="Calibri"/>
          <w:szCs w:val="22"/>
          <w:highlight w:val="none"/>
        </w:rPr>
        <w:t>本项目服务于盐田区</w:t>
      </w:r>
      <w:r>
        <w:rPr>
          <w:rFonts w:hint="eastAsia" w:ascii="Calibri" w:hAnsi="Calibri"/>
          <w:szCs w:val="22"/>
          <w:highlight w:val="none"/>
          <w:lang w:eastAsia="zh-CN"/>
        </w:rPr>
        <w:t>民政局残疾人相关领域</w:t>
      </w:r>
      <w:r>
        <w:rPr>
          <w:rFonts w:hint="eastAsia" w:ascii="Calibri" w:hAnsi="Calibri"/>
          <w:szCs w:val="22"/>
          <w:highlight w:val="none"/>
        </w:rPr>
        <w:t>。</w:t>
      </w:r>
      <w:r>
        <w:rPr>
          <w:rFonts w:ascii="Calibri" w:hAnsi="Calibri"/>
          <w:szCs w:val="22"/>
          <w:highlight w:val="none"/>
        </w:rPr>
        <w:t xml:space="preserve"> </w:t>
      </w:r>
    </w:p>
    <w:p w14:paraId="5BC6664A">
      <w:pPr>
        <w:ind w:firstLine="422" w:firstLineChars="200"/>
        <w:rPr>
          <w:rFonts w:ascii="宋体" w:hAnsi="宋体"/>
          <w:b/>
          <w:szCs w:val="21"/>
          <w:highlight w:val="none"/>
        </w:rPr>
      </w:pPr>
      <w:r>
        <w:rPr>
          <w:rFonts w:hint="eastAsia" w:ascii="宋体" w:hAnsi="宋体"/>
          <w:b/>
          <w:bCs/>
          <w:szCs w:val="21"/>
          <w:highlight w:val="none"/>
        </w:rPr>
        <w:t>2.</w:t>
      </w:r>
      <w:r>
        <w:rPr>
          <w:rFonts w:hint="eastAsia" w:ascii="宋体" w:hAnsi="宋体"/>
          <w:b/>
          <w:szCs w:val="21"/>
          <w:highlight w:val="none"/>
        </w:rPr>
        <w:t>服务内容、服务方法和标准需求</w:t>
      </w:r>
    </w:p>
    <w:p w14:paraId="6C411285">
      <w:pPr>
        <w:autoSpaceDE w:val="0"/>
        <w:autoSpaceDN w:val="0"/>
        <w:adjustRightInd w:val="0"/>
        <w:spacing w:line="360" w:lineRule="auto"/>
        <w:ind w:firstLine="420" w:firstLineChars="200"/>
        <w:jc w:val="left"/>
        <w:rPr>
          <w:rFonts w:hint="eastAsia" w:ascii="Calibri" w:hAnsi="Calibri"/>
          <w:szCs w:val="22"/>
          <w:highlight w:val="none"/>
        </w:rPr>
      </w:pPr>
      <w:r>
        <w:rPr>
          <w:rFonts w:hint="eastAsia" w:ascii="Calibri" w:hAnsi="Calibri"/>
          <w:szCs w:val="22"/>
          <w:highlight w:val="none"/>
        </w:rPr>
        <w:t>以残障群体为主要服务群体，在增能理论、优势视角、社会支持网络理论的指导下，运用“身、心、灵、社”全人健康模式，聚焦残障群体社会心理、社会适应、生活照料、政策支持、权益保障、康复、教育、就业等方面，增强残疾人的获得感、幸福感、安全感。</w:t>
      </w:r>
    </w:p>
    <w:p w14:paraId="2BDC40BE">
      <w:pPr>
        <w:autoSpaceDE w:val="0"/>
        <w:autoSpaceDN w:val="0"/>
        <w:adjustRightInd w:val="0"/>
        <w:spacing w:line="360" w:lineRule="auto"/>
        <w:ind w:firstLine="420" w:firstLineChars="200"/>
        <w:jc w:val="left"/>
        <w:rPr>
          <w:rFonts w:hint="eastAsia" w:ascii="Calibri" w:hAnsi="Calibri"/>
          <w:szCs w:val="22"/>
          <w:highlight w:val="none"/>
        </w:rPr>
      </w:pPr>
      <w:r>
        <w:rPr>
          <w:rFonts w:hint="eastAsia" w:ascii="Calibri" w:hAnsi="Calibri"/>
          <w:szCs w:val="22"/>
          <w:highlight w:val="none"/>
        </w:rPr>
        <w:t>（1）为残障人和家属提供精神慰藉及情绪疏导，满足残障群体心理健康需求，帮助残疾人释放情感、提高自我意识，有利于残疾人心理健康发展，维护社会稳定。</w:t>
      </w:r>
    </w:p>
    <w:p w14:paraId="4B957D7C">
      <w:pPr>
        <w:autoSpaceDE w:val="0"/>
        <w:autoSpaceDN w:val="0"/>
        <w:adjustRightInd w:val="0"/>
        <w:spacing w:line="360" w:lineRule="auto"/>
        <w:ind w:firstLine="420" w:firstLineChars="200"/>
        <w:jc w:val="left"/>
        <w:rPr>
          <w:rFonts w:hint="eastAsia" w:ascii="Calibri" w:hAnsi="Calibri"/>
          <w:szCs w:val="22"/>
          <w:highlight w:val="none"/>
        </w:rPr>
      </w:pPr>
      <w:r>
        <w:rPr>
          <w:rFonts w:hint="eastAsia" w:ascii="Calibri" w:hAnsi="Calibri"/>
          <w:szCs w:val="22"/>
          <w:highlight w:val="none"/>
        </w:rPr>
        <w:t>（2）了解残疾人的个人、家庭及社会问题等，保障政策落实及残障人合法权益，维护服务对象基本社会福利及权益保障，解决残疾人面临的困境。</w:t>
      </w:r>
    </w:p>
    <w:p w14:paraId="38A129E2">
      <w:pPr>
        <w:autoSpaceDE w:val="0"/>
        <w:autoSpaceDN w:val="0"/>
        <w:adjustRightInd w:val="0"/>
        <w:spacing w:line="360" w:lineRule="auto"/>
        <w:ind w:firstLine="420" w:firstLineChars="200"/>
        <w:jc w:val="left"/>
        <w:rPr>
          <w:rFonts w:hint="eastAsia" w:ascii="Calibri" w:hAnsi="Calibri"/>
          <w:szCs w:val="22"/>
          <w:highlight w:val="none"/>
        </w:rPr>
      </w:pPr>
      <w:r>
        <w:rPr>
          <w:rFonts w:hint="eastAsia" w:ascii="Calibri" w:hAnsi="Calibri"/>
          <w:szCs w:val="22"/>
          <w:highlight w:val="none"/>
        </w:rPr>
        <w:t>（3）整合资源，促进残障群体康复及就业服务，为符合就业的残疾人提供就业信息，减轻家庭经济压力。</w:t>
      </w:r>
    </w:p>
    <w:p w14:paraId="093F6A85">
      <w:pPr>
        <w:autoSpaceDE w:val="0"/>
        <w:autoSpaceDN w:val="0"/>
        <w:adjustRightInd w:val="0"/>
        <w:spacing w:line="360" w:lineRule="auto"/>
        <w:ind w:firstLine="420" w:firstLineChars="200"/>
        <w:jc w:val="left"/>
        <w:rPr>
          <w:rFonts w:hint="eastAsia" w:ascii="宋体" w:hAnsi="宋体" w:cs="宋体"/>
          <w:b/>
          <w:kern w:val="0"/>
          <w:szCs w:val="21"/>
          <w:highlight w:val="none"/>
        </w:rPr>
      </w:pPr>
      <w:r>
        <w:rPr>
          <w:rFonts w:hint="eastAsia" w:ascii="Calibri" w:hAnsi="Calibri"/>
          <w:szCs w:val="22"/>
          <w:highlight w:val="none"/>
        </w:rPr>
        <w:t>（4）组织开展残疾文体活动、法制教育和残疾预防工作等服务，增强辖区残疾人的社会参与，满足残疾人的精神文化需求，促进残疾人平等融于社会生活。</w:t>
      </w:r>
    </w:p>
    <w:p w14:paraId="3CDA0844">
      <w:pPr>
        <w:ind w:firstLine="420"/>
        <w:rPr>
          <w:rFonts w:ascii="宋体" w:hAnsi="宋体" w:cs="宋体"/>
          <w:b/>
          <w:kern w:val="0"/>
          <w:szCs w:val="21"/>
          <w:highlight w:val="none"/>
        </w:rPr>
      </w:pPr>
      <w:r>
        <w:rPr>
          <w:rFonts w:hint="eastAsia" w:ascii="宋体" w:hAnsi="宋体" w:cs="宋体"/>
          <w:b/>
          <w:kern w:val="0"/>
          <w:szCs w:val="21"/>
          <w:highlight w:val="none"/>
          <w:lang w:val="en-US" w:eastAsia="zh-CN"/>
        </w:rPr>
        <w:t>3、</w:t>
      </w:r>
      <w:r>
        <w:rPr>
          <w:rFonts w:hint="eastAsia"/>
          <w:b/>
          <w:kern w:val="0"/>
          <w:szCs w:val="21"/>
          <w:highlight w:val="none"/>
        </w:rPr>
        <w:t>项目岗位要求</w:t>
      </w:r>
    </w:p>
    <w:p w14:paraId="44D6DF4D">
      <w:pPr>
        <w:spacing w:line="560" w:lineRule="exact"/>
        <w:ind w:firstLine="420" w:firstLineChars="200"/>
        <w:rPr>
          <w:rFonts w:ascii="宋体" w:hAnsi="宋体"/>
          <w:szCs w:val="21"/>
          <w:highlight w:val="none"/>
        </w:rPr>
      </w:pPr>
      <w:r>
        <w:rPr>
          <w:rFonts w:hint="eastAsia" w:ascii="宋体" w:hAnsi="宋体"/>
          <w:szCs w:val="21"/>
          <w:highlight w:val="none"/>
        </w:rPr>
        <w:t>岗位社工须是注册专业社会工作者。以下指标量</w:t>
      </w:r>
      <w:r>
        <w:rPr>
          <w:rFonts w:hint="eastAsia" w:ascii="宋体" w:hAnsi="宋体"/>
          <w:szCs w:val="21"/>
          <w:highlight w:val="none"/>
          <w:lang w:val="en-US" w:eastAsia="zh-CN"/>
        </w:rPr>
        <w:t>为合同期三个月</w:t>
      </w:r>
      <w:r>
        <w:rPr>
          <w:rFonts w:hint="eastAsia" w:ascii="宋体" w:hAnsi="宋体"/>
          <w:szCs w:val="21"/>
          <w:highlight w:val="none"/>
        </w:rPr>
        <w:t>的服务指标量：</w:t>
      </w:r>
    </w:p>
    <w:tbl>
      <w:tblPr>
        <w:tblStyle w:val="43"/>
        <w:tblW w:w="9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35"/>
        <w:gridCol w:w="1604"/>
        <w:gridCol w:w="4609"/>
        <w:gridCol w:w="1647"/>
        <w:gridCol w:w="1306"/>
      </w:tblGrid>
      <w:tr w14:paraId="1B9A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2" w:hRule="atLeast"/>
          <w:tblHeader/>
          <w:jc w:val="center"/>
        </w:trPr>
        <w:tc>
          <w:tcPr>
            <w:tcW w:w="735" w:type="dxa"/>
            <w:tcBorders>
              <w:top w:val="single" w:color="000000" w:sz="8" w:space="0"/>
              <w:left w:val="single" w:color="000000" w:sz="8" w:space="0"/>
              <w:bottom w:val="single" w:color="000000" w:sz="8" w:space="0"/>
              <w:right w:val="single" w:color="000000" w:sz="8" w:space="0"/>
            </w:tcBorders>
            <w:noWrap w:val="0"/>
            <w:vAlign w:val="center"/>
          </w:tcPr>
          <w:p w14:paraId="76B7D3C0">
            <w:pPr>
              <w:jc w:val="center"/>
              <w:rPr>
                <w:rFonts w:ascii="宋体" w:hAnsi="宋体" w:cs="宋体"/>
                <w:b/>
                <w:bCs/>
                <w:szCs w:val="21"/>
                <w:highlight w:val="none"/>
              </w:rPr>
            </w:pPr>
            <w:r>
              <w:rPr>
                <w:rFonts w:hint="eastAsia" w:ascii="宋体" w:hAnsi="宋体" w:cs="宋体"/>
                <w:b/>
                <w:bCs/>
                <w:szCs w:val="21"/>
                <w:highlight w:val="none"/>
              </w:rPr>
              <w:t>序号</w:t>
            </w:r>
          </w:p>
        </w:tc>
        <w:tc>
          <w:tcPr>
            <w:tcW w:w="1604" w:type="dxa"/>
            <w:tcBorders>
              <w:top w:val="single" w:color="000000" w:sz="8" w:space="0"/>
              <w:left w:val="single" w:color="000000" w:sz="8" w:space="0"/>
              <w:bottom w:val="single" w:color="000000" w:sz="8" w:space="0"/>
              <w:right w:val="single" w:color="000000" w:sz="8" w:space="0"/>
            </w:tcBorders>
            <w:noWrap w:val="0"/>
            <w:vAlign w:val="center"/>
          </w:tcPr>
          <w:p w14:paraId="586B5CA5">
            <w:pPr>
              <w:jc w:val="center"/>
              <w:rPr>
                <w:rFonts w:ascii="宋体" w:hAnsi="宋体" w:cs="宋体"/>
                <w:b/>
                <w:bCs/>
                <w:szCs w:val="21"/>
                <w:highlight w:val="none"/>
              </w:rPr>
            </w:pPr>
            <w:r>
              <w:rPr>
                <w:rFonts w:hint="eastAsia" w:ascii="宋体" w:hAnsi="宋体" w:cs="宋体"/>
                <w:b/>
                <w:bCs/>
                <w:szCs w:val="21"/>
                <w:highlight w:val="none"/>
              </w:rPr>
              <w:t>指标</w:t>
            </w:r>
          </w:p>
        </w:tc>
        <w:tc>
          <w:tcPr>
            <w:tcW w:w="4609" w:type="dxa"/>
            <w:tcBorders>
              <w:top w:val="single" w:color="000000" w:sz="8" w:space="0"/>
              <w:left w:val="single" w:color="000000" w:sz="8" w:space="0"/>
              <w:bottom w:val="single" w:color="000000" w:sz="8" w:space="0"/>
              <w:right w:val="single" w:color="000000" w:sz="8" w:space="0"/>
            </w:tcBorders>
            <w:noWrap w:val="0"/>
            <w:vAlign w:val="center"/>
          </w:tcPr>
          <w:p w14:paraId="19C2C4C0">
            <w:pPr>
              <w:jc w:val="center"/>
              <w:rPr>
                <w:rFonts w:ascii="宋体" w:hAnsi="宋体" w:cs="宋体"/>
                <w:b/>
                <w:bCs/>
                <w:szCs w:val="21"/>
                <w:highlight w:val="none"/>
              </w:rPr>
            </w:pPr>
            <w:r>
              <w:rPr>
                <w:rFonts w:hint="eastAsia" w:ascii="宋体" w:hAnsi="宋体" w:cs="宋体"/>
                <w:b/>
                <w:bCs/>
                <w:szCs w:val="21"/>
                <w:highlight w:val="none"/>
              </w:rPr>
              <w:t>具体内容</w:t>
            </w:r>
          </w:p>
        </w:tc>
        <w:tc>
          <w:tcPr>
            <w:tcW w:w="1647" w:type="dxa"/>
            <w:tcBorders>
              <w:top w:val="single" w:color="000000" w:sz="8" w:space="0"/>
              <w:left w:val="single" w:color="000000" w:sz="8" w:space="0"/>
              <w:bottom w:val="single" w:color="000000" w:sz="8" w:space="0"/>
              <w:right w:val="single" w:color="000000" w:sz="8" w:space="0"/>
            </w:tcBorders>
            <w:noWrap w:val="0"/>
            <w:vAlign w:val="center"/>
          </w:tcPr>
          <w:p w14:paraId="4BB33393">
            <w:pPr>
              <w:jc w:val="center"/>
              <w:rPr>
                <w:rFonts w:ascii="宋体" w:hAnsi="宋体" w:cs="宋体"/>
                <w:b/>
                <w:bCs/>
                <w:szCs w:val="21"/>
                <w:highlight w:val="none"/>
              </w:rPr>
            </w:pPr>
            <w:r>
              <w:rPr>
                <w:rFonts w:hint="eastAsia" w:ascii="宋体" w:hAnsi="宋体" w:cs="宋体"/>
                <w:b/>
                <w:bCs/>
                <w:szCs w:val="21"/>
                <w:highlight w:val="none"/>
              </w:rPr>
              <w:t>数量</w:t>
            </w:r>
          </w:p>
        </w:tc>
        <w:tc>
          <w:tcPr>
            <w:tcW w:w="1306" w:type="dxa"/>
            <w:tcBorders>
              <w:top w:val="single" w:color="000000" w:sz="8" w:space="0"/>
              <w:left w:val="single" w:color="000000" w:sz="8" w:space="0"/>
              <w:bottom w:val="single" w:color="000000" w:sz="8" w:space="0"/>
              <w:right w:val="single" w:color="000000" w:sz="8" w:space="0"/>
            </w:tcBorders>
            <w:noWrap w:val="0"/>
            <w:vAlign w:val="center"/>
          </w:tcPr>
          <w:p w14:paraId="66BFEB47">
            <w:pPr>
              <w:jc w:val="center"/>
              <w:rPr>
                <w:rFonts w:ascii="宋体" w:hAnsi="宋体" w:cs="宋体"/>
                <w:b/>
                <w:bCs/>
                <w:szCs w:val="21"/>
                <w:highlight w:val="none"/>
              </w:rPr>
            </w:pPr>
            <w:r>
              <w:rPr>
                <w:rFonts w:hint="eastAsia" w:ascii="宋体" w:hAnsi="宋体" w:cs="宋体"/>
                <w:b/>
                <w:bCs/>
                <w:szCs w:val="21"/>
                <w:highlight w:val="none"/>
              </w:rPr>
              <w:t>备注</w:t>
            </w:r>
          </w:p>
        </w:tc>
      </w:tr>
      <w:tr w14:paraId="51BD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7" w:hRule="atLeast"/>
          <w:jc w:val="center"/>
        </w:trPr>
        <w:tc>
          <w:tcPr>
            <w:tcW w:w="735" w:type="dxa"/>
            <w:tcBorders>
              <w:top w:val="single" w:color="000000" w:sz="8" w:space="0"/>
              <w:left w:val="single" w:color="000000" w:sz="8" w:space="0"/>
              <w:bottom w:val="single" w:color="000000" w:sz="8" w:space="0"/>
              <w:right w:val="single" w:color="000000" w:sz="8" w:space="0"/>
            </w:tcBorders>
            <w:noWrap w:val="0"/>
            <w:vAlign w:val="center"/>
          </w:tcPr>
          <w:p w14:paraId="21068D5F">
            <w:pPr>
              <w:jc w:val="center"/>
              <w:rPr>
                <w:rFonts w:ascii="宋体" w:hAnsi="宋体" w:cs="宋体"/>
                <w:szCs w:val="21"/>
                <w:highlight w:val="none"/>
              </w:rPr>
            </w:pPr>
            <w:r>
              <w:rPr>
                <w:rFonts w:hint="eastAsia" w:ascii="宋体" w:hAnsi="宋体" w:cs="宋体"/>
                <w:szCs w:val="21"/>
                <w:highlight w:val="none"/>
              </w:rPr>
              <w:t>1</w:t>
            </w:r>
          </w:p>
        </w:tc>
        <w:tc>
          <w:tcPr>
            <w:tcW w:w="1604" w:type="dxa"/>
            <w:tcBorders>
              <w:top w:val="single" w:color="000000" w:sz="8" w:space="0"/>
              <w:left w:val="single" w:color="000000" w:sz="8" w:space="0"/>
              <w:bottom w:val="single" w:color="000000" w:sz="8" w:space="0"/>
              <w:right w:val="single" w:color="000000" w:sz="8" w:space="0"/>
            </w:tcBorders>
            <w:noWrap w:val="0"/>
            <w:vAlign w:val="center"/>
          </w:tcPr>
          <w:p w14:paraId="147DEB93">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Cs w:val="21"/>
                <w:highlight w:val="none"/>
              </w:rPr>
            </w:pPr>
            <w:r>
              <w:rPr>
                <w:rFonts w:hint="eastAsia" w:ascii="宋体" w:hAnsi="宋体" w:eastAsia="宋体" w:cs="宋体"/>
                <w:b/>
                <w:bCs/>
                <w:sz w:val="21"/>
                <w:szCs w:val="21"/>
                <w:highlight w:val="none"/>
              </w:rPr>
              <w:t>残疾人建档</w:t>
            </w:r>
          </w:p>
        </w:tc>
        <w:tc>
          <w:tcPr>
            <w:tcW w:w="4609" w:type="dxa"/>
            <w:tcBorders>
              <w:top w:val="single" w:color="000000" w:sz="8" w:space="0"/>
              <w:left w:val="single" w:color="000000" w:sz="8" w:space="0"/>
              <w:bottom w:val="single" w:color="000000" w:sz="8" w:space="0"/>
              <w:right w:val="single" w:color="000000" w:sz="8" w:space="0"/>
            </w:tcBorders>
            <w:noWrap w:val="0"/>
            <w:vAlign w:val="center"/>
          </w:tcPr>
          <w:p w14:paraId="6AEBDD2B">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cs="宋体"/>
                <w:szCs w:val="21"/>
                <w:highlight w:val="none"/>
              </w:rPr>
            </w:pPr>
            <w:r>
              <w:rPr>
                <w:rFonts w:hint="eastAsia" w:ascii="仿宋_GB2312" w:hAnsi="宋体" w:eastAsia="仿宋_GB2312" w:cs="Arial"/>
                <w:sz w:val="24"/>
                <w:szCs w:val="24"/>
                <w:highlight w:val="none"/>
                <w:lang w:bidi="ar"/>
              </w:rPr>
              <w:t>记录残疾人的动态信息及为他们提供服务的过程，并实时更新在册残疾人的服务档案信息。</w:t>
            </w:r>
          </w:p>
        </w:tc>
        <w:tc>
          <w:tcPr>
            <w:tcW w:w="1647" w:type="dxa"/>
            <w:tcBorders>
              <w:top w:val="single" w:color="000000" w:sz="8" w:space="0"/>
              <w:left w:val="single" w:color="000000" w:sz="8" w:space="0"/>
              <w:bottom w:val="single" w:color="000000" w:sz="8" w:space="0"/>
              <w:right w:val="single" w:color="000000" w:sz="8" w:space="0"/>
            </w:tcBorders>
            <w:noWrap w:val="0"/>
            <w:vAlign w:val="center"/>
          </w:tcPr>
          <w:p w14:paraId="44F686AE">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Cs w:val="21"/>
                <w:highlight w:val="none"/>
                <w:lang w:val="en-US" w:eastAsia="zh-CN"/>
              </w:rPr>
            </w:pPr>
            <w:r>
              <w:rPr>
                <w:rFonts w:hint="eastAsia" w:ascii="宋体" w:hAnsi="宋体" w:cs="宋体"/>
                <w:sz w:val="21"/>
                <w:szCs w:val="21"/>
                <w:highlight w:val="none"/>
                <w:lang w:val="en" w:eastAsia="zh-CN"/>
              </w:rPr>
              <w:t>至少</w:t>
            </w:r>
            <w:r>
              <w:rPr>
                <w:rFonts w:hint="eastAsia" w:ascii="宋体" w:hAnsi="宋体" w:cs="宋体"/>
                <w:sz w:val="21"/>
                <w:szCs w:val="21"/>
                <w:highlight w:val="none"/>
                <w:lang w:val="en-US" w:eastAsia="zh-CN"/>
              </w:rPr>
              <w:t>50%</w:t>
            </w:r>
          </w:p>
        </w:tc>
        <w:tc>
          <w:tcPr>
            <w:tcW w:w="1306" w:type="dxa"/>
            <w:tcBorders>
              <w:top w:val="single" w:color="000000" w:sz="8" w:space="0"/>
              <w:left w:val="single" w:color="000000" w:sz="8" w:space="0"/>
              <w:bottom w:val="single" w:color="000000" w:sz="8" w:space="0"/>
              <w:right w:val="single" w:color="000000" w:sz="8" w:space="0"/>
            </w:tcBorders>
            <w:noWrap w:val="0"/>
            <w:vAlign w:val="center"/>
          </w:tcPr>
          <w:p w14:paraId="398A9909">
            <w:pPr>
              <w:jc w:val="center"/>
              <w:rPr>
                <w:rFonts w:ascii="宋体" w:hAnsi="宋体" w:cs="宋体"/>
                <w:szCs w:val="21"/>
                <w:highlight w:val="none"/>
              </w:rPr>
            </w:pPr>
          </w:p>
        </w:tc>
      </w:tr>
      <w:tr w14:paraId="62C7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74" w:hRule="atLeast"/>
          <w:jc w:val="center"/>
        </w:trPr>
        <w:tc>
          <w:tcPr>
            <w:tcW w:w="735" w:type="dxa"/>
            <w:tcBorders>
              <w:top w:val="single" w:color="000000" w:sz="8" w:space="0"/>
              <w:left w:val="single" w:color="000000" w:sz="8" w:space="0"/>
              <w:bottom w:val="single" w:color="000000" w:sz="8" w:space="0"/>
              <w:right w:val="single" w:color="000000" w:sz="8" w:space="0"/>
            </w:tcBorders>
            <w:noWrap w:val="0"/>
            <w:vAlign w:val="center"/>
          </w:tcPr>
          <w:p w14:paraId="5D43F3A0">
            <w:pPr>
              <w:jc w:val="center"/>
              <w:rPr>
                <w:rFonts w:ascii="宋体" w:hAnsi="宋体" w:cs="宋体"/>
                <w:szCs w:val="21"/>
                <w:highlight w:val="none"/>
              </w:rPr>
            </w:pPr>
            <w:r>
              <w:rPr>
                <w:rFonts w:hint="eastAsia" w:ascii="宋体" w:hAnsi="宋体" w:cs="宋体"/>
                <w:szCs w:val="21"/>
                <w:highlight w:val="none"/>
              </w:rPr>
              <w:t>2</w:t>
            </w:r>
          </w:p>
        </w:tc>
        <w:tc>
          <w:tcPr>
            <w:tcW w:w="1604" w:type="dxa"/>
            <w:tcBorders>
              <w:top w:val="single" w:color="000000" w:sz="8" w:space="0"/>
              <w:left w:val="single" w:color="000000" w:sz="8" w:space="0"/>
              <w:bottom w:val="single" w:color="000000" w:sz="8" w:space="0"/>
              <w:right w:val="single" w:color="000000" w:sz="8" w:space="0"/>
            </w:tcBorders>
            <w:noWrap w:val="0"/>
            <w:vAlign w:val="center"/>
          </w:tcPr>
          <w:p w14:paraId="464B8EAF">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Cs w:val="21"/>
                <w:highlight w:val="none"/>
              </w:rPr>
            </w:pPr>
            <w:r>
              <w:rPr>
                <w:rFonts w:hint="eastAsia" w:ascii="宋体" w:hAnsi="宋体" w:cs="宋体"/>
                <w:b/>
                <w:bCs/>
                <w:color w:val="auto"/>
                <w:sz w:val="21"/>
                <w:szCs w:val="21"/>
                <w:highlight w:val="none"/>
                <w:lang w:eastAsia="zh-CN"/>
              </w:rPr>
              <w:t>走访残疾人服务</w:t>
            </w:r>
          </w:p>
        </w:tc>
        <w:tc>
          <w:tcPr>
            <w:tcW w:w="4609" w:type="dxa"/>
            <w:tcBorders>
              <w:top w:val="single" w:color="000000" w:sz="8" w:space="0"/>
              <w:left w:val="single" w:color="000000" w:sz="8" w:space="0"/>
              <w:bottom w:val="single" w:color="000000" w:sz="8" w:space="0"/>
              <w:right w:val="single" w:color="000000" w:sz="8" w:space="0"/>
            </w:tcBorders>
            <w:noWrap w:val="0"/>
            <w:vAlign w:val="top"/>
          </w:tcPr>
          <w:p w14:paraId="094914A9">
            <w:pPr>
              <w:pStyle w:val="201"/>
              <w:keepNext w:val="0"/>
              <w:keepLines w:val="0"/>
              <w:pageBreakBefore w:val="0"/>
              <w:kinsoku/>
              <w:wordWrap/>
              <w:overflowPunct/>
              <w:topLinePunct w:val="0"/>
              <w:autoSpaceDE/>
              <w:autoSpaceDN/>
              <w:bidi w:val="0"/>
              <w:adjustRightInd/>
              <w:snapToGrid/>
              <w:spacing w:before="0" w:after="0" w:line="320" w:lineRule="exact"/>
              <w:jc w:val="left"/>
              <w:textAlignment w:val="auto"/>
              <w:rPr>
                <w:rFonts w:ascii="宋体" w:hAnsi="宋体" w:cs="宋体"/>
                <w:szCs w:val="21"/>
                <w:highlight w:val="none"/>
              </w:rPr>
            </w:pPr>
            <w:r>
              <w:rPr>
                <w:rFonts w:hint="eastAsia" w:ascii="仿宋_GB2312" w:hAnsi="宋体" w:eastAsia="仿宋_GB2312" w:cs="Arial"/>
                <w:bCs w:val="0"/>
                <w:color w:val="auto"/>
                <w:spacing w:val="0"/>
                <w:kern w:val="2"/>
                <w:sz w:val="24"/>
                <w:szCs w:val="24"/>
                <w:highlight w:val="none"/>
                <w:lang w:val="en-US" w:eastAsia="zh-CN" w:bidi="ar"/>
              </w:rPr>
              <w:t>定期走访、了解残疾人的身心状况、家庭经济、就业情况等。</w:t>
            </w:r>
          </w:p>
        </w:tc>
        <w:tc>
          <w:tcPr>
            <w:tcW w:w="1647" w:type="dxa"/>
            <w:tcBorders>
              <w:top w:val="single" w:color="000000" w:sz="8" w:space="0"/>
              <w:left w:val="single" w:color="000000" w:sz="8" w:space="0"/>
              <w:bottom w:val="single" w:color="000000" w:sz="8" w:space="0"/>
              <w:right w:val="single" w:color="000000" w:sz="8" w:space="0"/>
            </w:tcBorders>
            <w:noWrap w:val="0"/>
            <w:vAlign w:val="center"/>
          </w:tcPr>
          <w:p w14:paraId="74EE32F3">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Cs w:val="21"/>
                <w:highlight w:val="none"/>
              </w:rPr>
            </w:pPr>
            <w:r>
              <w:rPr>
                <w:rFonts w:hint="eastAsia" w:ascii="宋体" w:hAnsi="宋体" w:cs="宋体"/>
                <w:color w:val="auto"/>
                <w:sz w:val="21"/>
                <w:szCs w:val="21"/>
                <w:highlight w:val="none"/>
                <w:lang w:eastAsia="zh-CN"/>
              </w:rPr>
              <w:t>至少</w:t>
            </w:r>
            <w:r>
              <w:rPr>
                <w:rFonts w:hint="eastAsia" w:ascii="宋体" w:hAnsi="宋体" w:cs="宋体"/>
                <w:color w:val="auto"/>
                <w:sz w:val="21"/>
                <w:szCs w:val="21"/>
                <w:highlight w:val="none"/>
                <w:lang w:val="en-US" w:eastAsia="zh-CN"/>
              </w:rPr>
              <w:t>60人次</w:t>
            </w:r>
          </w:p>
        </w:tc>
        <w:tc>
          <w:tcPr>
            <w:tcW w:w="1306" w:type="dxa"/>
            <w:tcBorders>
              <w:top w:val="single" w:color="000000" w:sz="8" w:space="0"/>
              <w:left w:val="single" w:color="000000" w:sz="8" w:space="0"/>
              <w:bottom w:val="single" w:color="000000" w:sz="8" w:space="0"/>
              <w:right w:val="single" w:color="000000" w:sz="8" w:space="0"/>
            </w:tcBorders>
            <w:noWrap w:val="0"/>
            <w:vAlign w:val="center"/>
          </w:tcPr>
          <w:p w14:paraId="30C2B343">
            <w:pPr>
              <w:jc w:val="center"/>
              <w:rPr>
                <w:rFonts w:ascii="宋体" w:hAnsi="宋体" w:cs="宋体"/>
                <w:szCs w:val="21"/>
                <w:highlight w:val="none"/>
              </w:rPr>
            </w:pPr>
          </w:p>
        </w:tc>
      </w:tr>
      <w:tr w14:paraId="3DC3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64" w:hRule="atLeast"/>
          <w:jc w:val="center"/>
        </w:trPr>
        <w:tc>
          <w:tcPr>
            <w:tcW w:w="735" w:type="dxa"/>
            <w:tcBorders>
              <w:top w:val="single" w:color="000000" w:sz="8" w:space="0"/>
              <w:left w:val="single" w:color="000000" w:sz="8" w:space="0"/>
              <w:bottom w:val="single" w:color="000000" w:sz="8" w:space="0"/>
              <w:right w:val="single" w:color="000000" w:sz="8" w:space="0"/>
            </w:tcBorders>
            <w:noWrap w:val="0"/>
            <w:vAlign w:val="center"/>
          </w:tcPr>
          <w:p w14:paraId="538A5FAC">
            <w:pPr>
              <w:jc w:val="center"/>
              <w:rPr>
                <w:rFonts w:ascii="宋体" w:hAnsi="宋体" w:cs="宋体"/>
                <w:szCs w:val="21"/>
                <w:highlight w:val="none"/>
              </w:rPr>
            </w:pPr>
            <w:r>
              <w:rPr>
                <w:rFonts w:hint="eastAsia" w:ascii="宋体" w:hAnsi="宋体" w:cs="宋体"/>
                <w:szCs w:val="21"/>
                <w:highlight w:val="none"/>
              </w:rPr>
              <w:t>3</w:t>
            </w:r>
          </w:p>
        </w:tc>
        <w:tc>
          <w:tcPr>
            <w:tcW w:w="1604" w:type="dxa"/>
            <w:tcBorders>
              <w:top w:val="single" w:color="000000" w:sz="8" w:space="0"/>
              <w:left w:val="single" w:color="000000" w:sz="8" w:space="0"/>
              <w:bottom w:val="single" w:color="000000" w:sz="8" w:space="0"/>
              <w:right w:val="single" w:color="000000" w:sz="8" w:space="0"/>
            </w:tcBorders>
            <w:noWrap w:val="0"/>
            <w:vAlign w:val="center"/>
          </w:tcPr>
          <w:p w14:paraId="428D8F0C">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Cs w:val="21"/>
                <w:highlight w:val="none"/>
              </w:rPr>
            </w:pPr>
            <w:r>
              <w:rPr>
                <w:rFonts w:hint="eastAsia" w:ascii="宋体" w:hAnsi="宋体" w:cs="宋体"/>
                <w:b/>
                <w:bCs/>
                <w:color w:val="auto"/>
                <w:sz w:val="21"/>
                <w:szCs w:val="21"/>
                <w:highlight w:val="none"/>
                <w:lang w:eastAsia="zh-CN"/>
              </w:rPr>
              <w:t>咨询辅导</w:t>
            </w:r>
          </w:p>
        </w:tc>
        <w:tc>
          <w:tcPr>
            <w:tcW w:w="4609" w:type="dxa"/>
            <w:tcBorders>
              <w:top w:val="single" w:color="000000" w:sz="8" w:space="0"/>
              <w:left w:val="single" w:color="000000" w:sz="8" w:space="0"/>
              <w:bottom w:val="single" w:color="000000" w:sz="8" w:space="0"/>
              <w:right w:val="single" w:color="000000" w:sz="8" w:space="0"/>
            </w:tcBorders>
            <w:noWrap w:val="0"/>
            <w:vAlign w:val="center"/>
          </w:tcPr>
          <w:p w14:paraId="312BAE32">
            <w:pPr>
              <w:pStyle w:val="201"/>
              <w:keepNext w:val="0"/>
              <w:keepLines w:val="0"/>
              <w:pageBreakBefore w:val="0"/>
              <w:kinsoku/>
              <w:wordWrap/>
              <w:overflowPunct/>
              <w:topLinePunct w:val="0"/>
              <w:autoSpaceDE/>
              <w:autoSpaceDN/>
              <w:bidi w:val="0"/>
              <w:adjustRightInd/>
              <w:snapToGrid/>
              <w:spacing w:before="0" w:after="0" w:line="320" w:lineRule="exact"/>
              <w:jc w:val="left"/>
              <w:textAlignment w:val="auto"/>
              <w:rPr>
                <w:rFonts w:ascii="宋体" w:hAnsi="宋体" w:cs="宋体"/>
                <w:szCs w:val="21"/>
                <w:highlight w:val="none"/>
              </w:rPr>
            </w:pPr>
            <w:r>
              <w:rPr>
                <w:rFonts w:hint="eastAsia" w:ascii="仿宋_GB2312" w:hAnsi="宋体" w:eastAsia="仿宋_GB2312" w:cs="Arial"/>
                <w:bCs w:val="0"/>
                <w:color w:val="auto"/>
                <w:spacing w:val="0"/>
                <w:kern w:val="2"/>
                <w:sz w:val="24"/>
                <w:szCs w:val="24"/>
                <w:highlight w:val="none"/>
                <w:lang w:val="en-US" w:eastAsia="zh-CN" w:bidi="ar"/>
              </w:rPr>
              <w:t>为有需要的服务对象开展日常情绪疏导等咨询辅导服务。</w:t>
            </w:r>
          </w:p>
        </w:tc>
        <w:tc>
          <w:tcPr>
            <w:tcW w:w="1647" w:type="dxa"/>
            <w:tcBorders>
              <w:top w:val="single" w:color="000000" w:sz="8" w:space="0"/>
              <w:left w:val="single" w:color="000000" w:sz="8" w:space="0"/>
              <w:bottom w:val="single" w:color="000000" w:sz="8" w:space="0"/>
              <w:right w:val="single" w:color="000000" w:sz="8" w:space="0"/>
            </w:tcBorders>
            <w:noWrap w:val="0"/>
            <w:vAlign w:val="center"/>
          </w:tcPr>
          <w:p w14:paraId="183682C9">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Cs w:val="21"/>
                <w:highlight w:val="none"/>
              </w:rPr>
            </w:pPr>
            <w:r>
              <w:rPr>
                <w:rFonts w:hint="eastAsia" w:ascii="宋体" w:hAnsi="宋体" w:cs="宋体"/>
                <w:color w:val="auto"/>
                <w:sz w:val="21"/>
                <w:szCs w:val="21"/>
                <w:highlight w:val="none"/>
                <w:lang w:eastAsia="zh-CN"/>
              </w:rPr>
              <w:t>至少</w:t>
            </w:r>
            <w:r>
              <w:rPr>
                <w:rFonts w:hint="eastAsia" w:ascii="宋体" w:hAnsi="宋体" w:cs="宋体"/>
                <w:color w:val="auto"/>
                <w:sz w:val="21"/>
                <w:szCs w:val="21"/>
                <w:highlight w:val="none"/>
                <w:lang w:val="en-US" w:eastAsia="zh-CN"/>
              </w:rPr>
              <w:t>60人次</w:t>
            </w:r>
          </w:p>
        </w:tc>
        <w:tc>
          <w:tcPr>
            <w:tcW w:w="1306" w:type="dxa"/>
            <w:tcBorders>
              <w:top w:val="single" w:color="000000" w:sz="8" w:space="0"/>
              <w:left w:val="single" w:color="000000" w:sz="8" w:space="0"/>
              <w:bottom w:val="single" w:color="000000" w:sz="8" w:space="0"/>
              <w:right w:val="single" w:color="000000" w:sz="8" w:space="0"/>
            </w:tcBorders>
            <w:noWrap w:val="0"/>
            <w:vAlign w:val="center"/>
          </w:tcPr>
          <w:p w14:paraId="238CC697">
            <w:pPr>
              <w:jc w:val="center"/>
              <w:rPr>
                <w:rFonts w:ascii="宋体" w:hAnsi="宋体" w:cs="宋体"/>
                <w:szCs w:val="21"/>
                <w:highlight w:val="none"/>
              </w:rPr>
            </w:pPr>
          </w:p>
        </w:tc>
      </w:tr>
      <w:tr w14:paraId="7D4B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jc w:val="center"/>
        </w:trPr>
        <w:tc>
          <w:tcPr>
            <w:tcW w:w="735" w:type="dxa"/>
            <w:tcBorders>
              <w:top w:val="single" w:color="000000" w:sz="8" w:space="0"/>
              <w:left w:val="single" w:color="000000" w:sz="8" w:space="0"/>
              <w:bottom w:val="single" w:color="000000" w:sz="8" w:space="0"/>
              <w:right w:val="single" w:color="000000" w:sz="8" w:space="0"/>
            </w:tcBorders>
            <w:noWrap w:val="0"/>
            <w:vAlign w:val="center"/>
          </w:tcPr>
          <w:p w14:paraId="4700A2F5">
            <w:pPr>
              <w:jc w:val="center"/>
              <w:rPr>
                <w:rFonts w:ascii="宋体" w:hAnsi="宋体" w:cs="宋体"/>
                <w:szCs w:val="21"/>
                <w:highlight w:val="none"/>
              </w:rPr>
            </w:pPr>
            <w:r>
              <w:rPr>
                <w:rFonts w:hint="eastAsia" w:ascii="宋体" w:hAnsi="宋体" w:cs="宋体"/>
                <w:szCs w:val="21"/>
                <w:highlight w:val="none"/>
              </w:rPr>
              <w:t>4</w:t>
            </w:r>
          </w:p>
        </w:tc>
        <w:tc>
          <w:tcPr>
            <w:tcW w:w="1604" w:type="dxa"/>
            <w:tcBorders>
              <w:top w:val="single" w:color="000000" w:sz="8" w:space="0"/>
              <w:left w:val="single" w:color="000000" w:sz="8" w:space="0"/>
              <w:bottom w:val="single" w:color="000000" w:sz="8" w:space="0"/>
              <w:right w:val="single" w:color="000000" w:sz="8" w:space="0"/>
            </w:tcBorders>
            <w:noWrap w:val="0"/>
            <w:vAlign w:val="center"/>
          </w:tcPr>
          <w:p w14:paraId="183C014F">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Cs w:val="21"/>
                <w:highlight w:val="none"/>
              </w:rPr>
            </w:pPr>
            <w:r>
              <w:rPr>
                <w:rFonts w:hint="eastAsia" w:ascii="宋体" w:hAnsi="宋体" w:cs="宋体"/>
                <w:b/>
                <w:bCs/>
                <w:color w:val="auto"/>
                <w:sz w:val="21"/>
                <w:szCs w:val="21"/>
                <w:highlight w:val="none"/>
                <w:lang w:eastAsia="zh-CN"/>
              </w:rPr>
              <w:t>个案</w:t>
            </w:r>
          </w:p>
        </w:tc>
        <w:tc>
          <w:tcPr>
            <w:tcW w:w="4609" w:type="dxa"/>
            <w:tcBorders>
              <w:top w:val="single" w:color="000000" w:sz="8" w:space="0"/>
              <w:left w:val="single" w:color="000000" w:sz="8" w:space="0"/>
              <w:bottom w:val="single" w:color="000000" w:sz="8" w:space="0"/>
              <w:right w:val="single" w:color="000000" w:sz="8" w:space="0"/>
            </w:tcBorders>
            <w:noWrap w:val="0"/>
            <w:vAlign w:val="top"/>
          </w:tcPr>
          <w:p w14:paraId="3F32322C">
            <w:pPr>
              <w:pStyle w:val="201"/>
              <w:keepNext w:val="0"/>
              <w:keepLines w:val="0"/>
              <w:pageBreakBefore w:val="0"/>
              <w:kinsoku/>
              <w:wordWrap/>
              <w:overflowPunct/>
              <w:topLinePunct w:val="0"/>
              <w:autoSpaceDE/>
              <w:autoSpaceDN/>
              <w:bidi w:val="0"/>
              <w:adjustRightInd/>
              <w:snapToGrid/>
              <w:spacing w:before="0" w:after="0" w:line="320" w:lineRule="exact"/>
              <w:jc w:val="left"/>
              <w:textAlignment w:val="auto"/>
              <w:rPr>
                <w:rFonts w:ascii="宋体" w:hAnsi="宋体" w:cs="宋体"/>
                <w:szCs w:val="21"/>
                <w:highlight w:val="none"/>
              </w:rPr>
            </w:pPr>
            <w:r>
              <w:rPr>
                <w:rFonts w:hint="eastAsia" w:ascii="仿宋_GB2312" w:hAnsi="宋体" w:eastAsia="仿宋_GB2312" w:cs="Arial"/>
                <w:bCs w:val="0"/>
                <w:color w:val="auto"/>
                <w:spacing w:val="0"/>
                <w:kern w:val="2"/>
                <w:sz w:val="24"/>
                <w:szCs w:val="24"/>
                <w:highlight w:val="none"/>
                <w:lang w:val="en-US" w:eastAsia="zh-CN" w:bidi="ar"/>
              </w:rPr>
              <w:t>结合特殊困难残疾对象开展深度个案辅导服务，形成一个典型案例。</w:t>
            </w:r>
          </w:p>
        </w:tc>
        <w:tc>
          <w:tcPr>
            <w:tcW w:w="1647" w:type="dxa"/>
            <w:tcBorders>
              <w:top w:val="single" w:color="000000" w:sz="8" w:space="0"/>
              <w:left w:val="single" w:color="000000" w:sz="8" w:space="0"/>
              <w:bottom w:val="single" w:color="000000" w:sz="8" w:space="0"/>
              <w:right w:val="single" w:color="000000" w:sz="8" w:space="0"/>
            </w:tcBorders>
            <w:noWrap w:val="0"/>
            <w:vAlign w:val="center"/>
          </w:tcPr>
          <w:p w14:paraId="7B6E838C">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Cs w:val="21"/>
                <w:highlight w:val="none"/>
              </w:rPr>
            </w:pPr>
            <w:r>
              <w:rPr>
                <w:rFonts w:hint="eastAsia" w:ascii="宋体" w:hAnsi="宋体" w:eastAsia="宋体" w:cs="宋体"/>
                <w:color w:val="auto"/>
                <w:sz w:val="21"/>
                <w:szCs w:val="21"/>
                <w:highlight w:val="none"/>
              </w:rPr>
              <w:t>至少</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个</w:t>
            </w:r>
          </w:p>
        </w:tc>
        <w:tc>
          <w:tcPr>
            <w:tcW w:w="1306" w:type="dxa"/>
            <w:tcBorders>
              <w:top w:val="single" w:color="000000" w:sz="8" w:space="0"/>
              <w:left w:val="single" w:color="000000" w:sz="8" w:space="0"/>
              <w:bottom w:val="single" w:color="000000" w:sz="8" w:space="0"/>
              <w:right w:val="single" w:color="000000" w:sz="8" w:space="0"/>
            </w:tcBorders>
            <w:noWrap w:val="0"/>
            <w:vAlign w:val="center"/>
          </w:tcPr>
          <w:p w14:paraId="421E72A5">
            <w:pPr>
              <w:jc w:val="center"/>
              <w:rPr>
                <w:rFonts w:ascii="宋体" w:hAnsi="宋体" w:cs="宋体"/>
                <w:szCs w:val="21"/>
                <w:highlight w:val="none"/>
              </w:rPr>
            </w:pPr>
          </w:p>
        </w:tc>
      </w:tr>
      <w:tr w14:paraId="08DC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jc w:val="center"/>
        </w:trPr>
        <w:tc>
          <w:tcPr>
            <w:tcW w:w="735" w:type="dxa"/>
            <w:tcBorders>
              <w:top w:val="single" w:color="000000" w:sz="8" w:space="0"/>
              <w:left w:val="single" w:color="000000" w:sz="8" w:space="0"/>
              <w:bottom w:val="single" w:color="000000" w:sz="8" w:space="0"/>
              <w:right w:val="single" w:color="000000" w:sz="8" w:space="0"/>
            </w:tcBorders>
            <w:noWrap w:val="0"/>
            <w:vAlign w:val="center"/>
          </w:tcPr>
          <w:p w14:paraId="577DC522">
            <w:pPr>
              <w:jc w:val="center"/>
              <w:rPr>
                <w:rFonts w:ascii="宋体" w:hAnsi="宋体" w:cs="宋体"/>
                <w:szCs w:val="21"/>
                <w:highlight w:val="none"/>
              </w:rPr>
            </w:pPr>
            <w:r>
              <w:rPr>
                <w:rFonts w:hint="eastAsia" w:ascii="宋体" w:hAnsi="宋体" w:cs="宋体"/>
                <w:szCs w:val="21"/>
                <w:highlight w:val="none"/>
              </w:rPr>
              <w:t>5</w:t>
            </w:r>
          </w:p>
        </w:tc>
        <w:tc>
          <w:tcPr>
            <w:tcW w:w="1604" w:type="dxa"/>
            <w:tcBorders>
              <w:top w:val="single" w:color="000000" w:sz="8" w:space="0"/>
              <w:left w:val="single" w:color="000000" w:sz="8" w:space="0"/>
              <w:bottom w:val="single" w:color="000000" w:sz="8" w:space="0"/>
              <w:right w:val="single" w:color="000000" w:sz="8" w:space="0"/>
            </w:tcBorders>
            <w:noWrap w:val="0"/>
            <w:vAlign w:val="center"/>
          </w:tcPr>
          <w:p w14:paraId="22F30063">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Cs w:val="21"/>
                <w:highlight w:val="none"/>
              </w:rPr>
            </w:pPr>
            <w:r>
              <w:rPr>
                <w:rFonts w:hint="eastAsia" w:ascii="宋体" w:hAnsi="宋体" w:cs="宋体"/>
                <w:b/>
                <w:bCs/>
                <w:color w:val="auto"/>
                <w:sz w:val="21"/>
                <w:szCs w:val="21"/>
                <w:highlight w:val="none"/>
                <w:lang w:eastAsia="zh-CN"/>
              </w:rPr>
              <w:t>社区活动</w:t>
            </w:r>
          </w:p>
        </w:tc>
        <w:tc>
          <w:tcPr>
            <w:tcW w:w="4609" w:type="dxa"/>
            <w:tcBorders>
              <w:top w:val="single" w:color="000000" w:sz="8" w:space="0"/>
              <w:left w:val="single" w:color="000000" w:sz="8" w:space="0"/>
              <w:bottom w:val="single" w:color="000000" w:sz="8" w:space="0"/>
              <w:right w:val="single" w:color="000000" w:sz="8" w:space="0"/>
            </w:tcBorders>
            <w:noWrap w:val="0"/>
            <w:vAlign w:val="center"/>
          </w:tcPr>
          <w:p w14:paraId="37F3EDB8">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cs="宋体"/>
                <w:szCs w:val="21"/>
                <w:highlight w:val="none"/>
              </w:rPr>
            </w:pPr>
            <w:r>
              <w:rPr>
                <w:rFonts w:hint="eastAsia" w:ascii="仿宋_GB2312" w:hAnsi="宋体" w:eastAsia="仿宋_GB2312" w:cs="Arial"/>
                <w:bCs w:val="0"/>
                <w:color w:val="auto"/>
                <w:spacing w:val="0"/>
                <w:kern w:val="2"/>
                <w:sz w:val="24"/>
                <w:szCs w:val="24"/>
                <w:highlight w:val="none"/>
                <w:lang w:val="en-US" w:eastAsia="zh-CN" w:bidi="ar"/>
              </w:rPr>
              <w:t>组织开展康娱活动、国际残疾人日主题活动、全国残疾人日主题活动、心理健康活动等。</w:t>
            </w:r>
          </w:p>
        </w:tc>
        <w:tc>
          <w:tcPr>
            <w:tcW w:w="1647" w:type="dxa"/>
            <w:tcBorders>
              <w:top w:val="single" w:color="000000" w:sz="8" w:space="0"/>
              <w:left w:val="single" w:color="000000" w:sz="8" w:space="0"/>
              <w:bottom w:val="single" w:color="000000" w:sz="8" w:space="0"/>
              <w:right w:val="single" w:color="000000" w:sz="8" w:space="0"/>
            </w:tcBorders>
            <w:noWrap w:val="0"/>
            <w:vAlign w:val="center"/>
          </w:tcPr>
          <w:p w14:paraId="21F32336">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Cs w:val="21"/>
                <w:highlight w:val="none"/>
              </w:rPr>
            </w:pPr>
            <w:r>
              <w:rPr>
                <w:rFonts w:hint="eastAsia" w:ascii="宋体" w:hAnsi="宋体" w:eastAsia="宋体" w:cs="宋体"/>
                <w:color w:val="auto"/>
                <w:sz w:val="21"/>
                <w:szCs w:val="21"/>
                <w:highlight w:val="none"/>
              </w:rPr>
              <w:t>至少</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lang w:eastAsia="zh-CN"/>
              </w:rPr>
              <w:t>场</w:t>
            </w:r>
          </w:p>
        </w:tc>
        <w:tc>
          <w:tcPr>
            <w:tcW w:w="1306" w:type="dxa"/>
            <w:tcBorders>
              <w:top w:val="single" w:color="000000" w:sz="8" w:space="0"/>
              <w:left w:val="single" w:color="000000" w:sz="8" w:space="0"/>
              <w:bottom w:val="single" w:color="000000" w:sz="8" w:space="0"/>
              <w:right w:val="single" w:color="000000" w:sz="8" w:space="0"/>
            </w:tcBorders>
            <w:noWrap w:val="0"/>
            <w:vAlign w:val="center"/>
          </w:tcPr>
          <w:p w14:paraId="522B18B1">
            <w:pPr>
              <w:jc w:val="center"/>
              <w:rPr>
                <w:rFonts w:ascii="宋体" w:hAnsi="宋体" w:cs="宋体"/>
                <w:szCs w:val="21"/>
                <w:highlight w:val="none"/>
              </w:rPr>
            </w:pPr>
          </w:p>
        </w:tc>
      </w:tr>
      <w:tr w14:paraId="5C55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jc w:val="center"/>
        </w:trPr>
        <w:tc>
          <w:tcPr>
            <w:tcW w:w="735" w:type="dxa"/>
            <w:tcBorders>
              <w:top w:val="single" w:color="000000" w:sz="8" w:space="0"/>
              <w:left w:val="single" w:color="000000" w:sz="8" w:space="0"/>
              <w:bottom w:val="single" w:color="000000" w:sz="8" w:space="0"/>
              <w:right w:val="single" w:color="000000" w:sz="8" w:space="0"/>
            </w:tcBorders>
            <w:noWrap w:val="0"/>
            <w:vAlign w:val="center"/>
          </w:tcPr>
          <w:p w14:paraId="46C99052">
            <w:pPr>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6</w:t>
            </w:r>
          </w:p>
        </w:tc>
        <w:tc>
          <w:tcPr>
            <w:tcW w:w="1604" w:type="dxa"/>
            <w:tcBorders>
              <w:top w:val="single" w:color="000000" w:sz="8" w:space="0"/>
              <w:left w:val="single" w:color="000000" w:sz="8" w:space="0"/>
              <w:bottom w:val="single" w:color="000000" w:sz="8" w:space="0"/>
              <w:right w:val="single" w:color="000000" w:sz="8" w:space="0"/>
            </w:tcBorders>
            <w:noWrap w:val="0"/>
            <w:vAlign w:val="center"/>
          </w:tcPr>
          <w:p w14:paraId="319636B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b/>
                <w:bCs/>
                <w:kern w:val="2"/>
                <w:sz w:val="24"/>
                <w:szCs w:val="24"/>
                <w:highlight w:val="none"/>
                <w:lang w:val="en-US" w:eastAsia="zh-CN" w:bidi="ar-SA"/>
              </w:rPr>
            </w:pPr>
            <w:r>
              <w:rPr>
                <w:rFonts w:hint="eastAsia" w:ascii="宋体" w:hAnsi="宋体" w:cs="宋体"/>
                <w:b/>
                <w:bCs/>
                <w:color w:val="auto"/>
                <w:sz w:val="21"/>
                <w:szCs w:val="21"/>
                <w:highlight w:val="none"/>
                <w:lang w:eastAsia="zh-CN"/>
              </w:rPr>
              <w:t>小组服务</w:t>
            </w:r>
          </w:p>
        </w:tc>
        <w:tc>
          <w:tcPr>
            <w:tcW w:w="4609" w:type="dxa"/>
            <w:tcBorders>
              <w:top w:val="single" w:color="000000" w:sz="8" w:space="0"/>
              <w:left w:val="single" w:color="000000" w:sz="8" w:space="0"/>
              <w:bottom w:val="single" w:color="000000" w:sz="8" w:space="0"/>
              <w:right w:val="single" w:color="000000" w:sz="8" w:space="0"/>
            </w:tcBorders>
            <w:noWrap w:val="0"/>
            <w:vAlign w:val="center"/>
          </w:tcPr>
          <w:p w14:paraId="256708A7">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宋体" w:eastAsia="仿宋_GB2312" w:cs="Arial"/>
                <w:bCs w:val="0"/>
                <w:color w:val="auto"/>
                <w:spacing w:val="0"/>
                <w:kern w:val="2"/>
                <w:sz w:val="24"/>
                <w:szCs w:val="24"/>
                <w:highlight w:val="none"/>
                <w:lang w:val="en-US" w:eastAsia="zh-CN" w:bidi="ar"/>
              </w:rPr>
            </w:pPr>
            <w:r>
              <w:rPr>
                <w:rFonts w:hint="default" w:ascii="仿宋_GB2312" w:hAnsi="宋体" w:eastAsia="仿宋_GB2312" w:cs="Arial"/>
                <w:bCs w:val="0"/>
                <w:color w:val="auto"/>
                <w:spacing w:val="0"/>
                <w:kern w:val="2"/>
                <w:sz w:val="24"/>
                <w:szCs w:val="24"/>
                <w:highlight w:val="none"/>
                <w:lang w:val="en" w:eastAsia="zh-CN" w:bidi="ar"/>
              </w:rPr>
              <w:t>手工艺术成长</w:t>
            </w:r>
            <w:r>
              <w:rPr>
                <w:rFonts w:hint="eastAsia" w:ascii="仿宋_GB2312" w:hAnsi="宋体" w:eastAsia="仿宋_GB2312" w:cs="Arial"/>
                <w:bCs w:val="0"/>
                <w:color w:val="auto"/>
                <w:spacing w:val="0"/>
                <w:kern w:val="2"/>
                <w:sz w:val="24"/>
                <w:szCs w:val="24"/>
                <w:highlight w:val="none"/>
                <w:lang w:val="en" w:eastAsia="zh-CN" w:bidi="ar"/>
              </w:rPr>
              <w:t>小组等。</w:t>
            </w:r>
          </w:p>
        </w:tc>
        <w:tc>
          <w:tcPr>
            <w:tcW w:w="1647" w:type="dxa"/>
            <w:tcBorders>
              <w:top w:val="single" w:color="000000" w:sz="8" w:space="0"/>
              <w:left w:val="single" w:color="000000" w:sz="8" w:space="0"/>
              <w:bottom w:val="single" w:color="000000" w:sz="8" w:space="0"/>
              <w:right w:val="single" w:color="000000" w:sz="8" w:space="0"/>
            </w:tcBorders>
            <w:noWrap w:val="0"/>
            <w:vAlign w:val="center"/>
          </w:tcPr>
          <w:p w14:paraId="14CBFC0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宋体" w:eastAsia="仿宋_GB2312" w:cs="Arial"/>
                <w:bCs w:val="0"/>
                <w:color w:val="auto"/>
                <w:spacing w:val="0"/>
                <w:kern w:val="2"/>
                <w:sz w:val="24"/>
                <w:szCs w:val="24"/>
                <w:highlight w:val="none"/>
                <w:lang w:val="en-US" w:eastAsia="zh-CN" w:bidi="ar"/>
              </w:rPr>
            </w:pPr>
            <w:r>
              <w:rPr>
                <w:rFonts w:hint="eastAsia" w:ascii="宋体" w:hAnsi="宋体" w:cs="宋体"/>
                <w:color w:val="auto"/>
                <w:sz w:val="21"/>
                <w:szCs w:val="21"/>
                <w:highlight w:val="none"/>
                <w:lang w:val="en-US" w:eastAsia="zh-CN"/>
              </w:rPr>
              <w:t>不得少于1</w:t>
            </w:r>
            <w:r>
              <w:rPr>
                <w:rFonts w:hint="default" w:ascii="宋体" w:hAnsi="宋体" w:cs="宋体"/>
                <w:color w:val="auto"/>
                <w:sz w:val="21"/>
                <w:szCs w:val="21"/>
                <w:highlight w:val="none"/>
                <w:lang w:val="en" w:eastAsia="zh-CN"/>
              </w:rPr>
              <w:t>5</w:t>
            </w:r>
            <w:r>
              <w:rPr>
                <w:rFonts w:hint="eastAsia" w:ascii="宋体" w:hAnsi="宋体" w:cs="宋体"/>
                <w:color w:val="auto"/>
                <w:sz w:val="21"/>
                <w:szCs w:val="21"/>
                <w:highlight w:val="none"/>
                <w:lang w:val="en-US" w:eastAsia="zh-CN"/>
              </w:rPr>
              <w:t>节</w:t>
            </w:r>
          </w:p>
        </w:tc>
        <w:tc>
          <w:tcPr>
            <w:tcW w:w="1306" w:type="dxa"/>
            <w:tcBorders>
              <w:top w:val="single" w:color="000000" w:sz="8" w:space="0"/>
              <w:left w:val="single" w:color="000000" w:sz="8" w:space="0"/>
              <w:bottom w:val="single" w:color="000000" w:sz="8" w:space="0"/>
              <w:right w:val="single" w:color="000000" w:sz="8" w:space="0"/>
            </w:tcBorders>
            <w:noWrap w:val="0"/>
            <w:vAlign w:val="center"/>
          </w:tcPr>
          <w:p w14:paraId="4387355A">
            <w:pPr>
              <w:jc w:val="center"/>
              <w:rPr>
                <w:rFonts w:ascii="宋体" w:hAnsi="宋体" w:cs="宋体"/>
                <w:szCs w:val="21"/>
                <w:highlight w:val="none"/>
              </w:rPr>
            </w:pPr>
          </w:p>
        </w:tc>
      </w:tr>
      <w:tr w14:paraId="3027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jc w:val="center"/>
        </w:trPr>
        <w:tc>
          <w:tcPr>
            <w:tcW w:w="735" w:type="dxa"/>
            <w:tcBorders>
              <w:top w:val="single" w:color="000000" w:sz="8" w:space="0"/>
              <w:left w:val="single" w:color="000000" w:sz="8" w:space="0"/>
              <w:bottom w:val="single" w:color="000000" w:sz="8" w:space="0"/>
              <w:right w:val="single" w:color="000000" w:sz="8" w:space="0"/>
            </w:tcBorders>
            <w:noWrap w:val="0"/>
            <w:vAlign w:val="center"/>
          </w:tcPr>
          <w:p w14:paraId="6AEFE926">
            <w:pPr>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7</w:t>
            </w:r>
          </w:p>
        </w:tc>
        <w:tc>
          <w:tcPr>
            <w:tcW w:w="1604" w:type="dxa"/>
            <w:tcBorders>
              <w:top w:val="single" w:color="000000" w:sz="8" w:space="0"/>
              <w:left w:val="single" w:color="000000" w:sz="8" w:space="0"/>
              <w:bottom w:val="single" w:color="000000" w:sz="8" w:space="0"/>
              <w:right w:val="single" w:color="000000" w:sz="8" w:space="0"/>
            </w:tcBorders>
            <w:noWrap w:val="0"/>
            <w:vAlign w:val="center"/>
          </w:tcPr>
          <w:p w14:paraId="3FF6DF4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b/>
                <w:bCs/>
                <w:kern w:val="2"/>
                <w:sz w:val="24"/>
                <w:szCs w:val="24"/>
                <w:highlight w:val="none"/>
                <w:lang w:val="en-US" w:eastAsia="zh-CN" w:bidi="ar-SA"/>
              </w:rPr>
            </w:pPr>
            <w:r>
              <w:rPr>
                <w:rFonts w:hint="eastAsia" w:ascii="宋体" w:hAnsi="宋体" w:cs="宋体"/>
                <w:b/>
                <w:color w:val="auto"/>
                <w:sz w:val="21"/>
                <w:szCs w:val="21"/>
                <w:highlight w:val="none"/>
                <w:lang w:eastAsia="zh-CN"/>
              </w:rPr>
              <w:t>特色项目</w:t>
            </w:r>
          </w:p>
        </w:tc>
        <w:tc>
          <w:tcPr>
            <w:tcW w:w="4609" w:type="dxa"/>
            <w:tcBorders>
              <w:top w:val="single" w:color="000000" w:sz="8" w:space="0"/>
              <w:left w:val="single" w:color="000000" w:sz="8" w:space="0"/>
              <w:bottom w:val="single" w:color="000000" w:sz="8" w:space="0"/>
              <w:right w:val="single" w:color="000000" w:sz="8" w:space="0"/>
            </w:tcBorders>
            <w:noWrap w:val="0"/>
            <w:vAlign w:val="center"/>
          </w:tcPr>
          <w:p w14:paraId="7510EF9C">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宋体" w:eastAsia="仿宋_GB2312" w:cs="Arial"/>
                <w:bCs w:val="0"/>
                <w:color w:val="auto"/>
                <w:spacing w:val="0"/>
                <w:kern w:val="2"/>
                <w:sz w:val="24"/>
                <w:szCs w:val="24"/>
                <w:highlight w:val="none"/>
                <w:lang w:val="en-US" w:eastAsia="zh-CN" w:bidi="ar"/>
              </w:rPr>
            </w:pPr>
            <w:r>
              <w:rPr>
                <w:rFonts w:hint="eastAsia" w:ascii="仿宋_GB2312" w:hAnsi="宋体" w:eastAsia="仿宋_GB2312" w:cs="Arial"/>
                <w:color w:val="auto"/>
                <w:sz w:val="24"/>
                <w:szCs w:val="24"/>
                <w:highlight w:val="none"/>
                <w:lang w:eastAsia="zh-CN" w:bidi="ar"/>
              </w:rPr>
              <w:t>根据残疾人的实际需求，策划并开展具有社会效益的残疾人项目</w:t>
            </w:r>
            <w:r>
              <w:rPr>
                <w:rFonts w:hint="eastAsia" w:ascii="仿宋_GB2312" w:hAnsi="宋体" w:eastAsia="仿宋_GB2312" w:cs="Arial"/>
                <w:color w:val="auto"/>
                <w:sz w:val="24"/>
                <w:szCs w:val="24"/>
                <w:highlight w:val="none"/>
                <w:lang w:bidi="ar"/>
              </w:rPr>
              <w:t>。</w:t>
            </w:r>
          </w:p>
        </w:tc>
        <w:tc>
          <w:tcPr>
            <w:tcW w:w="1647" w:type="dxa"/>
            <w:tcBorders>
              <w:top w:val="single" w:color="000000" w:sz="8" w:space="0"/>
              <w:left w:val="single" w:color="000000" w:sz="8" w:space="0"/>
              <w:bottom w:val="single" w:color="000000" w:sz="8" w:space="0"/>
              <w:right w:val="single" w:color="000000" w:sz="8" w:space="0"/>
            </w:tcBorders>
            <w:noWrap w:val="0"/>
            <w:vAlign w:val="center"/>
          </w:tcPr>
          <w:p w14:paraId="644A4AB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宋体" w:eastAsia="仿宋_GB2312" w:cs="Arial"/>
                <w:bCs w:val="0"/>
                <w:color w:val="auto"/>
                <w:spacing w:val="0"/>
                <w:kern w:val="2"/>
                <w:sz w:val="24"/>
                <w:szCs w:val="24"/>
                <w:highlight w:val="none"/>
                <w:lang w:val="en-US" w:eastAsia="zh-CN" w:bidi="ar"/>
              </w:rPr>
            </w:pPr>
            <w:r>
              <w:rPr>
                <w:rFonts w:hint="eastAsia" w:ascii="宋体" w:hAnsi="宋体" w:cs="宋体"/>
                <w:color w:val="auto"/>
                <w:sz w:val="21"/>
                <w:szCs w:val="21"/>
                <w:highlight w:val="none"/>
                <w:lang w:val="en-US" w:eastAsia="zh-CN"/>
              </w:rPr>
              <w:t>不得少于1个</w:t>
            </w:r>
          </w:p>
        </w:tc>
        <w:tc>
          <w:tcPr>
            <w:tcW w:w="1306" w:type="dxa"/>
            <w:tcBorders>
              <w:top w:val="single" w:color="000000" w:sz="8" w:space="0"/>
              <w:left w:val="single" w:color="000000" w:sz="8" w:space="0"/>
              <w:bottom w:val="single" w:color="000000" w:sz="8" w:space="0"/>
              <w:right w:val="single" w:color="000000" w:sz="8" w:space="0"/>
            </w:tcBorders>
            <w:noWrap w:val="0"/>
            <w:vAlign w:val="center"/>
          </w:tcPr>
          <w:p w14:paraId="198A172D">
            <w:pPr>
              <w:jc w:val="center"/>
              <w:rPr>
                <w:rFonts w:ascii="宋体" w:hAnsi="宋体" w:cs="宋体"/>
                <w:szCs w:val="21"/>
                <w:highlight w:val="none"/>
              </w:rPr>
            </w:pPr>
          </w:p>
        </w:tc>
      </w:tr>
    </w:tbl>
    <w:p w14:paraId="54B56CD0">
      <w:pPr>
        <w:pStyle w:val="9"/>
        <w:ind w:firstLine="470" w:firstLineChars="224"/>
        <w:jc w:val="both"/>
        <w:rPr>
          <w:rFonts w:ascii="宋体" w:hAnsi="宋体"/>
          <w:szCs w:val="21"/>
        </w:rPr>
      </w:pPr>
    </w:p>
    <w:p w14:paraId="1520296F">
      <w:pPr>
        <w:pStyle w:val="5"/>
        <w:rPr>
          <w:sz w:val="24"/>
          <w:szCs w:val="24"/>
          <w:highlight w:val="none"/>
        </w:rPr>
      </w:pPr>
      <w:r>
        <w:rPr>
          <w:rFonts w:hint="eastAsia"/>
          <w:sz w:val="24"/>
          <w:szCs w:val="24"/>
        </w:rPr>
        <w:t>（三）运营经费</w:t>
      </w:r>
    </w:p>
    <w:p w14:paraId="4C6D38AA">
      <w:pPr>
        <w:adjustRightInd w:val="0"/>
        <w:snapToGrid w:val="0"/>
        <w:spacing w:line="240" w:lineRule="atLeast"/>
        <w:ind w:firstLine="420" w:firstLineChars="200"/>
        <w:rPr>
          <w:rFonts w:hint="default" w:ascii="宋体" w:hAnsi="宋体" w:eastAsia="宋体"/>
          <w:szCs w:val="21"/>
          <w:highlight w:val="none"/>
          <w:lang w:val="en-US" w:eastAsia="zh-CN"/>
        </w:rPr>
      </w:pPr>
      <w:r>
        <w:rPr>
          <w:rFonts w:hint="eastAsia" w:ascii="宋体" w:hAnsi="宋体"/>
          <w:szCs w:val="21"/>
          <w:highlight w:val="none"/>
        </w:rPr>
        <w:t>该项目</w:t>
      </w:r>
      <w:r>
        <w:rPr>
          <w:rFonts w:hint="eastAsia" w:ascii="宋体" w:hAnsi="宋体"/>
          <w:szCs w:val="21"/>
          <w:highlight w:val="none"/>
          <w:lang w:val="en-US" w:eastAsia="zh-CN"/>
        </w:rPr>
        <w:t>预算总价</w:t>
      </w:r>
      <w:r>
        <w:rPr>
          <w:rFonts w:hint="eastAsia" w:ascii="宋体" w:hAnsi="宋体"/>
          <w:szCs w:val="21"/>
          <w:highlight w:val="none"/>
        </w:rPr>
        <w:t>为</w:t>
      </w:r>
      <w:r>
        <w:rPr>
          <w:rFonts w:hint="eastAsia" w:ascii="宋体" w:hAnsi="宋体"/>
          <w:szCs w:val="21"/>
          <w:highlight w:val="none"/>
          <w:u w:val="single"/>
        </w:rPr>
        <w:t xml:space="preserve"> </w:t>
      </w:r>
      <w:r>
        <w:rPr>
          <w:rFonts w:hint="eastAsia" w:ascii="宋体" w:hAnsi="宋体"/>
          <w:szCs w:val="21"/>
          <w:highlight w:val="none"/>
          <w:u w:val="single"/>
          <w:lang w:val="en-US" w:eastAsia="zh-CN"/>
        </w:rPr>
        <w:t>70.98</w:t>
      </w:r>
      <w:r>
        <w:rPr>
          <w:rFonts w:hint="eastAsia" w:ascii="宋体" w:hAnsi="宋体"/>
          <w:b/>
          <w:bCs/>
          <w:szCs w:val="21"/>
          <w:highlight w:val="none"/>
          <w:u w:val="single"/>
        </w:rPr>
        <w:t>万元</w:t>
      </w:r>
      <w:r>
        <w:rPr>
          <w:rFonts w:hint="eastAsia" w:ascii="宋体" w:hAnsi="宋体"/>
          <w:b/>
          <w:bCs/>
          <w:szCs w:val="21"/>
          <w:highlight w:val="none"/>
          <w:u w:val="single"/>
          <w:lang w:val="en-US" w:eastAsia="zh-CN"/>
        </w:rPr>
        <w:t>/年</w:t>
      </w:r>
      <w:r>
        <w:rPr>
          <w:rFonts w:hint="eastAsia" w:ascii="宋体" w:hAnsi="宋体"/>
          <w:b/>
          <w:bCs/>
          <w:szCs w:val="21"/>
          <w:highlight w:val="none"/>
          <w:lang w:val="en-US" w:eastAsia="zh-CN"/>
        </w:rPr>
        <w:t>。</w:t>
      </w:r>
    </w:p>
    <w:p w14:paraId="1BE09A11">
      <w:pPr>
        <w:adjustRightInd w:val="0"/>
        <w:snapToGrid w:val="0"/>
        <w:spacing w:line="240" w:lineRule="atLeast"/>
        <w:ind w:firstLine="420" w:firstLineChars="200"/>
        <w:rPr>
          <w:rFonts w:ascii="宋体" w:hAnsi="宋体"/>
          <w:szCs w:val="21"/>
        </w:rPr>
      </w:pPr>
      <w:r>
        <w:rPr>
          <w:rFonts w:hint="eastAsia" w:ascii="宋体" w:hAnsi="宋体"/>
          <w:szCs w:val="21"/>
          <w:highlight w:val="none"/>
        </w:rPr>
        <w:t>1、本项目资金使用方式按照</w:t>
      </w:r>
      <w:r>
        <w:rPr>
          <w:rFonts w:hint="eastAsia"/>
          <w:highlight w:val="none"/>
        </w:rPr>
        <w:t>深圳市政府办公厅深府办规【2</w:t>
      </w:r>
      <w:r>
        <w:rPr>
          <w:highlight w:val="none"/>
        </w:rPr>
        <w:t>020</w:t>
      </w:r>
      <w:r>
        <w:rPr>
          <w:rFonts w:hint="eastAsia"/>
          <w:highlight w:val="none"/>
        </w:rPr>
        <w:t>】1</w:t>
      </w:r>
      <w:r>
        <w:rPr>
          <w:highlight w:val="none"/>
        </w:rPr>
        <w:t>1</w:t>
      </w:r>
      <w:r>
        <w:rPr>
          <w:rFonts w:hint="eastAsia"/>
          <w:highlight w:val="none"/>
        </w:rPr>
        <w:t>号文件《深圳</w:t>
      </w:r>
      <w:r>
        <w:rPr>
          <w:rFonts w:hint="eastAsia"/>
        </w:rPr>
        <w:t>市人民政府办公厅关于印发深圳市提升社会工作服务水平若干措施的通知》</w:t>
      </w:r>
      <w:r>
        <w:rPr>
          <w:rFonts w:hint="eastAsia" w:ascii="宋体" w:hAnsi="宋体"/>
          <w:szCs w:val="21"/>
        </w:rPr>
        <w:t>执行。</w:t>
      </w:r>
    </w:p>
    <w:p w14:paraId="79A134EE">
      <w:pPr>
        <w:adjustRightInd w:val="0"/>
        <w:snapToGrid w:val="0"/>
        <w:spacing w:line="240" w:lineRule="atLeast"/>
        <w:ind w:firstLine="420" w:firstLineChars="200"/>
        <w:rPr>
          <w:rFonts w:ascii="宋体" w:hAnsi="宋体"/>
          <w:szCs w:val="21"/>
        </w:rPr>
      </w:pPr>
      <w:r>
        <w:rPr>
          <w:rFonts w:hint="eastAsia" w:ascii="宋体" w:hAnsi="宋体"/>
          <w:szCs w:val="21"/>
        </w:rPr>
        <w:t>2、经费使用比例。项目中人力成本应不少于项目经费的85%，督导经费、业务活动费、管理费、服务险和税费、人员培训费等不得超过项目经费的15%。</w:t>
      </w:r>
    </w:p>
    <w:p w14:paraId="47C57C75">
      <w:pPr>
        <w:adjustRightInd w:val="0"/>
        <w:snapToGrid w:val="0"/>
        <w:spacing w:line="240" w:lineRule="atLeast"/>
        <w:ind w:firstLine="420" w:firstLineChars="200"/>
        <w:rPr>
          <w:rFonts w:ascii="宋体" w:hAnsi="宋体"/>
          <w:szCs w:val="21"/>
          <w:highlight w:val="none"/>
        </w:rPr>
      </w:pPr>
      <w:r>
        <w:rPr>
          <w:rFonts w:hint="eastAsia" w:ascii="宋体" w:hAnsi="宋体"/>
          <w:szCs w:val="21"/>
        </w:rPr>
        <w:t>3、财务公开与监督</w:t>
      </w:r>
      <w:r>
        <w:rPr>
          <w:rFonts w:hint="eastAsia" w:ascii="宋体" w:hAnsi="宋体"/>
          <w:szCs w:val="21"/>
          <w:highlight w:val="none"/>
        </w:rPr>
        <w:t>。服务机构项目经费使用情况须进行独立财务核算与审计，每季度动态的财务信息应通过网络公告、现场公示、年报发放等不少于三种形式及时向社会公开，接受社会监督。</w:t>
      </w:r>
    </w:p>
    <w:p w14:paraId="2B93DC7C">
      <w:pPr>
        <w:pStyle w:val="5"/>
        <w:ind w:firstLine="482" w:firstLineChars="200"/>
        <w:rPr>
          <w:sz w:val="24"/>
          <w:szCs w:val="24"/>
        </w:rPr>
      </w:pPr>
      <w:r>
        <w:rPr>
          <w:rFonts w:hint="eastAsia"/>
          <w:sz w:val="24"/>
          <w:szCs w:val="24"/>
        </w:rPr>
        <w:t>（四）项目服务期限</w:t>
      </w:r>
    </w:p>
    <w:p w14:paraId="11D9209F">
      <w:pPr>
        <w:autoSpaceDE w:val="0"/>
        <w:autoSpaceDN w:val="0"/>
        <w:adjustRightInd w:val="0"/>
        <w:spacing w:line="360" w:lineRule="auto"/>
        <w:ind w:firstLine="420" w:firstLineChars="200"/>
        <w:jc w:val="left"/>
        <w:rPr>
          <w:rFonts w:ascii="Calibri" w:hAnsi="Calibri"/>
          <w:b/>
          <w:bCs/>
          <w:color w:val="FF0000"/>
          <w:szCs w:val="22"/>
          <w:highlight w:val="none"/>
        </w:rPr>
      </w:pPr>
      <w:r>
        <w:rPr>
          <w:rFonts w:hint="eastAsia"/>
          <w:color w:val="FF0000"/>
          <w:szCs w:val="21"/>
        </w:rPr>
        <w:t>★</w:t>
      </w:r>
      <w:r>
        <w:rPr>
          <w:rFonts w:hint="eastAsia" w:ascii="宋体" w:hAnsi="宋体"/>
          <w:color w:val="FF0000"/>
          <w:szCs w:val="21"/>
          <w:highlight w:val="none"/>
          <w:u w:val="none"/>
        </w:rPr>
        <w:t>本次招标服务期限为：</w:t>
      </w:r>
      <w:r>
        <w:rPr>
          <w:rFonts w:hint="eastAsia" w:ascii="宋体" w:hAnsi="宋体"/>
          <w:color w:val="FF0000"/>
          <w:szCs w:val="21"/>
          <w:highlight w:val="none"/>
          <w:u w:val="none"/>
          <w:lang w:val="en-US" w:eastAsia="zh-CN"/>
        </w:rPr>
        <w:t>2025年4月1日至2027年7月31日，共28个月。本项目合同期为自签订之日起一年。本项目为长期服务项目，长期服务政府采购合同履行期限最长不得超过三十六个月。如甲方对履约情况不满意，甲方不再续约。</w:t>
      </w:r>
    </w:p>
    <w:p w14:paraId="20EDD5CA">
      <w:pPr>
        <w:pStyle w:val="5"/>
        <w:ind w:firstLine="482" w:firstLineChars="200"/>
        <w:rPr>
          <w:rFonts w:hint="eastAsia" w:ascii="宋体" w:hAnsi="宋体" w:eastAsia="宋体"/>
          <w:sz w:val="24"/>
          <w:szCs w:val="24"/>
        </w:rPr>
      </w:pPr>
      <w:r>
        <w:rPr>
          <w:rFonts w:hint="eastAsia" w:ascii="宋体" w:hAnsi="宋体" w:eastAsia="宋体"/>
          <w:sz w:val="24"/>
          <w:szCs w:val="24"/>
        </w:rPr>
        <w:t>（五）组织实施要求</w:t>
      </w:r>
    </w:p>
    <w:p w14:paraId="4FF69250">
      <w:pPr>
        <w:adjustRightInd w:val="0"/>
        <w:snapToGrid w:val="0"/>
        <w:spacing w:line="240" w:lineRule="atLeast"/>
        <w:ind w:firstLine="420" w:firstLineChars="200"/>
        <w:rPr>
          <w:rFonts w:ascii="宋体" w:hAnsi="宋体"/>
          <w:szCs w:val="21"/>
          <w:highlight w:val="yellow"/>
        </w:rPr>
      </w:pPr>
      <w:r>
        <w:rPr>
          <w:rFonts w:hint="eastAsia" w:ascii="宋体" w:hAnsi="宋体"/>
          <w:szCs w:val="21"/>
          <w:highlight w:val="yellow"/>
        </w:rPr>
        <w:t>1、投标机构应本着服务至上、诚信为本的宗旨，为采购人委派符合合同要求的社工</w:t>
      </w:r>
      <w:r>
        <w:rPr>
          <w:rFonts w:hint="eastAsia" w:ascii="宋体" w:hAnsi="宋体"/>
          <w:szCs w:val="21"/>
          <w:highlight w:val="yellow"/>
          <w:lang w:val="en-US" w:eastAsia="zh-CN"/>
        </w:rPr>
        <w:t>6</w:t>
      </w:r>
      <w:r>
        <w:rPr>
          <w:rFonts w:hint="eastAsia" w:ascii="宋体" w:hAnsi="宋体"/>
          <w:szCs w:val="21"/>
          <w:highlight w:val="yellow"/>
        </w:rPr>
        <w:t>名，</w:t>
      </w:r>
      <w:r>
        <w:rPr>
          <w:rFonts w:hint="eastAsia" w:ascii="宋体" w:hAnsi="宋体"/>
          <w:szCs w:val="21"/>
          <w:highlight w:val="yellow"/>
          <w:lang w:val="en-US" w:eastAsia="zh-CN"/>
        </w:rPr>
        <w:t>6</w:t>
      </w:r>
      <w:r>
        <w:rPr>
          <w:rFonts w:hint="eastAsia" w:ascii="宋体" w:hAnsi="宋体"/>
          <w:szCs w:val="21"/>
          <w:highlight w:val="yellow"/>
        </w:rPr>
        <w:t>名社工须全部持有社工证，其中取得社会工作师或以上职业资格证书人员不少于</w:t>
      </w:r>
      <w:r>
        <w:rPr>
          <w:rFonts w:hint="eastAsia" w:ascii="宋体" w:hAnsi="宋体"/>
          <w:szCs w:val="21"/>
          <w:highlight w:val="yellow"/>
          <w:lang w:val="en-US" w:eastAsia="zh-CN"/>
        </w:rPr>
        <w:t>2</w:t>
      </w:r>
      <w:r>
        <w:rPr>
          <w:rFonts w:hint="eastAsia" w:ascii="宋体" w:hAnsi="宋体"/>
          <w:szCs w:val="21"/>
          <w:highlight w:val="yellow"/>
        </w:rPr>
        <w:t>名，同时需监督管理指导社工为采购人提供相关的优质服务。</w:t>
      </w:r>
    </w:p>
    <w:p w14:paraId="7B060271">
      <w:pPr>
        <w:adjustRightInd w:val="0"/>
        <w:snapToGrid w:val="0"/>
        <w:spacing w:line="240" w:lineRule="atLeast"/>
        <w:ind w:firstLine="420" w:firstLineChars="200"/>
        <w:rPr>
          <w:rFonts w:ascii="宋体" w:hAnsi="宋体"/>
          <w:szCs w:val="21"/>
        </w:rPr>
      </w:pPr>
      <w:r>
        <w:rPr>
          <w:rFonts w:hint="eastAsia" w:ascii="宋体" w:hAnsi="宋体"/>
          <w:szCs w:val="21"/>
        </w:rPr>
        <w:t>2、所提供的社工应具备以下基本条件：</w:t>
      </w:r>
    </w:p>
    <w:p w14:paraId="5A569D54">
      <w:pPr>
        <w:adjustRightInd w:val="0"/>
        <w:snapToGrid w:val="0"/>
        <w:spacing w:line="240" w:lineRule="atLeast"/>
        <w:ind w:firstLine="420" w:firstLineChars="200"/>
        <w:rPr>
          <w:rFonts w:ascii="宋体" w:hAnsi="宋体"/>
          <w:szCs w:val="21"/>
        </w:rPr>
      </w:pPr>
      <w:r>
        <w:rPr>
          <w:rFonts w:hint="eastAsia" w:ascii="宋体" w:hAnsi="宋体"/>
          <w:szCs w:val="21"/>
        </w:rPr>
        <w:t>1）遵纪守法，爱国明礼，有正确的价值观；</w:t>
      </w:r>
    </w:p>
    <w:p w14:paraId="3EC74297">
      <w:pPr>
        <w:adjustRightInd w:val="0"/>
        <w:snapToGrid w:val="0"/>
        <w:spacing w:line="240" w:lineRule="atLeast"/>
        <w:ind w:firstLine="420" w:firstLineChars="200"/>
        <w:rPr>
          <w:rFonts w:ascii="宋体" w:hAnsi="宋体"/>
          <w:szCs w:val="21"/>
        </w:rPr>
      </w:pPr>
      <w:r>
        <w:rPr>
          <w:rFonts w:hint="eastAsia" w:ascii="宋体" w:hAnsi="宋体"/>
          <w:szCs w:val="21"/>
        </w:rPr>
        <w:t>2）心理学、社会学、法学、教育等相关专业背景；</w:t>
      </w:r>
    </w:p>
    <w:p w14:paraId="76DD5CEE">
      <w:pPr>
        <w:adjustRightInd w:val="0"/>
        <w:snapToGrid w:val="0"/>
        <w:spacing w:line="240" w:lineRule="atLeast"/>
        <w:ind w:firstLine="420" w:firstLineChars="200"/>
        <w:rPr>
          <w:rFonts w:ascii="宋体" w:hAnsi="宋体"/>
          <w:szCs w:val="21"/>
        </w:rPr>
      </w:pPr>
      <w:r>
        <w:rPr>
          <w:rFonts w:ascii="宋体" w:hAnsi="宋体"/>
          <w:szCs w:val="21"/>
        </w:rPr>
        <w:t>3</w:t>
      </w:r>
      <w:r>
        <w:rPr>
          <w:rFonts w:hint="eastAsia" w:ascii="宋体" w:hAnsi="宋体"/>
          <w:szCs w:val="21"/>
        </w:rPr>
        <w:t>）无违法犯罪和参与邪教活动记录，有正确的科学观；</w:t>
      </w:r>
    </w:p>
    <w:p w14:paraId="17E5228E">
      <w:pPr>
        <w:adjustRightInd w:val="0"/>
        <w:snapToGrid w:val="0"/>
        <w:spacing w:line="240" w:lineRule="atLeast"/>
        <w:ind w:firstLine="420" w:firstLineChars="200"/>
        <w:rPr>
          <w:rFonts w:ascii="宋体" w:hAnsi="宋体"/>
          <w:szCs w:val="21"/>
        </w:rPr>
      </w:pPr>
      <w:r>
        <w:rPr>
          <w:rFonts w:ascii="宋体" w:hAnsi="宋体"/>
          <w:szCs w:val="21"/>
        </w:rPr>
        <w:t>4</w:t>
      </w:r>
      <w:r>
        <w:rPr>
          <w:rFonts w:hint="eastAsia" w:ascii="宋体" w:hAnsi="宋体"/>
          <w:szCs w:val="21"/>
        </w:rPr>
        <w:t>）遵守专业伦理，尊重服务对象权益，接纳服务对象；</w:t>
      </w:r>
    </w:p>
    <w:p w14:paraId="7256354C">
      <w:pPr>
        <w:adjustRightInd w:val="0"/>
        <w:snapToGrid w:val="0"/>
        <w:spacing w:line="240" w:lineRule="atLeast"/>
        <w:ind w:firstLine="420" w:firstLineChars="200"/>
        <w:rPr>
          <w:rFonts w:ascii="宋体" w:hAnsi="宋体"/>
          <w:szCs w:val="21"/>
        </w:rPr>
      </w:pPr>
      <w:r>
        <w:rPr>
          <w:rFonts w:ascii="宋体" w:hAnsi="宋体"/>
          <w:szCs w:val="21"/>
        </w:rPr>
        <w:t>5</w:t>
      </w:r>
      <w:r>
        <w:rPr>
          <w:rFonts w:hint="eastAsia" w:ascii="宋体" w:hAnsi="宋体"/>
          <w:szCs w:val="21"/>
        </w:rPr>
        <w:t>）能运用专业理念和方法，协助服务对象解决的实际问题，为服务使用单位相关工作出谋划策；</w:t>
      </w:r>
    </w:p>
    <w:p w14:paraId="7792A8BA">
      <w:pPr>
        <w:adjustRightInd w:val="0"/>
        <w:snapToGrid w:val="0"/>
        <w:spacing w:line="240" w:lineRule="atLeast"/>
        <w:ind w:firstLine="420" w:firstLineChars="200"/>
        <w:rPr>
          <w:rFonts w:ascii="宋体" w:hAnsi="宋体"/>
          <w:szCs w:val="21"/>
        </w:rPr>
      </w:pPr>
      <w:r>
        <w:rPr>
          <w:rFonts w:ascii="宋体" w:hAnsi="宋体"/>
          <w:szCs w:val="21"/>
        </w:rPr>
        <w:t>6</w:t>
      </w:r>
      <w:r>
        <w:rPr>
          <w:rFonts w:hint="eastAsia" w:ascii="宋体" w:hAnsi="宋体"/>
          <w:szCs w:val="21"/>
        </w:rPr>
        <w:t>）热爱社会工作，具有社会责任感和敬业精神，遵守职业操守及相关的管理制度。</w:t>
      </w:r>
    </w:p>
    <w:p w14:paraId="74AB91A6">
      <w:pPr>
        <w:adjustRightInd w:val="0"/>
        <w:snapToGrid w:val="0"/>
        <w:spacing w:line="240" w:lineRule="atLeast"/>
        <w:ind w:firstLine="420" w:firstLineChars="200"/>
        <w:rPr>
          <w:rFonts w:ascii="宋体" w:hAnsi="宋体"/>
          <w:szCs w:val="21"/>
        </w:rPr>
      </w:pPr>
      <w:r>
        <w:rPr>
          <w:rFonts w:hint="eastAsia" w:ascii="宋体" w:hAnsi="宋体"/>
          <w:szCs w:val="21"/>
        </w:rPr>
        <w:t>3、投标机构应按照采购合同支付社工工资并严格按照法规足额缴纳相关的社会保险金等费用。社工在提供服务时发生意外、人身受到侵害的，根据实际情况划分责任方，其他方应予以配合；如不能清楚划分责任产生争议时，可申请法院诉讼。投标机构的社工与社工服务提供方发生经济纠纷时，与采购人无关。</w:t>
      </w:r>
    </w:p>
    <w:p w14:paraId="0C08F6FB">
      <w:pPr>
        <w:adjustRightInd w:val="0"/>
        <w:snapToGrid w:val="0"/>
        <w:spacing w:line="240" w:lineRule="atLeast"/>
        <w:ind w:firstLine="420" w:firstLineChars="200"/>
        <w:rPr>
          <w:rFonts w:ascii="宋体" w:hAnsi="宋体"/>
          <w:szCs w:val="21"/>
          <w:highlight w:val="none"/>
        </w:rPr>
      </w:pPr>
      <w:r>
        <w:rPr>
          <w:rFonts w:hint="eastAsia" w:ascii="宋体" w:hAnsi="宋体"/>
          <w:szCs w:val="21"/>
          <w:highlight w:val="none"/>
        </w:rPr>
        <w:t>4、接受用人单位每季度对社工机构提供的社工进行考核。在用人单位进行的考核评估中（含试用期内），如投标机构提供的社工服务未能达到协议标准或不能通过相关工作考核，采购人有权要求投标人予以调换；经两次以上调换仍达不到工作要求的（占所提供社工数50%或以上），采购人可提出解除协议要求。</w:t>
      </w:r>
    </w:p>
    <w:p w14:paraId="63BE6D37">
      <w:pPr>
        <w:pStyle w:val="5"/>
        <w:rPr>
          <w:sz w:val="24"/>
          <w:szCs w:val="24"/>
        </w:rPr>
      </w:pPr>
      <w:r>
        <w:rPr>
          <w:rFonts w:hint="eastAsia"/>
          <w:sz w:val="24"/>
          <w:szCs w:val="24"/>
        </w:rPr>
        <w:t>（六）技术培训要求</w:t>
      </w:r>
    </w:p>
    <w:p w14:paraId="55FD366B">
      <w:pPr>
        <w:adjustRightInd w:val="0"/>
        <w:snapToGrid w:val="0"/>
        <w:spacing w:line="240" w:lineRule="atLeast"/>
        <w:ind w:firstLine="420" w:firstLineChars="200"/>
        <w:rPr>
          <w:rFonts w:ascii="宋体" w:hAnsi="宋体"/>
          <w:szCs w:val="21"/>
          <w:highlight w:val="none"/>
        </w:rPr>
      </w:pPr>
      <w:r>
        <w:rPr>
          <w:rFonts w:hint="eastAsia" w:ascii="宋体" w:hAnsi="宋体"/>
          <w:szCs w:val="21"/>
          <w:highlight w:val="none"/>
        </w:rPr>
        <w:t>投标机构应对派出的社工定期进行继续教育和专业知识培训，以促进社工能力的不断提升。</w:t>
      </w:r>
    </w:p>
    <w:p w14:paraId="0B7DE977">
      <w:pPr>
        <w:pStyle w:val="5"/>
        <w:rPr>
          <w:sz w:val="24"/>
          <w:szCs w:val="24"/>
        </w:rPr>
      </w:pPr>
      <w:r>
        <w:rPr>
          <w:rFonts w:hint="eastAsia"/>
          <w:sz w:val="24"/>
          <w:szCs w:val="24"/>
        </w:rPr>
        <w:t>（七）</w:t>
      </w:r>
      <w:r>
        <w:rPr>
          <w:rFonts w:hint="eastAsia"/>
          <w:color w:val="FF0000"/>
          <w:szCs w:val="21"/>
        </w:rPr>
        <w:t>★</w:t>
      </w:r>
      <w:r>
        <w:rPr>
          <w:rFonts w:hint="eastAsia"/>
          <w:sz w:val="24"/>
          <w:szCs w:val="24"/>
        </w:rPr>
        <w:t>人力资源配置</w:t>
      </w:r>
    </w:p>
    <w:p w14:paraId="19AC2007">
      <w:pPr>
        <w:autoSpaceDE w:val="0"/>
        <w:autoSpaceDN w:val="0"/>
        <w:adjustRightInd w:val="0"/>
        <w:spacing w:line="360" w:lineRule="auto"/>
        <w:ind w:firstLine="420" w:firstLineChars="200"/>
        <w:jc w:val="left"/>
        <w:rPr>
          <w:rFonts w:ascii="Calibri" w:hAnsi="Calibri"/>
          <w:szCs w:val="22"/>
          <w:highlight w:val="none"/>
        </w:rPr>
      </w:pPr>
      <w:r>
        <w:rPr>
          <w:rFonts w:hint="eastAsia" w:ascii="Calibri" w:hAnsi="Calibri"/>
          <w:szCs w:val="22"/>
        </w:rPr>
        <w:t>1、按照</w:t>
      </w:r>
      <w:r>
        <w:rPr>
          <w:rFonts w:hint="eastAsia" w:ascii="Calibri" w:hAnsi="Calibri"/>
          <w:szCs w:val="22"/>
          <w:highlight w:val="none"/>
        </w:rPr>
        <w:t>要求配备好</w:t>
      </w:r>
      <w:r>
        <w:rPr>
          <w:rFonts w:hint="eastAsia" w:ascii="Calibri" w:hAnsi="Calibri"/>
          <w:szCs w:val="22"/>
          <w:highlight w:val="none"/>
          <w:lang w:val="en-US" w:eastAsia="zh-CN"/>
        </w:rPr>
        <w:t>6</w:t>
      </w:r>
      <w:r>
        <w:rPr>
          <w:rFonts w:hint="eastAsia" w:ascii="Calibri" w:hAnsi="Calibri"/>
          <w:szCs w:val="22"/>
          <w:highlight w:val="none"/>
        </w:rPr>
        <w:t>位符合资质的持证社工。</w:t>
      </w:r>
    </w:p>
    <w:p w14:paraId="3D35910A">
      <w:pPr>
        <w:adjustRightInd w:val="0"/>
        <w:snapToGrid w:val="0"/>
        <w:spacing w:line="240" w:lineRule="atLeast"/>
        <w:ind w:firstLine="420" w:firstLineChars="200"/>
        <w:rPr>
          <w:rFonts w:ascii="宋体" w:hAnsi="宋体"/>
          <w:szCs w:val="21"/>
        </w:rPr>
      </w:pPr>
      <w:r>
        <w:rPr>
          <w:rFonts w:ascii="宋体" w:hAnsi="宋体"/>
          <w:szCs w:val="21"/>
          <w:highlight w:val="none"/>
        </w:rPr>
        <w:t>2</w:t>
      </w:r>
      <w:r>
        <w:rPr>
          <w:rFonts w:hint="eastAsia" w:ascii="宋体" w:hAnsi="宋体"/>
          <w:szCs w:val="21"/>
          <w:highlight w:val="none"/>
        </w:rPr>
        <w:t>、投标机构应切实加强管理，在</w:t>
      </w:r>
      <w:r>
        <w:rPr>
          <w:rFonts w:hint="eastAsia" w:ascii="宋体" w:hAnsi="宋体"/>
          <w:szCs w:val="21"/>
        </w:rPr>
        <w:t>项目督导、顾问等资源配置方面予以持续支持和充分保障。</w:t>
      </w:r>
    </w:p>
    <w:p w14:paraId="6FBED3EE">
      <w:pPr>
        <w:adjustRightInd w:val="0"/>
        <w:snapToGrid w:val="0"/>
        <w:spacing w:line="240" w:lineRule="atLeast"/>
        <w:rPr>
          <w:rFonts w:ascii="宋体" w:hAnsi="宋体"/>
          <w:b/>
          <w:bCs/>
          <w:szCs w:val="21"/>
        </w:rPr>
      </w:pPr>
    </w:p>
    <w:p w14:paraId="3DB9A4F1">
      <w:pPr>
        <w:pStyle w:val="7"/>
        <w:keepNext w:val="0"/>
        <w:keepLines w:val="0"/>
        <w:snapToGrid w:val="0"/>
        <w:spacing w:before="0" w:after="0" w:line="240" w:lineRule="atLeast"/>
        <w:jc w:val="left"/>
        <w:rPr>
          <w:bCs w:val="0"/>
          <w:szCs w:val="24"/>
        </w:rPr>
      </w:pPr>
      <w:r>
        <w:rPr>
          <w:rFonts w:hint="eastAsia"/>
          <w:bCs w:val="0"/>
          <w:szCs w:val="24"/>
        </w:rPr>
        <w:t>四、项目管理要求</w:t>
      </w:r>
    </w:p>
    <w:p w14:paraId="6E9B0A76">
      <w:pPr>
        <w:adjustRightInd w:val="0"/>
        <w:snapToGrid w:val="0"/>
        <w:spacing w:line="240" w:lineRule="atLeast"/>
        <w:ind w:firstLine="420" w:firstLineChars="200"/>
        <w:rPr>
          <w:rFonts w:ascii="宋体" w:hAnsi="宋体"/>
          <w:szCs w:val="21"/>
        </w:rPr>
      </w:pPr>
      <w:r>
        <w:rPr>
          <w:rFonts w:hint="eastAsia" w:ascii="宋体" w:hAnsi="宋体"/>
          <w:szCs w:val="21"/>
        </w:rPr>
        <w:t>（一）报价要求</w:t>
      </w:r>
    </w:p>
    <w:p w14:paraId="0C58A666">
      <w:pPr>
        <w:adjustRightInd w:val="0"/>
        <w:snapToGrid w:val="0"/>
        <w:spacing w:line="240" w:lineRule="atLeast"/>
        <w:ind w:firstLine="420" w:firstLineChars="200"/>
        <w:rPr>
          <w:rFonts w:ascii="宋体" w:hAnsi="宋体"/>
          <w:szCs w:val="21"/>
        </w:rPr>
      </w:pPr>
      <w:r>
        <w:rPr>
          <w:rFonts w:hint="eastAsia" w:ascii="宋体" w:hAnsi="宋体"/>
          <w:szCs w:val="21"/>
        </w:rPr>
        <w:t>1、投标机构应根据本机构的成本自行决定报价，但不得以低于其机构成本的报价投标；投标机构报价必须充分考虑社区党群服务中心的要求和特点，以及管理服务的各种管理因素和环境条件，在资源配置方面必须满足现有服务需求，并能够保持持续性改进提升的投入能力。投标机构的报价包括入场的各项费用，采购人不再为此增加任何费用。</w:t>
      </w:r>
    </w:p>
    <w:p w14:paraId="4E42746F">
      <w:pPr>
        <w:adjustRightInd w:val="0"/>
        <w:snapToGrid w:val="0"/>
        <w:spacing w:line="240" w:lineRule="atLeast"/>
        <w:ind w:firstLine="420" w:firstLineChars="200"/>
        <w:rPr>
          <w:rFonts w:ascii="宋体" w:hAnsi="宋体"/>
          <w:szCs w:val="21"/>
        </w:rPr>
      </w:pPr>
      <w:r>
        <w:rPr>
          <w:rFonts w:hint="eastAsia" w:ascii="宋体" w:hAnsi="宋体"/>
          <w:szCs w:val="21"/>
        </w:rPr>
        <w:t>2、投标机构的投标报价不得超过财政预算限额。</w:t>
      </w:r>
    </w:p>
    <w:p w14:paraId="4241772D">
      <w:pPr>
        <w:adjustRightInd w:val="0"/>
        <w:snapToGrid w:val="0"/>
        <w:spacing w:line="240" w:lineRule="atLeast"/>
        <w:ind w:firstLine="420" w:firstLineChars="200"/>
        <w:rPr>
          <w:rFonts w:ascii="宋体" w:hAnsi="宋体"/>
          <w:szCs w:val="21"/>
          <w:highlight w:val="none"/>
        </w:rPr>
      </w:pPr>
      <w:r>
        <w:rPr>
          <w:rFonts w:hint="eastAsia" w:ascii="宋体" w:hAnsi="宋体"/>
          <w:szCs w:val="21"/>
          <w:highlight w:val="none"/>
        </w:rPr>
        <w:t>3、经费使用比例。项目中人力成本（包括社工人员工资、个人及单位缴交的社会保险费、公积金等支出）应不少于项目经费的85%，</w:t>
      </w:r>
      <w:r>
        <w:rPr>
          <w:rFonts w:hint="eastAsia" w:ascii="宋体" w:hAnsi="宋体"/>
          <w:szCs w:val="21"/>
          <w:highlight w:val="none"/>
          <w:lang w:val="en-US" w:eastAsia="zh-CN"/>
        </w:rPr>
        <w:t>其他费用</w:t>
      </w:r>
      <w:r>
        <w:rPr>
          <w:rFonts w:hint="eastAsia" w:ascii="宋体" w:hAnsi="宋体"/>
          <w:szCs w:val="21"/>
          <w:highlight w:val="none"/>
        </w:rPr>
        <w:t xml:space="preserve">不得超过项目经费的15%。请投标人应结合自身实力填写详细分项报价表。 </w:t>
      </w:r>
    </w:p>
    <w:p w14:paraId="1D4F2418">
      <w:pPr>
        <w:adjustRightInd w:val="0"/>
        <w:snapToGrid w:val="0"/>
        <w:spacing w:line="240" w:lineRule="atLeast"/>
        <w:ind w:firstLine="420" w:firstLineChars="200"/>
        <w:rPr>
          <w:rFonts w:ascii="宋体" w:hAnsi="宋体"/>
          <w:szCs w:val="21"/>
        </w:rPr>
      </w:pPr>
      <w:r>
        <w:rPr>
          <w:rFonts w:hint="eastAsia" w:ascii="宋体" w:hAnsi="宋体"/>
          <w:szCs w:val="21"/>
        </w:rPr>
        <w:t>4、投标机构的投标报价，应是本项目招标范围和招标文件及合同条款上所列的各项内容中所述的全部，不得以任何理由予以重复，并以投标人提出的综合单价或总价为依据。</w:t>
      </w:r>
    </w:p>
    <w:p w14:paraId="589C5C7C">
      <w:pPr>
        <w:adjustRightInd w:val="0"/>
        <w:snapToGrid w:val="0"/>
        <w:spacing w:line="240" w:lineRule="atLeast"/>
        <w:ind w:firstLine="420" w:firstLineChars="200"/>
        <w:rPr>
          <w:rFonts w:ascii="宋体" w:hAnsi="宋体"/>
          <w:szCs w:val="21"/>
        </w:rPr>
      </w:pPr>
      <w:r>
        <w:rPr>
          <w:rFonts w:hint="eastAsia" w:ascii="宋体" w:hAnsi="宋体"/>
          <w:szCs w:val="21"/>
        </w:rPr>
        <w:t>5、本项目服务费采用包干制，应包括服务成本、法定税费和管理机构的利润。由投标机构根据招标文件所提供的资料自行测算投标报价；一经中标，投标年总价作为中标单位与采购单位签订的合同金额，合同期限内不做调整。</w:t>
      </w:r>
    </w:p>
    <w:p w14:paraId="12FD9F29">
      <w:pPr>
        <w:adjustRightInd w:val="0"/>
        <w:snapToGrid w:val="0"/>
        <w:spacing w:line="240" w:lineRule="atLeast"/>
        <w:ind w:firstLine="420" w:firstLineChars="200"/>
        <w:rPr>
          <w:rFonts w:ascii="宋体" w:hAnsi="宋体"/>
          <w:szCs w:val="21"/>
        </w:rPr>
      </w:pPr>
      <w:r>
        <w:rPr>
          <w:rFonts w:hint="eastAsia" w:ascii="宋体" w:hAnsi="宋体"/>
          <w:szCs w:val="21"/>
        </w:rPr>
        <w:t>6、除非政府集中采购机构通过修改招标文件予以更正，否则，投标机构应毫无例外地按招标文件所列的清单中项目和数量填报综合单价和合价。投标机构未填综合单价或合价的项目，在实施后，将不得以支付，并视作该项费用已包括在其它有价款的综合单价或合价内。</w:t>
      </w:r>
    </w:p>
    <w:p w14:paraId="7624C418">
      <w:pPr>
        <w:adjustRightInd w:val="0"/>
        <w:snapToGrid w:val="0"/>
        <w:spacing w:line="240" w:lineRule="atLeast"/>
        <w:ind w:firstLine="420" w:firstLineChars="200"/>
        <w:rPr>
          <w:rFonts w:ascii="宋体" w:hAnsi="宋体"/>
          <w:szCs w:val="21"/>
        </w:rPr>
      </w:pPr>
      <w:r>
        <w:rPr>
          <w:rFonts w:hint="eastAsia" w:ascii="宋体" w:hAnsi="宋体"/>
          <w:szCs w:val="21"/>
        </w:rPr>
        <w:t>7、投标机构投标报价总额一经中标后，即作为中标单位与采购单位签订该项目合同的总价。</w:t>
      </w:r>
    </w:p>
    <w:p w14:paraId="4802B6E2">
      <w:pPr>
        <w:adjustRightInd w:val="0"/>
        <w:snapToGrid w:val="0"/>
        <w:spacing w:line="240" w:lineRule="atLeast"/>
        <w:ind w:firstLine="420" w:firstLineChars="200"/>
        <w:rPr>
          <w:rFonts w:ascii="宋体" w:hAnsi="宋体"/>
          <w:szCs w:val="21"/>
        </w:rPr>
      </w:pPr>
      <w:r>
        <w:rPr>
          <w:rFonts w:hint="eastAsia" w:ascii="宋体" w:hAnsi="宋体"/>
          <w:szCs w:val="21"/>
        </w:rPr>
        <w:t>8、投标机构不得期望通过索赔等方式获取补偿，否则，除可能遭到拒绝外，还可能将被作为不良行为记录在案，并可能影响其以后参加政府采购的项目投标。各投标人在投标报价时，应充分考虑投标报价的风险。</w:t>
      </w:r>
    </w:p>
    <w:p w14:paraId="1696F9AE">
      <w:pPr>
        <w:adjustRightInd w:val="0"/>
        <w:snapToGrid w:val="0"/>
        <w:spacing w:line="240" w:lineRule="atLeast"/>
        <w:ind w:firstLine="420" w:firstLineChars="200"/>
        <w:rPr>
          <w:rFonts w:ascii="宋体" w:hAnsi="宋体"/>
          <w:szCs w:val="21"/>
        </w:rPr>
      </w:pPr>
      <w:r>
        <w:rPr>
          <w:rFonts w:hint="eastAsia" w:ascii="宋体" w:hAnsi="宋体"/>
          <w:szCs w:val="21"/>
        </w:rPr>
        <w:t xml:space="preserve">9、中标机构根据有关管理法规与采购单位签订管理委托合同，对此服务实行统一管理，综合服务，自主经营，自负盈亏。 </w:t>
      </w:r>
    </w:p>
    <w:p w14:paraId="07F0C96A">
      <w:pPr>
        <w:adjustRightInd w:val="0"/>
        <w:snapToGrid w:val="0"/>
        <w:spacing w:line="240" w:lineRule="atLeast"/>
        <w:ind w:firstLine="420" w:firstLineChars="200"/>
        <w:rPr>
          <w:rFonts w:ascii="宋体" w:hAnsi="宋体"/>
          <w:szCs w:val="21"/>
          <w:highlight w:val="none"/>
        </w:rPr>
      </w:pPr>
      <w:r>
        <w:rPr>
          <w:rFonts w:hint="eastAsia" w:ascii="宋体" w:hAnsi="宋体"/>
          <w:szCs w:val="21"/>
        </w:rPr>
        <w:t>（二）付款方式</w:t>
      </w:r>
    </w:p>
    <w:p w14:paraId="50793C12">
      <w:pPr>
        <w:adjustRightInd w:val="0"/>
        <w:snapToGrid w:val="0"/>
        <w:spacing w:line="240" w:lineRule="atLeast"/>
        <w:ind w:firstLine="420" w:firstLineChars="200"/>
        <w:rPr>
          <w:rFonts w:ascii="宋体" w:hAnsi="宋体"/>
          <w:szCs w:val="21"/>
          <w:highlight w:val="yellow"/>
        </w:rPr>
      </w:pPr>
      <w:r>
        <w:rPr>
          <w:rFonts w:hint="eastAsia" w:ascii="宋体" w:hAnsi="宋体"/>
          <w:szCs w:val="21"/>
          <w:highlight w:val="yellow"/>
        </w:rPr>
        <w:t>第一期：在合同生效之日起 1个月内</w:t>
      </w:r>
      <w:r>
        <w:rPr>
          <w:rFonts w:ascii="宋体" w:hAnsi="宋体"/>
          <w:szCs w:val="21"/>
          <w:highlight w:val="yellow"/>
        </w:rPr>
        <w:t>；第</w:t>
      </w:r>
      <w:r>
        <w:rPr>
          <w:rFonts w:hint="eastAsia" w:ascii="宋体" w:hAnsi="宋体"/>
          <w:szCs w:val="21"/>
          <w:highlight w:val="yellow"/>
          <w:lang w:val="en-US" w:eastAsia="zh-CN"/>
        </w:rPr>
        <w:t>二</w:t>
      </w:r>
      <w:r>
        <w:rPr>
          <w:rFonts w:ascii="宋体" w:hAnsi="宋体"/>
          <w:szCs w:val="21"/>
          <w:highlight w:val="yellow"/>
        </w:rPr>
        <w:t>期：在乙方项目</w:t>
      </w:r>
      <w:r>
        <w:rPr>
          <w:rFonts w:hint="eastAsia" w:ascii="宋体" w:hAnsi="宋体"/>
          <w:szCs w:val="21"/>
          <w:highlight w:val="yellow"/>
          <w:lang w:eastAsia="zh-CN"/>
        </w:rPr>
        <w:t>实施</w:t>
      </w:r>
      <w:r>
        <w:rPr>
          <w:rFonts w:hint="eastAsia" w:ascii="宋体" w:hAnsi="宋体"/>
          <w:szCs w:val="21"/>
          <w:highlight w:val="yellow"/>
          <w:lang w:val="en-US" w:eastAsia="zh-CN"/>
        </w:rPr>
        <w:t>6个月后</w:t>
      </w:r>
      <w:r>
        <w:rPr>
          <w:rFonts w:ascii="宋体" w:hAnsi="宋体"/>
          <w:szCs w:val="21"/>
          <w:highlight w:val="yellow"/>
        </w:rPr>
        <w:t>并通过甲方的</w:t>
      </w:r>
      <w:r>
        <w:rPr>
          <w:rFonts w:hint="eastAsia" w:ascii="宋体" w:hAnsi="宋体"/>
          <w:szCs w:val="21"/>
          <w:highlight w:val="yellow"/>
          <w:lang w:eastAsia="zh-CN"/>
        </w:rPr>
        <w:t>中期</w:t>
      </w:r>
      <w:r>
        <w:rPr>
          <w:rFonts w:ascii="宋体" w:hAnsi="宋体"/>
          <w:szCs w:val="21"/>
          <w:highlight w:val="yellow"/>
        </w:rPr>
        <w:t>评估验收合格后的1</w:t>
      </w:r>
      <w:r>
        <w:rPr>
          <w:rFonts w:hint="eastAsia" w:ascii="宋体" w:hAnsi="宋体"/>
          <w:szCs w:val="21"/>
          <w:highlight w:val="yellow"/>
        </w:rPr>
        <w:t>个月内</w:t>
      </w:r>
      <w:r>
        <w:rPr>
          <w:rFonts w:hint="eastAsia" w:ascii="宋体" w:hAnsi="宋体"/>
          <w:szCs w:val="21"/>
          <w:highlight w:val="yellow"/>
          <w:lang w:eastAsia="zh-CN"/>
        </w:rPr>
        <w:t>；第三期：</w:t>
      </w:r>
      <w:r>
        <w:rPr>
          <w:rFonts w:ascii="宋体" w:hAnsi="宋体"/>
          <w:szCs w:val="21"/>
          <w:highlight w:val="yellow"/>
        </w:rPr>
        <w:t>在乙方项目结束后并通过</w:t>
      </w:r>
      <w:r>
        <w:rPr>
          <w:rFonts w:hint="eastAsia" w:ascii="宋体" w:hAnsi="宋体"/>
          <w:szCs w:val="21"/>
          <w:highlight w:val="yellow"/>
          <w:lang w:eastAsia="zh-CN"/>
        </w:rPr>
        <w:t>第三方</w:t>
      </w:r>
      <w:r>
        <w:rPr>
          <w:rFonts w:ascii="宋体" w:hAnsi="宋体"/>
          <w:szCs w:val="21"/>
          <w:highlight w:val="yellow"/>
        </w:rPr>
        <w:t>的评估验收合格后的1</w:t>
      </w:r>
      <w:r>
        <w:rPr>
          <w:rFonts w:hint="eastAsia" w:ascii="宋体" w:hAnsi="宋体"/>
          <w:szCs w:val="21"/>
          <w:highlight w:val="yellow"/>
        </w:rPr>
        <w:t>个月内。</w:t>
      </w:r>
    </w:p>
    <w:p w14:paraId="3049D1F2">
      <w:pPr>
        <w:adjustRightInd w:val="0"/>
        <w:snapToGrid w:val="0"/>
        <w:spacing w:line="240" w:lineRule="atLeast"/>
        <w:ind w:firstLine="420" w:firstLineChars="200"/>
        <w:rPr>
          <w:rFonts w:ascii="宋体" w:hAnsi="宋体"/>
          <w:szCs w:val="21"/>
          <w:highlight w:val="none"/>
        </w:rPr>
      </w:pPr>
      <w:r>
        <w:rPr>
          <w:rFonts w:hint="eastAsia" w:ascii="宋体" w:hAnsi="宋体"/>
          <w:szCs w:val="21"/>
          <w:highlight w:val="none"/>
        </w:rPr>
        <w:t>（三）违约责任服务质量监督</w:t>
      </w:r>
    </w:p>
    <w:p w14:paraId="7B18C68D">
      <w:pPr>
        <w:adjustRightInd w:val="0"/>
        <w:snapToGrid w:val="0"/>
        <w:spacing w:line="240" w:lineRule="atLeast"/>
        <w:ind w:firstLine="420" w:firstLineChars="200"/>
        <w:rPr>
          <w:rFonts w:ascii="宋体" w:hAnsi="宋体"/>
          <w:szCs w:val="21"/>
          <w:highlight w:val="none"/>
        </w:rPr>
      </w:pPr>
      <w:r>
        <w:rPr>
          <w:rFonts w:hint="eastAsia" w:ascii="宋体" w:hAnsi="宋体"/>
          <w:szCs w:val="21"/>
          <w:highlight w:val="none"/>
        </w:rPr>
        <w:t>1、如因中标机构社工故意或重大过失给采购人造成损失，采购人有权追究社工机构相关责任。</w:t>
      </w:r>
    </w:p>
    <w:p w14:paraId="1F11A7D8">
      <w:pPr>
        <w:adjustRightInd w:val="0"/>
        <w:snapToGrid w:val="0"/>
        <w:spacing w:line="240" w:lineRule="atLeast"/>
        <w:ind w:firstLine="420" w:firstLineChars="200"/>
        <w:rPr>
          <w:rFonts w:ascii="宋体" w:hAnsi="宋体"/>
          <w:szCs w:val="21"/>
        </w:rPr>
      </w:pPr>
      <w:r>
        <w:rPr>
          <w:rFonts w:hint="eastAsia" w:ascii="宋体" w:hAnsi="宋体"/>
          <w:szCs w:val="21"/>
        </w:rPr>
        <w:t>2、有下列情形之一的，中标机构有权临时召回社工或解除合同并向盐田区</w:t>
      </w:r>
      <w:r>
        <w:rPr>
          <w:rFonts w:hint="eastAsia" w:ascii="宋体" w:hAnsi="宋体"/>
          <w:szCs w:val="21"/>
          <w:lang w:eastAsia="zh-CN"/>
        </w:rPr>
        <w:t>民政局</w:t>
      </w:r>
      <w:r>
        <w:rPr>
          <w:rFonts w:hint="eastAsia" w:ascii="宋体" w:hAnsi="宋体"/>
          <w:szCs w:val="21"/>
        </w:rPr>
        <w:t>索要违约赔偿金：</w:t>
      </w:r>
    </w:p>
    <w:p w14:paraId="5933793D">
      <w:pPr>
        <w:adjustRightInd w:val="0"/>
        <w:snapToGrid w:val="0"/>
        <w:spacing w:line="240" w:lineRule="atLeast"/>
        <w:ind w:firstLine="420" w:firstLineChars="200"/>
        <w:rPr>
          <w:rFonts w:ascii="宋体" w:hAnsi="宋体"/>
          <w:szCs w:val="21"/>
        </w:rPr>
      </w:pPr>
      <w:r>
        <w:rPr>
          <w:rFonts w:hint="eastAsia" w:ascii="宋体" w:hAnsi="宋体"/>
          <w:szCs w:val="21"/>
        </w:rPr>
        <w:t>（1）盐田区</w:t>
      </w:r>
      <w:r>
        <w:rPr>
          <w:rFonts w:hint="eastAsia" w:ascii="宋体" w:hAnsi="宋体"/>
          <w:szCs w:val="21"/>
          <w:lang w:eastAsia="zh-CN"/>
        </w:rPr>
        <w:t>民政局</w:t>
      </w:r>
      <w:r>
        <w:rPr>
          <w:rFonts w:hint="eastAsia" w:ascii="宋体" w:hAnsi="宋体"/>
          <w:szCs w:val="21"/>
        </w:rPr>
        <w:t>未按时支付有关费用的；（2）接受服务单位对约定的服务内容发生变更而未取得中标机构同意的；（3）盐田区</w:t>
      </w:r>
      <w:r>
        <w:rPr>
          <w:rFonts w:hint="eastAsia" w:ascii="宋体" w:hAnsi="宋体"/>
          <w:szCs w:val="21"/>
          <w:lang w:eastAsia="zh-CN"/>
        </w:rPr>
        <w:t>民政局</w:t>
      </w:r>
      <w:r>
        <w:rPr>
          <w:rFonts w:hint="eastAsia" w:ascii="宋体" w:hAnsi="宋体"/>
          <w:szCs w:val="21"/>
        </w:rPr>
        <w:t>对社工工作要求违反国家法律、法规或损害其身心健康的；（4）盐田区</w:t>
      </w:r>
      <w:r>
        <w:rPr>
          <w:rFonts w:hint="eastAsia" w:ascii="宋体" w:hAnsi="宋体"/>
          <w:szCs w:val="21"/>
          <w:lang w:eastAsia="zh-CN"/>
        </w:rPr>
        <w:t>民政局</w:t>
      </w:r>
      <w:r>
        <w:rPr>
          <w:rFonts w:hint="eastAsia" w:ascii="宋体" w:hAnsi="宋体"/>
          <w:szCs w:val="21"/>
        </w:rPr>
        <w:t>无正当理由频繁要求调换社工的；（5）使用社工不当的现象严重，在请示上一级社工主管部门批准后的。</w:t>
      </w:r>
    </w:p>
    <w:p w14:paraId="7B1C08A6">
      <w:pPr>
        <w:adjustRightInd w:val="0"/>
        <w:snapToGrid w:val="0"/>
        <w:spacing w:line="240" w:lineRule="atLeast"/>
        <w:ind w:firstLine="420" w:firstLineChars="200"/>
        <w:rPr>
          <w:rFonts w:ascii="宋体" w:hAnsi="宋体"/>
          <w:szCs w:val="21"/>
        </w:rPr>
      </w:pPr>
      <w:r>
        <w:rPr>
          <w:rFonts w:hint="eastAsia" w:ascii="宋体" w:hAnsi="宋体"/>
          <w:szCs w:val="21"/>
        </w:rPr>
        <w:t>3、有下列情形之一的，接受服务单位有权调换社工或解除合同并向中标机构索要违约赔偿金：</w:t>
      </w:r>
    </w:p>
    <w:p w14:paraId="7E53FA34">
      <w:pPr>
        <w:rPr>
          <w:rFonts w:ascii="宋体" w:hAnsi="宋体"/>
          <w:szCs w:val="21"/>
        </w:rPr>
      </w:pPr>
      <w:r>
        <w:rPr>
          <w:rFonts w:hint="eastAsia" w:ascii="宋体" w:hAnsi="宋体"/>
          <w:szCs w:val="21"/>
        </w:rPr>
        <w:t>（1）中标机构社工违反法律、法规；（2）中</w:t>
      </w:r>
      <w:r>
        <w:rPr>
          <w:rFonts w:hint="eastAsia" w:ascii="宋体" w:hAnsi="宋体"/>
          <w:b w:val="0"/>
          <w:bCs w:val="0"/>
          <w:szCs w:val="21"/>
        </w:rPr>
        <w:t>标</w:t>
      </w:r>
      <w:r>
        <w:rPr>
          <w:rFonts w:hint="eastAsia" w:eastAsia="宋体"/>
          <w:b w:val="0"/>
          <w:bCs w:val="0"/>
          <w:highlight w:val="none"/>
        </w:rPr>
        <w:t>机构</w:t>
      </w:r>
      <w:r>
        <w:rPr>
          <w:rFonts w:hint="eastAsia" w:ascii="宋体" w:hAnsi="宋体"/>
          <w:b w:val="0"/>
          <w:bCs w:val="0"/>
          <w:szCs w:val="21"/>
        </w:rPr>
        <w:t>社工有违反</w:t>
      </w:r>
      <w:r>
        <w:rPr>
          <w:rFonts w:hint="eastAsia" w:ascii="宋体" w:hAnsi="宋体"/>
          <w:szCs w:val="21"/>
        </w:rPr>
        <w:t>专业伦理和社会公德的行为，造成一定负面影响的；（3）中标机构社工不遵守相关管理制度，扰乱工作秩序的；（4）中标机构提供的服务内容、质量和标准无法满足需要的。</w:t>
      </w:r>
    </w:p>
    <w:p w14:paraId="655B18A7">
      <w:pPr>
        <w:adjustRightInd w:val="0"/>
        <w:snapToGrid w:val="0"/>
        <w:spacing w:line="240" w:lineRule="atLeast"/>
        <w:ind w:firstLine="420" w:firstLineChars="200"/>
        <w:rPr>
          <w:rFonts w:ascii="宋体" w:hAnsi="宋体"/>
          <w:szCs w:val="21"/>
        </w:rPr>
      </w:pPr>
      <w:r>
        <w:rPr>
          <w:rFonts w:hint="eastAsia" w:ascii="宋体" w:hAnsi="宋体"/>
          <w:szCs w:val="21"/>
        </w:rPr>
        <w:t>4、盐田区</w:t>
      </w:r>
      <w:r>
        <w:rPr>
          <w:rFonts w:hint="eastAsia" w:ascii="宋体" w:hAnsi="宋体"/>
          <w:szCs w:val="21"/>
          <w:lang w:eastAsia="zh-CN"/>
        </w:rPr>
        <w:t>民政局</w:t>
      </w:r>
      <w:r>
        <w:rPr>
          <w:rFonts w:hint="eastAsia" w:ascii="宋体" w:hAnsi="宋体"/>
          <w:szCs w:val="21"/>
        </w:rPr>
        <w:t>对本项目的实施进行全程监督指导，并协调处理具体履约过程中中标机构和接受服务单位发生的争议。</w:t>
      </w:r>
    </w:p>
    <w:p w14:paraId="76298A37">
      <w:pPr>
        <w:adjustRightInd w:val="0"/>
        <w:snapToGrid w:val="0"/>
        <w:spacing w:line="240" w:lineRule="atLeast"/>
        <w:ind w:firstLine="420" w:firstLineChars="200"/>
        <w:rPr>
          <w:rFonts w:hint="eastAsia" w:ascii="宋体" w:hAnsi="宋体"/>
          <w:szCs w:val="21"/>
        </w:rPr>
      </w:pPr>
      <w:r>
        <w:rPr>
          <w:rFonts w:hint="eastAsia" w:ascii="宋体" w:hAnsi="宋体"/>
          <w:szCs w:val="21"/>
        </w:rPr>
        <w:t>5、经查实，中标机构挪用政府购买社工岗位服务费用作开拓其它项目或岗位的费用，盐田区</w:t>
      </w:r>
      <w:r>
        <w:rPr>
          <w:rFonts w:hint="eastAsia" w:ascii="宋体" w:hAnsi="宋体"/>
          <w:szCs w:val="21"/>
          <w:lang w:eastAsia="zh-CN"/>
        </w:rPr>
        <w:t>民政局</w:t>
      </w:r>
      <w:r>
        <w:rPr>
          <w:rFonts w:hint="eastAsia" w:ascii="宋体" w:hAnsi="宋体"/>
          <w:szCs w:val="21"/>
        </w:rPr>
        <w:t>将作相应处罚并有权解除合同。</w:t>
      </w:r>
    </w:p>
    <w:p w14:paraId="6820C210">
      <w:pPr>
        <w:adjustRightInd w:val="0"/>
        <w:snapToGrid w:val="0"/>
        <w:spacing w:line="240" w:lineRule="atLeast"/>
        <w:ind w:firstLine="420" w:firstLineChars="200"/>
        <w:rPr>
          <w:rFonts w:hint="eastAsia" w:ascii="宋体" w:hAnsi="宋体"/>
          <w:b w:val="0"/>
          <w:bCs w:val="0"/>
          <w:szCs w:val="21"/>
        </w:rPr>
      </w:pPr>
      <w:r>
        <w:rPr>
          <w:rFonts w:hint="eastAsia" w:ascii="宋体" w:hAnsi="宋体"/>
          <w:b w:val="0"/>
          <w:bCs w:val="0"/>
          <w:szCs w:val="21"/>
        </w:rPr>
        <w:t>6、经查实，接受服务单位使用社工不当，情节严重的，盐田区</w:t>
      </w:r>
      <w:r>
        <w:rPr>
          <w:rFonts w:hint="eastAsia" w:ascii="宋体" w:hAnsi="宋体"/>
          <w:b w:val="0"/>
          <w:bCs w:val="0"/>
          <w:szCs w:val="21"/>
          <w:lang w:eastAsia="zh-CN"/>
        </w:rPr>
        <w:t>民政局</w:t>
      </w:r>
      <w:r>
        <w:rPr>
          <w:rFonts w:hint="eastAsia" w:ascii="宋体" w:hAnsi="宋体"/>
          <w:b w:val="0"/>
          <w:bCs w:val="0"/>
          <w:szCs w:val="21"/>
        </w:rPr>
        <w:t>有权终止合同。</w:t>
      </w:r>
    </w:p>
    <w:p w14:paraId="06A73FE9">
      <w:pPr>
        <w:pStyle w:val="6"/>
        <w:rPr>
          <w:rFonts w:hint="eastAsia"/>
        </w:rPr>
      </w:pPr>
    </w:p>
    <w:p w14:paraId="581CA004">
      <w:pPr>
        <w:pStyle w:val="7"/>
        <w:spacing w:before="120" w:beforeLines="50" w:after="120" w:afterLines="50"/>
        <w:rPr>
          <w:szCs w:val="24"/>
        </w:rPr>
      </w:pPr>
      <w:r>
        <w:rPr>
          <w:rFonts w:hint="eastAsia"/>
          <w:szCs w:val="24"/>
          <w:lang w:val="en-US" w:eastAsia="zh-CN"/>
        </w:rPr>
        <w:t>六</w:t>
      </w:r>
      <w:r>
        <w:rPr>
          <w:rFonts w:hint="eastAsia"/>
          <w:szCs w:val="24"/>
        </w:rPr>
        <w:t>、其他重要条款</w:t>
      </w:r>
    </w:p>
    <w:p w14:paraId="55FD05FE">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2872533D">
      <w:pPr>
        <w:pStyle w:val="9"/>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7FFAFB9D">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63801F1A">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14:paraId="2B5C65BA">
      <w:pPr>
        <w:ind w:firstLine="420" w:firstLineChars="200"/>
        <w:rPr>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如开标当日网站出现网站无法打开的特殊情况，相关信息则以中标通知书发出前的查询结果为准。</w:t>
      </w:r>
    </w:p>
    <w:p w14:paraId="7F946995">
      <w:pPr>
        <w:ind w:firstLine="420" w:firstLineChars="200"/>
        <w:rPr>
          <w:bCs/>
          <w:szCs w:val="21"/>
        </w:rPr>
      </w:pPr>
      <w:r>
        <w:rPr>
          <w:rFonts w:hint="eastAsia"/>
          <w:bCs/>
          <w:szCs w:val="21"/>
        </w:rPr>
        <w:t>6、供应商提供报价合理性、澄清、说明、补正或者错误的修正的方式，包括但不限于现场提交（地址：深圳市盐田区海景二路1025号壹海国际中心9楼901）、电邮提交（邮箱：</w:t>
      </w:r>
      <w:r>
        <w:rPr>
          <w:rFonts w:hint="eastAsia"/>
          <w:bCs/>
          <w:szCs w:val="21"/>
          <w:lang w:val="en-US" w:eastAsia="zh-CN"/>
        </w:rPr>
        <w:t>yantian</w:t>
      </w:r>
      <w:r>
        <w:rPr>
          <w:rFonts w:hint="eastAsia"/>
          <w:bCs/>
          <w:szCs w:val="21"/>
        </w:rPr>
        <w:t>fgs@szexgrp.com）等便捷方式。</w:t>
      </w:r>
    </w:p>
    <w:p w14:paraId="74A4CA09">
      <w:pPr>
        <w:pStyle w:val="9"/>
        <w:spacing w:before="60" w:beforeLines="25" w:after="60" w:afterLines="25"/>
        <w:ind w:firstLine="392" w:firstLineChars="187"/>
        <w:rPr>
          <w:rFonts w:ascii="宋体" w:hAnsi="宋体"/>
          <w:szCs w:val="21"/>
        </w:rPr>
      </w:pPr>
    </w:p>
    <w:p w14:paraId="73538EAD">
      <w:r>
        <w:rPr>
          <w:rFonts w:hint="eastAsia"/>
        </w:rPr>
        <w:br w:type="page"/>
      </w:r>
    </w:p>
    <w:p w14:paraId="309EEE43">
      <w:pPr>
        <w:pStyle w:val="7"/>
        <w:rPr>
          <w:kern w:val="2"/>
        </w:rPr>
      </w:pPr>
      <w:r>
        <w:rPr>
          <w:rFonts w:hint="eastAsia"/>
          <w:kern w:val="2"/>
        </w:rPr>
        <w:t>第四章 投标文件组成要求及格式</w:t>
      </w:r>
    </w:p>
    <w:p w14:paraId="202B0551">
      <w:pPr>
        <w:rPr>
          <w:rStyle w:val="56"/>
          <w:sz w:val="24"/>
        </w:rPr>
      </w:pPr>
      <w:r>
        <w:rPr>
          <w:rStyle w:val="56"/>
          <w:rFonts w:hint="eastAsia"/>
          <w:sz w:val="24"/>
        </w:rPr>
        <w:t>特别提醒：</w:t>
      </w:r>
    </w:p>
    <w:p w14:paraId="310D744B">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0D841300">
      <w:pPr>
        <w:rPr>
          <w:rFonts w:ascii="仿宋_GB2312" w:eastAsia="仿宋_GB2312"/>
          <w:sz w:val="24"/>
        </w:rPr>
      </w:pPr>
      <w:r>
        <w:rPr>
          <w:rFonts w:hint="eastAsia" w:ascii="仿宋_GB2312" w:eastAsia="仿宋_GB2312"/>
          <w:sz w:val="24"/>
        </w:rPr>
        <w:t xml:space="preserve">    投标文件正文（信息公开部分）必须编制于“正文（公开部分）”，投标文件附件（非信息公开部分）必须编制于“附件（不公开部分）”，如下图所示。</w:t>
      </w:r>
    </w:p>
    <w:p w14:paraId="1AAA2F15">
      <w:pPr>
        <w:widowControl/>
        <w:jc w:val="left"/>
        <w:rPr>
          <w:rFonts w:ascii="宋体" w:hAnsi="宋体" w:cs="宋体"/>
          <w:kern w:val="0"/>
          <w:sz w:val="24"/>
        </w:rPr>
      </w:pPr>
    </w:p>
    <w:p w14:paraId="6C46A191">
      <w:pPr>
        <w:ind w:firstLine="480" w:firstLineChars="200"/>
        <w:rPr>
          <w:rFonts w:ascii="仿宋_GB2312" w:eastAsia="仿宋_GB2312"/>
          <w:sz w:val="24"/>
        </w:rPr>
      </w:pPr>
      <w:r>
        <w:rPr>
          <w:rFonts w:hint="eastAsia" w:ascii="仿宋_GB2312" w:eastAsia="仿宋_GB2312"/>
          <w:sz w:val="24"/>
        </w:rPr>
        <w:t>政府集中采购机构公布投标文件正文（信息公开部分）时为计算机截取信息自动公布，</w:t>
      </w:r>
      <w:r>
        <w:rPr>
          <w:rFonts w:hint="eastAsia" w:ascii="仿宋_GB2312" w:eastAsia="仿宋_GB2312"/>
          <w:b/>
          <w:bCs/>
          <w:sz w:val="24"/>
        </w:rPr>
        <w:t>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14:paraId="3CE26B37">
      <w:pPr>
        <w:ind w:firstLine="480" w:firstLineChars="200"/>
        <w:rPr>
          <w:rFonts w:ascii="仿宋_GB2312" w:eastAsia="仿宋_GB2312"/>
          <w:sz w:val="24"/>
        </w:rPr>
      </w:pPr>
    </w:p>
    <w:p w14:paraId="3E4D46E3">
      <w:pPr>
        <w:ind w:firstLine="482" w:firstLineChars="200"/>
        <w:rPr>
          <w:rFonts w:ascii="宋体" w:hAnsi="宋体"/>
          <w:b/>
          <w:sz w:val="24"/>
        </w:rPr>
      </w:pPr>
    </w:p>
    <w:p w14:paraId="39C8D53D">
      <w:pPr>
        <w:widowControl/>
        <w:jc w:val="left"/>
        <w:rPr>
          <w:rFonts w:ascii="宋体" w:hAnsi="宋体"/>
          <w:sz w:val="24"/>
        </w:rPr>
      </w:pPr>
      <w:r>
        <w:rPr>
          <w:rFonts w:ascii="宋体" w:hAnsi="宋体"/>
          <w:sz w:val="24"/>
        </w:rPr>
        <w:br w:type="page"/>
      </w:r>
    </w:p>
    <w:p w14:paraId="5E27FE24">
      <w:pPr>
        <w:rPr>
          <w:rFonts w:ascii="宋体" w:hAnsi="宋体"/>
          <w:sz w:val="24"/>
        </w:rPr>
      </w:pPr>
      <w:r>
        <w:rPr>
          <w:rFonts w:hint="eastAsia" w:ascii="宋体" w:hAnsi="宋体"/>
          <w:sz w:val="24"/>
        </w:rPr>
        <w:t>投标文件组成：</w:t>
      </w:r>
    </w:p>
    <w:p w14:paraId="1B1BC95E">
      <w:pPr>
        <w:rPr>
          <w:sz w:val="24"/>
        </w:rPr>
      </w:pPr>
      <w:r>
        <w:rPr>
          <w:rFonts w:hint="eastAsia"/>
          <w:sz w:val="24"/>
        </w:rPr>
        <w:t>1.投标文件正文</w:t>
      </w:r>
      <w:r>
        <w:rPr>
          <w:rFonts w:hint="eastAsia"/>
          <w:b/>
          <w:color w:val="FF0000"/>
          <w:sz w:val="24"/>
        </w:rPr>
        <w:t>（信息公开部分）</w:t>
      </w:r>
      <w:r>
        <w:rPr>
          <w:rFonts w:hint="eastAsia"/>
          <w:sz w:val="24"/>
        </w:rPr>
        <w:t>，主要包括以下内容：</w:t>
      </w:r>
    </w:p>
    <w:p w14:paraId="3EC74935">
      <w:pPr>
        <w:ind w:left="718" w:leftChars="342" w:firstLine="1417" w:firstLineChars="675"/>
        <w:rPr>
          <w:szCs w:val="21"/>
        </w:rPr>
      </w:pPr>
      <w:r>
        <w:rPr>
          <w:rFonts w:hint="eastAsia"/>
          <w:szCs w:val="21"/>
        </w:rPr>
        <w:t>（1）</w:t>
      </w:r>
      <w:bookmarkStart w:id="34" w:name="_Hlk72070784"/>
      <w:r>
        <w:rPr>
          <w:rFonts w:hint="eastAsia"/>
          <w:szCs w:val="21"/>
        </w:rPr>
        <w:t>投标函</w:t>
      </w:r>
      <w:bookmarkEnd w:id="34"/>
    </w:p>
    <w:p w14:paraId="05CBA51F">
      <w:pPr>
        <w:ind w:left="718" w:leftChars="342" w:firstLine="1417" w:firstLineChars="675"/>
        <w:rPr>
          <w:szCs w:val="21"/>
        </w:rPr>
      </w:pPr>
      <w:r>
        <w:rPr>
          <w:rFonts w:hint="eastAsia"/>
          <w:szCs w:val="21"/>
        </w:rPr>
        <w:t>（2）</w:t>
      </w:r>
      <w:bookmarkStart w:id="35" w:name="_Hlk72062521"/>
      <w:r>
        <w:rPr>
          <w:rFonts w:hint="eastAsia"/>
          <w:szCs w:val="21"/>
        </w:rPr>
        <w:t>政府采购投标及履约承诺函</w:t>
      </w:r>
      <w:bookmarkEnd w:id="35"/>
    </w:p>
    <w:p w14:paraId="1BB9CF63">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363D9002">
      <w:pPr>
        <w:ind w:left="718" w:leftChars="342" w:firstLine="1417" w:firstLineChars="675"/>
        <w:rPr>
          <w:rFonts w:hint="eastAsia"/>
          <w:szCs w:val="21"/>
        </w:rPr>
      </w:pPr>
      <w:bookmarkStart w:id="36" w:name="_Hlk72257201"/>
      <w:r>
        <w:rPr>
          <w:rFonts w:hint="eastAsia"/>
          <w:szCs w:val="21"/>
        </w:rPr>
        <w:t>（</w:t>
      </w:r>
      <w:r>
        <w:rPr>
          <w:szCs w:val="21"/>
        </w:rPr>
        <w:t>4</w:t>
      </w:r>
      <w:r>
        <w:rPr>
          <w:rFonts w:hint="eastAsia"/>
          <w:szCs w:val="21"/>
        </w:rPr>
        <w:t>）项目详细报价</w:t>
      </w:r>
      <w:bookmarkEnd w:id="36"/>
    </w:p>
    <w:p w14:paraId="4B3C7929">
      <w:pPr>
        <w:ind w:left="718" w:leftChars="342" w:firstLine="1417" w:firstLineChars="675"/>
        <w:rPr>
          <w:rFonts w:hint="eastAsia"/>
          <w:szCs w:val="21"/>
        </w:rPr>
      </w:pPr>
      <w:r>
        <w:rPr>
          <w:rFonts w:hint="eastAsia"/>
          <w:szCs w:val="21"/>
        </w:rPr>
        <w:t>（</w:t>
      </w:r>
      <w:r>
        <w:rPr>
          <w:rFonts w:hint="eastAsia"/>
          <w:szCs w:val="21"/>
          <w:lang w:val="en-US" w:eastAsia="zh-CN"/>
        </w:rPr>
        <w:t>5</w:t>
      </w:r>
      <w:r>
        <w:rPr>
          <w:rFonts w:hint="eastAsia"/>
          <w:szCs w:val="21"/>
        </w:rPr>
        <w:t>）投标人同类项目业绩情况</w:t>
      </w:r>
    </w:p>
    <w:p w14:paraId="17C0C790">
      <w:pPr>
        <w:ind w:left="718" w:leftChars="342" w:firstLine="1417" w:firstLineChars="675"/>
        <w:rPr>
          <w:rFonts w:hint="eastAsia"/>
          <w:szCs w:val="21"/>
        </w:rPr>
      </w:pPr>
      <w:r>
        <w:rPr>
          <w:rFonts w:hint="eastAsia"/>
          <w:szCs w:val="21"/>
        </w:rPr>
        <w:t>（</w:t>
      </w:r>
      <w:r>
        <w:rPr>
          <w:rFonts w:hint="eastAsia"/>
          <w:szCs w:val="21"/>
          <w:lang w:val="en-US" w:eastAsia="zh-CN"/>
        </w:rPr>
        <w:t>6</w:t>
      </w:r>
      <w:r>
        <w:rPr>
          <w:rFonts w:hint="eastAsia"/>
          <w:szCs w:val="21"/>
        </w:rPr>
        <w:t>）履约评价</w:t>
      </w:r>
    </w:p>
    <w:p w14:paraId="621DC313">
      <w:pPr>
        <w:ind w:left="718" w:leftChars="342" w:firstLine="1417" w:firstLineChars="675"/>
        <w:rPr>
          <w:rFonts w:hint="eastAsia"/>
          <w:szCs w:val="21"/>
        </w:rPr>
      </w:pPr>
      <w:r>
        <w:rPr>
          <w:rFonts w:hint="eastAsia"/>
          <w:szCs w:val="21"/>
        </w:rPr>
        <w:t>（</w:t>
      </w:r>
      <w:r>
        <w:rPr>
          <w:rFonts w:hint="eastAsia"/>
          <w:szCs w:val="21"/>
          <w:lang w:val="en-US" w:eastAsia="zh-CN"/>
        </w:rPr>
        <w:t>7</w:t>
      </w:r>
      <w:r>
        <w:rPr>
          <w:rFonts w:hint="eastAsia"/>
          <w:szCs w:val="21"/>
        </w:rPr>
        <w:t>）投标人研究能力</w:t>
      </w:r>
    </w:p>
    <w:p w14:paraId="42E0B32A">
      <w:pPr>
        <w:ind w:left="718" w:leftChars="342" w:firstLine="1417" w:firstLineChars="675"/>
        <w:rPr>
          <w:rFonts w:hint="eastAsia"/>
          <w:szCs w:val="21"/>
        </w:rPr>
      </w:pPr>
      <w:r>
        <w:rPr>
          <w:rFonts w:hint="eastAsia"/>
          <w:szCs w:val="21"/>
        </w:rPr>
        <w:t>（</w:t>
      </w:r>
      <w:r>
        <w:rPr>
          <w:rFonts w:hint="eastAsia"/>
          <w:szCs w:val="21"/>
          <w:lang w:val="en-US" w:eastAsia="zh-CN"/>
        </w:rPr>
        <w:t>8</w:t>
      </w:r>
      <w:r>
        <w:rPr>
          <w:rFonts w:hint="eastAsia"/>
          <w:szCs w:val="21"/>
        </w:rPr>
        <w:t>）荣誉情况</w:t>
      </w:r>
    </w:p>
    <w:p w14:paraId="0518989C">
      <w:pPr>
        <w:ind w:left="718" w:leftChars="342" w:firstLine="1417" w:firstLineChars="675"/>
        <w:rPr>
          <w:rFonts w:hint="eastAsia" w:ascii="宋体" w:hAnsi="宋体"/>
          <w:sz w:val="24"/>
        </w:rPr>
      </w:pPr>
      <w:r>
        <w:rPr>
          <w:rFonts w:hint="eastAsia"/>
          <w:szCs w:val="21"/>
        </w:rPr>
        <w:t>（</w:t>
      </w:r>
      <w:r>
        <w:rPr>
          <w:rFonts w:hint="eastAsia"/>
          <w:szCs w:val="21"/>
          <w:lang w:val="en-US" w:eastAsia="zh-CN"/>
        </w:rPr>
        <w:t>9</w:t>
      </w:r>
      <w:r>
        <w:rPr>
          <w:rFonts w:hint="eastAsia"/>
          <w:szCs w:val="21"/>
        </w:rPr>
        <w:t>）本地化服务能力</w:t>
      </w:r>
    </w:p>
    <w:p w14:paraId="1CE1B294">
      <w:pPr>
        <w:rPr>
          <w:sz w:val="24"/>
        </w:rPr>
      </w:pPr>
      <w:r>
        <w:rPr>
          <w:rFonts w:hint="eastAsia"/>
          <w:sz w:val="24"/>
        </w:rPr>
        <w:t>2.投标文件附件</w:t>
      </w:r>
      <w:r>
        <w:rPr>
          <w:rFonts w:hint="eastAsia"/>
          <w:b/>
          <w:color w:val="FF0000"/>
          <w:sz w:val="24"/>
        </w:rPr>
        <w:t>（信息不公开部分）</w:t>
      </w:r>
      <w:r>
        <w:rPr>
          <w:rFonts w:hint="eastAsia"/>
          <w:sz w:val="24"/>
        </w:rPr>
        <w:t>：主要包括以下内容：</w:t>
      </w:r>
    </w:p>
    <w:p w14:paraId="6D9D8945">
      <w:pPr>
        <w:ind w:firstLine="2100" w:firstLineChars="1000"/>
        <w:rPr>
          <w:rFonts w:hint="eastAsia"/>
          <w:szCs w:val="21"/>
        </w:rPr>
      </w:pPr>
      <w:r>
        <w:rPr>
          <w:rFonts w:hint="eastAsia"/>
          <w:szCs w:val="21"/>
        </w:rPr>
        <w:t>（1）供应商基本情况表</w:t>
      </w:r>
    </w:p>
    <w:p w14:paraId="29A6AE5F">
      <w:pPr>
        <w:ind w:firstLine="2100" w:firstLineChars="1000"/>
        <w:rPr>
          <w:szCs w:val="21"/>
        </w:rPr>
      </w:pPr>
      <w:r>
        <w:rPr>
          <w:rFonts w:hint="eastAsia"/>
          <w:szCs w:val="21"/>
        </w:rPr>
        <w:t>（2）法定代表人（负责人）证明书</w:t>
      </w:r>
    </w:p>
    <w:p w14:paraId="446E852F">
      <w:pPr>
        <w:ind w:left="718" w:leftChars="342" w:firstLine="1417" w:firstLineChars="675"/>
        <w:rPr>
          <w:szCs w:val="21"/>
        </w:rPr>
      </w:pPr>
      <w:r>
        <w:rPr>
          <w:rFonts w:hint="eastAsia"/>
          <w:szCs w:val="21"/>
        </w:rPr>
        <w:t>（3）投标文件签署授权委托书</w:t>
      </w:r>
    </w:p>
    <w:p w14:paraId="4558F96D">
      <w:pPr>
        <w:ind w:left="718" w:leftChars="342" w:firstLine="1417" w:firstLineChars="675"/>
        <w:rPr>
          <w:szCs w:val="21"/>
        </w:rPr>
      </w:pPr>
      <w:r>
        <w:rPr>
          <w:rFonts w:hint="eastAsia"/>
          <w:szCs w:val="21"/>
        </w:rPr>
        <w:t>（4）</w:t>
      </w:r>
      <w:r>
        <w:rPr>
          <w:szCs w:val="21"/>
        </w:rPr>
        <w:t>实质性条款响应情况表</w:t>
      </w:r>
    </w:p>
    <w:p w14:paraId="03C31A98">
      <w:pPr>
        <w:ind w:left="718" w:leftChars="342" w:firstLine="1417" w:firstLineChars="675"/>
        <w:rPr>
          <w:szCs w:val="21"/>
        </w:rPr>
      </w:pPr>
      <w:r>
        <w:rPr>
          <w:rFonts w:hint="eastAsia"/>
          <w:szCs w:val="21"/>
        </w:rPr>
        <w:t>（</w:t>
      </w:r>
      <w:r>
        <w:rPr>
          <w:rFonts w:hint="eastAsia"/>
          <w:szCs w:val="21"/>
          <w:lang w:val="en-US" w:eastAsia="zh-CN"/>
        </w:rPr>
        <w:t>5</w:t>
      </w:r>
      <w:r>
        <w:rPr>
          <w:rFonts w:hint="eastAsia"/>
          <w:szCs w:val="21"/>
        </w:rPr>
        <w:t>）服务计划方案评价</w:t>
      </w:r>
    </w:p>
    <w:p w14:paraId="7F68214A">
      <w:pPr>
        <w:ind w:left="718" w:leftChars="342" w:firstLine="1417" w:firstLineChars="675"/>
        <w:rPr>
          <w:szCs w:val="21"/>
        </w:rPr>
      </w:pPr>
      <w:r>
        <w:rPr>
          <w:rFonts w:hint="eastAsia"/>
          <w:szCs w:val="21"/>
        </w:rPr>
        <w:t>（</w:t>
      </w:r>
      <w:r>
        <w:rPr>
          <w:rFonts w:hint="eastAsia"/>
          <w:szCs w:val="21"/>
          <w:lang w:val="en-US" w:eastAsia="zh-CN"/>
        </w:rPr>
        <w:t>6</w:t>
      </w:r>
      <w:r>
        <w:rPr>
          <w:rFonts w:hint="eastAsia"/>
          <w:szCs w:val="21"/>
        </w:rPr>
        <w:t>）质量保障措施</w:t>
      </w:r>
    </w:p>
    <w:p w14:paraId="506D73FB">
      <w:pPr>
        <w:ind w:left="718" w:leftChars="342" w:firstLine="1417" w:firstLineChars="675"/>
        <w:rPr>
          <w:rFonts w:hint="eastAsia"/>
          <w:szCs w:val="21"/>
          <w:lang w:val="en-US" w:eastAsia="zh-CN"/>
        </w:rPr>
      </w:pPr>
      <w:r>
        <w:rPr>
          <w:rFonts w:hint="eastAsia"/>
          <w:szCs w:val="21"/>
        </w:rPr>
        <w:t>（</w:t>
      </w:r>
      <w:r>
        <w:rPr>
          <w:rFonts w:hint="eastAsia"/>
          <w:szCs w:val="21"/>
          <w:lang w:val="en-US" w:eastAsia="zh-CN"/>
        </w:rPr>
        <w:t>7</w:t>
      </w:r>
      <w:r>
        <w:rPr>
          <w:rFonts w:hint="eastAsia"/>
          <w:szCs w:val="21"/>
        </w:rPr>
        <w:t>）</w:t>
      </w:r>
      <w:r>
        <w:rPr>
          <w:rFonts w:hint="eastAsia"/>
          <w:szCs w:val="21"/>
          <w:lang w:val="en-US" w:eastAsia="zh-CN"/>
        </w:rPr>
        <w:t>管理制度</w:t>
      </w:r>
    </w:p>
    <w:p w14:paraId="66E78B27">
      <w:pPr>
        <w:ind w:left="718" w:leftChars="342" w:firstLine="1417" w:firstLineChars="675"/>
        <w:rPr>
          <w:szCs w:val="21"/>
        </w:rPr>
      </w:pPr>
      <w:r>
        <w:rPr>
          <w:rFonts w:hint="eastAsia"/>
          <w:szCs w:val="21"/>
        </w:rPr>
        <w:t>（</w:t>
      </w:r>
      <w:r>
        <w:rPr>
          <w:rFonts w:hint="eastAsia"/>
          <w:szCs w:val="21"/>
          <w:lang w:val="en-US" w:eastAsia="zh-CN"/>
        </w:rPr>
        <w:t>8</w:t>
      </w:r>
      <w:r>
        <w:rPr>
          <w:rFonts w:hint="eastAsia"/>
          <w:szCs w:val="21"/>
        </w:rPr>
        <w:t>）人员培训、督导计划</w:t>
      </w:r>
    </w:p>
    <w:p w14:paraId="6357DAD9">
      <w:pPr>
        <w:ind w:left="718" w:leftChars="342" w:firstLine="1417" w:firstLineChars="675"/>
        <w:rPr>
          <w:szCs w:val="21"/>
        </w:rPr>
      </w:pPr>
      <w:r>
        <w:rPr>
          <w:rFonts w:hint="eastAsia"/>
          <w:szCs w:val="21"/>
        </w:rPr>
        <w:t>（</w:t>
      </w:r>
      <w:r>
        <w:rPr>
          <w:rFonts w:hint="eastAsia"/>
          <w:szCs w:val="21"/>
          <w:lang w:val="en-US" w:eastAsia="zh-CN"/>
        </w:rPr>
        <w:t>9</w:t>
      </w:r>
      <w:r>
        <w:rPr>
          <w:rFonts w:hint="eastAsia"/>
          <w:szCs w:val="21"/>
        </w:rPr>
        <w:t>）拟安排的项目负责人情况 （仅限一人，拟安排的项目成员人除外）</w:t>
      </w:r>
    </w:p>
    <w:p w14:paraId="0B0A2A80">
      <w:pPr>
        <w:ind w:left="718" w:leftChars="342" w:firstLine="1417" w:firstLineChars="675"/>
        <w:rPr>
          <w:szCs w:val="21"/>
        </w:rPr>
      </w:pPr>
      <w:r>
        <w:rPr>
          <w:rFonts w:hint="eastAsia"/>
          <w:szCs w:val="21"/>
        </w:rPr>
        <w:t>（</w:t>
      </w:r>
      <w:r>
        <w:rPr>
          <w:rFonts w:hint="eastAsia"/>
          <w:szCs w:val="21"/>
          <w:lang w:val="en-US" w:eastAsia="zh-CN"/>
        </w:rPr>
        <w:t>10</w:t>
      </w:r>
      <w:r>
        <w:rPr>
          <w:rFonts w:hint="eastAsia"/>
          <w:szCs w:val="21"/>
        </w:rPr>
        <w:t>）项目经费计划使用方案</w:t>
      </w:r>
    </w:p>
    <w:p w14:paraId="3FC7DABC">
      <w:pPr>
        <w:ind w:left="718" w:leftChars="342" w:firstLine="1417" w:firstLineChars="675"/>
        <w:rPr>
          <w:szCs w:val="21"/>
        </w:rPr>
      </w:pPr>
      <w:r>
        <w:rPr>
          <w:rFonts w:hint="eastAsia"/>
          <w:szCs w:val="21"/>
        </w:rPr>
        <w:t>（</w:t>
      </w:r>
      <w:r>
        <w:rPr>
          <w:rFonts w:hint="eastAsia"/>
          <w:szCs w:val="21"/>
          <w:lang w:val="en-US" w:eastAsia="zh-CN"/>
        </w:rPr>
        <w:t>11</w:t>
      </w:r>
      <w:r>
        <w:rPr>
          <w:rFonts w:hint="eastAsia"/>
          <w:szCs w:val="21"/>
        </w:rPr>
        <w:t>）拟安排的项目团队成员 （主要技术人员）情况（项目负责人除外）</w:t>
      </w:r>
    </w:p>
    <w:p w14:paraId="2FD940C3">
      <w:pPr>
        <w:ind w:left="718" w:leftChars="342" w:firstLine="1417" w:firstLineChars="675"/>
        <w:rPr>
          <w:szCs w:val="21"/>
        </w:rPr>
      </w:pPr>
      <w:r>
        <w:rPr>
          <w:rFonts w:hint="eastAsia"/>
          <w:szCs w:val="21"/>
        </w:rPr>
        <w:t>（</w:t>
      </w:r>
      <w:r>
        <w:rPr>
          <w:rFonts w:hint="eastAsia"/>
          <w:szCs w:val="21"/>
          <w:lang w:val="en-US" w:eastAsia="zh-CN"/>
        </w:rPr>
        <w:t>12</w:t>
      </w:r>
      <w:r>
        <w:rPr>
          <w:rFonts w:hint="eastAsia"/>
          <w:szCs w:val="21"/>
        </w:rPr>
        <w:t>）违约承诺</w:t>
      </w:r>
    </w:p>
    <w:p w14:paraId="3CEAB1A2">
      <w:pPr>
        <w:ind w:left="718" w:leftChars="342" w:firstLine="1417" w:firstLineChars="675"/>
        <w:rPr>
          <w:szCs w:val="21"/>
        </w:rPr>
      </w:pPr>
      <w:r>
        <w:rPr>
          <w:rFonts w:hint="eastAsia"/>
          <w:szCs w:val="21"/>
        </w:rPr>
        <w:t>（</w:t>
      </w:r>
      <w:r>
        <w:rPr>
          <w:rFonts w:hint="eastAsia"/>
          <w:szCs w:val="21"/>
          <w:lang w:val="en-US" w:eastAsia="zh-CN"/>
        </w:rPr>
        <w:t>13</w:t>
      </w:r>
      <w:r>
        <w:rPr>
          <w:rFonts w:hint="eastAsia"/>
          <w:szCs w:val="21"/>
        </w:rPr>
        <w:t>）项目完成后的服务承诺</w:t>
      </w:r>
    </w:p>
    <w:p w14:paraId="2BE72290">
      <w:pPr>
        <w:ind w:left="718" w:leftChars="342" w:firstLine="1417" w:firstLineChars="675"/>
        <w:rPr>
          <w:szCs w:val="21"/>
        </w:rPr>
      </w:pPr>
      <w:r>
        <w:rPr>
          <w:rFonts w:hint="eastAsia"/>
          <w:szCs w:val="21"/>
        </w:rPr>
        <w:t>（</w:t>
      </w:r>
      <w:r>
        <w:rPr>
          <w:rFonts w:hint="eastAsia"/>
          <w:szCs w:val="21"/>
          <w:lang w:val="en-US" w:eastAsia="zh-CN"/>
        </w:rPr>
        <w:t>14</w:t>
      </w:r>
      <w:r>
        <w:rPr>
          <w:rFonts w:hint="eastAsia"/>
          <w:szCs w:val="21"/>
        </w:rPr>
        <w:t>）投标人认为需要加以说明的其他内容</w:t>
      </w:r>
    </w:p>
    <w:p w14:paraId="1CD72D0F">
      <w:pPr>
        <w:pStyle w:val="20"/>
      </w:pPr>
    </w:p>
    <w:p w14:paraId="056516C9">
      <w:pPr>
        <w:pStyle w:val="9"/>
        <w:ind w:left="210" w:leftChars="100" w:firstLine="781" w:firstLineChars="372"/>
        <w:rPr>
          <w:rFonts w:ascii="宋体" w:hAnsi="宋体"/>
          <w:szCs w:val="21"/>
        </w:rPr>
      </w:pPr>
    </w:p>
    <w:p w14:paraId="057CDFD4">
      <w:pPr>
        <w:rPr>
          <w:rFonts w:ascii="仿宋_GB2312" w:eastAsia="仿宋_GB2312"/>
          <w:sz w:val="24"/>
        </w:rPr>
      </w:pPr>
    </w:p>
    <w:p w14:paraId="5B03B78E">
      <w:pPr>
        <w:ind w:firstLine="426" w:firstLineChars="202"/>
        <w:rPr>
          <w:rFonts w:ascii="宋体" w:hAnsi="宋体"/>
          <w:b/>
          <w:szCs w:val="21"/>
        </w:rPr>
      </w:pPr>
      <w:r>
        <w:rPr>
          <w:rFonts w:hint="eastAsia" w:ascii="宋体" w:hAnsi="宋体"/>
          <w:b/>
          <w:szCs w:val="21"/>
        </w:rPr>
        <w:t>备注：</w:t>
      </w:r>
    </w:p>
    <w:p w14:paraId="0E7D7841">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14:paraId="079717E6">
      <w:pPr>
        <w:ind w:firstLine="426" w:firstLineChars="202"/>
        <w:rPr>
          <w:rFonts w:ascii="宋体" w:hAnsi="宋体"/>
          <w:b/>
          <w:szCs w:val="21"/>
        </w:rPr>
      </w:pPr>
      <w:r>
        <w:rPr>
          <w:rFonts w:hint="eastAsia" w:ascii="宋体" w:hAnsi="宋体"/>
          <w:b/>
          <w:szCs w:val="21"/>
        </w:rPr>
        <w:t>2.关于填写“开标一览表”的说明：“开标一览表”中除“投标总价”外，其他信息不作评审依据。</w:t>
      </w:r>
    </w:p>
    <w:p w14:paraId="00BA9BB4">
      <w:pPr>
        <w:rPr>
          <w:rFonts w:ascii="仿宋_GB2312" w:eastAsia="仿宋_GB2312"/>
          <w:sz w:val="24"/>
        </w:rPr>
      </w:pPr>
    </w:p>
    <w:p w14:paraId="7B3B9558">
      <w:pPr>
        <w:rPr>
          <w:rFonts w:ascii="宋体" w:hAnsi="宋体"/>
          <w:b/>
          <w:szCs w:val="21"/>
        </w:rPr>
      </w:pPr>
    </w:p>
    <w:p w14:paraId="68EEC07E">
      <w:pPr>
        <w:rPr>
          <w:rFonts w:ascii="宋体" w:hAnsi="宋体"/>
          <w:b/>
          <w:szCs w:val="21"/>
        </w:rPr>
      </w:pPr>
    </w:p>
    <w:p w14:paraId="39AC4566">
      <w:pPr>
        <w:jc w:val="left"/>
        <w:rPr>
          <w:rFonts w:ascii="宋体" w:hAnsi="宋体"/>
          <w:b/>
          <w:color w:val="FF0000"/>
          <w:sz w:val="36"/>
          <w:szCs w:val="36"/>
        </w:rPr>
      </w:pPr>
      <w:r>
        <w:rPr>
          <w:rFonts w:hint="eastAsia" w:ascii="宋体" w:hAnsi="宋体"/>
          <w:b/>
          <w:color w:val="FF0000"/>
          <w:sz w:val="36"/>
          <w:szCs w:val="36"/>
        </w:rPr>
        <w:br w:type="page"/>
      </w:r>
    </w:p>
    <w:p w14:paraId="451ED4E9">
      <w:pPr>
        <w:widowControl/>
        <w:jc w:val="left"/>
        <w:rPr>
          <w:rFonts w:ascii="宋体" w:hAnsi="宋体"/>
          <w:b/>
          <w:color w:val="FF0000"/>
          <w:sz w:val="28"/>
          <w:szCs w:val="28"/>
        </w:rPr>
      </w:pPr>
      <w:r>
        <w:rPr>
          <w:rFonts w:hint="eastAsia" w:ascii="宋体" w:hAnsi="宋体"/>
          <w:b/>
          <w:color w:val="FF0000"/>
          <w:sz w:val="28"/>
          <w:szCs w:val="28"/>
        </w:rPr>
        <w:t>投标文件正文（信息公开部分）</w:t>
      </w:r>
    </w:p>
    <w:p w14:paraId="72FC1DDF">
      <w:pPr>
        <w:pStyle w:val="5"/>
        <w:jc w:val="center"/>
        <w:rPr>
          <w:rFonts w:ascii="黑体" w:eastAsia="黑体"/>
          <w:b w:val="0"/>
          <w:kern w:val="0"/>
          <w:sz w:val="24"/>
        </w:rPr>
      </w:pPr>
      <w:r>
        <w:rPr>
          <w:rFonts w:hint="eastAsia" w:ascii="黑体" w:eastAsia="黑体"/>
          <w:b w:val="0"/>
          <w:kern w:val="0"/>
          <w:sz w:val="24"/>
        </w:rPr>
        <w:t>一、投标函</w:t>
      </w:r>
    </w:p>
    <w:p w14:paraId="2D3A4DBB">
      <w:pPr>
        <w:spacing w:line="360" w:lineRule="auto"/>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 xml:space="preserve">  深圳公共资源交易中心  </w:t>
      </w:r>
    </w:p>
    <w:p w14:paraId="6058A510">
      <w:pPr>
        <w:ind w:firstLine="420" w:firstLineChars="200"/>
        <w:rPr>
          <w:rFonts w:ascii="宋体" w:hAnsi="宋体"/>
          <w:szCs w:val="21"/>
        </w:rPr>
      </w:pPr>
      <w:bookmarkStart w:id="37" w:name="_Hlk73818812"/>
      <w:r>
        <w:rPr>
          <w:rFonts w:hint="eastAsia"/>
          <w:szCs w:val="21"/>
        </w:rPr>
        <w:t>1、根据已收到贵单位的</w:t>
      </w:r>
      <w:r>
        <w:rPr>
          <w:rFonts w:hint="eastAsia"/>
          <w:color w:val="FF0000"/>
          <w:szCs w:val="21"/>
        </w:rPr>
        <w:t>项目编号为</w:t>
      </w:r>
      <w:r>
        <w:rPr>
          <w:rFonts w:hint="eastAsia"/>
          <w:color w:val="FF0000"/>
          <w:szCs w:val="21"/>
          <w:lang w:val="en-US" w:eastAsia="zh-CN"/>
        </w:rPr>
        <w:t>YTZXCG-2025-00017</w:t>
      </w:r>
      <w:r>
        <w:rPr>
          <w:rFonts w:hint="eastAsia"/>
          <w:color w:val="FF0000"/>
          <w:szCs w:val="21"/>
        </w:rPr>
        <w:t>的</w:t>
      </w:r>
      <w:r>
        <w:rPr>
          <w:rFonts w:hint="eastAsia"/>
          <w:color w:val="FF0000"/>
          <w:szCs w:val="21"/>
          <w:u w:val="thick"/>
        </w:rPr>
        <w:t xml:space="preserve"> 深圳市盐田区民政局助残社工服务项目 </w:t>
      </w:r>
      <w:r>
        <w:rPr>
          <w:rFonts w:hint="eastAsia"/>
          <w:szCs w:val="21"/>
        </w:rPr>
        <w:t>的招标文件，遵照《深圳经济特区政府采购条例》和《深圳网上政府采购管理暂行办法》等有关规定，我单位经研究上述招标文件的专用条款及通用条款后，</w:t>
      </w:r>
      <w:bookmarkStart w:id="38" w:name="_Hlk72263588"/>
      <w:r>
        <w:rPr>
          <w:rFonts w:hint="eastAsia"/>
          <w:szCs w:val="21"/>
        </w:rPr>
        <w:t>愿意按照招标文件要求承包上述项目并修补其任何缺陷。</w:t>
      </w:r>
      <w:bookmarkEnd w:id="38"/>
    </w:p>
    <w:p w14:paraId="0E22621E">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14:paraId="06F37E6F">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14:paraId="5F075244">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728D2192">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14:paraId="1BDA9552">
      <w:pPr>
        <w:ind w:left="420" w:leftChars="200"/>
        <w:rPr>
          <w:rFonts w:ascii="宋体" w:hAnsi="宋体"/>
          <w:szCs w:val="21"/>
        </w:rPr>
      </w:pPr>
      <w:r>
        <w:rPr>
          <w:rFonts w:hint="eastAsia" w:ascii="宋体" w:hAnsi="宋体"/>
          <w:szCs w:val="21"/>
        </w:rPr>
        <w:t>6、我单位理解贵单位将不受必须接受所收到的最低报价或其它任何投标文件的约束。</w:t>
      </w:r>
      <w:bookmarkEnd w:id="37"/>
    </w:p>
    <w:p w14:paraId="60341459">
      <w:pPr>
        <w:ind w:firstLine="422" w:firstLineChars="200"/>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4B944A9C">
      <w:pPr>
        <w:ind w:firstLine="422" w:firstLineChars="200"/>
        <w:rPr>
          <w:rFonts w:ascii="宋体" w:hAnsi="宋体"/>
          <w:b/>
          <w:szCs w:val="21"/>
        </w:rPr>
      </w:pPr>
      <w:r>
        <w:rPr>
          <w:rFonts w:hint="eastAsia" w:ascii="宋体" w:hAnsi="宋体"/>
          <w:b/>
          <w:szCs w:val="21"/>
        </w:rPr>
        <w:t>8、如果我方中标，我方保证在领取中标通知书之前按招标文件规定向深圳交易集团有限公司交纳代理服务费。</w:t>
      </w:r>
    </w:p>
    <w:p w14:paraId="3CAF7D33">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单位地址：</w:t>
      </w:r>
      <w:r>
        <w:rPr>
          <w:rFonts w:hint="eastAsia"/>
          <w:szCs w:val="21"/>
          <w:u w:val="thick"/>
        </w:rPr>
        <w:t xml:space="preserve">                    </w:t>
      </w:r>
      <w:r>
        <w:rPr>
          <w:rFonts w:hint="eastAsia"/>
          <w:szCs w:val="21"/>
        </w:rPr>
        <w:t>；</w:t>
      </w:r>
    </w:p>
    <w:p w14:paraId="476AA42C">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6A13F263">
      <w:pPr>
        <w:ind w:left="420" w:leftChars="200" w:firstLine="210" w:firstLineChars="100"/>
        <w:rPr>
          <w:szCs w:val="21"/>
        </w:rPr>
      </w:pPr>
      <w:r>
        <w:rPr>
          <w:rFonts w:hint="eastAsia"/>
          <w:szCs w:val="21"/>
        </w:rPr>
        <w:t>电话：</w:t>
      </w:r>
      <w:r>
        <w:rPr>
          <w:rFonts w:hint="eastAsia"/>
          <w:szCs w:val="21"/>
          <w:u w:val="thick"/>
        </w:rPr>
        <w:t xml:space="preserve">         </w:t>
      </w:r>
      <w:r>
        <w:rPr>
          <w:rFonts w:hint="eastAsia"/>
          <w:szCs w:val="21"/>
        </w:rPr>
        <w:t xml:space="preserve">      </w:t>
      </w:r>
    </w:p>
    <w:p w14:paraId="772C7751">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59881317">
      <w:pPr>
        <w:ind w:left="420" w:leftChars="200"/>
        <w:rPr>
          <w:rFonts w:ascii="黑体" w:hAnsi="宋体" w:eastAsia="黑体"/>
        </w:rPr>
      </w:pPr>
      <w:r>
        <w:rPr>
          <w:rFonts w:hint="eastAsia"/>
          <w:sz w:val="24"/>
        </w:rPr>
        <w:t xml:space="preserve">        </w:t>
      </w:r>
      <w:r>
        <w:rPr>
          <w:rFonts w:hint="eastAsia" w:ascii="黑体" w:hAnsi="宋体" w:eastAsia="黑体"/>
        </w:rPr>
        <w:t xml:space="preserve"> </w:t>
      </w:r>
    </w:p>
    <w:p w14:paraId="14E1E219">
      <w:pPr>
        <w:ind w:left="420" w:leftChars="200"/>
        <w:rPr>
          <w:sz w:val="24"/>
        </w:rPr>
      </w:pPr>
      <w:r>
        <w:rPr>
          <w:rFonts w:hint="eastAsia"/>
          <w:sz w:val="24"/>
        </w:rPr>
        <w:t xml:space="preserve">           </w:t>
      </w:r>
    </w:p>
    <w:p w14:paraId="34673F77">
      <w:pPr>
        <w:rPr>
          <w:rFonts w:ascii="黑体" w:hAnsi="宋体" w:eastAsia="黑体"/>
        </w:rPr>
      </w:pPr>
    </w:p>
    <w:p w14:paraId="554701F6">
      <w:pPr>
        <w:rPr>
          <w:rFonts w:ascii="宋体" w:hAnsi="宋体"/>
          <w:szCs w:val="21"/>
        </w:rPr>
      </w:pPr>
    </w:p>
    <w:p w14:paraId="71A25297">
      <w:pPr>
        <w:widowControl/>
        <w:jc w:val="left"/>
        <w:rPr>
          <w:rFonts w:ascii="黑体" w:hAnsi="宋体" w:eastAsia="黑体"/>
          <w:bCs/>
          <w:kern w:val="0"/>
          <w:sz w:val="24"/>
          <w:szCs w:val="32"/>
        </w:rPr>
      </w:pPr>
      <w:r>
        <w:rPr>
          <w:rFonts w:ascii="黑体" w:eastAsia="黑体"/>
          <w:b/>
          <w:kern w:val="0"/>
          <w:sz w:val="24"/>
        </w:rPr>
        <w:br w:type="page"/>
      </w:r>
    </w:p>
    <w:p w14:paraId="4DD28F3C">
      <w:pPr>
        <w:pStyle w:val="5"/>
        <w:jc w:val="center"/>
        <w:rPr>
          <w:rFonts w:ascii="黑体" w:eastAsia="黑体"/>
          <w:b w:val="0"/>
          <w:kern w:val="0"/>
          <w:sz w:val="24"/>
        </w:rPr>
      </w:pPr>
      <w:r>
        <w:rPr>
          <w:rFonts w:hint="eastAsia" w:ascii="黑体" w:eastAsia="黑体"/>
          <w:b w:val="0"/>
          <w:kern w:val="0"/>
          <w:sz w:val="24"/>
        </w:rPr>
        <w:t>二、政府采购投标及履约承诺函</w:t>
      </w:r>
    </w:p>
    <w:p w14:paraId="442229C5">
      <w:pPr>
        <w:rPr>
          <w:rFonts w:ascii="宋体" w:hAnsi="宋体"/>
          <w:sz w:val="24"/>
        </w:rPr>
      </w:pPr>
    </w:p>
    <w:p w14:paraId="52316D8A">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67955680">
      <w:pPr>
        <w:ind w:right="-815" w:firstLine="420" w:firstLineChars="200"/>
        <w:rPr>
          <w:rFonts w:ascii="宋体" w:hAnsi="宋体"/>
          <w:szCs w:val="21"/>
        </w:rPr>
      </w:pPr>
      <w:r>
        <w:rPr>
          <w:rFonts w:hint="eastAsia" w:ascii="宋体" w:hAnsi="宋体"/>
          <w:szCs w:val="21"/>
        </w:rPr>
        <w:t>我单位承诺：</w:t>
      </w:r>
    </w:p>
    <w:p w14:paraId="04A38449">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36FABE75">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4F29EC36">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14:paraId="300071FA">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14:paraId="1B84F70F">
      <w:pPr>
        <w:ind w:firstLine="420" w:firstLineChars="200"/>
      </w:pPr>
      <w:r>
        <w:rPr>
          <w:rFonts w:hint="eastAsia"/>
          <w:color w:val="FF0000"/>
        </w:rPr>
        <w:t>5.我单位不存在《深圳市财政局政府采购供应商信用信息管理办法》（深财规〔2023〕3号）列明的严重违法失信行为。</w:t>
      </w:r>
    </w:p>
    <w:p w14:paraId="079153F0">
      <w:pPr>
        <w:ind w:firstLine="420" w:firstLineChars="200"/>
        <w:rPr>
          <w:rFonts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75BADCEC">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3C06CAAD">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C97C484">
      <w:pPr>
        <w:ind w:firstLine="420" w:firstLineChars="200"/>
        <w:rPr>
          <w:rFonts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001CE81">
      <w:pPr>
        <w:ind w:firstLine="420" w:firstLineChars="200"/>
        <w:rPr>
          <w:rFonts w:ascii="宋体" w:hAnsi="宋体"/>
          <w:szCs w:val="21"/>
        </w:rPr>
      </w:pPr>
      <w:r>
        <w:rPr>
          <w:rFonts w:hint="eastAsia" w:ascii="宋体" w:hAnsi="宋体"/>
          <w:szCs w:val="21"/>
        </w:rPr>
        <w:t>9.我单位承诺中标后项目不转包，未经采购人同意不进行分包。</w:t>
      </w:r>
    </w:p>
    <w:p w14:paraId="51E256BD">
      <w:pPr>
        <w:ind w:firstLine="420" w:firstLineChars="200"/>
        <w:rPr>
          <w:rFonts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1595680D">
      <w:pPr>
        <w:ind w:firstLine="420" w:firstLineChars="200"/>
        <w:rPr>
          <w:rFonts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13F41730">
      <w:pPr>
        <w:ind w:firstLine="420" w:firstLineChars="200"/>
        <w:rPr>
          <w:rFonts w:ascii="宋体" w:hAnsi="宋体"/>
          <w:bCs/>
        </w:rPr>
      </w:pPr>
      <w:r>
        <w:rPr>
          <w:rFonts w:hint="eastAsia" w:ascii="宋体" w:hAnsi="宋体" w:cs="宋体"/>
          <w:bCs/>
          <w:kern w:val="0"/>
          <w:szCs w:val="21"/>
        </w:rPr>
        <w:t>12.</w:t>
      </w:r>
      <w:r>
        <w:rPr>
          <w:rFonts w:hint="eastAsia" w:ascii="宋体" w:hAnsi="宋体"/>
          <w:bCs/>
        </w:rPr>
        <w:t>我单位已知悉并同意中标（成交）结果信息公示（公开）的内容。</w:t>
      </w:r>
    </w:p>
    <w:p w14:paraId="44A9339E">
      <w:pPr>
        <w:ind w:firstLine="420" w:firstLineChars="200"/>
        <w:rPr>
          <w:rFonts w:ascii="宋体" w:hAnsi="宋体"/>
          <w:b/>
          <w:bCs/>
        </w:rPr>
      </w:pPr>
      <w:r>
        <w:rPr>
          <w:rFonts w:hint="eastAsia" w:ascii="宋体" w:hAnsi="宋体"/>
          <w:bCs/>
        </w:rPr>
        <w:t>13.我单位保证，符合《中华人民共和国政府采购法实施条例》第十八条规定，与其他投标供应商不存在单位负责人为同一人或者存在直接控股、管理关系；</w:t>
      </w:r>
      <w:r>
        <w:rPr>
          <w:rFonts w:hint="eastAsia" w:ascii="宋体" w:hAnsi="宋体"/>
          <w:b/>
          <w:bCs/>
        </w:rPr>
        <w:t>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3B573492">
      <w:pPr>
        <w:ind w:firstLine="422" w:firstLineChars="200"/>
        <w:rPr>
          <w:rFonts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14:paraId="53061E98">
      <w:pPr>
        <w:pStyle w:val="20"/>
        <w:ind w:firstLine="482" w:firstLineChars="200"/>
        <w:rPr>
          <w:rFonts w:ascii="宋体" w:hAnsi="宋体"/>
        </w:rPr>
      </w:pPr>
    </w:p>
    <w:p w14:paraId="7335B180">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2717C9B3">
      <w:pPr>
        <w:spacing w:before="60" w:beforeLines="25" w:after="60" w:afterLines="25"/>
        <w:ind w:firstLine="5460" w:firstLineChars="2600"/>
        <w:rPr>
          <w:rFonts w:ascii="宋体" w:hAnsi="宋体"/>
          <w:szCs w:val="21"/>
        </w:rPr>
      </w:pPr>
      <w:r>
        <w:rPr>
          <w:rFonts w:hint="eastAsia" w:ascii="宋体" w:hAnsi="宋体"/>
          <w:szCs w:val="21"/>
        </w:rPr>
        <w:t xml:space="preserve">                                    </w:t>
      </w:r>
    </w:p>
    <w:p w14:paraId="587D2DDD">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14:paraId="6DA11534">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2AFE40CA">
      <w:pPr>
        <w:pStyle w:val="5"/>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14:paraId="12DB117B">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14:paraId="1A6CD998">
      <w:pPr>
        <w:spacing w:before="120" w:beforeLines="50"/>
        <w:ind w:firstLine="422" w:firstLineChars="200"/>
        <w:rPr>
          <w:b/>
          <w:bCs/>
          <w:color w:val="FF0000"/>
        </w:rPr>
      </w:pPr>
      <w:r>
        <w:rPr>
          <w:rFonts w:hint="eastAsia" w:ascii="宋体" w:hAnsi="宋体"/>
          <w:b/>
          <w:bCs/>
          <w:color w:val="FF0000"/>
        </w:rPr>
        <w:t>（特别提示：投标人须按本招标文件第一册第一章招标公告</w:t>
      </w:r>
      <w:r>
        <w:rPr>
          <w:rFonts w:hint="eastAsia"/>
          <w:b/>
          <w:bCs/>
          <w:color w:val="FF0000"/>
        </w:rPr>
        <w:t xml:space="preserve"> </w:t>
      </w:r>
      <w:r>
        <w:rPr>
          <w:rFonts w:hint="eastAsia" w:ascii="宋体" w:hAnsi="宋体"/>
          <w:b/>
          <w:bCs/>
          <w:color w:val="FF0000"/>
        </w:rPr>
        <w:t>“申请人的资格要求”（即投标人资格要求）提供相关的资格证明资料，未提供或提供不完整、不符合要求的，将作投标无效处理，其中要求提供《政府采购投标及履约承诺函》《供应商基本情况表》且已在规定章节中提供的，此处不重复提供。）</w:t>
      </w:r>
    </w:p>
    <w:p w14:paraId="3B2A4ABA">
      <w:pPr>
        <w:spacing w:before="120" w:beforeLines="50"/>
        <w:ind w:firstLine="422" w:firstLineChars="200"/>
        <w:rPr>
          <w:bCs/>
        </w:rPr>
      </w:pPr>
      <w:r>
        <w:rPr>
          <w:rFonts w:hint="eastAsia"/>
          <w:b/>
          <w:bCs/>
          <w:color w:val="FF0000"/>
        </w:rPr>
        <w:t>1、资格证明材料：</w:t>
      </w:r>
      <w:r>
        <w:rPr>
          <w:bCs/>
        </w:rPr>
        <w:t xml:space="preserve"> </w:t>
      </w:r>
    </w:p>
    <w:p w14:paraId="6DED8A2D">
      <w:pPr>
        <w:rPr>
          <w:b/>
          <w:sz w:val="24"/>
        </w:rPr>
      </w:pPr>
    </w:p>
    <w:p w14:paraId="11C340B7">
      <w:pPr>
        <w:ind w:firstLine="482" w:firstLineChars="200"/>
        <w:rPr>
          <w:b/>
          <w:sz w:val="24"/>
        </w:rPr>
      </w:pPr>
    </w:p>
    <w:p w14:paraId="0CB5A399">
      <w:pPr>
        <w:ind w:firstLine="482" w:firstLineChars="200"/>
        <w:rPr>
          <w:b/>
          <w:sz w:val="24"/>
        </w:rPr>
      </w:pPr>
    </w:p>
    <w:p w14:paraId="38FF20D1">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13F5502A">
      <w:pPr>
        <w:ind w:firstLine="420" w:firstLineChars="200"/>
        <w:rPr>
          <w:rFonts w:ascii="黑体" w:hAnsi="黑体" w:eastAsia="黑体"/>
          <w:color w:val="FF0000"/>
          <w:highlight w:val="yellow"/>
        </w:rPr>
      </w:pPr>
      <w:r>
        <w:rPr>
          <w:rFonts w:hint="eastAsia" w:ascii="黑体" w:hAnsi="黑体" w:eastAsia="黑体"/>
          <w:color w:val="FF0000"/>
        </w:rPr>
        <w:t>请投标人依照招标文件提供的格式和内容填写声明函，不要随意变更格式；</w:t>
      </w:r>
      <w:r>
        <w:rPr>
          <w:rFonts w:hint="eastAsia" w:ascii="黑体" w:hAnsi="黑体" w:eastAsia="黑体"/>
          <w:color w:val="FF0000"/>
          <w:highlight w:val="yellow"/>
        </w:rPr>
        <w:t>声明函不需要盖章或签字；满足多项优惠政策的投标人，不重复享受多项价格扣除政策。</w:t>
      </w:r>
    </w:p>
    <w:p w14:paraId="1EEBCB46">
      <w:pPr>
        <w:ind w:firstLine="420" w:firstLineChars="200"/>
        <w:rPr>
          <w:rFonts w:ascii="黑体" w:hAnsi="黑体" w:eastAsia="黑体"/>
          <w:color w:val="FF0000"/>
          <w:highlight w:val="yellow"/>
        </w:rPr>
      </w:pPr>
    </w:p>
    <w:p w14:paraId="43971852">
      <w:pPr>
        <w:ind w:firstLine="420" w:firstLineChars="200"/>
        <w:rPr>
          <w:rFonts w:ascii="黑体" w:hAnsi="黑体" w:eastAsia="黑体"/>
          <w:color w:val="FF0000"/>
        </w:rPr>
      </w:pPr>
      <w:r>
        <w:rPr>
          <w:rFonts w:hint="eastAsia" w:ascii="黑体" w:hAnsi="黑体" w:eastAsia="黑体"/>
          <w:color w:val="FF0000"/>
          <w:highlight w:val="yellow"/>
        </w:rPr>
        <w:t>（一）声明函的填写要求</w:t>
      </w:r>
    </w:p>
    <w:p w14:paraId="775CDB6D">
      <w:pPr>
        <w:ind w:firstLine="420" w:firstLineChars="200"/>
        <w:rPr>
          <w:rFonts w:ascii="黑体" w:hAnsi="黑体" w:eastAsia="黑体"/>
          <w:color w:val="FF0000"/>
        </w:rPr>
      </w:pPr>
      <w:r>
        <w:rPr>
          <w:rFonts w:hint="eastAsia" w:ascii="黑体" w:hAnsi="黑体" w:eastAsia="黑体"/>
          <w:color w:val="FF0000"/>
        </w:rPr>
        <w:t>1.“单位名称”应填写采购人名称（深圳公共资源交易中心不是本项目的采购人，而是组织实施机构）；</w:t>
      </w:r>
    </w:p>
    <w:p w14:paraId="150892F1">
      <w:pPr>
        <w:ind w:firstLine="420" w:firstLineChars="200"/>
        <w:rPr>
          <w:rFonts w:ascii="黑体" w:hAnsi="黑体" w:eastAsia="黑体"/>
          <w:color w:val="FF0000"/>
        </w:rPr>
      </w:pPr>
      <w:r>
        <w:rPr>
          <w:rFonts w:hint="eastAsia" w:ascii="黑体" w:hAnsi="黑体" w:eastAsia="黑体"/>
          <w:color w:val="FF0000"/>
        </w:rPr>
        <w:t>2.“项目名称”应按照招标文件中确定的项目名称填写。对于分包方式面向中小企业采购的项目，应标明中小企业的具体分包内容；对于以联合体方式面向中小企业采购的项目，应标明联合体中中小企业所承担的具体内容。</w:t>
      </w:r>
    </w:p>
    <w:p w14:paraId="5B806CDC">
      <w:pPr>
        <w:ind w:firstLine="420" w:firstLineChars="200"/>
        <w:rPr>
          <w:rFonts w:ascii="黑体" w:hAnsi="黑体" w:eastAsia="黑体"/>
          <w:color w:val="FF0000"/>
        </w:rPr>
      </w:pPr>
      <w:r>
        <w:rPr>
          <w:rFonts w:hint="eastAsia" w:ascii="黑体" w:hAnsi="黑体" w:eastAsia="黑体"/>
          <w:color w:val="FF0000"/>
        </w:rPr>
        <w:t>3.“标的名称”应填写招标文件中细化载明的采购标的名称</w:t>
      </w:r>
      <w:r>
        <w:rPr>
          <w:rFonts w:hint="eastAsia" w:ascii="黑体" w:hAnsi="黑体" w:eastAsia="黑体"/>
          <w:color w:val="0070C0"/>
        </w:rPr>
        <w:t>（以招标文件第一册第三章用户需求书“服务需求明细”的“服务需求名称（标的名称）”一栏为准）</w:t>
      </w:r>
      <w:r>
        <w:rPr>
          <w:rFonts w:hint="eastAsia" w:ascii="黑体" w:hAnsi="黑体" w:eastAsia="黑体"/>
          <w:color w:val="FF0000"/>
        </w:rPr>
        <w:t>；如果涉及多项服务（标的）为同一企业承接的，“标的名称”下划线处可以如实填写多项服务；对于分包方式面向中小企业采购的项目，“标的名称”应填写招标文件中注明的分包给中小企业的采购标的名称；对于以联合体方式面向中小企业采购的项目，“标的名称”应填写招标文件中注明的联合体中中小企业承担的采购标的名称。</w:t>
      </w:r>
    </w:p>
    <w:p w14:paraId="40E07406">
      <w:pPr>
        <w:ind w:firstLine="420" w:firstLineChars="200"/>
        <w:rPr>
          <w:rFonts w:ascii="黑体" w:hAnsi="黑体" w:eastAsia="黑体"/>
          <w:color w:val="0070C0"/>
        </w:rPr>
      </w:pPr>
      <w:r>
        <w:rPr>
          <w:rFonts w:hint="eastAsia" w:ascii="黑体" w:hAnsi="黑体" w:eastAsia="黑体"/>
          <w:color w:val="FF0000"/>
        </w:rPr>
        <w:t>4.“采购文件中明确的所属行业” 应填</w:t>
      </w:r>
      <w:r>
        <w:rPr>
          <w:rFonts w:hint="eastAsia" w:ascii="黑体" w:hAnsi="宋体" w:eastAsia="黑体"/>
          <w:bCs/>
          <w:color w:val="FF0000"/>
          <w:kern w:val="0"/>
          <w:szCs w:val="21"/>
        </w:rPr>
        <w:t>写采购标的对应的中小企业划分标准所属行业</w:t>
      </w:r>
      <w:r>
        <w:rPr>
          <w:rFonts w:hint="eastAsia" w:ascii="黑体" w:hAnsi="黑体" w:eastAsia="黑体"/>
          <w:color w:val="0070C0"/>
        </w:rPr>
        <w:t>（所属行业以招标文件第一册第三章用户需求书“服务需求明细”的“标的所属行业”一栏为准）</w:t>
      </w:r>
      <w:r>
        <w:rPr>
          <w:rFonts w:hint="eastAsia" w:ascii="黑体" w:hAnsi="黑体" w:eastAsia="黑体"/>
          <w:color w:val="FF0000"/>
        </w:rPr>
        <w:t>，并应确保与采购标的涉及的服务承接商本身的所属行业保持一致。对于分包方式面向中小企业采购的项目，“采购文件中明确的所属行业”应按照招标文件中注明的分包给中小企业的采购标的所属行业填写，并应确保与该分包部分采购标的涉及的服务承接商本身的所属行业保持一致。对于以联合体方式面向中小企业采购的项目，“采购文件中明确的所属行业”应按照招标文件中注明的联合体中中小企业承担的采购标的所属行业填写，并应确保与该承担部分采购标的涉及的服务承接商本身的所属行业保持一致。</w:t>
      </w:r>
    </w:p>
    <w:p w14:paraId="77E182B8">
      <w:pPr>
        <w:ind w:firstLine="420" w:firstLineChars="200"/>
        <w:rPr>
          <w:rFonts w:ascii="黑体" w:hAnsi="黑体" w:eastAsia="黑体"/>
          <w:color w:val="FF0000"/>
        </w:rPr>
      </w:pPr>
      <w:r>
        <w:rPr>
          <w:rFonts w:hint="eastAsia" w:ascii="黑体" w:hAnsi="黑体" w:eastAsia="黑体"/>
          <w:color w:val="FF0000"/>
        </w:rPr>
        <w:t>5.“企业名称”应如实填写</w:t>
      </w:r>
      <w:r>
        <w:rPr>
          <w:rFonts w:hint="eastAsia" w:ascii="黑体" w:hAnsi="黑体" w:eastAsia="黑体"/>
          <w:b/>
          <w:color w:val="FF0000"/>
        </w:rPr>
        <w:t>服务承接商。</w:t>
      </w:r>
      <w:r>
        <w:rPr>
          <w:rFonts w:hint="eastAsia" w:ascii="黑体" w:hAnsi="黑体" w:eastAsia="黑体"/>
          <w:color w:val="FF0000"/>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33033313">
      <w:pPr>
        <w:ind w:firstLine="420" w:firstLineChars="200"/>
        <w:rPr>
          <w:rFonts w:ascii="黑体" w:hAnsi="黑体" w:eastAsia="黑体"/>
          <w:color w:val="FF0000"/>
        </w:rPr>
      </w:pPr>
      <w:r>
        <w:rPr>
          <w:rFonts w:hint="eastAsia" w:ascii="黑体" w:hAnsi="黑体" w:eastAsia="黑体"/>
          <w:color w:val="FF0000"/>
        </w:rPr>
        <w:t>6.从业人员、资产总额指标以上年度末数据为依据，营业收入指标以上年度累计数据为依据。无上年度数据的新成立企业可不填报。</w:t>
      </w:r>
    </w:p>
    <w:p w14:paraId="50BDC93C">
      <w:pPr>
        <w:ind w:firstLine="420" w:firstLineChars="200"/>
        <w:rPr>
          <w:rFonts w:ascii="黑体" w:hAnsi="黑体" w:eastAsia="黑体"/>
          <w:color w:val="FF0000"/>
        </w:rPr>
      </w:pPr>
      <w:r>
        <w:rPr>
          <w:rFonts w:hint="eastAsia" w:ascii="黑体" w:hAnsi="黑体" w:eastAsia="黑体"/>
          <w:color w:val="FF0000"/>
        </w:rPr>
        <w:t>7.“中型企业/小型企业/微型企业”部分，供应商应依据企业上年度从业人员、营业收入、资产总额等指标，按照《中小企业划型标准规定》（工信部联企业〔2011〕300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号），判断《中小企业声明函》载明的货物制造商/服务承接商/工程承建商（根据项目属性确定）是否属于招标文件所属行业的中型企业/小型企业/微型企业。</w:t>
      </w:r>
    </w:p>
    <w:p w14:paraId="447D04F6">
      <w:pPr>
        <w:ind w:firstLine="420" w:firstLineChars="200"/>
        <w:rPr>
          <w:rFonts w:ascii="黑体" w:hAnsi="黑体" w:eastAsia="黑体"/>
          <w:color w:val="FF0000"/>
        </w:rPr>
      </w:pPr>
      <w:r>
        <w:rPr>
          <w:rFonts w:hint="eastAsia" w:ascii="黑体" w:hAnsi="黑体" w:eastAsia="黑体"/>
          <w:color w:val="FF0000"/>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04C4E433">
      <w:pPr>
        <w:ind w:firstLine="420" w:firstLineChars="200"/>
        <w:rPr>
          <w:rFonts w:ascii="黑体" w:hAnsi="黑体" w:eastAsia="黑体"/>
          <w:color w:val="FF0000"/>
        </w:rPr>
      </w:pPr>
      <w:r>
        <w:rPr>
          <w:rFonts w:hint="eastAsia" w:ascii="黑体" w:hAnsi="黑体" w:eastAsia="黑体"/>
          <w:color w:val="FF0000"/>
        </w:rPr>
        <w:t>9.声明是残疾人福利性单位须填写《残疾人福利性单位声明函》的相关内容，具体参照以上《中小企业声明函》填写要求执行。</w:t>
      </w:r>
    </w:p>
    <w:p w14:paraId="6D95E48B">
      <w:pPr>
        <w:ind w:firstLine="420" w:firstLineChars="200"/>
        <w:rPr>
          <w:rFonts w:ascii="黑体" w:hAnsi="黑体" w:eastAsia="黑体"/>
          <w:color w:val="FF0000"/>
        </w:rPr>
      </w:pPr>
      <w:r>
        <w:rPr>
          <w:rFonts w:hint="eastAsia" w:ascii="黑体" w:hAnsi="黑体" w:eastAsia="黑体"/>
          <w:color w:val="FF0000"/>
        </w:rPr>
        <w:t>10.声明是监狱企业须填写《监狱企业声明函》的三项内容（填写位置的字体已加粗），具体参照以上《中小企业声明函》填写要求执行。</w:t>
      </w:r>
    </w:p>
    <w:p w14:paraId="0B6C8B11">
      <w:pPr>
        <w:ind w:firstLine="420" w:firstLineChars="200"/>
        <w:rPr>
          <w:rFonts w:ascii="黑体" w:hAnsi="黑体" w:eastAsia="黑体"/>
          <w:color w:val="FF0000"/>
        </w:rPr>
      </w:pPr>
      <w:r>
        <w:rPr>
          <w:rFonts w:hint="eastAsia" w:ascii="黑体" w:hAnsi="黑体" w:eastAsia="黑体"/>
          <w:color w:val="FF0000"/>
          <w:highlight w:val="yellow"/>
        </w:rPr>
        <w:t>（二）声明函的提交要求</w:t>
      </w:r>
    </w:p>
    <w:p w14:paraId="509095D9">
      <w:pPr>
        <w:ind w:firstLine="420" w:firstLineChars="200"/>
        <w:rPr>
          <w:rFonts w:ascii="黑体" w:hAnsi="黑体" w:eastAsia="黑体"/>
          <w:color w:val="FF0000"/>
        </w:rPr>
      </w:pPr>
      <w:r>
        <w:rPr>
          <w:rFonts w:hint="eastAsia" w:ascii="黑体" w:hAnsi="黑体" w:eastAsia="黑体"/>
          <w:color w:val="FF0000"/>
        </w:rPr>
        <w:t>1. 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55AE61F5">
      <w:pPr>
        <w:ind w:firstLine="420" w:firstLineChars="200"/>
        <w:rPr>
          <w:rFonts w:ascii="黑体" w:hAnsi="黑体" w:eastAsia="黑体"/>
          <w:color w:val="FF0000"/>
        </w:rPr>
      </w:pPr>
      <w:r>
        <w:rPr>
          <w:rFonts w:hint="eastAsia" w:ascii="黑体" w:hAnsi="黑体" w:eastAsia="黑体"/>
          <w:color w:val="FF0000"/>
        </w:rPr>
        <w:t>2.鼓励供应商在投标（响应）时一并提供对货物制造商、服务承接商、工程承建商相关信息的核实核验情况以及其他佐证材料。</w:t>
      </w:r>
    </w:p>
    <w:p w14:paraId="15C0F34E">
      <w:pPr>
        <w:ind w:firstLine="420" w:firstLineChars="200"/>
        <w:rPr>
          <w:rFonts w:hint="eastAsia" w:ascii="黑体" w:hAnsi="黑体" w:eastAsia="黑体"/>
          <w:color w:val="FF0000"/>
        </w:rPr>
      </w:pPr>
      <w:r>
        <w:rPr>
          <w:rFonts w:hint="eastAsia" w:ascii="黑体" w:hAnsi="黑体" w:eastAsia="黑体"/>
          <w:color w:val="FF0000"/>
        </w:rPr>
        <w:t>3.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F917122">
      <w:pPr>
        <w:ind w:firstLine="420" w:firstLineChars="200"/>
        <w:rPr>
          <w:rFonts w:ascii="黑体" w:hAnsi="黑体" w:eastAsia="黑体" w:cs="黑体"/>
          <w:color w:val="FF0000"/>
        </w:rPr>
      </w:pPr>
      <w:r>
        <w:rPr>
          <w:rFonts w:hint="eastAsia" w:ascii="黑体" w:hAnsi="黑体" w:eastAsia="黑体" w:cs="黑体"/>
          <w:color w:val="FF0000"/>
        </w:rPr>
        <w:t>4.声明函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09126049">
      <w:pPr>
        <w:ind w:firstLine="420" w:firstLineChars="200"/>
        <w:rPr>
          <w:rFonts w:ascii="黑体" w:hAnsi="黑体" w:eastAsia="黑体"/>
          <w:color w:val="FF0000"/>
          <w:highlight w:val="yellow"/>
        </w:rPr>
      </w:pPr>
      <w:r>
        <w:rPr>
          <w:rFonts w:hint="eastAsia" w:ascii="黑体" w:hAnsi="黑体" w:eastAsia="黑体"/>
          <w:color w:val="FF0000"/>
          <w:highlight w:val="yellow"/>
        </w:rPr>
        <w:t>（三）声明函相关规定文件</w:t>
      </w:r>
    </w:p>
    <w:p w14:paraId="4DC9F9C7">
      <w:pPr>
        <w:ind w:firstLine="420" w:firstLineChars="200"/>
        <w:rPr>
          <w:rFonts w:ascii="黑体" w:hAnsi="黑体" w:eastAsia="黑体"/>
          <w:color w:val="FF0000"/>
        </w:rPr>
      </w:pPr>
      <w:r>
        <w:rPr>
          <w:rFonts w:hint="eastAsia" w:ascii="黑体" w:hAnsi="黑体" w:eastAsia="黑体"/>
          <w:color w:val="FF0000"/>
        </w:rPr>
        <w:t>1.财政部《政府采购促进中小企业发展管理办法》（财库〔2020〕46号）；</w:t>
      </w:r>
    </w:p>
    <w:p w14:paraId="7E78C886">
      <w:pPr>
        <w:ind w:firstLine="420" w:firstLineChars="200"/>
        <w:rPr>
          <w:rFonts w:ascii="黑体" w:hAnsi="黑体" w:eastAsia="黑体"/>
          <w:color w:val="FF0000"/>
        </w:rPr>
      </w:pPr>
      <w:r>
        <w:rPr>
          <w:rFonts w:hint="eastAsia" w:ascii="黑体" w:hAnsi="黑体" w:eastAsia="黑体"/>
          <w:color w:val="FF0000"/>
        </w:rPr>
        <w:t>2.《工业和信息化部、国家统计局、国家发展和改革委员会、财政部关于印发中小企业划型标准规定的通知》（工信部联企业〔2011〕300 号，以下简称3</w:t>
      </w:r>
      <w:r>
        <w:rPr>
          <w:rFonts w:ascii="黑体" w:hAnsi="黑体" w:eastAsia="黑体"/>
          <w:color w:val="FF0000"/>
        </w:rPr>
        <w:t>00</w:t>
      </w:r>
      <w:r>
        <w:rPr>
          <w:rFonts w:hint="eastAsia" w:ascii="黑体" w:hAnsi="黑体" w:eastAsia="黑体"/>
          <w:color w:val="FF0000"/>
        </w:rPr>
        <w:t>号文）；</w:t>
      </w:r>
    </w:p>
    <w:p w14:paraId="17E7CBDB">
      <w:pPr>
        <w:ind w:firstLine="420" w:firstLineChars="200"/>
        <w:rPr>
          <w:rFonts w:ascii="黑体" w:hAnsi="黑体" w:eastAsia="黑体"/>
          <w:color w:val="FF0000"/>
        </w:rPr>
      </w:pPr>
      <w:r>
        <w:rPr>
          <w:rFonts w:hint="eastAsia" w:ascii="黑体" w:hAnsi="黑体" w:eastAsia="黑体"/>
          <w:color w:val="FF0000"/>
        </w:rPr>
        <w:t>3.《统计上大中小微型企业划分办法(2017)》（国统字〔2017〕213 号）；</w:t>
      </w:r>
    </w:p>
    <w:p w14:paraId="5BA6D6D0">
      <w:pPr>
        <w:ind w:firstLine="420" w:firstLineChars="200"/>
        <w:rPr>
          <w:rFonts w:ascii="黑体" w:hAnsi="黑体" w:eastAsia="黑体"/>
          <w:color w:val="FF0000"/>
        </w:rPr>
      </w:pPr>
      <w:r>
        <w:rPr>
          <w:rFonts w:hint="eastAsia" w:ascii="黑体" w:hAnsi="黑体" w:eastAsia="黑体"/>
          <w:color w:val="FF0000"/>
        </w:rPr>
        <w:t>4.《关于促进残疾人就业政府采购政策的通知》（财库〔2017〕141号）；</w:t>
      </w:r>
    </w:p>
    <w:p w14:paraId="7A4C7EEA">
      <w:pPr>
        <w:ind w:firstLine="420" w:firstLineChars="200"/>
        <w:rPr>
          <w:rFonts w:ascii="黑体" w:hAnsi="黑体" w:eastAsia="黑体"/>
          <w:color w:val="FF0000"/>
        </w:rPr>
      </w:pPr>
      <w:r>
        <w:rPr>
          <w:rFonts w:hint="eastAsia" w:ascii="黑体" w:hAnsi="黑体" w:eastAsia="黑体"/>
          <w:color w:val="FF0000"/>
        </w:rPr>
        <w:t>5.《关于政府采购支持监狱企业发展有关问题的通知》（财库〔2014〕68号）。</w:t>
      </w:r>
    </w:p>
    <w:p w14:paraId="79D1090C">
      <w:pPr>
        <w:ind w:firstLine="420" w:firstLineChars="200"/>
        <w:rPr>
          <w:rFonts w:ascii="黑体" w:hAnsi="黑体" w:eastAsia="黑体"/>
          <w:color w:val="FF0000"/>
        </w:rPr>
      </w:pPr>
      <w:r>
        <w:rPr>
          <w:rFonts w:hint="eastAsia" w:ascii="黑体" w:hAnsi="黑体" w:eastAsia="黑体"/>
          <w:color w:val="FF0000"/>
          <w:highlight w:val="yellow"/>
        </w:rPr>
        <w:t>（四）声明函的审查</w:t>
      </w:r>
    </w:p>
    <w:p w14:paraId="423FE36B">
      <w:pPr>
        <w:ind w:firstLine="420" w:firstLineChars="200"/>
        <w:rPr>
          <w:rFonts w:ascii="黑体" w:hAnsi="黑体" w:eastAsia="黑体"/>
          <w:color w:val="FF0000"/>
        </w:rPr>
      </w:pPr>
      <w:r>
        <w:rPr>
          <w:rFonts w:hint="eastAsia" w:ascii="黑体" w:hAnsi="黑体" w:eastAsia="黑体"/>
          <w:color w:val="FF0000"/>
        </w:rPr>
        <w:t>1.</w:t>
      </w:r>
      <w:r>
        <w:rPr>
          <w:rFonts w:ascii="黑体" w:hAnsi="黑体" w:eastAsia="黑体"/>
          <w:color w:val="FF0000"/>
        </w:rPr>
        <w:t xml:space="preserve"> </w:t>
      </w:r>
      <w:r>
        <w:rPr>
          <w:rFonts w:hint="eastAsia" w:ascii="黑体" w:hAnsi="黑体" w:eastAsia="黑体"/>
          <w:color w:val="FF0000"/>
        </w:rPr>
        <w:t>事业单位、社会组织等非企业主体不享受中小企业扶持政策。</w:t>
      </w:r>
    </w:p>
    <w:p w14:paraId="7E15B152">
      <w:pPr>
        <w:ind w:firstLine="420" w:firstLineChars="200"/>
        <w:rPr>
          <w:rFonts w:ascii="黑体" w:hAnsi="黑体" w:eastAsia="黑体"/>
          <w:color w:val="FF0000"/>
        </w:rPr>
      </w:pPr>
      <w:r>
        <w:rPr>
          <w:rFonts w:hint="eastAsia" w:ascii="黑体" w:hAnsi="黑体" w:eastAsia="黑体"/>
          <w:color w:val="FF0000"/>
        </w:rPr>
        <w:t>2.若本项目属于专门面向中小企业、残疾人福利性单位或监狱企业（包括预留份额专门面向中小企业的），则声明函有效性由采购人或代理机构判定，对供应商是否按招标文件规定提交《中小企业声明函》一并进行审查，如判定声明函无效的，相关供应商将作资格审查不通过处理；</w:t>
      </w:r>
    </w:p>
    <w:p w14:paraId="28E32E09">
      <w:pPr>
        <w:ind w:firstLine="420" w:firstLineChars="200"/>
        <w:rPr>
          <w:rFonts w:ascii="黑体" w:hAnsi="黑体" w:eastAsia="黑体"/>
          <w:color w:val="FF0000"/>
        </w:rPr>
      </w:pPr>
      <w:r>
        <w:rPr>
          <w:rFonts w:hint="eastAsia" w:ascii="黑体" w:hAnsi="黑体" w:eastAsia="黑体"/>
          <w:color w:val="FF0000"/>
        </w:rPr>
        <w:t>若本项目非专门面向中小企业、残疾人福利性单位或监狱企业，由评审专家在评审过程中依法审查相关供应商是否满足条件并给予相应扶持政策，声明函的有效性由评审委员会判定，如评审委员会判定声明函无效，相关供应商不享受价格扣除（但不作投标无效处理）。</w:t>
      </w:r>
    </w:p>
    <w:p w14:paraId="67F08747">
      <w:pPr>
        <w:ind w:firstLine="420" w:firstLineChars="200"/>
        <w:rPr>
          <w:rFonts w:hint="eastAsia" w:ascii="黑体" w:hAnsi="黑体" w:eastAsia="黑体"/>
          <w:color w:val="FF0000"/>
        </w:rPr>
      </w:pPr>
      <w:r>
        <w:rPr>
          <w:rFonts w:hint="eastAsia" w:ascii="黑体" w:hAnsi="黑体" w:eastAsia="黑体"/>
          <w:color w:val="FF0000"/>
        </w:rPr>
        <w:t>3.本项目属于服务类项目，相关服务的承接商应当为中小企业或残疾人福利性单位或监狱企业，如包含硬件设备、产品等货物采购的，不再对其中涉及的货物的制造商作出要求。</w:t>
      </w:r>
    </w:p>
    <w:p w14:paraId="6E6A2201">
      <w:pPr>
        <w:ind w:firstLine="420" w:firstLineChars="200"/>
        <w:rPr>
          <w:rFonts w:ascii="黑体" w:hAnsi="黑体" w:eastAsia="黑体"/>
          <w:color w:val="FF0000"/>
        </w:rPr>
      </w:pPr>
      <w:r>
        <w:rPr>
          <w:rFonts w:hint="eastAsia" w:ascii="黑体" w:hAnsi="黑体" w:eastAsia="黑体"/>
          <w:color w:val="FF0000"/>
        </w:rPr>
        <w:t>4.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19C762D2">
      <w:pPr>
        <w:ind w:firstLine="420" w:firstLineChars="200"/>
        <w:rPr>
          <w:rFonts w:ascii="黑体" w:hAnsi="黑体" w:eastAsia="黑体"/>
          <w:color w:val="FF0000"/>
        </w:rPr>
      </w:pPr>
    </w:p>
    <w:p w14:paraId="01619AE6"/>
    <w:p w14:paraId="0847467D"/>
    <w:p w14:paraId="0BD82032">
      <w:pPr>
        <w:spacing w:line="320" w:lineRule="exact"/>
        <w:jc w:val="center"/>
        <w:rPr>
          <w:b/>
        </w:rPr>
      </w:pPr>
      <w:r>
        <w:rPr>
          <w:rFonts w:hint="eastAsia"/>
          <w:b/>
        </w:rPr>
        <w:t>1、</w:t>
      </w:r>
      <w:r>
        <w:rPr>
          <w:b/>
        </w:rPr>
        <w:t>中小企业声明函（</w:t>
      </w:r>
      <w:r>
        <w:rPr>
          <w:rFonts w:hint="eastAsia"/>
          <w:b/>
        </w:rPr>
        <w:t>服务</w:t>
      </w:r>
      <w:r>
        <w:rPr>
          <w:b/>
        </w:rPr>
        <w:t>）</w:t>
      </w:r>
    </w:p>
    <w:p w14:paraId="5E56F5FB">
      <w:pPr>
        <w:spacing w:line="320" w:lineRule="exact"/>
        <w:ind w:firstLine="420" w:firstLineChars="200"/>
      </w:pPr>
      <w:r>
        <w:rPr>
          <w:rFonts w:hint="eastAsia"/>
        </w:rPr>
        <w:t>本公司（联合体）郑重声明，根据《政府采购促进中小企业发展管理办法》（财库﹝2020﹞46号）的规定，本公司（联合体）参加</w:t>
      </w:r>
      <w:r>
        <w:rPr>
          <w:rFonts w:hint="eastAsia"/>
          <w:b/>
          <w:u w:val="single"/>
        </w:rPr>
        <w:t xml:space="preserve">  </w:t>
      </w:r>
      <w:r>
        <w:rPr>
          <w:rFonts w:hint="eastAsia" w:ascii="Times New Roman" w:hAnsi="Times New Roman" w:eastAsia="宋体" w:cs="Times New Roman"/>
          <w:b/>
          <w:u w:val="single"/>
        </w:rPr>
        <w:t>深圳市盐田区</w:t>
      </w:r>
      <w:r>
        <w:rPr>
          <w:rFonts w:hint="eastAsia" w:ascii="Times New Roman" w:hAnsi="Times New Roman" w:eastAsia="宋体" w:cs="Times New Roman"/>
          <w:b/>
          <w:u w:val="single"/>
          <w:lang w:val="en-US" w:eastAsia="zh-CN"/>
        </w:rPr>
        <w:t>民政局</w:t>
      </w:r>
      <w:r>
        <w:rPr>
          <w:rFonts w:hint="eastAsia"/>
          <w:b/>
          <w:u w:val="single"/>
        </w:rPr>
        <w:t xml:space="preserve"> </w:t>
      </w:r>
      <w:r>
        <w:rPr>
          <w:rFonts w:hint="eastAsia"/>
        </w:rPr>
        <w:t xml:space="preserve">的 </w:t>
      </w:r>
      <w:r>
        <w:rPr>
          <w:rFonts w:hint="eastAsia"/>
          <w:b/>
          <w:u w:val="single"/>
        </w:rPr>
        <w:t xml:space="preserve"> </w:t>
      </w:r>
      <w:r>
        <w:rPr>
          <w:rFonts w:hint="eastAsia" w:ascii="Times New Roman" w:hAnsi="Times New Roman" w:eastAsia="宋体" w:cs="Times New Roman"/>
          <w:b/>
          <w:u w:val="single"/>
        </w:rPr>
        <w:t>深圳市盐田区</w:t>
      </w:r>
      <w:r>
        <w:rPr>
          <w:rFonts w:hint="eastAsia" w:ascii="Times New Roman" w:hAnsi="Times New Roman" w:eastAsia="宋体" w:cs="Times New Roman"/>
          <w:b/>
          <w:u w:val="single"/>
          <w:lang w:val="en-US" w:eastAsia="zh-CN"/>
        </w:rPr>
        <w:t>民政局</w:t>
      </w:r>
      <w:r>
        <w:rPr>
          <w:rFonts w:hint="eastAsia" w:ascii="Times New Roman" w:hAnsi="Times New Roman" w:eastAsia="宋体" w:cs="Times New Roman"/>
          <w:b/>
          <w:u w:val="single"/>
        </w:rPr>
        <w:t xml:space="preserve">助残社工服务项目  </w:t>
      </w:r>
      <w:r>
        <w:rPr>
          <w:rFonts w:hint="eastAsia"/>
        </w:rPr>
        <w:t xml:space="preserve"> 采购活动，服务全部由符合政策要求的中小企业承接。相关企业（含联合体中的中小企业、签订分包意向协议的中小企业）的具体情况如下：</w:t>
      </w:r>
    </w:p>
    <w:p w14:paraId="5BB5CA8B">
      <w:pPr>
        <w:spacing w:line="320" w:lineRule="exact"/>
        <w:ind w:firstLine="420" w:firstLineChars="200"/>
      </w:pPr>
      <w:r>
        <w:rPr>
          <w:rFonts w:hint="eastAsia"/>
        </w:rPr>
        <w:t>1.</w:t>
      </w:r>
      <w:r>
        <w:rPr>
          <w:rFonts w:hint="eastAsia"/>
          <w:b/>
          <w:u w:val="single"/>
        </w:rPr>
        <w:t xml:space="preserve">  助残社工服务 </w:t>
      </w:r>
      <w:r>
        <w:rPr>
          <w:rFonts w:hint="eastAsia"/>
        </w:rPr>
        <w:t xml:space="preserve"> ，属于</w:t>
      </w:r>
      <w:r>
        <w:rPr>
          <w:rFonts w:hint="eastAsia"/>
          <w:b/>
          <w:u w:val="single"/>
        </w:rPr>
        <w:t xml:space="preserve">  </w:t>
      </w:r>
      <w:r>
        <w:rPr>
          <w:rFonts w:hint="eastAsia"/>
          <w:b/>
          <w:u w:val="single"/>
          <w:lang w:val="en-US" w:eastAsia="zh-CN"/>
        </w:rPr>
        <w:t>其他未列明</w:t>
      </w:r>
      <w:r>
        <w:rPr>
          <w:rFonts w:hint="eastAsia"/>
          <w:b/>
          <w:u w:val="single"/>
        </w:rPr>
        <w:t xml:space="preserve">   </w:t>
      </w:r>
      <w:r>
        <w:rPr>
          <w:rFonts w:hint="eastAsia"/>
        </w:rPr>
        <w:t>行业；承接企业为</w:t>
      </w:r>
      <w:r>
        <w:rPr>
          <w:rFonts w:hint="eastAsia"/>
          <w:b/>
          <w:u w:val="single"/>
        </w:rPr>
        <w:t xml:space="preserve">    （企业名称，要求承接企业本身所属行业应当与招标文件要求的行业相一致）    </w:t>
      </w:r>
      <w:r>
        <w:rPr>
          <w:rFonts w:hint="eastAsia"/>
        </w:rPr>
        <w:t>，从业人员</w:t>
      </w:r>
      <w:r>
        <w:rPr>
          <w:rFonts w:hint="eastAsia"/>
          <w:b/>
          <w:u w:val="single"/>
        </w:rPr>
        <w:t xml:space="preserve">        </w:t>
      </w:r>
      <w:r>
        <w:rPr>
          <w:rFonts w:hint="eastAsia"/>
        </w:rPr>
        <w:t>人，营业收入为</w:t>
      </w:r>
      <w:r>
        <w:rPr>
          <w:rFonts w:hint="eastAsia"/>
          <w:b/>
          <w:u w:val="single"/>
        </w:rPr>
        <w:t xml:space="preserve">        </w:t>
      </w:r>
      <w:r>
        <w:rPr>
          <w:rFonts w:hint="eastAsia"/>
        </w:rPr>
        <w:t>万元，资产总额为</w:t>
      </w:r>
      <w:r>
        <w:rPr>
          <w:rFonts w:hint="eastAsia"/>
          <w:b/>
          <w:u w:val="single"/>
        </w:rPr>
        <w:t xml:space="preserve">        </w:t>
      </w:r>
      <w:r>
        <w:rPr>
          <w:rFonts w:hint="eastAsia"/>
        </w:rPr>
        <w:t>万元，属于</w:t>
      </w:r>
      <w:r>
        <w:rPr>
          <w:rFonts w:hint="eastAsia"/>
          <w:b/>
          <w:u w:val="single"/>
        </w:rPr>
        <w:t xml:space="preserve">    （中型企业、小型企业、微型企业）    </w:t>
      </w:r>
      <w:r>
        <w:rPr>
          <w:rFonts w:hint="eastAsia"/>
        </w:rPr>
        <w:t>；</w:t>
      </w:r>
    </w:p>
    <w:p w14:paraId="01CB577D">
      <w:pPr>
        <w:spacing w:line="320" w:lineRule="exact"/>
        <w:ind w:firstLine="420" w:firstLineChars="200"/>
      </w:pPr>
      <w:r>
        <w:rPr>
          <w:rFonts w:hint="eastAsia"/>
        </w:rPr>
        <w:t>2.</w:t>
      </w:r>
      <w:r>
        <w:rPr>
          <w:rFonts w:hint="eastAsia"/>
          <w:b/>
          <w:u w:val="single"/>
        </w:rPr>
        <w:t xml:space="preserve">    （标的名称）     </w:t>
      </w:r>
      <w:r>
        <w:rPr>
          <w:rFonts w:hint="eastAsia"/>
        </w:rPr>
        <w:t>，属于</w:t>
      </w:r>
      <w:r>
        <w:rPr>
          <w:rFonts w:hint="eastAsia"/>
          <w:b/>
          <w:u w:val="single"/>
        </w:rPr>
        <w:t xml:space="preserve">    （采购文件中明确的所属行业）    </w:t>
      </w:r>
      <w:r>
        <w:rPr>
          <w:rFonts w:hint="eastAsia"/>
        </w:rPr>
        <w:t>行业；承接企业为</w:t>
      </w:r>
      <w:r>
        <w:rPr>
          <w:rFonts w:hint="eastAsia"/>
          <w:b/>
          <w:u w:val="single"/>
        </w:rPr>
        <w:t xml:space="preserve">    （企业名称，要求承接企业本身所属行业应当与招标文件要求的行业相一致）   </w:t>
      </w:r>
      <w:r>
        <w:rPr>
          <w:rFonts w:hint="eastAsia"/>
        </w:rPr>
        <w:t xml:space="preserve"> ，从业人员</w:t>
      </w:r>
      <w:r>
        <w:rPr>
          <w:rFonts w:hint="eastAsia"/>
          <w:b/>
          <w:u w:val="single"/>
        </w:rPr>
        <w:t xml:space="preserve">        </w:t>
      </w:r>
      <w:r>
        <w:rPr>
          <w:rFonts w:hint="eastAsia"/>
        </w:rPr>
        <w:t>人，营业收入为</w:t>
      </w:r>
      <w:r>
        <w:rPr>
          <w:rFonts w:hint="eastAsia"/>
          <w:b/>
          <w:u w:val="single"/>
        </w:rPr>
        <w:t xml:space="preserve">        </w:t>
      </w:r>
      <w:r>
        <w:rPr>
          <w:rFonts w:hint="eastAsia"/>
        </w:rPr>
        <w:t>万元，资产总额为</w:t>
      </w:r>
      <w:r>
        <w:rPr>
          <w:rFonts w:hint="eastAsia"/>
          <w:b/>
          <w:u w:val="single"/>
        </w:rPr>
        <w:t xml:space="preserve">       </w:t>
      </w:r>
      <w:r>
        <w:rPr>
          <w:rFonts w:hint="eastAsia"/>
        </w:rPr>
        <w:t xml:space="preserve"> 万元，属于</w:t>
      </w:r>
      <w:r>
        <w:rPr>
          <w:rFonts w:hint="eastAsia"/>
          <w:b/>
          <w:u w:val="single"/>
        </w:rPr>
        <w:t xml:space="preserve">    （中型企业、小型企业、微型企业）   </w:t>
      </w:r>
      <w:r>
        <w:rPr>
          <w:rFonts w:hint="eastAsia"/>
        </w:rPr>
        <w:t xml:space="preserve"> ；</w:t>
      </w:r>
    </w:p>
    <w:p w14:paraId="701B6BD9">
      <w:pPr>
        <w:spacing w:line="320" w:lineRule="exact"/>
        <w:ind w:firstLine="420" w:firstLineChars="200"/>
      </w:pPr>
      <w:r>
        <w:rPr>
          <w:rFonts w:hint="eastAsia"/>
        </w:rPr>
        <w:t>……</w:t>
      </w:r>
    </w:p>
    <w:p w14:paraId="21D5F15E">
      <w:pPr>
        <w:spacing w:line="320" w:lineRule="exact"/>
        <w:ind w:firstLine="420" w:firstLineChars="200"/>
      </w:pPr>
      <w:r>
        <w:rPr>
          <w:rFonts w:hint="eastAsia"/>
        </w:rPr>
        <w:t>以上企业，不属于大企业的分支机构，不存在控股股东为大企业的情形，也不存在与大企业的负责人为同一人的情形。</w:t>
      </w:r>
    </w:p>
    <w:p w14:paraId="70E6690D">
      <w:pPr>
        <w:spacing w:line="320" w:lineRule="exact"/>
        <w:ind w:firstLine="420" w:firstLineChars="200"/>
      </w:pPr>
      <w:r>
        <w:rPr>
          <w:rFonts w:hint="eastAsia"/>
        </w:rPr>
        <w:t>本企业对上述声明内容的真实性负责。如有虚假，将依法承担相应责任。</w:t>
      </w:r>
    </w:p>
    <w:p w14:paraId="454A2432">
      <w:pPr>
        <w:spacing w:line="320" w:lineRule="exact"/>
        <w:ind w:firstLine="420" w:firstLineChars="200"/>
      </w:pPr>
      <w:bookmarkStart w:id="39" w:name="_Hlk73562275"/>
      <w:r>
        <w:rPr>
          <w:rFonts w:hint="eastAsi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9"/>
    </w:p>
    <w:p w14:paraId="43DF9943">
      <w:pPr>
        <w:spacing w:line="320" w:lineRule="exact"/>
      </w:pPr>
    </w:p>
    <w:p w14:paraId="2516D214">
      <w:pPr>
        <w:spacing w:line="320" w:lineRule="exact"/>
        <w:jc w:val="center"/>
        <w:rPr>
          <w:b/>
        </w:rPr>
      </w:pPr>
      <w:r>
        <w:rPr>
          <w:rFonts w:hint="eastAsia"/>
          <w:b/>
        </w:rPr>
        <w:t>2、残疾人福利性单位声明函（服务类）</w:t>
      </w:r>
    </w:p>
    <w:p w14:paraId="6A3E045E">
      <w:pPr>
        <w:spacing w:line="320" w:lineRule="exact"/>
        <w:ind w:firstLine="420" w:firstLineChars="200"/>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eastAsia"/>
          <w:b/>
          <w:u w:val="single"/>
        </w:rPr>
        <w:t xml:space="preserve">    （单位名称）   </w:t>
      </w:r>
      <w:r>
        <w:rPr>
          <w:rFonts w:hint="eastAsia"/>
        </w:rPr>
        <w:t xml:space="preserve"> 单位的</w:t>
      </w:r>
      <w:r>
        <w:rPr>
          <w:rFonts w:hint="eastAsia"/>
          <w:b/>
          <w:u w:val="single"/>
        </w:rPr>
        <w:t xml:space="preserve">    （项目名称）    </w:t>
      </w:r>
      <w:r>
        <w:rPr>
          <w:rFonts w:hint="eastAsia"/>
        </w:rPr>
        <w:t>项目采购活动由本单位提供服务。</w:t>
      </w:r>
    </w:p>
    <w:p w14:paraId="5C8DE881">
      <w:pPr>
        <w:spacing w:line="320" w:lineRule="exact"/>
        <w:ind w:firstLine="420" w:firstLineChars="200"/>
      </w:pPr>
      <w:r>
        <w:rPr>
          <w:rFonts w:hint="eastAsia"/>
        </w:rPr>
        <w:t>本单位对上述声明的真实性负责。如有虚假，将依法承担相应责任。</w:t>
      </w:r>
    </w:p>
    <w:p w14:paraId="161D2C7A">
      <w:pPr>
        <w:spacing w:line="320" w:lineRule="exact"/>
        <w:ind w:firstLine="420" w:firstLineChars="200"/>
      </w:pPr>
      <w:r>
        <w:rPr>
          <w:rFonts w:hint="eastAsia"/>
        </w:rPr>
        <w:t>本投标人已知悉《财政部民政部中国残疾人联合会关于促进残疾人就业政府采购政策的通知》（财库〔2017〕141号）的规定，承诺提供的声明函内容是真实的，如提供声明函内容不实，则依法追究相关法律责任。</w:t>
      </w:r>
    </w:p>
    <w:p w14:paraId="5C885A64">
      <w:pPr>
        <w:spacing w:line="320" w:lineRule="exact"/>
      </w:pPr>
    </w:p>
    <w:p w14:paraId="69EF4F4E">
      <w:pPr>
        <w:spacing w:line="320" w:lineRule="exact"/>
        <w:jc w:val="center"/>
        <w:rPr>
          <w:b/>
        </w:rPr>
      </w:pPr>
      <w:r>
        <w:rPr>
          <w:rFonts w:hint="eastAsia"/>
          <w:b/>
        </w:rPr>
        <w:t>3、监狱企业声明函</w:t>
      </w:r>
    </w:p>
    <w:p w14:paraId="3FC71272">
      <w:pPr>
        <w:spacing w:line="320" w:lineRule="exact"/>
        <w:rPr>
          <w:b/>
        </w:rPr>
      </w:pPr>
      <w:r>
        <w:rPr>
          <w:rFonts w:hint="eastAsia"/>
          <w:b/>
        </w:rPr>
        <w:t>【服务类，监狱企业如需享受优惠政策，还须另行提供省级以上监狱管理局、戒毒管理局（含新疆生产建设兵团）出具的监狱企业证明文件】</w:t>
      </w:r>
    </w:p>
    <w:p w14:paraId="360AD9BD">
      <w:pPr>
        <w:spacing w:line="320" w:lineRule="exact"/>
        <w:ind w:firstLine="420" w:firstLineChars="200"/>
      </w:pPr>
      <w:r>
        <w:rPr>
          <w:rFonts w:hint="eastAsia"/>
        </w:rPr>
        <w:t>本投标人郑重声明，根据《财政部司法部关于政府采购支持监狱企业发展有关问题的通知》（财库〔</w:t>
      </w:r>
      <w:r>
        <w:t>2014</w:t>
      </w:r>
      <w:r>
        <w:rPr>
          <w:rFonts w:hint="eastAsia"/>
        </w:rPr>
        <w:t>〕</w:t>
      </w:r>
      <w:r>
        <w:t>68</w:t>
      </w:r>
      <w:r>
        <w:rPr>
          <w:rFonts w:hint="eastAsia"/>
        </w:rPr>
        <w:t>号）的规定，本投标人</w:t>
      </w:r>
      <w:r>
        <w:t>参加</w:t>
      </w:r>
      <w:r>
        <w:rPr>
          <w:b/>
          <w:u w:val="single"/>
        </w:rPr>
        <w:t>（</w:t>
      </w:r>
      <w:r>
        <w:rPr>
          <w:rFonts w:hint="eastAsia"/>
          <w:b/>
          <w:u w:val="single"/>
        </w:rPr>
        <w:t>采购人</w:t>
      </w:r>
      <w:r>
        <w:rPr>
          <w:b/>
          <w:u w:val="single"/>
        </w:rPr>
        <w:t>名称）</w:t>
      </w:r>
      <w:r>
        <w:t>的</w:t>
      </w:r>
      <w:r>
        <w:rPr>
          <w:b/>
          <w:u w:val="single"/>
        </w:rPr>
        <w:t>（项目名称）</w:t>
      </w:r>
      <w:r>
        <w:t>采购活动，</w:t>
      </w:r>
      <w:r>
        <w:rPr>
          <w:rFonts w:hint="eastAsia"/>
        </w:rPr>
        <w:t>服务</w:t>
      </w:r>
      <w:r>
        <w:t>全部由符合政策要求的</w:t>
      </w:r>
      <w:r>
        <w:rPr>
          <w:rFonts w:hint="eastAsia"/>
        </w:rPr>
        <w:t>监狱企业承接</w:t>
      </w:r>
      <w:r>
        <w:t>。相关</w:t>
      </w:r>
      <w:r>
        <w:rPr>
          <w:rFonts w:hint="eastAsia"/>
        </w:rPr>
        <w:t>监狱企业</w:t>
      </w:r>
      <w:r>
        <w:t>的具体情况如下：</w:t>
      </w:r>
    </w:p>
    <w:p w14:paraId="6C8698AD">
      <w:pPr>
        <w:spacing w:line="320" w:lineRule="exact"/>
        <w:ind w:firstLine="420" w:firstLineChars="200"/>
      </w:pPr>
      <w:r>
        <w:t xml:space="preserve">1. </w:t>
      </w:r>
      <w:r>
        <w:rPr>
          <w:b/>
          <w:u w:val="single"/>
        </w:rPr>
        <w:t xml:space="preserve">（标的名称） </w:t>
      </w:r>
      <w:r>
        <w:rPr>
          <w:rFonts w:hint="eastAsia"/>
        </w:rPr>
        <w:t>，承接单位</w:t>
      </w:r>
      <w:r>
        <w:t>为</w:t>
      </w:r>
      <w:r>
        <w:rPr>
          <w:b/>
          <w:u w:val="single"/>
        </w:rPr>
        <w:t>（</w:t>
      </w:r>
      <w:r>
        <w:rPr>
          <w:rFonts w:hint="eastAsia"/>
          <w:b/>
          <w:u w:val="single"/>
        </w:rPr>
        <w:t>企业</w:t>
      </w:r>
      <w:r>
        <w:rPr>
          <w:b/>
          <w:u w:val="single"/>
        </w:rPr>
        <w:t>名称）</w:t>
      </w:r>
      <w:r>
        <w:t>，属于</w:t>
      </w:r>
      <w:r>
        <w:rPr>
          <w:rFonts w:hint="eastAsia"/>
          <w:b/>
          <w:u w:val="single"/>
        </w:rPr>
        <w:t>监狱企业</w:t>
      </w:r>
      <w:r>
        <w:t>；</w:t>
      </w:r>
    </w:p>
    <w:p w14:paraId="6B77A8F9">
      <w:pPr>
        <w:spacing w:line="320" w:lineRule="exact"/>
        <w:ind w:firstLine="420" w:firstLineChars="200"/>
      </w:pPr>
      <w:r>
        <w:t xml:space="preserve">2. </w:t>
      </w:r>
      <w:r>
        <w:rPr>
          <w:b/>
          <w:u w:val="single"/>
        </w:rPr>
        <w:t xml:space="preserve">（标的名称） </w:t>
      </w:r>
      <w:r>
        <w:rPr>
          <w:rFonts w:hint="eastAsia"/>
        </w:rPr>
        <w:t>，承接单位</w:t>
      </w:r>
      <w:r>
        <w:t>为</w:t>
      </w:r>
      <w:r>
        <w:rPr>
          <w:b/>
          <w:u w:val="single"/>
        </w:rPr>
        <w:t>（</w:t>
      </w:r>
      <w:r>
        <w:rPr>
          <w:rFonts w:hint="eastAsia"/>
          <w:b/>
          <w:u w:val="single"/>
        </w:rPr>
        <w:t>企业</w:t>
      </w:r>
      <w:r>
        <w:rPr>
          <w:b/>
          <w:u w:val="single"/>
        </w:rPr>
        <w:t>名称）</w:t>
      </w:r>
      <w:r>
        <w:t>，属于</w:t>
      </w:r>
      <w:r>
        <w:rPr>
          <w:rFonts w:hint="eastAsia"/>
          <w:b/>
          <w:u w:val="single"/>
        </w:rPr>
        <w:t>监狱企业</w:t>
      </w:r>
      <w:r>
        <w:rPr>
          <w:rFonts w:hint="eastAsia"/>
        </w:rPr>
        <w:t>。</w:t>
      </w:r>
    </w:p>
    <w:p w14:paraId="05787B4D">
      <w:pPr>
        <w:spacing w:line="320" w:lineRule="exact"/>
        <w:ind w:firstLine="420" w:firstLineChars="200"/>
      </w:pPr>
      <w:r>
        <w:t xml:space="preserve">…… </w:t>
      </w:r>
    </w:p>
    <w:p w14:paraId="6E0B462A">
      <w:pPr>
        <w:spacing w:line="320" w:lineRule="exact"/>
        <w:ind w:firstLine="420" w:firstLineChars="200"/>
      </w:pPr>
      <w:r>
        <w:t>本</w:t>
      </w:r>
      <w:r>
        <w:rPr>
          <w:rFonts w:hint="eastAsia"/>
        </w:rPr>
        <w:t>投标人</w:t>
      </w:r>
      <w:r>
        <w:t>对上述声明内容的真实性负责。如有虚假，将依法承担相应责任。</w:t>
      </w:r>
    </w:p>
    <w:p w14:paraId="349E4358">
      <w:pPr>
        <w:spacing w:line="320" w:lineRule="exact"/>
        <w:ind w:firstLine="420" w:firstLineChars="200"/>
      </w:pPr>
      <w:r>
        <w:rPr>
          <w:rFonts w:hint="eastAsia"/>
        </w:rPr>
        <w:t>附：省级以上监狱管理局、戒毒管理局（含新疆生产建设兵团）出具的监狱企业证明文件。</w:t>
      </w:r>
    </w:p>
    <w:p w14:paraId="12E1440A">
      <w:pPr>
        <w:widowControl/>
        <w:jc w:val="left"/>
        <w:rPr>
          <w:rFonts w:ascii="黑体" w:hAnsi="宋体" w:eastAsia="黑体"/>
          <w:bCs/>
          <w:sz w:val="24"/>
        </w:rPr>
      </w:pPr>
      <w:r>
        <w:rPr>
          <w:rFonts w:ascii="黑体" w:eastAsia="黑体"/>
          <w:b/>
          <w:sz w:val="24"/>
        </w:rPr>
        <w:br w:type="page"/>
      </w:r>
    </w:p>
    <w:p w14:paraId="27A814B1">
      <w:pPr>
        <w:pStyle w:val="5"/>
        <w:jc w:val="center"/>
        <w:rPr>
          <w:rFonts w:ascii="黑体" w:eastAsia="黑体"/>
          <w:b w:val="0"/>
          <w:sz w:val="24"/>
          <w:szCs w:val="24"/>
        </w:rPr>
      </w:pPr>
      <w:r>
        <w:rPr>
          <w:rFonts w:hint="eastAsia" w:ascii="黑体" w:eastAsia="黑体"/>
          <w:b w:val="0"/>
          <w:sz w:val="24"/>
          <w:szCs w:val="24"/>
        </w:rPr>
        <w:t>四、项目详细报价</w:t>
      </w:r>
    </w:p>
    <w:p w14:paraId="5A6D3982">
      <w:pPr>
        <w:tabs>
          <w:tab w:val="left" w:pos="720"/>
        </w:tabs>
        <w:ind w:firstLine="3132" w:firstLineChars="1300"/>
        <w:rPr>
          <w:rFonts w:hint="eastAsia"/>
          <w:b/>
          <w:sz w:val="24"/>
          <w:lang w:val="en-US" w:eastAsia="zh-CN"/>
        </w:rPr>
      </w:pPr>
      <w:r>
        <w:rPr>
          <w:rFonts w:hint="eastAsia"/>
          <w:b/>
          <w:sz w:val="24"/>
        </w:rPr>
        <w:t>（一）</w:t>
      </w:r>
      <w:r>
        <w:rPr>
          <w:rFonts w:hint="eastAsia"/>
          <w:b/>
          <w:sz w:val="24"/>
          <w:lang w:val="en-US" w:eastAsia="zh-CN"/>
        </w:rPr>
        <w:t>项目报价总表</w:t>
      </w:r>
    </w:p>
    <w:tbl>
      <w:tblPr>
        <w:tblStyle w:val="43"/>
        <w:tblpPr w:leftFromText="180" w:rightFromText="180" w:vertAnchor="text" w:horzAnchor="page" w:tblpX="1944" w:tblpY="292"/>
        <w:tblOverlap w:val="never"/>
        <w:tblW w:w="821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4"/>
        <w:gridCol w:w="1752"/>
        <w:gridCol w:w="1593"/>
        <w:gridCol w:w="2230"/>
      </w:tblGrid>
      <w:tr w14:paraId="4153BB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2644" w:type="dxa"/>
            <w:tcBorders>
              <w:top w:val="double" w:color="auto" w:sz="4" w:space="0"/>
              <w:bottom w:val="single" w:color="auto" w:sz="4" w:space="0"/>
            </w:tcBorders>
            <w:vAlign w:val="center"/>
          </w:tcPr>
          <w:p w14:paraId="1D5B2A05">
            <w:pPr>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lang w:val="en-US" w:eastAsia="zh-CN"/>
              </w:rPr>
              <w:t>标段</w:t>
            </w:r>
            <w:r>
              <w:rPr>
                <w:rFonts w:hint="eastAsia" w:asciiTheme="minorEastAsia" w:hAnsiTheme="minorEastAsia" w:eastAsiaTheme="minorEastAsia"/>
                <w:snapToGrid w:val="0"/>
                <w:kern w:val="0"/>
              </w:rPr>
              <w:t>名称</w:t>
            </w:r>
          </w:p>
        </w:tc>
        <w:tc>
          <w:tcPr>
            <w:tcW w:w="1752" w:type="dxa"/>
            <w:tcBorders>
              <w:top w:val="double" w:color="auto" w:sz="4" w:space="0"/>
              <w:bottom w:val="single" w:color="auto" w:sz="4" w:space="0"/>
            </w:tcBorders>
            <w:vAlign w:val="center"/>
          </w:tcPr>
          <w:p w14:paraId="012553FE">
            <w:pPr>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投标总价</w:t>
            </w:r>
          </w:p>
          <w:p w14:paraId="44BBF960">
            <w:pPr>
              <w:jc w:val="center"/>
              <w:rPr>
                <w:rFonts w:hint="eastAsia" w:asciiTheme="minorEastAsia" w:hAnsiTheme="minorEastAsia" w:eastAsiaTheme="minorEastAsia"/>
                <w:snapToGrid w:val="0"/>
                <w:kern w:val="0"/>
                <w:lang w:eastAsia="zh-CN"/>
              </w:rPr>
            </w:pP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lang w:val="en-US" w:eastAsia="zh-CN"/>
              </w:rPr>
              <w:t>元</w:t>
            </w:r>
            <w:r>
              <w:rPr>
                <w:rFonts w:hint="eastAsia" w:asciiTheme="minorEastAsia" w:hAnsiTheme="minorEastAsia" w:eastAsiaTheme="minorEastAsia"/>
                <w:snapToGrid w:val="0"/>
                <w:kern w:val="0"/>
                <w:lang w:eastAsia="zh-CN"/>
              </w:rPr>
              <w:t>）</w:t>
            </w:r>
          </w:p>
        </w:tc>
        <w:tc>
          <w:tcPr>
            <w:tcW w:w="1593" w:type="dxa"/>
            <w:tcBorders>
              <w:top w:val="double" w:color="auto" w:sz="4" w:space="0"/>
              <w:bottom w:val="single" w:color="auto" w:sz="4" w:space="0"/>
            </w:tcBorders>
            <w:vAlign w:val="center"/>
          </w:tcPr>
          <w:p w14:paraId="36EB3290">
            <w:pPr>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投标单价</w:t>
            </w:r>
          </w:p>
          <w:p w14:paraId="3831E4D1">
            <w:pPr>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w:t>
            </w:r>
            <w:r>
              <w:rPr>
                <w:rFonts w:hint="eastAsia" w:asciiTheme="minorEastAsia" w:hAnsiTheme="minorEastAsia" w:eastAsiaTheme="minorEastAsia"/>
                <w:snapToGrid w:val="0"/>
                <w:kern w:val="0"/>
                <w:lang w:val="en-US" w:eastAsia="zh-CN"/>
              </w:rPr>
              <w:t>元/月</w:t>
            </w:r>
            <w:r>
              <w:rPr>
                <w:rFonts w:hint="eastAsia" w:asciiTheme="minorEastAsia" w:hAnsiTheme="minorEastAsia" w:eastAsiaTheme="minorEastAsia"/>
                <w:snapToGrid w:val="0"/>
                <w:kern w:val="0"/>
              </w:rPr>
              <w:t>）</w:t>
            </w:r>
          </w:p>
        </w:tc>
        <w:tc>
          <w:tcPr>
            <w:tcW w:w="2230" w:type="dxa"/>
            <w:tcBorders>
              <w:top w:val="double" w:color="auto" w:sz="4" w:space="0"/>
              <w:bottom w:val="single" w:color="auto" w:sz="4" w:space="0"/>
            </w:tcBorders>
            <w:vAlign w:val="center"/>
          </w:tcPr>
          <w:p w14:paraId="1116D03E">
            <w:pPr>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备注</w:t>
            </w:r>
          </w:p>
        </w:tc>
      </w:tr>
      <w:tr w14:paraId="1D4E4E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2644" w:type="dxa"/>
            <w:tcBorders>
              <w:top w:val="single" w:color="auto" w:sz="4" w:space="0"/>
              <w:bottom w:val="single" w:color="auto" w:sz="4" w:space="0"/>
            </w:tcBorders>
            <w:vAlign w:val="center"/>
          </w:tcPr>
          <w:p w14:paraId="19EE0AB3">
            <w:pPr>
              <w:rPr>
                <w:rFonts w:hint="eastAsia" w:asciiTheme="minorEastAsia" w:hAnsiTheme="minorEastAsia" w:eastAsiaTheme="minorEastAsia"/>
                <w:b/>
                <w:bCs/>
                <w:snapToGrid w:val="0"/>
                <w:color w:val="auto"/>
                <w:kern w:val="0"/>
                <w:u w:val="none"/>
              </w:rPr>
            </w:pPr>
            <w:r>
              <w:rPr>
                <w:rFonts w:hint="eastAsia" w:asciiTheme="minorEastAsia" w:hAnsiTheme="minorEastAsia" w:eastAsiaTheme="minorEastAsia"/>
                <w:b/>
                <w:bCs/>
                <w:snapToGrid w:val="0"/>
                <w:color w:val="auto"/>
                <w:kern w:val="0"/>
                <w:u w:val="none"/>
              </w:rPr>
              <w:t>深圳市盐田区民政局助残</w:t>
            </w:r>
          </w:p>
          <w:p w14:paraId="33C7D626">
            <w:pPr>
              <w:rPr>
                <w:rFonts w:asciiTheme="minorEastAsia" w:hAnsiTheme="minorEastAsia" w:eastAsiaTheme="minorEastAsia"/>
                <w:snapToGrid w:val="0"/>
                <w:color w:val="auto"/>
                <w:kern w:val="0"/>
                <w:u w:val="single"/>
              </w:rPr>
            </w:pPr>
            <w:r>
              <w:rPr>
                <w:rFonts w:hint="eastAsia" w:asciiTheme="minorEastAsia" w:hAnsiTheme="minorEastAsia" w:eastAsiaTheme="minorEastAsia"/>
                <w:b/>
                <w:bCs/>
                <w:snapToGrid w:val="0"/>
                <w:color w:val="auto"/>
                <w:kern w:val="0"/>
                <w:u w:val="none"/>
              </w:rPr>
              <w:t>社工服务项目</w:t>
            </w:r>
          </w:p>
        </w:tc>
        <w:tc>
          <w:tcPr>
            <w:tcW w:w="1752" w:type="dxa"/>
            <w:tcBorders>
              <w:top w:val="single" w:color="auto" w:sz="4" w:space="0"/>
              <w:bottom w:val="single" w:color="auto" w:sz="4" w:space="0"/>
            </w:tcBorders>
            <w:vAlign w:val="center"/>
          </w:tcPr>
          <w:p w14:paraId="7B216C54">
            <w:pPr>
              <w:rPr>
                <w:rFonts w:asciiTheme="minorEastAsia" w:hAnsiTheme="minorEastAsia" w:eastAsiaTheme="minorEastAsia"/>
                <w:snapToGrid w:val="0"/>
                <w:kern w:val="0"/>
              </w:rPr>
            </w:pPr>
          </w:p>
        </w:tc>
        <w:tc>
          <w:tcPr>
            <w:tcW w:w="1593" w:type="dxa"/>
            <w:tcBorders>
              <w:top w:val="single" w:color="auto" w:sz="4" w:space="0"/>
              <w:bottom w:val="single" w:color="auto" w:sz="4" w:space="0"/>
            </w:tcBorders>
            <w:vAlign w:val="center"/>
          </w:tcPr>
          <w:p w14:paraId="2678CC6C">
            <w:pPr>
              <w:rPr>
                <w:rFonts w:asciiTheme="minorEastAsia" w:hAnsiTheme="minorEastAsia" w:eastAsiaTheme="minorEastAsia"/>
                <w:snapToGrid w:val="0"/>
                <w:kern w:val="0"/>
              </w:rPr>
            </w:pPr>
          </w:p>
        </w:tc>
        <w:tc>
          <w:tcPr>
            <w:tcW w:w="2230" w:type="dxa"/>
            <w:tcBorders>
              <w:top w:val="single" w:color="auto" w:sz="4" w:space="0"/>
              <w:bottom w:val="single" w:color="auto" w:sz="4" w:space="0"/>
            </w:tcBorders>
            <w:vAlign w:val="center"/>
          </w:tcPr>
          <w:p w14:paraId="5599D503">
            <w:pPr>
              <w:rPr>
                <w:rFonts w:asciiTheme="minorEastAsia" w:hAnsiTheme="minorEastAsia" w:eastAsiaTheme="minorEastAsia"/>
                <w:snapToGrid w:val="0"/>
                <w:kern w:val="0"/>
              </w:rPr>
            </w:pPr>
          </w:p>
        </w:tc>
      </w:tr>
      <w:tr w14:paraId="589243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2644" w:type="dxa"/>
            <w:tcBorders>
              <w:top w:val="single" w:color="auto" w:sz="4" w:space="0"/>
            </w:tcBorders>
            <w:vAlign w:val="center"/>
          </w:tcPr>
          <w:p w14:paraId="05AD0B1B">
            <w:pPr>
              <w:jc w:val="center"/>
              <w:rPr>
                <w:rFonts w:hint="eastAsia" w:ascii="宋体" w:hAnsi="宋体" w:eastAsia="宋体"/>
                <w:b/>
                <w:bCs/>
                <w:color w:val="auto"/>
                <w:lang w:val="en-US" w:eastAsia="zh-CN"/>
              </w:rPr>
            </w:pPr>
            <w:r>
              <w:rPr>
                <w:rFonts w:hint="eastAsia" w:ascii="宋体" w:hAnsi="宋体"/>
                <w:b/>
                <w:bCs/>
                <w:color w:val="auto"/>
                <w:lang w:val="en-US" w:eastAsia="zh-CN"/>
              </w:rPr>
              <w:t>合计</w:t>
            </w:r>
          </w:p>
        </w:tc>
        <w:tc>
          <w:tcPr>
            <w:tcW w:w="1752" w:type="dxa"/>
            <w:tcBorders>
              <w:top w:val="single" w:color="auto" w:sz="4" w:space="0"/>
            </w:tcBorders>
            <w:vAlign w:val="center"/>
          </w:tcPr>
          <w:p w14:paraId="42513275">
            <w:pPr>
              <w:rPr>
                <w:rFonts w:asciiTheme="minorEastAsia" w:hAnsiTheme="minorEastAsia" w:eastAsiaTheme="minorEastAsia"/>
                <w:snapToGrid w:val="0"/>
                <w:kern w:val="0"/>
              </w:rPr>
            </w:pPr>
          </w:p>
        </w:tc>
        <w:tc>
          <w:tcPr>
            <w:tcW w:w="1593" w:type="dxa"/>
            <w:tcBorders>
              <w:top w:val="single" w:color="auto" w:sz="4" w:space="0"/>
            </w:tcBorders>
            <w:vAlign w:val="center"/>
          </w:tcPr>
          <w:p w14:paraId="670D6BA6">
            <w:pPr>
              <w:jc w:val="center"/>
              <w:rPr>
                <w:rFonts w:hint="eastAsia" w:asciiTheme="minorEastAsia" w:hAnsiTheme="minorEastAsia" w:eastAsiaTheme="minorEastAsia"/>
                <w:snapToGrid w:val="0"/>
                <w:kern w:val="0"/>
                <w:lang w:val="en-US" w:eastAsia="zh-CN"/>
              </w:rPr>
            </w:pPr>
            <w:r>
              <w:rPr>
                <w:rFonts w:hint="eastAsia" w:asciiTheme="minorEastAsia" w:hAnsiTheme="minorEastAsia" w:eastAsiaTheme="minorEastAsia"/>
                <w:snapToGrid w:val="0"/>
                <w:kern w:val="0"/>
                <w:lang w:val="en-US" w:eastAsia="zh-CN"/>
              </w:rPr>
              <w:t>/</w:t>
            </w:r>
          </w:p>
        </w:tc>
        <w:tc>
          <w:tcPr>
            <w:tcW w:w="2230" w:type="dxa"/>
            <w:tcBorders>
              <w:top w:val="single" w:color="auto" w:sz="4" w:space="0"/>
            </w:tcBorders>
            <w:vAlign w:val="center"/>
          </w:tcPr>
          <w:p w14:paraId="4508E8DB">
            <w:pPr>
              <w:rPr>
                <w:rFonts w:hint="eastAsia" w:asciiTheme="minorEastAsia" w:hAnsiTheme="minorEastAsia" w:eastAsiaTheme="minorEastAsia"/>
                <w:snapToGrid w:val="0"/>
                <w:kern w:val="0"/>
                <w:lang w:eastAsia="zh-CN"/>
              </w:rPr>
            </w:pPr>
          </w:p>
        </w:tc>
      </w:tr>
    </w:tbl>
    <w:p w14:paraId="3D009AB3">
      <w:pPr>
        <w:pStyle w:val="2"/>
        <w:rPr>
          <w:rFonts w:hint="eastAsia"/>
          <w:b/>
          <w:sz w:val="24"/>
          <w:lang w:val="en-US" w:eastAsia="zh-CN"/>
        </w:rPr>
      </w:pPr>
    </w:p>
    <w:p w14:paraId="65B43FF2">
      <w:pPr>
        <w:rPr>
          <w:rFonts w:asciiTheme="minorEastAsia" w:hAnsiTheme="minorEastAsia" w:eastAsiaTheme="minorEastAsia"/>
          <w:snapToGrid w:val="0"/>
          <w:kern w:val="0"/>
          <w:szCs w:val="21"/>
        </w:rPr>
      </w:pPr>
      <w:r>
        <w:rPr>
          <w:rFonts w:hint="eastAsia" w:asciiTheme="minorEastAsia" w:hAnsiTheme="minorEastAsia" w:eastAsiaTheme="minorEastAsia"/>
          <w:b/>
          <w:snapToGrid w:val="0"/>
          <w:kern w:val="0"/>
        </w:rPr>
        <w:t xml:space="preserve">注：  </w:t>
      </w:r>
      <w:r>
        <w:rPr>
          <w:rFonts w:hint="eastAsia" w:asciiTheme="minorEastAsia" w:hAnsiTheme="minorEastAsia" w:eastAsiaTheme="minorEastAsia"/>
          <w:snapToGrid w:val="0"/>
          <w:kern w:val="0"/>
        </w:rPr>
        <w:t>（</w:t>
      </w:r>
      <w:r>
        <w:rPr>
          <w:rFonts w:hint="eastAsia" w:asciiTheme="minorEastAsia" w:hAnsiTheme="minorEastAsia" w:eastAsiaTheme="minorEastAsia"/>
          <w:snapToGrid w:val="0"/>
          <w:kern w:val="0"/>
          <w:szCs w:val="21"/>
        </w:rPr>
        <w:t>1）价格应按“招标文件”中规定的货币单位填写。</w:t>
      </w:r>
    </w:p>
    <w:p w14:paraId="5F08473F">
      <w:pP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 xml:space="preserve">      （2）投标人如果需要对报价或其它内容加以说明，可在备注栏填写。</w:t>
      </w:r>
    </w:p>
    <w:p w14:paraId="03F36D6C">
      <w:pPr>
        <w:tabs>
          <w:tab w:val="left" w:pos="315"/>
          <w:tab w:val="left" w:pos="420"/>
          <w:tab w:val="left" w:pos="540"/>
          <w:tab w:val="left" w:pos="1440"/>
          <w:tab w:val="left" w:pos="1620"/>
        </w:tabs>
        <w:ind w:firstLine="613" w:firstLineChars="292"/>
        <w:rPr>
          <w:rFonts w:cs="宋体" w:asciiTheme="minorEastAsia" w:hAnsiTheme="minorEastAsia" w:eastAsiaTheme="minorEastAsia"/>
          <w:b/>
          <w:color w:val="FF0000"/>
          <w:kern w:val="0"/>
          <w:szCs w:val="21"/>
        </w:rPr>
      </w:pPr>
      <w:r>
        <w:rPr>
          <w:rFonts w:hint="eastAsia" w:cs="Arial" w:asciiTheme="minorEastAsia" w:hAnsiTheme="minorEastAsia" w:eastAsiaTheme="minorEastAsia"/>
          <w:szCs w:val="21"/>
        </w:rPr>
        <w:t>（3）投标报价以人民币报价。总价内包含相关的费用有：</w:t>
      </w:r>
      <w:r>
        <w:rPr>
          <w:rFonts w:hint="eastAsia" w:asciiTheme="minorEastAsia" w:hAnsiTheme="minorEastAsia" w:eastAsiaTheme="minorEastAsia"/>
          <w:szCs w:val="21"/>
        </w:rPr>
        <w:t>人员费用、所需的设备和仪器费用、耗材费用、管理费用、利润以及项目管理过程中的所有由投标人承担的费用和</w:t>
      </w:r>
      <w:r>
        <w:rPr>
          <w:rFonts w:hint="eastAsia" w:cs="Arial" w:asciiTheme="minorEastAsia" w:hAnsiTheme="minorEastAsia" w:eastAsiaTheme="minorEastAsia"/>
          <w:szCs w:val="21"/>
        </w:rPr>
        <w:t>国家规定的各项税费以及投标费用。</w:t>
      </w:r>
      <w:r>
        <w:rPr>
          <w:rFonts w:hint="eastAsia" w:cs="宋体" w:asciiTheme="minorEastAsia" w:hAnsiTheme="minorEastAsia" w:eastAsiaTheme="minorEastAsia"/>
          <w:b/>
          <w:color w:val="FF0000"/>
          <w:kern w:val="0"/>
          <w:szCs w:val="21"/>
        </w:rPr>
        <w:t xml:space="preserve">  </w:t>
      </w:r>
    </w:p>
    <w:p w14:paraId="1FF78C72">
      <w:pPr>
        <w:tabs>
          <w:tab w:val="left" w:pos="315"/>
          <w:tab w:val="left" w:pos="420"/>
          <w:tab w:val="left" w:pos="540"/>
          <w:tab w:val="left" w:pos="1440"/>
          <w:tab w:val="left" w:pos="1620"/>
        </w:tabs>
        <w:ind w:firstLine="616" w:firstLineChars="292"/>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（4）若评审委员会成员对是否须由投标人作出报价合理性说明，以及书面说明是否采纳等判断不一致的，按照“少数服从多数”的原则确定评审委员会的意见。</w:t>
      </w:r>
    </w:p>
    <w:p w14:paraId="38C5D29C">
      <w:pPr>
        <w:ind w:firstLine="621" w:firstLineChars="296"/>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5</w:t>
      </w:r>
      <w:r>
        <w:rPr>
          <w:rFonts w:hint="eastAsia" w:ascii="宋体" w:hAnsi="宋体"/>
          <w:color w:val="auto"/>
          <w:szCs w:val="21"/>
          <w:lang w:eastAsia="zh-CN"/>
        </w:rPr>
        <w:t>）</w:t>
      </w:r>
      <w:r>
        <w:rPr>
          <w:rFonts w:hint="eastAsia" w:ascii="宋体" w:hAnsi="宋体"/>
          <w:color w:val="auto"/>
          <w:szCs w:val="21"/>
        </w:rPr>
        <w:t>《项目报价总表》的投标总价</w:t>
      </w:r>
      <w:r>
        <w:rPr>
          <w:rFonts w:hint="eastAsia" w:ascii="宋体" w:hAnsi="宋体"/>
          <w:color w:val="auto"/>
          <w:szCs w:val="21"/>
          <w:lang w:val="en-US" w:eastAsia="zh-CN"/>
        </w:rPr>
        <w:t>合计</w:t>
      </w:r>
      <w:r>
        <w:rPr>
          <w:rFonts w:hint="eastAsia" w:ascii="宋体" w:hAnsi="宋体"/>
          <w:color w:val="auto"/>
          <w:szCs w:val="21"/>
        </w:rPr>
        <w:t>应与开标一览表的投标总价一致。</w:t>
      </w:r>
    </w:p>
    <w:p w14:paraId="2296BCE6">
      <w:pPr>
        <w:pStyle w:val="2"/>
        <w:rPr>
          <w:rFonts w:hint="default"/>
          <w:b/>
          <w:sz w:val="24"/>
          <w:lang w:val="en-US" w:eastAsia="zh-CN"/>
        </w:rPr>
      </w:pPr>
    </w:p>
    <w:p w14:paraId="5F242ABF">
      <w:pPr>
        <w:tabs>
          <w:tab w:val="left" w:pos="720"/>
        </w:tabs>
        <w:ind w:firstLine="3132" w:firstLineChars="1300"/>
        <w:rPr>
          <w:b/>
          <w:sz w:val="24"/>
        </w:rPr>
      </w:pPr>
      <w:r>
        <w:rPr>
          <w:rFonts w:hint="eastAsia"/>
          <w:b/>
          <w:sz w:val="24"/>
          <w:lang w:eastAsia="zh-CN"/>
        </w:rPr>
        <w:t>（</w:t>
      </w:r>
      <w:r>
        <w:rPr>
          <w:rFonts w:hint="eastAsia"/>
          <w:b/>
          <w:sz w:val="24"/>
          <w:lang w:val="en-US" w:eastAsia="zh-CN"/>
        </w:rPr>
        <w:t>二</w:t>
      </w:r>
      <w:r>
        <w:rPr>
          <w:rFonts w:hint="eastAsia"/>
          <w:b/>
          <w:sz w:val="24"/>
          <w:lang w:eastAsia="zh-CN"/>
        </w:rPr>
        <w:t>）</w:t>
      </w:r>
      <w:r>
        <w:rPr>
          <w:rFonts w:hint="eastAsia"/>
          <w:b/>
          <w:sz w:val="24"/>
        </w:rPr>
        <w:t>分项报价表</w:t>
      </w:r>
    </w:p>
    <w:tbl>
      <w:tblPr>
        <w:tblStyle w:val="43"/>
        <w:tblW w:w="8613" w:type="dxa"/>
        <w:tblInd w:w="0" w:type="dxa"/>
        <w:tblLayout w:type="fixed"/>
        <w:tblCellMar>
          <w:top w:w="0" w:type="dxa"/>
          <w:left w:w="108" w:type="dxa"/>
          <w:bottom w:w="0" w:type="dxa"/>
          <w:right w:w="108" w:type="dxa"/>
        </w:tblCellMar>
      </w:tblPr>
      <w:tblGrid>
        <w:gridCol w:w="618"/>
        <w:gridCol w:w="1016"/>
        <w:gridCol w:w="3152"/>
        <w:gridCol w:w="1559"/>
        <w:gridCol w:w="2268"/>
      </w:tblGrid>
      <w:tr w14:paraId="60EBCC3C">
        <w:tblPrEx>
          <w:tblCellMar>
            <w:top w:w="0" w:type="dxa"/>
            <w:left w:w="108" w:type="dxa"/>
            <w:bottom w:w="0" w:type="dxa"/>
            <w:right w:w="108" w:type="dxa"/>
          </w:tblCellMar>
        </w:tblPrEx>
        <w:trPr>
          <w:trHeight w:val="285" w:hRule="atLeast"/>
        </w:trPr>
        <w:tc>
          <w:tcPr>
            <w:tcW w:w="618" w:type="dxa"/>
            <w:tcBorders>
              <w:top w:val="single" w:color="auto" w:sz="8" w:space="0"/>
              <w:left w:val="single" w:color="auto" w:sz="8" w:space="0"/>
              <w:bottom w:val="single" w:color="auto" w:sz="4" w:space="0"/>
              <w:right w:val="single" w:color="auto" w:sz="4" w:space="0"/>
            </w:tcBorders>
            <w:shd w:val="clear" w:color="000000" w:fill="E7E6E6"/>
            <w:vAlign w:val="center"/>
          </w:tcPr>
          <w:p w14:paraId="20E7F952">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4168" w:type="dxa"/>
            <w:gridSpan w:val="2"/>
            <w:tcBorders>
              <w:top w:val="single" w:color="auto" w:sz="8" w:space="0"/>
              <w:left w:val="nil"/>
              <w:bottom w:val="single" w:color="auto" w:sz="4" w:space="0"/>
              <w:right w:val="single" w:color="auto" w:sz="4" w:space="0"/>
            </w:tcBorders>
            <w:shd w:val="clear" w:color="000000" w:fill="E7E6E6"/>
            <w:vAlign w:val="center"/>
          </w:tcPr>
          <w:p w14:paraId="7EA9D948">
            <w:pPr>
              <w:widowControl/>
              <w:jc w:val="center"/>
              <w:rPr>
                <w:rFonts w:ascii="宋体" w:hAnsi="宋体" w:cs="宋体"/>
                <w:b/>
                <w:bCs/>
                <w:kern w:val="0"/>
                <w:sz w:val="20"/>
                <w:szCs w:val="20"/>
              </w:rPr>
            </w:pPr>
            <w:r>
              <w:rPr>
                <w:rFonts w:hint="eastAsia" w:ascii="宋体" w:hAnsi="宋体" w:cs="宋体"/>
                <w:b/>
                <w:bCs/>
                <w:kern w:val="0"/>
                <w:sz w:val="20"/>
                <w:szCs w:val="20"/>
              </w:rPr>
              <w:t>需求名称</w:t>
            </w:r>
          </w:p>
        </w:tc>
        <w:tc>
          <w:tcPr>
            <w:tcW w:w="1559" w:type="dxa"/>
            <w:tcBorders>
              <w:top w:val="single" w:color="auto" w:sz="8" w:space="0"/>
              <w:left w:val="nil"/>
              <w:bottom w:val="single" w:color="auto" w:sz="4" w:space="0"/>
              <w:right w:val="single" w:color="auto" w:sz="4" w:space="0"/>
            </w:tcBorders>
            <w:shd w:val="clear" w:color="000000" w:fill="E7E6E6"/>
            <w:vAlign w:val="center"/>
          </w:tcPr>
          <w:p w14:paraId="3A731952">
            <w:pPr>
              <w:widowControl/>
              <w:jc w:val="center"/>
              <w:rPr>
                <w:rFonts w:ascii="宋体" w:hAnsi="宋体" w:cs="宋体"/>
                <w:b/>
                <w:bCs/>
                <w:kern w:val="0"/>
                <w:sz w:val="20"/>
                <w:szCs w:val="20"/>
              </w:rPr>
            </w:pPr>
            <w:r>
              <w:rPr>
                <w:rFonts w:hint="eastAsia" w:ascii="宋体" w:hAnsi="宋体" w:cs="宋体"/>
                <w:b/>
                <w:bCs/>
                <w:kern w:val="0"/>
                <w:sz w:val="20"/>
                <w:szCs w:val="20"/>
              </w:rPr>
              <w:t>金额（元）</w:t>
            </w:r>
          </w:p>
        </w:tc>
        <w:tc>
          <w:tcPr>
            <w:tcW w:w="2268" w:type="dxa"/>
            <w:tcBorders>
              <w:top w:val="single" w:color="auto" w:sz="8" w:space="0"/>
              <w:left w:val="nil"/>
              <w:bottom w:val="single" w:color="auto" w:sz="4" w:space="0"/>
              <w:right w:val="single" w:color="auto" w:sz="8" w:space="0"/>
            </w:tcBorders>
            <w:shd w:val="clear" w:color="000000" w:fill="E7E6E6"/>
            <w:vAlign w:val="center"/>
          </w:tcPr>
          <w:p w14:paraId="3F8194C8">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14:paraId="03740B57">
        <w:tblPrEx>
          <w:tblCellMar>
            <w:top w:w="0" w:type="dxa"/>
            <w:left w:w="108" w:type="dxa"/>
            <w:bottom w:w="0" w:type="dxa"/>
            <w:right w:w="108" w:type="dxa"/>
          </w:tblCellMar>
        </w:tblPrEx>
        <w:trPr>
          <w:trHeight w:val="285" w:hRule="atLeast"/>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14:paraId="515F20A0">
            <w:pPr>
              <w:widowControl/>
              <w:jc w:val="center"/>
              <w:rPr>
                <w:rFonts w:ascii="宋体" w:hAnsi="宋体" w:cs="宋体"/>
                <w:kern w:val="0"/>
                <w:sz w:val="20"/>
                <w:szCs w:val="20"/>
              </w:rPr>
            </w:pPr>
            <w:r>
              <w:rPr>
                <w:rFonts w:hint="eastAsia" w:ascii="宋体" w:hAnsi="宋体" w:cs="宋体"/>
                <w:kern w:val="0"/>
                <w:sz w:val="20"/>
                <w:szCs w:val="20"/>
              </w:rPr>
              <w:t>一</w:t>
            </w:r>
          </w:p>
        </w:tc>
        <w:tc>
          <w:tcPr>
            <w:tcW w:w="4168" w:type="dxa"/>
            <w:gridSpan w:val="2"/>
            <w:tcBorders>
              <w:top w:val="single" w:color="auto" w:sz="4" w:space="0"/>
              <w:left w:val="nil"/>
              <w:bottom w:val="single" w:color="auto" w:sz="4" w:space="0"/>
              <w:right w:val="single" w:color="auto" w:sz="4" w:space="0"/>
            </w:tcBorders>
            <w:shd w:val="clear" w:color="auto" w:fill="auto"/>
            <w:vAlign w:val="center"/>
          </w:tcPr>
          <w:p w14:paraId="221955F4">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7D58073F">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single" w:color="auto" w:sz="4" w:space="0"/>
              <w:left w:val="nil"/>
              <w:bottom w:val="single" w:color="auto" w:sz="4" w:space="0"/>
              <w:right w:val="single" w:color="auto" w:sz="8" w:space="0"/>
            </w:tcBorders>
            <w:shd w:val="clear" w:color="auto" w:fill="auto"/>
            <w:vAlign w:val="center"/>
          </w:tcPr>
          <w:p w14:paraId="1E53A03A">
            <w:pPr>
              <w:widowControl/>
              <w:jc w:val="left"/>
              <w:rPr>
                <w:rFonts w:ascii="宋体" w:hAnsi="宋体" w:cs="宋体"/>
                <w:kern w:val="0"/>
                <w:sz w:val="20"/>
                <w:szCs w:val="20"/>
              </w:rPr>
            </w:pPr>
          </w:p>
        </w:tc>
      </w:tr>
      <w:tr w14:paraId="7089CF83">
        <w:tblPrEx>
          <w:tblCellMar>
            <w:top w:w="0" w:type="dxa"/>
            <w:left w:w="108" w:type="dxa"/>
            <w:bottom w:w="0" w:type="dxa"/>
            <w:right w:w="108" w:type="dxa"/>
          </w:tblCellMar>
        </w:tblPrEx>
        <w:trPr>
          <w:trHeight w:val="480" w:hRule="atLeast"/>
        </w:trPr>
        <w:tc>
          <w:tcPr>
            <w:tcW w:w="618" w:type="dxa"/>
            <w:vMerge w:val="restart"/>
            <w:tcBorders>
              <w:top w:val="nil"/>
              <w:left w:val="single" w:color="auto" w:sz="8" w:space="0"/>
              <w:right w:val="single" w:color="auto" w:sz="4" w:space="0"/>
            </w:tcBorders>
            <w:shd w:val="clear" w:color="auto" w:fill="auto"/>
            <w:vAlign w:val="center"/>
          </w:tcPr>
          <w:p w14:paraId="6A405CA7">
            <w:pPr>
              <w:widowControl/>
              <w:jc w:val="center"/>
              <w:rPr>
                <w:rFonts w:ascii="宋体" w:hAnsi="宋体" w:cs="宋体"/>
                <w:kern w:val="0"/>
                <w:sz w:val="20"/>
                <w:szCs w:val="20"/>
              </w:rPr>
            </w:pPr>
            <w:r>
              <w:rPr>
                <w:rFonts w:hint="eastAsia" w:ascii="宋体" w:hAnsi="宋体" w:cs="宋体"/>
                <w:kern w:val="0"/>
                <w:sz w:val="20"/>
                <w:szCs w:val="20"/>
              </w:rPr>
              <w:t>二</w:t>
            </w:r>
          </w:p>
        </w:tc>
        <w:tc>
          <w:tcPr>
            <w:tcW w:w="1016" w:type="dxa"/>
            <w:vMerge w:val="restart"/>
            <w:tcBorders>
              <w:top w:val="nil"/>
              <w:left w:val="single" w:color="auto" w:sz="4" w:space="0"/>
              <w:bottom w:val="single" w:color="auto" w:sz="4" w:space="0"/>
              <w:right w:val="single" w:color="auto" w:sz="4" w:space="0"/>
            </w:tcBorders>
            <w:shd w:val="clear" w:color="auto" w:fill="auto"/>
            <w:vAlign w:val="center"/>
          </w:tcPr>
          <w:p w14:paraId="7C52D66C">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w:t>
            </w:r>
          </w:p>
        </w:tc>
        <w:tc>
          <w:tcPr>
            <w:tcW w:w="3152" w:type="dxa"/>
            <w:tcBorders>
              <w:top w:val="nil"/>
              <w:left w:val="nil"/>
              <w:bottom w:val="single" w:color="auto" w:sz="4" w:space="0"/>
              <w:right w:val="single" w:color="auto" w:sz="4" w:space="0"/>
            </w:tcBorders>
            <w:shd w:val="clear" w:color="auto" w:fill="auto"/>
            <w:vAlign w:val="center"/>
          </w:tcPr>
          <w:p w14:paraId="5FB39E3E">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39E2BC2B">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restart"/>
            <w:tcBorders>
              <w:top w:val="nil"/>
              <w:left w:val="nil"/>
              <w:right w:val="single" w:color="auto" w:sz="8" w:space="0"/>
            </w:tcBorders>
            <w:shd w:val="clear" w:color="auto" w:fill="auto"/>
            <w:vAlign w:val="center"/>
          </w:tcPr>
          <w:p w14:paraId="6B2357D2">
            <w:pPr>
              <w:widowControl/>
              <w:jc w:val="left"/>
              <w:rPr>
                <w:rFonts w:ascii="宋体" w:hAnsi="宋体" w:cs="宋体"/>
                <w:kern w:val="0"/>
                <w:sz w:val="20"/>
                <w:szCs w:val="20"/>
              </w:rPr>
            </w:pPr>
            <w:r>
              <w:rPr>
                <w:rFonts w:hint="eastAsia" w:ascii="宋体" w:hAnsi="宋体" w:cs="宋体"/>
                <w:kern w:val="0"/>
                <w:sz w:val="20"/>
                <w:szCs w:val="20"/>
              </w:rPr>
              <w:t>　</w:t>
            </w:r>
          </w:p>
        </w:tc>
      </w:tr>
      <w:tr w14:paraId="6BEE2040">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0FDE31B4">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601E707E">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507FE505">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238C77B9">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7D3C5A29">
            <w:pPr>
              <w:jc w:val="left"/>
              <w:rPr>
                <w:rFonts w:ascii="宋体" w:hAnsi="宋体" w:cs="宋体"/>
                <w:kern w:val="0"/>
                <w:sz w:val="20"/>
                <w:szCs w:val="20"/>
              </w:rPr>
            </w:pPr>
          </w:p>
        </w:tc>
      </w:tr>
      <w:tr w14:paraId="1DE910D5">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3ECF5356">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3A55B6EC">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756E602B">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2A5F759E">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3994D98A">
            <w:pPr>
              <w:jc w:val="left"/>
              <w:rPr>
                <w:rFonts w:ascii="宋体" w:hAnsi="宋体" w:cs="宋体"/>
                <w:kern w:val="0"/>
                <w:sz w:val="20"/>
                <w:szCs w:val="20"/>
              </w:rPr>
            </w:pPr>
          </w:p>
        </w:tc>
      </w:tr>
      <w:tr w14:paraId="690F6EB3">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6B7A6966">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75A55B40">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28A2B6F7">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6C032C4E">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37312AC8">
            <w:pPr>
              <w:jc w:val="left"/>
              <w:rPr>
                <w:rFonts w:ascii="宋体" w:hAnsi="宋体" w:cs="宋体"/>
                <w:kern w:val="0"/>
                <w:sz w:val="20"/>
                <w:szCs w:val="20"/>
              </w:rPr>
            </w:pPr>
          </w:p>
        </w:tc>
      </w:tr>
      <w:tr w14:paraId="7F31A2B8">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6AB83D9C">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21BC0254">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691EBB96">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70C5CF2C">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5AD3BB3F">
            <w:pPr>
              <w:jc w:val="left"/>
              <w:rPr>
                <w:rFonts w:ascii="宋体" w:hAnsi="宋体" w:cs="宋体"/>
                <w:kern w:val="0"/>
                <w:sz w:val="20"/>
                <w:szCs w:val="20"/>
              </w:rPr>
            </w:pPr>
          </w:p>
        </w:tc>
      </w:tr>
      <w:tr w14:paraId="5CBA059B">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392CE7A6">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34FD0052">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3458406C">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5965F483">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bottom w:val="single" w:color="auto" w:sz="4" w:space="0"/>
              <w:right w:val="single" w:color="auto" w:sz="8" w:space="0"/>
            </w:tcBorders>
            <w:shd w:val="clear" w:color="auto" w:fill="auto"/>
            <w:vAlign w:val="center"/>
          </w:tcPr>
          <w:p w14:paraId="662B0E64">
            <w:pPr>
              <w:widowControl/>
              <w:jc w:val="left"/>
              <w:rPr>
                <w:rFonts w:ascii="宋体" w:hAnsi="宋体" w:cs="宋体"/>
                <w:kern w:val="0"/>
                <w:sz w:val="20"/>
                <w:szCs w:val="20"/>
              </w:rPr>
            </w:pPr>
          </w:p>
        </w:tc>
      </w:tr>
      <w:tr w14:paraId="4275E4ED">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2ED0D9A3">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2AC79B77">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费用小计</w:t>
            </w:r>
          </w:p>
        </w:tc>
        <w:tc>
          <w:tcPr>
            <w:tcW w:w="1559" w:type="dxa"/>
            <w:tcBorders>
              <w:top w:val="nil"/>
              <w:left w:val="nil"/>
              <w:bottom w:val="single" w:color="auto" w:sz="4" w:space="0"/>
              <w:right w:val="single" w:color="auto" w:sz="4" w:space="0"/>
            </w:tcBorders>
            <w:shd w:val="clear" w:color="000000" w:fill="FFFFFF"/>
            <w:vAlign w:val="center"/>
          </w:tcPr>
          <w:p w14:paraId="4C604EBC">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6CBBBD6C">
            <w:pPr>
              <w:widowControl/>
              <w:jc w:val="left"/>
              <w:rPr>
                <w:rFonts w:ascii="宋体" w:hAnsi="宋体" w:cs="宋体"/>
                <w:kern w:val="0"/>
                <w:sz w:val="20"/>
                <w:szCs w:val="20"/>
              </w:rPr>
            </w:pPr>
            <w:r>
              <w:rPr>
                <w:rFonts w:hint="eastAsia" w:ascii="宋体" w:hAnsi="宋体" w:cs="宋体"/>
                <w:kern w:val="0"/>
                <w:sz w:val="20"/>
                <w:szCs w:val="20"/>
              </w:rPr>
              <w:t>　</w:t>
            </w:r>
          </w:p>
        </w:tc>
      </w:tr>
      <w:tr w14:paraId="6F007711">
        <w:tblPrEx>
          <w:tblCellMar>
            <w:top w:w="0" w:type="dxa"/>
            <w:left w:w="108" w:type="dxa"/>
            <w:bottom w:w="0" w:type="dxa"/>
            <w:right w:w="108" w:type="dxa"/>
          </w:tblCellMar>
        </w:tblPrEx>
        <w:trPr>
          <w:trHeight w:val="285" w:hRule="atLeast"/>
        </w:trPr>
        <w:tc>
          <w:tcPr>
            <w:tcW w:w="618" w:type="dxa"/>
            <w:vMerge w:val="restart"/>
            <w:tcBorders>
              <w:top w:val="nil"/>
              <w:left w:val="single" w:color="auto" w:sz="8" w:space="0"/>
              <w:right w:val="single" w:color="auto" w:sz="4" w:space="0"/>
            </w:tcBorders>
            <w:shd w:val="clear" w:color="000000" w:fill="FFFFFF"/>
            <w:vAlign w:val="center"/>
          </w:tcPr>
          <w:p w14:paraId="743ED7DC">
            <w:pPr>
              <w:widowControl/>
              <w:jc w:val="center"/>
              <w:rPr>
                <w:rFonts w:ascii="宋体" w:hAnsi="宋体" w:cs="宋体"/>
                <w:kern w:val="0"/>
                <w:sz w:val="20"/>
                <w:szCs w:val="20"/>
              </w:rPr>
            </w:pPr>
            <w:r>
              <w:rPr>
                <w:rFonts w:hint="eastAsia" w:ascii="宋体" w:hAnsi="宋体" w:cs="宋体"/>
                <w:kern w:val="0"/>
                <w:sz w:val="20"/>
                <w:szCs w:val="20"/>
              </w:rPr>
              <w:t>三</w:t>
            </w:r>
          </w:p>
        </w:tc>
        <w:tc>
          <w:tcPr>
            <w:tcW w:w="1016" w:type="dxa"/>
            <w:vMerge w:val="restart"/>
            <w:tcBorders>
              <w:top w:val="nil"/>
              <w:left w:val="single" w:color="auto" w:sz="4" w:space="0"/>
              <w:bottom w:val="single" w:color="auto" w:sz="4" w:space="0"/>
              <w:right w:val="single" w:color="auto" w:sz="4" w:space="0"/>
            </w:tcBorders>
            <w:shd w:val="clear" w:color="000000" w:fill="FFFFFF"/>
            <w:vAlign w:val="center"/>
          </w:tcPr>
          <w:p w14:paraId="74CD22D7">
            <w:pPr>
              <w:widowControl/>
              <w:jc w:val="center"/>
              <w:rPr>
                <w:rFonts w:ascii="宋体" w:hAnsi="宋体" w:cs="宋体"/>
                <w:kern w:val="0"/>
                <w:sz w:val="20"/>
                <w:szCs w:val="20"/>
              </w:rPr>
            </w:pPr>
            <w:r>
              <w:rPr>
                <w:rFonts w:hint="eastAsia" w:ascii="宋体" w:hAnsi="宋体" w:cs="宋体"/>
                <w:kern w:val="0"/>
                <w:sz w:val="20"/>
                <w:szCs w:val="20"/>
              </w:rPr>
              <w:t>其他费用</w:t>
            </w:r>
          </w:p>
        </w:tc>
        <w:tc>
          <w:tcPr>
            <w:tcW w:w="3152" w:type="dxa"/>
            <w:tcBorders>
              <w:top w:val="nil"/>
              <w:left w:val="nil"/>
              <w:bottom w:val="single" w:color="auto" w:sz="4" w:space="0"/>
              <w:right w:val="single" w:color="auto" w:sz="4" w:space="0"/>
            </w:tcBorders>
            <w:shd w:val="clear" w:color="000000" w:fill="FFFFFF"/>
            <w:vAlign w:val="center"/>
          </w:tcPr>
          <w:p w14:paraId="594D1193">
            <w:pPr>
              <w:widowControl/>
              <w:jc w:val="left"/>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0A035DE9">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626E1324">
            <w:pPr>
              <w:widowControl/>
              <w:jc w:val="left"/>
              <w:rPr>
                <w:rFonts w:ascii="宋体" w:hAnsi="宋体" w:cs="宋体"/>
                <w:kern w:val="0"/>
                <w:sz w:val="20"/>
                <w:szCs w:val="20"/>
              </w:rPr>
            </w:pPr>
          </w:p>
        </w:tc>
      </w:tr>
      <w:tr w14:paraId="5B6EA0F3">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000000" w:fill="FFFFFF"/>
            <w:vAlign w:val="center"/>
          </w:tcPr>
          <w:p w14:paraId="727BB9CB">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2675922C">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000000" w:fill="FFFFFF"/>
            <w:vAlign w:val="center"/>
          </w:tcPr>
          <w:p w14:paraId="56C5C2AB">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000000" w:fill="FFFFFF"/>
            <w:vAlign w:val="center"/>
          </w:tcPr>
          <w:p w14:paraId="6E6EEB89">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7255CD9B">
            <w:pPr>
              <w:widowControl/>
              <w:jc w:val="left"/>
              <w:rPr>
                <w:rFonts w:ascii="宋体" w:hAnsi="宋体" w:cs="宋体"/>
                <w:kern w:val="0"/>
                <w:sz w:val="20"/>
                <w:szCs w:val="20"/>
              </w:rPr>
            </w:pPr>
          </w:p>
        </w:tc>
      </w:tr>
      <w:tr w14:paraId="79690A58">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74BCDFFF">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54241811">
            <w:pPr>
              <w:widowControl/>
              <w:jc w:val="center"/>
              <w:rPr>
                <w:rFonts w:ascii="宋体" w:hAnsi="宋体" w:cs="宋体"/>
                <w:kern w:val="0"/>
                <w:sz w:val="20"/>
                <w:szCs w:val="20"/>
              </w:rPr>
            </w:pPr>
            <w:r>
              <w:rPr>
                <w:rFonts w:hint="eastAsia" w:ascii="宋体" w:hAnsi="宋体" w:cs="宋体"/>
                <w:kern w:val="0"/>
                <w:sz w:val="20"/>
                <w:szCs w:val="20"/>
              </w:rPr>
              <w:t>其他费用小计</w:t>
            </w:r>
          </w:p>
        </w:tc>
        <w:tc>
          <w:tcPr>
            <w:tcW w:w="1559" w:type="dxa"/>
            <w:tcBorders>
              <w:top w:val="nil"/>
              <w:left w:val="nil"/>
              <w:bottom w:val="single" w:color="auto" w:sz="4" w:space="0"/>
              <w:right w:val="single" w:color="auto" w:sz="4" w:space="0"/>
            </w:tcBorders>
            <w:shd w:val="clear" w:color="000000" w:fill="FFFFFF"/>
            <w:vAlign w:val="center"/>
          </w:tcPr>
          <w:p w14:paraId="21DF61C4">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374FE456">
            <w:pPr>
              <w:widowControl/>
              <w:jc w:val="left"/>
              <w:rPr>
                <w:rFonts w:ascii="宋体" w:hAnsi="宋体" w:cs="宋体"/>
                <w:kern w:val="0"/>
                <w:sz w:val="20"/>
                <w:szCs w:val="20"/>
              </w:rPr>
            </w:pPr>
            <w:r>
              <w:rPr>
                <w:rFonts w:hint="eastAsia" w:ascii="宋体" w:hAnsi="宋体" w:cs="宋体"/>
                <w:kern w:val="0"/>
                <w:sz w:val="20"/>
                <w:szCs w:val="20"/>
              </w:rPr>
              <w:t>　</w:t>
            </w:r>
          </w:p>
        </w:tc>
      </w:tr>
      <w:tr w14:paraId="67B5167E">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3374A2DC">
            <w:pPr>
              <w:widowControl/>
              <w:jc w:val="center"/>
              <w:rPr>
                <w:rFonts w:ascii="宋体" w:hAnsi="宋体" w:cs="宋体"/>
                <w:kern w:val="0"/>
                <w:sz w:val="20"/>
                <w:szCs w:val="20"/>
              </w:rPr>
            </w:pPr>
            <w:r>
              <w:rPr>
                <w:rFonts w:hint="eastAsia" w:ascii="宋体" w:hAnsi="宋体" w:cs="宋体"/>
                <w:kern w:val="0"/>
                <w:sz w:val="20"/>
                <w:szCs w:val="20"/>
              </w:rPr>
              <w:t>四</w:t>
            </w: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59D1B053">
            <w:pPr>
              <w:widowControl/>
              <w:jc w:val="left"/>
              <w:rPr>
                <w:rFonts w:ascii="宋体" w:hAnsi="宋体" w:cs="宋体"/>
                <w:kern w:val="0"/>
                <w:sz w:val="20"/>
                <w:szCs w:val="20"/>
              </w:rPr>
            </w:pPr>
            <w:r>
              <w:rPr>
                <w:rFonts w:hint="eastAsia" w:ascii="宋体" w:hAnsi="宋体" w:cs="宋体"/>
                <w:kern w:val="0"/>
                <w:sz w:val="20"/>
                <w:szCs w:val="20"/>
              </w:rPr>
              <w:t>税金</w:t>
            </w:r>
          </w:p>
        </w:tc>
        <w:tc>
          <w:tcPr>
            <w:tcW w:w="1559" w:type="dxa"/>
            <w:tcBorders>
              <w:top w:val="nil"/>
              <w:left w:val="nil"/>
              <w:bottom w:val="single" w:color="auto" w:sz="4" w:space="0"/>
              <w:right w:val="single" w:color="auto" w:sz="4" w:space="0"/>
            </w:tcBorders>
            <w:shd w:val="clear" w:color="000000" w:fill="FFFFFF"/>
            <w:vAlign w:val="center"/>
          </w:tcPr>
          <w:p w14:paraId="202C39F8">
            <w:pPr>
              <w:widowControl/>
              <w:jc w:val="lef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4BD759F3">
            <w:pPr>
              <w:widowControl/>
              <w:jc w:val="left"/>
              <w:rPr>
                <w:rFonts w:ascii="宋体" w:hAnsi="宋体" w:cs="宋体"/>
                <w:kern w:val="0"/>
                <w:sz w:val="20"/>
                <w:szCs w:val="20"/>
              </w:rPr>
            </w:pPr>
            <w:r>
              <w:rPr>
                <w:rFonts w:hint="eastAsia" w:ascii="宋体" w:hAnsi="宋体" w:cs="宋体"/>
                <w:kern w:val="0"/>
                <w:sz w:val="20"/>
                <w:szCs w:val="20"/>
              </w:rPr>
              <w:t>　</w:t>
            </w:r>
          </w:p>
        </w:tc>
      </w:tr>
      <w:tr w14:paraId="48BAADC2">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7884CBC1">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0FC0EFFE">
            <w:pPr>
              <w:widowControl/>
              <w:jc w:val="left"/>
              <w:rPr>
                <w:rFonts w:ascii="宋体" w:hAnsi="宋体" w:cs="宋体"/>
                <w:kern w:val="0"/>
                <w:sz w:val="20"/>
                <w:szCs w:val="20"/>
              </w:rPr>
            </w:pPr>
            <w:r>
              <w:rPr>
                <w:rFonts w:hint="eastAsia" w:ascii="宋体" w:hAnsi="宋体" w:cs="宋体"/>
                <w:b/>
                <w:bCs/>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3882C38D">
            <w:pPr>
              <w:widowControl/>
              <w:jc w:val="left"/>
              <w:rPr>
                <w:rFonts w:ascii="宋体" w:hAnsi="宋体" w:cs="宋体"/>
                <w:kern w:val="0"/>
                <w:sz w:val="20"/>
                <w:szCs w:val="20"/>
              </w:rPr>
            </w:pPr>
          </w:p>
        </w:tc>
        <w:tc>
          <w:tcPr>
            <w:tcW w:w="2268" w:type="dxa"/>
            <w:tcBorders>
              <w:top w:val="nil"/>
              <w:left w:val="nil"/>
              <w:bottom w:val="single" w:color="auto" w:sz="4" w:space="0"/>
              <w:right w:val="single" w:color="auto" w:sz="8" w:space="0"/>
            </w:tcBorders>
            <w:shd w:val="clear" w:color="000000" w:fill="FFFFFF"/>
            <w:vAlign w:val="center"/>
          </w:tcPr>
          <w:p w14:paraId="245F3289">
            <w:pPr>
              <w:widowControl/>
              <w:jc w:val="left"/>
              <w:rPr>
                <w:rFonts w:ascii="宋体" w:hAnsi="宋体" w:cs="宋体"/>
                <w:kern w:val="0"/>
                <w:sz w:val="20"/>
                <w:szCs w:val="20"/>
              </w:rPr>
            </w:pPr>
          </w:p>
        </w:tc>
      </w:tr>
      <w:tr w14:paraId="764E0FCD">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3D380248">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61052B23">
            <w:pPr>
              <w:widowControl/>
              <w:jc w:val="center"/>
              <w:rPr>
                <w:rFonts w:ascii="宋体" w:hAnsi="宋体" w:cs="宋体"/>
                <w:b/>
                <w:bCs/>
                <w:kern w:val="0"/>
                <w:sz w:val="20"/>
                <w:szCs w:val="20"/>
              </w:rPr>
            </w:pPr>
            <w:r>
              <w:rPr>
                <w:rFonts w:hint="eastAsia" w:ascii="宋体" w:hAnsi="宋体" w:cs="宋体"/>
                <w:b/>
                <w:bCs/>
                <w:kern w:val="0"/>
                <w:sz w:val="20"/>
                <w:szCs w:val="20"/>
              </w:rPr>
              <w:t>合计(元)</w:t>
            </w:r>
          </w:p>
        </w:tc>
        <w:tc>
          <w:tcPr>
            <w:tcW w:w="1559" w:type="dxa"/>
            <w:tcBorders>
              <w:top w:val="nil"/>
              <w:left w:val="nil"/>
              <w:bottom w:val="single" w:color="auto" w:sz="4" w:space="0"/>
              <w:right w:val="single" w:color="auto" w:sz="4" w:space="0"/>
            </w:tcBorders>
            <w:shd w:val="clear" w:color="000000" w:fill="FFFFFF"/>
            <w:vAlign w:val="center"/>
          </w:tcPr>
          <w:p w14:paraId="1F624D67">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4C50427B">
            <w:pPr>
              <w:widowControl/>
              <w:jc w:val="center"/>
              <w:rPr>
                <w:rFonts w:ascii="宋体" w:hAnsi="宋体" w:cs="宋体"/>
                <w:kern w:val="0"/>
                <w:sz w:val="20"/>
                <w:szCs w:val="20"/>
              </w:rPr>
            </w:pPr>
            <w:r>
              <w:rPr>
                <w:rFonts w:hint="eastAsia" w:ascii="宋体" w:hAnsi="宋体" w:cs="宋体"/>
                <w:kern w:val="0"/>
                <w:sz w:val="20"/>
                <w:szCs w:val="20"/>
              </w:rPr>
              <w:t>　以上各项之和</w:t>
            </w:r>
          </w:p>
        </w:tc>
      </w:tr>
    </w:tbl>
    <w:p w14:paraId="54BD0C72">
      <w:pPr>
        <w:ind w:firstLine="420" w:firstLineChars="200"/>
        <w:rPr>
          <w:rFonts w:ascii="宋体" w:hAnsi="宋体"/>
        </w:rPr>
      </w:pPr>
      <w:r>
        <w:rPr>
          <w:rFonts w:hint="eastAsia" w:ascii="宋体" w:hAnsi="宋体"/>
        </w:rPr>
        <w:t>注：1、所有价格应按“招标文件”中规定的货币单位填写；</w:t>
      </w:r>
    </w:p>
    <w:p w14:paraId="03C7B813">
      <w:pPr>
        <w:numPr>
          <w:ilvl w:val="0"/>
          <w:numId w:val="10"/>
        </w:numPr>
        <w:ind w:firstLine="840" w:firstLineChars="400"/>
        <w:rPr>
          <w:rFonts w:ascii="宋体" w:hAnsi="宋体"/>
        </w:rPr>
      </w:pPr>
      <w:r>
        <w:rPr>
          <w:rFonts w:hint="eastAsia" w:ascii="宋体" w:hAnsi="宋体"/>
        </w:rPr>
        <w:t>本表格仅为指导性范本，供应商可根据项目具体情况对各分项内容进行调整提供详细分项报价。</w:t>
      </w:r>
    </w:p>
    <w:p w14:paraId="4D4CB249">
      <w:pPr>
        <w:rPr>
          <w:rFonts w:hAnsi="宋体"/>
          <w:b/>
          <w:bCs/>
          <w:color w:val="FF0000"/>
          <w:sz w:val="24"/>
        </w:rPr>
      </w:pPr>
    </w:p>
    <w:p w14:paraId="73760EE3">
      <w:pPr>
        <w:pStyle w:val="20"/>
      </w:pPr>
    </w:p>
    <w:p w14:paraId="663F3BCC">
      <w:pPr>
        <w:tabs>
          <w:tab w:val="left" w:pos="720"/>
        </w:tabs>
        <w:jc w:val="center"/>
        <w:rPr>
          <w:b/>
          <w:sz w:val="24"/>
        </w:rPr>
      </w:pPr>
      <w:r>
        <w:rPr>
          <w:rFonts w:hint="eastAsia"/>
          <w:b/>
          <w:sz w:val="24"/>
        </w:rPr>
        <w:t>（二）</w:t>
      </w:r>
      <w:bookmarkStart w:id="40" w:name="_Hlk72073235"/>
      <w:r>
        <w:rPr>
          <w:rFonts w:hint="eastAsia"/>
          <w:b/>
          <w:sz w:val="24"/>
        </w:rPr>
        <w:t>投标人认为需要涉及的其他内容报价清单</w:t>
      </w:r>
      <w:bookmarkEnd w:id="40"/>
    </w:p>
    <w:p w14:paraId="139E6330">
      <w:pPr>
        <w:rPr>
          <w:b/>
          <w:bCs/>
        </w:rPr>
      </w:pPr>
    </w:p>
    <w:p w14:paraId="052FB07C"/>
    <w:p w14:paraId="5F3FA256">
      <w:pPr>
        <w:pStyle w:val="5"/>
        <w:jc w:val="center"/>
        <w:rPr>
          <w:rFonts w:hint="eastAsia" w:ascii="黑体" w:eastAsia="黑体"/>
          <w:b w:val="0"/>
          <w:sz w:val="24"/>
        </w:rPr>
      </w:pPr>
      <w:r>
        <w:rPr>
          <w:rFonts w:hint="eastAsia" w:ascii="黑体" w:eastAsia="黑体"/>
          <w:b w:val="0"/>
          <w:sz w:val="24"/>
          <w:lang w:val="en-US" w:eastAsia="zh-CN"/>
        </w:rPr>
        <w:t>五、</w:t>
      </w:r>
      <w:r>
        <w:rPr>
          <w:rFonts w:hint="eastAsia" w:ascii="黑体" w:eastAsia="黑体"/>
          <w:b w:val="0"/>
          <w:sz w:val="24"/>
        </w:rPr>
        <w:t>投标人同类项目业绩情况</w:t>
      </w:r>
    </w:p>
    <w:p w14:paraId="30B5FBCD">
      <w:pPr>
        <w:pStyle w:val="5"/>
        <w:jc w:val="center"/>
        <w:rPr>
          <w:rFonts w:hint="eastAsia" w:ascii="黑体" w:eastAsia="黑体"/>
          <w:b w:val="0"/>
          <w:sz w:val="24"/>
        </w:rPr>
      </w:pPr>
      <w:r>
        <w:rPr>
          <w:rFonts w:hint="eastAsia" w:ascii="黑体" w:eastAsia="黑体"/>
          <w:b w:val="0"/>
          <w:sz w:val="24"/>
          <w:lang w:val="en-US" w:eastAsia="zh-CN"/>
        </w:rPr>
        <w:t>六、</w:t>
      </w:r>
      <w:r>
        <w:rPr>
          <w:rFonts w:hint="eastAsia" w:ascii="黑体" w:eastAsia="黑体"/>
          <w:b w:val="0"/>
          <w:sz w:val="24"/>
        </w:rPr>
        <w:t>履约评价</w:t>
      </w:r>
    </w:p>
    <w:p w14:paraId="01C2F263">
      <w:pPr>
        <w:pStyle w:val="5"/>
        <w:jc w:val="center"/>
        <w:rPr>
          <w:rFonts w:hint="eastAsia" w:ascii="黑体" w:eastAsia="黑体"/>
          <w:b w:val="0"/>
          <w:sz w:val="24"/>
        </w:rPr>
      </w:pPr>
      <w:r>
        <w:rPr>
          <w:rFonts w:hint="eastAsia" w:ascii="黑体" w:eastAsia="黑体"/>
          <w:b w:val="0"/>
          <w:sz w:val="24"/>
          <w:lang w:val="en-US" w:eastAsia="zh-CN"/>
        </w:rPr>
        <w:t>七、</w:t>
      </w:r>
      <w:r>
        <w:rPr>
          <w:rFonts w:hint="eastAsia" w:ascii="黑体" w:eastAsia="黑体"/>
          <w:b w:val="0"/>
          <w:sz w:val="24"/>
        </w:rPr>
        <w:t>投标人研究能力</w:t>
      </w:r>
    </w:p>
    <w:p w14:paraId="782E50C6">
      <w:pPr>
        <w:pStyle w:val="5"/>
        <w:jc w:val="center"/>
        <w:rPr>
          <w:rFonts w:hint="eastAsia" w:ascii="黑体" w:eastAsia="黑体"/>
          <w:b w:val="0"/>
          <w:sz w:val="24"/>
        </w:rPr>
      </w:pPr>
      <w:r>
        <w:rPr>
          <w:rFonts w:hint="eastAsia" w:ascii="黑体" w:eastAsia="黑体"/>
          <w:b w:val="0"/>
          <w:sz w:val="24"/>
          <w:lang w:val="en-US" w:eastAsia="zh-CN"/>
        </w:rPr>
        <w:t>八、</w:t>
      </w:r>
      <w:r>
        <w:rPr>
          <w:rFonts w:hint="eastAsia" w:ascii="黑体" w:eastAsia="黑体"/>
          <w:b w:val="0"/>
          <w:sz w:val="24"/>
        </w:rPr>
        <w:t>荣誉情况</w:t>
      </w:r>
    </w:p>
    <w:p w14:paraId="39A429DF">
      <w:pPr>
        <w:pStyle w:val="5"/>
        <w:jc w:val="center"/>
        <w:rPr>
          <w:rFonts w:hint="eastAsia" w:ascii="黑体" w:eastAsia="黑体"/>
          <w:b w:val="0"/>
          <w:sz w:val="24"/>
        </w:rPr>
      </w:pPr>
      <w:r>
        <w:rPr>
          <w:rFonts w:hint="eastAsia" w:ascii="黑体" w:eastAsia="黑体"/>
          <w:b w:val="0"/>
          <w:sz w:val="24"/>
          <w:lang w:val="en-US" w:eastAsia="zh-CN"/>
        </w:rPr>
        <w:t>九、</w:t>
      </w:r>
      <w:r>
        <w:rPr>
          <w:rFonts w:hint="eastAsia" w:ascii="黑体" w:eastAsia="黑体"/>
          <w:b w:val="0"/>
          <w:sz w:val="24"/>
        </w:rPr>
        <w:t>本地化服务能力</w:t>
      </w:r>
    </w:p>
    <w:p w14:paraId="05E256D7">
      <w:pPr>
        <w:pStyle w:val="20"/>
      </w:pPr>
    </w:p>
    <w:p w14:paraId="68FD2E2A">
      <w:pPr>
        <w:pStyle w:val="21"/>
      </w:pPr>
    </w:p>
    <w:p w14:paraId="278FAB8B"/>
    <w:p w14:paraId="255ED920"/>
    <w:p w14:paraId="6557EADC">
      <w:pPr>
        <w:ind w:firstLine="1446" w:firstLineChars="600"/>
        <w:rPr>
          <w:b/>
          <w:color w:val="FF0000"/>
          <w:sz w:val="24"/>
        </w:rPr>
      </w:pPr>
      <w:r>
        <w:rPr>
          <w:rFonts w:hint="eastAsia"/>
          <w:b/>
          <w:color w:val="FF0000"/>
          <w:sz w:val="24"/>
        </w:rPr>
        <w:t>（信息公开部分的内容到此为止！以下为信息不公开部分。）</w:t>
      </w:r>
    </w:p>
    <w:p w14:paraId="0BDD8DA4">
      <w:pPr>
        <w:jc w:val="center"/>
        <w:rPr>
          <w:b/>
          <w:sz w:val="32"/>
          <w:szCs w:val="32"/>
        </w:rPr>
      </w:pPr>
    </w:p>
    <w:p w14:paraId="1A1C82CD">
      <w:pPr>
        <w:jc w:val="center"/>
        <w:rPr>
          <w:b/>
          <w:sz w:val="32"/>
          <w:szCs w:val="32"/>
        </w:rPr>
      </w:pPr>
    </w:p>
    <w:p w14:paraId="41FB5F95">
      <w:pPr>
        <w:jc w:val="center"/>
        <w:rPr>
          <w:b/>
          <w:sz w:val="32"/>
          <w:szCs w:val="32"/>
        </w:rPr>
      </w:pPr>
    </w:p>
    <w:p w14:paraId="6D213C4C">
      <w:pPr>
        <w:jc w:val="center"/>
        <w:rPr>
          <w:b/>
          <w:sz w:val="32"/>
          <w:szCs w:val="32"/>
        </w:rPr>
      </w:pPr>
    </w:p>
    <w:p w14:paraId="5BA4123A">
      <w:pPr>
        <w:jc w:val="center"/>
        <w:rPr>
          <w:b/>
          <w:sz w:val="32"/>
          <w:szCs w:val="32"/>
        </w:rPr>
      </w:pPr>
    </w:p>
    <w:p w14:paraId="515EC9ED">
      <w:pPr>
        <w:jc w:val="center"/>
        <w:rPr>
          <w:b/>
          <w:sz w:val="32"/>
          <w:szCs w:val="32"/>
        </w:rPr>
      </w:pPr>
    </w:p>
    <w:p w14:paraId="41CAC557">
      <w:pPr>
        <w:widowControl/>
        <w:jc w:val="left"/>
        <w:rPr>
          <w:rFonts w:ascii="宋体" w:hAnsi="宋体"/>
          <w:b/>
          <w:color w:val="FF0000"/>
          <w:sz w:val="28"/>
          <w:szCs w:val="28"/>
        </w:rPr>
      </w:pPr>
    </w:p>
    <w:p w14:paraId="2DFD268A">
      <w:pPr>
        <w:outlineLvl w:val="1"/>
        <w:rPr>
          <w:rFonts w:ascii="宋体" w:hAnsi="宋体"/>
          <w:b/>
          <w:color w:val="FF0000"/>
          <w:sz w:val="28"/>
          <w:szCs w:val="28"/>
        </w:rPr>
      </w:pPr>
      <w:r>
        <w:rPr>
          <w:rFonts w:hint="eastAsia" w:ascii="宋体" w:hAnsi="宋体"/>
          <w:b/>
          <w:color w:val="FF0000"/>
          <w:sz w:val="28"/>
          <w:szCs w:val="28"/>
        </w:rPr>
        <w:t>投标文件附件（信息不公开部分）</w:t>
      </w:r>
    </w:p>
    <w:p w14:paraId="40B6E25A">
      <w:pPr>
        <w:pStyle w:val="5"/>
        <w:numPr>
          <w:ilvl w:val="0"/>
          <w:numId w:val="11"/>
        </w:numPr>
        <w:ind w:left="480" w:hanging="480"/>
        <w:jc w:val="center"/>
        <w:rPr>
          <w:rFonts w:ascii="黑体" w:eastAsia="黑体"/>
          <w:b w:val="0"/>
          <w:sz w:val="24"/>
          <w:szCs w:val="24"/>
          <w:highlight w:val="yellow"/>
        </w:rPr>
      </w:pPr>
      <w:r>
        <w:rPr>
          <w:rFonts w:hint="eastAsia" w:ascii="黑体" w:hAnsi="黑体" w:eastAsia="黑体"/>
          <w:b w:val="0"/>
          <w:sz w:val="24"/>
          <w:szCs w:val="24"/>
          <w:highlight w:val="yellow"/>
        </w:rPr>
        <w:t>供应商基本情况表</w:t>
      </w:r>
    </w:p>
    <w:p w14:paraId="14BF53DF">
      <w:pPr>
        <w:rPr>
          <w:rFonts w:cs="方正仿宋_GBK" w:asciiTheme="minorEastAsia" w:hAnsiTheme="minorEastAsia" w:eastAsiaTheme="minorEastAsia"/>
          <w:sz w:val="24"/>
          <w:szCs w:val="28"/>
        </w:rPr>
      </w:pPr>
      <w:r>
        <w:rPr>
          <w:rFonts w:hint="eastAsia" w:cs="方正仿宋_GBK" w:asciiTheme="minorEastAsia" w:hAnsiTheme="minorEastAsia" w:eastAsiaTheme="minorEastAsia"/>
          <w:sz w:val="24"/>
          <w:szCs w:val="28"/>
          <w:highlight w:val="yellow"/>
        </w:rPr>
        <w:t>填表单位：（加盖单位公章）</w:t>
      </w:r>
      <w:r>
        <w:rPr>
          <w:rFonts w:hint="eastAsia" w:cs="方正仿宋_GBK" w:asciiTheme="minorEastAsia" w:hAnsiTheme="minorEastAsia" w:eastAsiaTheme="minorEastAsia"/>
          <w:sz w:val="24"/>
          <w:szCs w:val="28"/>
        </w:rPr>
        <w:tab/>
      </w:r>
      <w:r>
        <w:rPr>
          <w:rFonts w:hint="eastAsia" w:cs="方正仿宋_GBK" w:asciiTheme="minorEastAsia" w:hAnsiTheme="minorEastAsia" w:eastAsiaTheme="minorEastAsia"/>
          <w:sz w:val="24"/>
          <w:szCs w:val="28"/>
        </w:rPr>
        <w:tab/>
      </w:r>
      <w:r>
        <w:rPr>
          <w:rFonts w:hint="eastAsia" w:cs="方正仿宋_GBK" w:asciiTheme="minorEastAsia" w:hAnsiTheme="minorEastAsia" w:eastAsiaTheme="minorEastAsia"/>
          <w:sz w:val="24"/>
          <w:szCs w:val="28"/>
        </w:rPr>
        <w:t xml:space="preserve">   填表日期：    年   月   日</w:t>
      </w:r>
    </w:p>
    <w:tbl>
      <w:tblPr>
        <w:tblStyle w:val="44"/>
        <w:tblW w:w="8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664"/>
        <w:gridCol w:w="1577"/>
        <w:gridCol w:w="931"/>
        <w:gridCol w:w="776"/>
        <w:gridCol w:w="1179"/>
        <w:gridCol w:w="1473"/>
        <w:gridCol w:w="1458"/>
      </w:tblGrid>
      <w:tr w14:paraId="106E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87" w:type="dxa"/>
            <w:gridSpan w:val="2"/>
            <w:vAlign w:val="center"/>
          </w:tcPr>
          <w:p w14:paraId="075526A0">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采购人</w:t>
            </w:r>
          </w:p>
        </w:tc>
        <w:tc>
          <w:tcPr>
            <w:tcW w:w="2508" w:type="dxa"/>
            <w:gridSpan w:val="2"/>
            <w:vAlign w:val="center"/>
          </w:tcPr>
          <w:p w14:paraId="405B8CCF">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深圳市盐田区民政局</w:t>
            </w:r>
          </w:p>
        </w:tc>
        <w:tc>
          <w:tcPr>
            <w:tcW w:w="1955" w:type="dxa"/>
            <w:gridSpan w:val="2"/>
            <w:vAlign w:val="center"/>
          </w:tcPr>
          <w:p w14:paraId="6E9637C1">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项目名称</w:t>
            </w:r>
          </w:p>
        </w:tc>
        <w:tc>
          <w:tcPr>
            <w:tcW w:w="2931" w:type="dxa"/>
            <w:gridSpan w:val="2"/>
            <w:vAlign w:val="center"/>
          </w:tcPr>
          <w:p w14:paraId="14C81DD6">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深圳市盐田区民政局助残社工服务项目</w:t>
            </w:r>
          </w:p>
        </w:tc>
      </w:tr>
      <w:tr w14:paraId="61FA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87" w:type="dxa"/>
            <w:gridSpan w:val="2"/>
            <w:vAlign w:val="center"/>
          </w:tcPr>
          <w:p w14:paraId="23B35B05">
            <w:pPr>
              <w:snapToGrid w:val="0"/>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投标（响应）供应商</w:t>
            </w:r>
          </w:p>
        </w:tc>
        <w:tc>
          <w:tcPr>
            <w:tcW w:w="2508" w:type="dxa"/>
            <w:gridSpan w:val="2"/>
            <w:vAlign w:val="center"/>
          </w:tcPr>
          <w:p w14:paraId="7A8A7D0D">
            <w:pPr>
              <w:jc w:val="center"/>
              <w:rPr>
                <w:rFonts w:cs="方正仿宋_GBK" w:asciiTheme="minorEastAsia" w:hAnsiTheme="minorEastAsia" w:eastAsiaTheme="minorEastAsia"/>
                <w:sz w:val="22"/>
              </w:rPr>
            </w:pPr>
          </w:p>
        </w:tc>
        <w:tc>
          <w:tcPr>
            <w:tcW w:w="1955" w:type="dxa"/>
            <w:gridSpan w:val="2"/>
            <w:vAlign w:val="center"/>
          </w:tcPr>
          <w:p w14:paraId="1DE99A15">
            <w:pPr>
              <w:snapToGrid w:val="0"/>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供应商统一社会信用代码</w:t>
            </w:r>
          </w:p>
        </w:tc>
        <w:tc>
          <w:tcPr>
            <w:tcW w:w="2931" w:type="dxa"/>
            <w:gridSpan w:val="2"/>
            <w:vAlign w:val="center"/>
          </w:tcPr>
          <w:p w14:paraId="4167B84E">
            <w:pPr>
              <w:jc w:val="center"/>
              <w:rPr>
                <w:rFonts w:cs="方正仿宋_GBK" w:asciiTheme="minorEastAsia" w:hAnsiTheme="minorEastAsia" w:eastAsiaTheme="minorEastAsia"/>
                <w:sz w:val="22"/>
              </w:rPr>
            </w:pPr>
          </w:p>
        </w:tc>
      </w:tr>
      <w:tr w14:paraId="5A349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781" w:type="dxa"/>
            <w:gridSpan w:val="8"/>
            <w:vAlign w:val="center"/>
          </w:tcPr>
          <w:p w14:paraId="53A476E2">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b/>
                <w:bCs/>
                <w:sz w:val="22"/>
              </w:rPr>
              <w:t>投标（响应）供应商相关人员情况</w:t>
            </w:r>
          </w:p>
        </w:tc>
      </w:tr>
      <w:tr w14:paraId="0FCB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23" w:type="dxa"/>
            <w:tcBorders>
              <w:bottom w:val="single" w:color="auto" w:sz="4" w:space="0"/>
            </w:tcBorders>
            <w:vAlign w:val="center"/>
          </w:tcPr>
          <w:p w14:paraId="2FD49D81">
            <w:pPr>
              <w:snapToGrid w:val="0"/>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序号</w:t>
            </w:r>
          </w:p>
        </w:tc>
        <w:tc>
          <w:tcPr>
            <w:tcW w:w="2241" w:type="dxa"/>
            <w:gridSpan w:val="2"/>
            <w:tcBorders>
              <w:bottom w:val="single" w:color="auto" w:sz="4" w:space="0"/>
            </w:tcBorders>
            <w:vAlign w:val="center"/>
          </w:tcPr>
          <w:p w14:paraId="400E2780">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职务</w:t>
            </w:r>
          </w:p>
        </w:tc>
        <w:tc>
          <w:tcPr>
            <w:tcW w:w="930" w:type="dxa"/>
            <w:tcBorders>
              <w:bottom w:val="single" w:color="auto" w:sz="4" w:space="0"/>
            </w:tcBorders>
            <w:vAlign w:val="center"/>
          </w:tcPr>
          <w:p w14:paraId="223995D8">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姓名</w:t>
            </w:r>
          </w:p>
        </w:tc>
        <w:tc>
          <w:tcPr>
            <w:tcW w:w="1955" w:type="dxa"/>
            <w:gridSpan w:val="2"/>
            <w:tcBorders>
              <w:bottom w:val="single" w:color="auto" w:sz="4" w:space="0"/>
            </w:tcBorders>
            <w:vAlign w:val="center"/>
          </w:tcPr>
          <w:p w14:paraId="55421F05">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身份证号码</w:t>
            </w:r>
          </w:p>
        </w:tc>
        <w:tc>
          <w:tcPr>
            <w:tcW w:w="1473" w:type="dxa"/>
            <w:tcBorders>
              <w:bottom w:val="single" w:color="auto" w:sz="4" w:space="0"/>
            </w:tcBorders>
            <w:vAlign w:val="center"/>
          </w:tcPr>
          <w:p w14:paraId="2D0F47D6">
            <w:pPr>
              <w:snapToGrid w:val="0"/>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劳动合同</w:t>
            </w:r>
          </w:p>
          <w:p w14:paraId="5AFA1519">
            <w:pPr>
              <w:snapToGrid w:val="0"/>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关系单位</w:t>
            </w:r>
          </w:p>
        </w:tc>
        <w:tc>
          <w:tcPr>
            <w:tcW w:w="1458" w:type="dxa"/>
            <w:tcBorders>
              <w:bottom w:val="single" w:color="auto" w:sz="4" w:space="0"/>
            </w:tcBorders>
            <w:vAlign w:val="center"/>
          </w:tcPr>
          <w:p w14:paraId="6A4893C1">
            <w:pPr>
              <w:snapToGrid w:val="0"/>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缴纳社会</w:t>
            </w:r>
          </w:p>
          <w:p w14:paraId="594593DC">
            <w:pPr>
              <w:snapToGrid w:val="0"/>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保险单位</w:t>
            </w:r>
          </w:p>
        </w:tc>
      </w:tr>
      <w:tr w14:paraId="7F65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723" w:type="dxa"/>
            <w:tcBorders>
              <w:top w:val="single" w:color="auto" w:sz="4" w:space="0"/>
              <w:left w:val="single" w:color="auto" w:sz="4" w:space="0"/>
              <w:bottom w:val="single" w:color="auto" w:sz="4" w:space="0"/>
              <w:right w:val="single" w:color="auto" w:sz="4" w:space="0"/>
            </w:tcBorders>
            <w:vAlign w:val="center"/>
          </w:tcPr>
          <w:p w14:paraId="37468BAE">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1</w:t>
            </w:r>
          </w:p>
        </w:tc>
        <w:tc>
          <w:tcPr>
            <w:tcW w:w="2241" w:type="dxa"/>
            <w:gridSpan w:val="2"/>
            <w:tcBorders>
              <w:top w:val="single" w:color="auto" w:sz="4" w:space="0"/>
              <w:left w:val="single" w:color="auto" w:sz="4" w:space="0"/>
              <w:bottom w:val="single" w:color="auto" w:sz="4" w:space="0"/>
              <w:right w:val="single" w:color="auto" w:sz="4" w:space="0"/>
            </w:tcBorders>
            <w:vAlign w:val="center"/>
          </w:tcPr>
          <w:p w14:paraId="26FB2FCD">
            <w:pPr>
              <w:spacing w:line="460" w:lineRule="exact"/>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szCs w:val="22"/>
              </w:rPr>
              <w:t>法定代表人/单位负责人/主要经营负责人</w:t>
            </w:r>
          </w:p>
        </w:tc>
        <w:tc>
          <w:tcPr>
            <w:tcW w:w="930" w:type="dxa"/>
            <w:tcBorders>
              <w:top w:val="single" w:color="auto" w:sz="4" w:space="0"/>
              <w:left w:val="single" w:color="auto" w:sz="4" w:space="0"/>
              <w:bottom w:val="single" w:color="auto" w:sz="4" w:space="0"/>
              <w:right w:val="single" w:color="auto" w:sz="4" w:space="0"/>
            </w:tcBorders>
            <w:vAlign w:val="center"/>
          </w:tcPr>
          <w:p w14:paraId="692DDF5C">
            <w:pPr>
              <w:jc w:val="center"/>
              <w:rPr>
                <w:rFonts w:cs="方正仿宋_GBK" w:asciiTheme="minorEastAsia" w:hAnsiTheme="minorEastAsia" w:eastAsiaTheme="minorEastAsia"/>
                <w:sz w:val="22"/>
              </w:rPr>
            </w:pPr>
          </w:p>
        </w:tc>
        <w:tc>
          <w:tcPr>
            <w:tcW w:w="1955" w:type="dxa"/>
            <w:gridSpan w:val="2"/>
            <w:tcBorders>
              <w:top w:val="single" w:color="auto" w:sz="4" w:space="0"/>
              <w:left w:val="single" w:color="auto" w:sz="4" w:space="0"/>
              <w:bottom w:val="single" w:color="auto" w:sz="4" w:space="0"/>
              <w:right w:val="single" w:color="auto" w:sz="4" w:space="0"/>
            </w:tcBorders>
            <w:vAlign w:val="center"/>
          </w:tcPr>
          <w:p w14:paraId="75291B0C">
            <w:pPr>
              <w:jc w:val="center"/>
              <w:rPr>
                <w:rFonts w:cs="方正仿宋_GBK" w:asciiTheme="minorEastAsia" w:hAnsiTheme="minorEastAsia" w:eastAsiaTheme="minorEastAsia"/>
                <w:sz w:val="22"/>
              </w:rPr>
            </w:pPr>
          </w:p>
        </w:tc>
        <w:tc>
          <w:tcPr>
            <w:tcW w:w="1473" w:type="dxa"/>
            <w:tcBorders>
              <w:top w:val="single" w:color="auto" w:sz="4" w:space="0"/>
              <w:left w:val="single" w:color="auto" w:sz="4" w:space="0"/>
              <w:bottom w:val="single" w:color="auto" w:sz="4" w:space="0"/>
              <w:right w:val="single" w:color="auto" w:sz="4" w:space="0"/>
            </w:tcBorders>
            <w:vAlign w:val="center"/>
          </w:tcPr>
          <w:p w14:paraId="7528409A">
            <w:pPr>
              <w:jc w:val="center"/>
              <w:rPr>
                <w:rFonts w:cs="方正仿宋_GBK" w:asciiTheme="minorEastAsia" w:hAnsiTheme="minorEastAsia" w:eastAsiaTheme="minorEastAsia"/>
                <w:sz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04B03075">
            <w:pPr>
              <w:jc w:val="center"/>
              <w:rPr>
                <w:rFonts w:cs="方正仿宋_GBK" w:asciiTheme="minorEastAsia" w:hAnsiTheme="minorEastAsia" w:eastAsiaTheme="minorEastAsia"/>
                <w:sz w:val="22"/>
              </w:rPr>
            </w:pPr>
          </w:p>
        </w:tc>
      </w:tr>
      <w:tr w14:paraId="420B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23" w:type="dxa"/>
            <w:tcBorders>
              <w:top w:val="single" w:color="auto" w:sz="4" w:space="0"/>
              <w:left w:val="single" w:color="auto" w:sz="4" w:space="0"/>
              <w:bottom w:val="single" w:color="auto" w:sz="4" w:space="0"/>
              <w:right w:val="single" w:color="auto" w:sz="4" w:space="0"/>
            </w:tcBorders>
            <w:vAlign w:val="center"/>
          </w:tcPr>
          <w:p w14:paraId="615D26A9">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2</w:t>
            </w:r>
          </w:p>
        </w:tc>
        <w:tc>
          <w:tcPr>
            <w:tcW w:w="2241" w:type="dxa"/>
            <w:gridSpan w:val="2"/>
            <w:tcBorders>
              <w:top w:val="single" w:color="auto" w:sz="4" w:space="0"/>
              <w:left w:val="single" w:color="auto" w:sz="4" w:space="0"/>
              <w:bottom w:val="single" w:color="auto" w:sz="4" w:space="0"/>
              <w:right w:val="single" w:color="auto" w:sz="4" w:space="0"/>
            </w:tcBorders>
            <w:vAlign w:val="center"/>
          </w:tcPr>
          <w:p w14:paraId="6F0F638B">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szCs w:val="22"/>
              </w:rPr>
              <w:t>项目投标授权代表人</w:t>
            </w:r>
          </w:p>
        </w:tc>
        <w:tc>
          <w:tcPr>
            <w:tcW w:w="930" w:type="dxa"/>
            <w:tcBorders>
              <w:top w:val="single" w:color="auto" w:sz="4" w:space="0"/>
              <w:left w:val="single" w:color="auto" w:sz="4" w:space="0"/>
              <w:bottom w:val="single" w:color="auto" w:sz="4" w:space="0"/>
              <w:right w:val="single" w:color="auto" w:sz="4" w:space="0"/>
            </w:tcBorders>
            <w:vAlign w:val="center"/>
          </w:tcPr>
          <w:p w14:paraId="3BE9BB9F">
            <w:pPr>
              <w:jc w:val="center"/>
              <w:rPr>
                <w:rFonts w:cs="方正仿宋_GBK" w:asciiTheme="minorEastAsia" w:hAnsiTheme="minorEastAsia" w:eastAsiaTheme="minorEastAsia"/>
                <w:sz w:val="22"/>
              </w:rPr>
            </w:pPr>
          </w:p>
        </w:tc>
        <w:tc>
          <w:tcPr>
            <w:tcW w:w="1955" w:type="dxa"/>
            <w:gridSpan w:val="2"/>
            <w:tcBorders>
              <w:top w:val="single" w:color="auto" w:sz="4" w:space="0"/>
              <w:left w:val="single" w:color="auto" w:sz="4" w:space="0"/>
              <w:bottom w:val="single" w:color="auto" w:sz="4" w:space="0"/>
              <w:right w:val="single" w:color="auto" w:sz="4" w:space="0"/>
            </w:tcBorders>
            <w:vAlign w:val="center"/>
          </w:tcPr>
          <w:p w14:paraId="2CC93751">
            <w:pPr>
              <w:jc w:val="center"/>
              <w:rPr>
                <w:rFonts w:cs="方正仿宋_GBK" w:asciiTheme="minorEastAsia" w:hAnsiTheme="minorEastAsia" w:eastAsiaTheme="minorEastAsia"/>
                <w:sz w:val="22"/>
              </w:rPr>
            </w:pPr>
          </w:p>
        </w:tc>
        <w:tc>
          <w:tcPr>
            <w:tcW w:w="1473" w:type="dxa"/>
            <w:tcBorders>
              <w:top w:val="single" w:color="auto" w:sz="4" w:space="0"/>
              <w:left w:val="single" w:color="auto" w:sz="4" w:space="0"/>
              <w:bottom w:val="single" w:color="auto" w:sz="4" w:space="0"/>
              <w:right w:val="single" w:color="auto" w:sz="4" w:space="0"/>
            </w:tcBorders>
            <w:vAlign w:val="center"/>
          </w:tcPr>
          <w:p w14:paraId="310BE898">
            <w:pPr>
              <w:jc w:val="center"/>
              <w:rPr>
                <w:rFonts w:cs="方正仿宋_GBK" w:asciiTheme="minorEastAsia" w:hAnsiTheme="minorEastAsia" w:eastAsiaTheme="minorEastAsia"/>
                <w:sz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74035615">
            <w:pPr>
              <w:jc w:val="center"/>
              <w:rPr>
                <w:rFonts w:cs="方正仿宋_GBK" w:asciiTheme="minorEastAsia" w:hAnsiTheme="minorEastAsia" w:eastAsiaTheme="minorEastAsia"/>
                <w:sz w:val="22"/>
              </w:rPr>
            </w:pPr>
          </w:p>
        </w:tc>
      </w:tr>
      <w:tr w14:paraId="0D26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3" w:type="dxa"/>
            <w:tcBorders>
              <w:top w:val="single" w:color="auto" w:sz="4" w:space="0"/>
            </w:tcBorders>
            <w:vAlign w:val="center"/>
          </w:tcPr>
          <w:p w14:paraId="76AF71B1">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lang w:bidi="ar"/>
              </w:rPr>
              <w:t>3</w:t>
            </w:r>
          </w:p>
        </w:tc>
        <w:tc>
          <w:tcPr>
            <w:tcW w:w="2241" w:type="dxa"/>
            <w:gridSpan w:val="2"/>
            <w:tcBorders>
              <w:top w:val="single" w:color="auto" w:sz="4" w:space="0"/>
            </w:tcBorders>
            <w:vAlign w:val="center"/>
          </w:tcPr>
          <w:p w14:paraId="7B341987">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项目负责人</w:t>
            </w:r>
          </w:p>
        </w:tc>
        <w:tc>
          <w:tcPr>
            <w:tcW w:w="930" w:type="dxa"/>
            <w:tcBorders>
              <w:top w:val="single" w:color="auto" w:sz="4" w:space="0"/>
            </w:tcBorders>
            <w:vAlign w:val="center"/>
          </w:tcPr>
          <w:p w14:paraId="4F0075C8">
            <w:pPr>
              <w:jc w:val="center"/>
              <w:rPr>
                <w:rFonts w:cs="方正仿宋_GBK" w:asciiTheme="minorEastAsia" w:hAnsiTheme="minorEastAsia" w:eastAsiaTheme="minorEastAsia"/>
                <w:sz w:val="22"/>
              </w:rPr>
            </w:pPr>
          </w:p>
        </w:tc>
        <w:tc>
          <w:tcPr>
            <w:tcW w:w="1955" w:type="dxa"/>
            <w:gridSpan w:val="2"/>
            <w:tcBorders>
              <w:top w:val="single" w:color="auto" w:sz="4" w:space="0"/>
            </w:tcBorders>
            <w:vAlign w:val="center"/>
          </w:tcPr>
          <w:p w14:paraId="53F60676">
            <w:pPr>
              <w:jc w:val="center"/>
              <w:rPr>
                <w:rFonts w:cs="方正仿宋_GBK" w:asciiTheme="minorEastAsia" w:hAnsiTheme="minorEastAsia" w:eastAsiaTheme="minorEastAsia"/>
                <w:sz w:val="22"/>
              </w:rPr>
            </w:pPr>
          </w:p>
        </w:tc>
        <w:tc>
          <w:tcPr>
            <w:tcW w:w="1473" w:type="dxa"/>
            <w:tcBorders>
              <w:top w:val="single" w:color="auto" w:sz="4" w:space="0"/>
            </w:tcBorders>
            <w:vAlign w:val="center"/>
          </w:tcPr>
          <w:p w14:paraId="6DBEAC45">
            <w:pPr>
              <w:jc w:val="center"/>
              <w:rPr>
                <w:rFonts w:cs="方正仿宋_GBK" w:asciiTheme="minorEastAsia" w:hAnsiTheme="minorEastAsia" w:eastAsiaTheme="minorEastAsia"/>
                <w:sz w:val="22"/>
              </w:rPr>
            </w:pPr>
          </w:p>
        </w:tc>
        <w:tc>
          <w:tcPr>
            <w:tcW w:w="1458" w:type="dxa"/>
            <w:tcBorders>
              <w:top w:val="single" w:color="auto" w:sz="4" w:space="0"/>
            </w:tcBorders>
            <w:vAlign w:val="center"/>
          </w:tcPr>
          <w:p w14:paraId="34636E97">
            <w:pPr>
              <w:jc w:val="center"/>
              <w:rPr>
                <w:rFonts w:cs="方正仿宋_GBK" w:asciiTheme="minorEastAsia" w:hAnsiTheme="minorEastAsia" w:eastAsiaTheme="minorEastAsia"/>
                <w:sz w:val="22"/>
              </w:rPr>
            </w:pPr>
          </w:p>
        </w:tc>
      </w:tr>
      <w:tr w14:paraId="350E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3" w:type="dxa"/>
            <w:vAlign w:val="center"/>
          </w:tcPr>
          <w:p w14:paraId="303C6768">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lang w:bidi="ar"/>
              </w:rPr>
              <w:t>4</w:t>
            </w:r>
          </w:p>
        </w:tc>
        <w:tc>
          <w:tcPr>
            <w:tcW w:w="2241" w:type="dxa"/>
            <w:gridSpan w:val="2"/>
            <w:vAlign w:val="center"/>
          </w:tcPr>
          <w:p w14:paraId="6BF22344">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主要技术人员</w:t>
            </w:r>
          </w:p>
        </w:tc>
        <w:tc>
          <w:tcPr>
            <w:tcW w:w="930" w:type="dxa"/>
            <w:vAlign w:val="center"/>
          </w:tcPr>
          <w:p w14:paraId="638DB87A">
            <w:pPr>
              <w:jc w:val="center"/>
              <w:rPr>
                <w:rFonts w:cs="方正仿宋_GBK" w:asciiTheme="minorEastAsia" w:hAnsiTheme="minorEastAsia" w:eastAsiaTheme="minorEastAsia"/>
                <w:sz w:val="22"/>
              </w:rPr>
            </w:pPr>
          </w:p>
        </w:tc>
        <w:tc>
          <w:tcPr>
            <w:tcW w:w="1955" w:type="dxa"/>
            <w:gridSpan w:val="2"/>
            <w:vAlign w:val="center"/>
          </w:tcPr>
          <w:p w14:paraId="21C872CD">
            <w:pPr>
              <w:jc w:val="center"/>
              <w:rPr>
                <w:rFonts w:cs="方正仿宋_GBK" w:asciiTheme="minorEastAsia" w:hAnsiTheme="minorEastAsia" w:eastAsiaTheme="minorEastAsia"/>
                <w:sz w:val="22"/>
              </w:rPr>
            </w:pPr>
          </w:p>
        </w:tc>
        <w:tc>
          <w:tcPr>
            <w:tcW w:w="1473" w:type="dxa"/>
            <w:vAlign w:val="center"/>
          </w:tcPr>
          <w:p w14:paraId="1FB24877">
            <w:pPr>
              <w:jc w:val="center"/>
              <w:rPr>
                <w:rFonts w:cs="方正仿宋_GBK" w:asciiTheme="minorEastAsia" w:hAnsiTheme="minorEastAsia" w:eastAsiaTheme="minorEastAsia"/>
                <w:sz w:val="22"/>
              </w:rPr>
            </w:pPr>
          </w:p>
        </w:tc>
        <w:tc>
          <w:tcPr>
            <w:tcW w:w="1458" w:type="dxa"/>
            <w:vAlign w:val="center"/>
          </w:tcPr>
          <w:p w14:paraId="2F44CB53">
            <w:pPr>
              <w:jc w:val="center"/>
              <w:rPr>
                <w:rFonts w:cs="方正仿宋_GBK" w:asciiTheme="minorEastAsia" w:hAnsiTheme="minorEastAsia" w:eastAsiaTheme="minorEastAsia"/>
                <w:sz w:val="22"/>
              </w:rPr>
            </w:pPr>
          </w:p>
        </w:tc>
      </w:tr>
      <w:tr w14:paraId="6473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23" w:type="dxa"/>
            <w:vAlign w:val="center"/>
          </w:tcPr>
          <w:p w14:paraId="0518C596">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lang w:bidi="ar"/>
              </w:rPr>
              <w:t>5</w:t>
            </w:r>
          </w:p>
        </w:tc>
        <w:tc>
          <w:tcPr>
            <w:tcW w:w="2241" w:type="dxa"/>
            <w:gridSpan w:val="2"/>
            <w:vAlign w:val="center"/>
          </w:tcPr>
          <w:p w14:paraId="24A2D8D9">
            <w:pPr>
              <w:snapToGrid w:val="0"/>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投标文件编制人员</w:t>
            </w:r>
          </w:p>
        </w:tc>
        <w:tc>
          <w:tcPr>
            <w:tcW w:w="930" w:type="dxa"/>
            <w:vAlign w:val="center"/>
          </w:tcPr>
          <w:p w14:paraId="5FF3AB43">
            <w:pPr>
              <w:jc w:val="center"/>
              <w:rPr>
                <w:rFonts w:cs="方正仿宋_GBK" w:asciiTheme="minorEastAsia" w:hAnsiTheme="minorEastAsia" w:eastAsiaTheme="minorEastAsia"/>
                <w:sz w:val="22"/>
              </w:rPr>
            </w:pPr>
          </w:p>
        </w:tc>
        <w:tc>
          <w:tcPr>
            <w:tcW w:w="1955" w:type="dxa"/>
            <w:gridSpan w:val="2"/>
            <w:vAlign w:val="center"/>
          </w:tcPr>
          <w:p w14:paraId="361DFD9F">
            <w:pPr>
              <w:jc w:val="center"/>
              <w:rPr>
                <w:rFonts w:cs="方正仿宋_GBK" w:asciiTheme="minorEastAsia" w:hAnsiTheme="minorEastAsia" w:eastAsiaTheme="minorEastAsia"/>
                <w:sz w:val="22"/>
              </w:rPr>
            </w:pPr>
          </w:p>
        </w:tc>
        <w:tc>
          <w:tcPr>
            <w:tcW w:w="1473" w:type="dxa"/>
            <w:vAlign w:val="center"/>
          </w:tcPr>
          <w:p w14:paraId="06D64538">
            <w:pPr>
              <w:jc w:val="center"/>
              <w:rPr>
                <w:rFonts w:cs="方正仿宋_GBK" w:asciiTheme="minorEastAsia" w:hAnsiTheme="minorEastAsia" w:eastAsiaTheme="minorEastAsia"/>
                <w:sz w:val="22"/>
              </w:rPr>
            </w:pPr>
          </w:p>
        </w:tc>
        <w:tc>
          <w:tcPr>
            <w:tcW w:w="1458" w:type="dxa"/>
            <w:vAlign w:val="center"/>
          </w:tcPr>
          <w:p w14:paraId="2AE13F6E">
            <w:pPr>
              <w:jc w:val="center"/>
              <w:rPr>
                <w:rFonts w:cs="方正仿宋_GBK" w:asciiTheme="minorEastAsia" w:hAnsiTheme="minorEastAsia" w:eastAsiaTheme="minorEastAsia"/>
                <w:sz w:val="22"/>
              </w:rPr>
            </w:pPr>
          </w:p>
        </w:tc>
      </w:tr>
      <w:tr w14:paraId="176A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781" w:type="dxa"/>
            <w:gridSpan w:val="8"/>
            <w:vAlign w:val="center"/>
          </w:tcPr>
          <w:p w14:paraId="52312564">
            <w:pPr>
              <w:jc w:val="left"/>
              <w:rPr>
                <w:rFonts w:cs="方正仿宋_GBK" w:asciiTheme="minorEastAsia" w:hAnsiTheme="minorEastAsia" w:eastAsiaTheme="minorEastAsia"/>
                <w:sz w:val="22"/>
              </w:rPr>
            </w:pPr>
            <w:r>
              <w:rPr>
                <w:rFonts w:hint="eastAsia" w:cs="方正仿宋_GBK" w:asciiTheme="minorEastAsia" w:hAnsiTheme="minorEastAsia" w:eastAsiaTheme="minorEastAsia"/>
                <w:b/>
                <w:bCs/>
                <w:sz w:val="22"/>
              </w:rPr>
              <w:t>说明：同一职务有多人担任（如主要技术人员），应分行填写。</w:t>
            </w:r>
          </w:p>
        </w:tc>
      </w:tr>
      <w:tr w14:paraId="69A5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781" w:type="dxa"/>
            <w:gridSpan w:val="8"/>
            <w:vAlign w:val="center"/>
          </w:tcPr>
          <w:p w14:paraId="70DCD846">
            <w:pPr>
              <w:jc w:val="center"/>
              <w:rPr>
                <w:rFonts w:cs="方正仿宋_GBK" w:asciiTheme="minorEastAsia" w:hAnsiTheme="minorEastAsia" w:eastAsiaTheme="minorEastAsia"/>
                <w:b/>
                <w:bCs/>
                <w:sz w:val="22"/>
              </w:rPr>
            </w:pPr>
            <w:r>
              <w:rPr>
                <w:rFonts w:hint="eastAsia" w:cs="方正仿宋_GBK" w:asciiTheme="minorEastAsia" w:hAnsiTheme="minorEastAsia" w:eastAsiaTheme="minorEastAsia"/>
                <w:b/>
                <w:bCs/>
                <w:sz w:val="22"/>
              </w:rPr>
              <w:t>投标（响应）供应商关联关系情况</w:t>
            </w:r>
          </w:p>
        </w:tc>
      </w:tr>
      <w:tr w14:paraId="385C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23" w:type="dxa"/>
            <w:tcBorders>
              <w:bottom w:val="single" w:color="auto" w:sz="4" w:space="0"/>
            </w:tcBorders>
            <w:vAlign w:val="center"/>
          </w:tcPr>
          <w:p w14:paraId="49EB7020">
            <w:pPr>
              <w:jc w:val="center"/>
              <w:rPr>
                <w:rFonts w:cs="方正仿宋_GBK" w:asciiTheme="minorEastAsia" w:hAnsiTheme="minorEastAsia" w:eastAsiaTheme="minorEastAsia"/>
                <w:sz w:val="22"/>
                <w:lang w:bidi="ar"/>
              </w:rPr>
            </w:pPr>
            <w:r>
              <w:rPr>
                <w:rFonts w:hint="eastAsia" w:cs="方正仿宋_GBK" w:asciiTheme="minorEastAsia" w:hAnsiTheme="minorEastAsia" w:eastAsiaTheme="minorEastAsia"/>
                <w:sz w:val="22"/>
                <w:lang w:bidi="ar"/>
              </w:rPr>
              <w:t>序号</w:t>
            </w:r>
          </w:p>
        </w:tc>
        <w:tc>
          <w:tcPr>
            <w:tcW w:w="2241" w:type="dxa"/>
            <w:gridSpan w:val="2"/>
            <w:tcBorders>
              <w:bottom w:val="single" w:color="auto" w:sz="4" w:space="0"/>
            </w:tcBorders>
            <w:vAlign w:val="center"/>
          </w:tcPr>
          <w:p w14:paraId="5366BF98">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关联关系类型</w:t>
            </w:r>
          </w:p>
        </w:tc>
        <w:tc>
          <w:tcPr>
            <w:tcW w:w="1707" w:type="dxa"/>
            <w:gridSpan w:val="2"/>
            <w:tcBorders>
              <w:bottom w:val="single" w:color="auto" w:sz="4" w:space="0"/>
            </w:tcBorders>
            <w:vAlign w:val="center"/>
          </w:tcPr>
          <w:p w14:paraId="0DA4D077">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关联主体名称</w:t>
            </w:r>
          </w:p>
        </w:tc>
        <w:tc>
          <w:tcPr>
            <w:tcW w:w="4110" w:type="dxa"/>
            <w:gridSpan w:val="3"/>
            <w:tcBorders>
              <w:bottom w:val="single" w:color="auto" w:sz="4" w:space="0"/>
            </w:tcBorders>
            <w:vAlign w:val="center"/>
          </w:tcPr>
          <w:p w14:paraId="1A49C45E">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备注</w:t>
            </w:r>
          </w:p>
        </w:tc>
      </w:tr>
      <w:tr w14:paraId="1A54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723" w:type="dxa"/>
            <w:tcBorders>
              <w:top w:val="single" w:color="auto" w:sz="4" w:space="0"/>
              <w:left w:val="single" w:color="auto" w:sz="4" w:space="0"/>
              <w:bottom w:val="single" w:color="auto" w:sz="4" w:space="0"/>
              <w:right w:val="single" w:color="auto" w:sz="4" w:space="0"/>
            </w:tcBorders>
            <w:vAlign w:val="center"/>
          </w:tcPr>
          <w:p w14:paraId="33D0FEE4">
            <w:pPr>
              <w:jc w:val="center"/>
              <w:rPr>
                <w:rFonts w:cs="方正仿宋_GBK" w:asciiTheme="minorEastAsia" w:hAnsiTheme="minorEastAsia" w:eastAsiaTheme="minorEastAsia"/>
                <w:sz w:val="22"/>
                <w:lang w:bidi="ar"/>
              </w:rPr>
            </w:pPr>
            <w:r>
              <w:rPr>
                <w:rFonts w:hint="eastAsia" w:cs="方正仿宋_GBK" w:asciiTheme="minorEastAsia" w:hAnsiTheme="minorEastAsia" w:eastAsiaTheme="minorEastAsia"/>
                <w:sz w:val="22"/>
                <w:lang w:bidi="ar"/>
              </w:rPr>
              <w:t>1</w:t>
            </w:r>
          </w:p>
        </w:tc>
        <w:tc>
          <w:tcPr>
            <w:tcW w:w="2241" w:type="dxa"/>
            <w:gridSpan w:val="2"/>
            <w:tcBorders>
              <w:top w:val="single" w:color="auto" w:sz="4" w:space="0"/>
              <w:left w:val="single" w:color="auto" w:sz="4" w:space="0"/>
              <w:bottom w:val="single" w:color="auto" w:sz="4" w:space="0"/>
              <w:right w:val="single" w:color="auto" w:sz="4" w:space="0"/>
            </w:tcBorders>
            <w:vAlign w:val="center"/>
          </w:tcPr>
          <w:p w14:paraId="688537F1">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控股股东</w:t>
            </w:r>
          </w:p>
        </w:tc>
        <w:tc>
          <w:tcPr>
            <w:tcW w:w="1707" w:type="dxa"/>
            <w:gridSpan w:val="2"/>
            <w:tcBorders>
              <w:top w:val="single" w:color="auto" w:sz="4" w:space="0"/>
              <w:left w:val="single" w:color="auto" w:sz="4" w:space="0"/>
              <w:bottom w:val="single" w:color="auto" w:sz="4" w:space="0"/>
              <w:right w:val="single" w:color="auto" w:sz="4" w:space="0"/>
            </w:tcBorders>
            <w:vAlign w:val="center"/>
          </w:tcPr>
          <w:p w14:paraId="384ABBDA">
            <w:pPr>
              <w:jc w:val="center"/>
              <w:rPr>
                <w:rFonts w:cs="方正仿宋_GBK" w:asciiTheme="minorEastAsia" w:hAnsiTheme="minorEastAsia" w:eastAsiaTheme="minorEastAsia"/>
                <w:sz w:val="22"/>
              </w:rPr>
            </w:pPr>
          </w:p>
        </w:tc>
        <w:tc>
          <w:tcPr>
            <w:tcW w:w="4110" w:type="dxa"/>
            <w:gridSpan w:val="3"/>
            <w:tcBorders>
              <w:top w:val="single" w:color="auto" w:sz="4" w:space="0"/>
              <w:left w:val="single" w:color="auto" w:sz="4" w:space="0"/>
              <w:bottom w:val="single" w:color="auto" w:sz="4" w:space="0"/>
              <w:right w:val="single" w:color="auto" w:sz="4" w:space="0"/>
            </w:tcBorders>
            <w:vAlign w:val="center"/>
          </w:tcPr>
          <w:p w14:paraId="1D289A03">
            <w:pPr>
              <w:snapToGrid w:val="0"/>
              <w:jc w:val="left"/>
              <w:rPr>
                <w:rFonts w:cs="方正仿宋_GBK" w:asciiTheme="minorEastAsia" w:hAnsiTheme="minorEastAsia" w:eastAsiaTheme="minorEastAsia"/>
                <w:sz w:val="22"/>
              </w:rPr>
            </w:pPr>
            <w:r>
              <w:rPr>
                <w:rFonts w:hint="eastAsia" w:cs="方正仿宋_GBK" w:asciiTheme="minorEastAsia" w:hAnsiTheme="minorEastAsia" w:eastAsiaTheme="minorEastAsia"/>
                <w:sz w:val="22"/>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654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23" w:type="dxa"/>
            <w:tcBorders>
              <w:top w:val="single" w:color="auto" w:sz="4" w:space="0"/>
              <w:left w:val="single" w:color="auto" w:sz="4" w:space="0"/>
              <w:bottom w:val="single" w:color="auto" w:sz="4" w:space="0"/>
              <w:right w:val="single" w:color="auto" w:sz="4" w:space="0"/>
            </w:tcBorders>
            <w:vAlign w:val="center"/>
          </w:tcPr>
          <w:p w14:paraId="33526C48">
            <w:pPr>
              <w:jc w:val="center"/>
              <w:rPr>
                <w:rFonts w:cs="方正仿宋_GBK" w:asciiTheme="minorEastAsia" w:hAnsiTheme="minorEastAsia" w:eastAsiaTheme="minorEastAsia"/>
                <w:sz w:val="22"/>
                <w:lang w:bidi="ar"/>
              </w:rPr>
            </w:pPr>
            <w:r>
              <w:rPr>
                <w:rFonts w:hint="eastAsia" w:cs="方正仿宋_GBK" w:asciiTheme="minorEastAsia" w:hAnsiTheme="minorEastAsia" w:eastAsiaTheme="minorEastAsia"/>
                <w:sz w:val="22"/>
                <w:lang w:bidi="ar"/>
              </w:rPr>
              <w:t>2</w:t>
            </w:r>
          </w:p>
        </w:tc>
        <w:tc>
          <w:tcPr>
            <w:tcW w:w="2241" w:type="dxa"/>
            <w:gridSpan w:val="2"/>
            <w:tcBorders>
              <w:top w:val="single" w:color="auto" w:sz="4" w:space="0"/>
              <w:left w:val="single" w:color="auto" w:sz="4" w:space="0"/>
              <w:bottom w:val="single" w:color="auto" w:sz="4" w:space="0"/>
              <w:right w:val="single" w:color="auto" w:sz="4" w:space="0"/>
            </w:tcBorders>
            <w:vAlign w:val="center"/>
          </w:tcPr>
          <w:p w14:paraId="64FA1C79">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管理关系</w:t>
            </w:r>
          </w:p>
        </w:tc>
        <w:tc>
          <w:tcPr>
            <w:tcW w:w="1707" w:type="dxa"/>
            <w:gridSpan w:val="2"/>
            <w:tcBorders>
              <w:top w:val="single" w:color="auto" w:sz="4" w:space="0"/>
              <w:left w:val="single" w:color="auto" w:sz="4" w:space="0"/>
              <w:bottom w:val="single" w:color="auto" w:sz="4" w:space="0"/>
              <w:right w:val="single" w:color="auto" w:sz="4" w:space="0"/>
            </w:tcBorders>
            <w:vAlign w:val="center"/>
          </w:tcPr>
          <w:p w14:paraId="32AF65F2">
            <w:pPr>
              <w:jc w:val="center"/>
              <w:rPr>
                <w:rFonts w:cs="方正仿宋_GBK" w:asciiTheme="minorEastAsia" w:hAnsiTheme="minorEastAsia" w:eastAsiaTheme="minorEastAsia"/>
                <w:sz w:val="22"/>
              </w:rPr>
            </w:pPr>
          </w:p>
        </w:tc>
        <w:tc>
          <w:tcPr>
            <w:tcW w:w="4110" w:type="dxa"/>
            <w:gridSpan w:val="3"/>
            <w:tcBorders>
              <w:top w:val="single" w:color="auto" w:sz="4" w:space="0"/>
              <w:left w:val="single" w:color="auto" w:sz="4" w:space="0"/>
              <w:bottom w:val="single" w:color="auto" w:sz="4" w:space="0"/>
              <w:right w:val="single" w:color="auto" w:sz="4" w:space="0"/>
            </w:tcBorders>
            <w:vAlign w:val="center"/>
          </w:tcPr>
          <w:p w14:paraId="74DF19C5">
            <w:pPr>
              <w:snapToGrid w:val="0"/>
              <w:jc w:val="left"/>
              <w:rPr>
                <w:rFonts w:cs="方正仿宋_GBK" w:asciiTheme="minorEastAsia" w:hAnsiTheme="minorEastAsia" w:eastAsiaTheme="minorEastAsia"/>
                <w:sz w:val="22"/>
              </w:rPr>
            </w:pPr>
            <w:r>
              <w:rPr>
                <w:rFonts w:hint="eastAsia" w:cs="方正仿宋_GBK" w:asciiTheme="minorEastAsia" w:hAnsiTheme="minorEastAsia" w:eastAsiaTheme="minorEastAsia"/>
                <w:sz w:val="22"/>
              </w:rPr>
              <w:t>指对投标（响应）供应商不具有出资持股关系，但对其存在管理关系的主体。</w:t>
            </w:r>
          </w:p>
        </w:tc>
      </w:tr>
      <w:tr w14:paraId="0E65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1" w:type="dxa"/>
            <w:gridSpan w:val="8"/>
            <w:tcBorders>
              <w:top w:val="single" w:color="auto" w:sz="4" w:space="0"/>
              <w:left w:val="single" w:color="auto" w:sz="4" w:space="0"/>
              <w:bottom w:val="single" w:color="auto" w:sz="4" w:space="0"/>
              <w:right w:val="single" w:color="auto" w:sz="4" w:space="0"/>
            </w:tcBorders>
            <w:vAlign w:val="center"/>
          </w:tcPr>
          <w:p w14:paraId="641BD213">
            <w:pPr>
              <w:snapToGrid w:val="0"/>
              <w:jc w:val="left"/>
              <w:rPr>
                <w:rFonts w:cs="方正仿宋_GBK" w:asciiTheme="minorEastAsia" w:hAnsiTheme="minorEastAsia" w:eastAsiaTheme="minorEastAsia"/>
                <w:sz w:val="22"/>
              </w:rPr>
            </w:pPr>
            <w:r>
              <w:rPr>
                <w:rFonts w:hint="eastAsia" w:cs="方正仿宋_GBK" w:asciiTheme="minorEastAsia" w:hAnsiTheme="minorEastAsia" w:eastAsiaTheme="minorEastAsia"/>
                <w:b/>
                <w:bCs/>
                <w:sz w:val="22"/>
              </w:rPr>
              <w:t>说明：同一关联关系类型有多个主体的，应分行填写。</w:t>
            </w:r>
          </w:p>
        </w:tc>
      </w:tr>
    </w:tbl>
    <w:p w14:paraId="5BA51FDC"/>
    <w:p w14:paraId="2792EB38">
      <w:pPr>
        <w:pStyle w:val="5"/>
        <w:jc w:val="center"/>
        <w:rPr>
          <w:rFonts w:ascii="黑体" w:eastAsia="黑体"/>
          <w:b w:val="0"/>
          <w:sz w:val="24"/>
        </w:rPr>
      </w:pPr>
      <w:r>
        <w:rPr>
          <w:rFonts w:hint="eastAsia" w:ascii="黑体" w:eastAsia="黑体"/>
          <w:b w:val="0"/>
          <w:sz w:val="24"/>
        </w:rPr>
        <w:t>二、</w:t>
      </w:r>
      <w:bookmarkStart w:id="41" w:name="_Hlk72092499"/>
      <w:r>
        <w:rPr>
          <w:rFonts w:hint="eastAsia" w:ascii="黑体" w:eastAsia="黑体"/>
          <w:b w:val="0"/>
          <w:sz w:val="24"/>
        </w:rPr>
        <w:t>法定代表人（负责人）证明书</w:t>
      </w:r>
      <w:bookmarkEnd w:id="41"/>
    </w:p>
    <w:p w14:paraId="70751BF8">
      <w:pPr>
        <w:rPr>
          <w:sz w:val="24"/>
        </w:rPr>
      </w:pPr>
    </w:p>
    <w:p w14:paraId="07317FF3">
      <w:pPr>
        <w:spacing w:line="360" w:lineRule="auto"/>
        <w:ind w:firstLine="420" w:firstLineChars="200"/>
        <w:rPr>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631ED25C">
      <w:pPr>
        <w:spacing w:line="360" w:lineRule="auto"/>
        <w:ind w:firstLine="420" w:firstLineChars="200"/>
        <w:rPr>
          <w:szCs w:val="21"/>
        </w:rPr>
      </w:pPr>
      <w:r>
        <w:rPr>
          <w:rFonts w:hint="eastAsia"/>
          <w:szCs w:val="21"/>
        </w:rPr>
        <w:t>特此证明。</w:t>
      </w:r>
    </w:p>
    <w:p w14:paraId="40098A3C">
      <w:pPr>
        <w:spacing w:line="360" w:lineRule="auto"/>
        <w:ind w:firstLine="420" w:firstLineChars="200"/>
        <w:rPr>
          <w:szCs w:val="21"/>
        </w:rPr>
      </w:pPr>
      <w:r>
        <w:rPr>
          <w:rFonts w:hint="eastAsia"/>
          <w:szCs w:val="21"/>
        </w:rPr>
        <w:t>说明：1、法定代表人为投标人（企业事业单位、国家机关、社会团体）的主要行政负责人。</w:t>
      </w:r>
    </w:p>
    <w:p w14:paraId="692AF178">
      <w:pPr>
        <w:numPr>
          <w:ilvl w:val="0"/>
          <w:numId w:val="12"/>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447FD88E">
      <w:pPr>
        <w:numPr>
          <w:ilvl w:val="0"/>
          <w:numId w:val="12"/>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46EFDB1F">
      <w:pPr>
        <w:numPr>
          <w:ilvl w:val="0"/>
          <w:numId w:val="12"/>
        </w:numPr>
        <w:spacing w:line="360" w:lineRule="auto"/>
        <w:ind w:firstLine="420" w:firstLineChars="200"/>
        <w:rPr>
          <w:szCs w:val="21"/>
        </w:rPr>
      </w:pPr>
      <w:r>
        <w:rPr>
          <w:rFonts w:hint="eastAsia"/>
          <w:szCs w:val="21"/>
        </w:rPr>
        <w:t>内容必须填写真实、清楚，涂改无效，不得转让、买卖。</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624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4264" w:type="dxa"/>
          </w:tcPr>
          <w:p w14:paraId="36EA7EDB">
            <w:pPr>
              <w:jc w:val="center"/>
            </w:pPr>
            <w:r>
              <w:rPr>
                <w:rFonts w:hint="eastAsia"/>
              </w:rPr>
              <w:t>证件扫描件正面</w:t>
            </w:r>
          </w:p>
          <w:p w14:paraId="3679D051">
            <w:pPr>
              <w:pStyle w:val="20"/>
              <w:jc w:val="center"/>
            </w:pPr>
          </w:p>
          <w:p w14:paraId="2BCBC50A">
            <w:pPr>
              <w:pStyle w:val="21"/>
              <w:jc w:val="center"/>
            </w:pPr>
          </w:p>
        </w:tc>
        <w:tc>
          <w:tcPr>
            <w:tcW w:w="4265" w:type="dxa"/>
          </w:tcPr>
          <w:p w14:paraId="6454667E">
            <w:pPr>
              <w:jc w:val="center"/>
            </w:pPr>
            <w:r>
              <w:rPr>
                <w:rFonts w:hint="eastAsia"/>
              </w:rPr>
              <w:t>证件扫描件反面</w:t>
            </w:r>
          </w:p>
          <w:p w14:paraId="358F749F">
            <w:pPr>
              <w:pStyle w:val="20"/>
              <w:jc w:val="center"/>
            </w:pPr>
          </w:p>
          <w:p w14:paraId="08504C27">
            <w:pPr>
              <w:pStyle w:val="21"/>
              <w:jc w:val="center"/>
            </w:pPr>
          </w:p>
        </w:tc>
      </w:tr>
    </w:tbl>
    <w:p w14:paraId="06BA4009">
      <w:pPr>
        <w:rPr>
          <w:rFonts w:ascii="宋体" w:hAnsi="宋体"/>
          <w:b/>
          <w:bCs/>
          <w:color w:val="FF0000"/>
        </w:rPr>
      </w:pPr>
    </w:p>
    <w:p w14:paraId="526D0229">
      <w:r>
        <w:rPr>
          <w:rFonts w:hint="eastAsia" w:ascii="宋体" w:hAnsi="宋体"/>
          <w:b/>
          <w:bCs/>
          <w:color w:val="FF0000"/>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21BE3DB">
      <w:pPr>
        <w:rPr>
          <w:sz w:val="24"/>
        </w:rPr>
      </w:pPr>
    </w:p>
    <w:p w14:paraId="397A3266">
      <w:pPr>
        <w:widowControl/>
        <w:jc w:val="left"/>
        <w:rPr>
          <w:rFonts w:ascii="黑体" w:hAnsi="宋体" w:eastAsia="黑体"/>
          <w:bCs/>
          <w:sz w:val="24"/>
          <w:szCs w:val="32"/>
        </w:rPr>
      </w:pPr>
      <w:r>
        <w:rPr>
          <w:rFonts w:ascii="黑体" w:eastAsia="黑体"/>
          <w:b/>
          <w:sz w:val="24"/>
        </w:rPr>
        <w:br w:type="page"/>
      </w:r>
    </w:p>
    <w:p w14:paraId="39300262">
      <w:pPr>
        <w:pStyle w:val="5"/>
        <w:spacing w:before="120" w:after="120"/>
        <w:jc w:val="center"/>
        <w:rPr>
          <w:rFonts w:ascii="黑体" w:eastAsia="黑体"/>
          <w:b w:val="0"/>
          <w:sz w:val="24"/>
        </w:rPr>
      </w:pPr>
      <w:r>
        <w:rPr>
          <w:rFonts w:hint="eastAsia" w:ascii="黑体" w:eastAsia="黑体"/>
          <w:b w:val="0"/>
          <w:sz w:val="24"/>
        </w:rPr>
        <w:t>三、投标文件签署授权委托书</w:t>
      </w:r>
    </w:p>
    <w:p w14:paraId="29FF9C6D">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5E53EFEA">
      <w:pPr>
        <w:spacing w:line="360" w:lineRule="auto"/>
        <w:ind w:firstLine="420" w:firstLineChars="200"/>
        <w:rPr>
          <w:szCs w:val="21"/>
        </w:rPr>
      </w:pPr>
      <w:r>
        <w:rPr>
          <w:rFonts w:hint="eastAsia"/>
          <w:szCs w:val="21"/>
        </w:rPr>
        <w:t>代理人无转委托权，特此委托。</w:t>
      </w:r>
    </w:p>
    <w:p w14:paraId="051CB0FC">
      <w:pPr>
        <w:spacing w:line="360" w:lineRule="auto"/>
        <w:ind w:firstLine="420" w:firstLineChars="200"/>
        <w:rPr>
          <w:szCs w:val="21"/>
        </w:rPr>
      </w:pPr>
    </w:p>
    <w:p w14:paraId="442AA65E">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15D630DA">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141C3BD8">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344A5C4E">
      <w:pPr>
        <w:spacing w:line="360" w:lineRule="auto"/>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1106ECFC">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CEB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4264" w:type="dxa"/>
          </w:tcPr>
          <w:p w14:paraId="63A42C8A">
            <w:pPr>
              <w:jc w:val="center"/>
            </w:pPr>
            <w:r>
              <w:rPr>
                <w:rFonts w:hint="eastAsia"/>
              </w:rPr>
              <w:t>证件扫描件正面</w:t>
            </w:r>
          </w:p>
          <w:p w14:paraId="0AFC6B0F">
            <w:pPr>
              <w:pStyle w:val="20"/>
              <w:jc w:val="center"/>
            </w:pPr>
          </w:p>
          <w:p w14:paraId="5005198E">
            <w:pPr>
              <w:pStyle w:val="21"/>
              <w:jc w:val="center"/>
            </w:pPr>
          </w:p>
        </w:tc>
        <w:tc>
          <w:tcPr>
            <w:tcW w:w="4265" w:type="dxa"/>
          </w:tcPr>
          <w:p w14:paraId="783A398D">
            <w:pPr>
              <w:jc w:val="center"/>
            </w:pPr>
            <w:r>
              <w:rPr>
                <w:rFonts w:hint="eastAsia"/>
              </w:rPr>
              <w:t>证件扫描件反面</w:t>
            </w:r>
          </w:p>
          <w:p w14:paraId="5C4572F8">
            <w:pPr>
              <w:pStyle w:val="20"/>
              <w:jc w:val="center"/>
            </w:pPr>
          </w:p>
          <w:p w14:paraId="7F9F2694">
            <w:pPr>
              <w:pStyle w:val="21"/>
              <w:jc w:val="center"/>
            </w:pPr>
          </w:p>
        </w:tc>
      </w:tr>
    </w:tbl>
    <w:p w14:paraId="6815EE9F"/>
    <w:p w14:paraId="2F4AABED">
      <w:r>
        <w:rPr>
          <w:rFonts w:hint="eastAsia" w:ascii="宋体" w:hAnsi="宋体"/>
          <w:b/>
          <w:bCs/>
          <w:color w:val="FF0000"/>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286B16B"/>
    <w:p w14:paraId="086E346A">
      <w:pPr>
        <w:widowControl/>
        <w:jc w:val="left"/>
        <w:rPr>
          <w:rFonts w:ascii="黑体" w:hAnsi="宋体" w:eastAsia="黑体"/>
          <w:bCs/>
          <w:kern w:val="0"/>
          <w:sz w:val="24"/>
        </w:rPr>
      </w:pPr>
      <w:r>
        <w:rPr>
          <w:rFonts w:ascii="黑体" w:eastAsia="黑体"/>
          <w:b/>
          <w:kern w:val="0"/>
          <w:sz w:val="24"/>
        </w:rPr>
        <w:br w:type="page"/>
      </w:r>
    </w:p>
    <w:p w14:paraId="3794782C">
      <w:pPr>
        <w:pStyle w:val="5"/>
        <w:jc w:val="center"/>
        <w:rPr>
          <w:rFonts w:ascii="黑体" w:eastAsia="黑体"/>
          <w:b w:val="0"/>
          <w:kern w:val="0"/>
          <w:sz w:val="24"/>
          <w:szCs w:val="24"/>
        </w:rPr>
      </w:pPr>
      <w:r>
        <w:rPr>
          <w:rFonts w:hint="eastAsia" w:ascii="黑体" w:eastAsia="黑体"/>
          <w:b w:val="0"/>
          <w:kern w:val="0"/>
          <w:sz w:val="24"/>
          <w:szCs w:val="24"/>
        </w:rPr>
        <w:t>四、</w:t>
      </w:r>
      <w:bookmarkStart w:id="42" w:name="_Hlk72092634"/>
      <w:r>
        <w:rPr>
          <w:rFonts w:hint="eastAsia" w:ascii="黑体" w:eastAsia="黑体"/>
          <w:b w:val="0"/>
          <w:kern w:val="0"/>
          <w:sz w:val="24"/>
          <w:szCs w:val="24"/>
        </w:rPr>
        <w:t>实质性条款响应情况表</w:t>
      </w:r>
      <w:bookmarkEnd w:id="42"/>
    </w:p>
    <w:tbl>
      <w:tblPr>
        <w:tblStyle w:val="4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774"/>
        <w:gridCol w:w="1530"/>
        <w:gridCol w:w="1275"/>
        <w:gridCol w:w="933"/>
      </w:tblGrid>
      <w:tr w14:paraId="3D2B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033D7D93">
            <w:pPr>
              <w:adjustRightInd w:val="0"/>
              <w:snapToGrid w:val="0"/>
              <w:spacing w:line="360" w:lineRule="auto"/>
              <w:jc w:val="center"/>
              <w:rPr>
                <w:rFonts w:ascii="宋体" w:hAnsi="宋体"/>
                <w:kern w:val="0"/>
                <w:szCs w:val="21"/>
              </w:rPr>
            </w:pPr>
            <w:bookmarkStart w:id="43" w:name="_Hlk72092651"/>
            <w:r>
              <w:rPr>
                <w:rFonts w:hint="eastAsia" w:ascii="宋体" w:hAnsi="宋体"/>
                <w:kern w:val="0"/>
                <w:szCs w:val="21"/>
              </w:rPr>
              <w:t>序号</w:t>
            </w:r>
          </w:p>
        </w:tc>
        <w:tc>
          <w:tcPr>
            <w:tcW w:w="3774" w:type="dxa"/>
            <w:vAlign w:val="center"/>
          </w:tcPr>
          <w:p w14:paraId="17C35C65">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30" w:type="dxa"/>
            <w:vAlign w:val="center"/>
          </w:tcPr>
          <w:p w14:paraId="0B4F90EE">
            <w:pPr>
              <w:adjustRightInd w:val="0"/>
              <w:snapToGrid w:val="0"/>
              <w:spacing w:line="360" w:lineRule="auto"/>
              <w:jc w:val="center"/>
              <w:rPr>
                <w:rFonts w:ascii="宋体" w:hAnsi="宋体"/>
                <w:kern w:val="0"/>
                <w:szCs w:val="21"/>
              </w:rPr>
            </w:pPr>
            <w:r>
              <w:rPr>
                <w:rFonts w:hint="eastAsia"/>
              </w:rPr>
              <w:t>投标响应</w:t>
            </w:r>
          </w:p>
        </w:tc>
        <w:tc>
          <w:tcPr>
            <w:tcW w:w="1275" w:type="dxa"/>
            <w:vAlign w:val="center"/>
          </w:tcPr>
          <w:p w14:paraId="4EEE3281">
            <w:pPr>
              <w:adjustRightInd w:val="0"/>
              <w:snapToGrid w:val="0"/>
              <w:spacing w:line="360" w:lineRule="auto"/>
              <w:jc w:val="center"/>
              <w:rPr>
                <w:rFonts w:ascii="宋体" w:hAnsi="宋体"/>
                <w:kern w:val="0"/>
                <w:szCs w:val="21"/>
              </w:rPr>
            </w:pPr>
            <w:r>
              <w:rPr>
                <w:rFonts w:hint="eastAsia"/>
              </w:rPr>
              <w:t>偏离情况</w:t>
            </w:r>
          </w:p>
        </w:tc>
        <w:tc>
          <w:tcPr>
            <w:tcW w:w="933" w:type="dxa"/>
            <w:vAlign w:val="center"/>
          </w:tcPr>
          <w:p w14:paraId="61C84158">
            <w:pPr>
              <w:adjustRightInd w:val="0"/>
              <w:snapToGrid w:val="0"/>
              <w:spacing w:line="360" w:lineRule="auto"/>
              <w:jc w:val="center"/>
              <w:rPr>
                <w:rFonts w:ascii="宋体" w:hAnsi="宋体"/>
                <w:kern w:val="0"/>
                <w:szCs w:val="21"/>
              </w:rPr>
            </w:pPr>
            <w:r>
              <w:rPr>
                <w:rFonts w:hint="eastAsia"/>
              </w:rPr>
              <w:t>说明</w:t>
            </w:r>
          </w:p>
        </w:tc>
      </w:tr>
      <w:bookmarkEnd w:id="43"/>
      <w:tr w14:paraId="616B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26E4CD0D">
            <w:pPr>
              <w:adjustRightInd w:val="0"/>
              <w:snapToGrid w:val="0"/>
              <w:spacing w:line="360" w:lineRule="auto"/>
              <w:rPr>
                <w:rFonts w:ascii="宋体" w:hAnsi="宋体"/>
                <w:kern w:val="0"/>
                <w:szCs w:val="21"/>
              </w:rPr>
            </w:pPr>
            <w:r>
              <w:rPr>
                <w:rFonts w:hint="eastAsia" w:ascii="宋体" w:hAnsi="宋体"/>
                <w:kern w:val="0"/>
                <w:szCs w:val="21"/>
              </w:rPr>
              <w:t>1</w:t>
            </w:r>
          </w:p>
        </w:tc>
        <w:tc>
          <w:tcPr>
            <w:tcW w:w="3774" w:type="dxa"/>
          </w:tcPr>
          <w:p w14:paraId="461CC476">
            <w:pPr>
              <w:rPr>
                <w:rFonts w:hAnsi="宋体"/>
                <w:kern w:val="0"/>
                <w:szCs w:val="21"/>
              </w:rPr>
            </w:pPr>
            <w:r>
              <w:rPr>
                <w:rFonts w:hint="eastAsia"/>
                <w:color w:val="FF0000"/>
                <w:szCs w:val="21"/>
              </w:rPr>
              <w:t>★</w:t>
            </w:r>
            <w:r>
              <w:rPr>
                <w:rFonts w:hint="eastAsia"/>
                <w:color w:val="FF0000"/>
              </w:rPr>
              <w:t>完全满足本项目服务期限的要求。</w:t>
            </w:r>
          </w:p>
        </w:tc>
        <w:tc>
          <w:tcPr>
            <w:tcW w:w="1530" w:type="dxa"/>
          </w:tcPr>
          <w:p w14:paraId="60EEFC46">
            <w:pPr>
              <w:adjustRightInd w:val="0"/>
              <w:snapToGrid w:val="0"/>
              <w:spacing w:line="360" w:lineRule="auto"/>
              <w:rPr>
                <w:rFonts w:ascii="宋体" w:hAnsi="宋体"/>
                <w:kern w:val="0"/>
                <w:szCs w:val="21"/>
              </w:rPr>
            </w:pPr>
          </w:p>
        </w:tc>
        <w:tc>
          <w:tcPr>
            <w:tcW w:w="1275" w:type="dxa"/>
          </w:tcPr>
          <w:p w14:paraId="3BEFB4C5">
            <w:pPr>
              <w:adjustRightInd w:val="0"/>
              <w:snapToGrid w:val="0"/>
              <w:spacing w:line="360" w:lineRule="auto"/>
              <w:rPr>
                <w:rFonts w:ascii="宋体" w:hAnsi="宋体"/>
                <w:kern w:val="0"/>
                <w:szCs w:val="21"/>
              </w:rPr>
            </w:pPr>
          </w:p>
        </w:tc>
        <w:tc>
          <w:tcPr>
            <w:tcW w:w="933" w:type="dxa"/>
          </w:tcPr>
          <w:p w14:paraId="79050C95">
            <w:pPr>
              <w:adjustRightInd w:val="0"/>
              <w:snapToGrid w:val="0"/>
              <w:spacing w:line="360" w:lineRule="auto"/>
              <w:rPr>
                <w:rFonts w:ascii="宋体" w:hAnsi="宋体"/>
                <w:kern w:val="0"/>
                <w:szCs w:val="21"/>
              </w:rPr>
            </w:pPr>
          </w:p>
        </w:tc>
      </w:tr>
      <w:tr w14:paraId="6254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4942AB78">
            <w:pPr>
              <w:adjustRightInd w:val="0"/>
              <w:snapToGrid w:val="0"/>
              <w:spacing w:line="360" w:lineRule="auto"/>
              <w:rPr>
                <w:rFonts w:ascii="宋体" w:hAnsi="宋体"/>
                <w:kern w:val="0"/>
                <w:szCs w:val="21"/>
              </w:rPr>
            </w:pPr>
            <w:r>
              <w:rPr>
                <w:rFonts w:hint="eastAsia" w:ascii="宋体" w:hAnsi="宋体"/>
                <w:kern w:val="0"/>
                <w:szCs w:val="21"/>
              </w:rPr>
              <w:t>2</w:t>
            </w:r>
          </w:p>
        </w:tc>
        <w:tc>
          <w:tcPr>
            <w:tcW w:w="3774" w:type="dxa"/>
            <w:vAlign w:val="center"/>
          </w:tcPr>
          <w:p w14:paraId="17224768">
            <w:pPr>
              <w:adjustRightInd w:val="0"/>
              <w:snapToGrid w:val="0"/>
              <w:spacing w:line="360" w:lineRule="auto"/>
              <w:jc w:val="center"/>
              <w:rPr>
                <w:rFonts w:hAnsi="宋体"/>
                <w:kern w:val="0"/>
                <w:szCs w:val="21"/>
              </w:rPr>
            </w:pPr>
            <w:r>
              <w:rPr>
                <w:rFonts w:hint="eastAsia"/>
                <w:color w:val="FF0000"/>
                <w:szCs w:val="21"/>
              </w:rPr>
              <w:t>★</w:t>
            </w:r>
            <w:r>
              <w:rPr>
                <w:rFonts w:hint="eastAsia" w:ascii="宋体" w:hAnsi="宋体"/>
                <w:color w:val="FF0000"/>
              </w:rPr>
              <w:t>完全满足本项目★标记条款的要求。</w:t>
            </w:r>
          </w:p>
        </w:tc>
        <w:tc>
          <w:tcPr>
            <w:tcW w:w="1530" w:type="dxa"/>
          </w:tcPr>
          <w:p w14:paraId="03D4D32F">
            <w:pPr>
              <w:adjustRightInd w:val="0"/>
              <w:snapToGrid w:val="0"/>
              <w:spacing w:line="360" w:lineRule="auto"/>
              <w:rPr>
                <w:rFonts w:ascii="宋体" w:hAnsi="宋体"/>
                <w:kern w:val="0"/>
                <w:szCs w:val="21"/>
              </w:rPr>
            </w:pPr>
          </w:p>
        </w:tc>
        <w:tc>
          <w:tcPr>
            <w:tcW w:w="1275" w:type="dxa"/>
          </w:tcPr>
          <w:p w14:paraId="1B95A123">
            <w:pPr>
              <w:adjustRightInd w:val="0"/>
              <w:snapToGrid w:val="0"/>
              <w:spacing w:line="360" w:lineRule="auto"/>
              <w:rPr>
                <w:rFonts w:ascii="宋体" w:hAnsi="宋体"/>
                <w:kern w:val="0"/>
                <w:szCs w:val="21"/>
              </w:rPr>
            </w:pPr>
          </w:p>
        </w:tc>
        <w:tc>
          <w:tcPr>
            <w:tcW w:w="933" w:type="dxa"/>
          </w:tcPr>
          <w:p w14:paraId="63F4016B">
            <w:pPr>
              <w:adjustRightInd w:val="0"/>
              <w:snapToGrid w:val="0"/>
              <w:spacing w:line="360" w:lineRule="auto"/>
              <w:rPr>
                <w:rFonts w:ascii="宋体" w:hAnsi="宋体"/>
                <w:kern w:val="0"/>
                <w:szCs w:val="21"/>
              </w:rPr>
            </w:pPr>
          </w:p>
        </w:tc>
      </w:tr>
      <w:tr w14:paraId="3CD3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4CF84A5E">
            <w:pPr>
              <w:adjustRightInd w:val="0"/>
              <w:snapToGrid w:val="0"/>
              <w:spacing w:line="360" w:lineRule="auto"/>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3774" w:type="dxa"/>
            <w:vAlign w:val="center"/>
          </w:tcPr>
          <w:p w14:paraId="25F424F8">
            <w:pPr>
              <w:adjustRightInd w:val="0"/>
              <w:snapToGrid w:val="0"/>
              <w:spacing w:line="240" w:lineRule="auto"/>
              <w:jc w:val="left"/>
              <w:rPr>
                <w:rFonts w:hint="eastAsia"/>
                <w:color w:val="FF0000"/>
                <w:szCs w:val="21"/>
              </w:rPr>
            </w:pPr>
            <w:r>
              <w:rPr>
                <w:rFonts w:hint="eastAsia"/>
                <w:color w:val="FF0000"/>
                <w:szCs w:val="21"/>
              </w:rPr>
              <w:t>★</w:t>
            </w:r>
            <w:r>
              <w:rPr>
                <w:rFonts w:hint="eastAsia" w:ascii="宋体" w:hAnsi="宋体" w:eastAsia="宋体" w:cs="Times New Roman"/>
                <w:color w:val="FF0000"/>
              </w:rPr>
              <w:t>项目中人力成本（包括社工人员工资、个人及单位缴交的社会保险费、公积金等支出）不少于</w:t>
            </w:r>
            <w:r>
              <w:rPr>
                <w:rFonts w:hint="eastAsia" w:ascii="宋体" w:hAnsi="宋体" w:cs="Times New Roman"/>
                <w:color w:val="FF0000"/>
                <w:lang w:eastAsia="zh-CN"/>
              </w:rPr>
              <w:t>总金额</w:t>
            </w:r>
            <w:r>
              <w:rPr>
                <w:rFonts w:hint="eastAsia" w:ascii="宋体" w:hAnsi="宋体" w:eastAsia="宋体" w:cs="Times New Roman"/>
                <w:color w:val="FF0000"/>
              </w:rPr>
              <w:t>的85%，</w:t>
            </w:r>
            <w:r>
              <w:rPr>
                <w:rFonts w:hint="eastAsia" w:ascii="宋体" w:hAnsi="宋体" w:eastAsia="宋体" w:cs="Times New Roman"/>
                <w:color w:val="FF0000"/>
                <w:lang w:eastAsia="zh-CN"/>
              </w:rPr>
              <w:t>其他费用</w:t>
            </w:r>
            <w:r>
              <w:rPr>
                <w:rFonts w:hint="eastAsia" w:ascii="宋体" w:hAnsi="宋体" w:eastAsia="宋体" w:cs="Times New Roman"/>
                <w:color w:val="FF0000"/>
              </w:rPr>
              <w:t>按相关规定使用 。</w:t>
            </w:r>
          </w:p>
        </w:tc>
        <w:tc>
          <w:tcPr>
            <w:tcW w:w="1530" w:type="dxa"/>
          </w:tcPr>
          <w:p w14:paraId="65435815">
            <w:pPr>
              <w:adjustRightInd w:val="0"/>
              <w:snapToGrid w:val="0"/>
              <w:spacing w:line="360" w:lineRule="auto"/>
              <w:rPr>
                <w:rFonts w:ascii="宋体" w:hAnsi="宋体"/>
                <w:kern w:val="0"/>
                <w:szCs w:val="21"/>
              </w:rPr>
            </w:pPr>
          </w:p>
        </w:tc>
        <w:tc>
          <w:tcPr>
            <w:tcW w:w="1275" w:type="dxa"/>
          </w:tcPr>
          <w:p w14:paraId="64E22B0B">
            <w:pPr>
              <w:adjustRightInd w:val="0"/>
              <w:snapToGrid w:val="0"/>
              <w:spacing w:line="360" w:lineRule="auto"/>
              <w:rPr>
                <w:rFonts w:ascii="宋体" w:hAnsi="宋体"/>
                <w:kern w:val="0"/>
                <w:szCs w:val="21"/>
              </w:rPr>
            </w:pPr>
          </w:p>
        </w:tc>
        <w:tc>
          <w:tcPr>
            <w:tcW w:w="933" w:type="dxa"/>
          </w:tcPr>
          <w:p w14:paraId="394D4269">
            <w:pPr>
              <w:adjustRightInd w:val="0"/>
              <w:snapToGrid w:val="0"/>
              <w:spacing w:line="360" w:lineRule="auto"/>
              <w:rPr>
                <w:rFonts w:ascii="宋体" w:hAnsi="宋体"/>
                <w:kern w:val="0"/>
                <w:szCs w:val="21"/>
              </w:rPr>
            </w:pPr>
          </w:p>
        </w:tc>
      </w:tr>
    </w:tbl>
    <w:p w14:paraId="6B070945">
      <w:pPr>
        <w:ind w:firstLine="482" w:firstLineChars="200"/>
        <w:rPr>
          <w:b/>
          <w:sz w:val="24"/>
          <w:szCs w:val="22"/>
        </w:rPr>
      </w:pPr>
      <w:r>
        <w:rPr>
          <w:rFonts w:hint="eastAsia"/>
          <w:b/>
          <w:sz w:val="24"/>
          <w:szCs w:val="22"/>
        </w:rPr>
        <w:t>注：1.上表所列各项均为不可负偏离条款。</w:t>
      </w:r>
    </w:p>
    <w:p w14:paraId="0BE8FC46">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00109336">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3F94F113">
      <w:pPr>
        <w:ind w:firstLine="482" w:firstLineChars="200"/>
        <w:rPr>
          <w:b/>
          <w:sz w:val="24"/>
        </w:rPr>
      </w:pPr>
      <w:r>
        <w:rPr>
          <w:b/>
          <w:sz w:val="24"/>
        </w:rPr>
        <w:t>4.</w:t>
      </w:r>
      <w:r>
        <w:rPr>
          <w:rFonts w:hint="eastAsia"/>
          <w:b/>
          <w:sz w:val="24"/>
        </w:rPr>
        <w:t>评审委员会有权对投标响应情况作出判断（作出评审结论）。</w:t>
      </w:r>
    </w:p>
    <w:p w14:paraId="64645044">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14:paraId="589FA033">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14:paraId="057E6717">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五、</w:t>
      </w:r>
      <w:r>
        <w:rPr>
          <w:rFonts w:hint="eastAsia" w:ascii="黑体" w:eastAsia="黑体"/>
          <w:b w:val="0"/>
          <w:bCs w:val="0"/>
          <w:sz w:val="24"/>
          <w:szCs w:val="20"/>
        </w:rPr>
        <w:t>服务计划方案评价</w:t>
      </w:r>
    </w:p>
    <w:p w14:paraId="4C5BCC90">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六、</w:t>
      </w:r>
      <w:r>
        <w:rPr>
          <w:rFonts w:hint="eastAsia" w:ascii="黑体" w:eastAsia="黑体"/>
          <w:b w:val="0"/>
          <w:bCs w:val="0"/>
          <w:sz w:val="24"/>
          <w:szCs w:val="20"/>
        </w:rPr>
        <w:t>质量保障措施</w:t>
      </w:r>
    </w:p>
    <w:p w14:paraId="7D194A34">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七、</w:t>
      </w:r>
      <w:r>
        <w:rPr>
          <w:rFonts w:hint="eastAsia" w:ascii="黑体" w:eastAsia="黑体"/>
          <w:b w:val="0"/>
          <w:bCs w:val="0"/>
          <w:sz w:val="24"/>
          <w:szCs w:val="20"/>
        </w:rPr>
        <w:t>管理制度</w:t>
      </w:r>
    </w:p>
    <w:p w14:paraId="1C594E56">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八、</w:t>
      </w:r>
      <w:r>
        <w:rPr>
          <w:rFonts w:hint="eastAsia" w:ascii="黑体" w:eastAsia="黑体"/>
          <w:b w:val="0"/>
          <w:bCs w:val="0"/>
          <w:sz w:val="24"/>
          <w:szCs w:val="20"/>
        </w:rPr>
        <w:t>人员培训、督导计划</w:t>
      </w:r>
    </w:p>
    <w:p w14:paraId="017D26C5">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九、</w:t>
      </w:r>
      <w:r>
        <w:rPr>
          <w:rFonts w:hint="eastAsia" w:ascii="黑体" w:eastAsia="黑体"/>
          <w:b w:val="0"/>
          <w:bCs w:val="0"/>
          <w:sz w:val="24"/>
          <w:szCs w:val="20"/>
        </w:rPr>
        <w:t>拟安排的项目负责人情况 （仅限一人，拟安排的项目成员人除外）</w:t>
      </w:r>
    </w:p>
    <w:p w14:paraId="1AAFF4AA">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十、</w:t>
      </w:r>
      <w:r>
        <w:rPr>
          <w:rFonts w:hint="eastAsia" w:ascii="黑体" w:eastAsia="黑体"/>
          <w:b w:val="0"/>
          <w:bCs w:val="0"/>
          <w:sz w:val="24"/>
          <w:szCs w:val="20"/>
        </w:rPr>
        <w:t>项目经费计划使用方案</w:t>
      </w:r>
    </w:p>
    <w:p w14:paraId="4570CFD9">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十一、</w:t>
      </w:r>
      <w:r>
        <w:rPr>
          <w:rFonts w:hint="eastAsia" w:ascii="黑体" w:eastAsia="黑体"/>
          <w:b w:val="0"/>
          <w:bCs w:val="0"/>
          <w:sz w:val="24"/>
          <w:szCs w:val="20"/>
        </w:rPr>
        <w:t>拟安排的项目团队成员 （主要技术人员）情况（项目负责人除外）</w:t>
      </w:r>
    </w:p>
    <w:p w14:paraId="76870C41">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十二、</w:t>
      </w:r>
      <w:r>
        <w:rPr>
          <w:rFonts w:hint="eastAsia" w:ascii="黑体" w:eastAsia="黑体"/>
          <w:b w:val="0"/>
          <w:bCs w:val="0"/>
          <w:sz w:val="24"/>
          <w:szCs w:val="20"/>
        </w:rPr>
        <w:t>违约承诺</w:t>
      </w:r>
    </w:p>
    <w:p w14:paraId="74CAD03B">
      <w:pPr>
        <w:pStyle w:val="5"/>
        <w:jc w:val="center"/>
        <w:rPr>
          <w:b/>
          <w:bCs/>
          <w:sz w:val="24"/>
        </w:rPr>
      </w:pPr>
      <w:r>
        <w:rPr>
          <w:rFonts w:hint="eastAsia" w:ascii="黑体" w:eastAsia="黑体"/>
          <w:b w:val="0"/>
          <w:bCs w:val="0"/>
          <w:sz w:val="24"/>
          <w:szCs w:val="20"/>
          <w:lang w:val="en-US" w:eastAsia="zh-CN"/>
        </w:rPr>
        <w:t>十三、</w:t>
      </w:r>
      <w:r>
        <w:rPr>
          <w:rFonts w:hint="eastAsia" w:ascii="黑体" w:eastAsia="黑体"/>
          <w:b w:val="0"/>
          <w:bCs w:val="0"/>
          <w:sz w:val="24"/>
          <w:szCs w:val="20"/>
        </w:rPr>
        <w:t>项目完成后的服务承诺</w:t>
      </w:r>
    </w:p>
    <w:p w14:paraId="325535A7">
      <w:pPr>
        <w:ind w:firstLine="420" w:firstLineChars="200"/>
      </w:pPr>
    </w:p>
    <w:p w14:paraId="1F9827CF">
      <w:pPr>
        <w:pStyle w:val="5"/>
        <w:jc w:val="center"/>
        <w:rPr>
          <w:rFonts w:ascii="黑体" w:eastAsia="黑体"/>
          <w:b w:val="0"/>
          <w:bCs w:val="0"/>
          <w:sz w:val="24"/>
          <w:szCs w:val="20"/>
        </w:rPr>
      </w:pPr>
      <w:r>
        <w:rPr>
          <w:rFonts w:hint="eastAsia" w:ascii="黑体" w:eastAsia="黑体"/>
          <w:b w:val="0"/>
          <w:bCs w:val="0"/>
          <w:sz w:val="24"/>
          <w:szCs w:val="20"/>
          <w:lang w:val="en-US" w:eastAsia="zh-CN"/>
        </w:rPr>
        <w:t>十四</w:t>
      </w:r>
      <w:r>
        <w:rPr>
          <w:rFonts w:hint="eastAsia" w:ascii="黑体" w:eastAsia="黑体"/>
          <w:b w:val="0"/>
          <w:bCs w:val="0"/>
          <w:sz w:val="24"/>
          <w:szCs w:val="20"/>
        </w:rPr>
        <w:t>、</w:t>
      </w:r>
      <w:bookmarkStart w:id="44" w:name="_Hlk72062872"/>
      <w:r>
        <w:rPr>
          <w:rFonts w:hint="eastAsia" w:ascii="黑体" w:eastAsia="黑体"/>
          <w:b w:val="0"/>
          <w:bCs w:val="0"/>
          <w:sz w:val="24"/>
          <w:szCs w:val="20"/>
        </w:rPr>
        <w:t>投标人认为需要加以说明的其他内容</w:t>
      </w:r>
      <w:bookmarkEnd w:id="44"/>
    </w:p>
    <w:p w14:paraId="3BDD6EF3">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14:paraId="594231F8">
      <w:pPr>
        <w:widowControl/>
        <w:jc w:val="center"/>
        <w:rPr>
          <w:rFonts w:ascii="黑体" w:hAnsi="宋体" w:eastAsia="黑体"/>
          <w:kern w:val="0"/>
          <w:sz w:val="24"/>
          <w:szCs w:val="20"/>
        </w:rPr>
      </w:pPr>
    </w:p>
    <w:p w14:paraId="4607344F">
      <w:pPr>
        <w:spacing w:after="120" w:afterLines="50" w:line="360" w:lineRule="exact"/>
        <w:ind w:firstLine="482" w:firstLineChars="200"/>
        <w:rPr>
          <w:b/>
          <w:bCs/>
          <w:sz w:val="24"/>
        </w:rPr>
      </w:pPr>
      <w:r>
        <w:rPr>
          <w:rFonts w:hint="eastAsia" w:ascii="宋体" w:hAnsi="宋体"/>
          <w:b/>
          <w:bCs/>
          <w:sz w:val="24"/>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1DE4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Borders>
              <w:top w:val="single" w:color="auto" w:sz="4" w:space="0"/>
              <w:left w:val="single" w:color="auto" w:sz="4" w:space="0"/>
              <w:bottom w:val="single" w:color="auto" w:sz="4" w:space="0"/>
              <w:right w:val="single" w:color="auto" w:sz="4" w:space="0"/>
            </w:tcBorders>
          </w:tcPr>
          <w:p w14:paraId="1431AF91">
            <w:pPr>
              <w:spacing w:line="400" w:lineRule="exact"/>
              <w:jc w:val="center"/>
              <w:rPr>
                <w:rFonts w:ascii="仿宋_GB2312" w:eastAsia="仿宋_GB2312"/>
                <w:sz w:val="24"/>
              </w:rPr>
            </w:pPr>
            <w:r>
              <w:rPr>
                <w:rFonts w:hint="eastAsia" w:ascii="仿宋_GB2312" w:eastAsia="仿宋_GB2312"/>
                <w:sz w:val="24"/>
              </w:rPr>
              <w:t>序号</w:t>
            </w:r>
          </w:p>
        </w:tc>
        <w:tc>
          <w:tcPr>
            <w:tcW w:w="7811" w:type="dxa"/>
            <w:tcBorders>
              <w:top w:val="single" w:color="auto" w:sz="4" w:space="0"/>
              <w:left w:val="nil"/>
              <w:bottom w:val="single" w:color="auto" w:sz="4" w:space="0"/>
              <w:right w:val="single" w:color="auto" w:sz="4" w:space="0"/>
            </w:tcBorders>
          </w:tcPr>
          <w:p w14:paraId="08769D1C">
            <w:pPr>
              <w:spacing w:line="400" w:lineRule="exact"/>
              <w:jc w:val="center"/>
              <w:rPr>
                <w:rFonts w:ascii="仿宋_GB2312" w:eastAsia="仿宋_GB2312"/>
                <w:sz w:val="24"/>
              </w:rPr>
            </w:pPr>
            <w:r>
              <w:rPr>
                <w:rFonts w:hint="eastAsia" w:ascii="仿宋_GB2312" w:eastAsia="仿宋_GB2312"/>
                <w:b/>
                <w:bCs/>
                <w:sz w:val="24"/>
              </w:rPr>
              <w:t>供应商参与投标禁止情形</w:t>
            </w:r>
          </w:p>
        </w:tc>
      </w:tr>
      <w:tr w14:paraId="7A59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6FCED64A">
            <w:pPr>
              <w:spacing w:line="400" w:lineRule="exact"/>
              <w:jc w:val="center"/>
              <w:rPr>
                <w:rFonts w:ascii="仿宋_GB2312" w:eastAsia="仿宋_GB2312"/>
                <w:sz w:val="24"/>
              </w:rPr>
            </w:pPr>
            <w:r>
              <w:rPr>
                <w:rFonts w:hint="eastAsia" w:ascii="仿宋_GB2312" w:eastAsia="仿宋_GB2312"/>
                <w:sz w:val="24"/>
              </w:rPr>
              <w:t>1</w:t>
            </w:r>
          </w:p>
        </w:tc>
        <w:tc>
          <w:tcPr>
            <w:tcW w:w="7811" w:type="dxa"/>
            <w:tcBorders>
              <w:top w:val="single" w:color="auto" w:sz="4" w:space="0"/>
              <w:left w:val="nil"/>
              <w:bottom w:val="single" w:color="auto" w:sz="4" w:space="0"/>
              <w:right w:val="single" w:color="auto" w:sz="4" w:space="0"/>
            </w:tcBorders>
            <w:vAlign w:val="center"/>
          </w:tcPr>
          <w:p w14:paraId="178D184B">
            <w:pPr>
              <w:spacing w:line="400" w:lineRule="exact"/>
              <w:jc w:val="left"/>
              <w:rPr>
                <w:rFonts w:ascii="仿宋_GB2312" w:eastAsia="仿宋_GB2312"/>
                <w:sz w:val="24"/>
              </w:rPr>
            </w:pPr>
            <w:r>
              <w:rPr>
                <w:rFonts w:hint="eastAsia" w:ascii="仿宋_GB2312" w:eastAsia="仿宋_GB2312"/>
                <w:sz w:val="24"/>
              </w:rPr>
              <w:t>与其他投标供应商的法定代表人、主要经营负责人、投标授权代表人、项目负责人、主要技术人员为</w:t>
            </w:r>
            <w:r>
              <w:rPr>
                <w:rFonts w:hint="eastAsia" w:ascii="仿宋_GB2312" w:eastAsia="仿宋_GB2312"/>
                <w:b/>
                <w:bCs/>
                <w:sz w:val="24"/>
              </w:rPr>
              <w:t>同一人、属同一单位或者在同一单位缴纳社会保险</w:t>
            </w:r>
            <w:r>
              <w:rPr>
                <w:rFonts w:hint="eastAsia" w:ascii="仿宋_GB2312" w:eastAsia="仿宋_GB2312"/>
                <w:sz w:val="24"/>
              </w:rPr>
              <w:t>。</w:t>
            </w:r>
          </w:p>
        </w:tc>
      </w:tr>
      <w:tr w14:paraId="16A6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Borders>
              <w:top w:val="single" w:color="auto" w:sz="4" w:space="0"/>
              <w:left w:val="single" w:color="auto" w:sz="4" w:space="0"/>
              <w:bottom w:val="single" w:color="auto" w:sz="4" w:space="0"/>
              <w:right w:val="single" w:color="auto" w:sz="4" w:space="0"/>
            </w:tcBorders>
          </w:tcPr>
          <w:p w14:paraId="0AD07879">
            <w:pPr>
              <w:spacing w:line="400" w:lineRule="exact"/>
              <w:jc w:val="center"/>
              <w:rPr>
                <w:rFonts w:ascii="仿宋_GB2312" w:eastAsia="仿宋_GB2312"/>
                <w:sz w:val="24"/>
              </w:rPr>
            </w:pPr>
            <w:r>
              <w:rPr>
                <w:rFonts w:hint="eastAsia" w:ascii="仿宋_GB2312" w:eastAsia="仿宋_GB2312"/>
                <w:sz w:val="24"/>
              </w:rPr>
              <w:t>2</w:t>
            </w:r>
          </w:p>
        </w:tc>
        <w:tc>
          <w:tcPr>
            <w:tcW w:w="7811" w:type="dxa"/>
            <w:tcBorders>
              <w:top w:val="single" w:color="auto" w:sz="4" w:space="0"/>
              <w:left w:val="nil"/>
              <w:bottom w:val="single" w:color="auto" w:sz="4" w:space="0"/>
              <w:right w:val="single" w:color="auto" w:sz="4" w:space="0"/>
            </w:tcBorders>
            <w:vAlign w:val="center"/>
          </w:tcPr>
          <w:p w14:paraId="10B04199">
            <w:pPr>
              <w:spacing w:line="400" w:lineRule="exact"/>
              <w:jc w:val="left"/>
              <w:rPr>
                <w:rFonts w:ascii="仿宋_GB2312" w:eastAsia="仿宋_GB2312"/>
                <w:sz w:val="24"/>
              </w:rPr>
            </w:pPr>
            <w:r>
              <w:rPr>
                <w:rFonts w:hint="eastAsia" w:ascii="仿宋_GB2312" w:eastAsia="仿宋_GB2312"/>
                <w:sz w:val="24"/>
              </w:rPr>
              <w:t>参与本项目政府采购活动时，与其他投标供应商存在单位负责人为</w:t>
            </w:r>
            <w:r>
              <w:rPr>
                <w:rFonts w:hint="eastAsia" w:ascii="仿宋_GB2312" w:eastAsia="仿宋_GB2312"/>
                <w:b/>
                <w:bCs/>
                <w:sz w:val="24"/>
              </w:rPr>
              <w:t>同一人或直接控股、管理关系</w:t>
            </w:r>
            <w:r>
              <w:rPr>
                <w:rFonts w:hint="eastAsia" w:ascii="仿宋_GB2312" w:eastAsia="仿宋_GB2312"/>
                <w:sz w:val="24"/>
              </w:rPr>
              <w:t>。</w:t>
            </w:r>
          </w:p>
        </w:tc>
      </w:tr>
      <w:tr w14:paraId="53C6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2DD36144">
            <w:pPr>
              <w:spacing w:line="400" w:lineRule="exact"/>
              <w:jc w:val="center"/>
              <w:rPr>
                <w:rFonts w:ascii="仿宋_GB2312" w:eastAsia="仿宋_GB2312"/>
                <w:sz w:val="24"/>
              </w:rPr>
            </w:pPr>
            <w:r>
              <w:rPr>
                <w:rFonts w:hint="eastAsia" w:ascii="仿宋_GB2312" w:eastAsia="仿宋_GB2312"/>
                <w:sz w:val="24"/>
              </w:rPr>
              <w:t>3</w:t>
            </w:r>
          </w:p>
        </w:tc>
        <w:tc>
          <w:tcPr>
            <w:tcW w:w="7811" w:type="dxa"/>
            <w:tcBorders>
              <w:top w:val="single" w:color="auto" w:sz="4" w:space="0"/>
              <w:left w:val="nil"/>
              <w:bottom w:val="single" w:color="auto" w:sz="4" w:space="0"/>
              <w:right w:val="single" w:color="auto" w:sz="4" w:space="0"/>
            </w:tcBorders>
            <w:vAlign w:val="center"/>
          </w:tcPr>
          <w:p w14:paraId="17766B91">
            <w:pPr>
              <w:spacing w:line="400" w:lineRule="exact"/>
              <w:jc w:val="left"/>
              <w:rPr>
                <w:rFonts w:ascii="仿宋_GB2312" w:eastAsia="仿宋_GB2312"/>
                <w:sz w:val="24"/>
              </w:rPr>
            </w:pPr>
            <w:r>
              <w:rPr>
                <w:rFonts w:hint="eastAsia" w:ascii="仿宋_GB2312" w:eastAsia="仿宋_GB2312"/>
                <w:sz w:val="24"/>
              </w:rPr>
              <w:t>与其他投标供应商的投标文件或部分投标文件</w:t>
            </w:r>
            <w:r>
              <w:rPr>
                <w:rFonts w:hint="eastAsia" w:ascii="仿宋_GB2312" w:eastAsia="仿宋_GB2312"/>
                <w:b/>
                <w:bCs/>
                <w:sz w:val="24"/>
              </w:rPr>
              <w:t>相互混装或存在非正常一致</w:t>
            </w:r>
            <w:r>
              <w:rPr>
                <w:rFonts w:hint="eastAsia" w:ascii="仿宋_GB2312" w:eastAsia="仿宋_GB2312"/>
                <w:sz w:val="24"/>
              </w:rPr>
              <w:t>。</w:t>
            </w:r>
          </w:p>
        </w:tc>
      </w:tr>
      <w:tr w14:paraId="2261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5A04E13D">
            <w:pPr>
              <w:spacing w:line="400" w:lineRule="exact"/>
              <w:jc w:val="center"/>
              <w:rPr>
                <w:rFonts w:ascii="仿宋_GB2312" w:eastAsia="仿宋_GB2312"/>
                <w:sz w:val="24"/>
              </w:rPr>
            </w:pPr>
            <w:r>
              <w:rPr>
                <w:rFonts w:hint="eastAsia" w:ascii="仿宋_GB2312" w:eastAsia="仿宋_GB2312"/>
                <w:sz w:val="24"/>
              </w:rPr>
              <w:t>4</w:t>
            </w:r>
          </w:p>
        </w:tc>
        <w:tc>
          <w:tcPr>
            <w:tcW w:w="7811" w:type="dxa"/>
            <w:tcBorders>
              <w:top w:val="single" w:color="auto" w:sz="4" w:space="0"/>
              <w:left w:val="nil"/>
              <w:bottom w:val="single" w:color="auto" w:sz="4" w:space="0"/>
              <w:right w:val="single" w:color="auto" w:sz="4" w:space="0"/>
            </w:tcBorders>
            <w:vAlign w:val="center"/>
          </w:tcPr>
          <w:p w14:paraId="3359C77A">
            <w:pPr>
              <w:spacing w:line="400" w:lineRule="exact"/>
              <w:jc w:val="left"/>
              <w:rPr>
                <w:rFonts w:ascii="仿宋_GB2312" w:eastAsia="仿宋_GB2312"/>
                <w:sz w:val="24"/>
              </w:rPr>
            </w:pPr>
            <w:r>
              <w:rPr>
                <w:rFonts w:hint="eastAsia" w:ascii="仿宋_GB2312" w:eastAsia="仿宋_GB2312"/>
                <w:sz w:val="24"/>
              </w:rPr>
              <w:t>与其他投标供应商的投标文件由</w:t>
            </w:r>
            <w:r>
              <w:rPr>
                <w:rFonts w:hint="eastAsia" w:ascii="仿宋_GB2312" w:eastAsia="仿宋_GB2312"/>
                <w:b/>
                <w:bCs/>
                <w:sz w:val="24"/>
              </w:rPr>
              <w:t>同一单位或者同一人编制</w:t>
            </w:r>
            <w:r>
              <w:rPr>
                <w:rFonts w:hint="eastAsia" w:ascii="仿宋_GB2312" w:eastAsia="仿宋_GB2312"/>
                <w:sz w:val="24"/>
              </w:rPr>
              <w:t>，或者使用</w:t>
            </w:r>
            <w:r>
              <w:rPr>
                <w:rFonts w:hint="eastAsia" w:ascii="仿宋_GB2312" w:eastAsia="仿宋_GB2312"/>
                <w:b/>
                <w:bCs/>
                <w:sz w:val="24"/>
              </w:rPr>
              <w:t>同一设备编制</w:t>
            </w:r>
            <w:r>
              <w:rPr>
                <w:rFonts w:hint="eastAsia" w:ascii="仿宋_GB2312" w:eastAsia="仿宋_GB2312"/>
                <w:sz w:val="24"/>
              </w:rPr>
              <w:t>（“文件制作机器码”“文件创建标识码”一致）。</w:t>
            </w:r>
          </w:p>
        </w:tc>
      </w:tr>
      <w:tr w14:paraId="750E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Borders>
              <w:top w:val="single" w:color="auto" w:sz="4" w:space="0"/>
              <w:left w:val="single" w:color="auto" w:sz="4" w:space="0"/>
              <w:bottom w:val="single" w:color="auto" w:sz="4" w:space="0"/>
              <w:right w:val="single" w:color="auto" w:sz="4" w:space="0"/>
            </w:tcBorders>
          </w:tcPr>
          <w:p w14:paraId="2B42C39A">
            <w:pPr>
              <w:spacing w:line="400" w:lineRule="exact"/>
              <w:jc w:val="center"/>
              <w:rPr>
                <w:rFonts w:ascii="仿宋_GB2312" w:eastAsia="仿宋_GB2312"/>
                <w:sz w:val="24"/>
              </w:rPr>
            </w:pPr>
            <w:r>
              <w:rPr>
                <w:rFonts w:hint="eastAsia" w:ascii="仿宋_GB2312" w:eastAsia="仿宋_GB2312"/>
                <w:sz w:val="24"/>
              </w:rPr>
              <w:t>5</w:t>
            </w:r>
          </w:p>
        </w:tc>
        <w:tc>
          <w:tcPr>
            <w:tcW w:w="7811" w:type="dxa"/>
            <w:tcBorders>
              <w:top w:val="single" w:color="auto" w:sz="4" w:space="0"/>
              <w:left w:val="nil"/>
              <w:bottom w:val="single" w:color="auto" w:sz="4" w:space="0"/>
              <w:right w:val="single" w:color="auto" w:sz="4" w:space="0"/>
            </w:tcBorders>
            <w:vAlign w:val="center"/>
          </w:tcPr>
          <w:p w14:paraId="2D490414">
            <w:pPr>
              <w:spacing w:line="400" w:lineRule="exact"/>
              <w:jc w:val="left"/>
              <w:rPr>
                <w:rFonts w:ascii="仿宋_GB2312" w:eastAsia="仿宋_GB2312"/>
                <w:sz w:val="24"/>
              </w:rPr>
            </w:pPr>
            <w:r>
              <w:rPr>
                <w:rFonts w:hint="eastAsia" w:ascii="仿宋_GB2312" w:eastAsia="仿宋_GB2312"/>
                <w:sz w:val="24"/>
              </w:rPr>
              <w:t>提供</w:t>
            </w:r>
            <w:r>
              <w:rPr>
                <w:rFonts w:hint="eastAsia" w:ascii="仿宋_GB2312" w:eastAsia="仿宋_GB2312"/>
                <w:b/>
                <w:bCs/>
                <w:sz w:val="24"/>
              </w:rPr>
              <w:t>未经出具机构核实</w:t>
            </w:r>
            <w:r>
              <w:rPr>
                <w:rFonts w:hint="eastAsia" w:ascii="仿宋_GB2312" w:eastAsia="仿宋_GB2312"/>
                <w:sz w:val="24"/>
              </w:rPr>
              <w:t>的虚假的检验检测报告、业绩材料、社保缴纳证明、学历学位证书、职称认证证书等材料。</w:t>
            </w:r>
          </w:p>
        </w:tc>
      </w:tr>
      <w:tr w14:paraId="282D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14EAB191">
            <w:pPr>
              <w:spacing w:line="400" w:lineRule="exact"/>
              <w:jc w:val="center"/>
              <w:rPr>
                <w:rFonts w:ascii="仿宋_GB2312" w:eastAsia="仿宋_GB2312"/>
                <w:sz w:val="24"/>
              </w:rPr>
            </w:pPr>
            <w:r>
              <w:rPr>
                <w:rFonts w:hint="eastAsia" w:ascii="仿宋_GB2312" w:eastAsia="仿宋_GB2312"/>
                <w:sz w:val="24"/>
              </w:rPr>
              <w:t>6</w:t>
            </w:r>
          </w:p>
        </w:tc>
        <w:tc>
          <w:tcPr>
            <w:tcW w:w="7811" w:type="dxa"/>
            <w:tcBorders>
              <w:top w:val="single" w:color="auto" w:sz="4" w:space="0"/>
              <w:left w:val="nil"/>
              <w:bottom w:val="single" w:color="auto" w:sz="4" w:space="0"/>
              <w:right w:val="single" w:color="auto" w:sz="4" w:space="0"/>
            </w:tcBorders>
            <w:vAlign w:val="center"/>
          </w:tcPr>
          <w:p w14:paraId="2703C3C1">
            <w:pPr>
              <w:spacing w:line="400" w:lineRule="exact"/>
              <w:jc w:val="left"/>
              <w:rPr>
                <w:rFonts w:ascii="仿宋_GB2312" w:eastAsia="仿宋_GB2312"/>
                <w:sz w:val="24"/>
              </w:rPr>
            </w:pPr>
            <w:r>
              <w:rPr>
                <w:rFonts w:hint="eastAsia" w:ascii="仿宋_GB2312" w:eastAsia="仿宋_GB2312"/>
                <w:sz w:val="24"/>
              </w:rPr>
              <w:t>擅自将投标密钥或电子营业执照出借他人使用或未妥善保管。</w:t>
            </w:r>
          </w:p>
        </w:tc>
      </w:tr>
    </w:tbl>
    <w:p w14:paraId="1EE85329">
      <w:pPr>
        <w:spacing w:before="120" w:beforeLines="50" w:line="380" w:lineRule="exact"/>
        <w:ind w:firstLine="422" w:firstLineChars="200"/>
        <w:rPr>
          <w:b/>
          <w:szCs w:val="21"/>
        </w:rPr>
      </w:pPr>
      <w:r>
        <w:rPr>
          <w:rFonts w:hint="eastAsia" w:ascii="宋体" w:hAnsi="宋体"/>
          <w:b/>
        </w:rPr>
        <w:t>一、我单位已充分知悉“隐瞒真实情况，提供虚假资料”的法定情形，包括但不限于：</w:t>
      </w:r>
    </w:p>
    <w:p w14:paraId="3263CA68">
      <w:pPr>
        <w:spacing w:line="380" w:lineRule="exact"/>
        <w:ind w:firstLine="420" w:firstLineChars="200"/>
      </w:pPr>
      <w:r>
        <w:rPr>
          <w:rFonts w:hint="eastAsia" w:ascii="宋体" w:hAnsi="宋体"/>
        </w:rPr>
        <w:t>（一）通过转让或者租借等方式从其他单位获取资格或者资质证书投标的。</w:t>
      </w:r>
    </w:p>
    <w:p w14:paraId="426917BA">
      <w:pPr>
        <w:spacing w:line="380" w:lineRule="exact"/>
        <w:ind w:firstLine="420" w:firstLineChars="200"/>
      </w:pPr>
      <w:r>
        <w:rPr>
          <w:rFonts w:hint="eastAsia" w:ascii="宋体" w:hAnsi="宋体"/>
        </w:rPr>
        <w:t>（二）由其他单位或者其他单位负责人在投标供应商编制的投标文件上加盖印章或者签字的。</w:t>
      </w:r>
    </w:p>
    <w:p w14:paraId="3B38A4C2">
      <w:pPr>
        <w:spacing w:line="380" w:lineRule="exact"/>
        <w:ind w:firstLine="420" w:firstLineChars="200"/>
      </w:pPr>
      <w:r>
        <w:rPr>
          <w:rFonts w:hint="eastAsia" w:ascii="宋体" w:hAnsi="宋体"/>
        </w:rPr>
        <w:t>（三）项目负责人或者主要技术人员不是本单位人员的。</w:t>
      </w:r>
    </w:p>
    <w:p w14:paraId="47D73B55">
      <w:pPr>
        <w:spacing w:line="380" w:lineRule="exact"/>
        <w:ind w:firstLine="420" w:firstLineChars="200"/>
      </w:pPr>
      <w:r>
        <w:rPr>
          <w:rFonts w:hint="eastAsia" w:ascii="宋体" w:hAnsi="宋体"/>
        </w:rPr>
        <w:t>（四）投标保证金不是从投标供应商基本账户转出的。</w:t>
      </w:r>
    </w:p>
    <w:p w14:paraId="74F74C9D">
      <w:pPr>
        <w:spacing w:line="380" w:lineRule="exact"/>
        <w:ind w:firstLine="420" w:firstLineChars="200"/>
      </w:pPr>
      <w:r>
        <w:rPr>
          <w:rFonts w:hint="eastAsia" w:ascii="宋体" w:hAnsi="宋体"/>
        </w:rPr>
        <w:t>（五）其他隐瞒真实情况、提供虚假资料的行为。</w:t>
      </w:r>
    </w:p>
    <w:p w14:paraId="57E124CA">
      <w:pPr>
        <w:spacing w:line="380" w:lineRule="exact"/>
        <w:ind w:firstLine="422" w:firstLineChars="200"/>
        <w:rPr>
          <w:b/>
        </w:rPr>
      </w:pPr>
      <w:r>
        <w:rPr>
          <w:rFonts w:hint="eastAsia" w:ascii="宋体" w:hAnsi="宋体"/>
          <w:b/>
        </w:rPr>
        <w:t>二、我单位已充分知悉“与其他采购参加人串通投标”的法定情形，包括但不限于：</w:t>
      </w:r>
    </w:p>
    <w:p w14:paraId="10CA2A4C">
      <w:pPr>
        <w:spacing w:line="380" w:lineRule="exact"/>
        <w:ind w:firstLine="420" w:firstLineChars="200"/>
      </w:pPr>
      <w:r>
        <w:rPr>
          <w:rFonts w:hint="eastAsia" w:ascii="宋体" w:hAnsi="宋体"/>
        </w:rPr>
        <w:t>（一）投标供应商之间相互约定给予未中标的供应商利益补偿。</w:t>
      </w:r>
    </w:p>
    <w:p w14:paraId="05E2C67C">
      <w:pPr>
        <w:spacing w:line="380" w:lineRule="exact"/>
        <w:ind w:firstLine="420" w:firstLineChars="200"/>
      </w:pPr>
      <w:r>
        <w:rPr>
          <w:rFonts w:hint="eastAsia" w:ascii="宋体" w:hAnsi="宋体"/>
        </w:rPr>
        <w:t>（二）不同投标供应商的法定代表人、主要经营负责人、项目投标授权代表人、项目负责人、主要技术人员为同一人、属同一单位或者在同一单位缴纳社会保险。</w:t>
      </w:r>
    </w:p>
    <w:p w14:paraId="4FEACBAA">
      <w:pPr>
        <w:spacing w:line="340" w:lineRule="exact"/>
        <w:ind w:firstLine="420" w:firstLineChars="200"/>
      </w:pPr>
      <w:r>
        <w:rPr>
          <w:rFonts w:hint="eastAsia" w:ascii="宋体" w:hAnsi="宋体"/>
        </w:rPr>
        <w:t>（三）不同投标供应商的投标文件由同一单位或者同一人编制，或者由同一人分阶段参与编制的。</w:t>
      </w:r>
    </w:p>
    <w:p w14:paraId="4586FABF">
      <w:pPr>
        <w:spacing w:line="340" w:lineRule="exact"/>
        <w:ind w:firstLine="420" w:firstLineChars="200"/>
      </w:pPr>
      <w:r>
        <w:rPr>
          <w:rFonts w:hint="eastAsia" w:ascii="宋体" w:hAnsi="宋体"/>
        </w:rPr>
        <w:t>（四）不同投标供应商的投标文件或部分投标文件相互混装。</w:t>
      </w:r>
    </w:p>
    <w:p w14:paraId="0652CA93">
      <w:pPr>
        <w:spacing w:line="340" w:lineRule="exact"/>
        <w:ind w:firstLine="420" w:firstLineChars="200"/>
      </w:pPr>
      <w:r>
        <w:rPr>
          <w:rFonts w:hint="eastAsia" w:ascii="宋体" w:hAnsi="宋体"/>
        </w:rPr>
        <w:t>（五）不同投标供应商的投标文件内容存在非正常一致。</w:t>
      </w:r>
    </w:p>
    <w:p w14:paraId="27BAD568">
      <w:pPr>
        <w:spacing w:line="340" w:lineRule="exact"/>
        <w:ind w:firstLine="420" w:firstLineChars="200"/>
      </w:pPr>
      <w:r>
        <w:rPr>
          <w:rFonts w:hint="eastAsia" w:ascii="宋体" w:hAnsi="宋体"/>
        </w:rPr>
        <w:t>（六）由同一单位工作人员为两家以上（含两家）供应商进行同一项投标活动的。</w:t>
      </w:r>
    </w:p>
    <w:p w14:paraId="3EBDC4E4">
      <w:pPr>
        <w:spacing w:line="340" w:lineRule="exact"/>
        <w:ind w:firstLine="420" w:firstLineChars="200"/>
      </w:pPr>
      <w:r>
        <w:rPr>
          <w:rFonts w:hint="eastAsia" w:ascii="宋体" w:hAnsi="宋体"/>
        </w:rPr>
        <w:t>（七）不同投标人的投标报价呈规律性差异。</w:t>
      </w:r>
    </w:p>
    <w:p w14:paraId="37D0605F">
      <w:pPr>
        <w:spacing w:line="340" w:lineRule="exact"/>
        <w:ind w:firstLine="420" w:firstLineChars="200"/>
      </w:pPr>
      <w:r>
        <w:rPr>
          <w:rFonts w:hint="eastAsia" w:ascii="宋体" w:hAnsi="宋体"/>
        </w:rPr>
        <w:t>（八）不同投标人的投标保证金从同一单位或者个人的账户转出。</w:t>
      </w:r>
    </w:p>
    <w:p w14:paraId="5F7075D0">
      <w:pPr>
        <w:spacing w:line="340" w:lineRule="exact"/>
        <w:ind w:firstLine="420" w:firstLineChars="200"/>
      </w:pPr>
      <w:r>
        <w:rPr>
          <w:rFonts w:hint="eastAsia" w:ascii="宋体" w:hAnsi="宋体"/>
        </w:rPr>
        <w:t>（九）主管部门依照法律、法规认定的其他情形。</w:t>
      </w:r>
    </w:p>
    <w:p w14:paraId="6F90E036">
      <w:pPr>
        <w:spacing w:line="340" w:lineRule="exact"/>
        <w:ind w:firstLine="422" w:firstLineChars="200"/>
        <w:rPr>
          <w:b/>
        </w:rPr>
      </w:pPr>
      <w:r>
        <w:rPr>
          <w:rFonts w:hint="eastAsia" w:ascii="宋体" w:hAnsi="宋体"/>
          <w:b/>
        </w:rPr>
        <w:t>三、我单位已充分知悉下列情形存在法律风险，在投标前已对相关风险事项进行排查。</w:t>
      </w:r>
    </w:p>
    <w:p w14:paraId="509F51B5">
      <w:pPr>
        <w:spacing w:line="340" w:lineRule="exact"/>
        <w:ind w:firstLine="420" w:firstLineChars="200"/>
        <w:rPr>
          <w:b/>
        </w:rPr>
      </w:pPr>
      <w:r>
        <w:rPr>
          <w:rFonts w:hint="eastAsia" w:ascii="宋体" w:hAnsi="宋体"/>
        </w:rPr>
        <w:t>（一）对于从其他主体获取的投标资料，我单位应审慎核查，确保其真实性。</w:t>
      </w:r>
      <w:r>
        <w:rPr>
          <w:rFonts w:hint="eastAsia" w:ascii="宋体" w:hAnsi="宋体"/>
          <w:b/>
        </w:rPr>
        <w:t>如主管部门查实投标文件中存在虚假资料的，无论相关资料是否由第三方或本公司员工提供，均不影响主管部门对供应商存在“隐瞒真实情况，提供虚假资料”违法行为的认定。</w:t>
      </w:r>
    </w:p>
    <w:p w14:paraId="57D05D86">
      <w:pPr>
        <w:spacing w:line="340" w:lineRule="exact"/>
        <w:ind w:firstLine="420" w:firstLineChars="200"/>
      </w:pPr>
      <w:r>
        <w:rPr>
          <w:rFonts w:hint="eastAsia" w:ascii="宋体" w:hAnsi="宋体"/>
        </w:rPr>
        <w:t>（二）对于涉及国家机关出具的公文、证件、证明材料等文件，一旦涉嫌虚假，经查实，主管部门将依法从严处理，并移送有关部门追究法律责任；涉嫌犯罪的，移送司法机关处理。</w:t>
      </w:r>
    </w:p>
    <w:p w14:paraId="79B5B428">
      <w:pPr>
        <w:spacing w:line="340" w:lineRule="exact"/>
        <w:ind w:firstLine="420" w:firstLineChars="200"/>
      </w:pPr>
      <w:r>
        <w:rPr>
          <w:rFonts w:hint="eastAsia" w:ascii="宋体" w:hAnsi="宋体"/>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b/>
          <w:bCs/>
        </w:rPr>
        <w:t>擅自将投标密钥或电子营业执照出借他人使用所造成的法律后果，由我单位自行承担</w:t>
      </w:r>
      <w:r>
        <w:rPr>
          <w:rFonts w:hint="eastAsia" w:ascii="宋体" w:hAnsi="宋体"/>
        </w:rPr>
        <w:t>。</w:t>
      </w:r>
    </w:p>
    <w:p w14:paraId="76BF4068">
      <w:pPr>
        <w:spacing w:line="340" w:lineRule="exact"/>
        <w:ind w:firstLine="422" w:firstLineChars="200"/>
        <w:rPr>
          <w:b/>
        </w:rPr>
      </w:pPr>
      <w:r>
        <w:rPr>
          <w:rFonts w:hint="eastAsia" w:ascii="宋体" w:hAnsi="宋体"/>
          <w:b/>
        </w:rPr>
        <w:t>四、我单位已充分知悉政府采购违法、违规行为的法律后果。</w:t>
      </w:r>
    </w:p>
    <w:p w14:paraId="3FE10169">
      <w:pPr>
        <w:spacing w:line="340" w:lineRule="exact"/>
        <w:ind w:firstLine="420" w:firstLineChars="200"/>
      </w:pPr>
      <w:r>
        <w:rPr>
          <w:rFonts w:hint="eastAsia" w:ascii="宋体" w:hAnsi="宋体"/>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540C0F0C">
      <w:pPr>
        <w:spacing w:line="340" w:lineRule="exact"/>
        <w:ind w:firstLine="422" w:firstLineChars="200"/>
        <w:rPr>
          <w:b/>
          <w:bCs/>
          <w:color w:val="FF0000"/>
        </w:rPr>
      </w:pPr>
      <w:r>
        <w:rPr>
          <w:rFonts w:hint="eastAsia" w:ascii="宋体" w:hAnsi="宋体"/>
          <w:b/>
          <w:bCs/>
          <w:color w:val="FF0000"/>
        </w:rPr>
        <w:t>以下文字请投标供应商抄写并确认：“我单位已仔细阅读《政府采购违法行为风险知悉确认书》，充分知悉违法行为的法律后果，并承诺将严谨、诚信、依法依规参与政府采购活动”。</w:t>
      </w:r>
    </w:p>
    <w:tbl>
      <w:tblPr>
        <w:tblStyle w:val="191"/>
        <w:tblW w:w="8532"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32"/>
      </w:tblGrid>
      <w:tr w14:paraId="050195D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32" w:type="dxa"/>
            <w:tcBorders>
              <w:top w:val="nil"/>
              <w:left w:val="nil"/>
              <w:bottom w:val="single" w:color="000000" w:sz="8" w:space="0"/>
              <w:right w:val="nil"/>
            </w:tcBorders>
          </w:tcPr>
          <w:p w14:paraId="301FA359">
            <w:pPr>
              <w:autoSpaceDE w:val="0"/>
              <w:autoSpaceDN w:val="0"/>
              <w:spacing w:line="340" w:lineRule="exact"/>
              <w:ind w:firstLine="1866"/>
              <w:rPr>
                <w:rFonts w:ascii="宋体" w:hAnsi="宋体" w:eastAsiaTheme="minorEastAsia"/>
                <w:spacing w:val="-4"/>
                <w:kern w:val="0"/>
                <w:szCs w:val="21"/>
              </w:rPr>
            </w:pPr>
          </w:p>
        </w:tc>
      </w:tr>
      <w:tr w14:paraId="623CCC0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000000" w:sz="8" w:space="0"/>
              <w:right w:val="nil"/>
            </w:tcBorders>
          </w:tcPr>
          <w:p w14:paraId="5F5BE83D">
            <w:pPr>
              <w:autoSpaceDE w:val="0"/>
              <w:autoSpaceDN w:val="0"/>
              <w:spacing w:line="340" w:lineRule="exact"/>
              <w:ind w:firstLine="1866"/>
              <w:rPr>
                <w:rFonts w:ascii="宋体" w:hAnsi="宋体" w:eastAsiaTheme="minorEastAsia"/>
                <w:spacing w:val="-4"/>
                <w:kern w:val="0"/>
                <w:szCs w:val="21"/>
              </w:rPr>
            </w:pPr>
          </w:p>
        </w:tc>
      </w:tr>
      <w:tr w14:paraId="263AA98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000000" w:sz="8" w:space="0"/>
              <w:right w:val="nil"/>
            </w:tcBorders>
          </w:tcPr>
          <w:p w14:paraId="3068B649">
            <w:pPr>
              <w:autoSpaceDE w:val="0"/>
              <w:autoSpaceDN w:val="0"/>
              <w:spacing w:line="340" w:lineRule="exact"/>
              <w:ind w:firstLine="1866"/>
              <w:rPr>
                <w:rFonts w:ascii="宋体" w:hAnsi="宋体" w:eastAsiaTheme="minorEastAsia"/>
                <w:spacing w:val="-4"/>
                <w:kern w:val="0"/>
                <w:szCs w:val="21"/>
              </w:rPr>
            </w:pPr>
          </w:p>
        </w:tc>
      </w:tr>
      <w:tr w14:paraId="695074B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auto" w:sz="8" w:space="0"/>
              <w:right w:val="nil"/>
            </w:tcBorders>
          </w:tcPr>
          <w:p w14:paraId="0A956ACD">
            <w:pPr>
              <w:autoSpaceDE w:val="0"/>
              <w:autoSpaceDN w:val="0"/>
              <w:spacing w:line="340" w:lineRule="exact"/>
              <w:ind w:firstLine="1866"/>
              <w:rPr>
                <w:rFonts w:ascii="宋体" w:hAnsi="宋体" w:eastAsiaTheme="minorEastAsia"/>
                <w:spacing w:val="-4"/>
                <w:kern w:val="0"/>
                <w:szCs w:val="21"/>
              </w:rPr>
            </w:pPr>
          </w:p>
        </w:tc>
      </w:tr>
    </w:tbl>
    <w:p w14:paraId="1338C793">
      <w:pPr>
        <w:widowControl/>
        <w:wordWrap w:val="0"/>
        <w:autoSpaceDE w:val="0"/>
        <w:autoSpaceDN w:val="0"/>
        <w:spacing w:line="340" w:lineRule="exact"/>
        <w:ind w:right="808" w:firstLine="404" w:firstLineChars="200"/>
        <w:jc w:val="right"/>
        <w:rPr>
          <w:rFonts w:ascii="宋体" w:hAnsi="宋体"/>
          <w:spacing w:val="-4"/>
          <w:kern w:val="0"/>
          <w:szCs w:val="21"/>
        </w:rPr>
      </w:pPr>
      <w:r>
        <w:rPr>
          <w:rFonts w:hint="eastAsia" w:ascii="宋体" w:hAnsi="宋体"/>
          <w:spacing w:val="-4"/>
          <w:kern w:val="0"/>
        </w:rPr>
        <w:t xml:space="preserve"> </w:t>
      </w:r>
    </w:p>
    <w:p w14:paraId="08E0B511">
      <w:pPr>
        <w:widowControl/>
        <w:wordWrap w:val="0"/>
        <w:autoSpaceDE w:val="0"/>
        <w:autoSpaceDN w:val="0"/>
        <w:spacing w:line="340" w:lineRule="exact"/>
        <w:ind w:right="808" w:firstLine="404" w:firstLineChars="200"/>
        <w:jc w:val="right"/>
        <w:rPr>
          <w:rFonts w:ascii="宋体" w:hAnsi="宋体"/>
          <w:spacing w:val="-4"/>
          <w:kern w:val="0"/>
          <w:u w:val="single"/>
        </w:rPr>
      </w:pPr>
      <w:r>
        <w:rPr>
          <w:rFonts w:hint="eastAsia" w:ascii="宋体" w:hAnsi="宋体"/>
          <w:color w:val="FF0000"/>
          <w:spacing w:val="-4"/>
          <w:kern w:val="0"/>
          <w:highlight w:val="yellow"/>
        </w:rPr>
        <w:t>单位负责人签名：</w:t>
      </w:r>
      <w:r>
        <w:rPr>
          <w:rFonts w:hint="eastAsia" w:ascii="宋体" w:hAnsi="宋体"/>
          <w:spacing w:val="-4"/>
          <w:kern w:val="0"/>
          <w:u w:val="single"/>
        </w:rPr>
        <w:t xml:space="preserve">              </w:t>
      </w:r>
    </w:p>
    <w:p w14:paraId="7AD9D555">
      <w:pPr>
        <w:widowControl/>
        <w:wordWrap w:val="0"/>
        <w:autoSpaceDE w:val="0"/>
        <w:autoSpaceDN w:val="0"/>
        <w:spacing w:line="340" w:lineRule="exact"/>
        <w:ind w:right="808" w:firstLine="404" w:firstLineChars="200"/>
        <w:jc w:val="center"/>
        <w:rPr>
          <w:rFonts w:ascii="宋体" w:hAnsi="宋体"/>
          <w:spacing w:val="-4"/>
          <w:kern w:val="0"/>
          <w:u w:val="single"/>
        </w:rPr>
      </w:pPr>
      <w:r>
        <w:rPr>
          <w:rFonts w:hint="eastAsia" w:ascii="宋体" w:hAnsi="宋体"/>
          <w:spacing w:val="-4"/>
          <w:kern w:val="0"/>
        </w:rPr>
        <w:t xml:space="preserve">                                </w:t>
      </w:r>
      <w:r>
        <w:rPr>
          <w:rFonts w:hint="eastAsia" w:ascii="宋体" w:hAnsi="宋体"/>
          <w:color w:val="FF0000"/>
          <w:spacing w:val="-4"/>
          <w:kern w:val="0"/>
          <w:highlight w:val="yellow"/>
        </w:rPr>
        <w:t xml:space="preserve"> （加盖公章）</w:t>
      </w:r>
    </w:p>
    <w:p w14:paraId="16D96E45">
      <w:pPr>
        <w:widowControl/>
        <w:wordWrap w:val="0"/>
        <w:autoSpaceDE w:val="0"/>
        <w:autoSpaceDN w:val="0"/>
        <w:spacing w:line="340" w:lineRule="exact"/>
        <w:ind w:right="808" w:firstLine="404" w:firstLineChars="200"/>
        <w:jc w:val="right"/>
        <w:rPr>
          <w:rFonts w:ascii="宋体" w:hAnsi="宋体"/>
          <w:spacing w:val="-4"/>
          <w:kern w:val="0"/>
          <w:u w:val="single"/>
        </w:rPr>
      </w:pPr>
      <w:r>
        <w:rPr>
          <w:rFonts w:hint="eastAsia" w:ascii="宋体" w:hAnsi="宋体"/>
          <w:spacing w:val="-4"/>
          <w:kern w:val="0"/>
        </w:rPr>
        <w:t xml:space="preserve">     日期：</w:t>
      </w:r>
      <w:r>
        <w:rPr>
          <w:rFonts w:hint="eastAsia" w:ascii="宋体" w:hAnsi="宋体"/>
          <w:spacing w:val="-4"/>
          <w:kern w:val="0"/>
          <w:u w:val="single"/>
        </w:rPr>
        <w:t xml:space="preserve">              </w:t>
      </w:r>
    </w:p>
    <w:p w14:paraId="4A74AB6A">
      <w:pPr>
        <w:widowControl/>
        <w:autoSpaceDE w:val="0"/>
        <w:autoSpaceDN w:val="0"/>
        <w:spacing w:line="340" w:lineRule="exact"/>
        <w:ind w:firstLine="406" w:firstLineChars="200"/>
        <w:jc w:val="left"/>
        <w:rPr>
          <w:rFonts w:ascii="宋体" w:hAnsi="宋体"/>
          <w:b/>
          <w:bCs/>
          <w:spacing w:val="-4"/>
          <w:kern w:val="0"/>
        </w:rPr>
      </w:pPr>
      <w:r>
        <w:rPr>
          <w:rFonts w:hint="eastAsia" w:ascii="宋体" w:hAnsi="宋体"/>
          <w:b/>
          <w:bCs/>
          <w:spacing w:val="-4"/>
          <w:kern w:val="0"/>
        </w:rPr>
        <w:t xml:space="preserve"> </w:t>
      </w:r>
    </w:p>
    <w:p w14:paraId="4BD7B4F2">
      <w:pPr>
        <w:widowControl/>
        <w:autoSpaceDE w:val="0"/>
        <w:autoSpaceDN w:val="0"/>
        <w:spacing w:line="400" w:lineRule="exact"/>
        <w:ind w:firstLine="406" w:firstLineChars="200"/>
        <w:jc w:val="left"/>
        <w:rPr>
          <w:rFonts w:ascii="宋体" w:hAnsi="宋体"/>
          <w:b/>
          <w:bCs/>
          <w:color w:val="FF0000"/>
          <w:spacing w:val="-4"/>
          <w:szCs w:val="21"/>
          <w:lang w:bidi="ar"/>
        </w:rPr>
      </w:pPr>
      <w:r>
        <w:rPr>
          <w:rFonts w:hint="eastAsia" w:ascii="宋体" w:hAnsi="宋体"/>
          <w:b/>
          <w:bCs/>
          <w:color w:val="FF0000"/>
          <w:spacing w:val="-4"/>
          <w:szCs w:val="21"/>
          <w:lang w:bidi="ar"/>
        </w:rPr>
        <w:t>注：</w:t>
      </w:r>
    </w:p>
    <w:p w14:paraId="141A9BB7">
      <w:pPr>
        <w:widowControl/>
        <w:autoSpaceDE w:val="0"/>
        <w:autoSpaceDN w:val="0"/>
        <w:spacing w:line="400" w:lineRule="exact"/>
        <w:ind w:firstLine="406" w:firstLineChars="200"/>
        <w:jc w:val="left"/>
        <w:rPr>
          <w:rFonts w:ascii="宋体" w:hAnsi="宋体"/>
          <w:b/>
          <w:bCs/>
          <w:color w:val="FF0000"/>
          <w:spacing w:val="-4"/>
          <w:szCs w:val="21"/>
          <w:lang w:bidi="ar"/>
        </w:rPr>
      </w:pPr>
      <w:r>
        <w:rPr>
          <w:rFonts w:hint="eastAsia" w:ascii="宋体" w:hAnsi="宋体"/>
          <w:b/>
          <w:bCs/>
          <w:color w:val="FF0000"/>
          <w:spacing w:val="-4"/>
          <w:szCs w:val="21"/>
          <w:lang w:bidi="ar"/>
        </w:rPr>
        <w:t>1.《政府采购违法行为风险知悉确认书》需由</w:t>
      </w:r>
      <w:r>
        <w:rPr>
          <w:rFonts w:hint="eastAsia" w:ascii="宋体" w:hAnsi="宋体"/>
          <w:b/>
          <w:bCs/>
          <w:color w:val="FF0000"/>
          <w:spacing w:val="-4"/>
          <w:szCs w:val="21"/>
          <w:highlight w:val="yellow"/>
          <w:lang w:bidi="ar"/>
        </w:rPr>
        <w:t>投标供应商负责人签字并加盖单位公章</w:t>
      </w:r>
      <w:r>
        <w:rPr>
          <w:rFonts w:hint="eastAsia" w:ascii="宋体" w:hAnsi="宋体"/>
          <w:b/>
          <w:bCs/>
          <w:color w:val="FF0000"/>
          <w:spacing w:val="-4"/>
          <w:szCs w:val="21"/>
          <w:lang w:bidi="ar"/>
        </w:rPr>
        <w:t>后，扫描上传至投标文件一并提交。</w:t>
      </w:r>
    </w:p>
    <w:p w14:paraId="4255879B">
      <w:pPr>
        <w:widowControl/>
        <w:autoSpaceDE w:val="0"/>
        <w:autoSpaceDN w:val="0"/>
        <w:spacing w:line="400" w:lineRule="exact"/>
        <w:ind w:firstLine="406" w:firstLineChars="200"/>
        <w:jc w:val="left"/>
        <w:rPr>
          <w:rFonts w:ascii="宋体" w:hAnsi="宋体"/>
          <w:b/>
          <w:bCs/>
          <w:color w:val="FF0000"/>
          <w:spacing w:val="-4"/>
          <w:szCs w:val="21"/>
          <w:lang w:bidi="ar"/>
        </w:rPr>
      </w:pPr>
      <w:r>
        <w:rPr>
          <w:rFonts w:hint="eastAsia" w:ascii="宋体" w:hAnsi="宋体"/>
          <w:b/>
          <w:bCs/>
          <w:color w:val="FF0000"/>
          <w:spacing w:val="-4"/>
          <w:szCs w:val="21"/>
          <w:lang w:bidi="ar"/>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14:paraId="3429DB31">
      <w:pPr>
        <w:widowControl/>
        <w:autoSpaceDE w:val="0"/>
        <w:autoSpaceDN w:val="0"/>
        <w:spacing w:line="400" w:lineRule="exact"/>
        <w:ind w:right="1414" w:firstLine="480" w:firstLineChars="200"/>
        <w:jc w:val="right"/>
        <w:rPr>
          <w:rFonts w:eastAsiaTheme="minorEastAsia"/>
          <w:kern w:val="0"/>
          <w:sz w:val="24"/>
        </w:rPr>
      </w:pPr>
    </w:p>
    <w:p w14:paraId="1C74FFB9">
      <w:pPr>
        <w:widowControl/>
        <w:jc w:val="left"/>
        <w:rPr>
          <w:rFonts w:ascii="黑体" w:eastAsia="黑体"/>
          <w:sz w:val="24"/>
          <w:szCs w:val="20"/>
        </w:rPr>
      </w:pPr>
      <w:r>
        <w:rPr>
          <w:rFonts w:ascii="黑体" w:eastAsia="黑体"/>
          <w:sz w:val="24"/>
          <w:szCs w:val="20"/>
        </w:rPr>
        <w:br w:type="page"/>
      </w:r>
    </w:p>
    <w:p w14:paraId="5AD5F58D">
      <w:pPr>
        <w:jc w:val="center"/>
        <w:rPr>
          <w:rFonts w:ascii="黑体" w:eastAsia="黑体"/>
          <w:sz w:val="24"/>
          <w:szCs w:val="20"/>
        </w:rPr>
      </w:pPr>
      <w:r>
        <w:rPr>
          <w:rFonts w:hint="eastAsia" w:ascii="黑体" w:eastAsia="黑体"/>
          <w:sz w:val="24"/>
          <w:szCs w:val="20"/>
        </w:rPr>
        <w:t>（二）订单融资情况</w:t>
      </w:r>
    </w:p>
    <w:p w14:paraId="0D8199BB">
      <w:pPr>
        <w:ind w:firstLine="422" w:firstLineChars="200"/>
        <w:rPr>
          <w:rFonts w:ascii="宋体" w:hAnsi="宋体" w:cs="宋体"/>
          <w:b/>
          <w:bCs/>
        </w:rPr>
      </w:pPr>
      <w:r>
        <w:rPr>
          <w:rFonts w:hint="eastAsia" w:ascii="宋体" w:hAnsi="宋体" w:cs="宋体"/>
          <w:b/>
          <w:bCs/>
        </w:rPr>
        <w:t>1、关于政府采购订单融资政策</w:t>
      </w:r>
    </w:p>
    <w:p w14:paraId="7B0ADEA8">
      <w:pPr>
        <w:pStyle w:val="20"/>
        <w:spacing w:line="240" w:lineRule="auto"/>
        <w:ind w:firstLine="420" w:firstLineChars="200"/>
        <w:rPr>
          <w:b w:val="0"/>
          <w:sz w:val="21"/>
          <w:szCs w:val="21"/>
        </w:rPr>
      </w:pPr>
      <w:r>
        <w:rPr>
          <w:rFonts w:hint="eastAsia"/>
          <w:b w:val="0"/>
          <w:sz w:val="21"/>
          <w:szCs w:val="21"/>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7B2CC0B7">
      <w:pPr>
        <w:ind w:firstLine="422" w:firstLineChars="200"/>
        <w:rPr>
          <w:rFonts w:ascii="宋体" w:hAnsi="宋体" w:cs="宋体"/>
          <w:b/>
          <w:bCs/>
        </w:rPr>
      </w:pPr>
      <w:r>
        <w:rPr>
          <w:rFonts w:hint="eastAsia" w:ascii="宋体" w:hAnsi="宋体" w:cs="宋体"/>
          <w:b/>
          <w:bCs/>
        </w:rPr>
        <w:t>2、供应商账户信息</w:t>
      </w:r>
    </w:p>
    <w:p w14:paraId="78027366">
      <w:pPr>
        <w:ind w:left="420" w:leftChars="200" w:firstLine="210" w:firstLineChars="100"/>
        <w:rPr>
          <w:szCs w:val="21"/>
        </w:rPr>
      </w:pPr>
      <w:r>
        <w:rPr>
          <w:rFonts w:hint="eastAsia"/>
          <w:szCs w:val="21"/>
        </w:rPr>
        <w:t>投标人（单位全称）：</w:t>
      </w:r>
      <w:r>
        <w:rPr>
          <w:rFonts w:hint="eastAsia"/>
          <w:szCs w:val="21"/>
          <w:u w:val="thick"/>
        </w:rPr>
        <w:t xml:space="preserve">                           </w:t>
      </w:r>
      <w:r>
        <w:rPr>
          <w:rFonts w:hint="eastAsia"/>
          <w:szCs w:val="21"/>
        </w:rPr>
        <w:t xml:space="preserve">；  </w:t>
      </w:r>
    </w:p>
    <w:p w14:paraId="50A8764A">
      <w:pPr>
        <w:ind w:left="420" w:leftChars="200" w:firstLine="210" w:firstLineChars="100"/>
        <w:rPr>
          <w:szCs w:val="21"/>
        </w:rPr>
      </w:pPr>
      <w:r>
        <w:rPr>
          <w:rFonts w:hint="eastAsia"/>
          <w:szCs w:val="21"/>
        </w:rPr>
        <w:t>投标人单位地址：</w:t>
      </w:r>
      <w:r>
        <w:rPr>
          <w:rFonts w:hint="eastAsia"/>
          <w:szCs w:val="21"/>
          <w:u w:val="thick"/>
        </w:rPr>
        <w:t xml:space="preserve">                    </w:t>
      </w:r>
      <w:r>
        <w:rPr>
          <w:rFonts w:hint="eastAsia"/>
          <w:szCs w:val="21"/>
        </w:rPr>
        <w:t>；</w:t>
      </w:r>
    </w:p>
    <w:p w14:paraId="06329675">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6FF8BC9F">
      <w:pPr>
        <w:ind w:left="420" w:leftChars="200" w:firstLine="210" w:firstLineChars="100"/>
        <w:rPr>
          <w:szCs w:val="21"/>
          <w:u w:val="thick"/>
        </w:rPr>
      </w:pPr>
      <w:r>
        <w:rPr>
          <w:rFonts w:hint="eastAsia"/>
          <w:szCs w:val="21"/>
        </w:rPr>
        <w:t>联系电话：</w:t>
      </w:r>
      <w:r>
        <w:rPr>
          <w:rFonts w:hint="eastAsia"/>
          <w:szCs w:val="21"/>
          <w:u w:val="thick"/>
        </w:rPr>
        <w:t xml:space="preserve">                     </w:t>
      </w:r>
      <w:r>
        <w:rPr>
          <w:rFonts w:hint="eastAsia"/>
          <w:szCs w:val="21"/>
        </w:rPr>
        <w:t>；</w:t>
      </w:r>
    </w:p>
    <w:p w14:paraId="7E206F53">
      <w:pPr>
        <w:ind w:left="420" w:leftChars="200" w:firstLine="210" w:firstLineChars="100"/>
        <w:rPr>
          <w:szCs w:val="21"/>
        </w:rPr>
      </w:pPr>
      <w:r>
        <w:rPr>
          <w:rFonts w:hint="eastAsia"/>
          <w:szCs w:val="21"/>
        </w:rPr>
        <w:t>开户银行名称：</w:t>
      </w:r>
      <w:r>
        <w:rPr>
          <w:rFonts w:hint="eastAsia"/>
          <w:szCs w:val="21"/>
          <w:u w:val="thick"/>
        </w:rPr>
        <w:t xml:space="preserve">                                                 </w:t>
      </w:r>
      <w:r>
        <w:rPr>
          <w:rFonts w:hint="eastAsia"/>
          <w:szCs w:val="21"/>
        </w:rPr>
        <w:t>；</w:t>
      </w:r>
    </w:p>
    <w:p w14:paraId="5EDD0607">
      <w:pPr>
        <w:ind w:left="420" w:leftChars="200" w:firstLine="210" w:firstLineChars="100"/>
        <w:rPr>
          <w:szCs w:val="21"/>
          <w:u w:val="thick"/>
        </w:rPr>
      </w:pPr>
      <w:r>
        <w:rPr>
          <w:rFonts w:hint="eastAsia"/>
          <w:szCs w:val="21"/>
        </w:rPr>
        <w:t>开户银行账号：</w:t>
      </w:r>
      <w:r>
        <w:rPr>
          <w:rFonts w:hint="eastAsia"/>
          <w:szCs w:val="21"/>
          <w:u w:val="thick"/>
        </w:rPr>
        <w:t xml:space="preserve">                                                  </w:t>
      </w:r>
      <w:r>
        <w:rPr>
          <w:rFonts w:hint="eastAsia"/>
          <w:szCs w:val="21"/>
        </w:rPr>
        <w:t>；</w:t>
      </w:r>
    </w:p>
    <w:p w14:paraId="1B47171F">
      <w:pPr>
        <w:ind w:left="420" w:leftChars="200" w:firstLine="210" w:firstLineChars="100"/>
        <w:rPr>
          <w:szCs w:val="21"/>
        </w:rPr>
      </w:pPr>
      <w:r>
        <w:rPr>
          <w:rFonts w:hint="eastAsia"/>
          <w:szCs w:val="21"/>
        </w:rPr>
        <w:t>开户银行地址：</w:t>
      </w:r>
      <w:r>
        <w:rPr>
          <w:rFonts w:hint="eastAsia"/>
          <w:szCs w:val="21"/>
          <w:u w:val="thick"/>
        </w:rPr>
        <w:t xml:space="preserve">                                                  </w:t>
      </w:r>
      <w:r>
        <w:rPr>
          <w:rFonts w:hint="eastAsia"/>
          <w:szCs w:val="21"/>
        </w:rPr>
        <w:t>。</w:t>
      </w:r>
    </w:p>
    <w:p w14:paraId="11A46607">
      <w:pPr>
        <w:ind w:left="420" w:leftChars="200" w:firstLine="210" w:firstLineChars="100"/>
        <w:rPr>
          <w:szCs w:val="21"/>
        </w:rPr>
      </w:pPr>
      <w:r>
        <w:rPr>
          <w:rFonts w:hint="eastAsia"/>
          <w:szCs w:val="21"/>
        </w:rPr>
        <w:t xml:space="preserve"> </w:t>
      </w:r>
      <w:r>
        <w:rPr>
          <w:rFonts w:hint="eastAsia" w:ascii="宋体" w:hAnsi="宋体" w:eastAsiaTheme="minorEastAsia"/>
          <w:b/>
          <w:bCs/>
          <w:color w:val="FF0000"/>
          <w:spacing w:val="-4"/>
          <w:kern w:val="0"/>
          <w:szCs w:val="21"/>
        </w:rPr>
        <w:t>注：本项填写内容作为订单融资开展的参考信息，不作为供应商资格性审查及符合性审查条件。</w:t>
      </w:r>
    </w:p>
    <w:p w14:paraId="50F18110">
      <w:pPr>
        <w:widowControl/>
        <w:autoSpaceDE w:val="0"/>
        <w:autoSpaceDN w:val="0"/>
        <w:spacing w:line="400" w:lineRule="exact"/>
        <w:ind w:right="1414" w:firstLine="480" w:firstLineChars="200"/>
        <w:jc w:val="right"/>
        <w:rPr>
          <w:rFonts w:eastAsiaTheme="minorEastAsia"/>
          <w:kern w:val="0"/>
          <w:sz w:val="24"/>
        </w:rPr>
      </w:pPr>
    </w:p>
    <w:p w14:paraId="5C18831B">
      <w:pPr>
        <w:widowControl/>
        <w:autoSpaceDE w:val="0"/>
        <w:autoSpaceDN w:val="0"/>
        <w:spacing w:line="400" w:lineRule="exact"/>
        <w:ind w:right="1414" w:firstLine="480" w:firstLineChars="200"/>
        <w:jc w:val="right"/>
        <w:rPr>
          <w:rFonts w:eastAsiaTheme="minorEastAsia"/>
          <w:kern w:val="0"/>
          <w:sz w:val="24"/>
        </w:rPr>
      </w:pPr>
    </w:p>
    <w:p w14:paraId="63BADF21">
      <w:pPr>
        <w:widowControl/>
        <w:autoSpaceDE w:val="0"/>
        <w:autoSpaceDN w:val="0"/>
        <w:spacing w:line="400" w:lineRule="exact"/>
        <w:ind w:right="1414" w:firstLine="480" w:firstLineChars="200"/>
        <w:jc w:val="right"/>
        <w:rPr>
          <w:rFonts w:eastAsiaTheme="minorEastAsia"/>
          <w:kern w:val="0"/>
          <w:sz w:val="24"/>
        </w:rPr>
      </w:pPr>
    </w:p>
    <w:p w14:paraId="39E44411">
      <w:pPr>
        <w:widowControl/>
        <w:spacing w:line="360" w:lineRule="auto"/>
        <w:jc w:val="left"/>
        <w:rPr>
          <w:rFonts w:eastAsiaTheme="minorEastAsia"/>
          <w:b/>
          <w:bCs/>
          <w:kern w:val="0"/>
          <w:sz w:val="24"/>
        </w:rPr>
      </w:pPr>
    </w:p>
    <w:p w14:paraId="673D3D5B">
      <w:pPr>
        <w:widowControl/>
        <w:jc w:val="center"/>
        <w:rPr>
          <w:rFonts w:ascii="黑体" w:hAnsi="宋体" w:eastAsia="黑体"/>
          <w:kern w:val="0"/>
          <w:sz w:val="24"/>
          <w:szCs w:val="20"/>
        </w:rPr>
      </w:pPr>
      <w:r>
        <w:rPr>
          <w:rFonts w:hint="eastAsia" w:ascii="黑体" w:hAnsi="宋体" w:eastAsia="黑体"/>
          <w:kern w:val="0"/>
          <w:sz w:val="24"/>
          <w:szCs w:val="20"/>
        </w:rPr>
        <w:t>（三）投标人认为需要加以说明的其他内容（格式自定）</w:t>
      </w:r>
    </w:p>
    <w:p w14:paraId="2D579606">
      <w:pPr>
        <w:pStyle w:val="20"/>
        <w:sectPr>
          <w:pgSz w:w="11907" w:h="16840"/>
          <w:pgMar w:top="1440" w:right="1797" w:bottom="1440" w:left="1797" w:header="851" w:footer="992" w:gutter="0"/>
          <w:cols w:space="425" w:num="1"/>
          <w:titlePg/>
          <w:docGrid w:linePitch="462" w:charSpace="0"/>
        </w:sectPr>
      </w:pPr>
    </w:p>
    <w:p w14:paraId="125B1964">
      <w:pPr>
        <w:pStyle w:val="20"/>
      </w:pPr>
    </w:p>
    <w:p w14:paraId="06887A86">
      <w:pPr>
        <w:pStyle w:val="7"/>
      </w:pPr>
      <w:r>
        <w:rPr>
          <w:rFonts w:hint="eastAsia"/>
        </w:rPr>
        <w:t>第五章  合同条款及格式</w:t>
      </w:r>
    </w:p>
    <w:p w14:paraId="6DDCD29A">
      <w:pPr>
        <w:ind w:firstLine="411" w:firstLineChars="196"/>
      </w:pPr>
    </w:p>
    <w:p w14:paraId="03FAB762">
      <w:pPr>
        <w:jc w:val="center"/>
        <w:rPr>
          <w:b/>
        </w:rPr>
      </w:pPr>
      <w:r>
        <w:rPr>
          <w:rFonts w:hint="eastAsia"/>
          <w:b/>
        </w:rPr>
        <w:t>（仅供参考，具体以项目需求及采购结果为准）</w:t>
      </w:r>
    </w:p>
    <w:p w14:paraId="43FB25E1">
      <w:pPr>
        <w:rPr>
          <w:rFonts w:ascii="宋体" w:hAnsi="宋体"/>
          <w:b/>
          <w:bCs/>
          <w:szCs w:val="21"/>
        </w:rPr>
      </w:pPr>
      <w:r>
        <w:rPr>
          <w:rFonts w:hint="eastAsia" w:ascii="宋体" w:hAnsi="宋体"/>
          <w:b/>
          <w:bCs/>
          <w:szCs w:val="21"/>
        </w:rPr>
        <w:t>甲方：</w:t>
      </w:r>
    </w:p>
    <w:p w14:paraId="4D401E48">
      <w:pPr>
        <w:rPr>
          <w:rFonts w:ascii="宋体" w:hAnsi="宋体"/>
          <w:szCs w:val="21"/>
        </w:rPr>
      </w:pPr>
      <w:r>
        <w:rPr>
          <w:rFonts w:hint="eastAsia" w:ascii="宋体" w:hAnsi="宋体"/>
          <w:szCs w:val="21"/>
        </w:rPr>
        <w:t>地址：</w:t>
      </w:r>
    </w:p>
    <w:p w14:paraId="5BCA2E1E">
      <w:pPr>
        <w:rPr>
          <w:rFonts w:ascii="宋体" w:hAnsi="宋体"/>
          <w:szCs w:val="21"/>
        </w:rPr>
      </w:pPr>
      <w:r>
        <w:rPr>
          <w:rFonts w:hint="eastAsia" w:ascii="宋体" w:hAnsi="宋体"/>
          <w:szCs w:val="21"/>
        </w:rPr>
        <w:t>联系人：</w:t>
      </w:r>
      <w:r>
        <w:rPr>
          <w:rFonts w:ascii="宋体" w:hAnsi="宋体"/>
          <w:szCs w:val="21"/>
        </w:rPr>
        <w:t xml:space="preserve">                          </w:t>
      </w:r>
    </w:p>
    <w:p w14:paraId="16ED5DA8">
      <w:pPr>
        <w:rPr>
          <w:rFonts w:ascii="宋体" w:hAnsi="宋体"/>
          <w:b/>
          <w:bCs/>
          <w:szCs w:val="21"/>
        </w:rPr>
      </w:pPr>
      <w:r>
        <w:rPr>
          <w:rFonts w:hint="eastAsia" w:ascii="宋体" w:hAnsi="宋体"/>
          <w:szCs w:val="21"/>
        </w:rPr>
        <w:t>联系电话：</w:t>
      </w:r>
    </w:p>
    <w:p w14:paraId="21C33B77">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1A56103F">
      <w:pPr>
        <w:rPr>
          <w:rFonts w:ascii="宋体" w:hAnsi="宋体"/>
          <w:b/>
          <w:bCs/>
          <w:szCs w:val="21"/>
        </w:rPr>
      </w:pPr>
      <w:r>
        <w:rPr>
          <w:rFonts w:hint="eastAsia" w:ascii="宋体" w:hAnsi="宋体"/>
          <w:b/>
          <w:bCs/>
          <w:szCs w:val="21"/>
        </w:rPr>
        <w:t>乙方：</w:t>
      </w:r>
    </w:p>
    <w:p w14:paraId="710CE838">
      <w:pPr>
        <w:rPr>
          <w:rFonts w:ascii="宋体" w:hAnsi="宋体"/>
          <w:szCs w:val="21"/>
        </w:rPr>
      </w:pPr>
      <w:r>
        <w:rPr>
          <w:rFonts w:hint="eastAsia" w:ascii="宋体" w:hAnsi="宋体"/>
          <w:szCs w:val="21"/>
        </w:rPr>
        <w:t>地址：</w:t>
      </w:r>
    </w:p>
    <w:p w14:paraId="5B6E9B47">
      <w:pPr>
        <w:rPr>
          <w:rFonts w:ascii="宋体" w:hAnsi="宋体"/>
          <w:szCs w:val="21"/>
        </w:rPr>
      </w:pPr>
      <w:r>
        <w:rPr>
          <w:rFonts w:hint="eastAsia" w:ascii="宋体" w:hAnsi="宋体"/>
          <w:szCs w:val="21"/>
        </w:rPr>
        <w:t>联系人：</w:t>
      </w:r>
      <w:r>
        <w:rPr>
          <w:rFonts w:ascii="宋体" w:hAnsi="宋体"/>
          <w:szCs w:val="21"/>
        </w:rPr>
        <w:t xml:space="preserve">                          </w:t>
      </w:r>
    </w:p>
    <w:p w14:paraId="4378B814">
      <w:pPr>
        <w:rPr>
          <w:rFonts w:ascii="宋体" w:hAnsi="宋体"/>
          <w:b/>
          <w:bCs/>
          <w:szCs w:val="21"/>
        </w:rPr>
      </w:pPr>
      <w:r>
        <w:rPr>
          <w:rFonts w:hint="eastAsia" w:ascii="宋体" w:hAnsi="宋体"/>
          <w:szCs w:val="21"/>
        </w:rPr>
        <w:t>联系电话：</w:t>
      </w:r>
    </w:p>
    <w:p w14:paraId="2702718C">
      <w:pPr>
        <w:rPr>
          <w:rFonts w:ascii="宋体" w:hAnsi="宋体"/>
          <w:szCs w:val="21"/>
        </w:rPr>
      </w:pPr>
      <w:r>
        <w:rPr>
          <w:rFonts w:ascii="宋体" w:hAnsi="宋体"/>
          <w:b/>
          <w:bCs/>
          <w:szCs w:val="21"/>
        </w:rPr>
        <w:t xml:space="preserve">            </w:t>
      </w:r>
      <w:r>
        <w:rPr>
          <w:rFonts w:hint="eastAsia" w:ascii="宋体" w:hAnsi="宋体"/>
          <w:b/>
          <w:bCs/>
          <w:szCs w:val="21"/>
        </w:rPr>
        <w:t xml:space="preserve">          </w:t>
      </w:r>
    </w:p>
    <w:p w14:paraId="48546C35">
      <w:pPr>
        <w:rPr>
          <w:rFonts w:ascii="宋体" w:hAnsi="宋体"/>
          <w:szCs w:val="21"/>
        </w:rPr>
      </w:pPr>
    </w:p>
    <w:p w14:paraId="3043B064">
      <w:pPr>
        <w:ind w:firstLine="420" w:firstLineChars="200"/>
        <w:rPr>
          <w:rFonts w:ascii="宋体" w:hAnsi="宋体"/>
          <w:szCs w:val="21"/>
        </w:rPr>
      </w:pPr>
      <w:r>
        <w:rPr>
          <w:rFonts w:hint="eastAsia" w:ascii="宋体" w:hAnsi="宋体"/>
          <w:szCs w:val="21"/>
        </w:rPr>
        <w:t>根据深圳公共资源交易中心（深圳交易集团有限公司*</w:t>
      </w:r>
      <w:r>
        <w:rPr>
          <w:rFonts w:ascii="宋体" w:hAnsi="宋体"/>
          <w:szCs w:val="21"/>
        </w:rPr>
        <w:t>**</w:t>
      </w:r>
      <w:r>
        <w:rPr>
          <w:rFonts w:hint="eastAsia" w:ascii="宋体" w:hAnsi="宋体"/>
          <w:szCs w:val="21"/>
        </w:rPr>
        <w:t>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6BD65937">
      <w:pPr>
        <w:ind w:firstLine="422" w:firstLineChars="200"/>
        <w:rPr>
          <w:rFonts w:ascii="宋体" w:hAnsi="宋体"/>
          <w:b/>
          <w:bCs/>
          <w:szCs w:val="21"/>
        </w:rPr>
      </w:pPr>
      <w:r>
        <w:rPr>
          <w:rFonts w:hint="eastAsia" w:ascii="宋体" w:hAnsi="宋体"/>
          <w:b/>
          <w:bCs/>
          <w:szCs w:val="21"/>
        </w:rPr>
        <w:t>第一条　项目概况</w:t>
      </w:r>
    </w:p>
    <w:p w14:paraId="0EFDD842">
      <w:pPr>
        <w:ind w:firstLine="420" w:firstLineChars="200"/>
        <w:rPr>
          <w:rFonts w:ascii="宋体" w:hAnsi="宋体"/>
          <w:szCs w:val="21"/>
        </w:rPr>
      </w:pPr>
      <w:r>
        <w:rPr>
          <w:rFonts w:hint="eastAsia" w:ascii="宋体" w:hAnsi="宋体"/>
          <w:szCs w:val="21"/>
        </w:rPr>
        <w:t xml:space="preserve">项目名称： </w:t>
      </w:r>
    </w:p>
    <w:p w14:paraId="59E452FF">
      <w:pPr>
        <w:ind w:firstLine="420" w:firstLineChars="200"/>
        <w:rPr>
          <w:rFonts w:ascii="宋体" w:hAnsi="宋体"/>
          <w:szCs w:val="21"/>
        </w:rPr>
      </w:pPr>
      <w:r>
        <w:rPr>
          <w:rFonts w:hint="eastAsia" w:ascii="宋体" w:hAnsi="宋体"/>
          <w:szCs w:val="21"/>
        </w:rPr>
        <w:t xml:space="preserve">项目内容： </w:t>
      </w:r>
    </w:p>
    <w:p w14:paraId="5E6BEB24">
      <w:pPr>
        <w:ind w:firstLine="420" w:firstLineChars="200"/>
        <w:rPr>
          <w:rFonts w:ascii="宋体" w:hAnsi="宋体"/>
          <w:szCs w:val="21"/>
        </w:rPr>
      </w:pPr>
      <w:r>
        <w:rPr>
          <w:rFonts w:hint="eastAsia" w:ascii="宋体" w:hAnsi="宋体"/>
          <w:szCs w:val="21"/>
        </w:rPr>
        <w:t xml:space="preserve">服务时间： </w:t>
      </w:r>
    </w:p>
    <w:p w14:paraId="21C893C6">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7890F8F1">
      <w:pPr>
        <w:pStyle w:val="9"/>
        <w:rPr>
          <w:rFonts w:ascii="宋体" w:hAnsi="宋体"/>
          <w:szCs w:val="21"/>
        </w:rPr>
      </w:pPr>
      <w:r>
        <w:rPr>
          <w:rFonts w:hint="eastAsia" w:ascii="宋体" w:hAnsi="宋体"/>
          <w:szCs w:val="21"/>
        </w:rPr>
        <w:t>支付方式：分期支付。</w:t>
      </w:r>
    </w:p>
    <w:p w14:paraId="5529380A">
      <w:pPr>
        <w:ind w:firstLine="422" w:firstLineChars="200"/>
        <w:rPr>
          <w:rFonts w:ascii="宋体" w:hAnsi="宋体"/>
          <w:b/>
          <w:bCs/>
          <w:szCs w:val="21"/>
        </w:rPr>
      </w:pPr>
      <w:r>
        <w:rPr>
          <w:rFonts w:hint="eastAsia" w:ascii="宋体" w:hAnsi="宋体"/>
          <w:b/>
          <w:bCs/>
          <w:szCs w:val="21"/>
        </w:rPr>
        <w:t>第二条  服务范围</w:t>
      </w:r>
    </w:p>
    <w:p w14:paraId="70E10175">
      <w:pPr>
        <w:ind w:firstLine="420" w:firstLineChars="200"/>
        <w:rPr>
          <w:rFonts w:ascii="宋体" w:hAnsi="宋体"/>
          <w:szCs w:val="21"/>
        </w:rPr>
      </w:pPr>
      <w:r>
        <w:rPr>
          <w:rFonts w:hint="eastAsia" w:ascii="宋体" w:hAnsi="宋体"/>
          <w:szCs w:val="21"/>
        </w:rPr>
        <w:t xml:space="preserve">1、  </w:t>
      </w:r>
    </w:p>
    <w:p w14:paraId="7994FED5">
      <w:pPr>
        <w:ind w:firstLine="420" w:firstLineChars="200"/>
        <w:rPr>
          <w:rFonts w:ascii="宋体" w:hAnsi="宋体"/>
          <w:szCs w:val="21"/>
        </w:rPr>
      </w:pPr>
      <w:r>
        <w:rPr>
          <w:rFonts w:hint="eastAsia" w:ascii="宋体" w:hAnsi="宋体"/>
          <w:szCs w:val="21"/>
        </w:rPr>
        <w:t xml:space="preserve">2、  </w:t>
      </w:r>
    </w:p>
    <w:p w14:paraId="3838BE62">
      <w:pPr>
        <w:ind w:firstLine="420" w:firstLineChars="200"/>
        <w:rPr>
          <w:rFonts w:ascii="宋体" w:hAnsi="宋体"/>
          <w:szCs w:val="21"/>
        </w:rPr>
      </w:pPr>
      <w:r>
        <w:rPr>
          <w:rFonts w:hint="eastAsia" w:ascii="宋体" w:hAnsi="宋体"/>
          <w:szCs w:val="21"/>
        </w:rPr>
        <w:t xml:space="preserve">3、  </w:t>
      </w:r>
    </w:p>
    <w:p w14:paraId="0612CB43">
      <w:pPr>
        <w:ind w:firstLine="420" w:firstLineChars="200"/>
        <w:rPr>
          <w:rFonts w:ascii="宋体" w:hAnsi="宋体"/>
          <w:szCs w:val="21"/>
        </w:rPr>
      </w:pPr>
      <w:r>
        <w:rPr>
          <w:rFonts w:hint="eastAsia" w:ascii="宋体" w:hAnsi="宋体"/>
          <w:szCs w:val="21"/>
        </w:rPr>
        <w:t>4、 其他合同未明示的相关工作。</w:t>
      </w:r>
    </w:p>
    <w:p w14:paraId="104379B9">
      <w:pPr>
        <w:ind w:firstLine="422" w:firstLineChars="200"/>
        <w:rPr>
          <w:rFonts w:ascii="宋体" w:hAnsi="宋体"/>
          <w:b/>
          <w:bCs/>
          <w:szCs w:val="21"/>
        </w:rPr>
      </w:pPr>
      <w:r>
        <w:rPr>
          <w:rFonts w:hint="eastAsia" w:ascii="宋体" w:hAnsi="宋体"/>
          <w:b/>
          <w:bCs/>
          <w:szCs w:val="21"/>
        </w:rPr>
        <w:t>第三条  时间要求及阶段成果</w:t>
      </w:r>
    </w:p>
    <w:p w14:paraId="2934DA72">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14:paraId="63DC599A">
      <w:pPr>
        <w:ind w:firstLine="420" w:firstLineChars="200"/>
        <w:rPr>
          <w:rFonts w:ascii="宋体" w:hAnsi="宋体"/>
          <w:szCs w:val="21"/>
        </w:rPr>
      </w:pPr>
      <w:r>
        <w:rPr>
          <w:rFonts w:hint="eastAsia" w:ascii="宋体" w:hAnsi="宋体"/>
          <w:szCs w:val="21"/>
        </w:rPr>
        <w:t xml:space="preserve">2、 </w:t>
      </w:r>
    </w:p>
    <w:p w14:paraId="050DE642">
      <w:pPr>
        <w:ind w:firstLine="420" w:firstLineChars="200"/>
        <w:rPr>
          <w:rFonts w:ascii="宋体" w:hAnsi="宋体"/>
          <w:szCs w:val="21"/>
        </w:rPr>
      </w:pPr>
      <w:r>
        <w:rPr>
          <w:rFonts w:hint="eastAsia" w:ascii="宋体" w:hAnsi="宋体"/>
          <w:szCs w:val="21"/>
        </w:rPr>
        <w:t>3、</w:t>
      </w:r>
    </w:p>
    <w:p w14:paraId="2DB56842">
      <w:pPr>
        <w:ind w:firstLine="420" w:firstLineChars="200"/>
        <w:rPr>
          <w:rFonts w:ascii="宋体" w:hAnsi="宋体"/>
          <w:szCs w:val="21"/>
        </w:rPr>
      </w:pPr>
      <w:r>
        <w:rPr>
          <w:rFonts w:hint="eastAsia" w:ascii="宋体" w:hAnsi="宋体"/>
          <w:szCs w:val="21"/>
        </w:rPr>
        <w:t>4、</w:t>
      </w:r>
    </w:p>
    <w:p w14:paraId="5222610E">
      <w:pPr>
        <w:ind w:firstLine="422" w:firstLineChars="200"/>
        <w:rPr>
          <w:rFonts w:ascii="宋体" w:hAnsi="宋体"/>
          <w:b/>
          <w:bCs/>
          <w:szCs w:val="21"/>
        </w:rPr>
      </w:pPr>
      <w:r>
        <w:rPr>
          <w:rFonts w:hint="eastAsia" w:ascii="宋体" w:hAnsi="宋体"/>
          <w:b/>
          <w:bCs/>
          <w:szCs w:val="21"/>
        </w:rPr>
        <w:t>第四条  服务资料归属</w:t>
      </w:r>
    </w:p>
    <w:p w14:paraId="058797F7">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764499F4">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779EC1FA">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769BEF70">
      <w:pPr>
        <w:ind w:firstLine="422" w:firstLineChars="200"/>
        <w:rPr>
          <w:rFonts w:ascii="宋体" w:hAnsi="宋体"/>
          <w:b/>
          <w:bCs/>
          <w:szCs w:val="21"/>
        </w:rPr>
      </w:pPr>
      <w:r>
        <w:rPr>
          <w:rFonts w:hint="eastAsia" w:ascii="宋体" w:hAnsi="宋体"/>
          <w:b/>
          <w:bCs/>
          <w:szCs w:val="21"/>
        </w:rPr>
        <w:t>第五条  甲方的义务</w:t>
      </w:r>
    </w:p>
    <w:p w14:paraId="0ADB5F9B">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14:paraId="396BD896">
      <w:pPr>
        <w:ind w:firstLine="420" w:firstLineChars="200"/>
        <w:rPr>
          <w:rFonts w:ascii="宋体" w:hAnsi="宋体"/>
          <w:szCs w:val="21"/>
        </w:rPr>
      </w:pPr>
      <w:r>
        <w:rPr>
          <w:rFonts w:hint="eastAsia" w:ascii="宋体" w:hAnsi="宋体"/>
          <w:szCs w:val="21"/>
        </w:rPr>
        <w:t>2、向乙方提供与本项目服务工作有关的资料。</w:t>
      </w:r>
    </w:p>
    <w:p w14:paraId="332A942F">
      <w:pPr>
        <w:ind w:firstLine="420" w:firstLineChars="200"/>
        <w:rPr>
          <w:rFonts w:ascii="宋体" w:hAnsi="宋体"/>
          <w:szCs w:val="21"/>
        </w:rPr>
      </w:pPr>
      <w:r>
        <w:rPr>
          <w:rFonts w:hint="eastAsia" w:ascii="宋体" w:hAnsi="宋体"/>
          <w:szCs w:val="21"/>
        </w:rPr>
        <w:t>3、负责组织有关专家对项目试验成果评估报告的评审。</w:t>
      </w:r>
    </w:p>
    <w:p w14:paraId="5C727C71">
      <w:pPr>
        <w:ind w:firstLine="422" w:firstLineChars="200"/>
        <w:rPr>
          <w:rFonts w:ascii="宋体" w:hAnsi="宋体"/>
          <w:b/>
          <w:bCs/>
          <w:szCs w:val="21"/>
        </w:rPr>
      </w:pPr>
      <w:r>
        <w:rPr>
          <w:rFonts w:hint="eastAsia" w:ascii="宋体" w:hAnsi="宋体"/>
          <w:b/>
          <w:bCs/>
          <w:szCs w:val="21"/>
        </w:rPr>
        <w:t>第六条　乙方的义务</w:t>
      </w:r>
    </w:p>
    <w:p w14:paraId="1048BA0C">
      <w:pPr>
        <w:ind w:firstLine="420" w:firstLineChars="200"/>
        <w:rPr>
          <w:rFonts w:ascii="宋体" w:hAnsi="宋体"/>
          <w:szCs w:val="21"/>
        </w:rPr>
      </w:pPr>
      <w:r>
        <w:rPr>
          <w:rFonts w:hint="eastAsia" w:ascii="宋体" w:hAnsi="宋体"/>
          <w:szCs w:val="21"/>
        </w:rPr>
        <w:t>１、应按照招标文件、投标文件要求按期完成本项目服务工作。</w:t>
      </w:r>
    </w:p>
    <w:p w14:paraId="618A60EF">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14:paraId="4564EEBC">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14:paraId="53AA9175">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14:paraId="18CEFC04">
      <w:pPr>
        <w:ind w:firstLine="422" w:firstLineChars="200"/>
        <w:rPr>
          <w:rFonts w:ascii="宋体" w:hAnsi="宋体"/>
          <w:b/>
          <w:bCs/>
          <w:szCs w:val="21"/>
        </w:rPr>
      </w:pPr>
      <w:r>
        <w:rPr>
          <w:rFonts w:hint="eastAsia" w:ascii="宋体" w:hAnsi="宋体"/>
          <w:b/>
          <w:bCs/>
          <w:szCs w:val="21"/>
        </w:rPr>
        <w:t>第七条  甲方的权利</w:t>
      </w:r>
    </w:p>
    <w:p w14:paraId="46FB4CB5">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14:paraId="1F5E777A">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14:paraId="2C45D3BC">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5AEFEB87">
      <w:pPr>
        <w:ind w:firstLine="422" w:firstLineChars="200"/>
        <w:rPr>
          <w:rFonts w:ascii="宋体" w:hAnsi="宋体"/>
          <w:b/>
          <w:bCs/>
          <w:szCs w:val="21"/>
        </w:rPr>
      </w:pPr>
      <w:r>
        <w:rPr>
          <w:rFonts w:hint="eastAsia" w:ascii="宋体" w:hAnsi="宋体"/>
          <w:b/>
          <w:bCs/>
          <w:szCs w:val="21"/>
        </w:rPr>
        <w:t>第八条  乙方的权利</w:t>
      </w:r>
    </w:p>
    <w:p w14:paraId="5214874B">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1FBE26F7">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14:paraId="569E3C50">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14:paraId="494D2703">
      <w:pPr>
        <w:ind w:firstLine="422" w:firstLineChars="200"/>
        <w:rPr>
          <w:rFonts w:ascii="宋体" w:hAnsi="宋体"/>
          <w:b/>
          <w:bCs/>
          <w:szCs w:val="21"/>
        </w:rPr>
      </w:pPr>
      <w:r>
        <w:rPr>
          <w:rFonts w:hint="eastAsia" w:ascii="宋体" w:hAnsi="宋体"/>
          <w:b/>
          <w:bCs/>
          <w:szCs w:val="21"/>
        </w:rPr>
        <w:t>第九条  甲方的责任</w:t>
      </w:r>
    </w:p>
    <w:p w14:paraId="0C09295B">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14:paraId="47A106C0">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14:paraId="39856336">
      <w:pPr>
        <w:ind w:firstLine="422" w:firstLineChars="200"/>
        <w:rPr>
          <w:rFonts w:ascii="宋体" w:hAnsi="宋体"/>
          <w:b/>
          <w:bCs/>
          <w:szCs w:val="21"/>
        </w:rPr>
      </w:pPr>
      <w:r>
        <w:rPr>
          <w:rFonts w:hint="eastAsia" w:ascii="宋体" w:hAnsi="宋体"/>
          <w:b/>
          <w:bCs/>
          <w:szCs w:val="21"/>
        </w:rPr>
        <w:t>第十条  乙方的责任</w:t>
      </w:r>
    </w:p>
    <w:p w14:paraId="28CC9AB7">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5CC9DF68">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4B961936">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366C0AB7">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14:paraId="7B1151D1">
      <w:pPr>
        <w:ind w:firstLine="422" w:firstLineChars="200"/>
        <w:rPr>
          <w:rFonts w:ascii="宋体" w:hAnsi="宋体"/>
          <w:b/>
          <w:bCs/>
          <w:szCs w:val="21"/>
        </w:rPr>
      </w:pPr>
      <w:r>
        <w:rPr>
          <w:rFonts w:hint="eastAsia" w:ascii="宋体" w:hAnsi="宋体"/>
          <w:b/>
          <w:bCs/>
          <w:szCs w:val="21"/>
        </w:rPr>
        <w:t>第十一条  人员要求</w:t>
      </w:r>
    </w:p>
    <w:p w14:paraId="020ADACC">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14:paraId="32BDBABF">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14:paraId="58985871">
      <w:pPr>
        <w:ind w:firstLine="420" w:firstLineChars="200"/>
        <w:rPr>
          <w:rFonts w:ascii="宋体" w:hAnsi="宋体"/>
          <w:szCs w:val="21"/>
        </w:rPr>
      </w:pPr>
      <w:r>
        <w:rPr>
          <w:rFonts w:hint="eastAsia" w:ascii="宋体" w:hAnsi="宋体"/>
          <w:szCs w:val="21"/>
        </w:rPr>
        <w:t>3、必须以直属试验人员参与本项目服务，不得使用挂靠队伍。</w:t>
      </w:r>
    </w:p>
    <w:p w14:paraId="4B19BE81">
      <w:pPr>
        <w:ind w:firstLine="422" w:firstLineChars="200"/>
        <w:rPr>
          <w:rFonts w:ascii="宋体" w:hAnsi="宋体"/>
          <w:b/>
          <w:bCs/>
          <w:szCs w:val="21"/>
        </w:rPr>
      </w:pPr>
      <w:r>
        <w:rPr>
          <w:rFonts w:hint="eastAsia" w:ascii="宋体" w:hAnsi="宋体"/>
          <w:b/>
          <w:bCs/>
          <w:szCs w:val="21"/>
        </w:rPr>
        <w:t>第十二条  乙方服务工具要求</w:t>
      </w:r>
    </w:p>
    <w:p w14:paraId="5192CB46">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124137FE">
      <w:pPr>
        <w:ind w:firstLine="420" w:firstLineChars="200"/>
        <w:rPr>
          <w:rFonts w:ascii="宋体" w:hAnsi="宋体"/>
          <w:szCs w:val="21"/>
        </w:rPr>
      </w:pPr>
      <w:r>
        <w:rPr>
          <w:rFonts w:hint="eastAsia" w:ascii="宋体" w:hAnsi="宋体"/>
          <w:szCs w:val="21"/>
        </w:rPr>
        <w:t>2、乙方在提供服务过程中应自备车辆。</w:t>
      </w:r>
    </w:p>
    <w:p w14:paraId="0F853E1B">
      <w:pPr>
        <w:ind w:firstLine="422" w:firstLineChars="200"/>
        <w:rPr>
          <w:rFonts w:ascii="宋体" w:hAnsi="宋体"/>
          <w:b/>
          <w:bCs/>
          <w:szCs w:val="21"/>
        </w:rPr>
      </w:pPr>
      <w:r>
        <w:rPr>
          <w:rFonts w:hint="eastAsia" w:ascii="宋体" w:hAnsi="宋体"/>
          <w:b/>
          <w:bCs/>
          <w:szCs w:val="21"/>
        </w:rPr>
        <w:t>第十三条  保密要求</w:t>
      </w:r>
    </w:p>
    <w:p w14:paraId="3355A014">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61C212E7">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0A214BAB">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31851D05">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1593B38C">
      <w:pPr>
        <w:ind w:firstLine="422" w:firstLineChars="200"/>
        <w:rPr>
          <w:rFonts w:ascii="宋体" w:hAnsi="宋体"/>
          <w:b/>
          <w:bCs/>
          <w:szCs w:val="21"/>
        </w:rPr>
      </w:pPr>
      <w:r>
        <w:rPr>
          <w:rFonts w:hint="eastAsia" w:ascii="宋体" w:hAnsi="宋体"/>
          <w:b/>
          <w:bCs/>
          <w:szCs w:val="21"/>
        </w:rPr>
        <w:t xml:space="preserve">第十四条  验收     </w:t>
      </w:r>
    </w:p>
    <w:p w14:paraId="2F8AA470">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14:paraId="2705F1F4">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1F21B617">
      <w:pPr>
        <w:ind w:firstLine="420" w:firstLineChars="200"/>
        <w:rPr>
          <w:rFonts w:ascii="宋体" w:hAnsi="宋体"/>
          <w:szCs w:val="21"/>
        </w:rPr>
      </w:pPr>
      <w:r>
        <w:rPr>
          <w:rFonts w:hint="eastAsia" w:ascii="宋体" w:hAnsi="宋体"/>
          <w:szCs w:val="21"/>
        </w:rPr>
        <w:t>3、验收依据为招标文件、投标文件，国家和行业有关规范、规程和标准。</w:t>
      </w:r>
    </w:p>
    <w:p w14:paraId="08F20E8B">
      <w:pPr>
        <w:ind w:firstLine="422" w:firstLineChars="200"/>
        <w:rPr>
          <w:rFonts w:ascii="宋体" w:hAnsi="宋体"/>
          <w:b/>
          <w:bCs/>
          <w:szCs w:val="21"/>
        </w:rPr>
      </w:pPr>
      <w:r>
        <w:rPr>
          <w:rFonts w:hint="eastAsia" w:ascii="宋体" w:hAnsi="宋体"/>
          <w:b/>
          <w:bCs/>
          <w:szCs w:val="21"/>
        </w:rPr>
        <w:t>第十五条  付款方式</w:t>
      </w:r>
    </w:p>
    <w:p w14:paraId="490B1DD1">
      <w:pPr>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14:paraId="04F5C970">
      <w:pPr>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14:paraId="15B3C605">
      <w:pPr>
        <w:ind w:firstLine="420" w:firstLineChars="200"/>
        <w:rPr>
          <w:rFonts w:ascii="宋体" w:hAnsi="宋体"/>
          <w:szCs w:val="21"/>
        </w:rPr>
      </w:pPr>
      <w:r>
        <w:rPr>
          <w:rFonts w:hint="eastAsia" w:ascii="宋体" w:hAnsi="宋体"/>
          <w:szCs w:val="21"/>
        </w:rPr>
        <w:t>3、报告通过专家评审后，甲方向乙方支付合同总价%的款项。</w:t>
      </w:r>
    </w:p>
    <w:p w14:paraId="027CC653">
      <w:pPr>
        <w:ind w:firstLine="422" w:firstLineChars="200"/>
        <w:rPr>
          <w:rFonts w:ascii="宋体" w:hAnsi="宋体"/>
          <w:b/>
          <w:bCs/>
          <w:szCs w:val="21"/>
        </w:rPr>
      </w:pPr>
      <w:r>
        <w:rPr>
          <w:rFonts w:hint="eastAsia" w:ascii="宋体" w:hAnsi="宋体"/>
          <w:b/>
          <w:bCs/>
          <w:szCs w:val="21"/>
        </w:rPr>
        <w:t>第十六条  争议解决办法</w:t>
      </w:r>
    </w:p>
    <w:p w14:paraId="475881D6">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14:paraId="2498C9EF">
      <w:pPr>
        <w:ind w:firstLine="422" w:firstLineChars="200"/>
        <w:rPr>
          <w:rFonts w:ascii="宋体" w:hAnsi="宋体"/>
          <w:b/>
          <w:bCs/>
          <w:szCs w:val="21"/>
        </w:rPr>
      </w:pPr>
      <w:r>
        <w:rPr>
          <w:rFonts w:hint="eastAsia" w:ascii="宋体" w:hAnsi="宋体"/>
          <w:b/>
          <w:bCs/>
          <w:szCs w:val="21"/>
        </w:rPr>
        <w:t>第十七条  风险责任</w:t>
      </w:r>
    </w:p>
    <w:p w14:paraId="16C73B9F">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15E1934A">
      <w:pPr>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14:paraId="07EF1DB8">
      <w:pPr>
        <w:ind w:firstLine="422" w:firstLineChars="200"/>
        <w:rPr>
          <w:rFonts w:ascii="宋体" w:hAnsi="宋体"/>
          <w:b/>
          <w:bCs/>
          <w:szCs w:val="21"/>
        </w:rPr>
      </w:pPr>
      <w:r>
        <w:rPr>
          <w:rFonts w:hint="eastAsia" w:ascii="宋体" w:hAnsi="宋体"/>
          <w:b/>
          <w:bCs/>
          <w:szCs w:val="21"/>
        </w:rPr>
        <w:t>第十八条  违约责任</w:t>
      </w:r>
    </w:p>
    <w:p w14:paraId="686C4B56">
      <w:pPr>
        <w:pStyle w:val="3"/>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546B1197">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14:paraId="7632172B">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w:t>
      </w:r>
      <w:r>
        <w:rPr>
          <w:rFonts w:hint="eastAsia" w:ascii="宋体" w:hAnsi="宋体"/>
          <w:szCs w:val="21"/>
          <w:u w:val="single"/>
        </w:rPr>
        <w:t xml:space="preserve">   %</w:t>
      </w:r>
      <w:r>
        <w:rPr>
          <w:rFonts w:hint="eastAsia" w:ascii="宋体" w:hAnsi="宋体"/>
          <w:szCs w:val="21"/>
        </w:rPr>
        <w:t>支付违约金。</w:t>
      </w:r>
    </w:p>
    <w:p w14:paraId="669FFFD1">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0D1F4C6F">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w:t>
      </w:r>
      <w:r>
        <w:rPr>
          <w:rFonts w:hint="eastAsia" w:ascii="宋体" w:hAnsi="宋体"/>
          <w:szCs w:val="21"/>
          <w:u w:val="single"/>
        </w:rPr>
        <w:t xml:space="preserve">   %</w:t>
      </w:r>
      <w:r>
        <w:rPr>
          <w:rFonts w:hint="eastAsia" w:ascii="宋体" w:hAnsi="宋体"/>
          <w:szCs w:val="21"/>
        </w:rPr>
        <w:t>支付违约金；造成不良影响或对甲方造成损失的，甲方有权要求乙方消除影响，承担赔偿责任，并有权解除合同。</w:t>
      </w:r>
    </w:p>
    <w:p w14:paraId="0F41AA05">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w:t>
      </w:r>
      <w:r>
        <w:rPr>
          <w:rFonts w:hint="eastAsia" w:ascii="宋体" w:hAnsi="宋体"/>
          <w:szCs w:val="21"/>
          <w:u w:val="single"/>
        </w:rPr>
        <w:t xml:space="preserve">   %</w:t>
      </w:r>
      <w:r>
        <w:rPr>
          <w:rFonts w:hint="eastAsia" w:ascii="宋体" w:hAnsi="宋体"/>
          <w:szCs w:val="21"/>
        </w:rPr>
        <w:t>支付违约金，并有权解除合同。</w:t>
      </w:r>
    </w:p>
    <w:p w14:paraId="09DD704A">
      <w:pPr>
        <w:ind w:firstLine="422" w:firstLineChars="200"/>
        <w:rPr>
          <w:rFonts w:ascii="宋体" w:hAnsi="宋体"/>
          <w:b/>
          <w:bCs/>
          <w:szCs w:val="21"/>
        </w:rPr>
      </w:pPr>
      <w:r>
        <w:rPr>
          <w:rFonts w:hint="eastAsia" w:ascii="宋体" w:hAnsi="宋体"/>
          <w:b/>
          <w:bCs/>
          <w:szCs w:val="21"/>
        </w:rPr>
        <w:t>第十九条  其他</w:t>
      </w:r>
    </w:p>
    <w:p w14:paraId="4E038C6F">
      <w:pPr>
        <w:ind w:firstLine="420" w:firstLineChars="200"/>
        <w:rPr>
          <w:rFonts w:ascii="宋体" w:hAnsi="宋体"/>
          <w:szCs w:val="21"/>
        </w:rPr>
      </w:pPr>
      <w:r>
        <w:rPr>
          <w:rFonts w:hint="eastAsia" w:ascii="宋体" w:hAnsi="宋体"/>
          <w:szCs w:val="21"/>
        </w:rPr>
        <w:t>1、本协议书与下列文件一起构成合同文件，如下述文件之间有任何抵触、矛盾或歧义，应按以下顺序解释：</w:t>
      </w:r>
    </w:p>
    <w:p w14:paraId="3DF90425">
      <w:pPr>
        <w:ind w:firstLine="420" w:firstLineChars="200"/>
        <w:rPr>
          <w:rFonts w:ascii="宋体" w:hAnsi="宋体"/>
          <w:szCs w:val="21"/>
        </w:rPr>
      </w:pPr>
      <w:r>
        <w:rPr>
          <w:rFonts w:hint="eastAsia" w:ascii="宋体" w:hAnsi="宋体"/>
          <w:szCs w:val="21"/>
        </w:rPr>
        <w:t>（1）政府采购合同协议书及其变更、补充协议</w:t>
      </w:r>
    </w:p>
    <w:p w14:paraId="3C49DC63">
      <w:pPr>
        <w:ind w:firstLine="420" w:firstLineChars="200"/>
        <w:rPr>
          <w:rFonts w:ascii="宋体" w:hAnsi="宋体"/>
          <w:szCs w:val="21"/>
        </w:rPr>
      </w:pPr>
      <w:r>
        <w:rPr>
          <w:rFonts w:hint="eastAsia" w:ascii="宋体" w:hAnsi="宋体"/>
          <w:szCs w:val="21"/>
        </w:rPr>
        <w:t>（2）政府采购合同专用条款</w:t>
      </w:r>
    </w:p>
    <w:p w14:paraId="701DFFB4">
      <w:pPr>
        <w:ind w:firstLine="420" w:firstLineChars="200"/>
        <w:rPr>
          <w:rFonts w:ascii="宋体" w:hAnsi="宋体"/>
          <w:szCs w:val="21"/>
        </w:rPr>
      </w:pPr>
      <w:r>
        <w:rPr>
          <w:rFonts w:hint="eastAsia" w:ascii="宋体" w:hAnsi="宋体"/>
          <w:szCs w:val="21"/>
        </w:rPr>
        <w:t>（3）政府采购合同通用条款</w:t>
      </w:r>
    </w:p>
    <w:p w14:paraId="2DC4F831">
      <w:pPr>
        <w:ind w:firstLine="420" w:firstLineChars="200"/>
        <w:rPr>
          <w:rFonts w:ascii="宋体" w:hAnsi="宋体"/>
          <w:szCs w:val="21"/>
        </w:rPr>
      </w:pPr>
      <w:r>
        <w:rPr>
          <w:rFonts w:hint="eastAsia" w:ascii="宋体" w:hAnsi="宋体"/>
          <w:szCs w:val="21"/>
        </w:rPr>
        <w:t>（4）中标（成交）通知书</w:t>
      </w:r>
    </w:p>
    <w:p w14:paraId="6619A717">
      <w:pPr>
        <w:ind w:firstLine="420" w:firstLineChars="200"/>
        <w:rPr>
          <w:rFonts w:ascii="宋体" w:hAnsi="宋体"/>
          <w:szCs w:val="21"/>
        </w:rPr>
      </w:pPr>
      <w:r>
        <w:rPr>
          <w:rFonts w:hint="eastAsia" w:ascii="宋体" w:hAnsi="宋体"/>
          <w:szCs w:val="21"/>
        </w:rPr>
        <w:t>（5）投标（响应）文件</w:t>
      </w:r>
    </w:p>
    <w:p w14:paraId="091D033A">
      <w:pPr>
        <w:ind w:firstLine="420" w:firstLineChars="200"/>
        <w:rPr>
          <w:rFonts w:ascii="宋体" w:hAnsi="宋体"/>
          <w:szCs w:val="21"/>
        </w:rPr>
      </w:pPr>
      <w:r>
        <w:rPr>
          <w:rFonts w:hint="eastAsia" w:ascii="宋体" w:hAnsi="宋体"/>
          <w:szCs w:val="21"/>
        </w:rPr>
        <w:t>（6）采购文件</w:t>
      </w:r>
    </w:p>
    <w:p w14:paraId="7456CBD1">
      <w:pPr>
        <w:ind w:firstLine="420" w:firstLineChars="200"/>
        <w:rPr>
          <w:rFonts w:ascii="宋体" w:hAnsi="宋体"/>
          <w:szCs w:val="21"/>
        </w:rPr>
      </w:pPr>
      <w:r>
        <w:rPr>
          <w:rFonts w:hint="eastAsia" w:ascii="宋体" w:hAnsi="宋体"/>
          <w:szCs w:val="21"/>
        </w:rPr>
        <w:t>（7）有关技术文件，图纸</w:t>
      </w:r>
    </w:p>
    <w:p w14:paraId="2F1B487C">
      <w:pPr>
        <w:ind w:firstLine="420" w:firstLineChars="200"/>
        <w:rPr>
          <w:rFonts w:ascii="宋体" w:hAnsi="宋体"/>
          <w:szCs w:val="21"/>
        </w:rPr>
      </w:pPr>
      <w:r>
        <w:rPr>
          <w:rFonts w:hint="eastAsia" w:ascii="宋体" w:hAnsi="宋体"/>
          <w:szCs w:val="21"/>
        </w:rPr>
        <w:t>（8）国家法律、行政法规和规章制度规定或合同约定的作为合同组成部分的其他文件。</w:t>
      </w:r>
    </w:p>
    <w:p w14:paraId="4FE6447D">
      <w:pPr>
        <w:ind w:firstLine="420" w:firstLineChars="200"/>
        <w:rPr>
          <w:rFonts w:ascii="宋体" w:hAnsi="宋体"/>
          <w:szCs w:val="21"/>
        </w:rPr>
      </w:pPr>
      <w:r>
        <w:rPr>
          <w:rFonts w:hint="eastAsia" w:ascii="宋体" w:hAnsi="宋体"/>
          <w:szCs w:val="21"/>
        </w:rPr>
        <w:t>2、下列文件均为本合同的组成部分：</w:t>
      </w:r>
    </w:p>
    <w:p w14:paraId="0BF69DBB">
      <w:pPr>
        <w:ind w:firstLine="420" w:firstLineChars="200"/>
        <w:rPr>
          <w:rFonts w:ascii="宋体" w:hAnsi="宋体"/>
          <w:szCs w:val="21"/>
        </w:rPr>
      </w:pPr>
      <w:r>
        <w:rPr>
          <w:rFonts w:hint="eastAsia" w:ascii="宋体" w:hAnsi="宋体"/>
          <w:szCs w:val="21"/>
        </w:rPr>
        <w:t>（1）号招标文件、答疑及补充通知；</w:t>
      </w:r>
    </w:p>
    <w:p w14:paraId="4132CBB1">
      <w:pPr>
        <w:ind w:firstLine="420" w:firstLineChars="200"/>
        <w:rPr>
          <w:rFonts w:ascii="宋体" w:hAnsi="宋体"/>
          <w:szCs w:val="21"/>
        </w:rPr>
      </w:pPr>
      <w:r>
        <w:rPr>
          <w:rFonts w:hint="eastAsia" w:ascii="宋体" w:hAnsi="宋体"/>
          <w:szCs w:val="21"/>
        </w:rPr>
        <w:t>（2）投标文件；</w:t>
      </w:r>
    </w:p>
    <w:p w14:paraId="4BD37C60">
      <w:pPr>
        <w:ind w:firstLine="420" w:firstLineChars="200"/>
        <w:rPr>
          <w:rFonts w:ascii="宋体" w:hAnsi="宋体"/>
          <w:szCs w:val="21"/>
        </w:rPr>
      </w:pPr>
      <w:r>
        <w:rPr>
          <w:rFonts w:hint="eastAsia" w:ascii="宋体" w:hAnsi="宋体"/>
          <w:szCs w:val="21"/>
        </w:rPr>
        <w:t>（3）本合同执行中共同签署的补充与修正文件。</w:t>
      </w:r>
    </w:p>
    <w:p w14:paraId="742AAEF7">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14:paraId="082461F7">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14:paraId="7E27A33E">
      <w:pPr>
        <w:ind w:firstLine="420" w:firstLineChars="200"/>
        <w:rPr>
          <w:rFonts w:ascii="宋体" w:hAnsi="宋体"/>
          <w:szCs w:val="21"/>
        </w:rPr>
      </w:pPr>
    </w:p>
    <w:p w14:paraId="4E36C418">
      <w:pPr>
        <w:ind w:firstLine="420" w:firstLineChars="200"/>
        <w:rPr>
          <w:rFonts w:ascii="宋体" w:hAnsi="宋体"/>
          <w:szCs w:val="21"/>
        </w:rPr>
      </w:pPr>
    </w:p>
    <w:p w14:paraId="270F5BFC">
      <w:pPr>
        <w:spacing w:line="360" w:lineRule="auto"/>
        <w:ind w:firstLine="560"/>
        <w:jc w:val="left"/>
        <w:rPr>
          <w:rFonts w:ascii="宋体" w:hAnsi="宋体"/>
          <w:szCs w:val="21"/>
        </w:rPr>
      </w:pPr>
      <w:r>
        <w:rPr>
          <w:rFonts w:hint="eastAsia" w:ascii="宋体" w:hAnsi="宋体"/>
          <w:szCs w:val="21"/>
        </w:rPr>
        <w:t>甲方（采购人）：   （盖章）       乙方（供应商）：    （盖章）</w:t>
      </w:r>
    </w:p>
    <w:p w14:paraId="2CE6AF21">
      <w:pPr>
        <w:spacing w:line="360" w:lineRule="auto"/>
        <w:ind w:firstLine="560"/>
        <w:jc w:val="left"/>
        <w:rPr>
          <w:rFonts w:ascii="宋体" w:hAnsi="宋体"/>
          <w:szCs w:val="21"/>
        </w:rPr>
      </w:pPr>
      <w:r>
        <w:rPr>
          <w:rFonts w:hint="eastAsia" w:ascii="宋体" w:hAnsi="宋体"/>
          <w:szCs w:val="21"/>
        </w:rPr>
        <w:t xml:space="preserve">法定代表人：                     法定代表人： </w:t>
      </w:r>
    </w:p>
    <w:p w14:paraId="1A9A2523">
      <w:pPr>
        <w:spacing w:line="360" w:lineRule="auto"/>
        <w:ind w:firstLine="560"/>
        <w:jc w:val="left"/>
        <w:rPr>
          <w:rFonts w:ascii="宋体" w:hAnsi="宋体"/>
          <w:szCs w:val="21"/>
        </w:rPr>
      </w:pPr>
      <w:r>
        <w:rPr>
          <w:rFonts w:hint="eastAsia" w:ascii="宋体" w:hAnsi="宋体"/>
          <w:szCs w:val="21"/>
        </w:rPr>
        <w:t>委托代理人：                     委托代理人：</w:t>
      </w:r>
    </w:p>
    <w:p w14:paraId="063FD034">
      <w:pPr>
        <w:ind w:firstLine="420" w:firstLineChars="200"/>
        <w:rPr>
          <w:rFonts w:ascii="宋体" w:hAnsi="宋体"/>
          <w:szCs w:val="21"/>
        </w:rPr>
      </w:pPr>
      <w:r>
        <w:rPr>
          <w:rFonts w:hint="eastAsia" w:ascii="宋体" w:hAnsi="宋体"/>
          <w:szCs w:val="21"/>
        </w:rPr>
        <w:t>日期：   年     月    日         日期：   年     月    日</w:t>
      </w:r>
    </w:p>
    <w:p w14:paraId="4210477A">
      <w:pPr>
        <w:ind w:firstLine="420" w:firstLineChars="200"/>
        <w:rPr>
          <w:rFonts w:ascii="宋体" w:hAnsi="宋体"/>
          <w:szCs w:val="21"/>
        </w:rPr>
      </w:pPr>
    </w:p>
    <w:p w14:paraId="4CB2C1C3">
      <w:pPr>
        <w:ind w:firstLine="420" w:firstLineChars="200"/>
        <w:rPr>
          <w:rFonts w:ascii="宋体" w:hAnsi="宋体"/>
          <w:szCs w:val="21"/>
        </w:rPr>
      </w:pPr>
    </w:p>
    <w:p w14:paraId="2746F09F">
      <w:pPr>
        <w:ind w:firstLine="420" w:firstLineChars="200"/>
        <w:rPr>
          <w:rFonts w:ascii="宋体" w:hAnsi="宋体"/>
          <w:szCs w:val="21"/>
        </w:rPr>
      </w:pPr>
    </w:p>
    <w:p w14:paraId="5AEAFB0B">
      <w:pPr>
        <w:ind w:firstLine="420" w:firstLineChars="200"/>
        <w:rPr>
          <w:rFonts w:ascii="宋体" w:hAnsi="宋体"/>
          <w:szCs w:val="21"/>
        </w:rPr>
      </w:pPr>
    </w:p>
    <w:p w14:paraId="4E0DF707">
      <w:pPr>
        <w:ind w:firstLine="420" w:firstLineChars="200"/>
        <w:rPr>
          <w:rFonts w:ascii="宋体" w:hAnsi="宋体"/>
          <w:szCs w:val="21"/>
        </w:rPr>
      </w:pPr>
    </w:p>
    <w:p w14:paraId="20C08C3A">
      <w:pPr>
        <w:widowControl/>
        <w:jc w:val="left"/>
        <w:rPr>
          <w:rFonts w:ascii="宋体" w:hAnsi="宋体"/>
          <w:szCs w:val="21"/>
        </w:rPr>
      </w:pPr>
      <w:r>
        <w:rPr>
          <w:rFonts w:ascii="宋体" w:hAnsi="宋体"/>
          <w:szCs w:val="21"/>
        </w:rPr>
        <w:br w:type="page"/>
      </w:r>
    </w:p>
    <w:p w14:paraId="482B6F3A">
      <w:pPr>
        <w:pStyle w:val="7"/>
        <w:spacing w:before="120" w:beforeLines="50" w:after="120" w:afterLines="50"/>
        <w:ind w:left="562"/>
        <w:rPr>
          <w:sz w:val="28"/>
          <w:szCs w:val="28"/>
        </w:rPr>
      </w:pPr>
      <w:bookmarkStart w:id="45" w:name="_Hlk72439706"/>
      <w:r>
        <w:rPr>
          <w:rFonts w:hint="eastAsia"/>
          <w:sz w:val="28"/>
          <w:szCs w:val="28"/>
        </w:rPr>
        <w:t>第二册  通用条款（公开招标）</w:t>
      </w:r>
    </w:p>
    <w:p w14:paraId="4F25E711">
      <w:pPr>
        <w:pStyle w:val="7"/>
        <w:numPr>
          <w:ilvl w:val="0"/>
          <w:numId w:val="13"/>
        </w:numPr>
        <w:spacing w:before="120" w:beforeLines="50" w:after="120" w:afterLines="50"/>
        <w:ind w:left="562" w:hanging="562"/>
        <w:rPr>
          <w:sz w:val="28"/>
          <w:szCs w:val="28"/>
        </w:rPr>
      </w:pPr>
      <w:bookmarkStart w:id="46" w:name="_Hlk72399513"/>
      <w:r>
        <w:rPr>
          <w:rFonts w:hint="eastAsia"/>
          <w:sz w:val="28"/>
          <w:szCs w:val="28"/>
        </w:rPr>
        <w:t>总则</w:t>
      </w:r>
    </w:p>
    <w:bookmarkEnd w:id="46"/>
    <w:p w14:paraId="5FF1DE97">
      <w:pPr>
        <w:rPr>
          <w:rFonts w:ascii="黑体" w:hAnsi="宋体" w:eastAsia="黑体"/>
          <w:sz w:val="24"/>
        </w:rPr>
      </w:pPr>
      <w:r>
        <w:rPr>
          <w:rFonts w:hint="eastAsia" w:ascii="黑体" w:hAnsi="宋体" w:eastAsia="黑体"/>
          <w:sz w:val="24"/>
        </w:rPr>
        <w:t>1. 通用条款说明</w:t>
      </w:r>
    </w:p>
    <w:p w14:paraId="3FAFDE7A">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47" w:name="_Hlk72399729"/>
      <w:r>
        <w:rPr>
          <w:rFonts w:hint="eastAsia" w:ascii="宋体" w:hAnsi="宋体"/>
          <w:szCs w:val="21"/>
        </w:rPr>
        <w:t>如有需要，政府集中采购机构可以对通用条款的内容进行补充。</w:t>
      </w:r>
      <w:bookmarkEnd w:id="47"/>
    </w:p>
    <w:p w14:paraId="682CA0BD">
      <w:pPr>
        <w:ind w:firstLine="411" w:firstLineChars="196"/>
        <w:rPr>
          <w:rFonts w:ascii="宋体" w:hAnsi="宋体"/>
          <w:szCs w:val="21"/>
        </w:rPr>
      </w:pPr>
      <w:r>
        <w:rPr>
          <w:rFonts w:hint="eastAsia" w:ascii="宋体" w:hAnsi="宋体"/>
          <w:szCs w:val="21"/>
        </w:rPr>
        <w:t>1.2招标文件分为第一册“专用条款”和第二册“通用条款”。</w:t>
      </w:r>
    </w:p>
    <w:p w14:paraId="0C20B394">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166E7824">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14:paraId="5AC8ACB0">
      <w:pPr>
        <w:ind w:firstLine="411" w:firstLineChars="196"/>
        <w:rPr>
          <w:rFonts w:ascii="宋体" w:hAnsi="宋体"/>
          <w:szCs w:val="21"/>
        </w:rPr>
      </w:pPr>
      <w:r>
        <w:rPr>
          <w:rFonts w:hint="eastAsia" w:ascii="宋体" w:hAnsi="宋体"/>
          <w:szCs w:val="21"/>
        </w:rPr>
        <w:t>1.5 “专用条款”和“通用条款”表述不一致或有冲突时，以“专用条款”为准。</w:t>
      </w:r>
    </w:p>
    <w:p w14:paraId="1BB6CEE9">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27F739B7">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14:paraId="0AD4086E">
      <w:pPr>
        <w:rPr>
          <w:rFonts w:ascii="黑体" w:hAnsi="宋体" w:eastAsia="黑体"/>
          <w:sz w:val="24"/>
        </w:rPr>
      </w:pPr>
      <w:r>
        <w:rPr>
          <w:rFonts w:hint="eastAsia" w:ascii="黑体" w:hAnsi="宋体" w:eastAsia="黑体"/>
          <w:sz w:val="24"/>
        </w:rPr>
        <w:t>3．定义</w:t>
      </w:r>
    </w:p>
    <w:p w14:paraId="50095A92">
      <w:pPr>
        <w:ind w:firstLine="420" w:firstLineChars="200"/>
        <w:rPr>
          <w:rFonts w:ascii="宋体" w:hAnsi="宋体"/>
          <w:szCs w:val="21"/>
        </w:rPr>
      </w:pPr>
      <w:r>
        <w:rPr>
          <w:rFonts w:ascii="宋体" w:hAnsi="宋体"/>
          <w:szCs w:val="21"/>
        </w:rPr>
        <w:t>招标文件中下列术语应解释为：</w:t>
      </w:r>
    </w:p>
    <w:p w14:paraId="6070B718">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5439AAE4">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46CA67B8">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3F15BDCC">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3B536E96">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6D682280">
      <w:pPr>
        <w:ind w:firstLine="411" w:firstLineChars="196"/>
        <w:rPr>
          <w:rFonts w:ascii="宋体" w:hAnsi="宋体"/>
          <w:szCs w:val="21"/>
        </w:rPr>
      </w:pPr>
      <w:r>
        <w:rPr>
          <w:rFonts w:hint="eastAsia" w:ascii="宋体" w:hAnsi="宋体"/>
          <w:szCs w:val="21"/>
        </w:rPr>
        <w:t>3.6“合同”指由本次招标所产生的合同或合约文件；</w:t>
      </w:r>
    </w:p>
    <w:p w14:paraId="3EDF6D41">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szCs w:val="21"/>
        </w:rPr>
        <w:t>深圳公共资源交易中心（深圳交易集团有限公司盐田分公司）</w:t>
      </w:r>
      <w:r>
        <w:rPr>
          <w:rFonts w:hint="eastAsia" w:ascii="宋体" w:hAnsi="宋体"/>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14:paraId="2911D5CD">
      <w:pPr>
        <w:ind w:firstLine="411" w:firstLineChars="196"/>
        <w:rPr>
          <w:rFonts w:ascii="宋体" w:hAnsi="宋体"/>
          <w:szCs w:val="21"/>
        </w:rPr>
      </w:pPr>
      <w:r>
        <w:rPr>
          <w:rFonts w:hint="eastAsia" w:ascii="宋体" w:hAnsi="宋体"/>
          <w:szCs w:val="21"/>
        </w:rPr>
        <w:t>3.8“网上投标”指通过</w:t>
      </w:r>
      <w:r>
        <w:rPr>
          <w:rFonts w:hint="eastAsia" w:ascii="宋体" w:hAnsi="宋体"/>
          <w:b/>
          <w:bCs/>
          <w:szCs w:val="21"/>
        </w:rPr>
        <w:t>深圳公共资源交易中心（深圳交易集团有限公司盐田分公司）</w:t>
      </w:r>
      <w:r>
        <w:rPr>
          <w:rFonts w:hint="eastAsia" w:ascii="宋体" w:hAnsi="宋体"/>
          <w:szCs w:val="21"/>
        </w:rPr>
        <w:t>网站上传电子投标文件；</w:t>
      </w:r>
    </w:p>
    <w:p w14:paraId="4383F6D2">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14:paraId="6FBEAC09">
      <w:pPr>
        <w:rPr>
          <w:rFonts w:ascii="黑体" w:hAnsi="宋体" w:eastAsia="黑体"/>
          <w:sz w:val="24"/>
        </w:rPr>
      </w:pPr>
      <w:r>
        <w:rPr>
          <w:rFonts w:hint="eastAsia" w:ascii="黑体" w:hAnsi="宋体" w:eastAsia="黑体"/>
          <w:sz w:val="24"/>
        </w:rPr>
        <w:t xml:space="preserve">4. </w:t>
      </w:r>
      <w:bookmarkStart w:id="48" w:name="_Hlk72398643"/>
      <w:r>
        <w:rPr>
          <w:rFonts w:hint="eastAsia" w:ascii="黑体" w:hAnsi="宋体" w:eastAsia="黑体"/>
          <w:sz w:val="24"/>
        </w:rPr>
        <w:t>政府采购供应商责任</w:t>
      </w:r>
    </w:p>
    <w:p w14:paraId="240BF8FB">
      <w:pPr>
        <w:ind w:firstLine="411" w:firstLineChars="196"/>
        <w:rPr>
          <w:rFonts w:ascii="宋体" w:hAnsi="宋体"/>
          <w:szCs w:val="21"/>
        </w:rPr>
      </w:pPr>
      <w:r>
        <w:rPr>
          <w:rFonts w:hint="eastAsia" w:ascii="宋体" w:hAnsi="宋体"/>
          <w:szCs w:val="21"/>
        </w:rPr>
        <w:t>4.1欢迎诚信、有实力和有社会责任心的供应商参与政府采购事业。</w:t>
      </w:r>
    </w:p>
    <w:p w14:paraId="7A38AEC0">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1B82272C">
      <w:pPr>
        <w:rPr>
          <w:rFonts w:ascii="黑体" w:hAnsi="宋体" w:eastAsia="黑体"/>
          <w:sz w:val="24"/>
        </w:rPr>
      </w:pPr>
      <w:r>
        <w:rPr>
          <w:rFonts w:hint="eastAsia" w:ascii="黑体" w:hAnsi="宋体" w:eastAsia="黑体"/>
          <w:sz w:val="24"/>
        </w:rPr>
        <w:t>5．投标人参加政府采购的条件</w:t>
      </w:r>
    </w:p>
    <w:p w14:paraId="36991EA9">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14:paraId="6646A5F3">
      <w:pPr>
        <w:ind w:firstLine="411" w:firstLineChars="196"/>
        <w:rPr>
          <w:rFonts w:ascii="宋体" w:hAnsi="宋体"/>
          <w:szCs w:val="21"/>
        </w:rPr>
      </w:pPr>
      <w:r>
        <w:rPr>
          <w:rFonts w:hint="eastAsia" w:ascii="宋体" w:hAnsi="宋体"/>
          <w:szCs w:val="21"/>
        </w:rPr>
        <w:t>5.2投标人资格要求</w:t>
      </w:r>
    </w:p>
    <w:p w14:paraId="1599E5B2">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03A265B2">
      <w:pPr>
        <w:ind w:firstLine="411" w:firstLineChars="196"/>
        <w:rPr>
          <w:rFonts w:ascii="宋体" w:hAnsi="宋体"/>
          <w:szCs w:val="21"/>
        </w:rPr>
      </w:pPr>
      <w:r>
        <w:rPr>
          <w:rFonts w:hint="eastAsia" w:ascii="宋体" w:hAnsi="宋体"/>
          <w:szCs w:val="21"/>
        </w:rPr>
        <w:t>5.3联合体投标</w:t>
      </w:r>
    </w:p>
    <w:p w14:paraId="7AA5D4D5">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14:paraId="36195F32">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2C74B17E">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14:paraId="60250F51">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14:paraId="5AE55FDE">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14:paraId="464E8F24">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14:paraId="6AD5F9DA">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14:paraId="44F3FA73">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14:paraId="2D859E7C">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14:paraId="71BA27A1">
      <w:pPr>
        <w:ind w:firstLine="411" w:firstLineChars="196"/>
        <w:rPr>
          <w:rFonts w:ascii="宋体" w:hAnsi="宋体"/>
        </w:rPr>
      </w:pPr>
      <w:r>
        <w:rPr>
          <w:rFonts w:hint="eastAsia" w:ascii="宋体" w:hAnsi="宋体"/>
        </w:rPr>
        <w:t>（2）在投标截止前，投标联合体各方均应注册成政府集中采购机构供应商；</w:t>
      </w:r>
    </w:p>
    <w:p w14:paraId="30773CC4">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14:paraId="5E135515">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58B57416">
      <w:pPr>
        <w:ind w:firstLine="411" w:firstLineChars="196"/>
        <w:rPr>
          <w:rFonts w:ascii="宋体" w:hAnsi="宋体"/>
        </w:rPr>
      </w:pPr>
      <w:r>
        <w:rPr>
          <w:rFonts w:hint="eastAsia" w:ascii="宋体" w:hAnsi="宋体"/>
        </w:rPr>
        <w:t>（5）投标人的投标文件及中标后签署的合同协议对联合体各方均具法律约束力；</w:t>
      </w:r>
    </w:p>
    <w:p w14:paraId="1F83A0B0">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53A504BD">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14:paraId="644716E8">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793B6C07">
      <w:pPr>
        <w:ind w:firstLine="411" w:firstLineChars="196"/>
        <w:rPr>
          <w:rFonts w:ascii="宋体" w:hAnsi="宋体"/>
          <w:szCs w:val="21"/>
        </w:rPr>
      </w:pPr>
      <w:r>
        <w:rPr>
          <w:rFonts w:hint="eastAsia" w:ascii="宋体" w:hAnsi="宋体"/>
        </w:rPr>
        <w:t>（9）本通用条款中“投标人”一词亦指联合体各方，专用条款另有规定或说明的除外。</w:t>
      </w:r>
    </w:p>
    <w:p w14:paraId="70158464">
      <w:pPr>
        <w:rPr>
          <w:rFonts w:ascii="黑体" w:hAnsi="宋体" w:eastAsia="黑体"/>
          <w:sz w:val="24"/>
        </w:rPr>
      </w:pPr>
      <w:r>
        <w:rPr>
          <w:rFonts w:hint="eastAsia" w:ascii="黑体" w:hAnsi="宋体" w:eastAsia="黑体"/>
          <w:sz w:val="24"/>
        </w:rPr>
        <w:t>6．政策导向</w:t>
      </w:r>
    </w:p>
    <w:p w14:paraId="20E01149">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政府采购扶持贫困地区、中小企业、监狱企业和残疾人福利性单位发展，支持节能减排、环境保护。</w:t>
      </w:r>
    </w:p>
    <w:p w14:paraId="20EAD8C4">
      <w:pPr>
        <w:ind w:firstLine="405"/>
        <w:rPr>
          <w:rFonts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4F1F9502">
      <w:pPr>
        <w:ind w:firstLine="405"/>
      </w:pPr>
      <w:r>
        <w:rPr>
          <w:rFonts w:hint="eastAsia" w:ascii="宋体" w:hAnsi="宋体"/>
        </w:rPr>
        <w:t>6.3  本项目支持投标人性别平等的相关政策。</w:t>
      </w:r>
    </w:p>
    <w:p w14:paraId="402D04B9">
      <w:pPr>
        <w:rPr>
          <w:rFonts w:ascii="黑体" w:hAnsi="宋体" w:eastAsia="黑体"/>
          <w:sz w:val="24"/>
        </w:rPr>
      </w:pPr>
      <w:r>
        <w:rPr>
          <w:rFonts w:hint="eastAsia" w:ascii="黑体" w:hAnsi="宋体" w:eastAsia="黑体"/>
          <w:sz w:val="24"/>
        </w:rPr>
        <w:t>7. 本项目若涉及采购货物，则合格的货物及相应服务应满足以下要求：</w:t>
      </w:r>
    </w:p>
    <w:p w14:paraId="255D0EE8">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551C955F">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4707B5C7">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35934494">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49"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9"/>
    </w:p>
    <w:p w14:paraId="1060888C">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68F37E5A">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14:paraId="1A21D1FE">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14:paraId="3C9F793D">
      <w:pPr>
        <w:rPr>
          <w:rFonts w:ascii="黑体" w:hAnsi="宋体" w:eastAsia="黑体"/>
          <w:sz w:val="24"/>
        </w:rPr>
      </w:pPr>
      <w:r>
        <w:rPr>
          <w:rFonts w:hint="eastAsia" w:ascii="黑体" w:hAnsi="宋体" w:eastAsia="黑体"/>
          <w:sz w:val="24"/>
        </w:rPr>
        <w:t>8．投标费用</w:t>
      </w:r>
    </w:p>
    <w:p w14:paraId="789B1B54">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14:paraId="116CD9EE">
      <w:pPr>
        <w:rPr>
          <w:rFonts w:ascii="黑体" w:hAnsi="宋体" w:eastAsia="黑体"/>
          <w:sz w:val="24"/>
        </w:rPr>
      </w:pPr>
      <w:r>
        <w:rPr>
          <w:rFonts w:hint="eastAsia" w:ascii="黑体" w:hAnsi="宋体" w:eastAsia="黑体"/>
          <w:sz w:val="24"/>
        </w:rPr>
        <w:t>9．踏勘现场</w:t>
      </w:r>
    </w:p>
    <w:p w14:paraId="5E36A5F0">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6C953489">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489C14FE">
      <w:pPr>
        <w:ind w:firstLine="411" w:firstLineChars="196"/>
        <w:rPr>
          <w:rFonts w:ascii="宋体" w:hAnsi="宋体"/>
        </w:rPr>
      </w:pPr>
      <w:r>
        <w:rPr>
          <w:rFonts w:hint="eastAsia" w:ascii="宋体" w:hAnsi="宋体"/>
        </w:rPr>
        <w:t>9.3采购人应当通过政府集中采购机构向投标人提供有关现场的书面资料和数据。</w:t>
      </w:r>
    </w:p>
    <w:p w14:paraId="747CAA8B">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481FE854">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1B8A8827">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778F84F1">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6CE6EF03">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0FACB08B">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48"/>
    <w:p w14:paraId="38227F18">
      <w:pPr>
        <w:ind w:firstLine="411" w:firstLineChars="196"/>
        <w:rPr>
          <w:rFonts w:ascii="宋体" w:hAnsi="宋体"/>
        </w:rPr>
      </w:pPr>
    </w:p>
    <w:p w14:paraId="7680EDAC">
      <w:pPr>
        <w:pStyle w:val="7"/>
        <w:numPr>
          <w:ilvl w:val="0"/>
          <w:numId w:val="13"/>
        </w:numPr>
        <w:spacing w:before="120" w:beforeLines="50" w:after="120" w:afterLines="50"/>
        <w:ind w:left="562" w:hanging="562"/>
        <w:rPr>
          <w:sz w:val="28"/>
          <w:szCs w:val="28"/>
        </w:rPr>
      </w:pPr>
      <w:r>
        <w:rPr>
          <w:rFonts w:hint="eastAsia"/>
          <w:sz w:val="28"/>
          <w:szCs w:val="28"/>
        </w:rPr>
        <w:t>招标文件</w:t>
      </w:r>
    </w:p>
    <w:p w14:paraId="239223B3">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50" w:name="_Hlk72399819"/>
      <w:r>
        <w:rPr>
          <w:rFonts w:hint="eastAsia" w:ascii="黑体" w:hAnsi="宋体" w:eastAsia="黑体"/>
          <w:sz w:val="24"/>
        </w:rPr>
        <w:t>招标文件的编制与组成</w:t>
      </w:r>
    </w:p>
    <w:p w14:paraId="65D06182">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4AAE3569">
      <w:pPr>
        <w:ind w:firstLine="411" w:firstLineChars="196"/>
        <w:rPr>
          <w:rFonts w:ascii="宋体" w:hAnsi="宋体"/>
          <w:szCs w:val="21"/>
        </w:rPr>
      </w:pPr>
      <w:r>
        <w:rPr>
          <w:rFonts w:hint="eastAsia" w:ascii="宋体" w:hAnsi="宋体"/>
          <w:szCs w:val="21"/>
        </w:rPr>
        <w:t>招标文件包括下列内容：</w:t>
      </w:r>
    </w:p>
    <w:p w14:paraId="0F57C557">
      <w:pPr>
        <w:ind w:left="420" w:leftChars="200" w:firstLine="413" w:firstLineChars="196"/>
        <w:rPr>
          <w:rFonts w:ascii="宋体" w:hAnsi="宋体"/>
          <w:b/>
          <w:szCs w:val="21"/>
        </w:rPr>
      </w:pPr>
      <w:r>
        <w:rPr>
          <w:rFonts w:hint="eastAsia" w:ascii="宋体" w:hAnsi="宋体"/>
          <w:b/>
          <w:szCs w:val="21"/>
        </w:rPr>
        <w:t>第一册  专用条款</w:t>
      </w:r>
    </w:p>
    <w:p w14:paraId="4F1ADA61">
      <w:pPr>
        <w:ind w:left="1079" w:leftChars="514"/>
        <w:rPr>
          <w:rFonts w:ascii="宋体" w:hAnsi="宋体"/>
          <w:b/>
          <w:szCs w:val="21"/>
        </w:rPr>
      </w:pPr>
      <w:r>
        <w:rPr>
          <w:rFonts w:hint="eastAsia" w:ascii="宋体" w:hAnsi="宋体"/>
          <w:b/>
          <w:szCs w:val="21"/>
        </w:rPr>
        <w:t>关键信息</w:t>
      </w:r>
    </w:p>
    <w:p w14:paraId="682289E0">
      <w:pPr>
        <w:ind w:left="630" w:leftChars="300" w:firstLine="411" w:firstLineChars="196"/>
        <w:rPr>
          <w:rFonts w:ascii="宋体" w:hAnsi="宋体"/>
          <w:szCs w:val="21"/>
        </w:rPr>
      </w:pPr>
      <w:r>
        <w:rPr>
          <w:rFonts w:hint="eastAsia" w:ascii="宋体" w:hAnsi="宋体"/>
          <w:szCs w:val="21"/>
        </w:rPr>
        <w:t>第一章  招标公告</w:t>
      </w:r>
    </w:p>
    <w:p w14:paraId="5CB06573">
      <w:pPr>
        <w:ind w:left="630" w:leftChars="300" w:firstLine="411" w:firstLineChars="196"/>
        <w:rPr>
          <w:rFonts w:ascii="宋体" w:hAnsi="宋体"/>
          <w:szCs w:val="21"/>
        </w:rPr>
      </w:pPr>
      <w:r>
        <w:rPr>
          <w:rFonts w:hint="eastAsia" w:ascii="宋体" w:hAnsi="宋体"/>
          <w:szCs w:val="21"/>
        </w:rPr>
        <w:t>第二章  对通用条款的补充内容及其他关键信息</w:t>
      </w:r>
    </w:p>
    <w:p w14:paraId="3A69D723">
      <w:pPr>
        <w:ind w:left="630" w:leftChars="300" w:firstLine="411" w:firstLineChars="196"/>
        <w:rPr>
          <w:rFonts w:ascii="宋体" w:hAnsi="宋体"/>
          <w:szCs w:val="21"/>
        </w:rPr>
      </w:pPr>
      <w:r>
        <w:rPr>
          <w:rFonts w:hint="eastAsia" w:ascii="宋体" w:hAnsi="宋体"/>
          <w:szCs w:val="21"/>
        </w:rPr>
        <w:t>第三章  用户需求书</w:t>
      </w:r>
    </w:p>
    <w:p w14:paraId="08DF5DD7">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14:paraId="0BA469A6">
      <w:pPr>
        <w:ind w:left="630" w:leftChars="300" w:firstLine="411" w:firstLineChars="196"/>
        <w:rPr>
          <w:rFonts w:ascii="宋体" w:hAnsi="宋体"/>
          <w:szCs w:val="21"/>
        </w:rPr>
      </w:pPr>
      <w:r>
        <w:rPr>
          <w:rFonts w:hint="eastAsia" w:ascii="宋体" w:hAnsi="宋体"/>
          <w:szCs w:val="21"/>
        </w:rPr>
        <w:t>第五章  合同条款及格式</w:t>
      </w:r>
    </w:p>
    <w:p w14:paraId="67079250">
      <w:pPr>
        <w:ind w:left="420" w:leftChars="200" w:firstLine="413" w:firstLineChars="196"/>
        <w:rPr>
          <w:rFonts w:ascii="宋体" w:hAnsi="宋体"/>
          <w:b/>
          <w:szCs w:val="21"/>
        </w:rPr>
      </w:pPr>
      <w:r>
        <w:rPr>
          <w:rFonts w:hint="eastAsia" w:ascii="宋体" w:hAnsi="宋体"/>
          <w:b/>
          <w:szCs w:val="21"/>
        </w:rPr>
        <w:t>第二册  通用条款</w:t>
      </w:r>
    </w:p>
    <w:p w14:paraId="26EE9D76">
      <w:pPr>
        <w:ind w:left="630" w:leftChars="300" w:firstLine="411" w:firstLineChars="196"/>
        <w:rPr>
          <w:rFonts w:ascii="宋体" w:hAnsi="宋体"/>
          <w:szCs w:val="21"/>
        </w:rPr>
      </w:pPr>
      <w:r>
        <w:rPr>
          <w:rFonts w:hint="eastAsia" w:ascii="宋体" w:hAnsi="宋体"/>
          <w:szCs w:val="21"/>
        </w:rPr>
        <w:t>第一章  总则</w:t>
      </w:r>
    </w:p>
    <w:p w14:paraId="142829E8">
      <w:pPr>
        <w:ind w:left="630" w:leftChars="300" w:firstLine="411" w:firstLineChars="196"/>
        <w:rPr>
          <w:rFonts w:ascii="宋体" w:hAnsi="宋体"/>
          <w:szCs w:val="21"/>
        </w:rPr>
      </w:pPr>
      <w:r>
        <w:rPr>
          <w:rFonts w:hint="eastAsia" w:ascii="宋体" w:hAnsi="宋体"/>
          <w:szCs w:val="21"/>
        </w:rPr>
        <w:t>第二章  招标文件</w:t>
      </w:r>
    </w:p>
    <w:p w14:paraId="55604A5C">
      <w:pPr>
        <w:ind w:left="630" w:leftChars="300" w:firstLine="411" w:firstLineChars="196"/>
        <w:rPr>
          <w:rFonts w:ascii="宋体" w:hAnsi="宋体"/>
          <w:szCs w:val="21"/>
        </w:rPr>
      </w:pPr>
      <w:r>
        <w:rPr>
          <w:rFonts w:hint="eastAsia" w:ascii="宋体" w:hAnsi="宋体"/>
          <w:szCs w:val="21"/>
        </w:rPr>
        <w:t>第三章  投标文件的编制</w:t>
      </w:r>
    </w:p>
    <w:p w14:paraId="425C2E1F">
      <w:pPr>
        <w:ind w:left="630" w:leftChars="300" w:firstLine="411" w:firstLineChars="196"/>
        <w:rPr>
          <w:rFonts w:ascii="宋体" w:hAnsi="宋体"/>
          <w:szCs w:val="21"/>
        </w:rPr>
      </w:pPr>
      <w:r>
        <w:rPr>
          <w:rFonts w:hint="eastAsia" w:ascii="宋体" w:hAnsi="宋体"/>
          <w:szCs w:val="21"/>
        </w:rPr>
        <w:t>第四章  投标文件的递交</w:t>
      </w:r>
    </w:p>
    <w:p w14:paraId="4476A070">
      <w:pPr>
        <w:ind w:left="630" w:leftChars="300" w:firstLine="411" w:firstLineChars="196"/>
        <w:rPr>
          <w:rFonts w:ascii="宋体" w:hAnsi="宋体"/>
          <w:szCs w:val="21"/>
        </w:rPr>
      </w:pPr>
      <w:r>
        <w:rPr>
          <w:rFonts w:hint="eastAsia" w:ascii="宋体" w:hAnsi="宋体"/>
          <w:szCs w:val="21"/>
        </w:rPr>
        <w:t>第五章  开标</w:t>
      </w:r>
    </w:p>
    <w:p w14:paraId="368A3C96">
      <w:pPr>
        <w:ind w:left="630" w:leftChars="300" w:firstLine="411" w:firstLineChars="196"/>
        <w:rPr>
          <w:rFonts w:ascii="宋体" w:hAnsi="宋体"/>
          <w:szCs w:val="21"/>
        </w:rPr>
      </w:pPr>
      <w:r>
        <w:rPr>
          <w:rFonts w:hint="eastAsia" w:ascii="宋体" w:hAnsi="宋体"/>
          <w:szCs w:val="21"/>
        </w:rPr>
        <w:t>第六章  评审要求</w:t>
      </w:r>
    </w:p>
    <w:p w14:paraId="562556F8">
      <w:pPr>
        <w:ind w:left="630" w:leftChars="300" w:firstLine="411" w:firstLineChars="196"/>
        <w:rPr>
          <w:rFonts w:ascii="宋体" w:hAnsi="宋体"/>
          <w:szCs w:val="21"/>
        </w:rPr>
      </w:pPr>
      <w:r>
        <w:rPr>
          <w:rFonts w:hint="eastAsia" w:ascii="宋体" w:hAnsi="宋体"/>
          <w:szCs w:val="21"/>
        </w:rPr>
        <w:t>第七章  评审程序及评审方法</w:t>
      </w:r>
    </w:p>
    <w:p w14:paraId="52C8D1F8">
      <w:pPr>
        <w:ind w:left="630" w:leftChars="300" w:firstLine="411" w:firstLineChars="196"/>
        <w:rPr>
          <w:rFonts w:ascii="宋体" w:hAnsi="宋体"/>
          <w:szCs w:val="21"/>
        </w:rPr>
      </w:pPr>
      <w:r>
        <w:rPr>
          <w:rFonts w:hint="eastAsia" w:ascii="宋体" w:hAnsi="宋体"/>
          <w:szCs w:val="21"/>
        </w:rPr>
        <w:t>第八章  定标及公示</w:t>
      </w:r>
    </w:p>
    <w:p w14:paraId="188BB43C">
      <w:pPr>
        <w:ind w:left="630" w:leftChars="300" w:firstLine="411" w:firstLineChars="196"/>
        <w:rPr>
          <w:rFonts w:ascii="宋体" w:hAnsi="宋体"/>
          <w:szCs w:val="21"/>
        </w:rPr>
      </w:pPr>
      <w:r>
        <w:rPr>
          <w:rFonts w:hint="eastAsia" w:ascii="宋体" w:hAnsi="宋体"/>
          <w:szCs w:val="21"/>
        </w:rPr>
        <w:t>第九章  公开招标失败的后续处理</w:t>
      </w:r>
    </w:p>
    <w:p w14:paraId="224344E4">
      <w:pPr>
        <w:ind w:left="630" w:leftChars="300" w:firstLine="411" w:firstLineChars="196"/>
        <w:rPr>
          <w:rFonts w:ascii="宋体" w:hAnsi="宋体"/>
          <w:szCs w:val="21"/>
        </w:rPr>
      </w:pPr>
      <w:r>
        <w:rPr>
          <w:rFonts w:hint="eastAsia" w:ascii="宋体" w:hAnsi="宋体"/>
          <w:szCs w:val="21"/>
        </w:rPr>
        <w:t>第十章  合同的授予与备案</w:t>
      </w:r>
    </w:p>
    <w:p w14:paraId="06DF3637">
      <w:pPr>
        <w:ind w:left="630" w:leftChars="300" w:firstLine="411" w:firstLineChars="196"/>
        <w:rPr>
          <w:rFonts w:ascii="宋体" w:hAnsi="宋体"/>
          <w:szCs w:val="21"/>
        </w:rPr>
      </w:pPr>
      <w:r>
        <w:rPr>
          <w:rFonts w:hint="eastAsia" w:ascii="宋体" w:hAnsi="宋体"/>
          <w:szCs w:val="21"/>
        </w:rPr>
        <w:t>第十一章  质疑处理</w:t>
      </w:r>
    </w:p>
    <w:p w14:paraId="3C628416">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CD4D155">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2988E37B">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191A3265">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655904AA">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5916440F">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5DD5B13A">
      <w:pPr>
        <w:ind w:firstLine="413" w:firstLineChars="196"/>
        <w:rPr>
          <w:rFonts w:ascii="宋体" w:hAnsi="宋体"/>
          <w:szCs w:val="21"/>
        </w:rPr>
      </w:pPr>
      <w:r>
        <w:rPr>
          <w:rFonts w:hint="eastAsia" w:ascii="宋体" w:hAnsi="宋体"/>
          <w:b/>
          <w:color w:val="FF0000"/>
          <w:szCs w:val="21"/>
        </w:rPr>
        <w:t>12.4对于没有提出澄清又参与了该项目投标的供应商将被视为完全认同该招标文件（含澄清纪要），投标截止期后不再受理针对招标文件的相关质疑或投诉。</w:t>
      </w:r>
    </w:p>
    <w:p w14:paraId="334AFE93">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40775000">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52A965D8">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375D042D">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085F22A9">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0"/>
    </w:p>
    <w:p w14:paraId="5B289E7D">
      <w:pPr>
        <w:rPr>
          <w:rFonts w:ascii="宋体" w:hAnsi="宋体"/>
          <w:szCs w:val="21"/>
        </w:rPr>
      </w:pPr>
    </w:p>
    <w:p w14:paraId="2ED1F8A3">
      <w:pPr>
        <w:pStyle w:val="7"/>
        <w:numPr>
          <w:ilvl w:val="0"/>
          <w:numId w:val="13"/>
        </w:numPr>
        <w:spacing w:before="120" w:beforeLines="50" w:after="120" w:afterLines="50"/>
        <w:ind w:left="562" w:hanging="562"/>
        <w:rPr>
          <w:sz w:val="28"/>
          <w:szCs w:val="28"/>
        </w:rPr>
      </w:pPr>
      <w:r>
        <w:rPr>
          <w:rFonts w:hint="eastAsia"/>
          <w:sz w:val="28"/>
          <w:szCs w:val="28"/>
        </w:rPr>
        <w:t>投标文件的编制</w:t>
      </w:r>
    </w:p>
    <w:p w14:paraId="6F232464">
      <w:pPr>
        <w:rPr>
          <w:rFonts w:ascii="黑体" w:hAnsi="宋体" w:eastAsia="黑体"/>
          <w:sz w:val="24"/>
        </w:rPr>
      </w:pPr>
      <w:r>
        <w:rPr>
          <w:rFonts w:hint="eastAsia" w:ascii="黑体" w:hAnsi="宋体" w:eastAsia="黑体"/>
          <w:sz w:val="24"/>
        </w:rPr>
        <w:t>14．</w:t>
      </w:r>
      <w:bookmarkStart w:id="51" w:name="_Hlk72400236"/>
      <w:r>
        <w:rPr>
          <w:rFonts w:hint="eastAsia" w:ascii="黑体" w:hAnsi="宋体" w:eastAsia="黑体"/>
          <w:sz w:val="24"/>
        </w:rPr>
        <w:t>投标文件的语言及度量单位</w:t>
      </w:r>
    </w:p>
    <w:p w14:paraId="723D74FB">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4CD2FDFC">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1"/>
    <w:p w14:paraId="463E1E19">
      <w:pPr>
        <w:rPr>
          <w:rFonts w:ascii="黑体" w:hAnsi="宋体" w:eastAsia="黑体"/>
          <w:sz w:val="24"/>
        </w:rPr>
      </w:pPr>
      <w:r>
        <w:rPr>
          <w:rFonts w:hint="eastAsia" w:ascii="黑体" w:hAnsi="宋体" w:eastAsia="黑体"/>
          <w:sz w:val="24"/>
        </w:rPr>
        <w:t>15．</w:t>
      </w:r>
      <w:bookmarkStart w:id="52" w:name="_Hlk72401567"/>
      <w:r>
        <w:rPr>
          <w:rFonts w:hint="eastAsia" w:ascii="黑体" w:hAnsi="宋体" w:eastAsia="黑体"/>
          <w:sz w:val="24"/>
        </w:rPr>
        <w:t>投标文件的组成</w:t>
      </w:r>
    </w:p>
    <w:p w14:paraId="430A75BC">
      <w:pPr>
        <w:ind w:firstLine="411" w:firstLineChars="196"/>
        <w:rPr>
          <w:rFonts w:ascii="宋体" w:hAnsi="宋体"/>
          <w:szCs w:val="21"/>
        </w:rPr>
      </w:pPr>
      <w:r>
        <w:rPr>
          <w:rFonts w:hint="eastAsia" w:ascii="宋体" w:hAnsi="宋体"/>
          <w:szCs w:val="21"/>
        </w:rPr>
        <w:t>具体内容在招标文件专用条款中进行规定。</w:t>
      </w:r>
    </w:p>
    <w:p w14:paraId="79431368">
      <w:pPr>
        <w:rPr>
          <w:rFonts w:ascii="黑体" w:hAnsi="宋体" w:eastAsia="黑体"/>
          <w:sz w:val="24"/>
        </w:rPr>
      </w:pPr>
      <w:r>
        <w:rPr>
          <w:rFonts w:ascii="黑体" w:hAnsi="宋体" w:eastAsia="黑体"/>
          <w:sz w:val="24"/>
        </w:rPr>
        <w:t>16．投标文件格式</w:t>
      </w:r>
    </w:p>
    <w:p w14:paraId="43A589E2">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5818DA25">
      <w:pPr>
        <w:rPr>
          <w:rFonts w:ascii="黑体" w:hAnsi="宋体" w:eastAsia="黑体"/>
          <w:sz w:val="24"/>
        </w:rPr>
      </w:pPr>
      <w:r>
        <w:rPr>
          <w:rFonts w:hint="eastAsia" w:ascii="黑体" w:hAnsi="宋体" w:eastAsia="黑体"/>
          <w:sz w:val="24"/>
        </w:rPr>
        <w:t>17．投标货币</w:t>
      </w:r>
    </w:p>
    <w:p w14:paraId="03241F6A">
      <w:pPr>
        <w:ind w:firstLine="411" w:firstLineChars="196"/>
        <w:rPr>
          <w:rFonts w:ascii="宋体" w:hAnsi="宋体"/>
          <w:szCs w:val="21"/>
        </w:rPr>
      </w:pPr>
      <w:r>
        <w:rPr>
          <w:rFonts w:hint="eastAsia" w:ascii="宋体" w:hAnsi="宋体"/>
          <w:szCs w:val="21"/>
        </w:rPr>
        <w:t>本项目的投标报价应以人民币计。</w:t>
      </w:r>
    </w:p>
    <w:bookmarkEnd w:id="52"/>
    <w:p w14:paraId="631159A6">
      <w:pPr>
        <w:rPr>
          <w:rFonts w:ascii="黑体" w:hAnsi="宋体" w:eastAsia="黑体"/>
          <w:sz w:val="24"/>
        </w:rPr>
      </w:pPr>
      <w:r>
        <w:rPr>
          <w:rFonts w:hint="eastAsia" w:ascii="黑体" w:hAnsi="宋体" w:eastAsia="黑体"/>
          <w:sz w:val="24"/>
        </w:rPr>
        <w:t>18．</w:t>
      </w:r>
      <w:bookmarkStart w:id="53" w:name="_Hlk72401735"/>
      <w:r>
        <w:rPr>
          <w:rFonts w:hint="eastAsia" w:ascii="黑体" w:hAnsi="宋体" w:eastAsia="黑体"/>
          <w:sz w:val="24"/>
        </w:rPr>
        <w:t>证明投标文件投标技术方案的合格性和符合招标文件规定的文件要求</w:t>
      </w:r>
    </w:p>
    <w:p w14:paraId="1754F4E3">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201234EE">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C569C8E">
      <w:pPr>
        <w:ind w:firstLine="411" w:firstLineChars="196"/>
        <w:rPr>
          <w:rFonts w:ascii="宋体" w:hAnsi="宋体"/>
          <w:szCs w:val="21"/>
        </w:rPr>
      </w:pPr>
      <w:r>
        <w:rPr>
          <w:rFonts w:hint="eastAsia" w:ascii="宋体" w:hAnsi="宋体"/>
          <w:szCs w:val="21"/>
        </w:rPr>
        <w:t>18.2.1主要技术指标和性能的详细说明。</w:t>
      </w:r>
    </w:p>
    <w:p w14:paraId="04777BB6">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7CA9E3D8">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1A0ED19C">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4342A72B">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3351C7FD">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0AF30280">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04649203">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3"/>
    <w:p w14:paraId="737E8B33">
      <w:pPr>
        <w:rPr>
          <w:rFonts w:ascii="黑体" w:hAnsi="宋体" w:eastAsia="黑体"/>
          <w:sz w:val="24"/>
        </w:rPr>
      </w:pPr>
      <w:r>
        <w:rPr>
          <w:rFonts w:hint="eastAsia" w:ascii="黑体" w:hAnsi="宋体" w:eastAsia="黑体"/>
          <w:sz w:val="24"/>
        </w:rPr>
        <w:t>19．</w:t>
      </w:r>
      <w:bookmarkStart w:id="54" w:name="_Hlk72402034"/>
      <w:r>
        <w:rPr>
          <w:rFonts w:hint="eastAsia" w:ascii="黑体" w:hAnsi="宋体" w:eastAsia="黑体"/>
          <w:sz w:val="24"/>
        </w:rPr>
        <w:t>投标文件其他证明文件的要求</w:t>
      </w:r>
    </w:p>
    <w:p w14:paraId="5EFFF80E">
      <w:pPr>
        <w:rPr>
          <w:rFonts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55" w:name="_Hlk71407299"/>
      <w:r>
        <w:rPr>
          <w:rFonts w:hint="eastAsia" w:ascii="宋体" w:hAnsi="宋体"/>
          <w:szCs w:val="21"/>
        </w:rPr>
        <w:t>若投标人未按要求提供证明材料或提供的是部分证明材料或提供不清晰的扫描件（或照片）的，采购人、代理机构以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5"/>
    <w:p w14:paraId="57BBC4C3">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0379FF83">
      <w:pPr>
        <w:rPr>
          <w:rFonts w:ascii="黑体" w:hAnsi="宋体" w:eastAsia="黑体"/>
          <w:sz w:val="24"/>
        </w:rPr>
      </w:pPr>
      <w:r>
        <w:rPr>
          <w:rFonts w:hint="eastAsia" w:ascii="黑体" w:hAnsi="宋体" w:eastAsia="黑体"/>
          <w:sz w:val="24"/>
        </w:rPr>
        <w:t>20．投标有效期</w:t>
      </w:r>
    </w:p>
    <w:bookmarkEnd w:id="54"/>
    <w:p w14:paraId="4105C39A">
      <w:pPr>
        <w:ind w:firstLine="411" w:firstLineChars="196"/>
        <w:rPr>
          <w:rFonts w:ascii="宋体" w:hAnsi="宋体"/>
          <w:szCs w:val="21"/>
        </w:rPr>
      </w:pPr>
      <w:bookmarkStart w:id="56"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13E0BE56">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5B3C33A9">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56"/>
    <w:p w14:paraId="49B91B92">
      <w:pPr>
        <w:rPr>
          <w:rFonts w:ascii="黑体" w:hAnsi="宋体" w:eastAsia="黑体"/>
          <w:sz w:val="24"/>
        </w:rPr>
      </w:pPr>
      <w:r>
        <w:rPr>
          <w:rFonts w:hint="eastAsia" w:ascii="黑体" w:hAnsi="宋体" w:eastAsia="黑体"/>
          <w:sz w:val="24"/>
        </w:rPr>
        <w:t>21．</w:t>
      </w:r>
      <w:bookmarkStart w:id="57" w:name="_Hlk72402325"/>
      <w:r>
        <w:rPr>
          <w:rFonts w:hint="eastAsia" w:ascii="黑体" w:hAnsi="宋体" w:eastAsia="黑体"/>
          <w:sz w:val="24"/>
        </w:rPr>
        <w:t xml:space="preserve">关于投标保证金 </w:t>
      </w:r>
    </w:p>
    <w:p w14:paraId="3C8FCE4C">
      <w:pPr>
        <w:rPr>
          <w:rFonts w:ascii="宋体" w:hAnsi="宋体"/>
          <w:szCs w:val="21"/>
        </w:rPr>
      </w:pPr>
      <w:r>
        <w:rPr>
          <w:rFonts w:hint="eastAsia" w:ascii="宋体" w:hAnsi="宋体"/>
          <w:szCs w:val="21"/>
        </w:rPr>
        <w:t xml:space="preserve">    21.1 </w:t>
      </w:r>
      <w:r>
        <w:rPr>
          <w:rFonts w:hint="eastAsia"/>
        </w:rPr>
        <w:t>根据《深圳市财政局关于调整政府采购投标（响应）保证金管理政策的通知》（深财购〔2021〕51号）文的规定，本项目不收取投标保证金。</w:t>
      </w:r>
    </w:p>
    <w:p w14:paraId="050C9D7D">
      <w:pPr>
        <w:rPr>
          <w:rFonts w:ascii="黑体" w:hAnsi="宋体" w:eastAsia="黑体"/>
          <w:sz w:val="24"/>
        </w:rPr>
      </w:pPr>
      <w:r>
        <w:rPr>
          <w:rFonts w:hint="eastAsia" w:ascii="黑体" w:hAnsi="宋体" w:eastAsia="黑体"/>
          <w:sz w:val="24"/>
        </w:rPr>
        <w:t>22．投标人的替代方案</w:t>
      </w:r>
    </w:p>
    <w:p w14:paraId="355B969E">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7BBE1AFD">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7"/>
    <w:p w14:paraId="4DC87441">
      <w:pPr>
        <w:rPr>
          <w:rFonts w:ascii="黑体" w:hAnsi="宋体" w:eastAsia="黑体"/>
          <w:sz w:val="24"/>
        </w:rPr>
      </w:pPr>
      <w:r>
        <w:rPr>
          <w:rFonts w:hint="eastAsia" w:ascii="黑体" w:hAnsi="宋体" w:eastAsia="黑体"/>
          <w:sz w:val="24"/>
        </w:rPr>
        <w:t>23．</w:t>
      </w:r>
      <w:bookmarkStart w:id="58"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bookmarkEnd w:id="58"/>
    <w:p w14:paraId="5B128655">
      <w:pPr>
        <w:ind w:firstLine="411" w:firstLineChars="196"/>
        <w:rPr>
          <w:rFonts w:ascii="宋体" w:hAnsi="宋体"/>
        </w:rPr>
      </w:pPr>
      <w:r>
        <w:rPr>
          <w:rFonts w:hint="eastAsia" w:ascii="宋体" w:hAnsi="宋体"/>
        </w:rPr>
        <w:t>23.1投标人应准备所投项目的电子投标文件一份。</w:t>
      </w:r>
    </w:p>
    <w:p w14:paraId="09D03EE7">
      <w:pPr>
        <w:ind w:firstLine="411" w:firstLineChars="196"/>
        <w:rPr>
          <w:rFonts w:ascii="宋体" w:hAnsi="宋体"/>
        </w:rPr>
      </w:pPr>
      <w:r>
        <w:rPr>
          <w:rFonts w:hint="eastAsia" w:ascii="宋体" w:hAnsi="宋体"/>
        </w:rPr>
        <w:t>23.2投标人在使用《投标书编制软件》编制投标书时须注意：</w:t>
      </w:r>
    </w:p>
    <w:p w14:paraId="5BA7B7DF">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0D5D7496">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14:paraId="30CF0A60">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14:paraId="5203F2DF">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5C1CD8D3">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0E6E1CF5">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必须用属于投标人的电子密钥或电子营业执照进行加密，否则视同未盖公章，将导致投标文件无效。</w:t>
      </w:r>
    </w:p>
    <w:p w14:paraId="4620625E">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68348F38">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3236CC82">
      <w:pPr>
        <w:ind w:firstLine="411" w:firstLineChars="196"/>
        <w:rPr>
          <w:rFonts w:ascii="宋体" w:hAnsi="宋体"/>
        </w:rPr>
      </w:pPr>
      <w:r>
        <w:rPr>
          <w:rFonts w:hint="eastAsia" w:ascii="宋体" w:hAnsi="宋体"/>
        </w:rPr>
        <w:t>23.3电报、电话、传真形式的投标概不接受。</w:t>
      </w:r>
    </w:p>
    <w:p w14:paraId="376C2E20">
      <w:pPr>
        <w:ind w:firstLine="413" w:firstLineChars="196"/>
        <w:rPr>
          <w:rFonts w:ascii="宋体" w:hAnsi="宋体"/>
          <w:b/>
        </w:rPr>
      </w:pPr>
      <w:r>
        <w:rPr>
          <w:rFonts w:hint="eastAsia" w:ascii="宋体" w:hAnsi="宋体"/>
          <w:b/>
        </w:rPr>
        <w:t>23.4经投标人电子密钥或电子营业执照加密的投标文件无须盖章或签字，</w:t>
      </w:r>
      <w:r>
        <w:rPr>
          <w:rFonts w:hint="eastAsia" w:ascii="宋体" w:hAnsi="宋体"/>
        </w:rPr>
        <w:t>专用条款另有要求的除外。</w:t>
      </w:r>
    </w:p>
    <w:p w14:paraId="12593890">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p>
    <w:p w14:paraId="176B8358">
      <w:pPr>
        <w:ind w:firstLine="411" w:firstLineChars="196"/>
        <w:rPr>
          <w:rFonts w:ascii="宋体" w:hAnsi="宋体"/>
        </w:rPr>
      </w:pPr>
    </w:p>
    <w:p w14:paraId="4FD749F5">
      <w:pPr>
        <w:ind w:firstLine="411" w:firstLineChars="196"/>
        <w:rPr>
          <w:rFonts w:ascii="宋体" w:hAnsi="宋体"/>
          <w:szCs w:val="21"/>
        </w:rPr>
      </w:pPr>
    </w:p>
    <w:p w14:paraId="042FE071">
      <w:pPr>
        <w:pStyle w:val="7"/>
        <w:numPr>
          <w:ilvl w:val="0"/>
          <w:numId w:val="13"/>
        </w:numPr>
        <w:spacing w:before="120" w:beforeLines="50" w:after="120" w:afterLines="50"/>
        <w:ind w:left="562" w:hanging="562"/>
        <w:rPr>
          <w:sz w:val="28"/>
          <w:szCs w:val="28"/>
        </w:rPr>
      </w:pPr>
      <w:r>
        <w:rPr>
          <w:rFonts w:hint="eastAsia"/>
          <w:sz w:val="28"/>
          <w:szCs w:val="28"/>
        </w:rPr>
        <w:t>投标文件的递交</w:t>
      </w:r>
    </w:p>
    <w:p w14:paraId="0228A49E">
      <w:pPr>
        <w:rPr>
          <w:rFonts w:ascii="黑体" w:hAnsi="宋体" w:eastAsia="黑体"/>
          <w:sz w:val="24"/>
        </w:rPr>
      </w:pPr>
      <w:bookmarkStart w:id="59" w:name="_Hlk72405459"/>
      <w:r>
        <w:rPr>
          <w:rFonts w:hint="eastAsia" w:ascii="黑体" w:hAnsi="宋体" w:eastAsia="黑体"/>
          <w:sz w:val="24"/>
        </w:rPr>
        <w:t>24．投标文件的保密</w:t>
      </w:r>
    </w:p>
    <w:p w14:paraId="5942FEE5">
      <w:pPr>
        <w:ind w:firstLine="411" w:firstLineChars="196"/>
        <w:rPr>
          <w:rFonts w:ascii="宋体" w:hAnsi="宋体" w:eastAsiaTheme="minorEastAsia"/>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24.1在投标文件制作完成后，生成后会选择是否加密投标文件，如不加密则直接点击生成文件即可，如需加密请插入CA锁，点击加密后生成文件，需输入CA锁密码即可加密成功。加密后会提示文件生成成功！</w:t>
      </w:r>
      <w:r>
        <w:rPr>
          <w:rFonts w:hint="eastAsia" w:ascii="宋体" w:hAnsi="宋体"/>
          <w:highlight w:val="yellow"/>
        </w:rPr>
        <w:t>(注意：加密的投标文件开标时须使用加密文件时使用的锁在项目规定时间内解密！)</w:t>
      </w:r>
    </w:p>
    <w:p w14:paraId="07A47658">
      <w:pPr>
        <w:rPr>
          <w:rFonts w:ascii="宋体" w:hAnsi="宋体"/>
          <w:b/>
        </w:rPr>
      </w:pPr>
      <w:r>
        <w:rPr>
          <w:rFonts w:hint="eastAsia" w:ascii="宋体" w:hAnsi="宋体"/>
          <w:b/>
        </w:rPr>
        <w:t>24.2若采购项目出现延期情况：</w:t>
      </w:r>
    </w:p>
    <w:p w14:paraId="0447E3D8">
      <w:pPr>
        <w:ind w:firstLine="422" w:firstLineChars="200"/>
        <w:rPr>
          <w:rFonts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w:t>
      </w:r>
    </w:p>
    <w:p w14:paraId="08B0D769">
      <w:pPr>
        <w:rPr>
          <w:rFonts w:ascii="黑体" w:hAnsi="宋体" w:eastAsia="黑体"/>
          <w:sz w:val="24"/>
        </w:rPr>
      </w:pPr>
      <w:r>
        <w:rPr>
          <w:rFonts w:hint="eastAsia" w:ascii="黑体" w:hAnsi="宋体" w:eastAsia="黑体"/>
          <w:sz w:val="24"/>
        </w:rPr>
        <w:t>25．上传投标文件及投标截止日期</w:t>
      </w:r>
    </w:p>
    <w:p w14:paraId="4210E2D0">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深圳公共资源交易中心（深圳交易集团有限公司盐田分公司）</w:t>
      </w:r>
      <w:r>
        <w:rPr>
          <w:rFonts w:hint="eastAsia" w:ascii="宋体" w:hAnsi="宋体"/>
          <w:b/>
          <w:bCs/>
        </w:rPr>
        <w:t>服务大厅（地址：深圳市盐田区海景二路1025号壹海国际中心9楼901）</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ascii="宋体" w:hAnsi="宋体"/>
          <w:b/>
          <w:bCs/>
        </w:rPr>
        <w:t>投标截止时间到达仍无法上传成功的，由投标人自行负责</w:t>
      </w:r>
      <w:r>
        <w:rPr>
          <w:rFonts w:hint="eastAsia" w:ascii="宋体" w:hAnsi="宋体"/>
        </w:rPr>
        <w:t>。</w:t>
      </w:r>
    </w:p>
    <w:p w14:paraId="73245A95">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1979977D">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bookmarkEnd w:id="59"/>
    <w:p w14:paraId="69EA36D8">
      <w:pPr>
        <w:rPr>
          <w:rFonts w:ascii="黑体" w:hAnsi="宋体" w:eastAsia="黑体"/>
          <w:sz w:val="24"/>
        </w:rPr>
      </w:pPr>
      <w:r>
        <w:rPr>
          <w:rFonts w:hint="eastAsia" w:ascii="黑体" w:hAnsi="宋体" w:eastAsia="黑体"/>
          <w:sz w:val="24"/>
        </w:rPr>
        <w:t>26. 样品、现场演示、方案讲解</w:t>
      </w:r>
    </w:p>
    <w:p w14:paraId="355FEEEE">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14:paraId="1A332531">
      <w:pPr>
        <w:rPr>
          <w:rFonts w:ascii="黑体" w:hAnsi="宋体" w:eastAsia="黑体"/>
          <w:sz w:val="24"/>
        </w:rPr>
      </w:pPr>
      <w:bookmarkStart w:id="60"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5F5EB354">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791C6ED6">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0A0A461E">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018B7E05">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60"/>
    <w:p w14:paraId="737A43E2">
      <w:pPr>
        <w:pStyle w:val="7"/>
        <w:numPr>
          <w:ilvl w:val="0"/>
          <w:numId w:val="13"/>
        </w:numPr>
        <w:spacing w:before="120" w:beforeLines="50" w:after="120" w:afterLines="50"/>
        <w:ind w:left="562" w:hanging="562"/>
        <w:rPr>
          <w:sz w:val="28"/>
          <w:szCs w:val="28"/>
        </w:rPr>
      </w:pPr>
      <w:r>
        <w:rPr>
          <w:rFonts w:hint="eastAsia"/>
          <w:sz w:val="28"/>
          <w:szCs w:val="28"/>
        </w:rPr>
        <w:t>开标</w:t>
      </w:r>
    </w:p>
    <w:p w14:paraId="6C0EB0FC">
      <w:pPr>
        <w:rPr>
          <w:rFonts w:ascii="黑体" w:hAnsi="宋体" w:eastAsia="黑体"/>
          <w:sz w:val="24"/>
        </w:rPr>
      </w:pPr>
      <w:r>
        <w:rPr>
          <w:rFonts w:hint="eastAsia" w:ascii="黑体" w:hAnsi="宋体" w:eastAsia="黑体"/>
          <w:sz w:val="24"/>
        </w:rPr>
        <w:t>28．开标</w:t>
      </w:r>
    </w:p>
    <w:p w14:paraId="745A9E48">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深圳市自行采购系统（https://trade.szggzy.com/ggzy/center/#/login）</w:t>
      </w:r>
      <w:r>
        <w:rPr>
          <w:rFonts w:hint="eastAsia" w:ascii="宋体" w:hAnsi="宋体"/>
          <w:szCs w:val="21"/>
        </w:rPr>
        <w:t>”，使用本单位制作电子投标文件同一个电子密钥进行在线解密、查询开标情况。</w:t>
      </w:r>
    </w:p>
    <w:p w14:paraId="1B90F16F">
      <w:pPr>
        <w:ind w:firstLine="315" w:firstLineChars="15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0403A8E2">
      <w:pPr>
        <w:ind w:firstLine="315" w:firstLineChars="150"/>
        <w:rPr>
          <w:rFonts w:ascii="宋体" w:hAnsi="宋体"/>
          <w:szCs w:val="21"/>
        </w:rPr>
      </w:pPr>
    </w:p>
    <w:p w14:paraId="74D41735">
      <w:pPr>
        <w:pStyle w:val="7"/>
        <w:numPr>
          <w:ilvl w:val="0"/>
          <w:numId w:val="13"/>
        </w:numPr>
        <w:spacing w:before="120" w:beforeLines="50" w:after="120" w:afterLines="50"/>
        <w:ind w:left="562" w:hanging="562"/>
        <w:rPr>
          <w:sz w:val="28"/>
          <w:szCs w:val="28"/>
        </w:rPr>
      </w:pPr>
      <w:r>
        <w:rPr>
          <w:rFonts w:hint="eastAsia"/>
          <w:sz w:val="28"/>
          <w:szCs w:val="28"/>
        </w:rPr>
        <w:t>评审要求</w:t>
      </w:r>
    </w:p>
    <w:p w14:paraId="7D324F2E">
      <w:pPr>
        <w:rPr>
          <w:rFonts w:ascii="黑体" w:hAnsi="宋体" w:eastAsia="黑体"/>
          <w:sz w:val="24"/>
        </w:rPr>
      </w:pPr>
      <w:r>
        <w:rPr>
          <w:rFonts w:hint="eastAsia" w:ascii="黑体" w:hAnsi="宋体" w:eastAsia="黑体"/>
          <w:sz w:val="24"/>
        </w:rPr>
        <w:t>29．评审委员会组成</w:t>
      </w:r>
    </w:p>
    <w:p w14:paraId="76891172">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75B38E60">
      <w:pPr>
        <w:ind w:firstLine="411" w:firstLineChars="196"/>
        <w:rPr>
          <w:rFonts w:ascii="宋体" w:hAnsi="宋体"/>
        </w:rPr>
      </w:pPr>
      <w:bookmarkStart w:id="61"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61"/>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2BB4338D">
      <w:pPr>
        <w:ind w:firstLine="411" w:firstLineChars="196"/>
        <w:rPr>
          <w:rFonts w:ascii="宋体" w:hAnsi="宋体"/>
        </w:rPr>
      </w:pPr>
      <w:r>
        <w:rPr>
          <w:rFonts w:hint="eastAsia" w:ascii="宋体" w:hAnsi="宋体"/>
        </w:rPr>
        <w:t>29.2评审定标应当遵循公平、公正、科学、择优的原则。</w:t>
      </w:r>
    </w:p>
    <w:p w14:paraId="122A2B28">
      <w:pPr>
        <w:ind w:firstLine="411" w:firstLineChars="196"/>
        <w:rPr>
          <w:rFonts w:ascii="宋体" w:hAnsi="宋体"/>
        </w:rPr>
      </w:pPr>
      <w:r>
        <w:rPr>
          <w:rFonts w:hint="eastAsia" w:ascii="宋体" w:hAnsi="宋体"/>
        </w:rPr>
        <w:t>29.3评审活动依法进行，任何单位和个人不得非法干预评标过程和结果。</w:t>
      </w:r>
    </w:p>
    <w:p w14:paraId="469D711B">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14:paraId="431EED68">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718613A2">
      <w:pPr>
        <w:rPr>
          <w:rFonts w:ascii="黑体" w:hAnsi="宋体" w:eastAsia="黑体"/>
          <w:sz w:val="24"/>
        </w:rPr>
      </w:pPr>
      <w:r>
        <w:rPr>
          <w:rFonts w:hint="eastAsia" w:ascii="黑体" w:hAnsi="宋体" w:eastAsia="黑体"/>
          <w:sz w:val="24"/>
        </w:rPr>
        <w:t>30．向评审委员会提供的资料</w:t>
      </w:r>
    </w:p>
    <w:p w14:paraId="4574B7EE">
      <w:pPr>
        <w:ind w:firstLine="411" w:firstLineChars="196"/>
        <w:rPr>
          <w:rFonts w:ascii="宋体" w:hAnsi="宋体"/>
        </w:rPr>
      </w:pPr>
      <w:r>
        <w:rPr>
          <w:rFonts w:hint="eastAsia" w:ascii="宋体" w:hAnsi="宋体"/>
        </w:rPr>
        <w:t>30.1公开发布的招标文件，包括图纸、服务清单、答疑文件等；</w:t>
      </w:r>
    </w:p>
    <w:p w14:paraId="573433BF">
      <w:pPr>
        <w:ind w:firstLine="411" w:firstLineChars="196"/>
        <w:rPr>
          <w:rFonts w:ascii="宋体" w:hAnsi="宋体"/>
        </w:rPr>
      </w:pPr>
      <w:r>
        <w:rPr>
          <w:rFonts w:hint="eastAsia" w:ascii="宋体" w:hAnsi="宋体"/>
        </w:rPr>
        <w:t>30.2其他评标必须的资料。</w:t>
      </w:r>
    </w:p>
    <w:p w14:paraId="0CF550F6">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3E42CA70">
      <w:pPr>
        <w:ind w:firstLine="411" w:firstLineChars="196"/>
        <w:rPr>
          <w:rFonts w:ascii="宋体" w:hAnsi="宋体"/>
        </w:rPr>
      </w:pPr>
      <w:r>
        <w:rPr>
          <w:rFonts w:hint="eastAsia" w:ascii="宋体" w:hAnsi="宋体"/>
        </w:rPr>
        <w:t>（1）招标的目的；</w:t>
      </w:r>
    </w:p>
    <w:p w14:paraId="071D3C2D">
      <w:pPr>
        <w:ind w:firstLine="411" w:firstLineChars="196"/>
        <w:rPr>
          <w:rFonts w:ascii="宋体" w:hAnsi="宋体"/>
        </w:rPr>
      </w:pPr>
      <w:r>
        <w:rPr>
          <w:rFonts w:hint="eastAsia" w:ascii="宋体" w:hAnsi="宋体"/>
        </w:rPr>
        <w:t>（2）招标项目需求的范围和性质；</w:t>
      </w:r>
    </w:p>
    <w:p w14:paraId="6C42836F">
      <w:pPr>
        <w:ind w:firstLine="411" w:firstLineChars="196"/>
        <w:rPr>
          <w:rFonts w:ascii="宋体" w:hAnsi="宋体"/>
        </w:rPr>
      </w:pPr>
      <w:r>
        <w:rPr>
          <w:rFonts w:hint="eastAsia" w:ascii="宋体" w:hAnsi="宋体"/>
        </w:rPr>
        <w:t>（3）招标文件规定的投标人的资格、财政预算限额、商务条款；</w:t>
      </w:r>
    </w:p>
    <w:p w14:paraId="702DB9ED">
      <w:pPr>
        <w:ind w:firstLine="411" w:firstLineChars="196"/>
        <w:rPr>
          <w:rFonts w:ascii="宋体" w:hAnsi="宋体"/>
        </w:rPr>
      </w:pPr>
      <w:r>
        <w:rPr>
          <w:rFonts w:hint="eastAsia" w:ascii="宋体" w:hAnsi="宋体"/>
        </w:rPr>
        <w:t>（4）招标文件规定的评标程序、评标方法和评标因素；</w:t>
      </w:r>
    </w:p>
    <w:p w14:paraId="437DC096">
      <w:pPr>
        <w:ind w:firstLine="411" w:firstLineChars="196"/>
        <w:rPr>
          <w:rFonts w:ascii="宋体" w:hAnsi="宋体"/>
        </w:rPr>
      </w:pPr>
      <w:r>
        <w:rPr>
          <w:rFonts w:hint="eastAsia" w:ascii="宋体" w:hAnsi="宋体"/>
        </w:rPr>
        <w:t>（5）招标文件所列示的资格性审查表及符合性审查表。</w:t>
      </w:r>
    </w:p>
    <w:p w14:paraId="42EC5C5B">
      <w:pPr>
        <w:rPr>
          <w:rFonts w:ascii="黑体" w:hAnsi="宋体" w:eastAsia="黑体"/>
          <w:sz w:val="24"/>
        </w:rPr>
      </w:pPr>
      <w:r>
        <w:rPr>
          <w:rFonts w:hint="eastAsia" w:ascii="黑体" w:hAnsi="宋体" w:eastAsia="黑体"/>
          <w:sz w:val="24"/>
        </w:rPr>
        <w:t>31．独立评审</w:t>
      </w:r>
    </w:p>
    <w:p w14:paraId="20A455E1">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69F33B6C">
      <w:pPr>
        <w:ind w:firstLine="411" w:firstLineChars="196"/>
        <w:rPr>
          <w:rFonts w:ascii="宋体" w:hAnsi="宋体"/>
          <w:bCs/>
          <w:szCs w:val="21"/>
        </w:rPr>
      </w:pPr>
    </w:p>
    <w:p w14:paraId="36A3367E">
      <w:pPr>
        <w:pStyle w:val="7"/>
        <w:numPr>
          <w:ilvl w:val="0"/>
          <w:numId w:val="13"/>
        </w:numPr>
        <w:spacing w:before="120" w:beforeLines="50" w:after="120" w:afterLines="50"/>
        <w:ind w:left="562" w:hanging="562"/>
        <w:rPr>
          <w:sz w:val="28"/>
          <w:szCs w:val="28"/>
        </w:rPr>
      </w:pPr>
      <w:r>
        <w:rPr>
          <w:rFonts w:hint="eastAsia"/>
          <w:sz w:val="28"/>
          <w:szCs w:val="28"/>
        </w:rPr>
        <w:t>评审程序及评审方法</w:t>
      </w:r>
    </w:p>
    <w:p w14:paraId="481F1C4A">
      <w:pPr>
        <w:rPr>
          <w:rFonts w:ascii="黑体" w:hAnsi="宋体" w:eastAsia="黑体"/>
          <w:sz w:val="24"/>
        </w:rPr>
      </w:pPr>
      <w:r>
        <w:rPr>
          <w:rFonts w:hint="eastAsia" w:ascii="黑体" w:hAnsi="宋体" w:eastAsia="黑体"/>
          <w:sz w:val="24"/>
        </w:rPr>
        <w:t>32．投标文件初审</w:t>
      </w:r>
    </w:p>
    <w:p w14:paraId="144DAE29">
      <w:pPr>
        <w:ind w:firstLine="411" w:firstLineChars="196"/>
        <w:rPr>
          <w:rFonts w:ascii="宋体" w:hAnsi="宋体"/>
        </w:rPr>
      </w:pPr>
      <w:r>
        <w:rPr>
          <w:rFonts w:hint="eastAsia" w:ascii="宋体" w:hAnsi="宋体"/>
        </w:rPr>
        <w:t>32.1投标文件初审包括资格性审查和符合性审查。</w:t>
      </w:r>
    </w:p>
    <w:p w14:paraId="24424848">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14:paraId="0DF95571">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5AA9B5EF">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14:paraId="08F404A5">
      <w:pPr>
        <w:ind w:firstLine="411" w:firstLineChars="196"/>
        <w:rPr>
          <w:rFonts w:ascii="宋体" w:hAnsi="宋体"/>
          <w:bCs/>
        </w:rPr>
      </w:pPr>
      <w:r>
        <w:rPr>
          <w:rFonts w:hint="eastAsia" w:ascii="宋体" w:hAnsi="宋体"/>
          <w:bCs/>
        </w:rPr>
        <w:t>32.3 投标文件初审中关于供应商家数的计算:</w:t>
      </w:r>
    </w:p>
    <w:p w14:paraId="4459C4BB">
      <w:pPr>
        <w:ind w:firstLine="411" w:firstLineChars="196"/>
        <w:rPr>
          <w:rFonts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766A3ABA">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74BF23CA">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6C48E14C">
      <w:pPr>
        <w:ind w:firstLine="411" w:firstLineChars="196"/>
        <w:rPr>
          <w:rFonts w:ascii="宋体" w:hAnsi="宋体"/>
        </w:rPr>
      </w:pPr>
      <w:r>
        <w:rPr>
          <w:rFonts w:hint="eastAsia" w:ascii="宋体" w:hAnsi="宋体"/>
        </w:rPr>
        <w:t>32.4投标人投标文件作无效处理的情形，具体包括但不限于以下：</w:t>
      </w:r>
    </w:p>
    <w:p w14:paraId="471BFED5">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22A3EB4F">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024AE21E">
      <w:pPr>
        <w:ind w:firstLine="411" w:firstLineChars="196"/>
        <w:rPr>
          <w:rFonts w:ascii="宋体" w:hAnsi="宋体"/>
        </w:rPr>
      </w:pPr>
      <w:r>
        <w:rPr>
          <w:rFonts w:hint="eastAsia" w:ascii="宋体" w:hAnsi="宋体"/>
        </w:rPr>
        <w:t>32.4.3不同投标人的投标文件载明的项目管理成员或者联系人员为同一人；</w:t>
      </w:r>
    </w:p>
    <w:p w14:paraId="2EAAD83C">
      <w:pPr>
        <w:ind w:firstLine="411" w:firstLineChars="196"/>
        <w:rPr>
          <w:rFonts w:ascii="宋体" w:hAnsi="宋体"/>
        </w:rPr>
      </w:pPr>
      <w:r>
        <w:rPr>
          <w:rFonts w:hint="eastAsia" w:ascii="宋体" w:hAnsi="宋体"/>
        </w:rPr>
        <w:t>32.4.4不同投标人的投标文件异常一致或者投标报价呈规律性差异；</w:t>
      </w:r>
    </w:p>
    <w:p w14:paraId="4C3A6E46">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16847449">
      <w:pPr>
        <w:ind w:firstLine="411" w:firstLineChars="196"/>
        <w:rPr>
          <w:rFonts w:ascii="宋体" w:hAnsi="宋体"/>
        </w:rPr>
      </w:pPr>
      <w:r>
        <w:rPr>
          <w:rFonts w:hint="eastAsia" w:ascii="宋体" w:hAnsi="宋体"/>
        </w:rPr>
        <w:t>32.4.6投标供应商之间相互约定给予未中标的供应商利益补偿；</w:t>
      </w:r>
    </w:p>
    <w:p w14:paraId="51CE3A20">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688AC06E">
      <w:pPr>
        <w:ind w:firstLine="411" w:firstLineChars="196"/>
        <w:rPr>
          <w:rFonts w:ascii="宋体" w:hAnsi="宋体"/>
        </w:rPr>
      </w:pPr>
      <w:r>
        <w:rPr>
          <w:rFonts w:hint="eastAsia" w:ascii="宋体" w:hAnsi="宋体"/>
        </w:rPr>
        <w:t>32.4.8不同投标供应商的投标文件内容存在非正常一致；</w:t>
      </w:r>
    </w:p>
    <w:p w14:paraId="3CC7EA9B">
      <w:pPr>
        <w:ind w:firstLine="411" w:firstLineChars="196"/>
        <w:rPr>
          <w:rFonts w:ascii="宋体" w:hAnsi="宋体"/>
        </w:rPr>
      </w:pPr>
      <w:r>
        <w:rPr>
          <w:rFonts w:hint="eastAsia" w:ascii="宋体" w:hAnsi="宋体"/>
        </w:rPr>
        <w:t>32.4.9在同一单位工作人员为两家以上（含两家）供应商进行同一项投标活动；</w:t>
      </w:r>
    </w:p>
    <w:p w14:paraId="488B8EC0">
      <w:pPr>
        <w:ind w:firstLine="411" w:firstLineChars="196"/>
        <w:rPr>
          <w:rFonts w:ascii="宋体" w:hAnsi="宋体"/>
        </w:rPr>
      </w:pPr>
      <w:r>
        <w:rPr>
          <w:rFonts w:hint="eastAsia" w:ascii="宋体" w:hAnsi="宋体"/>
        </w:rPr>
        <w:t>32.4.10主管部门依照法律、法规认定的其他情形。</w:t>
      </w:r>
    </w:p>
    <w:p w14:paraId="6CC3F2D2">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5D9A4154">
      <w:pPr>
        <w:rPr>
          <w:rFonts w:ascii="黑体" w:hAnsi="宋体" w:eastAsia="黑体"/>
          <w:sz w:val="24"/>
        </w:rPr>
      </w:pPr>
      <w:r>
        <w:rPr>
          <w:rFonts w:hint="eastAsia" w:ascii="黑体" w:hAnsi="宋体" w:eastAsia="黑体"/>
          <w:sz w:val="24"/>
        </w:rPr>
        <w:t>33．澄清有关问题</w:t>
      </w:r>
    </w:p>
    <w:p w14:paraId="61A58302">
      <w:pPr>
        <w:ind w:firstLine="411" w:firstLineChars="196"/>
        <w:rPr>
          <w:rFonts w:ascii="宋体" w:hAnsi="宋体"/>
        </w:rPr>
      </w:pPr>
      <w:bookmarkStart w:id="62"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62"/>
    </w:p>
    <w:p w14:paraId="7C4A3D5E">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16EBF983">
      <w:pPr>
        <w:ind w:firstLine="411" w:firstLineChars="196"/>
        <w:rPr>
          <w:rFonts w:ascii="宋体" w:hAnsi="宋体"/>
          <w:color w:val="FF0000"/>
          <w:highlight w:val="yellow"/>
        </w:rPr>
      </w:pPr>
      <w:r>
        <w:rPr>
          <w:rFonts w:ascii="宋体" w:hAnsi="宋体"/>
          <w:color w:val="FF0000"/>
          <w:highlight w:val="yellow"/>
        </w:rPr>
        <w:t>33.3</w:t>
      </w:r>
      <w:r>
        <w:rPr>
          <w:rFonts w:hint="eastAsia" w:ascii="宋体" w:hAnsi="宋体"/>
          <w:color w:val="FF0000"/>
          <w:highlight w:val="yellow"/>
        </w:rPr>
        <w:t>对于投标文件中含义不明确、同类问题表述不一致或者有明显文字和计算错误的内容，评审委员会应当以书面形式要求投标人作出必要的澄清、说明或者补正。</w:t>
      </w:r>
    </w:p>
    <w:p w14:paraId="42751F00">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391D259">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14:paraId="64A37F55">
      <w:pPr>
        <w:rPr>
          <w:rFonts w:ascii="黑体" w:hAnsi="宋体" w:eastAsia="黑体"/>
          <w:sz w:val="24"/>
        </w:rPr>
      </w:pPr>
      <w:bookmarkStart w:id="63" w:name="_Toc100052400"/>
      <w:bookmarkStart w:id="64" w:name="_Toc73521669"/>
      <w:bookmarkStart w:id="65" w:name="_Toc73518151"/>
      <w:bookmarkStart w:id="66" w:name="_Toc73517673"/>
      <w:bookmarkStart w:id="67" w:name="_Toc73521581"/>
      <w:r>
        <w:rPr>
          <w:rFonts w:hint="eastAsia" w:ascii="黑体" w:hAnsi="宋体" w:eastAsia="黑体"/>
          <w:sz w:val="24"/>
        </w:rPr>
        <w:t>34．错误的修正</w:t>
      </w:r>
      <w:bookmarkEnd w:id="63"/>
      <w:bookmarkEnd w:id="64"/>
      <w:bookmarkEnd w:id="65"/>
      <w:bookmarkEnd w:id="66"/>
      <w:bookmarkEnd w:id="67"/>
    </w:p>
    <w:p w14:paraId="54DFAF79">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14:paraId="46B39362">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14:paraId="78FB4930">
      <w:pPr>
        <w:ind w:firstLine="411" w:firstLineChars="196"/>
        <w:rPr>
          <w:rFonts w:ascii="宋体" w:hAnsi="宋体"/>
          <w:szCs w:val="21"/>
        </w:rPr>
      </w:pPr>
      <w:r>
        <w:rPr>
          <w:rFonts w:hint="eastAsia" w:ascii="宋体" w:hAnsi="宋体"/>
          <w:szCs w:val="21"/>
        </w:rPr>
        <w:t>34.2大写金额和小写金额不一致的，以大写金额为准；</w:t>
      </w:r>
    </w:p>
    <w:p w14:paraId="53A740A7">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14:paraId="453C9AE0">
      <w:pPr>
        <w:ind w:firstLine="411" w:firstLineChars="196"/>
        <w:rPr>
          <w:rFonts w:ascii="宋体" w:hAnsi="宋体"/>
          <w:szCs w:val="21"/>
        </w:rPr>
      </w:pPr>
      <w:r>
        <w:rPr>
          <w:rFonts w:hint="eastAsia" w:ascii="宋体" w:hAnsi="宋体"/>
          <w:szCs w:val="21"/>
        </w:rPr>
        <w:t>34.4总价金额与按单价汇总金额不一致的，以单价金额计算结果为准。</w:t>
      </w:r>
    </w:p>
    <w:p w14:paraId="26F33BF9">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6B31D599">
      <w:pPr>
        <w:rPr>
          <w:rFonts w:ascii="黑体" w:hAnsi="宋体" w:eastAsia="黑体"/>
          <w:sz w:val="24"/>
        </w:rPr>
      </w:pPr>
      <w:r>
        <w:rPr>
          <w:rFonts w:hint="eastAsia" w:ascii="黑体" w:hAnsi="宋体" w:eastAsia="黑体"/>
          <w:sz w:val="24"/>
        </w:rPr>
        <w:t>35．投标文件的比较与评价</w:t>
      </w:r>
    </w:p>
    <w:p w14:paraId="6F82CB75">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26B7C5D5">
      <w:pPr>
        <w:ind w:firstLine="413" w:firstLineChars="196"/>
        <w:rPr>
          <w:rFonts w:ascii="宋体" w:hAnsi="宋体"/>
          <w:b/>
          <w:bCs/>
          <w:szCs w:val="21"/>
        </w:rPr>
      </w:pPr>
      <w:r>
        <w:rPr>
          <w:rFonts w:hint="eastAsia" w:ascii="宋体" w:hAnsi="宋体"/>
          <w:b/>
          <w:bCs/>
          <w:szCs w:val="21"/>
        </w:rPr>
        <w:t>评审委员会成员对需要共同认定的事项存在争议的，应当按照少数服从多数的原则作出结论。持不同意见的评审委员会成员应当书面作出说明，否则视为无异议。</w:t>
      </w:r>
    </w:p>
    <w:p w14:paraId="34B0CA92">
      <w:pPr>
        <w:rPr>
          <w:rFonts w:ascii="黑体" w:hAnsi="宋体" w:eastAsia="黑体"/>
          <w:sz w:val="24"/>
        </w:rPr>
      </w:pPr>
      <w:r>
        <w:rPr>
          <w:rFonts w:hint="eastAsia" w:ascii="黑体" w:hAnsi="宋体" w:eastAsia="黑体"/>
          <w:sz w:val="24"/>
        </w:rPr>
        <w:t>36. 实地考察或资料查验</w:t>
      </w:r>
    </w:p>
    <w:p w14:paraId="33480802">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2AE5C963">
      <w:pPr>
        <w:rPr>
          <w:rFonts w:ascii="黑体" w:hAnsi="宋体" w:eastAsia="黑体"/>
          <w:sz w:val="24"/>
        </w:rPr>
      </w:pPr>
      <w:r>
        <w:rPr>
          <w:rFonts w:hint="eastAsia" w:ascii="黑体" w:hAnsi="宋体" w:eastAsia="黑体"/>
          <w:sz w:val="24"/>
        </w:rPr>
        <w:t>37．评审方法</w:t>
      </w:r>
    </w:p>
    <w:p w14:paraId="1DE7FE77">
      <w:pPr>
        <w:ind w:firstLine="413" w:firstLineChars="196"/>
        <w:rPr>
          <w:rFonts w:ascii="宋体" w:hAnsi="宋体"/>
          <w:b/>
          <w:bCs/>
          <w:szCs w:val="21"/>
        </w:rPr>
      </w:pPr>
      <w:r>
        <w:rPr>
          <w:rFonts w:hint="eastAsia" w:ascii="宋体" w:hAnsi="宋体"/>
          <w:b/>
          <w:bCs/>
          <w:szCs w:val="21"/>
        </w:rPr>
        <w:t>37.1.1最低价法</w:t>
      </w:r>
    </w:p>
    <w:p w14:paraId="7E3CC4CB">
      <w:pPr>
        <w:ind w:firstLine="411" w:firstLineChars="196"/>
        <w:rPr>
          <w:rFonts w:hint="eastAsia" w:ascii="ˎ̥" w:hAnsi="ˎ̥"/>
        </w:rPr>
      </w:pPr>
      <w:bookmarkStart w:id="68"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14:paraId="7BD57A76">
      <w:pPr>
        <w:ind w:firstLine="413" w:firstLineChars="196"/>
        <w:rPr>
          <w:rFonts w:ascii="宋体" w:hAnsi="宋体"/>
          <w:b/>
          <w:bCs/>
          <w:szCs w:val="21"/>
        </w:rPr>
      </w:pPr>
      <w:r>
        <w:rPr>
          <w:rFonts w:hint="eastAsia" w:ascii="宋体" w:hAnsi="宋体"/>
          <w:b/>
          <w:bCs/>
          <w:szCs w:val="21"/>
        </w:rPr>
        <w:t>37.1.2综合评分法</w:t>
      </w:r>
    </w:p>
    <w:p w14:paraId="319645CB">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68"/>
    </w:p>
    <w:p w14:paraId="0D6E1740">
      <w:pPr>
        <w:ind w:firstLine="411" w:firstLineChars="196"/>
        <w:rPr>
          <w:rFonts w:ascii="宋体" w:hAnsi="宋体"/>
          <w:b/>
          <w:bCs/>
          <w:szCs w:val="21"/>
        </w:rPr>
      </w:pPr>
      <w:r>
        <w:rPr>
          <w:rFonts w:hint="eastAsia" w:ascii="ˎ̥" w:hAnsi="ˎ̥"/>
        </w:rPr>
        <w:t>3</w:t>
      </w:r>
      <w:r>
        <w:rPr>
          <w:rFonts w:hint="eastAsia" w:ascii="宋体" w:hAnsi="宋体"/>
          <w:b/>
          <w:bCs/>
          <w:szCs w:val="21"/>
        </w:rPr>
        <w:t>7.2 本项目采用的评审方法见本项目招标文件第一册“专用条款”的相关内容。</w:t>
      </w:r>
    </w:p>
    <w:p w14:paraId="082B9B5A">
      <w:pPr>
        <w:ind w:firstLine="413" w:firstLineChars="196"/>
        <w:rPr>
          <w:rFonts w:ascii="宋体" w:hAnsi="宋体"/>
          <w:b/>
          <w:bCs/>
          <w:szCs w:val="21"/>
        </w:rPr>
      </w:pPr>
      <w:r>
        <w:rPr>
          <w:rFonts w:hint="eastAsia" w:ascii="宋体" w:hAnsi="宋体"/>
          <w:b/>
          <w:bCs/>
          <w:szCs w:val="21"/>
        </w:rPr>
        <w:t>37.3重新评审的情形</w:t>
      </w:r>
    </w:p>
    <w:p w14:paraId="4597D8F3">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14:paraId="60267866">
      <w:pPr>
        <w:ind w:firstLine="411" w:firstLineChars="196"/>
        <w:rPr>
          <w:rFonts w:ascii="宋体" w:hAnsi="宋体" w:cs="宋体"/>
          <w:kern w:val="0"/>
          <w:szCs w:val="21"/>
        </w:rPr>
      </w:pPr>
      <w:r>
        <w:rPr>
          <w:rFonts w:hint="eastAsia" w:ascii="宋体" w:hAnsi="宋体" w:cs="宋体"/>
          <w:kern w:val="0"/>
          <w:szCs w:val="21"/>
        </w:rPr>
        <w:t>37.3.1分值汇总计算错误的；</w:t>
      </w:r>
    </w:p>
    <w:p w14:paraId="022B1FA2">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14:paraId="421A4089">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14:paraId="3A2685EE">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14:paraId="1CC8EE28">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3E148281">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3076FD04">
      <w:pPr>
        <w:ind w:firstLine="413" w:firstLineChars="196"/>
        <w:rPr>
          <w:rFonts w:ascii="宋体" w:hAnsi="宋体"/>
          <w:b/>
          <w:bCs/>
          <w:szCs w:val="21"/>
        </w:rPr>
      </w:pPr>
      <w:r>
        <w:rPr>
          <w:rFonts w:hint="eastAsia" w:ascii="宋体" w:hAnsi="宋体"/>
          <w:b/>
          <w:bCs/>
          <w:szCs w:val="21"/>
        </w:rPr>
        <w:t>37.4重新组建评审委员会的情形</w:t>
      </w:r>
    </w:p>
    <w:p w14:paraId="524CB93C">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73C3109C">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000993BE">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4365420C">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14:paraId="7F9BF750">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14:paraId="2B1F09D0">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44F70A8E">
      <w:pPr>
        <w:ind w:firstLine="411" w:firstLineChars="196"/>
        <w:rPr>
          <w:rFonts w:ascii="宋体" w:hAnsi="宋体"/>
          <w:szCs w:val="21"/>
        </w:rPr>
      </w:pPr>
    </w:p>
    <w:p w14:paraId="29245BA8">
      <w:pPr>
        <w:pStyle w:val="7"/>
        <w:numPr>
          <w:ilvl w:val="0"/>
          <w:numId w:val="13"/>
        </w:numPr>
        <w:spacing w:before="120" w:beforeLines="50" w:after="120" w:afterLines="50"/>
        <w:ind w:left="562" w:hanging="562"/>
        <w:rPr>
          <w:sz w:val="28"/>
          <w:szCs w:val="28"/>
        </w:rPr>
      </w:pPr>
      <w:r>
        <w:rPr>
          <w:rFonts w:hint="eastAsia"/>
          <w:sz w:val="28"/>
          <w:szCs w:val="28"/>
        </w:rPr>
        <w:t>定标及公示</w:t>
      </w:r>
    </w:p>
    <w:p w14:paraId="7C781166">
      <w:pPr>
        <w:rPr>
          <w:rFonts w:ascii="黑体" w:hAnsi="宋体" w:eastAsia="黑体"/>
          <w:b/>
          <w:bCs/>
          <w:sz w:val="24"/>
        </w:rPr>
      </w:pPr>
      <w:r>
        <w:rPr>
          <w:rFonts w:hint="eastAsia" w:ascii="黑体" w:hAnsi="宋体" w:eastAsia="黑体"/>
          <w:sz w:val="24"/>
        </w:rPr>
        <w:t>38．定标方法</w:t>
      </w:r>
    </w:p>
    <w:p w14:paraId="69DC7D2A">
      <w:pPr>
        <w:ind w:firstLine="413" w:firstLineChars="196"/>
        <w:rPr>
          <w:rFonts w:ascii="宋体" w:hAnsi="宋体"/>
          <w:b/>
          <w:bCs/>
          <w:szCs w:val="21"/>
        </w:rPr>
      </w:pPr>
      <w:r>
        <w:rPr>
          <w:rFonts w:hint="eastAsia" w:ascii="宋体" w:hAnsi="宋体"/>
          <w:b/>
          <w:bCs/>
          <w:szCs w:val="21"/>
        </w:rPr>
        <w:t>38.1非评定分离项目定标方法</w:t>
      </w:r>
    </w:p>
    <w:p w14:paraId="30F7EC92">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7EAD649E">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p>
    <w:p w14:paraId="4E458538">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w:t>
      </w:r>
    </w:p>
    <w:p w14:paraId="1AD24976">
      <w:pPr>
        <w:ind w:firstLine="210" w:firstLineChars="100"/>
        <w:rPr>
          <w:rFonts w:hint="eastAsia" w:ascii="ˎ̥" w:hAnsi="ˎ̥"/>
        </w:rPr>
      </w:pPr>
      <w:r>
        <w:rPr>
          <w:rFonts w:ascii="ˎ̥" w:hAnsi="ˎ̥"/>
        </w:rPr>
        <w:t>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r>
        <w:rPr>
          <w:rFonts w:hint="eastAsia"/>
          <w:b/>
          <w:bCs/>
        </w:rPr>
        <w:t>如排名第一的中标候选人被认定投标或中标无效，符合法定情形时，依法顺次替补；合格供应商不符合法定数量时，应当重新开展采购活动。</w:t>
      </w:r>
    </w:p>
    <w:p w14:paraId="10AAB6E3">
      <w:pPr>
        <w:rPr>
          <w:rFonts w:hint="eastAsia" w:ascii="ˎ̥" w:hAnsi="ˎ̥"/>
        </w:rPr>
      </w:pPr>
    </w:p>
    <w:p w14:paraId="76550E86">
      <w:pPr>
        <w:ind w:firstLine="413" w:firstLineChars="196"/>
        <w:rPr>
          <w:rFonts w:ascii="宋体" w:hAnsi="宋体"/>
          <w:b/>
          <w:bCs/>
          <w:szCs w:val="21"/>
        </w:rPr>
      </w:pPr>
      <w:r>
        <w:rPr>
          <w:rFonts w:hint="eastAsia" w:ascii="宋体" w:hAnsi="宋体"/>
          <w:b/>
          <w:bCs/>
          <w:szCs w:val="21"/>
        </w:rPr>
        <w:t>38.2评定分离项目定标方法</w:t>
      </w:r>
    </w:p>
    <w:p w14:paraId="24030E09">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400D0CDE">
      <w:pPr>
        <w:ind w:firstLine="411" w:firstLineChars="196"/>
      </w:pPr>
      <w:r>
        <w:rPr>
          <w:rFonts w:ascii="宋体" w:hAnsi="宋体"/>
          <w:szCs w:val="21"/>
        </w:rPr>
        <w:t xml:space="preserve">38.2.2 </w:t>
      </w:r>
      <w:bookmarkStart w:id="69"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21C8D8F1">
      <w:pPr>
        <w:ind w:firstLine="411" w:firstLineChars="196"/>
        <w:rPr>
          <w:rFonts w:ascii="宋体" w:hAnsi="宋体"/>
          <w:szCs w:val="21"/>
        </w:rPr>
      </w:pPr>
      <w:r>
        <w:rPr>
          <w:rFonts w:hint="eastAsia" w:ascii="宋体" w:hAnsi="宋体"/>
          <w:szCs w:val="21"/>
        </w:rPr>
        <w:t>38.2.3</w:t>
      </w:r>
      <w:bookmarkStart w:id="70"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69"/>
      <w:bookmarkEnd w:id="70"/>
    </w:p>
    <w:p w14:paraId="6CDBB0C6">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政府集中采购机构。具体定标程序及相关要求以按照《深圳市财政局关于&lt;深圳市政府采购评标定标分离管理办法&gt;续期的通知》（深财规〔2023〕1号）执行。</w:t>
      </w:r>
    </w:p>
    <w:p w14:paraId="4368BF69">
      <w:pPr>
        <w:ind w:firstLine="411" w:firstLineChars="196"/>
        <w:rPr>
          <w:rFonts w:ascii="宋体" w:hAnsi="宋体"/>
          <w:szCs w:val="21"/>
        </w:rPr>
      </w:pPr>
      <w:r>
        <w:rPr>
          <w:rFonts w:hint="eastAsia" w:ascii="宋体" w:hAnsi="宋体"/>
          <w:szCs w:val="21"/>
        </w:rPr>
        <w:t>说明：采购人及投标供应商应按照上述方法提前做好相关准备。</w:t>
      </w:r>
    </w:p>
    <w:p w14:paraId="4E079190">
      <w:pPr>
        <w:ind w:firstLine="411" w:firstLineChars="196"/>
        <w:rPr>
          <w:rFonts w:ascii="宋体" w:hAnsi="宋体"/>
          <w:szCs w:val="21"/>
        </w:rPr>
      </w:pPr>
      <w:r>
        <w:rPr>
          <w:rFonts w:hint="eastAsia" w:ascii="宋体" w:hAnsi="宋体"/>
          <w:szCs w:val="21"/>
        </w:rPr>
        <w:t>38.3专用条款另有规定的，按专用条款相关要求定标。</w:t>
      </w:r>
    </w:p>
    <w:p w14:paraId="6679CC30">
      <w:pPr>
        <w:rPr>
          <w:rFonts w:ascii="黑体" w:hAnsi="宋体" w:eastAsia="黑体"/>
          <w:sz w:val="24"/>
        </w:rPr>
      </w:pPr>
      <w:r>
        <w:rPr>
          <w:rFonts w:hint="eastAsia" w:ascii="黑体" w:hAnsi="宋体" w:eastAsia="黑体"/>
          <w:sz w:val="24"/>
        </w:rPr>
        <w:t>39．编写评审报告</w:t>
      </w:r>
    </w:p>
    <w:p w14:paraId="7E338276">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16A36194">
      <w:pPr>
        <w:rPr>
          <w:rFonts w:ascii="黑体" w:hAnsi="宋体" w:eastAsia="黑体"/>
          <w:sz w:val="24"/>
        </w:rPr>
      </w:pPr>
      <w:r>
        <w:rPr>
          <w:rFonts w:hint="eastAsia" w:ascii="黑体" w:hAnsi="宋体" w:eastAsia="黑体"/>
          <w:sz w:val="24"/>
        </w:rPr>
        <w:t>40．中标公告</w:t>
      </w:r>
    </w:p>
    <w:p w14:paraId="6F87E304">
      <w:pPr>
        <w:ind w:firstLine="411" w:firstLineChars="196"/>
        <w:rPr>
          <w:rFonts w:ascii="宋体" w:hAnsi="宋体"/>
          <w:szCs w:val="21"/>
        </w:rPr>
      </w:pPr>
      <w:r>
        <w:rPr>
          <w:rFonts w:hint="eastAsia" w:ascii="宋体" w:hAnsi="宋体"/>
          <w:szCs w:val="21"/>
        </w:rPr>
        <w:t>40.1</w:t>
      </w:r>
      <w:bookmarkStart w:id="71"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71"/>
      <w:bookmarkStart w:id="72"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w:t>
      </w:r>
      <w:r>
        <w:rPr>
          <w:rFonts w:hint="eastAsia" w:ascii="宋体" w:hAnsi="宋体"/>
          <w:szCs w:val="21"/>
        </w:rPr>
        <w:t>若在公示期内未提出质疑，则视为认同该评审结果。</w:t>
      </w:r>
    </w:p>
    <w:bookmarkEnd w:id="72"/>
    <w:p w14:paraId="38926C11">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14:paraId="3AEFC22A">
      <w:pPr>
        <w:rPr>
          <w:rFonts w:ascii="黑体" w:hAnsi="宋体" w:eastAsia="黑体"/>
          <w:sz w:val="24"/>
        </w:rPr>
      </w:pPr>
      <w:r>
        <w:rPr>
          <w:rFonts w:hint="eastAsia" w:ascii="黑体" w:hAnsi="宋体" w:eastAsia="黑体"/>
          <w:sz w:val="24"/>
        </w:rPr>
        <w:t>41．中标通知书</w:t>
      </w:r>
    </w:p>
    <w:p w14:paraId="1BACC7FC">
      <w:pPr>
        <w:ind w:firstLine="411" w:firstLineChars="196"/>
        <w:rPr>
          <w:rFonts w:ascii="宋体" w:hAnsi="宋体"/>
          <w:szCs w:val="21"/>
        </w:rPr>
      </w:pPr>
      <w:bookmarkStart w:id="73" w:name="_Hlk71407340"/>
      <w:r>
        <w:rPr>
          <w:rFonts w:hint="eastAsia" w:ascii="宋体" w:hAnsi="宋体"/>
          <w:szCs w:val="21"/>
        </w:rPr>
        <w:t>41</w:t>
      </w:r>
      <w:r>
        <w:rPr>
          <w:rFonts w:ascii="宋体" w:hAnsi="宋体"/>
          <w:szCs w:val="21"/>
        </w:rPr>
        <w:t>.</w:t>
      </w:r>
      <w:r>
        <w:rPr>
          <w:rFonts w:hint="eastAsia" w:ascii="宋体" w:hAnsi="宋体"/>
          <w:szCs w:val="21"/>
        </w:rPr>
        <w:t>1</w:t>
      </w:r>
      <w:bookmarkStart w:id="74"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4"/>
    </w:p>
    <w:p w14:paraId="6190DC71">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302643A6">
      <w:pPr>
        <w:ind w:firstLine="411" w:firstLineChars="196"/>
        <w:rPr>
          <w:rFonts w:ascii="宋体" w:hAnsi="宋体"/>
          <w:szCs w:val="21"/>
        </w:rPr>
      </w:pPr>
      <w:r>
        <w:rPr>
          <w:rFonts w:hint="eastAsia" w:ascii="宋体" w:hAnsi="宋体"/>
          <w:szCs w:val="21"/>
        </w:rPr>
        <w:t>41.3因质疑投诉或其它原因导致项目结果变更或采购终止的，政府集中采购机构有权吊销中标通知书。</w:t>
      </w:r>
    </w:p>
    <w:bookmarkEnd w:id="73"/>
    <w:p w14:paraId="721FCF1F">
      <w:pPr>
        <w:ind w:firstLine="411" w:firstLineChars="196"/>
        <w:rPr>
          <w:rFonts w:ascii="宋体" w:hAnsi="宋体"/>
          <w:szCs w:val="21"/>
        </w:rPr>
      </w:pPr>
    </w:p>
    <w:p w14:paraId="41C866C8">
      <w:pPr>
        <w:pStyle w:val="7"/>
        <w:numPr>
          <w:ilvl w:val="0"/>
          <w:numId w:val="13"/>
        </w:numPr>
        <w:spacing w:before="120" w:beforeLines="50" w:after="120" w:afterLines="50"/>
        <w:ind w:left="562" w:hanging="562"/>
        <w:rPr>
          <w:sz w:val="28"/>
          <w:szCs w:val="28"/>
        </w:rPr>
      </w:pPr>
      <w:r>
        <w:rPr>
          <w:rFonts w:hint="eastAsia"/>
          <w:sz w:val="28"/>
          <w:szCs w:val="28"/>
        </w:rPr>
        <w:t>公开招标失败的后续处理</w:t>
      </w:r>
    </w:p>
    <w:p w14:paraId="71F6666E">
      <w:pPr>
        <w:rPr>
          <w:rFonts w:ascii="黑体" w:hAnsi="宋体" w:eastAsia="黑体"/>
          <w:sz w:val="24"/>
        </w:rPr>
      </w:pPr>
      <w:r>
        <w:rPr>
          <w:rFonts w:hint="eastAsia" w:ascii="黑体" w:hAnsi="宋体" w:eastAsia="黑体"/>
          <w:sz w:val="24"/>
        </w:rPr>
        <w:t>42．公开招标失败的处理</w:t>
      </w:r>
    </w:p>
    <w:p w14:paraId="5FE82B87">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11EAFF76">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2822076E">
      <w:pPr>
        <w:ind w:firstLine="411" w:firstLineChars="196"/>
        <w:rPr>
          <w:rFonts w:ascii="宋体" w:hAnsi="宋体"/>
          <w:szCs w:val="21"/>
        </w:rPr>
      </w:pPr>
      <w:r>
        <w:rPr>
          <w:rFonts w:hint="eastAsia" w:ascii="宋体" w:hAnsi="宋体"/>
          <w:szCs w:val="21"/>
        </w:rPr>
        <w:t>42.3重新组织采购有以下两种组织形式：</w:t>
      </w:r>
    </w:p>
    <w:p w14:paraId="6F4619E9">
      <w:pPr>
        <w:ind w:firstLine="411" w:firstLineChars="196"/>
        <w:rPr>
          <w:rFonts w:ascii="宋体" w:hAnsi="宋体"/>
        </w:rPr>
      </w:pPr>
      <w:r>
        <w:rPr>
          <w:rFonts w:hint="eastAsia" w:ascii="宋体" w:hAnsi="宋体"/>
        </w:rPr>
        <w:t>（1）由政府集中采购机构重新组织公开招标；</w:t>
      </w:r>
    </w:p>
    <w:p w14:paraId="52690C88">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32015C79">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14:paraId="544C883A">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14:paraId="5CD2536A">
      <w:pPr>
        <w:rPr>
          <w:rFonts w:ascii="黑体" w:hAnsi="宋体" w:eastAsia="黑体"/>
          <w:sz w:val="24"/>
        </w:rPr>
      </w:pPr>
    </w:p>
    <w:p w14:paraId="4A871B4A">
      <w:pPr>
        <w:pStyle w:val="7"/>
        <w:numPr>
          <w:ilvl w:val="0"/>
          <w:numId w:val="13"/>
        </w:numPr>
        <w:spacing w:before="120" w:beforeLines="50" w:after="120" w:afterLines="50"/>
        <w:ind w:left="562" w:hanging="562"/>
        <w:rPr>
          <w:sz w:val="28"/>
          <w:szCs w:val="28"/>
        </w:rPr>
      </w:pPr>
      <w:bookmarkStart w:id="75" w:name="_Hlk72439043"/>
      <w:r>
        <w:rPr>
          <w:rFonts w:hint="eastAsia"/>
          <w:sz w:val="28"/>
          <w:szCs w:val="28"/>
        </w:rPr>
        <w:t>合同的授予与备案</w:t>
      </w:r>
      <w:bookmarkEnd w:id="75"/>
    </w:p>
    <w:p w14:paraId="52BE8001">
      <w:pPr>
        <w:rPr>
          <w:rFonts w:ascii="黑体" w:hAnsi="宋体" w:eastAsia="黑体"/>
          <w:sz w:val="24"/>
        </w:rPr>
      </w:pPr>
      <w:bookmarkStart w:id="76" w:name="_Toc73518157"/>
      <w:bookmarkStart w:id="77" w:name="_Toc100052408"/>
      <w:bookmarkStart w:id="78" w:name="_Toc73521586"/>
      <w:bookmarkStart w:id="79" w:name="_Toc73517679"/>
      <w:bookmarkStart w:id="80" w:name="_Toc73521674"/>
      <w:bookmarkStart w:id="81" w:name="_Hlk72439088"/>
      <w:r>
        <w:rPr>
          <w:rFonts w:hint="eastAsia" w:ascii="黑体" w:hAnsi="宋体" w:eastAsia="黑体"/>
          <w:sz w:val="24"/>
        </w:rPr>
        <w:t>43．合同授予标准</w:t>
      </w:r>
      <w:bookmarkEnd w:id="76"/>
      <w:bookmarkEnd w:id="77"/>
      <w:bookmarkEnd w:id="78"/>
      <w:bookmarkEnd w:id="79"/>
      <w:bookmarkEnd w:id="80"/>
    </w:p>
    <w:p w14:paraId="3B713E98">
      <w:pPr>
        <w:ind w:firstLine="411" w:firstLineChars="196"/>
        <w:rPr>
          <w:rFonts w:ascii="宋体" w:hAnsi="宋体"/>
          <w:szCs w:val="21"/>
        </w:rPr>
      </w:pPr>
      <w:r>
        <w:rPr>
          <w:rFonts w:hint="eastAsia" w:ascii="宋体" w:hAnsi="宋体"/>
          <w:szCs w:val="21"/>
        </w:rPr>
        <w:t>本项目的合同将授予经本招标文件规定评审确定的中标供应商。</w:t>
      </w:r>
    </w:p>
    <w:p w14:paraId="04863A1E">
      <w:pPr>
        <w:rPr>
          <w:rFonts w:ascii="黑体" w:hAnsi="宋体" w:eastAsia="黑体"/>
          <w:sz w:val="24"/>
        </w:rPr>
      </w:pPr>
      <w:bookmarkStart w:id="82" w:name="_Toc73518158"/>
      <w:bookmarkStart w:id="83" w:name="_Toc73521587"/>
      <w:bookmarkStart w:id="84" w:name="_Toc73521675"/>
      <w:bookmarkStart w:id="85" w:name="_Toc100052409"/>
      <w:bookmarkStart w:id="86" w:name="_Toc73517680"/>
      <w:r>
        <w:rPr>
          <w:rFonts w:hint="eastAsia" w:ascii="黑体" w:hAnsi="宋体" w:eastAsia="黑体"/>
          <w:sz w:val="24"/>
        </w:rPr>
        <w:t>44．</w:t>
      </w:r>
      <w:bookmarkEnd w:id="82"/>
      <w:bookmarkEnd w:id="83"/>
      <w:bookmarkEnd w:id="84"/>
      <w:bookmarkEnd w:id="85"/>
      <w:bookmarkEnd w:id="86"/>
      <w:r>
        <w:rPr>
          <w:rFonts w:hint="eastAsia" w:ascii="黑体" w:hAnsi="宋体" w:eastAsia="黑体"/>
          <w:sz w:val="24"/>
        </w:rPr>
        <w:t>接受和拒绝任何或所有投标的权力</w:t>
      </w:r>
    </w:p>
    <w:p w14:paraId="39FAEA16">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1085109D">
      <w:pPr>
        <w:rPr>
          <w:rFonts w:ascii="黑体" w:hAnsi="宋体" w:eastAsia="黑体"/>
          <w:sz w:val="24"/>
        </w:rPr>
      </w:pPr>
      <w:bookmarkStart w:id="87" w:name="_Toc73518160"/>
      <w:bookmarkStart w:id="88" w:name="_Toc100052410"/>
      <w:bookmarkStart w:id="89" w:name="_Toc73521589"/>
      <w:bookmarkStart w:id="90" w:name="_Toc73521677"/>
      <w:bookmarkStart w:id="91" w:name="_Toc73517682"/>
      <w:r>
        <w:rPr>
          <w:rFonts w:hint="eastAsia" w:ascii="黑体" w:hAnsi="宋体" w:eastAsia="黑体"/>
          <w:sz w:val="24"/>
        </w:rPr>
        <w:t>45．合同的签订</w:t>
      </w:r>
      <w:bookmarkEnd w:id="87"/>
      <w:bookmarkEnd w:id="88"/>
      <w:bookmarkEnd w:id="89"/>
      <w:bookmarkEnd w:id="90"/>
      <w:bookmarkEnd w:id="91"/>
    </w:p>
    <w:p w14:paraId="31093285">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4F40A29C">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0C9682AF">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14:paraId="749914E9">
      <w:pPr>
        <w:rPr>
          <w:rFonts w:ascii="黑体" w:hAnsi="宋体" w:eastAsia="黑体"/>
          <w:sz w:val="24"/>
        </w:rPr>
      </w:pPr>
      <w:bookmarkStart w:id="92" w:name="_Toc73518161"/>
      <w:bookmarkStart w:id="93" w:name="_Toc73521678"/>
      <w:bookmarkStart w:id="94" w:name="_Toc100052411"/>
      <w:bookmarkStart w:id="95" w:name="_Toc73517683"/>
      <w:bookmarkStart w:id="96" w:name="_Toc73521590"/>
      <w:r>
        <w:rPr>
          <w:rFonts w:hint="eastAsia" w:ascii="黑体" w:hAnsi="宋体" w:eastAsia="黑体"/>
          <w:sz w:val="24"/>
        </w:rPr>
        <w:t>46．履约担保</w:t>
      </w:r>
      <w:bookmarkEnd w:id="92"/>
      <w:bookmarkEnd w:id="93"/>
      <w:bookmarkEnd w:id="94"/>
      <w:bookmarkEnd w:id="95"/>
      <w:bookmarkEnd w:id="96"/>
    </w:p>
    <w:p w14:paraId="7CACE3CC">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14:paraId="4474FF40">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21FABA84">
      <w:pPr>
        <w:rPr>
          <w:rFonts w:ascii="黑体" w:hAnsi="宋体" w:eastAsia="黑体"/>
          <w:sz w:val="24"/>
        </w:rPr>
      </w:pPr>
      <w:r>
        <w:rPr>
          <w:rFonts w:hint="eastAsia" w:ascii="黑体" w:hAnsi="宋体" w:eastAsia="黑体"/>
          <w:sz w:val="24"/>
        </w:rPr>
        <w:t>47. 合同备案</w:t>
      </w:r>
    </w:p>
    <w:p w14:paraId="74AB523B">
      <w:pPr>
        <w:ind w:firstLine="411" w:firstLineChars="196"/>
        <w:rPr>
          <w:rFonts w:ascii="宋体" w:hAnsi="宋体"/>
          <w:szCs w:val="21"/>
        </w:rPr>
      </w:pPr>
      <w:r>
        <w:rPr>
          <w:rFonts w:hint="eastAsia" w:ascii="宋体" w:hAnsi="宋体"/>
          <w:szCs w:val="21"/>
          <w:lang w:eastAsia="zh-Hans"/>
        </w:rPr>
        <w:t>采购人与中标供应商自中标通知书发出之日起10个工作日内签订政府采购合同，</w:t>
      </w:r>
      <w:r>
        <w:rPr>
          <w:rFonts w:hint="eastAsia" w:ascii="宋体" w:hAnsi="宋体"/>
          <w:szCs w:val="21"/>
        </w:rPr>
        <w:t>并按财政部门规定提交备案。</w:t>
      </w:r>
    </w:p>
    <w:p w14:paraId="6BCDDA8E">
      <w:pPr>
        <w:rPr>
          <w:rFonts w:ascii="黑体" w:hAnsi="宋体" w:eastAsia="黑体"/>
          <w:sz w:val="24"/>
        </w:rPr>
      </w:pPr>
      <w:r>
        <w:rPr>
          <w:rFonts w:hint="eastAsia" w:ascii="黑体" w:hAnsi="宋体" w:eastAsia="黑体"/>
          <w:sz w:val="24"/>
        </w:rPr>
        <w:t>48. 合同变更</w:t>
      </w:r>
    </w:p>
    <w:p w14:paraId="3A790B57">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14:paraId="3B9D06BD">
      <w:pPr>
        <w:rPr>
          <w:rFonts w:ascii="黑体" w:hAnsi="宋体" w:eastAsia="黑体"/>
          <w:sz w:val="24"/>
        </w:rPr>
      </w:pPr>
      <w:r>
        <w:rPr>
          <w:rFonts w:hint="eastAsia" w:ascii="黑体" w:hAnsi="宋体" w:eastAsia="黑体"/>
          <w:sz w:val="24"/>
        </w:rPr>
        <w:t>49. 项目验收</w:t>
      </w:r>
    </w:p>
    <w:p w14:paraId="2A464528">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20F35C1A">
      <w:pPr>
        <w:rPr>
          <w:rFonts w:ascii="黑体" w:hAnsi="宋体" w:eastAsia="黑体"/>
          <w:sz w:val="24"/>
        </w:rPr>
      </w:pPr>
      <w:r>
        <w:rPr>
          <w:rFonts w:hint="eastAsia" w:ascii="黑体" w:hAnsi="宋体" w:eastAsia="黑体"/>
          <w:sz w:val="24"/>
        </w:rPr>
        <w:t>50. 宣传</w:t>
      </w:r>
    </w:p>
    <w:p w14:paraId="6CAA447B">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04E47D16">
      <w:pPr>
        <w:ind w:left="210" w:leftChars="100" w:firstLine="411" w:firstLineChars="196"/>
        <w:rPr>
          <w:rFonts w:ascii="宋体" w:hAnsi="宋体"/>
        </w:rPr>
      </w:pPr>
      <w:r>
        <w:rPr>
          <w:rFonts w:ascii="宋体" w:hAnsi="宋体"/>
        </w:rPr>
        <w:t>a.名片、宣传册、广告标语等；</w:t>
      </w:r>
    </w:p>
    <w:p w14:paraId="6F924595">
      <w:pPr>
        <w:ind w:left="210" w:leftChars="100" w:firstLine="411" w:firstLineChars="196"/>
        <w:rPr>
          <w:rFonts w:ascii="宋体" w:hAnsi="宋体"/>
        </w:rPr>
      </w:pPr>
      <w:r>
        <w:rPr>
          <w:rFonts w:ascii="宋体" w:hAnsi="宋体"/>
        </w:rPr>
        <w:t>b.案例介绍、推广等；</w:t>
      </w:r>
    </w:p>
    <w:p w14:paraId="2B99C6A3">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14:paraId="106C5308">
      <w:pPr>
        <w:rPr>
          <w:rFonts w:ascii="黑体" w:hAnsi="宋体" w:eastAsia="黑体"/>
          <w:sz w:val="24"/>
        </w:rPr>
      </w:pPr>
      <w:r>
        <w:rPr>
          <w:rFonts w:hint="eastAsia" w:ascii="黑体" w:hAnsi="宋体" w:eastAsia="黑体"/>
          <w:sz w:val="24"/>
        </w:rPr>
        <w:t>51. 供应商违法责任</w:t>
      </w:r>
    </w:p>
    <w:p w14:paraId="0491B903">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EFD7FD1">
      <w:pPr>
        <w:ind w:firstLine="411" w:firstLineChars="196"/>
        <w:rPr>
          <w:rFonts w:ascii="宋体" w:hAnsi="宋体"/>
          <w:szCs w:val="21"/>
        </w:rPr>
      </w:pPr>
      <w:r>
        <w:rPr>
          <w:rFonts w:hint="eastAsia" w:ascii="宋体" w:hAnsi="宋体"/>
          <w:szCs w:val="21"/>
        </w:rPr>
        <w:t>（1）在采购活动中应当回避而未回避的；</w:t>
      </w:r>
    </w:p>
    <w:p w14:paraId="0FF29F80">
      <w:pPr>
        <w:ind w:firstLine="411" w:firstLineChars="196"/>
        <w:rPr>
          <w:rFonts w:ascii="宋体" w:hAnsi="宋体"/>
          <w:szCs w:val="21"/>
        </w:rPr>
      </w:pPr>
      <w:r>
        <w:rPr>
          <w:rFonts w:hint="eastAsia" w:ascii="宋体" w:hAnsi="宋体"/>
          <w:szCs w:val="21"/>
        </w:rPr>
        <w:t>（2）未按本条例规定签订、履行采购合同，造成严重后果的；</w:t>
      </w:r>
    </w:p>
    <w:p w14:paraId="2EBA5E90">
      <w:pPr>
        <w:ind w:firstLine="411" w:firstLineChars="196"/>
        <w:rPr>
          <w:rFonts w:ascii="宋体" w:hAnsi="宋体"/>
          <w:szCs w:val="21"/>
        </w:rPr>
      </w:pPr>
      <w:r>
        <w:rPr>
          <w:rFonts w:hint="eastAsia" w:ascii="宋体" w:hAnsi="宋体"/>
          <w:szCs w:val="21"/>
        </w:rPr>
        <w:t>（3）隐瞒真实情况，提供虚假资料的；</w:t>
      </w:r>
    </w:p>
    <w:p w14:paraId="2F9AFFA4">
      <w:pPr>
        <w:ind w:firstLine="411" w:firstLineChars="196"/>
        <w:rPr>
          <w:rFonts w:ascii="宋体" w:hAnsi="宋体"/>
          <w:szCs w:val="21"/>
        </w:rPr>
      </w:pPr>
      <w:r>
        <w:rPr>
          <w:rFonts w:hint="eastAsia" w:ascii="宋体" w:hAnsi="宋体"/>
          <w:szCs w:val="21"/>
        </w:rPr>
        <w:t>（4）以非法手段排斥其他供应商参与竞争的；</w:t>
      </w:r>
    </w:p>
    <w:p w14:paraId="16340D5C">
      <w:pPr>
        <w:ind w:firstLine="411" w:firstLineChars="196"/>
        <w:rPr>
          <w:rFonts w:ascii="宋体" w:hAnsi="宋体"/>
          <w:szCs w:val="21"/>
        </w:rPr>
      </w:pPr>
      <w:r>
        <w:rPr>
          <w:rFonts w:hint="eastAsia" w:ascii="宋体" w:hAnsi="宋体"/>
          <w:szCs w:val="21"/>
        </w:rPr>
        <w:t>（5）与其他采购参加人串通投标的；</w:t>
      </w:r>
    </w:p>
    <w:p w14:paraId="06F098F8">
      <w:pPr>
        <w:ind w:firstLine="411" w:firstLineChars="196"/>
        <w:rPr>
          <w:rFonts w:ascii="宋体" w:hAnsi="宋体"/>
          <w:szCs w:val="21"/>
        </w:rPr>
      </w:pPr>
      <w:r>
        <w:rPr>
          <w:rFonts w:hint="eastAsia" w:ascii="宋体" w:hAnsi="宋体"/>
          <w:szCs w:val="21"/>
        </w:rPr>
        <w:t>（6）恶意投诉的；</w:t>
      </w:r>
    </w:p>
    <w:p w14:paraId="613FEC67">
      <w:pPr>
        <w:ind w:firstLine="411" w:firstLineChars="196"/>
        <w:rPr>
          <w:rFonts w:ascii="宋体" w:hAnsi="宋体"/>
          <w:szCs w:val="21"/>
        </w:rPr>
      </w:pPr>
      <w:r>
        <w:rPr>
          <w:rFonts w:hint="eastAsia" w:ascii="宋体" w:hAnsi="宋体"/>
          <w:szCs w:val="21"/>
        </w:rPr>
        <w:t>（7）向采购项目相关人行贿或者提供其他不当利益的；</w:t>
      </w:r>
    </w:p>
    <w:p w14:paraId="006B9CAE">
      <w:pPr>
        <w:ind w:firstLine="411" w:firstLineChars="196"/>
        <w:rPr>
          <w:rFonts w:ascii="宋体" w:hAnsi="宋体"/>
          <w:szCs w:val="21"/>
        </w:rPr>
      </w:pPr>
      <w:r>
        <w:rPr>
          <w:rFonts w:hint="eastAsia" w:ascii="宋体" w:hAnsi="宋体"/>
          <w:szCs w:val="21"/>
        </w:rPr>
        <w:t>（8）阻碍、抗拒主管部门监督检查的；</w:t>
      </w:r>
    </w:p>
    <w:p w14:paraId="04456D19">
      <w:pPr>
        <w:ind w:firstLine="411" w:firstLineChars="196"/>
        <w:rPr>
          <w:rFonts w:ascii="宋体" w:hAnsi="宋体"/>
          <w:szCs w:val="21"/>
        </w:rPr>
      </w:pPr>
      <w:r>
        <w:rPr>
          <w:rFonts w:hint="eastAsia" w:ascii="宋体" w:hAnsi="宋体"/>
          <w:szCs w:val="21"/>
        </w:rPr>
        <w:t>（9）其他违反本条例规定的行为。</w:t>
      </w:r>
    </w:p>
    <w:p w14:paraId="6AA68F0C">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》（深财购〔2021〕51号）的要求，供应商在政府采购活动中出现《深圳经济特区政府采购条例实施细则》第八十条所列情形的，</w:t>
      </w:r>
      <w:bookmarkStart w:id="97" w:name="_Hlk72440769"/>
      <w:r>
        <w:rPr>
          <w:rFonts w:hint="eastAsia" w:ascii="宋体" w:hAnsi="宋体"/>
          <w:szCs w:val="21"/>
        </w:rPr>
        <w:t>政府集中采购机构或采购人不予退还其交纳的谈判保证金，情节严重的，并由主管部门</w:t>
      </w:r>
      <w:bookmarkEnd w:id="97"/>
      <w:r>
        <w:rPr>
          <w:rFonts w:hint="eastAsia" w:ascii="宋体" w:hAnsi="宋体"/>
          <w:szCs w:val="21"/>
        </w:rPr>
        <w:t>记入供应商诚信档案，予以通报：</w:t>
      </w:r>
    </w:p>
    <w:p w14:paraId="25D97BD2">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14:paraId="51389B02">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20243696">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28D28FA9">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81"/>
    <w:p w14:paraId="0939A46F">
      <w:pPr>
        <w:pStyle w:val="7"/>
        <w:numPr>
          <w:ilvl w:val="0"/>
          <w:numId w:val="13"/>
        </w:numPr>
        <w:spacing w:before="120" w:beforeLines="50" w:after="120" w:afterLines="50"/>
        <w:ind w:left="562" w:hanging="562"/>
        <w:rPr>
          <w:sz w:val="28"/>
          <w:szCs w:val="28"/>
        </w:rPr>
      </w:pPr>
      <w:r>
        <w:rPr>
          <w:rFonts w:hint="eastAsia"/>
          <w:sz w:val="28"/>
          <w:szCs w:val="28"/>
        </w:rPr>
        <w:t>质疑处理</w:t>
      </w:r>
    </w:p>
    <w:p w14:paraId="0C01231D">
      <w:pPr>
        <w:rPr>
          <w:rFonts w:ascii="黑体" w:hAnsi="宋体" w:eastAsia="黑体"/>
          <w:sz w:val="24"/>
        </w:rPr>
      </w:pPr>
      <w:r>
        <w:rPr>
          <w:rFonts w:hint="eastAsia" w:ascii="黑体" w:hAnsi="宋体" w:eastAsia="黑体"/>
          <w:sz w:val="24"/>
        </w:rPr>
        <w:t>52.质疑提出与答复</w:t>
      </w:r>
    </w:p>
    <w:p w14:paraId="4FFF10AF">
      <w:pPr>
        <w:rPr>
          <w:rFonts w:ascii="宋体" w:hAnsi="宋体"/>
          <w:szCs w:val="21"/>
        </w:rPr>
      </w:pPr>
      <w:r>
        <w:rPr>
          <w:rFonts w:hint="eastAsia" w:ascii="宋体" w:hAnsi="宋体"/>
          <w:szCs w:val="21"/>
        </w:rPr>
        <w:t xml:space="preserve">    52.1提出质疑</w:t>
      </w:r>
    </w:p>
    <w:p w14:paraId="070501AD">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5EFC9F23">
      <w:pPr>
        <w:rPr>
          <w:rFonts w:ascii="宋体" w:hAnsi="宋体"/>
          <w:szCs w:val="21"/>
        </w:rPr>
      </w:pPr>
      <w:r>
        <w:rPr>
          <w:rFonts w:hint="eastAsia" w:ascii="宋体" w:hAnsi="宋体"/>
          <w:szCs w:val="21"/>
        </w:rPr>
        <w:t xml:space="preserve">    52.2</w:t>
      </w:r>
      <w:r>
        <w:rPr>
          <w:rFonts w:ascii="宋体" w:hAnsi="宋体"/>
          <w:szCs w:val="21"/>
        </w:rPr>
        <w:t>法律依据</w:t>
      </w:r>
    </w:p>
    <w:p w14:paraId="2118E182">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41A75BE6">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764C86EF">
      <w:pPr>
        <w:rPr>
          <w:rFonts w:ascii="宋体" w:hAnsi="宋体"/>
          <w:szCs w:val="21"/>
        </w:rPr>
      </w:pPr>
      <w:r>
        <w:rPr>
          <w:rFonts w:hint="eastAsia" w:ascii="宋体" w:hAnsi="宋体"/>
          <w:szCs w:val="21"/>
        </w:rPr>
        <w:t xml:space="preserve">    52.3.1提出质疑的供应商应当是参与所质疑项目采购活动的供应商；以联合体形式参与的，质疑应当由组成联合体的所有成员共同提出；</w:t>
      </w:r>
    </w:p>
    <w:p w14:paraId="27C20CC4">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8464FC8">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7837FCBF">
      <w:pPr>
        <w:ind w:firstLine="420"/>
        <w:rPr>
          <w:rFonts w:ascii="宋体" w:hAnsi="宋体"/>
          <w:szCs w:val="21"/>
        </w:rPr>
      </w:pPr>
      <w:r>
        <w:rPr>
          <w:rFonts w:hint="eastAsia" w:ascii="宋体" w:hAnsi="宋体"/>
          <w:szCs w:val="21"/>
        </w:rPr>
        <w:t>（1）供应商的名称（或者姓名）、地址、邮编、邮箱、联系人及联系电话；</w:t>
      </w:r>
    </w:p>
    <w:p w14:paraId="102E95AA">
      <w:pPr>
        <w:ind w:firstLine="420" w:firstLineChars="200"/>
        <w:rPr>
          <w:rFonts w:ascii="宋体" w:hAnsi="宋体"/>
          <w:szCs w:val="21"/>
        </w:rPr>
      </w:pPr>
      <w:r>
        <w:rPr>
          <w:rFonts w:hint="eastAsia" w:ascii="宋体" w:hAnsi="宋体"/>
          <w:szCs w:val="21"/>
        </w:rPr>
        <w:t>（2）质疑项目的名称、编号；</w:t>
      </w:r>
    </w:p>
    <w:p w14:paraId="75497931">
      <w:pPr>
        <w:ind w:firstLine="420" w:firstLineChars="200"/>
        <w:rPr>
          <w:rFonts w:ascii="宋体" w:hAnsi="宋体"/>
          <w:szCs w:val="21"/>
        </w:rPr>
      </w:pPr>
      <w:r>
        <w:rPr>
          <w:rFonts w:hint="eastAsia" w:ascii="宋体" w:hAnsi="宋体"/>
          <w:szCs w:val="21"/>
        </w:rPr>
        <w:t>（3）具体、明确的质疑对象、质疑事项和质疑请求；</w:t>
      </w:r>
    </w:p>
    <w:p w14:paraId="6E4F99C6">
      <w:pPr>
        <w:ind w:firstLine="420" w:firstLineChars="200"/>
        <w:rPr>
          <w:rFonts w:ascii="宋体" w:hAnsi="宋体"/>
          <w:szCs w:val="21"/>
        </w:rPr>
      </w:pPr>
      <w:r>
        <w:rPr>
          <w:rFonts w:hint="eastAsia" w:ascii="宋体" w:hAnsi="宋体"/>
          <w:szCs w:val="21"/>
        </w:rPr>
        <w:t>（4）因质疑事项而受损害的权益；</w:t>
      </w:r>
    </w:p>
    <w:p w14:paraId="728E7AEA">
      <w:pPr>
        <w:ind w:firstLine="420" w:firstLineChars="200"/>
        <w:rPr>
          <w:rFonts w:ascii="宋体" w:hAnsi="宋体"/>
          <w:szCs w:val="21"/>
        </w:rPr>
      </w:pPr>
      <w:r>
        <w:rPr>
          <w:rFonts w:hint="eastAsia" w:ascii="宋体" w:hAnsi="宋体"/>
          <w:szCs w:val="21"/>
        </w:rPr>
        <w:t>（5）事实依据；</w:t>
      </w:r>
    </w:p>
    <w:p w14:paraId="60653E34">
      <w:pPr>
        <w:ind w:firstLine="420" w:firstLineChars="200"/>
        <w:rPr>
          <w:rFonts w:ascii="宋体" w:hAnsi="宋体"/>
          <w:szCs w:val="21"/>
        </w:rPr>
      </w:pPr>
      <w:r>
        <w:rPr>
          <w:rFonts w:hint="eastAsia" w:ascii="宋体" w:hAnsi="宋体"/>
          <w:szCs w:val="21"/>
        </w:rPr>
        <w:t>（6）必要的法律依据；</w:t>
      </w:r>
    </w:p>
    <w:p w14:paraId="22489E94">
      <w:pPr>
        <w:ind w:firstLine="420" w:firstLineChars="200"/>
        <w:rPr>
          <w:rFonts w:ascii="宋体" w:hAnsi="宋体"/>
          <w:szCs w:val="21"/>
        </w:rPr>
      </w:pPr>
      <w:r>
        <w:rPr>
          <w:rFonts w:hint="eastAsia" w:ascii="宋体" w:hAnsi="宋体"/>
          <w:szCs w:val="21"/>
        </w:rPr>
        <w:t>（7）提出质疑的日期。</w:t>
      </w:r>
    </w:p>
    <w:p w14:paraId="35217405">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562EE6F5">
      <w:pPr>
        <w:ind w:firstLine="420" w:firstLineChars="200"/>
        <w:rPr>
          <w:rFonts w:ascii="宋体" w:hAnsi="宋体"/>
          <w:szCs w:val="21"/>
        </w:rPr>
      </w:pPr>
      <w:r>
        <w:rPr>
          <w:rFonts w:hint="eastAsia" w:ascii="宋体" w:hAnsi="宋体"/>
          <w:szCs w:val="21"/>
        </w:rPr>
        <w:t>52.4提交</w:t>
      </w:r>
      <w:r>
        <w:rPr>
          <w:rFonts w:ascii="宋体" w:hAnsi="宋体"/>
          <w:szCs w:val="21"/>
        </w:rPr>
        <w:t>材料</w:t>
      </w:r>
    </w:p>
    <w:p w14:paraId="738B5B2B">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16DF1B3">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233375E">
      <w:pPr>
        <w:ind w:firstLine="420" w:firstLineChars="200"/>
        <w:rPr>
          <w:rFonts w:ascii="宋体" w:hAnsi="宋体"/>
          <w:color w:val="FF0000"/>
          <w:szCs w:val="21"/>
        </w:rPr>
      </w:pPr>
      <w:r>
        <w:rPr>
          <w:rFonts w:hint="eastAsia" w:ascii="宋体" w:hAnsi="宋体"/>
          <w:color w:val="FF0000"/>
          <w:szCs w:val="21"/>
        </w:rPr>
        <w:t>52.5提交方式</w:t>
      </w:r>
    </w:p>
    <w:p w14:paraId="5CB86F4C">
      <w:pPr>
        <w:ind w:firstLine="420" w:firstLineChars="200"/>
        <w:rPr>
          <w:rFonts w:ascii="宋体" w:hAnsi="宋体"/>
          <w:color w:val="FF0000"/>
          <w:szCs w:val="21"/>
        </w:rPr>
      </w:pPr>
      <w:r>
        <w:rPr>
          <w:rFonts w:hint="eastAsia" w:ascii="宋体" w:hAnsi="宋体"/>
          <w:color w:val="FF0000"/>
          <w:szCs w:val="21"/>
        </w:rPr>
        <w:t>5</w:t>
      </w:r>
      <w:r>
        <w:rPr>
          <w:rFonts w:ascii="宋体" w:hAnsi="宋体"/>
          <w:color w:val="FF0000"/>
          <w:szCs w:val="21"/>
        </w:rPr>
        <w:t>2.5.</w:t>
      </w:r>
      <w:r>
        <w:rPr>
          <w:rFonts w:hint="eastAsia" w:ascii="宋体" w:hAnsi="宋体"/>
          <w:color w:val="FF0000"/>
          <w:szCs w:val="21"/>
        </w:rPr>
        <w:t>1请质疑供应商根据深圳公共资源交易中心网页</w:t>
      </w:r>
      <w:r>
        <w:rPr>
          <w:rFonts w:hint="eastAsia" w:ascii="宋体" w:hAnsi="宋体"/>
          <w:color w:val="0000FF"/>
          <w:szCs w:val="21"/>
        </w:rPr>
        <w:t>（https://www.szggzy.com/globalSearch/details.html?contentId=1211037）</w:t>
      </w:r>
      <w:r>
        <w:rPr>
          <w:rFonts w:hint="eastAsia" w:ascii="宋体" w:hAnsi="宋体"/>
          <w:color w:val="FF0000"/>
          <w:szCs w:val="21"/>
        </w:rPr>
        <w:t>所发布的质疑指引、质疑函模板填写质疑函并提交质疑材料。</w:t>
      </w:r>
    </w:p>
    <w:p w14:paraId="4E704615">
      <w:pPr>
        <w:ind w:firstLine="422" w:firstLineChars="200"/>
        <w:rPr>
          <w:rFonts w:ascii="宋体" w:hAnsi="宋体"/>
          <w:b/>
          <w:bCs/>
          <w:szCs w:val="21"/>
        </w:rPr>
      </w:pPr>
      <w:r>
        <w:rPr>
          <w:rFonts w:hint="eastAsia" w:ascii="宋体" w:hAnsi="宋体"/>
          <w:b/>
          <w:bCs/>
        </w:rPr>
        <w:t>收文地点：深圳公共资源交易中心（深圳交易集团有限公司盐田分公司）深圳市盐田区海景二路1025号壹海国际中心9楼901。质疑咨询电话：0755-25869717</w:t>
      </w:r>
      <w:r>
        <w:rPr>
          <w:rFonts w:hint="eastAsia" w:ascii="宋体" w:hAnsi="宋体"/>
          <w:b/>
          <w:bCs/>
          <w:szCs w:val="21"/>
        </w:rPr>
        <w:t>。</w:t>
      </w:r>
    </w:p>
    <w:p w14:paraId="7159260F">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14:paraId="116F6498">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073FCE32">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14:paraId="7A722FAC">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6513D6AD">
      <w:pPr>
        <w:ind w:firstLine="420" w:firstLineChars="200"/>
        <w:rPr>
          <w:rFonts w:ascii="宋体" w:hAnsi="宋体"/>
          <w:szCs w:val="21"/>
        </w:rPr>
      </w:pPr>
      <w:r>
        <w:rPr>
          <w:rFonts w:hint="eastAsia" w:ascii="宋体" w:hAnsi="宋体"/>
          <w:szCs w:val="21"/>
        </w:rPr>
        <w:t>供应商提交的质疑存在下列情形之一的，不予受理：</w:t>
      </w:r>
    </w:p>
    <w:p w14:paraId="7BD4B6A1">
      <w:pPr>
        <w:ind w:firstLine="420" w:firstLineChars="200"/>
        <w:rPr>
          <w:rFonts w:ascii="宋体" w:hAnsi="宋体"/>
          <w:szCs w:val="21"/>
        </w:rPr>
      </w:pPr>
      <w:r>
        <w:rPr>
          <w:rFonts w:hint="eastAsia" w:ascii="宋体" w:hAnsi="宋体"/>
          <w:szCs w:val="21"/>
        </w:rPr>
        <w:t>（1）质疑主体不满足要求的；</w:t>
      </w:r>
    </w:p>
    <w:p w14:paraId="680DC552">
      <w:pPr>
        <w:ind w:firstLine="420" w:firstLineChars="200"/>
        <w:rPr>
          <w:rFonts w:ascii="宋体" w:hAnsi="宋体"/>
          <w:szCs w:val="21"/>
        </w:rPr>
      </w:pPr>
      <w:r>
        <w:rPr>
          <w:rFonts w:hint="eastAsia" w:ascii="宋体" w:hAnsi="宋体"/>
          <w:szCs w:val="21"/>
        </w:rPr>
        <w:t>（2）供应商自身权益未受到损害的；</w:t>
      </w:r>
    </w:p>
    <w:p w14:paraId="0D036507">
      <w:pPr>
        <w:ind w:firstLine="420" w:firstLineChars="200"/>
        <w:rPr>
          <w:rFonts w:ascii="宋体" w:hAnsi="宋体"/>
          <w:szCs w:val="21"/>
        </w:rPr>
      </w:pPr>
      <w:r>
        <w:rPr>
          <w:rFonts w:hint="eastAsia" w:ascii="宋体" w:hAnsi="宋体"/>
          <w:szCs w:val="21"/>
        </w:rPr>
        <w:t>（3）供应商未在法定质疑期限内提出质疑的；</w:t>
      </w:r>
    </w:p>
    <w:p w14:paraId="3B93A3AB">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4F1F479F">
      <w:pPr>
        <w:ind w:firstLine="420" w:firstLineChars="200"/>
        <w:rPr>
          <w:rFonts w:ascii="宋体" w:hAnsi="宋体"/>
          <w:szCs w:val="21"/>
        </w:rPr>
      </w:pPr>
      <w:r>
        <w:rPr>
          <w:rFonts w:hint="eastAsia" w:ascii="宋体" w:hAnsi="宋体"/>
          <w:szCs w:val="21"/>
        </w:rPr>
        <w:t>（5）其他不符合受理条件情形的。</w:t>
      </w:r>
    </w:p>
    <w:p w14:paraId="081FB621">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14:paraId="090E8660">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21009062">
      <w:pPr>
        <w:rPr>
          <w:rFonts w:ascii="宋体" w:hAnsi="宋体"/>
          <w:szCs w:val="21"/>
        </w:rPr>
      </w:pPr>
      <w:r>
        <w:rPr>
          <w:rFonts w:hint="eastAsia" w:ascii="宋体" w:hAnsi="宋体"/>
          <w:szCs w:val="21"/>
        </w:rPr>
        <w:t xml:space="preserve">    自收文之日起七个工作日内。</w:t>
      </w:r>
    </w:p>
    <w:p w14:paraId="715E3A95">
      <w:pPr>
        <w:rPr>
          <w:rFonts w:ascii="宋体" w:hAnsi="宋体"/>
          <w:szCs w:val="21"/>
        </w:rPr>
      </w:pPr>
      <w:r>
        <w:rPr>
          <w:rFonts w:hint="eastAsia" w:ascii="宋体" w:hAnsi="宋体"/>
          <w:szCs w:val="21"/>
        </w:rPr>
        <w:t xml:space="preserve">    52.8投诉</w:t>
      </w:r>
    </w:p>
    <w:p w14:paraId="7B2A583A">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w:t>
      </w:r>
      <w:r>
        <w:rPr>
          <w:rFonts w:hint="eastAsia" w:ascii="宋体" w:hAnsi="宋体"/>
          <w:lang w:val="en-US" w:eastAsia="zh-CN"/>
        </w:rPr>
        <w:t>采购人</w:t>
      </w:r>
      <w:r>
        <w:rPr>
          <w:rFonts w:hint="eastAsia" w:ascii="宋体" w:hAnsi="宋体"/>
        </w:rPr>
        <w:t>投诉</w:t>
      </w:r>
      <w:r>
        <w:rPr>
          <w:rFonts w:hint="eastAsia" w:ascii="宋体" w:hAnsi="宋体"/>
          <w:szCs w:val="21"/>
        </w:rPr>
        <w:t>。</w:t>
      </w:r>
    </w:p>
    <w:p w14:paraId="3811545F">
      <w:pPr>
        <w:ind w:firstLine="480" w:firstLineChars="200"/>
        <w:rPr>
          <w:rFonts w:ascii="黑体" w:hAnsi="宋体" w:eastAsia="黑体"/>
          <w:sz w:val="24"/>
        </w:rPr>
      </w:pPr>
      <w:r>
        <w:rPr>
          <w:rFonts w:hint="eastAsia" w:ascii="黑体" w:hAnsi="宋体" w:eastAsia="黑体"/>
          <w:sz w:val="24"/>
        </w:rPr>
        <w:t>53. 质疑后续处理</w:t>
      </w:r>
    </w:p>
    <w:p w14:paraId="1BED338B">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14:paraId="23EFF770">
      <w:pPr>
        <w:rPr>
          <w:rFonts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30811AFF">
      <w:pPr>
        <w:jc w:val="center"/>
      </w:pPr>
      <w:r>
        <w:t>---- END ----</w:t>
      </w:r>
    </w:p>
    <w:bookmarkEnd w:id="45"/>
    <w:p w14:paraId="7E424812">
      <w:pPr>
        <w:ind w:firstLine="420" w:firstLineChars="200"/>
        <w:rPr>
          <w:rFonts w:ascii="宋体" w:hAnsi="宋体"/>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长城仿宋">
    <w:altName w:val="方正仿宋_GBK"/>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
    <w:altName w:val="华文仿宋"/>
    <w:panose1 w:val="00000000000000000000"/>
    <w:charset w:val="01"/>
    <w:family w:val="auto"/>
    <w:pitch w:val="default"/>
    <w:sig w:usb0="00000000" w:usb1="00000000" w:usb2="00000000" w:usb3="00000000" w:csb0="00040001" w:csb1="00000000"/>
  </w:font>
  <w:font w:name="汉仪细等线简">
    <w:altName w:val="仿宋_GB2312"/>
    <w:panose1 w:val="00000000000000000000"/>
    <w:charset w:val="86"/>
    <w:family w:val="modern"/>
    <w:pitch w:val="default"/>
    <w:sig w:usb0="00000000" w:usb1="00000000" w:usb2="00000012" w:usb3="00000000" w:csb0="00040000" w:csb1="00000000"/>
  </w:font>
  <w:font w:name="H Yb 2gj">
    <w:altName w:val="仿宋_GB2312"/>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25300">
    <w:pPr>
      <w:pStyle w:val="29"/>
      <w:framePr w:wrap="around" w:vAnchor="text" w:hAnchor="margin" w:xAlign="center" w:y="1"/>
      <w:rPr>
        <w:rStyle w:val="47"/>
      </w:rPr>
    </w:pPr>
    <w:r>
      <w:t xml:space="preserve">- </w:t>
    </w:r>
    <w:r>
      <w:fldChar w:fldCharType="begin"/>
    </w:r>
    <w:r>
      <w:instrText xml:space="preserve"> PAGE </w:instrText>
    </w:r>
    <w:r>
      <w:fldChar w:fldCharType="separate"/>
    </w:r>
    <w:r>
      <w:t>33</w:t>
    </w:r>
    <w:r>
      <w:fldChar w:fldCharType="end"/>
    </w:r>
    <w:r>
      <w:t xml:space="preserve"> -</w:t>
    </w:r>
  </w:p>
  <w:p w14:paraId="61152449">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FE721">
    <w:pPr>
      <w:pStyle w:val="29"/>
      <w:framePr w:wrap="around" w:vAnchor="text" w:hAnchor="margin" w:xAlign="center" w:y="1"/>
      <w:rPr>
        <w:rStyle w:val="47"/>
      </w:rPr>
    </w:pPr>
    <w:r>
      <w:rPr>
        <w:rStyle w:val="47"/>
      </w:rPr>
      <w:fldChar w:fldCharType="begin"/>
    </w:r>
    <w:r>
      <w:rPr>
        <w:rStyle w:val="47"/>
      </w:rPr>
      <w:instrText xml:space="preserve">PAGE  </w:instrText>
    </w:r>
    <w:r>
      <w:rPr>
        <w:rStyle w:val="47"/>
      </w:rPr>
      <w:fldChar w:fldCharType="end"/>
    </w:r>
  </w:p>
  <w:p w14:paraId="0C363876">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C7386">
    <w:pPr>
      <w:pStyle w:val="3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BE6E5D8D"/>
    <w:multiLevelType w:val="singleLevel"/>
    <w:tmpl w:val="BE6E5D8D"/>
    <w:lvl w:ilvl="0" w:tentative="0">
      <w:start w:val="1"/>
      <w:numFmt w:val="decimal"/>
      <w:suff w:val="nothing"/>
      <w:lvlText w:val="%1、"/>
      <w:lvlJc w:val="left"/>
    </w:lvl>
  </w:abstractNum>
  <w:abstractNum w:abstractNumId="3">
    <w:nsid w:val="FFFFFF7C"/>
    <w:multiLevelType w:val="singleLevel"/>
    <w:tmpl w:val="FFFFFF7C"/>
    <w:lvl w:ilvl="0" w:tentative="0">
      <w:start w:val="1"/>
      <w:numFmt w:val="decimal"/>
      <w:pStyle w:val="57"/>
      <w:lvlText w:val="%1."/>
      <w:lvlJc w:val="left"/>
      <w:pPr>
        <w:tabs>
          <w:tab w:val="left" w:pos="2040"/>
        </w:tabs>
        <w:ind w:left="2040" w:leftChars="800" w:hanging="360" w:hangingChars="200"/>
      </w:pPr>
    </w:lvl>
  </w:abstractNum>
  <w:abstractNum w:abstractNumId="4">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5">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FF66653"/>
    <w:multiLevelType w:val="singleLevel"/>
    <w:tmpl w:val="0FF66653"/>
    <w:lvl w:ilvl="0" w:tentative="0">
      <w:start w:val="1"/>
      <w:numFmt w:val="chineseCounting"/>
      <w:suff w:val="nothing"/>
      <w:lvlText w:val="（%1）"/>
      <w:lvlJc w:val="left"/>
      <w:rPr>
        <w:rFonts w:hint="eastAsia"/>
        <w:b/>
        <w:bCs/>
      </w:rPr>
    </w:lvl>
  </w:abstractNum>
  <w:abstractNum w:abstractNumId="7">
    <w:nsid w:val="12503483"/>
    <w:multiLevelType w:val="multilevel"/>
    <w:tmpl w:val="12503483"/>
    <w:lvl w:ilvl="0" w:tentative="0">
      <w:start w:val="1"/>
      <w:numFmt w:val="bullet"/>
      <w:pStyle w:val="105"/>
      <w:lvlText w:val=""/>
      <w:lvlJc w:val="left"/>
      <w:pPr>
        <w:tabs>
          <w:tab w:val="left" w:pos="420"/>
        </w:tabs>
        <w:ind w:left="420" w:hanging="420"/>
      </w:pPr>
      <w:rPr>
        <w:rFonts w:hint="default" w:ascii="Wingdings" w:hAnsi="Wingdings"/>
      </w:rPr>
    </w:lvl>
    <w:lvl w:ilvl="1" w:tentative="0">
      <w:start w:val="1"/>
      <w:numFmt w:val="bullet"/>
      <w:pStyle w:val="104"/>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160D20D0"/>
    <w:multiLevelType w:val="multilevel"/>
    <w:tmpl w:val="160D20D0"/>
    <w:lvl w:ilvl="0" w:tentative="0">
      <w:start w:val="1"/>
      <w:numFmt w:val="bullet"/>
      <w:pStyle w:val="73"/>
      <w:lvlText w:val=""/>
      <w:lvlJc w:val="left"/>
      <w:pPr>
        <w:tabs>
          <w:tab w:val="left" w:pos="840"/>
        </w:tabs>
        <w:ind w:left="840" w:hanging="420"/>
      </w:pPr>
      <w:rPr>
        <w:rFonts w:hint="default" w:ascii="Wingdings" w:hAnsi="Wingdings"/>
      </w:rPr>
    </w:lvl>
    <w:lvl w:ilvl="1" w:tentative="0">
      <w:start w:val="1"/>
      <w:numFmt w:val="bullet"/>
      <w:pStyle w:val="7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258111A5"/>
    <w:multiLevelType w:val="multilevel"/>
    <w:tmpl w:val="258111A5"/>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CCFBEDA"/>
    <w:multiLevelType w:val="singleLevel"/>
    <w:tmpl w:val="2CCFBEDA"/>
    <w:lvl w:ilvl="0" w:tentative="0">
      <w:start w:val="2"/>
      <w:numFmt w:val="decimal"/>
      <w:suff w:val="nothing"/>
      <w:lvlText w:val="%1、"/>
      <w:lvlJc w:val="left"/>
    </w:lvl>
  </w:abstractNum>
  <w:abstractNum w:abstractNumId="11">
    <w:nsid w:val="2F395B7B"/>
    <w:multiLevelType w:val="multilevel"/>
    <w:tmpl w:val="2F395B7B"/>
    <w:lvl w:ilvl="0" w:tentative="0">
      <w:start w:val="1"/>
      <w:numFmt w:val="bullet"/>
      <w:pStyle w:val="165"/>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2">
    <w:nsid w:val="7AEF7716"/>
    <w:multiLevelType w:val="multilevel"/>
    <w:tmpl w:val="7AEF7716"/>
    <w:lvl w:ilvl="0" w:tentative="0">
      <w:start w:val="1"/>
      <w:numFmt w:val="chineseCountingThousand"/>
      <w:pStyle w:val="118"/>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8"/>
  </w:num>
  <w:num w:numId="4">
    <w:abstractNumId w:val="7"/>
  </w:num>
  <w:num w:numId="5">
    <w:abstractNumId w:val="12"/>
  </w:num>
  <w:num w:numId="6">
    <w:abstractNumId w:val="11"/>
  </w:num>
  <w:num w:numId="7">
    <w:abstractNumId w:val="6"/>
  </w:num>
  <w:num w:numId="8">
    <w:abstractNumId w:val="2"/>
  </w:num>
  <w:num w:numId="9">
    <w:abstractNumId w:val="0"/>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ZmZkNzUwOTAxOWMyMmE5MGJlMDdmOWVlYTQ5MGMifQ=="/>
  </w:docVars>
  <w:rsids>
    <w:rsidRoot w:val="006C5683"/>
    <w:rsid w:val="00000AD9"/>
    <w:rsid w:val="000041AD"/>
    <w:rsid w:val="000043C0"/>
    <w:rsid w:val="000049E4"/>
    <w:rsid w:val="000050CA"/>
    <w:rsid w:val="000051C6"/>
    <w:rsid w:val="00005215"/>
    <w:rsid w:val="00005A10"/>
    <w:rsid w:val="00005D3D"/>
    <w:rsid w:val="00006F7B"/>
    <w:rsid w:val="00007355"/>
    <w:rsid w:val="00007951"/>
    <w:rsid w:val="00007DB0"/>
    <w:rsid w:val="00010063"/>
    <w:rsid w:val="00010102"/>
    <w:rsid w:val="00010839"/>
    <w:rsid w:val="00011D23"/>
    <w:rsid w:val="00011EA6"/>
    <w:rsid w:val="00012B21"/>
    <w:rsid w:val="0001300F"/>
    <w:rsid w:val="00013262"/>
    <w:rsid w:val="0001480D"/>
    <w:rsid w:val="00014A5C"/>
    <w:rsid w:val="00015388"/>
    <w:rsid w:val="00015BDD"/>
    <w:rsid w:val="00015C88"/>
    <w:rsid w:val="00016D97"/>
    <w:rsid w:val="0001716B"/>
    <w:rsid w:val="00017F81"/>
    <w:rsid w:val="0002014B"/>
    <w:rsid w:val="00020691"/>
    <w:rsid w:val="000208A7"/>
    <w:rsid w:val="000211EA"/>
    <w:rsid w:val="000234B2"/>
    <w:rsid w:val="00025AE4"/>
    <w:rsid w:val="0002684B"/>
    <w:rsid w:val="00027645"/>
    <w:rsid w:val="00027DAC"/>
    <w:rsid w:val="000300AE"/>
    <w:rsid w:val="000300EE"/>
    <w:rsid w:val="000302B6"/>
    <w:rsid w:val="0003106D"/>
    <w:rsid w:val="0003165D"/>
    <w:rsid w:val="00031700"/>
    <w:rsid w:val="00031F6E"/>
    <w:rsid w:val="0003277F"/>
    <w:rsid w:val="00032948"/>
    <w:rsid w:val="00032973"/>
    <w:rsid w:val="00032ACA"/>
    <w:rsid w:val="00032B0A"/>
    <w:rsid w:val="0003315D"/>
    <w:rsid w:val="00033DE7"/>
    <w:rsid w:val="0003541F"/>
    <w:rsid w:val="00035CD1"/>
    <w:rsid w:val="0003678F"/>
    <w:rsid w:val="00036A2B"/>
    <w:rsid w:val="000377D2"/>
    <w:rsid w:val="00040D3C"/>
    <w:rsid w:val="00040E5A"/>
    <w:rsid w:val="00042897"/>
    <w:rsid w:val="00042C84"/>
    <w:rsid w:val="00043739"/>
    <w:rsid w:val="00043A89"/>
    <w:rsid w:val="00045739"/>
    <w:rsid w:val="00046D30"/>
    <w:rsid w:val="000510B6"/>
    <w:rsid w:val="00051133"/>
    <w:rsid w:val="00051D06"/>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25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2A9"/>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72A"/>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3E0E"/>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A3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4F1"/>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6CE"/>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1833"/>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488F"/>
    <w:rsid w:val="00275641"/>
    <w:rsid w:val="0027569A"/>
    <w:rsid w:val="002767D9"/>
    <w:rsid w:val="0027757E"/>
    <w:rsid w:val="00280184"/>
    <w:rsid w:val="00280CBD"/>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1A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5A2"/>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A2C"/>
    <w:rsid w:val="00383BBC"/>
    <w:rsid w:val="0038418D"/>
    <w:rsid w:val="003849DF"/>
    <w:rsid w:val="00385444"/>
    <w:rsid w:val="00385717"/>
    <w:rsid w:val="00385C8D"/>
    <w:rsid w:val="00385F39"/>
    <w:rsid w:val="00386070"/>
    <w:rsid w:val="00387EB2"/>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59A"/>
    <w:rsid w:val="003A0DC3"/>
    <w:rsid w:val="003A1CF5"/>
    <w:rsid w:val="003A2812"/>
    <w:rsid w:val="003A2D0C"/>
    <w:rsid w:val="003A3298"/>
    <w:rsid w:val="003A3304"/>
    <w:rsid w:val="003A3551"/>
    <w:rsid w:val="003A38F0"/>
    <w:rsid w:val="003A443D"/>
    <w:rsid w:val="003A4708"/>
    <w:rsid w:val="003A4BAB"/>
    <w:rsid w:val="003A57FF"/>
    <w:rsid w:val="003A6A5A"/>
    <w:rsid w:val="003A6E00"/>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2E1B"/>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0278"/>
    <w:rsid w:val="004113C9"/>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6F"/>
    <w:rsid w:val="004252CD"/>
    <w:rsid w:val="0042602D"/>
    <w:rsid w:val="0042622F"/>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2D5"/>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922"/>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2236"/>
    <w:rsid w:val="004D49EE"/>
    <w:rsid w:val="004D4AE0"/>
    <w:rsid w:val="004D4C0B"/>
    <w:rsid w:val="004D512D"/>
    <w:rsid w:val="004D6042"/>
    <w:rsid w:val="004D62C0"/>
    <w:rsid w:val="004D69FC"/>
    <w:rsid w:val="004D77BD"/>
    <w:rsid w:val="004D77DE"/>
    <w:rsid w:val="004D7BF4"/>
    <w:rsid w:val="004D7C92"/>
    <w:rsid w:val="004E0547"/>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3BB"/>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47794"/>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7AA"/>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1EF5"/>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31F"/>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23B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27057"/>
    <w:rsid w:val="006319C1"/>
    <w:rsid w:val="006319CA"/>
    <w:rsid w:val="00632D91"/>
    <w:rsid w:val="00633B3E"/>
    <w:rsid w:val="00634B64"/>
    <w:rsid w:val="00634EC0"/>
    <w:rsid w:val="006351C3"/>
    <w:rsid w:val="0063627F"/>
    <w:rsid w:val="0063642A"/>
    <w:rsid w:val="006376C4"/>
    <w:rsid w:val="006403E7"/>
    <w:rsid w:val="00642D72"/>
    <w:rsid w:val="00643BE3"/>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3E6"/>
    <w:rsid w:val="006636D0"/>
    <w:rsid w:val="00663834"/>
    <w:rsid w:val="006647D7"/>
    <w:rsid w:val="00664F1B"/>
    <w:rsid w:val="006653D7"/>
    <w:rsid w:val="00665BFF"/>
    <w:rsid w:val="006665BA"/>
    <w:rsid w:val="00666A4F"/>
    <w:rsid w:val="00666B7F"/>
    <w:rsid w:val="00666DEC"/>
    <w:rsid w:val="00667477"/>
    <w:rsid w:val="006701FB"/>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81D"/>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D7D66"/>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37EF6"/>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4A0"/>
    <w:rsid w:val="00774B47"/>
    <w:rsid w:val="00775D3B"/>
    <w:rsid w:val="0077615A"/>
    <w:rsid w:val="00777483"/>
    <w:rsid w:val="007806A0"/>
    <w:rsid w:val="00782346"/>
    <w:rsid w:val="007828DB"/>
    <w:rsid w:val="007838CD"/>
    <w:rsid w:val="00783CC7"/>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35F3"/>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4ED6"/>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26C5"/>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7E3"/>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77A4C"/>
    <w:rsid w:val="008804E1"/>
    <w:rsid w:val="00880E30"/>
    <w:rsid w:val="008815B6"/>
    <w:rsid w:val="00881803"/>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6512"/>
    <w:rsid w:val="008B6E82"/>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5C38"/>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053"/>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6C5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5B3"/>
    <w:rsid w:val="00A04B6F"/>
    <w:rsid w:val="00A054CB"/>
    <w:rsid w:val="00A05E8F"/>
    <w:rsid w:val="00A0690B"/>
    <w:rsid w:val="00A06A54"/>
    <w:rsid w:val="00A0787D"/>
    <w:rsid w:val="00A10423"/>
    <w:rsid w:val="00A10498"/>
    <w:rsid w:val="00A10A6F"/>
    <w:rsid w:val="00A11768"/>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52"/>
    <w:rsid w:val="00A477C3"/>
    <w:rsid w:val="00A50299"/>
    <w:rsid w:val="00A5067A"/>
    <w:rsid w:val="00A533D5"/>
    <w:rsid w:val="00A53A31"/>
    <w:rsid w:val="00A53C68"/>
    <w:rsid w:val="00A5510E"/>
    <w:rsid w:val="00A559F4"/>
    <w:rsid w:val="00A56308"/>
    <w:rsid w:val="00A56547"/>
    <w:rsid w:val="00A57079"/>
    <w:rsid w:val="00A570E0"/>
    <w:rsid w:val="00A5751E"/>
    <w:rsid w:val="00A6022D"/>
    <w:rsid w:val="00A606A0"/>
    <w:rsid w:val="00A6077B"/>
    <w:rsid w:val="00A60A60"/>
    <w:rsid w:val="00A61263"/>
    <w:rsid w:val="00A614AD"/>
    <w:rsid w:val="00A61886"/>
    <w:rsid w:val="00A61B37"/>
    <w:rsid w:val="00A61E92"/>
    <w:rsid w:val="00A62757"/>
    <w:rsid w:val="00A631F3"/>
    <w:rsid w:val="00A639E0"/>
    <w:rsid w:val="00A63B7C"/>
    <w:rsid w:val="00A63D89"/>
    <w:rsid w:val="00A64393"/>
    <w:rsid w:val="00A6499A"/>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6FD"/>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24E"/>
    <w:rsid w:val="00AD6466"/>
    <w:rsid w:val="00AD6A21"/>
    <w:rsid w:val="00AD6BE0"/>
    <w:rsid w:val="00AD752F"/>
    <w:rsid w:val="00AE05DD"/>
    <w:rsid w:val="00AE0C8D"/>
    <w:rsid w:val="00AE0E2A"/>
    <w:rsid w:val="00AE1131"/>
    <w:rsid w:val="00AE1411"/>
    <w:rsid w:val="00AE2330"/>
    <w:rsid w:val="00AE27D6"/>
    <w:rsid w:val="00AE4304"/>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321"/>
    <w:rsid w:val="00B43AD9"/>
    <w:rsid w:val="00B443D5"/>
    <w:rsid w:val="00B44482"/>
    <w:rsid w:val="00B45012"/>
    <w:rsid w:val="00B450D9"/>
    <w:rsid w:val="00B453FE"/>
    <w:rsid w:val="00B45D36"/>
    <w:rsid w:val="00B46FF2"/>
    <w:rsid w:val="00B52B9D"/>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9A4"/>
    <w:rsid w:val="00BB0F8B"/>
    <w:rsid w:val="00BB1D01"/>
    <w:rsid w:val="00BB1D73"/>
    <w:rsid w:val="00BB2CE4"/>
    <w:rsid w:val="00BB3C27"/>
    <w:rsid w:val="00BB4008"/>
    <w:rsid w:val="00BB42D2"/>
    <w:rsid w:val="00BB5449"/>
    <w:rsid w:val="00BB5C00"/>
    <w:rsid w:val="00BB6ECF"/>
    <w:rsid w:val="00BB74B3"/>
    <w:rsid w:val="00BB777A"/>
    <w:rsid w:val="00BB7E0B"/>
    <w:rsid w:val="00BC06FE"/>
    <w:rsid w:val="00BC0799"/>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A8A"/>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2252"/>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233F"/>
    <w:rsid w:val="00C52C12"/>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96EBC"/>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2BA"/>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71E"/>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383"/>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6F9C"/>
    <w:rsid w:val="00D27131"/>
    <w:rsid w:val="00D31AD0"/>
    <w:rsid w:val="00D31B9E"/>
    <w:rsid w:val="00D31BBD"/>
    <w:rsid w:val="00D32658"/>
    <w:rsid w:val="00D3292B"/>
    <w:rsid w:val="00D34E83"/>
    <w:rsid w:val="00D35189"/>
    <w:rsid w:val="00D352D0"/>
    <w:rsid w:val="00D3701D"/>
    <w:rsid w:val="00D37354"/>
    <w:rsid w:val="00D404B1"/>
    <w:rsid w:val="00D40C33"/>
    <w:rsid w:val="00D4104F"/>
    <w:rsid w:val="00D4313E"/>
    <w:rsid w:val="00D43988"/>
    <w:rsid w:val="00D46469"/>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906"/>
    <w:rsid w:val="00D83A65"/>
    <w:rsid w:val="00D846CF"/>
    <w:rsid w:val="00D84FA9"/>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58C"/>
    <w:rsid w:val="00DC0860"/>
    <w:rsid w:val="00DC1309"/>
    <w:rsid w:val="00DC16F9"/>
    <w:rsid w:val="00DC1CA6"/>
    <w:rsid w:val="00DC20CF"/>
    <w:rsid w:val="00DC27E3"/>
    <w:rsid w:val="00DC3472"/>
    <w:rsid w:val="00DC4B44"/>
    <w:rsid w:val="00DC5C38"/>
    <w:rsid w:val="00DC5C39"/>
    <w:rsid w:val="00DC61A3"/>
    <w:rsid w:val="00DC6EB6"/>
    <w:rsid w:val="00DC7303"/>
    <w:rsid w:val="00DC7E69"/>
    <w:rsid w:val="00DD011E"/>
    <w:rsid w:val="00DD0467"/>
    <w:rsid w:val="00DD15EF"/>
    <w:rsid w:val="00DD1738"/>
    <w:rsid w:val="00DD190E"/>
    <w:rsid w:val="00DD2547"/>
    <w:rsid w:val="00DD3316"/>
    <w:rsid w:val="00DD3E02"/>
    <w:rsid w:val="00DD5654"/>
    <w:rsid w:val="00DD594C"/>
    <w:rsid w:val="00DD5E57"/>
    <w:rsid w:val="00DD5F57"/>
    <w:rsid w:val="00DD60E3"/>
    <w:rsid w:val="00DD6E97"/>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6E6"/>
    <w:rsid w:val="00DF6EE5"/>
    <w:rsid w:val="00E0077B"/>
    <w:rsid w:val="00E00898"/>
    <w:rsid w:val="00E029E1"/>
    <w:rsid w:val="00E03634"/>
    <w:rsid w:val="00E037EB"/>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779"/>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76D48"/>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0AB8"/>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4C2"/>
    <w:rsid w:val="00EB3B9C"/>
    <w:rsid w:val="00EB3CFC"/>
    <w:rsid w:val="00EB4C04"/>
    <w:rsid w:val="00EB55AF"/>
    <w:rsid w:val="00EB57BD"/>
    <w:rsid w:val="00EB5B1B"/>
    <w:rsid w:val="00EB5FE9"/>
    <w:rsid w:val="00EB623E"/>
    <w:rsid w:val="00EB6502"/>
    <w:rsid w:val="00EB7D9C"/>
    <w:rsid w:val="00EC1076"/>
    <w:rsid w:val="00EC1406"/>
    <w:rsid w:val="00EC1526"/>
    <w:rsid w:val="00EC16C0"/>
    <w:rsid w:val="00EC2149"/>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BAF"/>
    <w:rsid w:val="00ED7E2F"/>
    <w:rsid w:val="00ED7EA8"/>
    <w:rsid w:val="00EE02A3"/>
    <w:rsid w:val="00EE0650"/>
    <w:rsid w:val="00EE1313"/>
    <w:rsid w:val="00EE1F82"/>
    <w:rsid w:val="00EE2126"/>
    <w:rsid w:val="00EE3363"/>
    <w:rsid w:val="00EE4C7E"/>
    <w:rsid w:val="00EE556D"/>
    <w:rsid w:val="00EE6184"/>
    <w:rsid w:val="00EE641E"/>
    <w:rsid w:val="00EE7A2C"/>
    <w:rsid w:val="00EE7BE7"/>
    <w:rsid w:val="00EF09D3"/>
    <w:rsid w:val="00EF108A"/>
    <w:rsid w:val="00EF1240"/>
    <w:rsid w:val="00EF1F75"/>
    <w:rsid w:val="00EF2240"/>
    <w:rsid w:val="00EF3069"/>
    <w:rsid w:val="00EF31A5"/>
    <w:rsid w:val="00EF3700"/>
    <w:rsid w:val="00EF3EB5"/>
    <w:rsid w:val="00EF4939"/>
    <w:rsid w:val="00EF557D"/>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363F"/>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27CC"/>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6B8"/>
    <w:rsid w:val="00FE67D0"/>
    <w:rsid w:val="00FE689B"/>
    <w:rsid w:val="00FE79CE"/>
    <w:rsid w:val="00FF02D0"/>
    <w:rsid w:val="00FF081E"/>
    <w:rsid w:val="00FF1406"/>
    <w:rsid w:val="00FF145C"/>
    <w:rsid w:val="00FF26EE"/>
    <w:rsid w:val="00FF2739"/>
    <w:rsid w:val="00FF28EC"/>
    <w:rsid w:val="00FF47A3"/>
    <w:rsid w:val="00FF4B3F"/>
    <w:rsid w:val="00FF4B43"/>
    <w:rsid w:val="00FF574F"/>
    <w:rsid w:val="00FF6146"/>
    <w:rsid w:val="00FF7956"/>
    <w:rsid w:val="018F4DD0"/>
    <w:rsid w:val="02034A18"/>
    <w:rsid w:val="02BC1AB4"/>
    <w:rsid w:val="03613039"/>
    <w:rsid w:val="036202D4"/>
    <w:rsid w:val="03D07714"/>
    <w:rsid w:val="04B94B88"/>
    <w:rsid w:val="05262D76"/>
    <w:rsid w:val="056F462F"/>
    <w:rsid w:val="06270849"/>
    <w:rsid w:val="06552DE0"/>
    <w:rsid w:val="067D4F9E"/>
    <w:rsid w:val="06D71535"/>
    <w:rsid w:val="07515FD1"/>
    <w:rsid w:val="075868B9"/>
    <w:rsid w:val="07991A83"/>
    <w:rsid w:val="08CA370B"/>
    <w:rsid w:val="09532A47"/>
    <w:rsid w:val="09F07824"/>
    <w:rsid w:val="0A0932C7"/>
    <w:rsid w:val="0A506477"/>
    <w:rsid w:val="0A5627EE"/>
    <w:rsid w:val="0A8A4C86"/>
    <w:rsid w:val="0AFA13CC"/>
    <w:rsid w:val="0C760F26"/>
    <w:rsid w:val="0C8D726E"/>
    <w:rsid w:val="0CE05750"/>
    <w:rsid w:val="0CE73BD2"/>
    <w:rsid w:val="0D1077DD"/>
    <w:rsid w:val="0D22265C"/>
    <w:rsid w:val="0E990EFC"/>
    <w:rsid w:val="0EA162F1"/>
    <w:rsid w:val="0F4F55B5"/>
    <w:rsid w:val="0F523385"/>
    <w:rsid w:val="0F957915"/>
    <w:rsid w:val="103709CC"/>
    <w:rsid w:val="10907D14"/>
    <w:rsid w:val="110658A6"/>
    <w:rsid w:val="114A387E"/>
    <w:rsid w:val="11A5684D"/>
    <w:rsid w:val="11AE2F10"/>
    <w:rsid w:val="120E7E09"/>
    <w:rsid w:val="123D4E07"/>
    <w:rsid w:val="12562AA0"/>
    <w:rsid w:val="12614426"/>
    <w:rsid w:val="12B5207C"/>
    <w:rsid w:val="12F6691D"/>
    <w:rsid w:val="13BD464F"/>
    <w:rsid w:val="156B7273"/>
    <w:rsid w:val="157A26B8"/>
    <w:rsid w:val="159B504D"/>
    <w:rsid w:val="16420B24"/>
    <w:rsid w:val="167F40D4"/>
    <w:rsid w:val="169B65A7"/>
    <w:rsid w:val="16CB4F50"/>
    <w:rsid w:val="17853B61"/>
    <w:rsid w:val="17C96E4D"/>
    <w:rsid w:val="17CB121D"/>
    <w:rsid w:val="183A1C0C"/>
    <w:rsid w:val="18E36FE2"/>
    <w:rsid w:val="199E5A21"/>
    <w:rsid w:val="19D76D7C"/>
    <w:rsid w:val="1AE654C9"/>
    <w:rsid w:val="1B754A9E"/>
    <w:rsid w:val="1B942A09"/>
    <w:rsid w:val="1BB61013"/>
    <w:rsid w:val="1BCE272A"/>
    <w:rsid w:val="1BDF7E16"/>
    <w:rsid w:val="1C4C11C0"/>
    <w:rsid w:val="1CBB2985"/>
    <w:rsid w:val="1D035455"/>
    <w:rsid w:val="1D2B1804"/>
    <w:rsid w:val="1D2D465B"/>
    <w:rsid w:val="1D504B86"/>
    <w:rsid w:val="1E3950C5"/>
    <w:rsid w:val="1E4808ED"/>
    <w:rsid w:val="201605FE"/>
    <w:rsid w:val="203B1E13"/>
    <w:rsid w:val="20913CBA"/>
    <w:rsid w:val="20DB5404"/>
    <w:rsid w:val="210118AD"/>
    <w:rsid w:val="2116462E"/>
    <w:rsid w:val="21442F49"/>
    <w:rsid w:val="22180F72"/>
    <w:rsid w:val="25010B70"/>
    <w:rsid w:val="257E230E"/>
    <w:rsid w:val="25B12A01"/>
    <w:rsid w:val="27034AD1"/>
    <w:rsid w:val="27313F6F"/>
    <w:rsid w:val="27565784"/>
    <w:rsid w:val="280C250B"/>
    <w:rsid w:val="281A4A03"/>
    <w:rsid w:val="28A075FF"/>
    <w:rsid w:val="28CF69C0"/>
    <w:rsid w:val="28DD6E23"/>
    <w:rsid w:val="2A187669"/>
    <w:rsid w:val="2A4F0167"/>
    <w:rsid w:val="2ADE7026"/>
    <w:rsid w:val="2B2249E6"/>
    <w:rsid w:val="2B9B5E5B"/>
    <w:rsid w:val="2C857498"/>
    <w:rsid w:val="2CDD21EA"/>
    <w:rsid w:val="2D8206C8"/>
    <w:rsid w:val="2EEC40A0"/>
    <w:rsid w:val="2FD74BE1"/>
    <w:rsid w:val="307410C2"/>
    <w:rsid w:val="308D0856"/>
    <w:rsid w:val="30986E0D"/>
    <w:rsid w:val="31121EF5"/>
    <w:rsid w:val="31EF7704"/>
    <w:rsid w:val="324A2389"/>
    <w:rsid w:val="33305B83"/>
    <w:rsid w:val="338B6C3E"/>
    <w:rsid w:val="349D2C44"/>
    <w:rsid w:val="35661331"/>
    <w:rsid w:val="35AF558A"/>
    <w:rsid w:val="3942025E"/>
    <w:rsid w:val="39E14173"/>
    <w:rsid w:val="3A660185"/>
    <w:rsid w:val="3B3B4F65"/>
    <w:rsid w:val="3BDD4E74"/>
    <w:rsid w:val="3C7E4EDD"/>
    <w:rsid w:val="3CA1704A"/>
    <w:rsid w:val="3E824310"/>
    <w:rsid w:val="3EB53DB8"/>
    <w:rsid w:val="3EB5502E"/>
    <w:rsid w:val="3F2415CF"/>
    <w:rsid w:val="405C2C22"/>
    <w:rsid w:val="406568BE"/>
    <w:rsid w:val="409C11AB"/>
    <w:rsid w:val="40B97C69"/>
    <w:rsid w:val="40E813E9"/>
    <w:rsid w:val="41103AB3"/>
    <w:rsid w:val="411A2A57"/>
    <w:rsid w:val="4185067D"/>
    <w:rsid w:val="41A2641C"/>
    <w:rsid w:val="426828AB"/>
    <w:rsid w:val="42A11473"/>
    <w:rsid w:val="42D24149"/>
    <w:rsid w:val="42E51F94"/>
    <w:rsid w:val="430640AA"/>
    <w:rsid w:val="43302ED5"/>
    <w:rsid w:val="43AD2778"/>
    <w:rsid w:val="43B6787E"/>
    <w:rsid w:val="43EE7018"/>
    <w:rsid w:val="44502E5B"/>
    <w:rsid w:val="44C558EE"/>
    <w:rsid w:val="45921C25"/>
    <w:rsid w:val="45C77963"/>
    <w:rsid w:val="45E17242"/>
    <w:rsid w:val="46CF4FC2"/>
    <w:rsid w:val="46EC288D"/>
    <w:rsid w:val="47B6656B"/>
    <w:rsid w:val="48C170B3"/>
    <w:rsid w:val="48FA28C6"/>
    <w:rsid w:val="49382AE4"/>
    <w:rsid w:val="49461E07"/>
    <w:rsid w:val="49574862"/>
    <w:rsid w:val="4A5406A2"/>
    <w:rsid w:val="4AC519F6"/>
    <w:rsid w:val="4B110B90"/>
    <w:rsid w:val="4C121D12"/>
    <w:rsid w:val="4CB701C3"/>
    <w:rsid w:val="4D4B1098"/>
    <w:rsid w:val="4D624570"/>
    <w:rsid w:val="4DBF5582"/>
    <w:rsid w:val="4E444B87"/>
    <w:rsid w:val="51B80C66"/>
    <w:rsid w:val="521B7081"/>
    <w:rsid w:val="522400A9"/>
    <w:rsid w:val="53083749"/>
    <w:rsid w:val="5355411C"/>
    <w:rsid w:val="53590226"/>
    <w:rsid w:val="53FA7313"/>
    <w:rsid w:val="547F7206"/>
    <w:rsid w:val="54803EF9"/>
    <w:rsid w:val="54843081"/>
    <w:rsid w:val="55FD133D"/>
    <w:rsid w:val="561244DD"/>
    <w:rsid w:val="562B3B54"/>
    <w:rsid w:val="563A27AE"/>
    <w:rsid w:val="56EE2D2C"/>
    <w:rsid w:val="56F15429"/>
    <w:rsid w:val="573F362D"/>
    <w:rsid w:val="5875165E"/>
    <w:rsid w:val="58B205DA"/>
    <w:rsid w:val="59562254"/>
    <w:rsid w:val="5AB92201"/>
    <w:rsid w:val="5B847B74"/>
    <w:rsid w:val="5CED3FF9"/>
    <w:rsid w:val="5D4476FB"/>
    <w:rsid w:val="5E8B3C4B"/>
    <w:rsid w:val="5ED8763C"/>
    <w:rsid w:val="5FC96642"/>
    <w:rsid w:val="60032513"/>
    <w:rsid w:val="601574AE"/>
    <w:rsid w:val="60257F58"/>
    <w:rsid w:val="60CF1B28"/>
    <w:rsid w:val="61250170"/>
    <w:rsid w:val="614B2DC9"/>
    <w:rsid w:val="61AF0D51"/>
    <w:rsid w:val="62111B39"/>
    <w:rsid w:val="634925E3"/>
    <w:rsid w:val="64C73242"/>
    <w:rsid w:val="65735661"/>
    <w:rsid w:val="665E5750"/>
    <w:rsid w:val="678877B3"/>
    <w:rsid w:val="67E1648C"/>
    <w:rsid w:val="684844D6"/>
    <w:rsid w:val="68DA5D31"/>
    <w:rsid w:val="69A9410F"/>
    <w:rsid w:val="6B100175"/>
    <w:rsid w:val="6B63693E"/>
    <w:rsid w:val="6C735A5D"/>
    <w:rsid w:val="6CB0280D"/>
    <w:rsid w:val="6D0E2679"/>
    <w:rsid w:val="6D4621DE"/>
    <w:rsid w:val="6DE55656"/>
    <w:rsid w:val="6E261BA7"/>
    <w:rsid w:val="6E3B25AB"/>
    <w:rsid w:val="6E660432"/>
    <w:rsid w:val="6E681C31"/>
    <w:rsid w:val="6E8D3E82"/>
    <w:rsid w:val="6ED7625C"/>
    <w:rsid w:val="6F01127F"/>
    <w:rsid w:val="6F135292"/>
    <w:rsid w:val="6F3C65DA"/>
    <w:rsid w:val="70F50EBA"/>
    <w:rsid w:val="71266569"/>
    <w:rsid w:val="717C6A58"/>
    <w:rsid w:val="719755AF"/>
    <w:rsid w:val="71D60130"/>
    <w:rsid w:val="72395053"/>
    <w:rsid w:val="73FA5E27"/>
    <w:rsid w:val="741E4FC3"/>
    <w:rsid w:val="7447637A"/>
    <w:rsid w:val="74C667AB"/>
    <w:rsid w:val="74C876B4"/>
    <w:rsid w:val="757440A2"/>
    <w:rsid w:val="757C300F"/>
    <w:rsid w:val="75BA64AB"/>
    <w:rsid w:val="75F73A2A"/>
    <w:rsid w:val="75FC7405"/>
    <w:rsid w:val="760140DA"/>
    <w:rsid w:val="769958F2"/>
    <w:rsid w:val="769E7B7B"/>
    <w:rsid w:val="76AD0529"/>
    <w:rsid w:val="76E96805"/>
    <w:rsid w:val="770266B0"/>
    <w:rsid w:val="77E577FB"/>
    <w:rsid w:val="77EF68E0"/>
    <w:rsid w:val="780959E5"/>
    <w:rsid w:val="784576F8"/>
    <w:rsid w:val="78767A5E"/>
    <w:rsid w:val="793D0B51"/>
    <w:rsid w:val="79BC0CE2"/>
    <w:rsid w:val="7AAF05A8"/>
    <w:rsid w:val="7B471C92"/>
    <w:rsid w:val="7CFE3D1B"/>
    <w:rsid w:val="7D567401"/>
    <w:rsid w:val="7D676F18"/>
    <w:rsid w:val="7D8201F6"/>
    <w:rsid w:val="7D871368"/>
    <w:rsid w:val="7DEB27D3"/>
    <w:rsid w:val="7E816BC7"/>
    <w:rsid w:val="7EC860DC"/>
    <w:rsid w:val="7EF402AF"/>
    <w:rsid w:val="7F2E3DC9"/>
    <w:rsid w:val="7F9FFB43"/>
    <w:rsid w:val="7FDC2280"/>
    <w:rsid w:val="7FF0375A"/>
    <w:rsid w:val="F7AD521B"/>
    <w:rsid w:val="FBF95465"/>
    <w:rsid w:val="FFD50716"/>
    <w:rsid w:val="FFED7C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4"/>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69"/>
    <w:qFormat/>
    <w:uiPriority w:val="0"/>
    <w:pPr>
      <w:adjustRightInd w:val="0"/>
      <w:jc w:val="center"/>
      <w:textAlignment w:val="baseline"/>
      <w:outlineLvl w:val="1"/>
    </w:pPr>
    <w:rPr>
      <w:kern w:val="0"/>
      <w:sz w:val="24"/>
      <w:szCs w:val="20"/>
    </w:rPr>
  </w:style>
  <w:style w:type="paragraph" w:styleId="5">
    <w:name w:val="heading 3"/>
    <w:basedOn w:val="6"/>
    <w:next w:val="1"/>
    <w:link w:val="53"/>
    <w:qFormat/>
    <w:uiPriority w:val="9"/>
    <w:pPr>
      <w:spacing w:before="260" w:after="260" w:line="240" w:lineRule="auto"/>
      <w:outlineLvl w:val="2"/>
    </w:pPr>
    <w:rPr>
      <w:rFonts w:ascii="宋体" w:hAnsi="宋体" w:eastAsia="宋体"/>
      <w:szCs w:val="32"/>
    </w:rPr>
  </w:style>
  <w:style w:type="paragraph" w:styleId="6">
    <w:name w:val="heading 4"/>
    <w:basedOn w:val="1"/>
    <w:next w:val="1"/>
    <w:link w:val="51"/>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8"/>
    <w:qFormat/>
    <w:uiPriority w:val="0"/>
    <w:pPr>
      <w:keepNext/>
      <w:keepLines/>
      <w:spacing w:before="280" w:after="290" w:line="376" w:lineRule="auto"/>
      <w:outlineLvl w:val="4"/>
    </w:pPr>
    <w:rPr>
      <w:b/>
      <w:sz w:val="28"/>
      <w:szCs w:val="20"/>
    </w:rPr>
  </w:style>
  <w:style w:type="paragraph" w:styleId="10">
    <w:name w:val="heading 6"/>
    <w:basedOn w:val="1"/>
    <w:next w:val="9"/>
    <w:link w:val="81"/>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82"/>
    <w:qFormat/>
    <w:uiPriority w:val="0"/>
    <w:pPr>
      <w:keepNext/>
      <w:keepLines/>
      <w:spacing w:before="240" w:after="64" w:line="320" w:lineRule="auto"/>
      <w:outlineLvl w:val="6"/>
    </w:pPr>
    <w:rPr>
      <w:b/>
      <w:sz w:val="24"/>
      <w:szCs w:val="20"/>
    </w:rPr>
  </w:style>
  <w:style w:type="paragraph" w:styleId="12">
    <w:name w:val="heading 8"/>
    <w:basedOn w:val="1"/>
    <w:next w:val="9"/>
    <w:link w:val="83"/>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84"/>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pPr>
  </w:style>
  <w:style w:type="paragraph" w:styleId="3">
    <w:name w:val="Body Text Indent"/>
    <w:basedOn w:val="1"/>
    <w:link w:val="77"/>
    <w:qFormat/>
    <w:uiPriority w:val="0"/>
    <w:pPr>
      <w:spacing w:line="360" w:lineRule="auto"/>
      <w:ind w:firstLine="420" w:firstLineChars="200"/>
    </w:pPr>
  </w:style>
  <w:style w:type="paragraph" w:styleId="9">
    <w:name w:val="Normal Indent"/>
    <w:basedOn w:val="1"/>
    <w:link w:val="55"/>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82"/>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96"/>
    <w:qFormat/>
    <w:uiPriority w:val="0"/>
    <w:pPr>
      <w:spacing w:after="120"/>
    </w:pPr>
    <w:rPr>
      <w:sz w:val="16"/>
      <w:szCs w:val="16"/>
    </w:rPr>
  </w:style>
  <w:style w:type="paragraph" w:styleId="20">
    <w:name w:val="Body Text"/>
    <w:basedOn w:val="1"/>
    <w:next w:val="21"/>
    <w:link w:val="90"/>
    <w:qFormat/>
    <w:uiPriority w:val="0"/>
    <w:pPr>
      <w:spacing w:line="360" w:lineRule="auto"/>
    </w:pPr>
    <w:rPr>
      <w:b/>
      <w:bCs/>
      <w:sz w:val="24"/>
    </w:rPr>
  </w:style>
  <w:style w:type="paragraph" w:styleId="21">
    <w:name w:val="Body Text 2"/>
    <w:basedOn w:val="1"/>
    <w:link w:val="94"/>
    <w:qFormat/>
    <w:uiPriority w:val="0"/>
    <w:pPr>
      <w:spacing w:line="360" w:lineRule="auto"/>
    </w:pPr>
    <w:rPr>
      <w:sz w:val="24"/>
    </w:rPr>
  </w:style>
  <w:style w:type="paragraph" w:styleId="22">
    <w:name w:val="toc 5"/>
    <w:basedOn w:val="1"/>
    <w:next w:val="1"/>
    <w:semiHidden/>
    <w:qFormat/>
    <w:uiPriority w:val="0"/>
    <w:pPr>
      <w:ind w:left="840"/>
      <w:jc w:val="left"/>
    </w:pPr>
    <w:rPr>
      <w:szCs w:val="21"/>
    </w:rPr>
  </w:style>
  <w:style w:type="paragraph" w:styleId="23">
    <w:name w:val="toc 3"/>
    <w:basedOn w:val="1"/>
    <w:next w:val="1"/>
    <w:semiHidden/>
    <w:qFormat/>
    <w:uiPriority w:val="0"/>
    <w:pPr>
      <w:ind w:left="420"/>
      <w:jc w:val="left"/>
    </w:pPr>
    <w:rPr>
      <w:i/>
      <w:iCs/>
    </w:rPr>
  </w:style>
  <w:style w:type="paragraph" w:styleId="24">
    <w:name w:val="Plain Text"/>
    <w:basedOn w:val="1"/>
    <w:link w:val="88"/>
    <w:qFormat/>
    <w:uiPriority w:val="0"/>
    <w:rPr>
      <w:rFonts w:ascii="宋体" w:hAnsi="Courier New"/>
      <w:szCs w:val="20"/>
    </w:rPr>
  </w:style>
  <w:style w:type="paragraph" w:styleId="25">
    <w:name w:val="toc 8"/>
    <w:basedOn w:val="1"/>
    <w:next w:val="1"/>
    <w:semiHidden/>
    <w:qFormat/>
    <w:uiPriority w:val="0"/>
    <w:pPr>
      <w:ind w:left="1470"/>
      <w:jc w:val="left"/>
    </w:pPr>
    <w:rPr>
      <w:szCs w:val="21"/>
    </w:rPr>
  </w:style>
  <w:style w:type="paragraph" w:styleId="26">
    <w:name w:val="Date"/>
    <w:basedOn w:val="1"/>
    <w:next w:val="1"/>
    <w:link w:val="86"/>
    <w:qFormat/>
    <w:uiPriority w:val="0"/>
    <w:rPr>
      <w:rFonts w:ascii="宋体" w:hAnsi="Courier New"/>
      <w:sz w:val="32"/>
      <w:szCs w:val="20"/>
    </w:rPr>
  </w:style>
  <w:style w:type="paragraph" w:styleId="27">
    <w:name w:val="Body Text Indent 2"/>
    <w:basedOn w:val="1"/>
    <w:link w:val="91"/>
    <w:qFormat/>
    <w:uiPriority w:val="0"/>
    <w:pPr>
      <w:spacing w:beforeLines="50" w:afterLines="50" w:line="120" w:lineRule="auto"/>
      <w:ind w:firstLine="840" w:firstLineChars="400"/>
      <w:jc w:val="left"/>
    </w:pPr>
    <w:rPr>
      <w:rFonts w:ascii="宋体" w:hAnsi="宋体"/>
    </w:rPr>
  </w:style>
  <w:style w:type="paragraph" w:styleId="28">
    <w:name w:val="Balloon Text"/>
    <w:basedOn w:val="1"/>
    <w:link w:val="97"/>
    <w:semiHidden/>
    <w:qFormat/>
    <w:uiPriority w:val="99"/>
    <w:rPr>
      <w:sz w:val="18"/>
      <w:szCs w:val="18"/>
    </w:rPr>
  </w:style>
  <w:style w:type="paragraph" w:styleId="29">
    <w:name w:val="footer"/>
    <w:basedOn w:val="1"/>
    <w:link w:val="95"/>
    <w:qFormat/>
    <w:uiPriority w:val="0"/>
    <w:pPr>
      <w:tabs>
        <w:tab w:val="center" w:pos="4153"/>
        <w:tab w:val="right" w:pos="8306"/>
      </w:tabs>
      <w:snapToGrid w:val="0"/>
      <w:jc w:val="left"/>
    </w:pPr>
    <w:rPr>
      <w:sz w:val="18"/>
      <w:szCs w:val="18"/>
    </w:rPr>
  </w:style>
  <w:style w:type="paragraph" w:styleId="30">
    <w:name w:val="header"/>
    <w:basedOn w:val="1"/>
    <w:link w:val="92"/>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semiHidden/>
    <w:qFormat/>
    <w:uiPriority w:val="0"/>
    <w:pPr>
      <w:spacing w:before="120" w:after="120"/>
      <w:jc w:val="left"/>
    </w:pPr>
    <w:rPr>
      <w:b/>
      <w:bCs/>
      <w:caps/>
    </w:rPr>
  </w:style>
  <w:style w:type="paragraph" w:styleId="32">
    <w:name w:val="toc 4"/>
    <w:basedOn w:val="1"/>
    <w:next w:val="1"/>
    <w:semiHidden/>
    <w:qFormat/>
    <w:uiPriority w:val="0"/>
    <w:pPr>
      <w:ind w:left="630"/>
      <w:jc w:val="left"/>
    </w:pPr>
    <w:rPr>
      <w:szCs w:val="21"/>
    </w:rPr>
  </w:style>
  <w:style w:type="paragraph" w:styleId="33">
    <w:name w:val="toc 6"/>
    <w:basedOn w:val="1"/>
    <w:next w:val="1"/>
    <w:semiHidden/>
    <w:qFormat/>
    <w:uiPriority w:val="0"/>
    <w:pPr>
      <w:ind w:left="1050"/>
      <w:jc w:val="left"/>
    </w:pPr>
    <w:rPr>
      <w:szCs w:val="21"/>
    </w:rPr>
  </w:style>
  <w:style w:type="paragraph" w:styleId="34">
    <w:name w:val="Body Text Indent 3"/>
    <w:basedOn w:val="1"/>
    <w:link w:val="93"/>
    <w:qFormat/>
    <w:uiPriority w:val="0"/>
    <w:pPr>
      <w:spacing w:line="360" w:lineRule="auto"/>
      <w:ind w:firstLine="482" w:firstLineChars="200"/>
    </w:pPr>
    <w:rPr>
      <w:rFonts w:ascii="宋体"/>
      <w:b/>
      <w:bCs/>
      <w:sz w:val="24"/>
    </w:rPr>
  </w:style>
  <w:style w:type="paragraph" w:styleId="35">
    <w:name w:val="toc 2"/>
    <w:basedOn w:val="1"/>
    <w:next w:val="1"/>
    <w:semiHidden/>
    <w:qFormat/>
    <w:uiPriority w:val="0"/>
    <w:pPr>
      <w:tabs>
        <w:tab w:val="right" w:leader="dot" w:pos="8296"/>
      </w:tabs>
      <w:ind w:left="210"/>
      <w:jc w:val="left"/>
    </w:pPr>
    <w:rPr>
      <w:smallCaps/>
    </w:rPr>
  </w:style>
  <w:style w:type="paragraph" w:styleId="36">
    <w:name w:val="toc 9"/>
    <w:basedOn w:val="1"/>
    <w:next w:val="1"/>
    <w:semiHidden/>
    <w:qFormat/>
    <w:uiPriority w:val="0"/>
    <w:pPr>
      <w:ind w:left="1680"/>
      <w:jc w:val="left"/>
    </w:pPr>
    <w:rPr>
      <w:szCs w:val="21"/>
    </w:rPr>
  </w:style>
  <w:style w:type="paragraph" w:styleId="37">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link w:val="188"/>
    <w:qFormat/>
    <w:uiPriority w:val="99"/>
    <w:rPr>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85"/>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8"/>
    <w:next w:val="18"/>
    <w:link w:val="183"/>
    <w:qFormat/>
    <w:uiPriority w:val="99"/>
    <w:pPr>
      <w:autoSpaceDE/>
      <w:autoSpaceDN/>
      <w:adjustRightInd/>
      <w:textAlignment w:val="auto"/>
    </w:pPr>
    <w:rPr>
      <w:rFonts w:ascii="Times New Roman"/>
      <w:b/>
      <w:bCs/>
      <w:kern w:val="2"/>
      <w:sz w:val="21"/>
      <w:szCs w:val="24"/>
    </w:rPr>
  </w:style>
  <w:style w:type="paragraph" w:styleId="42">
    <w:name w:val="Body Text First Indent"/>
    <w:basedOn w:val="20"/>
    <w:link w:val="128"/>
    <w:qFormat/>
    <w:uiPriority w:val="0"/>
    <w:pPr>
      <w:spacing w:after="120" w:line="240" w:lineRule="auto"/>
      <w:ind w:firstLine="420" w:firstLineChars="100"/>
    </w:pPr>
    <w:rPr>
      <w:sz w:val="21"/>
    </w:rPr>
  </w:style>
  <w:style w:type="table" w:styleId="44">
    <w:name w:val="Table Grid"/>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basedOn w:val="45"/>
    <w:qFormat/>
    <w:uiPriority w:val="99"/>
    <w:rPr>
      <w:sz w:val="21"/>
      <w:szCs w:val="21"/>
    </w:rPr>
  </w:style>
  <w:style w:type="character" w:customStyle="1" w:styleId="51">
    <w:name w:val="标题 4 Char"/>
    <w:link w:val="6"/>
    <w:qFormat/>
    <w:uiPriority w:val="9"/>
    <w:rPr>
      <w:rFonts w:ascii="Arial" w:hAnsi="Arial" w:eastAsia="黑体"/>
      <w:b/>
      <w:bCs/>
      <w:kern w:val="2"/>
      <w:sz w:val="28"/>
      <w:szCs w:val="28"/>
      <w:lang w:val="en-US" w:eastAsia="zh-CN" w:bidi="ar-SA"/>
    </w:rPr>
  </w:style>
  <w:style w:type="paragraph" w:customStyle="1" w:styleId="5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3">
    <w:name w:val="标题 3 Char1"/>
    <w:link w:val="5"/>
    <w:qFormat/>
    <w:uiPriority w:val="9"/>
    <w:rPr>
      <w:rFonts w:ascii="宋体" w:hAnsi="宋体" w:eastAsia="宋体"/>
      <w:b/>
      <w:bCs/>
      <w:kern w:val="2"/>
      <w:sz w:val="28"/>
      <w:szCs w:val="32"/>
      <w:lang w:val="en-US" w:eastAsia="zh-CN" w:bidi="ar-SA"/>
    </w:rPr>
  </w:style>
  <w:style w:type="character" w:customStyle="1" w:styleId="54">
    <w:name w:val="标题 1 Char"/>
    <w:link w:val="4"/>
    <w:qFormat/>
    <w:uiPriority w:val="0"/>
    <w:rPr>
      <w:rFonts w:ascii="宋体" w:hAnsi="宋体" w:eastAsia="黑体"/>
      <w:b/>
      <w:bCs/>
      <w:kern w:val="44"/>
      <w:sz w:val="28"/>
      <w:szCs w:val="44"/>
      <w:lang w:val="en-US" w:eastAsia="zh-CN" w:bidi="ar-SA"/>
    </w:rPr>
  </w:style>
  <w:style w:type="character" w:customStyle="1" w:styleId="55">
    <w:name w:val="正文缩进 Char"/>
    <w:link w:val="9"/>
    <w:qFormat/>
    <w:uiPriority w:val="0"/>
    <w:rPr>
      <w:rFonts w:eastAsia="宋体"/>
      <w:kern w:val="2"/>
      <w:sz w:val="21"/>
      <w:lang w:val="en-US" w:eastAsia="zh-CN" w:bidi="ar-SA"/>
    </w:rPr>
  </w:style>
  <w:style w:type="character" w:customStyle="1" w:styleId="56">
    <w:name w:val="标题 3 Char"/>
    <w:qFormat/>
    <w:uiPriority w:val="0"/>
    <w:rPr>
      <w:rFonts w:ascii="黑体" w:eastAsia="黑体"/>
      <w:bCs/>
      <w:sz w:val="30"/>
    </w:rPr>
  </w:style>
  <w:style w:type="paragraph" w:customStyle="1" w:styleId="57">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4">
    <w:name w:val="自定义正文"/>
    <w:basedOn w:val="1"/>
    <w:qFormat/>
    <w:uiPriority w:val="0"/>
    <w:pPr>
      <w:spacing w:afterLines="50"/>
      <w:ind w:left="600" w:leftChars="600"/>
    </w:pPr>
  </w:style>
  <w:style w:type="paragraph" w:customStyle="1" w:styleId="65">
    <w:name w:val="Char Char Char Char Char"/>
    <w:basedOn w:val="1"/>
    <w:qFormat/>
    <w:uiPriority w:val="0"/>
    <w:rPr>
      <w:rFonts w:ascii="Tahoma" w:hAnsi="Tahoma"/>
      <w:sz w:val="24"/>
      <w:szCs w:val="20"/>
    </w:rPr>
  </w:style>
  <w:style w:type="paragraph" w:customStyle="1" w:styleId="6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7">
    <w:name w:val="Char Char"/>
    <w:basedOn w:val="1"/>
    <w:qFormat/>
    <w:uiPriority w:val="0"/>
    <w:rPr>
      <w:rFonts w:ascii="Tahoma" w:hAnsi="Tahoma"/>
      <w:sz w:val="24"/>
      <w:szCs w:val="20"/>
    </w:rPr>
  </w:style>
  <w:style w:type="paragraph" w:customStyle="1" w:styleId="68">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69">
    <w:name w:val="标题 2 Char"/>
    <w:link w:val="7"/>
    <w:qFormat/>
    <w:uiPriority w:val="0"/>
    <w:rPr>
      <w:rFonts w:ascii="宋体" w:hAnsi="宋体" w:eastAsia="宋体"/>
      <w:b/>
      <w:bCs/>
      <w:sz w:val="24"/>
      <w:lang w:val="en-US" w:eastAsia="zh-CN" w:bidi="ar-SA"/>
    </w:rPr>
  </w:style>
  <w:style w:type="paragraph" w:customStyle="1" w:styleId="7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1">
    <w:name w:val="List Paragraph"/>
    <w:basedOn w:val="1"/>
    <w:qFormat/>
    <w:uiPriority w:val="34"/>
    <w:pPr>
      <w:ind w:firstLine="420" w:firstLineChars="200"/>
    </w:pPr>
    <w:rPr>
      <w:rFonts w:ascii="Calibri" w:hAnsi="Calibri"/>
      <w:szCs w:val="22"/>
    </w:rPr>
  </w:style>
  <w:style w:type="paragraph" w:customStyle="1" w:styleId="72">
    <w:name w:val="USE 1"/>
    <w:basedOn w:val="1"/>
    <w:qFormat/>
    <w:uiPriority w:val="0"/>
    <w:pPr>
      <w:spacing w:line="200" w:lineRule="atLeast"/>
      <w:jc w:val="left"/>
    </w:pPr>
    <w:rPr>
      <w:rFonts w:ascii="宋体" w:hAnsi="宋体"/>
      <w:b/>
      <w:sz w:val="24"/>
      <w:szCs w:val="28"/>
    </w:rPr>
  </w:style>
  <w:style w:type="paragraph" w:customStyle="1" w:styleId="73">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4">
    <w:name w:val="正文文字缩进项目"/>
    <w:basedOn w:val="3"/>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5">
    <w:name w:val="样式 标题 2 + 段前: 13 磅 段后: 13 磅 行距: 单倍行距"/>
    <w:basedOn w:val="7"/>
    <w:qFormat/>
    <w:uiPriority w:val="0"/>
    <w:pPr>
      <w:adjustRightInd/>
      <w:spacing w:before="0" w:after="0"/>
      <w:jc w:val="both"/>
      <w:textAlignment w:val="auto"/>
    </w:pPr>
    <w:rPr>
      <w:rFonts w:ascii="Cambria" w:hAnsi="Cambria" w:cs="宋体"/>
      <w:kern w:val="2"/>
      <w:sz w:val="32"/>
    </w:rPr>
  </w:style>
  <w:style w:type="character" w:customStyle="1" w:styleId="76">
    <w:name w:val="H4 Char2"/>
    <w:qFormat/>
    <w:uiPriority w:val="0"/>
    <w:rPr>
      <w:rFonts w:ascii="Arial" w:hAnsi="Arial" w:eastAsia="黑体"/>
      <w:b/>
      <w:bCs/>
      <w:kern w:val="2"/>
      <w:sz w:val="28"/>
      <w:szCs w:val="28"/>
      <w:lang w:val="en-US" w:eastAsia="zh-CN" w:bidi="ar-SA"/>
    </w:rPr>
  </w:style>
  <w:style w:type="character" w:customStyle="1" w:styleId="77">
    <w:name w:val="正文文本缩进 Char"/>
    <w:link w:val="3"/>
    <w:qFormat/>
    <w:uiPriority w:val="0"/>
    <w:rPr>
      <w:rFonts w:eastAsia="宋体"/>
      <w:kern w:val="2"/>
      <w:sz w:val="21"/>
      <w:szCs w:val="24"/>
      <w:lang w:val="en-US" w:eastAsia="zh-CN" w:bidi="ar-SA"/>
    </w:rPr>
  </w:style>
  <w:style w:type="character" w:customStyle="1" w:styleId="78">
    <w:name w:val="标题 5 Char"/>
    <w:link w:val="8"/>
    <w:qFormat/>
    <w:uiPriority w:val="0"/>
    <w:rPr>
      <w:rFonts w:eastAsia="宋体"/>
      <w:b/>
      <w:kern w:val="2"/>
      <w:sz w:val="28"/>
      <w:lang w:val="en-US" w:eastAsia="zh-CN" w:bidi="ar-SA"/>
    </w:rPr>
  </w:style>
  <w:style w:type="character" w:customStyle="1" w:styleId="79">
    <w:name w:val="第*章 Char"/>
    <w:qFormat/>
    <w:uiPriority w:val="0"/>
    <w:rPr>
      <w:rFonts w:ascii="Arial" w:hAnsi="Arial" w:eastAsia="黑体"/>
      <w:b/>
      <w:bCs/>
      <w:kern w:val="2"/>
      <w:sz w:val="32"/>
      <w:szCs w:val="32"/>
    </w:rPr>
  </w:style>
  <w:style w:type="character" w:customStyle="1" w:styleId="80">
    <w:name w:val="章标题1 Char"/>
    <w:qFormat/>
    <w:uiPriority w:val="0"/>
    <w:rPr>
      <w:rFonts w:eastAsia="宋体"/>
      <w:b/>
      <w:bCs/>
      <w:kern w:val="2"/>
      <w:sz w:val="32"/>
      <w:szCs w:val="32"/>
      <w:lang w:val="en-US" w:eastAsia="zh-CN" w:bidi="ar-SA"/>
    </w:rPr>
  </w:style>
  <w:style w:type="character" w:customStyle="1" w:styleId="81">
    <w:name w:val="标题 6 Char"/>
    <w:link w:val="10"/>
    <w:qFormat/>
    <w:uiPriority w:val="0"/>
    <w:rPr>
      <w:rFonts w:ascii="Arial" w:hAnsi="Arial" w:eastAsia="黑体"/>
      <w:b/>
      <w:kern w:val="2"/>
      <w:sz w:val="24"/>
      <w:lang w:val="en-US" w:eastAsia="zh-CN" w:bidi="ar-SA"/>
    </w:rPr>
  </w:style>
  <w:style w:type="character" w:customStyle="1" w:styleId="82">
    <w:name w:val="标题 7 Char"/>
    <w:link w:val="11"/>
    <w:qFormat/>
    <w:uiPriority w:val="0"/>
    <w:rPr>
      <w:rFonts w:eastAsia="宋体"/>
      <w:b/>
      <w:kern w:val="2"/>
      <w:sz w:val="24"/>
      <w:lang w:val="en-US" w:eastAsia="zh-CN" w:bidi="ar-SA"/>
    </w:rPr>
  </w:style>
  <w:style w:type="character" w:customStyle="1" w:styleId="83">
    <w:name w:val="标题 8 Char"/>
    <w:link w:val="12"/>
    <w:qFormat/>
    <w:uiPriority w:val="0"/>
    <w:rPr>
      <w:rFonts w:ascii="Arial" w:hAnsi="Arial" w:eastAsia="黑体"/>
      <w:kern w:val="2"/>
      <w:sz w:val="24"/>
      <w:lang w:val="en-US" w:eastAsia="zh-CN" w:bidi="ar-SA"/>
    </w:rPr>
  </w:style>
  <w:style w:type="character" w:customStyle="1" w:styleId="84">
    <w:name w:val="标题 9 Char"/>
    <w:link w:val="13"/>
    <w:qFormat/>
    <w:uiPriority w:val="0"/>
    <w:rPr>
      <w:rFonts w:ascii="Arial" w:hAnsi="Arial" w:eastAsia="黑体"/>
      <w:kern w:val="2"/>
      <w:sz w:val="21"/>
      <w:lang w:val="en-US" w:eastAsia="zh-CN" w:bidi="ar-SA"/>
    </w:rPr>
  </w:style>
  <w:style w:type="character" w:customStyle="1" w:styleId="85">
    <w:name w:val="标题 Char"/>
    <w:link w:val="40"/>
    <w:qFormat/>
    <w:uiPriority w:val="0"/>
    <w:rPr>
      <w:rFonts w:ascii="Arial" w:hAnsi="Arial" w:eastAsia="隶书" w:cs="Arial"/>
      <w:b/>
      <w:bCs/>
      <w:kern w:val="2"/>
      <w:sz w:val="32"/>
      <w:szCs w:val="32"/>
      <w:lang w:val="en-US" w:eastAsia="zh-CN" w:bidi="ar-SA"/>
    </w:rPr>
  </w:style>
  <w:style w:type="character" w:customStyle="1" w:styleId="86">
    <w:name w:val="日期 Char"/>
    <w:link w:val="26"/>
    <w:qFormat/>
    <w:uiPriority w:val="0"/>
    <w:rPr>
      <w:rFonts w:ascii="宋体" w:hAnsi="Courier New" w:eastAsia="宋体"/>
      <w:kern w:val="2"/>
      <w:sz w:val="32"/>
      <w:lang w:val="en-US" w:eastAsia="zh-CN" w:bidi="ar-SA"/>
    </w:rPr>
  </w:style>
  <w:style w:type="character" w:customStyle="1" w:styleId="87">
    <w:name w:val="HTML 预设格式 Char"/>
    <w:link w:val="37"/>
    <w:qFormat/>
    <w:uiPriority w:val="0"/>
    <w:rPr>
      <w:rFonts w:ascii="Arial Unicode MS" w:hAnsi="Arial Unicode MS" w:eastAsia="Arial Unicode MS"/>
      <w:color w:val="000000"/>
      <w:lang w:val="en-US" w:eastAsia="zh-CN" w:bidi="ar-SA"/>
    </w:rPr>
  </w:style>
  <w:style w:type="character" w:customStyle="1" w:styleId="88">
    <w:name w:val="纯文本 Char"/>
    <w:link w:val="24"/>
    <w:qFormat/>
    <w:uiPriority w:val="0"/>
    <w:rPr>
      <w:rFonts w:ascii="宋体" w:hAnsi="Courier New" w:eastAsia="宋体"/>
      <w:kern w:val="2"/>
      <w:sz w:val="21"/>
      <w:lang w:val="en-US" w:eastAsia="zh-CN" w:bidi="ar-SA"/>
    </w:rPr>
  </w:style>
  <w:style w:type="character" w:customStyle="1" w:styleId="89">
    <w:name w:val="正文文字首行缩进 Char"/>
    <w:qFormat/>
    <w:uiPriority w:val="0"/>
    <w:rPr>
      <w:kern w:val="2"/>
      <w:sz w:val="21"/>
      <w:szCs w:val="24"/>
    </w:rPr>
  </w:style>
  <w:style w:type="character" w:customStyle="1" w:styleId="90">
    <w:name w:val="正文文本 Char"/>
    <w:link w:val="20"/>
    <w:qFormat/>
    <w:uiPriority w:val="0"/>
    <w:rPr>
      <w:rFonts w:eastAsia="宋体"/>
      <w:b/>
      <w:bCs/>
      <w:kern w:val="2"/>
      <w:sz w:val="24"/>
      <w:szCs w:val="24"/>
      <w:lang w:val="en-US" w:eastAsia="zh-CN" w:bidi="ar-SA"/>
    </w:rPr>
  </w:style>
  <w:style w:type="character" w:customStyle="1" w:styleId="91">
    <w:name w:val="正文文本缩进 2 Char"/>
    <w:link w:val="27"/>
    <w:qFormat/>
    <w:uiPriority w:val="0"/>
    <w:rPr>
      <w:rFonts w:ascii="宋体" w:hAnsi="宋体" w:eastAsia="宋体"/>
      <w:kern w:val="2"/>
      <w:sz w:val="21"/>
      <w:szCs w:val="24"/>
      <w:lang w:val="en-US" w:eastAsia="zh-CN" w:bidi="ar-SA"/>
    </w:rPr>
  </w:style>
  <w:style w:type="character" w:customStyle="1" w:styleId="92">
    <w:name w:val="页眉 Char"/>
    <w:link w:val="30"/>
    <w:qFormat/>
    <w:uiPriority w:val="99"/>
    <w:rPr>
      <w:rFonts w:eastAsia="宋体"/>
      <w:kern w:val="2"/>
      <w:sz w:val="18"/>
      <w:szCs w:val="18"/>
      <w:lang w:val="en-US" w:eastAsia="zh-CN" w:bidi="ar-SA"/>
    </w:rPr>
  </w:style>
  <w:style w:type="character" w:customStyle="1" w:styleId="93">
    <w:name w:val="正文文本缩进 3 Char"/>
    <w:link w:val="34"/>
    <w:qFormat/>
    <w:uiPriority w:val="0"/>
    <w:rPr>
      <w:rFonts w:ascii="宋体" w:eastAsia="宋体"/>
      <w:b/>
      <w:bCs/>
      <w:kern w:val="2"/>
      <w:sz w:val="24"/>
      <w:szCs w:val="24"/>
      <w:lang w:val="en-US" w:eastAsia="zh-CN" w:bidi="ar-SA"/>
    </w:rPr>
  </w:style>
  <w:style w:type="character" w:customStyle="1" w:styleId="94">
    <w:name w:val="正文文本 2 Char"/>
    <w:link w:val="21"/>
    <w:qFormat/>
    <w:uiPriority w:val="0"/>
    <w:rPr>
      <w:rFonts w:eastAsia="宋体"/>
      <w:kern w:val="2"/>
      <w:sz w:val="24"/>
      <w:szCs w:val="24"/>
      <w:lang w:val="en-US" w:eastAsia="zh-CN" w:bidi="ar-SA"/>
    </w:rPr>
  </w:style>
  <w:style w:type="character" w:customStyle="1" w:styleId="95">
    <w:name w:val="页脚 Char"/>
    <w:link w:val="29"/>
    <w:qFormat/>
    <w:uiPriority w:val="0"/>
    <w:rPr>
      <w:rFonts w:eastAsia="宋体"/>
      <w:kern w:val="2"/>
      <w:sz w:val="18"/>
      <w:szCs w:val="18"/>
      <w:lang w:val="en-US" w:eastAsia="zh-CN" w:bidi="ar-SA"/>
    </w:rPr>
  </w:style>
  <w:style w:type="character" w:customStyle="1" w:styleId="96">
    <w:name w:val="正文文本 3 Char"/>
    <w:link w:val="19"/>
    <w:qFormat/>
    <w:uiPriority w:val="0"/>
    <w:rPr>
      <w:rFonts w:eastAsia="宋体"/>
      <w:kern w:val="2"/>
      <w:sz w:val="16"/>
      <w:szCs w:val="16"/>
      <w:lang w:val="en-US" w:eastAsia="zh-CN" w:bidi="ar-SA"/>
    </w:rPr>
  </w:style>
  <w:style w:type="character" w:customStyle="1" w:styleId="97">
    <w:name w:val="批注框文本 Char"/>
    <w:link w:val="28"/>
    <w:semiHidden/>
    <w:qFormat/>
    <w:uiPriority w:val="99"/>
    <w:rPr>
      <w:rFonts w:eastAsia="宋体"/>
      <w:kern w:val="2"/>
      <w:sz w:val="18"/>
      <w:szCs w:val="18"/>
      <w:lang w:val="en-US" w:eastAsia="zh-CN" w:bidi="ar-SA"/>
    </w:rPr>
  </w:style>
  <w:style w:type="paragraph" w:customStyle="1" w:styleId="98">
    <w:name w:val="样式1"/>
    <w:basedOn w:val="40"/>
    <w:qFormat/>
    <w:uiPriority w:val="0"/>
    <w:pPr>
      <w:spacing w:before="120" w:after="120"/>
    </w:pPr>
    <w:rPr>
      <w:rFonts w:eastAsia="黑体"/>
      <w:b w:val="0"/>
      <w:sz w:val="30"/>
      <w:szCs w:val="21"/>
    </w:rPr>
  </w:style>
  <w:style w:type="paragraph" w:customStyle="1" w:styleId="99">
    <w:name w:val="样式2"/>
    <w:basedOn w:val="40"/>
    <w:next w:val="98"/>
    <w:qFormat/>
    <w:uiPriority w:val="0"/>
    <w:pPr>
      <w:spacing w:before="120" w:after="120"/>
    </w:pPr>
    <w:rPr>
      <w:rFonts w:eastAsia="黑体"/>
      <w:b w:val="0"/>
      <w:sz w:val="30"/>
      <w:szCs w:val="30"/>
    </w:rPr>
  </w:style>
  <w:style w:type="character" w:customStyle="1" w:styleId="100">
    <w:name w:val="标题 3 Char Char"/>
    <w:qFormat/>
    <w:uiPriority w:val="0"/>
    <w:rPr>
      <w:rFonts w:eastAsia="宋体"/>
      <w:b/>
      <w:bCs/>
      <w:kern w:val="2"/>
      <w:sz w:val="32"/>
      <w:szCs w:val="32"/>
      <w:lang w:val="en-US" w:eastAsia="zh-CN" w:bidi="ar-SA"/>
    </w:rPr>
  </w:style>
  <w:style w:type="paragraph" w:customStyle="1" w:styleId="101">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2">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3">
    <w:name w:val="--规划正文"/>
    <w:basedOn w:val="1"/>
    <w:qFormat/>
    <w:uiPriority w:val="0"/>
    <w:pPr>
      <w:spacing w:line="360" w:lineRule="auto"/>
      <w:ind w:firstLine="200" w:firstLineChars="200"/>
    </w:pPr>
    <w:rPr>
      <w:szCs w:val="20"/>
    </w:rPr>
  </w:style>
  <w:style w:type="paragraph" w:customStyle="1" w:styleId="104">
    <w:name w:val="设计依据"/>
    <w:basedOn w:val="20"/>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5">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6">
    <w:name w:val="样式4"/>
    <w:basedOn w:val="1"/>
    <w:qFormat/>
    <w:uiPriority w:val="0"/>
    <w:pPr>
      <w:tabs>
        <w:tab w:val="left" w:pos="842"/>
      </w:tabs>
      <w:spacing w:line="360" w:lineRule="auto"/>
      <w:ind w:left="842" w:hanging="420"/>
    </w:pPr>
    <w:rPr>
      <w:sz w:val="24"/>
    </w:rPr>
  </w:style>
  <w:style w:type="paragraph" w:customStyle="1" w:styleId="107">
    <w:name w:val="文字"/>
    <w:basedOn w:val="1"/>
    <w:qFormat/>
    <w:uiPriority w:val="0"/>
    <w:pPr>
      <w:tabs>
        <w:tab w:val="left" w:pos="8520"/>
      </w:tabs>
      <w:spacing w:line="312" w:lineRule="auto"/>
      <w:ind w:right="-210" w:firstLine="556"/>
    </w:pPr>
    <w:rPr>
      <w:rFonts w:ascii="宋体"/>
      <w:sz w:val="28"/>
      <w:szCs w:val="20"/>
    </w:rPr>
  </w:style>
  <w:style w:type="paragraph" w:customStyle="1" w:styleId="108">
    <w:name w:val="--规划-表格-居左"/>
    <w:basedOn w:val="103"/>
    <w:qFormat/>
    <w:uiPriority w:val="0"/>
    <w:pPr>
      <w:spacing w:line="240" w:lineRule="auto"/>
      <w:ind w:firstLine="0" w:firstLineChars="0"/>
    </w:pPr>
    <w:rPr>
      <w:sz w:val="20"/>
    </w:rPr>
  </w:style>
  <w:style w:type="paragraph" w:customStyle="1" w:styleId="109">
    <w:name w:val="--规划-表格-居中"/>
    <w:basedOn w:val="103"/>
    <w:qFormat/>
    <w:uiPriority w:val="0"/>
    <w:pPr>
      <w:spacing w:line="240" w:lineRule="auto"/>
      <w:ind w:firstLine="0" w:firstLineChars="0"/>
      <w:jc w:val="center"/>
    </w:pPr>
    <w:rPr>
      <w:sz w:val="20"/>
    </w:rPr>
  </w:style>
  <w:style w:type="paragraph" w:customStyle="1" w:styleId="110">
    <w:name w:val="--编号内缩进"/>
    <w:basedOn w:val="1"/>
    <w:qFormat/>
    <w:uiPriority w:val="0"/>
    <w:pPr>
      <w:spacing w:line="360" w:lineRule="auto"/>
      <w:ind w:left="420" w:firstLine="200" w:firstLineChars="200"/>
    </w:pPr>
    <w:rPr>
      <w:szCs w:val="21"/>
    </w:rPr>
  </w:style>
  <w:style w:type="paragraph" w:customStyle="1" w:styleId="111">
    <w:name w:val="--规划-题注"/>
    <w:basedOn w:val="1"/>
    <w:next w:val="103"/>
    <w:qFormat/>
    <w:uiPriority w:val="0"/>
    <w:pPr>
      <w:spacing w:line="360" w:lineRule="auto"/>
      <w:jc w:val="center"/>
    </w:pPr>
    <w:rPr>
      <w:rFonts w:eastAsia="黑体"/>
    </w:rPr>
  </w:style>
  <w:style w:type="paragraph" w:customStyle="1" w:styleId="112">
    <w:name w:val="--规划-图和表"/>
    <w:next w:val="103"/>
    <w:qFormat/>
    <w:uiPriority w:val="0"/>
    <w:pPr>
      <w:jc w:val="center"/>
    </w:pPr>
    <w:rPr>
      <w:rFonts w:ascii="Times New Roman" w:hAnsi="Times New Roman" w:eastAsia="宋体" w:cs="Times New Roman"/>
      <w:kern w:val="2"/>
      <w:sz w:val="21"/>
      <w:lang w:val="en-US" w:eastAsia="zh-CN" w:bidi="ar-SA"/>
    </w:rPr>
  </w:style>
  <w:style w:type="paragraph" w:customStyle="1" w:styleId="113">
    <w:name w:val="--规划-小标题"/>
    <w:basedOn w:val="1"/>
    <w:next w:val="103"/>
    <w:qFormat/>
    <w:uiPriority w:val="0"/>
    <w:pPr>
      <w:keepNext/>
      <w:keepLines/>
      <w:spacing w:line="360" w:lineRule="auto"/>
      <w:outlineLvl w:val="4"/>
    </w:pPr>
    <w:rPr>
      <w:rFonts w:eastAsia="黑体"/>
    </w:rPr>
  </w:style>
  <w:style w:type="paragraph" w:customStyle="1" w:styleId="114">
    <w:name w:val="--规划正文 Char"/>
    <w:basedOn w:val="1"/>
    <w:qFormat/>
    <w:uiPriority w:val="0"/>
    <w:pPr>
      <w:spacing w:line="360" w:lineRule="auto"/>
      <w:ind w:firstLine="200" w:firstLineChars="200"/>
    </w:pPr>
    <w:rPr>
      <w:sz w:val="24"/>
    </w:rPr>
  </w:style>
  <w:style w:type="paragraph" w:customStyle="1" w:styleId="115">
    <w:name w:val="缺省文本"/>
    <w:basedOn w:val="1"/>
    <w:qFormat/>
    <w:uiPriority w:val="0"/>
    <w:pPr>
      <w:autoSpaceDE w:val="0"/>
      <w:autoSpaceDN w:val="0"/>
      <w:adjustRightInd w:val="0"/>
      <w:jc w:val="left"/>
    </w:pPr>
    <w:rPr>
      <w:kern w:val="0"/>
    </w:rPr>
  </w:style>
  <w:style w:type="paragraph" w:customStyle="1" w:styleId="116">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7">
    <w:name w:val="--规划正文 Char Char"/>
    <w:qFormat/>
    <w:uiPriority w:val="0"/>
    <w:rPr>
      <w:rFonts w:eastAsia="宋体"/>
      <w:kern w:val="2"/>
      <w:sz w:val="24"/>
      <w:szCs w:val="24"/>
      <w:lang w:val="en-US" w:eastAsia="zh-CN" w:bidi="ar-SA"/>
    </w:rPr>
  </w:style>
  <w:style w:type="paragraph" w:customStyle="1" w:styleId="118">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9">
    <w:name w:val="--规划正文 Char1"/>
    <w:qFormat/>
    <w:uiPriority w:val="0"/>
    <w:rPr>
      <w:rFonts w:eastAsia="宋体"/>
      <w:kern w:val="2"/>
      <w:sz w:val="21"/>
      <w:lang w:val="en-US" w:eastAsia="zh-CN" w:bidi="ar-SA"/>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sz w:val="24"/>
      <w:szCs w:val="20"/>
    </w:rPr>
  </w:style>
  <w:style w:type="character" w:customStyle="1" w:styleId="122">
    <w:name w:val="content1"/>
    <w:qFormat/>
    <w:uiPriority w:val="0"/>
    <w:rPr>
      <w:rFonts w:hint="default" w:ascii="??" w:hAnsi="??"/>
      <w:sz w:val="16"/>
      <w:szCs w:val="16"/>
      <w:u w:val="none"/>
    </w:rPr>
  </w:style>
  <w:style w:type="character" w:customStyle="1" w:styleId="123">
    <w:name w:val="unnamed4"/>
    <w:basedOn w:val="45"/>
    <w:qFormat/>
    <w:uiPriority w:val="0"/>
  </w:style>
  <w:style w:type="character" w:customStyle="1" w:styleId="124">
    <w:name w:val="font2"/>
    <w:basedOn w:val="45"/>
    <w:qFormat/>
    <w:uiPriority w:val="0"/>
  </w:style>
  <w:style w:type="character" w:customStyle="1" w:styleId="125">
    <w:name w:val="font41"/>
    <w:qFormat/>
    <w:uiPriority w:val="0"/>
    <w:rPr>
      <w:color w:val="000000"/>
      <w:spacing w:val="260"/>
      <w:sz w:val="18"/>
      <w:szCs w:val="18"/>
      <w:u w:val="none"/>
    </w:rPr>
  </w:style>
  <w:style w:type="paragraph" w:customStyle="1" w:styleId="126">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7">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8">
    <w:name w:val="正文首行缩进 Char"/>
    <w:link w:val="42"/>
    <w:qFormat/>
    <w:uiPriority w:val="0"/>
    <w:rPr>
      <w:rFonts w:eastAsia="宋体"/>
      <w:b/>
      <w:bCs/>
      <w:kern w:val="2"/>
      <w:sz w:val="21"/>
      <w:szCs w:val="24"/>
      <w:lang w:val="en-US" w:eastAsia="zh-CN" w:bidi="ar-SA"/>
    </w:rPr>
  </w:style>
  <w:style w:type="paragraph" w:customStyle="1" w:styleId="129">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0">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1">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2">
    <w:name w:val="mode"/>
    <w:basedOn w:val="45"/>
    <w:qFormat/>
    <w:uiPriority w:val="0"/>
  </w:style>
  <w:style w:type="paragraph" w:customStyle="1" w:styleId="133">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34">
    <w:name w:val="unnamed3"/>
    <w:basedOn w:val="45"/>
    <w:qFormat/>
    <w:uiPriority w:val="0"/>
  </w:style>
  <w:style w:type="paragraph" w:customStyle="1" w:styleId="135">
    <w:name w:val="8"/>
    <w:basedOn w:val="1"/>
    <w:next w:val="3"/>
    <w:qFormat/>
    <w:uiPriority w:val="0"/>
    <w:pPr>
      <w:spacing w:after="120"/>
      <w:ind w:left="420" w:leftChars="200"/>
    </w:pPr>
  </w:style>
  <w:style w:type="paragraph" w:customStyle="1" w:styleId="13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7">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8">
    <w:name w:val="5"/>
    <w:basedOn w:val="1"/>
    <w:qFormat/>
    <w:uiPriority w:val="0"/>
    <w:pPr>
      <w:autoSpaceDE w:val="0"/>
      <w:autoSpaceDN w:val="0"/>
      <w:adjustRightInd w:val="0"/>
      <w:jc w:val="left"/>
    </w:pPr>
    <w:rPr>
      <w:rFonts w:ascii="宋体"/>
      <w:b/>
      <w:bCs/>
      <w:kern w:val="0"/>
      <w:sz w:val="18"/>
      <w:szCs w:val="18"/>
    </w:rPr>
  </w:style>
  <w:style w:type="paragraph" w:customStyle="1" w:styleId="139">
    <w:name w:val="6"/>
    <w:basedOn w:val="138"/>
    <w:qFormat/>
    <w:uiPriority w:val="0"/>
    <w:pPr>
      <w:spacing w:line="270" w:lineRule="atLeast"/>
      <w:jc w:val="both"/>
    </w:pPr>
    <w:rPr>
      <w:b w:val="0"/>
      <w:bCs w:val="0"/>
    </w:rPr>
  </w:style>
  <w:style w:type="paragraph" w:customStyle="1" w:styleId="140">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1">
    <w:name w:val="姜文清定义的正文"/>
    <w:basedOn w:val="1"/>
    <w:qFormat/>
    <w:uiPriority w:val="0"/>
    <w:pPr>
      <w:spacing w:line="240" w:lineRule="atLeast"/>
      <w:ind w:firstLine="567"/>
    </w:pPr>
    <w:rPr>
      <w:szCs w:val="20"/>
    </w:rPr>
  </w:style>
  <w:style w:type="paragraph" w:customStyle="1" w:styleId="14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3">
    <w:name w:val="CM2"/>
    <w:basedOn w:val="142"/>
    <w:next w:val="142"/>
    <w:qFormat/>
    <w:uiPriority w:val="0"/>
    <w:pPr>
      <w:spacing w:line="200" w:lineRule="atLeast"/>
    </w:pPr>
    <w:rPr>
      <w:rFonts w:ascii="Arial" w:hAnsi="Arial" w:eastAsia="宋体" w:cs="Times New Roman"/>
      <w:color w:val="auto"/>
    </w:rPr>
  </w:style>
  <w:style w:type="paragraph" w:customStyle="1" w:styleId="144">
    <w:name w:val="Normal Paragraph"/>
    <w:basedOn w:val="1"/>
    <w:qFormat/>
    <w:uiPriority w:val="0"/>
    <w:pPr>
      <w:widowControl/>
      <w:spacing w:before="120" w:line="360" w:lineRule="auto"/>
      <w:ind w:firstLine="425"/>
    </w:pPr>
    <w:rPr>
      <w:kern w:val="0"/>
      <w:sz w:val="24"/>
    </w:rPr>
  </w:style>
  <w:style w:type="character" w:customStyle="1" w:styleId="145">
    <w:name w:val="blue"/>
    <w:basedOn w:val="45"/>
    <w:qFormat/>
    <w:uiPriority w:val="0"/>
  </w:style>
  <w:style w:type="paragraph" w:customStyle="1" w:styleId="146">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7">
    <w:name w:val="font"/>
    <w:basedOn w:val="45"/>
    <w:qFormat/>
    <w:uiPriority w:val="0"/>
  </w:style>
  <w:style w:type="character" w:customStyle="1" w:styleId="148">
    <w:name w:val="font11"/>
    <w:qFormat/>
    <w:uiPriority w:val="0"/>
    <w:rPr>
      <w:rFonts w:hint="default" w:ascii="ˎ̥" w:hAnsi="ˎ̥"/>
    </w:rPr>
  </w:style>
  <w:style w:type="paragraph" w:customStyle="1" w:styleId="149">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0">
    <w:name w:val="proddescription"/>
    <w:basedOn w:val="45"/>
    <w:qFormat/>
    <w:uiPriority w:val="0"/>
  </w:style>
  <w:style w:type="character" w:customStyle="1" w:styleId="151">
    <w:name w:val="prodheadlines"/>
    <w:basedOn w:val="45"/>
    <w:qFormat/>
    <w:uiPriority w:val="0"/>
  </w:style>
  <w:style w:type="character" w:customStyle="1" w:styleId="152">
    <w:name w:val="text"/>
    <w:basedOn w:val="45"/>
    <w:qFormat/>
    <w:uiPriority w:val="0"/>
  </w:style>
  <w:style w:type="paragraph" w:customStyle="1" w:styleId="153">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5">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6">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8">
    <w:name w:val="段落正文"/>
    <w:basedOn w:val="24"/>
    <w:qFormat/>
    <w:uiPriority w:val="0"/>
    <w:pPr>
      <w:ind w:firstLine="560" w:firstLineChars="200"/>
    </w:pPr>
    <w:rPr>
      <w:sz w:val="28"/>
    </w:rPr>
  </w:style>
  <w:style w:type="character" w:customStyle="1" w:styleId="159">
    <w:name w:val="gray6"/>
    <w:basedOn w:val="45"/>
    <w:qFormat/>
    <w:uiPriority w:val="0"/>
  </w:style>
  <w:style w:type="character" w:customStyle="1" w:styleId="160">
    <w:name w:val="style9"/>
    <w:basedOn w:val="45"/>
    <w:qFormat/>
    <w:uiPriority w:val="0"/>
  </w:style>
  <w:style w:type="paragraph" w:customStyle="1" w:styleId="161">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2">
    <w:name w:val="grame"/>
    <w:basedOn w:val="45"/>
    <w:qFormat/>
    <w:uiPriority w:val="0"/>
  </w:style>
  <w:style w:type="paragraph" w:customStyle="1" w:styleId="163">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4">
    <w:name w:val="Char1"/>
    <w:basedOn w:val="1"/>
    <w:qFormat/>
    <w:uiPriority w:val="0"/>
    <w:pPr>
      <w:jc w:val="left"/>
    </w:pPr>
    <w:rPr>
      <w:rFonts w:ascii="Tahoma" w:hAnsi="Tahoma"/>
      <w:sz w:val="24"/>
      <w:szCs w:val="20"/>
    </w:rPr>
  </w:style>
  <w:style w:type="paragraph" w:customStyle="1" w:styleId="165">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6">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9">
    <w:name w:val="font6"/>
    <w:basedOn w:val="1"/>
    <w:qFormat/>
    <w:uiPriority w:val="0"/>
    <w:pPr>
      <w:widowControl/>
      <w:spacing w:before="100" w:beforeAutospacing="1" w:after="100" w:afterAutospacing="1"/>
      <w:jc w:val="left"/>
    </w:pPr>
    <w:rPr>
      <w:kern w:val="0"/>
      <w:sz w:val="24"/>
    </w:rPr>
  </w:style>
  <w:style w:type="paragraph" w:customStyle="1" w:styleId="17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2">
    <w:name w:val="表格字"/>
    <w:basedOn w:val="1"/>
    <w:qFormat/>
    <w:uiPriority w:val="0"/>
    <w:pPr>
      <w:adjustRightInd w:val="0"/>
      <w:jc w:val="center"/>
    </w:pPr>
    <w:rPr>
      <w:rFonts w:ascii="宋体"/>
      <w:sz w:val="24"/>
      <w:szCs w:val="20"/>
    </w:rPr>
  </w:style>
  <w:style w:type="character" w:customStyle="1" w:styleId="173">
    <w:name w:val="样式 小三 加粗"/>
    <w:qFormat/>
    <w:uiPriority w:val="0"/>
    <w:rPr>
      <w:rFonts w:eastAsia="宋体"/>
      <w:b/>
      <w:bCs/>
      <w:sz w:val="32"/>
    </w:rPr>
  </w:style>
  <w:style w:type="paragraph" w:customStyle="1" w:styleId="17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6">
    <w:name w:val="Char Char Char"/>
    <w:basedOn w:val="1"/>
    <w:qFormat/>
    <w:uiPriority w:val="0"/>
    <w:rPr>
      <w:rFonts w:ascii="Tahoma" w:hAnsi="Tahoma"/>
      <w:sz w:val="24"/>
      <w:szCs w:val="20"/>
    </w:rPr>
  </w:style>
  <w:style w:type="paragraph" w:customStyle="1" w:styleId="177">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8">
    <w:name w:val="info4"/>
    <w:basedOn w:val="45"/>
    <w:qFormat/>
    <w:uiPriority w:val="0"/>
  </w:style>
  <w:style w:type="paragraph" w:customStyle="1" w:styleId="179">
    <w:name w:val="缩进正文"/>
    <w:basedOn w:val="1"/>
    <w:link w:val="180"/>
    <w:qFormat/>
    <w:uiPriority w:val="0"/>
    <w:pPr>
      <w:ind w:firstLine="560" w:firstLineChars="200"/>
    </w:pPr>
    <w:rPr>
      <w:rFonts w:eastAsia="仿宋_GB2312" w:cs="宋体"/>
      <w:sz w:val="28"/>
      <w:szCs w:val="20"/>
    </w:rPr>
  </w:style>
  <w:style w:type="character" w:customStyle="1" w:styleId="180">
    <w:name w:val="缩进正文 Char"/>
    <w:link w:val="179"/>
    <w:qFormat/>
    <w:uiPriority w:val="0"/>
    <w:rPr>
      <w:rFonts w:eastAsia="仿宋_GB2312" w:cs="宋体"/>
      <w:kern w:val="2"/>
      <w:sz w:val="28"/>
      <w:lang w:val="en-US" w:eastAsia="zh-CN" w:bidi="ar-SA"/>
    </w:rPr>
  </w:style>
  <w:style w:type="paragraph" w:customStyle="1" w:styleId="181">
    <w:name w:val="列出段落1"/>
    <w:basedOn w:val="1"/>
    <w:qFormat/>
    <w:uiPriority w:val="0"/>
    <w:pPr>
      <w:ind w:firstLine="420" w:firstLineChars="200"/>
    </w:pPr>
    <w:rPr>
      <w:rFonts w:ascii="Calibri" w:hAnsi="Calibri" w:cs="Calibri"/>
      <w:szCs w:val="21"/>
    </w:rPr>
  </w:style>
  <w:style w:type="character" w:customStyle="1" w:styleId="182">
    <w:name w:val="批注文字 Char"/>
    <w:basedOn w:val="45"/>
    <w:link w:val="18"/>
    <w:qFormat/>
    <w:uiPriority w:val="99"/>
    <w:rPr>
      <w:rFonts w:ascii="宋体"/>
      <w:sz w:val="34"/>
    </w:rPr>
  </w:style>
  <w:style w:type="character" w:customStyle="1" w:styleId="183">
    <w:name w:val="批注主题 Char"/>
    <w:basedOn w:val="182"/>
    <w:link w:val="41"/>
    <w:qFormat/>
    <w:uiPriority w:val="99"/>
    <w:rPr>
      <w:rFonts w:ascii="宋体"/>
      <w:sz w:val="34"/>
    </w:rPr>
  </w:style>
  <w:style w:type="paragraph" w:customStyle="1" w:styleId="184">
    <w:name w:val="评价"/>
    <w:basedOn w:val="1"/>
    <w:qFormat/>
    <w:uiPriority w:val="0"/>
    <w:pPr>
      <w:spacing w:afterLines="20"/>
      <w:ind w:firstLine="1446" w:firstLineChars="200"/>
    </w:pPr>
    <w:rPr>
      <w:rFonts w:ascii="Calibri" w:hAnsi="Calibri"/>
      <w:sz w:val="24"/>
    </w:rPr>
  </w:style>
  <w:style w:type="paragraph" w:customStyle="1" w:styleId="18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6">
    <w:name w:val="alt-edited1"/>
    <w:qFormat/>
    <w:uiPriority w:val="0"/>
    <w:rPr>
      <w:color w:val="4D90F0"/>
    </w:rPr>
  </w:style>
  <w:style w:type="character" w:customStyle="1" w:styleId="187">
    <w:name w:val="body text Char1"/>
    <w:qFormat/>
    <w:uiPriority w:val="0"/>
    <w:rPr>
      <w:rFonts w:eastAsia="宋体"/>
      <w:kern w:val="2"/>
      <w:sz w:val="21"/>
      <w:lang w:val="en-US" w:eastAsia="zh-CN" w:bidi="ar-SA"/>
    </w:rPr>
  </w:style>
  <w:style w:type="character" w:customStyle="1" w:styleId="188">
    <w:name w:val="普通(网站) Char"/>
    <w:link w:val="38"/>
    <w:qFormat/>
    <w:uiPriority w:val="0"/>
    <w:rPr>
      <w:kern w:val="2"/>
      <w:sz w:val="24"/>
      <w:szCs w:val="24"/>
    </w:rPr>
  </w:style>
  <w:style w:type="character" w:customStyle="1" w:styleId="189">
    <w:name w:val="批注文字 Char1"/>
    <w:qFormat/>
    <w:uiPriority w:val="99"/>
    <w:rPr>
      <w:rFonts w:ascii="宋体"/>
      <w:sz w:val="34"/>
    </w:rPr>
  </w:style>
  <w:style w:type="character" w:customStyle="1" w:styleId="190">
    <w:name w:val="正文缩进 Char1"/>
    <w:qFormat/>
    <w:uiPriority w:val="0"/>
    <w:rPr>
      <w:rFonts w:eastAsia="宋体"/>
      <w:kern w:val="2"/>
      <w:sz w:val="21"/>
      <w:lang w:val="en-US" w:eastAsia="zh-CN" w:bidi="ar-SA"/>
    </w:rPr>
  </w:style>
  <w:style w:type="table" w:customStyle="1" w:styleId="191">
    <w:name w:val="网格型1"/>
    <w:basedOn w:val="43"/>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93">
    <w:name w:val="修订3"/>
    <w:hidden/>
    <w:unhideWhenUsed/>
    <w:qFormat/>
    <w:uiPriority w:val="99"/>
    <w:rPr>
      <w:rFonts w:ascii="Times New Roman" w:hAnsi="Times New Roman" w:eastAsia="宋体" w:cs="Times New Roman"/>
      <w:kern w:val="2"/>
      <w:sz w:val="21"/>
      <w:szCs w:val="24"/>
      <w:lang w:val="en-US" w:eastAsia="zh-CN" w:bidi="ar-SA"/>
    </w:rPr>
  </w:style>
  <w:style w:type="table" w:customStyle="1" w:styleId="194">
    <w:name w:val="网格型2"/>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5">
    <w:name w:val="Revision"/>
    <w:hidden/>
    <w:unhideWhenUsed/>
    <w:qFormat/>
    <w:uiPriority w:val="99"/>
    <w:rPr>
      <w:rFonts w:ascii="Times New Roman" w:hAnsi="Times New Roman" w:eastAsia="宋体" w:cs="Times New Roman"/>
      <w:kern w:val="2"/>
      <w:sz w:val="21"/>
      <w:szCs w:val="24"/>
      <w:lang w:val="en-US" w:eastAsia="zh-CN" w:bidi="ar-SA"/>
    </w:rPr>
  </w:style>
  <w:style w:type="table" w:customStyle="1" w:styleId="196">
    <w:name w:val="网格型3"/>
    <w:basedOn w:val="4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7">
    <w:name w:val="_标题3"/>
    <w:basedOn w:val="198"/>
    <w:next w:val="199"/>
    <w:qFormat/>
    <w:uiPriority w:val="0"/>
    <w:pPr>
      <w:ind w:firstLine="0" w:firstLineChars="0"/>
      <w:outlineLvl w:val="2"/>
    </w:pPr>
    <w:rPr>
      <w:rFonts w:cs="宋体"/>
      <w:sz w:val="28"/>
      <w:szCs w:val="28"/>
    </w:rPr>
  </w:style>
  <w:style w:type="paragraph" w:customStyle="1" w:styleId="198">
    <w:name w:val="dsh 正文"/>
    <w:basedOn w:val="1"/>
    <w:qFormat/>
    <w:uiPriority w:val="0"/>
    <w:pPr>
      <w:shd w:val="clear" w:color="auto" w:fill="FFFFFF"/>
      <w:spacing w:line="360" w:lineRule="auto"/>
      <w:ind w:firstLine="200" w:firstLineChars="200"/>
    </w:pPr>
    <w:rPr>
      <w:rFonts w:ascii="宋体" w:hAnsi="宋体"/>
      <w:color w:val="222222"/>
      <w:kern w:val="0"/>
      <w:sz w:val="24"/>
      <w:szCs w:val="20"/>
      <w:shd w:val="clear" w:color="auto" w:fill="FFFFFF"/>
    </w:rPr>
  </w:style>
  <w:style w:type="paragraph" w:customStyle="1" w:styleId="199">
    <w:name w:val="_正文段落"/>
    <w:basedOn w:val="1"/>
    <w:qFormat/>
    <w:uiPriority w:val="0"/>
    <w:pPr>
      <w:snapToGrid w:val="0"/>
      <w:spacing w:before="240" w:after="120" w:line="360" w:lineRule="auto"/>
      <w:ind w:firstLine="200" w:firstLineChars="200"/>
      <w:jc w:val="left"/>
    </w:pPr>
    <w:rPr>
      <w:sz w:val="24"/>
    </w:rPr>
  </w:style>
  <w:style w:type="paragraph" w:customStyle="1" w:styleId="200">
    <w:name w:val="列出段落4"/>
    <w:basedOn w:val="1"/>
    <w:unhideWhenUsed/>
    <w:qFormat/>
    <w:uiPriority w:val="34"/>
    <w:pPr>
      <w:ind w:firstLine="420"/>
    </w:pPr>
    <w:rPr>
      <w:rFonts w:ascii="Verdana" w:hAnsi="Verdana" w:cs="宋体"/>
      <w:szCs w:val="28"/>
    </w:rPr>
  </w:style>
  <w:style w:type="paragraph" w:customStyle="1" w:styleId="201">
    <w:name w:val="表格文字"/>
    <w:basedOn w:val="1"/>
    <w:qFormat/>
    <w:uiPriority w:val="0"/>
    <w:pPr>
      <w:spacing w:before="25" w:after="25"/>
      <w:jc w:val="left"/>
    </w:pPr>
    <w:rPr>
      <w:rFonts w:ascii="Times New Roman" w:hAnsi="Times New Roman" w:eastAsia="宋体" w:cs="Times New Roman"/>
      <w:bCs/>
      <w:spacing w:val="1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55</Pages>
  <Words>44316</Words>
  <Characters>46262</Characters>
  <Lines>340</Lines>
  <Paragraphs>95</Paragraphs>
  <TotalTime>29</TotalTime>
  <ScaleCrop>false</ScaleCrop>
  <LinksUpToDate>false</LinksUpToDate>
  <CharactersWithSpaces>47780</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2021-04-21T08:29:00Z</dcterms:created>
  <dc:creator>thsware</dc:creator>
  <cp:lastModifiedBy>ANY</cp:lastModifiedBy>
  <cp:lastPrinted>2021-05-11T08:02:00Z</cp:lastPrinted>
  <dcterms:modified xsi:type="dcterms:W3CDTF">2025-03-11T03:50:48Z</dcterms:modified>
  <dc:title>招  标　文　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9B03AFD7A73E48B58C479057CA25C88E_13</vt:lpwstr>
  </property>
</Properties>
</file>