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color w:val="FF0000"/>
          <w:kern w:val="2"/>
          <w:sz w:val="21"/>
          <w:szCs w:val="21"/>
          <w:lang w:eastAsia="zh-CN"/>
        </w:rPr>
      </w:pPr>
      <w:r>
        <w:rPr>
          <w:rFonts w:ascii="宋体" w:eastAsia="黑体" w:hAnsi="宋体" w:hint="eastAsia"/>
          <w:b/>
          <w:bCs/>
          <w:color w:val="FF0000"/>
          <w:kern w:val="44"/>
          <w:sz w:val="28"/>
          <w:szCs w:val="44"/>
          <w:lang w:eastAsia="zh-CN"/>
        </w:rPr>
        <w:t>特别警示条款</w:t>
      </w:r>
    </w:p>
    <w:p>
      <w:pPr>
        <w:widowControl w:val="0"/>
        <w:ind w:firstLine="400" w:firstLineChars="200"/>
        <w:jc w:val="both"/>
        <w:rPr>
          <w:rFonts w:ascii="宋体" w:eastAsia="宋体" w:hAnsi="宋体"/>
          <w:color w:val="FF0000"/>
          <w:kern w:val="2"/>
          <w:sz w:val="20"/>
          <w:szCs w:val="20"/>
          <w:lang w:eastAsia="zh-CN"/>
        </w:rPr>
      </w:pP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s="宋体"/>
          <w:b/>
          <w:bCs/>
          <w:color w:val="FF0000"/>
          <w:kern w:val="2"/>
          <w:sz w:val="21"/>
          <w:szCs w:val="21"/>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本项目为自行采购项目，参照《深圳经济特区政府采购条例》、《深圳经济特区政府采购条例实施细则》及政府采购其他法律法规，按照采购人内控制度，通过公开征集方式确定中标供应商。供应商</w:t>
      </w:r>
      <w:r>
        <w:rPr>
          <w:rFonts w:ascii="宋体" w:eastAsia="宋体" w:hAnsi="宋体" w:cs="宋体" w:hint="eastAsia"/>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6"/>
        <w:gridCol w:w="775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序号</w:t>
            </w:r>
          </w:p>
        </w:tc>
        <w:tc>
          <w:tcPr>
            <w:tcW w:w="8387" w:type="dxa"/>
            <w:tcBorders>
              <w:tl2br w:val="nil"/>
              <w:tr2bl w:val="nil"/>
            </w:tcBorders>
            <w:vAlign w:val="center"/>
          </w:tcPr>
          <w:p>
            <w:pPr>
              <w:pBdr>
                <w:top w:val="none" w:sz="0" w:space="1" w:color="auto"/>
                <w:left w:val="none" w:sz="0" w:space="4" w:color="auto"/>
                <w:bottom w:val="none" w:sz="0" w:space="1" w:color="auto"/>
                <w:right w:val="none" w:sz="0" w:space="4" w:color="auto"/>
              </w:pBdr>
              <w:jc w:val="center"/>
              <w:rPr>
                <w:rFonts w:ascii="宋体" w:hAnsi="宋体" w:cs="宋体"/>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1</w:t>
            </w:r>
          </w:p>
        </w:tc>
        <w:tc>
          <w:tcPr>
            <w:tcW w:w="8387" w:type="dxa"/>
            <w:tcBorders>
              <w:tl2br w:val="nil"/>
              <w:tr2bl w:val="nil"/>
            </w:tcBorders>
            <w:vAlign w:val="center"/>
          </w:tcPr>
          <w:p>
            <w:pPr>
              <w:pBdr>
                <w:top w:val="none" w:sz="0" w:space="1" w:color="auto"/>
                <w:left w:val="none" w:sz="0" w:space="4" w:color="auto"/>
                <w:bottom w:val="none" w:sz="0" w:space="1" w:color="auto"/>
                <w:right w:val="none" w:sz="0" w:space="4" w:color="auto"/>
              </w:pBdr>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2</w:t>
            </w:r>
          </w:p>
        </w:tc>
        <w:tc>
          <w:tcPr>
            <w:tcW w:w="8387" w:type="dxa"/>
            <w:tcBorders>
              <w:tl2br w:val="nil"/>
              <w:tr2bl w:val="nil"/>
            </w:tcBorders>
            <w:vAlign w:val="center"/>
          </w:tcPr>
          <w:p>
            <w:pPr>
              <w:pBdr>
                <w:top w:val="none" w:sz="0" w:space="1" w:color="auto"/>
                <w:left w:val="none" w:sz="0" w:space="4" w:color="auto"/>
                <w:bottom w:val="none" w:sz="0" w:space="1" w:color="auto"/>
                <w:right w:val="none" w:sz="0" w:space="4" w:color="auto"/>
              </w:pBdr>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参与本项目采购活动时，与其他投标供应商存在单位负责人为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3</w:t>
            </w:r>
          </w:p>
        </w:tc>
        <w:tc>
          <w:tcPr>
            <w:tcW w:w="8387" w:type="dxa"/>
            <w:tcBorders>
              <w:tl2br w:val="nil"/>
              <w:tr2bl w:val="nil"/>
            </w:tcBorders>
            <w:vAlign w:val="center"/>
          </w:tcPr>
          <w:p>
            <w:pPr>
              <w:pBdr>
                <w:top w:val="none" w:sz="0" w:space="1" w:color="auto"/>
                <w:left w:val="none" w:sz="0" w:space="4" w:color="auto"/>
                <w:bottom w:val="none" w:sz="0" w:space="1" w:color="auto"/>
                <w:right w:val="none" w:sz="0" w:space="4" w:color="auto"/>
              </w:pBdr>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619"/>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4</w:t>
            </w:r>
          </w:p>
        </w:tc>
        <w:tc>
          <w:tcPr>
            <w:tcW w:w="8387" w:type="dxa"/>
            <w:tcBorders>
              <w:tl2br w:val="nil"/>
              <w:tr2bl w:val="nil"/>
            </w:tcBorders>
            <w:vAlign w:val="center"/>
          </w:tcPr>
          <w:p>
            <w:pPr>
              <w:pBdr>
                <w:top w:val="none" w:sz="0" w:space="1" w:color="auto"/>
                <w:left w:val="none" w:sz="0" w:space="4" w:color="auto"/>
                <w:bottom w:val="none" w:sz="0" w:space="1" w:color="auto"/>
                <w:right w:val="none" w:sz="0" w:space="4" w:color="auto"/>
              </w:pBdr>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478"/>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5</w:t>
            </w:r>
          </w:p>
        </w:tc>
        <w:tc>
          <w:tcPr>
            <w:tcW w:w="8387" w:type="dxa"/>
            <w:tcBorders>
              <w:tl2br w:val="nil"/>
              <w:tr2bl w:val="nil"/>
            </w:tcBorders>
            <w:vAlign w:val="center"/>
          </w:tcPr>
          <w:p>
            <w:pPr>
              <w:pBdr>
                <w:top w:val="none" w:sz="0" w:space="1" w:color="auto"/>
                <w:left w:val="none" w:sz="0" w:space="4" w:color="auto"/>
                <w:bottom w:val="none" w:sz="0" w:space="1" w:color="auto"/>
                <w:right w:val="none" w:sz="0" w:space="4" w:color="auto"/>
              </w:pBdr>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245"/>
        </w:trPr>
        <w:tc>
          <w:tcPr>
            <w:tcW w:w="811" w:type="dxa"/>
            <w:tcBorders>
              <w:tl2br w:val="nil"/>
              <w:tr2bl w:val="nil"/>
            </w:tcBorders>
            <w:vAlign w:val="center"/>
          </w:tcPr>
          <w:p>
            <w:pPr>
              <w:pBdr>
                <w:top w:val="none" w:sz="0" w:space="1" w:color="auto"/>
                <w:left w:val="none" w:sz="0" w:space="4" w:color="auto"/>
                <w:bottom w:val="none" w:sz="0" w:space="1" w:color="auto"/>
                <w:right w:val="none" w:sz="0" w:space="4" w:color="auto"/>
              </w:pBdr>
              <w:jc w:val="center"/>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6</w:t>
            </w:r>
          </w:p>
        </w:tc>
        <w:tc>
          <w:tcPr>
            <w:tcW w:w="8387" w:type="dxa"/>
            <w:tcBorders>
              <w:tl2br w:val="nil"/>
              <w:tr2bl w:val="nil"/>
            </w:tcBorders>
            <w:vAlign w:val="center"/>
          </w:tcPr>
          <w:p>
            <w:pPr>
              <w:pBdr>
                <w:top w:val="none" w:sz="0" w:space="1" w:color="auto"/>
                <w:left w:val="none" w:sz="0" w:space="4" w:color="auto"/>
                <w:bottom w:val="none" w:sz="0" w:space="1" w:color="auto"/>
                <w:right w:val="none" w:sz="0" w:space="4" w:color="auto"/>
              </w:pBdr>
              <w:jc w:val="left"/>
              <w:rPr>
                <w:rFonts w:ascii="宋体" w:hAnsi="宋体" w:cs="宋体"/>
                <w:color w:val="FF0000"/>
                <w:kern w:val="2"/>
                <w:sz w:val="21"/>
                <w:szCs w:val="21"/>
                <w:lang w:eastAsia="zh-CN"/>
              </w:rPr>
            </w:pPr>
            <w:r>
              <w:rPr>
                <w:rFonts w:ascii="宋体" w:hAnsi="宋体" w:cs="宋体" w:hint="eastAsia"/>
                <w:color w:val="FF0000"/>
                <w:kern w:val="2"/>
                <w:sz w:val="21"/>
                <w:szCs w:val="21"/>
                <w:lang w:eastAsia="zh-CN"/>
              </w:rPr>
              <w:t>擅自将投标密钥出借他人使用或未妥善保管。</w:t>
            </w:r>
          </w:p>
        </w:tc>
      </w:tr>
    </w:tbl>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 xml:space="preserve">二、《深圳经济特区政府采购条例实施细则》第七十五条 </w:t>
      </w:r>
      <w:r>
        <w:rPr>
          <w:rFonts w:ascii="宋体" w:eastAsia="宋体" w:hAnsi="宋体"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 xml:space="preserve">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四、根据《深圳经济特区政府采购条例实施细则》第七十五条规定，</w:t>
      </w:r>
      <w:r>
        <w:rPr>
          <w:rFonts w:ascii="宋体" w:eastAsia="宋体" w:hAnsi="宋体" w:hint="eastAsia"/>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ascii="宋体" w:eastAsia="宋体" w:hAnsi="宋体" w:hint="eastAsia"/>
          <w:color w:val="FF0000"/>
          <w:kern w:val="2"/>
          <w:sz w:val="20"/>
          <w:szCs w:val="20"/>
          <w:lang w:eastAsia="zh-CN"/>
        </w:rPr>
        <w:br/>
      </w:r>
      <w:r>
        <w:rPr>
          <w:rFonts w:ascii="宋体" w:eastAsia="宋体" w:hAnsi="宋体" w:hint="eastAsia"/>
          <w:b/>
          <w:bCs/>
          <w:color w:val="FF0000"/>
          <w:kern w:val="2"/>
          <w:sz w:val="20"/>
          <w:szCs w:val="20"/>
          <w:lang w:eastAsia="zh-CN"/>
        </w:rPr>
        <w:t xml:space="preserve">   五、请投标供应商阅读《自行采购违法行为风险知悉确认书》</w:t>
      </w:r>
      <w:r>
        <w:rPr>
          <w:rFonts w:ascii="宋体" w:eastAsia="宋体" w:hAnsi="宋体" w:hint="eastAsia"/>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jc w:val="both"/>
        <w:rPr>
          <w:rFonts w:ascii="方正小标宋简体" w:eastAsia="方正小标宋简体" w:hAnsi="方正小标宋简体" w:cs="方正小标宋简体"/>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br w:type="page"/>
      </w:r>
    </w:p>
    <w:p>
      <w:pPr>
        <w:widowControl/>
        <w:spacing w:beforeAutospacing="1" w:afterAutospacing="1"/>
        <w:jc w:val="center"/>
        <w:outlineLvl w:val="1"/>
        <w:rPr>
          <w:rFonts w:ascii="方正小标宋简体" w:eastAsia="方正小标宋简体" w:hAnsi="方正小标宋简体" w:cs="方正小标宋简体"/>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采购文件信息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2878"/>
        <w:gridCol w:w="5518"/>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SZZXCG-2025-00554</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深圳市福利彩票发行中心定制文创营销品项目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rPr>
              <w:t>公开征集</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0"/>
        <w:gridCol w:w="7712"/>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34"/>
          <w:jc w:val="center"/>
        </w:trPr>
        <w:tc>
          <w:tcPr>
            <w:tcW w:w="84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360" w:lineRule="exact"/>
              <w:jc w:val="center"/>
              <w:rPr>
                <w:rFonts w:ascii="宋体" w:eastAsia="宋体" w:hAnsi="宋体" w:cs="宋体"/>
                <w:kern w:val="2"/>
                <w:sz w:val="28"/>
                <w:szCs w:val="28"/>
                <w:lang w:eastAsia="zh-CN"/>
              </w:rPr>
            </w:pPr>
            <w:r>
              <w:rPr>
                <w:rFonts w:eastAsia="宋体"/>
                <w:kern w:val="2"/>
                <w:sz w:val="28"/>
                <w:szCs w:val="28"/>
                <w:lang w:eastAsia="zh-CN"/>
              </w:rPr>
              <w:t>序号</w:t>
            </w:r>
          </w:p>
        </w:tc>
        <w:tc>
          <w:tcPr>
            <w:tcW w:w="8223"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360" w:lineRule="exact"/>
              <w:jc w:val="center"/>
              <w:rPr>
                <w:rFonts w:ascii="宋体" w:eastAsia="宋体" w:hAnsi="宋体" w:cs="宋体"/>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trHeight w:val="20"/>
          <w:jc w:val="center"/>
        </w:trPr>
        <w:tc>
          <w:tcPr>
            <w:tcW w:w="849"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1</w:t>
            </w:r>
          </w:p>
        </w:tc>
        <w:tc>
          <w:tcPr>
            <w:tcW w:w="8223"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采购公告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6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spacing w:line="360" w:lineRule="exact"/>
              <w:jc w:val="center"/>
              <w:rPr>
                <w:rFonts w:eastAsia="宋体"/>
                <w:kern w:val="2"/>
                <w:sz w:val="28"/>
                <w:szCs w:val="28"/>
                <w:lang w:eastAsia="zh-CN"/>
              </w:rPr>
            </w:pPr>
            <w:r>
              <w:rPr>
                <w:rFonts w:ascii="宋体" w:eastAsia="宋体" w:hAnsi="宋体" w:cs="宋体"/>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spacing w:line="360" w:lineRule="exact"/>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对同一项目投标时，不得提供两套以上的投标方案（采购文件另有规定的除外）；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分项报价或投标总价不得高于相应预算金额（或设定的预算金额下的最高限价）；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投标人响应的内容在技术、商务等方面没有实质性满足（</w:t>
            </w:r>
            <w:r>
              <w:rPr>
                <w:rFonts w:ascii="Calibri" w:eastAsia="宋体" w:hAnsi="Calibri" w:hint="eastAsia"/>
                <w:kern w:val="2"/>
                <w:sz w:val="21"/>
                <w:lang w:eastAsia="zh-CN"/>
              </w:rPr>
              <w:t>或未响应采购文件中带★号条款或响应有负偏离）</w:t>
            </w:r>
            <w:r>
              <w:rPr>
                <w:rFonts w:eastAsia="宋体" w:hint="eastAsia"/>
                <w:kern w:val="2"/>
                <w:sz w:val="21"/>
                <w:lang w:eastAsia="zh-CN"/>
              </w:rPr>
              <w:t>采购文件要求的（是否实质性满足采购文件要求，由评审委员会根据实质性条款响应情况作出评判，若采购文件未设置实质性条款，不得据此做投标无效处理）；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未按采购文件所提供的样式填写《投标函》；未按采购文件所提供的《采购投标及履约承诺函》进行承诺或不符合承诺的；未按采购文件对投标文件组成的要求提供投标文件；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采购标的/所投产品/货物清单有缺漏项或响应不全或报价有缺漏或者对采购文件规定的项目需求内容或者需求数量进行修改，评审委员会判定投标响应不满足采购需求；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投标文件用不属于本公司的电子密钥进行加密或投标文件未按时解密的；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both"/>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val="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738"/>
        <w:gridCol w:w="740"/>
        <w:gridCol w:w="1213"/>
        <w:gridCol w:w="901"/>
        <w:gridCol w:w="4824"/>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8698" w:type="dxa"/>
            <w:gridSpan w:val="5"/>
            <w:vAlign w:val="center"/>
          </w:tcPr>
          <w:p>
            <w:pPr>
              <w:widowControl w:val="0"/>
              <w:jc w:val="left"/>
              <w:rPr>
                <w:rFonts w:ascii="宋体" w:eastAsia="宋体" w:hAnsi="宋体" w:cs="宋体"/>
                <w:b/>
                <w:bCs/>
                <w:kern w:val="2"/>
                <w:lang w:eastAsia="zh-CN"/>
              </w:rPr>
            </w:pPr>
            <w:r>
              <w:rPr>
                <w:rFonts w:eastAsia="宋体"/>
                <w:b/>
                <w:bCs/>
                <w:kern w:val="2"/>
                <w:sz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8698" w:type="dxa"/>
            <w:gridSpan w:val="5"/>
            <w:vAlign w:val="center"/>
          </w:tcPr>
          <w:p>
            <w:pPr>
              <w:widowControl w:val="0"/>
              <w:ind w:firstLine="420"/>
              <w:jc w:val="both"/>
              <w:rPr>
                <w:rFonts w:eastAsia="宋体"/>
                <w:kern w:val="2"/>
                <w:sz w:val="21"/>
                <w:szCs w:val="21"/>
                <w:lang w:eastAsia="zh-CN"/>
              </w:rPr>
            </w:pPr>
            <w:r>
              <w:rPr>
                <w:rFonts w:eastAsia="宋体" w:hint="eastAsia"/>
                <w:kern w:val="2"/>
                <w:sz w:val="21"/>
                <w:szCs w:val="21"/>
                <w:lang w:eastAsia="zh-CN"/>
              </w:rPr>
              <w:t>综合评分法，是指投标文件满足采购文件全部实质性要求，且按照评审因素的量化指标评审得分最高的投标人为中标候选人的评标方法。 （适用于中标候选人为1家的情形）</w:t>
            </w:r>
          </w:p>
          <w:p>
            <w:pPr>
              <w:widowControl w:val="0"/>
              <w:ind w:firstLine="420"/>
              <w:jc w:val="both"/>
              <w:rPr>
                <w:rFonts w:eastAsia="宋体"/>
                <w:kern w:val="2"/>
                <w:sz w:val="21"/>
                <w:szCs w:val="21"/>
                <w:lang w:eastAsia="zh-CN"/>
              </w:rPr>
            </w:pPr>
            <w:r>
              <w:rPr>
                <w:rFonts w:eastAsia="宋体" w:hint="eastAsia"/>
                <w:kern w:val="2"/>
                <w:sz w:val="21"/>
                <w:szCs w:val="21"/>
                <w:lang w:eastAsia="zh-CN"/>
              </w:rPr>
              <w:t>综合评分法。在最大限度地满足采购文件实质性要求的前提下，按照采购文件中规定的各项因素进行综合评审，评标总得分排名前列的投标人，作为推荐的候选中标供应商。（适用于中标候选人为多家的情形）</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ind w:left="420"/>
              <w:jc w:val="both"/>
              <w:rPr>
                <w:rFonts w:eastAsia="宋体"/>
                <w:kern w:val="2"/>
                <w:sz w:val="21"/>
                <w:szCs w:val="21"/>
                <w:lang w:eastAsia="zh-CN"/>
              </w:rPr>
            </w:pPr>
            <w:r>
              <w:rPr>
                <w:rFonts w:eastAsia="宋体"/>
                <w:kern w:val="2"/>
                <w:sz w:val="21"/>
                <w:szCs w:val="21"/>
                <w:lang w:eastAsia="zh-CN"/>
              </w:rPr>
              <w:t>采用低价优先法计算，即满足</w:t>
            </w:r>
            <w:r>
              <w:rPr>
                <w:rFonts w:eastAsia="宋体" w:hint="eastAsia"/>
                <w:kern w:val="2"/>
                <w:sz w:val="21"/>
                <w:szCs w:val="21"/>
                <w:lang w:eastAsia="zh-CN"/>
              </w:rPr>
              <w:t>采购文件</w:t>
            </w:r>
            <w:r>
              <w:rPr>
                <w:rFonts w:eastAsia="宋体"/>
                <w:kern w:val="2"/>
                <w:sz w:val="21"/>
                <w:szCs w:val="21"/>
                <w:lang w:eastAsia="zh-CN"/>
              </w:rPr>
              <w:t xml:space="preserve">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widowControl w:val="0"/>
              <w:ind w:left="420"/>
              <w:jc w:val="both"/>
              <w:rPr>
                <w:rFonts w:eastAsia="宋体"/>
                <w:kern w:val="2"/>
                <w:sz w:val="21"/>
                <w:szCs w:val="21"/>
                <w:lang w:eastAsia="zh-CN"/>
              </w:rPr>
            </w:pPr>
            <w:r>
              <w:rPr>
                <w:rFonts w:eastAsia="宋体" w:hint="eastAsia"/>
                <w:kern w:val="2"/>
                <w:sz w:val="21"/>
                <w:szCs w:val="21"/>
                <w:lang w:eastAsia="zh-CN"/>
              </w:rPr>
              <w:t>注：投标人的“</w:t>
            </w:r>
            <w:r>
              <w:rPr>
                <w:rFonts w:eastAsia="宋体" w:hint="eastAsia"/>
                <w:color w:val="FF0000"/>
                <w:kern w:val="2"/>
                <w:sz w:val="21"/>
                <w:szCs w:val="21"/>
                <w:lang w:eastAsia="zh-CN"/>
              </w:rPr>
              <w:t>技术规格响应情况</w:t>
            </w:r>
            <w:r>
              <w:rPr>
                <w:rFonts w:eastAsia="宋体" w:hint="eastAsia"/>
                <w:kern w:val="2"/>
                <w:sz w:val="21"/>
                <w:szCs w:val="21"/>
                <w:lang w:eastAsia="zh-CN"/>
              </w:rPr>
              <w:t>”“技术规格偏离情况”等必须与客观实际保持一致，响应不实且情节严重的，经查实，将依法记入供应商诚信档案或受到行政处罚。</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2937" w:type="dxa"/>
            <w:gridSpan w:val="3"/>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评分项</w:t>
            </w:r>
          </w:p>
        </w:tc>
        <w:tc>
          <w:tcPr>
            <w:tcW w:w="5005"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val="restart"/>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1</w:t>
            </w:r>
          </w:p>
        </w:tc>
        <w:tc>
          <w:tcPr>
            <w:tcW w:w="2937" w:type="dxa"/>
            <w:gridSpan w:val="3"/>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价格</w:t>
            </w:r>
          </w:p>
        </w:tc>
        <w:tc>
          <w:tcPr>
            <w:tcW w:w="5005" w:type="dxa"/>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30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vAlign w:val="center"/>
          </w:tcPr>
          <w:p>
            <w:pPr>
              <w:widowControl w:val="0"/>
              <w:jc w:val="both"/>
              <w:rPr>
                <w:rFonts w:ascii="宋体" w:eastAsia="宋体" w:hAnsi="宋体" w:cs="宋体" w:hint="eastAsia"/>
                <w:b/>
                <w:bCs/>
                <w:color w:val="0000FF"/>
                <w:kern w:val="2"/>
                <w:sz w:val="21"/>
                <w:szCs w:val="21"/>
                <w:lang w:eastAsia="zh-CN"/>
              </w:rPr>
            </w:pPr>
          </w:p>
        </w:tc>
        <w:tc>
          <w:tcPr>
            <w:tcW w:w="7942" w:type="dxa"/>
            <w:gridSpan w:val="4"/>
          </w:tcPr>
          <w:p>
            <w:pPr>
              <w:widowControl w:val="0"/>
              <w:wordWrap w:val="0"/>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val="restart"/>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2</w:t>
            </w:r>
          </w:p>
        </w:tc>
        <w:tc>
          <w:tcPr>
            <w:tcW w:w="2937" w:type="dxa"/>
            <w:gridSpan w:val="3"/>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技术部分</w:t>
            </w:r>
          </w:p>
        </w:tc>
        <w:tc>
          <w:tcPr>
            <w:tcW w:w="5005" w:type="dxa"/>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50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vAlign w:val="center"/>
          </w:tcPr>
          <w:p>
            <w:pPr>
              <w:widowControl w:val="0"/>
              <w:jc w:val="both"/>
              <w:rPr>
                <w:rFonts w:ascii="宋体" w:eastAsia="宋体" w:hAnsi="宋体" w:cs="宋体" w:hint="eastAsia"/>
                <w:b/>
                <w:bCs/>
                <w:color w:val="0000FF"/>
                <w:kern w:val="2"/>
                <w:sz w:val="21"/>
                <w:szCs w:val="21"/>
                <w:lang w:eastAsia="zh-CN"/>
              </w:rPr>
            </w:pPr>
          </w:p>
        </w:tc>
        <w:tc>
          <w:tcPr>
            <w:tcW w:w="7942" w:type="dxa"/>
            <w:gridSpan w:val="4"/>
          </w:tcPr>
          <w:p>
            <w:pPr>
              <w:widowControl w:val="0"/>
              <w:wordWrap w:val="0"/>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shd w:val="clear" w:color="auto" w:fill="E6EFFA"/>
            <w:vAlign w:val="center"/>
          </w:tcPr>
          <w:p>
            <w:pPr>
              <w:widowControl w:val="0"/>
              <w:jc w:val="both"/>
              <w:rPr>
                <w:rFonts w:ascii="宋体" w:eastAsia="宋体" w:hAnsi="宋体" w:cs="宋体" w:hint="eastAsia"/>
                <w:b/>
                <w:bCs/>
                <w:color w:val="0000FF"/>
                <w:kern w:val="2"/>
                <w:sz w:val="21"/>
                <w:szCs w:val="21"/>
                <w:lang w:eastAsia="zh-CN"/>
              </w:rPr>
            </w:pPr>
          </w:p>
        </w:tc>
        <w:tc>
          <w:tcPr>
            <w:tcW w:w="759"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1251"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评审因素</w:t>
            </w:r>
          </w:p>
        </w:tc>
        <w:tc>
          <w:tcPr>
            <w:tcW w:w="927"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权重%</w:t>
            </w:r>
          </w:p>
        </w:tc>
        <w:tc>
          <w:tcPr>
            <w:tcW w:w="5005"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vAlign w:val="center"/>
          </w:tcPr>
          <w:p>
            <w:pPr>
              <w:widowControl w:val="0"/>
              <w:jc w:val="both"/>
              <w:rPr>
                <w:rFonts w:ascii="宋体" w:eastAsia="宋体" w:hAnsi="宋体" w:cs="宋体" w:hint="eastAsia"/>
                <w:b/>
                <w:bCs/>
                <w:color w:val="0000FF"/>
                <w:kern w:val="2"/>
                <w:sz w:val="21"/>
                <w:szCs w:val="21"/>
                <w:lang w:eastAsia="zh-CN"/>
              </w:rPr>
            </w:pPr>
          </w:p>
        </w:tc>
        <w:tc>
          <w:tcPr>
            <w:tcW w:w="759" w:type="dxa"/>
            <w:vAlign w:val="center"/>
          </w:tcPr>
          <w:p>
            <w:pPr>
              <w:widowControl w:val="0"/>
              <w:spacing w:line="24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251"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技术规格偏离情况</w:t>
            </w:r>
          </w:p>
        </w:tc>
        <w:tc>
          <w:tcPr>
            <w:tcW w:w="927"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w:t>
            </w:r>
          </w:p>
        </w:tc>
        <w:tc>
          <w:tcPr>
            <w:tcW w:w="500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投标人应如实填写《技术要求偏离表》，评审委员会根据技术需求参数响应情况进行打分，各项技术参数指标及要求全部满足的得100分，所有标注“▲”的重要参数每项负偏离一扣1</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分，一般参数每负偏离一条扣</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分，扣完为止。</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vAlign w:val="center"/>
          </w:tcPr>
          <w:p>
            <w:pPr>
              <w:widowControl w:val="0"/>
              <w:jc w:val="both"/>
              <w:rPr>
                <w:rFonts w:ascii="宋体" w:eastAsia="宋体" w:hAnsi="宋体" w:cs="宋体" w:hint="eastAsia"/>
                <w:b/>
                <w:bCs/>
                <w:color w:val="0000FF"/>
                <w:kern w:val="2"/>
                <w:sz w:val="21"/>
                <w:szCs w:val="21"/>
                <w:lang w:eastAsia="zh-CN"/>
              </w:rPr>
            </w:pPr>
          </w:p>
        </w:tc>
        <w:tc>
          <w:tcPr>
            <w:tcW w:w="759" w:type="dxa"/>
            <w:vAlign w:val="center"/>
          </w:tcPr>
          <w:p>
            <w:pPr>
              <w:widowControl w:val="0"/>
              <w:spacing w:line="24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251"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样品</w:t>
            </w:r>
          </w:p>
        </w:tc>
        <w:tc>
          <w:tcPr>
            <w:tcW w:w="927" w:type="dxa"/>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005" w:type="dxa"/>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(一）评审内容：</w:t>
            </w:r>
            <w:r>
              <w:rPr>
                <w:rFonts w:ascii="宋体" w:eastAsia="宋体" w:hAnsi="宋体" w:cs="宋体" w:hint="eastAsia"/>
                <w:kern w:val="2"/>
                <w:sz w:val="21"/>
                <w:szCs w:val="21"/>
                <w:lang w:eastAsia="zh-CN"/>
              </w:rPr>
              <w:br/>
            </w:r>
            <w:r>
              <w:rPr>
                <w:rFonts w:ascii="宋体" w:eastAsia="宋体" w:hAnsi="宋体" w:cs="宋体" w:hint="eastAsia"/>
                <w:kern w:val="2"/>
                <w:sz w:val="21"/>
                <w:szCs w:val="21"/>
                <w:lang w:eastAsia="zh-CN"/>
              </w:rPr>
              <w:t>根据</w:t>
            </w:r>
            <w:r>
              <w:rPr>
                <w:rFonts w:ascii="宋体" w:eastAsia="宋体" w:hAnsi="宋体" w:cs="宋体" w:hint="eastAsia"/>
                <w:kern w:val="2"/>
                <w:sz w:val="21"/>
                <w:szCs w:val="21"/>
                <w:lang w:eastAsia="zh-CN"/>
              </w:rPr>
              <w:t>采购文件</w:t>
            </w:r>
            <w:r>
              <w:rPr>
                <w:rFonts w:ascii="宋体" w:eastAsia="宋体" w:hAnsi="宋体" w:cs="宋体" w:hint="eastAsia"/>
                <w:b/>
                <w:bCs/>
                <w:kern w:val="2"/>
                <w:sz w:val="21"/>
                <w:szCs w:val="21"/>
                <w:lang w:eastAsia="zh-CN"/>
              </w:rPr>
              <w:t>“第三章 四、技术要求/</w:t>
            </w:r>
            <w:r>
              <w:rPr>
                <w:rFonts w:ascii="宋体" w:eastAsia="宋体" w:hAnsi="宋体" w:cs="宋体" w:hint="eastAsia"/>
                <w:b/>
                <w:bCs/>
                <w:sz w:val="21"/>
                <w:szCs w:val="21"/>
                <w:lang w:eastAsia="zh-CN"/>
              </w:rPr>
              <w:t>七、样品要求</w:t>
            </w:r>
            <w:r>
              <w:rPr>
                <w:rFonts w:ascii="宋体" w:eastAsia="宋体" w:hAnsi="宋体" w:cs="宋体" w:hint="eastAsia"/>
                <w:b/>
                <w:bCs/>
                <w:kern w:val="2"/>
                <w:sz w:val="21"/>
                <w:szCs w:val="21"/>
                <w:lang w:eastAsia="zh-CN"/>
              </w:rPr>
              <w:t>”</w:t>
            </w:r>
            <w:r>
              <w:rPr>
                <w:rFonts w:ascii="宋体" w:eastAsia="宋体" w:hAnsi="宋体" w:cs="宋体" w:hint="eastAsia"/>
                <w:color w:val="000000"/>
                <w:kern w:val="2"/>
                <w:sz w:val="21"/>
                <w:szCs w:val="21"/>
                <w:lang w:eastAsia="zh-CN"/>
              </w:rPr>
              <w:t>提供拟用于本项目的投标样品到</w:t>
            </w:r>
            <w:r>
              <w:rPr>
                <w:rFonts w:ascii="宋体" w:eastAsia="宋体" w:hAnsi="宋体" w:cs="宋体" w:hint="eastAsia"/>
                <w:color w:val="000000"/>
                <w:kern w:val="2"/>
                <w:sz w:val="21"/>
                <w:szCs w:val="21"/>
                <w:lang w:eastAsia="zh-CN"/>
              </w:rPr>
              <w:t>采购文件</w:t>
            </w:r>
            <w:r>
              <w:rPr>
                <w:rFonts w:ascii="宋体" w:eastAsia="宋体" w:hAnsi="宋体" w:cs="宋体" w:hint="eastAsia"/>
                <w:color w:val="000000"/>
                <w:kern w:val="2"/>
                <w:sz w:val="21"/>
                <w:szCs w:val="21"/>
                <w:lang w:eastAsia="zh-CN"/>
              </w:rPr>
              <w:t>中指定的地点，</w:t>
            </w:r>
            <w:r>
              <w:rPr>
                <w:rFonts w:ascii="宋体" w:eastAsia="宋体" w:hAnsi="宋体" w:cs="宋体" w:hint="eastAsia"/>
                <w:color w:val="000000"/>
                <w:kern w:val="2"/>
                <w:sz w:val="21"/>
                <w:szCs w:val="21"/>
                <w:lang w:eastAsia="zh-CN"/>
              </w:rPr>
              <w:t>每提供一个样品得10分，最高得40分，未提供样品的不得分。在此基础上，专家根据样品情况进一步评审</w:t>
            </w:r>
            <w:r>
              <w:rPr>
                <w:rFonts w:ascii="宋体" w:eastAsia="宋体" w:hAnsi="宋体" w:cs="宋体" w:hint="eastAsia"/>
                <w:color w:val="000000"/>
                <w:kern w:val="2"/>
                <w:sz w:val="21"/>
                <w:szCs w:val="21"/>
                <w:lang w:eastAsia="zh-CN"/>
              </w:rPr>
              <w:t>。</w:t>
            </w:r>
          </w:p>
          <w:p>
            <w:pPr>
              <w:widowControl/>
              <w:jc w:val="left"/>
              <w:rPr>
                <w:rFonts w:ascii="宋体" w:eastAsia="宋体" w:hAnsi="宋体" w:cs="宋体" w:hint="eastAsia"/>
                <w:b/>
                <w:bCs/>
                <w:color w:val="000000"/>
                <w:kern w:val="2"/>
                <w:sz w:val="21"/>
                <w:szCs w:val="21"/>
                <w:lang w:val="zh-CN" w:eastAsia="zh-CN"/>
              </w:rPr>
            </w:pPr>
            <w:r>
              <w:rPr>
                <w:rFonts w:ascii="宋体" w:eastAsia="宋体" w:hAnsi="宋体" w:cs="宋体" w:hint="eastAsia"/>
                <w:b/>
                <w:bCs/>
                <w:color w:val="000000"/>
                <w:kern w:val="2"/>
                <w:sz w:val="21"/>
                <w:szCs w:val="21"/>
                <w:lang w:val="zh-CN" w:eastAsia="zh-CN"/>
              </w:rPr>
              <w:t>（二）评分</w:t>
            </w:r>
            <w:r>
              <w:rPr>
                <w:rFonts w:ascii="宋体" w:eastAsia="宋体" w:hAnsi="宋体" w:cs="宋体" w:hint="eastAsia"/>
                <w:b/>
                <w:bCs/>
                <w:color w:val="000000"/>
                <w:kern w:val="2"/>
                <w:sz w:val="21"/>
                <w:szCs w:val="21"/>
                <w:lang w:eastAsia="zh-CN"/>
              </w:rPr>
              <w:t>标准</w:t>
            </w:r>
            <w:r>
              <w:rPr>
                <w:rFonts w:ascii="宋体" w:eastAsia="宋体" w:hAnsi="宋体" w:cs="宋体" w:hint="eastAsia"/>
                <w:b/>
                <w:bCs/>
                <w:color w:val="000000"/>
                <w:kern w:val="2"/>
                <w:sz w:val="21"/>
                <w:szCs w:val="21"/>
                <w:lang w:val="zh-CN" w:eastAsia="zh-CN"/>
              </w:rPr>
              <w:t>：</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定制咖啡杯碟</w:t>
            </w:r>
            <w:r>
              <w:rPr>
                <w:rFonts w:ascii="宋体" w:eastAsia="宋体" w:hAnsi="宋体" w:cs="宋体" w:hint="eastAsia"/>
                <w:kern w:val="2"/>
                <w:sz w:val="21"/>
                <w:szCs w:val="21"/>
                <w:lang w:eastAsia="zh-CN"/>
              </w:rPr>
              <w:t>：</w:t>
            </w:r>
          </w:p>
          <w:p>
            <w:pPr>
              <w:widowControl w:val="0"/>
              <w:jc w:val="left"/>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杯碟外观图案清晰，色彩搭配协调统一，颜色均匀，无明显色差，金边流畅，没有断线或溢出；</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杯碟釉面光滑，平整，无明显凸起，无气泡、无裂纹，无杂质；</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杯口边缘圆润光滑；</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手柄安装牢固，握持舒适，连接处处理细腻；</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咖啡勺材质标识清晰，表面光洁，边缘圆润，手感舒适。</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满足以上一项要求的得</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分，本小项最多得</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分。</w:t>
            </w:r>
          </w:p>
          <w:p>
            <w:pPr>
              <w:widowControl w:val="0"/>
              <w:numPr>
                <w:ilvl w:val="0"/>
                <w:numId w:val="1"/>
              </w:numPr>
              <w:ind w:left="420" w:hanging="42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智能音箱：</w:t>
            </w:r>
          </w:p>
          <w:p>
            <w:pPr>
              <w:widowControl w:val="0"/>
              <w:numPr>
                <w:ilvl w:val="0"/>
                <w:numId w:val="2"/>
              </w:numPr>
              <w:ind w:left="0" w:firstLine="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电源连接牢固，指示灯状态正常；</w:t>
            </w:r>
          </w:p>
          <w:p>
            <w:pPr>
              <w:widowControl w:val="0"/>
              <w:numPr>
                <w:ilvl w:val="0"/>
                <w:numId w:val="2"/>
              </w:numPr>
              <w:ind w:left="0" w:firstLine="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设计简洁大方</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外观精致，富有质感</w:t>
            </w:r>
            <w:r>
              <w:rPr>
                <w:rFonts w:ascii="宋体" w:eastAsia="宋体" w:hAnsi="宋体" w:cs="宋体" w:hint="eastAsia"/>
                <w:kern w:val="2"/>
                <w:sz w:val="21"/>
                <w:szCs w:val="21"/>
                <w:lang w:eastAsia="zh-CN"/>
              </w:rPr>
              <w:t>。</w:t>
            </w:r>
          </w:p>
          <w:p>
            <w:pPr>
              <w:widowControl w:val="0"/>
              <w:numPr>
                <w:ilvl w:val="12"/>
                <w:numId w:val="0"/>
              </w:numPr>
              <w:ind w:left="0" w:firstLine="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满足以上一项要求的得</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分，本小项最多得</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分</w:t>
            </w:r>
          </w:p>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充电宝</w:t>
            </w:r>
            <w:r>
              <w:rPr>
                <w:rFonts w:ascii="宋体" w:eastAsia="宋体" w:hAnsi="宋体" w:cs="宋体" w:hint="eastAsia"/>
                <w:kern w:val="2"/>
                <w:sz w:val="21"/>
                <w:szCs w:val="21"/>
                <w:lang w:eastAsia="zh-CN"/>
              </w:rPr>
              <w:t>：</w:t>
            </w:r>
          </w:p>
          <w:p>
            <w:pPr>
              <w:widowControl w:val="0"/>
              <w:jc w:val="left"/>
              <w:rPr>
                <w:rFonts w:ascii="宋体" w:eastAsia="宋体" w:hAnsi="宋体" w:cs="宋体" w:hint="eastAsia"/>
                <w:color w:val="000000"/>
                <w:sz w:val="21"/>
                <w:szCs w:val="21"/>
                <w:lang w:eastAsia="zh-CN" w:bidi="ar"/>
              </w:rPr>
            </w:pPr>
            <w:r>
              <w:rPr>
                <w:rFonts w:ascii="宋体" w:eastAsia="宋体" w:hAnsi="宋体" w:cs="宋体" w:hint="eastAsia"/>
                <w:color w:val="000000"/>
                <w:kern w:val="2"/>
                <w:sz w:val="21"/>
                <w:szCs w:val="21"/>
                <w:lang w:eastAsia="zh-CN"/>
              </w:rPr>
              <w:t>（1）</w:t>
            </w:r>
            <w:r>
              <w:rPr>
                <w:rFonts w:ascii="宋体" w:eastAsia="宋体" w:hAnsi="宋体" w:cs="宋体" w:hint="eastAsia"/>
                <w:color w:val="000000"/>
                <w:sz w:val="21"/>
                <w:szCs w:val="21"/>
                <w:lang w:eastAsia="zh-CN" w:bidi="ar"/>
              </w:rPr>
              <w:t>机身无划痕、磕碰、肿胀</w:t>
            </w:r>
            <w:r>
              <w:rPr>
                <w:rFonts w:ascii="宋体" w:eastAsia="宋体" w:hAnsi="宋体" w:cs="宋体" w:hint="eastAsia"/>
                <w:color w:val="000000"/>
                <w:kern w:val="2"/>
                <w:sz w:val="21"/>
                <w:szCs w:val="21"/>
                <w:lang w:eastAsia="zh-CN"/>
              </w:rPr>
              <w:t>；</w:t>
            </w:r>
          </w:p>
          <w:p>
            <w:pPr>
              <w:widowControl w:val="0"/>
              <w:jc w:val="left"/>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（2）充电接口干净，无锈蚀；</w:t>
            </w:r>
          </w:p>
          <w:p>
            <w:pPr>
              <w:widowControl w:val="0"/>
              <w:jc w:val="left"/>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3</w:t>
            </w:r>
            <w:r>
              <w:rPr>
                <w:rFonts w:ascii="宋体" w:eastAsia="宋体" w:hAnsi="宋体" w:cs="宋体" w:hint="eastAsia"/>
                <w:color w:val="000000"/>
                <w:sz w:val="21"/>
                <w:szCs w:val="21"/>
                <w:lang w:eastAsia="zh-CN" w:bidi="ar"/>
              </w:rPr>
              <w:t>）</w:t>
            </w:r>
            <w:r>
              <w:rPr>
                <w:rFonts w:ascii="宋体" w:eastAsia="宋体" w:hAnsi="宋体" w:cs="宋体" w:hint="eastAsia"/>
                <w:kern w:val="2"/>
                <w:sz w:val="21"/>
                <w:szCs w:val="21"/>
                <w:lang w:eastAsia="zh-CN"/>
              </w:rPr>
              <w:t>设计得小巧轻薄</w:t>
            </w:r>
            <w:r>
              <w:rPr>
                <w:rFonts w:ascii="宋体" w:eastAsia="宋体" w:hAnsi="宋体" w:cs="宋体" w:hint="eastAsia"/>
                <w:kern w:val="2"/>
                <w:sz w:val="21"/>
                <w:szCs w:val="21"/>
                <w:lang w:eastAsia="zh-CN"/>
              </w:rPr>
              <w:t>，外观精致，富有质感；</w:t>
            </w:r>
          </w:p>
          <w:p>
            <w:pPr>
              <w:widowControl w:val="0"/>
              <w:jc w:val="left"/>
              <w:rPr>
                <w:rFonts w:ascii="宋体" w:eastAsia="宋体" w:hAnsi="宋体" w:cs="宋体" w:hint="eastAsia"/>
                <w:color w:val="000000"/>
                <w:sz w:val="21"/>
                <w:szCs w:val="21"/>
                <w:lang w:eastAsia="zh-CN" w:bidi="ar"/>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按键应简洁</w:t>
            </w:r>
            <w:r>
              <w:rPr>
                <w:rFonts w:ascii="宋体" w:eastAsia="宋体" w:hAnsi="宋体" w:cs="宋体" w:hint="eastAsia"/>
                <w:color w:val="000000"/>
                <w:sz w:val="21"/>
                <w:szCs w:val="21"/>
                <w:lang w:eastAsia="zh-CN" w:bidi="ar"/>
              </w:rPr>
              <w:t>灵敏，</w:t>
            </w:r>
            <w:r>
              <w:rPr>
                <w:rFonts w:ascii="宋体" w:eastAsia="宋体" w:hAnsi="宋体" w:cs="宋体" w:hint="eastAsia"/>
                <w:kern w:val="2"/>
                <w:sz w:val="21"/>
                <w:szCs w:val="21"/>
                <w:lang w:eastAsia="zh-CN"/>
              </w:rPr>
              <w:t>指示灯亮度和颜色合理</w:t>
            </w: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电量可正常显示；</w:t>
            </w:r>
          </w:p>
          <w:p>
            <w:pPr>
              <w:widowControl w:val="0"/>
              <w:numPr>
                <w:ilvl w:val="12"/>
                <w:numId w:val="0"/>
              </w:numPr>
              <w:ind w:left="0" w:firstLine="0"/>
              <w:jc w:val="left"/>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w:t>
            </w:r>
            <w:r>
              <w:rPr>
                <w:rFonts w:ascii="宋体" w:eastAsia="宋体" w:hAnsi="宋体" w:cs="宋体" w:hint="eastAsia"/>
                <w:kern w:val="2"/>
                <w:sz w:val="21"/>
                <w:szCs w:val="21"/>
                <w:shd w:val="clear" w:color="auto" w:fill="FFFFFF"/>
                <w:lang w:eastAsia="zh-CN"/>
              </w:rPr>
              <w:t>本体上应标明移动电源名称、型号、制造商名称、商标或标识、额定输入输出电压及电流、额定容量、电池或电池组种类及额定能量</w:t>
            </w:r>
            <w:r>
              <w:rPr>
                <w:rFonts w:ascii="宋体" w:eastAsia="宋体" w:hAnsi="宋体" w:cs="宋体" w:hint="eastAsia"/>
                <w:kern w:val="2"/>
                <w:sz w:val="21"/>
                <w:szCs w:val="21"/>
                <w:shd w:val="clear" w:color="auto" w:fill="FFFFFF"/>
                <w:lang w:eastAsia="zh-CN"/>
              </w:rPr>
              <w:t>等</w:t>
            </w:r>
            <w:r>
              <w:rPr>
                <w:rFonts w:ascii="宋体" w:eastAsia="宋体" w:hAnsi="宋体" w:cs="宋体" w:hint="eastAsia"/>
                <w:kern w:val="2"/>
                <w:sz w:val="21"/>
                <w:szCs w:val="21"/>
                <w:shd w:val="clear" w:color="auto" w:fill="FFFFFF"/>
                <w:lang w:eastAsia="zh-CN"/>
              </w:rPr>
              <w:t>信息</w:t>
            </w:r>
            <w:r>
              <w:rPr>
                <w:rFonts w:ascii="宋体" w:eastAsia="宋体" w:hAnsi="宋体" w:cs="宋体" w:hint="eastAsia"/>
                <w:kern w:val="2"/>
                <w:sz w:val="21"/>
                <w:szCs w:val="21"/>
                <w:shd w:val="clear" w:color="auto" w:fill="FFFFFF"/>
                <w:lang w:eastAsia="zh-CN"/>
              </w:rPr>
              <w:t>清楚清晰</w:t>
            </w:r>
            <w:bookmarkStart w:id="0" w:name="_GoBack"/>
            <w:bookmarkEnd w:id="0"/>
            <w:r>
              <w:rPr>
                <w:rFonts w:ascii="宋体" w:eastAsia="宋体" w:hAnsi="宋体" w:cs="宋体" w:hint="eastAsia"/>
                <w:kern w:val="2"/>
                <w:sz w:val="21"/>
                <w:szCs w:val="21"/>
                <w:shd w:val="clear" w:color="auto" w:fill="FFFFFF"/>
                <w:lang w:eastAsia="zh-CN"/>
              </w:rPr>
              <w:t>。</w:t>
            </w:r>
          </w:p>
          <w:p>
            <w:pPr>
              <w:widowControl w:val="0"/>
              <w:numPr>
                <w:ilvl w:val="12"/>
                <w:numId w:val="0"/>
              </w:numPr>
              <w:ind w:left="0" w:firstLine="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满</w:t>
            </w:r>
            <w:r>
              <w:rPr>
                <w:rFonts w:ascii="宋体" w:eastAsia="宋体" w:hAnsi="宋体" w:cs="宋体" w:hint="eastAsia"/>
                <w:color w:val="000000"/>
                <w:kern w:val="2"/>
                <w:sz w:val="21"/>
                <w:szCs w:val="21"/>
                <w:lang w:eastAsia="zh-CN"/>
              </w:rPr>
              <w:t>足以上一项要求的得</w:t>
            </w:r>
            <w:r>
              <w:rPr>
                <w:rFonts w:ascii="宋体" w:eastAsia="宋体" w:hAnsi="宋体" w:cs="宋体" w:hint="eastAsia"/>
                <w:color w:val="000000"/>
                <w:kern w:val="2"/>
                <w:sz w:val="21"/>
                <w:szCs w:val="21"/>
                <w:lang w:eastAsia="zh-CN"/>
              </w:rPr>
              <w:t>3</w:t>
            </w:r>
            <w:r>
              <w:rPr>
                <w:rFonts w:ascii="宋体" w:eastAsia="宋体" w:hAnsi="宋体" w:cs="宋体" w:hint="eastAsia"/>
                <w:color w:val="000000"/>
                <w:kern w:val="2"/>
                <w:sz w:val="21"/>
                <w:szCs w:val="21"/>
                <w:lang w:eastAsia="zh-CN"/>
              </w:rPr>
              <w:t>分，本小项最多得</w:t>
            </w: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5</w:t>
            </w:r>
            <w:r>
              <w:rPr>
                <w:rFonts w:ascii="宋体" w:eastAsia="宋体" w:hAnsi="宋体" w:cs="宋体" w:hint="eastAsia"/>
                <w:color w:val="000000"/>
                <w:kern w:val="2"/>
                <w:sz w:val="21"/>
                <w:szCs w:val="21"/>
                <w:lang w:eastAsia="zh-CN"/>
              </w:rPr>
              <w:t>分。</w:t>
            </w:r>
          </w:p>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4、保温杯：</w:t>
            </w:r>
          </w:p>
          <w:p>
            <w:pPr>
              <w:widowControl/>
              <w:jc w:val="left"/>
              <w:textAlignment w:val="auto"/>
              <w:rPr>
                <w:rFonts w:ascii="宋体" w:eastAsia="宋体" w:hAnsi="宋体" w:cs="宋体" w:hint="eastAsia"/>
                <w:color w:val="000000"/>
                <w:kern w:val="2"/>
                <w:sz w:val="21"/>
                <w:szCs w:val="21"/>
                <w:lang w:eastAsia="zh-CN" w:bidi="ar"/>
              </w:rPr>
            </w:pP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bidi="ar"/>
              </w:rPr>
              <w:t>内胆抛光均匀、无划痕、焊缝平滑；</w:t>
            </w:r>
          </w:p>
          <w:p>
            <w:pPr>
              <w:widowControl/>
              <w:jc w:val="left"/>
              <w:textAlignment w:val="auto"/>
              <w:rPr>
                <w:rFonts w:ascii="宋体" w:eastAsia="宋体" w:hAnsi="宋体" w:cs="宋体" w:hint="eastAsia"/>
                <w:color w:val="000000"/>
                <w:kern w:val="2"/>
                <w:sz w:val="21"/>
                <w:szCs w:val="21"/>
                <w:lang w:eastAsia="zh-CN" w:bidi="ar"/>
              </w:rPr>
            </w:pPr>
            <w:r>
              <w:rPr>
                <w:rFonts w:ascii="宋体" w:eastAsia="宋体" w:hAnsi="宋体" w:cs="宋体" w:hint="eastAsia"/>
                <w:color w:val="000000"/>
                <w:kern w:val="2"/>
                <w:sz w:val="21"/>
                <w:szCs w:val="21"/>
                <w:lang w:eastAsia="zh-CN" w:bidi="ar"/>
              </w:rPr>
              <w:t>（2）杯口与嘴唇接触部分光滑圆润，无毛刺、无焊接痕迹；</w:t>
            </w:r>
          </w:p>
          <w:p>
            <w:pPr>
              <w:widowControl/>
              <w:jc w:val="left"/>
              <w:textAlignment w:val="auto"/>
              <w:rPr>
                <w:rFonts w:ascii="宋体" w:eastAsia="宋体" w:hAnsi="宋体" w:cs="宋体" w:hint="eastAsia"/>
                <w:color w:val="000000"/>
                <w:kern w:val="2"/>
                <w:sz w:val="21"/>
                <w:szCs w:val="21"/>
                <w:lang w:eastAsia="zh-CN" w:bidi="ar"/>
              </w:rPr>
            </w:pPr>
            <w:r>
              <w:rPr>
                <w:rFonts w:ascii="宋体" w:eastAsia="宋体" w:hAnsi="宋体" w:cs="宋体" w:hint="eastAsia"/>
                <w:color w:val="000000"/>
                <w:kern w:val="2"/>
                <w:sz w:val="21"/>
                <w:szCs w:val="21"/>
                <w:lang w:eastAsia="zh-CN" w:bidi="ar"/>
              </w:rPr>
              <w:t>（3）杯盖与部件开合顺滑、紧密；</w:t>
            </w:r>
          </w:p>
          <w:p>
            <w:pPr>
              <w:widowControl/>
              <w:jc w:val="left"/>
              <w:textAlignment w:val="auto"/>
              <w:rPr>
                <w:rFonts w:ascii="宋体" w:eastAsia="宋体" w:hAnsi="宋体" w:cs="宋体" w:hint="eastAsia"/>
                <w:color w:val="000000"/>
                <w:kern w:val="2"/>
                <w:sz w:val="21"/>
                <w:szCs w:val="21"/>
                <w:lang w:eastAsia="zh-CN" w:bidi="ar"/>
              </w:rPr>
            </w:pPr>
            <w:r>
              <w:rPr>
                <w:rFonts w:ascii="宋体" w:eastAsia="宋体" w:hAnsi="宋体" w:cs="宋体" w:hint="eastAsia"/>
                <w:color w:val="000000"/>
                <w:kern w:val="2"/>
                <w:sz w:val="21"/>
                <w:szCs w:val="21"/>
                <w:lang w:eastAsia="zh-CN" w:bidi="ar"/>
              </w:rPr>
              <w:t>（4）配件安装牢固，无松动；</w:t>
            </w:r>
          </w:p>
          <w:p>
            <w:pPr>
              <w:widowControl w:val="0"/>
              <w:jc w:val="left"/>
              <w:rPr>
                <w:rFonts w:ascii="宋体" w:eastAsia="宋体" w:hAnsi="宋体" w:cs="宋体" w:hint="eastAsia"/>
                <w:color w:val="000000"/>
                <w:kern w:val="2"/>
                <w:sz w:val="21"/>
                <w:szCs w:val="21"/>
                <w:lang w:eastAsia="zh-CN" w:bidi="ar"/>
              </w:rPr>
            </w:pPr>
            <w:r>
              <w:rPr>
                <w:rFonts w:ascii="宋体" w:eastAsia="宋体" w:hAnsi="宋体" w:cs="宋体" w:hint="eastAsia"/>
                <w:color w:val="000000"/>
                <w:kern w:val="2"/>
                <w:sz w:val="21"/>
                <w:szCs w:val="21"/>
                <w:lang w:eastAsia="zh-CN" w:bidi="ar"/>
              </w:rPr>
              <w:t>（</w:t>
            </w:r>
            <w:r>
              <w:rPr>
                <w:rFonts w:ascii="宋体" w:eastAsia="宋体" w:hAnsi="宋体" w:cs="宋体" w:hint="eastAsia"/>
                <w:color w:val="000000"/>
                <w:kern w:val="2"/>
                <w:sz w:val="21"/>
                <w:szCs w:val="21"/>
                <w:lang w:eastAsia="zh-CN" w:bidi="ar"/>
              </w:rPr>
              <w:t>5</w:t>
            </w:r>
            <w:r>
              <w:rPr>
                <w:rFonts w:ascii="宋体" w:eastAsia="宋体" w:hAnsi="宋体" w:cs="宋体" w:hint="eastAsia"/>
                <w:color w:val="000000"/>
                <w:kern w:val="2"/>
                <w:sz w:val="21"/>
                <w:szCs w:val="21"/>
                <w:lang w:eastAsia="zh-CN" w:bidi="ar"/>
              </w:rPr>
              <w:t>）</w:t>
            </w:r>
            <w:r>
              <w:rPr>
                <w:rFonts w:ascii="宋体" w:eastAsia="宋体" w:hAnsi="宋体" w:cs="宋体" w:hint="eastAsia"/>
                <w:color w:val="000000"/>
                <w:kern w:val="2"/>
                <w:sz w:val="21"/>
                <w:szCs w:val="21"/>
                <w:lang w:eastAsia="zh-CN" w:bidi="ar"/>
              </w:rPr>
              <w:t>杯身触感光滑细腻，无明显色差；</w:t>
            </w:r>
          </w:p>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满足以上一项要求的得</w:t>
            </w:r>
            <w:r>
              <w:rPr>
                <w:rFonts w:ascii="宋体" w:eastAsia="宋体" w:hAnsi="宋体" w:cs="宋体" w:hint="eastAsia"/>
                <w:color w:val="000000"/>
                <w:kern w:val="2"/>
                <w:sz w:val="21"/>
                <w:szCs w:val="21"/>
                <w:lang w:eastAsia="zh-CN"/>
              </w:rPr>
              <w:t>3</w:t>
            </w:r>
            <w:r>
              <w:rPr>
                <w:rFonts w:ascii="宋体" w:eastAsia="宋体" w:hAnsi="宋体" w:cs="宋体" w:hint="eastAsia"/>
                <w:color w:val="000000"/>
                <w:kern w:val="2"/>
                <w:sz w:val="21"/>
                <w:szCs w:val="21"/>
                <w:lang w:eastAsia="zh-CN"/>
              </w:rPr>
              <w:t>分，本小项最多得</w:t>
            </w:r>
            <w:r>
              <w:rPr>
                <w:rFonts w:ascii="宋体" w:eastAsia="宋体" w:hAnsi="宋体" w:cs="宋体" w:hint="eastAsia"/>
                <w:color w:val="000000"/>
                <w:kern w:val="2"/>
                <w:sz w:val="21"/>
                <w:szCs w:val="21"/>
                <w:lang w:eastAsia="zh-CN"/>
              </w:rPr>
              <w:t>1</w:t>
            </w:r>
            <w:r>
              <w:rPr>
                <w:rFonts w:ascii="宋体" w:eastAsia="宋体" w:hAnsi="宋体" w:cs="宋体" w:hint="eastAsia"/>
                <w:color w:val="000000"/>
                <w:kern w:val="2"/>
                <w:sz w:val="21"/>
                <w:szCs w:val="21"/>
                <w:lang w:eastAsia="zh-CN"/>
              </w:rPr>
              <w:t>5</w:t>
            </w:r>
            <w:r>
              <w:rPr>
                <w:rFonts w:ascii="宋体" w:eastAsia="宋体" w:hAnsi="宋体" w:cs="宋体" w:hint="eastAsia"/>
                <w:color w:val="000000"/>
                <w:kern w:val="2"/>
                <w:sz w:val="21"/>
                <w:szCs w:val="21"/>
                <w:lang w:eastAsia="zh-CN"/>
              </w:rPr>
              <w:t>分</w:t>
            </w:r>
            <w:r>
              <w:rPr>
                <w:rFonts w:ascii="宋体" w:eastAsia="宋体" w:hAnsi="宋体" w:cs="宋体" w:hint="eastAsia"/>
                <w:color w:val="000000"/>
                <w:kern w:val="2"/>
                <w:sz w:val="21"/>
                <w:szCs w:val="21"/>
                <w:lang w:eastAsia="zh-CN"/>
              </w:rPr>
              <w:t>。</w:t>
            </w:r>
          </w:p>
          <w:p>
            <w:pPr>
              <w:widowControl w:val="0"/>
              <w:jc w:val="left"/>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以上</w:t>
            </w:r>
            <w:r>
              <w:rPr>
                <w:rFonts w:ascii="宋体" w:eastAsia="宋体" w:hAnsi="宋体" w:cs="宋体" w:hint="eastAsia"/>
                <w:color w:val="000000"/>
                <w:kern w:val="2"/>
                <w:sz w:val="21"/>
                <w:szCs w:val="21"/>
                <w:lang w:eastAsia="zh-CN"/>
              </w:rPr>
              <w:t>4</w:t>
            </w:r>
            <w:r>
              <w:rPr>
                <w:rFonts w:ascii="宋体" w:eastAsia="宋体" w:hAnsi="宋体" w:cs="宋体" w:hint="eastAsia"/>
                <w:color w:val="000000"/>
                <w:kern w:val="2"/>
                <w:sz w:val="21"/>
                <w:szCs w:val="21"/>
                <w:lang w:eastAsia="zh-CN"/>
              </w:rPr>
              <w:t>项累计最高得</w:t>
            </w:r>
            <w:r>
              <w:rPr>
                <w:rFonts w:ascii="宋体" w:eastAsia="宋体" w:hAnsi="宋体" w:cs="宋体" w:hint="eastAsia"/>
                <w:color w:val="000000"/>
                <w:kern w:val="2"/>
                <w:sz w:val="21"/>
                <w:szCs w:val="21"/>
                <w:lang w:eastAsia="zh-CN"/>
              </w:rPr>
              <w:t>60</w:t>
            </w:r>
            <w:r>
              <w:rPr>
                <w:rFonts w:ascii="宋体" w:eastAsia="宋体" w:hAnsi="宋体" w:cs="宋体" w:hint="eastAsia"/>
                <w:color w:val="000000"/>
                <w:kern w:val="2"/>
                <w:sz w:val="21"/>
                <w:szCs w:val="21"/>
                <w:lang w:eastAsia="zh-CN"/>
              </w:rPr>
              <w:t>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val="restart"/>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3</w:t>
            </w:r>
          </w:p>
        </w:tc>
        <w:tc>
          <w:tcPr>
            <w:tcW w:w="2937" w:type="dxa"/>
            <w:gridSpan w:val="3"/>
          </w:tcPr>
          <w:p>
            <w:pPr>
              <w:widowControl w:val="0"/>
              <w:wordWrap w:val="0"/>
              <w:jc w:val="center"/>
              <w:rPr>
                <w:rFonts w:ascii="宋体" w:eastAsia="宋体" w:hAnsi="宋体" w:cs="宋体"/>
                <w:b/>
                <w:bCs/>
                <w:color w:val="0000FF"/>
                <w:kern w:val="2"/>
                <w:lang w:eastAsia="zh-CN"/>
              </w:rPr>
            </w:pPr>
            <w:r>
              <w:rPr>
                <w:rFonts w:eastAsia="宋体" w:hint="eastAsia"/>
                <w:b/>
                <w:bCs/>
                <w:color w:val="0000FF"/>
                <w:kern w:val="2"/>
                <w:sz w:val="21"/>
                <w:lang w:eastAsia="zh-CN"/>
              </w:rPr>
              <w:t>商务部分</w:t>
            </w:r>
          </w:p>
        </w:tc>
        <w:tc>
          <w:tcPr>
            <w:tcW w:w="5005" w:type="dxa"/>
          </w:tcPr>
          <w:p>
            <w:pPr>
              <w:widowControl w:val="0"/>
              <w:wordWrap w:val="0"/>
              <w:jc w:val="center"/>
              <w:rPr>
                <w:rFonts w:ascii="宋体" w:eastAsia="宋体" w:hAnsi="宋体" w:cs="宋体"/>
                <w:b/>
                <w:bCs/>
                <w:color w:val="0000FF"/>
                <w:kern w:val="2"/>
                <w:lang w:eastAsia="zh-CN"/>
              </w:rPr>
            </w:pPr>
            <w:r>
              <w:rPr>
                <w:rFonts w:ascii="宋体" w:eastAsia="宋体" w:hAnsi="宋体" w:cs="宋体" w:hint="eastAsia"/>
                <w:b/>
                <w:bCs/>
                <w:color w:val="0000FF"/>
                <w:kern w:val="2"/>
                <w:lang w:eastAsia="zh-CN"/>
              </w:rPr>
              <w:t>10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vAlign w:val="center"/>
          </w:tcPr>
          <w:p>
            <w:pPr>
              <w:widowControl w:val="0"/>
              <w:jc w:val="both"/>
              <w:rPr>
                <w:rFonts w:ascii="宋体" w:eastAsia="宋体" w:hAnsi="宋体" w:cs="宋体"/>
                <w:b/>
                <w:bCs/>
                <w:color w:val="0000FF"/>
                <w:kern w:val="2"/>
                <w:lang w:eastAsia="zh-CN"/>
              </w:rPr>
            </w:pPr>
          </w:p>
        </w:tc>
        <w:tc>
          <w:tcPr>
            <w:tcW w:w="7942" w:type="dxa"/>
            <w:gridSpan w:val="4"/>
          </w:tcPr>
          <w:p>
            <w:pPr>
              <w:widowControl w:val="0"/>
              <w:wordWrap w:val="0"/>
              <w:jc w:val="both"/>
              <w:rPr>
                <w:rFonts w:ascii="宋体" w:eastAsia="宋体" w:hAnsi="宋体" w:cs="宋体"/>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shd w:val="clear" w:color="auto" w:fill="E6EFFA"/>
            <w:vAlign w:val="center"/>
          </w:tcPr>
          <w:p>
            <w:pPr>
              <w:widowControl w:val="0"/>
              <w:jc w:val="both"/>
              <w:rPr>
                <w:rFonts w:ascii="宋体" w:eastAsia="宋体" w:hAnsi="宋体" w:cs="宋体"/>
                <w:b/>
                <w:bCs/>
                <w:color w:val="0000FF"/>
                <w:kern w:val="2"/>
                <w:lang w:eastAsia="zh-CN"/>
              </w:rPr>
            </w:pPr>
          </w:p>
        </w:tc>
        <w:tc>
          <w:tcPr>
            <w:tcW w:w="759"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序号</w:t>
            </w:r>
          </w:p>
        </w:tc>
        <w:tc>
          <w:tcPr>
            <w:tcW w:w="1251"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hint="eastAsia"/>
                <w:b/>
                <w:bCs/>
                <w:kern w:val="2"/>
                <w:sz w:val="21"/>
                <w:szCs w:val="21"/>
                <w:lang w:eastAsia="zh-CN"/>
              </w:rPr>
              <w:t>评审因素</w:t>
            </w:r>
          </w:p>
        </w:tc>
        <w:tc>
          <w:tcPr>
            <w:tcW w:w="927"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权重%</w:t>
            </w:r>
          </w:p>
        </w:tc>
        <w:tc>
          <w:tcPr>
            <w:tcW w:w="5005"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vAlign w:val="center"/>
          </w:tcPr>
          <w:p>
            <w:pPr>
              <w:widowControl w:val="0"/>
              <w:jc w:val="both"/>
              <w:rPr>
                <w:rFonts w:ascii="宋体" w:eastAsia="宋体" w:hAnsi="宋体" w:cs="宋体"/>
                <w:b/>
                <w:bCs/>
                <w:color w:val="0000FF"/>
                <w:kern w:val="2"/>
                <w:lang w:eastAsia="zh-CN"/>
              </w:rPr>
            </w:pPr>
          </w:p>
        </w:tc>
        <w:tc>
          <w:tcPr>
            <w:tcW w:w="759" w:type="dxa"/>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1251" w:type="dxa"/>
            <w:vAlign w:val="center"/>
          </w:tcPr>
          <w:p>
            <w:pPr>
              <w:widowControl w:val="0"/>
              <w:jc w:val="center"/>
              <w:rPr>
                <w:rFonts w:ascii="宋体" w:eastAsia="宋体" w:hAnsi="宋体" w:cs="宋体"/>
                <w:kern w:val="2"/>
                <w:sz w:val="21"/>
                <w:szCs w:val="21"/>
                <w:lang w:eastAsia="zh-CN"/>
              </w:rPr>
            </w:pPr>
            <w:r>
              <w:rPr>
                <w:rFonts w:ascii="宋体" w:eastAsia="宋体" w:hAnsi="宋体"/>
                <w:kern w:val="2"/>
                <w:sz w:val="21"/>
                <w:szCs w:val="21"/>
                <w:lang w:eastAsia="zh-CN"/>
              </w:rPr>
              <w:t>保修期内售后服务要求</w:t>
            </w:r>
            <w:r>
              <w:rPr>
                <w:rFonts w:ascii="宋体" w:eastAsia="宋体" w:hAnsi="宋体" w:hint="eastAsia"/>
                <w:kern w:val="2"/>
                <w:sz w:val="21"/>
                <w:szCs w:val="21"/>
                <w:lang w:eastAsia="zh-CN"/>
              </w:rPr>
              <w:t>偏离情况</w:t>
            </w:r>
          </w:p>
        </w:tc>
        <w:tc>
          <w:tcPr>
            <w:tcW w:w="927" w:type="dxa"/>
            <w:vAlign w:val="center"/>
          </w:tcPr>
          <w:p>
            <w:pPr>
              <w:widowControl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5005" w:type="dxa"/>
            <w:vAlign w:val="center"/>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投标人应如实填写《商务要求偏离表（免费保修期内售后服务要求）》，评审委员会根据响应情况进行打分，全部满足要求的得100分，</w:t>
            </w:r>
            <w:r>
              <w:rPr>
                <w:rFonts w:ascii="宋体" w:eastAsia="宋体" w:hAnsi="宋体" w:hint="eastAsia"/>
                <w:kern w:val="2"/>
                <w:sz w:val="21"/>
                <w:szCs w:val="21"/>
                <w:lang w:eastAsia="zh-CN"/>
              </w:rPr>
              <w:t>如有不满足的不得分</w:t>
            </w:r>
            <w:r>
              <w:rPr>
                <w:rFonts w:ascii="宋体" w:eastAsia="宋体" w:hAnsi="宋体" w:hint="eastAsia"/>
                <w:kern w:val="2"/>
                <w:sz w:val="21"/>
                <w:szCs w:val="21"/>
                <w:lang w:eastAsia="zh-CN"/>
              </w:rPr>
              <w:t>。</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vAlign w:val="center"/>
          </w:tcPr>
          <w:p>
            <w:pPr>
              <w:widowControl w:val="0"/>
              <w:jc w:val="both"/>
              <w:rPr>
                <w:rFonts w:ascii="宋体" w:eastAsia="宋体" w:hAnsi="宋体" w:cs="宋体"/>
                <w:b/>
                <w:bCs/>
                <w:color w:val="0000FF"/>
                <w:kern w:val="2"/>
                <w:lang w:eastAsia="zh-CN"/>
              </w:rPr>
            </w:pPr>
          </w:p>
        </w:tc>
        <w:tc>
          <w:tcPr>
            <w:tcW w:w="759" w:type="dxa"/>
            <w:vAlign w:val="center"/>
          </w:tcPr>
          <w:p>
            <w:pPr>
              <w:widowControl w:val="0"/>
              <w:spacing w:line="24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2</w:t>
            </w:r>
          </w:p>
        </w:tc>
        <w:tc>
          <w:tcPr>
            <w:tcW w:w="1251" w:type="dxa"/>
            <w:vAlign w:val="center"/>
          </w:tcPr>
          <w:p>
            <w:pPr>
              <w:widowControl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其他商务条款偏离情况</w:t>
            </w:r>
          </w:p>
        </w:tc>
        <w:tc>
          <w:tcPr>
            <w:tcW w:w="927" w:type="dxa"/>
            <w:vAlign w:val="center"/>
          </w:tcPr>
          <w:p>
            <w:pPr>
              <w:widowControl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5005" w:type="dxa"/>
            <w:vAlign w:val="center"/>
          </w:tcPr>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投标人应如实填写《其他商务要求偏离表》，评审委员会根据响应情况进行打分，全部满足要求的得100分，每负偏离一项扣15分，扣完为止。</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4</w:t>
            </w:r>
          </w:p>
        </w:tc>
        <w:tc>
          <w:tcPr>
            <w:tcW w:w="2937" w:type="dxa"/>
            <w:gridSpan w:val="3"/>
          </w:tcPr>
          <w:p>
            <w:pPr>
              <w:widowControl w:val="0"/>
              <w:wordWrap w:val="0"/>
              <w:jc w:val="center"/>
              <w:rPr>
                <w:rFonts w:ascii="宋体" w:eastAsia="宋体" w:hAnsi="宋体" w:cs="宋体"/>
                <w:b/>
                <w:bCs/>
                <w:color w:val="0000FF"/>
                <w:kern w:val="2"/>
                <w:lang w:eastAsia="zh-CN"/>
              </w:rPr>
            </w:pPr>
            <w:r>
              <w:rPr>
                <w:rFonts w:eastAsia="宋体" w:hint="eastAsia"/>
                <w:b/>
                <w:bCs/>
                <w:color w:val="0000FF"/>
                <w:kern w:val="2"/>
                <w:sz w:val="21"/>
                <w:lang w:eastAsia="zh-CN"/>
              </w:rPr>
              <w:t>其他部分</w:t>
            </w:r>
          </w:p>
        </w:tc>
        <w:tc>
          <w:tcPr>
            <w:tcW w:w="5005" w:type="dxa"/>
          </w:tcPr>
          <w:p>
            <w:pPr>
              <w:widowControl w:val="0"/>
              <w:wordWrap w:val="0"/>
              <w:jc w:val="center"/>
              <w:rPr>
                <w:rFonts w:ascii="宋体" w:eastAsia="宋体" w:hAnsi="宋体" w:cs="宋体"/>
                <w:b/>
                <w:bCs/>
                <w:color w:val="0000FF"/>
                <w:kern w:val="2"/>
                <w:lang w:eastAsia="zh-CN"/>
              </w:rPr>
            </w:pPr>
            <w:r>
              <w:rPr>
                <w:rFonts w:eastAsia="宋体" w:hint="eastAsia"/>
                <w:b/>
                <w:bCs/>
                <w:color w:val="0000FF"/>
                <w:kern w:val="2"/>
                <w:sz w:val="21"/>
                <w:lang w:eastAsia="zh-CN"/>
              </w:rPr>
              <w:t>10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vMerge w:val="restart"/>
            <w:shd w:val="clear" w:color="auto" w:fill="auto"/>
            <w:vAlign w:val="center"/>
          </w:tcPr>
          <w:p>
            <w:pPr>
              <w:widowControl w:val="0"/>
              <w:jc w:val="both"/>
              <w:rPr>
                <w:rFonts w:ascii="宋体" w:eastAsia="宋体" w:hAnsi="宋体" w:cs="宋体"/>
                <w:b/>
                <w:bCs/>
                <w:color w:val="0000FF"/>
                <w:kern w:val="2"/>
                <w:lang w:eastAsia="zh-CN"/>
              </w:rPr>
            </w:pPr>
          </w:p>
        </w:tc>
        <w:tc>
          <w:tcPr>
            <w:tcW w:w="759"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序号</w:t>
            </w:r>
          </w:p>
        </w:tc>
        <w:tc>
          <w:tcPr>
            <w:tcW w:w="1251"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hint="eastAsia"/>
                <w:b/>
                <w:bCs/>
                <w:kern w:val="2"/>
                <w:sz w:val="21"/>
                <w:szCs w:val="21"/>
                <w:lang w:eastAsia="zh-CN"/>
              </w:rPr>
              <w:t>评审因素</w:t>
            </w:r>
          </w:p>
        </w:tc>
        <w:tc>
          <w:tcPr>
            <w:tcW w:w="927"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权重%</w:t>
            </w:r>
          </w:p>
        </w:tc>
        <w:tc>
          <w:tcPr>
            <w:tcW w:w="5005"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rHeight w:val="90"/>
          <w:tblCellSpacing w:w="0" w:type="dxa"/>
          <w:jc w:val="center"/>
        </w:trPr>
        <w:tc>
          <w:tcPr>
            <w:tcW w:w="756" w:type="dxa"/>
            <w:vMerge/>
            <w:shd w:val="clear" w:color="auto" w:fill="auto"/>
            <w:vAlign w:val="center"/>
          </w:tcPr>
          <w:p>
            <w:pPr>
              <w:widowControl w:val="0"/>
              <w:jc w:val="both"/>
              <w:rPr>
                <w:rFonts w:ascii="宋体" w:eastAsia="宋体" w:hAnsi="宋体" w:cs="宋体"/>
                <w:b/>
                <w:bCs/>
                <w:color w:val="0000FF"/>
                <w:kern w:val="2"/>
                <w:lang w:eastAsia="zh-CN"/>
              </w:rPr>
            </w:pPr>
          </w:p>
        </w:tc>
        <w:tc>
          <w:tcPr>
            <w:tcW w:w="759" w:type="dxa"/>
            <w:vAlign w:val="center"/>
          </w:tcPr>
          <w:p>
            <w:pPr>
              <w:widowControl w:val="0"/>
              <w:wordWrap w:val="0"/>
              <w:jc w:val="center"/>
              <w:rPr>
                <w:rFonts w:ascii="宋体" w:eastAsia="宋体" w:hAnsi="宋体"/>
                <w:kern w:val="2"/>
                <w:sz w:val="21"/>
                <w:szCs w:val="21"/>
                <w:lang w:eastAsia="zh-CN"/>
              </w:rPr>
            </w:pPr>
            <w:r>
              <w:rPr>
                <w:rFonts w:ascii="宋体" w:eastAsia="宋体" w:hAnsi="宋体"/>
                <w:kern w:val="2"/>
                <w:sz w:val="21"/>
                <w:szCs w:val="21"/>
                <w:lang w:eastAsia="zh-CN"/>
              </w:rPr>
              <w:t>1</w:t>
            </w:r>
          </w:p>
        </w:tc>
        <w:tc>
          <w:tcPr>
            <w:tcW w:w="1251" w:type="dxa"/>
            <w:vAlign w:val="center"/>
          </w:tcPr>
          <w:p>
            <w:pPr>
              <w:widowControl w:val="0"/>
              <w:jc w:val="center"/>
              <w:rPr>
                <w:rFonts w:ascii="宋体" w:eastAsia="宋体" w:hAnsi="宋体"/>
                <w:kern w:val="2"/>
                <w:sz w:val="21"/>
                <w:szCs w:val="21"/>
                <w:lang w:eastAsia="zh-CN"/>
              </w:rPr>
            </w:pPr>
            <w:r>
              <w:rPr>
                <w:rFonts w:ascii="宋体" w:eastAsia="宋体" w:hAnsi="宋体" w:hint="eastAsia"/>
                <w:kern w:val="2"/>
                <w:sz w:val="21"/>
                <w:szCs w:val="21"/>
                <w:lang w:eastAsia="zh-CN"/>
              </w:rPr>
              <w:t>投标人同类业绩</w:t>
            </w:r>
          </w:p>
        </w:tc>
        <w:tc>
          <w:tcPr>
            <w:tcW w:w="927" w:type="dxa"/>
            <w:vAlign w:val="center"/>
          </w:tcPr>
          <w:p>
            <w:pPr>
              <w:widowControl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3</w:t>
            </w:r>
          </w:p>
        </w:tc>
        <w:tc>
          <w:tcPr>
            <w:tcW w:w="5005" w:type="dxa"/>
          </w:tcPr>
          <w:p>
            <w:pPr>
              <w:widowControl w:val="0"/>
              <w:jc w:val="both"/>
              <w:rPr>
                <w:rFonts w:ascii="宋体" w:eastAsia="宋体" w:hAnsi="宋体" w:cs="Calibri"/>
                <w:kern w:val="2"/>
                <w:sz w:val="21"/>
                <w:szCs w:val="21"/>
                <w:lang w:eastAsia="zh-CN"/>
              </w:rPr>
            </w:pPr>
            <w:r>
              <w:rPr>
                <w:rFonts w:ascii="宋体" w:eastAsia="宋体" w:hAnsi="宋体" w:cs="Calibri" w:hint="eastAsia"/>
                <w:kern w:val="2"/>
                <w:sz w:val="21"/>
                <w:szCs w:val="21"/>
                <w:lang w:eastAsia="zh-CN"/>
              </w:rPr>
              <w:t>（一）评分内容：</w:t>
            </w:r>
          </w:p>
          <w:p>
            <w:pPr>
              <w:widowControl w:val="0"/>
              <w:jc w:val="both"/>
              <w:rPr>
                <w:rFonts w:eastAsia="宋体"/>
                <w:kern w:val="2"/>
                <w:sz w:val="21"/>
                <w:lang w:eastAsia="zh-CN"/>
              </w:rPr>
            </w:pPr>
            <w:r>
              <w:rPr>
                <w:rFonts w:ascii="宋体" w:eastAsia="宋体" w:hAnsi="宋体" w:cs="Calibri" w:hint="eastAsia"/>
                <w:kern w:val="2"/>
                <w:sz w:val="21"/>
                <w:szCs w:val="21"/>
                <w:lang w:eastAsia="zh-CN"/>
              </w:rPr>
              <w:t>投标人自2022年1月1日至本项目投标截止之日，以</w:t>
            </w:r>
            <w:r>
              <w:rPr>
                <w:rFonts w:ascii="宋体" w:eastAsia="宋体" w:hAnsi="宋体" w:cs="Calibri" w:hint="eastAsia"/>
                <w:kern w:val="2"/>
                <w:sz w:val="21"/>
                <w:szCs w:val="21"/>
                <w:lang w:eastAsia="zh-CN"/>
              </w:rPr>
              <w:t>合同签订</w:t>
            </w:r>
            <w:r>
              <w:rPr>
                <w:rFonts w:ascii="宋体" w:eastAsia="宋体" w:hAnsi="宋体" w:cs="Calibri" w:hint="eastAsia"/>
                <w:kern w:val="2"/>
                <w:sz w:val="21"/>
                <w:szCs w:val="21"/>
                <w:lang w:eastAsia="zh-CN"/>
              </w:rPr>
              <w:t>时间为准，完成的同类业绩情况：</w:t>
            </w:r>
            <w:r>
              <w:rPr>
                <w:rFonts w:ascii="宋体" w:eastAsia="宋体" w:hAnsi="宋体" w:hint="eastAsia"/>
                <w:kern w:val="2"/>
                <w:sz w:val="21"/>
                <w:szCs w:val="21"/>
                <w:lang w:eastAsia="zh-CN"/>
              </w:rPr>
              <w:t>具有营销宣传品类项目业绩的得50分，</w:t>
            </w:r>
            <w:r>
              <w:rPr>
                <w:rFonts w:ascii="宋体" w:eastAsia="宋体" w:hAnsi="宋体" w:hint="eastAsia"/>
                <w:kern w:val="2"/>
                <w:sz w:val="21"/>
                <w:szCs w:val="21"/>
                <w:lang w:eastAsia="zh-CN"/>
              </w:rPr>
              <w:t>在此基础上，该类业绩属于</w:t>
            </w:r>
            <w:r>
              <w:rPr>
                <w:rFonts w:ascii="宋体" w:eastAsia="宋体" w:hAnsi="宋体" w:hint="eastAsia"/>
                <w:kern w:val="2"/>
                <w:sz w:val="21"/>
                <w:szCs w:val="21"/>
                <w:lang w:eastAsia="zh-CN"/>
              </w:rPr>
              <w:t>礼盒定制类项目业绩的</w:t>
            </w:r>
            <w:r>
              <w:rPr>
                <w:rFonts w:ascii="宋体" w:eastAsia="宋体" w:hAnsi="宋体" w:hint="eastAsia"/>
                <w:kern w:val="2"/>
                <w:sz w:val="21"/>
                <w:szCs w:val="21"/>
                <w:lang w:eastAsia="zh-CN"/>
              </w:rPr>
              <w:t>加</w:t>
            </w:r>
            <w:r>
              <w:rPr>
                <w:rFonts w:ascii="宋体" w:eastAsia="宋体" w:hAnsi="宋体"/>
                <w:kern w:val="2"/>
                <w:sz w:val="21"/>
                <w:szCs w:val="21"/>
                <w:lang w:eastAsia="zh-CN"/>
              </w:rPr>
              <w:t>50</w:t>
            </w:r>
            <w:r>
              <w:rPr>
                <w:rFonts w:ascii="宋体" w:eastAsia="宋体" w:hAnsi="宋体" w:hint="eastAsia"/>
                <w:kern w:val="2"/>
                <w:sz w:val="21"/>
                <w:szCs w:val="21"/>
                <w:lang w:eastAsia="zh-CN"/>
              </w:rPr>
              <w:t>分，本项最高得100分。</w:t>
            </w:r>
            <w:r>
              <w:rPr>
                <w:rFonts w:ascii="宋体" w:eastAsia="宋体" w:hAnsi="宋体" w:cs="Calibri" w:hint="eastAsia"/>
                <w:kern w:val="2"/>
                <w:sz w:val="21"/>
                <w:szCs w:val="21"/>
                <w:lang w:eastAsia="zh-CN"/>
              </w:rPr>
              <w:t>未提供的不得分。</w:t>
            </w:r>
          </w:p>
          <w:p>
            <w:pPr>
              <w:widowControl w:val="0"/>
              <w:jc w:val="both"/>
              <w:rPr>
                <w:rFonts w:ascii="宋体" w:eastAsia="宋体" w:hAnsi="宋体" w:cs="Calibri"/>
                <w:kern w:val="2"/>
                <w:sz w:val="21"/>
                <w:szCs w:val="21"/>
                <w:lang w:eastAsia="zh-CN"/>
              </w:rPr>
            </w:pPr>
            <w:r>
              <w:rPr>
                <w:rFonts w:ascii="宋体" w:eastAsia="宋体" w:hAnsi="宋体" w:cs="Calibri" w:hint="eastAsia"/>
                <w:kern w:val="2"/>
                <w:sz w:val="21"/>
                <w:szCs w:val="21"/>
                <w:lang w:eastAsia="zh-CN"/>
              </w:rPr>
              <w:t>（二）评分依据：</w:t>
            </w:r>
          </w:p>
          <w:p>
            <w:pPr>
              <w:widowControl w:val="0"/>
              <w:jc w:val="both"/>
              <w:rPr>
                <w:rFonts w:ascii="宋体" w:eastAsia="宋体" w:hAnsi="宋体" w:cs="Calibri"/>
                <w:kern w:val="2"/>
                <w:sz w:val="21"/>
                <w:szCs w:val="21"/>
                <w:lang w:eastAsia="zh-CN"/>
              </w:rPr>
            </w:pPr>
            <w:r>
              <w:rPr>
                <w:rFonts w:ascii="宋体" w:eastAsia="宋体" w:hAnsi="宋体" w:cs="Calibri" w:hint="eastAsia"/>
                <w:kern w:val="2"/>
                <w:sz w:val="21"/>
                <w:szCs w:val="21"/>
                <w:lang w:eastAsia="zh-CN"/>
              </w:rPr>
              <w:t xml:space="preserve">1.要求同时提供合同关键信息（含签订合同双方的单位名称、合同项目名称、签订合同双方的落款盖章、签订日期的关键页）和已完成的合格及以上履约评价或验收合格证明文件作为得分依据，证明文件需加盖合同甲方公章（或业务章）。 </w:t>
            </w:r>
          </w:p>
          <w:p>
            <w:pPr>
              <w:widowControl w:val="0"/>
              <w:jc w:val="both"/>
              <w:rPr>
                <w:rFonts w:ascii="宋体" w:eastAsia="宋体" w:hAnsi="宋体" w:cs="Calibri"/>
                <w:kern w:val="2"/>
                <w:sz w:val="21"/>
                <w:szCs w:val="21"/>
                <w:lang w:eastAsia="zh-CN"/>
              </w:rPr>
            </w:pPr>
            <w:r>
              <w:rPr>
                <w:rFonts w:ascii="宋体" w:eastAsia="宋体" w:hAnsi="宋体" w:cs="Calibri" w:hint="eastAsia"/>
                <w:kern w:val="2"/>
                <w:sz w:val="21"/>
                <w:szCs w:val="21"/>
                <w:lang w:eastAsia="zh-CN"/>
              </w:rPr>
              <w:t>2.通过合同关键信息无法判断是否得分的，还</w:t>
            </w:r>
            <w:r>
              <w:rPr>
                <w:rFonts w:ascii="宋体" w:eastAsia="宋体" w:hAnsi="宋体" w:cs="Calibri" w:hint="eastAsia"/>
                <w:kern w:val="2"/>
                <w:sz w:val="21"/>
                <w:szCs w:val="21"/>
                <w:lang w:eastAsia="zh-CN"/>
              </w:rPr>
              <w:t>需</w:t>
            </w:r>
            <w:r>
              <w:rPr>
                <w:rFonts w:ascii="宋体" w:eastAsia="宋体" w:hAnsi="宋体" w:cs="Calibri" w:hint="eastAsia"/>
                <w:kern w:val="2"/>
                <w:sz w:val="21"/>
                <w:szCs w:val="21"/>
                <w:lang w:eastAsia="zh-CN"/>
              </w:rPr>
              <w:t xml:space="preserve">同时提供投标人承诺（格式自拟）。 </w:t>
            </w:r>
          </w:p>
          <w:p>
            <w:pPr>
              <w:widowControl w:val="0"/>
              <w:jc w:val="both"/>
              <w:rPr>
                <w:rFonts w:ascii="宋体" w:eastAsia="宋体" w:hAnsi="宋体" w:cs="宋体"/>
                <w:kern w:val="2"/>
                <w:sz w:val="21"/>
                <w:szCs w:val="21"/>
                <w:lang w:eastAsia="zh-CN"/>
              </w:rPr>
            </w:pPr>
            <w:r>
              <w:rPr>
                <w:rFonts w:ascii="宋体" w:eastAsia="宋体" w:hAnsi="宋体" w:cs="Calibri" w:hint="eastAsia"/>
                <w:kern w:val="2"/>
                <w:sz w:val="21"/>
                <w:szCs w:val="21"/>
                <w:lang w:eastAsia="zh-CN"/>
              </w:rPr>
              <w:t>3.以上资料均要求提供扫描件。评分中出现无证明资料或专家无法凭所提供资料判断是否得分的情况，一律作不得分处理。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shd w:val="clear" w:color="auto" w:fill="auto"/>
            <w:vAlign w:val="center"/>
          </w:tcPr>
          <w:p>
            <w:pPr>
              <w:widowControl w:val="0"/>
              <w:jc w:val="both"/>
              <w:rPr>
                <w:rFonts w:ascii="宋体" w:eastAsia="宋体" w:hAnsi="宋体" w:cs="宋体"/>
                <w:b/>
                <w:bCs/>
                <w:color w:val="0000FF"/>
                <w:kern w:val="2"/>
                <w:lang w:eastAsia="zh-CN"/>
              </w:rPr>
            </w:pPr>
          </w:p>
        </w:tc>
        <w:tc>
          <w:tcPr>
            <w:tcW w:w="759" w:type="dxa"/>
            <w:vAlign w:val="center"/>
          </w:tcPr>
          <w:p>
            <w:pPr>
              <w:widowControl w:val="0"/>
              <w:wordWrap w:val="0"/>
              <w:jc w:val="center"/>
              <w:rPr>
                <w:rFonts w:ascii="宋体" w:eastAsia="宋体" w:hAnsi="宋体"/>
                <w:kern w:val="2"/>
                <w:sz w:val="21"/>
                <w:szCs w:val="21"/>
                <w:lang w:eastAsia="zh-CN"/>
              </w:rPr>
            </w:pPr>
            <w:r>
              <w:rPr>
                <w:rFonts w:ascii="宋体" w:eastAsia="宋体" w:hAnsi="宋体" w:hint="eastAsia"/>
                <w:kern w:val="2"/>
                <w:sz w:val="21"/>
                <w:szCs w:val="21"/>
                <w:lang w:eastAsia="zh-CN"/>
              </w:rPr>
              <w:t>2</w:t>
            </w:r>
          </w:p>
        </w:tc>
        <w:tc>
          <w:tcPr>
            <w:tcW w:w="1251" w:type="dxa"/>
            <w:vAlign w:val="center"/>
          </w:tcPr>
          <w:p>
            <w:pPr>
              <w:widowControl w:val="0"/>
              <w:jc w:val="center"/>
              <w:rPr>
                <w:rFonts w:ascii="宋体" w:eastAsia="宋体" w:hAnsi="宋体"/>
                <w:kern w:val="2"/>
                <w:sz w:val="21"/>
                <w:szCs w:val="21"/>
                <w:lang w:eastAsia="zh-CN"/>
              </w:rPr>
            </w:pPr>
            <w:r>
              <w:rPr>
                <w:rFonts w:eastAsia="宋体" w:hint="eastAsia"/>
                <w:kern w:val="2"/>
                <w:sz w:val="21"/>
                <w:lang w:eastAsia="zh-CN"/>
              </w:rPr>
              <w:t>体系认证情况</w:t>
            </w:r>
          </w:p>
        </w:tc>
        <w:tc>
          <w:tcPr>
            <w:tcW w:w="927" w:type="dxa"/>
            <w:vAlign w:val="center"/>
          </w:tcPr>
          <w:p>
            <w:pPr>
              <w:widowControl w:val="0"/>
              <w:jc w:val="center"/>
              <w:rPr>
                <w:rFonts w:ascii="宋体" w:eastAsia="宋体" w:hAnsi="宋体"/>
                <w:kern w:val="2"/>
                <w:sz w:val="21"/>
                <w:szCs w:val="21"/>
                <w:lang w:eastAsia="zh-CN"/>
              </w:rPr>
            </w:pPr>
            <w:r>
              <w:rPr>
                <w:rFonts w:ascii="宋体" w:eastAsia="宋体" w:hAnsi="宋体" w:cs="Calibri" w:hint="eastAsia"/>
                <w:kern w:val="2"/>
                <w:sz w:val="21"/>
                <w:szCs w:val="21"/>
                <w:lang w:eastAsia="zh-CN"/>
              </w:rPr>
              <w:t>2</w:t>
            </w:r>
          </w:p>
        </w:tc>
        <w:tc>
          <w:tcPr>
            <w:tcW w:w="5005" w:type="dxa"/>
            <w:vAlign w:val="center"/>
          </w:tcPr>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（一）评审内容：</w:t>
            </w:r>
          </w:p>
          <w:p>
            <w:pPr>
              <w:widowControl w:val="0"/>
              <w:wordWrap w:val="0"/>
              <w:ind w:right="-36" w:rightChars="-1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投标人具有以下体系认证情况</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本项最高得100分</w:t>
            </w:r>
            <w:r>
              <w:rPr>
                <w:rFonts w:ascii="宋体" w:eastAsia="宋体" w:hAnsi="宋体" w:cs="宋体"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（1）获得质量管理体系认证的得50分；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（2）获得环境管理体系认证的得50分；</w:t>
            </w:r>
          </w:p>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（二）评分依据：</w:t>
            </w:r>
          </w:p>
          <w:p>
            <w:pPr>
              <w:widowControl w:val="0"/>
              <w:jc w:val="both"/>
              <w:rPr>
                <w:rFonts w:ascii="宋体" w:eastAsia="宋体" w:hAnsi="宋体"/>
                <w:kern w:val="2"/>
                <w:sz w:val="21"/>
                <w:lang w:eastAsia="zh-CN"/>
              </w:rPr>
            </w:pPr>
            <w:r>
              <w:rPr>
                <w:rFonts w:eastAsia="宋体" w:hint="eastAsia"/>
                <w:kern w:val="2"/>
                <w:sz w:val="21"/>
                <w:lang w:eastAsia="zh-CN"/>
              </w:rPr>
              <w:t>提供认证证书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r>
              <w:rPr>
                <w:rFonts w:ascii="宋体" w:eastAsia="宋体" w:hAnsi="宋体" w:hint="eastAsia"/>
                <w:kern w:val="2"/>
                <w:sz w:val="21"/>
                <w:szCs w:val="21"/>
                <w:lang w:eastAsia="zh-CN"/>
              </w:rPr>
              <w:t>。（</w:t>
            </w:r>
            <w:r>
              <w:rPr>
                <w:rFonts w:eastAsia="宋体" w:hint="eastAsia"/>
                <w:kern w:val="2"/>
                <w:sz w:val="21"/>
                <w:lang w:eastAsia="zh-CN"/>
              </w:rPr>
              <w:t>投标人成立不足3个月无法申请认证的，需提供成立情况说明函（格式自拟），无需提供证书和认证信息查询截图，亦可得分</w:t>
            </w:r>
            <w:r>
              <w:rPr>
                <w:rFonts w:ascii="宋体" w:eastAsia="宋体" w:hAnsi="宋体" w:hint="eastAsia"/>
                <w:kern w:val="2"/>
                <w:sz w:val="21"/>
                <w:szCs w:val="21"/>
                <w:lang w:eastAsia="zh-CN"/>
              </w:rPr>
              <w:t>）</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56" w:type="dxa"/>
            <w:shd w:val="clear" w:color="auto" w:fill="auto"/>
            <w:vAlign w:val="center"/>
          </w:tcPr>
          <w:p>
            <w:pPr>
              <w:widowControl w:val="0"/>
              <w:jc w:val="both"/>
              <w:rPr>
                <w:rFonts w:ascii="宋体" w:eastAsia="宋体" w:hAnsi="宋体" w:cs="宋体"/>
                <w:b/>
                <w:bCs/>
                <w:color w:val="0000FF"/>
                <w:kern w:val="2"/>
                <w:lang w:eastAsia="zh-CN"/>
              </w:rPr>
            </w:pPr>
          </w:p>
        </w:tc>
        <w:tc>
          <w:tcPr>
            <w:tcW w:w="759" w:type="dxa"/>
            <w:vAlign w:val="center"/>
          </w:tcPr>
          <w:p>
            <w:pPr>
              <w:widowControl w:val="0"/>
              <w:wordWrap w:val="0"/>
              <w:jc w:val="center"/>
              <w:rPr>
                <w:rFonts w:ascii="宋体" w:eastAsia="宋体" w:hAnsi="宋体"/>
                <w:kern w:val="2"/>
                <w:sz w:val="21"/>
                <w:szCs w:val="21"/>
                <w:lang w:eastAsia="zh-CN"/>
              </w:rPr>
            </w:pPr>
            <w:r>
              <w:rPr>
                <w:rFonts w:ascii="宋体" w:eastAsia="宋体" w:hAnsi="宋体" w:hint="eastAsia"/>
                <w:kern w:val="2"/>
                <w:sz w:val="21"/>
                <w:szCs w:val="21"/>
                <w:lang w:eastAsia="zh-CN"/>
              </w:rPr>
              <w:t>3</w:t>
            </w:r>
          </w:p>
        </w:tc>
        <w:tc>
          <w:tcPr>
            <w:tcW w:w="1251" w:type="dxa"/>
            <w:vAlign w:val="center"/>
          </w:tcPr>
          <w:p>
            <w:pPr>
              <w:widowControl w:val="0"/>
              <w:wordWrap w:val="0"/>
              <w:jc w:val="center"/>
              <w:rPr>
                <w:rFonts w:ascii="宋体" w:eastAsia="宋体" w:hAnsi="宋体"/>
                <w:kern w:val="2"/>
                <w:sz w:val="21"/>
                <w:szCs w:val="21"/>
                <w:lang w:eastAsia="zh-CN"/>
              </w:rPr>
            </w:pPr>
            <w:r>
              <w:rPr>
                <w:rFonts w:ascii="宋体" w:eastAsia="宋体" w:hAnsi="宋体"/>
                <w:kern w:val="2"/>
                <w:sz w:val="21"/>
                <w:szCs w:val="21"/>
                <w:lang w:eastAsia="zh-CN"/>
              </w:rPr>
              <w:t>诚信情况</w:t>
            </w:r>
          </w:p>
        </w:tc>
        <w:tc>
          <w:tcPr>
            <w:tcW w:w="927" w:type="dxa"/>
            <w:vAlign w:val="center"/>
          </w:tcPr>
          <w:p>
            <w:pPr>
              <w:widowControl w:val="0"/>
              <w:wordWrap w:val="0"/>
              <w:jc w:val="center"/>
              <w:rPr>
                <w:rFonts w:ascii="宋体" w:eastAsia="宋体" w:hAnsi="宋体"/>
                <w:kern w:val="2"/>
                <w:sz w:val="21"/>
                <w:szCs w:val="21"/>
                <w:lang w:eastAsia="zh-CN"/>
              </w:rPr>
            </w:pPr>
            <w:r>
              <w:rPr>
                <w:rFonts w:ascii="宋体" w:eastAsia="宋体" w:hAnsi="宋体"/>
                <w:kern w:val="2"/>
                <w:sz w:val="21"/>
                <w:szCs w:val="21"/>
                <w:lang w:eastAsia="zh-CN"/>
              </w:rPr>
              <w:t>5</w:t>
            </w:r>
          </w:p>
        </w:tc>
        <w:tc>
          <w:tcPr>
            <w:tcW w:w="5005" w:type="dxa"/>
          </w:tcPr>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（二）评分依据：</w:t>
            </w:r>
          </w:p>
          <w:p>
            <w:pPr>
              <w:widowControl w:val="0"/>
              <w:ind w:firstLine="420" w:firstLineChars="200"/>
              <w:jc w:val="both"/>
              <w:rPr>
                <w:rFonts w:ascii="宋体" w:eastAsia="宋体" w:hAnsi="宋体" w:cs="Calibri"/>
                <w:kern w:val="2"/>
                <w:sz w:val="21"/>
                <w:szCs w:val="21"/>
                <w:lang w:eastAsia="zh-CN"/>
              </w:rPr>
            </w:pPr>
            <w:r>
              <w:rPr>
                <w:rFonts w:ascii="宋体" w:eastAsia="宋体" w:hAnsi="宋体" w:hint="eastAsia"/>
                <w:kern w:val="2"/>
                <w:sz w:val="21"/>
                <w:lang w:eastAsia="zh-CN"/>
              </w:rPr>
              <w:t>查询渠道：通过“信用中国”（www.creditchina.gov.cn，</w:t>
            </w:r>
            <w:r>
              <w:rPr>
                <w:rFonts w:ascii="宋体" w:eastAsia="宋体" w:hAnsi="宋体" w:hint="eastAsia"/>
                <w:b/>
                <w:bCs/>
                <w:kern w:val="2"/>
                <w:sz w:val="21"/>
                <w:lang w:eastAsia="zh-CN"/>
              </w:rPr>
              <w:t>下载信用信息报告</w:t>
            </w:r>
            <w:r>
              <w:rPr>
                <w:rFonts w:ascii="宋体" w:eastAsia="宋体" w:hAnsi="宋体" w:hint="eastAsia"/>
                <w:kern w:val="2"/>
                <w:sz w:val="21"/>
                <w:lang w:eastAsia="zh-CN"/>
              </w:rPr>
              <w:t>）、“中国政府采购网”（www.ccgp.gov.cn）以及“深圳市政府采购监管网”（http://zfcg.sz.gov.cn）查询供应商信用信息，信用信息以开标当日的查询结果为准。</w:t>
            </w:r>
          </w:p>
        </w:tc>
      </w:tr>
    </w:tbl>
    <w:p>
      <w:pPr>
        <w:widowControl w:val="0"/>
        <w:jc w:val="both"/>
        <w:rPr>
          <w:rFonts w:eastAsia="宋体"/>
          <w:kern w:val="2"/>
          <w:sz w:val="21"/>
          <w:lang w:eastAsia="zh-CN"/>
        </w:rPr>
      </w:pPr>
      <w:r>
        <w:rPr>
          <w:rFonts w:eastAsia="宋体" w:hint="eastAsia"/>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采购文件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1"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1"/>
    </w:p>
    <w:p>
      <w:pPr>
        <w:widowControl w:val="0"/>
        <w:spacing w:line="360" w:lineRule="auto"/>
        <w:jc w:val="both"/>
        <w:rPr>
          <w:rFonts w:eastAsia="宋体"/>
          <w:b/>
          <w:bCs/>
          <w:kern w:val="2"/>
          <w:lang w:eastAsia="zh-CN"/>
        </w:rPr>
      </w:pPr>
      <w:r>
        <w:rPr>
          <w:rFonts w:eastAsia="宋体" w:hint="eastAsia"/>
          <w:b/>
          <w:bCs/>
          <w:kern w:val="2"/>
          <w:lang w:eastAsia="zh-CN"/>
        </w:rPr>
        <w:br w:type="page"/>
      </w:r>
    </w:p>
    <w:p>
      <w:pPr>
        <w:widowControl w:val="0"/>
        <w:spacing w:line="300" w:lineRule="exact"/>
        <w:ind w:firstLine="420" w:firstLineChars="200"/>
        <w:jc w:val="both"/>
        <w:rPr>
          <w:rFonts w:eastAsia="宋体"/>
          <w:kern w:val="2"/>
          <w:sz w:val="21"/>
          <w:lang w:eastAsia="zh-CN"/>
        </w:rPr>
      </w:pPr>
    </w:p>
    <w:p>
      <w:pPr>
        <w:widowControl w:val="0"/>
        <w:spacing w:before="340" w:after="330" w:line="360" w:lineRule="auto"/>
        <w:jc w:val="center"/>
        <w:outlineLvl w:val="0"/>
        <w:rPr>
          <w:rFonts w:eastAsia="黑体"/>
          <w:kern w:val="44"/>
          <w:sz w:val="21"/>
          <w:szCs w:val="44"/>
          <w:lang w:eastAsia="zh-CN"/>
        </w:rPr>
      </w:pPr>
      <w:r>
        <w:rPr>
          <w:rFonts w:eastAsia="黑体" w:hint="eastAsia"/>
          <w:kern w:val="44"/>
          <w:sz w:val="21"/>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采购公告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2" w:name="_Hlk71994379"/>
      <w:r>
        <w:rPr>
          <w:rFonts w:ascii="宋体" w:eastAsia="宋体" w:hAnsi="宋体" w:hint="eastAsia"/>
          <w:kern w:val="2"/>
          <w:sz w:val="21"/>
          <w:szCs w:val="21"/>
          <w:lang w:eastAsia="zh-CN"/>
        </w:rPr>
        <w:t>对通用条款的补充内容及其他关键信息</w:t>
      </w:r>
      <w:bookmarkEnd w:id="2"/>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采购文件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公开征集失败的后续处理</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spacing w:line="360" w:lineRule="auto"/>
        <w:ind w:firstLine="420" w:firstLineChars="200"/>
        <w:jc w:val="left"/>
        <w:rPr>
          <w:rFonts w:ascii="宋体" w:eastAsia="宋体" w:hAnsi="宋体"/>
          <w:kern w:val="2"/>
          <w:sz w:val="21"/>
          <w:szCs w:val="21"/>
          <w:lang w:eastAsia="zh-CN"/>
        </w:rPr>
      </w:pPr>
    </w:p>
    <w:p>
      <w:pPr>
        <w:keepNext/>
        <w:keepLines/>
        <w:widowControl w:val="0"/>
        <w:snapToGrid w:val="0"/>
        <w:spacing w:before="0" w:after="0" w:line="360" w:lineRule="auto"/>
        <w:jc w:val="center"/>
        <w:outlineLvl w:val="0"/>
        <w:rPr>
          <w:rFonts w:eastAsia="黑体"/>
          <w:kern w:val="44"/>
          <w:szCs w:val="44"/>
          <w:lang w:eastAsia="zh-CN"/>
        </w:rPr>
      </w:pPr>
      <w:r>
        <w:rPr>
          <w:rFonts w:eastAsia="黑体"/>
          <w:kern w:val="44"/>
          <w:sz w:val="21"/>
          <w:szCs w:val="44"/>
          <w:lang w:eastAsia="zh-CN"/>
        </w:rPr>
        <w:br w:type="page"/>
      </w:r>
      <w:bookmarkStart w:id="3" w:name="bt说明"/>
      <w:bookmarkEnd w:id="3"/>
      <w:bookmarkStart w:id="4" w:name="bt投标报价汇总表"/>
      <w:bookmarkEnd w:id="4"/>
      <w:bookmarkStart w:id="5" w:name="bt开标一览表"/>
      <w:bookmarkEnd w:id="5"/>
      <w:bookmarkStart w:id="6" w:name="bt本工程承诺书"/>
      <w:bookmarkEnd w:id="6"/>
      <w:bookmarkStart w:id="7" w:name="合同格式"/>
      <w:bookmarkEnd w:id="7"/>
      <w:bookmarkStart w:id="8" w:name="bt技术标投标文件格式"/>
      <w:bookmarkEnd w:id="8"/>
      <w:bookmarkStart w:id="9" w:name="bt投标文件签署授权委托书"/>
      <w:bookmarkEnd w:id="9"/>
      <w:bookmarkStart w:id="10" w:name="bt项目管理班子配备情况"/>
      <w:bookmarkEnd w:id="10"/>
      <w:bookmarkStart w:id="11" w:name="bt投标函"/>
      <w:bookmarkEnd w:id="11"/>
      <w:bookmarkStart w:id="12" w:name="bt合同条款及格式"/>
      <w:bookmarkEnd w:id="12"/>
      <w:bookmarkStart w:id="13" w:name="bt投标人情况介绍"/>
      <w:bookmarkEnd w:id="13"/>
      <w:bookmarkStart w:id="14" w:name="bt其他资料由投标人自定"/>
      <w:bookmarkEnd w:id="14"/>
      <w:bookmarkStart w:id="15" w:name="bt投标人须知"/>
      <w:bookmarkEnd w:id="15"/>
      <w:bookmarkStart w:id="16" w:name="bt商务标投标文件格式"/>
      <w:bookmarkEnd w:id="16"/>
      <w:bookmarkStart w:id="17" w:name="bt其他资料2"/>
      <w:bookmarkEnd w:id="17"/>
      <w:bookmarkStart w:id="18" w:name="bt合同条款"/>
      <w:bookmarkEnd w:id="18"/>
      <w:bookmarkStart w:id="19" w:name="bt合同格式"/>
      <w:bookmarkEnd w:id="19"/>
      <w:r>
        <w:rPr>
          <w:rFonts w:eastAsia="黑体" w:hint="eastAsia"/>
          <w:kern w:val="44"/>
          <w:sz w:val="21"/>
          <w:szCs w:val="44"/>
          <w:lang w:eastAsia="zh-CN"/>
        </w:rPr>
        <w:t>第一册专用条款</w:t>
      </w:r>
    </w:p>
    <w:p>
      <w:pPr>
        <w:keepNext/>
        <w:keepLines/>
        <w:widowControl w:val="0"/>
        <w:adjustRightInd w:val="0"/>
        <w:snapToGrid w:val="0"/>
        <w:spacing w:before="0" w:after="0" w:line="36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采购公告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0" w:name="_Hlk72162904"/>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2.本项目不接受联合体投标（由供应商在《政府采购投标及履约承诺函》中作出声明），是否接受投标人选用进口产品参与投标详见采购文件“货物需求明细”表；</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8.本项目是（否）专门面向中小企业采购：</w:t>
      </w:r>
      <w:r>
        <w:rPr>
          <w:rFonts w:ascii="Wingdings" w:eastAsia="宋体" w:hAnsi="Wingdings" w:cs="宋体"/>
          <w:sz w:val="21"/>
          <w:szCs w:val="21"/>
          <w:lang w:eastAsia="zh-CN"/>
        </w:rPr>
        <w:sym w:font="Wingdings" w:char="F0FE"/>
      </w:r>
      <w:r>
        <w:rPr>
          <w:rFonts w:ascii="宋体" w:eastAsia="宋体" w:hAnsi="宋体" w:cs="宋体" w:hint="eastAsia"/>
          <w:sz w:val="21"/>
          <w:szCs w:val="21"/>
          <w:lang w:eastAsia="zh-CN"/>
        </w:rPr>
        <w:t>否；</w:t>
      </w:r>
    </w:p>
    <w:p>
      <w:pPr>
        <w:widowControl w:val="0"/>
        <w:ind w:firstLine="630" w:firstLineChars="300"/>
        <w:jc w:val="both"/>
        <w:rPr>
          <w:rFonts w:ascii="宋体" w:eastAsia="宋体" w:hAnsi="宋体" w:cs="宋体"/>
          <w:sz w:val="21"/>
          <w:szCs w:val="21"/>
          <w:lang w:eastAsia="zh-CN"/>
        </w:rPr>
      </w:pPr>
      <w:r>
        <w:rPr>
          <w:rFonts w:ascii="宋体" w:eastAsia="宋体" w:hAnsi="宋体" w:hint="eastAsia"/>
          <w:kern w:val="2"/>
          <w:sz w:val="21"/>
          <w:szCs w:val="21"/>
          <w:lang w:eastAsia="zh-CN"/>
        </w:rPr>
        <w:t>9.</w:t>
      </w:r>
      <w:r>
        <w:rPr>
          <w:rFonts w:ascii="宋体" w:eastAsia="宋体" w:hAnsi="宋体" w:cs="宋体" w:hint="eastAsia"/>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cs="宋体"/>
          <w:sz w:val="21"/>
          <w:szCs w:val="21"/>
          <w:lang w:eastAsia="zh-CN"/>
        </w:rPr>
      </w:pPr>
      <w:r>
        <w:rPr>
          <w:rFonts w:ascii="宋体" w:eastAsia="宋体" w:hAnsi="宋体" w:hint="eastAsia"/>
          <w:kern w:val="2"/>
          <w:sz w:val="21"/>
          <w:szCs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ind w:firstLine="420" w:firstLineChars="200"/>
        <w:jc w:val="both"/>
        <w:rPr>
          <w:rFonts w:ascii="宋体" w:eastAsia="宋体" w:hAnsi="宋体" w:cs="宋体"/>
          <w:color w:val="FF0000"/>
          <w:sz w:val="21"/>
          <w:szCs w:val="21"/>
          <w:lang w:eastAsia="zh-CN"/>
        </w:rPr>
      </w:pPr>
    </w:p>
    <w:p>
      <w:pPr>
        <w:widowControl w:val="0"/>
        <w:wordWrap w:val="0"/>
        <w:jc w:val="both"/>
        <w:rPr>
          <w:rFonts w:ascii="宋体" w:eastAsia="宋体" w:hAnsi="宋体"/>
          <w:kern w:val="2"/>
          <w:sz w:val="21"/>
          <w:szCs w:val="21"/>
          <w:lang w:eastAsia="zh-CN"/>
        </w:rPr>
      </w:pPr>
      <w:r>
        <w:rPr>
          <w:rFonts w:ascii="宋体" w:eastAsia="宋体" w:hAnsi="宋体" w:hint="eastAsia"/>
          <w:kern w:val="2"/>
          <w:sz w:val="21"/>
          <w:szCs w:val="21"/>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bookmarkStart w:id="21" w:name="_Toc100052364"/>
      <w:bookmarkStart w:id="22" w:name="_Toc73517639"/>
      <w:bookmarkStart w:id="23" w:name="_Toc60560625"/>
      <w:bookmarkStart w:id="24" w:name="_Toc73521635"/>
      <w:bookmarkStart w:id="25" w:name="_Toc73521547"/>
      <w:bookmarkStart w:id="26" w:name="_Toc73518117"/>
      <w:bookmarkStart w:id="27" w:name="_Toc101074876"/>
      <w:bookmarkStart w:id="28" w:name="_Toc60631620"/>
      <w:r>
        <w:rPr>
          <w:rFonts w:ascii="宋体" w:eastAsia="宋体" w:hAnsi="宋体" w:hint="eastAsia"/>
          <w:b/>
          <w:bCs/>
          <w:lang w:eastAsia="zh-CN"/>
        </w:rPr>
        <w:t>一、对通用条款的补充内容</w:t>
      </w:r>
    </w:p>
    <w:bookmarkEnd w:id="21"/>
    <w:bookmarkEnd w:id="22"/>
    <w:bookmarkEnd w:id="23"/>
    <w:bookmarkEnd w:id="24"/>
    <w:bookmarkEnd w:id="25"/>
    <w:bookmarkEnd w:id="26"/>
    <w:bookmarkEnd w:id="27"/>
    <w:bookmarkEnd w:id="28"/>
    <w:tbl>
      <w:tblPr>
        <w:tblStyle w:val="TableNormal"/>
        <w:tblpPr w:leftFromText="180" w:rightFromText="180" w:vertAnchor="text" w:tblpXSpec="center" w:tblpY="1"/>
        <w:tblOverlap w:val="never"/>
        <w:tblW w:w="5000" w:type="pct"/>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88"/>
        <w:gridCol w:w="2573"/>
        <w:gridCol w:w="4961"/>
      </w:tblGrid>
      <w:tr>
        <w:tblPrEx>
          <w:tblW w:w="5000" w:type="pct"/>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通用条款序号</w:t>
            </w:r>
          </w:p>
        </w:tc>
        <w:tc>
          <w:tcPr>
            <w:tcW w:w="2526"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871"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tblInd w:w="0" w:type="dxa"/>
          <w:tblLayout w:type="fixed"/>
          <w:tblCellMar>
            <w:top w:w="0" w:type="dxa"/>
            <w:left w:w="108" w:type="dxa"/>
            <w:bottom w:w="0" w:type="dxa"/>
            <w:right w:w="108" w:type="dxa"/>
          </w:tblCellMar>
        </w:tblPrEx>
        <w:trPr>
          <w:cantSplit/>
          <w:trHeight w:val="20"/>
        </w:trPr>
        <w:tc>
          <w:tcPr>
            <w:tcW w:w="8367" w:type="dxa"/>
            <w:gridSpan w:val="3"/>
            <w:vAlign w:val="center"/>
          </w:tcPr>
          <w:p>
            <w:pPr>
              <w:widowControl w:val="0"/>
              <w:jc w:val="both"/>
              <w:rPr>
                <w:rFonts w:ascii="宋体" w:eastAsia="宋体" w:hAnsi="宋体"/>
                <w:b/>
                <w:bCs/>
                <w:kern w:val="2"/>
                <w:sz w:val="21"/>
                <w:lang w:eastAsia="zh-CN"/>
              </w:rPr>
            </w:pPr>
            <w:r>
              <w:rPr>
                <w:rFonts w:eastAsia="宋体" w:hint="eastAsia"/>
                <w:kern w:val="2"/>
                <w:sz w:val="21"/>
                <w:lang w:eastAsia="zh-CN"/>
              </w:rPr>
              <w:t>本项目为自行采购项目，相关事宜按照采购文件要求及采购单位内控制度执行。</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526"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871" w:type="dxa"/>
            <w:vAlign w:val="center"/>
          </w:tcPr>
          <w:p>
            <w:pPr>
              <w:widowControl w:val="0"/>
              <w:jc w:val="center"/>
              <w:rPr>
                <w:rFonts w:ascii="宋体" w:eastAsia="宋体" w:hAnsi="宋体"/>
                <w:kern w:val="2"/>
                <w:sz w:val="21"/>
                <w:lang w:eastAsia="zh-CN"/>
              </w:rPr>
            </w:pPr>
            <w:r>
              <w:rPr>
                <w:rFonts w:eastAsia="宋体" w:hint="eastAsia"/>
                <w:kern w:val="2"/>
                <w:sz w:val="21"/>
                <w:lang w:eastAsia="zh-CN"/>
              </w:rPr>
              <w:t>深圳市福利彩票发行中心</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采购文件的澄清和修改</w:t>
            </w:r>
          </w:p>
        </w:tc>
        <w:tc>
          <w:tcPr>
            <w:tcW w:w="4871" w:type="dxa"/>
            <w:vAlign w:val="center"/>
          </w:tcPr>
          <w:p>
            <w:pPr>
              <w:widowControl w:val="0"/>
              <w:jc w:val="left"/>
              <w:rPr>
                <w:rFonts w:ascii="宋体" w:eastAsia="宋体" w:hAnsi="宋体"/>
                <w:kern w:val="2"/>
                <w:sz w:val="21"/>
                <w:lang w:eastAsia="zh-CN"/>
              </w:rPr>
            </w:pPr>
            <w:r>
              <w:rPr>
                <w:rFonts w:ascii="宋体" w:eastAsia="宋体" w:hAnsi="宋体" w:hint="eastAsia"/>
                <w:kern w:val="2"/>
                <w:sz w:val="21"/>
                <w:lang w:eastAsia="zh-CN"/>
              </w:rPr>
              <w:t>投标截止日三日前，投标人有义务在采购期间在政府集中采购机构网站浏览与本项目有关的澄清和修改信息</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kern w:val="2"/>
                <w:sz w:val="21"/>
                <w:lang w:eastAsia="zh-CN"/>
              </w:rPr>
            </w:pPr>
            <w:bookmarkStart w:id="29" w:name="_Hlk71664860"/>
            <w:r>
              <w:rPr>
                <w:rFonts w:ascii="宋体" w:eastAsia="宋体" w:hAnsi="宋体" w:hint="eastAsia"/>
                <w:kern w:val="2"/>
                <w:sz w:val="21"/>
                <w:lang w:eastAsia="zh-CN"/>
              </w:rPr>
              <w:t>样品、演示、方案讲解</w:t>
            </w:r>
            <w:bookmarkEnd w:id="29"/>
          </w:p>
        </w:tc>
        <w:tc>
          <w:tcPr>
            <w:tcW w:w="4871" w:type="dxa"/>
            <w:vAlign w:val="center"/>
          </w:tcPr>
          <w:p>
            <w:pPr>
              <w:widowControl w:val="0"/>
              <w:jc w:val="both"/>
              <w:rPr>
                <w:rFonts w:ascii="宋体" w:eastAsia="宋体" w:hAnsi="宋体"/>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rPr>
          <w:cantSplit/>
          <w:trHeight w:val="59"/>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tblInd w:w="0" w:type="dxa"/>
          <w:tblLayout w:type="fixed"/>
          <w:tblCellMar>
            <w:top w:w="0" w:type="dxa"/>
            <w:left w:w="108" w:type="dxa"/>
            <w:bottom w:w="0" w:type="dxa"/>
            <w:right w:w="108" w:type="dxa"/>
          </w:tblCellMar>
        </w:tblPrEx>
        <w:trPr>
          <w:cantSplit/>
          <w:trHeight w:val="415"/>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不需要</w:t>
            </w:r>
          </w:p>
        </w:tc>
      </w:tr>
      <w:tr>
        <w:tblPrEx>
          <w:tblW w:w="5000" w:type="pct"/>
          <w:tblInd w:w="0" w:type="dxa"/>
          <w:tblLayout w:type="fixed"/>
          <w:tblCellMar>
            <w:top w:w="0" w:type="dxa"/>
            <w:left w:w="108" w:type="dxa"/>
            <w:bottom w:w="0" w:type="dxa"/>
            <w:right w:w="108" w:type="dxa"/>
          </w:tblCellMar>
        </w:tblPrEx>
        <w:trPr>
          <w:cantSplit/>
          <w:trHeight w:val="20"/>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52.8</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争议（投诉）</w:t>
            </w:r>
          </w:p>
        </w:tc>
        <w:tc>
          <w:tcPr>
            <w:tcW w:w="4871" w:type="dxa"/>
            <w:vAlign w:val="center"/>
          </w:tcPr>
          <w:p>
            <w:pPr>
              <w:widowControl w:val="0"/>
              <w:jc w:val="left"/>
              <w:rPr>
                <w:rFonts w:ascii="宋体" w:eastAsia="宋体" w:hAnsi="宋体"/>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b/>
          <w:sz w:val="21"/>
          <w:szCs w:val="20"/>
          <w:lang w:eastAsia="zh-CN"/>
        </w:rPr>
      </w:pPr>
      <w:bookmarkStart w:id="30" w:name="_Hlk72579465"/>
      <w:r>
        <w:rPr>
          <w:rFonts w:ascii="宋体" w:eastAsia="宋体" w:hAnsi="宋体" w:hint="eastAsia"/>
          <w:b/>
          <w:sz w:val="21"/>
          <w:szCs w:val="20"/>
          <w:lang w:eastAsia="zh-CN"/>
        </w:rPr>
        <w:t>1、评标定标信息</w:t>
      </w:r>
    </w:p>
    <w:bookmarkEnd w:id="30"/>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11"/>
        <w:gridCol w:w="44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964" w:type="dxa"/>
          </w:tcPr>
          <w:p>
            <w:pPr>
              <w:jc w:val="center"/>
              <w:rPr>
                <w:kern w:val="2"/>
                <w:sz w:val="21"/>
                <w:lang w:eastAsia="zh-CN"/>
              </w:rPr>
            </w:pPr>
            <w:r>
              <w:rPr>
                <w:rFonts w:hint="eastAsia"/>
                <w:kern w:val="2"/>
                <w:sz w:val="21"/>
                <w:lang w:eastAsia="zh-CN"/>
              </w:rPr>
              <w:t>评标方法</w:t>
            </w:r>
          </w:p>
        </w:tc>
        <w:tc>
          <w:tcPr>
            <w:tcW w:w="4253" w:type="dxa"/>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3964" w:type="dxa"/>
          </w:tcPr>
          <w:p>
            <w:pPr>
              <w:jc w:val="center"/>
              <w:rPr>
                <w:kern w:val="2"/>
                <w:sz w:val="21"/>
                <w:lang w:eastAsia="zh-CN"/>
              </w:rPr>
            </w:pPr>
            <w:r>
              <w:rPr>
                <w:rFonts w:hint="eastAsia"/>
                <w:kern w:val="2"/>
                <w:sz w:val="21"/>
                <w:lang w:eastAsia="zh-CN"/>
              </w:rPr>
              <w:t>候选中标供应商家数</w:t>
            </w:r>
          </w:p>
        </w:tc>
        <w:tc>
          <w:tcPr>
            <w:tcW w:w="4253" w:type="dxa"/>
          </w:tcPr>
          <w:p>
            <w:pPr>
              <w:jc w:val="center"/>
              <w:rPr>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3964" w:type="dxa"/>
          </w:tcPr>
          <w:p>
            <w:pPr>
              <w:jc w:val="center"/>
              <w:rPr>
                <w:kern w:val="2"/>
                <w:sz w:val="21"/>
                <w:lang w:eastAsia="zh-CN"/>
              </w:rPr>
            </w:pPr>
            <w:r>
              <w:rPr>
                <w:rFonts w:hint="eastAsia"/>
                <w:kern w:val="2"/>
                <w:sz w:val="21"/>
                <w:lang w:eastAsia="zh-CN"/>
              </w:rPr>
              <w:t>中标供应商家数</w:t>
            </w:r>
          </w:p>
        </w:tc>
        <w:tc>
          <w:tcPr>
            <w:tcW w:w="4253" w:type="dxa"/>
          </w:tcPr>
          <w:p>
            <w:pPr>
              <w:jc w:val="center"/>
              <w:rPr>
                <w:kern w:val="2"/>
                <w:sz w:val="21"/>
                <w:lang w:eastAsia="zh-CN"/>
              </w:rPr>
            </w:pPr>
            <w:r>
              <w:rPr>
                <w:rFonts w:hint="eastAsia"/>
                <w:kern w:val="2"/>
                <w:sz w:val="21"/>
                <w:lang w:eastAsia="zh-CN"/>
              </w:rPr>
              <w:t>1</w:t>
            </w:r>
          </w:p>
        </w:tc>
      </w:tr>
    </w:tbl>
    <w:p>
      <w:pPr>
        <w:widowControl w:val="0"/>
        <w:ind w:firstLine="420" w:firstLineChars="200"/>
        <w:jc w:val="both"/>
        <w:rPr>
          <w:rFonts w:eastAsia="宋体"/>
          <w:b/>
          <w:kern w:val="2"/>
          <w:sz w:val="21"/>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ascii="宋体" w:eastAsia="宋体" w:hAnsi="宋体" w:cs="宋体"/>
          <w:b/>
          <w:bCs/>
          <w:kern w:val="2"/>
          <w:sz w:val="21"/>
          <w:lang w:eastAsia="zh-CN"/>
        </w:rPr>
      </w:pPr>
      <w:r>
        <w:rPr>
          <w:rFonts w:ascii="宋体" w:eastAsia="宋体" w:hAnsi="宋体" w:cs="宋体"/>
          <w:b/>
          <w:bCs/>
          <w:kern w:val="2"/>
          <w:sz w:val="21"/>
          <w:lang w:eastAsia="zh-CN"/>
        </w:rPr>
        <w:t>1</w:t>
      </w:r>
      <w:r>
        <w:rPr>
          <w:rFonts w:ascii="宋体" w:eastAsia="宋体" w:hAnsi="宋体" w:cs="宋体" w:hint="eastAsia"/>
          <w:b/>
          <w:bCs/>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（2）非专门面向中小企业采购的项目，应执行价格扣除比例：投标人提供的货物（以采购文件用户需求书“货物清单明细”的“货物名称”一栏为准）全部均由优惠主体制造，则对其投标总价给予</w:t>
      </w:r>
      <w:r>
        <w:rPr>
          <w:rFonts w:eastAsia="宋体"/>
          <w:b/>
          <w:bCs/>
          <w:color w:val="FF0000"/>
          <w:kern w:val="2"/>
          <w:szCs w:val="32"/>
          <w:u w:val="single"/>
          <w:lang w:eastAsia="zh-CN"/>
        </w:rPr>
        <w:t xml:space="preserve"> </w:t>
      </w:r>
      <w:r>
        <w:rPr>
          <w:rFonts w:eastAsia="宋体" w:hint="eastAsia"/>
          <w:b/>
          <w:bCs/>
          <w:color w:val="FF0000"/>
          <w:kern w:val="2"/>
          <w:szCs w:val="32"/>
          <w:u w:val="single"/>
          <w:lang w:eastAsia="zh-CN"/>
        </w:rPr>
        <w:t xml:space="preserve">10 </w:t>
      </w:r>
      <w:r>
        <w:rPr>
          <w:rFonts w:eastAsia="宋体"/>
          <w:b/>
          <w:bCs/>
          <w:color w:val="FF0000"/>
          <w:kern w:val="2"/>
          <w:szCs w:val="32"/>
          <w:lang w:eastAsia="zh-CN"/>
        </w:rPr>
        <w:t>%</w:t>
      </w:r>
      <w:r>
        <w:rPr>
          <w:rFonts w:eastAsia="宋体" w:hint="eastAsia"/>
          <w:color w:val="000000"/>
          <w:kern w:val="2"/>
          <w:sz w:val="21"/>
          <w:lang w:eastAsia="zh-CN"/>
        </w:rPr>
        <w:t>（10%~20%）</w:t>
      </w:r>
      <w:r>
        <w:rPr>
          <w:rFonts w:eastAsia="宋体" w:hint="eastAsia"/>
          <w:kern w:val="2"/>
          <w:sz w:val="21"/>
          <w:lang w:eastAsia="zh-CN"/>
        </w:rPr>
        <w:t>的扣除，用扣除后的价格参与评审。满足多项优惠政策的供应商，不重复享受多项价格扣除政策。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《中小企业声明函》中相关企业（货物制造商）所属行业应当与采购标的所属行业相一致，</w:t>
      </w:r>
      <w:r>
        <w:rPr>
          <w:rFonts w:eastAsia="宋体" w:hint="eastAsia"/>
          <w:b/>
          <w:bCs/>
          <w:color w:val="FF0000"/>
          <w:kern w:val="2"/>
          <w:sz w:val="21"/>
          <w:lang w:eastAsia="zh-CN"/>
        </w:rPr>
        <w:t>标的所属行业以采购文件第一册第三章用户需求书“货物清单明细”的“标的所属行业”一栏为准</w:t>
      </w:r>
      <w:r>
        <w:rPr>
          <w:rFonts w:ascii="宋体" w:eastAsia="宋体" w:hAnsi="宋体" w:cs="宋体"/>
          <w:b/>
          <w:bCs/>
          <w:color w:val="FF0000"/>
          <w:kern w:val="2"/>
          <w:sz w:val="21"/>
          <w:szCs w:val="21"/>
          <w:lang w:eastAsia="zh-CN"/>
        </w:rPr>
        <w:t>。</w:t>
      </w:r>
    </w:p>
    <w:p>
      <w:pPr>
        <w:widowControl w:val="0"/>
        <w:numPr>
          <w:ilvl w:val="0"/>
          <w:numId w:val="3"/>
        </w:numPr>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采购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eastAsia="宋体" w:hint="eastAsia"/>
          <w:kern w:val="2"/>
          <w:sz w:val="21"/>
          <w:lang w:eastAsia="zh-CN"/>
        </w:rPr>
        <w:t>（5）享受价格扣除获得采购合同的，小微企业不得将合同分包给大中型企业。</w:t>
      </w:r>
    </w:p>
    <w:p>
      <w:pPr>
        <w:widowControl w:val="0"/>
        <w:ind w:firstLine="420" w:firstLineChars="200"/>
        <w:jc w:val="both"/>
        <w:rPr>
          <w:rFonts w:ascii="宋体" w:eastAsia="宋体" w:hAnsi="宋体" w:cs="宋体"/>
          <w:b/>
          <w:bCs/>
          <w:kern w:val="2"/>
          <w:sz w:val="21"/>
          <w:lang w:eastAsia="zh-CN"/>
        </w:rPr>
      </w:pPr>
    </w:p>
    <w:p>
      <w:pPr>
        <w:widowControl w:val="0"/>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2、关于采购订单融资政策</w:t>
      </w:r>
    </w:p>
    <w:p>
      <w:pPr>
        <w:widowControl w:val="0"/>
        <w:wordWrap w:val="0"/>
        <w:ind w:firstLine="420" w:firstLineChars="200"/>
        <w:jc w:val="both"/>
        <w:rPr>
          <w:rFonts w:ascii="宋体" w:eastAsia="宋体" w:hAnsi="宋体"/>
          <w:b/>
          <w:kern w:val="2"/>
          <w:sz w:val="21"/>
          <w:lang w:eastAsia="zh-CN"/>
        </w:rPr>
      </w:pPr>
      <w:r>
        <w:rPr>
          <w:rFonts w:eastAsia="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宋体" w:eastAsia="宋体" w:hAnsi="宋体" w:cs="宋体"/>
          <w:b/>
          <w:bCs/>
          <w:kern w:val="2"/>
          <w:sz w:val="21"/>
          <w:lang w:eastAsia="zh-CN"/>
        </w:rPr>
      </w:pPr>
    </w:p>
    <w:p>
      <w:pPr>
        <w:widowControl w:val="0"/>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3、</w:t>
      </w:r>
      <w:bookmarkStart w:id="31" w:name="_Hlk76855768"/>
      <w:bookmarkStart w:id="32" w:name="_Hlk72594729"/>
      <w:r>
        <w:rPr>
          <w:rFonts w:ascii="宋体" w:eastAsia="宋体" w:hAnsi="宋体" w:cs="宋体" w:hint="eastAsia"/>
          <w:b/>
          <w:bCs/>
          <w:kern w:val="2"/>
          <w:sz w:val="21"/>
          <w:lang w:eastAsia="zh-CN"/>
        </w:rPr>
        <w:t>本项目为代理服务项目，将向中标（成交）供应商收取代理服务费。</w:t>
      </w:r>
    </w:p>
    <w:bookmarkEnd w:id="31"/>
    <w:bookmarkEnd w:id="32"/>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w:t>
      </w:r>
      <w:r>
        <w:rPr>
          <w:rFonts w:eastAsia="宋体" w:hint="eastAsia"/>
          <w:b/>
          <w:color w:val="FF0000"/>
          <w:kern w:val="2"/>
          <w:sz w:val="21"/>
          <w:u w:val="single"/>
          <w:lang w:eastAsia="zh-CN"/>
        </w:rPr>
        <w:t>货物采购</w:t>
      </w:r>
      <w:r>
        <w:rPr>
          <w:rFonts w:eastAsia="宋体" w:hint="eastAsia"/>
          <w:b/>
          <w:color w:val="FF0000"/>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5"/>
        <w:gridCol w:w="1799"/>
        <w:gridCol w:w="1799"/>
        <w:gridCol w:w="179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left"/>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（3）中标（成交）供应商中标（成交）后，必须按规定采用银行对公转账方式向深圳交易集团有限公司直接交纳代理服务费，具体交纳信息以《付款（缴款）通知书》内容为准。</w:t>
      </w:r>
    </w:p>
    <w:p>
      <w:pPr>
        <w:widowControl w:val="0"/>
        <w:jc w:val="both"/>
        <w:rPr>
          <w:rFonts w:ascii="宋体" w:eastAsia="宋体" w:hAnsi="宋体"/>
          <w:b/>
          <w:bCs/>
          <w:sz w:val="28"/>
          <w:szCs w:val="28"/>
          <w:lang w:eastAsia="zh-CN"/>
        </w:rPr>
      </w:pPr>
      <w:bookmarkStart w:id="33" w:name="_Toc128884461"/>
      <w:r>
        <w:rPr>
          <w:rFonts w:eastAsia="宋体"/>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5"/>
        <w:gridCol w:w="5841"/>
        <w:gridCol w:w="187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79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579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1860"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798"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5790"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深圳市福利彩票发行中心定制文创营销品项目</w:t>
            </w:r>
          </w:p>
        </w:tc>
        <w:tc>
          <w:tcPr>
            <w:tcW w:w="1860"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564,</w:t>
            </w:r>
            <w:r>
              <w:rPr>
                <w:rFonts w:eastAsia="宋体" w:hint="eastAsia"/>
                <w:bCs/>
                <w:color w:val="FF0000"/>
                <w:kern w:val="2"/>
                <w:sz w:val="21"/>
                <w:szCs w:val="21"/>
                <w:lang w:eastAsia="zh-CN"/>
              </w:rPr>
              <w:t>000.00</w:t>
            </w:r>
          </w:p>
        </w:tc>
      </w:tr>
    </w:tbl>
    <w:p>
      <w:pPr>
        <w:widowControl w:val="0"/>
        <w:jc w:val="both"/>
        <w:rPr>
          <w:rFonts w:eastAsia="宋体"/>
          <w:kern w:val="2"/>
          <w:sz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二、货物需求明细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9"/>
        <w:gridCol w:w="1643"/>
        <w:gridCol w:w="1169"/>
        <w:gridCol w:w="758"/>
        <w:gridCol w:w="1481"/>
        <w:gridCol w:w="1411"/>
        <w:gridCol w:w="141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8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96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68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4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868"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备注</w:t>
            </w:r>
          </w:p>
        </w:tc>
        <w:tc>
          <w:tcPr>
            <w:tcW w:w="827"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是否专门面向中小企业</w:t>
            </w:r>
          </w:p>
        </w:tc>
        <w:tc>
          <w:tcPr>
            <w:tcW w:w="827"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jc w:val="center"/>
        </w:trPr>
        <w:tc>
          <w:tcPr>
            <w:tcW w:w="38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96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定制情侣礼盒</w:t>
            </w:r>
          </w:p>
        </w:tc>
        <w:tc>
          <w:tcPr>
            <w:tcW w:w="685" w:type="pct"/>
            <w:vAlign w:val="center"/>
          </w:tcPr>
          <w:p>
            <w:pPr>
              <w:widowControl w:val="0"/>
              <w:jc w:val="center"/>
              <w:rPr>
                <w:rFonts w:eastAsia="宋体"/>
                <w:bCs/>
                <w:kern w:val="2"/>
                <w:sz w:val="21"/>
                <w:szCs w:val="21"/>
                <w:lang w:eastAsia="zh-CN"/>
              </w:rPr>
            </w:pPr>
            <w:r>
              <w:rPr>
                <w:rFonts w:eastAsia="宋体"/>
                <w:bCs/>
                <w:kern w:val="2"/>
                <w:sz w:val="21"/>
                <w:szCs w:val="21"/>
                <w:lang w:eastAsia="zh-CN"/>
              </w:rPr>
              <w:t>600</w:t>
            </w:r>
          </w:p>
        </w:tc>
        <w:tc>
          <w:tcPr>
            <w:tcW w:w="44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套</w:t>
            </w:r>
          </w:p>
        </w:tc>
        <w:tc>
          <w:tcPr>
            <w:tcW w:w="868" w:type="pct"/>
            <w:vMerge w:val="restar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定制产品/拒绝进口</w:t>
            </w:r>
          </w:p>
        </w:tc>
        <w:tc>
          <w:tcPr>
            <w:tcW w:w="827" w:type="pct"/>
            <w:vMerge w:val="restar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否</w:t>
            </w:r>
          </w:p>
        </w:tc>
        <w:tc>
          <w:tcPr>
            <w:tcW w:w="827" w:type="pct"/>
            <w:vMerge w:val="restar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jc w:val="center"/>
        </w:trPr>
        <w:tc>
          <w:tcPr>
            <w:tcW w:w="38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w:t>
            </w:r>
          </w:p>
        </w:tc>
        <w:tc>
          <w:tcPr>
            <w:tcW w:w="96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定制暖心礼盒</w:t>
            </w:r>
          </w:p>
        </w:tc>
        <w:tc>
          <w:tcPr>
            <w:tcW w:w="68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r>
              <w:rPr>
                <w:rFonts w:eastAsia="宋体" w:hint="eastAsia"/>
                <w:bCs/>
                <w:kern w:val="2"/>
                <w:sz w:val="21"/>
                <w:szCs w:val="21"/>
                <w:lang w:eastAsia="zh-CN"/>
              </w:rPr>
              <w:t>5</w:t>
            </w:r>
            <w:r>
              <w:rPr>
                <w:rFonts w:eastAsia="宋体" w:hint="eastAsia"/>
                <w:bCs/>
                <w:kern w:val="2"/>
                <w:sz w:val="21"/>
                <w:szCs w:val="21"/>
                <w:lang w:eastAsia="zh-CN"/>
              </w:rPr>
              <w:t>00</w:t>
            </w:r>
          </w:p>
        </w:tc>
        <w:tc>
          <w:tcPr>
            <w:tcW w:w="44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套</w:t>
            </w:r>
          </w:p>
        </w:tc>
        <w:tc>
          <w:tcPr>
            <w:tcW w:w="868" w:type="pct"/>
            <w:vMerge/>
            <w:vAlign w:val="center"/>
          </w:tcPr>
          <w:p>
            <w:pPr>
              <w:widowControl w:val="0"/>
              <w:jc w:val="center"/>
              <w:rPr>
                <w:rFonts w:eastAsia="宋体"/>
                <w:b/>
                <w:bCs/>
                <w:color w:val="FF0000"/>
                <w:kern w:val="2"/>
                <w:sz w:val="21"/>
                <w:szCs w:val="21"/>
                <w:lang w:eastAsia="zh-CN"/>
              </w:rPr>
            </w:pPr>
          </w:p>
        </w:tc>
        <w:tc>
          <w:tcPr>
            <w:tcW w:w="827" w:type="pct"/>
            <w:vMerge/>
            <w:vAlign w:val="center"/>
          </w:tcPr>
          <w:p>
            <w:pPr>
              <w:widowControl w:val="0"/>
              <w:jc w:val="center"/>
              <w:rPr>
                <w:rFonts w:eastAsia="宋体"/>
                <w:b/>
                <w:bCs/>
                <w:color w:val="FF0000"/>
                <w:kern w:val="2"/>
                <w:sz w:val="21"/>
                <w:szCs w:val="21"/>
                <w:lang w:eastAsia="zh-CN"/>
              </w:rPr>
            </w:pPr>
          </w:p>
        </w:tc>
        <w:tc>
          <w:tcPr>
            <w:tcW w:w="827" w:type="pct"/>
            <w:vMerge/>
            <w:vAlign w:val="center"/>
          </w:tcPr>
          <w:p>
            <w:pPr>
              <w:widowControl w:val="0"/>
              <w:jc w:val="center"/>
              <w:rPr>
                <w:rFonts w:eastAsia="宋体"/>
                <w:b/>
                <w:bCs/>
                <w:color w:val="FF0000"/>
                <w:kern w:val="2"/>
                <w:sz w:val="21"/>
                <w:szCs w:val="21"/>
                <w:lang w:eastAsia="zh-CN"/>
              </w:rPr>
            </w:pP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 xml:space="preserve">备注：1.备注栏注明“拒绝进口”的产品不接受投标人选用进口产品参与投标；注明“接受进口”的产品允许投标人选用进口产品参与投标，但不排斥国内产品。 </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jc w:val="both"/>
        <w:rPr>
          <w:rFonts w:eastAsia="宋体"/>
          <w:kern w:val="2"/>
          <w:sz w:val="21"/>
          <w:lang w:eastAsia="zh-CN"/>
        </w:rPr>
      </w:pPr>
      <w:r>
        <w:rPr>
          <w:rFonts w:ascii="宋体" w:eastAsia="宋体" w:hAnsi="宋体" w:hint="eastAsia"/>
          <w:b/>
          <w:color w:val="FF0000"/>
          <w:kern w:val="2"/>
          <w:sz w:val="21"/>
          <w:szCs w:val="21"/>
          <w:lang w:eastAsia="zh-CN"/>
        </w:rPr>
        <w:t>3、本项目核心产品为：</w:t>
      </w:r>
      <w:r>
        <w:rPr>
          <w:rFonts w:ascii="宋体" w:eastAsia="宋体" w:hAnsi="宋体" w:hint="eastAsia"/>
          <w:b/>
          <w:color w:val="FF0000"/>
          <w:kern w:val="2"/>
          <w:sz w:val="21"/>
          <w:szCs w:val="21"/>
          <w:u w:val="single"/>
          <w:lang w:eastAsia="zh-CN"/>
        </w:rPr>
        <w:t xml:space="preserve">   定制暖心礼盒（序号2）  </w:t>
      </w:r>
    </w:p>
    <w:p>
      <w:pPr>
        <w:widowControl w:val="0"/>
        <w:spacing w:line="360" w:lineRule="auto"/>
        <w:jc w:val="both"/>
        <w:rPr>
          <w:rFonts w:eastAsia="宋体"/>
          <w:kern w:val="2"/>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9"/>
        <w:gridCol w:w="78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654" w:type="dxa"/>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7654" w:type="dxa"/>
          </w:tcPr>
          <w:p>
            <w:pPr>
              <w:widowControl w:val="0"/>
              <w:jc w:val="both"/>
              <w:rPr>
                <w:rFonts w:eastAsia="宋体" w:hAnsi="宋体"/>
                <w:sz w:val="21"/>
                <w:szCs w:val="21"/>
                <w:lang w:eastAsia="zh-CN"/>
              </w:rPr>
            </w:pPr>
            <w:r>
              <w:rPr>
                <w:rFonts w:eastAsia="宋体" w:hint="eastAsia"/>
                <w:kern w:val="2"/>
                <w:sz w:val="21"/>
                <w:lang w:eastAsia="zh-CN"/>
              </w:rPr>
              <w:t>满足本项目标★的条款要求</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2</w:t>
            </w:r>
          </w:p>
        </w:tc>
        <w:tc>
          <w:tcPr>
            <w:tcW w:w="7654" w:type="dxa"/>
          </w:tcPr>
          <w:p>
            <w:pPr>
              <w:widowControl w:val="0"/>
              <w:jc w:val="both"/>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投标人所投智能音箱通过</w:t>
            </w:r>
            <w:r>
              <w:rPr>
                <w:rFonts w:ascii="宋体" w:eastAsia="宋体" w:hAnsi="宋体" w:cs="宋体" w:hint="eastAsia"/>
                <w:b/>
                <w:bCs/>
                <w:color w:val="FF0000"/>
                <w:sz w:val="21"/>
                <w:szCs w:val="21"/>
                <w:lang w:eastAsia="zh-CN" w:bidi="ar"/>
              </w:rPr>
              <w:t>中国强制性产品认证国家3C认证</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提供产品</w:t>
            </w:r>
            <w:r>
              <w:rPr>
                <w:rFonts w:ascii="宋体" w:eastAsia="宋体" w:hAnsi="宋体" w:cs="宋体" w:hint="eastAsia"/>
                <w:b/>
                <w:bCs/>
                <w:color w:val="FF0000"/>
                <w:sz w:val="21"/>
                <w:szCs w:val="21"/>
                <w:lang w:eastAsia="zh-CN" w:bidi="ar"/>
              </w:rPr>
              <w:t>3C认证</w:t>
            </w:r>
            <w:r>
              <w:rPr>
                <w:rFonts w:ascii="宋体" w:eastAsia="宋体" w:hAnsi="宋体" w:cs="宋体" w:hint="eastAsia"/>
                <w:b/>
                <w:bCs/>
                <w:color w:val="FF0000"/>
                <w:sz w:val="21"/>
                <w:szCs w:val="21"/>
                <w:lang w:eastAsia="zh-CN" w:bidi="ar"/>
              </w:rPr>
              <w:t>证明或</w:t>
            </w:r>
            <w:r>
              <w:rPr>
                <w:rFonts w:ascii="宋体" w:eastAsia="宋体" w:hAnsi="宋体" w:cs="宋体" w:hint="eastAsia"/>
                <w:b/>
                <w:bCs/>
                <w:color w:val="FF0000"/>
                <w:sz w:val="21"/>
                <w:szCs w:val="21"/>
                <w:lang w:eastAsia="zh-CN" w:bidi="ar"/>
              </w:rPr>
              <w:t>提供全国认证认可信息公共服务平台</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http://cx.cnca.cn‌‌</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截图</w:t>
            </w:r>
            <w:r>
              <w:rPr>
                <w:rFonts w:ascii="宋体" w:eastAsia="宋体" w:hAnsi="宋体" w:cs="宋体" w:hint="eastAsia"/>
                <w:b/>
                <w:bCs/>
                <w:color w:val="FF0000"/>
                <w:sz w:val="21"/>
                <w:szCs w:val="21"/>
                <w:lang w:eastAsia="zh-CN" w:bidi="ar"/>
              </w:rPr>
              <w:t>）</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3</w:t>
            </w:r>
          </w:p>
        </w:tc>
        <w:tc>
          <w:tcPr>
            <w:tcW w:w="7654" w:type="dxa"/>
          </w:tcPr>
          <w:p>
            <w:pPr>
              <w:widowControl w:val="0"/>
              <w:jc w:val="both"/>
              <w:rPr>
                <w:rFonts w:ascii="宋体" w:eastAsia="宋体" w:hAnsi="宋体" w:cs="宋体" w:hint="eastAsia"/>
                <w:b/>
                <w:bCs/>
                <w:color w:val="FF0000"/>
                <w:sz w:val="21"/>
                <w:szCs w:val="21"/>
                <w:lang w:eastAsia="zh-CN" w:bidi="ar"/>
              </w:rPr>
            </w:pPr>
            <w:r>
              <w:rPr>
                <w:rFonts w:ascii="宋体" w:eastAsia="宋体" w:hAnsi="宋体" w:cs="宋体" w:hint="eastAsia"/>
                <w:b/>
                <w:bCs/>
                <w:color w:val="FF0000"/>
                <w:sz w:val="21"/>
                <w:szCs w:val="21"/>
                <w:lang w:eastAsia="zh-CN" w:bidi="ar"/>
              </w:rPr>
              <w:t>投标人所投充电宝</w:t>
            </w:r>
            <w:r>
              <w:rPr>
                <w:rFonts w:ascii="宋体" w:eastAsia="宋体" w:hAnsi="宋体" w:cs="宋体" w:hint="eastAsia"/>
                <w:b/>
                <w:bCs/>
                <w:color w:val="FF0000"/>
                <w:sz w:val="21"/>
                <w:szCs w:val="21"/>
                <w:lang w:eastAsia="zh-CN" w:bidi="ar"/>
              </w:rPr>
              <w:t>通过中国强制性产品认证国家3C认证</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提供产品</w:t>
            </w:r>
            <w:r>
              <w:rPr>
                <w:rFonts w:ascii="宋体" w:eastAsia="宋体" w:hAnsi="宋体" w:cs="宋体" w:hint="eastAsia"/>
                <w:b/>
                <w:bCs/>
                <w:color w:val="FF0000"/>
                <w:sz w:val="21"/>
                <w:szCs w:val="21"/>
                <w:lang w:eastAsia="zh-CN" w:bidi="ar"/>
              </w:rPr>
              <w:t>3C认证</w:t>
            </w:r>
            <w:r>
              <w:rPr>
                <w:rFonts w:ascii="宋体" w:eastAsia="宋体" w:hAnsi="宋体" w:cs="宋体" w:hint="eastAsia"/>
                <w:b/>
                <w:bCs/>
                <w:color w:val="FF0000"/>
                <w:sz w:val="21"/>
                <w:szCs w:val="21"/>
                <w:lang w:eastAsia="zh-CN" w:bidi="ar"/>
              </w:rPr>
              <w:t>证明或</w:t>
            </w:r>
            <w:r>
              <w:rPr>
                <w:rFonts w:ascii="宋体" w:eastAsia="宋体" w:hAnsi="宋体" w:cs="宋体" w:hint="eastAsia"/>
                <w:b/>
                <w:bCs/>
                <w:color w:val="FF0000"/>
                <w:sz w:val="21"/>
                <w:szCs w:val="21"/>
                <w:lang w:eastAsia="zh-CN" w:bidi="ar"/>
              </w:rPr>
              <w:t>提供全国认证认可信息公共服务平台</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http://cx.cnca.cn‌‌</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截图</w:t>
            </w:r>
            <w:r>
              <w:rPr>
                <w:rFonts w:ascii="宋体" w:eastAsia="宋体" w:hAnsi="宋体" w:cs="宋体" w:hint="eastAsia"/>
                <w:b/>
                <w:bCs/>
                <w:color w:val="FF0000"/>
                <w:sz w:val="21"/>
                <w:szCs w:val="21"/>
                <w:lang w:eastAsia="zh-CN" w:bidi="ar"/>
              </w:rPr>
              <w:t>）</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4</w:t>
            </w:r>
          </w:p>
        </w:tc>
        <w:tc>
          <w:tcPr>
            <w:tcW w:w="7654" w:type="dxa"/>
          </w:tcPr>
          <w:p>
            <w:pPr>
              <w:widowControl w:val="0"/>
              <w:jc w:val="both"/>
              <w:rPr>
                <w:rFonts w:ascii="宋体" w:eastAsia="宋体" w:hAnsi="宋体" w:cs="宋体" w:hint="eastAsia"/>
                <w:b/>
                <w:bCs/>
                <w:color w:val="FF0000"/>
                <w:sz w:val="21"/>
                <w:szCs w:val="21"/>
                <w:lang w:eastAsia="zh-CN" w:bidi="ar"/>
              </w:rPr>
            </w:pPr>
            <w:r>
              <w:rPr>
                <w:rFonts w:ascii="宋体" w:eastAsia="宋体" w:hAnsi="宋体" w:cs="宋体" w:hint="eastAsia"/>
                <w:sz w:val="21"/>
                <w:szCs w:val="21"/>
                <w:lang w:eastAsia="zh-CN" w:bidi="ar"/>
              </w:rPr>
              <w:t>投标人所投保温杯采用</w:t>
            </w:r>
            <w:r>
              <w:rPr>
                <w:rFonts w:ascii="宋体" w:eastAsia="宋体" w:hAnsi="宋体" w:cs="宋体" w:hint="eastAsia"/>
                <w:sz w:val="21"/>
                <w:szCs w:val="21"/>
                <w:lang w:eastAsia="zh-CN" w:bidi="ar"/>
              </w:rPr>
              <w:t>食品级316不锈钢内胆</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中标后签订合同</w:t>
            </w:r>
            <w:r>
              <w:rPr>
                <w:rFonts w:ascii="宋体" w:eastAsia="宋体" w:hAnsi="宋体" w:cs="宋体" w:hint="eastAsia"/>
                <w:sz w:val="21"/>
                <w:szCs w:val="21"/>
                <w:lang w:eastAsia="zh-CN" w:bidi="ar"/>
              </w:rPr>
              <w:t>30</w:t>
            </w:r>
            <w:r>
              <w:rPr>
                <w:rFonts w:ascii="宋体" w:eastAsia="宋体" w:hAnsi="宋体" w:cs="宋体" w:hint="eastAsia"/>
                <w:sz w:val="21"/>
                <w:szCs w:val="21"/>
                <w:lang w:eastAsia="zh-CN" w:bidi="ar"/>
              </w:rPr>
              <w:t>日内提供</w:t>
            </w:r>
            <w:r>
              <w:rPr>
                <w:rFonts w:ascii="宋体" w:eastAsia="宋体" w:hAnsi="宋体" w:cs="宋体" w:hint="eastAsia"/>
                <w:sz w:val="21"/>
                <w:szCs w:val="21"/>
                <w:lang w:eastAsia="zh-CN" w:bidi="ar"/>
              </w:rPr>
              <w:t>由第三方检测机构出具的加盖CMA印章所投产品的成品检验报告，检测依据：GB4806.9-2023《食品安全国家标准食品接触用金属材料及制品》，检测结果要求：内胆合格</w:t>
            </w:r>
            <w:r>
              <w:rPr>
                <w:rFonts w:ascii="宋体" w:eastAsia="宋体" w:hAnsi="宋体" w:cs="宋体" w:hint="eastAsia"/>
                <w:sz w:val="21"/>
                <w:szCs w:val="21"/>
                <w:lang w:eastAsia="zh-CN" w:bidi="ar"/>
              </w:rPr>
              <w:t>）</w:t>
            </w:r>
          </w:p>
        </w:tc>
      </w:tr>
      <w:bookmarkEnd w:id="33"/>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采购文件</w:t>
      </w:r>
      <w:r>
        <w:rPr>
          <w:rFonts w:ascii="宋体" w:eastAsia="宋体"/>
          <w:b/>
          <w:szCs w:val="20"/>
          <w:lang w:eastAsia="zh-CN"/>
        </w:rPr>
        <w:t>要求和条件作投标无效处理。</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widowControl w:val="0"/>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、评分时，如对一项采购技术要求（以划分框为准）中的内容存在两处（或以上）负偏离的，在评分时只作一项负偏离扣分。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34" w:name="_Hlk72585069"/>
      <w:r>
        <w:rPr>
          <w:rFonts w:eastAsia="宋体" w:hint="eastAsia"/>
          <w:b/>
          <w:kern w:val="2"/>
          <w:sz w:val="21"/>
          <w:szCs w:val="21"/>
          <w:lang w:eastAsia="zh-CN"/>
        </w:rPr>
        <w:t>采购技术要求中，用</w:t>
      </w:r>
      <w:r>
        <w:rPr>
          <w:rFonts w:eastAsia="宋体" w:hint="eastAsia"/>
          <w:b/>
          <w:color w:val="FF0000"/>
          <w:kern w:val="2"/>
          <w:sz w:val="21"/>
          <w:szCs w:val="21"/>
          <w:lang w:eastAsia="zh-CN"/>
        </w:rPr>
        <w:t>红色加粗字体标注</w:t>
      </w:r>
      <w:r>
        <w:rPr>
          <w:rFonts w:eastAsia="宋体" w:hint="eastAsia"/>
          <w:b/>
          <w:kern w:val="2"/>
          <w:sz w:val="21"/>
          <w:szCs w:val="21"/>
          <w:lang w:eastAsia="zh-CN"/>
        </w:rPr>
        <w:t>的指标项均要求提供证明资料；其余指标项未要求提供证明资料，无需提供相关证明资料。</w:t>
      </w:r>
    </w:p>
    <w:p>
      <w:pPr>
        <w:widowControl w:val="0"/>
        <w:ind w:firstLine="420" w:firstLineChars="200"/>
        <w:jc w:val="both"/>
        <w:rPr>
          <w:rFonts w:eastAsia="宋体" w:hint="eastAsia"/>
          <w:b/>
          <w:color w:val="FF0000"/>
          <w:kern w:val="2"/>
          <w:sz w:val="21"/>
          <w:lang w:eastAsia="zh-CN"/>
        </w:rPr>
      </w:pPr>
      <w:r>
        <w:rPr>
          <w:rFonts w:eastAsia="宋体" w:hint="eastAsia"/>
          <w:b/>
          <w:color w:val="FF0000"/>
          <w:kern w:val="2"/>
          <w:sz w:val="21"/>
          <w:lang w:eastAsia="zh-CN"/>
        </w:rPr>
        <w:t>4</w:t>
      </w:r>
      <w:r>
        <w:rPr>
          <w:rFonts w:eastAsia="宋体"/>
          <w:b/>
          <w:color w:val="FF0000"/>
          <w:kern w:val="2"/>
          <w:sz w:val="21"/>
          <w:lang w:eastAsia="zh-CN"/>
        </w:rPr>
        <w:t>、</w:t>
      </w:r>
      <w:r>
        <w:rPr>
          <w:rFonts w:eastAsia="宋体" w:hint="eastAsia"/>
          <w:b/>
          <w:color w:val="FF0000"/>
          <w:kern w:val="2"/>
          <w:sz w:val="21"/>
          <w:lang w:eastAsia="zh-CN"/>
        </w:rPr>
        <w:t>涉及区间的技术要求，除特别注明以外，所投产品响应数值在</w:t>
      </w:r>
      <w:r>
        <w:rPr>
          <w:rFonts w:eastAsia="宋体" w:hint="eastAsia"/>
          <w:b/>
          <w:color w:val="FF0000"/>
          <w:kern w:val="2"/>
          <w:sz w:val="21"/>
          <w:lang w:eastAsia="zh-CN"/>
        </w:rPr>
        <w:t>采购文件</w:t>
      </w:r>
      <w:r>
        <w:rPr>
          <w:rFonts w:eastAsia="宋体" w:hint="eastAsia"/>
          <w:b/>
          <w:color w:val="FF0000"/>
          <w:kern w:val="2"/>
          <w:sz w:val="21"/>
          <w:lang w:eastAsia="zh-CN"/>
        </w:rPr>
        <w:t>要求的区间范围内即认定为满足该项技术要求。例：区间要求为5-20ML, 所投产品响应为5ML、10ML或20ML，即为满足该项技术要求。</w:t>
      </w:r>
    </w:p>
    <w:p>
      <w:pPr>
        <w:widowControl w:val="0"/>
        <w:ind w:firstLine="420" w:firstLineChars="200"/>
        <w:jc w:val="both"/>
        <w:rPr>
          <w:rFonts w:eastAsia="宋体" w:hint="eastAsia"/>
          <w:b/>
          <w:color w:val="FF0000"/>
          <w:kern w:val="2"/>
          <w:sz w:val="21"/>
          <w:lang w:eastAsia="zh-CN"/>
        </w:rPr>
      </w:pPr>
      <w:r>
        <w:rPr>
          <w:rFonts w:eastAsia="宋体" w:hint="eastAsia"/>
          <w:b/>
          <w:color w:val="FF0000"/>
          <w:kern w:val="2"/>
          <w:sz w:val="21"/>
          <w:lang w:eastAsia="zh-CN"/>
        </w:rPr>
        <w:t>5</w:t>
      </w:r>
      <w:r>
        <w:rPr>
          <w:rFonts w:eastAsia="宋体" w:hint="eastAsia"/>
          <w:b/>
          <w:color w:val="FF0000"/>
          <w:kern w:val="2"/>
          <w:sz w:val="21"/>
          <w:lang w:eastAsia="zh-CN"/>
        </w:rPr>
        <w:t>.如要求提供原材料（或零部件）检验（检测）报告，检验（检测）报告送检单位（委托单位）须是投标人或所投产品制造商（须与分项报价表一致）或所投产品原材料（或零部件）供应商。若送检单位（委托单位）不是投标人或所投产品制造商的，须同时提供投标人或所投产品制造商（须与分项报价表</w:t>
      </w:r>
      <w:r>
        <w:rPr>
          <w:rFonts w:eastAsia="宋体" w:hint="eastAsia"/>
          <w:b/>
          <w:color w:val="FF0000"/>
          <w:kern w:val="2"/>
          <w:sz w:val="21"/>
          <w:lang w:eastAsia="zh-CN"/>
        </w:rPr>
        <w:t>一致）购买对应原材料（或零部件）的承诺（格式自拟）。如要求提供成品检验（检测）报告，检验（检测）报告送检单位（委托单位）须是投标人或所投产品制造商（须与分项报价表一致）。</w:t>
      </w:r>
    </w:p>
    <w:p>
      <w:pPr>
        <w:widowControl w:val="0"/>
        <w:ind w:firstLine="420" w:firstLineChars="200"/>
        <w:jc w:val="both"/>
        <w:rPr>
          <w:rFonts w:eastAsia="宋体" w:hint="eastAsia"/>
          <w:b/>
          <w:color w:val="FF0000"/>
          <w:kern w:val="2"/>
          <w:sz w:val="21"/>
          <w:lang w:eastAsia="zh-CN"/>
        </w:rPr>
      </w:pPr>
      <w:r>
        <w:rPr>
          <w:rFonts w:eastAsia="宋体" w:hint="eastAsia"/>
          <w:b/>
          <w:color w:val="FF0000"/>
          <w:kern w:val="2"/>
          <w:sz w:val="21"/>
          <w:lang w:eastAsia="zh-CN"/>
        </w:rPr>
        <w:t>6</w:t>
      </w:r>
      <w:r>
        <w:rPr>
          <w:rFonts w:eastAsia="宋体" w:hint="eastAsia"/>
          <w:b/>
          <w:color w:val="FF0000"/>
          <w:kern w:val="2"/>
          <w:sz w:val="21"/>
          <w:lang w:eastAsia="zh-CN"/>
        </w:rPr>
        <w:t>.相关证明材料的产品名称与</w:t>
      </w:r>
      <w:r>
        <w:rPr>
          <w:rFonts w:eastAsia="宋体" w:hint="eastAsia"/>
          <w:b/>
          <w:color w:val="FF0000"/>
          <w:kern w:val="2"/>
          <w:sz w:val="21"/>
          <w:lang w:eastAsia="zh-CN"/>
        </w:rPr>
        <w:t>采购文件</w:t>
      </w:r>
      <w:r>
        <w:rPr>
          <w:rFonts w:eastAsia="宋体" w:hint="eastAsia"/>
          <w:b/>
          <w:color w:val="FF0000"/>
          <w:kern w:val="2"/>
          <w:sz w:val="21"/>
          <w:lang w:eastAsia="zh-CN"/>
        </w:rPr>
        <w:t>要求的名称不完全一致的，需提供为同种产品的说明；若名称不完全一致又未提供说明的，由评审委员会判定是否符合文件要求。</w:t>
      </w:r>
    </w:p>
    <w:p>
      <w:pPr>
        <w:widowControl w:val="0"/>
        <w:ind w:firstLine="420" w:firstLineChars="200"/>
        <w:jc w:val="both"/>
        <w:rPr>
          <w:rFonts w:eastAsia="宋体"/>
          <w:b/>
          <w:kern w:val="2"/>
          <w:sz w:val="21"/>
          <w:szCs w:val="21"/>
          <w:lang w:eastAsia="zh-CN"/>
        </w:rPr>
      </w:pPr>
      <w:r>
        <w:rPr>
          <w:rFonts w:eastAsia="宋体" w:hint="eastAsia"/>
          <w:b/>
          <w:color w:val="FF0000"/>
          <w:kern w:val="2"/>
          <w:sz w:val="21"/>
          <w:lang w:eastAsia="zh-CN"/>
        </w:rPr>
        <w:t>7</w:t>
      </w:r>
      <w:r>
        <w:rPr>
          <w:rFonts w:eastAsia="宋体" w:hint="eastAsia"/>
          <w:b/>
          <w:color w:val="FF0000"/>
          <w:kern w:val="2"/>
          <w:sz w:val="21"/>
          <w:lang w:eastAsia="zh-CN"/>
        </w:rPr>
        <w:t>.投标供应商严格核实所提交检测报告的真实性，除通过国家市场监督管理总局的全国认证认可信息公共服务平台核实报告编号、出具机构等基础信息外，还应</w:t>
      </w:r>
      <w:r>
        <w:rPr>
          <w:rFonts w:eastAsia="宋体" w:hint="eastAsia"/>
          <w:b/>
          <w:color w:val="FF0000"/>
          <w:kern w:val="2"/>
          <w:sz w:val="21"/>
          <w:lang w:eastAsia="zh-CN"/>
        </w:rPr>
        <w:t>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bookmarkEnd w:id="34"/>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099"/>
        <w:gridCol w:w="670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710" w:type="dxa"/>
            <w:vAlign w:val="center"/>
          </w:tcPr>
          <w:p>
            <w:pPr>
              <w:widowControl w:val="0"/>
              <w:jc w:val="center"/>
              <w:rPr>
                <w:rFonts w:ascii="宋体" w:eastAsia="宋体" w:hAnsi="宋体" w:cs="宋体" w:hint="eastAsia"/>
                <w:color w:val="000000"/>
                <w:kern w:val="2"/>
                <w:sz w:val="21"/>
                <w:szCs w:val="21"/>
                <w:lang w:eastAsia="zh-CN"/>
              </w:rPr>
            </w:pPr>
            <w:bookmarkStart w:id="35" w:name="_Hlk70236148"/>
            <w:r>
              <w:rPr>
                <w:rFonts w:ascii="宋体" w:eastAsia="宋体" w:hAnsi="宋体" w:cs="宋体" w:hint="eastAsia"/>
                <w:color w:val="000000"/>
                <w:kern w:val="2"/>
                <w:sz w:val="21"/>
                <w:szCs w:val="21"/>
                <w:lang w:eastAsia="zh-CN"/>
              </w:rPr>
              <w:t>序号</w:t>
            </w:r>
          </w:p>
        </w:tc>
        <w:tc>
          <w:tcPr>
            <w:tcW w:w="1091"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货物名称</w:t>
            </w:r>
          </w:p>
        </w:tc>
        <w:tc>
          <w:tcPr>
            <w:tcW w:w="6659"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采购技术要求</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091" w:type="dxa"/>
            <w:vMerge w:val="restart"/>
            <w:vAlign w:val="center"/>
          </w:tcPr>
          <w:p>
            <w:pPr>
              <w:widowControl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定制情侣</w:t>
            </w:r>
          </w:p>
          <w:p>
            <w:pPr>
              <w:widowControl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礼盒</w:t>
            </w:r>
          </w:p>
        </w:tc>
        <w:tc>
          <w:tcPr>
            <w:tcW w:w="6659"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color w:val="000000"/>
                <w:sz w:val="21"/>
                <w:szCs w:val="21"/>
                <w:lang w:eastAsia="zh-CN" w:bidi="ar"/>
              </w:rPr>
              <w:t>1、礼盒内容:定制情侣红绳手链1对，定制咖啡杯碟1对，</w:t>
            </w:r>
            <w:r>
              <w:rPr>
                <w:rFonts w:ascii="宋体" w:eastAsia="宋体" w:hAnsi="宋体" w:cs="宋体" w:hint="eastAsia"/>
                <w:color w:val="000000"/>
                <w:sz w:val="21"/>
                <w:szCs w:val="21"/>
                <w:lang w:eastAsia="zh-CN" w:bidi="ar"/>
              </w:rPr>
              <w:t>智能音箱</w:t>
            </w:r>
            <w:r>
              <w:rPr>
                <w:rFonts w:ascii="宋体" w:eastAsia="宋体" w:hAnsi="宋体" w:cs="宋体" w:hint="eastAsia"/>
                <w:color w:val="000000"/>
                <w:sz w:val="21"/>
                <w:szCs w:val="21"/>
                <w:lang w:eastAsia="zh-CN" w:bidi="ar"/>
              </w:rPr>
              <w:t>1个，祝福卡1张。</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2、定制情侣红绳手链要求:材质：锦纶黑红绳，沙金转运珠。可抽拉调节编织绳。</w:t>
            </w:r>
          </w:p>
        </w:tc>
      </w:tr>
      <w:tr>
        <w:tblPrEx>
          <w:tblW w:w="5000" w:type="pct"/>
          <w:jc w:val="center"/>
          <w:tblLayout w:type="fixed"/>
          <w:tblCellMar>
            <w:top w:w="0" w:type="dxa"/>
            <w:left w:w="108" w:type="dxa"/>
            <w:bottom w:w="0" w:type="dxa"/>
            <w:right w:w="108" w:type="dxa"/>
          </w:tblCellMar>
        </w:tblPrEx>
        <w:trPr>
          <w:trHeight w:val="1268"/>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3、定制咖啡杯碟要求:规格:2个杯2个碟2个咖啡勺；咖啡杯、碟材质:陶瓷</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高温烧制，耐用不易脱落，烤花工艺</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咖啡勺材质：食品级不锈钢勺，咖啡杯容量 260m1±20m1；可用于微波炉、消毒柜、烤箱和洗碗机。</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智能音箱要求：规格：智能音箱主体1个，电源适配器和说明书；蓝牙版本不低于5.0；电源类型：电源供电；连接方式：支持蓝牙和WIFI；支持语音交互；喇叭功率</w:t>
            </w:r>
            <w:r>
              <w:rPr>
                <w:rFonts w:ascii="宋体" w:eastAsia="宋体" w:hAnsi="宋体" w:cs="宋体" w:hint="eastAsia"/>
                <w:color w:val="000000"/>
                <w:sz w:val="21"/>
                <w:szCs w:val="21"/>
                <w:lang w:eastAsia="zh-CN" w:bidi="ar"/>
              </w:rPr>
              <w:t>≥</w:t>
            </w:r>
            <w:r>
              <w:rPr>
                <w:rFonts w:ascii="宋体" w:eastAsia="宋体" w:hAnsi="宋体" w:cs="宋体" w:hint="eastAsia"/>
                <w:kern w:val="2"/>
                <w:sz w:val="21"/>
                <w:szCs w:val="21"/>
                <w:lang w:eastAsia="zh-CN"/>
              </w:rPr>
              <w:t>5W；支持LED时钟显示功能，亮度自适应调节。</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5、祝福卡要求:内含简短情侣甜蜜主题文案祝福语。</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6、</w:t>
            </w:r>
            <w:bookmarkStart w:id="36" w:name="OLE_LINK1"/>
            <w:r>
              <w:rPr>
                <w:rFonts w:ascii="宋体" w:eastAsia="宋体" w:hAnsi="宋体" w:cs="宋体" w:hint="eastAsia"/>
                <w:color w:val="000000"/>
                <w:sz w:val="21"/>
                <w:szCs w:val="21"/>
                <w:lang w:eastAsia="zh-CN" w:bidi="ar"/>
              </w:rPr>
              <w:t>包装:提供定制咖啡杯碟防磕裂破损包装，提供礼盒包装盒和礼盒袋，包装盒和礼盒袋的颜色可定制，需在封面设计印制logo，设计效果经采购人确认后印制；礼盒塑封</w:t>
            </w:r>
            <w:bookmarkEnd w:id="36"/>
            <w:r>
              <w:rPr>
                <w:rFonts w:ascii="宋体" w:eastAsia="宋体" w:hAnsi="宋体" w:cs="宋体" w:hint="eastAsia"/>
                <w:color w:val="000000"/>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7、礼盒内每件单品支持logo设计定制，设计效果按采购人确认后印制；每件单品整体色调和礼盒同色系，礼盒整体提供≥3种颜色选择。</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1091" w:type="dxa"/>
            <w:vMerge w:val="restart"/>
            <w:vAlign w:val="center"/>
          </w:tcPr>
          <w:p>
            <w:pPr>
              <w:widowControl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定制暖心礼盒</w:t>
            </w:r>
          </w:p>
        </w:tc>
        <w:tc>
          <w:tcPr>
            <w:tcW w:w="6659"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color w:val="000000"/>
                <w:sz w:val="21"/>
                <w:szCs w:val="21"/>
                <w:lang w:eastAsia="zh-CN" w:bidi="ar"/>
              </w:rPr>
              <w:t>1、礼盒内容:硬面三折笔记本1本，签字笔1支，保温杯1个，雨伞1把和充电宝1个。</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2、定制硬面三折笔记本要求:尺寸:155mm±10mm*210mm±10mm;封面材质:磨砂褶皱皮料;内页张数:</w:t>
            </w:r>
            <w:r>
              <w:rPr>
                <w:rFonts w:ascii="宋体" w:eastAsia="宋体" w:hAnsi="宋体" w:cs="宋体" w:hint="eastAsia"/>
                <w:color w:val="000000"/>
                <w:sz w:val="21"/>
                <w:szCs w:val="21"/>
                <w:lang w:eastAsia="zh-CN" w:bidi="ar"/>
              </w:rPr>
              <w:t>不少于</w:t>
            </w:r>
            <w:r>
              <w:rPr>
                <w:rFonts w:ascii="宋体" w:eastAsia="宋体" w:hAnsi="宋体" w:cs="宋体" w:hint="eastAsia"/>
                <w:color w:val="000000"/>
                <w:sz w:val="21"/>
                <w:szCs w:val="21"/>
                <w:lang w:eastAsia="zh-CN" w:bidi="ar"/>
              </w:rPr>
              <w:t>100张;带绸带书签;支持封面 1ogo设计定制，包含但不限于烫金、烫银或压印效果；</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3、签字笔要求:可按动的黑色金属签字水笔;长度:140mm±5mm。</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sz w:val="21"/>
                <w:szCs w:val="21"/>
                <w:lang w:eastAsia="zh-CN" w:bidi="ar"/>
              </w:rPr>
              <w:t>4、保温杯要求:食品级316不锈钢内胆</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304不锈钢外壳</w:t>
            </w:r>
            <w:r>
              <w:rPr>
                <w:rFonts w:ascii="宋体" w:eastAsia="宋体" w:hAnsi="宋体" w:cs="宋体" w:hint="eastAsia"/>
                <w:sz w:val="21"/>
                <w:szCs w:val="21"/>
                <w:lang w:eastAsia="zh-CN" w:bidi="ar"/>
              </w:rPr>
              <w:t>;容量:450ml±30ml;尺寸:160mm±5mm*80mm±5mm;保温性能:</w:t>
            </w:r>
            <w:r>
              <w:rPr>
                <w:rFonts w:ascii="宋体" w:eastAsia="宋体" w:hAnsi="宋体" w:cs="宋体" w:hint="eastAsia"/>
                <w:sz w:val="21"/>
                <w:szCs w:val="21"/>
                <w:lang w:eastAsia="zh-CN" w:bidi="ar"/>
              </w:rPr>
              <w:t>不少于6个小时</w:t>
            </w:r>
            <w:r>
              <w:rPr>
                <w:rFonts w:ascii="宋体" w:eastAsia="宋体" w:hAnsi="宋体" w:cs="宋体" w:hint="eastAsia"/>
                <w:sz w:val="21"/>
                <w:szCs w:val="21"/>
                <w:lang w:eastAsia="zh-CN" w:bidi="ar"/>
              </w:rPr>
              <w:t>。</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5、晴雨伞要求:伞骨数量:≥7根;半径:50cm±5cm;紫外线防护系数:UPF50+;打开方式:手动;伞面:高密度防晒黑胶布;伞柄:磨砂 ABS+挂绳;折叠尺寸:18±6cm；</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b/>
                <w:kern w:val="2"/>
                <w:sz w:val="21"/>
                <w:szCs w:val="21"/>
                <w:lang w:eastAsia="zh-CN"/>
              </w:rPr>
            </w:pP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6、</w:t>
            </w:r>
            <w:r>
              <w:rPr>
                <w:rFonts w:ascii="宋体" w:eastAsia="宋体" w:hAnsi="宋体" w:cs="宋体" w:hint="eastAsia"/>
                <w:color w:val="000000"/>
                <w:sz w:val="21"/>
                <w:szCs w:val="21"/>
                <w:lang w:eastAsia="zh-CN" w:bidi="ar"/>
              </w:rPr>
              <w:t>充电宝电池容量不</w:t>
            </w:r>
            <w:r>
              <w:rPr>
                <w:rFonts w:ascii="宋体" w:eastAsia="宋体" w:hAnsi="宋体" w:cs="宋体" w:hint="eastAsia"/>
                <w:color w:val="000000"/>
                <w:sz w:val="21"/>
                <w:szCs w:val="21"/>
                <w:lang w:eastAsia="zh-CN" w:bidi="ar"/>
              </w:rPr>
              <w:t>低于</w:t>
            </w:r>
            <w:r>
              <w:rPr>
                <w:rFonts w:ascii="宋体" w:eastAsia="宋体" w:hAnsi="宋体" w:cs="宋体" w:hint="eastAsia"/>
                <w:color w:val="000000"/>
                <w:sz w:val="21"/>
                <w:szCs w:val="21"/>
                <w:lang w:eastAsia="zh-CN" w:bidi="ar"/>
              </w:rPr>
              <w:t>10000mAh，</w:t>
            </w:r>
            <w:r>
              <w:rPr>
                <w:rFonts w:ascii="宋体" w:eastAsia="宋体" w:hAnsi="宋体" w:cs="宋体" w:hint="eastAsia"/>
                <w:color w:val="000000"/>
                <w:sz w:val="21"/>
                <w:szCs w:val="21"/>
                <w:lang w:eastAsia="zh-CN" w:bidi="ar"/>
              </w:rPr>
              <w:t>充电功率≥22 .5 W,标配USB Type-C充电线1根，</w:t>
            </w:r>
            <w:r>
              <w:rPr>
                <w:rFonts w:ascii="宋体" w:eastAsia="宋体" w:hAnsi="宋体" w:cs="宋体" w:hint="eastAsia"/>
                <w:color w:val="000000"/>
                <w:sz w:val="21"/>
                <w:szCs w:val="21"/>
                <w:lang w:eastAsia="zh-CN" w:bidi="ar"/>
              </w:rPr>
              <w:t>支持</w:t>
            </w:r>
            <w:r>
              <w:rPr>
                <w:rFonts w:ascii="宋体" w:eastAsia="宋体" w:hAnsi="宋体" w:cs="宋体" w:hint="eastAsia"/>
                <w:color w:val="000000"/>
                <w:sz w:val="21"/>
                <w:szCs w:val="21"/>
                <w:lang w:eastAsia="zh-CN" w:bidi="ar"/>
              </w:rPr>
              <w:t>不少于2个接口</w:t>
            </w:r>
            <w:r>
              <w:rPr>
                <w:rFonts w:ascii="宋体" w:eastAsia="宋体" w:hAnsi="宋体" w:cs="宋体" w:hint="eastAsia"/>
                <w:color w:val="000000"/>
                <w:sz w:val="21"/>
                <w:szCs w:val="21"/>
                <w:lang w:eastAsia="zh-CN" w:bidi="ar"/>
              </w:rPr>
              <w:t>同时输出。</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7、礼盒内每件单品支持logo设计定制，设计效果按采购人确认后印制；每件单品整体色调和礼盒同色系，礼盒整体提供≥3种颜色选择。</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6659" w:type="dxa"/>
          </w:tcPr>
          <w:p>
            <w:pPr>
              <w:widowControl/>
              <w:jc w:val="left"/>
              <w:textAlignment w:val="top"/>
              <w:rPr>
                <w:rFonts w:ascii="宋体" w:eastAsia="宋体" w:hAnsi="宋体" w:cs="宋体" w:hint="eastAsia"/>
                <w:color w:val="000000"/>
                <w:sz w:val="21"/>
                <w:szCs w:val="21"/>
                <w:lang w:eastAsia="zh-CN" w:bidi="ar"/>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8、</w:t>
            </w:r>
            <w:r>
              <w:rPr>
                <w:rFonts w:ascii="宋体" w:eastAsia="宋体" w:hAnsi="宋体" w:cs="宋体" w:hint="eastAsia"/>
                <w:color w:val="000000"/>
                <w:sz w:val="21"/>
                <w:szCs w:val="21"/>
                <w:lang w:eastAsia="zh-CN" w:bidi="ar"/>
              </w:rPr>
              <w:t>包装:提供礼盒包装盒、礼盒袋及每件单品之间填充材料固定，包装盒和礼盒袋的颜色可定制，需在封面设计印制logo，设计效果经采购人确认后印制；礼盒塑封</w:t>
            </w:r>
            <w:r>
              <w:rPr>
                <w:rFonts w:ascii="宋体" w:eastAsia="宋体" w:hAnsi="宋体" w:cs="宋体" w:hint="eastAsia"/>
                <w:color w:val="000000"/>
                <w:sz w:val="21"/>
                <w:szCs w:val="21"/>
                <w:lang w:eastAsia="zh-CN" w:bidi="ar"/>
              </w:rPr>
              <w:t>。</w:t>
            </w:r>
          </w:p>
        </w:tc>
      </w:tr>
      <w:bookmarkEnd w:id="35"/>
    </w:tbl>
    <w:p>
      <w:pPr>
        <w:widowControl w:val="0"/>
        <w:jc w:val="both"/>
        <w:rPr>
          <w:rFonts w:eastAsia="宋体"/>
          <w:b/>
          <w:kern w:val="2"/>
          <w:sz w:val="21"/>
          <w:szCs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lang w:eastAsia="zh-CN"/>
        </w:rPr>
        <w:t>、评分时，如对一项采购商务要求（以划分框为准）中的内容存在两处（或以上）负偏离的，在评分时只作一项负偏离扣分。</w:t>
      </w:r>
    </w:p>
    <w:p>
      <w:pPr>
        <w:widowControl w:val="0"/>
        <w:ind w:firstLine="420" w:firstLineChars="200"/>
        <w:jc w:val="both"/>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”指标项为重要参数，负偏离时依相关评分准则内容作重点扣分处理。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8"/>
        <w:gridCol w:w="1756"/>
        <w:gridCol w:w="606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序号</w:t>
            </w:r>
          </w:p>
        </w:tc>
        <w:tc>
          <w:tcPr>
            <w:tcW w:w="1827"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项目名称</w:t>
            </w:r>
          </w:p>
        </w:tc>
        <w:tc>
          <w:tcPr>
            <w:tcW w:w="6342"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商务需求</w:t>
            </w:r>
          </w:p>
        </w:tc>
      </w:tr>
      <w:tr>
        <w:tblPrEx>
          <w:tblW w:w="5000" w:type="pct"/>
          <w:jc w:val="center"/>
          <w:tblLayout w:type="fixed"/>
          <w:tblCellMar>
            <w:top w:w="0" w:type="dxa"/>
            <w:left w:w="108" w:type="dxa"/>
            <w:bottom w:w="0" w:type="dxa"/>
            <w:right w:w="108" w:type="dxa"/>
          </w:tblCellMar>
        </w:tblPrEx>
        <w:trPr>
          <w:trHeight w:val="150"/>
          <w:jc w:val="center"/>
        </w:trPr>
        <w:tc>
          <w:tcPr>
            <w:tcW w:w="8889" w:type="dxa"/>
            <w:gridSpan w:val="3"/>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kern w:val="2"/>
                <w:sz w:val="21"/>
                <w:szCs w:val="21"/>
                <w:lang w:eastAsia="zh-CN"/>
              </w:rPr>
            </w:pPr>
            <w:r>
              <w:rPr>
                <w:rFonts w:ascii="宋体" w:eastAsia="宋体" w:hAnsi="宋体" w:cs="宋体"/>
                <w:sz w:val="21"/>
                <w:szCs w:val="21"/>
                <w:lang w:eastAsia="zh-CN"/>
              </w:rPr>
              <w:t>（一）保修期内售后服务要求</w:t>
            </w:r>
          </w:p>
        </w:tc>
      </w:tr>
      <w:tr>
        <w:tblPrEx>
          <w:tblW w:w="5000" w:type="pct"/>
          <w:jc w:val="center"/>
          <w:tblLayout w:type="fixed"/>
          <w:tblCellMar>
            <w:top w:w="0" w:type="dxa"/>
            <w:left w:w="108" w:type="dxa"/>
            <w:bottom w:w="0" w:type="dxa"/>
            <w:right w:w="108" w:type="dxa"/>
          </w:tblCellMar>
        </w:tblPrEx>
        <w:trPr>
          <w:trHeight w:val="150"/>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1827" w:type="dxa"/>
            <w:tcBorders>
              <w:top w:val="single" w:sz="4" w:space="0" w:color="auto"/>
              <w:left w:val="single" w:sz="4" w:space="0" w:color="auto"/>
              <w:bottom w:val="single" w:sz="4" w:space="0" w:color="auto"/>
              <w:right w:val="single" w:sz="4" w:space="0" w:color="auto"/>
            </w:tcBorders>
            <w:vAlign w:val="center"/>
          </w:tcPr>
          <w:p>
            <w:pPr>
              <w:widowControl w:val="0"/>
              <w:spacing w:line="276"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供货期限</w:t>
            </w:r>
          </w:p>
        </w:tc>
        <w:tc>
          <w:tcPr>
            <w:tcW w:w="634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r>
              <w:rPr>
                <w:rFonts w:eastAsia="宋体" w:hint="eastAsia"/>
                <w:kern w:val="2"/>
                <w:sz w:val="21"/>
                <w:lang w:eastAsia="zh-CN"/>
              </w:rPr>
              <w:t>★</w:t>
            </w:r>
            <w:r>
              <w:rPr>
                <w:rFonts w:ascii="宋体" w:eastAsia="宋体" w:hAnsi="宋体" w:cs="宋体" w:hint="eastAsia"/>
                <w:kern w:val="2"/>
                <w:sz w:val="21"/>
                <w:szCs w:val="21"/>
                <w:lang w:eastAsia="zh-CN"/>
              </w:rPr>
              <w:t>合同签订之日起30个日历日内完成供货。</w:t>
            </w:r>
          </w:p>
        </w:tc>
      </w:tr>
      <w:tr>
        <w:tblPrEx>
          <w:tblW w:w="5000" w:type="pct"/>
          <w:jc w:val="center"/>
          <w:tblLayout w:type="fixed"/>
          <w:tblCellMar>
            <w:top w:w="0" w:type="dxa"/>
            <w:left w:w="108" w:type="dxa"/>
            <w:bottom w:w="0" w:type="dxa"/>
            <w:right w:w="108" w:type="dxa"/>
          </w:tblCellMar>
        </w:tblPrEx>
        <w:trPr>
          <w:trHeight w:val="150"/>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827" w:type="dxa"/>
            <w:tcBorders>
              <w:top w:val="single" w:sz="4" w:space="0" w:color="auto"/>
              <w:left w:val="single" w:sz="4" w:space="0" w:color="auto"/>
              <w:bottom w:val="single" w:sz="4" w:space="0" w:color="auto"/>
              <w:right w:val="single" w:sz="4" w:space="0" w:color="auto"/>
            </w:tcBorders>
            <w:vAlign w:val="center"/>
          </w:tcPr>
          <w:p>
            <w:pPr>
              <w:widowControl w:val="0"/>
              <w:spacing w:line="276" w:lineRule="auto"/>
              <w:jc w:val="both"/>
              <w:rPr>
                <w:rFonts w:ascii="宋体" w:eastAsia="宋体" w:hAnsi="宋体" w:cs="宋体"/>
                <w:sz w:val="21"/>
                <w:szCs w:val="21"/>
                <w:highlight w:val="yellow"/>
                <w:lang w:eastAsia="zh-CN"/>
              </w:rPr>
            </w:pPr>
            <w:r>
              <w:rPr>
                <w:rFonts w:ascii="宋体" w:eastAsia="宋体" w:hAnsi="宋体" w:cs="宋体" w:hint="eastAsia"/>
                <w:sz w:val="21"/>
                <w:szCs w:val="21"/>
                <w:lang w:eastAsia="zh-CN"/>
              </w:rPr>
              <w:t>免费保修期</w:t>
            </w:r>
          </w:p>
        </w:tc>
        <w:tc>
          <w:tcPr>
            <w:tcW w:w="634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sz w:val="21"/>
                <w:szCs w:val="21"/>
                <w:highlight w:val="yellow"/>
                <w:lang w:eastAsia="zh-CN"/>
              </w:rPr>
            </w:pPr>
            <w:r>
              <w:rPr>
                <w:rFonts w:ascii="宋体" w:eastAsia="宋体" w:hAnsi="宋体" w:cs="宋体" w:hint="eastAsia"/>
                <w:sz w:val="21"/>
                <w:szCs w:val="21"/>
                <w:lang w:eastAsia="zh-CN"/>
              </w:rPr>
              <w:t>免费</w:t>
            </w:r>
            <w:r>
              <w:rPr>
                <w:rFonts w:ascii="宋体" w:eastAsia="宋体" w:hAnsi="宋体" w:cs="宋体" w:hint="eastAsia"/>
                <w:kern w:val="2"/>
                <w:sz w:val="21"/>
                <w:szCs w:val="21"/>
                <w:lang w:eastAsia="zh-CN"/>
              </w:rPr>
              <w:t>保修期为1年，起始时间自验收合格之日起计算。</w:t>
            </w:r>
          </w:p>
        </w:tc>
      </w:tr>
      <w:tr>
        <w:tblPrEx>
          <w:tblW w:w="5000" w:type="pct"/>
          <w:jc w:val="center"/>
          <w:tblLayout w:type="fixed"/>
          <w:tblCellMar>
            <w:top w:w="0" w:type="dxa"/>
            <w:left w:w="108" w:type="dxa"/>
            <w:bottom w:w="0" w:type="dxa"/>
            <w:right w:w="108" w:type="dxa"/>
          </w:tblCellMar>
        </w:tblPrEx>
        <w:trPr>
          <w:trHeight w:val="150"/>
          <w:jc w:val="center"/>
        </w:trPr>
        <w:tc>
          <w:tcPr>
            <w:tcW w:w="8889" w:type="dxa"/>
            <w:gridSpan w:val="3"/>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kern w:val="2"/>
                <w:sz w:val="21"/>
                <w:szCs w:val="21"/>
                <w:lang w:eastAsia="zh-CN"/>
              </w:rPr>
            </w:pPr>
            <w:r>
              <w:rPr>
                <w:rFonts w:ascii="宋体" w:eastAsia="宋体" w:hAnsi="宋体" w:cs="宋体"/>
                <w:sz w:val="21"/>
                <w:szCs w:val="21"/>
                <w:lang w:eastAsia="zh-CN"/>
              </w:rPr>
              <w:t>（二）其他商务要求</w:t>
            </w:r>
          </w:p>
        </w:tc>
      </w:tr>
      <w:tr>
        <w:tblPrEx>
          <w:tblW w:w="5000" w:type="pct"/>
          <w:jc w:val="center"/>
          <w:tblLayout w:type="fixed"/>
          <w:tblCellMar>
            <w:top w:w="0" w:type="dxa"/>
            <w:left w:w="108" w:type="dxa"/>
            <w:bottom w:w="0" w:type="dxa"/>
            <w:right w:w="108" w:type="dxa"/>
          </w:tblCellMar>
        </w:tblPrEx>
        <w:trPr>
          <w:trHeight w:val="204"/>
          <w:jc w:val="center"/>
        </w:trPr>
        <w:tc>
          <w:tcPr>
            <w:tcW w:w="720" w:type="dxa"/>
            <w:vMerge w:val="restart"/>
            <w:tcBorders>
              <w:top w:val="single" w:sz="4" w:space="0" w:color="auto"/>
              <w:left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1827" w:type="dxa"/>
            <w:vMerge w:val="restart"/>
            <w:tcBorders>
              <w:top w:val="single" w:sz="4" w:space="0" w:color="auto"/>
              <w:left w:val="single" w:sz="4" w:space="0" w:color="auto"/>
              <w:right w:val="single" w:sz="4" w:space="0" w:color="auto"/>
            </w:tcBorders>
            <w:vAlign w:val="center"/>
          </w:tcPr>
          <w:p>
            <w:pPr>
              <w:widowControl w:val="0"/>
              <w:spacing w:line="276"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交付与验收</w:t>
            </w:r>
          </w:p>
        </w:tc>
        <w:tc>
          <w:tcPr>
            <w:tcW w:w="634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r>
              <w:rPr>
                <w:rFonts w:ascii="宋体" w:eastAsia="宋体" w:hAnsi="宋体" w:cs="宋体" w:hint="eastAsia"/>
                <w:kern w:val="2"/>
                <w:sz w:val="21"/>
                <w:szCs w:val="21"/>
                <w:lang w:eastAsia="zh-CN"/>
              </w:rPr>
              <w:t>1.交付地点：深圳市区域内</w:t>
            </w:r>
            <w:r>
              <w:rPr>
                <w:rFonts w:eastAsia="宋体" w:hint="eastAsia"/>
                <w:bCs/>
                <w:kern w:val="2"/>
                <w:sz w:val="21"/>
                <w:szCs w:val="21"/>
                <w:lang w:eastAsia="zh-CN"/>
              </w:rPr>
              <w:t>采购人指定地点</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591"/>
          <w:jc w:val="center"/>
        </w:trPr>
        <w:tc>
          <w:tcPr>
            <w:tcW w:w="720"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1827"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634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r>
              <w:rPr>
                <w:rFonts w:ascii="宋体" w:eastAsia="宋体" w:hAnsi="宋体" w:cs="宋体" w:hint="eastAsia"/>
                <w:kern w:val="2"/>
                <w:sz w:val="21"/>
                <w:szCs w:val="21"/>
                <w:lang w:eastAsia="zh-CN"/>
              </w:rPr>
              <w:t>2.交付过程中所涉及的设备运输、安装调试、验收检测、提供设备操作说明书和人员意外责任等方面及其费用均由中标方负责。</w:t>
            </w:r>
          </w:p>
        </w:tc>
      </w:tr>
      <w:tr>
        <w:tblPrEx>
          <w:tblW w:w="5000" w:type="pct"/>
          <w:jc w:val="center"/>
          <w:tblLayout w:type="fixed"/>
          <w:tblCellMar>
            <w:top w:w="0" w:type="dxa"/>
            <w:left w:w="108" w:type="dxa"/>
            <w:bottom w:w="0" w:type="dxa"/>
            <w:right w:w="108" w:type="dxa"/>
          </w:tblCellMar>
        </w:tblPrEx>
        <w:trPr>
          <w:trHeight w:val="731"/>
          <w:jc w:val="center"/>
        </w:trPr>
        <w:tc>
          <w:tcPr>
            <w:tcW w:w="720"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1827"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634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kern w:val="2"/>
                <w:sz w:val="21"/>
                <w:szCs w:val="21"/>
                <w:lang w:eastAsia="zh-CN"/>
              </w:rPr>
            </w:pPr>
            <w:r>
              <w:rPr>
                <w:rFonts w:eastAsia="宋体" w:hint="eastAsia"/>
                <w:kern w:val="2"/>
                <w:sz w:val="21"/>
                <w:lang w:eastAsia="zh-CN"/>
              </w:rPr>
              <w:t>★</w:t>
            </w:r>
            <w:r>
              <w:rPr>
                <w:rFonts w:ascii="宋体" w:eastAsia="宋体" w:hAnsi="宋体" w:cs="宋体" w:hint="eastAsia"/>
                <w:kern w:val="2"/>
                <w:sz w:val="21"/>
                <w:szCs w:val="21"/>
                <w:lang w:eastAsia="zh-CN"/>
              </w:rPr>
              <w:t>3.1验收要求：中标人货物经过双方检验认可后，签署验收报告，产品保修期自验收合格之日起算，由投标人提供产品保修文件。</w:t>
            </w:r>
          </w:p>
        </w:tc>
      </w:tr>
      <w:tr>
        <w:tblPrEx>
          <w:tblW w:w="5000" w:type="pct"/>
          <w:jc w:val="center"/>
          <w:tblLayout w:type="fixed"/>
          <w:tblCellMar>
            <w:top w:w="0" w:type="dxa"/>
            <w:left w:w="108" w:type="dxa"/>
            <w:bottom w:w="0" w:type="dxa"/>
            <w:right w:w="108" w:type="dxa"/>
          </w:tblCellMar>
        </w:tblPrEx>
        <w:trPr>
          <w:trHeight w:val="903"/>
          <w:jc w:val="center"/>
        </w:trPr>
        <w:tc>
          <w:tcPr>
            <w:tcW w:w="720"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1827"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6342" w:type="dxa"/>
            <w:tcBorders>
              <w:top w:val="single" w:sz="4" w:space="0" w:color="auto"/>
              <w:left w:val="single" w:sz="4" w:space="0" w:color="auto"/>
              <w:bottom w:val="single" w:sz="4" w:space="0" w:color="auto"/>
              <w:right w:val="single" w:sz="4" w:space="0" w:color="auto"/>
            </w:tcBorders>
          </w:tcPr>
          <w:p>
            <w:pPr>
              <w:widowControl w:val="0"/>
              <w:spacing w:line="340" w:lineRule="exact"/>
              <w:jc w:val="both"/>
              <w:rPr>
                <w:rFonts w:eastAsia="宋体"/>
                <w:bCs/>
                <w:kern w:val="2"/>
                <w:sz w:val="21"/>
                <w:szCs w:val="21"/>
                <w:lang w:eastAsia="zh-CN"/>
              </w:rPr>
            </w:pPr>
            <w:r>
              <w:rPr>
                <w:rFonts w:eastAsia="宋体" w:hint="eastAsia"/>
                <w:kern w:val="2"/>
                <w:sz w:val="21"/>
                <w:lang w:eastAsia="zh-CN"/>
              </w:rPr>
              <w:t>★</w:t>
            </w:r>
            <w:r>
              <w:rPr>
                <w:rFonts w:eastAsia="宋体" w:hint="eastAsia"/>
                <w:bCs/>
                <w:kern w:val="2"/>
                <w:sz w:val="21"/>
                <w:szCs w:val="21"/>
                <w:lang w:eastAsia="zh-CN"/>
              </w:rPr>
              <w:t>3.2当满足以下条件时，采购人才向中标人签发货物验收报告：</w:t>
            </w:r>
          </w:p>
          <w:p>
            <w:pPr>
              <w:widowControl w:val="0"/>
              <w:jc w:val="both"/>
              <w:rPr>
                <w:rFonts w:eastAsia="宋体"/>
                <w:bCs/>
                <w:kern w:val="2"/>
                <w:sz w:val="21"/>
                <w:szCs w:val="21"/>
                <w:lang w:eastAsia="zh-CN"/>
              </w:rPr>
            </w:pPr>
            <w:r>
              <w:rPr>
                <w:rFonts w:eastAsia="宋体" w:hint="eastAsia"/>
                <w:bCs/>
                <w:kern w:val="2"/>
                <w:sz w:val="21"/>
                <w:szCs w:val="21"/>
                <w:lang w:eastAsia="zh-CN"/>
              </w:rPr>
              <w:t>（1）设备全新,外观无伤痕变形或明显修饰痕迹。</w:t>
            </w:r>
          </w:p>
          <w:p>
            <w:pPr>
              <w:widowControl w:val="0"/>
              <w:jc w:val="both"/>
              <w:rPr>
                <w:rFonts w:eastAsia="宋体"/>
                <w:bCs/>
                <w:kern w:val="2"/>
                <w:sz w:val="21"/>
                <w:szCs w:val="21"/>
                <w:lang w:eastAsia="zh-CN"/>
              </w:rPr>
            </w:pPr>
            <w:r>
              <w:rPr>
                <w:rFonts w:eastAsia="宋体" w:hint="eastAsia"/>
                <w:bCs/>
                <w:kern w:val="2"/>
                <w:sz w:val="21"/>
                <w:szCs w:val="21"/>
                <w:lang w:eastAsia="zh-CN"/>
              </w:rPr>
              <w:t>（2）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pPr>
              <w:widowControl w:val="0"/>
              <w:jc w:val="both"/>
              <w:rPr>
                <w:rFonts w:eastAsia="宋体"/>
                <w:bCs/>
                <w:kern w:val="2"/>
                <w:sz w:val="21"/>
                <w:szCs w:val="21"/>
                <w:lang w:eastAsia="zh-CN"/>
              </w:rPr>
            </w:pPr>
            <w:r>
              <w:rPr>
                <w:rFonts w:eastAsia="宋体" w:hint="eastAsia"/>
                <w:bCs/>
                <w:kern w:val="2"/>
                <w:sz w:val="21"/>
                <w:szCs w:val="21"/>
                <w:lang w:eastAsia="zh-CN"/>
              </w:rPr>
              <w:t>（3）技术文件资料、备件等已按规定数量移交完毕。</w:t>
            </w:r>
          </w:p>
          <w:p>
            <w:pPr>
              <w:widowControl w:val="0"/>
              <w:jc w:val="both"/>
              <w:rPr>
                <w:rFonts w:eastAsia="宋体"/>
                <w:bCs/>
                <w:kern w:val="2"/>
                <w:sz w:val="21"/>
                <w:szCs w:val="21"/>
                <w:lang w:eastAsia="zh-CN"/>
              </w:rPr>
            </w:pPr>
            <w:r>
              <w:rPr>
                <w:rFonts w:eastAsia="宋体" w:hint="eastAsia"/>
                <w:bCs/>
                <w:kern w:val="2"/>
                <w:sz w:val="21"/>
                <w:szCs w:val="21"/>
                <w:lang w:eastAsia="zh-CN"/>
              </w:rPr>
              <w:t>（4）按照招标书要求及投标文件提供的技术要求验收必须合格。</w:t>
            </w:r>
          </w:p>
          <w:p>
            <w:pPr>
              <w:widowControl w:val="0"/>
              <w:spacing w:line="340" w:lineRule="exact"/>
              <w:jc w:val="both"/>
              <w:rPr>
                <w:rFonts w:eastAsia="宋体"/>
                <w:bCs/>
                <w:kern w:val="2"/>
                <w:sz w:val="21"/>
                <w:szCs w:val="21"/>
                <w:lang w:eastAsia="zh-CN"/>
              </w:rPr>
            </w:pPr>
            <w:r>
              <w:rPr>
                <w:rFonts w:eastAsia="宋体" w:hint="eastAsia"/>
                <w:bCs/>
                <w:kern w:val="2"/>
                <w:sz w:val="21"/>
                <w:szCs w:val="21"/>
                <w:lang w:eastAsia="zh-CN"/>
              </w:rPr>
              <w:t>（5）投标人提供的各种文件载明的内容必须真实，其技术数据采购人有权要求投标人提供采购人认可的第三方按照双方同意的试验方法进行检测。检测结果必须证明投标人提供的技术数据是真实的，否则视为不合格。</w:t>
            </w:r>
          </w:p>
          <w:p>
            <w:pPr>
              <w:widowControl w:val="0"/>
              <w:spacing w:line="340" w:lineRule="exact"/>
              <w:jc w:val="both"/>
              <w:rPr>
                <w:rFonts w:eastAsia="宋体"/>
                <w:bCs/>
                <w:kern w:val="2"/>
                <w:sz w:val="21"/>
                <w:szCs w:val="21"/>
                <w:lang w:eastAsia="zh-CN"/>
              </w:rPr>
            </w:pPr>
            <w:r>
              <w:rPr>
                <w:rFonts w:eastAsia="宋体" w:hint="eastAsia"/>
                <w:bCs/>
                <w:kern w:val="2"/>
                <w:sz w:val="21"/>
                <w:szCs w:val="21"/>
                <w:lang w:eastAsia="zh-CN"/>
              </w:rPr>
              <w:t>（6）货物具备产品合格证。</w:t>
            </w:r>
          </w:p>
          <w:p>
            <w:pPr>
              <w:widowControl w:val="0"/>
              <w:spacing w:line="340" w:lineRule="exact"/>
              <w:jc w:val="both"/>
              <w:rPr>
                <w:rFonts w:eastAsia="宋体"/>
                <w:kern w:val="2"/>
                <w:sz w:val="21"/>
                <w:lang w:eastAsia="zh-CN"/>
              </w:rPr>
            </w:pPr>
            <w:r>
              <w:rPr>
                <w:rFonts w:eastAsia="宋体" w:hint="eastAsia"/>
                <w:bCs/>
                <w:kern w:val="2"/>
                <w:sz w:val="21"/>
                <w:szCs w:val="21"/>
                <w:lang w:eastAsia="zh-CN"/>
              </w:rPr>
              <w:t>（7）在货物经验收合格后，双方共同签署验收报告。</w:t>
            </w:r>
          </w:p>
        </w:tc>
      </w:tr>
      <w:tr>
        <w:tblPrEx>
          <w:tblW w:w="5000" w:type="pct"/>
          <w:jc w:val="center"/>
          <w:tblLayout w:type="fixed"/>
          <w:tblCellMar>
            <w:top w:w="0" w:type="dxa"/>
            <w:left w:w="108" w:type="dxa"/>
            <w:bottom w:w="0" w:type="dxa"/>
            <w:right w:w="108" w:type="dxa"/>
          </w:tblCellMar>
        </w:tblPrEx>
        <w:trPr>
          <w:trHeight w:val="150"/>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827"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sz w:val="21"/>
                <w:szCs w:val="21"/>
                <w:lang w:eastAsia="zh-CN"/>
              </w:rPr>
            </w:pPr>
            <w:r>
              <w:rPr>
                <w:rFonts w:ascii="宋体" w:eastAsia="宋体" w:hAnsi="宋体" w:cs="宋体" w:hint="eastAsia"/>
                <w:kern w:val="2"/>
                <w:sz w:val="21"/>
                <w:szCs w:val="21"/>
                <w:lang w:eastAsia="zh-CN"/>
              </w:rPr>
              <w:t>支付方式</w:t>
            </w:r>
          </w:p>
        </w:tc>
        <w:tc>
          <w:tcPr>
            <w:tcW w:w="6342" w:type="dxa"/>
            <w:tcBorders>
              <w:top w:val="single" w:sz="4" w:space="0" w:color="auto"/>
              <w:left w:val="single" w:sz="4" w:space="0" w:color="auto"/>
              <w:bottom w:val="single" w:sz="4" w:space="0" w:color="auto"/>
              <w:right w:val="single" w:sz="4" w:space="0" w:color="auto"/>
            </w:tcBorders>
          </w:tcPr>
          <w:p>
            <w:pPr>
              <w:widowControl/>
              <w:spacing w:line="276" w:lineRule="auto"/>
              <w:jc w:val="left"/>
              <w:rPr>
                <w:rFonts w:ascii="宋体" w:eastAsia="宋体" w:hAnsi="宋体" w:cs="宋体" w:hint="eastAsia"/>
                <w:kern w:val="2"/>
                <w:sz w:val="21"/>
                <w:szCs w:val="21"/>
                <w:lang w:eastAsia="zh-CN"/>
              </w:rPr>
            </w:pPr>
            <w:r>
              <w:rPr>
                <w:rFonts w:eastAsia="宋体" w:hint="eastAsia"/>
                <w:kern w:val="2"/>
                <w:sz w:val="21"/>
                <w:lang w:eastAsia="zh-CN"/>
              </w:rPr>
              <w:t>★</w:t>
            </w:r>
            <w:r>
              <w:rPr>
                <w:rFonts w:ascii="宋体" w:eastAsia="宋体" w:hAnsi="宋体" w:cs="宋体"/>
                <w:kern w:val="2"/>
                <w:sz w:val="21"/>
                <w:szCs w:val="21"/>
                <w:lang w:eastAsia="zh-CN"/>
              </w:rPr>
              <w:t>首</w:t>
            </w:r>
            <w:r>
              <w:rPr>
                <w:rFonts w:ascii="宋体" w:eastAsia="宋体" w:hAnsi="宋体" w:cs="宋体" w:hint="eastAsia"/>
                <w:kern w:val="2"/>
                <w:sz w:val="21"/>
                <w:szCs w:val="21"/>
                <w:lang w:eastAsia="zh-CN"/>
              </w:rPr>
              <w:t>款：签订合同</w:t>
            </w:r>
            <w:r>
              <w:rPr>
                <w:rFonts w:ascii="宋体" w:eastAsia="宋体" w:hAnsi="宋体" w:cs="宋体" w:hint="eastAsia"/>
                <w:kern w:val="2"/>
                <w:sz w:val="21"/>
                <w:szCs w:val="21"/>
                <w:lang w:eastAsia="zh-CN"/>
              </w:rPr>
              <w:t>并收到合法发票后10个工作日内</w:t>
            </w:r>
            <w:r>
              <w:rPr>
                <w:rFonts w:ascii="宋体" w:eastAsia="宋体" w:hAnsi="宋体" w:cs="宋体" w:hint="eastAsia"/>
                <w:kern w:val="2"/>
                <w:sz w:val="21"/>
                <w:szCs w:val="21"/>
                <w:lang w:eastAsia="zh-CN"/>
              </w:rPr>
              <w:t>支付</w:t>
            </w:r>
            <w:r>
              <w:rPr>
                <w:rFonts w:ascii="宋体" w:eastAsia="宋体" w:hAnsi="宋体" w:cs="宋体" w:hint="eastAsia"/>
                <w:kern w:val="2"/>
                <w:sz w:val="21"/>
                <w:szCs w:val="21"/>
                <w:lang w:eastAsia="zh-CN"/>
              </w:rPr>
              <w:t>不超过中标金额的</w:t>
            </w:r>
            <w:r>
              <w:rPr>
                <w:rFonts w:ascii="宋体" w:eastAsia="宋体" w:hAnsi="宋体" w:cs="宋体" w:hint="eastAsia"/>
                <w:kern w:val="2"/>
                <w:sz w:val="21"/>
                <w:szCs w:val="21"/>
                <w:lang w:eastAsia="zh-CN"/>
              </w:rPr>
              <w:t>5</w:t>
            </w:r>
            <w:r>
              <w:rPr>
                <w:rFonts w:ascii="宋体" w:eastAsia="宋体" w:hAnsi="宋体" w:cs="宋体"/>
                <w:kern w:val="2"/>
                <w:sz w:val="21"/>
                <w:szCs w:val="21"/>
                <w:lang w:eastAsia="zh-CN"/>
              </w:rPr>
              <w:t>0%</w:t>
            </w:r>
            <w:r>
              <w:rPr>
                <w:rFonts w:ascii="宋体" w:eastAsia="宋体" w:hAnsi="宋体" w:cs="宋体" w:hint="eastAsia"/>
                <w:kern w:val="2"/>
                <w:sz w:val="21"/>
                <w:szCs w:val="21"/>
                <w:lang w:eastAsia="zh-CN"/>
              </w:rPr>
              <w:t>；</w:t>
            </w:r>
          </w:p>
          <w:p>
            <w:pPr>
              <w:widowControl/>
              <w:spacing w:line="276" w:lineRule="auto"/>
              <w:jc w:val="left"/>
              <w:rPr>
                <w:rFonts w:ascii="宋体" w:eastAsia="宋体" w:hAnsi="宋体" w:cs="宋体"/>
                <w:sz w:val="21"/>
                <w:szCs w:val="21"/>
                <w:lang w:eastAsia="zh-CN"/>
              </w:rPr>
            </w:pPr>
            <w:r>
              <w:rPr>
                <w:rFonts w:ascii="宋体" w:eastAsia="宋体" w:hAnsi="宋体" w:cs="宋体"/>
                <w:kern w:val="2"/>
                <w:sz w:val="21"/>
                <w:szCs w:val="21"/>
                <w:lang w:eastAsia="zh-CN"/>
              </w:rPr>
              <w:t>尾款：</w:t>
            </w:r>
            <w:r>
              <w:rPr>
                <w:rFonts w:ascii="宋体" w:eastAsia="宋体" w:hAnsi="宋体" w:cs="宋体" w:hint="eastAsia"/>
                <w:kern w:val="2"/>
                <w:sz w:val="21"/>
                <w:szCs w:val="21"/>
                <w:lang w:eastAsia="zh-CN"/>
              </w:rPr>
              <w:t>所有货品送达甲方指定仓库经验收合格并收到合法发票后10个工作日内支付合同</w:t>
            </w:r>
            <w:r>
              <w:rPr>
                <w:rFonts w:ascii="宋体" w:eastAsia="宋体" w:hAnsi="宋体" w:cs="宋体" w:hint="eastAsia"/>
                <w:kern w:val="2"/>
                <w:sz w:val="21"/>
                <w:szCs w:val="21"/>
                <w:lang w:eastAsia="zh-CN"/>
              </w:rPr>
              <w:t>余</w:t>
            </w:r>
            <w:r>
              <w:rPr>
                <w:rFonts w:ascii="宋体" w:eastAsia="宋体" w:hAnsi="宋体" w:cs="宋体" w:hint="eastAsia"/>
                <w:kern w:val="2"/>
                <w:sz w:val="21"/>
                <w:szCs w:val="21"/>
                <w:lang w:eastAsia="zh-CN"/>
              </w:rPr>
              <w:t>款。</w:t>
            </w:r>
          </w:p>
        </w:tc>
      </w:tr>
      <w:tr>
        <w:tblPrEx>
          <w:tblW w:w="5000" w:type="pct"/>
          <w:jc w:val="center"/>
          <w:tblLayout w:type="fixed"/>
          <w:tblCellMar>
            <w:top w:w="0" w:type="dxa"/>
            <w:left w:w="108" w:type="dxa"/>
            <w:bottom w:w="0" w:type="dxa"/>
            <w:right w:w="108" w:type="dxa"/>
          </w:tblCellMar>
        </w:tblPrEx>
        <w:trPr>
          <w:trHeight w:val="702"/>
          <w:jc w:val="center"/>
        </w:trPr>
        <w:tc>
          <w:tcPr>
            <w:tcW w:w="720" w:type="dxa"/>
            <w:tcBorders>
              <w:left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1827" w:type="dxa"/>
            <w:tcBorders>
              <w:left w:val="single" w:sz="4" w:space="0" w:color="auto"/>
              <w:right w:val="single" w:sz="4" w:space="0" w:color="auto"/>
            </w:tcBorders>
            <w:vAlign w:val="center"/>
          </w:tcPr>
          <w:p>
            <w:pPr>
              <w:widowControl/>
              <w:spacing w:line="276" w:lineRule="auto"/>
              <w:jc w:val="left"/>
              <w:rPr>
                <w:rFonts w:ascii="宋体" w:eastAsia="宋体" w:hAnsi="宋体" w:cs="宋体"/>
                <w:sz w:val="21"/>
                <w:szCs w:val="21"/>
                <w:lang w:eastAsia="zh-CN"/>
              </w:rPr>
            </w:pPr>
            <w:r>
              <w:rPr>
                <w:rFonts w:ascii="宋体" w:eastAsia="宋体" w:hAnsi="宋体" w:cs="宋体" w:hint="eastAsia"/>
                <w:bCs/>
                <w:sz w:val="21"/>
                <w:szCs w:val="21"/>
                <w:lang w:eastAsia="zh-CN"/>
              </w:rPr>
              <w:t>报价要求</w:t>
            </w:r>
          </w:p>
        </w:tc>
        <w:tc>
          <w:tcPr>
            <w:tcW w:w="634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ascii="宋体" w:eastAsia="宋体" w:hAnsi="宋体" w:cs="宋体"/>
                <w:kern w:val="2"/>
                <w:sz w:val="21"/>
                <w:szCs w:val="21"/>
                <w:lang w:eastAsia="zh-CN"/>
              </w:rPr>
            </w:pPr>
            <w:r>
              <w:rPr>
                <w:rFonts w:eastAsia="宋体" w:hint="eastAsia"/>
                <w:kern w:val="2"/>
                <w:sz w:val="21"/>
                <w:lang w:eastAsia="zh-CN"/>
              </w:rPr>
              <w:t>★</w:t>
            </w:r>
            <w:r>
              <w:rPr>
                <w:rFonts w:ascii="宋体" w:eastAsia="宋体" w:hAnsi="宋体" w:cs="宋体" w:hint="eastAsia"/>
                <w:bCs/>
                <w:kern w:val="2"/>
                <w:sz w:val="21"/>
                <w:szCs w:val="21"/>
                <w:lang w:eastAsia="zh-CN"/>
              </w:rPr>
              <w:t>投标总价必须是完成该项目的一切费用总和，包括运输费、装卸费、保险费、售后服务费、国家规定的各项税费等全部费用。</w:t>
            </w:r>
          </w:p>
        </w:tc>
      </w:tr>
      <w:tr>
        <w:tblPrEx>
          <w:tblW w:w="5000" w:type="pct"/>
          <w:jc w:val="center"/>
          <w:tblLayout w:type="fixed"/>
          <w:tblCellMar>
            <w:top w:w="0" w:type="dxa"/>
            <w:left w:w="108" w:type="dxa"/>
            <w:bottom w:w="0" w:type="dxa"/>
            <w:right w:w="108" w:type="dxa"/>
          </w:tblCellMar>
        </w:tblPrEx>
        <w:trPr>
          <w:trHeight w:val="1116"/>
          <w:jc w:val="center"/>
        </w:trPr>
        <w:tc>
          <w:tcPr>
            <w:tcW w:w="720" w:type="dxa"/>
            <w:tcBorders>
              <w:left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4</w:t>
            </w:r>
          </w:p>
        </w:tc>
        <w:tc>
          <w:tcPr>
            <w:tcW w:w="1827" w:type="dxa"/>
            <w:tcBorders>
              <w:left w:val="single" w:sz="4" w:space="0" w:color="auto"/>
              <w:right w:val="single" w:sz="4" w:space="0" w:color="auto"/>
            </w:tcBorders>
            <w:vAlign w:val="center"/>
          </w:tcPr>
          <w:p>
            <w:pPr>
              <w:widowControl/>
              <w:spacing w:line="276" w:lineRule="auto"/>
              <w:jc w:val="left"/>
              <w:rPr>
                <w:rFonts w:ascii="宋体" w:eastAsia="宋体" w:hAnsi="宋体" w:cs="宋体"/>
                <w:bCs/>
                <w:sz w:val="21"/>
                <w:szCs w:val="21"/>
                <w:lang w:eastAsia="zh-CN"/>
              </w:rPr>
            </w:pPr>
            <w:r>
              <w:rPr>
                <w:rFonts w:ascii="宋体" w:eastAsia="宋体" w:hAnsi="宋体" w:cs="宋体" w:hint="eastAsia"/>
                <w:bCs/>
                <w:sz w:val="21"/>
                <w:szCs w:val="21"/>
                <w:lang w:eastAsia="zh-CN"/>
              </w:rPr>
              <w:t>知识产权</w:t>
            </w:r>
          </w:p>
        </w:tc>
        <w:tc>
          <w:tcPr>
            <w:tcW w:w="634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ascii="宋体" w:eastAsia="宋体" w:hAnsi="宋体" w:cs="宋体"/>
                <w:bCs/>
                <w:kern w:val="2"/>
                <w:sz w:val="21"/>
                <w:szCs w:val="21"/>
                <w:lang w:eastAsia="zh-CN"/>
              </w:rPr>
            </w:pPr>
            <w:r>
              <w:rPr>
                <w:rFonts w:eastAsia="宋体" w:hint="eastAsia"/>
                <w:kern w:val="2"/>
                <w:sz w:val="21"/>
                <w:lang w:eastAsia="zh-CN"/>
              </w:rPr>
              <w:t>★</w:t>
            </w:r>
            <w:r>
              <w:rPr>
                <w:rFonts w:ascii="宋体" w:eastAsia="宋体" w:hAnsi="宋体" w:cs="宋体" w:hint="eastAsia"/>
                <w:kern w:val="2"/>
                <w:sz w:val="21"/>
                <w:szCs w:val="21"/>
                <w:lang w:eastAsia="zh-CN"/>
              </w:rPr>
              <w:t>投标人保证其交付的产品不侵犯任何第三方的知识产权。如果任何第三方提出侵权，投标人必须负责与第三方交涉和承担可能发生的一切法律责任，并承担采购人因此而遭受的一切损失和费用（包括但不限于律师费、诉讼费）。</w:t>
            </w:r>
          </w:p>
        </w:tc>
      </w:tr>
      <w:tr>
        <w:tblPrEx>
          <w:tblW w:w="5000" w:type="pct"/>
          <w:jc w:val="center"/>
          <w:tblLayout w:type="fixed"/>
          <w:tblCellMar>
            <w:top w:w="0" w:type="dxa"/>
            <w:left w:w="108" w:type="dxa"/>
            <w:bottom w:w="0" w:type="dxa"/>
            <w:right w:w="108" w:type="dxa"/>
          </w:tblCellMar>
        </w:tblPrEx>
        <w:trPr>
          <w:trHeight w:val="610"/>
          <w:jc w:val="center"/>
        </w:trPr>
        <w:tc>
          <w:tcPr>
            <w:tcW w:w="720" w:type="dxa"/>
            <w:vMerge w:val="restart"/>
            <w:tcBorders>
              <w:left w:val="single" w:sz="4" w:space="0" w:color="auto"/>
              <w:right w:val="single" w:sz="4" w:space="0" w:color="auto"/>
            </w:tcBorders>
            <w:vAlign w:val="center"/>
          </w:tcPr>
          <w:p>
            <w:pPr>
              <w:widowControl w:val="0"/>
              <w:spacing w:line="276" w:lineRule="auto"/>
              <w:jc w:val="center"/>
              <w:rPr>
                <w:rFonts w:ascii="宋体" w:eastAsia="宋体" w:hAnsi="宋体"/>
                <w:bCs/>
                <w:kern w:val="2"/>
                <w:sz w:val="21"/>
                <w:szCs w:val="21"/>
                <w:lang w:eastAsia="zh-CN"/>
              </w:rPr>
            </w:pPr>
            <w:r>
              <w:rPr>
                <w:rFonts w:ascii="宋体" w:eastAsia="宋体" w:hAnsi="宋体" w:hint="eastAsia"/>
                <w:bCs/>
                <w:kern w:val="2"/>
                <w:sz w:val="21"/>
                <w:szCs w:val="21"/>
                <w:lang w:eastAsia="zh-CN"/>
              </w:rPr>
              <w:t>5</w:t>
            </w:r>
          </w:p>
        </w:tc>
        <w:tc>
          <w:tcPr>
            <w:tcW w:w="1827" w:type="dxa"/>
            <w:vMerge w:val="restart"/>
            <w:tcBorders>
              <w:left w:val="single" w:sz="4" w:space="0" w:color="auto"/>
              <w:right w:val="single" w:sz="4" w:space="0" w:color="auto"/>
            </w:tcBorders>
            <w:vAlign w:val="center"/>
          </w:tcPr>
          <w:p>
            <w:pPr>
              <w:widowControl w:val="0"/>
              <w:spacing w:line="276" w:lineRule="auto"/>
              <w:jc w:val="left"/>
              <w:rPr>
                <w:rFonts w:ascii="宋体" w:eastAsia="宋体" w:hAnsi="宋体" w:cs="宋体"/>
                <w:bCs/>
                <w:sz w:val="21"/>
                <w:szCs w:val="21"/>
                <w:lang w:eastAsia="zh-CN"/>
              </w:rPr>
            </w:pPr>
            <w:r>
              <w:rPr>
                <w:rFonts w:ascii="宋体" w:eastAsia="宋体" w:hAnsi="宋体" w:cs="宋体" w:hint="eastAsia"/>
                <w:bCs/>
                <w:sz w:val="21"/>
                <w:szCs w:val="21"/>
                <w:lang w:eastAsia="zh-CN"/>
              </w:rPr>
              <w:t>关于违约</w:t>
            </w:r>
          </w:p>
        </w:tc>
        <w:tc>
          <w:tcPr>
            <w:tcW w:w="634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ascii="Calibri" w:eastAsia="宋体" w:hAnsi="Calibri"/>
                <w:bCs/>
                <w:kern w:val="2"/>
                <w:sz w:val="21"/>
                <w:szCs w:val="22"/>
                <w:lang w:eastAsia="zh-CN"/>
              </w:rPr>
            </w:pPr>
            <w:r>
              <w:rPr>
                <w:rFonts w:ascii="宋体" w:eastAsia="宋体" w:hAnsi="宋体" w:cs="宋体" w:hint="eastAsia"/>
                <w:bCs/>
                <w:kern w:val="2"/>
                <w:sz w:val="21"/>
                <w:szCs w:val="21"/>
                <w:lang w:eastAsia="zh-CN"/>
              </w:rPr>
              <w:t>1.中标人不能交货的，需偿付不能交货部分货款的</w:t>
            </w:r>
            <w:r>
              <w:rPr>
                <w:rFonts w:ascii="宋体" w:eastAsia="宋体" w:hAnsi="宋体" w:cs="宋体" w:hint="eastAsia"/>
                <w:bCs/>
                <w:kern w:val="2"/>
                <w:sz w:val="21"/>
                <w:szCs w:val="21"/>
                <w:u w:val="single"/>
                <w:lang w:eastAsia="zh-CN"/>
              </w:rPr>
              <w:t xml:space="preserve"> 5 </w:t>
            </w:r>
            <w:r>
              <w:rPr>
                <w:rFonts w:ascii="宋体" w:eastAsia="宋体" w:hAnsi="宋体" w:cs="宋体" w:hint="eastAsia"/>
                <w:bCs/>
                <w:kern w:val="2"/>
                <w:sz w:val="21"/>
                <w:szCs w:val="21"/>
                <w:lang w:eastAsia="zh-CN"/>
              </w:rPr>
              <w:t>%的违约金并按主管部门相关规定处理。</w:t>
            </w:r>
          </w:p>
        </w:tc>
      </w:tr>
      <w:tr>
        <w:tblPrEx>
          <w:tblW w:w="5000" w:type="pct"/>
          <w:jc w:val="center"/>
          <w:tblLayout w:type="fixed"/>
          <w:tblCellMar>
            <w:top w:w="0" w:type="dxa"/>
            <w:left w:w="108" w:type="dxa"/>
            <w:bottom w:w="0" w:type="dxa"/>
            <w:right w:w="108" w:type="dxa"/>
          </w:tblCellMar>
        </w:tblPrEx>
        <w:trPr>
          <w:trHeight w:val="590"/>
          <w:jc w:val="center"/>
        </w:trPr>
        <w:tc>
          <w:tcPr>
            <w:tcW w:w="720" w:type="dxa"/>
            <w:vMerge/>
            <w:tcBorders>
              <w:left w:val="single" w:sz="4" w:space="0" w:color="auto"/>
              <w:right w:val="single" w:sz="4" w:space="0" w:color="auto"/>
            </w:tcBorders>
          </w:tcPr>
          <w:p>
            <w:pPr>
              <w:widowControl/>
              <w:wordWrap w:val="0"/>
              <w:spacing w:before="100" w:beforeAutospacing="1" w:after="100" w:afterAutospacing="1" w:line="276" w:lineRule="auto"/>
              <w:jc w:val="center"/>
              <w:rPr>
                <w:rFonts w:ascii="宋体" w:eastAsia="宋体" w:hAnsi="宋体" w:cs="宋体"/>
                <w:sz w:val="21"/>
                <w:szCs w:val="21"/>
                <w:lang w:eastAsia="zh-CN"/>
              </w:rPr>
            </w:pPr>
          </w:p>
        </w:tc>
        <w:tc>
          <w:tcPr>
            <w:tcW w:w="1827" w:type="dxa"/>
            <w:vMerge/>
            <w:tcBorders>
              <w:left w:val="single" w:sz="4" w:space="0" w:color="auto"/>
              <w:right w:val="single" w:sz="4" w:space="0" w:color="auto"/>
            </w:tcBorders>
          </w:tcPr>
          <w:p>
            <w:pPr>
              <w:widowControl w:val="0"/>
              <w:spacing w:line="276" w:lineRule="auto"/>
              <w:jc w:val="left"/>
              <w:rPr>
                <w:rFonts w:ascii="宋体" w:eastAsia="宋体" w:hAnsi="宋体" w:cs="宋体"/>
                <w:bCs/>
                <w:sz w:val="21"/>
                <w:szCs w:val="21"/>
                <w:lang w:eastAsia="zh-CN"/>
              </w:rPr>
            </w:pPr>
          </w:p>
        </w:tc>
        <w:tc>
          <w:tcPr>
            <w:tcW w:w="6342" w:type="dxa"/>
          </w:tcPr>
          <w:p>
            <w:pPr>
              <w:widowControl w:val="0"/>
              <w:spacing w:line="276" w:lineRule="auto"/>
              <w:jc w:val="both"/>
              <w:rPr>
                <w:rFonts w:ascii="Calibri" w:eastAsia="宋体" w:hAnsi="Calibri"/>
                <w:bCs/>
                <w:color w:val="FF0000"/>
                <w:kern w:val="2"/>
                <w:sz w:val="21"/>
                <w:szCs w:val="22"/>
                <w:lang w:eastAsia="zh-CN"/>
              </w:rPr>
            </w:pPr>
            <w:r>
              <w:rPr>
                <w:rFonts w:ascii="宋体" w:eastAsia="宋体" w:hAnsi="宋体" w:cs="宋体" w:hint="eastAsia"/>
                <w:bCs/>
                <w:kern w:val="2"/>
                <w:sz w:val="21"/>
                <w:szCs w:val="21"/>
                <w:lang w:eastAsia="zh-CN"/>
              </w:rPr>
              <w:t>2.中标人逾期交货的，将偿付合同总额的</w:t>
            </w:r>
            <w:r>
              <w:rPr>
                <w:rFonts w:ascii="宋体" w:eastAsia="宋体" w:hAnsi="宋体" w:cs="宋体" w:hint="eastAsia"/>
                <w:bCs/>
                <w:kern w:val="2"/>
                <w:sz w:val="21"/>
                <w:szCs w:val="21"/>
                <w:u w:val="single"/>
                <w:lang w:eastAsia="zh-CN"/>
              </w:rPr>
              <w:t xml:space="preserve">5 </w:t>
            </w:r>
            <w:r>
              <w:rPr>
                <w:rFonts w:ascii="宋体" w:eastAsia="宋体" w:hAnsi="宋体" w:cs="宋体" w:hint="eastAsia"/>
                <w:bCs/>
                <w:kern w:val="2"/>
                <w:sz w:val="21"/>
                <w:szCs w:val="21"/>
                <w:lang w:eastAsia="zh-CN"/>
              </w:rPr>
              <w:t>%的违约金并按主管部门相关规定处理。</w:t>
            </w:r>
          </w:p>
        </w:tc>
      </w:tr>
      <w:tr>
        <w:tblPrEx>
          <w:tblW w:w="5000" w:type="pct"/>
          <w:jc w:val="center"/>
          <w:tblLayout w:type="fixed"/>
          <w:tblCellMar>
            <w:top w:w="0" w:type="dxa"/>
            <w:left w:w="108" w:type="dxa"/>
            <w:bottom w:w="0" w:type="dxa"/>
            <w:right w:w="108" w:type="dxa"/>
          </w:tblCellMar>
        </w:tblPrEx>
        <w:trPr>
          <w:trHeight w:val="981"/>
          <w:jc w:val="center"/>
        </w:trPr>
        <w:tc>
          <w:tcPr>
            <w:tcW w:w="720" w:type="dxa"/>
            <w:vMerge/>
            <w:tcBorders>
              <w:left w:val="single" w:sz="4" w:space="0" w:color="auto"/>
              <w:right w:val="single" w:sz="4" w:space="0" w:color="auto"/>
            </w:tcBorders>
          </w:tcPr>
          <w:p>
            <w:pPr>
              <w:widowControl/>
              <w:wordWrap w:val="0"/>
              <w:spacing w:before="100" w:beforeAutospacing="1" w:after="100" w:afterAutospacing="1" w:line="276" w:lineRule="auto"/>
              <w:jc w:val="center"/>
              <w:rPr>
                <w:rFonts w:ascii="宋体" w:eastAsia="宋体" w:hAnsi="宋体" w:cs="宋体"/>
                <w:sz w:val="21"/>
                <w:szCs w:val="21"/>
                <w:lang w:eastAsia="zh-CN"/>
              </w:rPr>
            </w:pPr>
          </w:p>
        </w:tc>
        <w:tc>
          <w:tcPr>
            <w:tcW w:w="1827" w:type="dxa"/>
            <w:vMerge/>
            <w:tcBorders>
              <w:left w:val="single" w:sz="4" w:space="0" w:color="auto"/>
              <w:right w:val="single" w:sz="4" w:space="0" w:color="auto"/>
            </w:tcBorders>
          </w:tcPr>
          <w:p>
            <w:pPr>
              <w:widowControl w:val="0"/>
              <w:spacing w:line="276" w:lineRule="auto"/>
              <w:jc w:val="left"/>
              <w:rPr>
                <w:rFonts w:ascii="宋体" w:eastAsia="宋体" w:hAnsi="宋体" w:cs="宋体"/>
                <w:bCs/>
                <w:sz w:val="21"/>
                <w:szCs w:val="21"/>
                <w:lang w:eastAsia="zh-CN"/>
              </w:rPr>
            </w:pPr>
          </w:p>
        </w:tc>
        <w:tc>
          <w:tcPr>
            <w:tcW w:w="6342" w:type="dxa"/>
          </w:tcPr>
          <w:p>
            <w:pPr>
              <w:widowControl w:val="0"/>
              <w:spacing w:line="276" w:lineRule="auto"/>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3.中标人所交付产品不符合其投标承诺的，或在投标阶段为了中标而盲目虚假承诺、低价恶性竞争，在履约阶段则通过偷工减料、以次充好而获取利润的，将偿付合同总额的</w:t>
            </w:r>
            <w:r>
              <w:rPr>
                <w:rFonts w:ascii="宋体" w:eastAsia="宋体" w:hAnsi="宋体" w:cs="宋体" w:hint="eastAsia"/>
                <w:bCs/>
                <w:kern w:val="2"/>
                <w:sz w:val="21"/>
                <w:szCs w:val="21"/>
                <w:u w:val="single"/>
                <w:lang w:eastAsia="zh-CN"/>
              </w:rPr>
              <w:t xml:space="preserve">10 </w:t>
            </w:r>
            <w:r>
              <w:rPr>
                <w:rFonts w:ascii="宋体" w:eastAsia="宋体" w:hAnsi="宋体" w:cs="宋体" w:hint="eastAsia"/>
                <w:bCs/>
                <w:kern w:val="2"/>
                <w:sz w:val="21"/>
                <w:szCs w:val="21"/>
                <w:lang w:eastAsia="zh-CN"/>
              </w:rPr>
              <w:t>%的违约金；</w:t>
            </w:r>
          </w:p>
        </w:tc>
      </w:tr>
      <w:tr>
        <w:tblPrEx>
          <w:tblW w:w="5000" w:type="pct"/>
          <w:jc w:val="center"/>
          <w:tblLayout w:type="fixed"/>
          <w:tblCellMar>
            <w:top w:w="0" w:type="dxa"/>
            <w:left w:w="108" w:type="dxa"/>
            <w:bottom w:w="0" w:type="dxa"/>
            <w:right w:w="108" w:type="dxa"/>
          </w:tblCellMar>
        </w:tblPrEx>
        <w:trPr>
          <w:trHeight w:val="625"/>
          <w:jc w:val="center"/>
        </w:trPr>
        <w:tc>
          <w:tcPr>
            <w:tcW w:w="720" w:type="dxa"/>
            <w:vMerge/>
            <w:tcBorders>
              <w:left w:val="single" w:sz="4" w:space="0" w:color="auto"/>
              <w:right w:val="single" w:sz="4" w:space="0" w:color="auto"/>
            </w:tcBorders>
          </w:tcPr>
          <w:p>
            <w:pPr>
              <w:widowControl/>
              <w:wordWrap w:val="0"/>
              <w:spacing w:before="100" w:beforeAutospacing="1" w:after="100" w:afterAutospacing="1" w:line="276" w:lineRule="auto"/>
              <w:jc w:val="center"/>
              <w:rPr>
                <w:rFonts w:ascii="宋体" w:eastAsia="宋体" w:hAnsi="宋体" w:cs="宋体"/>
                <w:sz w:val="21"/>
                <w:szCs w:val="21"/>
                <w:lang w:eastAsia="zh-CN"/>
              </w:rPr>
            </w:pPr>
          </w:p>
        </w:tc>
        <w:tc>
          <w:tcPr>
            <w:tcW w:w="1827" w:type="dxa"/>
            <w:vMerge/>
            <w:tcBorders>
              <w:left w:val="single" w:sz="4" w:space="0" w:color="auto"/>
              <w:right w:val="single" w:sz="4" w:space="0" w:color="auto"/>
            </w:tcBorders>
          </w:tcPr>
          <w:p>
            <w:pPr>
              <w:widowControl w:val="0"/>
              <w:spacing w:line="276" w:lineRule="auto"/>
              <w:jc w:val="left"/>
              <w:rPr>
                <w:rFonts w:ascii="宋体" w:eastAsia="宋体" w:hAnsi="宋体" w:cs="宋体"/>
                <w:bCs/>
                <w:sz w:val="21"/>
                <w:szCs w:val="21"/>
                <w:lang w:eastAsia="zh-CN"/>
              </w:rPr>
            </w:pPr>
          </w:p>
        </w:tc>
        <w:tc>
          <w:tcPr>
            <w:tcW w:w="6342" w:type="dxa"/>
          </w:tcPr>
          <w:p>
            <w:pPr>
              <w:widowControl w:val="0"/>
              <w:spacing w:line="276" w:lineRule="auto"/>
              <w:jc w:val="both"/>
              <w:rPr>
                <w:rFonts w:ascii="Calibri" w:eastAsia="宋体" w:hAnsi="Calibri"/>
                <w:bCs/>
                <w:color w:val="FF0000"/>
                <w:kern w:val="2"/>
                <w:sz w:val="21"/>
                <w:szCs w:val="22"/>
                <w:lang w:eastAsia="zh-CN"/>
              </w:rPr>
            </w:pPr>
            <w:r>
              <w:rPr>
                <w:rFonts w:ascii="宋体" w:eastAsia="宋体" w:hAnsi="宋体" w:cs="宋体" w:hint="eastAsia"/>
                <w:bCs/>
                <w:kern w:val="2"/>
                <w:sz w:val="21"/>
                <w:szCs w:val="21"/>
                <w:lang w:eastAsia="zh-CN"/>
              </w:rPr>
              <w:t>4.被履约评价工作实施机构评为履约等级“差”的按主管部门相关规定处理。</w:t>
            </w:r>
          </w:p>
        </w:tc>
      </w:tr>
      <w:tr>
        <w:tblPrEx>
          <w:tblW w:w="5000" w:type="pct"/>
          <w:jc w:val="center"/>
          <w:tblLayout w:type="fixed"/>
          <w:tblCellMar>
            <w:top w:w="0" w:type="dxa"/>
            <w:left w:w="108" w:type="dxa"/>
            <w:bottom w:w="0" w:type="dxa"/>
            <w:right w:w="108" w:type="dxa"/>
          </w:tblCellMar>
        </w:tblPrEx>
        <w:trPr>
          <w:trHeight w:val="1138"/>
          <w:jc w:val="center"/>
        </w:trPr>
        <w:tc>
          <w:tcPr>
            <w:tcW w:w="720" w:type="dxa"/>
            <w:vMerge w:val="restart"/>
            <w:tcBorders>
              <w:left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1827" w:type="dxa"/>
            <w:vMerge w:val="restart"/>
            <w:tcBorders>
              <w:left w:val="single" w:sz="4" w:space="0" w:color="auto"/>
              <w:right w:val="single" w:sz="4" w:space="0" w:color="auto"/>
            </w:tcBorders>
            <w:vAlign w:val="center"/>
          </w:tcPr>
          <w:p>
            <w:pPr>
              <w:widowControl w:val="0"/>
              <w:spacing w:line="276" w:lineRule="auto"/>
              <w:jc w:val="center"/>
              <w:rPr>
                <w:rFonts w:ascii="宋体" w:eastAsia="宋体" w:hAnsi="宋体" w:cs="宋体"/>
                <w:bCs/>
                <w:sz w:val="21"/>
                <w:szCs w:val="21"/>
                <w:lang w:eastAsia="zh-CN"/>
              </w:rPr>
            </w:pPr>
            <w:r>
              <w:rPr>
                <w:rFonts w:ascii="宋体" w:eastAsia="宋体" w:hAnsi="宋体" w:cs="宋体" w:hint="eastAsia"/>
                <w:bCs/>
                <w:sz w:val="21"/>
                <w:szCs w:val="21"/>
                <w:lang w:eastAsia="zh-CN"/>
              </w:rPr>
              <w:t>争议的解决</w:t>
            </w:r>
          </w:p>
        </w:tc>
        <w:tc>
          <w:tcPr>
            <w:tcW w:w="6342" w:type="dxa"/>
          </w:tcPr>
          <w:p>
            <w:pPr>
              <w:widowControl w:val="0"/>
              <w:spacing w:line="276" w:lineRule="auto"/>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1.因货物的质量问题发生争议的，应当邀请</w:t>
            </w:r>
            <w:r>
              <w:rPr>
                <w:rFonts w:eastAsia="宋体" w:hint="eastAsia"/>
                <w:kern w:val="2"/>
                <w:sz w:val="21"/>
                <w:lang w:eastAsia="zh-CN"/>
              </w:rPr>
              <w:t>具有CMA资质的第三方机构</w:t>
            </w:r>
            <w:r>
              <w:rPr>
                <w:rFonts w:ascii="宋体" w:eastAsia="宋体" w:hAnsi="宋体" w:cs="宋体" w:hint="eastAsia"/>
                <w:bCs/>
                <w:kern w:val="2"/>
                <w:sz w:val="21"/>
                <w:szCs w:val="21"/>
                <w:lang w:eastAsia="zh-CN"/>
              </w:rPr>
              <w:t>对货物质量进行鉴定。货物符合标准的，鉴定费由采购人承担；货物不符合质量标准的，鉴定费由中标人承担。</w:t>
            </w:r>
          </w:p>
        </w:tc>
      </w:tr>
      <w:tr>
        <w:tblPrEx>
          <w:tblW w:w="5000" w:type="pct"/>
          <w:jc w:val="center"/>
          <w:tblLayout w:type="fixed"/>
          <w:tblCellMar>
            <w:top w:w="0" w:type="dxa"/>
            <w:left w:w="108" w:type="dxa"/>
            <w:bottom w:w="0" w:type="dxa"/>
            <w:right w:w="108" w:type="dxa"/>
          </w:tblCellMar>
        </w:tblPrEx>
        <w:trPr>
          <w:trHeight w:val="1034"/>
          <w:jc w:val="center"/>
        </w:trPr>
        <w:tc>
          <w:tcPr>
            <w:tcW w:w="720"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p>
        </w:tc>
        <w:tc>
          <w:tcPr>
            <w:tcW w:w="1827" w:type="dxa"/>
            <w:vMerge/>
            <w:tcBorders>
              <w:left w:val="single" w:sz="4" w:space="0" w:color="auto"/>
              <w:right w:val="single" w:sz="4" w:space="0" w:color="auto"/>
            </w:tcBorders>
            <w:vAlign w:val="center"/>
          </w:tcPr>
          <w:p>
            <w:pPr>
              <w:widowControl w:val="0"/>
              <w:spacing w:line="276" w:lineRule="auto"/>
              <w:jc w:val="center"/>
              <w:rPr>
                <w:rFonts w:ascii="宋体" w:eastAsia="宋体" w:hAnsi="宋体" w:cs="宋体"/>
                <w:bCs/>
                <w:sz w:val="21"/>
                <w:szCs w:val="21"/>
                <w:lang w:eastAsia="zh-CN"/>
              </w:rPr>
            </w:pPr>
          </w:p>
        </w:tc>
        <w:tc>
          <w:tcPr>
            <w:tcW w:w="6342" w:type="dxa"/>
          </w:tcPr>
          <w:p>
            <w:pPr>
              <w:widowControl w:val="0"/>
              <w:spacing w:line="276" w:lineRule="auto"/>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2.因履行本合同引起的或与本合同有关的争议，双方应首先通过友好协商解决，如果协商不能解决争议，则向采购人所在地有管辖权的人民法院提起诉讼；</w:t>
            </w:r>
          </w:p>
        </w:tc>
      </w:tr>
    </w:tbl>
    <w:p>
      <w:pPr>
        <w:widowControl w:val="0"/>
        <w:spacing w:before="78" w:beforeLines="25" w:after="78" w:afterLines="25"/>
        <w:ind w:firstLine="0"/>
        <w:jc w:val="both"/>
        <w:rPr>
          <w:rFonts w:ascii="宋体" w:eastAsia="宋体" w:hAnsi="宋体"/>
          <w:kern w:val="2"/>
          <w:sz w:val="21"/>
          <w:szCs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1、本项目投标报价采用包干制，应包括成本、法定税费和相应的利润，应涵盖本项目采购范围和采购文件所列的各项内容中所述的全部。由投标人根据采购需求自行测算投标报价；一经中标，投标报价即作为中标单位与采购人签订的合同金额。</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2、投标人应充分了解项目的位置、情况、道路及任何其他足以影响投标报价的情况，任何因忽视或误解项目情况而导致的索赔或服务期限延长申请将不获批准。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5、除采购合同继续履行将损害国家利益和社会公共利益外，双方当事人不得擅自变更、中止或者终止合同。</w:t>
      </w:r>
    </w:p>
    <w:p>
      <w:pPr>
        <w:widowControl w:val="0"/>
        <w:spacing w:line="360" w:lineRule="auto"/>
        <w:jc w:val="both"/>
        <w:rPr>
          <w:rFonts w:ascii="宋体" w:eastAsia="宋体" w:hAnsi="宋体"/>
          <w:b/>
          <w:bCs/>
          <w:kern w:val="2"/>
          <w:lang w:eastAsia="zh-CN"/>
        </w:rPr>
      </w:pPr>
    </w:p>
    <w:p>
      <w:pPr>
        <w:keepNext/>
        <w:keepLines/>
        <w:widowControl w:val="0"/>
        <w:adjustRightInd w:val="0"/>
        <w:spacing w:before="156" w:beforeLines="50" w:after="156" w:afterLines="50" w:line="240" w:lineRule="auto"/>
        <w:ind w:firstLine="42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七、样品要求</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（一）一般性规定和要求</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1、投标样品上需标注“项目名称及项目编号、样品编号、样品名称”等信息，但不得显示指向任何投标供应商的信息、生产厂家的商标，或者其他的标记标识。需要安装的投标样品需为安装完整的成品，由投标供应商自行组织安装。</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2、样品递交签到：</w:t>
      </w:r>
    </w:p>
    <w:p>
      <w:pPr>
        <w:widowControl w:val="0"/>
        <w:ind w:firstLine="420" w:firstLineChars="200"/>
        <w:jc w:val="both"/>
        <w:rPr>
          <w:rFonts w:ascii="宋体" w:eastAsia="宋体" w:hAnsi="宋体" w:cs="宋体"/>
          <w:b/>
          <w:bCs/>
          <w:color w:val="FF0000"/>
          <w:kern w:val="2"/>
          <w:sz w:val="21"/>
          <w:lang w:eastAsia="zh-CN"/>
        </w:rPr>
      </w:pPr>
      <w:r>
        <w:rPr>
          <w:rFonts w:ascii="宋体" w:eastAsia="宋体" w:hAnsi="宋体" w:cs="宋体" w:hint="eastAsia"/>
          <w:bCs/>
          <w:kern w:val="2"/>
          <w:sz w:val="21"/>
          <w:szCs w:val="21"/>
          <w:lang w:eastAsia="zh-CN"/>
        </w:rPr>
        <w:t>投标供应商授权人需在</w:t>
      </w:r>
      <w:r>
        <w:rPr>
          <w:rFonts w:ascii="宋体" w:eastAsia="宋体" w:hAnsi="宋体" w:cs="宋体" w:hint="eastAsia"/>
          <w:b/>
          <w:bCs/>
          <w:color w:val="FF0000"/>
          <w:kern w:val="2"/>
          <w:sz w:val="21"/>
          <w:szCs w:val="21"/>
          <w:lang w:eastAsia="zh-CN"/>
        </w:rPr>
        <w:t>本项目开标当日9:15</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00</w:t>
      </w:r>
      <w:r>
        <w:rPr>
          <w:rFonts w:ascii="宋体" w:eastAsia="宋体" w:hAnsi="宋体" w:cs="宋体" w:hint="eastAsia"/>
          <w:b/>
          <w:bCs/>
          <w:color w:val="FF0000"/>
          <w:kern w:val="2"/>
          <w:sz w:val="21"/>
          <w:szCs w:val="21"/>
          <w:lang w:eastAsia="zh-CN"/>
        </w:rPr>
        <w:t>-9:30</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00</w:t>
      </w:r>
      <w:r>
        <w:rPr>
          <w:rFonts w:ascii="宋体" w:eastAsia="宋体" w:hAnsi="宋体" w:cs="宋体" w:hint="eastAsia"/>
          <w:b/>
          <w:bCs/>
          <w:color w:val="FF0000"/>
          <w:kern w:val="2"/>
          <w:sz w:val="21"/>
          <w:szCs w:val="21"/>
          <w:lang w:eastAsia="zh-CN"/>
        </w:rPr>
        <w:t>（投标截止时间为上午时适用）,14:15</w:t>
      </w:r>
      <w:r>
        <w:rPr>
          <w:rFonts w:ascii="宋体" w:eastAsia="宋体" w:hAnsi="宋体" w:cs="宋体" w:hint="eastAsia"/>
          <w:b/>
          <w:bCs/>
          <w:color w:val="FF0000"/>
          <w:kern w:val="2"/>
          <w:sz w:val="21"/>
          <w:szCs w:val="21"/>
          <w:lang w:eastAsia="zh-CN"/>
        </w:rPr>
        <w:t>:00</w:t>
      </w:r>
      <w:r>
        <w:rPr>
          <w:rFonts w:ascii="宋体" w:eastAsia="宋体" w:hAnsi="宋体" w:cs="宋体" w:hint="eastAsia"/>
          <w:b/>
          <w:bCs/>
          <w:color w:val="FF0000"/>
          <w:kern w:val="2"/>
          <w:sz w:val="21"/>
          <w:szCs w:val="21"/>
          <w:lang w:eastAsia="zh-CN"/>
        </w:rPr>
        <w:t>-14:30</w:t>
      </w:r>
      <w:r>
        <w:rPr>
          <w:rFonts w:ascii="宋体" w:eastAsia="宋体" w:hAnsi="宋体" w:cs="宋体" w:hint="eastAsia"/>
          <w:b/>
          <w:bCs/>
          <w:color w:val="FF0000"/>
          <w:kern w:val="2"/>
          <w:sz w:val="21"/>
          <w:szCs w:val="21"/>
          <w:lang w:eastAsia="zh-CN"/>
        </w:rPr>
        <w:t>:00</w:t>
      </w:r>
      <w:r>
        <w:rPr>
          <w:rFonts w:ascii="宋体" w:eastAsia="宋体" w:hAnsi="宋体" w:cs="宋体" w:hint="eastAsia"/>
          <w:b/>
          <w:bCs/>
          <w:color w:val="FF0000"/>
          <w:kern w:val="2"/>
          <w:sz w:val="21"/>
          <w:szCs w:val="21"/>
          <w:lang w:eastAsia="zh-CN"/>
        </w:rPr>
        <w:t>（投标截止时间为下午时适用）到签到地点（深圳市南山区西丽街道沙河西路3185号智谷产业园A座深圳交易集团总部大楼3楼）</w:t>
      </w:r>
      <w:r>
        <w:rPr>
          <w:rFonts w:ascii="宋体" w:eastAsia="宋体" w:hAnsi="宋体" w:cs="宋体" w:hint="eastAsia"/>
          <w:bCs/>
          <w:kern w:val="2"/>
          <w:sz w:val="21"/>
          <w:szCs w:val="21"/>
          <w:lang w:eastAsia="zh-CN"/>
        </w:rPr>
        <w:t>，提供</w:t>
      </w:r>
      <w:r>
        <w:rPr>
          <w:rFonts w:ascii="宋体" w:eastAsia="宋体" w:hAnsi="宋体" w:cs="宋体" w:hint="eastAsia"/>
          <w:kern w:val="2"/>
          <w:sz w:val="21"/>
          <w:szCs w:val="21"/>
          <w:lang w:eastAsia="zh-CN"/>
        </w:rPr>
        <w:t>样品放置授权委托书</w:t>
      </w:r>
      <w:r>
        <w:rPr>
          <w:rFonts w:ascii="宋体" w:eastAsia="宋体" w:hAnsi="宋体" w:cs="宋体" w:hint="eastAsia"/>
          <w:bCs/>
          <w:kern w:val="2"/>
          <w:sz w:val="21"/>
          <w:szCs w:val="21"/>
          <w:lang w:eastAsia="zh-CN"/>
        </w:rPr>
        <w:t>（盖公章）</w:t>
      </w:r>
      <w:r>
        <w:rPr>
          <w:rFonts w:ascii="宋体" w:eastAsia="宋体" w:hAnsi="宋体" w:cs="宋体" w:hint="eastAsia"/>
          <w:kern w:val="2"/>
          <w:sz w:val="21"/>
          <w:lang w:eastAsia="zh-CN"/>
        </w:rPr>
        <w:t>（授权委托书模板详见附件：</w:t>
      </w:r>
      <w:r>
        <w:rPr>
          <w:rFonts w:ascii="宋体" w:eastAsia="宋体" w:hAnsi="宋体" w:cs="宋体" w:hint="eastAsia"/>
          <w:kern w:val="2"/>
          <w:sz w:val="21"/>
          <w:szCs w:val="21"/>
          <w:lang w:eastAsia="zh-CN"/>
        </w:rPr>
        <w:t>样品放置授权委托书</w:t>
      </w:r>
      <w:r>
        <w:rPr>
          <w:rFonts w:ascii="宋体" w:eastAsia="宋体" w:hAnsi="宋体" w:cs="宋体" w:hint="eastAsia"/>
          <w:kern w:val="2"/>
          <w:sz w:val="21"/>
          <w:lang w:eastAsia="zh-CN"/>
        </w:rPr>
        <w:t>）</w:t>
      </w:r>
      <w:r>
        <w:rPr>
          <w:rFonts w:ascii="宋体" w:eastAsia="宋体" w:hAnsi="宋体" w:cs="宋体" w:hint="eastAsia"/>
          <w:bCs/>
          <w:kern w:val="2"/>
          <w:sz w:val="21"/>
          <w:szCs w:val="21"/>
          <w:lang w:eastAsia="zh-CN"/>
        </w:rPr>
        <w:t>、身份证明材料原件和复印件（中国国籍人员，请提供代理人身份证，港澳台居民可提供来往通行证；非中国国籍人员，可提供公安部门认可的身份证明材料）、样品清单（盖公章），按深圳公共资源交易中心（深圳交易集团有限公司政府采购业务分公司）工作人员指引进行样品递交签到。</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bCs/>
          <w:kern w:val="2"/>
          <w:sz w:val="21"/>
          <w:szCs w:val="21"/>
          <w:lang w:eastAsia="zh-CN"/>
        </w:rPr>
        <w:t>特别注意事项：（1）上述资料提供不齐全，不予签到；（2）签到时间截止后，不再受理签到；（3）未进行签到的，样品不予接收。</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 xml:space="preserve">3、本项目投标截止时间后进行投标样品接收。投标样品接收需进行身份核对、样品核对、登记确认、顺序编号。 </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（1）身份核对。深圳公共资源交易中心（深圳交易集团有限公司政府采购业务分公司）工作人员核对投标供应商授权委托人提供的“</w:t>
      </w:r>
      <w:r>
        <w:rPr>
          <w:rFonts w:ascii="宋体" w:eastAsia="宋体" w:hAnsi="宋体" w:cs="宋体" w:hint="eastAsia"/>
          <w:kern w:val="2"/>
          <w:sz w:val="21"/>
          <w:szCs w:val="21"/>
          <w:lang w:eastAsia="zh-CN"/>
        </w:rPr>
        <w:t>样品放置授权委托书</w:t>
      </w:r>
      <w:r>
        <w:rPr>
          <w:rFonts w:ascii="宋体" w:eastAsia="宋体" w:hAnsi="宋体" w:cs="宋体" w:hint="eastAsia"/>
          <w:sz w:val="21"/>
          <w:szCs w:val="18"/>
          <w:lang w:eastAsia="zh-CN"/>
        </w:rPr>
        <w:t>（盖公章）、授权委托人身份证原件和复印件”。资料不齐全的，不得接收投标样品。</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2）样品核对。深圳公共资源交易中心（深圳交易集团有限公司政府采购业务分公司）工作人员将投标样品与投标供应商提供的《样品清单》（盖公章）进行一一核对。有不一致的或损坏情况的，将要求供应商授权委托人在《样品清单》上注明。</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（3）登记确认。在完成身份核对及样品核对后，投标供应商授权委托人需在《样品接收登记表》上登记确认。</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（4）顺序编号。深圳公共资源交易中心（深圳交易集团有限公司政府采购业务分公司）工作人员按投标样品接收的先后顺序进行编号。</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4、深圳公共资源交易中心（深圳交易集团有限公司政府采购业务分公司）工作人员负责组织投标样品摆样，指引供应商授权委托人将投标样品搬运到指定地点摆放、拆除包装，按要求摆放整齐。完成样品摆样后，供应商授权委托人应及时立场，不得在摆样现场滞留。</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5、样品的退回：（1）未中标的供应商投标样品，</w:t>
      </w:r>
      <w:r>
        <w:rPr>
          <w:rFonts w:ascii="宋体" w:eastAsia="宋体" w:hAnsi="宋体" w:cs="宋体" w:hint="eastAsia"/>
          <w:kern w:val="2"/>
          <w:sz w:val="21"/>
          <w:lang w:eastAsia="zh-CN"/>
        </w:rPr>
        <w:t>由</w:t>
      </w:r>
      <w:r>
        <w:rPr>
          <w:rFonts w:ascii="宋体" w:eastAsia="宋体" w:hAnsi="宋体" w:cs="宋体" w:hint="eastAsia"/>
          <w:sz w:val="21"/>
          <w:szCs w:val="18"/>
          <w:lang w:eastAsia="zh-CN"/>
        </w:rPr>
        <w:t>供应商出具授权委托书及被授权人身份证在项目结果公告发布后的三个工作日内办理退回手续。（2）中标的供应商投标样品，要求采购人代表凭中标通知书复印件及身份证在中标通知书发放后三个工作日内办理领取手续。</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投标样品移交时，深圳公共资源交易中心（深圳交易集团有限公司政府采购业务分公司）工作人员将再次核对供应商授权委托人或采购人代表身份、核对《样品清单》，签字确认后并取走样品。</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6、未能及时退回的样品的处理：</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（1）未中标供应商未在规定时间内（项目结果公告发布后的三个工作日内）内取回投标样品的，视为放弃取回，深圳公共资源交易中心（深圳交易集团有限公司政府采购业务分公司）将定期清理。</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（2）采购人未在规定时间内（中标通知书发放后三个工作日内）内领取中标供应商投标样品的，视同采购人主动放弃取回，深圳公共资源交易中心（深圳交易集团有限公司政府采购业务分公司）将定期清理。</w:t>
      </w:r>
    </w:p>
    <w:p>
      <w:pPr>
        <w:widowControl w:val="0"/>
        <w:ind w:firstLine="420" w:firstLineChars="200"/>
        <w:jc w:val="both"/>
        <w:rPr>
          <w:rFonts w:ascii="宋体" w:eastAsia="宋体" w:hAnsi="宋体" w:cs="宋体"/>
          <w:sz w:val="21"/>
          <w:szCs w:val="18"/>
          <w:lang w:eastAsia="zh-CN"/>
        </w:rPr>
      </w:pPr>
      <w:r>
        <w:rPr>
          <w:rFonts w:ascii="宋体" w:eastAsia="宋体" w:hAnsi="宋体" w:cs="宋体" w:hint="eastAsia"/>
          <w:sz w:val="21"/>
          <w:szCs w:val="18"/>
          <w:lang w:eastAsia="zh-CN"/>
        </w:rPr>
        <w:t>（二）样品清单：</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2"/>
        <w:gridCol w:w="3875"/>
        <w:gridCol w:w="1237"/>
        <w:gridCol w:w="1541"/>
        <w:gridCol w:w="105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52"/>
          <w:jc w:val="center"/>
        </w:trPr>
        <w:tc>
          <w:tcPr>
            <w:tcW w:w="825"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序号</w:t>
            </w:r>
          </w:p>
        </w:tc>
        <w:tc>
          <w:tcPr>
            <w:tcW w:w="3952"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名称</w:t>
            </w:r>
          </w:p>
        </w:tc>
        <w:tc>
          <w:tcPr>
            <w:tcW w:w="1258"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数量</w:t>
            </w:r>
          </w:p>
        </w:tc>
        <w:tc>
          <w:tcPr>
            <w:tcW w:w="1569" w:type="dxa"/>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单位</w:t>
            </w:r>
          </w:p>
        </w:tc>
        <w:tc>
          <w:tcPr>
            <w:tcW w:w="1074" w:type="dxa"/>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备注</w:t>
            </w:r>
          </w:p>
        </w:tc>
      </w:tr>
      <w:tr>
        <w:tblPrEx>
          <w:tblW w:w="5000" w:type="pct"/>
          <w:jc w:val="center"/>
          <w:tblLayout w:type="fixed"/>
          <w:tblCellMar>
            <w:top w:w="0" w:type="dxa"/>
            <w:left w:w="108" w:type="dxa"/>
            <w:bottom w:w="0" w:type="dxa"/>
            <w:right w:w="108" w:type="dxa"/>
          </w:tblCellMar>
        </w:tblPrEx>
        <w:trPr>
          <w:trHeight w:val="312"/>
          <w:jc w:val="center"/>
        </w:trPr>
        <w:tc>
          <w:tcPr>
            <w:tcW w:w="825"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1</w:t>
            </w:r>
          </w:p>
        </w:tc>
        <w:tc>
          <w:tcPr>
            <w:tcW w:w="3952"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bidi="ar"/>
              </w:rPr>
              <w:t>咖啡杯碟</w:t>
            </w:r>
          </w:p>
        </w:tc>
        <w:tc>
          <w:tcPr>
            <w:tcW w:w="1258"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1</w:t>
            </w:r>
          </w:p>
        </w:tc>
        <w:tc>
          <w:tcPr>
            <w:tcW w:w="1569"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套</w:t>
            </w:r>
          </w:p>
        </w:tc>
        <w:tc>
          <w:tcPr>
            <w:tcW w:w="1074" w:type="dxa"/>
          </w:tcPr>
          <w:p>
            <w:pPr>
              <w:widowControl w:val="0"/>
              <w:jc w:val="left"/>
              <w:rPr>
                <w:rFonts w:ascii="宋体" w:eastAsia="宋体" w:hAnsi="宋体" w:hint="eastAsia"/>
                <w:bCs/>
                <w:snapToGrid w:val="0"/>
                <w:color w:val="000000"/>
                <w:sz w:val="21"/>
                <w:szCs w:val="21"/>
                <w:lang w:eastAsia="zh-CN"/>
              </w:rPr>
            </w:pPr>
          </w:p>
        </w:tc>
      </w:tr>
      <w:tr>
        <w:tblPrEx>
          <w:tblW w:w="5000" w:type="pct"/>
          <w:jc w:val="center"/>
          <w:tblLayout w:type="fixed"/>
          <w:tblCellMar>
            <w:top w:w="0" w:type="dxa"/>
            <w:left w:w="108" w:type="dxa"/>
            <w:bottom w:w="0" w:type="dxa"/>
            <w:right w:w="108" w:type="dxa"/>
          </w:tblCellMar>
        </w:tblPrEx>
        <w:trPr>
          <w:trHeight w:val="159"/>
          <w:jc w:val="center"/>
        </w:trPr>
        <w:tc>
          <w:tcPr>
            <w:tcW w:w="825" w:type="dxa"/>
            <w:vAlign w:val="center"/>
          </w:tcPr>
          <w:p>
            <w:pPr>
              <w:widowControl w:val="0"/>
              <w:jc w:val="center"/>
              <w:rPr>
                <w:rFonts w:ascii="宋体" w:eastAsia="宋体" w:hAnsi="宋体" w:hint="eastAsia"/>
                <w:bCs/>
                <w:snapToGrid w:val="0"/>
                <w:color w:val="000000"/>
                <w:sz w:val="21"/>
                <w:szCs w:val="21"/>
                <w:lang w:eastAsia="zh-CN"/>
              </w:rPr>
            </w:pPr>
            <w:r>
              <w:rPr>
                <w:rFonts w:ascii="宋体" w:eastAsia="宋体" w:hAnsi="宋体" w:hint="eastAsia"/>
                <w:bCs/>
                <w:snapToGrid w:val="0"/>
                <w:color w:val="000000"/>
                <w:sz w:val="21"/>
                <w:szCs w:val="21"/>
                <w:lang w:eastAsia="zh-CN"/>
              </w:rPr>
              <w:t>2</w:t>
            </w:r>
          </w:p>
        </w:tc>
        <w:tc>
          <w:tcPr>
            <w:tcW w:w="3952"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智能音箱</w:t>
            </w:r>
          </w:p>
        </w:tc>
        <w:tc>
          <w:tcPr>
            <w:tcW w:w="1258" w:type="dxa"/>
            <w:vAlign w:val="center"/>
          </w:tcPr>
          <w:p>
            <w:pPr>
              <w:widowControl w:val="0"/>
              <w:jc w:val="center"/>
              <w:rPr>
                <w:rFonts w:ascii="宋体" w:eastAsia="宋体" w:hAnsi="宋体" w:hint="eastAsia"/>
                <w:bCs/>
                <w:snapToGrid w:val="0"/>
                <w:color w:val="000000"/>
                <w:sz w:val="21"/>
                <w:szCs w:val="21"/>
                <w:lang w:eastAsia="zh-CN"/>
              </w:rPr>
            </w:pPr>
            <w:r>
              <w:rPr>
                <w:rFonts w:ascii="宋体" w:eastAsia="宋体" w:hAnsi="宋体" w:hint="eastAsia"/>
                <w:bCs/>
                <w:snapToGrid w:val="0"/>
                <w:color w:val="000000"/>
                <w:sz w:val="21"/>
                <w:szCs w:val="21"/>
                <w:lang w:eastAsia="zh-CN"/>
              </w:rPr>
              <w:t>1</w:t>
            </w:r>
          </w:p>
        </w:tc>
        <w:tc>
          <w:tcPr>
            <w:tcW w:w="1569"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个</w:t>
            </w:r>
          </w:p>
        </w:tc>
        <w:tc>
          <w:tcPr>
            <w:tcW w:w="1074" w:type="dxa"/>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0"/>
          <w:jc w:val="center"/>
        </w:trPr>
        <w:tc>
          <w:tcPr>
            <w:tcW w:w="825"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3</w:t>
            </w:r>
          </w:p>
        </w:tc>
        <w:tc>
          <w:tcPr>
            <w:tcW w:w="3952"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充电宝</w:t>
            </w:r>
          </w:p>
        </w:tc>
        <w:tc>
          <w:tcPr>
            <w:tcW w:w="1258"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1</w:t>
            </w:r>
          </w:p>
        </w:tc>
        <w:tc>
          <w:tcPr>
            <w:tcW w:w="1569" w:type="dxa"/>
            <w:vAlign w:val="center"/>
          </w:tcPr>
          <w:p>
            <w:pPr>
              <w:widowControl w:val="0"/>
              <w:jc w:val="center"/>
              <w:rPr>
                <w:rFonts w:ascii="宋体" w:eastAsia="宋体" w:hAnsi="宋体" w:hint="eastAsia"/>
                <w:bCs/>
                <w:snapToGrid w:val="0"/>
                <w:color w:val="000000"/>
                <w:sz w:val="21"/>
                <w:szCs w:val="21"/>
                <w:lang w:eastAsia="zh-CN"/>
              </w:rPr>
            </w:pPr>
            <w:r>
              <w:rPr>
                <w:rFonts w:ascii="宋体" w:eastAsia="宋体" w:hAnsi="宋体" w:hint="eastAsia"/>
                <w:bCs/>
                <w:snapToGrid w:val="0"/>
                <w:color w:val="000000"/>
                <w:sz w:val="21"/>
                <w:szCs w:val="21"/>
                <w:lang w:eastAsia="zh-CN"/>
              </w:rPr>
              <w:t>个</w:t>
            </w:r>
          </w:p>
        </w:tc>
        <w:tc>
          <w:tcPr>
            <w:tcW w:w="1074" w:type="dxa"/>
            <w:vAlign w:val="center"/>
          </w:tcPr>
          <w:p>
            <w:pPr>
              <w:widowControl w:val="0"/>
              <w:jc w:val="left"/>
              <w:rPr>
                <w:rFonts w:ascii="宋体" w:eastAsia="宋体" w:hAnsi="宋体"/>
                <w:bCs/>
                <w:snapToGrid w:val="0"/>
                <w:color w:val="000000"/>
                <w:sz w:val="21"/>
                <w:szCs w:val="21"/>
                <w:lang w:eastAsia="zh-CN"/>
              </w:rPr>
            </w:pPr>
          </w:p>
        </w:tc>
      </w:tr>
      <w:tr>
        <w:tblPrEx>
          <w:tblW w:w="5000" w:type="pct"/>
          <w:jc w:val="center"/>
          <w:tblLayout w:type="fixed"/>
          <w:tblCellMar>
            <w:top w:w="0" w:type="dxa"/>
            <w:left w:w="108" w:type="dxa"/>
            <w:bottom w:w="0" w:type="dxa"/>
            <w:right w:w="108" w:type="dxa"/>
          </w:tblCellMar>
        </w:tblPrEx>
        <w:trPr>
          <w:trHeight w:val="90"/>
          <w:jc w:val="center"/>
        </w:trPr>
        <w:tc>
          <w:tcPr>
            <w:tcW w:w="825" w:type="dxa"/>
            <w:vAlign w:val="center"/>
          </w:tcPr>
          <w:p>
            <w:pPr>
              <w:widowControl w:val="0"/>
              <w:jc w:val="center"/>
              <w:rPr>
                <w:rFonts w:ascii="宋体" w:eastAsia="宋体" w:hAnsi="宋体" w:hint="eastAsia"/>
                <w:bCs/>
                <w:snapToGrid w:val="0"/>
                <w:color w:val="000000"/>
                <w:sz w:val="21"/>
                <w:szCs w:val="21"/>
                <w:lang w:eastAsia="zh-CN"/>
              </w:rPr>
            </w:pPr>
            <w:r>
              <w:rPr>
                <w:rFonts w:ascii="宋体" w:eastAsia="宋体" w:hAnsi="宋体" w:hint="eastAsia"/>
                <w:bCs/>
                <w:snapToGrid w:val="0"/>
                <w:color w:val="000000"/>
                <w:sz w:val="21"/>
                <w:szCs w:val="21"/>
                <w:lang w:eastAsia="zh-CN"/>
              </w:rPr>
              <w:t>4</w:t>
            </w:r>
          </w:p>
        </w:tc>
        <w:tc>
          <w:tcPr>
            <w:tcW w:w="3952" w:type="dxa"/>
            <w:vAlign w:val="center"/>
          </w:tcPr>
          <w:p>
            <w:pPr>
              <w:widowControl w:val="0"/>
              <w:jc w:val="center"/>
              <w:rPr>
                <w:rFonts w:ascii="宋体" w:eastAsia="宋体" w:hAnsi="宋体"/>
                <w:bCs/>
                <w:snapToGrid w:val="0"/>
                <w:color w:val="000000"/>
                <w:sz w:val="21"/>
                <w:szCs w:val="21"/>
                <w:lang w:eastAsia="zh-CN"/>
              </w:rPr>
            </w:pPr>
            <w:r>
              <w:rPr>
                <w:rFonts w:ascii="宋体" w:eastAsia="宋体" w:hAnsi="宋体" w:hint="eastAsia"/>
                <w:bCs/>
                <w:snapToGrid w:val="0"/>
                <w:color w:val="000000"/>
                <w:sz w:val="21"/>
                <w:szCs w:val="21"/>
                <w:lang w:eastAsia="zh-CN"/>
              </w:rPr>
              <w:t>保温杯</w:t>
            </w:r>
          </w:p>
        </w:tc>
        <w:tc>
          <w:tcPr>
            <w:tcW w:w="1258" w:type="dxa"/>
            <w:shd w:val="clear" w:color="auto" w:fill="auto"/>
            <w:vAlign w:val="center"/>
          </w:tcPr>
          <w:p>
            <w:pPr>
              <w:widowControl w:val="0"/>
              <w:jc w:val="center"/>
              <w:rPr>
                <w:rFonts w:ascii="宋体" w:eastAsia="宋体" w:hAnsi="宋体" w:hint="eastAsia"/>
                <w:bCs/>
                <w:snapToGrid w:val="0"/>
                <w:color w:val="000000"/>
                <w:sz w:val="21"/>
                <w:szCs w:val="21"/>
                <w:lang w:eastAsia="zh-CN"/>
              </w:rPr>
            </w:pPr>
            <w:r>
              <w:rPr>
                <w:rFonts w:ascii="宋体" w:eastAsia="宋体" w:hAnsi="宋体" w:hint="eastAsia"/>
                <w:bCs/>
                <w:snapToGrid w:val="0"/>
                <w:color w:val="000000"/>
                <w:sz w:val="21"/>
                <w:szCs w:val="21"/>
                <w:lang w:eastAsia="zh-CN"/>
              </w:rPr>
              <w:t>1</w:t>
            </w:r>
          </w:p>
        </w:tc>
        <w:tc>
          <w:tcPr>
            <w:tcW w:w="1569" w:type="dxa"/>
            <w:shd w:val="clear" w:color="auto" w:fill="auto"/>
            <w:vAlign w:val="center"/>
          </w:tcPr>
          <w:p>
            <w:pPr>
              <w:widowControl w:val="0"/>
              <w:jc w:val="center"/>
              <w:rPr>
                <w:rFonts w:ascii="宋体" w:eastAsia="宋体" w:hAnsi="宋体" w:hint="eastAsia"/>
                <w:bCs/>
                <w:snapToGrid w:val="0"/>
                <w:color w:val="000000"/>
                <w:sz w:val="21"/>
                <w:szCs w:val="21"/>
                <w:lang w:eastAsia="zh-CN"/>
              </w:rPr>
            </w:pPr>
            <w:r>
              <w:rPr>
                <w:rFonts w:ascii="宋体" w:eastAsia="宋体" w:hAnsi="宋体" w:hint="eastAsia"/>
                <w:bCs/>
                <w:snapToGrid w:val="0"/>
                <w:color w:val="000000"/>
                <w:sz w:val="21"/>
                <w:szCs w:val="21"/>
                <w:lang w:eastAsia="zh-CN"/>
              </w:rPr>
              <w:t>个</w:t>
            </w:r>
          </w:p>
        </w:tc>
        <w:tc>
          <w:tcPr>
            <w:tcW w:w="1074" w:type="dxa"/>
            <w:vAlign w:val="center"/>
          </w:tcPr>
          <w:p>
            <w:pPr>
              <w:widowControl w:val="0"/>
              <w:jc w:val="left"/>
              <w:rPr>
                <w:rFonts w:ascii="宋体" w:eastAsia="宋体" w:hAnsi="宋体" w:cs="宋体" w:hint="eastAsia"/>
                <w:kern w:val="2"/>
                <w:sz w:val="21"/>
                <w:szCs w:val="21"/>
                <w:lang w:eastAsia="zh-CN"/>
              </w:rPr>
            </w:pPr>
          </w:p>
        </w:tc>
      </w:tr>
    </w:tbl>
    <w:p>
      <w:pPr>
        <w:widowControl w:val="0"/>
        <w:jc w:val="both"/>
        <w:rPr>
          <w:rFonts w:eastAsia="宋体"/>
          <w:color w:val="FF0000"/>
          <w:kern w:val="2"/>
          <w:sz w:val="21"/>
          <w:szCs w:val="21"/>
          <w:lang w:eastAsia="zh-CN"/>
        </w:rPr>
      </w:pPr>
      <w:r>
        <w:rPr>
          <w:rFonts w:eastAsia="宋体" w:hint="eastAsia"/>
          <w:color w:val="FF0000"/>
          <w:kern w:val="2"/>
          <w:sz w:val="21"/>
          <w:szCs w:val="21"/>
          <w:lang w:eastAsia="zh-CN"/>
        </w:rPr>
        <w:t>备注：投标样品将作为履约验收的参考。</w:t>
      </w:r>
    </w:p>
    <w:p>
      <w:pPr>
        <w:widowControl w:val="0"/>
        <w:spacing w:line="360" w:lineRule="auto"/>
        <w:jc w:val="both"/>
        <w:rPr>
          <w:rFonts w:eastAsia="宋体"/>
          <w:kern w:val="2"/>
          <w:lang w:eastAsia="zh-CN"/>
        </w:rPr>
      </w:pPr>
      <w:bookmarkStart w:id="37" w:name="_Hlk72167863"/>
      <w:bookmarkStart w:id="38" w:name="_Hlk106183334"/>
    </w:p>
    <w:p>
      <w:pPr>
        <w:widowControl w:val="0"/>
        <w:ind w:firstLine="420" w:firstLineChars="200"/>
        <w:jc w:val="both"/>
        <w:rPr>
          <w:rFonts w:ascii="微软雅黑" w:eastAsia="微软雅黑" w:hAnsi="微软雅黑" w:cs="微软雅黑"/>
          <w:b/>
          <w:bCs/>
          <w:kern w:val="2"/>
          <w:sz w:val="21"/>
          <w:lang w:eastAsia="zh-CN"/>
        </w:rPr>
      </w:pPr>
      <w:r>
        <w:rPr>
          <w:rFonts w:ascii="宋体" w:eastAsia="宋体" w:hAnsi="宋体" w:cs="仿宋_GB2312" w:hint="eastAsia"/>
          <w:kern w:val="2"/>
          <w:sz w:val="21"/>
          <w:szCs w:val="21"/>
          <w:lang w:eastAsia="zh-CN"/>
        </w:rPr>
        <w:t>（三）</w:t>
      </w:r>
      <w:bookmarkEnd w:id="37"/>
      <w:r>
        <w:rPr>
          <w:rFonts w:ascii="宋体" w:eastAsia="宋体" w:hAnsi="宋体" w:cs="仿宋_GB2312" w:hint="eastAsia"/>
          <w:kern w:val="2"/>
          <w:sz w:val="21"/>
          <w:szCs w:val="21"/>
          <w:lang w:eastAsia="zh-CN"/>
        </w:rPr>
        <w:t>附件：样品放置授权委托书</w:t>
      </w:r>
    </w:p>
    <w:p>
      <w:pPr>
        <w:widowControl w:val="0"/>
        <w:jc w:val="center"/>
        <w:rPr>
          <w:rFonts w:ascii="宋体" w:eastAsia="宋体" w:hAnsi="宋体" w:cs="微软雅黑"/>
          <w:kern w:val="2"/>
          <w:sz w:val="32"/>
          <w:szCs w:val="40"/>
          <w:lang w:eastAsia="zh-CN"/>
        </w:rPr>
      </w:pPr>
      <w:bookmarkStart w:id="39" w:name="_Hlk106183283"/>
      <w:bookmarkStart w:id="40" w:name="_Hlk106278670"/>
      <w:r>
        <w:rPr>
          <w:rFonts w:ascii="宋体" w:eastAsia="宋体" w:hAnsi="宋体" w:cs="微软雅黑" w:hint="eastAsia"/>
          <w:kern w:val="2"/>
          <w:sz w:val="32"/>
          <w:szCs w:val="40"/>
          <w:lang w:eastAsia="zh-CN"/>
        </w:rPr>
        <w:t>样品放置授权委托书</w:t>
      </w:r>
    </w:p>
    <w:bookmarkEnd w:id="39"/>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本授权委托书声明：我</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（姓名）系</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（投标人名称）的法定代表人（负责人），现授权委托</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（姓名）为我单位参与</w:t>
      </w:r>
      <w:r>
        <w:rPr>
          <w:rFonts w:ascii="宋体" w:eastAsia="宋体" w:hAnsi="宋体" w:cs="宋体" w:hint="eastAsia"/>
          <w:kern w:val="2"/>
          <w:sz w:val="21"/>
          <w:szCs w:val="21"/>
          <w:u w:val="single"/>
          <w:lang w:eastAsia="zh-CN"/>
        </w:rPr>
        <w:t>（</w:t>
      </w:r>
      <w:r>
        <w:rPr>
          <w:rFonts w:ascii="宋体" w:eastAsia="宋体" w:hAnsi="宋体" w:cs="宋体" w:hint="eastAsia"/>
          <w:kern w:val="2"/>
          <w:sz w:val="21"/>
          <w:szCs w:val="21"/>
          <w:u w:val="single"/>
          <w:lang w:eastAsia="zh-CN"/>
        </w:rPr>
        <w:t>.</w:t>
      </w:r>
      <w:r>
        <w:rPr>
          <w:rFonts w:ascii="宋体" w:eastAsia="宋体" w:hAnsi="宋体" w:cs="宋体" w:hint="eastAsia"/>
          <w:kern w:val="2"/>
          <w:sz w:val="21"/>
          <w:szCs w:val="21"/>
          <w:u w:val="single"/>
          <w:lang w:eastAsia="zh-CN"/>
        </w:rPr>
        <w:t>此处填写项目名称）</w:t>
      </w:r>
      <w:r>
        <w:rPr>
          <w:rFonts w:ascii="宋体" w:eastAsia="宋体" w:hAnsi="宋体" w:cs="宋体" w:hint="eastAsia"/>
          <w:kern w:val="2"/>
          <w:sz w:val="21"/>
          <w:szCs w:val="21"/>
          <w:lang w:eastAsia="zh-CN"/>
        </w:rPr>
        <w:t>项目，项目编号：</w:t>
      </w:r>
      <w:r>
        <w:rPr>
          <w:rFonts w:ascii="宋体" w:eastAsia="宋体" w:hAnsi="宋体" w:cs="宋体" w:hint="eastAsia"/>
          <w:kern w:val="2"/>
          <w:sz w:val="21"/>
          <w:szCs w:val="21"/>
          <w:u w:val="single"/>
          <w:lang w:eastAsia="zh-CN"/>
        </w:rPr>
        <w:t xml:space="preserve">         （此处填写项目编号）</w:t>
      </w:r>
      <w:r>
        <w:rPr>
          <w:rFonts w:ascii="宋体" w:eastAsia="宋体" w:hAnsi="宋体" w:cs="宋体" w:hint="eastAsia"/>
          <w:kern w:val="2"/>
          <w:sz w:val="21"/>
          <w:szCs w:val="21"/>
          <w:lang w:eastAsia="zh-CN"/>
        </w:rPr>
        <w:t>样品放置工作的授权委托代理人，代理人全权代表我参与项目样品放置，样品放置的内容我均承认。</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代理人无转委托权，特此委托。</w:t>
      </w:r>
    </w:p>
    <w:p>
      <w:pPr>
        <w:widowControl w:val="0"/>
        <w:ind w:firstLine="420" w:firstLineChars="200"/>
        <w:jc w:val="both"/>
        <w:rPr>
          <w:rFonts w:ascii="宋体" w:eastAsia="宋体" w:hAnsi="宋体" w:cs="宋体"/>
          <w:kern w:val="2"/>
          <w:sz w:val="21"/>
          <w:szCs w:val="21"/>
          <w:lang w:eastAsia="zh-CN"/>
        </w:rPr>
      </w:pPr>
    </w:p>
    <w:p>
      <w:pPr>
        <w:widowControl w:val="0"/>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代理人：</w:t>
      </w:r>
      <w:r>
        <w:rPr>
          <w:rFonts w:ascii="宋体" w:eastAsia="宋体" w:hAnsi="宋体" w:cs="宋体" w:hint="eastAsia"/>
          <w:kern w:val="2"/>
          <w:sz w:val="21"/>
          <w:szCs w:val="21"/>
          <w:u w:val="single"/>
          <w:lang w:eastAsia="zh-CN"/>
        </w:rPr>
        <w:t xml:space="preserve">             </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联系电话：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手机：</w:t>
      </w:r>
      <w:r>
        <w:rPr>
          <w:rFonts w:ascii="宋体" w:eastAsia="宋体" w:hAnsi="宋体" w:cs="宋体" w:hint="eastAsia"/>
          <w:kern w:val="2"/>
          <w:sz w:val="21"/>
          <w:szCs w:val="21"/>
          <w:u w:val="single"/>
          <w:lang w:eastAsia="zh-CN"/>
        </w:rPr>
        <w:t xml:space="preserve">                   </w:t>
      </w:r>
    </w:p>
    <w:p>
      <w:pPr>
        <w:widowControl w:val="0"/>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身份证号码：</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职务：</w:t>
      </w:r>
      <w:r>
        <w:rPr>
          <w:rFonts w:ascii="宋体" w:eastAsia="宋体" w:hAnsi="宋体" w:cs="宋体" w:hint="eastAsia"/>
          <w:kern w:val="2"/>
          <w:sz w:val="21"/>
          <w:szCs w:val="21"/>
          <w:u w:val="single"/>
          <w:lang w:eastAsia="zh-CN"/>
        </w:rPr>
        <w:t xml:space="preserve">       </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授权委托日期：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月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ind w:firstLine="420" w:firstLineChars="200"/>
        <w:jc w:val="both"/>
        <w:rPr>
          <w:rFonts w:ascii="宋体" w:eastAsia="宋体" w:hAnsi="宋体" w:cs="宋体"/>
          <w:kern w:val="2"/>
          <w:sz w:val="21"/>
          <w:szCs w:val="21"/>
          <w:lang w:eastAsia="zh-CN"/>
        </w:rPr>
      </w:pPr>
    </w:p>
    <w:p>
      <w:pPr>
        <w:widowControl w:val="0"/>
        <w:ind w:firstLine="420" w:firstLineChars="200"/>
        <w:jc w:val="both"/>
        <w:rPr>
          <w:rFonts w:ascii="宋体" w:eastAsia="宋体" w:hAnsi="宋体" w:cs="宋体"/>
          <w:b/>
          <w:color w:val="FF0000"/>
          <w:kern w:val="2"/>
          <w:sz w:val="21"/>
          <w:szCs w:val="21"/>
          <w:lang w:eastAsia="zh-CN"/>
        </w:rPr>
      </w:pPr>
      <w:r>
        <w:rPr>
          <w:rFonts w:ascii="宋体" w:eastAsia="宋体" w:hAnsi="宋体" w:cs="宋体" w:hint="eastAsia"/>
          <w:b/>
          <w:color w:val="FF0000"/>
          <w:kern w:val="2"/>
          <w:sz w:val="21"/>
          <w:szCs w:val="21"/>
          <w:lang w:eastAsia="zh-CN"/>
        </w:rPr>
        <w:t>附：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pPr>
        <w:widowControl w:val="0"/>
        <w:ind w:firstLine="420" w:firstLineChars="200"/>
        <w:jc w:val="right"/>
        <w:rPr>
          <w:rFonts w:ascii="宋体" w:eastAsia="宋体" w:hAnsi="宋体" w:cs="宋体"/>
          <w:kern w:val="2"/>
          <w:sz w:val="21"/>
          <w:szCs w:val="21"/>
          <w:lang w:eastAsia="zh-CN"/>
        </w:rPr>
      </w:pPr>
    </w:p>
    <w:p>
      <w:pPr>
        <w:widowControl w:val="0"/>
        <w:ind w:firstLine="420" w:firstLineChars="200"/>
        <w:jc w:val="right"/>
        <w:rPr>
          <w:rFonts w:ascii="宋体" w:eastAsia="宋体" w:hAnsi="宋体" w:cs="宋体"/>
          <w:kern w:val="2"/>
          <w:sz w:val="21"/>
          <w:szCs w:val="21"/>
          <w:lang w:eastAsia="zh-CN"/>
        </w:rPr>
      </w:pPr>
      <w:r>
        <w:rPr>
          <w:rFonts w:ascii="宋体" w:eastAsia="宋体" w:hAnsi="宋体" w:cs="宋体" w:hint="eastAsia"/>
          <w:kern w:val="2"/>
          <w:sz w:val="21"/>
          <w:szCs w:val="21"/>
          <w:lang w:eastAsia="zh-CN"/>
        </w:rPr>
        <w:t>（此处填写投标人名称）公司（加盖投标人公章）</w:t>
      </w:r>
    </w:p>
    <w:p>
      <w:pPr>
        <w:widowControl w:val="0"/>
        <w:ind w:firstLine="420" w:firstLineChars="200"/>
        <w:jc w:val="right"/>
        <w:rPr>
          <w:rFonts w:ascii="宋体" w:eastAsia="宋体" w:hAnsi="宋体" w:cs="宋体"/>
          <w:kern w:val="2"/>
          <w:sz w:val="21"/>
          <w:szCs w:val="21"/>
          <w:lang w:eastAsia="zh-CN"/>
        </w:rPr>
      </w:pPr>
      <w:r>
        <w:rPr>
          <w:rFonts w:ascii="宋体" w:eastAsia="宋体" w:hAnsi="宋体" w:cs="宋体" w:hint="eastAsia"/>
          <w:kern w:val="2"/>
          <w:sz w:val="21"/>
          <w:szCs w:val="21"/>
          <w:lang w:eastAsia="zh-CN"/>
        </w:rPr>
        <w:t>XX年XX月XX日</w:t>
      </w:r>
      <w:bookmarkEnd w:id="38"/>
      <w:bookmarkEnd w:id="40"/>
    </w:p>
    <w:p>
      <w:pPr>
        <w:widowControl w:val="0"/>
        <w:jc w:val="both"/>
        <w:rPr>
          <w:rFonts w:ascii="宋体" w:eastAsia="宋体" w:hAnsi="宋体"/>
          <w:bCs/>
          <w:color w:val="000000"/>
          <w:kern w:val="2"/>
          <w:sz w:val="21"/>
          <w:szCs w:val="21"/>
          <w:lang w:eastAsia="zh-CN"/>
        </w:rPr>
      </w:pPr>
    </w:p>
    <w:p>
      <w:pPr>
        <w:widowControl/>
        <w:ind w:firstLine="420" w:firstLineChars="200"/>
        <w:jc w:val="left"/>
        <w:rPr>
          <w:rFonts w:ascii="宋体" w:eastAsia="宋体" w:hAnsi="宋体"/>
          <w:b/>
          <w:bCs/>
          <w:kern w:val="2"/>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jc w:val="both"/>
        <w:rPr>
          <w:rFonts w:ascii="宋体" w:eastAsia="宋体" w:hAnsi="宋体"/>
          <w:b/>
          <w:bCs/>
          <w:kern w:val="2"/>
          <w:lang w:eastAsia="zh-CN"/>
        </w:rPr>
      </w:pPr>
      <w:r>
        <w:rPr>
          <w:rFonts w:ascii="宋体" w:eastAsia="宋体" w:hAnsi="宋体" w:hint="eastAsia"/>
          <w:b/>
          <w:bCs/>
          <w:kern w:val="2"/>
          <w:lang w:eastAsia="zh-CN"/>
        </w:rPr>
        <w:t>投标文件组成，主要包括以下内容：</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bookmarkStart w:id="41" w:name="_Hlk72070784"/>
      <w:r>
        <w:rPr>
          <w:rFonts w:eastAsia="宋体" w:hint="eastAsia"/>
          <w:kern w:val="2"/>
          <w:sz w:val="21"/>
          <w:szCs w:val="21"/>
          <w:lang w:eastAsia="zh-CN"/>
        </w:rPr>
        <w:t>投标函</w:t>
      </w:r>
      <w:bookmarkEnd w:id="41"/>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firstLine="420" w:firstLineChars="200"/>
        <w:jc w:val="both"/>
        <w:rPr>
          <w:rFonts w:eastAsia="宋体" w:hint="eastAsia"/>
          <w:kern w:val="2"/>
          <w:sz w:val="21"/>
          <w:szCs w:val="21"/>
          <w:lang w:eastAsia="zh-CN"/>
        </w:rPr>
      </w:pPr>
      <w:bookmarkStart w:id="42"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w:t>
      </w:r>
      <w:r>
        <w:rPr>
          <w:rFonts w:eastAsia="宋体" w:hint="eastAsia"/>
          <w:kern w:val="2"/>
          <w:sz w:val="21"/>
          <w:szCs w:val="21"/>
          <w:lang w:eastAsia="zh-CN"/>
        </w:rPr>
        <w:t>供应商基本情况表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（5）</w:t>
      </w:r>
      <w:r>
        <w:rPr>
          <w:rFonts w:eastAsia="宋体" w:hint="eastAsia"/>
          <w:kern w:val="2"/>
          <w:sz w:val="21"/>
          <w:szCs w:val="21"/>
          <w:lang w:eastAsia="zh-CN"/>
        </w:rPr>
        <w:t>项目详细报价</w:t>
      </w:r>
    </w:p>
    <w:bookmarkEnd w:id="42"/>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w:t>
      </w:r>
      <w:r>
        <w:rPr>
          <w:rFonts w:eastAsia="宋体" w:hint="eastAsia"/>
          <w:kern w:val="2"/>
          <w:sz w:val="21"/>
          <w:szCs w:val="21"/>
          <w:lang w:eastAsia="zh-CN"/>
        </w:rPr>
        <w:t>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）技术要求偏离表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）商务要求偏离表</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1</w:t>
      </w:r>
      <w:r>
        <w:rPr>
          <w:rFonts w:eastAsia="宋体" w:hint="eastAsia"/>
          <w:kern w:val="2"/>
          <w:sz w:val="21"/>
          <w:szCs w:val="21"/>
          <w:lang w:eastAsia="zh-CN"/>
        </w:rPr>
        <w:t>）投标人同类业绩（格式自定）</w:t>
      </w:r>
    </w:p>
    <w:p>
      <w:pPr>
        <w:widowControl w:val="0"/>
        <w:ind w:firstLine="420" w:firstLineChars="200"/>
        <w:jc w:val="left"/>
        <w:rPr>
          <w:rFonts w:eastAsia="宋体"/>
          <w:kern w:val="2"/>
          <w:sz w:val="21"/>
          <w:lang w:eastAsia="zh-CN"/>
        </w:rPr>
      </w:pPr>
      <w:r>
        <w:rPr>
          <w:rFonts w:eastAsia="宋体" w:hint="eastAsia"/>
          <w:kern w:val="2"/>
          <w:sz w:val="21"/>
          <w:szCs w:val="21"/>
          <w:lang w:eastAsia="zh-CN"/>
        </w:rPr>
        <w:t>（1</w:t>
      </w:r>
      <w:r>
        <w:rPr>
          <w:rFonts w:eastAsia="宋体" w:hint="eastAsia"/>
          <w:kern w:val="2"/>
          <w:sz w:val="21"/>
          <w:szCs w:val="21"/>
          <w:lang w:eastAsia="zh-CN"/>
        </w:rPr>
        <w:t>2</w:t>
      </w:r>
      <w:r>
        <w:rPr>
          <w:rFonts w:eastAsia="宋体" w:hint="eastAsia"/>
          <w:kern w:val="2"/>
          <w:sz w:val="21"/>
          <w:szCs w:val="21"/>
          <w:lang w:eastAsia="zh-CN"/>
        </w:rPr>
        <w:t>）体系认证情况（格式自定）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3</w:t>
      </w:r>
      <w:r>
        <w:rPr>
          <w:rFonts w:eastAsia="宋体" w:hint="eastAsia"/>
          <w:kern w:val="2"/>
          <w:sz w:val="21"/>
          <w:szCs w:val="21"/>
          <w:lang w:eastAsia="zh-CN"/>
        </w:rPr>
        <w:t>）投标人认为需要</w:t>
      </w:r>
      <w:r>
        <w:rPr>
          <w:rFonts w:eastAsia="宋体" w:hint="eastAsia"/>
          <w:kern w:val="2"/>
          <w:sz w:val="21"/>
          <w:szCs w:val="21"/>
          <w:lang w:eastAsia="zh-CN"/>
        </w:rPr>
        <w:t>加以说明的其他内容（格式自定）</w:t>
      </w:r>
    </w:p>
    <w:p>
      <w:pPr>
        <w:widowControl w:val="0"/>
        <w:ind w:firstLine="420" w:firstLineChars="200"/>
        <w:jc w:val="both"/>
        <w:rPr>
          <w:rFonts w:eastAsia="宋体"/>
          <w:kern w:val="2"/>
          <w:sz w:val="21"/>
          <w:szCs w:val="21"/>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1.本项目为网上电子投标项目，投标文件不需法人或授权委托人另行签字，无需加盖单位公章，采购文件专用条款另有规定的除外。</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jc w:val="left"/>
        <w:rPr>
          <w:rFonts w:ascii="宋体" w:eastAsia="宋体" w:hAnsi="宋体"/>
          <w:b/>
          <w:color w:val="FF0000"/>
          <w:kern w:val="2"/>
          <w:sz w:val="36"/>
          <w:szCs w:val="36"/>
          <w:lang w:eastAsia="zh-CN"/>
        </w:rPr>
      </w:pPr>
      <w:r>
        <w:rPr>
          <w:rFonts w:ascii="宋体" w:eastAsia="宋体" w:hAnsi="宋体" w:hint="eastAsia"/>
          <w:b/>
          <w:color w:val="FF0000"/>
          <w:kern w:val="2"/>
          <w:sz w:val="36"/>
          <w:szCs w:val="36"/>
          <w:lang w:eastAsia="zh-CN"/>
        </w:rPr>
        <w:br w:type="page"/>
      </w: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000000"/>
          <w:kern w:val="2"/>
          <w:sz w:val="21"/>
          <w:szCs w:val="21"/>
          <w:u w:val="single"/>
          <w:lang w:eastAsia="zh-CN"/>
        </w:rPr>
        <w:t xml:space="preserve"> 深圳公共资源交易中心  </w:t>
      </w:r>
    </w:p>
    <w:p>
      <w:pPr>
        <w:widowControl w:val="0"/>
        <w:ind w:firstLine="420" w:firstLineChars="200"/>
        <w:jc w:val="both"/>
        <w:rPr>
          <w:rFonts w:ascii="宋体" w:eastAsia="宋体" w:hAnsi="宋体"/>
          <w:kern w:val="2"/>
          <w:sz w:val="21"/>
          <w:szCs w:val="21"/>
          <w:lang w:eastAsia="zh-CN"/>
        </w:rPr>
      </w:pPr>
      <w:bookmarkStart w:id="43"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项目的采购文件，遵照《深圳经济特区政府采购条例》和《深圳网上政府采购管理暂行办法》等有关规定，我单位经研究上述采购文件的专用条款及通用条款后，</w:t>
      </w:r>
      <w:bookmarkStart w:id="44" w:name="_Hlk72263588"/>
      <w:r>
        <w:rPr>
          <w:rFonts w:eastAsia="宋体" w:hint="eastAsia"/>
          <w:kern w:val="2"/>
          <w:sz w:val="21"/>
          <w:szCs w:val="21"/>
          <w:lang w:eastAsia="zh-CN"/>
        </w:rPr>
        <w:t>愿意按照采购文件要求承包上述项目并修补其任何缺陷。</w:t>
      </w:r>
      <w:bookmarkEnd w:id="44"/>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3、如果我单位中标，我单位将按照采购文件的要求提交履约担保。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kern w:val="2"/>
          <w:sz w:val="21"/>
          <w:szCs w:val="21"/>
          <w:lang w:eastAsia="zh-CN"/>
        </w:rPr>
      </w:pPr>
      <w:r>
        <w:rPr>
          <w:rFonts w:ascii="宋体" w:eastAsia="宋体" w:hAnsi="宋体" w:hint="eastAsia"/>
          <w:kern w:val="2"/>
          <w:sz w:val="21"/>
          <w:szCs w:val="21"/>
          <w:lang w:eastAsia="zh-CN"/>
        </w:rPr>
        <w:t>6、我单位理解贵单位将不受必须接受所收到的最低报价或其他任何投标文件的约束。</w:t>
      </w:r>
      <w:bookmarkEnd w:id="43"/>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单位地址：</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法定代表人（负责人）或其委托代理人：</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邮箱：</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开户银行账号：</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开户银行电话：</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firstLine="540" w:firstLineChars="257"/>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kern w:val="2"/>
          <w:lang w:eastAsia="zh-CN"/>
        </w:rPr>
      </w:pPr>
    </w:p>
    <w:p>
      <w:pPr>
        <w:widowControl w:val="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致：</w:t>
      </w:r>
      <w:r>
        <w:rPr>
          <w:rFonts w:ascii="宋体" w:eastAsia="宋体" w:hAnsi="宋体" w:hint="eastAsia"/>
          <w:color w:val="00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采购活动时不存在被有关部门禁止参与政府采购活动且在有效期内的情况。符合采购文件关于联合体及进口产品的相关资格要求。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财政部发展改革委 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我单位已知悉并同意中标（成交）结果信息公示的内容。</w:t>
      </w:r>
    </w:p>
    <w:p>
      <w:pPr>
        <w:widowControl w:val="0"/>
        <w:ind w:firstLine="420" w:firstLineChars="200"/>
        <w:jc w:val="both"/>
        <w:rPr>
          <w:rFonts w:ascii="宋体" w:eastAsia="宋体" w:hAnsi="宋体"/>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hint="eastAsia"/>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bCs/>
          <w:kern w:val="2"/>
          <w:sz w:val="21"/>
          <w:lang w:eastAsia="zh-CN"/>
        </w:rPr>
      </w:pPr>
      <w:r>
        <w:rPr>
          <w:rFonts w:ascii="宋体" w:eastAsia="宋体" w:hAnsi="宋体" w:hint="eastAsia"/>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ind w:firstLine="420" w:firstLineChars="200"/>
        <w:jc w:val="both"/>
        <w:rPr>
          <w:rFonts w:ascii="宋体" w:eastAsia="宋体" w:hAnsi="宋体"/>
          <w:kern w:val="2"/>
          <w:sz w:val="21"/>
          <w:szCs w:val="21"/>
          <w:lang w:eastAsia="zh-CN"/>
        </w:rPr>
      </w:pPr>
    </w:p>
    <w:p>
      <w:pPr>
        <w:widowControl w:val="0"/>
        <w:spacing w:before="78" w:beforeLines="25" w:after="78"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p>
      <w:pPr>
        <w:widowControl w:val="0"/>
        <w:spacing w:before="78" w:beforeLines="25" w:after="78" w:afterLines="25"/>
        <w:ind w:firstLine="5460" w:firstLineChars="2600"/>
        <w:jc w:val="both"/>
        <w:rPr>
          <w:rFonts w:eastAsia="宋体"/>
          <w:color w:val="000000"/>
          <w:kern w:val="2"/>
          <w:sz w:val="21"/>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pPr>
        <w:widowControl w:val="0"/>
        <w:ind w:firstLine="645"/>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bCs/>
          <w:szCs w:val="32"/>
          <w:lang w:eastAsia="zh-CN"/>
        </w:rPr>
      </w:pPr>
      <w:r>
        <w:rPr>
          <w:rFonts w:ascii="黑体" w:eastAsia="黑体" w:hAnsi="宋体" w:hint="eastAsia"/>
          <w:bCs/>
          <w:szCs w:val="32"/>
          <w:lang w:eastAsia="zh-CN"/>
        </w:rPr>
        <w:t>（一）投标人资格证明文件</w:t>
      </w:r>
    </w:p>
    <w:p>
      <w:pPr>
        <w:widowControl w:val="0"/>
        <w:spacing w:before="156"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（特别提示：投标人须按本采购文件第一册第一章采购公告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ascii="黑体" w:eastAsia="黑体" w:hAnsi="宋体"/>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填写指引：</w:t>
      </w:r>
    </w:p>
    <w:p>
      <w:pPr>
        <w:widowControl w:val="0"/>
        <w:ind w:firstLine="420" w:firstLineChars="200"/>
        <w:jc w:val="both"/>
        <w:rPr>
          <w:rFonts w:ascii="黑体" w:eastAsia="黑体" w:hAnsi="宋体"/>
          <w:bCs/>
          <w:color w:val="FF0000"/>
          <w:sz w:val="21"/>
          <w:szCs w:val="21"/>
          <w:lang w:eastAsia="zh-CN"/>
        </w:rPr>
      </w:pPr>
      <w:bookmarkStart w:id="45" w:name="OLE_LINK2"/>
      <w:r>
        <w:rPr>
          <w:rFonts w:ascii="黑体" w:eastAsia="黑体" w:hAnsi="宋体" w:hint="eastAsia"/>
          <w:bCs/>
          <w:color w:val="FF0000"/>
          <w:sz w:val="21"/>
          <w:szCs w:val="21"/>
          <w:lang w:eastAsia="zh-CN"/>
        </w:rPr>
        <w:t>1、该部分内容由供应商根据自身实际情况填写，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2、该部分内容填写需要参考的相关文件：</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(1)财政部《政府采购促进中小企业发展管理办法》（财库〔2020〕46号）；</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(2)《工业和信息化部、国家统计局、国家发展和改革委员会、财政部关于印发中小企业划型标准规定的通知》（工信部联企业〔2011〕300 号，以下简称300号文）；</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(3)《统计上大中小微型企业划分办法(2017)》（国统字〔2017〕213 号）；</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(4)《关于促进残疾人就业政府采购政策的通知》（财库〔2017〕141号）；</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(5)《关于政府采购支持监狱企业发展有关问题的通知》（财库〔2014〕68号）</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采购文件第一册第三章用户需求书“货物需求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采购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w:t>
      </w:r>
      <w:r>
        <w:rPr>
          <w:rFonts w:ascii="黑体" w:eastAsia="黑体" w:hAnsi="宋体" w:hint="eastAsia"/>
          <w:bCs/>
          <w:color w:val="FF0000"/>
          <w:sz w:val="21"/>
          <w:szCs w:val="21"/>
          <w:lang w:eastAsia="zh-CN"/>
        </w:rPr>
        <w:t>》填写要求执行。</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5、本项目属于货物类项目，相关货物制造商应当为中小企业或残疾人福利性单位或监狱企业，如包含配套服务采购及安装工程等工程内容的，不再对其中涉及的服务、工程承接商作出要求。</w:t>
      </w:r>
    </w:p>
    <w:p>
      <w:pPr>
        <w:widowControl w:val="0"/>
        <w:ind w:firstLine="420" w:firstLineChars="200"/>
        <w:jc w:val="both"/>
        <w:rPr>
          <w:rFonts w:ascii="黑体" w:eastAsia="黑体" w:hAnsi="宋体"/>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w:t>
      </w:r>
      <w:r>
        <w:rPr>
          <w:rFonts w:ascii="黑体" w:eastAsia="黑体" w:hAnsi="宋体" w:hint="eastAsia"/>
          <w:bCs/>
          <w:color w:val="FF0000"/>
          <w:sz w:val="21"/>
          <w:szCs w:val="21"/>
          <w:lang w:eastAsia="zh-CN"/>
        </w:rPr>
        <w:t>相关供应商不享受价格扣除（但不作投标无效处理）。</w:t>
      </w:r>
    </w:p>
    <w:p>
      <w:pPr>
        <w:widowControl w:val="0"/>
        <w:ind w:firstLine="420" w:firstLineChars="200"/>
        <w:jc w:val="both"/>
        <w:rPr>
          <w:rFonts w:eastAsia="宋体"/>
          <w:kern w:val="2"/>
          <w:sz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bookmarkEnd w:id="45"/>
      <w:r>
        <w:rPr>
          <w:rFonts w:ascii="黑体" w:eastAsia="黑体" w:hAnsi="宋体" w:hint="eastAsia"/>
          <w:bCs/>
          <w:color w:val="FF0000"/>
          <w:sz w:val="21"/>
          <w:szCs w:val="21"/>
          <w:lang w:eastAsia="zh-CN"/>
        </w:rPr>
        <w:t>。</w:t>
      </w:r>
    </w:p>
    <w:p>
      <w:pPr>
        <w:widowControl w:val="0"/>
        <w:ind w:firstLine="420" w:firstLineChars="200"/>
        <w:jc w:val="both"/>
        <w:rPr>
          <w:rFonts w:ascii="黑体" w:eastAsia="黑体" w:hAnsi="黑体" w:cs="黑体"/>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1、</w:t>
      </w:r>
      <w:r>
        <w:rPr>
          <w:rFonts w:eastAsia="宋体"/>
          <w:b/>
          <w:kern w:val="2"/>
          <w:lang w:eastAsia="zh-CN"/>
        </w:rPr>
        <w:t>中小企业声明函</w:t>
      </w:r>
      <w:r>
        <w:rPr>
          <w:rFonts w:eastAsia="宋体" w:hint="eastAsia"/>
          <w:b/>
          <w:kern w:val="2"/>
          <w:lang w:eastAsia="zh-CN"/>
        </w:rPr>
        <w:t>（货物）</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本</w:t>
      </w:r>
      <w:r>
        <w:rPr>
          <w:rFonts w:ascii="宋体" w:eastAsia="宋体" w:hAnsi="宋体" w:hint="eastAsia"/>
          <w:kern w:val="2"/>
          <w:sz w:val="21"/>
          <w:szCs w:val="21"/>
          <w:lang w:eastAsia="zh-CN"/>
        </w:rPr>
        <w:t>公司（联合体）</w:t>
      </w:r>
      <w:r>
        <w:rPr>
          <w:rFonts w:ascii="宋体" w:eastAsia="宋体" w:hAnsi="宋体"/>
          <w:kern w:val="2"/>
          <w:sz w:val="21"/>
          <w:szCs w:val="21"/>
          <w:lang w:eastAsia="zh-CN"/>
        </w:rPr>
        <w:t>郑重声明，根据《政府采购促进中小企业发展管理办法》（财库</w:t>
      </w:r>
      <w:r>
        <w:rPr>
          <w:rFonts w:ascii="宋体" w:eastAsia="宋体" w:hAnsi="宋体" w:cs="微软雅黑" w:hint="eastAsia"/>
          <w:kern w:val="2"/>
          <w:sz w:val="21"/>
          <w:szCs w:val="21"/>
          <w:lang w:eastAsia="zh-CN"/>
        </w:rPr>
        <w:t>﹝</w:t>
      </w:r>
      <w:r>
        <w:rPr>
          <w:rFonts w:ascii="宋体" w:eastAsia="宋体" w:hAnsi="宋体"/>
          <w:kern w:val="2"/>
          <w:sz w:val="21"/>
          <w:szCs w:val="21"/>
          <w:lang w:eastAsia="zh-CN"/>
        </w:rPr>
        <w:t>2020</w:t>
      </w:r>
      <w:r>
        <w:rPr>
          <w:rFonts w:ascii="宋体" w:eastAsia="宋体" w:hAnsi="宋体" w:cs="微软雅黑" w:hint="eastAsia"/>
          <w:kern w:val="2"/>
          <w:sz w:val="21"/>
          <w:szCs w:val="21"/>
          <w:lang w:eastAsia="zh-CN"/>
        </w:rPr>
        <w:t>﹞</w:t>
      </w:r>
      <w:r>
        <w:rPr>
          <w:rFonts w:ascii="宋体" w:eastAsia="宋体" w:hAnsi="宋体"/>
          <w:kern w:val="2"/>
          <w:sz w:val="21"/>
          <w:szCs w:val="21"/>
          <w:lang w:eastAsia="zh-CN"/>
        </w:rPr>
        <w:t>46号）的规定，本</w:t>
      </w:r>
      <w:r>
        <w:rPr>
          <w:rFonts w:ascii="宋体" w:eastAsia="宋体" w:hAnsi="宋体" w:hint="eastAsia"/>
          <w:kern w:val="2"/>
          <w:sz w:val="21"/>
          <w:szCs w:val="21"/>
          <w:lang w:eastAsia="zh-CN"/>
        </w:rPr>
        <w:t>公司（联合体）</w:t>
      </w:r>
      <w:r>
        <w:rPr>
          <w:rFonts w:ascii="宋体" w:eastAsia="宋体" w:hAnsi="宋体"/>
          <w:kern w:val="2"/>
          <w:sz w:val="21"/>
          <w:szCs w:val="21"/>
          <w:lang w:eastAsia="zh-CN"/>
        </w:rPr>
        <w:t>参加</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单位</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hint="eastAsia"/>
          <w:b/>
          <w:b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（项目名称）</w:t>
      </w:r>
      <w:r>
        <w:rPr>
          <w:rFonts w:ascii="宋体" w:eastAsia="宋体" w:hAnsi="宋体" w:hint="eastAsia"/>
          <w:kern w:val="2"/>
          <w:sz w:val="21"/>
          <w:szCs w:val="21"/>
          <w:lang w:eastAsia="zh-CN"/>
        </w:rPr>
        <w:t>采购活动，提供的货物全部由符合政策要求的中小企业制造。相关企业（含联合体中的中小企业、签订分包意向协议的中小企业）的具体情况如下</w:t>
      </w:r>
      <w:r>
        <w:rPr>
          <w:rFonts w:ascii="宋体" w:eastAsia="宋体" w:hAnsi="宋体"/>
          <w:kern w:val="2"/>
          <w:sz w:val="21"/>
          <w:szCs w:val="21"/>
          <w:lang w:eastAsia="zh-CN"/>
        </w:rPr>
        <w:t>：</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（企业名称，要求制造商本身所属行业应当与采购文件要求的行业相一致）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（企业名称，要求制造商本身所属行业应当与采购文件要求的行业相一致）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kern w:val="2"/>
          <w:sz w:val="21"/>
          <w:szCs w:val="21"/>
          <w:lang w:eastAsia="zh-CN"/>
        </w:rPr>
      </w:pP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kern w:val="2"/>
          <w:sz w:val="21"/>
          <w:szCs w:val="21"/>
          <w:lang w:eastAsia="zh-CN"/>
        </w:rPr>
      </w:pPr>
      <w:bookmarkStart w:id="46" w:name="_Hlk73562203"/>
      <w:r>
        <w:rPr>
          <w:rFonts w:ascii="宋体" w:eastAsia="宋体" w:hAnsi="宋体" w:cs="宋体" w:hint="eastAsia"/>
          <w:kern w:val="2"/>
          <w:sz w:val="21"/>
          <w:szCs w:val="21"/>
          <w:lang w:eastAsia="zh-CN"/>
        </w:rPr>
        <w:t>本投标人对上述声明内容的真实性负责。如有虚假，将依法承担相应责任。</w:t>
      </w:r>
    </w:p>
    <w:p>
      <w:pPr>
        <w:widowControl w:val="0"/>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6"/>
    </w:p>
    <w:p>
      <w:pPr>
        <w:widowControl w:val="0"/>
        <w:jc w:val="both"/>
        <w:rPr>
          <w:rFonts w:ascii="宋体" w:eastAsia="宋体" w:hAnsi="宋体"/>
          <w:bCs/>
          <w:color w:val="FF0000"/>
          <w:sz w:val="21"/>
          <w:szCs w:val="21"/>
          <w:lang w:eastAsia="zh-CN"/>
        </w:rPr>
      </w:pPr>
    </w:p>
    <w:p>
      <w:pPr>
        <w:widowControl w:val="0"/>
        <w:jc w:val="both"/>
        <w:rPr>
          <w:rFonts w:eastAsia="宋体"/>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2、残疾人福利性单位声明函（货物类）</w:t>
      </w:r>
    </w:p>
    <w:p>
      <w:pPr>
        <w:widowControl w:val="0"/>
        <w:jc w:val="both"/>
        <w:rPr>
          <w:rFonts w:eastAsia="宋体"/>
          <w:b/>
          <w:bCs/>
          <w:kern w:val="2"/>
          <w:sz w:val="21"/>
          <w:lang w:eastAsia="zh-CN"/>
        </w:rPr>
      </w:pPr>
    </w:p>
    <w:p>
      <w:pPr>
        <w:widowControl w:val="0"/>
        <w:ind w:firstLine="420" w:firstLineChars="200"/>
        <w:jc w:val="both"/>
        <w:rPr>
          <w:rFonts w:ascii="宋体" w:eastAsia="宋体" w:hAnsi="宋体" w:cs="宋体"/>
          <w:kern w:val="2"/>
          <w:sz w:val="21"/>
          <w:szCs w:val="21"/>
          <w:lang w:eastAsia="zh-CN"/>
        </w:rPr>
      </w:pPr>
      <w:bookmarkStart w:id="47" w:name="_Hlk73562331"/>
      <w:bookmarkStart w:id="48"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7"/>
    </w:p>
    <w:bookmarkEnd w:id="48"/>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 xml:space="preserve">监狱企业  </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附：省级以上监狱管理局、戒毒管理局（含新疆生产建设兵团）出具的监狱企业证明文件。    </w:t>
      </w:r>
    </w:p>
    <w:p>
      <w:pPr>
        <w:widowControl w:val="0"/>
        <w:spacing w:line="360" w:lineRule="auto"/>
        <w:jc w:val="both"/>
        <w:rPr>
          <w:rFonts w:eastAsia="宋体"/>
          <w:b/>
          <w:bCs/>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四、</w:t>
      </w:r>
      <w:r>
        <w:rPr>
          <w:rFonts w:ascii="黑体" w:eastAsia="黑体" w:hAnsi="宋体" w:hint="eastAsia"/>
          <w:bCs/>
          <w:kern w:val="2"/>
          <w:lang w:eastAsia="zh-CN"/>
        </w:rPr>
        <w:t>《供应商基本情况表》</w:t>
      </w:r>
    </w:p>
    <w:p>
      <w:pPr>
        <w:widowControl w:val="0"/>
        <w:jc w:val="left"/>
        <w:rPr>
          <w:rFonts w:eastAsia="宋体"/>
          <w:kern w:val="2"/>
          <w:sz w:val="21"/>
          <w:szCs w:val="21"/>
          <w:lang w:eastAsia="zh-CN"/>
        </w:rPr>
      </w:pPr>
    </w:p>
    <w:p>
      <w:pPr>
        <w:widowControl w:val="0"/>
        <w:jc w:val="left"/>
        <w:rPr>
          <w:rFonts w:eastAsia="宋体"/>
          <w:color w:val="000000"/>
          <w:kern w:val="2"/>
          <w:sz w:val="21"/>
          <w:szCs w:val="21"/>
          <w:lang w:eastAsia="zh-CN"/>
        </w:rPr>
      </w:pPr>
      <w:r>
        <w:rPr>
          <w:rFonts w:eastAsia="宋体" w:hint="eastAsia"/>
          <w:kern w:val="2"/>
          <w:sz w:val="21"/>
          <w:szCs w:val="21"/>
          <w:lang w:eastAsia="zh-CN"/>
        </w:rPr>
        <w:t>填表单</w:t>
      </w:r>
      <w:r>
        <w:rPr>
          <w:rFonts w:eastAsia="宋体" w:hint="eastAsia"/>
          <w:color w:val="000000"/>
          <w:kern w:val="2"/>
          <w:sz w:val="21"/>
          <w:szCs w:val="21"/>
          <w:lang w:eastAsia="zh-CN"/>
        </w:rPr>
        <w:t>位：</w:t>
      </w:r>
    </w:p>
    <w:p>
      <w:pPr>
        <w:widowControl w:val="0"/>
        <w:jc w:val="left"/>
        <w:rPr>
          <w:rFonts w:eastAsia="宋体"/>
          <w:color w:val="000000"/>
          <w:kern w:val="2"/>
          <w:sz w:val="21"/>
          <w:szCs w:val="21"/>
          <w:lang w:eastAsia="zh-CN"/>
        </w:rPr>
      </w:pPr>
      <w:r>
        <w:rPr>
          <w:rFonts w:eastAsia="宋体" w:hint="eastAsia"/>
          <w:color w:val="000000"/>
          <w:kern w:val="2"/>
          <w:sz w:val="21"/>
          <w:szCs w:val="21"/>
          <w:lang w:eastAsia="zh-CN"/>
        </w:rPr>
        <w:t>填表日期：        年     月      日</w:t>
      </w:r>
    </w:p>
    <w:p>
      <w:pPr>
        <w:widowControl w:val="0"/>
        <w:spacing w:line="75" w:lineRule="exact"/>
        <w:jc w:val="both"/>
        <w:rPr>
          <w:rFonts w:ascii="宋体" w:eastAsia="宋体" w:hAnsi="宋体" w:cs="宋体"/>
          <w:color w:val="000000"/>
          <w:kern w:val="2"/>
          <w:sz w:val="21"/>
          <w:szCs w:val="21"/>
          <w:lang w:eastAsia="zh-CN"/>
        </w:rPr>
      </w:pPr>
    </w:p>
    <w:tbl>
      <w:tblPr>
        <w:tblStyle w:val="TableNormal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4"/>
        <w:gridCol w:w="628"/>
        <w:gridCol w:w="1486"/>
        <w:gridCol w:w="878"/>
        <w:gridCol w:w="735"/>
        <w:gridCol w:w="1109"/>
        <w:gridCol w:w="1391"/>
        <w:gridCol w:w="1401"/>
      </w:tblGrid>
      <w:tr>
        <w:tblPrEx>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33"/>
        </w:trPr>
        <w:tc>
          <w:tcPr>
            <w:tcW w:w="789" w:type="pct"/>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rPr>
              <w:t>采购人</w:t>
            </w:r>
          </w:p>
        </w:tc>
        <w:tc>
          <w:tcPr>
            <w:tcW w:w="1422" w:type="pct"/>
            <w:gridSpan w:val="2"/>
            <w:vAlign w:val="center"/>
          </w:tcPr>
          <w:p>
            <w:pPr>
              <w:widowControl w:val="0"/>
              <w:jc w:val="both"/>
              <w:rPr>
                <w:rFonts w:ascii="宋体" w:hAnsi="宋体" w:cs="宋体"/>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rPr>
              <w:t>项目名称</w:t>
            </w:r>
          </w:p>
        </w:tc>
        <w:tc>
          <w:tcPr>
            <w:tcW w:w="1678" w:type="pct"/>
            <w:gridSpan w:val="2"/>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35"/>
        </w:trPr>
        <w:tc>
          <w:tcPr>
            <w:tcW w:w="789" w:type="pct"/>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lang w:eastAsia="zh-CN"/>
              </w:rPr>
              <w:t>投标（响应）供应商</w:t>
            </w:r>
          </w:p>
        </w:tc>
        <w:tc>
          <w:tcPr>
            <w:tcW w:w="1422" w:type="pct"/>
            <w:gridSpan w:val="2"/>
            <w:vAlign w:val="center"/>
          </w:tcPr>
          <w:p>
            <w:pPr>
              <w:widowControl w:val="0"/>
              <w:jc w:val="both"/>
              <w:rPr>
                <w:rFonts w:ascii="宋体" w:hAnsi="宋体" w:cs="宋体"/>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lang w:eastAsia="zh-CN"/>
              </w:rPr>
              <w:t>供应商统一社会信用代码</w:t>
            </w:r>
          </w:p>
        </w:tc>
        <w:tc>
          <w:tcPr>
            <w:tcW w:w="1678" w:type="pct"/>
            <w:gridSpan w:val="2"/>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投标（响应）供应商相关人员情况</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202" w:lineRule="auto"/>
              <w:ind w:left="145"/>
              <w:jc w:val="both"/>
              <w:rPr>
                <w:rFonts w:ascii="宋体" w:hAnsi="宋体" w:cs="宋体"/>
                <w:color w:val="000000"/>
                <w:spacing w:val="-5"/>
                <w:kern w:val="2"/>
                <w:sz w:val="21"/>
                <w:szCs w:val="21"/>
                <w:lang w:eastAsia="zh-CN"/>
              </w:rPr>
            </w:pPr>
            <w:r>
              <w:rPr>
                <w:rFonts w:ascii="宋体" w:hAnsi="宋体" w:cs="宋体" w:hint="eastAsia"/>
                <w:color w:val="000000"/>
                <w:spacing w:val="-5"/>
                <w:kern w:val="2"/>
                <w:sz w:val="21"/>
                <w:szCs w:val="21"/>
                <w:lang w:eastAsia="zh-CN"/>
              </w:rPr>
              <w:t>序号</w:t>
            </w:r>
          </w:p>
        </w:tc>
        <w:tc>
          <w:tcPr>
            <w:tcW w:w="1272" w:type="pct"/>
            <w:gridSpan w:val="2"/>
            <w:vAlign w:val="center"/>
          </w:tcPr>
          <w:p>
            <w:pPr>
              <w:widowControl w:val="0"/>
              <w:spacing w:line="202" w:lineRule="auto"/>
              <w:ind w:left="916"/>
              <w:jc w:val="both"/>
              <w:rPr>
                <w:rFonts w:ascii="宋体" w:hAnsi="宋体" w:cs="宋体"/>
                <w:color w:val="000000"/>
                <w:spacing w:val="-6"/>
                <w:kern w:val="2"/>
                <w:sz w:val="21"/>
                <w:szCs w:val="21"/>
                <w:lang w:eastAsia="zh-CN"/>
              </w:rPr>
            </w:pPr>
            <w:r>
              <w:rPr>
                <w:rFonts w:ascii="宋体" w:hAnsi="宋体" w:cs="宋体" w:hint="eastAsia"/>
                <w:color w:val="000000"/>
                <w:spacing w:val="-6"/>
                <w:kern w:val="2"/>
                <w:sz w:val="21"/>
                <w:szCs w:val="21"/>
                <w:lang w:eastAsia="zh-CN"/>
              </w:rPr>
              <w:t>职务</w:t>
            </w:r>
          </w:p>
        </w:tc>
        <w:tc>
          <w:tcPr>
            <w:tcW w:w="528" w:type="pct"/>
            <w:vAlign w:val="center"/>
          </w:tcPr>
          <w:p>
            <w:pPr>
              <w:widowControl w:val="0"/>
              <w:spacing w:line="203" w:lineRule="auto"/>
              <w:ind w:left="245"/>
              <w:jc w:val="both"/>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lang w:eastAsia="zh-CN"/>
              </w:rPr>
              <w:t>姓名</w:t>
            </w:r>
          </w:p>
        </w:tc>
        <w:tc>
          <w:tcPr>
            <w:tcW w:w="1109" w:type="pct"/>
            <w:gridSpan w:val="2"/>
            <w:vAlign w:val="center"/>
          </w:tcPr>
          <w:p>
            <w:pPr>
              <w:widowControl w:val="0"/>
              <w:spacing w:line="203" w:lineRule="auto"/>
              <w:ind w:left="410"/>
              <w:jc w:val="both"/>
              <w:rPr>
                <w:rFonts w:ascii="宋体" w:hAnsi="宋体" w:cs="宋体"/>
                <w:color w:val="000000"/>
                <w:spacing w:val="-3"/>
                <w:kern w:val="2"/>
                <w:sz w:val="21"/>
                <w:szCs w:val="21"/>
                <w:lang w:eastAsia="zh-CN"/>
              </w:rPr>
            </w:pPr>
            <w:r>
              <w:rPr>
                <w:rFonts w:ascii="宋体" w:hAnsi="宋体" w:cs="宋体" w:hint="eastAsia"/>
                <w:color w:val="000000"/>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ascii="宋体" w:hAnsi="宋体" w:cs="宋体"/>
                <w:color w:val="000000"/>
                <w:spacing w:val="-7"/>
                <w:kern w:val="2"/>
                <w:sz w:val="21"/>
                <w:szCs w:val="21"/>
                <w:lang w:eastAsia="zh-CN"/>
              </w:rPr>
            </w:pPr>
            <w:r>
              <w:rPr>
                <w:rFonts w:ascii="宋体" w:hAnsi="宋体" w:cs="宋体" w:hint="eastAsia"/>
                <w:color w:val="000000"/>
                <w:spacing w:val="-7"/>
                <w:kern w:val="2"/>
                <w:sz w:val="21"/>
                <w:szCs w:val="21"/>
                <w:lang w:eastAsia="zh-CN"/>
              </w:rPr>
              <w:t>劳动合同</w:t>
            </w:r>
          </w:p>
          <w:p>
            <w:pPr>
              <w:widowControl w:val="0"/>
              <w:spacing w:line="191" w:lineRule="auto"/>
              <w:ind w:left="288" w:right="266" w:firstLine="5"/>
              <w:jc w:val="both"/>
              <w:rPr>
                <w:rFonts w:ascii="宋体" w:hAnsi="宋体" w:cs="宋体"/>
                <w:color w:val="000000"/>
                <w:spacing w:val="-7"/>
                <w:kern w:val="2"/>
                <w:sz w:val="21"/>
                <w:szCs w:val="21"/>
                <w:lang w:eastAsia="zh-CN"/>
              </w:rPr>
            </w:pPr>
            <w:r>
              <w:rPr>
                <w:rFonts w:ascii="宋体" w:hAnsi="宋体" w:cs="宋体" w:hint="eastAsia"/>
                <w:color w:val="000000"/>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ascii="宋体" w:hAnsi="宋体" w:cs="宋体"/>
                <w:color w:val="000000"/>
                <w:spacing w:val="-5"/>
                <w:kern w:val="2"/>
                <w:sz w:val="21"/>
                <w:szCs w:val="21"/>
                <w:lang w:eastAsia="zh-CN"/>
              </w:rPr>
            </w:pPr>
            <w:r>
              <w:rPr>
                <w:rFonts w:ascii="宋体" w:hAnsi="宋体" w:cs="宋体" w:hint="eastAsia"/>
                <w:color w:val="000000"/>
                <w:spacing w:val="-7"/>
                <w:kern w:val="2"/>
                <w:sz w:val="21"/>
                <w:szCs w:val="21"/>
                <w:lang w:eastAsia="zh-CN"/>
              </w:rPr>
              <w:t>缴纳社会保险单位</w:t>
            </w:r>
          </w:p>
        </w:tc>
      </w:tr>
      <w:tr>
        <w:tblPrEx>
          <w:tblW w:w="5000" w:type="pct"/>
          <w:tblInd w:w="0" w:type="dxa"/>
          <w:tblLayout w:type="fixed"/>
          <w:tblCellMar>
            <w:top w:w="0" w:type="dxa"/>
            <w:left w:w="0" w:type="dxa"/>
            <w:bottom w:w="0" w:type="dxa"/>
            <w:right w:w="0" w:type="dxa"/>
          </w:tblCellMar>
        </w:tblPrEx>
        <w:trPr>
          <w:trHeight w:val="924"/>
        </w:trPr>
        <w:tc>
          <w:tcPr>
            <w:tcW w:w="411" w:type="pct"/>
            <w:vAlign w:val="center"/>
          </w:tcPr>
          <w:p>
            <w:pPr>
              <w:widowControl w:val="0"/>
              <w:spacing w:line="169" w:lineRule="auto"/>
              <w:ind w:left="321"/>
              <w:jc w:val="both"/>
              <w:rPr>
                <w:rFonts w:ascii="宋体" w:hAnsi="宋体" w:cs="宋体"/>
                <w:color w:val="000000"/>
                <w:kern w:val="2"/>
                <w:sz w:val="21"/>
                <w:szCs w:val="21"/>
              </w:rPr>
            </w:pPr>
            <w:r>
              <w:rPr>
                <w:rFonts w:ascii="宋体" w:hAnsi="宋体" w:cs="宋体" w:hint="eastAsia"/>
                <w:color w:val="000000"/>
                <w:kern w:val="2"/>
                <w:sz w:val="21"/>
                <w:szCs w:val="21"/>
              </w:rPr>
              <w:t>1</w:t>
            </w:r>
          </w:p>
        </w:tc>
        <w:tc>
          <w:tcPr>
            <w:tcW w:w="1272" w:type="pct"/>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lang w:eastAsia="zh-CN"/>
              </w:rPr>
              <w:t>法定代表人/单位负责人/主要经营负责人</w:t>
            </w:r>
          </w:p>
        </w:tc>
        <w:tc>
          <w:tcPr>
            <w:tcW w:w="528" w:type="pct"/>
            <w:vAlign w:val="center"/>
          </w:tcPr>
          <w:p>
            <w:pPr>
              <w:widowControl w:val="0"/>
              <w:jc w:val="both"/>
              <w:rPr>
                <w:rFonts w:ascii="宋体" w:hAnsi="宋体" w:cs="宋体"/>
                <w:color w:val="000000"/>
                <w:kern w:val="2"/>
                <w:sz w:val="21"/>
                <w:szCs w:val="21"/>
                <w:lang w:eastAsia="zh-CN"/>
              </w:rPr>
            </w:pPr>
          </w:p>
        </w:tc>
        <w:tc>
          <w:tcPr>
            <w:tcW w:w="1109" w:type="pct"/>
            <w:gridSpan w:val="2"/>
            <w:vAlign w:val="center"/>
          </w:tcPr>
          <w:p>
            <w:pPr>
              <w:widowControl w:val="0"/>
              <w:jc w:val="both"/>
              <w:rPr>
                <w:rFonts w:ascii="宋体" w:hAnsi="宋体" w:cs="宋体"/>
                <w:color w:val="000000"/>
                <w:kern w:val="2"/>
                <w:sz w:val="21"/>
                <w:szCs w:val="21"/>
                <w:lang w:eastAsia="zh-CN"/>
              </w:rPr>
            </w:pPr>
          </w:p>
        </w:tc>
        <w:tc>
          <w:tcPr>
            <w:tcW w:w="837" w:type="pct"/>
            <w:vAlign w:val="center"/>
          </w:tcPr>
          <w:p>
            <w:pPr>
              <w:widowControl w:val="0"/>
              <w:jc w:val="both"/>
              <w:rPr>
                <w:rFonts w:ascii="宋体" w:hAnsi="宋体" w:cs="宋体"/>
                <w:color w:val="000000"/>
                <w:kern w:val="2"/>
                <w:sz w:val="21"/>
                <w:szCs w:val="21"/>
                <w:lang w:eastAsia="zh-CN"/>
              </w:rPr>
            </w:pPr>
          </w:p>
        </w:tc>
        <w:tc>
          <w:tcPr>
            <w:tcW w:w="840" w:type="pct"/>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22"/>
              <w:jc w:val="both"/>
              <w:rPr>
                <w:rFonts w:ascii="宋体" w:hAnsi="宋体" w:cs="宋体"/>
                <w:color w:val="000000"/>
                <w:kern w:val="2"/>
                <w:sz w:val="21"/>
                <w:szCs w:val="21"/>
              </w:rPr>
            </w:pPr>
            <w:r>
              <w:rPr>
                <w:rFonts w:ascii="宋体" w:hAnsi="宋体" w:cs="宋体" w:hint="eastAsia"/>
                <w:color w:val="000000"/>
                <w:kern w:val="2"/>
                <w:sz w:val="21"/>
                <w:szCs w:val="21"/>
              </w:rPr>
              <w:t>2</w:t>
            </w:r>
          </w:p>
        </w:tc>
        <w:tc>
          <w:tcPr>
            <w:tcW w:w="1272" w:type="pct"/>
            <w:gridSpan w:val="2"/>
            <w:vAlign w:val="center"/>
          </w:tcPr>
          <w:p>
            <w:pPr>
              <w:widowControl w:val="0"/>
              <w:spacing w:line="203" w:lineRule="auto"/>
              <w:jc w:val="center"/>
              <w:rPr>
                <w:rFonts w:ascii="宋体" w:hAnsi="宋体" w:cs="宋体"/>
                <w:color w:val="000000"/>
                <w:spacing w:val="-4"/>
                <w:kern w:val="2"/>
                <w:sz w:val="21"/>
                <w:szCs w:val="21"/>
                <w:lang w:eastAsia="zh-CN"/>
              </w:rPr>
            </w:pPr>
            <w:r>
              <w:rPr>
                <w:rFonts w:ascii="宋体" w:hAnsi="宋体" w:cs="宋体" w:hint="eastAsia"/>
                <w:color w:val="000000"/>
                <w:spacing w:val="-4"/>
                <w:kern w:val="2"/>
                <w:sz w:val="21"/>
                <w:szCs w:val="21"/>
                <w:lang w:eastAsia="zh-CN"/>
              </w:rPr>
              <w:t>项目投标授权代表人</w:t>
            </w:r>
          </w:p>
        </w:tc>
        <w:tc>
          <w:tcPr>
            <w:tcW w:w="528" w:type="pct"/>
            <w:vAlign w:val="center"/>
          </w:tcPr>
          <w:p>
            <w:pPr>
              <w:widowControl w:val="0"/>
              <w:jc w:val="both"/>
              <w:rPr>
                <w:rFonts w:ascii="宋体" w:hAnsi="宋体" w:cs="宋体"/>
                <w:color w:val="000000"/>
                <w:kern w:val="2"/>
                <w:sz w:val="21"/>
                <w:szCs w:val="21"/>
                <w:lang w:eastAsia="zh-CN"/>
              </w:rPr>
            </w:pPr>
          </w:p>
        </w:tc>
        <w:tc>
          <w:tcPr>
            <w:tcW w:w="1109" w:type="pct"/>
            <w:gridSpan w:val="2"/>
            <w:vAlign w:val="center"/>
          </w:tcPr>
          <w:p>
            <w:pPr>
              <w:widowControl w:val="0"/>
              <w:jc w:val="both"/>
              <w:rPr>
                <w:rFonts w:ascii="宋体" w:hAnsi="宋体" w:cs="宋体"/>
                <w:color w:val="000000"/>
                <w:kern w:val="2"/>
                <w:sz w:val="21"/>
                <w:szCs w:val="21"/>
                <w:lang w:eastAsia="zh-CN"/>
              </w:rPr>
            </w:pPr>
          </w:p>
        </w:tc>
        <w:tc>
          <w:tcPr>
            <w:tcW w:w="837" w:type="pct"/>
            <w:vAlign w:val="center"/>
          </w:tcPr>
          <w:p>
            <w:pPr>
              <w:widowControl w:val="0"/>
              <w:jc w:val="both"/>
              <w:rPr>
                <w:rFonts w:ascii="宋体" w:hAnsi="宋体" w:cs="宋体"/>
                <w:color w:val="000000"/>
                <w:kern w:val="2"/>
                <w:sz w:val="21"/>
                <w:szCs w:val="21"/>
                <w:lang w:eastAsia="zh-CN"/>
              </w:rPr>
            </w:pPr>
          </w:p>
        </w:tc>
        <w:tc>
          <w:tcPr>
            <w:tcW w:w="840" w:type="pct"/>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7" w:lineRule="auto"/>
              <w:ind w:left="321"/>
              <w:jc w:val="both"/>
              <w:rPr>
                <w:rFonts w:ascii="宋体" w:hAnsi="宋体" w:cs="宋体"/>
                <w:color w:val="000000"/>
                <w:kern w:val="2"/>
                <w:sz w:val="21"/>
                <w:szCs w:val="21"/>
              </w:rPr>
            </w:pPr>
            <w:r>
              <w:rPr>
                <w:rFonts w:ascii="宋体" w:hAnsi="宋体" w:cs="宋体" w:hint="eastAsia"/>
                <w:color w:val="000000"/>
                <w:kern w:val="2"/>
                <w:sz w:val="21"/>
                <w:szCs w:val="21"/>
              </w:rPr>
              <w:t>3</w:t>
            </w:r>
          </w:p>
        </w:tc>
        <w:tc>
          <w:tcPr>
            <w:tcW w:w="1272" w:type="pct"/>
            <w:gridSpan w:val="2"/>
            <w:vAlign w:val="center"/>
          </w:tcPr>
          <w:p>
            <w:pPr>
              <w:widowControl w:val="0"/>
              <w:spacing w:line="201" w:lineRule="auto"/>
              <w:jc w:val="center"/>
              <w:rPr>
                <w:rFonts w:ascii="宋体" w:hAnsi="宋体" w:cs="宋体"/>
                <w:color w:val="000000"/>
                <w:kern w:val="2"/>
                <w:sz w:val="21"/>
                <w:szCs w:val="21"/>
                <w:lang w:eastAsia="zh-CN"/>
              </w:rPr>
            </w:pPr>
            <w:r>
              <w:rPr>
                <w:rFonts w:ascii="宋体" w:hAnsi="宋体" w:cs="宋体" w:hint="eastAsia"/>
                <w:color w:val="000000"/>
                <w:spacing w:val="-3"/>
                <w:kern w:val="2"/>
                <w:sz w:val="21"/>
                <w:szCs w:val="21"/>
                <w:lang w:eastAsia="zh-CN"/>
              </w:rPr>
              <w:t>项目负责人</w:t>
            </w:r>
          </w:p>
        </w:tc>
        <w:tc>
          <w:tcPr>
            <w:tcW w:w="528" w:type="pct"/>
            <w:vAlign w:val="center"/>
          </w:tcPr>
          <w:p>
            <w:pPr>
              <w:widowControl w:val="0"/>
              <w:jc w:val="both"/>
              <w:rPr>
                <w:rFonts w:ascii="宋体" w:hAnsi="宋体" w:cs="宋体"/>
                <w:color w:val="000000"/>
                <w:kern w:val="2"/>
                <w:sz w:val="21"/>
                <w:szCs w:val="21"/>
                <w:lang w:eastAsia="zh-CN"/>
              </w:rPr>
            </w:pPr>
          </w:p>
        </w:tc>
        <w:tc>
          <w:tcPr>
            <w:tcW w:w="1109" w:type="pct"/>
            <w:gridSpan w:val="2"/>
            <w:vAlign w:val="center"/>
          </w:tcPr>
          <w:p>
            <w:pPr>
              <w:widowControl w:val="0"/>
              <w:jc w:val="both"/>
              <w:rPr>
                <w:rFonts w:ascii="宋体" w:hAnsi="宋体" w:cs="宋体"/>
                <w:color w:val="000000"/>
                <w:kern w:val="2"/>
                <w:sz w:val="21"/>
                <w:szCs w:val="21"/>
                <w:lang w:eastAsia="zh-CN"/>
              </w:rPr>
            </w:pPr>
          </w:p>
        </w:tc>
        <w:tc>
          <w:tcPr>
            <w:tcW w:w="837" w:type="pct"/>
            <w:vAlign w:val="center"/>
          </w:tcPr>
          <w:p>
            <w:pPr>
              <w:widowControl w:val="0"/>
              <w:jc w:val="both"/>
              <w:rPr>
                <w:rFonts w:ascii="宋体" w:hAnsi="宋体" w:cs="宋体"/>
                <w:color w:val="000000"/>
                <w:kern w:val="2"/>
                <w:sz w:val="21"/>
                <w:szCs w:val="21"/>
                <w:lang w:eastAsia="zh-CN"/>
              </w:rPr>
            </w:pPr>
          </w:p>
        </w:tc>
        <w:tc>
          <w:tcPr>
            <w:tcW w:w="840" w:type="pct"/>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14"/>
              <w:jc w:val="both"/>
              <w:rPr>
                <w:rFonts w:ascii="宋体" w:hAnsi="宋体" w:cs="宋体"/>
                <w:color w:val="000000"/>
                <w:kern w:val="2"/>
                <w:sz w:val="21"/>
                <w:szCs w:val="21"/>
              </w:rPr>
            </w:pPr>
            <w:r>
              <w:rPr>
                <w:rFonts w:ascii="宋体" w:hAnsi="宋体" w:cs="宋体" w:hint="eastAsia"/>
                <w:color w:val="000000"/>
                <w:kern w:val="2"/>
                <w:sz w:val="21"/>
                <w:szCs w:val="21"/>
              </w:rPr>
              <w:t>4</w:t>
            </w:r>
          </w:p>
        </w:tc>
        <w:tc>
          <w:tcPr>
            <w:tcW w:w="1272" w:type="pct"/>
            <w:gridSpan w:val="2"/>
            <w:vAlign w:val="center"/>
          </w:tcPr>
          <w:p>
            <w:pPr>
              <w:widowControl w:val="0"/>
              <w:spacing w:line="202" w:lineRule="auto"/>
              <w:jc w:val="center"/>
              <w:rPr>
                <w:rFonts w:ascii="宋体" w:hAnsi="宋体" w:cs="宋体"/>
                <w:color w:val="000000"/>
                <w:kern w:val="2"/>
                <w:sz w:val="21"/>
                <w:szCs w:val="21"/>
                <w:lang w:eastAsia="zh-CN"/>
              </w:rPr>
            </w:pPr>
            <w:r>
              <w:rPr>
                <w:rFonts w:ascii="宋体" w:hAnsi="宋体" w:cs="宋体" w:hint="eastAsia"/>
                <w:color w:val="000000"/>
                <w:spacing w:val="-4"/>
                <w:kern w:val="2"/>
                <w:sz w:val="21"/>
                <w:szCs w:val="21"/>
                <w:lang w:eastAsia="zh-CN"/>
              </w:rPr>
              <w:t>主要技术人员</w:t>
            </w:r>
          </w:p>
        </w:tc>
        <w:tc>
          <w:tcPr>
            <w:tcW w:w="528" w:type="pct"/>
            <w:vAlign w:val="center"/>
          </w:tcPr>
          <w:p>
            <w:pPr>
              <w:widowControl w:val="0"/>
              <w:jc w:val="both"/>
              <w:rPr>
                <w:rFonts w:ascii="宋体" w:hAnsi="宋体" w:cs="宋体"/>
                <w:color w:val="000000"/>
                <w:kern w:val="2"/>
                <w:sz w:val="21"/>
                <w:szCs w:val="21"/>
                <w:lang w:eastAsia="zh-CN"/>
              </w:rPr>
            </w:pPr>
          </w:p>
        </w:tc>
        <w:tc>
          <w:tcPr>
            <w:tcW w:w="1109" w:type="pct"/>
            <w:gridSpan w:val="2"/>
            <w:vAlign w:val="center"/>
          </w:tcPr>
          <w:p>
            <w:pPr>
              <w:widowControl w:val="0"/>
              <w:jc w:val="both"/>
              <w:rPr>
                <w:rFonts w:ascii="宋体" w:hAnsi="宋体" w:cs="宋体"/>
                <w:color w:val="000000"/>
                <w:kern w:val="2"/>
                <w:sz w:val="21"/>
                <w:szCs w:val="21"/>
                <w:lang w:eastAsia="zh-CN"/>
              </w:rPr>
            </w:pPr>
          </w:p>
        </w:tc>
        <w:tc>
          <w:tcPr>
            <w:tcW w:w="837" w:type="pct"/>
            <w:vAlign w:val="center"/>
          </w:tcPr>
          <w:p>
            <w:pPr>
              <w:widowControl w:val="0"/>
              <w:jc w:val="both"/>
              <w:rPr>
                <w:rFonts w:ascii="宋体" w:hAnsi="宋体" w:cs="宋体"/>
                <w:color w:val="000000"/>
                <w:kern w:val="2"/>
                <w:sz w:val="21"/>
                <w:szCs w:val="21"/>
                <w:lang w:eastAsia="zh-CN"/>
              </w:rPr>
            </w:pPr>
          </w:p>
        </w:tc>
        <w:tc>
          <w:tcPr>
            <w:tcW w:w="840" w:type="pct"/>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5" w:lineRule="auto"/>
              <w:ind w:left="325"/>
              <w:jc w:val="both"/>
              <w:rPr>
                <w:rFonts w:ascii="宋体" w:hAnsi="宋体" w:cs="宋体"/>
                <w:color w:val="000000"/>
                <w:kern w:val="2"/>
                <w:sz w:val="21"/>
                <w:szCs w:val="21"/>
              </w:rPr>
            </w:pPr>
            <w:r>
              <w:rPr>
                <w:rFonts w:ascii="宋体" w:hAnsi="宋体" w:cs="宋体" w:hint="eastAsia"/>
                <w:color w:val="000000"/>
                <w:kern w:val="2"/>
                <w:sz w:val="21"/>
                <w:szCs w:val="21"/>
              </w:rPr>
              <w:t>5</w:t>
            </w:r>
          </w:p>
        </w:tc>
        <w:tc>
          <w:tcPr>
            <w:tcW w:w="1272" w:type="pct"/>
            <w:gridSpan w:val="2"/>
            <w:vAlign w:val="center"/>
          </w:tcPr>
          <w:p>
            <w:pPr>
              <w:widowControl w:val="0"/>
              <w:spacing w:line="202" w:lineRule="auto"/>
              <w:jc w:val="center"/>
              <w:rPr>
                <w:rFonts w:ascii="宋体" w:hAnsi="宋体" w:cs="宋体"/>
                <w:color w:val="000000"/>
                <w:kern w:val="2"/>
                <w:sz w:val="21"/>
                <w:szCs w:val="21"/>
                <w:lang w:eastAsia="zh-CN"/>
              </w:rPr>
            </w:pPr>
            <w:r>
              <w:rPr>
                <w:rFonts w:ascii="宋体" w:hAnsi="宋体" w:cs="宋体" w:hint="eastAsia"/>
                <w:color w:val="000000"/>
                <w:spacing w:val="-4"/>
                <w:kern w:val="2"/>
                <w:sz w:val="21"/>
                <w:szCs w:val="21"/>
                <w:lang w:eastAsia="zh-CN"/>
              </w:rPr>
              <w:t>投标文件编制人员</w:t>
            </w:r>
          </w:p>
        </w:tc>
        <w:tc>
          <w:tcPr>
            <w:tcW w:w="528" w:type="pct"/>
            <w:vAlign w:val="center"/>
          </w:tcPr>
          <w:p>
            <w:pPr>
              <w:widowControl w:val="0"/>
              <w:jc w:val="both"/>
              <w:rPr>
                <w:rFonts w:ascii="宋体" w:hAnsi="宋体" w:cs="宋体"/>
                <w:color w:val="000000"/>
                <w:kern w:val="2"/>
                <w:sz w:val="21"/>
                <w:szCs w:val="21"/>
                <w:lang w:eastAsia="zh-CN"/>
              </w:rPr>
            </w:pPr>
          </w:p>
        </w:tc>
        <w:tc>
          <w:tcPr>
            <w:tcW w:w="1109" w:type="pct"/>
            <w:gridSpan w:val="2"/>
            <w:vAlign w:val="center"/>
          </w:tcPr>
          <w:p>
            <w:pPr>
              <w:widowControl w:val="0"/>
              <w:jc w:val="both"/>
              <w:rPr>
                <w:rFonts w:ascii="宋体" w:hAnsi="宋体" w:cs="宋体"/>
                <w:color w:val="000000"/>
                <w:kern w:val="2"/>
                <w:sz w:val="21"/>
                <w:szCs w:val="21"/>
                <w:lang w:eastAsia="zh-CN"/>
              </w:rPr>
            </w:pPr>
          </w:p>
        </w:tc>
        <w:tc>
          <w:tcPr>
            <w:tcW w:w="837" w:type="pct"/>
            <w:vAlign w:val="center"/>
          </w:tcPr>
          <w:p>
            <w:pPr>
              <w:widowControl w:val="0"/>
              <w:jc w:val="both"/>
              <w:rPr>
                <w:rFonts w:ascii="宋体" w:hAnsi="宋体" w:cs="宋体"/>
                <w:color w:val="000000"/>
                <w:kern w:val="2"/>
                <w:sz w:val="21"/>
                <w:szCs w:val="21"/>
                <w:lang w:eastAsia="zh-CN"/>
              </w:rPr>
            </w:pPr>
          </w:p>
        </w:tc>
        <w:tc>
          <w:tcPr>
            <w:tcW w:w="840" w:type="pct"/>
            <w:vAlign w:val="center"/>
          </w:tcPr>
          <w:p>
            <w:pPr>
              <w:widowControl w:val="0"/>
              <w:jc w:val="both"/>
              <w:rPr>
                <w:rFonts w:ascii="宋体" w:hAnsi="宋体" w:cs="宋体"/>
                <w:color w:val="000000"/>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120"/>
              <w:jc w:val="both"/>
              <w:rPr>
                <w:rFonts w:ascii="宋体" w:hAnsi="宋体" w:cs="宋体"/>
                <w:color w:val="000000"/>
                <w:spacing w:val="-1"/>
                <w:kern w:val="2"/>
                <w:sz w:val="21"/>
                <w:szCs w:val="21"/>
                <w:lang w:eastAsia="zh-CN"/>
              </w:rPr>
            </w:pPr>
            <w:r>
              <w:rPr>
                <w:rFonts w:ascii="宋体" w:hAnsi="宋体" w:cs="宋体" w:hint="eastAsia"/>
                <w:color w:val="000000"/>
                <w:spacing w:val="-1"/>
                <w:kern w:val="2"/>
                <w:sz w:val="21"/>
                <w:szCs w:val="21"/>
                <w:lang w:eastAsia="zh-CN"/>
              </w:rPr>
              <w:t>说明：</w:t>
            </w:r>
          </w:p>
          <w:p>
            <w:pPr>
              <w:widowControl w:val="0"/>
              <w:spacing w:line="198" w:lineRule="auto"/>
              <w:ind w:left="120"/>
              <w:jc w:val="both"/>
              <w:rPr>
                <w:rFonts w:ascii="宋体" w:hAnsi="宋体" w:cs="宋体"/>
                <w:color w:val="000000"/>
                <w:kern w:val="2"/>
                <w:sz w:val="21"/>
                <w:szCs w:val="21"/>
                <w:lang w:eastAsia="zh-CN"/>
              </w:rPr>
            </w:pPr>
            <w:r>
              <w:rPr>
                <w:rFonts w:ascii="宋体" w:hAnsi="宋体" w:cs="宋体" w:hint="eastAsia"/>
                <w:color w:val="000000"/>
                <w:spacing w:val="-1"/>
                <w:kern w:val="2"/>
                <w:sz w:val="21"/>
                <w:szCs w:val="21"/>
                <w:lang w:eastAsia="zh-CN"/>
              </w:rPr>
              <w:t>1.同一职务有多人担任（如主要技术人员</w:t>
            </w:r>
            <w:r>
              <w:rPr>
                <w:rFonts w:ascii="宋体" w:hAnsi="宋体" w:cs="宋体" w:hint="eastAsia"/>
                <w:color w:val="000000"/>
                <w:spacing w:val="-42"/>
                <w:w w:val="95"/>
                <w:kern w:val="2"/>
                <w:sz w:val="21"/>
                <w:szCs w:val="21"/>
                <w:lang w:eastAsia="zh-CN"/>
              </w:rPr>
              <w:t>），</w:t>
            </w:r>
            <w:r>
              <w:rPr>
                <w:rFonts w:ascii="宋体" w:hAnsi="宋体" w:cs="宋体" w:hint="eastAsia"/>
                <w:color w:val="000000"/>
                <w:spacing w:val="-1"/>
                <w:kern w:val="2"/>
                <w:sz w:val="21"/>
                <w:szCs w:val="21"/>
                <w:lang w:eastAsia="zh-CN"/>
              </w:rPr>
              <w:t>应分行填写。</w:t>
            </w: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投标（响应）供应商关联关系情况</w:t>
            </w: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202" w:lineRule="auto"/>
              <w:ind w:left="145"/>
              <w:jc w:val="both"/>
              <w:rPr>
                <w:rFonts w:ascii="宋体" w:hAnsi="宋体" w:cs="宋体"/>
                <w:color w:val="000000"/>
                <w:kern w:val="2"/>
                <w:sz w:val="21"/>
                <w:szCs w:val="21"/>
              </w:rPr>
            </w:pPr>
            <w:r>
              <w:rPr>
                <w:rFonts w:ascii="宋体" w:hAnsi="宋体" w:cs="宋体" w:hint="eastAsia"/>
                <w:color w:val="000000"/>
                <w:spacing w:val="-5"/>
                <w:kern w:val="2"/>
                <w:sz w:val="21"/>
                <w:szCs w:val="21"/>
              </w:rPr>
              <w:t>序号</w:t>
            </w:r>
          </w:p>
        </w:tc>
        <w:tc>
          <w:tcPr>
            <w:tcW w:w="1272" w:type="pct"/>
            <w:gridSpan w:val="2"/>
            <w:vAlign w:val="center"/>
          </w:tcPr>
          <w:p>
            <w:pPr>
              <w:widowControl w:val="0"/>
              <w:spacing w:line="202" w:lineRule="auto"/>
              <w:ind w:left="436"/>
              <w:jc w:val="both"/>
              <w:rPr>
                <w:rFonts w:ascii="宋体" w:hAnsi="宋体" w:cs="宋体"/>
                <w:color w:val="000000"/>
                <w:kern w:val="2"/>
                <w:sz w:val="21"/>
                <w:szCs w:val="21"/>
              </w:rPr>
            </w:pPr>
            <w:r>
              <w:rPr>
                <w:rFonts w:ascii="宋体" w:hAnsi="宋体" w:cs="宋体" w:hint="eastAsia"/>
                <w:color w:val="000000"/>
                <w:spacing w:val="-3"/>
                <w:kern w:val="2"/>
                <w:sz w:val="21"/>
                <w:szCs w:val="21"/>
              </w:rPr>
              <w:t>关联关系类型</w:t>
            </w:r>
          </w:p>
        </w:tc>
        <w:tc>
          <w:tcPr>
            <w:tcW w:w="970" w:type="pct"/>
            <w:gridSpan w:val="2"/>
            <w:vAlign w:val="center"/>
          </w:tcPr>
          <w:p>
            <w:pPr>
              <w:widowControl w:val="0"/>
              <w:spacing w:line="203" w:lineRule="auto"/>
              <w:ind w:left="166"/>
              <w:jc w:val="both"/>
              <w:rPr>
                <w:rFonts w:ascii="宋体" w:hAnsi="宋体" w:cs="宋体"/>
                <w:color w:val="000000"/>
                <w:kern w:val="2"/>
                <w:sz w:val="21"/>
                <w:szCs w:val="21"/>
              </w:rPr>
            </w:pPr>
            <w:r>
              <w:rPr>
                <w:rFonts w:ascii="宋体" w:hAnsi="宋体" w:cs="宋体" w:hint="eastAsia"/>
                <w:color w:val="000000"/>
                <w:spacing w:val="-3"/>
                <w:kern w:val="2"/>
                <w:sz w:val="21"/>
                <w:szCs w:val="21"/>
              </w:rPr>
              <w:t>关联主体名称</w:t>
            </w:r>
          </w:p>
        </w:tc>
        <w:tc>
          <w:tcPr>
            <w:tcW w:w="2346" w:type="pct"/>
            <w:gridSpan w:val="3"/>
            <w:vAlign w:val="center"/>
          </w:tcPr>
          <w:p>
            <w:pPr>
              <w:widowControl w:val="0"/>
              <w:spacing w:line="204" w:lineRule="auto"/>
              <w:ind w:left="1862"/>
              <w:jc w:val="both"/>
              <w:rPr>
                <w:rFonts w:ascii="宋体" w:hAnsi="宋体" w:cs="宋体"/>
                <w:color w:val="000000"/>
                <w:kern w:val="2"/>
                <w:sz w:val="21"/>
                <w:szCs w:val="21"/>
              </w:rPr>
            </w:pPr>
            <w:r>
              <w:rPr>
                <w:rFonts w:ascii="宋体" w:hAnsi="宋体" w:cs="宋体" w:hint="eastAsia"/>
                <w:color w:val="000000"/>
                <w:spacing w:val="-4"/>
                <w:kern w:val="2"/>
                <w:sz w:val="21"/>
                <w:szCs w:val="21"/>
              </w:rPr>
              <w:t>备注</w:t>
            </w:r>
          </w:p>
        </w:tc>
      </w:tr>
      <w:tr>
        <w:tblPrEx>
          <w:tblW w:w="5000" w:type="pct"/>
          <w:tblInd w:w="0" w:type="dxa"/>
          <w:tblLayout w:type="fixed"/>
          <w:tblCellMar>
            <w:top w:w="0" w:type="dxa"/>
            <w:left w:w="0" w:type="dxa"/>
            <w:bottom w:w="0" w:type="dxa"/>
            <w:right w:w="0" w:type="dxa"/>
          </w:tblCellMar>
        </w:tblPrEx>
        <w:trPr>
          <w:trHeight w:val="1582"/>
        </w:trPr>
        <w:tc>
          <w:tcPr>
            <w:tcW w:w="411" w:type="pct"/>
            <w:vAlign w:val="center"/>
          </w:tcPr>
          <w:p>
            <w:pPr>
              <w:widowControl w:val="0"/>
              <w:spacing w:line="169" w:lineRule="auto"/>
              <w:ind w:left="321"/>
              <w:jc w:val="both"/>
              <w:rPr>
                <w:rFonts w:ascii="宋体" w:hAnsi="宋体" w:cs="宋体"/>
                <w:color w:val="000000"/>
                <w:kern w:val="2"/>
                <w:sz w:val="21"/>
                <w:szCs w:val="21"/>
              </w:rPr>
            </w:pPr>
            <w:r>
              <w:rPr>
                <w:rFonts w:ascii="宋体" w:hAnsi="宋体" w:cs="宋体" w:hint="eastAsia"/>
                <w:color w:val="000000"/>
                <w:kern w:val="2"/>
                <w:sz w:val="21"/>
                <w:szCs w:val="21"/>
              </w:rPr>
              <w:t>1</w:t>
            </w:r>
          </w:p>
        </w:tc>
        <w:tc>
          <w:tcPr>
            <w:tcW w:w="1272" w:type="pct"/>
            <w:gridSpan w:val="2"/>
            <w:vAlign w:val="center"/>
          </w:tcPr>
          <w:p>
            <w:pPr>
              <w:widowControl w:val="0"/>
              <w:spacing w:line="203" w:lineRule="auto"/>
              <w:jc w:val="center"/>
              <w:rPr>
                <w:rFonts w:ascii="宋体" w:hAnsi="宋体" w:cs="宋体"/>
                <w:color w:val="000000"/>
                <w:kern w:val="2"/>
                <w:sz w:val="21"/>
                <w:szCs w:val="21"/>
              </w:rPr>
            </w:pPr>
            <w:r>
              <w:rPr>
                <w:rFonts w:ascii="宋体" w:hAnsi="宋体" w:cs="宋体" w:hint="eastAsia"/>
                <w:color w:val="000000"/>
                <w:spacing w:val="-4"/>
                <w:kern w:val="2"/>
                <w:sz w:val="21"/>
                <w:szCs w:val="21"/>
              </w:rPr>
              <w:t>控股股东</w:t>
            </w:r>
          </w:p>
        </w:tc>
        <w:tc>
          <w:tcPr>
            <w:tcW w:w="970" w:type="pct"/>
            <w:gridSpan w:val="2"/>
            <w:vAlign w:val="center"/>
          </w:tcPr>
          <w:p>
            <w:pPr>
              <w:widowControl w:val="0"/>
              <w:jc w:val="both"/>
              <w:rPr>
                <w:rFonts w:ascii="宋体" w:hAnsi="宋体" w:cs="宋体"/>
                <w:color w:val="000000"/>
                <w:kern w:val="2"/>
                <w:sz w:val="21"/>
                <w:szCs w:val="21"/>
                <w:lang w:eastAsia="zh-CN"/>
              </w:rPr>
            </w:pPr>
          </w:p>
        </w:tc>
        <w:tc>
          <w:tcPr>
            <w:tcW w:w="2346" w:type="pct"/>
            <w:gridSpan w:val="3"/>
            <w:vAlign w:val="center"/>
          </w:tcPr>
          <w:p>
            <w:pPr>
              <w:widowControl w:val="0"/>
              <w:jc w:val="both"/>
              <w:rPr>
                <w:rFonts w:ascii="宋体" w:hAnsi="宋体" w:cs="宋体"/>
                <w:color w:val="000000"/>
                <w:kern w:val="2"/>
                <w:sz w:val="21"/>
                <w:szCs w:val="21"/>
                <w:lang w:eastAsia="zh-CN"/>
              </w:rPr>
            </w:pPr>
            <w:r>
              <w:rPr>
                <w:rFonts w:ascii="宋体" w:hAnsi="宋体" w:cs="宋体" w:hint="eastAsia"/>
                <w:color w:val="000000"/>
                <w:spacing w:val="-1"/>
                <w:kern w:val="2"/>
                <w:sz w:val="21"/>
                <w:szCs w:val="21"/>
                <w:lang w:eastAsia="zh-CN"/>
              </w:rPr>
              <w:t>指出资额（或持有股份）占投标（响应）供应商资</w:t>
            </w:r>
            <w:r>
              <w:rPr>
                <w:rFonts w:ascii="宋体" w:hAnsi="宋体" w:cs="宋体" w:hint="eastAsia"/>
                <w:color w:val="000000"/>
                <w:spacing w:val="-8"/>
                <w:kern w:val="2"/>
                <w:sz w:val="21"/>
                <w:szCs w:val="21"/>
                <w:lang w:eastAsia="zh-CN"/>
              </w:rPr>
              <w:t>本总额（或股本总额）50%以上的股东，以及出资额</w:t>
            </w:r>
            <w:r>
              <w:rPr>
                <w:rFonts w:ascii="宋体" w:hAnsi="宋体" w:cs="宋体" w:hint="eastAsia"/>
                <w:color w:val="000000"/>
                <w:spacing w:val="-5"/>
                <w:kern w:val="2"/>
                <w:sz w:val="21"/>
                <w:szCs w:val="21"/>
                <w:lang w:eastAsia="zh-CN"/>
              </w:rPr>
              <w:t>（或持有股份）的比例虽然不足50%，但依</w:t>
            </w:r>
            <w:r>
              <w:rPr>
                <w:rFonts w:ascii="宋体" w:hAnsi="宋体" w:cs="宋体" w:hint="eastAsia"/>
                <w:color w:val="000000"/>
                <w:spacing w:val="-6"/>
                <w:kern w:val="2"/>
                <w:sz w:val="21"/>
                <w:szCs w:val="21"/>
                <w:lang w:eastAsia="zh-CN"/>
              </w:rPr>
              <w:t>其出资</w:t>
            </w:r>
            <w:r>
              <w:rPr>
                <w:rFonts w:ascii="宋体" w:hAnsi="宋体" w:cs="宋体" w:hint="eastAsia"/>
                <w:color w:val="000000"/>
                <w:spacing w:val="-9"/>
                <w:kern w:val="2"/>
                <w:sz w:val="21"/>
                <w:szCs w:val="21"/>
                <w:lang w:eastAsia="zh-CN"/>
              </w:rPr>
              <w:t>额（或持有股份）所享有的表决权已足以对投标（响</w:t>
            </w:r>
            <w:r>
              <w:rPr>
                <w:rFonts w:ascii="宋体" w:hAnsi="宋体" w:cs="宋体" w:hint="eastAsia"/>
                <w:color w:val="000000"/>
                <w:kern w:val="2"/>
                <w:sz w:val="21"/>
                <w:szCs w:val="21"/>
                <w:lang w:eastAsia="zh-CN"/>
              </w:rPr>
              <w:t>应）供应商股东会（或股东大会）的决议产生重要</w:t>
            </w:r>
            <w:r>
              <w:rPr>
                <w:rFonts w:ascii="宋体" w:hAnsi="宋体" w:cs="宋体" w:hint="eastAsia"/>
                <w:color w:val="000000"/>
                <w:spacing w:val="6"/>
                <w:kern w:val="2"/>
                <w:sz w:val="21"/>
                <w:szCs w:val="21"/>
                <w:lang w:eastAsia="zh-CN"/>
              </w:rPr>
              <w:t xml:space="preserve"> </w:t>
            </w:r>
            <w:r>
              <w:rPr>
                <w:rFonts w:ascii="宋体" w:hAnsi="宋体" w:cs="宋体" w:hint="eastAsia"/>
                <w:color w:val="000000"/>
                <w:spacing w:val="-2"/>
                <w:kern w:val="2"/>
                <w:sz w:val="21"/>
                <w:szCs w:val="21"/>
                <w:lang w:eastAsia="zh-CN"/>
              </w:rPr>
              <w:t>影响的股东。</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168" w:lineRule="auto"/>
              <w:ind w:left="322"/>
              <w:jc w:val="both"/>
              <w:rPr>
                <w:rFonts w:ascii="宋体" w:hAnsi="宋体" w:cs="宋体"/>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kern w:val="2"/>
                <w:sz w:val="21"/>
                <w:szCs w:val="21"/>
                <w:lang w:eastAsia="zh-CN"/>
              </w:rPr>
            </w:pPr>
            <w:r>
              <w:rPr>
                <w:rFonts w:ascii="宋体" w:hAnsi="宋体" w:cs="宋体" w:hint="eastAsia"/>
                <w:spacing w:val="-5"/>
                <w:kern w:val="2"/>
                <w:sz w:val="21"/>
                <w:szCs w:val="21"/>
                <w:lang w:eastAsia="zh-CN"/>
              </w:rPr>
              <w:t>管理关系</w:t>
            </w:r>
          </w:p>
        </w:tc>
        <w:tc>
          <w:tcPr>
            <w:tcW w:w="970" w:type="pct"/>
            <w:gridSpan w:val="2"/>
            <w:vAlign w:val="center"/>
          </w:tcPr>
          <w:p>
            <w:pPr>
              <w:widowControl w:val="0"/>
              <w:jc w:val="both"/>
              <w:rPr>
                <w:rFonts w:ascii="宋体" w:hAnsi="宋体" w:cs="宋体"/>
                <w:kern w:val="2"/>
                <w:sz w:val="21"/>
                <w:szCs w:val="21"/>
                <w:lang w:eastAsia="zh-CN"/>
              </w:rPr>
            </w:pPr>
          </w:p>
        </w:tc>
        <w:tc>
          <w:tcPr>
            <w:tcW w:w="2346" w:type="pct"/>
            <w:gridSpan w:val="3"/>
            <w:vAlign w:val="center"/>
          </w:tcPr>
          <w:p>
            <w:pPr>
              <w:widowControl w:val="0"/>
              <w:spacing w:line="190" w:lineRule="auto"/>
              <w:ind w:left="120" w:right="24"/>
              <w:jc w:val="both"/>
              <w:rPr>
                <w:rFonts w:ascii="宋体" w:hAnsi="宋体" w:cs="宋体"/>
                <w:kern w:val="2"/>
                <w:sz w:val="21"/>
                <w:szCs w:val="21"/>
                <w:lang w:eastAsia="zh-CN"/>
              </w:rPr>
            </w:pPr>
            <w:r>
              <w:rPr>
                <w:rFonts w:ascii="宋体" w:hAnsi="宋体" w:cs="宋体" w:hint="eastAsia"/>
                <w:spacing w:val="-8"/>
                <w:kern w:val="2"/>
                <w:sz w:val="21"/>
                <w:szCs w:val="21"/>
                <w:lang w:eastAsia="zh-CN"/>
              </w:rPr>
              <w:t>指对投标（响应）供应商不具有出资持</w:t>
            </w:r>
            <w:r>
              <w:rPr>
                <w:rFonts w:ascii="宋体" w:hAnsi="宋体" w:cs="宋体" w:hint="eastAsia"/>
                <w:spacing w:val="-3"/>
                <w:kern w:val="2"/>
                <w:sz w:val="21"/>
                <w:szCs w:val="21"/>
                <w:lang w:eastAsia="zh-CN"/>
              </w:rPr>
              <w:t>股关系，但对其存在管理关系的主体。</w:t>
            </w:r>
          </w:p>
        </w:tc>
      </w:tr>
      <w:tr>
        <w:tblPrEx>
          <w:tblW w:w="5000" w:type="pct"/>
          <w:tblInd w:w="0" w:type="dxa"/>
          <w:tblLayout w:type="fixed"/>
          <w:tblCellMar>
            <w:top w:w="0" w:type="dxa"/>
            <w:left w:w="0" w:type="dxa"/>
            <w:bottom w:w="0" w:type="dxa"/>
            <w:right w:w="0" w:type="dxa"/>
          </w:tblCellMar>
        </w:tblPrEx>
        <w:trPr>
          <w:trHeight w:val="361"/>
        </w:trPr>
        <w:tc>
          <w:tcPr>
            <w:tcW w:w="5000" w:type="pct"/>
            <w:gridSpan w:val="8"/>
            <w:vAlign w:val="center"/>
          </w:tcPr>
          <w:p>
            <w:pPr>
              <w:widowControl w:val="0"/>
              <w:spacing w:line="180" w:lineRule="auto"/>
              <w:ind w:left="120"/>
              <w:jc w:val="both"/>
              <w:rPr>
                <w:rFonts w:ascii="宋体" w:hAnsi="宋体" w:cs="宋体"/>
                <w:kern w:val="2"/>
                <w:sz w:val="21"/>
                <w:szCs w:val="21"/>
                <w:lang w:eastAsia="zh-CN"/>
              </w:rPr>
            </w:pPr>
            <w:r>
              <w:rPr>
                <w:rFonts w:ascii="宋体" w:hAnsi="宋体" w:cs="宋体" w:hint="eastAsia"/>
                <w:b/>
                <w:bCs/>
                <w:spacing w:val="-1"/>
                <w:kern w:val="2"/>
                <w:sz w:val="21"/>
                <w:szCs w:val="21"/>
                <w:lang w:eastAsia="zh-CN"/>
              </w:rPr>
              <w:t>说明：同一关联关系类型有多个主体的，应分行填写。</w:t>
            </w:r>
          </w:p>
        </w:tc>
      </w:tr>
    </w:tbl>
    <w:p>
      <w:pPr>
        <w:widowControl w:val="0"/>
        <w:ind w:left="720" w:hanging="720" w:hangingChars="300"/>
        <w:jc w:val="both"/>
        <w:rPr>
          <w:rFonts w:eastAsia="宋体"/>
          <w:b/>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五</w:t>
      </w:r>
      <w:r>
        <w:rPr>
          <w:rFonts w:ascii="黑体" w:eastAsia="黑体" w:hAnsi="宋体" w:hint="eastAsia"/>
          <w:bCs/>
          <w:kern w:val="2"/>
          <w:lang w:eastAsia="zh-CN"/>
        </w:rPr>
        <w:t>、项目详细报价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6"/>
        <w:gridCol w:w="1666"/>
        <w:gridCol w:w="735"/>
        <w:gridCol w:w="735"/>
        <w:gridCol w:w="639"/>
        <w:gridCol w:w="759"/>
        <w:gridCol w:w="483"/>
        <w:gridCol w:w="446"/>
        <w:gridCol w:w="597"/>
        <w:gridCol w:w="708"/>
        <w:gridCol w:w="8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82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159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品牌</w:t>
            </w:r>
          </w:p>
        </w:tc>
        <w:tc>
          <w:tcPr>
            <w:tcW w:w="703"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612" w:type="dxa"/>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726"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71"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678" w:type="dxa"/>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859" w:type="dxa"/>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jc w:val="center"/>
        </w:trPr>
        <w:tc>
          <w:tcPr>
            <w:tcW w:w="82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59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定制情侣礼盒</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eastAsia="宋体"/>
                <w:bCs/>
                <w:kern w:val="2"/>
                <w:sz w:val="21"/>
                <w:szCs w:val="21"/>
                <w:lang w:eastAsia="zh-CN"/>
              </w:rPr>
            </w:pPr>
            <w:r>
              <w:rPr>
                <w:rFonts w:eastAsia="宋体"/>
                <w:bCs/>
                <w:kern w:val="2"/>
                <w:sz w:val="21"/>
                <w:szCs w:val="21"/>
                <w:lang w:eastAsia="zh-CN"/>
              </w:rPr>
              <w:t>600</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678" w:type="dxa"/>
            <w:vAlign w:val="center"/>
          </w:tcPr>
          <w:p>
            <w:pPr>
              <w:widowControl w:val="0"/>
              <w:jc w:val="center"/>
              <w:rPr>
                <w:rFonts w:eastAsia="宋体"/>
                <w:bCs/>
                <w:kern w:val="2"/>
                <w:sz w:val="21"/>
                <w:szCs w:val="21"/>
                <w:lang w:eastAsia="zh-CN"/>
              </w:rPr>
            </w:pPr>
          </w:p>
        </w:tc>
        <w:tc>
          <w:tcPr>
            <w:tcW w:w="859" w:type="dxa"/>
            <w:vMerge w:val="restart"/>
            <w:vAlign w:val="center"/>
          </w:tcPr>
          <w:p>
            <w:pPr>
              <w:widowControl w:val="0"/>
              <w:jc w:val="center"/>
              <w:rPr>
                <w:rFonts w:eastAsia="宋体"/>
                <w:b/>
                <w:bCs/>
                <w:kern w:val="2"/>
                <w:sz w:val="21"/>
                <w:szCs w:val="21"/>
                <w:lang w:eastAsia="zh-CN"/>
              </w:rPr>
            </w:pPr>
            <w:r>
              <w:rPr>
                <w:rFonts w:eastAsia="宋体" w:hint="eastAsia"/>
                <w:bCs/>
                <w:color w:val="FF0000"/>
                <w:kern w:val="2"/>
                <w:sz w:val="21"/>
                <w:szCs w:val="21"/>
                <w:lang w:eastAsia="zh-CN"/>
              </w:rPr>
              <w:t>564,</w:t>
            </w:r>
            <w:r>
              <w:rPr>
                <w:rFonts w:eastAsia="宋体" w:hint="eastAsia"/>
                <w:bCs/>
                <w:color w:val="FF0000"/>
                <w:kern w:val="2"/>
                <w:sz w:val="21"/>
                <w:szCs w:val="21"/>
                <w:lang w:eastAsia="zh-CN"/>
              </w:rPr>
              <w:t>000.00</w:t>
            </w:r>
          </w:p>
        </w:tc>
      </w:tr>
      <w:tr>
        <w:tblPrEx>
          <w:tblW w:w="5000" w:type="pct"/>
          <w:jc w:val="center"/>
          <w:tblLayout w:type="fixed"/>
          <w:tblCellMar>
            <w:top w:w="0" w:type="dxa"/>
            <w:left w:w="108" w:type="dxa"/>
            <w:bottom w:w="0" w:type="dxa"/>
            <w:right w:w="108" w:type="dxa"/>
          </w:tblCellMar>
        </w:tblPrEx>
        <w:trPr>
          <w:jc w:val="center"/>
        </w:trPr>
        <w:tc>
          <w:tcPr>
            <w:tcW w:w="82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w:t>
            </w:r>
          </w:p>
        </w:tc>
        <w:tc>
          <w:tcPr>
            <w:tcW w:w="159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定制暖心礼盒</w:t>
            </w:r>
          </w:p>
        </w:tc>
        <w:tc>
          <w:tcPr>
            <w:tcW w:w="703" w:type="dxa"/>
            <w:vAlign w:val="center"/>
          </w:tcPr>
          <w:p>
            <w:pPr>
              <w:widowControl w:val="0"/>
              <w:jc w:val="center"/>
              <w:rPr>
                <w:rFonts w:eastAsia="宋体"/>
                <w:bCs/>
                <w:kern w:val="2"/>
                <w:sz w:val="21"/>
                <w:szCs w:val="21"/>
                <w:lang w:eastAsia="zh-CN"/>
              </w:rPr>
            </w:pPr>
          </w:p>
        </w:tc>
        <w:tc>
          <w:tcPr>
            <w:tcW w:w="703" w:type="dxa"/>
            <w:vAlign w:val="center"/>
          </w:tcPr>
          <w:p>
            <w:pPr>
              <w:widowControl w:val="0"/>
              <w:jc w:val="center"/>
              <w:rPr>
                <w:rFonts w:eastAsia="宋体"/>
                <w:bCs/>
                <w:kern w:val="2"/>
                <w:sz w:val="21"/>
                <w:szCs w:val="21"/>
                <w:lang w:eastAsia="zh-CN"/>
              </w:rPr>
            </w:pPr>
          </w:p>
        </w:tc>
        <w:tc>
          <w:tcPr>
            <w:tcW w:w="612" w:type="dxa"/>
            <w:vAlign w:val="center"/>
          </w:tcPr>
          <w:p>
            <w:pPr>
              <w:widowControl w:val="0"/>
              <w:jc w:val="center"/>
              <w:rPr>
                <w:rFonts w:eastAsia="宋体"/>
                <w:bCs/>
                <w:kern w:val="2"/>
                <w:sz w:val="21"/>
                <w:szCs w:val="21"/>
                <w:lang w:eastAsia="zh-CN"/>
              </w:rPr>
            </w:pPr>
          </w:p>
        </w:tc>
        <w:tc>
          <w:tcPr>
            <w:tcW w:w="726" w:type="dxa"/>
            <w:vAlign w:val="center"/>
          </w:tcPr>
          <w:p>
            <w:pPr>
              <w:widowControl w:val="0"/>
              <w:jc w:val="center"/>
              <w:rPr>
                <w:rFonts w:eastAsia="宋体"/>
                <w:bCs/>
                <w:kern w:val="2"/>
                <w:sz w:val="21"/>
                <w:szCs w:val="21"/>
                <w:lang w:eastAsia="zh-CN"/>
              </w:rPr>
            </w:pPr>
          </w:p>
        </w:tc>
        <w:tc>
          <w:tcPr>
            <w:tcW w:w="46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r>
              <w:rPr>
                <w:rFonts w:eastAsia="宋体" w:hint="eastAsia"/>
                <w:bCs/>
                <w:kern w:val="2"/>
                <w:sz w:val="21"/>
                <w:szCs w:val="21"/>
                <w:lang w:eastAsia="zh-CN"/>
              </w:rPr>
              <w:t>5</w:t>
            </w:r>
            <w:r>
              <w:rPr>
                <w:rFonts w:eastAsia="宋体" w:hint="eastAsia"/>
                <w:bCs/>
                <w:kern w:val="2"/>
                <w:sz w:val="21"/>
                <w:szCs w:val="21"/>
                <w:lang w:eastAsia="zh-CN"/>
              </w:rPr>
              <w:t>00</w:t>
            </w:r>
          </w:p>
        </w:tc>
        <w:tc>
          <w:tcPr>
            <w:tcW w:w="427"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套</w:t>
            </w:r>
          </w:p>
        </w:tc>
        <w:tc>
          <w:tcPr>
            <w:tcW w:w="571" w:type="dxa"/>
            <w:vAlign w:val="center"/>
          </w:tcPr>
          <w:p>
            <w:pPr>
              <w:widowControl w:val="0"/>
              <w:jc w:val="center"/>
              <w:rPr>
                <w:rFonts w:eastAsia="宋体"/>
                <w:bCs/>
                <w:kern w:val="2"/>
                <w:sz w:val="21"/>
                <w:szCs w:val="21"/>
                <w:lang w:eastAsia="zh-CN"/>
              </w:rPr>
            </w:pPr>
          </w:p>
        </w:tc>
        <w:tc>
          <w:tcPr>
            <w:tcW w:w="678" w:type="dxa"/>
            <w:vAlign w:val="center"/>
          </w:tcPr>
          <w:p>
            <w:pPr>
              <w:widowControl w:val="0"/>
              <w:jc w:val="center"/>
              <w:rPr>
                <w:rFonts w:eastAsia="宋体"/>
                <w:bCs/>
                <w:kern w:val="2"/>
                <w:sz w:val="21"/>
                <w:szCs w:val="21"/>
                <w:lang w:eastAsia="zh-CN"/>
              </w:rPr>
            </w:pPr>
          </w:p>
        </w:tc>
        <w:tc>
          <w:tcPr>
            <w:tcW w:w="859" w:type="dxa"/>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8156" w:type="dxa"/>
            <w:gridSpan w:val="11"/>
            <w:vAlign w:val="center"/>
          </w:tcPr>
          <w:p>
            <w:pPr>
              <w:widowControl w:val="0"/>
              <w:jc w:val="center"/>
              <w:rPr>
                <w:rFonts w:eastAsia="宋体"/>
                <w:b/>
                <w:bCs/>
                <w:color w:val="FF0000"/>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“品牌”可以与商标一致，也可以填写便于区分其他公司商品的制造商简称或者制造商认可的品牌名称。</w:t>
      </w:r>
    </w:p>
    <w:p>
      <w:pPr>
        <w:widowControl w:val="0"/>
        <w:ind w:firstLine="470" w:firstLineChars="196"/>
        <w:jc w:val="both"/>
        <w:rPr>
          <w:rFonts w:eastAsia="宋体"/>
          <w:b/>
          <w:kern w:val="2"/>
          <w:lang w:eastAsia="zh-CN"/>
        </w:rPr>
      </w:pPr>
      <w:r>
        <w:rPr>
          <w:rFonts w:ascii="宋体" w:eastAsia="宋体" w:hAnsi="宋体" w:hint="eastAsia"/>
          <w:b/>
          <w:kern w:val="2"/>
          <w:lang w:eastAsia="zh-CN"/>
        </w:rPr>
        <w:t>3.如所投货物属于定制类的非量产货物或无具体型号的货物，可以在“规格/型号”栏目仅填写规格信息而不填型号信息（型号信息用“定制”描述即可）；</w:t>
      </w:r>
      <w:bookmarkStart w:id="49" w:name="_Hlk73646428"/>
      <w:r>
        <w:rPr>
          <w:rFonts w:ascii="宋体" w:eastAsia="宋体" w:hAnsi="宋体" w:hint="eastAsia"/>
          <w:b/>
          <w:kern w:val="2"/>
          <w:lang w:eastAsia="zh-CN"/>
        </w:rPr>
        <w:t>此类填写错误或缺漏（所投货物为定制类的非量产货物但供应商却错误填报了型号）的不利后果</w:t>
      </w:r>
      <w:r>
        <w:rPr>
          <w:rFonts w:eastAsia="宋体" w:hint="eastAsia"/>
          <w:b/>
          <w:kern w:val="2"/>
          <w:lang w:eastAsia="zh-CN"/>
        </w:rPr>
        <w:t>由供应商承担。经评审委员会认定，在使用综合评分法的项目中一项此类填写错误或缺漏将按照一项普通采购技术要求（一般参数/普通参数）负偏离扣分处理。</w:t>
      </w:r>
      <w:bookmarkEnd w:id="49"/>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.所投货物均应填写制造商名称，“制造商”是指产品品牌厂商，产品代工制造的，应填写接受委托生产制造的制造商。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采购文件”中规定的货币单位填写；投标总价应为以上各分项价格之和；投标总价和项目报价表中单个采购预算条目报价均不得超过对应的预算金额（或设定的预算金额下的最高限价），否则将导致投标无效。</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备注：单一产品采购项目，核心产品即为该单一产品。</w:t>
      </w: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50" w:name="_Hlk72073235"/>
      <w:r>
        <w:rPr>
          <w:rFonts w:eastAsia="宋体" w:hint="eastAsia"/>
          <w:b/>
          <w:kern w:val="2"/>
          <w:lang w:eastAsia="zh-CN"/>
        </w:rPr>
        <w:t>投标人认为需要涉及的其他内容报价清单</w:t>
      </w:r>
      <w:bookmarkEnd w:id="50"/>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51" w:name="_Hlk72092499"/>
      <w:r>
        <w:rPr>
          <w:rFonts w:ascii="黑体" w:eastAsia="黑体" w:hAnsi="宋体" w:hint="eastAsia"/>
          <w:bCs/>
          <w:kern w:val="2"/>
          <w:szCs w:val="32"/>
          <w:lang w:eastAsia="zh-CN"/>
        </w:rPr>
        <w:t>法定代表人（负责人）证明书</w:t>
      </w:r>
      <w:bookmarkEnd w:id="51"/>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4"/>
        </w:numPr>
        <w:ind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4"/>
        </w:numPr>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4"/>
        </w:numPr>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Pr>
          <w:rFonts w:ascii="黑体" w:eastAsia="黑体" w:hAnsi="宋体" w:hint="eastAsia"/>
          <w:bCs/>
          <w:lang w:eastAsia="zh-CN"/>
        </w:rPr>
        <w:t>、</w:t>
      </w:r>
      <w:bookmarkStart w:id="52" w:name="_Hlk72092634"/>
      <w:r>
        <w:rPr>
          <w:rFonts w:ascii="黑体" w:eastAsia="黑体" w:hAnsi="宋体" w:hint="eastAsia"/>
          <w:bCs/>
          <w:lang w:eastAsia="zh-CN"/>
        </w:rPr>
        <w:t>实质性条款响应情况表</w:t>
      </w:r>
      <w:bookmarkEnd w:id="52"/>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1"/>
        <w:gridCol w:w="5531"/>
        <w:gridCol w:w="797"/>
        <w:gridCol w:w="851"/>
        <w:gridCol w:w="61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53" w:name="_Hlk72092651"/>
            <w:r>
              <w:rPr>
                <w:rFonts w:ascii="宋体" w:eastAsia="宋体" w:hAnsi="宋体" w:hint="eastAsia"/>
                <w:sz w:val="21"/>
                <w:szCs w:val="21"/>
                <w:lang w:eastAsia="zh-CN"/>
              </w:rPr>
              <w:t>序号</w:t>
            </w:r>
          </w:p>
        </w:tc>
        <w:tc>
          <w:tcPr>
            <w:tcW w:w="5333"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76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821"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590"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53"/>
      <w:tr>
        <w:tblPrEx>
          <w:tblW w:w="5000" w:type="pct"/>
          <w:tblInd w:w="0" w:type="dxa"/>
          <w:tblLayout w:type="fixed"/>
          <w:tblCellMar>
            <w:top w:w="0" w:type="dxa"/>
            <w:left w:w="108" w:type="dxa"/>
            <w:bottom w:w="0" w:type="dxa"/>
            <w:right w:w="108" w:type="dxa"/>
          </w:tblCellMar>
        </w:tblPrEx>
        <w:tc>
          <w:tcPr>
            <w:tcW w:w="705" w:type="dxa"/>
            <w:vAlign w:val="top"/>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5333" w:type="dxa"/>
            <w:vAlign w:val="top"/>
          </w:tcPr>
          <w:p>
            <w:pPr>
              <w:widowControl w:val="0"/>
              <w:jc w:val="both"/>
              <w:rPr>
                <w:rFonts w:eastAsia="宋体" w:hAnsi="宋体"/>
                <w:sz w:val="21"/>
                <w:szCs w:val="21"/>
                <w:lang w:eastAsia="zh-CN"/>
              </w:rPr>
            </w:pPr>
            <w:r>
              <w:rPr>
                <w:rFonts w:eastAsia="宋体" w:hint="eastAsia"/>
                <w:kern w:val="2"/>
                <w:sz w:val="21"/>
                <w:lang w:eastAsia="zh-CN"/>
              </w:rPr>
              <w:t>满足本项目标★的条款要求</w:t>
            </w:r>
          </w:p>
        </w:tc>
        <w:tc>
          <w:tcPr>
            <w:tcW w:w="768" w:type="dxa"/>
          </w:tcPr>
          <w:p>
            <w:pPr>
              <w:widowControl w:val="0"/>
              <w:adjustRightInd w:val="0"/>
              <w:snapToGrid w:val="0"/>
              <w:spacing w:line="360" w:lineRule="auto"/>
              <w:jc w:val="both"/>
              <w:rPr>
                <w:rFonts w:ascii="宋体" w:eastAsia="宋体" w:hAnsi="宋体"/>
                <w:sz w:val="21"/>
                <w:szCs w:val="21"/>
                <w:lang w:eastAsia="zh-CN"/>
              </w:rPr>
            </w:pPr>
          </w:p>
        </w:tc>
        <w:tc>
          <w:tcPr>
            <w:tcW w:w="821" w:type="dxa"/>
          </w:tcPr>
          <w:p>
            <w:pPr>
              <w:widowControl w:val="0"/>
              <w:adjustRightInd w:val="0"/>
              <w:snapToGrid w:val="0"/>
              <w:spacing w:line="360" w:lineRule="auto"/>
              <w:jc w:val="both"/>
              <w:rPr>
                <w:rFonts w:ascii="宋体" w:eastAsia="宋体" w:hAnsi="宋体"/>
                <w:sz w:val="21"/>
                <w:szCs w:val="21"/>
                <w:lang w:eastAsia="zh-CN"/>
              </w:rPr>
            </w:pPr>
          </w:p>
        </w:tc>
        <w:tc>
          <w:tcPr>
            <w:tcW w:w="590" w:type="dxa"/>
          </w:tcPr>
          <w:p>
            <w:pPr>
              <w:widowControl w:val="0"/>
              <w:adjustRightInd w:val="0"/>
              <w:snapToGrid w:val="0"/>
              <w:spacing w:line="360" w:lineRule="auto"/>
              <w:jc w:val="both"/>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vAlign w:val="top"/>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2</w:t>
            </w:r>
          </w:p>
        </w:tc>
        <w:tc>
          <w:tcPr>
            <w:tcW w:w="5333" w:type="dxa"/>
            <w:vAlign w:val="top"/>
          </w:tcPr>
          <w:p>
            <w:pPr>
              <w:widowControl w:val="0"/>
              <w:jc w:val="both"/>
              <w:rPr>
                <w:rFonts w:eastAsia="宋体" w:hint="eastAsia"/>
                <w:kern w:val="2"/>
                <w:sz w:val="21"/>
                <w:lang w:eastAsia="zh-CN"/>
              </w:rPr>
            </w:pPr>
            <w:r>
              <w:rPr>
                <w:rFonts w:ascii="宋体" w:eastAsia="宋体" w:hAnsi="宋体" w:cs="宋体" w:hint="eastAsia"/>
                <w:b/>
                <w:bCs/>
                <w:color w:val="FF0000"/>
                <w:sz w:val="21"/>
                <w:szCs w:val="21"/>
                <w:lang w:eastAsia="zh-CN" w:bidi="ar"/>
              </w:rPr>
              <w:t>投标人所投智能音箱通过</w:t>
            </w:r>
            <w:r>
              <w:rPr>
                <w:rFonts w:ascii="宋体" w:eastAsia="宋体" w:hAnsi="宋体" w:cs="宋体" w:hint="eastAsia"/>
                <w:b/>
                <w:bCs/>
                <w:color w:val="FF0000"/>
                <w:sz w:val="21"/>
                <w:szCs w:val="21"/>
                <w:lang w:eastAsia="zh-CN" w:bidi="ar"/>
              </w:rPr>
              <w:t>中国强制性产品认证国家3C认证</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提供产品</w:t>
            </w:r>
            <w:r>
              <w:rPr>
                <w:rFonts w:ascii="宋体" w:eastAsia="宋体" w:hAnsi="宋体" w:cs="宋体" w:hint="eastAsia"/>
                <w:b/>
                <w:bCs/>
                <w:color w:val="FF0000"/>
                <w:sz w:val="21"/>
                <w:szCs w:val="21"/>
                <w:lang w:eastAsia="zh-CN" w:bidi="ar"/>
              </w:rPr>
              <w:t>3C认证</w:t>
            </w:r>
            <w:r>
              <w:rPr>
                <w:rFonts w:ascii="宋体" w:eastAsia="宋体" w:hAnsi="宋体" w:cs="宋体" w:hint="eastAsia"/>
                <w:b/>
                <w:bCs/>
                <w:color w:val="FF0000"/>
                <w:sz w:val="21"/>
                <w:szCs w:val="21"/>
                <w:lang w:eastAsia="zh-CN" w:bidi="ar"/>
              </w:rPr>
              <w:t>证明或</w:t>
            </w:r>
            <w:r>
              <w:rPr>
                <w:rFonts w:ascii="宋体" w:eastAsia="宋体" w:hAnsi="宋体" w:cs="宋体" w:hint="eastAsia"/>
                <w:b/>
                <w:bCs/>
                <w:color w:val="FF0000"/>
                <w:sz w:val="21"/>
                <w:szCs w:val="21"/>
                <w:lang w:eastAsia="zh-CN" w:bidi="ar"/>
              </w:rPr>
              <w:t>提供全国认证认可信息公共服务平台</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http://cx.cnca.cn‌‌</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截图</w:t>
            </w:r>
            <w:r>
              <w:rPr>
                <w:rFonts w:ascii="宋体" w:eastAsia="宋体" w:hAnsi="宋体" w:cs="宋体" w:hint="eastAsia"/>
                <w:b/>
                <w:bCs/>
                <w:color w:val="FF0000"/>
                <w:sz w:val="21"/>
                <w:szCs w:val="21"/>
                <w:lang w:eastAsia="zh-CN" w:bidi="ar"/>
              </w:rPr>
              <w:t>）</w:t>
            </w:r>
          </w:p>
        </w:tc>
        <w:tc>
          <w:tcPr>
            <w:tcW w:w="768" w:type="dxa"/>
          </w:tcPr>
          <w:p>
            <w:pPr>
              <w:widowControl w:val="0"/>
              <w:adjustRightInd w:val="0"/>
              <w:snapToGrid w:val="0"/>
              <w:spacing w:line="360" w:lineRule="auto"/>
              <w:jc w:val="both"/>
              <w:rPr>
                <w:rFonts w:ascii="宋体" w:eastAsia="宋体" w:hAnsi="宋体"/>
                <w:sz w:val="21"/>
                <w:szCs w:val="21"/>
                <w:lang w:eastAsia="zh-CN"/>
              </w:rPr>
            </w:pPr>
          </w:p>
        </w:tc>
        <w:tc>
          <w:tcPr>
            <w:tcW w:w="821" w:type="dxa"/>
          </w:tcPr>
          <w:p>
            <w:pPr>
              <w:widowControl w:val="0"/>
              <w:adjustRightInd w:val="0"/>
              <w:snapToGrid w:val="0"/>
              <w:spacing w:line="360" w:lineRule="auto"/>
              <w:jc w:val="both"/>
              <w:rPr>
                <w:rFonts w:ascii="宋体" w:eastAsia="宋体" w:hAnsi="宋体"/>
                <w:sz w:val="21"/>
                <w:szCs w:val="21"/>
                <w:lang w:eastAsia="zh-CN"/>
              </w:rPr>
            </w:pPr>
          </w:p>
        </w:tc>
        <w:tc>
          <w:tcPr>
            <w:tcW w:w="590" w:type="dxa"/>
          </w:tcPr>
          <w:p>
            <w:pPr>
              <w:widowControl w:val="0"/>
              <w:adjustRightInd w:val="0"/>
              <w:snapToGrid w:val="0"/>
              <w:spacing w:line="360" w:lineRule="auto"/>
              <w:jc w:val="both"/>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vAlign w:val="top"/>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3</w:t>
            </w:r>
          </w:p>
        </w:tc>
        <w:tc>
          <w:tcPr>
            <w:tcW w:w="5333" w:type="dxa"/>
            <w:vAlign w:val="top"/>
          </w:tcPr>
          <w:p>
            <w:pPr>
              <w:widowControl w:val="0"/>
              <w:jc w:val="both"/>
              <w:rPr>
                <w:rFonts w:eastAsia="宋体" w:hint="eastAsia"/>
                <w:kern w:val="2"/>
                <w:sz w:val="21"/>
                <w:lang w:eastAsia="zh-CN"/>
              </w:rPr>
            </w:pPr>
            <w:r>
              <w:rPr>
                <w:rFonts w:ascii="宋体" w:eastAsia="宋体" w:hAnsi="宋体" w:cs="宋体" w:hint="eastAsia"/>
                <w:b/>
                <w:bCs/>
                <w:color w:val="FF0000"/>
                <w:sz w:val="21"/>
                <w:szCs w:val="21"/>
                <w:lang w:eastAsia="zh-CN" w:bidi="ar"/>
              </w:rPr>
              <w:t>投标人所投充电宝</w:t>
            </w:r>
            <w:r>
              <w:rPr>
                <w:rFonts w:ascii="宋体" w:eastAsia="宋体" w:hAnsi="宋体" w:cs="宋体" w:hint="eastAsia"/>
                <w:b/>
                <w:bCs/>
                <w:color w:val="FF0000"/>
                <w:sz w:val="21"/>
                <w:szCs w:val="21"/>
                <w:lang w:eastAsia="zh-CN" w:bidi="ar"/>
              </w:rPr>
              <w:t>通过中国强制性产品认证国家3C认证</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提供产品</w:t>
            </w:r>
            <w:r>
              <w:rPr>
                <w:rFonts w:ascii="宋体" w:eastAsia="宋体" w:hAnsi="宋体" w:cs="宋体" w:hint="eastAsia"/>
                <w:b/>
                <w:bCs/>
                <w:color w:val="FF0000"/>
                <w:sz w:val="21"/>
                <w:szCs w:val="21"/>
                <w:lang w:eastAsia="zh-CN" w:bidi="ar"/>
              </w:rPr>
              <w:t>3C认证</w:t>
            </w:r>
            <w:r>
              <w:rPr>
                <w:rFonts w:ascii="宋体" w:eastAsia="宋体" w:hAnsi="宋体" w:cs="宋体" w:hint="eastAsia"/>
                <w:b/>
                <w:bCs/>
                <w:color w:val="FF0000"/>
                <w:sz w:val="21"/>
                <w:szCs w:val="21"/>
                <w:lang w:eastAsia="zh-CN" w:bidi="ar"/>
              </w:rPr>
              <w:t>证明或</w:t>
            </w:r>
            <w:r>
              <w:rPr>
                <w:rFonts w:ascii="宋体" w:eastAsia="宋体" w:hAnsi="宋体" w:cs="宋体" w:hint="eastAsia"/>
                <w:b/>
                <w:bCs/>
                <w:color w:val="FF0000"/>
                <w:sz w:val="21"/>
                <w:szCs w:val="21"/>
                <w:lang w:eastAsia="zh-CN" w:bidi="ar"/>
              </w:rPr>
              <w:t>提供全国认证认可信息公共服务平台</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http://cx.cnca.cn‌‌</w:t>
            </w:r>
            <w:r>
              <w:rPr>
                <w:rFonts w:ascii="宋体" w:eastAsia="宋体" w:hAnsi="宋体" w:cs="宋体" w:hint="eastAsia"/>
                <w:b/>
                <w:bCs/>
                <w:color w:val="FF0000"/>
                <w:sz w:val="21"/>
                <w:szCs w:val="21"/>
                <w:lang w:eastAsia="zh-CN" w:bidi="ar"/>
              </w:rPr>
              <w:t>）</w:t>
            </w:r>
            <w:r>
              <w:rPr>
                <w:rFonts w:ascii="宋体" w:eastAsia="宋体" w:hAnsi="宋体" w:cs="宋体" w:hint="eastAsia"/>
                <w:b/>
                <w:bCs/>
                <w:color w:val="FF0000"/>
                <w:sz w:val="21"/>
                <w:szCs w:val="21"/>
                <w:lang w:eastAsia="zh-CN" w:bidi="ar"/>
              </w:rPr>
              <w:t>截图</w:t>
            </w:r>
            <w:r>
              <w:rPr>
                <w:rFonts w:ascii="宋体" w:eastAsia="宋体" w:hAnsi="宋体" w:cs="宋体" w:hint="eastAsia"/>
                <w:b/>
                <w:bCs/>
                <w:color w:val="FF0000"/>
                <w:sz w:val="21"/>
                <w:szCs w:val="21"/>
                <w:lang w:eastAsia="zh-CN" w:bidi="ar"/>
              </w:rPr>
              <w:t>）</w:t>
            </w:r>
          </w:p>
        </w:tc>
        <w:tc>
          <w:tcPr>
            <w:tcW w:w="768" w:type="dxa"/>
          </w:tcPr>
          <w:p>
            <w:pPr>
              <w:widowControl w:val="0"/>
              <w:adjustRightInd w:val="0"/>
              <w:snapToGrid w:val="0"/>
              <w:spacing w:line="360" w:lineRule="auto"/>
              <w:jc w:val="both"/>
              <w:rPr>
                <w:rFonts w:ascii="宋体" w:eastAsia="宋体" w:hAnsi="宋体"/>
                <w:sz w:val="21"/>
                <w:szCs w:val="21"/>
                <w:lang w:eastAsia="zh-CN"/>
              </w:rPr>
            </w:pPr>
          </w:p>
        </w:tc>
        <w:tc>
          <w:tcPr>
            <w:tcW w:w="821" w:type="dxa"/>
          </w:tcPr>
          <w:p>
            <w:pPr>
              <w:widowControl w:val="0"/>
              <w:adjustRightInd w:val="0"/>
              <w:snapToGrid w:val="0"/>
              <w:spacing w:line="360" w:lineRule="auto"/>
              <w:jc w:val="both"/>
              <w:rPr>
                <w:rFonts w:ascii="宋体" w:eastAsia="宋体" w:hAnsi="宋体"/>
                <w:sz w:val="21"/>
                <w:szCs w:val="21"/>
                <w:lang w:eastAsia="zh-CN"/>
              </w:rPr>
            </w:pPr>
          </w:p>
        </w:tc>
        <w:tc>
          <w:tcPr>
            <w:tcW w:w="590" w:type="dxa"/>
          </w:tcPr>
          <w:p>
            <w:pPr>
              <w:widowControl w:val="0"/>
              <w:adjustRightInd w:val="0"/>
              <w:snapToGrid w:val="0"/>
              <w:spacing w:line="360" w:lineRule="auto"/>
              <w:jc w:val="both"/>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vAlign w:val="top"/>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4</w:t>
            </w:r>
          </w:p>
        </w:tc>
        <w:tc>
          <w:tcPr>
            <w:tcW w:w="5333" w:type="dxa"/>
            <w:vAlign w:val="top"/>
          </w:tcPr>
          <w:p>
            <w:pPr>
              <w:widowControl w:val="0"/>
              <w:jc w:val="both"/>
              <w:rPr>
                <w:rFonts w:eastAsia="宋体" w:hint="eastAsia"/>
                <w:kern w:val="2"/>
                <w:sz w:val="21"/>
                <w:lang w:eastAsia="zh-CN"/>
              </w:rPr>
            </w:pPr>
            <w:r>
              <w:rPr>
                <w:rFonts w:ascii="宋体" w:eastAsia="宋体" w:hAnsi="宋体" w:cs="宋体" w:hint="eastAsia"/>
                <w:sz w:val="21"/>
                <w:szCs w:val="21"/>
                <w:lang w:eastAsia="zh-CN" w:bidi="ar"/>
              </w:rPr>
              <w:t>投标人所投保温杯采用</w:t>
            </w:r>
            <w:r>
              <w:rPr>
                <w:rFonts w:ascii="宋体" w:eastAsia="宋体" w:hAnsi="宋体" w:cs="宋体" w:hint="eastAsia"/>
                <w:sz w:val="21"/>
                <w:szCs w:val="21"/>
                <w:lang w:eastAsia="zh-CN" w:bidi="ar"/>
              </w:rPr>
              <w:t>食品级316不锈钢内胆</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中标后签订合同</w:t>
            </w:r>
            <w:r>
              <w:rPr>
                <w:rFonts w:ascii="宋体" w:eastAsia="宋体" w:hAnsi="宋体" w:cs="宋体" w:hint="eastAsia"/>
                <w:sz w:val="21"/>
                <w:szCs w:val="21"/>
                <w:lang w:eastAsia="zh-CN" w:bidi="ar"/>
              </w:rPr>
              <w:t>30</w:t>
            </w:r>
            <w:r>
              <w:rPr>
                <w:rFonts w:ascii="宋体" w:eastAsia="宋体" w:hAnsi="宋体" w:cs="宋体" w:hint="eastAsia"/>
                <w:sz w:val="21"/>
                <w:szCs w:val="21"/>
                <w:lang w:eastAsia="zh-CN" w:bidi="ar"/>
              </w:rPr>
              <w:t>日内提供</w:t>
            </w:r>
            <w:r>
              <w:rPr>
                <w:rFonts w:ascii="宋体" w:eastAsia="宋体" w:hAnsi="宋体" w:cs="宋体" w:hint="eastAsia"/>
                <w:sz w:val="21"/>
                <w:szCs w:val="21"/>
                <w:lang w:eastAsia="zh-CN" w:bidi="ar"/>
              </w:rPr>
              <w:t>由第三方检测机构出具的加盖CMA印章所投产品的成品检验报告，检测依据：GB4806.9-2023《食品安全国家标准食品接触用金属材料及制品》，检测结果要求：内胆合格</w:t>
            </w:r>
            <w:r>
              <w:rPr>
                <w:rFonts w:ascii="宋体" w:eastAsia="宋体" w:hAnsi="宋体" w:cs="宋体" w:hint="eastAsia"/>
                <w:sz w:val="21"/>
                <w:szCs w:val="21"/>
                <w:lang w:eastAsia="zh-CN" w:bidi="ar"/>
              </w:rPr>
              <w:t>）</w:t>
            </w:r>
          </w:p>
        </w:tc>
        <w:tc>
          <w:tcPr>
            <w:tcW w:w="768" w:type="dxa"/>
          </w:tcPr>
          <w:p>
            <w:pPr>
              <w:widowControl w:val="0"/>
              <w:adjustRightInd w:val="0"/>
              <w:snapToGrid w:val="0"/>
              <w:spacing w:line="360" w:lineRule="auto"/>
              <w:jc w:val="both"/>
              <w:rPr>
                <w:rFonts w:ascii="宋体" w:eastAsia="宋体" w:hAnsi="宋体"/>
                <w:sz w:val="21"/>
                <w:szCs w:val="21"/>
                <w:lang w:eastAsia="zh-CN"/>
              </w:rPr>
            </w:pPr>
          </w:p>
        </w:tc>
        <w:tc>
          <w:tcPr>
            <w:tcW w:w="821" w:type="dxa"/>
          </w:tcPr>
          <w:p>
            <w:pPr>
              <w:widowControl w:val="0"/>
              <w:adjustRightInd w:val="0"/>
              <w:snapToGrid w:val="0"/>
              <w:spacing w:line="360" w:lineRule="auto"/>
              <w:jc w:val="both"/>
              <w:rPr>
                <w:rFonts w:ascii="宋体" w:eastAsia="宋体" w:hAnsi="宋体"/>
                <w:sz w:val="21"/>
                <w:szCs w:val="21"/>
                <w:lang w:eastAsia="zh-CN"/>
              </w:rPr>
            </w:pPr>
          </w:p>
        </w:tc>
        <w:tc>
          <w:tcPr>
            <w:tcW w:w="590"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szCs w:val="22"/>
          <w:lang w:eastAsia="zh-CN"/>
        </w:rPr>
      </w:pPr>
      <w:r>
        <w:rPr>
          <w:rFonts w:eastAsia="宋体" w:hint="eastAsia"/>
          <w:b/>
          <w:kern w:val="2"/>
          <w:szCs w:val="22"/>
          <w:lang w:eastAsia="zh-CN"/>
        </w:rPr>
        <w:t>4.评审委员会有权对投标响应情况作出判断（作出评审结论）。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hint="eastAsia"/>
          <w:b/>
          <w:kern w:val="2"/>
          <w:szCs w:val="22"/>
          <w:lang w:eastAsia="zh-CN"/>
        </w:rPr>
        <w:t>5.实质性响应条款“投标响应情况”与投标文件其他内容冲突的，以实质性响应条款“投标响应情况”为准。</w:t>
      </w:r>
    </w:p>
    <w:p>
      <w:pPr>
        <w:widowControl w:val="0"/>
        <w:ind w:firstLine="480" w:firstLineChars="200"/>
        <w:jc w:val="both"/>
        <w:rPr>
          <w:rFonts w:eastAsia="宋体"/>
          <w:b/>
          <w:kern w:val="2"/>
          <w:lang w:eastAsia="zh-CN"/>
        </w:rPr>
      </w:pPr>
      <w:r>
        <w:rPr>
          <w:rFonts w:eastAsia="宋体" w:hint="eastAsia"/>
          <w:b/>
          <w:kern w:val="2"/>
          <w:szCs w:val="22"/>
          <w:lang w:eastAsia="zh-CN"/>
        </w:rPr>
        <w:t>6.要求提供证明资料，在“说明”一栏中列明证明资料的位置,以便评审；未要求提供证明材料的，投标人可以不提供</w:t>
      </w:r>
      <w:r>
        <w:rPr>
          <w:rFonts w:eastAsia="宋体" w:hint="eastAsia"/>
          <w:b/>
          <w:kern w:val="2"/>
          <w:lang w:eastAsia="zh-CN"/>
        </w:rPr>
        <w:t>。</w:t>
      </w:r>
    </w:p>
    <w:p>
      <w:pPr>
        <w:widowControl w:val="0"/>
        <w:jc w:val="both"/>
        <w:rPr>
          <w:rFonts w:eastAsia="宋体"/>
          <w:b/>
          <w:bCs/>
          <w:kern w:val="2"/>
          <w:lang w:eastAsia="zh-CN"/>
        </w:rPr>
      </w:pPr>
    </w:p>
    <w:p>
      <w:pPr>
        <w:keepNext/>
        <w:keepLines/>
        <w:widowControl w:val="0"/>
        <w:numPr>
          <w:ilvl w:val="0"/>
          <w:numId w:val="5"/>
        </w:numPr>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19"/>
        <w:gridCol w:w="929"/>
        <w:gridCol w:w="3623"/>
        <w:gridCol w:w="1117"/>
        <w:gridCol w:w="1117"/>
        <w:gridCol w:w="111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710"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序号</w:t>
            </w:r>
          </w:p>
        </w:tc>
        <w:tc>
          <w:tcPr>
            <w:tcW w:w="1091"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货物名称</w:t>
            </w:r>
          </w:p>
        </w:tc>
        <w:tc>
          <w:tcPr>
            <w:tcW w:w="4417"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采购技术要求</w:t>
            </w:r>
          </w:p>
        </w:tc>
        <w:tc>
          <w:tcPr>
            <w:tcW w:w="1323" w:type="dxa"/>
            <w:vAlign w:val="center"/>
          </w:tcPr>
          <w:p>
            <w:pPr>
              <w:widowControl w:val="0"/>
              <w:jc w:val="center"/>
              <w:rPr>
                <w:rFonts w:ascii="宋体" w:eastAsia="宋体" w:hAnsi="宋体" w:cs="宋体" w:hint="eastAsia"/>
                <w:color w:val="000000"/>
                <w:kern w:val="2"/>
                <w:sz w:val="21"/>
                <w:szCs w:val="21"/>
                <w:lang w:eastAsia="zh-CN"/>
              </w:rPr>
            </w:pPr>
            <w:r>
              <w:rPr>
                <w:rFonts w:eastAsia="宋体" w:hint="eastAsia"/>
                <w:kern w:val="2"/>
                <w:lang w:eastAsia="zh-CN"/>
              </w:rPr>
              <w:t>投标技术响应</w:t>
            </w:r>
          </w:p>
        </w:tc>
        <w:tc>
          <w:tcPr>
            <w:tcW w:w="1323" w:type="dxa"/>
            <w:vAlign w:val="center"/>
          </w:tcPr>
          <w:p>
            <w:pPr>
              <w:widowControl w:val="0"/>
              <w:jc w:val="center"/>
              <w:rPr>
                <w:rFonts w:ascii="宋体" w:eastAsia="宋体" w:hAnsi="宋体" w:cs="宋体" w:hint="eastAsia"/>
                <w:color w:val="000000"/>
                <w:kern w:val="2"/>
                <w:sz w:val="21"/>
                <w:szCs w:val="21"/>
                <w:lang w:eastAsia="zh-CN"/>
              </w:rPr>
            </w:pPr>
            <w:r>
              <w:rPr>
                <w:rFonts w:eastAsia="宋体" w:hint="eastAsia"/>
                <w:kern w:val="2"/>
                <w:lang w:eastAsia="zh-CN"/>
              </w:rPr>
              <w:t>偏离情况</w:t>
            </w:r>
          </w:p>
        </w:tc>
        <w:tc>
          <w:tcPr>
            <w:tcW w:w="1323" w:type="dxa"/>
            <w:vAlign w:val="center"/>
          </w:tcPr>
          <w:p>
            <w:pPr>
              <w:widowControl w:val="0"/>
              <w:jc w:val="center"/>
              <w:rPr>
                <w:rFonts w:ascii="宋体" w:eastAsia="宋体" w:hAnsi="宋体" w:cs="宋体" w:hint="eastAsia"/>
                <w:color w:val="000000"/>
                <w:kern w:val="2"/>
                <w:sz w:val="21"/>
                <w:szCs w:val="21"/>
                <w:lang w:eastAsia="zh-CN"/>
              </w:rPr>
            </w:pPr>
            <w:r>
              <w:rPr>
                <w:rFonts w:eastAsia="宋体" w:hint="eastAsia"/>
                <w:kern w:val="2"/>
                <w:lang w:eastAsia="zh-CN"/>
              </w:rPr>
              <w:t>说明</w:t>
            </w: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091" w:type="dxa"/>
            <w:vMerge w:val="restart"/>
            <w:vAlign w:val="center"/>
          </w:tcPr>
          <w:p>
            <w:pPr>
              <w:widowControl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定制情侣</w:t>
            </w:r>
          </w:p>
          <w:p>
            <w:pPr>
              <w:widowControl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礼盒</w:t>
            </w:r>
          </w:p>
        </w:tc>
        <w:tc>
          <w:tcPr>
            <w:tcW w:w="4417"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color w:val="000000"/>
                <w:sz w:val="21"/>
                <w:szCs w:val="21"/>
                <w:lang w:eastAsia="zh-CN" w:bidi="ar"/>
              </w:rPr>
              <w:t>1、礼盒内容:定制情侣红绳手链1对，定制咖啡杯碟1对，</w:t>
            </w:r>
            <w:r>
              <w:rPr>
                <w:rFonts w:ascii="宋体" w:eastAsia="宋体" w:hAnsi="宋体" w:cs="宋体" w:hint="eastAsia"/>
                <w:color w:val="000000"/>
                <w:sz w:val="21"/>
                <w:szCs w:val="21"/>
                <w:lang w:eastAsia="zh-CN" w:bidi="ar"/>
              </w:rPr>
              <w:t>智能音箱</w:t>
            </w:r>
            <w:r>
              <w:rPr>
                <w:rFonts w:ascii="宋体" w:eastAsia="宋体" w:hAnsi="宋体" w:cs="宋体" w:hint="eastAsia"/>
                <w:color w:val="000000"/>
                <w:sz w:val="21"/>
                <w:szCs w:val="21"/>
                <w:lang w:eastAsia="zh-CN" w:bidi="ar"/>
              </w:rPr>
              <w:t>1个，祝福卡1张。</w:t>
            </w:r>
          </w:p>
        </w:tc>
        <w:tc>
          <w:tcPr>
            <w:tcW w:w="1323" w:type="dxa"/>
          </w:tcPr>
          <w:p>
            <w:pPr>
              <w:widowControl/>
              <w:jc w:val="left"/>
              <w:textAlignment w:val="top"/>
              <w:rPr>
                <w:rFonts w:ascii="宋体" w:eastAsia="宋体" w:hAnsi="宋体" w:cs="宋体" w:hint="eastAsia"/>
                <w:b/>
                <w:kern w:val="2"/>
                <w:sz w:val="21"/>
                <w:szCs w:val="21"/>
                <w:lang w:eastAsia="zh-CN"/>
              </w:rPr>
            </w:pPr>
          </w:p>
        </w:tc>
        <w:tc>
          <w:tcPr>
            <w:tcW w:w="1323" w:type="dxa"/>
          </w:tcPr>
          <w:p>
            <w:pPr>
              <w:widowControl/>
              <w:jc w:val="left"/>
              <w:textAlignment w:val="top"/>
              <w:rPr>
                <w:rFonts w:ascii="宋体" w:eastAsia="宋体" w:hAnsi="宋体" w:cs="宋体" w:hint="eastAsia"/>
                <w:b/>
                <w:kern w:val="2"/>
                <w:sz w:val="21"/>
                <w:szCs w:val="21"/>
                <w:lang w:eastAsia="zh-CN"/>
              </w:rPr>
            </w:pPr>
          </w:p>
        </w:tc>
        <w:tc>
          <w:tcPr>
            <w:tcW w:w="1323" w:type="dxa"/>
          </w:tcPr>
          <w:p>
            <w:pPr>
              <w:widowControl/>
              <w:jc w:val="left"/>
              <w:textAlignment w:val="top"/>
              <w:rPr>
                <w:rFonts w:ascii="宋体" w:eastAsia="宋体" w:hAnsi="宋体" w:cs="宋体" w:hint="eastAsia"/>
                <w:b/>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2、定制情侣红绳手链要求:材质：锦纶黑红绳，沙金转运珠。可抽拉调节编织绳。</w:t>
            </w: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268"/>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3、定制咖啡杯碟要求:规格:2个杯2个碟2个咖啡勺；咖啡杯、碟材质:陶瓷</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高温烧制，耐用不易脱落，烤花工艺</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咖啡勺材质：食品级不锈钢勺，咖啡杯容量 260m1±20m1；可用于微波炉、消毒柜、烤箱和洗碗机。</w:t>
            </w: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智能音箱要求：规格：智能音箱主体1个，电源适配器和说明书；蓝牙版本不低于5.0；电源类型：电源供电；连接方式：支持蓝牙和WIFI；支持语音交互；喇叭功率</w:t>
            </w:r>
            <w:r>
              <w:rPr>
                <w:rFonts w:ascii="宋体" w:eastAsia="宋体" w:hAnsi="宋体" w:cs="宋体" w:hint="eastAsia"/>
                <w:color w:val="000000"/>
                <w:sz w:val="21"/>
                <w:szCs w:val="21"/>
                <w:lang w:eastAsia="zh-CN" w:bidi="ar"/>
              </w:rPr>
              <w:t>≥</w:t>
            </w:r>
            <w:r>
              <w:rPr>
                <w:rFonts w:ascii="宋体" w:eastAsia="宋体" w:hAnsi="宋体" w:cs="宋体" w:hint="eastAsia"/>
                <w:kern w:val="2"/>
                <w:sz w:val="21"/>
                <w:szCs w:val="21"/>
                <w:lang w:eastAsia="zh-CN"/>
              </w:rPr>
              <w:t>5W；支持LED时钟显示功能，亮度自适应调节。</w:t>
            </w: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5、祝福卡要求:内含简短情侣甜蜜主题文案祝福语。</w:t>
            </w: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6、包装:提供定制咖啡杯碟防磕裂破损包装，提供礼盒包装盒和礼盒袋，包装盒和礼盒袋的颜色可定制，需在封面设计印制logo，设计效果经采购人确认后印制；礼盒塑封。</w:t>
            </w: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ign w:val="center"/>
          </w:tcPr>
          <w:p>
            <w:pPr>
              <w:widowControl w:val="0"/>
              <w:jc w:val="center"/>
              <w:rPr>
                <w:rFonts w:ascii="宋体" w:eastAsia="宋体" w:hAnsi="宋体" w:cs="宋体" w:hint="eastAsia"/>
                <w:color w:val="000000"/>
                <w:kern w:val="2"/>
                <w:sz w:val="21"/>
                <w:szCs w:val="21"/>
                <w:lang w:eastAsia="zh-CN"/>
              </w:rPr>
            </w:pPr>
          </w:p>
        </w:tc>
        <w:tc>
          <w:tcPr>
            <w:tcW w:w="1091" w:type="dxa"/>
            <w:vMerge/>
            <w:vAlign w:val="center"/>
          </w:tcPr>
          <w:p>
            <w:pPr>
              <w:widowControl w:val="0"/>
              <w:jc w:val="center"/>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7、礼盒内每件单品支持logo设计定制，设计效果按采购人确认后印制；每件单品整体色调和礼盒同色系，礼盒整体提供≥3种颜色选择。</w:t>
            </w: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1091" w:type="dxa"/>
            <w:vMerge w:val="restart"/>
            <w:vAlign w:val="center"/>
          </w:tcPr>
          <w:p>
            <w:pPr>
              <w:widowControl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定制暖心礼盒</w:t>
            </w:r>
          </w:p>
        </w:tc>
        <w:tc>
          <w:tcPr>
            <w:tcW w:w="4417"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b/>
                <w:kern w:val="2"/>
                <w:sz w:val="21"/>
                <w:szCs w:val="21"/>
                <w:lang w:eastAsia="zh-CN"/>
              </w:rPr>
              <w:t>★</w:t>
            </w:r>
            <w:r>
              <w:rPr>
                <w:rFonts w:ascii="宋体" w:eastAsia="宋体" w:hAnsi="宋体" w:cs="宋体" w:hint="eastAsia"/>
                <w:color w:val="000000"/>
                <w:sz w:val="21"/>
                <w:szCs w:val="21"/>
                <w:lang w:eastAsia="zh-CN" w:bidi="ar"/>
              </w:rPr>
              <w:t>1、礼盒内容:硬面三折笔记本1本，签字笔1支，保温杯1个，雨伞1把和充电宝1个。</w:t>
            </w:r>
          </w:p>
        </w:tc>
        <w:tc>
          <w:tcPr>
            <w:tcW w:w="1323" w:type="dxa"/>
          </w:tcPr>
          <w:p>
            <w:pPr>
              <w:widowControl/>
              <w:jc w:val="left"/>
              <w:textAlignment w:val="top"/>
              <w:rPr>
                <w:rFonts w:ascii="宋体" w:eastAsia="宋体" w:hAnsi="宋体" w:cs="宋体" w:hint="eastAsia"/>
                <w:b/>
                <w:kern w:val="2"/>
                <w:sz w:val="21"/>
                <w:szCs w:val="21"/>
                <w:lang w:eastAsia="zh-CN"/>
              </w:rPr>
            </w:pPr>
          </w:p>
        </w:tc>
        <w:tc>
          <w:tcPr>
            <w:tcW w:w="1323" w:type="dxa"/>
          </w:tcPr>
          <w:p>
            <w:pPr>
              <w:widowControl/>
              <w:jc w:val="left"/>
              <w:textAlignment w:val="top"/>
              <w:rPr>
                <w:rFonts w:ascii="宋体" w:eastAsia="宋体" w:hAnsi="宋体" w:cs="宋体" w:hint="eastAsia"/>
                <w:b/>
                <w:kern w:val="2"/>
                <w:sz w:val="21"/>
                <w:szCs w:val="21"/>
                <w:lang w:eastAsia="zh-CN"/>
              </w:rPr>
            </w:pPr>
          </w:p>
        </w:tc>
        <w:tc>
          <w:tcPr>
            <w:tcW w:w="1323" w:type="dxa"/>
          </w:tcPr>
          <w:p>
            <w:pPr>
              <w:widowControl/>
              <w:jc w:val="left"/>
              <w:textAlignment w:val="top"/>
              <w:rPr>
                <w:rFonts w:ascii="宋体" w:eastAsia="宋体" w:hAnsi="宋体" w:cs="宋体" w:hint="eastAsia"/>
                <w:b/>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2、定制硬面三折笔记本要求:尺寸:155mm±10mm*210mm±10mm;封面材质:磨砂褶皱皮料;内页张数:</w:t>
            </w:r>
            <w:r>
              <w:rPr>
                <w:rFonts w:ascii="宋体" w:eastAsia="宋体" w:hAnsi="宋体" w:cs="宋体" w:hint="eastAsia"/>
                <w:color w:val="000000"/>
                <w:sz w:val="21"/>
                <w:szCs w:val="21"/>
                <w:lang w:eastAsia="zh-CN" w:bidi="ar"/>
              </w:rPr>
              <w:t>不少于</w:t>
            </w:r>
            <w:r>
              <w:rPr>
                <w:rFonts w:ascii="宋体" w:eastAsia="宋体" w:hAnsi="宋体" w:cs="宋体" w:hint="eastAsia"/>
                <w:color w:val="000000"/>
                <w:sz w:val="21"/>
                <w:szCs w:val="21"/>
                <w:lang w:eastAsia="zh-CN" w:bidi="ar"/>
              </w:rPr>
              <w:t>100张;带绸带书签;支持封面 1ogo设计定制，包含但不限于烫金、烫银或压印效果；</w:t>
            </w: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3、签字笔要求:可按动的黑色金属签字水笔;长度:140mm±5mm。</w:t>
            </w: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sz w:val="21"/>
                <w:szCs w:val="21"/>
                <w:lang w:eastAsia="zh-CN" w:bidi="ar"/>
              </w:rPr>
              <w:t>4、保温杯要求:食品级316不锈钢内胆</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ar"/>
              </w:rPr>
              <w:t>304不锈钢外壳</w:t>
            </w:r>
            <w:r>
              <w:rPr>
                <w:rFonts w:ascii="宋体" w:eastAsia="宋体" w:hAnsi="宋体" w:cs="宋体" w:hint="eastAsia"/>
                <w:sz w:val="21"/>
                <w:szCs w:val="21"/>
                <w:lang w:eastAsia="zh-CN" w:bidi="ar"/>
              </w:rPr>
              <w:t>;容量:450ml±30ml;尺寸:160mm±5mm*80mm±5mm;保温性能:</w:t>
            </w:r>
            <w:r>
              <w:rPr>
                <w:rFonts w:ascii="宋体" w:eastAsia="宋体" w:hAnsi="宋体" w:cs="宋体" w:hint="eastAsia"/>
                <w:sz w:val="21"/>
                <w:szCs w:val="21"/>
                <w:lang w:eastAsia="zh-CN" w:bidi="ar"/>
              </w:rPr>
              <w:t>不少于6个小时</w:t>
            </w:r>
            <w:r>
              <w:rPr>
                <w:rFonts w:ascii="宋体" w:eastAsia="宋体" w:hAnsi="宋体" w:cs="宋体" w:hint="eastAsia"/>
                <w:sz w:val="21"/>
                <w:szCs w:val="21"/>
                <w:lang w:eastAsia="zh-CN" w:bidi="ar"/>
              </w:rPr>
              <w:t>。</w:t>
            </w: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bidi="ar"/>
              </w:rPr>
              <w:t>5、晴雨伞要求:伞骨数量:≥7根;半径:50cm±5cm;紫外线防护系数:UPF50+;打开方式:手动;伞面:高密度防晒黑胶布;伞柄:磨砂 ABS+挂绳;折叠尺寸:18±6cm；</w:t>
            </w: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b/>
                <w:kern w:val="2"/>
                <w:sz w:val="21"/>
                <w:szCs w:val="21"/>
                <w:lang w:eastAsia="zh-CN"/>
              </w:rPr>
            </w:pP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eastAsia="zh-CN" w:bidi="ar"/>
              </w:rPr>
              <w:t>6、</w:t>
            </w:r>
            <w:r>
              <w:rPr>
                <w:rFonts w:ascii="宋体" w:eastAsia="宋体" w:hAnsi="宋体" w:cs="宋体" w:hint="eastAsia"/>
                <w:color w:val="000000"/>
                <w:sz w:val="21"/>
                <w:szCs w:val="21"/>
                <w:lang w:eastAsia="zh-CN" w:bidi="ar"/>
              </w:rPr>
              <w:t>充电宝电池容量不</w:t>
            </w:r>
            <w:r>
              <w:rPr>
                <w:rFonts w:ascii="宋体" w:eastAsia="宋体" w:hAnsi="宋体" w:cs="宋体" w:hint="eastAsia"/>
                <w:color w:val="000000"/>
                <w:sz w:val="21"/>
                <w:szCs w:val="21"/>
                <w:lang w:eastAsia="zh-CN" w:bidi="ar"/>
              </w:rPr>
              <w:t>低于</w:t>
            </w:r>
            <w:r>
              <w:rPr>
                <w:rFonts w:ascii="宋体" w:eastAsia="宋体" w:hAnsi="宋体" w:cs="宋体" w:hint="eastAsia"/>
                <w:color w:val="000000"/>
                <w:sz w:val="21"/>
                <w:szCs w:val="21"/>
                <w:lang w:eastAsia="zh-CN" w:bidi="ar"/>
              </w:rPr>
              <w:t>10000mAh，</w:t>
            </w:r>
            <w:r>
              <w:rPr>
                <w:rFonts w:ascii="宋体" w:eastAsia="宋体" w:hAnsi="宋体" w:cs="宋体" w:hint="eastAsia"/>
                <w:color w:val="000000"/>
                <w:sz w:val="21"/>
                <w:szCs w:val="21"/>
                <w:lang w:eastAsia="zh-CN" w:bidi="ar"/>
              </w:rPr>
              <w:t>充电功率≥22 .5 W,标配USB Type-C充电线1根，</w:t>
            </w:r>
            <w:r>
              <w:rPr>
                <w:rFonts w:ascii="宋体" w:eastAsia="宋体" w:hAnsi="宋体" w:cs="宋体" w:hint="eastAsia"/>
                <w:color w:val="000000"/>
                <w:sz w:val="21"/>
                <w:szCs w:val="21"/>
                <w:lang w:eastAsia="zh-CN" w:bidi="ar"/>
              </w:rPr>
              <w:t>支持</w:t>
            </w:r>
            <w:r>
              <w:rPr>
                <w:rFonts w:ascii="宋体" w:eastAsia="宋体" w:hAnsi="宋体" w:cs="宋体" w:hint="eastAsia"/>
                <w:color w:val="000000"/>
                <w:sz w:val="21"/>
                <w:szCs w:val="21"/>
                <w:lang w:eastAsia="zh-CN" w:bidi="ar"/>
              </w:rPr>
              <w:t>不少于2个接口</w:t>
            </w:r>
            <w:r>
              <w:rPr>
                <w:rFonts w:ascii="宋体" w:eastAsia="宋体" w:hAnsi="宋体" w:cs="宋体" w:hint="eastAsia"/>
                <w:color w:val="000000"/>
                <w:sz w:val="21"/>
                <w:szCs w:val="21"/>
                <w:lang w:eastAsia="zh-CN" w:bidi="ar"/>
              </w:rPr>
              <w:t>同时输出。</w:t>
            </w: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c>
          <w:tcPr>
            <w:tcW w:w="1323" w:type="dxa"/>
          </w:tcPr>
          <w:p>
            <w:pPr>
              <w:widowControl/>
              <w:jc w:val="left"/>
              <w:textAlignment w:val="top"/>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color w:val="000000"/>
                <w:sz w:val="21"/>
                <w:szCs w:val="21"/>
                <w:lang w:eastAsia="zh-CN" w:bidi="ar"/>
              </w:rPr>
              <w:t>7、礼盒内每件单品支持logo设计定制，设计效果按采购人确认后印制；每件单品整体色调和礼盒同色系，礼盒整体提供≥3种颜色选择。</w:t>
            </w: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10" w:type="dxa"/>
            <w:vMerge/>
          </w:tcPr>
          <w:p>
            <w:pPr>
              <w:widowControl w:val="0"/>
              <w:jc w:val="center"/>
              <w:rPr>
                <w:rFonts w:ascii="宋体" w:eastAsia="宋体" w:hAnsi="宋体" w:cs="宋体" w:hint="eastAsia"/>
                <w:color w:val="000000"/>
                <w:kern w:val="2"/>
                <w:sz w:val="21"/>
                <w:szCs w:val="21"/>
                <w:lang w:eastAsia="zh-CN"/>
              </w:rPr>
            </w:pPr>
          </w:p>
        </w:tc>
        <w:tc>
          <w:tcPr>
            <w:tcW w:w="1091" w:type="dxa"/>
            <w:vMerge/>
          </w:tcPr>
          <w:p>
            <w:pPr>
              <w:widowControl w:val="0"/>
              <w:jc w:val="both"/>
              <w:rPr>
                <w:rFonts w:ascii="宋体" w:eastAsia="宋体" w:hAnsi="宋体" w:cs="宋体" w:hint="eastAsia"/>
                <w:color w:val="000000"/>
                <w:kern w:val="2"/>
                <w:sz w:val="21"/>
                <w:szCs w:val="21"/>
                <w:lang w:eastAsia="zh-CN"/>
              </w:rPr>
            </w:pPr>
          </w:p>
        </w:tc>
        <w:tc>
          <w:tcPr>
            <w:tcW w:w="4417" w:type="dxa"/>
          </w:tcPr>
          <w:p>
            <w:pPr>
              <w:widowControl/>
              <w:jc w:val="left"/>
              <w:textAlignment w:val="top"/>
              <w:rPr>
                <w:rFonts w:ascii="宋体" w:eastAsia="宋体" w:hAnsi="宋体" w:cs="宋体" w:hint="eastAsia"/>
                <w:color w:val="000000"/>
                <w:sz w:val="21"/>
                <w:szCs w:val="21"/>
                <w:lang w:eastAsia="zh-CN" w:bidi="ar"/>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8、</w:t>
            </w:r>
            <w:r>
              <w:rPr>
                <w:rFonts w:ascii="宋体" w:eastAsia="宋体" w:hAnsi="宋体" w:cs="宋体" w:hint="eastAsia"/>
                <w:color w:val="000000"/>
                <w:sz w:val="21"/>
                <w:szCs w:val="21"/>
                <w:lang w:eastAsia="zh-CN" w:bidi="ar"/>
              </w:rPr>
              <w:t>包装:提供礼盒包装盒、礼盒袋及每件单品之间填充材料固定，包装盒和礼盒袋的颜色可定制，需在封面设计印制logo，设计效果经采购人确认后印制；礼盒塑封</w:t>
            </w:r>
            <w:r>
              <w:rPr>
                <w:rFonts w:ascii="宋体" w:eastAsia="宋体" w:hAnsi="宋体" w:cs="宋体" w:hint="eastAsia"/>
                <w:color w:val="000000"/>
                <w:sz w:val="21"/>
                <w:szCs w:val="21"/>
                <w:lang w:eastAsia="zh-CN" w:bidi="ar"/>
              </w:rPr>
              <w:t>。</w:t>
            </w: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c>
          <w:tcPr>
            <w:tcW w:w="1323" w:type="dxa"/>
          </w:tcPr>
          <w:p>
            <w:pPr>
              <w:widowControl/>
              <w:jc w:val="left"/>
              <w:textAlignment w:val="top"/>
              <w:rPr>
                <w:rFonts w:ascii="宋体" w:eastAsia="宋体" w:hAnsi="宋体" w:cs="宋体" w:hint="eastAsia"/>
                <w:kern w:val="2"/>
                <w:sz w:val="21"/>
                <w:szCs w:val="21"/>
                <w:lang w:eastAsia="zh-CN"/>
              </w:rPr>
            </w:pPr>
          </w:p>
        </w:tc>
      </w:tr>
    </w:tbl>
    <w:p>
      <w:pPr>
        <w:widowControl w:val="0"/>
        <w:jc w:val="both"/>
        <w:rPr>
          <w:rFonts w:eastAsia="宋体"/>
          <w:kern w:val="2"/>
          <w:sz w:val="21"/>
          <w:szCs w:val="21"/>
          <w:lang w:eastAsia="zh-CN"/>
        </w:rPr>
      </w:pPr>
      <w:bookmarkStart w:id="54" w:name="_Hlk72095977"/>
      <w:r>
        <w:rPr>
          <w:rFonts w:eastAsia="宋体" w:hint="eastAsia"/>
          <w:kern w:val="2"/>
          <w:sz w:val="21"/>
          <w:szCs w:val="21"/>
          <w:lang w:eastAsia="zh-CN"/>
        </w:rPr>
        <w:t>证明资料【如有的话，提供的证明资料应统一编号（排序），格式自定】</w:t>
      </w:r>
      <w:bookmarkEnd w:id="54"/>
      <w:r>
        <w:rPr>
          <w:rFonts w:eastAsia="宋体" w:hint="eastAsia"/>
          <w:kern w:val="2"/>
          <w:sz w:val="21"/>
          <w:szCs w:val="21"/>
          <w:lang w:eastAsia="zh-CN"/>
        </w:rPr>
        <w:t>：</w:t>
      </w: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《技术要求偏离表》编制指引：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1、技术要求偏离表的序号、货物名称、采购技术要求等栏目</w:t>
      </w:r>
      <w:bookmarkStart w:id="55" w:name="_Hlk72094407"/>
      <w:r>
        <w:rPr>
          <w:rFonts w:eastAsia="宋体" w:hint="eastAsia"/>
          <w:bCs/>
          <w:kern w:val="2"/>
          <w:sz w:val="21"/>
          <w:szCs w:val="21"/>
          <w:lang w:eastAsia="zh-CN"/>
        </w:rPr>
        <w:t>对应“用户需求书”中的“技术要求”章节</w:t>
      </w:r>
      <w:bookmarkEnd w:id="55"/>
      <w:r>
        <w:rPr>
          <w:rFonts w:eastAsia="宋体" w:hint="eastAsia"/>
          <w:bCs/>
          <w:kern w:val="2"/>
          <w:sz w:val="21"/>
          <w:szCs w:val="21"/>
          <w:lang w:eastAsia="zh-CN"/>
        </w:rPr>
        <w:t>相关内容。</w:t>
      </w:r>
    </w:p>
    <w:p>
      <w:pPr>
        <w:widowControl w:val="0"/>
        <w:ind w:firstLine="420" w:firstLineChars="200"/>
        <w:jc w:val="both"/>
        <w:rPr>
          <w:rFonts w:eastAsia="宋体"/>
          <w:bCs/>
          <w:color w:val="FF0000"/>
          <w:kern w:val="2"/>
          <w:sz w:val="21"/>
          <w:szCs w:val="21"/>
          <w:lang w:eastAsia="zh-CN"/>
        </w:rPr>
      </w:pPr>
      <w:r>
        <w:rPr>
          <w:rFonts w:eastAsia="宋体" w:hint="eastAsia"/>
          <w:bCs/>
          <w:kern w:val="2"/>
          <w:sz w:val="21"/>
          <w:szCs w:val="21"/>
          <w:lang w:eastAsia="zh-CN"/>
        </w:rPr>
        <w:t>2、“投标技术响应”一栏必须一一对照“采购技术要求”，详细填写投标人自身投标货物的具体参数，而不能不合理照搬照抄采购文件的技术要求，以体现具体响应情况。</w:t>
      </w:r>
      <w:r>
        <w:rPr>
          <w:rFonts w:eastAsia="宋体" w:hint="eastAsia"/>
          <w:bCs/>
          <w:color w:val="FF0000"/>
          <w:kern w:val="2"/>
          <w:sz w:val="21"/>
          <w:szCs w:val="21"/>
          <w:lang w:eastAsia="zh-CN"/>
        </w:rPr>
        <w:t>“投标技术响应”必须与所投产品客观实际保持一致，响应不实且情节严重的，经查实，将依法记入供应商诚信档案或受到行政处罚。</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56" w:name="_Hlk72158270"/>
      <w:r>
        <w:rPr>
          <w:rFonts w:eastAsia="宋体" w:hint="eastAsia"/>
          <w:bCs/>
          <w:kern w:val="2"/>
          <w:sz w:val="21"/>
          <w:szCs w:val="21"/>
          <w:lang w:eastAsia="zh-CN"/>
        </w:rPr>
        <w:t>“偏离情况”</w:t>
      </w:r>
      <w:bookmarkEnd w:id="56"/>
      <w:r>
        <w:rPr>
          <w:rFonts w:eastAsia="宋体" w:hint="eastAsia"/>
          <w:bCs/>
          <w:kern w:val="2"/>
          <w:sz w:val="21"/>
          <w:szCs w:val="21"/>
          <w:lang w:eastAsia="zh-CN"/>
        </w:rPr>
        <w:t>一栏填写如实填写“正偏离”、“负偏离”或“无偏离”，其中：</w:t>
      </w:r>
      <w:bookmarkStart w:id="57" w:name="_Hlk72093866"/>
      <w:r>
        <w:rPr>
          <w:rFonts w:eastAsia="宋体" w:hint="eastAsia"/>
          <w:bCs/>
          <w:kern w:val="2"/>
          <w:sz w:val="21"/>
          <w:szCs w:val="21"/>
          <w:lang w:eastAsia="zh-CN"/>
        </w:rPr>
        <w:t>“正偏离”表示“投标响应优于采购技术要求”，“负偏离”表示“投标响应不满足采购技术要求”，“无偏离”表示“投标响应与采购技术要求一致”</w:t>
      </w:r>
      <w:bookmarkEnd w:id="57"/>
      <w:r>
        <w:rPr>
          <w:rFonts w:eastAsia="宋体" w:hint="eastAsia"/>
          <w:bCs/>
          <w:kern w:val="2"/>
          <w:sz w:val="21"/>
          <w:szCs w:val="21"/>
          <w:lang w:eastAsia="zh-CN"/>
        </w:rPr>
        <w:t>。“投标技术响应”对比“采购技术要求”存在响应不全（包括未响应整项采购技术要求或者未响应一项采购技术要求的部分内容），均视为“负偏离”。带★号条款为不可负偏离条款，不作为评分准则中的评分内容，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、未要求提供证明资料的采购技术要求，可以不提供证明资料（如实响应即可）。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58" w:name="_Hlk72096106"/>
      <w:r>
        <w:rPr>
          <w:rFonts w:eastAsia="宋体" w:hint="eastAsia"/>
          <w:bCs/>
          <w:kern w:val="2"/>
          <w:sz w:val="21"/>
          <w:szCs w:val="21"/>
          <w:lang w:eastAsia="zh-CN"/>
        </w:rPr>
        <w:t>证明资料条款响应要求</w:t>
      </w:r>
      <w:bookmarkEnd w:id="58"/>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9"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采购技术要求；证明资料模糊不清无法判断或未显示是否满足采购技术要求），</w:t>
      </w:r>
      <w:bookmarkStart w:id="60" w:name="_Hlk73558164"/>
      <w:r>
        <w:rPr>
          <w:rFonts w:eastAsia="宋体" w:hint="eastAsia"/>
          <w:bCs/>
          <w:kern w:val="2"/>
          <w:sz w:val="21"/>
          <w:szCs w:val="21"/>
          <w:lang w:eastAsia="zh-CN"/>
        </w:rPr>
        <w:t>且投标人在“偏离情况”一栏响应为“正偏离”或“无偏离”的，经评审委员会认定，将判定为负偏离。</w:t>
      </w:r>
      <w:bookmarkEnd w:id="59"/>
      <w:bookmarkEnd w:id="60"/>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61" w:name="_Hlk72096137"/>
      <w:r>
        <w:rPr>
          <w:rFonts w:eastAsia="宋体" w:hint="eastAsia"/>
          <w:bCs/>
          <w:kern w:val="2"/>
          <w:sz w:val="21"/>
          <w:szCs w:val="21"/>
          <w:lang w:eastAsia="zh-CN"/>
        </w:rPr>
        <w:t>表后“证明资料”部分内容的编制</w:t>
      </w:r>
      <w:bookmarkEnd w:id="61"/>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62" w:name="_Hlk73558180"/>
      <w:r>
        <w:rPr>
          <w:rFonts w:eastAsia="宋体" w:hint="eastAsia"/>
          <w:bCs/>
          <w:kern w:val="2"/>
          <w:sz w:val="21"/>
          <w:szCs w:val="21"/>
          <w:lang w:eastAsia="zh-CN"/>
        </w:rPr>
        <w:t>未按照采购文件要求在表后放置证明材料的供应商将承担不利后果，经评审委员会认定，相关技术要求将判定为负偏离。</w:t>
      </w:r>
      <w:bookmarkEnd w:id="62"/>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63" w:name="_Hlk72096176"/>
      <w:r>
        <w:rPr>
          <w:rFonts w:eastAsia="宋体" w:hint="eastAsia"/>
          <w:bCs/>
          <w:kern w:val="2"/>
          <w:sz w:val="21"/>
          <w:szCs w:val="21"/>
          <w:lang w:eastAsia="zh-CN"/>
        </w:rPr>
        <w:t>证明资料的形式及其他具体要求</w:t>
      </w:r>
      <w:bookmarkEnd w:id="63"/>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（1）除照片、图片（截图）及不需加盖公章的文字说明（技术说明）外，其他证明资料均要求为原件扫描件；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其他证明资料的形式要求参照以上要求执行；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8、其他注意事项：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64" w:name="_Hlk72158213"/>
      <w:r>
        <w:rPr>
          <w:rFonts w:eastAsia="宋体" w:hint="eastAsia"/>
          <w:bCs/>
          <w:kern w:val="2"/>
          <w:sz w:val="21"/>
          <w:szCs w:val="21"/>
          <w:lang w:eastAsia="zh-CN"/>
        </w:rPr>
        <w:t>评审委员会有权对以谋取中标为目的的技术规格模糊响应（如有意不合理照搬照抄采购文件的技术要求）或虚假响应予以认定，并视情况经政府集中采购机构报主管部门进行处理。</w:t>
      </w:r>
      <w:bookmarkEnd w:id="64"/>
    </w:p>
    <w:p>
      <w:pPr>
        <w:widowControl w:val="0"/>
        <w:ind w:firstLine="480" w:firstLineChars="200"/>
        <w:jc w:val="both"/>
        <w:rPr>
          <w:rFonts w:eastAsia="宋体"/>
          <w:b/>
          <w:kern w:val="2"/>
          <w:lang w:eastAsia="zh-CN"/>
        </w:rPr>
      </w:pPr>
    </w:p>
    <w:p>
      <w:pPr>
        <w:widowControl w:val="0"/>
        <w:jc w:val="both"/>
        <w:rPr>
          <w:rFonts w:eastAsia="宋体"/>
          <w:kern w:val="2"/>
          <w:lang w:eastAsia="zh-CN"/>
        </w:rPr>
      </w:pPr>
    </w:p>
    <w:p>
      <w:pPr>
        <w:keepNext/>
        <w:keepLines/>
        <w:widowControl w:val="0"/>
        <w:numPr>
          <w:ilvl w:val="0"/>
          <w:numId w:val="5"/>
        </w:numPr>
        <w:spacing w:before="260" w:after="260" w:line="240" w:lineRule="auto"/>
        <w:ind w:left="0" w:firstLine="0" w:leftChars="0" w:firstLineChars="0"/>
        <w:jc w:val="center"/>
        <w:outlineLvl w:val="2"/>
        <w:rPr>
          <w:rFonts w:ascii="黑体" w:eastAsia="黑体" w:hAnsi="宋体" w:hint="eastAsia"/>
          <w:bCs/>
          <w:kern w:val="2"/>
          <w:lang w:eastAsia="zh-CN"/>
        </w:rPr>
      </w:pPr>
      <w:r>
        <w:rPr>
          <w:rFonts w:ascii="黑体" w:eastAsia="黑体" w:hAnsi="宋体" w:hint="eastAsia"/>
          <w:bCs/>
          <w:kern w:val="2"/>
          <w:lang w:eastAsia="zh-CN"/>
        </w:rPr>
        <w:t>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572"/>
        <w:gridCol w:w="3215"/>
        <w:gridCol w:w="1031"/>
        <w:gridCol w:w="1031"/>
        <w:gridCol w:w="103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序号</w:t>
            </w:r>
          </w:p>
        </w:tc>
        <w:tc>
          <w:tcPr>
            <w:tcW w:w="1827"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项目名称</w:t>
            </w:r>
          </w:p>
        </w:tc>
        <w:tc>
          <w:tcPr>
            <w:tcW w:w="3782"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商务需求</w:t>
            </w:r>
          </w:p>
        </w:tc>
        <w:tc>
          <w:tcPr>
            <w:tcW w:w="1182"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sz w:val="21"/>
                <w:szCs w:val="21"/>
                <w:lang w:eastAsia="zh-CN"/>
              </w:rPr>
            </w:pPr>
            <w:r>
              <w:rPr>
                <w:rFonts w:eastAsia="宋体" w:hint="eastAsia"/>
                <w:kern w:val="2"/>
                <w:lang w:eastAsia="zh-CN"/>
              </w:rPr>
              <w:t>投标商务响应</w:t>
            </w:r>
          </w:p>
        </w:tc>
        <w:tc>
          <w:tcPr>
            <w:tcW w:w="1182"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sz w:val="21"/>
                <w:szCs w:val="21"/>
                <w:lang w:eastAsia="zh-CN"/>
              </w:rPr>
            </w:pPr>
            <w:r>
              <w:rPr>
                <w:rFonts w:eastAsia="宋体" w:hint="eastAsia"/>
                <w:kern w:val="2"/>
                <w:sz w:val="21"/>
                <w:lang w:eastAsia="zh-CN"/>
              </w:rPr>
              <w:t>偏离情况</w:t>
            </w:r>
          </w:p>
        </w:tc>
        <w:tc>
          <w:tcPr>
            <w:tcW w:w="1182"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sz w:val="21"/>
                <w:szCs w:val="21"/>
                <w:lang w:eastAsia="zh-CN"/>
              </w:rPr>
            </w:pPr>
            <w:r>
              <w:rPr>
                <w:rFonts w:eastAsia="宋体" w:hint="eastAsia"/>
                <w:kern w:val="2"/>
                <w:lang w:eastAsia="zh-CN"/>
              </w:rPr>
              <w:t>说明</w:t>
            </w:r>
          </w:p>
        </w:tc>
      </w:tr>
      <w:tr>
        <w:tblPrEx>
          <w:tblW w:w="5000" w:type="pct"/>
          <w:jc w:val="center"/>
          <w:tblLayout w:type="fixed"/>
          <w:tblCellMar>
            <w:top w:w="0" w:type="dxa"/>
            <w:left w:w="108" w:type="dxa"/>
            <w:bottom w:w="0" w:type="dxa"/>
            <w:right w:w="108" w:type="dxa"/>
          </w:tblCellMar>
        </w:tblPrEx>
        <w:trPr>
          <w:trHeight w:val="150"/>
          <w:jc w:val="center"/>
        </w:trPr>
        <w:tc>
          <w:tcPr>
            <w:tcW w:w="9875" w:type="dxa"/>
            <w:gridSpan w:val="6"/>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sz w:val="21"/>
                <w:szCs w:val="21"/>
                <w:lang w:eastAsia="zh-CN"/>
              </w:rPr>
            </w:pPr>
            <w:r>
              <w:rPr>
                <w:rFonts w:ascii="宋体" w:eastAsia="宋体" w:hAnsi="宋体" w:cs="宋体"/>
                <w:sz w:val="21"/>
                <w:szCs w:val="21"/>
                <w:lang w:eastAsia="zh-CN"/>
              </w:rPr>
              <w:t>（一）保修期内售后服务要求</w:t>
            </w:r>
          </w:p>
        </w:tc>
      </w:tr>
      <w:tr>
        <w:tblPrEx>
          <w:tblW w:w="5000" w:type="pct"/>
          <w:jc w:val="center"/>
          <w:tblLayout w:type="fixed"/>
          <w:tblCellMar>
            <w:top w:w="0" w:type="dxa"/>
            <w:left w:w="108" w:type="dxa"/>
            <w:bottom w:w="0" w:type="dxa"/>
            <w:right w:w="108" w:type="dxa"/>
          </w:tblCellMar>
        </w:tblPrEx>
        <w:trPr>
          <w:trHeight w:val="150"/>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1827" w:type="dxa"/>
            <w:tcBorders>
              <w:top w:val="single" w:sz="4" w:space="0" w:color="auto"/>
              <w:left w:val="single" w:sz="4" w:space="0" w:color="auto"/>
              <w:bottom w:val="single" w:sz="4" w:space="0" w:color="auto"/>
              <w:right w:val="single" w:sz="4" w:space="0" w:color="auto"/>
            </w:tcBorders>
            <w:vAlign w:val="center"/>
          </w:tcPr>
          <w:p>
            <w:pPr>
              <w:widowControl w:val="0"/>
              <w:spacing w:line="276"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供货期限</w:t>
            </w:r>
          </w:p>
        </w:tc>
        <w:tc>
          <w:tcPr>
            <w:tcW w:w="37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r>
              <w:rPr>
                <w:rFonts w:eastAsia="宋体" w:hint="eastAsia"/>
                <w:kern w:val="2"/>
                <w:sz w:val="21"/>
                <w:lang w:eastAsia="zh-CN"/>
              </w:rPr>
              <w:t>★</w:t>
            </w:r>
            <w:r>
              <w:rPr>
                <w:rFonts w:ascii="宋体" w:eastAsia="宋体" w:hAnsi="宋体" w:cs="宋体" w:hint="eastAsia"/>
                <w:kern w:val="2"/>
                <w:sz w:val="21"/>
                <w:szCs w:val="21"/>
                <w:lang w:eastAsia="zh-CN"/>
              </w:rPr>
              <w:t>合同签订之日起30个日历日内完成供货。</w:t>
            </w: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eastAsia="宋体" w:hint="eastAsia"/>
                <w:kern w:val="2"/>
                <w:sz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eastAsia="宋体" w:hint="eastAsia"/>
                <w:kern w:val="2"/>
                <w:sz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50"/>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827" w:type="dxa"/>
            <w:tcBorders>
              <w:top w:val="single" w:sz="4" w:space="0" w:color="auto"/>
              <w:left w:val="single" w:sz="4" w:space="0" w:color="auto"/>
              <w:bottom w:val="single" w:sz="4" w:space="0" w:color="auto"/>
              <w:right w:val="single" w:sz="4" w:space="0" w:color="auto"/>
            </w:tcBorders>
            <w:vAlign w:val="center"/>
          </w:tcPr>
          <w:p>
            <w:pPr>
              <w:widowControl w:val="0"/>
              <w:spacing w:line="276" w:lineRule="auto"/>
              <w:jc w:val="both"/>
              <w:rPr>
                <w:rFonts w:ascii="宋体" w:eastAsia="宋体" w:hAnsi="宋体" w:cs="宋体"/>
                <w:sz w:val="21"/>
                <w:szCs w:val="21"/>
                <w:highlight w:val="yellow"/>
                <w:lang w:eastAsia="zh-CN"/>
              </w:rPr>
            </w:pPr>
            <w:r>
              <w:rPr>
                <w:rFonts w:ascii="宋体" w:eastAsia="宋体" w:hAnsi="宋体" w:cs="宋体" w:hint="eastAsia"/>
                <w:sz w:val="21"/>
                <w:szCs w:val="21"/>
                <w:lang w:eastAsia="zh-CN"/>
              </w:rPr>
              <w:t>免费保修期</w:t>
            </w:r>
          </w:p>
        </w:tc>
        <w:tc>
          <w:tcPr>
            <w:tcW w:w="37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sz w:val="21"/>
                <w:szCs w:val="21"/>
                <w:highlight w:val="yellow"/>
                <w:lang w:eastAsia="zh-CN"/>
              </w:rPr>
            </w:pPr>
            <w:r>
              <w:rPr>
                <w:rFonts w:ascii="宋体" w:eastAsia="宋体" w:hAnsi="宋体" w:cs="宋体" w:hint="eastAsia"/>
                <w:sz w:val="21"/>
                <w:szCs w:val="21"/>
                <w:lang w:eastAsia="zh-CN"/>
              </w:rPr>
              <w:t>免费</w:t>
            </w:r>
            <w:r>
              <w:rPr>
                <w:rFonts w:ascii="宋体" w:eastAsia="宋体" w:hAnsi="宋体" w:cs="宋体" w:hint="eastAsia"/>
                <w:kern w:val="2"/>
                <w:sz w:val="21"/>
                <w:szCs w:val="21"/>
                <w:lang w:eastAsia="zh-CN"/>
              </w:rPr>
              <w:t>保修期为1年，起始时间自验收合格之日起计算。</w:t>
            </w: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hint="eastAsia"/>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hint="eastAsia"/>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150"/>
          <w:jc w:val="center"/>
        </w:trPr>
        <w:tc>
          <w:tcPr>
            <w:tcW w:w="9875" w:type="dxa"/>
            <w:gridSpan w:val="6"/>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sz w:val="21"/>
                <w:szCs w:val="21"/>
                <w:lang w:eastAsia="zh-CN"/>
              </w:rPr>
            </w:pPr>
            <w:r>
              <w:rPr>
                <w:rFonts w:ascii="宋体" w:eastAsia="宋体" w:hAnsi="宋体" w:cs="宋体"/>
                <w:sz w:val="21"/>
                <w:szCs w:val="21"/>
                <w:lang w:eastAsia="zh-CN"/>
              </w:rPr>
              <w:t>（二）其他商务要求</w:t>
            </w:r>
          </w:p>
        </w:tc>
      </w:tr>
      <w:tr>
        <w:tblPrEx>
          <w:tblW w:w="5000" w:type="pct"/>
          <w:jc w:val="center"/>
          <w:tblLayout w:type="fixed"/>
          <w:tblCellMar>
            <w:top w:w="0" w:type="dxa"/>
            <w:left w:w="108" w:type="dxa"/>
            <w:bottom w:w="0" w:type="dxa"/>
            <w:right w:w="108" w:type="dxa"/>
          </w:tblCellMar>
        </w:tblPrEx>
        <w:trPr>
          <w:trHeight w:val="204"/>
          <w:jc w:val="center"/>
        </w:trPr>
        <w:tc>
          <w:tcPr>
            <w:tcW w:w="720" w:type="dxa"/>
            <w:vMerge w:val="restart"/>
            <w:tcBorders>
              <w:top w:val="single" w:sz="4" w:space="0" w:color="auto"/>
              <w:left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1827" w:type="dxa"/>
            <w:vMerge w:val="restart"/>
            <w:tcBorders>
              <w:top w:val="single" w:sz="4" w:space="0" w:color="auto"/>
              <w:left w:val="single" w:sz="4" w:space="0" w:color="auto"/>
              <w:right w:val="single" w:sz="4" w:space="0" w:color="auto"/>
            </w:tcBorders>
            <w:vAlign w:val="center"/>
          </w:tcPr>
          <w:p>
            <w:pPr>
              <w:widowControl w:val="0"/>
              <w:spacing w:line="276"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交付与验收</w:t>
            </w:r>
          </w:p>
        </w:tc>
        <w:tc>
          <w:tcPr>
            <w:tcW w:w="37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r>
              <w:rPr>
                <w:rFonts w:ascii="宋体" w:eastAsia="宋体" w:hAnsi="宋体" w:cs="宋体" w:hint="eastAsia"/>
                <w:kern w:val="2"/>
                <w:sz w:val="21"/>
                <w:szCs w:val="21"/>
                <w:lang w:eastAsia="zh-CN"/>
              </w:rPr>
              <w:t>1.交付地点：深圳市区域内</w:t>
            </w:r>
            <w:r>
              <w:rPr>
                <w:rFonts w:eastAsia="宋体" w:hint="eastAsia"/>
                <w:bCs/>
                <w:kern w:val="2"/>
                <w:sz w:val="21"/>
                <w:szCs w:val="21"/>
                <w:lang w:eastAsia="zh-CN"/>
              </w:rPr>
              <w:t>采购人指定地点</w:t>
            </w:r>
            <w:r>
              <w:rPr>
                <w:rFonts w:ascii="宋体" w:eastAsia="宋体" w:hAnsi="宋体" w:cs="宋体" w:hint="eastAsia"/>
                <w:kern w:val="2"/>
                <w:sz w:val="21"/>
                <w:szCs w:val="21"/>
                <w:lang w:eastAsia="zh-CN"/>
              </w:rPr>
              <w:t>。</w:t>
            </w: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hint="eastAsia"/>
                <w:kern w:val="2"/>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hint="eastAsia"/>
                <w:kern w:val="2"/>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91"/>
          <w:jc w:val="center"/>
        </w:trPr>
        <w:tc>
          <w:tcPr>
            <w:tcW w:w="720"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1827"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37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r>
              <w:rPr>
                <w:rFonts w:ascii="宋体" w:eastAsia="宋体" w:hAnsi="宋体" w:cs="宋体" w:hint="eastAsia"/>
                <w:kern w:val="2"/>
                <w:sz w:val="21"/>
                <w:szCs w:val="21"/>
                <w:lang w:eastAsia="zh-CN"/>
              </w:rPr>
              <w:t>2.交付过程中所涉及的设备运输、安装调试、验收检测、提供设备操作说明书和人员意外责任等方面及其费用均由中标方负责。</w:t>
            </w: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hint="eastAsia"/>
                <w:kern w:val="2"/>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hint="eastAsia"/>
                <w:kern w:val="2"/>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731"/>
          <w:jc w:val="center"/>
        </w:trPr>
        <w:tc>
          <w:tcPr>
            <w:tcW w:w="720"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1827"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37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ascii="宋体" w:eastAsia="宋体" w:hAnsi="宋体" w:cs="宋体"/>
                <w:kern w:val="2"/>
                <w:sz w:val="21"/>
                <w:szCs w:val="21"/>
                <w:lang w:eastAsia="zh-CN"/>
              </w:rPr>
            </w:pPr>
            <w:r>
              <w:rPr>
                <w:rFonts w:eastAsia="宋体" w:hint="eastAsia"/>
                <w:kern w:val="2"/>
                <w:sz w:val="21"/>
                <w:lang w:eastAsia="zh-CN"/>
              </w:rPr>
              <w:t>★</w:t>
            </w:r>
            <w:r>
              <w:rPr>
                <w:rFonts w:ascii="宋体" w:eastAsia="宋体" w:hAnsi="宋体" w:cs="宋体" w:hint="eastAsia"/>
                <w:kern w:val="2"/>
                <w:sz w:val="21"/>
                <w:szCs w:val="21"/>
                <w:lang w:eastAsia="zh-CN"/>
              </w:rPr>
              <w:t>3.1验收要求：中标人货物经过双方检验认可后，签署验收报告，产品保修期自验收合格之日起算，由投标人提供产品保修文件。</w:t>
            </w: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eastAsia="宋体" w:hint="eastAsia"/>
                <w:kern w:val="2"/>
                <w:sz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eastAsia="宋体" w:hint="eastAsia"/>
                <w:kern w:val="2"/>
                <w:sz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wordWrap w:val="0"/>
              <w:spacing w:before="100" w:beforeAutospacing="1" w:after="100" w:afterAutospacing="1" w:line="276" w:lineRule="auto"/>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903"/>
          <w:jc w:val="center"/>
        </w:trPr>
        <w:tc>
          <w:tcPr>
            <w:tcW w:w="720"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1827"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bCs/>
                <w:color w:val="FF0000"/>
                <w:sz w:val="21"/>
                <w:szCs w:val="21"/>
                <w:highlight w:val="yellow"/>
                <w:lang w:eastAsia="zh-CN"/>
              </w:rPr>
            </w:pPr>
          </w:p>
        </w:tc>
        <w:tc>
          <w:tcPr>
            <w:tcW w:w="3782" w:type="dxa"/>
            <w:tcBorders>
              <w:top w:val="single" w:sz="4" w:space="0" w:color="auto"/>
              <w:left w:val="single" w:sz="4" w:space="0" w:color="auto"/>
              <w:bottom w:val="single" w:sz="4" w:space="0" w:color="auto"/>
              <w:right w:val="single" w:sz="4" w:space="0" w:color="auto"/>
            </w:tcBorders>
          </w:tcPr>
          <w:p>
            <w:pPr>
              <w:widowControl w:val="0"/>
              <w:spacing w:line="340" w:lineRule="exact"/>
              <w:jc w:val="both"/>
              <w:rPr>
                <w:rFonts w:eastAsia="宋体"/>
                <w:bCs/>
                <w:kern w:val="2"/>
                <w:sz w:val="21"/>
                <w:szCs w:val="21"/>
                <w:lang w:eastAsia="zh-CN"/>
              </w:rPr>
            </w:pPr>
            <w:r>
              <w:rPr>
                <w:rFonts w:eastAsia="宋体" w:hint="eastAsia"/>
                <w:kern w:val="2"/>
                <w:sz w:val="21"/>
                <w:lang w:eastAsia="zh-CN"/>
              </w:rPr>
              <w:t>★</w:t>
            </w:r>
            <w:r>
              <w:rPr>
                <w:rFonts w:eastAsia="宋体" w:hint="eastAsia"/>
                <w:bCs/>
                <w:kern w:val="2"/>
                <w:sz w:val="21"/>
                <w:szCs w:val="21"/>
                <w:lang w:eastAsia="zh-CN"/>
              </w:rPr>
              <w:t>3.2当满足以下条件时，采购人才向中标人签发货物验收报告：</w:t>
            </w:r>
          </w:p>
          <w:p>
            <w:pPr>
              <w:widowControl w:val="0"/>
              <w:jc w:val="both"/>
              <w:rPr>
                <w:rFonts w:eastAsia="宋体"/>
                <w:bCs/>
                <w:kern w:val="2"/>
                <w:sz w:val="21"/>
                <w:szCs w:val="21"/>
                <w:lang w:eastAsia="zh-CN"/>
              </w:rPr>
            </w:pPr>
            <w:r>
              <w:rPr>
                <w:rFonts w:eastAsia="宋体" w:hint="eastAsia"/>
                <w:bCs/>
                <w:kern w:val="2"/>
                <w:sz w:val="21"/>
                <w:szCs w:val="21"/>
                <w:lang w:eastAsia="zh-CN"/>
              </w:rPr>
              <w:t>（1）设备全新,外观无伤痕变形或明显修饰痕迹。</w:t>
            </w:r>
          </w:p>
          <w:p>
            <w:pPr>
              <w:widowControl w:val="0"/>
              <w:jc w:val="both"/>
              <w:rPr>
                <w:rFonts w:eastAsia="宋体"/>
                <w:bCs/>
                <w:kern w:val="2"/>
                <w:sz w:val="21"/>
                <w:szCs w:val="21"/>
                <w:lang w:eastAsia="zh-CN"/>
              </w:rPr>
            </w:pPr>
            <w:r>
              <w:rPr>
                <w:rFonts w:eastAsia="宋体" w:hint="eastAsia"/>
                <w:bCs/>
                <w:kern w:val="2"/>
                <w:sz w:val="21"/>
                <w:szCs w:val="21"/>
                <w:lang w:eastAsia="zh-CN"/>
              </w:rPr>
              <w:t>（2）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pPr>
              <w:widowControl w:val="0"/>
              <w:jc w:val="both"/>
              <w:rPr>
                <w:rFonts w:eastAsia="宋体"/>
                <w:bCs/>
                <w:kern w:val="2"/>
                <w:sz w:val="21"/>
                <w:szCs w:val="21"/>
                <w:lang w:eastAsia="zh-CN"/>
              </w:rPr>
            </w:pPr>
            <w:r>
              <w:rPr>
                <w:rFonts w:eastAsia="宋体" w:hint="eastAsia"/>
                <w:bCs/>
                <w:kern w:val="2"/>
                <w:sz w:val="21"/>
                <w:szCs w:val="21"/>
                <w:lang w:eastAsia="zh-CN"/>
              </w:rPr>
              <w:t>（3）技术文件资料、备件等已按规定数量移交完毕。</w:t>
            </w:r>
          </w:p>
          <w:p>
            <w:pPr>
              <w:widowControl w:val="0"/>
              <w:jc w:val="both"/>
              <w:rPr>
                <w:rFonts w:eastAsia="宋体"/>
                <w:bCs/>
                <w:kern w:val="2"/>
                <w:sz w:val="21"/>
                <w:szCs w:val="21"/>
                <w:lang w:eastAsia="zh-CN"/>
              </w:rPr>
            </w:pPr>
            <w:r>
              <w:rPr>
                <w:rFonts w:eastAsia="宋体" w:hint="eastAsia"/>
                <w:bCs/>
                <w:kern w:val="2"/>
                <w:sz w:val="21"/>
                <w:szCs w:val="21"/>
                <w:lang w:eastAsia="zh-CN"/>
              </w:rPr>
              <w:t>（4）按照招标书要求及投标文件提供的技术要求验收必须合格。</w:t>
            </w:r>
          </w:p>
          <w:p>
            <w:pPr>
              <w:widowControl w:val="0"/>
              <w:spacing w:line="340" w:lineRule="exact"/>
              <w:jc w:val="both"/>
              <w:rPr>
                <w:rFonts w:eastAsia="宋体"/>
                <w:bCs/>
                <w:kern w:val="2"/>
                <w:sz w:val="21"/>
                <w:szCs w:val="21"/>
                <w:lang w:eastAsia="zh-CN"/>
              </w:rPr>
            </w:pPr>
            <w:r>
              <w:rPr>
                <w:rFonts w:eastAsia="宋体" w:hint="eastAsia"/>
                <w:bCs/>
                <w:kern w:val="2"/>
                <w:sz w:val="21"/>
                <w:szCs w:val="21"/>
                <w:lang w:eastAsia="zh-CN"/>
              </w:rPr>
              <w:t>（5）投标人提供的各种文件载明的内容必须真实，其技术数据采购人有权要求投标人提供采购人认可的第三方按照双方同意的试验方法进行检测。检测结果必须证明投标人提供的技术数据是真实的，否则视为不合格。</w:t>
            </w:r>
          </w:p>
          <w:p>
            <w:pPr>
              <w:widowControl w:val="0"/>
              <w:spacing w:line="340" w:lineRule="exact"/>
              <w:jc w:val="both"/>
              <w:rPr>
                <w:rFonts w:eastAsia="宋体"/>
                <w:bCs/>
                <w:kern w:val="2"/>
                <w:sz w:val="21"/>
                <w:szCs w:val="21"/>
                <w:lang w:eastAsia="zh-CN"/>
              </w:rPr>
            </w:pPr>
            <w:r>
              <w:rPr>
                <w:rFonts w:eastAsia="宋体" w:hint="eastAsia"/>
                <w:bCs/>
                <w:kern w:val="2"/>
                <w:sz w:val="21"/>
                <w:szCs w:val="21"/>
                <w:lang w:eastAsia="zh-CN"/>
              </w:rPr>
              <w:t>（6）货物具备产品合格证。</w:t>
            </w:r>
          </w:p>
          <w:p>
            <w:pPr>
              <w:widowControl w:val="0"/>
              <w:spacing w:line="340" w:lineRule="exact"/>
              <w:jc w:val="both"/>
              <w:rPr>
                <w:rFonts w:eastAsia="宋体"/>
                <w:kern w:val="2"/>
                <w:sz w:val="21"/>
                <w:lang w:eastAsia="zh-CN"/>
              </w:rPr>
            </w:pPr>
            <w:r>
              <w:rPr>
                <w:rFonts w:eastAsia="宋体" w:hint="eastAsia"/>
                <w:bCs/>
                <w:kern w:val="2"/>
                <w:sz w:val="21"/>
                <w:szCs w:val="21"/>
                <w:lang w:eastAsia="zh-CN"/>
              </w:rPr>
              <w:t>（7）在货物经验收合格后，双方共同签署验收报告。</w:t>
            </w:r>
          </w:p>
        </w:tc>
        <w:tc>
          <w:tcPr>
            <w:tcW w:w="1182" w:type="dxa"/>
            <w:tcBorders>
              <w:top w:val="single" w:sz="4" w:space="0" w:color="auto"/>
              <w:left w:val="single" w:sz="4" w:space="0" w:color="auto"/>
              <w:bottom w:val="single" w:sz="4" w:space="0" w:color="auto"/>
              <w:right w:val="single" w:sz="4" w:space="0" w:color="auto"/>
            </w:tcBorders>
          </w:tcPr>
          <w:p>
            <w:pPr>
              <w:widowControl w:val="0"/>
              <w:spacing w:line="340" w:lineRule="exact"/>
              <w:jc w:val="both"/>
              <w:rPr>
                <w:rFonts w:eastAsia="宋体" w:hint="eastAsia"/>
                <w:bCs/>
                <w:kern w:val="2"/>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val="0"/>
              <w:spacing w:line="340" w:lineRule="exact"/>
              <w:jc w:val="both"/>
              <w:rPr>
                <w:rFonts w:eastAsia="宋体" w:hint="eastAsia"/>
                <w:bCs/>
                <w:kern w:val="2"/>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val="0"/>
              <w:spacing w:line="340" w:lineRule="exact"/>
              <w:jc w:val="both"/>
              <w:rPr>
                <w:rFonts w:eastAsia="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50"/>
          <w:jc w:val="center"/>
        </w:trPr>
        <w:tc>
          <w:tcPr>
            <w:tcW w:w="720"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827" w:type="dxa"/>
            <w:tcBorders>
              <w:top w:val="single" w:sz="4" w:space="0" w:color="auto"/>
              <w:left w:val="single" w:sz="4" w:space="0" w:color="auto"/>
              <w:bottom w:val="single" w:sz="4" w:space="0" w:color="auto"/>
              <w:right w:val="single" w:sz="4" w:space="0" w:color="auto"/>
            </w:tcBorders>
            <w:vAlign w:val="center"/>
          </w:tcPr>
          <w:p>
            <w:pPr>
              <w:widowControl/>
              <w:wordWrap w:val="0"/>
              <w:spacing w:before="100" w:beforeAutospacing="1" w:after="100" w:afterAutospacing="1" w:line="276" w:lineRule="auto"/>
              <w:jc w:val="left"/>
              <w:rPr>
                <w:rFonts w:ascii="宋体" w:eastAsia="宋体" w:hAnsi="宋体" w:cs="宋体"/>
                <w:sz w:val="21"/>
                <w:szCs w:val="21"/>
                <w:lang w:eastAsia="zh-CN"/>
              </w:rPr>
            </w:pPr>
            <w:r>
              <w:rPr>
                <w:rFonts w:ascii="宋体" w:eastAsia="宋体" w:hAnsi="宋体" w:cs="宋体" w:hint="eastAsia"/>
                <w:kern w:val="2"/>
                <w:sz w:val="21"/>
                <w:szCs w:val="21"/>
                <w:lang w:eastAsia="zh-CN"/>
              </w:rPr>
              <w:t>支付方式</w:t>
            </w:r>
          </w:p>
        </w:tc>
        <w:tc>
          <w:tcPr>
            <w:tcW w:w="3782" w:type="dxa"/>
            <w:tcBorders>
              <w:top w:val="single" w:sz="4" w:space="0" w:color="auto"/>
              <w:left w:val="single" w:sz="4" w:space="0" w:color="auto"/>
              <w:bottom w:val="single" w:sz="4" w:space="0" w:color="auto"/>
              <w:right w:val="single" w:sz="4" w:space="0" w:color="auto"/>
            </w:tcBorders>
          </w:tcPr>
          <w:p>
            <w:pPr>
              <w:widowControl/>
              <w:spacing w:line="276" w:lineRule="auto"/>
              <w:jc w:val="left"/>
              <w:rPr>
                <w:rFonts w:ascii="宋体" w:eastAsia="宋体" w:hAnsi="宋体" w:cs="宋体" w:hint="eastAsia"/>
                <w:kern w:val="2"/>
                <w:sz w:val="21"/>
                <w:szCs w:val="21"/>
                <w:lang w:eastAsia="zh-CN"/>
              </w:rPr>
            </w:pPr>
            <w:r>
              <w:rPr>
                <w:rFonts w:eastAsia="宋体" w:hint="eastAsia"/>
                <w:kern w:val="2"/>
                <w:sz w:val="21"/>
                <w:lang w:eastAsia="zh-CN"/>
              </w:rPr>
              <w:t>★</w:t>
            </w:r>
            <w:r>
              <w:rPr>
                <w:rFonts w:ascii="宋体" w:eastAsia="宋体" w:hAnsi="宋体" w:cs="宋体"/>
                <w:kern w:val="2"/>
                <w:sz w:val="21"/>
                <w:szCs w:val="21"/>
                <w:lang w:eastAsia="zh-CN"/>
              </w:rPr>
              <w:t>首</w:t>
            </w:r>
            <w:r>
              <w:rPr>
                <w:rFonts w:ascii="宋体" w:eastAsia="宋体" w:hAnsi="宋体" w:cs="宋体" w:hint="eastAsia"/>
                <w:kern w:val="2"/>
                <w:sz w:val="21"/>
                <w:szCs w:val="21"/>
                <w:lang w:eastAsia="zh-CN"/>
              </w:rPr>
              <w:t>款：签订合同</w:t>
            </w:r>
            <w:r>
              <w:rPr>
                <w:rFonts w:ascii="宋体" w:eastAsia="宋体" w:hAnsi="宋体" w:cs="宋体" w:hint="eastAsia"/>
                <w:kern w:val="2"/>
                <w:sz w:val="21"/>
                <w:szCs w:val="21"/>
                <w:lang w:eastAsia="zh-CN"/>
              </w:rPr>
              <w:t>并收到合法发票后10个工作日内</w:t>
            </w:r>
            <w:r>
              <w:rPr>
                <w:rFonts w:ascii="宋体" w:eastAsia="宋体" w:hAnsi="宋体" w:cs="宋体" w:hint="eastAsia"/>
                <w:kern w:val="2"/>
                <w:sz w:val="21"/>
                <w:szCs w:val="21"/>
                <w:lang w:eastAsia="zh-CN"/>
              </w:rPr>
              <w:t>支付</w:t>
            </w:r>
            <w:r>
              <w:rPr>
                <w:rFonts w:ascii="宋体" w:eastAsia="宋体" w:hAnsi="宋体" w:cs="宋体" w:hint="eastAsia"/>
                <w:kern w:val="2"/>
                <w:sz w:val="21"/>
                <w:szCs w:val="21"/>
                <w:lang w:eastAsia="zh-CN"/>
              </w:rPr>
              <w:t>不超过中标金额的</w:t>
            </w:r>
            <w:r>
              <w:rPr>
                <w:rFonts w:ascii="宋体" w:eastAsia="宋体" w:hAnsi="宋体" w:cs="宋体" w:hint="eastAsia"/>
                <w:kern w:val="2"/>
                <w:sz w:val="21"/>
                <w:szCs w:val="21"/>
                <w:lang w:eastAsia="zh-CN"/>
              </w:rPr>
              <w:t>5</w:t>
            </w:r>
            <w:r>
              <w:rPr>
                <w:rFonts w:ascii="宋体" w:eastAsia="宋体" w:hAnsi="宋体" w:cs="宋体"/>
                <w:kern w:val="2"/>
                <w:sz w:val="21"/>
                <w:szCs w:val="21"/>
                <w:lang w:eastAsia="zh-CN"/>
              </w:rPr>
              <w:t>0%</w:t>
            </w:r>
            <w:r>
              <w:rPr>
                <w:rFonts w:ascii="宋体" w:eastAsia="宋体" w:hAnsi="宋体" w:cs="宋体" w:hint="eastAsia"/>
                <w:kern w:val="2"/>
                <w:sz w:val="21"/>
                <w:szCs w:val="21"/>
                <w:lang w:eastAsia="zh-CN"/>
              </w:rPr>
              <w:t>；</w:t>
            </w:r>
          </w:p>
          <w:p>
            <w:pPr>
              <w:widowControl/>
              <w:spacing w:line="276" w:lineRule="auto"/>
              <w:jc w:val="left"/>
              <w:rPr>
                <w:rFonts w:ascii="宋体" w:eastAsia="宋体" w:hAnsi="宋体" w:cs="宋体"/>
                <w:sz w:val="21"/>
                <w:szCs w:val="21"/>
                <w:lang w:eastAsia="zh-CN"/>
              </w:rPr>
            </w:pPr>
            <w:r>
              <w:rPr>
                <w:rFonts w:ascii="宋体" w:eastAsia="宋体" w:hAnsi="宋体" w:cs="宋体"/>
                <w:kern w:val="2"/>
                <w:sz w:val="21"/>
                <w:szCs w:val="21"/>
                <w:lang w:eastAsia="zh-CN"/>
              </w:rPr>
              <w:t>尾款：</w:t>
            </w:r>
            <w:r>
              <w:rPr>
                <w:rFonts w:ascii="宋体" w:eastAsia="宋体" w:hAnsi="宋体" w:cs="宋体" w:hint="eastAsia"/>
                <w:kern w:val="2"/>
                <w:sz w:val="21"/>
                <w:szCs w:val="21"/>
                <w:lang w:eastAsia="zh-CN"/>
              </w:rPr>
              <w:t>所有货品送达甲方指定仓库经验收合格并收到合法发票后10个工作日内支付合同</w:t>
            </w:r>
            <w:r>
              <w:rPr>
                <w:rFonts w:ascii="宋体" w:eastAsia="宋体" w:hAnsi="宋体" w:cs="宋体" w:hint="eastAsia"/>
                <w:kern w:val="2"/>
                <w:sz w:val="21"/>
                <w:szCs w:val="21"/>
                <w:lang w:eastAsia="zh-CN"/>
              </w:rPr>
              <w:t>余</w:t>
            </w:r>
            <w:r>
              <w:rPr>
                <w:rFonts w:ascii="宋体" w:eastAsia="宋体" w:hAnsi="宋体" w:cs="宋体" w:hint="eastAsia"/>
                <w:kern w:val="2"/>
                <w:sz w:val="21"/>
                <w:szCs w:val="21"/>
                <w:lang w:eastAsia="zh-CN"/>
              </w:rPr>
              <w:t>款。</w:t>
            </w:r>
          </w:p>
        </w:tc>
        <w:tc>
          <w:tcPr>
            <w:tcW w:w="1182" w:type="dxa"/>
            <w:tcBorders>
              <w:top w:val="single" w:sz="4" w:space="0" w:color="auto"/>
              <w:left w:val="single" w:sz="4" w:space="0" w:color="auto"/>
              <w:bottom w:val="single" w:sz="4" w:space="0" w:color="auto"/>
              <w:right w:val="single" w:sz="4" w:space="0" w:color="auto"/>
            </w:tcBorders>
          </w:tcPr>
          <w:p>
            <w:pPr>
              <w:widowControl/>
              <w:spacing w:line="276" w:lineRule="auto"/>
              <w:jc w:val="left"/>
              <w:rPr>
                <w:rFonts w:ascii="宋体" w:eastAsia="宋体" w:hAnsi="宋体" w:cs="宋体"/>
                <w:kern w:val="2"/>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spacing w:line="276" w:lineRule="auto"/>
              <w:jc w:val="left"/>
              <w:rPr>
                <w:rFonts w:ascii="宋体" w:eastAsia="宋体" w:hAnsi="宋体" w:cs="宋体"/>
                <w:kern w:val="2"/>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spacing w:line="276" w:lineRule="auto"/>
              <w:jc w:val="left"/>
              <w:rPr>
                <w:rFonts w:ascii="宋体" w:eastAsia="宋体" w:hAnsi="宋体" w:cs="宋体"/>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702"/>
          <w:jc w:val="center"/>
        </w:trPr>
        <w:tc>
          <w:tcPr>
            <w:tcW w:w="720" w:type="dxa"/>
            <w:tcBorders>
              <w:left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1827" w:type="dxa"/>
            <w:tcBorders>
              <w:left w:val="single" w:sz="4" w:space="0" w:color="auto"/>
              <w:right w:val="single" w:sz="4" w:space="0" w:color="auto"/>
            </w:tcBorders>
            <w:vAlign w:val="center"/>
          </w:tcPr>
          <w:p>
            <w:pPr>
              <w:widowControl/>
              <w:spacing w:line="276" w:lineRule="auto"/>
              <w:jc w:val="left"/>
              <w:rPr>
                <w:rFonts w:ascii="宋体" w:eastAsia="宋体" w:hAnsi="宋体" w:cs="宋体"/>
                <w:sz w:val="21"/>
                <w:szCs w:val="21"/>
                <w:lang w:eastAsia="zh-CN"/>
              </w:rPr>
            </w:pPr>
            <w:r>
              <w:rPr>
                <w:rFonts w:ascii="宋体" w:eastAsia="宋体" w:hAnsi="宋体" w:cs="宋体" w:hint="eastAsia"/>
                <w:bCs/>
                <w:sz w:val="21"/>
                <w:szCs w:val="21"/>
                <w:lang w:eastAsia="zh-CN"/>
              </w:rPr>
              <w:t>报价要求</w:t>
            </w:r>
          </w:p>
        </w:tc>
        <w:tc>
          <w:tcPr>
            <w:tcW w:w="37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ascii="宋体" w:eastAsia="宋体" w:hAnsi="宋体" w:cs="宋体"/>
                <w:kern w:val="2"/>
                <w:sz w:val="21"/>
                <w:szCs w:val="21"/>
                <w:lang w:eastAsia="zh-CN"/>
              </w:rPr>
            </w:pPr>
            <w:r>
              <w:rPr>
                <w:rFonts w:eastAsia="宋体" w:hint="eastAsia"/>
                <w:kern w:val="2"/>
                <w:sz w:val="21"/>
                <w:lang w:eastAsia="zh-CN"/>
              </w:rPr>
              <w:t>★</w:t>
            </w:r>
            <w:r>
              <w:rPr>
                <w:rFonts w:ascii="宋体" w:eastAsia="宋体" w:hAnsi="宋体" w:cs="宋体" w:hint="eastAsia"/>
                <w:bCs/>
                <w:kern w:val="2"/>
                <w:sz w:val="21"/>
                <w:szCs w:val="21"/>
                <w:lang w:eastAsia="zh-CN"/>
              </w:rPr>
              <w:t>投标总价必须是完成该项目的一切费用总和，包括运输费、装卸费、保险费、售后服务费、国家规定的各项税费等全部费用。</w:t>
            </w:r>
          </w:p>
        </w:tc>
        <w:tc>
          <w:tcPr>
            <w:tcW w:w="11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eastAsia="宋体" w:hint="eastAsia"/>
                <w:kern w:val="2"/>
                <w:sz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eastAsia="宋体" w:hint="eastAsia"/>
                <w:kern w:val="2"/>
                <w:sz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16"/>
          <w:jc w:val="center"/>
        </w:trPr>
        <w:tc>
          <w:tcPr>
            <w:tcW w:w="720" w:type="dxa"/>
            <w:tcBorders>
              <w:left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4</w:t>
            </w:r>
          </w:p>
        </w:tc>
        <w:tc>
          <w:tcPr>
            <w:tcW w:w="1827" w:type="dxa"/>
            <w:tcBorders>
              <w:left w:val="single" w:sz="4" w:space="0" w:color="auto"/>
              <w:right w:val="single" w:sz="4" w:space="0" w:color="auto"/>
            </w:tcBorders>
            <w:vAlign w:val="center"/>
          </w:tcPr>
          <w:p>
            <w:pPr>
              <w:widowControl/>
              <w:spacing w:line="276" w:lineRule="auto"/>
              <w:jc w:val="left"/>
              <w:rPr>
                <w:rFonts w:ascii="宋体" w:eastAsia="宋体" w:hAnsi="宋体" w:cs="宋体"/>
                <w:bCs/>
                <w:sz w:val="21"/>
                <w:szCs w:val="21"/>
                <w:lang w:eastAsia="zh-CN"/>
              </w:rPr>
            </w:pPr>
            <w:r>
              <w:rPr>
                <w:rFonts w:ascii="宋体" w:eastAsia="宋体" w:hAnsi="宋体" w:cs="宋体" w:hint="eastAsia"/>
                <w:bCs/>
                <w:sz w:val="21"/>
                <w:szCs w:val="21"/>
                <w:lang w:eastAsia="zh-CN"/>
              </w:rPr>
              <w:t>知识产权</w:t>
            </w:r>
          </w:p>
        </w:tc>
        <w:tc>
          <w:tcPr>
            <w:tcW w:w="37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ascii="宋体" w:eastAsia="宋体" w:hAnsi="宋体" w:cs="宋体"/>
                <w:bCs/>
                <w:kern w:val="2"/>
                <w:sz w:val="21"/>
                <w:szCs w:val="21"/>
                <w:lang w:eastAsia="zh-CN"/>
              </w:rPr>
            </w:pPr>
            <w:r>
              <w:rPr>
                <w:rFonts w:eastAsia="宋体" w:hint="eastAsia"/>
                <w:kern w:val="2"/>
                <w:sz w:val="21"/>
                <w:lang w:eastAsia="zh-CN"/>
              </w:rPr>
              <w:t>★</w:t>
            </w:r>
            <w:r>
              <w:rPr>
                <w:rFonts w:ascii="宋体" w:eastAsia="宋体" w:hAnsi="宋体" w:cs="宋体" w:hint="eastAsia"/>
                <w:kern w:val="2"/>
                <w:sz w:val="21"/>
                <w:szCs w:val="21"/>
                <w:lang w:eastAsia="zh-CN"/>
              </w:rPr>
              <w:t>投标人保证其交付的产品不侵犯任何第三方的知识产权。如果任何第三方提出侵权，投标人必须负责与第三方交涉和承担可能发生的一切法律责任，并承担采购人因此而遭受的一切损失和费用（包括但不限于律师费、诉讼费）。</w:t>
            </w:r>
          </w:p>
        </w:tc>
        <w:tc>
          <w:tcPr>
            <w:tcW w:w="11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eastAsia="宋体" w:hint="eastAsia"/>
                <w:kern w:val="2"/>
                <w:sz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eastAsia="宋体" w:hint="eastAsia"/>
                <w:kern w:val="2"/>
                <w:sz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610"/>
          <w:jc w:val="center"/>
        </w:trPr>
        <w:tc>
          <w:tcPr>
            <w:tcW w:w="720" w:type="dxa"/>
            <w:vMerge w:val="restart"/>
            <w:tcBorders>
              <w:left w:val="single" w:sz="4" w:space="0" w:color="auto"/>
              <w:right w:val="single" w:sz="4" w:space="0" w:color="auto"/>
            </w:tcBorders>
            <w:vAlign w:val="center"/>
          </w:tcPr>
          <w:p>
            <w:pPr>
              <w:widowControl w:val="0"/>
              <w:spacing w:line="276" w:lineRule="auto"/>
              <w:jc w:val="center"/>
              <w:rPr>
                <w:rFonts w:ascii="宋体" w:eastAsia="宋体" w:hAnsi="宋体"/>
                <w:bCs/>
                <w:kern w:val="2"/>
                <w:sz w:val="21"/>
                <w:szCs w:val="21"/>
                <w:lang w:eastAsia="zh-CN"/>
              </w:rPr>
            </w:pPr>
            <w:r>
              <w:rPr>
                <w:rFonts w:ascii="宋体" w:eastAsia="宋体" w:hAnsi="宋体" w:hint="eastAsia"/>
                <w:bCs/>
                <w:kern w:val="2"/>
                <w:sz w:val="21"/>
                <w:szCs w:val="21"/>
                <w:lang w:eastAsia="zh-CN"/>
              </w:rPr>
              <w:t>5</w:t>
            </w:r>
          </w:p>
        </w:tc>
        <w:tc>
          <w:tcPr>
            <w:tcW w:w="1827" w:type="dxa"/>
            <w:vMerge w:val="restart"/>
            <w:tcBorders>
              <w:left w:val="single" w:sz="4" w:space="0" w:color="auto"/>
              <w:right w:val="single" w:sz="4" w:space="0" w:color="auto"/>
            </w:tcBorders>
            <w:vAlign w:val="center"/>
          </w:tcPr>
          <w:p>
            <w:pPr>
              <w:widowControl w:val="0"/>
              <w:spacing w:line="276" w:lineRule="auto"/>
              <w:jc w:val="left"/>
              <w:rPr>
                <w:rFonts w:ascii="宋体" w:eastAsia="宋体" w:hAnsi="宋体" w:cs="宋体"/>
                <w:bCs/>
                <w:sz w:val="21"/>
                <w:szCs w:val="21"/>
                <w:lang w:eastAsia="zh-CN"/>
              </w:rPr>
            </w:pPr>
            <w:r>
              <w:rPr>
                <w:rFonts w:ascii="宋体" w:eastAsia="宋体" w:hAnsi="宋体" w:cs="宋体" w:hint="eastAsia"/>
                <w:bCs/>
                <w:sz w:val="21"/>
                <w:szCs w:val="21"/>
                <w:lang w:eastAsia="zh-CN"/>
              </w:rPr>
              <w:t>关于违约</w:t>
            </w:r>
          </w:p>
        </w:tc>
        <w:tc>
          <w:tcPr>
            <w:tcW w:w="37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ascii="Calibri" w:eastAsia="宋体" w:hAnsi="Calibri"/>
                <w:bCs/>
                <w:kern w:val="2"/>
                <w:sz w:val="21"/>
                <w:szCs w:val="22"/>
                <w:lang w:eastAsia="zh-CN"/>
              </w:rPr>
            </w:pPr>
            <w:r>
              <w:rPr>
                <w:rFonts w:ascii="宋体" w:eastAsia="宋体" w:hAnsi="宋体" w:cs="宋体" w:hint="eastAsia"/>
                <w:bCs/>
                <w:kern w:val="2"/>
                <w:sz w:val="21"/>
                <w:szCs w:val="21"/>
                <w:lang w:eastAsia="zh-CN"/>
              </w:rPr>
              <w:t>1.中标人不能交货的，需偿付不能交货部分货款的</w:t>
            </w:r>
            <w:r>
              <w:rPr>
                <w:rFonts w:ascii="宋体" w:eastAsia="宋体" w:hAnsi="宋体" w:cs="宋体" w:hint="eastAsia"/>
                <w:bCs/>
                <w:kern w:val="2"/>
                <w:sz w:val="21"/>
                <w:szCs w:val="21"/>
                <w:u w:val="single"/>
                <w:lang w:eastAsia="zh-CN"/>
              </w:rPr>
              <w:t xml:space="preserve"> 5 </w:t>
            </w:r>
            <w:r>
              <w:rPr>
                <w:rFonts w:ascii="宋体" w:eastAsia="宋体" w:hAnsi="宋体" w:cs="宋体" w:hint="eastAsia"/>
                <w:bCs/>
                <w:kern w:val="2"/>
                <w:sz w:val="21"/>
                <w:szCs w:val="21"/>
                <w:lang w:eastAsia="zh-CN"/>
              </w:rPr>
              <w:t>%的违约金并按主管部门相关规定处理。</w:t>
            </w:r>
          </w:p>
        </w:tc>
        <w:tc>
          <w:tcPr>
            <w:tcW w:w="11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ascii="宋体" w:eastAsia="宋体" w:hAnsi="宋体" w:cs="宋体" w:hint="eastAsia"/>
                <w:bCs/>
                <w:kern w:val="2"/>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ascii="宋体" w:eastAsia="宋体" w:hAnsi="宋体" w:cs="宋体" w:hint="eastAsia"/>
                <w:bCs/>
                <w:kern w:val="2"/>
                <w:sz w:val="21"/>
                <w:szCs w:val="21"/>
                <w:lang w:eastAsia="zh-CN"/>
              </w:rPr>
            </w:pPr>
          </w:p>
        </w:tc>
        <w:tc>
          <w:tcPr>
            <w:tcW w:w="1182" w:type="dxa"/>
            <w:tcBorders>
              <w:top w:val="single" w:sz="4" w:space="0" w:color="auto"/>
              <w:left w:val="single" w:sz="4" w:space="0" w:color="auto"/>
              <w:bottom w:val="single" w:sz="4" w:space="0" w:color="auto"/>
              <w:right w:val="single" w:sz="4" w:space="0" w:color="auto"/>
            </w:tcBorders>
          </w:tcPr>
          <w:p>
            <w:pPr>
              <w:widowControl w:val="0"/>
              <w:spacing w:line="276" w:lineRule="auto"/>
              <w:jc w:val="both"/>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90"/>
          <w:jc w:val="center"/>
        </w:trPr>
        <w:tc>
          <w:tcPr>
            <w:tcW w:w="720" w:type="dxa"/>
            <w:vMerge/>
            <w:tcBorders>
              <w:left w:val="single" w:sz="4" w:space="0" w:color="auto"/>
              <w:right w:val="single" w:sz="4" w:space="0" w:color="auto"/>
            </w:tcBorders>
          </w:tcPr>
          <w:p>
            <w:pPr>
              <w:widowControl/>
              <w:wordWrap w:val="0"/>
              <w:spacing w:before="100" w:beforeAutospacing="1" w:after="100" w:afterAutospacing="1" w:line="276" w:lineRule="auto"/>
              <w:jc w:val="center"/>
              <w:rPr>
                <w:rFonts w:ascii="宋体" w:eastAsia="宋体" w:hAnsi="宋体" w:cs="宋体"/>
                <w:sz w:val="21"/>
                <w:szCs w:val="21"/>
                <w:lang w:eastAsia="zh-CN"/>
              </w:rPr>
            </w:pPr>
          </w:p>
        </w:tc>
        <w:tc>
          <w:tcPr>
            <w:tcW w:w="1827" w:type="dxa"/>
            <w:vMerge/>
            <w:tcBorders>
              <w:left w:val="single" w:sz="4" w:space="0" w:color="auto"/>
              <w:right w:val="single" w:sz="4" w:space="0" w:color="auto"/>
            </w:tcBorders>
          </w:tcPr>
          <w:p>
            <w:pPr>
              <w:widowControl w:val="0"/>
              <w:spacing w:line="276" w:lineRule="auto"/>
              <w:jc w:val="left"/>
              <w:rPr>
                <w:rFonts w:ascii="宋体" w:eastAsia="宋体" w:hAnsi="宋体" w:cs="宋体"/>
                <w:bCs/>
                <w:sz w:val="21"/>
                <w:szCs w:val="21"/>
                <w:lang w:eastAsia="zh-CN"/>
              </w:rPr>
            </w:pPr>
          </w:p>
        </w:tc>
        <w:tc>
          <w:tcPr>
            <w:tcW w:w="3782" w:type="dxa"/>
          </w:tcPr>
          <w:p>
            <w:pPr>
              <w:widowControl w:val="0"/>
              <w:spacing w:line="276" w:lineRule="auto"/>
              <w:jc w:val="both"/>
              <w:rPr>
                <w:rFonts w:ascii="Calibri" w:eastAsia="宋体" w:hAnsi="Calibri"/>
                <w:bCs/>
                <w:color w:val="FF0000"/>
                <w:kern w:val="2"/>
                <w:sz w:val="21"/>
                <w:szCs w:val="22"/>
                <w:lang w:eastAsia="zh-CN"/>
              </w:rPr>
            </w:pPr>
            <w:r>
              <w:rPr>
                <w:rFonts w:ascii="宋体" w:eastAsia="宋体" w:hAnsi="宋体" w:cs="宋体" w:hint="eastAsia"/>
                <w:bCs/>
                <w:kern w:val="2"/>
                <w:sz w:val="21"/>
                <w:szCs w:val="21"/>
                <w:lang w:eastAsia="zh-CN"/>
              </w:rPr>
              <w:t>2.中标人逾期交货的，将偿付合同总额的</w:t>
            </w:r>
            <w:r>
              <w:rPr>
                <w:rFonts w:ascii="宋体" w:eastAsia="宋体" w:hAnsi="宋体" w:cs="宋体" w:hint="eastAsia"/>
                <w:bCs/>
                <w:kern w:val="2"/>
                <w:sz w:val="21"/>
                <w:szCs w:val="21"/>
                <w:u w:val="single"/>
                <w:lang w:eastAsia="zh-CN"/>
              </w:rPr>
              <w:t xml:space="preserve">5 </w:t>
            </w:r>
            <w:r>
              <w:rPr>
                <w:rFonts w:ascii="宋体" w:eastAsia="宋体" w:hAnsi="宋体" w:cs="宋体" w:hint="eastAsia"/>
                <w:bCs/>
                <w:kern w:val="2"/>
                <w:sz w:val="21"/>
                <w:szCs w:val="21"/>
                <w:lang w:eastAsia="zh-CN"/>
              </w:rPr>
              <w:t>%的违约金并按主管部门相关规定处理。</w:t>
            </w:r>
          </w:p>
        </w:tc>
        <w:tc>
          <w:tcPr>
            <w:tcW w:w="1182" w:type="dxa"/>
          </w:tcPr>
          <w:p>
            <w:pPr>
              <w:widowControl w:val="0"/>
              <w:spacing w:line="276" w:lineRule="auto"/>
              <w:jc w:val="both"/>
              <w:rPr>
                <w:rFonts w:ascii="宋体" w:eastAsia="宋体" w:hAnsi="宋体" w:cs="宋体" w:hint="eastAsia"/>
                <w:bCs/>
                <w:kern w:val="2"/>
                <w:sz w:val="21"/>
                <w:szCs w:val="21"/>
                <w:lang w:eastAsia="zh-CN"/>
              </w:rPr>
            </w:pPr>
          </w:p>
        </w:tc>
        <w:tc>
          <w:tcPr>
            <w:tcW w:w="1182" w:type="dxa"/>
          </w:tcPr>
          <w:p>
            <w:pPr>
              <w:widowControl w:val="0"/>
              <w:spacing w:line="276" w:lineRule="auto"/>
              <w:jc w:val="both"/>
              <w:rPr>
                <w:rFonts w:ascii="宋体" w:eastAsia="宋体" w:hAnsi="宋体" w:cs="宋体" w:hint="eastAsia"/>
                <w:bCs/>
                <w:kern w:val="2"/>
                <w:sz w:val="21"/>
                <w:szCs w:val="21"/>
                <w:lang w:eastAsia="zh-CN"/>
              </w:rPr>
            </w:pPr>
          </w:p>
        </w:tc>
        <w:tc>
          <w:tcPr>
            <w:tcW w:w="1182" w:type="dxa"/>
          </w:tcPr>
          <w:p>
            <w:pPr>
              <w:widowControl w:val="0"/>
              <w:spacing w:line="276" w:lineRule="auto"/>
              <w:jc w:val="both"/>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81"/>
          <w:jc w:val="center"/>
        </w:trPr>
        <w:tc>
          <w:tcPr>
            <w:tcW w:w="720" w:type="dxa"/>
            <w:vMerge/>
            <w:tcBorders>
              <w:left w:val="single" w:sz="4" w:space="0" w:color="auto"/>
              <w:right w:val="single" w:sz="4" w:space="0" w:color="auto"/>
            </w:tcBorders>
          </w:tcPr>
          <w:p>
            <w:pPr>
              <w:widowControl/>
              <w:wordWrap w:val="0"/>
              <w:spacing w:before="100" w:beforeAutospacing="1" w:after="100" w:afterAutospacing="1" w:line="276" w:lineRule="auto"/>
              <w:jc w:val="center"/>
              <w:rPr>
                <w:rFonts w:ascii="宋体" w:eastAsia="宋体" w:hAnsi="宋体" w:cs="宋体"/>
                <w:sz w:val="21"/>
                <w:szCs w:val="21"/>
                <w:lang w:eastAsia="zh-CN"/>
              </w:rPr>
            </w:pPr>
          </w:p>
        </w:tc>
        <w:tc>
          <w:tcPr>
            <w:tcW w:w="1827" w:type="dxa"/>
            <w:vMerge/>
            <w:tcBorders>
              <w:left w:val="single" w:sz="4" w:space="0" w:color="auto"/>
              <w:right w:val="single" w:sz="4" w:space="0" w:color="auto"/>
            </w:tcBorders>
          </w:tcPr>
          <w:p>
            <w:pPr>
              <w:widowControl w:val="0"/>
              <w:spacing w:line="276" w:lineRule="auto"/>
              <w:jc w:val="left"/>
              <w:rPr>
                <w:rFonts w:ascii="宋体" w:eastAsia="宋体" w:hAnsi="宋体" w:cs="宋体"/>
                <w:bCs/>
                <w:sz w:val="21"/>
                <w:szCs w:val="21"/>
                <w:lang w:eastAsia="zh-CN"/>
              </w:rPr>
            </w:pPr>
          </w:p>
        </w:tc>
        <w:tc>
          <w:tcPr>
            <w:tcW w:w="3782" w:type="dxa"/>
          </w:tcPr>
          <w:p>
            <w:pPr>
              <w:widowControl w:val="0"/>
              <w:spacing w:line="276" w:lineRule="auto"/>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3.中标人所交付产品不符合其投标承诺的，或在投标阶段为了中标而盲目虚假承诺、低价恶性竞争，在履约阶段则通过偷工减料、以次充好而获取利润的，将偿付合同总额的</w:t>
            </w:r>
            <w:r>
              <w:rPr>
                <w:rFonts w:ascii="宋体" w:eastAsia="宋体" w:hAnsi="宋体" w:cs="宋体" w:hint="eastAsia"/>
                <w:bCs/>
                <w:kern w:val="2"/>
                <w:sz w:val="21"/>
                <w:szCs w:val="21"/>
                <w:u w:val="single"/>
                <w:lang w:eastAsia="zh-CN"/>
              </w:rPr>
              <w:t xml:space="preserve">10 </w:t>
            </w:r>
            <w:r>
              <w:rPr>
                <w:rFonts w:ascii="宋体" w:eastAsia="宋体" w:hAnsi="宋体" w:cs="宋体" w:hint="eastAsia"/>
                <w:bCs/>
                <w:kern w:val="2"/>
                <w:sz w:val="21"/>
                <w:szCs w:val="21"/>
                <w:lang w:eastAsia="zh-CN"/>
              </w:rPr>
              <w:t>%的违约金；</w:t>
            </w:r>
          </w:p>
        </w:tc>
        <w:tc>
          <w:tcPr>
            <w:tcW w:w="1182" w:type="dxa"/>
          </w:tcPr>
          <w:p>
            <w:pPr>
              <w:widowControl w:val="0"/>
              <w:spacing w:line="276" w:lineRule="auto"/>
              <w:jc w:val="both"/>
              <w:rPr>
                <w:rFonts w:ascii="宋体" w:eastAsia="宋体" w:hAnsi="宋体" w:cs="宋体" w:hint="eastAsia"/>
                <w:bCs/>
                <w:kern w:val="2"/>
                <w:sz w:val="21"/>
                <w:szCs w:val="21"/>
                <w:lang w:eastAsia="zh-CN"/>
              </w:rPr>
            </w:pPr>
          </w:p>
        </w:tc>
        <w:tc>
          <w:tcPr>
            <w:tcW w:w="1182" w:type="dxa"/>
          </w:tcPr>
          <w:p>
            <w:pPr>
              <w:widowControl w:val="0"/>
              <w:spacing w:line="276" w:lineRule="auto"/>
              <w:jc w:val="both"/>
              <w:rPr>
                <w:rFonts w:ascii="宋体" w:eastAsia="宋体" w:hAnsi="宋体" w:cs="宋体" w:hint="eastAsia"/>
                <w:bCs/>
                <w:kern w:val="2"/>
                <w:sz w:val="21"/>
                <w:szCs w:val="21"/>
                <w:lang w:eastAsia="zh-CN"/>
              </w:rPr>
            </w:pPr>
          </w:p>
        </w:tc>
        <w:tc>
          <w:tcPr>
            <w:tcW w:w="1182" w:type="dxa"/>
          </w:tcPr>
          <w:p>
            <w:pPr>
              <w:widowControl w:val="0"/>
              <w:spacing w:line="276" w:lineRule="auto"/>
              <w:jc w:val="both"/>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625"/>
          <w:jc w:val="center"/>
        </w:trPr>
        <w:tc>
          <w:tcPr>
            <w:tcW w:w="720" w:type="dxa"/>
            <w:vMerge/>
            <w:tcBorders>
              <w:left w:val="single" w:sz="4" w:space="0" w:color="auto"/>
              <w:right w:val="single" w:sz="4" w:space="0" w:color="auto"/>
            </w:tcBorders>
          </w:tcPr>
          <w:p>
            <w:pPr>
              <w:widowControl/>
              <w:wordWrap w:val="0"/>
              <w:spacing w:before="100" w:beforeAutospacing="1" w:after="100" w:afterAutospacing="1" w:line="276" w:lineRule="auto"/>
              <w:jc w:val="center"/>
              <w:rPr>
                <w:rFonts w:ascii="宋体" w:eastAsia="宋体" w:hAnsi="宋体" w:cs="宋体"/>
                <w:sz w:val="21"/>
                <w:szCs w:val="21"/>
                <w:lang w:eastAsia="zh-CN"/>
              </w:rPr>
            </w:pPr>
          </w:p>
        </w:tc>
        <w:tc>
          <w:tcPr>
            <w:tcW w:w="1827" w:type="dxa"/>
            <w:vMerge/>
            <w:tcBorders>
              <w:left w:val="single" w:sz="4" w:space="0" w:color="auto"/>
              <w:right w:val="single" w:sz="4" w:space="0" w:color="auto"/>
            </w:tcBorders>
          </w:tcPr>
          <w:p>
            <w:pPr>
              <w:widowControl w:val="0"/>
              <w:spacing w:line="276" w:lineRule="auto"/>
              <w:jc w:val="left"/>
              <w:rPr>
                <w:rFonts w:ascii="宋体" w:eastAsia="宋体" w:hAnsi="宋体" w:cs="宋体"/>
                <w:bCs/>
                <w:sz w:val="21"/>
                <w:szCs w:val="21"/>
                <w:lang w:eastAsia="zh-CN"/>
              </w:rPr>
            </w:pPr>
          </w:p>
        </w:tc>
        <w:tc>
          <w:tcPr>
            <w:tcW w:w="3782" w:type="dxa"/>
          </w:tcPr>
          <w:p>
            <w:pPr>
              <w:widowControl w:val="0"/>
              <w:spacing w:line="276" w:lineRule="auto"/>
              <w:jc w:val="both"/>
              <w:rPr>
                <w:rFonts w:ascii="Calibri" w:eastAsia="宋体" w:hAnsi="Calibri"/>
                <w:bCs/>
                <w:color w:val="FF0000"/>
                <w:kern w:val="2"/>
                <w:sz w:val="21"/>
                <w:szCs w:val="22"/>
                <w:lang w:eastAsia="zh-CN"/>
              </w:rPr>
            </w:pPr>
            <w:r>
              <w:rPr>
                <w:rFonts w:ascii="宋体" w:eastAsia="宋体" w:hAnsi="宋体" w:cs="宋体" w:hint="eastAsia"/>
                <w:bCs/>
                <w:kern w:val="2"/>
                <w:sz w:val="21"/>
                <w:szCs w:val="21"/>
                <w:lang w:eastAsia="zh-CN"/>
              </w:rPr>
              <w:t>4.被履约评价工作实施机构评为履约等级“差”的按主管部门相关规定处理。</w:t>
            </w:r>
          </w:p>
        </w:tc>
        <w:tc>
          <w:tcPr>
            <w:tcW w:w="1182" w:type="dxa"/>
          </w:tcPr>
          <w:p>
            <w:pPr>
              <w:widowControl w:val="0"/>
              <w:spacing w:line="276" w:lineRule="auto"/>
              <w:jc w:val="both"/>
              <w:rPr>
                <w:rFonts w:ascii="宋体" w:eastAsia="宋体" w:hAnsi="宋体" w:cs="宋体" w:hint="eastAsia"/>
                <w:bCs/>
                <w:kern w:val="2"/>
                <w:sz w:val="21"/>
                <w:szCs w:val="21"/>
                <w:lang w:eastAsia="zh-CN"/>
              </w:rPr>
            </w:pPr>
          </w:p>
        </w:tc>
        <w:tc>
          <w:tcPr>
            <w:tcW w:w="1182" w:type="dxa"/>
          </w:tcPr>
          <w:p>
            <w:pPr>
              <w:widowControl w:val="0"/>
              <w:spacing w:line="276" w:lineRule="auto"/>
              <w:jc w:val="both"/>
              <w:rPr>
                <w:rFonts w:ascii="宋体" w:eastAsia="宋体" w:hAnsi="宋体" w:cs="宋体" w:hint="eastAsia"/>
                <w:bCs/>
                <w:kern w:val="2"/>
                <w:sz w:val="21"/>
                <w:szCs w:val="21"/>
                <w:lang w:eastAsia="zh-CN"/>
              </w:rPr>
            </w:pPr>
          </w:p>
        </w:tc>
        <w:tc>
          <w:tcPr>
            <w:tcW w:w="1182" w:type="dxa"/>
          </w:tcPr>
          <w:p>
            <w:pPr>
              <w:widowControl w:val="0"/>
              <w:spacing w:line="276" w:lineRule="auto"/>
              <w:jc w:val="both"/>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38"/>
          <w:jc w:val="center"/>
        </w:trPr>
        <w:tc>
          <w:tcPr>
            <w:tcW w:w="720" w:type="dxa"/>
            <w:vMerge w:val="restart"/>
            <w:tcBorders>
              <w:left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1827" w:type="dxa"/>
            <w:vMerge w:val="restart"/>
            <w:tcBorders>
              <w:left w:val="single" w:sz="4" w:space="0" w:color="auto"/>
              <w:right w:val="single" w:sz="4" w:space="0" w:color="auto"/>
            </w:tcBorders>
            <w:vAlign w:val="center"/>
          </w:tcPr>
          <w:p>
            <w:pPr>
              <w:widowControl w:val="0"/>
              <w:spacing w:line="276" w:lineRule="auto"/>
              <w:jc w:val="center"/>
              <w:rPr>
                <w:rFonts w:ascii="宋体" w:eastAsia="宋体" w:hAnsi="宋体" w:cs="宋体"/>
                <w:bCs/>
                <w:sz w:val="21"/>
                <w:szCs w:val="21"/>
                <w:lang w:eastAsia="zh-CN"/>
              </w:rPr>
            </w:pPr>
            <w:r>
              <w:rPr>
                <w:rFonts w:ascii="宋体" w:eastAsia="宋体" w:hAnsi="宋体" w:cs="宋体" w:hint="eastAsia"/>
                <w:bCs/>
                <w:sz w:val="21"/>
                <w:szCs w:val="21"/>
                <w:lang w:eastAsia="zh-CN"/>
              </w:rPr>
              <w:t>争议的解决</w:t>
            </w:r>
          </w:p>
        </w:tc>
        <w:tc>
          <w:tcPr>
            <w:tcW w:w="3782" w:type="dxa"/>
          </w:tcPr>
          <w:p>
            <w:pPr>
              <w:widowControl w:val="0"/>
              <w:spacing w:line="276" w:lineRule="auto"/>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1.因货物的质量问题发生争议的，应当邀请</w:t>
            </w:r>
            <w:r>
              <w:rPr>
                <w:rFonts w:eastAsia="宋体" w:hint="eastAsia"/>
                <w:kern w:val="2"/>
                <w:sz w:val="21"/>
                <w:lang w:eastAsia="zh-CN"/>
              </w:rPr>
              <w:t>具有CMA资质的第三方机构</w:t>
            </w:r>
            <w:r>
              <w:rPr>
                <w:rFonts w:ascii="宋体" w:eastAsia="宋体" w:hAnsi="宋体" w:cs="宋体" w:hint="eastAsia"/>
                <w:bCs/>
                <w:kern w:val="2"/>
                <w:sz w:val="21"/>
                <w:szCs w:val="21"/>
                <w:lang w:eastAsia="zh-CN"/>
              </w:rPr>
              <w:t>对货物质量进行鉴定。货物符合标准的，鉴定费由采购人承担；货物不符合质量标准的，鉴定费由中标人承担。</w:t>
            </w:r>
          </w:p>
        </w:tc>
        <w:tc>
          <w:tcPr>
            <w:tcW w:w="1182" w:type="dxa"/>
          </w:tcPr>
          <w:p>
            <w:pPr>
              <w:widowControl w:val="0"/>
              <w:spacing w:line="276" w:lineRule="auto"/>
              <w:jc w:val="both"/>
              <w:rPr>
                <w:rFonts w:ascii="宋体" w:eastAsia="宋体" w:hAnsi="宋体" w:cs="宋体" w:hint="eastAsia"/>
                <w:bCs/>
                <w:kern w:val="2"/>
                <w:sz w:val="21"/>
                <w:szCs w:val="21"/>
                <w:lang w:eastAsia="zh-CN"/>
              </w:rPr>
            </w:pPr>
          </w:p>
        </w:tc>
        <w:tc>
          <w:tcPr>
            <w:tcW w:w="1182" w:type="dxa"/>
          </w:tcPr>
          <w:p>
            <w:pPr>
              <w:widowControl w:val="0"/>
              <w:spacing w:line="276" w:lineRule="auto"/>
              <w:jc w:val="both"/>
              <w:rPr>
                <w:rFonts w:ascii="宋体" w:eastAsia="宋体" w:hAnsi="宋体" w:cs="宋体" w:hint="eastAsia"/>
                <w:bCs/>
                <w:kern w:val="2"/>
                <w:sz w:val="21"/>
                <w:szCs w:val="21"/>
                <w:lang w:eastAsia="zh-CN"/>
              </w:rPr>
            </w:pPr>
          </w:p>
        </w:tc>
        <w:tc>
          <w:tcPr>
            <w:tcW w:w="1182" w:type="dxa"/>
          </w:tcPr>
          <w:p>
            <w:pPr>
              <w:widowControl w:val="0"/>
              <w:spacing w:line="276" w:lineRule="auto"/>
              <w:jc w:val="both"/>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034"/>
          <w:jc w:val="center"/>
        </w:trPr>
        <w:tc>
          <w:tcPr>
            <w:tcW w:w="720" w:type="dxa"/>
            <w:vMerge/>
            <w:tcBorders>
              <w:left w:val="single" w:sz="4" w:space="0" w:color="auto"/>
              <w:right w:val="single" w:sz="4" w:space="0" w:color="auto"/>
            </w:tcBorders>
            <w:vAlign w:val="center"/>
          </w:tcPr>
          <w:p>
            <w:pPr>
              <w:widowControl/>
              <w:wordWrap w:val="0"/>
              <w:spacing w:before="100" w:beforeAutospacing="1" w:after="100" w:afterAutospacing="1" w:line="276" w:lineRule="auto"/>
              <w:jc w:val="center"/>
              <w:rPr>
                <w:rFonts w:ascii="宋体" w:eastAsia="宋体" w:hAnsi="宋体" w:cs="宋体"/>
                <w:sz w:val="21"/>
                <w:szCs w:val="21"/>
                <w:lang w:eastAsia="zh-CN"/>
              </w:rPr>
            </w:pPr>
          </w:p>
        </w:tc>
        <w:tc>
          <w:tcPr>
            <w:tcW w:w="1827" w:type="dxa"/>
            <w:vMerge/>
            <w:tcBorders>
              <w:left w:val="single" w:sz="4" w:space="0" w:color="auto"/>
              <w:right w:val="single" w:sz="4" w:space="0" w:color="auto"/>
            </w:tcBorders>
            <w:vAlign w:val="center"/>
          </w:tcPr>
          <w:p>
            <w:pPr>
              <w:widowControl w:val="0"/>
              <w:spacing w:line="276" w:lineRule="auto"/>
              <w:jc w:val="center"/>
              <w:rPr>
                <w:rFonts w:ascii="宋体" w:eastAsia="宋体" w:hAnsi="宋体" w:cs="宋体"/>
                <w:bCs/>
                <w:sz w:val="21"/>
                <w:szCs w:val="21"/>
                <w:lang w:eastAsia="zh-CN"/>
              </w:rPr>
            </w:pPr>
          </w:p>
        </w:tc>
        <w:tc>
          <w:tcPr>
            <w:tcW w:w="3782" w:type="dxa"/>
          </w:tcPr>
          <w:p>
            <w:pPr>
              <w:widowControl w:val="0"/>
              <w:spacing w:line="276" w:lineRule="auto"/>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2.因履行本合同引起的或与本合同有关的争议，双方应首先通过友好协商解决，如果协商不能解决争议，则向采购人所在地有管辖权的人民法院提起诉讼；</w:t>
            </w:r>
          </w:p>
        </w:tc>
        <w:tc>
          <w:tcPr>
            <w:tcW w:w="1182" w:type="dxa"/>
          </w:tcPr>
          <w:p>
            <w:pPr>
              <w:widowControl w:val="0"/>
              <w:spacing w:line="276" w:lineRule="auto"/>
              <w:jc w:val="both"/>
              <w:rPr>
                <w:rFonts w:ascii="宋体" w:eastAsia="宋体" w:hAnsi="宋体" w:cs="宋体" w:hint="eastAsia"/>
                <w:bCs/>
                <w:kern w:val="2"/>
                <w:sz w:val="21"/>
                <w:szCs w:val="21"/>
                <w:lang w:eastAsia="zh-CN"/>
              </w:rPr>
            </w:pPr>
          </w:p>
        </w:tc>
        <w:tc>
          <w:tcPr>
            <w:tcW w:w="1182" w:type="dxa"/>
          </w:tcPr>
          <w:p>
            <w:pPr>
              <w:widowControl w:val="0"/>
              <w:spacing w:line="276" w:lineRule="auto"/>
              <w:jc w:val="both"/>
              <w:rPr>
                <w:rFonts w:ascii="宋体" w:eastAsia="宋体" w:hAnsi="宋体" w:cs="宋体" w:hint="eastAsia"/>
                <w:bCs/>
                <w:kern w:val="2"/>
                <w:sz w:val="21"/>
                <w:szCs w:val="21"/>
                <w:lang w:eastAsia="zh-CN"/>
              </w:rPr>
            </w:pPr>
          </w:p>
        </w:tc>
        <w:tc>
          <w:tcPr>
            <w:tcW w:w="1182" w:type="dxa"/>
          </w:tcPr>
          <w:p>
            <w:pPr>
              <w:widowControl w:val="0"/>
              <w:spacing w:line="276" w:lineRule="auto"/>
              <w:jc w:val="both"/>
              <w:rPr>
                <w:rFonts w:ascii="宋体" w:eastAsia="宋体" w:hAnsi="宋体" w:cs="宋体" w:hint="eastAsia"/>
                <w:bCs/>
                <w:kern w:val="2"/>
                <w:sz w:val="21"/>
                <w:szCs w:val="21"/>
                <w:lang w:eastAsia="zh-CN"/>
              </w:rPr>
            </w:pPr>
          </w:p>
        </w:tc>
      </w:tr>
    </w:tbl>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《商务要求偏离表》编制指引：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1、商务要求偏离表的序号、商务需求项、采购商务要求等栏目对应“用户需求书”中的“商务要求”章节相关内容。</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、“投标商务响应”一栏必须一一对照“采购商务要求”，详细填写自身响应情况，而不能不合理照搬照抄采购文件的商务要求，以体现具体响应情况。</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偏离情况”一栏填写如实填写“正偏离”、“负偏离”或“无偏离”，其中：“正偏离”表示“投标响应优于采购商务要求”，“负偏离”表示“投标响应不满足采购商务要求”，“无偏离”表示“投标响应与采购商务要求一致”。</w:t>
      </w:r>
    </w:p>
    <w:p>
      <w:pPr>
        <w:widowControl w:val="0"/>
        <w:jc w:val="both"/>
        <w:rPr>
          <w:rFonts w:eastAsia="宋体"/>
          <w:bCs/>
          <w:kern w:val="2"/>
          <w:sz w:val="21"/>
          <w:szCs w:val="21"/>
          <w:lang w:eastAsia="zh-CN"/>
        </w:rPr>
      </w:pPr>
      <w:r>
        <w:rPr>
          <w:rFonts w:eastAsia="宋体" w:hint="eastAsia"/>
          <w:bCs/>
          <w:kern w:val="2"/>
          <w:sz w:val="21"/>
          <w:szCs w:val="21"/>
          <w:lang w:eastAsia="zh-CN"/>
        </w:rPr>
        <w:t>“投标商务响应”对比“采购商务要求”存在响应不全（包括未响应整项采购商务要求或者未响应一项采购商务要求的部分内容），均视为“负偏离”。</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4、带★号条款为不可偏离条款，如未响应或出现负偏离的，将作投标无效处理。</w:t>
      </w:r>
    </w:p>
    <w:p>
      <w:pPr>
        <w:widowControl w:val="0"/>
        <w:jc w:val="both"/>
        <w:rPr>
          <w:rFonts w:eastAsia="宋体"/>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十</w:t>
      </w:r>
      <w:r>
        <w:rPr>
          <w:rFonts w:ascii="黑体" w:eastAsia="黑体" w:hAnsi="宋体" w:hint="eastAsia"/>
          <w:bCs/>
          <w:kern w:val="2"/>
          <w:lang w:eastAsia="zh-CN"/>
        </w:rPr>
        <w:t>一</w:t>
      </w:r>
      <w:r>
        <w:rPr>
          <w:rFonts w:ascii="黑体" w:eastAsia="黑体" w:hAnsi="宋体" w:hint="eastAsia"/>
          <w:bCs/>
          <w:kern w:val="2"/>
          <w:lang w:eastAsia="zh-CN"/>
        </w:rPr>
        <w:t>、投标人同类业绩（格式自定）</w:t>
      </w:r>
    </w:p>
    <w:p>
      <w:pPr>
        <w:widowControl w:val="0"/>
        <w:jc w:val="both"/>
        <w:rPr>
          <w:rFonts w:eastAsia="宋体"/>
          <w:b/>
          <w:color w:val="FF0000"/>
          <w:kern w:val="2"/>
          <w:sz w:val="22"/>
          <w:lang w:eastAsia="zh-CN"/>
        </w:rPr>
      </w:pPr>
      <w:r>
        <w:rPr>
          <w:rFonts w:eastAsia="宋体" w:hint="eastAsia"/>
          <w:b/>
          <w:color w:val="FF0000"/>
          <w:kern w:val="2"/>
          <w:sz w:val="22"/>
          <w:lang w:eastAsia="zh-CN"/>
        </w:rPr>
        <w:t>（特别提示：投标人须按本采购文件评标信息中这一评审因素要求，提供证明资料）</w:t>
      </w:r>
    </w:p>
    <w:p>
      <w:pPr>
        <w:widowControl w:val="0"/>
        <w:jc w:val="both"/>
        <w:rPr>
          <w:rFonts w:eastAsia="宋体"/>
          <w:b/>
          <w:kern w:val="2"/>
          <w:sz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十</w:t>
      </w:r>
      <w:r>
        <w:rPr>
          <w:rFonts w:ascii="黑体" w:eastAsia="黑体" w:hAnsi="宋体" w:hint="eastAsia"/>
          <w:bCs/>
          <w:kern w:val="2"/>
          <w:lang w:eastAsia="zh-CN"/>
        </w:rPr>
        <w:t>二</w:t>
      </w:r>
      <w:r>
        <w:rPr>
          <w:rFonts w:ascii="黑体" w:eastAsia="黑体" w:hAnsi="宋体" w:hint="eastAsia"/>
          <w:bCs/>
          <w:kern w:val="2"/>
          <w:lang w:eastAsia="zh-CN"/>
        </w:rPr>
        <w:t>、体系认证情况（格式自定）</w:t>
      </w:r>
    </w:p>
    <w:p>
      <w:pPr>
        <w:widowControl w:val="0"/>
        <w:jc w:val="both"/>
        <w:rPr>
          <w:rFonts w:eastAsia="宋体"/>
          <w:b/>
          <w:color w:val="FF0000"/>
          <w:kern w:val="2"/>
          <w:sz w:val="22"/>
          <w:lang w:eastAsia="zh-CN"/>
        </w:rPr>
      </w:pPr>
      <w:r>
        <w:rPr>
          <w:rFonts w:eastAsia="宋体" w:hint="eastAsia"/>
          <w:b/>
          <w:color w:val="FF0000"/>
          <w:kern w:val="2"/>
          <w:sz w:val="22"/>
          <w:lang w:eastAsia="zh-CN"/>
        </w:rPr>
        <w:t>（特别提示：投标人须按本采购文件评标信息中这一评审因素要求，提供证明资料）</w:t>
      </w:r>
    </w:p>
    <w:p>
      <w:pPr>
        <w:widowControl w:val="0"/>
        <w:jc w:val="both"/>
        <w:rPr>
          <w:rFonts w:eastAsia="宋体"/>
          <w:b/>
          <w:kern w:val="2"/>
          <w:sz w:val="2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十</w:t>
      </w:r>
      <w:r>
        <w:rPr>
          <w:rFonts w:ascii="黑体" w:eastAsia="黑体" w:hAnsi="宋体" w:hint="eastAsia"/>
          <w:bCs/>
          <w:kern w:val="2"/>
          <w:lang w:eastAsia="zh-CN"/>
        </w:rPr>
        <w:t>三</w:t>
      </w:r>
      <w:r>
        <w:rPr>
          <w:rFonts w:ascii="黑体" w:eastAsia="黑体" w:hAnsi="宋体" w:hint="eastAsia"/>
          <w:bCs/>
          <w:kern w:val="2"/>
          <w:lang w:eastAsia="zh-CN"/>
        </w:rPr>
        <w:t>、投标人认为需要加以说明的其他内容（格式自定）</w:t>
      </w:r>
    </w:p>
    <w:p>
      <w:pPr>
        <w:widowControl w:val="0"/>
        <w:spacing w:line="360" w:lineRule="auto"/>
        <w:jc w:val="both"/>
        <w:rPr>
          <w:rFonts w:eastAsia="宋体"/>
          <w:b/>
          <w:bCs/>
          <w:kern w:val="2"/>
          <w:lang w:eastAsia="zh-CN"/>
        </w:rPr>
      </w:pPr>
    </w:p>
    <w:p>
      <w:pPr>
        <w:widowControl/>
        <w:jc w:val="center"/>
        <w:rPr>
          <w:rFonts w:ascii="黑体" w:eastAsia="黑体" w:hAnsi="宋体"/>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szCs w:val="20"/>
          <w:lang w:eastAsia="zh-CN"/>
        </w:rPr>
      </w:pPr>
    </w:p>
    <w:p>
      <w:pPr>
        <w:widowControl w:val="0"/>
        <w:spacing w:after="156" w:afterLines="50" w:line="360" w:lineRule="exact"/>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1"/>
        <w:gridCol w:w="78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序号</w:t>
            </w:r>
          </w:p>
        </w:tc>
        <w:tc>
          <w:tcPr>
            <w:tcW w:w="7811" w:type="dxa"/>
          </w:tcPr>
          <w:p>
            <w:pPr>
              <w:spacing w:line="400" w:lineRule="exact"/>
              <w:jc w:val="center"/>
              <w:rPr>
                <w:rFonts w:ascii="宋体" w:hAnsi="宋体" w:cs="宋体"/>
                <w:kern w:val="2"/>
                <w:sz w:val="21"/>
                <w:szCs w:val="21"/>
                <w:lang w:eastAsia="zh-CN"/>
              </w:rPr>
            </w:pPr>
            <w:r>
              <w:rPr>
                <w:rFonts w:ascii="宋体" w:hAnsi="宋体" w:cs="宋体" w:hint="eastAsia"/>
                <w:b/>
                <w:bCs/>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1</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与其他投标供应商的法定代表人、主要经营负责人、投标授权代表人、项目负责人、主要技术人员为</w:t>
            </w:r>
            <w:r>
              <w:rPr>
                <w:rFonts w:ascii="宋体" w:hAnsi="宋体" w:cs="宋体" w:hint="eastAsia"/>
                <w:b/>
                <w:bCs/>
                <w:kern w:val="2"/>
                <w:sz w:val="21"/>
                <w:szCs w:val="21"/>
                <w:lang w:eastAsia="zh-CN"/>
              </w:rPr>
              <w:t>同一人、属同一单位或者在同一单位缴纳社会保险</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2</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参与本项目政府采购活动时，与其他投标供应商存在单位负责人为</w:t>
            </w:r>
            <w:r>
              <w:rPr>
                <w:rFonts w:ascii="宋体" w:hAnsi="宋体" w:cs="宋体" w:hint="eastAsia"/>
                <w:b/>
                <w:bCs/>
                <w:kern w:val="2"/>
                <w:sz w:val="21"/>
                <w:szCs w:val="21"/>
                <w:lang w:eastAsia="zh-CN"/>
              </w:rPr>
              <w:t>同一人或直接控股、管理关系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3</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与其他投标供应商的投标文件或部分投标文件</w:t>
            </w:r>
            <w:r>
              <w:rPr>
                <w:rFonts w:ascii="宋体" w:hAnsi="宋体" w:cs="宋体" w:hint="eastAsia"/>
                <w:b/>
                <w:bCs/>
                <w:kern w:val="2"/>
                <w:sz w:val="21"/>
                <w:szCs w:val="21"/>
                <w:lang w:eastAsia="zh-CN"/>
              </w:rPr>
              <w:t>相互混装或存在非正常一致</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4</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与其他投标供应商的投标文件由</w:t>
            </w:r>
            <w:r>
              <w:rPr>
                <w:rFonts w:ascii="宋体" w:hAnsi="宋体" w:cs="宋体" w:hint="eastAsia"/>
                <w:b/>
                <w:bCs/>
                <w:kern w:val="2"/>
                <w:sz w:val="21"/>
                <w:szCs w:val="21"/>
                <w:lang w:eastAsia="zh-CN"/>
              </w:rPr>
              <w:t>同一单位或者同一人编制</w:t>
            </w:r>
            <w:r>
              <w:rPr>
                <w:rFonts w:ascii="宋体" w:hAnsi="宋体" w:cs="宋体" w:hint="eastAsia"/>
                <w:kern w:val="2"/>
                <w:sz w:val="21"/>
                <w:szCs w:val="21"/>
                <w:lang w:eastAsia="zh-CN"/>
              </w:rPr>
              <w:t>，或者使用</w:t>
            </w:r>
            <w:r>
              <w:rPr>
                <w:rFonts w:ascii="宋体" w:hAnsi="宋体" w:cs="宋体" w:hint="eastAsia"/>
                <w:b/>
                <w:bCs/>
                <w:kern w:val="2"/>
                <w:sz w:val="21"/>
                <w:szCs w:val="21"/>
                <w:lang w:eastAsia="zh-CN"/>
              </w:rPr>
              <w:t>同一设备编制</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5</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提供</w:t>
            </w:r>
            <w:r>
              <w:rPr>
                <w:rFonts w:ascii="宋体" w:hAnsi="宋体" w:cs="宋体" w:hint="eastAsia"/>
                <w:b/>
                <w:bCs/>
                <w:kern w:val="2"/>
                <w:sz w:val="21"/>
                <w:szCs w:val="21"/>
                <w:lang w:eastAsia="zh-CN"/>
              </w:rPr>
              <w:t>未经出具机构核实</w:t>
            </w:r>
            <w:r>
              <w:rPr>
                <w:rFonts w:ascii="宋体" w:hAnsi="宋体" w:cs="宋体" w:hint="eastAsia"/>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kern w:val="2"/>
                <w:sz w:val="21"/>
                <w:szCs w:val="21"/>
                <w:lang w:eastAsia="zh-CN"/>
              </w:rPr>
            </w:pPr>
            <w:r>
              <w:rPr>
                <w:rFonts w:ascii="宋体" w:hAnsi="宋体" w:cs="宋体" w:hint="eastAsia"/>
                <w:kern w:val="2"/>
                <w:sz w:val="21"/>
                <w:szCs w:val="21"/>
                <w:lang w:eastAsia="zh-CN"/>
              </w:rPr>
              <w:t>6</w:t>
            </w:r>
          </w:p>
        </w:tc>
        <w:tc>
          <w:tcPr>
            <w:tcW w:w="7811" w:type="dxa"/>
            <w:vAlign w:val="center"/>
          </w:tcPr>
          <w:p>
            <w:pPr>
              <w:spacing w:line="400" w:lineRule="exact"/>
              <w:jc w:val="left"/>
              <w:rPr>
                <w:rFonts w:ascii="宋体" w:hAnsi="宋体" w:cs="宋体"/>
                <w:kern w:val="2"/>
                <w:sz w:val="21"/>
                <w:szCs w:val="21"/>
                <w:lang w:eastAsia="zh-CN"/>
              </w:rPr>
            </w:pPr>
            <w:r>
              <w:rPr>
                <w:rFonts w:ascii="宋体" w:hAnsi="宋体" w:cs="宋体" w:hint="eastAsia"/>
                <w:kern w:val="2"/>
                <w:sz w:val="21"/>
                <w:szCs w:val="21"/>
                <w:lang w:eastAsia="zh-CN"/>
              </w:rPr>
              <w:t>擅自将投标密钥出借他人使用或未妥善保管。</w:t>
            </w:r>
          </w:p>
        </w:tc>
      </w:tr>
    </w:tbl>
    <w:p>
      <w:pPr>
        <w:widowControl w:val="0"/>
        <w:spacing w:before="156" w:beforeLines="50"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一、我单位已充分知悉“隐瞒真实情况，提供虚假资料”的法定情形，包括但不限于：</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line="38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二、我单位已充分知悉“与其他采购参加人串通投标”的法定情形，包括但不限于：</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line="38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三、我单位已充分知悉下列情形存在法律风险，在投标前已对相关风险事项进行排查。</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kern w:val="2"/>
          <w:sz w:val="21"/>
          <w:szCs w:val="21"/>
          <w:lang w:eastAsia="zh-CN"/>
        </w:rPr>
        <w:t>（一）对于从其他主体获取的投标资料，我单位应审慎核查，确保其真实性。</w:t>
      </w:r>
      <w:r>
        <w:rPr>
          <w:rFonts w:ascii="宋体" w:eastAsia="宋体" w:hAnsi="宋体" w:cs="宋体" w:hint="eastAsia"/>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（三）我单位对投标电子密钥负有妥善保管、及时变更和续期等主体责任；使用电子密钥在自行采购网站进行的活动，均具有法律效力，须承担相应的法律后果。若</w:t>
      </w:r>
      <w:r>
        <w:rPr>
          <w:rFonts w:ascii="宋体" w:eastAsia="宋体" w:hAnsi="宋体" w:cs="宋体" w:hint="eastAsia"/>
          <w:b/>
          <w:bCs/>
          <w:kern w:val="2"/>
          <w:sz w:val="21"/>
          <w:szCs w:val="21"/>
          <w:lang w:eastAsia="zh-CN"/>
        </w:rPr>
        <w:t>擅自将投标密钥出借他人使用所造成的法律后果，由我单位自行承担</w:t>
      </w:r>
      <w:r>
        <w:rPr>
          <w:rFonts w:ascii="宋体" w:eastAsia="宋体" w:hAnsi="宋体" w:cs="宋体" w:hint="eastAsia"/>
          <w:kern w:val="2"/>
          <w:sz w:val="21"/>
          <w:szCs w:val="21"/>
          <w:lang w:eastAsia="zh-CN"/>
        </w:rPr>
        <w:t>。</w:t>
      </w:r>
    </w:p>
    <w:p>
      <w:pPr>
        <w:widowControl w:val="0"/>
        <w:spacing w:line="340" w:lineRule="exact"/>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四、我单位已充分知悉政府采购违法、违规行为的法律后果。</w:t>
      </w:r>
    </w:p>
    <w:p>
      <w:pPr>
        <w:widowControl w:val="0"/>
        <w:spacing w:line="34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line="340" w:lineRule="exact"/>
        <w:ind w:firstLine="420" w:firstLineChars="200"/>
        <w:jc w:val="both"/>
        <w:rPr>
          <w:rFonts w:ascii="宋体" w:eastAsia="宋体" w:hAnsi="宋体" w:cs="宋体"/>
          <w:kern w:val="2"/>
          <w:sz w:val="21"/>
          <w:szCs w:val="21"/>
          <w:highlight w:val="yellow"/>
          <w:lang w:eastAsia="zh-CN"/>
        </w:rPr>
      </w:pPr>
      <w:r>
        <w:rPr>
          <w:rFonts w:ascii="宋体" w:eastAsia="宋体" w:hAnsi="宋体" w:cs="宋体" w:hint="eastAsia"/>
          <w:kern w:val="2"/>
          <w:sz w:val="21"/>
          <w:szCs w:val="21"/>
          <w:highlight w:val="yellow"/>
          <w:lang w:eastAsia="zh-CN"/>
        </w:rPr>
        <w:t>以下文字请投标供应商抄写并确认：“我单位已仔细阅读《采购违法行为风险知悉确认书》，充分知悉违法行为的法律后果，并承诺将严谨、诚信、依法依规参与采购活动”。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40" w:lineRule="exact"/>
              <w:ind w:firstLine="1866"/>
              <w:rPr>
                <w:rFonts w:ascii="宋体" w:eastAsia="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cs="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40" w:lineRule="exact"/>
              <w:ind w:firstLine="1866"/>
              <w:rPr>
                <w:rFonts w:ascii="宋体" w:eastAsia="宋体" w:hAnsi="宋体" w:cs="宋体"/>
                <w:spacing w:val="-4"/>
                <w:sz w:val="21"/>
                <w:szCs w:val="21"/>
                <w:lang w:eastAsia="zh-CN"/>
              </w:rPr>
            </w:pPr>
          </w:p>
        </w:tc>
      </w:tr>
    </w:tbl>
    <w:p>
      <w:pPr>
        <w:widowControl/>
        <w:wordWrap w:val="0"/>
        <w:autoSpaceDE w:val="0"/>
        <w:autoSpaceDN w:val="0"/>
        <w:spacing w:line="340" w:lineRule="exact"/>
        <w:ind w:right="808" w:firstLine="420" w:firstLineChars="200"/>
        <w:jc w:val="right"/>
        <w:rPr>
          <w:rFonts w:ascii="宋体" w:eastAsia="宋体" w:hAnsi="宋体" w:cs="宋体"/>
          <w:spacing w:val="-4"/>
          <w:sz w:val="21"/>
          <w:szCs w:val="21"/>
          <w:lang w:eastAsia="zh-CN"/>
        </w:rPr>
      </w:pPr>
    </w:p>
    <w:p>
      <w:pPr>
        <w:widowControl/>
        <w:wordWrap w:val="0"/>
        <w:autoSpaceDE w:val="0"/>
        <w:autoSpaceDN w:val="0"/>
        <w:spacing w:line="340" w:lineRule="exact"/>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单位负责人签名：</w:t>
      </w:r>
      <w:r>
        <w:rPr>
          <w:rFonts w:ascii="宋体" w:eastAsia="宋体" w:hAnsi="宋体" w:cs="宋体" w:hint="eastAsia"/>
          <w:spacing w:val="-4"/>
          <w:sz w:val="21"/>
          <w:szCs w:val="21"/>
          <w:u w:val="single"/>
          <w:lang w:eastAsia="zh-CN"/>
        </w:rPr>
        <w:t xml:space="preserve">              </w:t>
      </w:r>
    </w:p>
    <w:p>
      <w:pPr>
        <w:widowControl/>
        <w:wordWrap w:val="0"/>
        <w:autoSpaceDE w:val="0"/>
        <w:autoSpaceDN w:val="0"/>
        <w:spacing w:line="340" w:lineRule="exact"/>
        <w:ind w:right="808" w:firstLine="420" w:firstLineChars="200"/>
        <w:jc w:val="center"/>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 xml:space="preserve">                                 （加盖公章）</w:t>
      </w:r>
    </w:p>
    <w:p>
      <w:pPr>
        <w:widowControl/>
        <w:wordWrap w:val="0"/>
        <w:autoSpaceDE w:val="0"/>
        <w:autoSpaceDN w:val="0"/>
        <w:spacing w:line="340" w:lineRule="exact"/>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autoSpaceDE w:val="0"/>
        <w:autoSpaceDN w:val="0"/>
        <w:spacing w:line="340" w:lineRule="exact"/>
        <w:ind w:firstLine="420" w:firstLineChars="200"/>
        <w:jc w:val="left"/>
        <w:rPr>
          <w:rFonts w:ascii="宋体" w:eastAsia="宋体" w:hAnsi="宋体" w:cs="宋体"/>
          <w:b/>
          <w:bCs/>
          <w:spacing w:val="-4"/>
          <w:sz w:val="21"/>
          <w:szCs w:val="21"/>
          <w:lang w:eastAsia="zh-CN"/>
        </w:rPr>
      </w:pPr>
    </w:p>
    <w:p>
      <w:pPr>
        <w:widowControl/>
        <w:autoSpaceDE w:val="0"/>
        <w:autoSpaceDN w:val="0"/>
        <w:spacing w:line="400" w:lineRule="exact"/>
        <w:ind w:firstLine="420" w:firstLineChars="200"/>
        <w:jc w:val="left"/>
        <w:rPr>
          <w:rFonts w:ascii="宋体" w:eastAsia="宋体" w:hAnsi="宋体"/>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autoSpaceDE w:val="0"/>
        <w:autoSpaceDN w:val="0"/>
        <w:spacing w:line="400" w:lineRule="exact"/>
        <w:ind w:firstLine="420" w:firstLineChars="200"/>
        <w:jc w:val="left"/>
        <w:rPr>
          <w:rFonts w:ascii="宋体" w:eastAsia="宋体" w:hAnsi="宋体"/>
          <w:color w:val="FF0000"/>
          <w:spacing w:val="-4"/>
          <w:sz w:val="21"/>
          <w:szCs w:val="21"/>
          <w:lang w:eastAsia="zh-CN"/>
        </w:rPr>
      </w:pP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ascii="黑体" w:eastAsia="黑体" w:hAnsi="宋体" w:hint="eastAsia"/>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ascii="宋体" w:eastAsia="宋体" w:hAnsi="宋体"/>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outlineLvl w:val="0"/>
        <w:rPr>
          <w:rFonts w:eastAsia="宋体"/>
          <w:kern w:val="2"/>
          <w:sz w:val="21"/>
          <w:lang w:eastAsia="zh-CN"/>
        </w:rPr>
      </w:pPr>
      <w:r>
        <w:rPr>
          <w:rFonts w:eastAsia="宋体" w:hint="eastAsia"/>
          <w:b/>
          <w:kern w:val="2"/>
          <w:lang w:eastAsia="zh-CN"/>
        </w:rPr>
        <w:t>（仅供参考，具体以项目需求及实际签订为准）</w:t>
      </w:r>
    </w:p>
    <w:p>
      <w:pPr>
        <w:widowControl w:val="0"/>
        <w:jc w:val="center"/>
        <w:rPr>
          <w:rFonts w:ascii="宋体" w:eastAsia="宋体" w:hAnsi="宋体" w:cs="宋体"/>
          <w:b/>
          <w:bCs/>
          <w:spacing w:val="-20"/>
          <w:kern w:val="44"/>
          <w:sz w:val="48"/>
          <w:szCs w:val="48"/>
          <w:lang w:eastAsia="zh-CN"/>
        </w:rPr>
      </w:pPr>
      <w:r>
        <w:rPr>
          <w:rFonts w:ascii="宋体" w:eastAsia="宋体" w:hAnsi="宋体" w:cs="宋体" w:hint="eastAsia"/>
          <w:b/>
          <w:bCs/>
          <w:spacing w:val="-20"/>
          <w:kern w:val="44"/>
          <w:sz w:val="48"/>
          <w:szCs w:val="48"/>
          <w:lang w:eastAsia="zh-CN"/>
        </w:rPr>
        <w:t>自行采购货物买卖合同</w:t>
      </w:r>
    </w:p>
    <w:p>
      <w:pPr>
        <w:widowControl w:val="0"/>
        <w:jc w:val="center"/>
        <w:rPr>
          <w:rFonts w:ascii="宋体" w:eastAsia="宋体" w:hAnsi="宋体" w:cs="宋体"/>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kern w:val="2"/>
          <w:sz w:val="44"/>
          <w:szCs w:val="44"/>
          <w:lang w:eastAsia="zh-CN"/>
        </w:rPr>
      </w:pPr>
      <w:r>
        <w:rPr>
          <w:rFonts w:eastAsia="黑体" w:hint="eastAsia"/>
          <w:kern w:val="2"/>
          <w:sz w:val="44"/>
          <w:szCs w:val="44"/>
          <w:lang w:eastAsia="zh-CN"/>
        </w:rPr>
        <w:t>使 用 说 明</w:t>
      </w:r>
    </w:p>
    <w:p>
      <w:pPr>
        <w:widowControl w:val="0"/>
        <w:ind w:firstLine="640" w:firstLineChars="200"/>
        <w:jc w:val="both"/>
        <w:rPr>
          <w:rFonts w:ascii="仿宋_GB2312" w:eastAsia="仿宋_GB2312" w:hAnsi="仿宋_GB2312" w:cs="仿宋_GB2312"/>
          <w:kern w:val="2"/>
          <w:sz w:val="32"/>
          <w:szCs w:val="32"/>
          <w:lang w:eastAsia="zh-CN"/>
        </w:rPr>
      </w:pPr>
    </w:p>
    <w:p>
      <w:pPr>
        <w:widowControl w:val="0"/>
        <w:ind w:firstLine="640" w:firstLineChars="20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ind w:firstLine="640" w:firstLineChars="200"/>
        <w:jc w:val="both"/>
        <w:rPr>
          <w:rFonts w:eastAsia="黑体"/>
          <w:kern w:val="2"/>
          <w:sz w:val="44"/>
          <w:szCs w:val="44"/>
          <w:lang w:eastAsia="zh-CN"/>
        </w:rPr>
      </w:pPr>
      <w:r>
        <w:rPr>
          <w:rFonts w:ascii="仿宋_GB2312" w:eastAsia="仿宋_GB2312" w:hAnsi="仿宋_GB2312" w:cs="仿宋_GB2312" w:hint="eastAsia"/>
          <w:kern w:val="2"/>
          <w:sz w:val="32"/>
          <w:szCs w:val="32"/>
          <w:lang w:eastAsia="zh-CN"/>
        </w:rPr>
        <w:t>2.本合同标准文本为采购货物买卖合同编制提供参考，可以结合采购项目具体情况，对文本作必要的调整修订后使用。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w:type="default" r:id="rId4"/>
          <w:footerReference w:type="default" r:id="rId5"/>
          <w:footerReference w:type="first" r:id="rId6"/>
          <w:pgSz w:w="11906" w:h="16838"/>
          <w:pgMar w:top="1440" w:right="1800" w:bottom="1440" w:left="1800" w:header="851" w:footer="992" w:gutter="0"/>
          <w:cols w:num="1" w:space="425"/>
          <w:docGrid w:type="lines" w:linePitch="312" w:charSpace="0"/>
        </w:sectPr>
      </w:pPr>
    </w:p>
    <w:p>
      <w:pPr>
        <w:widowControl w:val="0"/>
        <w:jc w:val="both"/>
        <w:rPr>
          <w:rFonts w:eastAsia="宋体"/>
          <w:kern w:val="2"/>
          <w:sz w:val="21"/>
          <w:lang w:eastAsia="zh-CN"/>
        </w:rPr>
      </w:pPr>
      <w:bookmarkStart w:id="65" w:name="_Toc22209"/>
    </w:p>
    <w:p>
      <w:pPr>
        <w:keepNext/>
        <w:keepLines/>
        <w:widowControl w:val="0"/>
        <w:adjustRightInd w:val="0"/>
        <w:snapToGrid w:val="0"/>
        <w:spacing w:line="400" w:lineRule="exact"/>
        <w:jc w:val="center"/>
        <w:outlineLvl w:val="1"/>
        <w:rPr>
          <w:rFonts w:ascii="黑体" w:eastAsia="黑体" w:hAnsi="华文中宋"/>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采购合同协议书</w:t>
      </w:r>
      <w:bookmarkEnd w:id="65"/>
    </w:p>
    <w:p>
      <w:pPr>
        <w:widowControl w:val="0"/>
        <w:jc w:val="both"/>
        <w:rPr>
          <w:rFonts w:eastAsia="宋体"/>
          <w:kern w:val="2"/>
          <w:sz w:val="21"/>
          <w:lang w:eastAsia="zh-CN"/>
        </w:rPr>
      </w:pPr>
    </w:p>
    <w:p>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（采购人、受采购人委托签订合同的单位或采购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文件约定的合同甲方）</w:t>
      </w:r>
    </w:p>
    <w:p>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乙方1（全称）：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line="400" w:lineRule="exact"/>
        <w:jc w:val="both"/>
        <w:rPr>
          <w:rFonts w:ascii="宋体" w:eastAsia="宋体" w:hAnsi="宋体"/>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line="400" w:lineRule="exact"/>
        <w:jc w:val="both"/>
        <w:rPr>
          <w:rFonts w:eastAsia="宋体"/>
          <w:kern w:val="2"/>
          <w:sz w:val="21"/>
          <w:lang w:eastAsia="zh-CN"/>
        </w:rPr>
      </w:pP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依据《中华人民共和国民法典》《中华人民共和国政府采购法》《深圳经济特区政府采购条例》等有关的法律法规，以及本采购项目的采购文件等采购文件、乙方的《投标（响应）文件》及《中标（成交）通知书》，甲乙双方同意签订本合同。具体情况及要求如下：     </w:t>
      </w:r>
    </w:p>
    <w:p>
      <w:pPr>
        <w:widowControl w:val="0"/>
        <w:numPr>
          <w:ilvl w:val="0"/>
          <w:numId w:val="6"/>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7"/>
        </w:numPr>
        <w:adjustRightInd w:val="0"/>
        <w:snapToGrid w:val="0"/>
        <w:spacing w:line="400" w:lineRule="exact"/>
        <w:ind w:firstLine="42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hint="eastAsia"/>
          <w:kern w:val="2"/>
          <w:sz w:val="21"/>
          <w:szCs w:val="21"/>
          <w:u w:val="single"/>
          <w:lang w:eastAsia="zh-CN"/>
        </w:rPr>
        <w:t xml:space="preserve">                                            </w:t>
      </w:r>
    </w:p>
    <w:p>
      <w:pPr>
        <w:widowControl w:val="0"/>
        <w:numPr>
          <w:ilvl w:val="12"/>
          <w:numId w:val="0"/>
        </w:numPr>
        <w:tabs>
          <w:tab w:val="left" w:pos="999"/>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采购标的及数量（台/套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line="400" w:lineRule="exact"/>
        <w:ind w:firstLine="945" w:firstLineChars="45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line="400" w:lineRule="exact"/>
        <w:ind w:left="0" w:firstLine="945" w:firstLineChars="450"/>
        <w:jc w:val="both"/>
        <w:rPr>
          <w:rFonts w:ascii="宋体" w:eastAsia="宋体" w:hAnsi="宋体" w:cs="宋体"/>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line="400" w:lineRule="exact"/>
        <w:ind w:left="0" w:firstLine="420" w:firstLineChars="200"/>
        <w:jc w:val="both"/>
        <w:rPr>
          <w:rFonts w:ascii="宋体" w:eastAsia="宋体" w:hAnsi="宋体" w:cs="宋体"/>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line="400" w:lineRule="exact"/>
        <w:ind w:left="0"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FE"/>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line="400" w:lineRule="exact"/>
        <w:ind w:left="240" w:firstLine="210" w:leftChars="100" w:firstLineChars="1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）采购方式：</w:t>
      </w:r>
      <w:r>
        <w:rPr>
          <w:rFonts w:ascii="Wingdings" w:eastAsia="宋体" w:hAnsi="Wingdings" w:cs="宋体"/>
          <w:kern w:val="2"/>
          <w:sz w:val="21"/>
          <w:szCs w:val="21"/>
          <w:lang w:eastAsia="zh-CN"/>
        </w:rPr>
        <w:sym w:font="Wingdings" w:char="F0FE"/>
      </w:r>
      <w:r>
        <w:rPr>
          <w:rFonts w:ascii="宋体" w:eastAsia="宋体" w:hAnsi="宋体" w:cs="宋体" w:hint="eastAsia"/>
          <w:kern w:val="2"/>
          <w:sz w:val="21"/>
          <w:szCs w:val="21"/>
          <w:lang w:eastAsia="zh-CN"/>
        </w:rPr>
        <w:t xml:space="preserve">公开征集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line="400" w:lineRule="exact"/>
        <w:ind w:left="0"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line="400" w:lineRule="exact"/>
        <w:ind w:left="0" w:firstLine="220" w:firstLineChars="100"/>
        <w:jc w:val="both"/>
        <w:rPr>
          <w:rFonts w:ascii="宋体" w:eastAsia="宋体" w:hAnsi="宋体"/>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hint="eastAsia"/>
          <w:kern w:val="2"/>
          <w:sz w:val="21"/>
          <w:szCs w:val="21"/>
          <w:lang w:eastAsia="zh-CN"/>
        </w:rPr>
        <w:t xml:space="preserve">         本合同是否为专门面向中小企业的采购合同（中小企业预留合同）：</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snapToGrid w:val="0"/>
        <w:spacing w:line="400" w:lineRule="exact"/>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分包主要内容：</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ind w:firstLine="840" w:firstLineChars="4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分包供应商/制造商名称（如供应商和制造商不同，请分别填写）：</w:t>
      </w:r>
    </w:p>
    <w:p>
      <w:pPr>
        <w:widowControl w:val="0"/>
        <w:adjustRightInd w:val="0"/>
        <w:snapToGrid w:val="0"/>
        <w:spacing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ind w:firstLine="840" w:firstLineChars="4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分包供应商/制造商类型（如果供应商和制造商不同，只填写制造商类型）：</w:t>
      </w:r>
    </w:p>
    <w:p>
      <w:pPr>
        <w:widowControl w:val="0"/>
        <w:adjustRightInd w:val="0"/>
        <w:snapToGrid w:val="0"/>
        <w:spacing w:line="400" w:lineRule="exact"/>
        <w:ind w:firstLine="840" w:firstLineChars="400"/>
        <w:jc w:val="both"/>
        <w:rPr>
          <w:rFonts w:ascii="宋体" w:eastAsia="宋体" w:hAnsi="宋体"/>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小微型企业  </w:t>
      </w:r>
    </w:p>
    <w:p>
      <w:pPr>
        <w:widowControl w:val="0"/>
        <w:adjustRightInd w:val="0"/>
        <w:snapToGrid w:val="0"/>
        <w:spacing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残疾人福利性单位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监狱企业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line="400" w:lineRule="exact"/>
        <w:ind w:left="0" w:firstLine="0"/>
        <w:jc w:val="both"/>
        <w:rPr>
          <w:rFonts w:ascii="宋体" w:eastAsia="宋体" w:hAnsi="宋体" w:cs="宋体"/>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line="400" w:lineRule="exact"/>
        <w:ind w:left="0"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line="400" w:lineRule="exact"/>
        <w:ind w:left="0" w:firstLine="840" w:firstLineChars="4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line="400" w:lineRule="exact"/>
        <w:ind w:left="0" w:firstLine="840" w:firstLineChars="400"/>
        <w:jc w:val="both"/>
        <w:rPr>
          <w:rFonts w:ascii="宋体" w:eastAsia="宋体" w:hAnsi="宋体"/>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line="400" w:lineRule="exact"/>
        <w:ind w:firstLine="840" w:firstLineChars="4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强制采购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优先采购    </w:t>
      </w:r>
    </w:p>
    <w:p>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强制采购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优先采购    </w:t>
      </w:r>
    </w:p>
    <w:p>
      <w:pPr>
        <w:widowControl w:val="0"/>
        <w:numPr>
          <w:ilvl w:val="12"/>
          <w:numId w:val="0"/>
        </w:numPr>
        <w:tabs>
          <w:tab w:val="left" w:pos="740"/>
        </w:tabs>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utoSpaceDE w:val="0"/>
        <w:autoSpaceDN w:val="0"/>
        <w:adjustRightInd w:val="0"/>
        <w:snapToGrid w:val="0"/>
        <w:spacing w:line="400" w:lineRule="exact"/>
        <w:ind w:left="0" w:firstLine="0"/>
        <w:jc w:val="both"/>
        <w:rPr>
          <w:rFonts w:ascii="宋体" w:eastAsia="宋体" w:hAnsi="宋体"/>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 xml:space="preserve">是否涉及绿色产品： </w:t>
      </w:r>
    </w:p>
    <w:p>
      <w:pPr>
        <w:widowControl w:val="0"/>
        <w:autoSpaceDE w:val="0"/>
        <w:autoSpaceDN w:val="0"/>
        <w:adjustRightInd w:val="0"/>
        <w:spacing w:line="400" w:lineRule="exact"/>
        <w:ind w:firstLine="420"/>
        <w:jc w:val="both"/>
        <w:rPr>
          <w:rFonts w:ascii="宋体" w:eastAsia="宋体" w:hAnsi="宋体" w:cs="华文楷体"/>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eastAsia="宋体" w:hAnsi="宋体"/>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强制采购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优先采购    </w:t>
      </w:r>
    </w:p>
    <w:p>
      <w:pPr>
        <w:widowControl w:val="0"/>
        <w:autoSpaceDE w:val="0"/>
        <w:autoSpaceDN w:val="0"/>
        <w:adjustRightInd w:val="0"/>
        <w:spacing w:line="400" w:lineRule="exact"/>
        <w:ind w:firstLine="420"/>
        <w:jc w:val="both"/>
        <w:rPr>
          <w:rFonts w:ascii="宋体" w:eastAsia="华文楷体" w:hAnsi="宋体" w:cs="华文楷体"/>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）涉及商品包装和快递包装的，是否参考《商品包装政府采购需求标准（试行）》、《快递包装政府采购需求标准（试行）》明确产品及相关快递服务的具体包装要求：</w:t>
      </w:r>
    </w:p>
    <w:p>
      <w:pPr>
        <w:widowControl w:val="0"/>
        <w:numPr>
          <w:ilvl w:val="12"/>
          <w:numId w:val="0"/>
        </w:numPr>
        <w:adjustRightInd w:val="0"/>
        <w:snapToGrid w:val="0"/>
        <w:spacing w:line="400" w:lineRule="exact"/>
        <w:ind w:left="0" w:firstLine="840" w:firstLineChars="4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否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6"/>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大写：</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分包金额（如有）小写：</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大写：</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line="400" w:lineRule="exact"/>
        <w:ind w:left="0"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（2）合同定价方式（采用组合定价方式的，可以勾选多项）：</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固定单价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固定费率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绩效激励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（应明确一次性支付合同款项的条件）                    </w:t>
      </w:r>
    </w:p>
    <w:p>
      <w:pPr>
        <w:widowControl w:val="0"/>
        <w:snapToGrid w:val="0"/>
        <w:spacing w:line="400" w:lineRule="exact"/>
        <w:ind w:firstLine="630" w:firstLineChars="300"/>
        <w:jc w:val="both"/>
        <w:rPr>
          <w:rFonts w:eastAsia="宋体"/>
          <w:kern w:val="2"/>
          <w:sz w:val="21"/>
          <w:lang w:eastAsia="zh-CN"/>
        </w:rPr>
      </w:pPr>
      <w:r>
        <w:rPr>
          <w:rFonts w:ascii="Wingdings" w:eastAsia="宋体" w:hAnsi="Wingdings" w:cs="宋体"/>
          <w:kern w:val="2"/>
          <w:sz w:val="21"/>
          <w:szCs w:val="21"/>
          <w:lang w:eastAsia="zh-CN"/>
        </w:rPr>
        <w:sym w:font="Wingdings" w:char="F0FE"/>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首款：签订合同</w:t>
      </w:r>
      <w:r>
        <w:rPr>
          <w:rFonts w:ascii="宋体" w:eastAsia="宋体" w:hAnsi="宋体" w:hint="eastAsia"/>
          <w:kern w:val="2"/>
          <w:sz w:val="21"/>
          <w:szCs w:val="21"/>
          <w:u w:val="single"/>
          <w:lang w:eastAsia="zh-CN"/>
        </w:rPr>
        <w:t>并收到合法发票后10个工作日内</w:t>
      </w:r>
      <w:r>
        <w:rPr>
          <w:rFonts w:ascii="宋体" w:eastAsia="宋体" w:hAnsi="宋体" w:hint="eastAsia"/>
          <w:kern w:val="2"/>
          <w:sz w:val="21"/>
          <w:szCs w:val="21"/>
          <w:u w:val="single"/>
          <w:lang w:eastAsia="zh-CN"/>
        </w:rPr>
        <w:t>支付</w:t>
      </w:r>
      <w:r>
        <w:rPr>
          <w:rFonts w:ascii="宋体" w:eastAsia="宋体" w:hAnsi="宋体" w:hint="eastAsia"/>
          <w:kern w:val="2"/>
          <w:sz w:val="21"/>
          <w:szCs w:val="21"/>
          <w:u w:val="single"/>
          <w:lang w:eastAsia="zh-CN"/>
        </w:rPr>
        <w:t>不超过中标金额的</w:t>
      </w:r>
      <w:r>
        <w:rPr>
          <w:rFonts w:ascii="宋体" w:eastAsia="宋体" w:hAnsi="宋体" w:hint="eastAsia"/>
          <w:kern w:val="2"/>
          <w:sz w:val="21"/>
          <w:szCs w:val="21"/>
          <w:u w:val="single"/>
          <w:lang w:eastAsia="zh-CN"/>
        </w:rPr>
        <w:t>50%</w:t>
      </w:r>
      <w:r>
        <w:rPr>
          <w:rFonts w:ascii="宋体" w:eastAsia="宋体" w:hAnsi="宋体" w:hint="eastAsia"/>
          <w:kern w:val="2"/>
          <w:sz w:val="21"/>
          <w:szCs w:val="21"/>
          <w:u w:val="single"/>
          <w:lang w:eastAsia="zh-CN"/>
        </w:rPr>
        <w:t>；</w:t>
      </w:r>
      <w:r>
        <w:rPr>
          <w:rFonts w:ascii="宋体" w:eastAsia="宋体" w:hAnsi="宋体" w:hint="eastAsia"/>
          <w:kern w:val="2"/>
          <w:sz w:val="21"/>
          <w:szCs w:val="21"/>
          <w:u w:val="single"/>
          <w:lang w:eastAsia="zh-CN"/>
        </w:rPr>
        <w:t>尾款：所有货品送达甲方指定仓库经验收合格并收到合法发票后10个工作日内支付合同</w:t>
      </w:r>
      <w:r>
        <w:rPr>
          <w:rFonts w:ascii="宋体" w:eastAsia="宋体" w:hAnsi="宋体" w:hint="eastAsia"/>
          <w:kern w:val="2"/>
          <w:sz w:val="21"/>
          <w:szCs w:val="21"/>
          <w:u w:val="single"/>
          <w:lang w:eastAsia="zh-CN"/>
        </w:rPr>
        <w:t>余</w:t>
      </w:r>
      <w:r>
        <w:rPr>
          <w:rFonts w:ascii="宋体" w:eastAsia="宋体" w:hAnsi="宋体" w:hint="eastAsia"/>
          <w:kern w:val="2"/>
          <w:sz w:val="21"/>
          <w:szCs w:val="21"/>
          <w:u w:val="single"/>
          <w:lang w:eastAsia="zh-CN"/>
        </w:rPr>
        <w:t>款。</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line="400" w:lineRule="exact"/>
        <w:ind w:firstLine="630" w:firstLineChars="3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6"/>
        </w:numPr>
        <w:adjustRightInd w:val="0"/>
        <w:snapToGrid w:val="0"/>
        <w:spacing w:line="400" w:lineRule="exact"/>
        <w:ind w:firstLine="420" w:firstLineChars="200"/>
        <w:jc w:val="both"/>
        <w:rPr>
          <w:rFonts w:ascii="宋体" w:eastAsia="宋体" w:hAnsi="宋体"/>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（2）履约地点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bCs/>
          <w:kern w:val="2"/>
          <w:sz w:val="21"/>
          <w:szCs w:val="21"/>
          <w:lang w:eastAsia="zh-CN"/>
        </w:rPr>
        <w:t>深圳市福利彩票发行中心</w:t>
      </w:r>
      <w:r>
        <w:rPr>
          <w:rFonts w:ascii="宋体" w:eastAsia="宋体" w:hAnsi="宋体" w:cs="宋体" w:hint="eastAsia"/>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是    </w:t>
      </w:r>
      <w:r>
        <w:rPr>
          <w:rFonts w:ascii="Wingdings" w:eastAsia="宋体" w:hAnsi="Wingdings" w:cs="宋体"/>
          <w:kern w:val="2"/>
          <w:sz w:val="21"/>
          <w:szCs w:val="21"/>
          <w:lang w:eastAsia="zh-CN"/>
        </w:rPr>
        <w:sym w:font="Wingdings" w:char="F0FE"/>
      </w:r>
      <w:r>
        <w:rPr>
          <w:rFonts w:ascii="宋体" w:eastAsia="宋体" w:hAnsi="宋体" w:cs="宋体" w:hint="eastAsia"/>
          <w:kern w:val="2"/>
          <w:sz w:val="21"/>
          <w:szCs w:val="21"/>
          <w:lang w:eastAsia="zh-CN"/>
        </w:rPr>
        <w:t>否</w:t>
      </w:r>
    </w:p>
    <w:p>
      <w:pPr>
        <w:widowControl w:val="0"/>
        <w:autoSpaceDE w:val="0"/>
        <w:autoSpaceDN w:val="0"/>
        <w:adjustRightInd w:val="0"/>
        <w:spacing w:line="400" w:lineRule="exact"/>
        <w:ind w:firstLine="440" w:firstLineChars="200"/>
        <w:jc w:val="both"/>
        <w:rPr>
          <w:rFonts w:ascii="宋体" w:eastAsia="宋体" w:hAnsi="宋体" w:cs="宋体"/>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line="400" w:lineRule="exact"/>
        <w:ind w:firstLine="420" w:firstLineChars="200"/>
        <w:jc w:val="both"/>
        <w:rPr>
          <w:rFonts w:ascii="宋体" w:eastAsia="宋体" w:hAnsi="宋体" w:cs="宋体"/>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bCs/>
          <w:kern w:val="2"/>
          <w:sz w:val="21"/>
          <w:szCs w:val="21"/>
          <w:lang w:eastAsia="zh-CN"/>
        </w:rPr>
        <w:t>（5）风险处置措施和替代方案：</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6"/>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8"/>
        </w:numPr>
        <w:adjustRightInd w:val="0"/>
        <w:snapToGrid w:val="0"/>
        <w:spacing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FE"/>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验收主体：</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甲方</w:t>
      </w:r>
      <w:r>
        <w:rPr>
          <w:rFonts w:ascii="宋体" w:eastAsia="宋体" w:hAnsi="宋体" w:hint="eastAsia"/>
          <w:bCs/>
          <w:kern w:val="2"/>
          <w:sz w:val="21"/>
          <w:szCs w:val="21"/>
          <w:u w:val="single"/>
          <w:lang w:eastAsia="zh-CN"/>
        </w:rPr>
        <w:t xml:space="preserve">               </w:t>
      </w:r>
    </w:p>
    <w:p>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是否邀请本项目的其他供应商参加验收：</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FE"/>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是否邀请专家参加验收：</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FE"/>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是否邀请服务对象参加验收：</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FE"/>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是否邀请第三方检测机构参加验收：</w:t>
      </w:r>
      <w:r>
        <w:rPr>
          <w:rFonts w:ascii="Wingdings" w:eastAsia="宋体" w:hAnsi="Wingdings" w:cs="宋体"/>
          <w:kern w:val="2"/>
          <w:sz w:val="21"/>
          <w:szCs w:val="21"/>
          <w:lang w:eastAsia="zh-CN"/>
        </w:rPr>
        <w:sym w:font="Wingdings" w:char="F0FE"/>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FE"/>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FE"/>
      </w:r>
      <w:r>
        <w:rPr>
          <w:rFonts w:ascii="宋体" w:eastAsia="宋体" w:hAnsi="宋体" w:hint="eastAsia"/>
          <w:bCs/>
          <w:kern w:val="2"/>
          <w:sz w:val="21"/>
          <w:szCs w:val="21"/>
          <w:lang w:eastAsia="zh-CN"/>
        </w:rPr>
        <w:t>否</w:t>
      </w:r>
    </w:p>
    <w:p>
      <w:pPr>
        <w:widowControl w:val="0"/>
        <w:adjustRightInd w:val="0"/>
        <w:snapToGrid w:val="0"/>
        <w:spacing w:line="400" w:lineRule="exact"/>
        <w:ind w:firstLine="840" w:firstLineChars="4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甲乙双方均确认具备开展验收的条件后，乙方向甲方提出验收申请之日起5个工作日内甲方组织验收。</w:t>
      </w:r>
      <w:r>
        <w:rPr>
          <w:rFonts w:ascii="宋体" w:eastAsia="宋体" w:hAnsi="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FE"/>
      </w:r>
      <w:r>
        <w:rPr>
          <w:rFonts w:ascii="宋体" w:eastAsia="宋体" w:hAnsi="宋体" w:hint="eastAsia"/>
          <w:bCs/>
          <w:kern w:val="2"/>
          <w:sz w:val="21"/>
          <w:szCs w:val="21"/>
          <w:lang w:eastAsia="zh-CN"/>
        </w:rPr>
        <w:t xml:space="preserve">一次性验收         </w:t>
      </w:r>
    </w:p>
    <w:p>
      <w:pPr>
        <w:widowControl w:val="0"/>
        <w:adjustRightInd w:val="0"/>
        <w:snapToGrid w:val="0"/>
        <w:spacing w:line="400" w:lineRule="exact"/>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u w:val="single"/>
          <w:lang w:eastAsia="zh-CN"/>
        </w:rPr>
        <w:t xml:space="preserve"> （应明确分期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乙方按合同约定的内容和相关要求完成本项目后，乙方向甲方发起验收申请并报告本项目履约情况总结，甲方根据本项目合同约定的内容和相关要求进行验收，出具验收报告。</w:t>
      </w:r>
      <w:r>
        <w:rPr>
          <w:rFonts w:ascii="宋体" w:eastAsia="宋体" w:hAnsi="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w:t>
      </w:r>
      <w:r>
        <w:rPr>
          <w:rFonts w:ascii="宋体" w:eastAsia="宋体" w:hAnsi="宋体" w:cs="宋体" w:hint="eastAsia"/>
          <w:kern w:val="2"/>
          <w:sz w:val="21"/>
          <w:szCs w:val="21"/>
          <w:lang w:eastAsia="zh-CN"/>
        </w:rPr>
        <w:t>中标人货物经过双方检验认可后，签署验收报告，产品保修期自验收合格之日起算，由投标人提供产品保修文件。</w:t>
      </w:r>
      <w:r>
        <w:rPr>
          <w:rFonts w:ascii="宋体" w:eastAsia="宋体" w:hAnsi="宋体" w:hint="eastAsia"/>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当满足以下条件时，采购人才向中标人签发货物验收报告：</w:t>
      </w:r>
    </w:p>
    <w:p>
      <w:pPr>
        <w:widowControl w:val="0"/>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a.</w:t>
      </w:r>
      <w:r>
        <w:rPr>
          <w:rFonts w:ascii="宋体" w:eastAsia="宋体" w:hAnsi="宋体" w:hint="eastAsia"/>
          <w:bCs/>
          <w:kern w:val="2"/>
          <w:sz w:val="21"/>
          <w:szCs w:val="21"/>
          <w:lang w:eastAsia="zh-CN"/>
        </w:rPr>
        <w:t>设备全新,外观无伤痕变形或明显修饰痕迹。</w:t>
      </w:r>
    </w:p>
    <w:p>
      <w:pPr>
        <w:widowControl w:val="0"/>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b.</w:t>
      </w:r>
      <w:r>
        <w:rPr>
          <w:rFonts w:ascii="宋体" w:eastAsia="宋体" w:hAnsi="宋体" w:hint="eastAsia"/>
          <w:bCs/>
          <w:kern w:val="2"/>
          <w:sz w:val="21"/>
          <w:szCs w:val="21"/>
          <w:lang w:eastAsia="zh-CN"/>
        </w:rPr>
        <w:t>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pPr>
        <w:widowControl w:val="0"/>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c.</w:t>
      </w:r>
      <w:r>
        <w:rPr>
          <w:rFonts w:ascii="宋体" w:eastAsia="宋体" w:hAnsi="宋体" w:hint="eastAsia"/>
          <w:bCs/>
          <w:kern w:val="2"/>
          <w:sz w:val="21"/>
          <w:szCs w:val="21"/>
          <w:lang w:eastAsia="zh-CN"/>
        </w:rPr>
        <w:t>技术文件资料、备件等已按规定数量移交完毕。</w:t>
      </w:r>
    </w:p>
    <w:p>
      <w:pPr>
        <w:widowControl w:val="0"/>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d.</w:t>
      </w:r>
      <w:r>
        <w:rPr>
          <w:rFonts w:ascii="宋体" w:eastAsia="宋体" w:hAnsi="宋体" w:hint="eastAsia"/>
          <w:bCs/>
          <w:kern w:val="2"/>
          <w:sz w:val="21"/>
          <w:szCs w:val="21"/>
          <w:lang w:eastAsia="zh-CN"/>
        </w:rPr>
        <w:t>按照招标书要求及投标文件提供的技术要求验收必须合格。</w:t>
      </w:r>
    </w:p>
    <w:p>
      <w:pPr>
        <w:widowControl w:val="0"/>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F.</w:t>
      </w:r>
      <w:r>
        <w:rPr>
          <w:rFonts w:ascii="宋体" w:eastAsia="宋体" w:hAnsi="宋体" w:hint="eastAsia"/>
          <w:bCs/>
          <w:kern w:val="2"/>
          <w:sz w:val="21"/>
          <w:szCs w:val="21"/>
          <w:lang w:eastAsia="zh-CN"/>
        </w:rPr>
        <w:t>投标人提供的各种文件载明的内容必须真实，其技术数据采购人有权要求投标人提供采购人认可的第三方按照双方同意的试验方法进行检测。检测结果必须证明投标人提供的技术数据是真实的，否则视为不合格。</w:t>
      </w:r>
    </w:p>
    <w:p>
      <w:pPr>
        <w:widowControl w:val="0"/>
        <w:adjustRightInd w:val="0"/>
        <w:snapToGrid w:val="0"/>
        <w:spacing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f.</w:t>
      </w:r>
      <w:r>
        <w:rPr>
          <w:rFonts w:ascii="宋体" w:eastAsia="宋体" w:hAnsi="宋体" w:hint="eastAsia"/>
          <w:bCs/>
          <w:kern w:val="2"/>
          <w:sz w:val="21"/>
          <w:szCs w:val="21"/>
          <w:lang w:eastAsia="zh-CN"/>
        </w:rPr>
        <w:t>货物具备产品合格证。</w:t>
      </w:r>
    </w:p>
    <w:p>
      <w:pPr>
        <w:widowControl w:val="0"/>
        <w:adjustRightInd w:val="0"/>
        <w:snapToGrid w:val="0"/>
        <w:spacing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g.</w:t>
      </w:r>
      <w:r>
        <w:rPr>
          <w:rFonts w:ascii="宋体" w:eastAsia="宋体" w:hAnsi="宋体" w:hint="eastAsia"/>
          <w:bCs/>
          <w:kern w:val="2"/>
          <w:sz w:val="21"/>
          <w:szCs w:val="21"/>
          <w:lang w:eastAsia="zh-CN"/>
        </w:rPr>
        <w:t>在货物经验收合格后，双方共同签署验收报告。</w:t>
      </w:r>
      <w:r>
        <w:rPr>
          <w:rFonts w:ascii="宋体" w:eastAsia="宋体" w:hAnsi="宋体" w:hint="eastAsia"/>
          <w:bCs/>
          <w:kern w:val="2"/>
          <w:sz w:val="21"/>
          <w:szCs w:val="21"/>
          <w:u w:val="single"/>
          <w:lang w:eastAsia="zh-CN"/>
        </w:rPr>
        <w:t xml:space="preserve">                                        </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FE"/>
      </w:r>
      <w:r>
        <w:rPr>
          <w:rFonts w:ascii="宋体" w:eastAsia="宋体" w:hAnsi="宋体" w:cs="宋体" w:hint="eastAsia"/>
          <w:bCs/>
          <w:kern w:val="2"/>
          <w:sz w:val="21"/>
          <w:szCs w:val="21"/>
          <w:lang w:eastAsia="zh-CN"/>
        </w:rPr>
        <w:t>否</w:t>
      </w:r>
    </w:p>
    <w:p>
      <w:pPr>
        <w:widowControl w:val="0"/>
        <w:adjustRightInd w:val="0"/>
        <w:snapToGrid w:val="0"/>
        <w:spacing w:line="400" w:lineRule="exact"/>
        <w:ind w:firstLine="420" w:firstLineChars="200"/>
        <w:jc w:val="both"/>
        <w:rPr>
          <w:rFonts w:ascii="宋体" w:eastAsia="宋体" w:hAnsi="宋体" w:cs="宋体"/>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（产权过户登记等）          </w:t>
      </w:r>
    </w:p>
    <w:p>
      <w:pPr>
        <w:widowControl w:val="0"/>
        <w:numPr>
          <w:ilvl w:val="0"/>
          <w:numId w:val="6"/>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（1）采购合同协议书及其变更、补充协议</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（2）采购合同专用条款</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（3）采购合同通用条款</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（4）中标（成交）通知书</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（5）投标（响应）文件</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（7）有关技术文件，图纸</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6"/>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6"/>
        </w:numPr>
        <w:adjustRightInd w:val="0"/>
        <w:snapToGrid w:val="0"/>
        <w:spacing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份，甲方执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份，乙方执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附件：具体标的及其技术要求和商务要求、联合协议、分包意向协议等。</w:t>
      </w:r>
    </w:p>
    <w:p>
      <w:pPr>
        <w:widowControl w:val="0"/>
        <w:jc w:val="both"/>
        <w:rPr>
          <w:rFonts w:eastAsia="宋体"/>
          <w:kern w:val="2"/>
          <w:sz w:val="21"/>
          <w:lang w:eastAsia="zh-CN"/>
        </w:rPr>
      </w:pPr>
      <w:r>
        <w:rPr>
          <w:rFonts w:eastAsia="宋体" w:hint="eastAsia"/>
          <w:kern w:val="2"/>
          <w:sz w:val="21"/>
          <w:lang w:eastAsia="zh-CN"/>
        </w:rPr>
        <w:br w:type="page"/>
      </w:r>
    </w:p>
    <w:p>
      <w:pPr>
        <w:widowControl w:val="0"/>
        <w:ind w:firstLine="420" w:firstLineChars="200"/>
        <w:jc w:val="both"/>
        <w:rPr>
          <w:rFonts w:eastAsia="宋体"/>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0"/>
        <w:gridCol w:w="2450"/>
        <w:gridCol w:w="2010"/>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、受采购人委托签订合同的单位或</w:t>
            </w:r>
            <w:r>
              <w:rPr>
                <w:rFonts w:eastAsia="宋体"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（公章或合同章）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住  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住  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line="360" w:lineRule="auto"/>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66" w:name="_Toc27624"/>
      <w:r>
        <w:rPr>
          <w:rFonts w:ascii="黑体" w:eastAsia="黑体" w:hAnsi="黑体" w:hint="eastAsia"/>
          <w:kern w:val="2"/>
          <w:sz w:val="28"/>
          <w:szCs w:val="28"/>
          <w:lang w:eastAsia="zh-CN"/>
        </w:rPr>
        <w:t>第二节 采购合同通用条款</w:t>
      </w:r>
      <w:bookmarkEnd w:id="66"/>
    </w:p>
    <w:p>
      <w:pPr>
        <w:widowControl w:val="0"/>
        <w:tabs>
          <w:tab w:val="left" w:pos="8820"/>
          <w:tab w:val="left" w:pos="9345"/>
          <w:tab w:val="left" w:pos="9765"/>
        </w:tabs>
        <w:adjustRightInd w:val="0"/>
        <w:snapToGrid w:val="0"/>
        <w:spacing w:line="400" w:lineRule="exact"/>
        <w:jc w:val="left"/>
        <w:rPr>
          <w:rFonts w:ascii="宋体" w:eastAsia="宋体" w:hAnsi="宋体"/>
          <w:b/>
          <w:bCs/>
          <w:kern w:val="2"/>
          <w:lang w:eastAsia="zh-CN"/>
        </w:rPr>
      </w:pPr>
      <w:r>
        <w:rPr>
          <w:rFonts w:ascii="宋体" w:eastAsia="宋体" w:hAnsi="宋体" w:hint="eastAsia"/>
          <w:b/>
          <w:kern w:val="2"/>
          <w:lang w:eastAsia="zh-CN"/>
        </w:rPr>
        <w:t xml:space="preserve">1. </w:t>
      </w:r>
      <w:r>
        <w:rPr>
          <w:rFonts w:ascii="宋体" w:eastAsia="宋体" w:hAnsi="宋体" w:hint="eastAsia"/>
          <w:b/>
          <w:bCs/>
          <w:kern w:val="2"/>
          <w:lang w:eastAsia="zh-CN"/>
        </w:rPr>
        <w:t>定义</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（1）采购人（以下称甲方）是指使用财政性资金，通过采购方式向供应商购买货物及其相关服务的国家机关、事业单位、团体组织。</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（2）供应商（以下称乙方）是指参加采购活动并且中标（成交），向采购人提供合同约定的货物及其相关服务的法人、非法人组织或者自然人。</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采购合同协议书及其变更、补充协议，采购合同专用条款，采购合同通用条款，中标（成交）通知书，投标（响应）文件，采购文件，有关技术文件和图纸，以及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（2）“合同价款”系指根据本合同规定乙方在全面履行合同义务后甲方应支付给乙方的价款。</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kern w:val="2"/>
          <w:sz w:val="21"/>
          <w:szCs w:val="21"/>
          <w:lang w:eastAsia="zh-CN"/>
        </w:rPr>
        <w:t>（3）“货物”系指乙方根据本合同规定须向甲方提供的各种形态和种类的物品，包括原材料、设备、产品（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技术资料和材料等。</w:t>
      </w:r>
    </w:p>
    <w:p>
      <w:pPr>
        <w:widowControl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服务”系指根据合同规定，乙方应提供的与货物有关的技术、管理和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kern w:val="2"/>
          <w:sz w:val="21"/>
          <w:szCs w:val="21"/>
          <w:lang w:eastAsia="zh-CN"/>
        </w:rPr>
        <w:t>“联合体”系指由两个以上的自然人、法人或者非法人组织组成，以一个供应商的身份共同参加采购的主体</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hint="eastAsia"/>
          <w:b/>
          <w:bCs/>
          <w:color w:val="000000"/>
          <w:kern w:val="2"/>
          <w:sz w:val="21"/>
          <w:szCs w:val="21"/>
          <w:lang w:eastAsia="zh-CN"/>
        </w:rPr>
        <w:t>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（7）其他术语解释，见【</w:t>
      </w:r>
      <w:r>
        <w:rPr>
          <w:rFonts w:ascii="宋体" w:eastAsia="宋体" w:hAnsi="宋体" w:hint="eastAsia"/>
          <w:b/>
          <w:bCs/>
          <w:color w:val="000000"/>
          <w:kern w:val="2"/>
          <w:sz w:val="21"/>
          <w:szCs w:val="21"/>
          <w:lang w:eastAsia="zh-CN"/>
        </w:rPr>
        <w:t>采购合同专用条款</w:t>
      </w:r>
      <w:r>
        <w:rPr>
          <w:rFonts w:ascii="宋体" w:eastAsia="宋体" w:hAnsi="宋体" w:hint="eastAsia"/>
          <w:color w:val="000000"/>
          <w:kern w:val="2"/>
          <w:sz w:val="21"/>
          <w:szCs w:val="21"/>
          <w:lang w:eastAsia="zh-CN"/>
        </w:rPr>
        <w:t>】。</w:t>
      </w:r>
    </w:p>
    <w:p>
      <w:pPr>
        <w:widowControl w:val="0"/>
        <w:numPr>
          <w:ilvl w:val="0"/>
          <w:numId w:val="9"/>
        </w:numPr>
        <w:autoSpaceDE w:val="0"/>
        <w:autoSpaceDN w:val="0"/>
        <w:adjustRightInd w:val="0"/>
        <w:snapToGrid w:val="0"/>
        <w:spacing w:line="400" w:lineRule="exact"/>
        <w:jc w:val="left"/>
        <w:rPr>
          <w:rFonts w:ascii="宋体" w:eastAsia="宋体" w:hAnsi="宋体"/>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hint="eastAsia"/>
          <w:color w:val="000000"/>
          <w:kern w:val="2"/>
          <w:sz w:val="21"/>
          <w:szCs w:val="21"/>
          <w:lang w:eastAsia="zh-CN"/>
        </w:rPr>
        <w:t>2.1 合同标的及金额应与中标（成交）结果一致。乙方为履行本合同而发生的所有费用均应包含在合同价款中，甲方不再另行支付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line="400" w:lineRule="exact"/>
        <w:jc w:val="left"/>
        <w:rPr>
          <w:rFonts w:ascii="宋体" w:eastAsia="宋体" w:hAnsi="宋体"/>
          <w:b/>
          <w:color w:val="000000"/>
          <w:kern w:val="2"/>
          <w:lang w:eastAsia="zh-CN"/>
        </w:rPr>
      </w:pPr>
      <w:r>
        <w:rPr>
          <w:rFonts w:ascii="宋体" w:eastAsia="宋体" w:hAnsi="宋体" w:hint="eastAsia"/>
          <w:b/>
          <w:color w:val="000000"/>
          <w:kern w:val="2"/>
          <w:lang w:eastAsia="zh-CN"/>
        </w:rPr>
        <w:t>3. 履行合同的时间、地点和方式</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3.1 </w:t>
      </w:r>
      <w:r>
        <w:rPr>
          <w:rFonts w:ascii="宋体" w:eastAsia="宋体" w:hAnsi="宋体" w:cs="宋体" w:hint="eastAsia"/>
          <w:kern w:val="2"/>
          <w:sz w:val="21"/>
          <w:szCs w:val="21"/>
          <w:lang w:eastAsia="zh-CN"/>
        </w:rPr>
        <w:t>乙方应当在约定的时间、地点，按照约定方式履行合同。</w:t>
      </w:r>
    </w:p>
    <w:p>
      <w:pPr>
        <w:widowControl w:val="0"/>
        <w:autoSpaceDE w:val="0"/>
        <w:autoSpaceDN w:val="0"/>
        <w:adjustRightInd w:val="0"/>
        <w:snapToGrid w:val="0"/>
        <w:spacing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4. 甲方的权利和义务</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4.2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eastAsia="华文楷体"/>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 xml:space="preserve">5 </w:t>
      </w:r>
      <w:r>
        <w:rPr>
          <w:rFonts w:ascii="宋体" w:eastAsia="宋体" w:hAnsi="宋体" w:hint="eastAsia"/>
          <w:color w:val="000000"/>
          <w:kern w:val="2"/>
          <w:sz w:val="21"/>
          <w:szCs w:val="21"/>
          <w:lang w:eastAsia="zh-CN"/>
        </w:rPr>
        <w:t>甲方应当根据合同约定及时向乙方支付合同价款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国家法律法规规定及</w:t>
      </w:r>
      <w:r>
        <w:rPr>
          <w:rFonts w:ascii="宋体" w:eastAsia="宋体" w:hAnsi="宋体" w:cs="宋体" w:hint="eastAsia"/>
          <w:b/>
          <w:bCs/>
          <w:kern w:val="2"/>
          <w:sz w:val="21"/>
          <w:szCs w:val="21"/>
          <w:lang w:eastAsia="zh-CN"/>
        </w:rPr>
        <w:t>【采购合同专用条款】</w:t>
      </w:r>
      <w:r>
        <w:rPr>
          <w:rFonts w:ascii="宋体" w:eastAsia="宋体" w:hAnsi="宋体" w:hint="eastAsia"/>
          <w:color w:val="000000"/>
          <w:kern w:val="2"/>
          <w:sz w:val="21"/>
          <w:szCs w:val="21"/>
          <w:lang w:eastAsia="zh-CN"/>
        </w:rPr>
        <w:t>约定应由甲方承担的其他义务和责任。</w:t>
      </w:r>
    </w:p>
    <w:p>
      <w:pPr>
        <w:widowControl w:val="0"/>
        <w:autoSpaceDE w:val="0"/>
        <w:autoSpaceDN w:val="0"/>
        <w:adjustRightInd w:val="0"/>
        <w:snapToGrid w:val="0"/>
        <w:spacing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5. 乙方的权利和义务</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5.1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提供的货物及相关服务符合合同有关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。接受项目行业管理部门及政府有关部门的指导，配合甲方的履约检查及验收，并</w:t>
      </w:r>
      <w:r>
        <w:rPr>
          <w:rFonts w:ascii="宋体" w:eastAsia="宋体" w:hAnsi="宋体"/>
          <w:color w:val="000000"/>
          <w:kern w:val="2"/>
          <w:sz w:val="21"/>
          <w:szCs w:val="21"/>
          <w:lang w:eastAsia="zh-CN"/>
        </w:rPr>
        <w:t>负责项目实施过程中的所有协调工作。</w:t>
      </w:r>
    </w:p>
    <w:p>
      <w:pPr>
        <w:widowControl w:val="0"/>
        <w:spacing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10"/>
        </w:numPr>
        <w:autoSpaceDE w:val="0"/>
        <w:autoSpaceDN w:val="0"/>
        <w:adjustRightInd w:val="0"/>
        <w:snapToGrid w:val="0"/>
        <w:spacing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合同履行</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6.1 甲乙双方应当按照</w:t>
      </w:r>
      <w:r>
        <w:rPr>
          <w:rFonts w:ascii="宋体" w:eastAsia="宋体" w:hAnsi="宋体" w:cs="宋体" w:hint="eastAsia"/>
          <w:b/>
          <w:bCs/>
          <w:kern w:val="2"/>
          <w:sz w:val="21"/>
          <w:szCs w:val="21"/>
          <w:lang w:eastAsia="zh-CN"/>
        </w:rPr>
        <w:t>【采购合同专用条款】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7. 货物包装、运输、保险和交付要求</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7.1 本合同</w:t>
      </w:r>
      <w:r>
        <w:rPr>
          <w:rFonts w:ascii="宋体" w:eastAsia="宋体" w:hAnsi="宋体" w:hint="eastAsia"/>
          <w:bCs/>
          <w:color w:val="000000"/>
          <w:kern w:val="2"/>
          <w:sz w:val="21"/>
          <w:szCs w:val="21"/>
          <w:lang w:eastAsia="zh-CN"/>
        </w:rPr>
        <w:t>涉及商品包装、快递包装的，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另有约定外，</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7.2 除</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另有约定外，</w:t>
      </w:r>
      <w:r>
        <w:rPr>
          <w:rFonts w:ascii="宋体" w:eastAsia="宋体" w:hAnsi="宋体" w:hint="eastAsia"/>
          <w:color w:val="000000"/>
          <w:kern w:val="2"/>
          <w:sz w:val="21"/>
          <w:szCs w:val="21"/>
          <w:lang w:eastAsia="zh-CN"/>
        </w:rPr>
        <w:t>乙方负责办理将货物运抵本合同规定的交货地点，并装卸、交付至甲方的一切运输事项，相关费用应包含在合同价款中。</w:t>
      </w:r>
    </w:p>
    <w:p>
      <w:pPr>
        <w:widowControl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7.3 货物保险要求按</w:t>
      </w:r>
      <w:r>
        <w:rPr>
          <w:rFonts w:ascii="宋体" w:eastAsia="宋体" w:hAnsi="宋体" w:hint="eastAsia"/>
          <w:b/>
          <w:color w:val="000000"/>
          <w:kern w:val="2"/>
          <w:sz w:val="21"/>
          <w:szCs w:val="21"/>
          <w:lang w:eastAsia="zh-CN"/>
        </w:rPr>
        <w:t>【采购合同专用条款】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乙方在运输到达之前应提前通知甲方，并提示货物运输装卸的注意事项，甲方配合乙方做好货物的接收工作。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line="400" w:lineRule="exact"/>
        <w:jc w:val="left"/>
        <w:rPr>
          <w:rFonts w:ascii="宋体" w:eastAsia="宋体" w:hAnsi="宋体"/>
          <w:b/>
          <w:kern w:val="2"/>
          <w:lang w:eastAsia="zh-CN"/>
        </w:rPr>
      </w:pPr>
      <w:r>
        <w:rPr>
          <w:rFonts w:ascii="宋体" w:eastAsia="宋体" w:hAnsi="宋体" w:hint="eastAsia"/>
          <w:b/>
          <w:color w:val="000000"/>
          <w:kern w:val="2"/>
          <w:lang w:eastAsia="zh-CN"/>
        </w:rPr>
        <w:t xml:space="preserve">8. </w:t>
      </w:r>
      <w:r>
        <w:rPr>
          <w:rFonts w:ascii="宋体" w:eastAsia="宋体" w:hAnsi="宋体" w:hint="eastAsia"/>
          <w:b/>
          <w:kern w:val="2"/>
          <w:lang w:eastAsia="zh-CN"/>
        </w:rPr>
        <w:t>质量标准和保证</w:t>
      </w:r>
    </w:p>
    <w:p>
      <w:pPr>
        <w:widowControl w:val="0"/>
        <w:adjustRightInd w:val="0"/>
        <w:snapToGrid w:val="0"/>
        <w:spacing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（1）本合同下提供的货物应符合合同</w:t>
      </w:r>
      <w:r>
        <w:rPr>
          <w:rFonts w:ascii="宋体" w:eastAsia="宋体" w:hAnsi="宋体" w:cs="宋体" w:hint="eastAsia"/>
          <w:color w:val="000000"/>
          <w:kern w:val="2"/>
          <w:sz w:val="21"/>
          <w:szCs w:val="21"/>
          <w:lang w:eastAsia="zh-CN"/>
        </w:rPr>
        <w:t>约定的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adjustRightInd w:val="0"/>
        <w:snapToGrid w:val="0"/>
        <w:spacing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（3）乙方所提供的货物应符合国家有关安全、环保、卫生的规定。</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8.2 保证</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（1）乙方应保证提供的货物完全符合合同规定的质量、规格和性能要求。乙方应保证货物在正确安装、正常使用和保养条件下，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在其使用寿命期内具备合同约定的性能</w:t>
      </w:r>
      <w:r>
        <w:rPr>
          <w:rFonts w:ascii="宋体" w:eastAsia="宋体" w:hAnsi="宋体" w:hint="eastAsia"/>
          <w:kern w:val="2"/>
          <w:sz w:val="21"/>
          <w:szCs w:val="21"/>
          <w:lang w:eastAsia="zh-CN"/>
        </w:rPr>
        <w:t>。存在质量保证期的，货物最终交付验收合格后在</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规定或乙方书面承诺（两者以较长的为准）的质量保证期内，本保证保持有效。</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（3）乙方收到通知后，应在</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（5）乙方在约定的时间内未能弥补缺陷，甲方可采取必要的补救措施，但其风险和费用将由乙方承担，甲方根据合同约定对乙方行使的其他权利不受影响。</w:t>
      </w:r>
    </w:p>
    <w:p>
      <w:pPr>
        <w:widowControl w:val="0"/>
        <w:adjustRightInd w:val="0"/>
        <w:snapToGrid w:val="0"/>
        <w:spacing w:line="400" w:lineRule="exact"/>
        <w:jc w:val="left"/>
        <w:rPr>
          <w:rFonts w:ascii="宋体" w:eastAsia="宋体" w:hAnsi="宋体"/>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9.1 乙方保证对其出售的货物享有合法的权利。</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9.2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9.3 如甲方使用上述货物构成对第三人侵权的，则由乙方承担全部责任。</w:t>
      </w:r>
    </w:p>
    <w:p>
      <w:pPr>
        <w:widowControl w:val="0"/>
        <w:autoSpaceDE w:val="0"/>
        <w:autoSpaceDN w:val="0"/>
        <w:adjustRightInd w:val="0"/>
        <w:snapToGrid w:val="0"/>
        <w:spacing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10. 知识产权保护</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color w:val="000000"/>
          <w:kern w:val="2"/>
          <w:sz w:val="21"/>
          <w:szCs w:val="21"/>
          <w:lang w:eastAsia="zh-CN"/>
        </w:rPr>
        <w:t>10.1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67"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67"/>
      <w:r>
        <w:rPr>
          <w:rFonts w:ascii="宋体" w:eastAsia="宋体" w:hAnsi="宋体" w:hint="eastAsia"/>
          <w:kern w:val="2"/>
          <w:sz w:val="21"/>
          <w:szCs w:val="21"/>
          <w:lang w:eastAsia="zh-CN"/>
        </w:rPr>
        <w:t>。</w:t>
      </w:r>
    </w:p>
    <w:p>
      <w:pPr>
        <w:widowControl w:val="0"/>
        <w:autoSpaceDE w:val="0"/>
        <w:autoSpaceDN w:val="0"/>
        <w:adjustRightInd w:val="0"/>
        <w:snapToGrid w:val="0"/>
        <w:spacing w:line="400" w:lineRule="exact"/>
        <w:jc w:val="left"/>
        <w:rPr>
          <w:rFonts w:ascii="宋体" w:eastAsia="宋体" w:hAnsi="宋体"/>
          <w:b/>
          <w:bCs/>
          <w:kern w:val="2"/>
          <w:lang w:eastAsia="zh-CN"/>
        </w:rPr>
      </w:pPr>
      <w:r>
        <w:rPr>
          <w:rFonts w:ascii="宋体" w:eastAsia="宋体" w:hAnsi="宋体" w:hint="eastAsia"/>
          <w:b/>
          <w:bCs/>
          <w:kern w:val="2"/>
          <w:lang w:eastAsia="zh-CN"/>
        </w:rPr>
        <w:t>11. 保密义务</w:t>
      </w:r>
    </w:p>
    <w:p>
      <w:pPr>
        <w:widowControl w:val="0"/>
        <w:autoSpaceDE w:val="0"/>
        <w:autoSpaceDN w:val="0"/>
        <w:adjustRightInd w:val="0"/>
        <w:snapToGrid w:val="0"/>
        <w:spacing w:line="400" w:lineRule="exact"/>
        <w:ind w:firstLine="420" w:firstLineChars="200"/>
        <w:jc w:val="left"/>
        <w:rPr>
          <w:rFonts w:ascii="宋体" w:eastAsia="宋体" w:hAnsi="宋体" w:cs="宋体"/>
          <w:kern w:val="2"/>
          <w:sz w:val="21"/>
          <w:szCs w:val="15"/>
          <w:lang w:eastAsia="zh-CN"/>
        </w:rPr>
      </w:pPr>
      <w:r>
        <w:rPr>
          <w:rFonts w:ascii="宋体" w:eastAsia="宋体" w:hAnsi="宋体" w:cs="宋体" w:hint="eastAsia"/>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kern w:val="2"/>
          <w:sz w:val="21"/>
          <w:szCs w:val="15"/>
          <w:lang w:eastAsia="zh-CN"/>
        </w:rPr>
        <w:t>【采购合同专用条款】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line="400" w:lineRule="exact"/>
        <w:jc w:val="left"/>
        <w:rPr>
          <w:rFonts w:ascii="宋体" w:eastAsia="宋体" w:hAnsi="宋体"/>
          <w:b/>
          <w:bCs/>
          <w:kern w:val="2"/>
          <w:lang w:eastAsia="zh-CN"/>
        </w:rPr>
      </w:pPr>
      <w:r>
        <w:rPr>
          <w:rFonts w:ascii="宋体" w:eastAsia="宋体" w:hAnsi="宋体" w:hint="eastAsia"/>
          <w:b/>
          <w:bCs/>
          <w:kern w:val="2"/>
          <w:lang w:eastAsia="zh-CN"/>
        </w:rPr>
        <w:t>12. 合同价款支付</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12.1 合同价款支付按照国库集中支付制度及财政管理相关规定执行。</w:t>
      </w:r>
    </w:p>
    <w:p>
      <w:pPr>
        <w:widowControl w:val="0"/>
        <w:autoSpaceDE w:val="0"/>
        <w:autoSpaceDN w:val="0"/>
        <w:adjustRightInd w:val="0"/>
        <w:snapToGrid w:val="0"/>
        <w:spacing w:line="400" w:lineRule="exact"/>
        <w:ind w:firstLine="420" w:firstLineChars="200"/>
        <w:jc w:val="left"/>
        <w:rPr>
          <w:rFonts w:ascii="Arial" w:eastAsia="宋体" w:hAnsi="Arial"/>
          <w:b/>
          <w:bCs/>
          <w:kern w:val="2"/>
          <w:szCs w:val="32"/>
          <w:lang w:eastAsia="zh-CN"/>
        </w:rPr>
      </w:pPr>
      <w:r>
        <w:rPr>
          <w:rFonts w:ascii="宋体" w:eastAsia="宋体" w:hAnsi="宋体" w:hint="eastAsia"/>
          <w:kern w:val="2"/>
          <w:sz w:val="21"/>
          <w:szCs w:val="21"/>
          <w:lang w:eastAsia="zh-CN"/>
        </w:rPr>
        <w:t>12.2 对于满足合同约定支付条件的，甲方原则上应当自收到发票后10个工作日内将资金</w:t>
      </w:r>
      <w:r>
        <w:rPr>
          <w:rFonts w:ascii="宋体" w:eastAsia="宋体" w:hAnsi="宋体" w:cs="宋体" w:hint="eastAsia"/>
          <w:kern w:val="2"/>
          <w:sz w:val="21"/>
          <w:szCs w:val="15"/>
          <w:lang w:eastAsia="zh-CN"/>
        </w:rPr>
        <w:t>支付</w:t>
      </w:r>
      <w:r>
        <w:rPr>
          <w:rFonts w:ascii="宋体" w:eastAsia="宋体" w:hAnsi="宋体" w:hint="eastAsia"/>
          <w:kern w:val="2"/>
          <w:sz w:val="21"/>
          <w:szCs w:val="21"/>
          <w:lang w:eastAsia="zh-CN"/>
        </w:rPr>
        <w:t>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采购合同专用条款</w:t>
      </w:r>
      <w:r>
        <w:rPr>
          <w:rFonts w:ascii="宋体" w:eastAsia="宋体" w:hAnsi="宋体" w:hint="eastAsia"/>
          <w:kern w:val="2"/>
          <w:sz w:val="21"/>
          <w:szCs w:val="21"/>
          <w:lang w:eastAsia="zh-CN"/>
        </w:rPr>
        <w:t>】中约定。</w:t>
      </w:r>
    </w:p>
    <w:p>
      <w:pPr>
        <w:widowControl w:val="0"/>
        <w:spacing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13.1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13.2 如果乙方出现</w:t>
      </w:r>
      <w:r>
        <w:rPr>
          <w:rFonts w:ascii="宋体" w:eastAsia="宋体" w:hAnsi="宋体" w:cs="宋体" w:hint="eastAsia"/>
          <w:b/>
          <w:bCs/>
          <w:kern w:val="2"/>
          <w:sz w:val="21"/>
          <w:szCs w:val="15"/>
          <w:lang w:eastAsia="zh-CN"/>
        </w:rPr>
        <w:t>【采购合同专用条款】</w:t>
      </w:r>
      <w:r>
        <w:rPr>
          <w:rFonts w:ascii="宋体" w:eastAsia="宋体" w:hAnsi="宋体" w:cs="宋体" w:hint="eastAsia"/>
          <w:kern w:val="2"/>
          <w:sz w:val="21"/>
          <w:szCs w:val="15"/>
          <w:lang w:eastAsia="zh-CN"/>
        </w:rPr>
        <w:t>约定情形的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ascii="宋体" w:eastAsia="宋体" w:hAnsi="宋体" w:hint="eastAsia"/>
          <w:kern w:val="2"/>
          <w:sz w:val="21"/>
          <w:szCs w:val="21"/>
          <w:lang w:eastAsia="zh-CN"/>
        </w:rPr>
        <w:t>13.3 甲方在项目通过验收后按照</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line="400" w:lineRule="exact"/>
        <w:jc w:val="left"/>
        <w:rPr>
          <w:rFonts w:ascii="宋体" w:eastAsia="宋体" w:hAnsi="宋体"/>
          <w:b/>
          <w:kern w:val="2"/>
          <w:lang w:eastAsia="zh-CN"/>
        </w:rPr>
      </w:pPr>
      <w:r>
        <w:rPr>
          <w:rFonts w:ascii="宋体" w:eastAsia="宋体" w:hAnsi="宋体" w:hint="eastAsia"/>
          <w:b/>
          <w:bCs/>
          <w:kern w:val="2"/>
          <w:lang w:eastAsia="zh-CN"/>
        </w:rPr>
        <w:t xml:space="preserve">14.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14.1 除项目不涉及或采购活动中明确约定无须承担外，乙方还应提供下列服务：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【采购合同专用条款】</w:t>
      </w:r>
      <w:r>
        <w:rPr>
          <w:rFonts w:ascii="宋体" w:eastAsia="宋体" w:hAnsi="宋体" w:hint="eastAsia"/>
          <w:kern w:val="2"/>
          <w:sz w:val="21"/>
          <w:szCs w:val="21"/>
          <w:lang w:eastAsia="zh-CN"/>
        </w:rPr>
        <w:t>约定的期限内对所有的货物实施运行监督、维修，但前提条件是该服务并不能免除乙方在质量保证期内所承担的义务；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（4）在制造商所在地或指定现场就货物的安装、启动、运营、维护、废弃处置等对甲方操作人员进行培训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14.2 乙方提供的售后服务的费用已包含在合同价款中，甲方不再另行支付。</w:t>
      </w:r>
    </w:p>
    <w:p>
      <w:pPr>
        <w:widowControl w:val="0"/>
        <w:adjustRightInd w:val="0"/>
        <w:snapToGrid w:val="0"/>
        <w:spacing w:line="400" w:lineRule="exact"/>
        <w:jc w:val="left"/>
        <w:rPr>
          <w:rFonts w:ascii="宋体" w:eastAsia="宋体" w:hAnsi="宋体"/>
          <w:b/>
          <w:bCs/>
          <w:kern w:val="2"/>
          <w:lang w:eastAsia="zh-CN"/>
        </w:rPr>
      </w:pPr>
      <w:r>
        <w:rPr>
          <w:rFonts w:ascii="宋体" w:eastAsia="宋体" w:hAnsi="宋体" w:hint="eastAsia"/>
          <w:b/>
          <w:bCs/>
          <w:kern w:val="2"/>
          <w:lang w:eastAsia="zh-CN"/>
        </w:rPr>
        <w:t>15. 违约责任</w:t>
      </w:r>
    </w:p>
    <w:p>
      <w:pPr>
        <w:widowControl w:val="0"/>
        <w:adjustRightInd w:val="0"/>
        <w:snapToGrid w:val="0"/>
        <w:spacing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15.1质量瑕疵的违约责任</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乙方提供的产品不符合合同约定的质量标准或存在产品质量缺陷，甲方有权要求乙方根据</w:t>
      </w:r>
      <w:r>
        <w:rPr>
          <w:rFonts w:ascii="宋体" w:eastAsia="宋体" w:hAnsi="宋体" w:hint="eastAsia"/>
          <w:b/>
          <w:kern w:val="2"/>
          <w:sz w:val="21"/>
          <w:szCs w:val="21"/>
          <w:lang w:eastAsia="zh-CN"/>
        </w:rPr>
        <w:t>【采购合同专用条款】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及时修理、重作、更换，并承担由此给甲方造成的损失。</w:t>
      </w:r>
    </w:p>
    <w:p>
      <w:pPr>
        <w:widowControl w:val="0"/>
        <w:autoSpaceDE w:val="0"/>
        <w:autoSpaceDN w:val="0"/>
        <w:adjustRightInd w:val="0"/>
        <w:snapToGrid w:val="0"/>
        <w:spacing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15.2 迟延交货的违约责任</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（2）如果乙方没有按照合同规定的时间交货和提供相关服务，甲方有权从货款中扣除误期赔偿费而不影响合同项下的其他补救方法，赔偿费按</w:t>
      </w:r>
      <w:r>
        <w:rPr>
          <w:rFonts w:ascii="宋体" w:eastAsia="宋体" w:hAnsi="宋体" w:hint="eastAsia"/>
          <w:b/>
          <w:kern w:val="2"/>
          <w:sz w:val="21"/>
          <w:szCs w:val="21"/>
          <w:lang w:eastAsia="zh-CN"/>
        </w:rPr>
        <w:t>【采购合同专用条款】</w:t>
      </w:r>
      <w:r>
        <w:rPr>
          <w:rFonts w:ascii="宋体" w:eastAsia="宋体" w:hAnsi="宋体" w:hint="eastAsia"/>
          <w:kern w:val="2"/>
          <w:sz w:val="21"/>
          <w:szCs w:val="21"/>
          <w:lang w:eastAsia="zh-CN"/>
        </w:rPr>
        <w:t>规定执行。如果涉及公共利益，且赔偿金额无法弥补公共利益损失，甲方可要求继续履行或者采取其他补救措施。</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15.3 迟延支付的违约责任</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【采购合同专用条款】</w:t>
      </w:r>
      <w:r>
        <w:rPr>
          <w:rFonts w:ascii="宋体" w:eastAsia="宋体" w:hAnsi="宋体" w:hint="eastAsia"/>
          <w:kern w:val="2"/>
          <w:sz w:val="21"/>
          <w:szCs w:val="21"/>
          <w:lang w:eastAsia="zh-CN"/>
        </w:rPr>
        <w:t>规定的逾期付款利息。</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bCs/>
          <w:kern w:val="2"/>
          <w:sz w:val="21"/>
          <w:szCs w:val="21"/>
          <w:lang w:eastAsia="zh-CN"/>
        </w:rPr>
        <w:t>15.4其他违约责任根据项目实际需要按</w:t>
      </w:r>
      <w:r>
        <w:rPr>
          <w:rFonts w:ascii="宋体" w:eastAsia="宋体" w:hAnsi="宋体" w:hint="eastAsia"/>
          <w:b/>
          <w:bCs/>
          <w:kern w:val="2"/>
          <w:sz w:val="21"/>
          <w:szCs w:val="21"/>
          <w:lang w:eastAsia="zh-CN"/>
        </w:rPr>
        <w:t>【采购合同专用条款】</w:t>
      </w:r>
      <w:r>
        <w:rPr>
          <w:rFonts w:ascii="宋体" w:eastAsia="宋体" w:hAnsi="宋体" w:hint="eastAsia"/>
          <w:kern w:val="2"/>
          <w:sz w:val="21"/>
          <w:szCs w:val="21"/>
          <w:lang w:eastAsia="zh-CN"/>
        </w:rPr>
        <w:t>规定执行。</w:t>
      </w:r>
    </w:p>
    <w:p>
      <w:pPr>
        <w:widowControl w:val="0"/>
        <w:numPr>
          <w:ilvl w:val="0"/>
          <w:numId w:val="11"/>
        </w:numPr>
        <w:autoSpaceDE w:val="0"/>
        <w:autoSpaceDN w:val="0"/>
        <w:adjustRightInd w:val="0"/>
        <w:snapToGrid w:val="0"/>
        <w:spacing w:line="400" w:lineRule="exact"/>
        <w:jc w:val="left"/>
        <w:rPr>
          <w:rFonts w:ascii="宋体" w:eastAsia="宋体" w:hAnsi="宋体"/>
          <w:b/>
          <w:kern w:val="2"/>
          <w:lang w:eastAsia="zh-CN"/>
        </w:rPr>
      </w:pPr>
      <w:r>
        <w:rPr>
          <w:rFonts w:ascii="宋体" w:eastAsia="宋体" w:hAnsi="宋体" w:hint="eastAsia"/>
          <w:b/>
          <w:kern w:val="2"/>
          <w:lang w:eastAsia="zh-CN"/>
        </w:rPr>
        <w:t>合同变更、中止与终止</w:t>
      </w:r>
    </w:p>
    <w:p>
      <w:pPr>
        <w:widowControl w:val="0"/>
        <w:adjustRightInd w:val="0"/>
        <w:snapToGrid w:val="0"/>
        <w:spacing w:line="40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    16.1合同的变更</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采购合同履行中，在不改变合同其他条款的前提下，甲方可以在合同价款10%的范围内追加与合同标的相同的货物，并就此与乙方协商一致后签订补充协议。</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16.2合同的中止</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（1）合同履行过程中因供应商就采购文件、采购过程或结果提起投诉的，甲方认为有必要的，可以中止合同的履行。</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（4）甲方不得以行政区划调整、政府换届、机构或者职能调整以及相关责任人更替为由中止合同。</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16.3合同的终止</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hint="eastAsia"/>
          <w:kern w:val="2"/>
          <w:sz w:val="21"/>
          <w:szCs w:val="21"/>
          <w:lang w:eastAsia="zh-CN"/>
        </w:rPr>
        <w:t>（2）乙方未按合同约定履行，构成根本性违约的，甲方有权终止合同，</w:t>
      </w:r>
      <w:r>
        <w:rPr>
          <w:rFonts w:ascii="宋体" w:eastAsia="宋体" w:hAnsi="宋体" w:cs="宋体" w:hint="eastAsia"/>
          <w:kern w:val="2"/>
          <w:sz w:val="21"/>
          <w:szCs w:val="21"/>
          <w:lang w:eastAsia="zh-CN"/>
        </w:rPr>
        <w:t>并追究乙方的违约责任</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采购合同继续履行将损害国家利益和社会公共利益的，双方当事人应当变更、中止或者终止合同。有过错的一方应当承担赔偿责任，双方都有过错的，各自承担相应的责任。</w:t>
      </w:r>
    </w:p>
    <w:p>
      <w:pPr>
        <w:widowControl w:val="0"/>
        <w:autoSpaceDE w:val="0"/>
        <w:autoSpaceDN w:val="0"/>
        <w:adjustRightInd w:val="0"/>
        <w:snapToGrid w:val="0"/>
        <w:spacing w:line="400" w:lineRule="exact"/>
        <w:jc w:val="left"/>
        <w:rPr>
          <w:rFonts w:ascii="宋体" w:eastAsia="宋体" w:hAnsi="宋体"/>
          <w:b/>
          <w:bCs/>
          <w:kern w:val="2"/>
          <w:lang w:eastAsia="zh-CN"/>
        </w:rPr>
      </w:pPr>
      <w:r>
        <w:rPr>
          <w:rFonts w:ascii="宋体" w:eastAsia="宋体" w:hAnsi="宋体" w:hint="eastAsia"/>
          <w:b/>
          <w:bCs/>
          <w:kern w:val="2"/>
          <w:lang w:eastAsia="zh-CN"/>
        </w:rPr>
        <w:t>17. 合同分包</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17.1 乙方不得将合同转包给其他供应商。涉及合同分包的，乙方应根据采购文件和投标（响应）文件规定进行合同分包。</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17.2 乙方执行采购政策向中小企业依法分包的，乙方应当按采购文件和投标（响应）文件签订分包意向协议，分包意向协议属于本合同组成部分。</w:t>
      </w:r>
    </w:p>
    <w:p>
      <w:pPr>
        <w:widowControl w:val="0"/>
        <w:autoSpaceDE w:val="0"/>
        <w:autoSpaceDN w:val="0"/>
        <w:adjustRightInd w:val="0"/>
        <w:snapToGrid w:val="0"/>
        <w:spacing w:line="400" w:lineRule="exact"/>
        <w:jc w:val="left"/>
        <w:rPr>
          <w:rFonts w:ascii="宋体" w:eastAsia="宋体" w:hAnsi="宋体"/>
          <w:b/>
          <w:bCs/>
          <w:kern w:val="2"/>
          <w:lang w:eastAsia="zh-CN"/>
        </w:rPr>
      </w:pPr>
      <w:r>
        <w:rPr>
          <w:rFonts w:ascii="宋体" w:eastAsia="宋体" w:hAnsi="宋体" w:hint="eastAsia"/>
          <w:b/>
          <w:bCs/>
          <w:kern w:val="2"/>
          <w:lang w:eastAsia="zh-CN"/>
        </w:rPr>
        <w:t>18. 不可抗力</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18.1 不可抗力是指合同双方不能预见、不能避免且不能克服的客观情况。</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18.2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autoSpaceDE w:val="0"/>
        <w:autoSpaceDN w:val="0"/>
        <w:adjustRightInd w:val="0"/>
        <w:snapToGrid w:val="0"/>
        <w:spacing w:line="400" w:lineRule="exact"/>
        <w:jc w:val="left"/>
        <w:rPr>
          <w:rFonts w:ascii="宋体" w:eastAsia="宋体" w:hAnsi="宋体"/>
          <w:b/>
          <w:bCs/>
          <w:kern w:val="2"/>
          <w:lang w:eastAsia="zh-CN"/>
        </w:rPr>
      </w:pPr>
      <w:r>
        <w:rPr>
          <w:rFonts w:ascii="宋体" w:eastAsia="宋体" w:hAnsi="宋体" w:hint="eastAsia"/>
          <w:b/>
          <w:bCs/>
          <w:kern w:val="2"/>
          <w:lang w:eastAsia="zh-CN"/>
        </w:rPr>
        <w:t>19. 解决争议的方法</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line="400" w:lineRule="exact"/>
        <w:jc w:val="left"/>
        <w:rPr>
          <w:rFonts w:ascii="宋体" w:eastAsia="宋体" w:hAnsi="宋体"/>
          <w:kern w:val="2"/>
          <w:lang w:eastAsia="zh-CN"/>
        </w:rPr>
      </w:pPr>
      <w:r>
        <w:rPr>
          <w:rFonts w:ascii="宋体" w:eastAsia="宋体" w:hAnsi="宋体" w:hint="eastAsia"/>
          <w:b/>
          <w:kern w:val="2"/>
          <w:lang w:eastAsia="zh-CN"/>
        </w:rPr>
        <w:t>20. 采购政策</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0.2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line="400" w:lineRule="exact"/>
        <w:jc w:val="left"/>
        <w:rPr>
          <w:rFonts w:ascii="宋体" w:eastAsia="宋体" w:hAnsi="宋体"/>
          <w:b/>
          <w:kern w:val="2"/>
          <w:lang w:eastAsia="zh-CN"/>
        </w:rPr>
      </w:pPr>
      <w:r>
        <w:rPr>
          <w:rFonts w:ascii="宋体" w:eastAsia="宋体" w:hAnsi="宋体" w:hint="eastAsia"/>
          <w:b/>
          <w:kern w:val="2"/>
          <w:lang w:eastAsia="zh-CN"/>
        </w:rPr>
        <w:t>21. 法律适用</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line="400" w:lineRule="exact"/>
        <w:ind w:left="0" w:firstLine="0"/>
        <w:jc w:val="left"/>
        <w:rPr>
          <w:rFonts w:ascii="宋体" w:eastAsia="宋体" w:hAnsi="宋体"/>
          <w:b/>
          <w:kern w:val="2"/>
          <w:lang w:eastAsia="zh-CN"/>
        </w:rPr>
      </w:pPr>
      <w:r>
        <w:rPr>
          <w:rFonts w:ascii="宋体" w:eastAsia="宋体" w:hAnsi="宋体" w:hint="eastAsia"/>
          <w:b/>
          <w:kern w:val="2"/>
          <w:lang w:eastAsia="zh-CN"/>
        </w:rPr>
        <w:t>22. 通知</w:t>
      </w:r>
    </w:p>
    <w:p>
      <w:pPr>
        <w:widowControl w:val="0"/>
        <w:autoSpaceDE w:val="0"/>
        <w:autoSpaceDN w:val="0"/>
        <w:adjustRightInd w:val="0"/>
        <w:spacing w:line="40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本合同任何一方向对方发出的通知、信件、数据电文等，应当发送至本合同第一部分《采购合同协议书》所约定的通讯地址、联系人、联系电话或电子邮箱。</w:t>
      </w:r>
    </w:p>
    <w:p>
      <w:pPr>
        <w:widowControl w:val="0"/>
        <w:autoSpaceDE w:val="0"/>
        <w:autoSpaceDN w:val="0"/>
        <w:adjustRightInd w:val="0"/>
        <w:spacing w:line="400" w:lineRule="exact"/>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22.3本合同一方给另一方的通知均应采用书面形式，传真或快递送到本合同中规定的对方的地址和办理签收手续。</w:t>
      </w:r>
    </w:p>
    <w:p>
      <w:pPr>
        <w:widowControl w:val="0"/>
        <w:adjustRightInd w:val="0"/>
        <w:snapToGrid w:val="0"/>
        <w:spacing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22.4通知以送达之日或通知书中规定的生效之日起生效，两者中以较迟之日为准。</w:t>
      </w:r>
    </w:p>
    <w:p>
      <w:pPr>
        <w:widowControl w:val="0"/>
        <w:numPr>
          <w:ilvl w:val="0"/>
          <w:numId w:val="12"/>
        </w:numPr>
        <w:adjustRightInd w:val="0"/>
        <w:snapToGrid w:val="0"/>
        <w:spacing w:line="400" w:lineRule="exact"/>
        <w:jc w:val="left"/>
        <w:rPr>
          <w:rFonts w:ascii="宋体" w:eastAsia="宋体" w:hAnsi="宋体"/>
          <w:b/>
          <w:bCs/>
          <w:kern w:val="2"/>
          <w:lang w:eastAsia="zh-CN"/>
        </w:rPr>
      </w:pPr>
      <w:r>
        <w:rPr>
          <w:rFonts w:ascii="宋体" w:eastAsia="宋体" w:hAnsi="宋体" w:hint="eastAsia"/>
          <w:b/>
          <w:bCs/>
          <w:kern w:val="2"/>
          <w:lang w:eastAsia="zh-CN"/>
        </w:rPr>
        <w:t>合同未尽事项</w:t>
      </w:r>
    </w:p>
    <w:p>
      <w:pPr>
        <w:widowControl w:val="0"/>
        <w:adjustRightInd w:val="0"/>
        <w:snapToGrid w:val="0"/>
        <w:spacing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23.1合同未尽事项见</w:t>
      </w:r>
      <w:r>
        <w:rPr>
          <w:rFonts w:ascii="宋体" w:eastAsia="宋体" w:hAnsi="宋体" w:hint="eastAsia"/>
          <w:b/>
          <w:kern w:val="2"/>
          <w:sz w:val="21"/>
          <w:szCs w:val="21"/>
          <w:lang w:eastAsia="zh-CN"/>
        </w:rPr>
        <w:t>【采购合同专用条款】</w:t>
      </w:r>
      <w:r>
        <w:rPr>
          <w:rFonts w:ascii="宋体" w:eastAsia="宋体" w:hAnsi="宋体" w:hint="eastAsia"/>
          <w:bCs/>
          <w:kern w:val="2"/>
          <w:sz w:val="21"/>
          <w:szCs w:val="21"/>
          <w:lang w:eastAsia="zh-CN"/>
        </w:rPr>
        <w:t>。</w:t>
      </w:r>
    </w:p>
    <w:p>
      <w:pPr>
        <w:widowControl w:val="0"/>
        <w:adjustRightInd w:val="0"/>
        <w:snapToGrid w:val="0"/>
        <w:spacing w:line="400" w:lineRule="exact"/>
        <w:jc w:val="left"/>
        <w:rPr>
          <w:rFonts w:ascii="黑体" w:eastAsia="黑体" w:hAnsi="华文中宋"/>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68" w:name="_Toc20313"/>
    </w:p>
    <w:p>
      <w:pPr>
        <w:widowControl w:val="0"/>
        <w:adjustRightInd w:val="0"/>
        <w:snapToGrid w:val="0"/>
        <w:jc w:val="center"/>
        <w:rPr>
          <w:rFonts w:ascii="黑体" w:eastAsia="黑体" w:hAnsi="华文中宋"/>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采购合同专用条款</w:t>
      </w:r>
      <w:bookmarkEnd w:id="68"/>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第1.2（6）项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第1.2（7）项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第4.4款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第4.6款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shd w:val="clear" w:color="auto" w:fill="auto"/>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1、负责与本项目有关的第三方协调，为乙方</w:t>
            </w:r>
            <w:r>
              <w:rPr>
                <w:rFonts w:ascii="宋体" w:eastAsia="宋体" w:hAnsi="宋体" w:hint="eastAsia"/>
                <w:kern w:val="2"/>
                <w:sz w:val="21"/>
                <w:szCs w:val="21"/>
                <w:lang w:eastAsia="zh-CN"/>
              </w:rPr>
              <w:t>提供供货</w:t>
            </w:r>
            <w:r>
              <w:rPr>
                <w:rFonts w:ascii="宋体" w:eastAsia="宋体" w:hAnsi="宋体" w:hint="eastAsia"/>
                <w:kern w:val="2"/>
                <w:sz w:val="21"/>
                <w:szCs w:val="21"/>
                <w:lang w:eastAsia="zh-CN"/>
              </w:rPr>
              <w:t>工作的外部条件。</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2、向乙方提供与本项目设计工作有关的资料。</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3、有权向乙方询问工作进展情况及相关的内容。</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4、有权阐述对具体问题的意见和建议。</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5、当甲方认定乙方人员不按合同履行其职责，或与第三人串通给甲方造成经济损失的，甲方有权要求乙方更换人员，直至终止合同并要求乙方承担相应的赔偿责任。</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6、甲方有权监督乙方的相应工作,在乙方未按要求提供供货相关服务时,有权要求乙方进行整改。</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eastAsia="宋体"/>
                <w:kern w:val="2"/>
                <w:sz w:val="21"/>
                <w:lang w:eastAsia="zh-CN"/>
              </w:rPr>
            </w:pPr>
            <w:r>
              <w:rPr>
                <w:rFonts w:ascii="宋体" w:eastAsia="宋体" w:hAnsi="宋体" w:hint="eastAsia"/>
                <w:kern w:val="2"/>
                <w:sz w:val="21"/>
                <w:szCs w:val="21"/>
                <w:lang w:eastAsia="zh-CN"/>
              </w:rPr>
              <w:t>第5.4款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shd w:val="clear" w:color="auto" w:fill="auto"/>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1、负责组织项目的实施，保证项目进度和工作质量，并满足验收相关标准。</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2、在履行合同期间或合同规定期限内，未经甲方书面许可，不得泄露与本合同规定业务活动有关的任何资料。</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3、乙方在本项目服务过程中，如甲方提供的资料不明确时可向甲方提出书面（或邮件）报告。</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4、乙方在责任期内，应当履行本合同中约定的义务，因乙方的单方过失造成的经济损失，应当向甲方进行赔偿。</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5、乙方对甲方或第三方所提出的问题不能及时核对或答复，导致合同不能全部或部分履行，乙方应承担责任。</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6、乙方向甲方提出赔偿要求不能成立时，则应补偿由于该赔偿或其他要求所导致甲方的各种费用的支出。</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7、乙方在履行合同过程中,未经甲方同意,不得将本项目委托给第三方。</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8、项目实施过程中所产生的一切风险，包括但不限于项目工作人员的人身安全事故、意外伤害事故致第三方的人身财产损害等，皆由乙方承担，皆由乙方负责解决。若由此导致甲方承担了相关法律责任或经济赔偿责任，乙方应给予甲方全部的补偿，并承担甲方为解决此类纠纷过程中所产生的全部实际费用（包括但不限于诉讼费、处罚费、律师费等）。</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第6.1款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履行合同义务的顺序</w:t>
            </w:r>
          </w:p>
        </w:tc>
        <w:tc>
          <w:tcPr>
            <w:tcW w:w="5170" w:type="dxa"/>
            <w:shd w:val="clear" w:color="auto" w:fill="auto"/>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第7.1款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包装特殊要求</w:t>
            </w:r>
          </w:p>
        </w:tc>
        <w:tc>
          <w:tcPr>
            <w:tcW w:w="5170" w:type="dxa"/>
            <w:shd w:val="clear" w:color="auto" w:fill="auto"/>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kern w:val="2"/>
                <w:sz w:val="21"/>
                <w:szCs w:val="21"/>
                <w:lang w:eastAsia="zh-CN"/>
              </w:rPr>
            </w:pP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指定现场</w:t>
            </w:r>
          </w:p>
        </w:tc>
        <w:tc>
          <w:tcPr>
            <w:tcW w:w="5170" w:type="dxa"/>
            <w:shd w:val="clear" w:color="auto" w:fill="auto"/>
            <w:vAlign w:val="center"/>
          </w:tcPr>
          <w:p>
            <w:pPr>
              <w:widowControl w:val="0"/>
              <w:jc w:val="both"/>
              <w:rPr>
                <w:rFonts w:eastAsia="宋体"/>
                <w:kern w:val="2"/>
                <w:sz w:val="21"/>
                <w:lang w:eastAsia="zh-CN"/>
              </w:rPr>
            </w:pPr>
            <w:r>
              <w:rPr>
                <w:rFonts w:eastAsia="宋体" w:hint="eastAsia"/>
                <w:kern w:val="2"/>
                <w:sz w:val="21"/>
                <w:lang w:eastAsia="zh-CN"/>
              </w:rPr>
              <w:t>深圳市福利彩票发行中心</w:t>
            </w: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第7.2款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运输特殊要求</w:t>
            </w:r>
          </w:p>
        </w:tc>
        <w:tc>
          <w:tcPr>
            <w:tcW w:w="5170" w:type="dxa"/>
            <w:shd w:val="clear" w:color="auto" w:fill="auto"/>
            <w:vAlign w:val="center"/>
          </w:tcPr>
          <w:p>
            <w:pPr>
              <w:widowControl w:val="0"/>
              <w:jc w:val="both"/>
              <w:rPr>
                <w:rFonts w:eastAsia="宋体"/>
                <w:kern w:val="2"/>
                <w:sz w:val="21"/>
                <w:lang w:eastAsia="zh-CN"/>
              </w:rPr>
            </w:pPr>
            <w:r>
              <w:rPr>
                <w:rFonts w:ascii="宋体" w:eastAsia="宋体" w:hAnsi="宋体" w:cs="宋体" w:hint="eastAsia"/>
                <w:kern w:val="2"/>
                <w:sz w:val="21"/>
                <w:szCs w:val="21"/>
                <w:lang w:eastAsia="zh-CN"/>
              </w:rPr>
              <w:t>交付过程中所涉及的设备运输、安装调试、验收检测、提供设备操作说明书和人员意外责任等方面及其费用均由中标方负责。</w:t>
            </w: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第7.3款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保险要求</w:t>
            </w:r>
          </w:p>
        </w:tc>
        <w:tc>
          <w:tcPr>
            <w:tcW w:w="5170" w:type="dxa"/>
            <w:shd w:val="clear" w:color="auto" w:fill="auto"/>
            <w:vAlign w:val="center"/>
          </w:tcPr>
          <w:p>
            <w:pPr>
              <w:widowControl w:val="0"/>
              <w:jc w:val="both"/>
              <w:rPr>
                <w:rFonts w:eastAsia="宋体"/>
                <w:kern w:val="2"/>
                <w:sz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第8.2（1）项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0" w:firstLineChars="0"/>
              <w:jc w:val="left"/>
              <w:rPr>
                <w:rFonts w:ascii="宋体" w:eastAsia="宋体" w:hAnsi="宋体"/>
                <w:kern w:val="2"/>
                <w:sz w:val="21"/>
                <w:szCs w:val="21"/>
                <w:lang w:eastAsia="zh-CN"/>
              </w:rPr>
            </w:pPr>
            <w:r>
              <w:rPr>
                <w:rFonts w:ascii="宋体" w:eastAsia="宋体" w:hAnsi="宋体" w:cs="宋体" w:hint="eastAsia"/>
                <w:sz w:val="21"/>
                <w:szCs w:val="21"/>
                <w:lang w:eastAsia="zh-CN"/>
              </w:rPr>
              <w:t>免费</w:t>
            </w:r>
            <w:r>
              <w:rPr>
                <w:rFonts w:ascii="宋体" w:eastAsia="宋体" w:hAnsi="宋体" w:cs="宋体" w:hint="eastAsia"/>
                <w:kern w:val="2"/>
                <w:sz w:val="21"/>
                <w:szCs w:val="21"/>
                <w:lang w:eastAsia="zh-CN"/>
              </w:rPr>
              <w:t>保修期为1年，起始时间自验收合格之日起计算。</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第8.2（3）项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响应时间</w:t>
            </w:r>
          </w:p>
        </w:tc>
        <w:tc>
          <w:tcPr>
            <w:tcW w:w="5170" w:type="dxa"/>
            <w:shd w:val="clear" w:color="auto" w:fill="auto"/>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1、甲乙双方对知悉对方的财务数据、合同价款、未披露的政策诉讼方案以及为实施服务提供给对方的第三方的商业秘密等负有保密义务。</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2、合同履行完毕或者终止不视为解除保密义务,双方仍应承担保密义务。</w:t>
            </w:r>
          </w:p>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3、乙方在履行合同过程中所获得或接触到的任何内部数据资料，未经甲方同意，不得向第三方透露。</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4、乙方实施项目的一切程序都应符合国家安全、保密的有关规定和标准。</w:t>
            </w: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第12.2款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合同价款支付时间</w:t>
            </w:r>
          </w:p>
        </w:tc>
        <w:tc>
          <w:tcPr>
            <w:tcW w:w="5170" w:type="dxa"/>
            <w:shd w:val="clear" w:color="auto" w:fill="auto"/>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首款：签订合同并收到合法发票后10个工作日内支付不超过中标金额的50%；</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尾款：所有货品送达甲方指定仓库经验收合格并收到合法发票后10个工作日内支付合同余款。</w:t>
            </w: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第13.2款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第13.3款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履约保证金退还时间及逾期退还的违约金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第14.1（3）项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第14.1（5）项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第14.1（6）项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第15.1款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第15.2（2）项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第15.3款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r>
              <w:rPr>
                <w:rFonts w:ascii="宋体" w:eastAsia="宋体" w:hAnsi="宋体" w:hint="eastAsia"/>
                <w:kern w:val="2"/>
                <w:sz w:val="21"/>
                <w:szCs w:val="21"/>
                <w:lang w:eastAsia="zh-CN"/>
              </w:rPr>
              <w:t>无</w:t>
            </w: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第15.4款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shd w:val="clear" w:color="auto" w:fill="auto"/>
            <w:vAlign w:val="center"/>
          </w:tcPr>
          <w:p>
            <w:pPr>
              <w:widowControl w:val="0"/>
              <w:adjustRightInd w:val="0"/>
              <w:snapToGrid w:val="0"/>
              <w:jc w:val="left"/>
              <w:rPr>
                <w:rFonts w:ascii="宋体" w:eastAsia="宋体" w:hAnsi="宋体" w:hint="eastAsia"/>
                <w:kern w:val="2"/>
                <w:sz w:val="21"/>
                <w:szCs w:val="21"/>
                <w:u w:val="single"/>
                <w:lang w:eastAsia="zh-CN"/>
              </w:rPr>
            </w:pPr>
            <w:r>
              <w:rPr>
                <w:rFonts w:ascii="宋体" w:eastAsia="宋体" w:hAnsi="宋体" w:hint="eastAsia"/>
                <w:kern w:val="2"/>
                <w:sz w:val="21"/>
                <w:szCs w:val="21"/>
                <w:u w:val="single"/>
                <w:lang w:eastAsia="zh-CN"/>
              </w:rPr>
              <w:t>1、乙方签订合同后应按照合同约定的要求提供相应内容，因乙方不具备履约能力或者不服从甲方管理规定或乙方违约等情况，甲方有权单方解除合同、终止与乙方的合同，乙方应无条件退还已支付的全部合同款项，甲方有权不支付余下的款项。因乙方原因造成甲方经济损失及不良社会影响的，乙方按照造成直接和间接经济损失进行全部赔偿，由此造成违法犯罪的，乙方承担相应的民事责任或刑事责任。</w:t>
            </w:r>
          </w:p>
          <w:p>
            <w:pPr>
              <w:widowControl w:val="0"/>
              <w:adjustRightInd w:val="0"/>
              <w:snapToGrid w:val="0"/>
              <w:jc w:val="left"/>
              <w:rPr>
                <w:rFonts w:ascii="宋体" w:eastAsia="宋体" w:hAnsi="宋体" w:hint="eastAsia"/>
                <w:kern w:val="2"/>
                <w:sz w:val="21"/>
                <w:szCs w:val="21"/>
                <w:u w:val="single"/>
                <w:lang w:eastAsia="zh-CN"/>
              </w:rPr>
            </w:pPr>
            <w:r>
              <w:rPr>
                <w:rFonts w:ascii="宋体" w:eastAsia="宋体" w:hAnsi="宋体" w:hint="eastAsia"/>
                <w:kern w:val="2"/>
                <w:sz w:val="21"/>
                <w:szCs w:val="21"/>
                <w:u w:val="single"/>
                <w:lang w:eastAsia="zh-CN"/>
              </w:rPr>
              <w:t>2、甲方应当履行本合同约定的义务，如有违反则应当承担违约责任，赔偿给乙方造成的损失。甲方向乙方提出赔偿要求不能成立时，则应补偿由于该赔偿或其他要求所导致乙方的各种费用的支出。</w:t>
            </w:r>
          </w:p>
          <w:p>
            <w:pPr>
              <w:widowControl w:val="0"/>
              <w:adjustRightInd w:val="0"/>
              <w:snapToGrid w:val="0"/>
              <w:jc w:val="left"/>
              <w:rPr>
                <w:rFonts w:ascii="宋体" w:eastAsia="宋体" w:hAnsi="宋体" w:hint="eastAsia"/>
                <w:kern w:val="2"/>
                <w:sz w:val="21"/>
                <w:szCs w:val="21"/>
                <w:u w:val="single"/>
                <w:lang w:eastAsia="zh-CN"/>
              </w:rPr>
            </w:pPr>
            <w:r>
              <w:rPr>
                <w:rFonts w:ascii="宋体" w:eastAsia="宋体" w:hAnsi="宋体" w:hint="eastAsia"/>
                <w:kern w:val="2"/>
                <w:sz w:val="21"/>
                <w:szCs w:val="21"/>
                <w:u w:val="single"/>
                <w:lang w:eastAsia="zh-CN"/>
              </w:rPr>
              <w:t>3、乙方的责任期即本合同有效期。如因非乙方的责任造成进度的推迟或延误而超过约定的日期，双方应进一步约定相应延长合同有效期。</w:t>
            </w:r>
          </w:p>
          <w:p>
            <w:pPr>
              <w:widowControl w:val="0"/>
              <w:adjustRightInd w:val="0"/>
              <w:snapToGrid w:val="0"/>
              <w:jc w:val="left"/>
              <w:rPr>
                <w:rFonts w:ascii="宋体" w:eastAsia="宋体" w:hAnsi="宋体" w:hint="eastAsia"/>
                <w:kern w:val="2"/>
                <w:sz w:val="21"/>
                <w:szCs w:val="21"/>
                <w:u w:val="single"/>
                <w:lang w:eastAsia="zh-CN"/>
              </w:rPr>
            </w:pPr>
            <w:r>
              <w:rPr>
                <w:rFonts w:ascii="宋体" w:eastAsia="宋体" w:hAnsi="宋体" w:hint="eastAsia"/>
                <w:kern w:val="2"/>
                <w:sz w:val="21"/>
                <w:szCs w:val="21"/>
                <w:u w:val="single"/>
                <w:lang w:eastAsia="zh-CN"/>
              </w:rPr>
              <w:t>4、乙方的责任期内，应当履行本合同中约定的义务，因乙方的单方过失造成的经济损失，应当向甲方进行赔偿。</w:t>
            </w:r>
          </w:p>
          <w:p>
            <w:pPr>
              <w:widowControl w:val="0"/>
              <w:adjustRightInd w:val="0"/>
              <w:snapToGrid w:val="0"/>
              <w:jc w:val="left"/>
              <w:rPr>
                <w:rFonts w:ascii="宋体" w:eastAsia="宋体" w:hAnsi="宋体" w:hint="eastAsia"/>
                <w:kern w:val="2"/>
                <w:sz w:val="21"/>
                <w:szCs w:val="21"/>
                <w:u w:val="single"/>
                <w:lang w:eastAsia="zh-CN"/>
              </w:rPr>
            </w:pPr>
            <w:r>
              <w:rPr>
                <w:rFonts w:ascii="宋体" w:eastAsia="宋体" w:hAnsi="宋体" w:hint="eastAsia"/>
                <w:kern w:val="2"/>
                <w:sz w:val="21"/>
                <w:szCs w:val="21"/>
                <w:u w:val="single"/>
                <w:lang w:eastAsia="zh-CN"/>
              </w:rPr>
              <w:t>5、乙方向甲方提出赔偿要求不能成立时，则应补偿由于该赔偿或其他要求所导致甲方的各种费用的支出。</w:t>
            </w:r>
          </w:p>
          <w:p>
            <w:pPr>
              <w:widowControl w:val="0"/>
              <w:adjustRightInd w:val="0"/>
              <w:snapToGrid w:val="0"/>
              <w:jc w:val="left"/>
              <w:rPr>
                <w:rFonts w:ascii="宋体" w:eastAsia="宋体" w:hAnsi="宋体" w:hint="eastAsia"/>
                <w:kern w:val="2"/>
                <w:sz w:val="21"/>
                <w:szCs w:val="21"/>
                <w:u w:val="single"/>
                <w:lang w:eastAsia="zh-CN"/>
              </w:rPr>
            </w:pPr>
            <w:r>
              <w:rPr>
                <w:rFonts w:ascii="宋体" w:eastAsia="宋体" w:hAnsi="宋体" w:hint="eastAsia"/>
                <w:kern w:val="2"/>
                <w:sz w:val="21"/>
                <w:szCs w:val="21"/>
                <w:u w:val="single"/>
                <w:lang w:eastAsia="zh-CN"/>
              </w:rPr>
              <w:t>6、乙方不能交货的，需偿付不能交货部分货款的 5% 的违约金并按主管部门相关规定处理。</w:t>
            </w:r>
          </w:p>
          <w:p>
            <w:pPr>
              <w:widowControl w:val="0"/>
              <w:adjustRightInd w:val="0"/>
              <w:snapToGrid w:val="0"/>
              <w:jc w:val="left"/>
              <w:rPr>
                <w:rFonts w:ascii="宋体" w:eastAsia="宋体" w:hAnsi="宋体" w:hint="eastAsia"/>
                <w:kern w:val="2"/>
                <w:sz w:val="21"/>
                <w:szCs w:val="21"/>
                <w:u w:val="single"/>
                <w:lang w:eastAsia="zh-CN"/>
              </w:rPr>
            </w:pPr>
            <w:r>
              <w:rPr>
                <w:rFonts w:ascii="宋体" w:eastAsia="宋体" w:hAnsi="宋体" w:hint="eastAsia"/>
                <w:kern w:val="2"/>
                <w:sz w:val="21"/>
                <w:szCs w:val="21"/>
                <w:u w:val="single"/>
                <w:lang w:eastAsia="zh-CN"/>
              </w:rPr>
              <w:t>7、乙方逾期交货的，将偿付合同总额的 5% 的违约金并按主管部门相关规定处理。</w:t>
            </w:r>
          </w:p>
          <w:p>
            <w:pPr>
              <w:widowControl w:val="0"/>
              <w:adjustRightInd w:val="0"/>
              <w:snapToGrid w:val="0"/>
              <w:jc w:val="left"/>
              <w:rPr>
                <w:rFonts w:ascii="宋体" w:eastAsia="宋体" w:hAnsi="宋体"/>
                <w:kern w:val="2"/>
                <w:sz w:val="21"/>
                <w:szCs w:val="21"/>
                <w:u w:val="single"/>
                <w:lang w:eastAsia="zh-CN"/>
              </w:rPr>
            </w:pPr>
            <w:r>
              <w:rPr>
                <w:rFonts w:ascii="宋体" w:eastAsia="宋体" w:hAnsi="宋体" w:hint="eastAsia"/>
                <w:kern w:val="2"/>
                <w:sz w:val="21"/>
                <w:szCs w:val="21"/>
                <w:u w:val="single"/>
                <w:lang w:eastAsia="zh-CN"/>
              </w:rPr>
              <w:t>8、乙方所交付产品、工程或服务不符合其投标承诺的，或在投标阶段为了中标而盲目虚假承诺，在履约阶段则通过偷工减料、以次充好而获取利润的，将偿付合同总额的10% 的违约金，并被履约评价工作实施机构评为履约等级“差”并按主管部门相关规定处理。</w:t>
            </w: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第19.2款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u w:val="single"/>
                <w:lang w:eastAsia="zh-CN"/>
              </w:rPr>
              <w:t>2</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u w:val="single"/>
                <w:lang w:eastAsia="zh-CN"/>
              </w:rPr>
              <w:t>深圳市盐田区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第23.1款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bCs/>
                <w:kern w:val="2"/>
                <w:sz w:val="21"/>
                <w:szCs w:val="21"/>
                <w:lang w:eastAsia="zh-CN"/>
              </w:rPr>
              <w:t>其他专用条款</w:t>
            </w:r>
          </w:p>
        </w:tc>
        <w:tc>
          <w:tcPr>
            <w:tcW w:w="5170" w:type="dxa"/>
            <w:shd w:val="clear" w:color="auto" w:fill="auto"/>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无</w:t>
            </w:r>
          </w:p>
        </w:tc>
      </w:tr>
    </w:tbl>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通用条款（公开征集）</w:t>
      </w:r>
    </w:p>
    <w:p>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69" w:name="_Hlk72399513"/>
      <w:bookmarkStart w:id="70" w:name="_Hlk72439706"/>
      <w:r>
        <w:rPr>
          <w:rFonts w:ascii="Cambria" w:eastAsia="宋体" w:hAnsi="Cambria" w:cstheme="majorBidi" w:hint="eastAsia"/>
          <w:b/>
          <w:bCs/>
          <w:kern w:val="2"/>
          <w:sz w:val="28"/>
          <w:szCs w:val="28"/>
          <w:lang w:eastAsia="zh-CN"/>
        </w:rPr>
        <w:t>总则</w:t>
      </w:r>
    </w:p>
    <w:bookmarkEnd w:id="69"/>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1.1政府集中采购机构发出采购文件通用条款版本，列出深圳市自行采购项目进行采购所适用的通用条款内容。</w:t>
      </w:r>
      <w:bookmarkStart w:id="71" w:name="_Hlk72399729"/>
      <w:r>
        <w:rPr>
          <w:rFonts w:ascii="宋体" w:eastAsia="宋体" w:hAnsi="宋体" w:hint="eastAsia"/>
          <w:kern w:val="2"/>
          <w:sz w:val="21"/>
          <w:szCs w:val="21"/>
          <w:lang w:eastAsia="zh-CN"/>
        </w:rPr>
        <w:t>如有需要，政府集中采购机构可以对通用条款的内容进行补充。</w:t>
      </w:r>
      <w:bookmarkEnd w:id="71"/>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1.2采购文件分为第一册“专用条款”和第二册“通用条款”。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1.3“专用条款”是对本次采购项目的具体要求，包含采购公告、对通用条款的补充内容及其他关键信息、用户需求书、投标文件格式及附件、合同条款及格式等内容。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1.4“通用条款”是适用于自行采购公开征集项目的基础性条款，具有普遍性和通用性。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w:t>
      </w:r>
      <w:r>
        <w:rPr>
          <w:rFonts w:ascii="黑体" w:eastAsia="黑体" w:hAnsi="宋体"/>
          <w:kern w:val="2"/>
          <w:sz w:val="21"/>
          <w:szCs w:val="21"/>
          <w:lang w:eastAsia="zh-CN"/>
        </w:rPr>
        <w:t>．</w:t>
      </w:r>
      <w:r>
        <w:rPr>
          <w:rFonts w:ascii="黑体" w:eastAsia="黑体" w:hAnsi="宋体" w:hint="eastAsia"/>
          <w:kern w:val="2"/>
          <w:sz w:val="21"/>
          <w:szCs w:val="21"/>
          <w:lang w:eastAsia="zh-CN"/>
        </w:rPr>
        <w:t>采购说明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本项目为自行采购项目，参照《深圳经济特区政府采购条例》、《深圳经济特区政府采购条例实施细则》及政府采购其他法律法规，通过公开征集方式确定中标供应商。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采购文件</w:t>
      </w:r>
      <w:r>
        <w:rPr>
          <w:rFonts w:ascii="宋体" w:eastAsia="宋体" w:hAnsi="宋体"/>
          <w:kern w:val="2"/>
          <w:sz w:val="21"/>
          <w:szCs w:val="21"/>
          <w:lang w:eastAsia="zh-CN"/>
        </w:rPr>
        <w:t>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3.3“投标人”，即供应商，指参加投标竞争并愿意按照采购文件要求向采购人提供货物、工程或者服务的依法成立的法人、其他组织或者自然人；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3.4“评审委员会”是依据《深圳经济特区政府采购条例》、《深圳经济特区政府采购条例实施细则》等有关规定组建的专门负责本次采购其评审工作的临时性机构；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3.6“合同”指由本次采购所产生的合同或合约文件；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3.9采购文件中的标题或题名仅起引导作用，而不应视为对采购文件内容的理解和解释。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 xml:space="preserve">4. </w:t>
      </w:r>
      <w:bookmarkStart w:id="72"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参加本项目的投标人应具备的资格条件详见本项目采购公告中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（1）投标联合体各方参加采购活动应当具备下列条件：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1、具有独立承担民事责任的能力；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2、有良好的商业信誉和健全的财务会计制度；</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3、具有履行合同所必需的设备和专业技术能力；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4、有依法缴纳税收和社会保障资金的良好记录；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5、参加采购活动前三年内，在经营活动中没有重大违法记录；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6、法律、行政法规规定的其他条件。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（4）是否允许联合体参加投标，应当由采购人和采购代理机构根据项目的实际情况和潜在供应商的数量自主决定，如果决定接受联合体投标则应当在采购公告中明示；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6．政策导向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国产的货物及其有关服务必须符合中华人民共和国的设计、制造生产标准及行业标准。采购公告有其他要求的，亦应符合其要求。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采购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投标人</w:t>
      </w:r>
      <w:bookmarkStart w:id="73"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3"/>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采购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9.2投标人及其人员经过采购人的允许，可以进入采购人的项目现场踏勘。若采购文件要求投标人于统一时间地点踏勘现场的，投标人应当按时前往。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0</w:t>
      </w:r>
      <w:r>
        <w:rPr>
          <w:rFonts w:ascii="黑体" w:eastAsia="黑体" w:hAnsi="宋体" w:hint="eastAsia"/>
          <w:kern w:val="2"/>
          <w:sz w:val="21"/>
          <w:szCs w:val="21"/>
          <w:lang w:eastAsia="zh-CN"/>
        </w:rPr>
        <w:t>．标前会议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采购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w:t>
      </w:r>
      <w:r>
        <w:rPr>
          <w:rFonts w:ascii="宋体" w:eastAsia="宋体" w:hAnsi="宋体"/>
          <w:kern w:val="2"/>
          <w:sz w:val="21"/>
          <w:szCs w:val="21"/>
          <w:lang w:eastAsia="zh-CN"/>
        </w:rPr>
        <w:t>2</w:t>
      </w:r>
      <w:r>
        <w:rPr>
          <w:rFonts w:ascii="宋体" w:eastAsia="宋体" w:hAnsi="宋体"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72"/>
    <w:p>
      <w:pPr>
        <w:widowControl w:val="0"/>
        <w:ind w:firstLine="412" w:firstLineChars="196"/>
        <w:jc w:val="both"/>
        <w:rPr>
          <w:rFonts w:ascii="宋体" w:eastAsia="宋体" w:hAnsi="宋体"/>
          <w:kern w:val="2"/>
          <w:sz w:val="21"/>
          <w:lang w:eastAsia="zh-CN"/>
        </w:rPr>
      </w:pPr>
    </w:p>
    <w:p>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采购文件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1</w:t>
      </w:r>
      <w:r>
        <w:rPr>
          <w:rFonts w:ascii="黑体" w:eastAsia="黑体" w:hAnsi="宋体" w:hint="eastAsia"/>
          <w:kern w:val="2"/>
          <w:sz w:val="21"/>
          <w:szCs w:val="21"/>
          <w:lang w:eastAsia="zh-CN"/>
        </w:rPr>
        <w:t>．</w:t>
      </w:r>
      <w:bookmarkStart w:id="74" w:name="_Hlk72399819"/>
      <w:r>
        <w:rPr>
          <w:rFonts w:ascii="黑体" w:eastAsia="黑体" w:hAnsi="宋体" w:hint="eastAsia"/>
          <w:kern w:val="2"/>
          <w:sz w:val="21"/>
          <w:szCs w:val="21"/>
          <w:lang w:eastAsia="zh-CN"/>
        </w:rPr>
        <w:t>采购文件的编制与组成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.1采购文件除以下内容外，政府集中采购机构在采购期间发出的澄清或修改等相关公告或通知内容，均是采购文件的组成部分，对投标人起约束作用；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采购文件包括下列内容：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采购公告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采购文件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公开征集失败的后续处理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采购文件后，应仔细检查采购文件的所有内容，如有疑问应在答疑截止时间之前向政府集中采购机构提出，否则，由此引起的投标损失自负；投标人同时应认真审阅采购文件所有的事项、格式、条款和规范要求等，如果投标人的投标文件未按采购文件要求提交全部资料或者投标文件未对采购文件做出实质性响应，其风险由投标人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任何人或任何组织向投标人提交的任何书面或口头资料，未经政府集中采购机构在网上发布或书面通知，均作无效处理，不得作为采购文件的组成部分。政府集中采购机构对投标人由此而做出的推论、理解和结论概不负责。</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2</w:t>
      </w:r>
      <w:r>
        <w:rPr>
          <w:rFonts w:ascii="黑体" w:eastAsia="黑体" w:hAnsi="宋体" w:hint="eastAsia"/>
          <w:kern w:val="2"/>
          <w:sz w:val="21"/>
          <w:szCs w:val="21"/>
          <w:lang w:eastAsia="zh-CN"/>
        </w:rPr>
        <w:t>．采购文件的澄清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.1采购文件澄清的目的是澄清、解答投标人在查阅采购文件后或现场踏勘中可能提出的与投标有关的疑问或询问。</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1</w:t>
      </w: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.2投标人如对采购文件内容有疑问，应当在采购公告规定的澄清（提问）截止时间前将疑问内容加盖公章书面提交至政府集中采购机构。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采购文件进行必要的澄清或是根据投标人的要求对采购文件做出澄清，政府集中采购机构都将在投标截止日期前以书面形式（包括政府集中采购机构网站发布方式）答复或发送给所有投标人。答复内容是采购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kern w:val="2"/>
          <w:sz w:val="21"/>
          <w:szCs w:val="21"/>
          <w:lang w:eastAsia="zh-CN"/>
        </w:rPr>
        <w:t>1</w:t>
      </w:r>
      <w:r>
        <w:rPr>
          <w:rFonts w:ascii="黑体" w:eastAsia="黑体" w:hAnsi="宋体" w:hint="eastAsia"/>
          <w:kern w:val="2"/>
          <w:sz w:val="21"/>
          <w:szCs w:val="21"/>
          <w:lang w:eastAsia="zh-CN"/>
        </w:rPr>
        <w:t>3．采购文件的修改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3.1采购文件发出后，在投标截止日期前任何时候，确需要变更采购文件内容的，政府集中采购机构可主动或在解答投标人提出的澄清问题时对采购文件进行修改。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3.2采购文件的修改以书面形式（包括政府集中采购机构网站发布方式，如更正公告等）发送给所有投标人，采购文件的修改内容作为采购文件的组成部分，并具有约束力。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采购文件、采购文件澄清答复内容、采购文件修改补充内容均以书面形式（包括政府集中采购机构网站公开发布方式，如更正公告等）明确的内容为准。当采购文件、修改补充通知、采购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采购文件澄清答复内容和采购文件修改补充内容在投标截止时间前以书面形式（包括政府集中采购机构网站发布方式，如更正公告等）发送给所有投标人。为使投标人在编制投标文件时有充分时间对采购文件的修改部分进行研究，政府集中采购机构可以酌情延长递交投标文件的截止日期。</w:t>
      </w:r>
      <w:bookmarkEnd w:id="74"/>
    </w:p>
    <w:p>
      <w:pPr>
        <w:widowControl w:val="0"/>
        <w:jc w:val="both"/>
        <w:rPr>
          <w:rFonts w:ascii="宋体" w:eastAsia="宋体" w:hAnsi="宋体"/>
          <w:kern w:val="2"/>
          <w:sz w:val="21"/>
          <w:szCs w:val="21"/>
          <w:lang w:eastAsia="zh-CN"/>
        </w:rPr>
      </w:pPr>
    </w:p>
    <w:p>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14．</w:t>
      </w:r>
      <w:bookmarkStart w:id="75"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75"/>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15．</w:t>
      </w:r>
      <w:bookmarkStart w:id="76"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具体内容在采购文件专用条款中进行规定。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采购文件</w:t>
      </w:r>
      <w:r>
        <w:rPr>
          <w:rFonts w:ascii="宋体" w:eastAsia="宋体" w:hAnsi="宋体"/>
          <w:kern w:val="2"/>
          <w:sz w:val="21"/>
          <w:szCs w:val="21"/>
          <w:lang w:eastAsia="zh-CN"/>
        </w:rPr>
        <w:t>提供了投标文件格式，则</w:t>
      </w:r>
      <w:r>
        <w:rPr>
          <w:rFonts w:ascii="宋体" w:eastAsia="宋体" w:hAnsi="宋体" w:hint="eastAsia"/>
          <w:b/>
          <w:bCs/>
          <w:kern w:val="2"/>
          <w:sz w:val="21"/>
          <w:szCs w:val="21"/>
          <w:lang w:eastAsia="zh-CN"/>
        </w:rPr>
        <w:t>投标人提交的投标文件应毫无例外地使用采购文件所提供的相应格式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76"/>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18．</w:t>
      </w:r>
      <w:bookmarkStart w:id="77" w:name="_Hlk72401735"/>
      <w:r>
        <w:rPr>
          <w:rFonts w:ascii="黑体" w:eastAsia="黑体" w:hAnsi="宋体" w:hint="eastAsia"/>
          <w:kern w:val="2"/>
          <w:sz w:val="21"/>
          <w:szCs w:val="21"/>
          <w:lang w:eastAsia="zh-CN"/>
        </w:rPr>
        <w:t>证明投标文件投标技术方案的合格性和符合采购文件规定的文件要求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投标人应提交证明文件，证明其投标技术方案项下的货物和服务的合格性符合采购文件规定。该投标技术方案及其证明文件均作为投标文件组成部分。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采购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投标产品从采购人开始使用至采购文件中规定的周期内正常、连续地使用所必须的备件和专用工具清单，包括备件和专用工具的货源及现行价格。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采购文件技术规格，逐条说明投标技术方案已对采购人的技术规格做出了实质性的响应，或申明与技术规格条文的偏差和例外。投标人应详细说明投标技术方案中产品的具体参数，不得不合理照搬照抄采购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采购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77"/>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19．</w:t>
      </w:r>
      <w:bookmarkStart w:id="78"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hint="eastAsia"/>
          <w:kern w:val="2"/>
          <w:sz w:val="21"/>
          <w:szCs w:val="21"/>
          <w:lang w:eastAsia="zh-CN"/>
        </w:rPr>
        <w:t>19.1采用综合评分法的项目，对项目采购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采购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9" w:name="_Hlk71407299"/>
    </w:p>
    <w:bookmarkEnd w:id="79"/>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20．投标有效期</w:t>
      </w:r>
    </w:p>
    <w:bookmarkEnd w:id="78"/>
    <w:p>
      <w:pPr>
        <w:widowControl w:val="0"/>
        <w:ind w:firstLine="420" w:firstLineChars="200"/>
        <w:jc w:val="both"/>
        <w:rPr>
          <w:rFonts w:ascii="宋体" w:eastAsia="宋体" w:hAnsi="宋体"/>
          <w:kern w:val="2"/>
          <w:sz w:val="21"/>
          <w:szCs w:val="21"/>
          <w:lang w:eastAsia="zh-CN"/>
        </w:rPr>
      </w:pPr>
      <w:bookmarkStart w:id="80"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中标供应商的投标文件有效期，截止于完成本采购文件规定的全部项目内容，并通过竣工验收及保修期结束。</w:t>
      </w:r>
    </w:p>
    <w:bookmarkEnd w:id="80"/>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21．</w:t>
      </w:r>
      <w:bookmarkStart w:id="81"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22.1投标人所提交的投标文件应完全满足采购文件（包括图纸和技术规范所示的基本技术设计）的要求。除非项目明确允许投标人提交替代方案，否则投标人有关替代方案的条款将初审不通过，作投标无效处理。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他详细资料。</w:t>
      </w:r>
    </w:p>
    <w:bookmarkEnd w:id="81"/>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23．</w:t>
      </w:r>
      <w:bookmarkStart w:id="82" w:name="_Hlk72402860"/>
      <w:r>
        <w:rPr>
          <w:rFonts w:ascii="黑体" w:eastAsia="黑体" w:hAnsi="宋体"/>
          <w:kern w:val="2"/>
          <w:sz w:val="21"/>
          <w:szCs w:val="21"/>
          <w:lang w:eastAsia="zh-CN"/>
        </w:rPr>
        <w:t>投标文件的</w:t>
      </w:r>
      <w:r>
        <w:rPr>
          <w:rFonts w:ascii="黑体" w:eastAsia="黑体" w:hAnsi="宋体" w:hint="eastAsia"/>
          <w:kern w:val="2"/>
          <w:sz w:val="21"/>
          <w:szCs w:val="21"/>
          <w:lang w:eastAsia="zh-CN"/>
        </w:rPr>
        <w:t>制作</w:t>
      </w:r>
      <w:r>
        <w:rPr>
          <w:rFonts w:ascii="黑体" w:eastAsia="黑体" w:hAnsi="宋体"/>
          <w:kern w:val="2"/>
          <w:sz w:val="21"/>
          <w:szCs w:val="21"/>
          <w:lang w:eastAsia="zh-CN"/>
        </w:rPr>
        <w:t>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23.2.1导入《投标书编制软件》的采购文件项目编号、包号应与以此制作的投标文件项目编号、包号一致。例如，不能将甲项目A包的采购文件导入《投标书编制软件》，制作乙项目B包的投标书。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23.2.6投标人在编辑投标文件时，</w:t>
      </w:r>
      <w:r>
        <w:rPr>
          <w:rFonts w:ascii="宋体" w:eastAsia="宋体" w:hAnsi="宋体" w:hint="eastAsia"/>
          <w:b/>
          <w:kern w:val="2"/>
          <w:sz w:val="21"/>
          <w:szCs w:val="21"/>
          <w:lang w:eastAsia="zh-CN"/>
        </w:rPr>
        <w:t>在投标文件目录中属于本节点内容的必须在本节点中填写，填写到其他节点或附件，</w:t>
      </w:r>
      <w:r>
        <w:rPr>
          <w:rFonts w:ascii="宋体" w:eastAsia="宋体" w:hAnsi="宋体"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23.2.8如果开标时出现网络故障、技术故障，影响了采购活动，政府集中采购机构有权采取措施如延期、接受无法从网上上传的投标书等，以保障采购活动的公开、公平和公正。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23.4全流程线上投标的投标文件无须盖章或签字，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82"/>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83"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lang w:eastAsia="zh-CN"/>
        </w:rPr>
      </w:pPr>
      <w:r>
        <w:rPr>
          <w:rFonts w:ascii="宋体" w:eastAsia="宋体" w:hAnsi="宋体" w:hint="eastAsia"/>
          <w:b/>
          <w:kern w:val="2"/>
          <w:sz w:val="21"/>
          <w:szCs w:val="21"/>
          <w:lang w:eastAsia="zh-CN"/>
        </w:rPr>
        <w:t>如果供下载的采购文件有更新，投标人必须重新下载采购文件、重新制作投标文件、重新加密投标文件、重新上传投标文件。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1实行网上投标，</w:t>
      </w:r>
      <w:r>
        <w:rPr>
          <w:rFonts w:ascii="宋体" w:eastAsia="宋体" w:hAnsi="宋体"/>
          <w:kern w:val="2"/>
          <w:sz w:val="21"/>
          <w:szCs w:val="21"/>
          <w:lang w:eastAsia="zh-CN"/>
        </w:rPr>
        <w:t>投标人必须</w:t>
      </w:r>
      <w:r>
        <w:rPr>
          <w:rFonts w:ascii="宋体" w:eastAsia="宋体" w:hAnsi="宋体" w:hint="eastAsia"/>
          <w:kern w:val="2"/>
          <w:sz w:val="21"/>
          <w:szCs w:val="21"/>
          <w:lang w:eastAsia="zh-CN"/>
        </w:rPr>
        <w:t>在采购文件</w:t>
      </w:r>
      <w:r>
        <w:rPr>
          <w:rFonts w:ascii="宋体" w:eastAsia="宋体" w:hAnsi="宋体"/>
          <w:kern w:val="2"/>
          <w:sz w:val="21"/>
          <w:szCs w:val="21"/>
          <w:lang w:eastAsia="zh-CN"/>
        </w:rPr>
        <w:t>规定的投标截止时间前</w:t>
      </w:r>
      <w:r>
        <w:rPr>
          <w:rFonts w:ascii="宋体" w:eastAsia="宋体" w:hAnsi="宋体" w:hint="eastAsia"/>
          <w:kern w:val="2"/>
          <w:sz w:val="21"/>
          <w:szCs w:val="21"/>
          <w:lang w:eastAsia="zh-CN"/>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25.2政府集中采购机构可以按本通用条款第13条规定，通过修改采购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3投标截止时间以后不得上传投标文件。</w:t>
      </w:r>
    </w:p>
    <w:bookmarkEnd w:id="83"/>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样品、现场演示、方案讲解等事项在采购文件专用条款中进行规定。</w:t>
      </w:r>
    </w:p>
    <w:p>
      <w:pPr>
        <w:widowControl w:val="0"/>
        <w:ind w:firstLine="420" w:firstLineChars="200"/>
        <w:jc w:val="both"/>
        <w:rPr>
          <w:rFonts w:ascii="黑体" w:eastAsia="黑体" w:hAnsi="宋体"/>
          <w:kern w:val="2"/>
          <w:sz w:val="21"/>
          <w:szCs w:val="21"/>
          <w:lang w:eastAsia="zh-CN"/>
        </w:rPr>
      </w:pPr>
      <w:bookmarkStart w:id="84" w:name="_Hlk72428346"/>
      <w:r>
        <w:rPr>
          <w:rFonts w:ascii="黑体" w:eastAsia="黑体" w:hAnsi="宋体"/>
          <w:kern w:val="2"/>
          <w:sz w:val="21"/>
          <w:szCs w:val="21"/>
          <w:lang w:eastAsia="zh-CN"/>
        </w:rPr>
        <w:t>2</w:t>
      </w:r>
      <w:r>
        <w:rPr>
          <w:rFonts w:ascii="黑体" w:eastAsia="黑体" w:hAnsi="宋体" w:hint="eastAsia"/>
          <w:kern w:val="2"/>
          <w:sz w:val="21"/>
          <w:szCs w:val="21"/>
          <w:lang w:eastAsia="zh-CN"/>
        </w:rPr>
        <w:t>7．</w:t>
      </w:r>
      <w:r>
        <w:rPr>
          <w:rFonts w:ascii="黑体" w:eastAsia="黑体" w:hAnsi="宋体"/>
          <w:kern w:val="2"/>
          <w:sz w:val="21"/>
          <w:szCs w:val="21"/>
          <w:lang w:eastAsia="zh-CN"/>
        </w:rPr>
        <w:t>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ascii="宋体" w:eastAsia="宋体" w:hAnsi="宋体"/>
          <w:kern w:val="2"/>
          <w:sz w:val="21"/>
          <w:szCs w:val="21"/>
          <w:lang w:eastAsia="zh-CN"/>
        </w:rPr>
        <w:t>投标方在提交投标文件后可对其投标文件进行修改</w:t>
      </w:r>
      <w:r>
        <w:rPr>
          <w:rFonts w:ascii="宋体" w:eastAsia="宋体" w:hAnsi="宋体" w:hint="eastAsia"/>
          <w:kern w:val="2"/>
          <w:sz w:val="21"/>
          <w:szCs w:val="21"/>
          <w:lang w:eastAsia="zh-CN"/>
        </w:rPr>
        <w:t>并重新上传投标文件</w:t>
      </w:r>
      <w:r>
        <w:rPr>
          <w:rFonts w:ascii="宋体" w:eastAsia="宋体" w:hAnsi="宋体"/>
          <w:kern w:val="2"/>
          <w:sz w:val="21"/>
          <w:szCs w:val="21"/>
          <w:lang w:eastAsia="zh-CN"/>
        </w:rPr>
        <w:t>或</w:t>
      </w:r>
      <w:r>
        <w:rPr>
          <w:rFonts w:ascii="宋体" w:eastAsia="宋体" w:hAnsi="宋体" w:hint="eastAsia"/>
          <w:kern w:val="2"/>
          <w:sz w:val="21"/>
          <w:szCs w:val="21"/>
          <w:lang w:eastAsia="zh-CN"/>
        </w:rPr>
        <w:t>在网上进行</w:t>
      </w:r>
      <w:r>
        <w:rPr>
          <w:rFonts w:ascii="宋体" w:eastAsia="宋体" w:hAnsi="宋体"/>
          <w:kern w:val="2"/>
          <w:sz w:val="21"/>
          <w:szCs w:val="21"/>
          <w:lang w:eastAsia="zh-CN"/>
        </w:rPr>
        <w:t>撤销</w:t>
      </w:r>
      <w:r>
        <w:rPr>
          <w:rFonts w:ascii="宋体" w:eastAsia="宋体" w:hAnsi="宋体" w:hint="eastAsia"/>
          <w:kern w:val="2"/>
          <w:sz w:val="21"/>
          <w:szCs w:val="21"/>
          <w:lang w:eastAsia="zh-CN"/>
        </w:rPr>
        <w:t>投标的操作</w:t>
      </w:r>
      <w:r>
        <w:rPr>
          <w:rFonts w:ascii="宋体" w:eastAsia="宋体" w:hAnsi="宋体"/>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84"/>
    <w:p>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wordWrap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28．开标</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kern w:val="2"/>
          <w:sz w:val="21"/>
          <w:szCs w:val="21"/>
          <w:lang w:eastAsia="zh-CN"/>
        </w:rPr>
      </w:pPr>
      <w:bookmarkStart w:id="85"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85"/>
      <w:r>
        <w:rPr>
          <w:rFonts w:ascii="宋体" w:eastAsia="宋体" w:hAnsi="宋体" w:hint="eastAsia"/>
          <w:kern w:val="2"/>
          <w:sz w:val="21"/>
          <w:szCs w:val="21"/>
          <w:lang w:eastAsia="zh-CN"/>
        </w:rPr>
        <w:t>评定</w:t>
      </w:r>
      <w:r>
        <w:rPr>
          <w:rFonts w:eastAsia="宋体" w:hint="eastAsia"/>
          <w:kern w:val="2"/>
          <w:sz w:val="21"/>
          <w:szCs w:val="21"/>
          <w:lang w:eastAsia="zh-CN"/>
        </w:rPr>
        <w:t>分离项目</w:t>
      </w:r>
      <w:r>
        <w:rPr>
          <w:rFonts w:eastAsia="宋体"/>
          <w:kern w:val="2"/>
          <w:sz w:val="21"/>
          <w:szCs w:val="21"/>
          <w:lang w:eastAsia="zh-CN"/>
        </w:rPr>
        <w:t>评审专家</w:t>
      </w:r>
      <w:r>
        <w:rPr>
          <w:rFonts w:eastAsia="宋体" w:hint="eastAsia"/>
          <w:kern w:val="2"/>
          <w:sz w:val="21"/>
          <w:szCs w:val="21"/>
          <w:lang w:eastAsia="zh-CN"/>
        </w:rPr>
        <w:t>均</w:t>
      </w:r>
      <w:r>
        <w:rPr>
          <w:rFonts w:eastAsia="宋体"/>
          <w:kern w:val="2"/>
          <w:sz w:val="21"/>
          <w:szCs w:val="21"/>
          <w:lang w:eastAsia="zh-CN"/>
        </w:rPr>
        <w:t>由</w:t>
      </w:r>
      <w:r>
        <w:rPr>
          <w:rFonts w:eastAsia="宋体" w:hint="eastAsia"/>
          <w:kern w:val="2"/>
          <w:sz w:val="21"/>
          <w:szCs w:val="21"/>
          <w:lang w:eastAsia="zh-CN"/>
        </w:rPr>
        <w:t>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29.4评审过程中不允许违背评标程序或采用采购文件未载明的评标方法或评标因素进行评标。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30.1公开发布的采购文件，包括图纸、服务清单、答疑文件等；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30.3评审委员会应当认真研究采购文件，至少应了解熟悉以下内容：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（1）采购的目的；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（3）采购文件规定的投标人的资格、财政预算限额、商务条款；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（4）采购文件规定的评标程序、评标方法和评标因素；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（5）采购文件所列示的资格性审查表及符合性审查表。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w:t>
      </w:r>
      <w:r>
        <w:rPr>
          <w:rFonts w:ascii="宋体" w:eastAsia="宋体" w:hAnsi="宋体"/>
          <w:bCs/>
          <w:kern w:val="2"/>
          <w:sz w:val="21"/>
          <w:szCs w:val="21"/>
          <w:lang w:eastAsia="zh-CN"/>
        </w:rPr>
        <w:t>1</w:t>
      </w:r>
      <w:r>
        <w:rPr>
          <w:rFonts w:ascii="宋体" w:eastAsia="宋体" w:hAnsi="宋体" w:hint="eastAsia"/>
          <w:bCs/>
          <w:kern w:val="2"/>
          <w:sz w:val="21"/>
          <w:szCs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资格性审查：依据法律法规和采购文件的规定，对投标文件中的资格证明等进行审查，以确定投标供应商是否具备投标资格。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符合性审查：依据采购文件的规定，对投标文件的有效性、完整性和对采购文件的响应程度进行审查，以确定是否满足符合性审查的要求。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采购文件规定的方式确定一个参加评审的投标人，采购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采购文件规定的方式确定一个投标人获得中标人推荐资格，采购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32.3.3非单一产品采购项目，采购人应当根据采购项目技术构成、产品价格比重等合理确定核心产品，并在采购文件中载明。多家投标人提供的核心产品品牌相同的，按前两款规定处理。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32.4.</w:t>
      </w:r>
      <w:r>
        <w:rPr>
          <w:rFonts w:ascii="宋体" w:eastAsia="宋体" w:hAnsi="宋体" w:hint="eastAsia"/>
          <w:kern w:val="2"/>
          <w:sz w:val="21"/>
          <w:szCs w:val="21"/>
          <w:lang w:eastAsia="zh-CN"/>
        </w:rPr>
        <w:t>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32.4.5</w:t>
      </w:r>
      <w:r>
        <w:rPr>
          <w:rFonts w:ascii="宋体" w:eastAsia="宋体" w:hAnsi="宋体"/>
          <w:kern w:val="2"/>
          <w:sz w:val="21"/>
          <w:szCs w:val="21"/>
          <w:lang w:eastAsia="zh-CN"/>
        </w:rPr>
        <w:t>不同投标供应商的投标文件或部分投标文件相互混装</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86" w:name="_Hlk71407321"/>
      <w:r>
        <w:rPr>
          <w:rFonts w:ascii="宋体" w:eastAsia="宋体" w:hAnsi="宋体" w:hint="eastAsia"/>
          <w:kern w:val="2"/>
          <w:sz w:val="21"/>
          <w:szCs w:val="21"/>
          <w:lang w:eastAsia="zh-CN"/>
        </w:rPr>
        <w:t>3</w:t>
      </w:r>
      <w:r>
        <w:rPr>
          <w:rFonts w:ascii="宋体" w:eastAsia="宋体" w:hAnsi="宋体"/>
          <w:kern w:val="2"/>
          <w:sz w:val="21"/>
          <w:szCs w:val="21"/>
          <w:lang w:eastAsia="zh-CN"/>
        </w:rPr>
        <w:t>3.1</w:t>
      </w:r>
      <w:r>
        <w:rPr>
          <w:rFonts w:ascii="宋体" w:eastAsia="宋体" w:hAnsi="宋体" w:hint="eastAsia"/>
          <w:kern w:val="2"/>
          <w:sz w:val="21"/>
          <w:szCs w:val="21"/>
          <w:lang w:eastAsia="zh-CN"/>
        </w:rPr>
        <w:t>对采购文件中描述有歧义或前后不一致的地方（不含</w:t>
      </w:r>
      <w:r>
        <w:rPr>
          <w:rFonts w:eastAsia="宋体" w:hint="eastAsia"/>
          <w:kern w:val="2"/>
          <w:sz w:val="21"/>
          <w:szCs w:val="21"/>
          <w:lang w:eastAsia="zh-CN"/>
        </w:rPr>
        <w:t>采购文件</w:t>
      </w:r>
      <w:r>
        <w:rPr>
          <w:rFonts w:eastAsia="宋体"/>
          <w:kern w:val="2"/>
          <w:sz w:val="21"/>
          <w:szCs w:val="21"/>
          <w:lang w:eastAsia="zh-CN"/>
        </w:rPr>
        <w:t>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szCs w:val="21"/>
          <w:lang w:eastAsia="zh-CN"/>
        </w:rPr>
        <w:t>，评审委员会有权进行评判，但对同一条款的评判应适用于每个投标人。</w:t>
      </w:r>
      <w:bookmarkEnd w:id="86"/>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采购文件</w:t>
      </w:r>
      <w:r>
        <w:rPr>
          <w:rFonts w:eastAsia="宋体"/>
          <w:kern w:val="2"/>
          <w:sz w:val="21"/>
          <w:szCs w:val="21"/>
          <w:lang w:eastAsia="zh-CN"/>
        </w:rPr>
        <w:t>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采购文件</w:t>
      </w:r>
      <w:r>
        <w:rPr>
          <w:rFonts w:eastAsia="宋体"/>
          <w:kern w:val="2"/>
          <w:sz w:val="21"/>
          <w:szCs w:val="21"/>
          <w:lang w:eastAsia="zh-CN"/>
        </w:rPr>
        <w:t>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采购文件</w:t>
      </w:r>
      <w:r>
        <w:rPr>
          <w:rFonts w:eastAsia="宋体"/>
          <w:kern w:val="2"/>
          <w:sz w:val="21"/>
          <w:szCs w:val="21"/>
          <w:lang w:eastAsia="zh-CN"/>
        </w:rPr>
        <w:t>，重新组织采购活动。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33.3</w:t>
      </w:r>
      <w:r>
        <w:rPr>
          <w:rFonts w:ascii="宋体" w:eastAsia="宋体" w:hAnsi="宋体"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87" w:name="_Toc73517673"/>
      <w:bookmarkStart w:id="88" w:name="_Toc73521581"/>
      <w:bookmarkStart w:id="89" w:name="_Toc100052400"/>
      <w:bookmarkStart w:id="90" w:name="_Toc73518151"/>
      <w:bookmarkStart w:id="91" w:name="_Toc73521669"/>
      <w:r>
        <w:rPr>
          <w:rFonts w:ascii="黑体" w:eastAsia="黑体" w:hAnsi="宋体" w:hint="eastAsia"/>
          <w:kern w:val="2"/>
          <w:sz w:val="21"/>
          <w:szCs w:val="21"/>
          <w:lang w:eastAsia="zh-CN"/>
        </w:rPr>
        <w:t>34．错误的修正</w:t>
      </w:r>
      <w:bookmarkEnd w:id="87"/>
      <w:bookmarkEnd w:id="88"/>
      <w:bookmarkEnd w:id="89"/>
      <w:bookmarkEnd w:id="90"/>
      <w:bookmarkEnd w:id="91"/>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37．评审方法</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20" w:firstLineChars="200"/>
        <w:jc w:val="both"/>
        <w:rPr>
          <w:rFonts w:ascii="ˎ̥" w:eastAsia="宋体" w:hAnsi="ˎ̥"/>
          <w:kern w:val="2"/>
          <w:sz w:val="21"/>
          <w:szCs w:val="21"/>
          <w:lang w:eastAsia="zh-CN"/>
        </w:rPr>
      </w:pPr>
      <w:bookmarkStart w:id="92" w:name="_Hlk72438142"/>
      <w:r>
        <w:rPr>
          <w:rFonts w:ascii="ˎ̥" w:eastAsia="宋体" w:hAnsi="ˎ̥"/>
          <w:kern w:val="2"/>
          <w:sz w:val="21"/>
          <w:szCs w:val="21"/>
          <w:lang w:eastAsia="zh-CN"/>
        </w:rPr>
        <w:t>最低价法，是指</w:t>
      </w:r>
      <w:r>
        <w:rPr>
          <w:rFonts w:ascii="ˎ̥" w:eastAsia="宋体" w:hAnsi="ˎ̥" w:hint="eastAsia"/>
          <w:kern w:val="2"/>
          <w:sz w:val="21"/>
          <w:szCs w:val="21"/>
          <w:lang w:eastAsia="zh-CN"/>
        </w:rPr>
        <w:t>完全</w:t>
      </w:r>
      <w:r>
        <w:rPr>
          <w:rFonts w:ascii="ˎ̥" w:eastAsia="宋体" w:hAnsi="ˎ̥"/>
          <w:kern w:val="2"/>
          <w:sz w:val="21"/>
          <w:szCs w:val="21"/>
          <w:lang w:eastAsia="zh-CN"/>
        </w:rPr>
        <w:t>满足</w:t>
      </w:r>
      <w:r>
        <w:rPr>
          <w:rFonts w:ascii="ˎ̥" w:eastAsia="宋体" w:hAnsi="ˎ̥" w:hint="eastAsia"/>
          <w:kern w:val="2"/>
          <w:sz w:val="21"/>
          <w:szCs w:val="21"/>
          <w:lang w:eastAsia="zh-CN"/>
        </w:rPr>
        <w:t>采购文件</w:t>
      </w:r>
      <w:r>
        <w:rPr>
          <w:rFonts w:ascii="ˎ̥" w:eastAsia="宋体" w:hAnsi="ˎ̥"/>
          <w:kern w:val="2"/>
          <w:sz w:val="21"/>
          <w:szCs w:val="21"/>
          <w:lang w:eastAsia="zh-CN"/>
        </w:rPr>
        <w:t>实质性要求，</w:t>
      </w:r>
      <w:r>
        <w:rPr>
          <w:rFonts w:ascii="ˎ̥" w:eastAsia="宋体" w:hAnsi="ˎ̥" w:hint="eastAsia"/>
          <w:kern w:val="2"/>
          <w:sz w:val="21"/>
          <w:szCs w:val="21"/>
          <w:lang w:eastAsia="zh-CN"/>
        </w:rPr>
        <w:t>按照报价由低到高的顺序，依据采购文件中规定的数量或者比例推荐候选中标供应商。</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20" w:firstLineChars="200"/>
        <w:jc w:val="both"/>
        <w:rPr>
          <w:rFonts w:ascii="ˎ̥" w:eastAsia="宋体" w:hAnsi="ˎ̥"/>
          <w:kern w:val="2"/>
          <w:sz w:val="21"/>
          <w:szCs w:val="21"/>
          <w:lang w:eastAsia="zh-CN"/>
        </w:rPr>
      </w:pPr>
      <w:r>
        <w:rPr>
          <w:rFonts w:ascii="ˎ̥" w:eastAsia="宋体" w:hAnsi="ˎ̥"/>
          <w:kern w:val="2"/>
          <w:sz w:val="21"/>
          <w:szCs w:val="21"/>
          <w:lang w:eastAsia="zh-CN"/>
        </w:rPr>
        <w:t>综合评分法，是指</w:t>
      </w:r>
      <w:r>
        <w:rPr>
          <w:rFonts w:ascii="ˎ̥" w:eastAsia="宋体" w:hAnsi="ˎ̥" w:hint="eastAsia"/>
          <w:kern w:val="2"/>
          <w:sz w:val="21"/>
          <w:szCs w:val="21"/>
          <w:lang w:eastAsia="zh-CN"/>
        </w:rPr>
        <w:t>在</w:t>
      </w:r>
      <w:r>
        <w:rPr>
          <w:rFonts w:ascii="ˎ̥" w:eastAsia="宋体" w:hAnsi="ˎ̥"/>
          <w:kern w:val="2"/>
          <w:sz w:val="21"/>
          <w:szCs w:val="21"/>
          <w:lang w:eastAsia="zh-CN"/>
        </w:rPr>
        <w:t>满足</w:t>
      </w:r>
      <w:r>
        <w:rPr>
          <w:rFonts w:ascii="ˎ̥" w:eastAsia="宋体" w:hAnsi="ˎ̥" w:hint="eastAsia"/>
          <w:kern w:val="2"/>
          <w:sz w:val="21"/>
          <w:szCs w:val="21"/>
          <w:lang w:eastAsia="zh-CN"/>
        </w:rPr>
        <w:t>采购文件</w:t>
      </w:r>
      <w:r>
        <w:rPr>
          <w:rFonts w:ascii="ˎ̥" w:eastAsia="宋体" w:hAnsi="ˎ̥"/>
          <w:kern w:val="2"/>
          <w:sz w:val="21"/>
          <w:szCs w:val="21"/>
          <w:lang w:eastAsia="zh-CN"/>
        </w:rPr>
        <w:t>全部实质性要求</w:t>
      </w:r>
      <w:r>
        <w:rPr>
          <w:rFonts w:ascii="ˎ̥" w:eastAsia="宋体" w:hAnsi="ˎ̥" w:hint="eastAsia"/>
          <w:kern w:val="2"/>
          <w:sz w:val="21"/>
          <w:szCs w:val="21"/>
          <w:lang w:eastAsia="zh-CN"/>
        </w:rPr>
        <w:t>的前提下</w:t>
      </w:r>
      <w:r>
        <w:rPr>
          <w:rFonts w:ascii="ˎ̥" w:eastAsia="宋体" w:hAnsi="ˎ̥"/>
          <w:kern w:val="2"/>
          <w:sz w:val="21"/>
          <w:szCs w:val="21"/>
          <w:lang w:eastAsia="zh-CN"/>
        </w:rPr>
        <w:t>，</w:t>
      </w:r>
      <w:r>
        <w:rPr>
          <w:rFonts w:ascii="ˎ̥" w:eastAsia="宋体" w:hAnsi="ˎ̥" w:hint="eastAsia"/>
          <w:kern w:val="2"/>
          <w:sz w:val="21"/>
          <w:szCs w:val="21"/>
          <w:lang w:eastAsia="zh-CN"/>
        </w:rPr>
        <w:t>按照采购文件中规定的各项因素进行综合评审，评审总得分排名前列的投标人，作为推荐的候选中标供应商。</w:t>
      </w:r>
      <w:bookmarkEnd w:id="92"/>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 本项目采用的评审方法见本项目采购文件第一册“专用条款”的相关内容。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93"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1.1评审委员会依据本项目采购文件所约定的评审方法进行评审和比较，向政府集中采购机构提交书面评审报告，并根据评审方法比较评价结果从优到劣进行排序，确定候选中标供应商。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szCs w:val="21"/>
          <w:lang w:eastAsia="zh-CN"/>
        </w:rPr>
        <w:t>采用最低价法的，评</w:t>
      </w:r>
      <w:r>
        <w:rPr>
          <w:rFonts w:ascii="ˎ̥" w:eastAsia="宋体" w:hAnsi="ˎ̥" w:hint="eastAsia"/>
          <w:kern w:val="2"/>
          <w:sz w:val="21"/>
          <w:szCs w:val="21"/>
          <w:lang w:eastAsia="zh-CN"/>
        </w:rPr>
        <w:t>审</w:t>
      </w:r>
      <w:r>
        <w:rPr>
          <w:rFonts w:ascii="ˎ̥" w:eastAsia="宋体" w:hAnsi="ˎ̥"/>
          <w:kern w:val="2"/>
          <w:sz w:val="21"/>
          <w:szCs w:val="21"/>
          <w:lang w:eastAsia="zh-CN"/>
        </w:rPr>
        <w:t>结果按投标报价由低到高顺序排列。投标报价相同的并列。投标文件满足</w:t>
      </w:r>
      <w:r>
        <w:rPr>
          <w:rFonts w:ascii="ˎ̥" w:eastAsia="宋体" w:hAnsi="ˎ̥" w:hint="eastAsia"/>
          <w:kern w:val="2"/>
          <w:sz w:val="21"/>
          <w:szCs w:val="21"/>
          <w:lang w:eastAsia="zh-CN"/>
        </w:rPr>
        <w:t>采购文件</w:t>
      </w:r>
      <w:r>
        <w:rPr>
          <w:rFonts w:ascii="ˎ̥" w:eastAsia="宋体" w:hAnsi="ˎ̥"/>
          <w:kern w:val="2"/>
          <w:sz w:val="21"/>
          <w:szCs w:val="21"/>
          <w:lang w:eastAsia="zh-CN"/>
        </w:rPr>
        <w:t>全部实质性要求且投标报价最低的</w:t>
      </w:r>
      <w:r>
        <w:rPr>
          <w:rFonts w:ascii="ˎ̥" w:eastAsia="宋体" w:hAnsi="ˎ̥" w:hint="eastAsia"/>
          <w:kern w:val="2"/>
          <w:sz w:val="21"/>
          <w:szCs w:val="21"/>
          <w:lang w:eastAsia="zh-CN"/>
        </w:rPr>
        <w:t>投标人为</w:t>
      </w:r>
      <w:bookmarkStart w:id="94" w:name="_Hlk73821177"/>
      <w:r>
        <w:rPr>
          <w:rFonts w:ascii="ˎ̥" w:eastAsia="宋体" w:hAnsi="ˎ̥" w:hint="eastAsia"/>
          <w:kern w:val="2"/>
          <w:sz w:val="21"/>
          <w:szCs w:val="21"/>
          <w:lang w:eastAsia="zh-CN"/>
        </w:rPr>
        <w:t>唯一候选中标供应商</w:t>
      </w:r>
      <w:bookmarkEnd w:id="94"/>
      <w:r>
        <w:rPr>
          <w:rFonts w:ascii="ˎ̥" w:eastAsia="宋体" w:hAnsi="ˎ̥"/>
          <w:kern w:val="2"/>
          <w:sz w:val="21"/>
          <w:szCs w:val="21"/>
          <w:lang w:eastAsia="zh-CN"/>
        </w:rPr>
        <w:t>。</w:t>
      </w:r>
    </w:p>
    <w:p>
      <w:pPr>
        <w:widowControl w:val="0"/>
        <w:ind w:firstLine="420" w:firstLineChars="200"/>
        <w:jc w:val="both"/>
        <w:rPr>
          <w:rFonts w:ascii="ˎ̥" w:eastAsia="宋体" w:hAnsi="ˎ̥"/>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szCs w:val="21"/>
          <w:lang w:eastAsia="zh-CN"/>
        </w:rPr>
        <w:t>采购文件</w:t>
      </w:r>
      <w:r>
        <w:rPr>
          <w:rFonts w:ascii="ˎ̥" w:eastAsia="宋体" w:hAnsi="ˎ̥"/>
          <w:kern w:val="2"/>
          <w:sz w:val="21"/>
          <w:szCs w:val="21"/>
          <w:lang w:eastAsia="zh-CN"/>
        </w:rPr>
        <w:t>全部实质性要求，且按照评审因素的量化指标评审得分最高的投标人</w:t>
      </w:r>
      <w:r>
        <w:rPr>
          <w:rFonts w:ascii="ˎ̥" w:eastAsia="宋体" w:hAnsi="ˎ̥" w:hint="eastAsia"/>
          <w:kern w:val="2"/>
          <w:sz w:val="21"/>
          <w:szCs w:val="21"/>
          <w:lang w:eastAsia="zh-CN"/>
        </w:rPr>
        <w:t>为唯一候选中标供应商</w:t>
      </w:r>
      <w:r>
        <w:rPr>
          <w:rFonts w:ascii="ˎ̥" w:eastAsia="宋体" w:hAnsi="ˎ̥"/>
          <w:kern w:val="2"/>
          <w:sz w:val="21"/>
          <w:szCs w:val="21"/>
          <w:lang w:eastAsia="zh-CN"/>
        </w:rPr>
        <w:t>。</w:t>
      </w:r>
      <w:r>
        <w:rPr>
          <w:rFonts w:ascii="ˎ̥" w:eastAsia="宋体" w:hAnsi="ˎ̥" w:hint="eastAsia"/>
          <w:kern w:val="2"/>
          <w:sz w:val="21"/>
          <w:szCs w:val="21"/>
          <w:lang w:eastAsia="zh-CN"/>
        </w:rPr>
        <w:t>出现</w:t>
      </w:r>
      <w:r>
        <w:rPr>
          <w:rFonts w:ascii="ˎ̥" w:eastAsia="宋体" w:hAnsi="ˎ̥"/>
          <w:kern w:val="2"/>
          <w:sz w:val="21"/>
          <w:szCs w:val="21"/>
          <w:lang w:eastAsia="zh-CN"/>
        </w:rPr>
        <w:t>得分且投标报价相同的并列</w:t>
      </w:r>
      <w:r>
        <w:rPr>
          <w:rFonts w:ascii="ˎ̥" w:eastAsia="宋体" w:hAnsi="ˎ̥"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公开征集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 xml:space="preserve">38.2.2 </w:t>
      </w:r>
      <w:bookmarkStart w:id="95" w:name="_Hlk71469733"/>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项目，采用综合评分法评</w:t>
      </w:r>
      <w:r>
        <w:rPr>
          <w:rFonts w:eastAsia="宋体" w:hint="eastAsia"/>
          <w:kern w:val="2"/>
          <w:sz w:val="21"/>
          <w:szCs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96" w:name="_Hlk71469688"/>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95"/>
      <w:bookmarkEnd w:id="96"/>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eastAsia="宋体" w:hint="eastAsia"/>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ascii="宋体" w:eastAsia="宋体" w:hAnsi="宋体" w:hint="eastAsia"/>
          <w:kern w:val="2"/>
          <w:sz w:val="21"/>
          <w:szCs w:val="21"/>
          <w:lang w:eastAsia="zh-CN"/>
        </w:rPr>
        <w:t>〈</w:t>
      </w:r>
      <w:r>
        <w:rPr>
          <w:rFonts w:eastAsia="宋体"/>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kern w:val="2"/>
          <w:sz w:val="21"/>
          <w:szCs w:val="21"/>
          <w:lang w:eastAsia="zh-CN"/>
        </w:rPr>
        <w:t>的通知</w:t>
      </w:r>
      <w:r>
        <w:rPr>
          <w:rFonts w:eastAsia="宋体" w:hint="eastAsia"/>
          <w:kern w:val="2"/>
          <w:sz w:val="21"/>
          <w:szCs w:val="21"/>
          <w:lang w:eastAsia="zh-CN"/>
        </w:rPr>
        <w:t>》（深财规【2</w:t>
      </w:r>
      <w:r>
        <w:rPr>
          <w:rFonts w:eastAsia="宋体"/>
          <w:kern w:val="2"/>
          <w:sz w:val="21"/>
          <w:szCs w:val="21"/>
          <w:lang w:eastAsia="zh-CN"/>
        </w:rPr>
        <w:t>020</w:t>
      </w:r>
      <w:r>
        <w:rPr>
          <w:rFonts w:eastAsia="宋体" w:hint="eastAsia"/>
          <w:kern w:val="2"/>
          <w:sz w:val="21"/>
          <w:szCs w:val="21"/>
          <w:lang w:eastAsia="zh-CN"/>
        </w:rPr>
        <w:t>】1号）执行。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93"/>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40．中标（成交）公告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97" w:name="_Hlk72438709"/>
      <w:r>
        <w:rPr>
          <w:rFonts w:ascii="宋体" w:eastAsia="宋体" w:hAnsi="宋体"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97"/>
      <w:bookmarkStart w:id="98" w:name="_Hlk72438751"/>
      <w:r>
        <w:rPr>
          <w:rFonts w:ascii="宋体" w:eastAsia="宋体" w:hAnsi="宋体"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 xml:space="preserve">提出。 </w:t>
      </w:r>
      <w:r>
        <w:rPr>
          <w:rFonts w:ascii="宋体" w:eastAsia="宋体" w:hAnsi="宋体" w:hint="eastAsia"/>
          <w:kern w:val="2"/>
          <w:sz w:val="21"/>
          <w:szCs w:val="21"/>
          <w:lang w:eastAsia="zh-CN"/>
        </w:rPr>
        <w:t xml:space="preserve"> 监督电话：0755-86500050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bookmarkEnd w:id="98"/>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99"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深圳市自行采购系统（https://trade.szggzy.com/ggzy/center/#/login）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99"/>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20" w:firstLineChars="200"/>
        <w:jc w:val="both"/>
        <w:rPr>
          <w:rFonts w:ascii="宋体" w:eastAsia="宋体" w:hAnsi="宋体"/>
          <w:kern w:val="2"/>
          <w:sz w:val="21"/>
          <w:szCs w:val="21"/>
          <w:lang w:eastAsia="zh-CN"/>
        </w:rPr>
      </w:pPr>
      <w:bookmarkStart w:id="100" w:name="_Hlk71407340"/>
      <w:r>
        <w:rPr>
          <w:rFonts w:ascii="宋体" w:eastAsia="宋体" w:hAnsi="宋体" w:hint="eastAsia"/>
          <w:kern w:val="2"/>
          <w:sz w:val="21"/>
          <w:szCs w:val="21"/>
          <w:lang w:eastAsia="zh-CN"/>
        </w:rPr>
        <w:t>41.3因质疑投诉或其他原因导致项目结果变更或采购终止的，政府集中采购机构有权吊销中标通知书。</w:t>
      </w:r>
    </w:p>
    <w:bookmarkEnd w:id="100"/>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公开征集失败的后续处理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42．公开征集失败的处理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42.1本项目公开征集过程中若出现投标截止后实际递交</w:t>
      </w:r>
      <w:r>
        <w:rPr>
          <w:rFonts w:ascii="宋体" w:eastAsia="宋体" w:hAnsi="宋体"/>
          <w:kern w:val="2"/>
          <w:sz w:val="21"/>
          <w:szCs w:val="21"/>
          <w:lang w:eastAsia="zh-CN"/>
        </w:rPr>
        <w:t>投标</w:t>
      </w:r>
      <w:r>
        <w:rPr>
          <w:rFonts w:ascii="宋体" w:eastAsia="宋体" w:hAnsi="宋体" w:hint="eastAsia"/>
          <w:kern w:val="2"/>
          <w:sz w:val="21"/>
          <w:szCs w:val="21"/>
          <w:lang w:eastAsia="zh-CN"/>
        </w:rPr>
        <w:t>文件的供应商数量不足、经评审委员会评审对征集文件作实质响应的供应商不足等情况，公开征集有效供应商不足三家的，项目可选择重新采购。</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42.2对公开征集失败的项目，评审委员会在出具该项目采购失败结论的同时，可以提出重新采购组织形式的建议，以及进一步完善采购文件的资格、技术、商务要求的修改建议。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42.3重新组织采购组织形式为：</w:t>
      </w:r>
      <w:r>
        <w:rPr>
          <w:rFonts w:ascii="宋体" w:eastAsia="宋体" w:hAnsi="宋体" w:hint="eastAsia"/>
          <w:kern w:val="2"/>
          <w:sz w:val="21"/>
          <w:lang w:eastAsia="zh-CN"/>
        </w:rPr>
        <w:t>由政府集中采购机构重新组织公开征集；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42.4公开征集失败的采购项目重新组织公开征集，由政府集中采购机构重新按公开征集流程组织采购活动。</w:t>
      </w:r>
    </w:p>
    <w:p>
      <w:pPr>
        <w:widowControl w:val="0"/>
        <w:ind w:firstLine="420" w:firstLineChars="200"/>
        <w:jc w:val="both"/>
        <w:rPr>
          <w:rFonts w:ascii="黑体" w:eastAsia="黑体" w:hAnsi="宋体"/>
          <w:kern w:val="2"/>
          <w:lang w:eastAsia="zh-CN"/>
        </w:rPr>
      </w:pPr>
      <w:r>
        <w:rPr>
          <w:rFonts w:ascii="宋体" w:eastAsia="宋体" w:hAnsi="宋体" w:hint="eastAsia"/>
          <w:kern w:val="2"/>
          <w:sz w:val="21"/>
          <w:lang w:eastAsia="zh-CN"/>
        </w:rPr>
        <w:t>42.5公开征集失败的采购项目转为其他方式采购的，按规定要求组织自行采购工作。</w:t>
      </w:r>
    </w:p>
    <w:p>
      <w:pPr>
        <w:widowControl w:val="0"/>
        <w:ind w:firstLine="420" w:firstLineChars="200"/>
        <w:jc w:val="both"/>
        <w:rPr>
          <w:rFonts w:ascii="宋体" w:eastAsia="宋体" w:hAnsi="宋体"/>
          <w:kern w:val="2"/>
          <w:sz w:val="21"/>
          <w:szCs w:val="21"/>
          <w:lang w:eastAsia="zh-CN"/>
        </w:rPr>
      </w:pPr>
    </w:p>
    <w:p>
      <w:pPr>
        <w:widowControl w:val="0"/>
        <w:jc w:val="both"/>
        <w:rPr>
          <w:rFonts w:ascii="黑体" w:eastAsia="黑体" w:hAnsi="宋体"/>
          <w:kern w:val="2"/>
          <w:lang w:eastAsia="zh-CN"/>
        </w:rPr>
      </w:pPr>
    </w:p>
    <w:p>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101" w:name="_Hlk72439043"/>
      <w:r>
        <w:rPr>
          <w:rFonts w:ascii="Cambria" w:eastAsia="宋体" w:hAnsi="Cambria" w:cstheme="majorBidi" w:hint="eastAsia"/>
          <w:b/>
          <w:bCs/>
          <w:kern w:val="2"/>
          <w:sz w:val="28"/>
          <w:szCs w:val="28"/>
          <w:lang w:eastAsia="zh-CN"/>
        </w:rPr>
        <w:t>合同的授予与备案</w:t>
      </w:r>
      <w:bookmarkEnd w:id="101"/>
    </w:p>
    <w:p>
      <w:pPr>
        <w:widowControl w:val="0"/>
        <w:ind w:firstLine="420" w:firstLineChars="200"/>
        <w:jc w:val="both"/>
        <w:rPr>
          <w:rFonts w:ascii="黑体" w:eastAsia="黑体" w:hAnsi="宋体"/>
          <w:kern w:val="2"/>
          <w:sz w:val="21"/>
          <w:szCs w:val="21"/>
          <w:lang w:eastAsia="zh-CN"/>
        </w:rPr>
      </w:pPr>
      <w:bookmarkStart w:id="102" w:name="_Toc73521674"/>
      <w:bookmarkStart w:id="103" w:name="_Toc73517679"/>
      <w:bookmarkStart w:id="104" w:name="_Toc73518157"/>
      <w:bookmarkStart w:id="105" w:name="_Toc100052408"/>
      <w:bookmarkStart w:id="106" w:name="_Toc73521586"/>
      <w:bookmarkStart w:id="107" w:name="_Hlk72439088"/>
      <w:r>
        <w:rPr>
          <w:rFonts w:ascii="黑体" w:eastAsia="黑体" w:hAnsi="宋体" w:hint="eastAsia"/>
          <w:kern w:val="2"/>
          <w:sz w:val="21"/>
          <w:szCs w:val="21"/>
          <w:lang w:eastAsia="zh-CN"/>
        </w:rPr>
        <w:t>43．合同授予标准</w:t>
      </w:r>
      <w:bookmarkEnd w:id="102"/>
      <w:bookmarkEnd w:id="103"/>
      <w:bookmarkEnd w:id="104"/>
      <w:bookmarkEnd w:id="105"/>
      <w:bookmarkEnd w:id="106"/>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本项目的合同将授予经本采购文件规定评审确定的中标供应商。</w:t>
      </w:r>
    </w:p>
    <w:p>
      <w:pPr>
        <w:widowControl w:val="0"/>
        <w:ind w:firstLine="420" w:firstLineChars="200"/>
        <w:jc w:val="both"/>
        <w:rPr>
          <w:rFonts w:ascii="黑体" w:eastAsia="黑体" w:hAnsi="宋体"/>
          <w:kern w:val="2"/>
          <w:sz w:val="21"/>
          <w:szCs w:val="21"/>
          <w:lang w:eastAsia="zh-CN"/>
        </w:rPr>
      </w:pPr>
      <w:bookmarkStart w:id="108" w:name="_Toc73521675"/>
      <w:bookmarkStart w:id="109" w:name="_Toc100052409"/>
      <w:bookmarkStart w:id="110" w:name="_Toc73521587"/>
      <w:bookmarkStart w:id="111" w:name="_Toc73518158"/>
      <w:bookmarkStart w:id="112" w:name="_Toc73517680"/>
      <w:r>
        <w:rPr>
          <w:rFonts w:ascii="黑体" w:eastAsia="黑体" w:hAnsi="宋体" w:hint="eastAsia"/>
          <w:kern w:val="2"/>
          <w:sz w:val="21"/>
          <w:szCs w:val="21"/>
          <w:lang w:eastAsia="zh-CN"/>
        </w:rPr>
        <w:t>44．</w:t>
      </w:r>
      <w:bookmarkEnd w:id="108"/>
      <w:bookmarkEnd w:id="109"/>
      <w:bookmarkEnd w:id="110"/>
      <w:bookmarkEnd w:id="111"/>
      <w:bookmarkEnd w:id="112"/>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政府集中采购机构和采购人保留在投标之前任何时候接受或拒绝任何投标或所有投标，以及宣布采购无效的权力，对受影响的投标人不承担任何责任，也无义务向受影响的投标人解释采取这一行动的理由。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113" w:name="_Toc73517682"/>
      <w:bookmarkStart w:id="114" w:name="_Toc73521677"/>
      <w:bookmarkStart w:id="115" w:name="_Toc73521589"/>
      <w:bookmarkStart w:id="116" w:name="_Toc100052410"/>
      <w:bookmarkStart w:id="117" w:name="_Toc73518160"/>
      <w:r>
        <w:rPr>
          <w:rFonts w:ascii="黑体" w:eastAsia="黑体" w:hAnsi="宋体" w:hint="eastAsia"/>
          <w:kern w:val="2"/>
          <w:sz w:val="21"/>
          <w:szCs w:val="21"/>
          <w:lang w:eastAsia="zh-CN"/>
        </w:rPr>
        <w:t>45．合同的签订</w:t>
      </w:r>
      <w:bookmarkEnd w:id="113"/>
      <w:bookmarkEnd w:id="114"/>
      <w:bookmarkEnd w:id="115"/>
      <w:bookmarkEnd w:id="116"/>
      <w:bookmarkEnd w:id="117"/>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45.1中标人将于中标通知书发出之日起十个工作日内，按照采购文件（采购文件和投标文件等）内容与采购人签订采购合同；合同的实质性内容应当符合采购文件的规定；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118" w:name="_Toc73518161"/>
      <w:bookmarkStart w:id="119" w:name="_Toc100052411"/>
      <w:bookmarkStart w:id="120" w:name="_Toc73521590"/>
      <w:bookmarkStart w:id="121" w:name="_Toc73521678"/>
      <w:bookmarkStart w:id="122" w:name="_Toc73517683"/>
      <w:r>
        <w:rPr>
          <w:rFonts w:ascii="黑体" w:eastAsia="黑体" w:hAnsi="宋体" w:hint="eastAsia"/>
          <w:kern w:val="2"/>
          <w:sz w:val="21"/>
          <w:szCs w:val="21"/>
          <w:lang w:eastAsia="zh-CN"/>
        </w:rPr>
        <w:t>46．履约担保</w:t>
      </w:r>
      <w:bookmarkEnd w:id="118"/>
      <w:bookmarkEnd w:id="119"/>
      <w:bookmarkEnd w:id="120"/>
      <w:bookmarkEnd w:id="121"/>
      <w:bookmarkEnd w:id="122"/>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eastAsia="宋体" w:hint="eastAsia"/>
          <w:kern w:val="2"/>
          <w:sz w:val="21"/>
          <w:szCs w:val="21"/>
          <w:lang w:eastAsia="zh-CN"/>
        </w:rPr>
        <w:t>人</w:t>
      </w:r>
      <w:r>
        <w:rPr>
          <w:rFonts w:eastAsia="宋体"/>
          <w:kern w:val="2"/>
          <w:sz w:val="21"/>
          <w:szCs w:val="21"/>
          <w:lang w:eastAsia="zh-CN"/>
        </w:rPr>
        <w:t>提交履约</w:t>
      </w:r>
      <w:r>
        <w:rPr>
          <w:rFonts w:eastAsia="宋体" w:hint="eastAsia"/>
          <w:kern w:val="2"/>
          <w:sz w:val="21"/>
          <w:szCs w:val="21"/>
          <w:lang w:eastAsia="zh-CN"/>
        </w:rPr>
        <w:t>担保不是</w:t>
      </w:r>
      <w:r>
        <w:rPr>
          <w:rFonts w:eastAsia="宋体"/>
          <w:kern w:val="2"/>
          <w:sz w:val="21"/>
          <w:szCs w:val="21"/>
          <w:lang w:eastAsia="zh-CN"/>
        </w:rPr>
        <w:t>合同签订的</w:t>
      </w:r>
      <w:r>
        <w:rPr>
          <w:rFonts w:eastAsia="宋体" w:hint="eastAsia"/>
          <w:kern w:val="2"/>
          <w:sz w:val="21"/>
          <w:szCs w:val="21"/>
          <w:lang w:eastAsia="zh-CN"/>
        </w:rPr>
        <w:t>前提</w:t>
      </w:r>
      <w:r>
        <w:rPr>
          <w:rFonts w:eastAsia="宋体"/>
          <w:kern w:val="2"/>
          <w:sz w:val="21"/>
          <w:szCs w:val="21"/>
          <w:lang w:eastAsia="zh-CN"/>
        </w:rPr>
        <w:t>条件，不要求中标</w:t>
      </w:r>
      <w:r>
        <w:rPr>
          <w:rFonts w:eastAsia="宋体" w:hint="eastAsia"/>
          <w:kern w:val="2"/>
          <w:sz w:val="21"/>
          <w:szCs w:val="21"/>
          <w:lang w:eastAsia="zh-CN"/>
        </w:rPr>
        <w:t>人</w:t>
      </w:r>
      <w:r>
        <w:rPr>
          <w:rFonts w:eastAsia="宋体"/>
          <w:kern w:val="2"/>
          <w:sz w:val="21"/>
          <w:szCs w:val="21"/>
          <w:lang w:eastAsia="zh-CN"/>
        </w:rPr>
        <w:t>提供除法律、法规明确规定外的其他担保</w:t>
      </w:r>
      <w:r>
        <w:rPr>
          <w:rFonts w:eastAsia="宋体" w:hint="eastAsia"/>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采购人与中标供应商自中标通知书发出之日起10个工作日内签订采购合同，</w:t>
      </w:r>
      <w:r>
        <w:rPr>
          <w:rFonts w:ascii="宋体" w:eastAsia="宋体" w:hAnsi="宋体" w:hint="eastAsia"/>
          <w:kern w:val="2"/>
          <w:sz w:val="21"/>
          <w:szCs w:val="21"/>
          <w:lang w:eastAsia="zh-CN"/>
        </w:rPr>
        <w:t>并按采购人内控制度规定提交备案。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49.1采购人应当按照采购文件和合同规定的标准和方法，及时组织验收。</w:t>
      </w:r>
      <w:r>
        <w:rPr>
          <w:rFonts w:ascii="宋体" w:eastAsia="宋体" w:hAnsi="宋体"/>
          <w:kern w:val="2"/>
          <w:sz w:val="21"/>
          <w:szCs w:val="21"/>
          <w:lang w:eastAsia="zh-CN"/>
        </w:rPr>
        <w:t xml:space="preserve"> </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23"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23"/>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招标</w:t>
      </w:r>
      <w:r>
        <w:rPr>
          <w:rFonts w:ascii="宋体" w:eastAsia="宋体" w:hAnsi="宋体"/>
          <w:kern w:val="2"/>
          <w:sz w:val="21"/>
          <w:szCs w:val="21"/>
          <w:lang w:eastAsia="zh-CN"/>
        </w:rPr>
        <w:t>机构同意，将中标项目分包给他人的；</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pPr>
        <w:widowControl w:val="0"/>
        <w:spacing w:line="360" w:lineRule="auto"/>
        <w:jc w:val="both"/>
        <w:rPr>
          <w:rFonts w:eastAsia="宋体"/>
          <w:b/>
          <w:bCs/>
          <w:kern w:val="2"/>
          <w:lang w:eastAsia="zh-CN"/>
        </w:rPr>
      </w:pPr>
    </w:p>
    <w:bookmarkEnd w:id="107"/>
    <w:p>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52.2</w:t>
      </w:r>
      <w:r>
        <w:rPr>
          <w:rFonts w:ascii="宋体" w:eastAsia="宋体" w:hAnsi="宋体"/>
          <w:kern w:val="2"/>
          <w:sz w:val="21"/>
          <w:szCs w:val="21"/>
          <w:lang w:eastAsia="zh-CN"/>
        </w:rPr>
        <w:t>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24" w:name="_Hlk75374941"/>
      <w:r>
        <w:rPr>
          <w:rFonts w:ascii="宋体" w:eastAsia="宋体" w:hAnsi="宋体" w:hint="eastAsia"/>
          <w:kern w:val="2"/>
          <w:sz w:val="21"/>
          <w:szCs w:val="21"/>
          <w:lang w:eastAsia="zh-CN"/>
        </w:rPr>
        <w:t>以联合体形式参与的，质疑应当由组成联合体的所有成员共同提出</w:t>
      </w:r>
      <w:bookmarkEnd w:id="124"/>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52.8</w:t>
      </w:r>
      <w:r>
        <w:rPr>
          <w:rFonts w:ascii="宋体" w:eastAsia="宋体" w:hAnsi="宋体" w:hint="eastAsia"/>
          <w:kern w:val="2"/>
          <w:sz w:val="21"/>
          <w:lang w:eastAsia="zh-CN"/>
        </w:rPr>
        <w:t>争议（投诉）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53. 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70"/>
    </w:p>
    <w:p>
      <w:pPr>
        <w:widowControl w:val="0"/>
        <w:jc w:val="both"/>
        <w:rPr>
          <w:rFonts w:ascii="宋体" w:eastAsia="宋体" w:hAnsi="宋体"/>
          <w:kern w:val="2"/>
          <w:sz w:val="21"/>
          <w:szCs w:val="21"/>
          <w:lang w:eastAsia="zh-CN"/>
        </w:rPr>
        <w:sectPr>
          <w:footerReference w:type="even" r:id="rId7"/>
          <w:footerReference w:type="default" r:id="rId8"/>
          <w:headerReference w:type="first" r:id="rId9"/>
          <w:pgSz w:w="11907" w:h="16840"/>
          <w:pgMar w:top="1440" w:right="1797" w:bottom="1440" w:left="179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深圳市福利彩票发行中心定制文创营销品项目-A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投标人同类业绩（格式自定）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SZZXCG-2025-00554-001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深圳市福利彩票发行中心定制文创营销品项目-A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2.本项目不接受联合体投标（由供应商在《政府采购投标及履约承诺函》中作出声明），是否接受投标人选用进口产品参与投标详见采购文件货物需求明细”表；</w:t>
            </w:r>
            <w:r>
              <w:rPr>
                <w:rFonts w:ascii="FangSong" w:eastAsia="FangSong" w:hAnsi="FangSong" w:cs="FangSong"/>
                <w:color w:val="666666"/>
                <w:lang w:val="en" w:eastAsia="en"/>
              </w:rPr>
              <w:br/>
            </w:r>
            <w:r>
              <w:rPr>
                <w:rFonts w:ascii="FangSong" w:eastAsia="FangSong" w:hAnsi="FangSong" w:cs="FangSong"/>
                <w:color w:val="666666"/>
                <w:lang w:val="en" w:eastAsia="en"/>
              </w:rPr>
              <w:t>3.参与本项目采购活动时不存在被有关部门禁止参与政府采购活动且在有效期内的情况（由供应商在《采购投标及履约承诺函》中作出声明）；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操作指引请按照深圳公共资源交易网交易服务指南资料下载深圳政府采购自行采购系统用户操作指引（供应商）相关内容指引办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对同一项目投标时，不得提供两套以上的投标方案（采购文件另有规定的除外）；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对同一项目投标时，不得提供两套以上的投标方案（采购文件另有规定的除外）；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采购文件中带★号条款或响应有负偏离）采购文件要求的（是否实质性满足采购文件要求，由评审委员会根据实质性条款响应情况作出评判，若采购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采购文件中带★号条款或响应有负偏离）采购文件要求的（是否实质性满足采购文件要求，由评审委员会根据实质性条款响应情况作出评判，若采购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未按采购文件所提供的样式填写《投标函》；未按采购文件所提供的《采购投标及履约承诺函》进行承诺或不符合承诺的；未按采购文件对投标文件组成的要求提供投标文件；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未按采购文件所提供的样式填写《投标函》；未按采购文件所提供的《采购投标及履约承诺函》进行承诺或不符合承诺的；未按采购文件对投标文件组成的要求提供投标文件；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采购标的/所投产品/货物清单有缺漏项或响应不全或报价有缺漏或者对采购文件规定的项目需求内容或者需求数量进行修改，评审委员会判定投标响应不满足采购需求；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采购标的/所投产品/货物清单有缺漏项或响应不全或报价有缺漏或者对采购文件规定的项目需求内容或者需求数量进行修改，评审委员会判定投标响应不满足采购需求；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样品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保修期内售后服务要求偏离情况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86"/>
    <w:family w:val="auto"/>
    <w:pitch w:val="default"/>
    <w:sig w:usb0="00000000" w:usb1="00000000" w:usb2="00000016"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153"/>
        <w:tab w:val="right" w:pos="8306"/>
      </w:tabs>
      <w:snapToGrid w:val="0"/>
      <w:jc w:val="left"/>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64</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0691"/>
    <w:multiLevelType w:val="singleLevel"/>
    <w:tmpl w:val="B4F30691"/>
    <w:lvl w:ilvl="0">
      <w:start w:val="3"/>
      <w:numFmt w:val="decimal"/>
      <w:suff w:val="nothing"/>
      <w:lvlText w:val="（%1）"/>
      <w:lvlJc w:val="left"/>
    </w:lvl>
  </w:abstractNum>
  <w:abstractNum w:abstractNumId="1">
    <w:nsid w:val="B5E67ABC"/>
    <w:multiLevelType w:val="singleLevel"/>
    <w:tmpl w:val="B5E67ABC"/>
    <w:lvl w:ilvl="0">
      <w:start w:val="9"/>
      <w:numFmt w:val="chineseCounting"/>
      <w:suff w:val="nothing"/>
      <w:lvlText w:val="%1、"/>
      <w:lvlJc w:val="left"/>
      <w:rPr>
        <w:rFonts w:hint="eastAsia"/>
      </w:rPr>
    </w:lvl>
  </w:abstractNum>
  <w:abstractNum w:abstractNumId="2">
    <w:nsid w:val="B9358C2E"/>
    <w:multiLevelType w:val="singleLevel"/>
    <w:tmpl w:val="B9358C2E"/>
    <w:lvl w:ilvl="0">
      <w:start w:val="2"/>
      <w:numFmt w:val="decimal"/>
      <w:suff w:val="nothing"/>
      <w:lvlText w:val="%1、"/>
      <w:lvlJc w:val="left"/>
    </w:lvl>
  </w:abstractNum>
  <w:abstractNum w:abstractNumId="3">
    <w:nsid w:val="BF6BC116"/>
    <w:multiLevelType w:val="singleLevel"/>
    <w:tmpl w:val="BF6BC116"/>
    <w:lvl w:ilvl="0">
      <w:start w:val="16"/>
      <w:numFmt w:val="decimal"/>
      <w:suff w:val="space"/>
      <w:lvlText w:val="%1."/>
      <w:lvlJc w:val="left"/>
    </w:lvl>
  </w:abstractNum>
  <w:abstractNum w:abstractNumId="4">
    <w:nsid w:val="CFE7C3F8"/>
    <w:multiLevelType w:val="singleLevel"/>
    <w:tmpl w:val="CFE7C3F8"/>
    <w:lvl w:ilvl="0">
      <w:start w:val="1"/>
      <w:numFmt w:val="decimal"/>
      <w:suff w:val="nothing"/>
      <w:lvlText w:val="（%1）"/>
      <w:lvlJc w:val="left"/>
    </w:lvl>
  </w:abstractNum>
  <w:abstractNum w:abstractNumId="5">
    <w:nsid w:val="DDECD3BC"/>
    <w:multiLevelType w:val="singleLevel"/>
    <w:tmpl w:val="DDECD3BC"/>
    <w:lvl w:ilvl="0">
      <w:start w:val="6"/>
      <w:numFmt w:val="decimal"/>
      <w:suff w:val="space"/>
      <w:lvlText w:val="%1."/>
      <w:lvlJc w:val="left"/>
    </w:lvl>
  </w:abstractNum>
  <w:abstractNum w:abstractNumId="6">
    <w:nsid w:val="DE759F4B"/>
    <w:multiLevelType w:val="singleLevel"/>
    <w:tmpl w:val="DE759F4B"/>
    <w:lvl w:ilvl="0">
      <w:start w:val="2"/>
      <w:numFmt w:val="decimal"/>
      <w:suff w:val="space"/>
      <w:lvlText w:val="%1."/>
      <w:lvlJc w:val="left"/>
    </w:lvl>
  </w:abstractNum>
  <w:abstractNum w:abstractNumId="7">
    <w:nsid w:val="DEABE1DB"/>
    <w:multiLevelType w:val="singleLevel"/>
    <w:tmpl w:val="DEABE1DB"/>
    <w:lvl w:ilvl="0">
      <w:start w:val="23"/>
      <w:numFmt w:val="decimal"/>
      <w:suff w:val="space"/>
      <w:lvlText w:val="%1."/>
      <w:lvlJc w:val="left"/>
    </w:lvl>
  </w:abstractNum>
  <w:abstractNum w:abstractNumId="8">
    <w:nsid w:val="E90200CA"/>
    <w:multiLevelType w:val="singleLevel"/>
    <w:tmpl w:val="E90200CA"/>
    <w:lvl w:ilvl="0">
      <w:start w:val="1"/>
      <w:numFmt w:val="decimal"/>
      <w:suff w:val="nothing"/>
      <w:lvlText w:val="（%1）"/>
      <w:lvlJc w:val="left"/>
    </w:lvl>
  </w:abstractNum>
  <w:abstractNum w:abstractNumId="9">
    <w:nsid w:val="FFEFC674"/>
    <w:multiLevelType w:val="singleLevel"/>
    <w:tmpl w:val="FFEFC674"/>
    <w:lvl w:ilvl="0">
      <w:start w:val="1"/>
      <w:numFmt w:val="decimal"/>
      <w:suff w:val="nothing"/>
      <w:lvlText w:val="（%1）"/>
      <w:lvlJc w:val="left"/>
    </w:lvl>
  </w:abstractNum>
  <w:abstractNum w:abstractNumId="10">
    <w:nsid w:val="00CD5469"/>
    <w:multiLevelType w:val="multilevel"/>
    <w:tmpl w:val="00CD546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A0F6431"/>
    <w:multiLevelType w:val="singleLevel"/>
    <w:tmpl w:val="7A0F6431"/>
    <w:lvl w:ilvl="0">
      <w:start w:val="1"/>
      <w:numFmt w:val="decimal"/>
      <w:suff w:val="space"/>
      <w:lvlText w:val="%1."/>
      <w:lvlJc w:val="left"/>
    </w:lvl>
  </w:abstractNum>
  <w:num w:numId="1">
    <w:abstractNumId w:val="10"/>
  </w:num>
  <w:num w:numId="2">
    <w:abstractNumId w:val="8"/>
  </w:num>
  <w:num w:numId="3">
    <w:abstractNumId w:val="0"/>
  </w:num>
  <w:num w:numId="4">
    <w:abstractNumId w:val="2"/>
  </w:num>
  <w:num w:numId="5">
    <w:abstractNumId w:val="1"/>
  </w:num>
  <w:num w:numId="6">
    <w:abstractNumId w:val="12"/>
  </w:num>
  <w:num w:numId="7">
    <w:abstractNumId w:val="4"/>
  </w:num>
  <w:num w:numId="8">
    <w:abstractNumId w:val="9"/>
  </w:num>
  <w:num w:numId="9">
    <w:abstractNumId w:val="6"/>
  </w:num>
  <w:num w:numId="10">
    <w:abstractNumId w:val="5"/>
  </w:num>
  <w:num w:numId="11">
    <w:abstractNumId w:val="3"/>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Char"/>
    <w:qFormat/>
    <w:pPr>
      <w:widowControl w:val="0"/>
      <w:spacing w:before="340" w:after="330" w:line="360" w:lineRule="auto"/>
      <w:jc w:val="center"/>
      <w:outlineLvl w:val="0"/>
    </w:pPr>
    <w:rPr>
      <w:rFonts w:eastAsia="黑体"/>
      <w:kern w:val="44"/>
      <w:sz w:val="21"/>
      <w:szCs w:val="44"/>
      <w:lang w:eastAsia="zh-CN"/>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Char"/>
    <w:qFormat/>
    <w:pPr>
      <w:widowControl w:val="0"/>
      <w:tabs>
        <w:tab w:val="center" w:pos="4153"/>
        <w:tab w:val="right" w:pos="8306"/>
      </w:tabs>
      <w:snapToGrid w:val="0"/>
    </w:pPr>
    <w:rPr>
      <w:rFonts w:eastAsia="宋体"/>
      <w:kern w:val="2"/>
      <w:sz w:val="18"/>
      <w:szCs w:val="18"/>
      <w:lang w:eastAsia="zh-CN"/>
    </w:rPr>
  </w:style>
  <w:style w:type="character" w:customStyle="1" w:styleId="Char">
    <w:name w:val="页脚 Char"/>
    <w:link w:val="Footer"/>
    <w:qFormat/>
    <w:rPr>
      <w:rFonts w:eastAsia="宋体"/>
      <w:kern w:val="2"/>
      <w:sz w:val="18"/>
      <w:szCs w:val="18"/>
      <w:lang w:eastAsia="zh-CN"/>
    </w:rPr>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Char0"/>
    <w:uiPriority w:val="99"/>
    <w:qFormat/>
    <w:pPr>
      <w:widowControl w:val="0"/>
      <w:jc w:val="both"/>
    </w:pPr>
    <w:rPr>
      <w:rFonts w:eastAsia="宋体"/>
      <w:kern w:val="2"/>
      <w:lang w:eastAsia="zh-CN"/>
    </w:rPr>
  </w:style>
  <w:style w:type="character" w:customStyle="1" w:styleId="Char0">
    <w:name w:val="普通(网站) Char"/>
    <w:link w:val="NormalWeb"/>
    <w:qFormat/>
    <w:rPr>
      <w:rFonts w:eastAsia="宋体"/>
      <w:kern w:val="2"/>
      <w:sz w:val="24"/>
      <w:szCs w:val="24"/>
    </w:rPr>
  </w:style>
  <w:style w:type="paragraph" w:styleId="BodyText">
    <w:name w:val="Body Text"/>
    <w:basedOn w:val="Normal"/>
    <w:next w:val="BodyText2"/>
    <w:link w:val="Char1"/>
    <w:qFormat/>
    <w:pPr>
      <w:widowControl w:val="0"/>
      <w:spacing w:line="360" w:lineRule="auto"/>
      <w:jc w:val="both"/>
    </w:pPr>
    <w:rPr>
      <w:rFonts w:eastAsia="宋体"/>
      <w:b/>
      <w:bCs/>
      <w:kern w:val="2"/>
      <w:lang w:eastAsia="zh-CN"/>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Char1">
    <w:name w:val="正文文本 Char"/>
    <w:link w:val="BodyText"/>
    <w:qFormat/>
    <w:rPr>
      <w:rFonts w:eastAsia="宋体"/>
      <w:b/>
      <w:bCs/>
      <w:kern w:val="2"/>
      <w:sz w:val="24"/>
      <w:szCs w:val="24"/>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2Char0">
    <w:name w:val="标题 2 Char"/>
    <w:link w:val="Heading2"/>
    <w:qFormat/>
    <w:rPr>
      <w:rFonts w:ascii="宋体" w:eastAsia="宋体" w:hAnsi="宋体"/>
      <w:b/>
      <w:bCs/>
      <w:sz w:val="24"/>
      <w:lang w:eastAsia="zh-CN"/>
    </w:rPr>
  </w:style>
  <w:style w:type="paragraph" w:styleId="NormalIndent">
    <w:name w:val="Normal Indent"/>
    <w:basedOn w:val="Normal"/>
    <w:next w:val="BodyText"/>
    <w:link w:val="Char2"/>
    <w:qFormat/>
    <w:pPr>
      <w:widowControl w:val="0"/>
      <w:ind w:firstLine="420"/>
      <w:jc w:val="both"/>
    </w:pPr>
    <w:rPr>
      <w:rFonts w:eastAsia="宋体"/>
      <w:kern w:val="2"/>
      <w:sz w:val="21"/>
      <w:szCs w:val="20"/>
      <w:lang w:eastAsia="zh-CN"/>
    </w:rPr>
  </w:style>
  <w:style w:type="character" w:customStyle="1" w:styleId="Char2">
    <w:name w:val="正文缩进 Char"/>
    <w:link w:val="NormalIndent"/>
    <w:qFormat/>
    <w:rPr>
      <w:rFonts w:eastAsia="宋体"/>
      <w:kern w:val="2"/>
      <w:sz w:val="21"/>
      <w:lang w:eastAsia="zh-CN"/>
    </w:rPr>
  </w:style>
  <w:style w:type="table" w:customStyle="1" w:styleId="TableNormal0">
    <w:name w:val="Table Normal_0"/>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semiHidden/>
    <w:qFormat/>
    <w:pPr>
      <w:widowControl w:val="0"/>
      <w:jc w:val="both"/>
    </w:pPr>
    <w:rPr>
      <w:rFonts w:ascii="微软雅黑" w:eastAsia="微软雅黑" w:hAnsi="微软雅黑" w:cs="微软雅黑"/>
      <w:kern w:val="2"/>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customStyle="1" w:styleId="1">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3"/>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3">
    <w:name w:val="页眉 Char"/>
    <w:link w:val="Header"/>
    <w:uiPriority w:val="99"/>
    <w:qFormat/>
    <w:rPr>
      <w:rFonts w:eastAsia="宋体"/>
      <w:kern w:val="2"/>
      <w:sz w:val="18"/>
      <w:szCs w:val="18"/>
      <w:lang w:eastAsia="zh-CN"/>
    </w:rPr>
  </w:style>
  <w:style w:type="character" w:styleId="PageNumber">
    <w:name w:val="page number"/>
    <w:basedOn w:val="DefaultParagraphFont"/>
    <w:qFormat/>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