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C9BA7">
      <w:pPr>
        <w:jc w:val="center"/>
        <w:rPr>
          <w:rFonts w:hint="eastAsia"/>
          <w:b/>
          <w:bCs/>
          <w:sz w:val="32"/>
          <w:szCs w:val="32"/>
          <w:lang w:val="en-US" w:eastAsia="zh-CN"/>
        </w:rPr>
      </w:pPr>
      <w:r>
        <w:rPr>
          <w:rFonts w:hint="eastAsia"/>
          <w:b/>
          <w:bCs/>
          <w:sz w:val="32"/>
          <w:szCs w:val="32"/>
          <w:lang w:val="en-US" w:eastAsia="zh-CN"/>
        </w:rPr>
        <w:t>深圳市面粉有限公司散装小麦公路运输询价公告</w:t>
      </w:r>
    </w:p>
    <w:p w14:paraId="326272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深圳市面粉</w:t>
      </w:r>
      <w:r>
        <w:rPr>
          <w:rFonts w:hint="eastAsia" w:ascii="仿宋_GB2312" w:hAnsi="仿宋_GB2312" w:eastAsia="仿宋_GB2312" w:cs="仿宋_GB2312"/>
          <w:sz w:val="32"/>
          <w:szCs w:val="32"/>
          <w:lang w:eastAsia="zh-CN"/>
        </w:rPr>
        <w:t>有限公司</w:t>
      </w:r>
      <w:r>
        <w:rPr>
          <w:rFonts w:hint="eastAsia" w:ascii="仿宋_GB2312" w:hAnsi="仿宋_GB2312" w:eastAsia="仿宋_GB2312" w:cs="仿宋_GB2312"/>
          <w:sz w:val="32"/>
          <w:szCs w:val="32"/>
        </w:rPr>
        <w:t>就</w:t>
      </w:r>
      <w:r>
        <w:rPr>
          <w:rFonts w:hint="eastAsia" w:ascii="仿宋_GB2312" w:hAnsi="仿宋_GB2312" w:eastAsia="仿宋_GB2312" w:cs="仿宋_GB2312"/>
          <w:b w:val="0"/>
          <w:bCs w:val="0"/>
          <w:kern w:val="0"/>
          <w:sz w:val="32"/>
          <w:szCs w:val="32"/>
          <w:lang w:val="en-US" w:eastAsia="zh-CN" w:bidi="ar"/>
        </w:rPr>
        <w:t>采购“</w:t>
      </w:r>
      <w:r>
        <w:rPr>
          <w:rFonts w:hint="eastAsia" w:ascii="仿宋_GB2312" w:hAnsi="仿宋_GB2312" w:eastAsia="仿宋_GB2312" w:cs="仿宋_GB2312"/>
          <w:b/>
          <w:bCs/>
          <w:kern w:val="0"/>
          <w:sz w:val="32"/>
          <w:szCs w:val="32"/>
          <w:lang w:val="en-US" w:eastAsia="zh-CN" w:bidi="ar"/>
        </w:rPr>
        <w:t>2026年7月-8月深汕粮食储备库-东莞市深粮物流有限公司仓库公路（汽运）物流服务供应商采购项目</w:t>
      </w:r>
      <w:r>
        <w:rPr>
          <w:rFonts w:hint="eastAsia" w:ascii="仿宋_GB2312" w:hAnsi="仿宋_GB2312" w:eastAsia="仿宋_GB2312" w:cs="仿宋_GB2312"/>
          <w:b w:val="0"/>
          <w:bCs w:val="0"/>
          <w:kern w:val="0"/>
          <w:sz w:val="32"/>
          <w:szCs w:val="32"/>
          <w:lang w:val="en-US" w:eastAsia="zh-CN" w:bidi="ar"/>
        </w:rPr>
        <w:t>”</w:t>
      </w:r>
      <w:r>
        <w:rPr>
          <w:rFonts w:hint="eastAsia" w:ascii="仿宋_GB2312" w:hAnsi="仿宋_GB2312" w:eastAsia="仿宋_GB2312" w:cs="仿宋_GB2312"/>
          <w:sz w:val="32"/>
          <w:szCs w:val="32"/>
        </w:rPr>
        <w:t>采用</w:t>
      </w:r>
      <w:r>
        <w:rPr>
          <w:rFonts w:hint="eastAsia" w:ascii="仿宋_GB2312" w:hAnsi="仿宋_GB2312" w:eastAsia="仿宋_GB2312" w:cs="仿宋_GB2312"/>
          <w:i w:val="0"/>
          <w:iCs w:val="0"/>
          <w:caps w:val="0"/>
          <w:spacing w:val="0"/>
          <w:sz w:val="32"/>
          <w:szCs w:val="32"/>
          <w:lang w:val="en-US" w:eastAsia="zh-CN"/>
        </w:rPr>
        <w:t>询价</w:t>
      </w:r>
      <w:r>
        <w:rPr>
          <w:rFonts w:hint="eastAsia" w:ascii="仿宋_GB2312" w:hAnsi="仿宋_GB2312" w:eastAsia="仿宋_GB2312" w:cs="仿宋_GB2312"/>
          <w:sz w:val="32"/>
          <w:szCs w:val="32"/>
        </w:rPr>
        <w:t>方式选取供应商，欢迎符合资质并有意向的供应商提交报价文件，有关事项如下：</w:t>
      </w:r>
    </w:p>
    <w:p w14:paraId="7931BC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bookmarkStart w:id="0" w:name="heading_0"/>
      <w:r>
        <w:rPr>
          <w:rFonts w:hint="eastAsia" w:ascii="黑体" w:hAnsi="黑体" w:eastAsia="黑体" w:cs="黑体"/>
          <w:b w:val="0"/>
          <w:bCs w:val="0"/>
          <w:sz w:val="32"/>
          <w:szCs w:val="32"/>
          <w:u w:val="none"/>
          <w:lang w:val="en-US" w:eastAsia="zh-CN"/>
        </w:rPr>
        <w:t>一、项目名称</w:t>
      </w:r>
      <w:bookmarkEnd w:id="0"/>
    </w:p>
    <w:p w14:paraId="7EA7DC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2026年7月-8月深汕粮食储备库-东莞市深粮物流有限公司仓库公路（汽运）物流服务供应商采购项目</w:t>
      </w:r>
    </w:p>
    <w:p w14:paraId="7689FB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二、项目内容</w:t>
      </w:r>
    </w:p>
    <w:p w14:paraId="7362EF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i w:val="0"/>
          <w:iCs w:val="0"/>
          <w:caps w:val="0"/>
          <w:spacing w:val="0"/>
          <w:sz w:val="32"/>
          <w:szCs w:val="32"/>
          <w:shd w:val="clear" w:fill="FFFFFF"/>
        </w:rPr>
        <w:t>为保障小麦储备轮换、外销及厂区常态化生产用粮的运输连续性，严防运输断档影响生产经营，</w:t>
      </w:r>
      <w:r>
        <w:rPr>
          <w:rFonts w:hint="eastAsia" w:ascii="仿宋_GB2312" w:hAnsi="仿宋_GB2312" w:eastAsia="仿宋_GB2312" w:cs="仿宋_GB2312"/>
          <w:b w:val="0"/>
          <w:bCs w:val="0"/>
          <w:i w:val="0"/>
          <w:iCs w:val="0"/>
          <w:caps w:val="0"/>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spacing w:val="0"/>
          <w:sz w:val="32"/>
          <w:szCs w:val="32"/>
        </w:rPr>
        <w:t>基于</w:t>
      </w:r>
      <w:r>
        <w:rPr>
          <w:rFonts w:hint="eastAsia" w:ascii="仿宋_GB2312" w:hAnsi="仿宋_GB2312" w:eastAsia="仿宋_GB2312" w:cs="仿宋_GB2312"/>
          <w:b w:val="0"/>
          <w:bCs w:val="0"/>
          <w:i w:val="0"/>
          <w:iCs w:val="0"/>
          <w:caps w:val="0"/>
          <w:spacing w:val="0"/>
          <w:sz w:val="32"/>
          <w:szCs w:val="32"/>
          <w:shd w:val="clear" w:fill="FFFFFF"/>
          <w:lang w:val="en-US" w:eastAsia="zh-CN"/>
        </w:rPr>
        <w:t>《</w:t>
      </w:r>
      <w:r>
        <w:rPr>
          <w:rFonts w:hint="eastAsia" w:ascii="仿宋_GB2312" w:hAnsi="仿宋_GB2312" w:eastAsia="仿宋_GB2312" w:cs="仿宋_GB2312"/>
          <w:b w:val="0"/>
          <w:bCs w:val="0"/>
          <w:i w:val="0"/>
          <w:iCs w:val="0"/>
          <w:caps w:val="0"/>
          <w:spacing w:val="0"/>
          <w:sz w:val="32"/>
          <w:szCs w:val="32"/>
          <w:shd w:val="clear" w:fill="FFFFFF"/>
        </w:rPr>
        <w:t>深圳市深粮控股股份有限公司非工程采购管理办法（2025年修订）</w:t>
      </w:r>
      <w:r>
        <w:rPr>
          <w:rFonts w:hint="eastAsia" w:ascii="仿宋_GB2312" w:hAnsi="仿宋_GB2312" w:eastAsia="仿宋_GB2312" w:cs="仿宋_GB2312"/>
          <w:b w:val="0"/>
          <w:bCs w:val="0"/>
          <w:i w:val="0"/>
          <w:iCs w:val="0"/>
          <w:caps w:val="0"/>
          <w:spacing w:val="0"/>
          <w:sz w:val="32"/>
          <w:szCs w:val="32"/>
          <w:shd w:val="clear" w:fill="FFFFFF"/>
          <w:lang w:val="en-US" w:eastAsia="zh-CN"/>
        </w:rPr>
        <w:t>》</w:t>
      </w:r>
      <w:r>
        <w:rPr>
          <w:rFonts w:hint="eastAsia" w:ascii="仿宋_GB2312" w:hAnsi="仿宋_GB2312" w:eastAsia="仿宋_GB2312" w:cs="仿宋_GB2312"/>
          <w:b w:val="0"/>
          <w:bCs w:val="0"/>
          <w:i w:val="0"/>
          <w:iCs w:val="0"/>
          <w:caps w:val="0"/>
          <w:spacing w:val="0"/>
          <w:sz w:val="32"/>
          <w:szCs w:val="32"/>
        </w:rPr>
        <w:t>相关规定及控股公司相关要求，现对深圳市面粉有限公司2026年</w:t>
      </w:r>
      <w:r>
        <w:rPr>
          <w:rFonts w:hint="eastAsia" w:ascii="仿宋_GB2312" w:hAnsi="仿宋_GB2312" w:eastAsia="仿宋_GB2312" w:cs="仿宋_GB2312"/>
          <w:b w:val="0"/>
          <w:bCs w:val="0"/>
          <w:i w:val="0"/>
          <w:iCs w:val="0"/>
          <w:caps w:val="0"/>
          <w:spacing w:val="0"/>
          <w:sz w:val="32"/>
          <w:szCs w:val="32"/>
          <w:lang w:val="en-US" w:eastAsia="zh-CN"/>
        </w:rPr>
        <w:t>7</w:t>
      </w:r>
      <w:r>
        <w:rPr>
          <w:rFonts w:hint="eastAsia" w:ascii="仿宋_GB2312" w:hAnsi="仿宋_GB2312" w:eastAsia="仿宋_GB2312" w:cs="仿宋_GB2312"/>
          <w:b w:val="0"/>
          <w:bCs w:val="0"/>
          <w:i w:val="0"/>
          <w:iCs w:val="0"/>
          <w:caps w:val="0"/>
          <w:spacing w:val="0"/>
          <w:sz w:val="32"/>
          <w:szCs w:val="32"/>
        </w:rPr>
        <w:t>月</w:t>
      </w:r>
      <w:r>
        <w:rPr>
          <w:rFonts w:hint="eastAsia" w:ascii="仿宋" w:hAnsi="仿宋" w:eastAsia="仿宋" w:cs="仿宋"/>
          <w:b w:val="0"/>
          <w:bCs w:val="0"/>
          <w:i w:val="0"/>
          <w:iCs w:val="0"/>
          <w:caps w:val="0"/>
          <w:spacing w:val="0"/>
          <w:sz w:val="32"/>
          <w:szCs w:val="32"/>
          <w:lang w:val="en-US" w:eastAsia="zh-CN"/>
        </w:rPr>
        <w:t>-8</w:t>
      </w:r>
      <w:r>
        <w:rPr>
          <w:rFonts w:hint="eastAsia" w:ascii="仿宋_GB2312" w:hAnsi="仿宋_GB2312" w:eastAsia="仿宋_GB2312" w:cs="仿宋_GB2312"/>
          <w:b w:val="0"/>
          <w:bCs w:val="0"/>
          <w:i w:val="0"/>
          <w:iCs w:val="0"/>
          <w:caps w:val="0"/>
          <w:spacing w:val="0"/>
          <w:sz w:val="32"/>
          <w:szCs w:val="32"/>
        </w:rPr>
        <w:t>月</w:t>
      </w:r>
      <w:r>
        <w:rPr>
          <w:rFonts w:hint="eastAsia" w:ascii="仿宋_GB2312" w:hAnsi="仿宋_GB2312" w:eastAsia="仿宋_GB2312" w:cs="仿宋_GB2312"/>
          <w:b w:val="0"/>
          <w:bCs w:val="0"/>
          <w:i w:val="0"/>
          <w:iCs w:val="0"/>
          <w:caps w:val="0"/>
          <w:spacing w:val="0"/>
          <w:sz w:val="32"/>
          <w:szCs w:val="32"/>
          <w:lang w:val="en-US" w:eastAsia="zh-CN"/>
        </w:rPr>
        <w:t>深汕粮食储备库-东莞市深粮物流有限公司仓库</w:t>
      </w:r>
      <w:r>
        <w:rPr>
          <w:rFonts w:hint="eastAsia" w:ascii="仿宋_GB2312" w:hAnsi="仿宋_GB2312" w:eastAsia="仿宋_GB2312" w:cs="仿宋_GB2312"/>
          <w:b w:val="0"/>
          <w:bCs w:val="0"/>
          <w:i w:val="0"/>
          <w:iCs w:val="0"/>
          <w:caps w:val="0"/>
          <w:spacing w:val="0"/>
          <w:sz w:val="32"/>
          <w:szCs w:val="32"/>
        </w:rPr>
        <w:t>公路（汽运）物流服务供应商</w:t>
      </w:r>
      <w:r>
        <w:rPr>
          <w:rFonts w:hint="eastAsia" w:ascii="仿宋_GB2312" w:hAnsi="仿宋_GB2312" w:eastAsia="仿宋_GB2312" w:cs="仿宋_GB2312"/>
          <w:b w:val="0"/>
          <w:bCs w:val="0"/>
          <w:i w:val="0"/>
          <w:iCs w:val="0"/>
          <w:caps w:val="0"/>
          <w:spacing w:val="0"/>
          <w:sz w:val="32"/>
          <w:szCs w:val="32"/>
          <w:lang w:val="en-US" w:eastAsia="zh-CN"/>
        </w:rPr>
        <w:t>进行</w:t>
      </w:r>
      <w:r>
        <w:rPr>
          <w:rFonts w:hint="eastAsia" w:ascii="仿宋_GB2312" w:hAnsi="仿宋_GB2312" w:eastAsia="仿宋_GB2312" w:cs="仿宋_GB2312"/>
          <w:b w:val="0"/>
          <w:bCs w:val="0"/>
          <w:i w:val="0"/>
          <w:iCs w:val="0"/>
          <w:caps w:val="0"/>
          <w:spacing w:val="0"/>
          <w:sz w:val="32"/>
          <w:szCs w:val="32"/>
        </w:rPr>
        <w:t>采购</w:t>
      </w:r>
      <w:r>
        <w:rPr>
          <w:rFonts w:hint="eastAsia" w:ascii="仿宋_GB2312" w:hAnsi="仿宋_GB2312" w:eastAsia="仿宋_GB2312" w:cs="仿宋_GB2312"/>
          <w:b w:val="0"/>
          <w:bCs w:val="0"/>
          <w:i w:val="0"/>
          <w:iCs w:val="0"/>
          <w:caps w:val="0"/>
          <w:spacing w:val="0"/>
          <w:sz w:val="32"/>
          <w:szCs w:val="32"/>
          <w:lang w:eastAsia="zh-CN"/>
        </w:rPr>
        <w:t>，</w:t>
      </w:r>
      <w:r>
        <w:rPr>
          <w:rFonts w:hint="eastAsia" w:ascii="仿宋_GB2312" w:hAnsi="仿宋_GB2312" w:eastAsia="仿宋_GB2312" w:cs="仿宋_GB2312"/>
          <w:b w:val="0"/>
          <w:bCs w:val="0"/>
          <w:i w:val="0"/>
          <w:iCs w:val="0"/>
          <w:caps w:val="0"/>
          <w:spacing w:val="0"/>
          <w:sz w:val="32"/>
          <w:szCs w:val="32"/>
          <w:lang w:val="en-US" w:eastAsia="zh-CN"/>
        </w:rPr>
        <w:t>项目预算总额不超过100万元，该项目设立最高限价及采购控制价。采用</w:t>
      </w:r>
      <w:r>
        <w:rPr>
          <w:rFonts w:hint="eastAsia" w:ascii="仿宋_GB2312" w:hAnsi="仿宋_GB2312" w:eastAsia="仿宋_GB2312" w:cs="仿宋_GB2312"/>
          <w:b/>
          <w:bCs/>
          <w:i w:val="0"/>
          <w:iCs w:val="0"/>
          <w:caps w:val="0"/>
          <w:spacing w:val="0"/>
          <w:sz w:val="32"/>
          <w:szCs w:val="32"/>
          <w:lang w:val="en-US" w:eastAsia="zh-CN"/>
        </w:rPr>
        <w:t>询价</w:t>
      </w:r>
      <w:r>
        <w:rPr>
          <w:rFonts w:hint="eastAsia" w:ascii="仿宋_GB2312" w:hAnsi="仿宋_GB2312" w:eastAsia="仿宋_GB2312" w:cs="仿宋_GB2312"/>
          <w:b w:val="0"/>
          <w:bCs w:val="0"/>
          <w:i w:val="0"/>
          <w:iCs w:val="0"/>
          <w:caps w:val="0"/>
          <w:spacing w:val="0"/>
          <w:sz w:val="32"/>
          <w:szCs w:val="32"/>
          <w:lang w:val="en-US" w:eastAsia="zh-CN"/>
        </w:rPr>
        <w:t>方式，通过阳光采购平台进行公示，择优选定符合条件的供应商</w:t>
      </w:r>
      <w:r>
        <w:rPr>
          <w:rFonts w:hint="eastAsia" w:ascii="仿宋_GB2312" w:hAnsi="仿宋_GB2312" w:eastAsia="仿宋_GB2312" w:cs="仿宋_GB2312"/>
          <w:b w:val="0"/>
          <w:bCs w:val="0"/>
          <w:color w:val="auto"/>
          <w:sz w:val="32"/>
          <w:szCs w:val="32"/>
          <w:lang w:val="en-US" w:eastAsia="zh-CN"/>
        </w:rPr>
        <w:t>。</w:t>
      </w:r>
    </w:p>
    <w:p w14:paraId="017E92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三、项目预算</w:t>
      </w:r>
    </w:p>
    <w:p w14:paraId="4DAEEC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firstLine="0" w:firstLineChars="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报价方式</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单价以及总价</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项目招采控制价：</w:t>
      </w:r>
      <w:r>
        <w:rPr>
          <w:rFonts w:hint="default" w:ascii="仿宋_GB2312" w:hAnsi="仿宋_GB2312" w:eastAsia="仿宋_GB2312" w:cs="仿宋_GB2312"/>
          <w:kern w:val="0"/>
          <w:sz w:val="32"/>
          <w:szCs w:val="32"/>
          <w:lang w:val="en-US" w:eastAsia="zh-CN" w:bidi="ar"/>
        </w:rPr>
        <w:t>人民币</w:t>
      </w:r>
      <w:r>
        <w:rPr>
          <w:rFonts w:hint="eastAsia" w:ascii="仿宋_GB2312" w:hAnsi="仿宋_GB2312" w:eastAsia="仿宋_GB2312" w:cs="仿宋_GB2312"/>
          <w:kern w:val="0"/>
          <w:sz w:val="32"/>
          <w:szCs w:val="32"/>
          <w:lang w:val="en-US" w:eastAsia="zh-CN" w:bidi="ar"/>
        </w:rPr>
        <w:t>225000</w:t>
      </w:r>
      <w:r>
        <w:rPr>
          <w:rFonts w:hint="default" w:ascii="仿宋_GB2312" w:hAnsi="仿宋_GB2312" w:eastAsia="仿宋_GB2312" w:cs="仿宋_GB2312"/>
          <w:kern w:val="0"/>
          <w:sz w:val="32"/>
          <w:szCs w:val="32"/>
          <w:lang w:val="en-US" w:eastAsia="zh-CN" w:bidi="ar"/>
        </w:rPr>
        <w:t>元（大写：</w:t>
      </w:r>
      <w:r>
        <w:rPr>
          <w:rFonts w:hint="eastAsia" w:ascii="仿宋_GB2312" w:hAnsi="仿宋_GB2312" w:eastAsia="仿宋_GB2312" w:cs="仿宋_GB2312"/>
          <w:kern w:val="0"/>
          <w:sz w:val="32"/>
          <w:szCs w:val="32"/>
          <w:lang w:val="en-US" w:eastAsia="zh-CN" w:bidi="ar"/>
        </w:rPr>
        <w:t>贰拾贰万伍仟元</w:t>
      </w:r>
      <w:r>
        <w:rPr>
          <w:rFonts w:hint="default" w:ascii="仿宋_GB2312" w:hAnsi="仿宋_GB2312" w:eastAsia="仿宋_GB2312" w:cs="仿宋_GB2312"/>
          <w:kern w:val="0"/>
          <w:sz w:val="32"/>
          <w:szCs w:val="32"/>
          <w:lang w:val="en-US" w:eastAsia="zh-CN" w:bidi="ar"/>
        </w:rPr>
        <w:t>）</w:t>
      </w:r>
    </w:p>
    <w:p w14:paraId="78BAD7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firstLine="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四、服务时间</w:t>
      </w:r>
    </w:p>
    <w:p w14:paraId="220F9EA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自合同签订之日起</w:t>
      </w:r>
      <w:r>
        <w:rPr>
          <w:rFonts w:hint="eastAsia" w:ascii="仿宋_GB2312" w:hAnsi="仿宋_GB2312" w:eastAsia="仿宋_GB2312" w:cs="仿宋_GB2312"/>
          <w:kern w:val="0"/>
          <w:sz w:val="32"/>
          <w:szCs w:val="32"/>
          <w:lang w:val="en-US" w:eastAsia="zh-CN" w:bidi="ar"/>
        </w:rPr>
        <w:t>至合同有效期内发起的最后一个运输任务执行完毕后</w:t>
      </w:r>
      <w:r>
        <w:rPr>
          <w:rFonts w:hint="default" w:ascii="仿宋_GB2312" w:hAnsi="仿宋_GB2312" w:eastAsia="仿宋_GB2312" w:cs="仿宋_GB2312"/>
          <w:kern w:val="0"/>
          <w:sz w:val="32"/>
          <w:szCs w:val="32"/>
          <w:lang w:val="en-US" w:eastAsia="zh-CN" w:bidi="ar"/>
        </w:rPr>
        <w:t>；</w:t>
      </w:r>
    </w:p>
    <w:p w14:paraId="1D0C52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bookmarkStart w:id="1" w:name="heading_1"/>
      <w:r>
        <w:rPr>
          <w:rFonts w:hint="eastAsia" w:ascii="黑体" w:hAnsi="黑体" w:eastAsia="黑体" w:cs="黑体"/>
          <w:b w:val="0"/>
          <w:bCs w:val="0"/>
          <w:sz w:val="32"/>
          <w:szCs w:val="32"/>
          <w:u w:val="none"/>
          <w:lang w:val="en-US" w:eastAsia="zh-CN"/>
        </w:rPr>
        <w:t>五、服务范围与要求</w:t>
      </w:r>
      <w:bookmarkEnd w:id="1"/>
    </w:p>
    <w:p w14:paraId="3E8FBF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1.服务/货物明细</w:t>
      </w:r>
    </w:p>
    <w:p w14:paraId="323B73C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服务明细：</w:t>
      </w:r>
      <w:r>
        <w:rPr>
          <w:rFonts w:hint="eastAsia" w:ascii="仿宋_GB2312" w:hAnsi="仿宋_GB2312" w:eastAsia="仿宋_GB2312" w:cs="仿宋_GB2312"/>
          <w:b w:val="0"/>
          <w:bCs w:val="0"/>
          <w:color w:val="auto"/>
          <w:sz w:val="32"/>
          <w:szCs w:val="32"/>
          <w:lang w:val="en-US" w:eastAsia="zh-CN"/>
        </w:rPr>
        <w:t>负责指定货物（主要为粮食小麦产品）在我司要求的运输区间的物流运输服务。</w:t>
      </w:r>
    </w:p>
    <w:tbl>
      <w:tblPr>
        <w:tblStyle w:val="6"/>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1980"/>
        <w:gridCol w:w="2364"/>
        <w:gridCol w:w="1932"/>
      </w:tblGrid>
      <w:tr w14:paraId="6AA9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5" w:type="dxa"/>
            <w:tcBorders>
              <w:bottom w:val="single" w:color="auto" w:sz="4" w:space="0"/>
            </w:tcBorders>
            <w:vAlign w:val="top"/>
          </w:tcPr>
          <w:p w14:paraId="143B2DF4">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vertAlign w:val="baseline"/>
                <w:lang w:val="en-US" w:eastAsia="zh-CN"/>
              </w:rPr>
              <w:t>供应商库类别</w:t>
            </w:r>
          </w:p>
        </w:tc>
        <w:tc>
          <w:tcPr>
            <w:tcW w:w="1980" w:type="dxa"/>
            <w:tcBorders>
              <w:bottom w:val="single" w:color="auto" w:sz="4" w:space="0"/>
            </w:tcBorders>
            <w:vAlign w:val="center"/>
          </w:tcPr>
          <w:p w14:paraId="63A53EDC">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val="en-US" w:eastAsia="zh-CN"/>
              </w:rPr>
              <w:t>起始港口/仓库</w:t>
            </w:r>
          </w:p>
        </w:tc>
        <w:tc>
          <w:tcPr>
            <w:tcW w:w="2364" w:type="dxa"/>
            <w:vAlign w:val="center"/>
          </w:tcPr>
          <w:p w14:paraId="094A9878">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目的港口/仓库</w:t>
            </w:r>
          </w:p>
        </w:tc>
        <w:tc>
          <w:tcPr>
            <w:tcW w:w="1932" w:type="dxa"/>
            <w:vAlign w:val="center"/>
          </w:tcPr>
          <w:p w14:paraId="7BEF9EF9">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运输工具</w:t>
            </w:r>
          </w:p>
        </w:tc>
      </w:tr>
      <w:tr w14:paraId="301E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5" w:type="dxa"/>
            <w:vAlign w:val="top"/>
          </w:tcPr>
          <w:p w14:paraId="3845724E">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公路（汽运）</w:t>
            </w:r>
          </w:p>
        </w:tc>
        <w:tc>
          <w:tcPr>
            <w:tcW w:w="1980" w:type="dxa"/>
            <w:vAlign w:val="center"/>
          </w:tcPr>
          <w:p w14:paraId="42B23E63">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境内港口/仓库</w:t>
            </w:r>
          </w:p>
        </w:tc>
        <w:tc>
          <w:tcPr>
            <w:tcW w:w="2364" w:type="dxa"/>
            <w:vAlign w:val="center"/>
          </w:tcPr>
          <w:p w14:paraId="5CBA3974">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境内港口/仓库</w:t>
            </w:r>
          </w:p>
        </w:tc>
        <w:tc>
          <w:tcPr>
            <w:tcW w:w="1932" w:type="dxa"/>
            <w:vAlign w:val="center"/>
          </w:tcPr>
          <w:p w14:paraId="294BD3FD">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汽车</w:t>
            </w:r>
          </w:p>
        </w:tc>
      </w:tr>
    </w:tbl>
    <w:p w14:paraId="5D96C48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各运输区间标段及限价：</w:t>
      </w:r>
    </w:p>
    <w:tbl>
      <w:tblPr>
        <w:tblStyle w:val="6"/>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363"/>
        <w:gridCol w:w="1241"/>
        <w:gridCol w:w="1210"/>
        <w:gridCol w:w="1410"/>
        <w:gridCol w:w="746"/>
      </w:tblGrid>
      <w:tr w14:paraId="0F9B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3" w:type="dxa"/>
            <w:gridSpan w:val="2"/>
            <w:vAlign w:val="center"/>
          </w:tcPr>
          <w:p w14:paraId="3C31E6D8">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运输区间（标段）</w:t>
            </w:r>
          </w:p>
        </w:tc>
        <w:tc>
          <w:tcPr>
            <w:tcW w:w="1241" w:type="dxa"/>
            <w:vAlign w:val="center"/>
          </w:tcPr>
          <w:p w14:paraId="1C1F15E7">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数量（吨）</w:t>
            </w:r>
          </w:p>
        </w:tc>
        <w:tc>
          <w:tcPr>
            <w:tcW w:w="1210" w:type="dxa"/>
            <w:vAlign w:val="center"/>
          </w:tcPr>
          <w:p w14:paraId="32FF7932">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最高限价（元/吨）</w:t>
            </w:r>
          </w:p>
        </w:tc>
        <w:tc>
          <w:tcPr>
            <w:tcW w:w="1410" w:type="dxa"/>
            <w:vAlign w:val="center"/>
          </w:tcPr>
          <w:p w14:paraId="6CCE327E">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采购控制价（元）</w:t>
            </w:r>
          </w:p>
        </w:tc>
        <w:tc>
          <w:tcPr>
            <w:tcW w:w="746" w:type="dxa"/>
            <w:vAlign w:val="center"/>
          </w:tcPr>
          <w:p w14:paraId="5978E9E4">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备注</w:t>
            </w:r>
          </w:p>
        </w:tc>
      </w:tr>
      <w:tr w14:paraId="4754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vAlign w:val="center"/>
          </w:tcPr>
          <w:p w14:paraId="5FF14303">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深汕粮食储备库</w:t>
            </w:r>
          </w:p>
        </w:tc>
        <w:tc>
          <w:tcPr>
            <w:tcW w:w="2363" w:type="dxa"/>
            <w:vAlign w:val="center"/>
          </w:tcPr>
          <w:p w14:paraId="023CBA74">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东莞市深粮物流有限公司仓库</w:t>
            </w:r>
          </w:p>
        </w:tc>
        <w:tc>
          <w:tcPr>
            <w:tcW w:w="1241" w:type="dxa"/>
            <w:vAlign w:val="center"/>
          </w:tcPr>
          <w:p w14:paraId="7349806E">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rightChars="0"/>
              <w:jc w:val="center"/>
              <w:textAlignment w:val="auto"/>
              <w:outlineLvl w:val="0"/>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2500</w:t>
            </w:r>
          </w:p>
        </w:tc>
        <w:tc>
          <w:tcPr>
            <w:tcW w:w="1210" w:type="dxa"/>
            <w:vAlign w:val="center"/>
          </w:tcPr>
          <w:p w14:paraId="0E86EF0D">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90</w:t>
            </w:r>
          </w:p>
        </w:tc>
        <w:tc>
          <w:tcPr>
            <w:tcW w:w="1410" w:type="dxa"/>
            <w:vAlign w:val="center"/>
          </w:tcPr>
          <w:p w14:paraId="4C666DAA">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225000</w:t>
            </w:r>
          </w:p>
        </w:tc>
        <w:tc>
          <w:tcPr>
            <w:tcW w:w="746" w:type="dxa"/>
            <w:vAlign w:val="center"/>
          </w:tcPr>
          <w:p w14:paraId="1AFF0574">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汽运</w:t>
            </w:r>
          </w:p>
        </w:tc>
      </w:tr>
      <w:tr w14:paraId="5BB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543" w:type="dxa"/>
            <w:gridSpan w:val="2"/>
            <w:vAlign w:val="center"/>
          </w:tcPr>
          <w:p w14:paraId="1F9DE201">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firstLine="1890" w:firstLineChars="900"/>
              <w:jc w:val="both"/>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合计</w:t>
            </w:r>
          </w:p>
        </w:tc>
        <w:tc>
          <w:tcPr>
            <w:tcW w:w="1241" w:type="dxa"/>
            <w:vAlign w:val="center"/>
          </w:tcPr>
          <w:p w14:paraId="0DF739A9">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p>
        </w:tc>
        <w:tc>
          <w:tcPr>
            <w:tcW w:w="1210" w:type="dxa"/>
            <w:vAlign w:val="center"/>
          </w:tcPr>
          <w:p w14:paraId="7DB783A2">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p>
        </w:tc>
        <w:tc>
          <w:tcPr>
            <w:tcW w:w="1410" w:type="dxa"/>
            <w:vAlign w:val="center"/>
          </w:tcPr>
          <w:p w14:paraId="77091D68">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225000</w:t>
            </w:r>
          </w:p>
        </w:tc>
        <w:tc>
          <w:tcPr>
            <w:tcW w:w="746" w:type="dxa"/>
            <w:vAlign w:val="center"/>
          </w:tcPr>
          <w:p w14:paraId="2CBCB14B">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p>
        </w:tc>
      </w:tr>
    </w:tbl>
    <w:p w14:paraId="3E0D1C9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17CB7B2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auto"/>
          <w:kern w:val="2"/>
          <w:sz w:val="32"/>
          <w:szCs w:val="32"/>
          <w:lang w:val="en-US" w:eastAsia="zh-CN" w:bidi="ar-SA"/>
        </w:rPr>
        <w:t>注：投标人投标必须具备相应的公路运输资质要求，必须有足够的运输能力和应急能力，车辆必须符合海关要求。</w:t>
      </w:r>
    </w:p>
    <w:p w14:paraId="2D3146D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服务标准与验收要求：必须满足我司要求，提供符合运输散装小麦运输工具、按运输路线执行，安全的将货物运输到指定仓库/港口，且总的运输损耗率不得超千分之一，单车运输损耗率不得超千分之三。若超损耗，超出部分需照价赔偿。</w:t>
      </w:r>
    </w:p>
    <w:p w14:paraId="6ABDC4F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付款方式：每月15日前结算上月发生的运输费用，遇节假日则时间顺延。中标商凭单批次运输服务合同、询价报价单相应结算单证，经我司审核无误后，中标商开具运输发票给我司，我司支付中标商运费。如有扣除的款项，应在运费中扣除。</w:t>
      </w:r>
    </w:p>
    <w:p w14:paraId="3F64C7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320" w:firstLineChars="1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六、合同关键性条款</w:t>
      </w:r>
    </w:p>
    <w:p w14:paraId="17E34F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1.合同总限价：</w:t>
      </w:r>
      <w:r>
        <w:rPr>
          <w:rFonts w:hint="eastAsia" w:ascii="仿宋" w:hAnsi="仿宋" w:eastAsia="仿宋" w:cs="仿宋"/>
          <w:b/>
          <w:bCs/>
          <w:kern w:val="0"/>
          <w:sz w:val="32"/>
          <w:szCs w:val="32"/>
          <w:lang w:val="en-US" w:eastAsia="zh-CN" w:bidi="ar"/>
        </w:rPr>
        <w:t>运输数量*运输限价</w:t>
      </w:r>
    </w:p>
    <w:p w14:paraId="588D3F5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kern w:val="0"/>
          <w:sz w:val="32"/>
          <w:szCs w:val="32"/>
          <w:lang w:val="en-US" w:eastAsia="zh-CN" w:bidi="ar"/>
        </w:rPr>
        <w:t>2.合同服务范围：</w:t>
      </w:r>
      <w:r>
        <w:rPr>
          <w:rFonts w:hint="eastAsia" w:ascii="仿宋" w:hAnsi="仿宋" w:eastAsia="仿宋" w:cs="仿宋"/>
          <w:b w:val="0"/>
          <w:bCs w:val="0"/>
          <w:color w:val="auto"/>
          <w:sz w:val="32"/>
          <w:szCs w:val="32"/>
          <w:lang w:val="en-US" w:eastAsia="zh-CN"/>
        </w:rPr>
        <w:t>指定货物（主要为粮食小麦产品）在中国境内（港澳台除外）的物流运输服务。</w:t>
      </w:r>
    </w:p>
    <w:p w14:paraId="045358F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 合同服务期：2026年7月至2026年8月。</w:t>
      </w:r>
    </w:p>
    <w:p w14:paraId="0246C24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kern w:val="0"/>
          <w:sz w:val="32"/>
          <w:szCs w:val="32"/>
          <w:lang w:val="en-US" w:eastAsia="zh-CN" w:bidi="ar"/>
        </w:rPr>
        <w:t>4.合同结算条款：</w:t>
      </w:r>
      <w:r>
        <w:rPr>
          <w:rFonts w:hint="eastAsia" w:ascii="仿宋" w:hAnsi="仿宋" w:eastAsia="仿宋" w:cs="仿宋"/>
          <w:bCs/>
          <w:color w:val="auto"/>
          <w:sz w:val="32"/>
          <w:szCs w:val="32"/>
        </w:rPr>
        <w:t>每月15日前结算上月发生的运输费用，遇节假日则时间顺延。</w:t>
      </w:r>
      <w:r>
        <w:rPr>
          <w:rFonts w:hint="eastAsia" w:ascii="仿宋" w:hAnsi="仿宋" w:eastAsia="仿宋" w:cs="仿宋"/>
          <w:bCs/>
          <w:color w:val="auto"/>
          <w:sz w:val="32"/>
          <w:szCs w:val="32"/>
          <w:lang w:val="en-US" w:eastAsia="zh-CN"/>
        </w:rPr>
        <w:t>服务</w:t>
      </w:r>
      <w:r>
        <w:rPr>
          <w:rFonts w:hint="eastAsia" w:ascii="仿宋" w:hAnsi="仿宋" w:eastAsia="仿宋" w:cs="仿宋"/>
          <w:bCs/>
          <w:color w:val="auto"/>
          <w:sz w:val="32"/>
          <w:szCs w:val="32"/>
        </w:rPr>
        <w:t>方凭承运商运输服务合同、报价单、当次运输订单及相应结算单证</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经</w:t>
      </w:r>
      <w:r>
        <w:rPr>
          <w:rFonts w:hint="eastAsia" w:ascii="仿宋" w:hAnsi="仿宋" w:eastAsia="仿宋" w:cs="仿宋"/>
          <w:bCs/>
          <w:color w:val="auto"/>
          <w:sz w:val="32"/>
          <w:szCs w:val="32"/>
          <w:lang w:val="en-US" w:eastAsia="zh-CN"/>
        </w:rPr>
        <w:t>采购</w:t>
      </w:r>
      <w:r>
        <w:rPr>
          <w:rFonts w:hint="eastAsia" w:ascii="仿宋" w:hAnsi="仿宋" w:eastAsia="仿宋" w:cs="仿宋"/>
          <w:bCs/>
          <w:color w:val="auto"/>
          <w:sz w:val="32"/>
          <w:szCs w:val="32"/>
        </w:rPr>
        <w:t>方审核无误后，</w:t>
      </w:r>
      <w:r>
        <w:rPr>
          <w:rFonts w:hint="eastAsia" w:ascii="仿宋" w:hAnsi="仿宋" w:eastAsia="仿宋" w:cs="仿宋"/>
          <w:bCs/>
          <w:color w:val="auto"/>
          <w:sz w:val="32"/>
          <w:szCs w:val="32"/>
          <w:lang w:val="en-US" w:eastAsia="zh-CN"/>
        </w:rPr>
        <w:t>服务</w:t>
      </w:r>
      <w:r>
        <w:rPr>
          <w:rFonts w:hint="eastAsia" w:ascii="仿宋" w:hAnsi="仿宋" w:eastAsia="仿宋" w:cs="仿宋"/>
          <w:bCs/>
          <w:color w:val="auto"/>
          <w:sz w:val="32"/>
          <w:szCs w:val="32"/>
        </w:rPr>
        <w:t>方开具运输发票给</w:t>
      </w:r>
      <w:r>
        <w:rPr>
          <w:rFonts w:hint="eastAsia" w:ascii="仿宋" w:hAnsi="仿宋" w:eastAsia="仿宋" w:cs="仿宋"/>
          <w:bCs/>
          <w:color w:val="auto"/>
          <w:sz w:val="32"/>
          <w:szCs w:val="32"/>
          <w:lang w:val="en-US" w:eastAsia="zh-CN"/>
        </w:rPr>
        <w:t>采购</w:t>
      </w:r>
      <w:r>
        <w:rPr>
          <w:rFonts w:hint="eastAsia" w:ascii="仿宋" w:hAnsi="仿宋" w:eastAsia="仿宋" w:cs="仿宋"/>
          <w:bCs/>
          <w:color w:val="auto"/>
          <w:sz w:val="32"/>
          <w:szCs w:val="32"/>
        </w:rPr>
        <w:t>方，</w:t>
      </w:r>
      <w:r>
        <w:rPr>
          <w:rFonts w:hint="eastAsia" w:ascii="仿宋" w:hAnsi="仿宋" w:eastAsia="仿宋" w:cs="仿宋"/>
          <w:bCs/>
          <w:color w:val="auto"/>
          <w:sz w:val="32"/>
          <w:szCs w:val="32"/>
          <w:lang w:val="en-US" w:eastAsia="zh-CN"/>
        </w:rPr>
        <w:t>采购</w:t>
      </w:r>
      <w:r>
        <w:rPr>
          <w:rFonts w:hint="eastAsia" w:ascii="仿宋" w:hAnsi="仿宋" w:eastAsia="仿宋" w:cs="仿宋"/>
          <w:bCs/>
          <w:color w:val="auto"/>
          <w:sz w:val="32"/>
          <w:szCs w:val="32"/>
        </w:rPr>
        <w:t>方支付</w:t>
      </w:r>
      <w:r>
        <w:rPr>
          <w:rFonts w:hint="eastAsia" w:ascii="仿宋" w:hAnsi="仿宋" w:eastAsia="仿宋" w:cs="仿宋"/>
          <w:bCs/>
          <w:color w:val="auto"/>
          <w:sz w:val="32"/>
          <w:szCs w:val="32"/>
          <w:lang w:val="en-US" w:eastAsia="zh-CN"/>
        </w:rPr>
        <w:t>服务</w:t>
      </w:r>
      <w:r>
        <w:rPr>
          <w:rFonts w:hint="eastAsia" w:ascii="仿宋" w:hAnsi="仿宋" w:eastAsia="仿宋" w:cs="仿宋"/>
          <w:bCs/>
          <w:color w:val="auto"/>
          <w:sz w:val="32"/>
          <w:szCs w:val="32"/>
        </w:rPr>
        <w:t>方运费。如有扣除的款项，应在运费中扣除。因</w:t>
      </w:r>
      <w:r>
        <w:rPr>
          <w:rFonts w:hint="eastAsia" w:ascii="仿宋" w:hAnsi="仿宋" w:eastAsia="仿宋" w:cs="仿宋"/>
          <w:bCs/>
          <w:color w:val="auto"/>
          <w:sz w:val="32"/>
          <w:szCs w:val="32"/>
          <w:lang w:val="en-US" w:eastAsia="zh-CN"/>
        </w:rPr>
        <w:t>服务</w:t>
      </w:r>
      <w:r>
        <w:rPr>
          <w:rFonts w:hint="eastAsia" w:ascii="仿宋" w:hAnsi="仿宋" w:eastAsia="仿宋" w:cs="仿宋"/>
          <w:bCs/>
          <w:color w:val="auto"/>
          <w:sz w:val="32"/>
          <w:szCs w:val="32"/>
        </w:rPr>
        <w:t>方无法提供有效的付款凭证，</w:t>
      </w:r>
      <w:r>
        <w:rPr>
          <w:rFonts w:hint="eastAsia" w:ascii="仿宋" w:hAnsi="仿宋" w:eastAsia="仿宋" w:cs="仿宋"/>
          <w:bCs/>
          <w:color w:val="auto"/>
          <w:sz w:val="32"/>
          <w:szCs w:val="32"/>
          <w:lang w:val="en-US" w:eastAsia="zh-CN"/>
        </w:rPr>
        <w:t>服务</w:t>
      </w:r>
      <w:r>
        <w:rPr>
          <w:rFonts w:hint="eastAsia" w:ascii="仿宋" w:hAnsi="仿宋" w:eastAsia="仿宋" w:cs="仿宋"/>
          <w:bCs/>
          <w:color w:val="auto"/>
          <w:sz w:val="32"/>
          <w:szCs w:val="32"/>
        </w:rPr>
        <w:t>方自担责任。</w:t>
      </w:r>
    </w:p>
    <w:p w14:paraId="6112181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 w:hAnsi="仿宋" w:eastAsia="仿宋" w:cs="仿宋"/>
          <w:bCs/>
          <w:color w:val="auto"/>
          <w:sz w:val="32"/>
          <w:szCs w:val="32"/>
          <w:lang w:val="en-US" w:eastAsia="zh-CN"/>
        </w:rPr>
      </w:pPr>
      <w:r>
        <w:rPr>
          <w:rFonts w:hint="eastAsia" w:ascii="仿宋" w:hAnsi="仿宋" w:eastAsia="仿宋" w:cs="仿宋"/>
          <w:kern w:val="0"/>
          <w:sz w:val="32"/>
          <w:szCs w:val="32"/>
          <w:lang w:val="en-US" w:eastAsia="zh-CN" w:bidi="ar"/>
        </w:rPr>
        <w:t>5.合同终止：甲方有权根据自身经营需要随时终止与乙方的合作且无需承担任何违约责任，本合同自甲方向乙方发出合同终止通知书之日起终止；合同终止不影响双方对合同终止前已发生违约、货损、索赔等事项的追责权利。</w:t>
      </w:r>
    </w:p>
    <w:p w14:paraId="235AEB6B">
      <w:pPr>
        <w:widowControl w:val="0"/>
        <w:spacing w:line="360" w:lineRule="auto"/>
        <w:ind w:firstLine="640" w:firstLineChars="200"/>
        <w:rPr>
          <w:rFonts w:hint="default" w:ascii="仿宋_GB2312" w:hAnsi="仿宋_GB2312" w:eastAsia="仿宋_GB2312" w:cs="仿宋_GB2312"/>
          <w:kern w:val="0"/>
          <w:sz w:val="32"/>
          <w:szCs w:val="32"/>
          <w:lang w:val="en-US" w:eastAsia="zh-CN" w:bidi="ar"/>
        </w:rPr>
      </w:pPr>
      <w:r>
        <w:rPr>
          <w:rFonts w:hint="eastAsia" w:ascii="仿宋" w:hAnsi="仿宋" w:eastAsia="仿宋" w:cs="仿宋"/>
          <w:b w:val="0"/>
          <w:bCs w:val="0"/>
          <w:color w:val="auto"/>
          <w:sz w:val="32"/>
          <w:szCs w:val="32"/>
          <w:lang w:val="en-US" w:eastAsia="zh-CN"/>
        </w:rPr>
        <w:t>6. 争议解决条款：</w:t>
      </w:r>
      <w:r>
        <w:rPr>
          <w:rFonts w:hint="eastAsia" w:ascii="仿宋" w:hAnsi="仿宋" w:eastAsia="仿宋" w:cs="仿宋"/>
          <w:bCs/>
          <w:color w:val="auto"/>
          <w:sz w:val="32"/>
          <w:szCs w:val="32"/>
        </w:rPr>
        <w:t>如双方发生争议，双方应首先友好协商解决；协商不成的，双方均可依法向甲方住所地</w:t>
      </w:r>
      <w:r>
        <w:rPr>
          <w:rFonts w:hint="eastAsia" w:ascii="仿宋" w:hAnsi="仿宋" w:eastAsia="仿宋" w:cs="仿宋"/>
          <w:bCs/>
          <w:color w:val="auto"/>
          <w:sz w:val="32"/>
          <w:szCs w:val="32"/>
          <w:lang w:eastAsia="zh-CN"/>
        </w:rPr>
        <w:t>人民法院提起诉讼</w:t>
      </w:r>
      <w:r>
        <w:rPr>
          <w:rFonts w:hint="eastAsia" w:ascii="仿宋" w:hAnsi="仿宋" w:eastAsia="仿宋" w:cs="仿宋"/>
          <w:bCs/>
          <w:color w:val="auto"/>
          <w:sz w:val="32"/>
          <w:szCs w:val="32"/>
        </w:rPr>
        <w:t>。</w:t>
      </w:r>
    </w:p>
    <w:p w14:paraId="01A81D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七、供应商资格要求</w:t>
      </w:r>
    </w:p>
    <w:p w14:paraId="3AC7B52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（一）基本资格</w:t>
      </w:r>
    </w:p>
    <w:p w14:paraId="6BD33C1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r>
        <w:rPr>
          <w:rFonts w:hint="default" w:ascii="仿宋_GB2312" w:hAnsi="仿宋_GB2312" w:eastAsia="仿宋_GB2312" w:cs="仿宋_GB2312"/>
          <w:kern w:val="0"/>
          <w:sz w:val="32"/>
          <w:szCs w:val="32"/>
          <w:lang w:val="en-US" w:eastAsia="zh-CN" w:bidi="ar"/>
        </w:rPr>
        <w:t>具有独立承担民事责任的能力，提供营业执照、事业单位法人证书等合法主体资格证明文件</w:t>
      </w:r>
      <w:r>
        <w:rPr>
          <w:rFonts w:hint="eastAsia" w:ascii="仿宋_GB2312" w:hAnsi="仿宋_GB2312" w:eastAsia="仿宋_GB2312" w:cs="仿宋_GB2312"/>
          <w:kern w:val="0"/>
          <w:sz w:val="32"/>
          <w:szCs w:val="32"/>
          <w:lang w:val="en-US" w:eastAsia="zh-CN" w:bidi="ar"/>
        </w:rPr>
        <w:t>，</w:t>
      </w:r>
      <w:r>
        <w:rPr>
          <w:rFonts w:hint="eastAsia" w:ascii="仿宋" w:hAnsi="仿宋" w:eastAsia="仿宋" w:cs="仿宋"/>
          <w:b w:val="0"/>
          <w:bCs w:val="0"/>
          <w:kern w:val="2"/>
          <w:sz w:val="32"/>
          <w:szCs w:val="32"/>
          <w:lang w:val="en-US" w:eastAsia="zh-CN" w:bidi="ar-SA"/>
        </w:rPr>
        <w:t>注册资金不少于200万元。</w:t>
      </w:r>
    </w:p>
    <w:p w14:paraId="09D790C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w:t>
      </w:r>
      <w:r>
        <w:rPr>
          <w:rFonts w:hint="default" w:ascii="仿宋_GB2312" w:hAnsi="仿宋_GB2312" w:eastAsia="仿宋_GB2312" w:cs="仿宋_GB2312"/>
          <w:kern w:val="0"/>
          <w:sz w:val="32"/>
          <w:szCs w:val="32"/>
          <w:lang w:val="en-US" w:eastAsia="zh-CN" w:bidi="ar"/>
        </w:rPr>
        <w:t>具有履行合同所必需的场地、设备、专业技术能力，提供相关证明材料</w:t>
      </w:r>
      <w:r>
        <w:rPr>
          <w:rFonts w:hint="eastAsia" w:ascii="仿宋_GB2312" w:hAnsi="仿宋_GB2312" w:eastAsia="仿宋_GB2312" w:cs="仿宋_GB2312"/>
          <w:kern w:val="0"/>
          <w:sz w:val="32"/>
          <w:szCs w:val="32"/>
          <w:lang w:val="en-US" w:eastAsia="zh-CN" w:bidi="ar"/>
        </w:rPr>
        <w:t>，如</w:t>
      </w:r>
      <w:r>
        <w:rPr>
          <w:rFonts w:hint="eastAsia" w:ascii="仿宋" w:hAnsi="仿宋" w:eastAsia="仿宋" w:cs="仿宋"/>
          <w:b w:val="0"/>
          <w:bCs w:val="0"/>
          <w:kern w:val="2"/>
          <w:sz w:val="32"/>
          <w:szCs w:val="32"/>
          <w:lang w:val="en-US" w:eastAsia="zh-CN" w:bidi="ar-SA"/>
        </w:rPr>
        <w:t>公路运输经营许可证等。</w:t>
      </w:r>
    </w:p>
    <w:p w14:paraId="40134E1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w:t>
      </w:r>
      <w:r>
        <w:rPr>
          <w:rFonts w:hint="default" w:ascii="仿宋_GB2312" w:hAnsi="仿宋_GB2312" w:eastAsia="仿宋_GB2312" w:cs="仿宋_GB2312"/>
          <w:kern w:val="0"/>
          <w:sz w:val="32"/>
          <w:szCs w:val="32"/>
          <w:lang w:val="en-US" w:eastAsia="zh-CN" w:bidi="ar"/>
        </w:rPr>
        <w:t>参加采购活动前三年内，在经营活动中无重大违法记录，提供书面声明</w:t>
      </w:r>
      <w:r>
        <w:rPr>
          <w:rFonts w:hint="eastAsia" w:ascii="仿宋_GB2312" w:hAnsi="仿宋_GB2312" w:eastAsia="仿宋_GB2312" w:cs="仿宋_GB2312"/>
          <w:kern w:val="0"/>
          <w:sz w:val="32"/>
          <w:szCs w:val="32"/>
          <w:lang w:val="en-US" w:eastAsia="zh-CN" w:bidi="ar"/>
        </w:rPr>
        <w:t>。</w:t>
      </w:r>
    </w:p>
    <w:p w14:paraId="7D3B616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w:t>
      </w:r>
      <w:r>
        <w:rPr>
          <w:rFonts w:hint="default" w:ascii="仿宋_GB2312" w:hAnsi="仿宋_GB2312" w:eastAsia="仿宋_GB2312" w:cs="仿宋_GB2312"/>
          <w:kern w:val="0"/>
          <w:sz w:val="32"/>
          <w:szCs w:val="32"/>
          <w:lang w:val="en-US" w:eastAsia="zh-CN" w:bidi="ar"/>
        </w:rPr>
        <w:t>未被列入“信用中国”网站（</w:t>
      </w:r>
      <w:r>
        <w:rPr>
          <w:rFonts w:hint="default" w:ascii="仿宋_GB2312" w:hAnsi="仿宋_GB2312" w:eastAsia="仿宋_GB2312" w:cs="仿宋_GB2312"/>
          <w:kern w:val="0"/>
          <w:sz w:val="32"/>
          <w:szCs w:val="32"/>
          <w:lang w:val="en-US" w:eastAsia="zh-CN" w:bidi="ar"/>
        </w:rPr>
        <w:fldChar w:fldCharType="begin"/>
      </w:r>
      <w:r>
        <w:rPr>
          <w:rFonts w:hint="default" w:ascii="仿宋_GB2312" w:hAnsi="仿宋_GB2312" w:eastAsia="仿宋_GB2312" w:cs="仿宋_GB2312"/>
          <w:kern w:val="0"/>
          <w:sz w:val="32"/>
          <w:szCs w:val="32"/>
          <w:lang w:val="en-US" w:eastAsia="zh-CN" w:bidi="ar"/>
        </w:rPr>
        <w:instrText xml:space="preserve"> HYPERLINK "https://www.creditchina.gov.cn/" </w:instrText>
      </w:r>
      <w:r>
        <w:rPr>
          <w:rFonts w:hint="default" w:ascii="仿宋_GB2312" w:hAnsi="仿宋_GB2312" w:eastAsia="仿宋_GB2312" w:cs="仿宋_GB2312"/>
          <w:kern w:val="0"/>
          <w:sz w:val="32"/>
          <w:szCs w:val="32"/>
          <w:lang w:val="en-US" w:eastAsia="zh-CN" w:bidi="ar"/>
        </w:rPr>
        <w:fldChar w:fldCharType="separate"/>
      </w:r>
      <w:r>
        <w:rPr>
          <w:rFonts w:hint="default" w:ascii="仿宋_GB2312" w:hAnsi="仿宋_GB2312" w:eastAsia="仿宋_GB2312" w:cs="仿宋_GB2312"/>
          <w:kern w:val="0"/>
          <w:sz w:val="32"/>
          <w:szCs w:val="32"/>
          <w:lang w:val="en-US" w:eastAsia="zh-CN" w:bidi="ar"/>
        </w:rPr>
        <w:t>www.creditchina.gov.cn</w:t>
      </w:r>
      <w:r>
        <w:rPr>
          <w:rFonts w:hint="default" w:ascii="仿宋_GB2312" w:hAnsi="仿宋_GB2312" w:eastAsia="仿宋_GB2312" w:cs="仿宋_GB2312"/>
          <w:kern w:val="0"/>
          <w:sz w:val="32"/>
          <w:szCs w:val="32"/>
          <w:lang w:val="en-US" w:eastAsia="zh-CN" w:bidi="ar"/>
        </w:rPr>
        <w:fldChar w:fldCharType="end"/>
      </w:r>
      <w:r>
        <w:rPr>
          <w:rFonts w:hint="default" w:ascii="仿宋_GB2312" w:hAnsi="仿宋_GB2312" w:eastAsia="仿宋_GB2312" w:cs="仿宋_GB2312"/>
          <w:kern w:val="0"/>
          <w:sz w:val="32"/>
          <w:szCs w:val="32"/>
          <w:lang w:val="en-US" w:eastAsia="zh-CN" w:bidi="ar"/>
        </w:rPr>
        <w:t>）“严重失信主体名单”“失信被执行人”“重大税收违法失信主体名单”，相关信息以开标当日采购人查询结果为准</w:t>
      </w:r>
    </w:p>
    <w:p w14:paraId="58106A3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（二）项目特定</w:t>
      </w:r>
      <w:r>
        <w:rPr>
          <w:rFonts w:hint="eastAsia" w:ascii="仿宋_GB2312" w:hAnsi="仿宋_GB2312" w:eastAsia="仿宋_GB2312" w:cs="仿宋_GB2312"/>
          <w:kern w:val="0"/>
          <w:sz w:val="32"/>
          <w:szCs w:val="32"/>
          <w:lang w:val="en-US" w:eastAsia="zh-CN" w:bidi="ar"/>
        </w:rPr>
        <w:t>要求</w:t>
      </w:r>
    </w:p>
    <w:p w14:paraId="3879A6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“公平、公正、公开”的原则参与报价，不得采取不正当手段进行商业竞争活动，遵守国家法令、法规，遵守市场价格规律，不得虚假报价；</w:t>
      </w:r>
    </w:p>
    <w:p w14:paraId="7EEC37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kern w:val="2"/>
          <w:sz w:val="32"/>
          <w:szCs w:val="32"/>
          <w:lang w:val="en-US" w:eastAsia="zh-CN" w:bidi="ar-SA"/>
        </w:rPr>
        <w:t>2. 对</w:t>
      </w:r>
      <w:r>
        <w:rPr>
          <w:rFonts w:hint="eastAsia" w:ascii="仿宋_GB2312" w:hAnsi="仿宋_GB2312" w:eastAsia="仿宋_GB2312" w:cs="仿宋_GB2312"/>
          <w:color w:val="auto"/>
          <w:sz w:val="32"/>
          <w:szCs w:val="32"/>
          <w:lang w:val="en-US" w:eastAsia="zh-CN"/>
        </w:rPr>
        <w:t>零散、小额度的运输订单以及深圳市面粉有限公司派发的紧急运输订单，应无条件地保证每次订单所要求的运输资源数量和执行效率，按照深圳市面粉有限公司的时间安排完成派单任务，禁止以任何理由拖延，杜绝挑单、弃单行为</w:t>
      </w:r>
      <w:r>
        <w:rPr>
          <w:rFonts w:hint="eastAsia" w:ascii="仿宋_GB2312" w:hAnsi="仿宋_GB2312" w:eastAsia="仿宋_GB2312" w:cs="仿宋_GB2312"/>
          <w:color w:val="0000FF"/>
          <w:sz w:val="32"/>
          <w:szCs w:val="32"/>
          <w:lang w:val="en-US" w:eastAsia="zh-CN"/>
        </w:rPr>
        <w:t xml:space="preserve">。 </w:t>
      </w:r>
    </w:p>
    <w:p w14:paraId="47DBBA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lang w:val="en-US" w:eastAsia="zh-CN"/>
        </w:rPr>
        <w:t>积极响应和支持深圳市面粉有限公司的服务和模式创新工作；</w:t>
      </w:r>
    </w:p>
    <w:p w14:paraId="05F914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诚实守信，规矩做事，严格执行合同约定，不断提升服务品质和运输服务质量。</w:t>
      </w:r>
    </w:p>
    <w:p w14:paraId="114184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八、中选原则</w:t>
      </w:r>
    </w:p>
    <w:p w14:paraId="5361BCF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采购人组建采购小组在报价截止后组织初评审，符合资格条件、投标报价在上限价以内、满足不可偏离条款的报价人为有效投标人，采购小组通过初评审确定项目候选人。本项目采用票决法确定中选供应商，评标小组根据供应商实力、方案响应度、业绩经验等综合评审，按所有评委投票数总和最高者确定为中选人。</w:t>
      </w:r>
    </w:p>
    <w:p w14:paraId="12B2B5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九、投标文件要求</w:t>
      </w:r>
    </w:p>
    <w:p w14:paraId="037562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1.法定代表人授权委托书：需注明授权范围、有效期，附法定代表人及被委托人身份证复印件，加盖公章、供应商基本情况表</w:t>
      </w:r>
    </w:p>
    <w:p w14:paraId="5F0FE5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2.报价表：需列明序号、服务名称、规格型号、数量、单价、总价、备注，加盖公章并由授权代表签字</w:t>
      </w:r>
    </w:p>
    <w:p w14:paraId="2017A78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3.技术参数响应表：逐条响应采购需求的技术/服务要求，注明“无偏离/正偏离/负偏离”并说明原因</w:t>
      </w:r>
    </w:p>
    <w:p w14:paraId="4DDC2B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4.资格证明文件清单：营业执照、资质证书、业绩合同、信用查询记录等，均需加盖公章。</w:t>
      </w:r>
    </w:p>
    <w:p w14:paraId="005D8E2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_GB2312" w:hAnsi="仿宋_GB2312" w:eastAsia="仿宋_GB2312" w:cs="仿宋_GB2312"/>
          <w:b w:val="0"/>
          <w:bCs w:val="0"/>
          <w:sz w:val="32"/>
          <w:szCs w:val="32"/>
          <w:u w:val="none"/>
          <w:lang w:val="en-US" w:eastAsia="zh-CN"/>
        </w:rPr>
        <w:t>5.</w:t>
      </w:r>
      <w:r>
        <w:rPr>
          <w:rFonts w:hint="eastAsia" w:ascii="仿宋" w:hAnsi="仿宋" w:eastAsia="仿宋" w:cs="仿宋"/>
          <w:b w:val="0"/>
          <w:bCs w:val="0"/>
          <w:kern w:val="2"/>
          <w:sz w:val="32"/>
          <w:szCs w:val="32"/>
          <w:lang w:val="en-US" w:eastAsia="zh-CN" w:bidi="ar-SA"/>
        </w:rPr>
        <w:t>投标人的运输车辆必须为自卸车，提供承诺函、相关车辆照片（车辆要密闭、防水、配有电动雨棚）</w:t>
      </w:r>
    </w:p>
    <w:p w14:paraId="7EA8D5E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6.提供项目相关人员的社保缴纳证明。</w:t>
      </w:r>
    </w:p>
    <w:p w14:paraId="022D1DF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b w:val="0"/>
          <w:bCs w:val="0"/>
          <w:kern w:val="2"/>
          <w:sz w:val="32"/>
          <w:szCs w:val="32"/>
          <w:lang w:val="en-US" w:eastAsia="zh-CN" w:bidi="ar-SA"/>
        </w:rPr>
      </w:pPr>
    </w:p>
    <w:p w14:paraId="1084411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仿宋" w:hAnsi="仿宋" w:eastAsia="仿宋" w:cs="仿宋"/>
          <w:b w:val="0"/>
          <w:bCs w:val="0"/>
          <w:kern w:val="2"/>
          <w:sz w:val="32"/>
          <w:szCs w:val="32"/>
          <w:lang w:val="en-US" w:eastAsia="zh-CN" w:bidi="ar-SA"/>
        </w:rPr>
      </w:pPr>
    </w:p>
    <w:p w14:paraId="300995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十、联系方式</w:t>
      </w:r>
    </w:p>
    <w:p w14:paraId="1068C2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采购人：深圳市面粉有限公司</w:t>
      </w:r>
    </w:p>
    <w:p w14:paraId="7E5738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联系人：梁师明/</w:t>
      </w:r>
      <w:r>
        <w:rPr>
          <w:rFonts w:hint="eastAsia" w:ascii="仿宋" w:hAnsi="仿宋" w:eastAsia="仿宋" w:cs="仿宋"/>
          <w:b w:val="0"/>
          <w:bCs w:val="0"/>
          <w:sz w:val="32"/>
          <w:szCs w:val="32"/>
          <w:u w:val="none"/>
          <w:lang w:val="en-US" w:eastAsia="zh-CN"/>
        </w:rPr>
        <w:t>阳祁</w:t>
      </w:r>
    </w:p>
    <w:p w14:paraId="44170BC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联系电话：15919723019/</w:t>
      </w:r>
      <w:bookmarkStart w:id="2" w:name="_GoBack"/>
      <w:r>
        <w:rPr>
          <w:rFonts w:hint="eastAsia" w:ascii="仿宋" w:hAnsi="仿宋" w:eastAsia="仿宋" w:cs="仿宋"/>
          <w:b w:val="0"/>
          <w:bCs w:val="0"/>
          <w:sz w:val="32"/>
          <w:szCs w:val="32"/>
          <w:u w:val="none"/>
          <w:lang w:val="en-US" w:eastAsia="zh-CN"/>
        </w:rPr>
        <w:t>18682414571</w:t>
      </w:r>
    </w:p>
    <w:bookmarkEnd w:id="2"/>
    <w:p w14:paraId="74ACF8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地址：深圳市南山区北环大道</w:t>
      </w:r>
      <w:r>
        <w:rPr>
          <w:rFonts w:hint="eastAsia" w:ascii="仿宋" w:hAnsi="仿宋" w:eastAsia="仿宋" w:cs="仿宋"/>
          <w:b w:val="0"/>
          <w:bCs w:val="0"/>
          <w:sz w:val="32"/>
          <w:szCs w:val="32"/>
          <w:u w:val="none"/>
          <w:lang w:val="en-US" w:eastAsia="zh-CN"/>
        </w:rPr>
        <w:t>9106</w:t>
      </w:r>
      <w:r>
        <w:rPr>
          <w:rFonts w:hint="eastAsia" w:ascii="仿宋_GB2312" w:hAnsi="仿宋_GB2312" w:eastAsia="仿宋_GB2312" w:cs="仿宋_GB2312"/>
          <w:b w:val="0"/>
          <w:bCs w:val="0"/>
          <w:sz w:val="32"/>
          <w:szCs w:val="32"/>
          <w:u w:val="none"/>
          <w:lang w:val="en-US" w:eastAsia="zh-CN"/>
        </w:rPr>
        <w:t>号。</w:t>
      </w:r>
    </w:p>
    <w:p w14:paraId="326C81C1">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291111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十一、投标时间节点</w:t>
      </w:r>
    </w:p>
    <w:p w14:paraId="1C5C7772">
      <w:pPr>
        <w:keepNext w:val="0"/>
        <w:keepLines w:val="0"/>
        <w:pageBreakBefore w:val="0"/>
        <w:kinsoku/>
        <w:wordWrap/>
        <w:overflowPunct/>
        <w:topLinePunct w:val="0"/>
        <w:autoSpaceDE/>
        <w:autoSpaceDN/>
        <w:bidi w:val="0"/>
        <w:adjustRightInd/>
        <w:snapToGrid/>
        <w:spacing w:before="157" w:beforeLines="50" w:after="157" w:afterLines="50"/>
        <w:ind w:firstLine="640" w:firstLineChars="200"/>
        <w:jc w:val="left"/>
        <w:textAlignment w:val="auto"/>
        <w:rPr>
          <w:rFonts w:hint="default" w:asciiTheme="minorHAnsi" w:hAnsiTheme="minorHAnsi" w:eastAsiaTheme="minorEastAsia" w:cstheme="minorBidi"/>
          <w:b w:val="0"/>
          <w:bCs w:val="0"/>
          <w:kern w:val="2"/>
          <w:sz w:val="24"/>
          <w:szCs w:val="24"/>
          <w:lang w:val="en-US" w:eastAsia="zh-CN" w:bidi="ar-SA"/>
        </w:rPr>
      </w:pPr>
      <w:r>
        <w:rPr>
          <w:rFonts w:hint="eastAsia" w:ascii="仿宋" w:hAnsi="仿宋" w:eastAsia="仿宋" w:cs="仿宋"/>
          <w:b w:val="0"/>
          <w:bCs w:val="0"/>
          <w:kern w:val="2"/>
          <w:sz w:val="32"/>
          <w:szCs w:val="32"/>
          <w:lang w:val="en-US" w:eastAsia="zh-CN" w:bidi="ar-SA"/>
        </w:rPr>
        <w:t>见我司在深圳市阳光采购平台发布公告的各时间节点要求。</w:t>
      </w:r>
    </w:p>
    <w:p w14:paraId="38F15FA3">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1D545FA5">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5B1C2406">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34320C65">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0AE03432">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13EFBBE1">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6FEEF765">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225F7E90">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505216CB">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10903655">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1CA60316">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3BAF3767">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65A1CCB8">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77A191CF">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6EA12413">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560FDAF7">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057A7D47">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71AE7BBA">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11AB8F77">
      <w:pPr>
        <w:shd w:val="clear" w:color="auto" w:fill="FFFFFF"/>
        <w:spacing w:line="495" w:lineRule="atLeast"/>
        <w:outlineLvl w:val="2"/>
        <w:rPr>
          <w:rFonts w:hint="eastAsia" w:ascii="PingFangSC" w:hAnsi="PingFangSC" w:eastAsia="宋体" w:cs="宋体"/>
          <w:color w:val="222222"/>
          <w:kern w:val="0"/>
          <w:sz w:val="28"/>
          <w:szCs w:val="28"/>
        </w:rPr>
      </w:pPr>
      <w:r>
        <w:rPr>
          <w:rFonts w:hint="eastAsia" w:ascii="PingFangSC" w:hAnsi="PingFangSC" w:eastAsia="宋体" w:cs="宋体"/>
          <w:color w:val="222222"/>
          <w:kern w:val="0"/>
          <w:sz w:val="28"/>
          <w:szCs w:val="28"/>
        </w:rPr>
        <w:t>附件1</w:t>
      </w:r>
    </w:p>
    <w:p w14:paraId="1C41EA43">
      <w:pPr>
        <w:shd w:val="clear" w:color="auto" w:fill="FFFFFF"/>
        <w:spacing w:line="495" w:lineRule="atLeast"/>
        <w:jc w:val="center"/>
        <w:outlineLvl w:val="2"/>
        <w:rPr>
          <w:rFonts w:cs="宋体" w:asciiTheme="minorEastAsia" w:hAnsiTheme="minorEastAsia" w:eastAsiaTheme="minorEastAsia"/>
          <w:color w:val="222222"/>
          <w:kern w:val="0"/>
          <w:sz w:val="36"/>
          <w:szCs w:val="36"/>
        </w:rPr>
      </w:pPr>
      <w:r>
        <w:rPr>
          <w:rFonts w:hint="eastAsia" w:cs="宋体" w:asciiTheme="minorEastAsia" w:hAnsiTheme="minorEastAsia" w:eastAsiaTheme="minorEastAsia"/>
          <w:color w:val="222222"/>
          <w:kern w:val="0"/>
          <w:sz w:val="36"/>
          <w:szCs w:val="36"/>
        </w:rPr>
        <w:t>参加（</w:t>
      </w:r>
      <w:r>
        <w:rPr>
          <w:rFonts w:hint="eastAsia" w:cs="宋体" w:asciiTheme="minorEastAsia" w:hAnsiTheme="minorEastAsia"/>
          <w:color w:val="222222"/>
          <w:kern w:val="0"/>
          <w:sz w:val="36"/>
          <w:szCs w:val="36"/>
        </w:rPr>
        <w:t>报价</w:t>
      </w:r>
      <w:r>
        <w:rPr>
          <w:rFonts w:hint="eastAsia" w:cs="宋体" w:asciiTheme="minorEastAsia" w:hAnsiTheme="minorEastAsia" w:eastAsiaTheme="minorEastAsia"/>
          <w:color w:val="222222"/>
          <w:kern w:val="0"/>
          <w:sz w:val="36"/>
          <w:szCs w:val="36"/>
        </w:rPr>
        <w:t>响应）</w:t>
      </w:r>
      <w:r>
        <w:rPr>
          <w:rFonts w:cs="宋体" w:asciiTheme="minorEastAsia" w:hAnsiTheme="minorEastAsia" w:eastAsiaTheme="minorEastAsia"/>
          <w:color w:val="222222"/>
          <w:kern w:val="0"/>
          <w:sz w:val="36"/>
          <w:szCs w:val="36"/>
        </w:rPr>
        <w:t>授权报名表</w:t>
      </w:r>
    </w:p>
    <w:p w14:paraId="7C48FC26"/>
    <w:p w14:paraId="436CA8F3">
      <w:pPr>
        <w:ind w:firstLine="1120" w:firstLineChars="400"/>
        <w:rPr>
          <w:sz w:val="28"/>
          <w:szCs w:val="28"/>
        </w:rPr>
      </w:pPr>
      <w:r>
        <w:rPr>
          <w:rFonts w:hint="eastAsia"/>
          <w:sz w:val="28"/>
          <w:szCs w:val="28"/>
        </w:rPr>
        <w:t>本人（身份证号：）系</w:t>
      </w:r>
      <w:r>
        <w:rPr>
          <w:rFonts w:hint="eastAsia"/>
          <w:sz w:val="28"/>
          <w:szCs w:val="28"/>
          <w:u w:val="single"/>
        </w:rPr>
        <w:t>公司</w:t>
      </w:r>
      <w:r>
        <w:rPr>
          <w:rFonts w:hint="eastAsia"/>
          <w:sz w:val="28"/>
          <w:szCs w:val="28"/>
        </w:rPr>
        <w:t>的法定代表人，现委托（身份证号）为我方代理人。代理人根据授权，以我方名义参加开展采购活动中的响应文件的签署、澄清、说明、补正、递交、撤回、修改处理有关事宜，其法律后果由我方承担。我公司针对贵公司采购编号为的采购公告，郑重声明：我公司提供（工程、货物或服务）质量标准符合采购公告要求，完全能满足采购方要求，如若无法满足采购方要求，我公司将对此负全部责任。</w:t>
      </w:r>
    </w:p>
    <w:p w14:paraId="07459757">
      <w:pPr>
        <w:rPr>
          <w:sz w:val="28"/>
          <w:szCs w:val="28"/>
        </w:rPr>
      </w:pPr>
    </w:p>
    <w:p w14:paraId="7EDF1B0C">
      <w:pPr>
        <w:jc w:val="center"/>
        <w:rPr>
          <w:sz w:val="28"/>
          <w:szCs w:val="28"/>
        </w:rPr>
      </w:pPr>
    </w:p>
    <w:p w14:paraId="794BB383">
      <w:pPr>
        <w:jc w:val="center"/>
        <w:rPr>
          <w:sz w:val="28"/>
          <w:szCs w:val="28"/>
        </w:rPr>
      </w:pPr>
      <w:r>
        <w:rPr>
          <w:rFonts w:hint="eastAsia"/>
          <w:sz w:val="28"/>
          <w:szCs w:val="28"/>
        </w:rPr>
        <w:t>供应商全称（加盖公章）：</w:t>
      </w:r>
    </w:p>
    <w:p w14:paraId="34F2AD2B">
      <w:pPr>
        <w:jc w:val="center"/>
        <w:rPr>
          <w:sz w:val="28"/>
          <w:szCs w:val="28"/>
        </w:rPr>
      </w:pPr>
      <w:r>
        <w:rPr>
          <w:rFonts w:hint="eastAsia"/>
          <w:sz w:val="28"/>
          <w:szCs w:val="28"/>
        </w:rPr>
        <w:t>法定代表人签字：</w:t>
      </w:r>
    </w:p>
    <w:p w14:paraId="726B85B7">
      <w:pPr>
        <w:pStyle w:val="3"/>
        <w:sectPr>
          <w:pgSz w:w="11906" w:h="16838"/>
          <w:pgMar w:top="1440" w:right="1800" w:bottom="1440" w:left="1800" w:header="851" w:footer="992" w:gutter="0"/>
          <w:cols w:space="425" w:num="1"/>
          <w:docGrid w:type="lines" w:linePitch="312" w:charSpace="0"/>
        </w:sectPr>
      </w:pPr>
    </w:p>
    <w:p w14:paraId="53835DF0">
      <w:pPr>
        <w:rPr>
          <w:rFonts w:hint="eastAsia" w:ascii="PingFangSC" w:hAnsi="PingFangSC" w:eastAsia="宋体" w:cs="宋体"/>
          <w:color w:val="222222"/>
          <w:kern w:val="0"/>
          <w:sz w:val="28"/>
          <w:szCs w:val="28"/>
        </w:rPr>
      </w:pPr>
      <w:r>
        <w:rPr>
          <w:rFonts w:hint="eastAsia" w:ascii="PingFangSC" w:hAnsi="PingFangSC" w:eastAsia="宋体" w:cs="宋体"/>
          <w:color w:val="222222"/>
          <w:kern w:val="0"/>
          <w:sz w:val="28"/>
          <w:szCs w:val="28"/>
        </w:rPr>
        <w:t>附件2</w:t>
      </w:r>
    </w:p>
    <w:p w14:paraId="6DC3989A">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供应商基本情况表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14:paraId="2F37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59B7ADA6">
            <w:pPr>
              <w:widowControl w:val="0"/>
              <w:spacing w:line="420" w:lineRule="exact"/>
              <w:jc w:val="center"/>
              <w:rPr>
                <w:rFonts w:hAnsi="仿宋_GB2312" w:cs="仿宋_GB2312"/>
                <w:sz w:val="28"/>
                <w:szCs w:val="28"/>
              </w:rPr>
            </w:pPr>
            <w:r>
              <w:rPr>
                <w:rFonts w:hint="eastAsia" w:hAnsi="仿宋_GB2312" w:cs="仿宋_GB2312"/>
                <w:sz w:val="28"/>
                <w:szCs w:val="28"/>
              </w:rPr>
              <w:t>项目名称</w:t>
            </w:r>
          </w:p>
        </w:tc>
        <w:tc>
          <w:tcPr>
            <w:tcW w:w="6859" w:type="dxa"/>
            <w:gridSpan w:val="9"/>
            <w:vAlign w:val="center"/>
          </w:tcPr>
          <w:p w14:paraId="13295AAA">
            <w:pPr>
              <w:widowControl w:val="0"/>
              <w:spacing w:line="420" w:lineRule="exact"/>
              <w:jc w:val="center"/>
              <w:rPr>
                <w:rFonts w:hAnsi="仿宋_GB2312" w:cs="仿宋_GB2312"/>
                <w:sz w:val="28"/>
                <w:szCs w:val="28"/>
              </w:rPr>
            </w:pPr>
          </w:p>
        </w:tc>
      </w:tr>
      <w:tr w14:paraId="073B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1E189A86">
            <w:pPr>
              <w:widowControl w:val="0"/>
              <w:spacing w:line="420" w:lineRule="exact"/>
              <w:jc w:val="center"/>
              <w:rPr>
                <w:rFonts w:hAnsi="仿宋_GB2312" w:cs="仿宋_GB2312"/>
                <w:sz w:val="28"/>
                <w:szCs w:val="28"/>
              </w:rPr>
            </w:pPr>
            <w:r>
              <w:rPr>
                <w:rFonts w:hint="eastAsia" w:hAnsi="仿宋_GB2312" w:cs="仿宋_GB2312"/>
                <w:sz w:val="28"/>
                <w:szCs w:val="28"/>
              </w:rPr>
              <w:t>投标（响应）供应商</w:t>
            </w:r>
          </w:p>
        </w:tc>
        <w:tc>
          <w:tcPr>
            <w:tcW w:w="2328" w:type="dxa"/>
            <w:gridSpan w:val="3"/>
            <w:vAlign w:val="center"/>
          </w:tcPr>
          <w:p w14:paraId="7A09EFA7">
            <w:pPr>
              <w:widowControl w:val="0"/>
              <w:spacing w:line="420" w:lineRule="exact"/>
              <w:jc w:val="center"/>
              <w:rPr>
                <w:rFonts w:hAnsi="仿宋_GB2312" w:cs="仿宋_GB2312"/>
                <w:sz w:val="28"/>
                <w:szCs w:val="28"/>
              </w:rPr>
            </w:pPr>
          </w:p>
        </w:tc>
        <w:tc>
          <w:tcPr>
            <w:tcW w:w="1980" w:type="dxa"/>
            <w:gridSpan w:val="4"/>
            <w:vAlign w:val="center"/>
          </w:tcPr>
          <w:p w14:paraId="1915372A">
            <w:pPr>
              <w:widowControl w:val="0"/>
              <w:spacing w:line="420" w:lineRule="exact"/>
              <w:jc w:val="center"/>
              <w:rPr>
                <w:rFonts w:hAnsi="仿宋_GB2312" w:cs="仿宋_GB2312"/>
                <w:sz w:val="28"/>
                <w:szCs w:val="28"/>
              </w:rPr>
            </w:pPr>
            <w:r>
              <w:rPr>
                <w:rFonts w:hint="eastAsia" w:hAnsi="仿宋_GB2312" w:cs="仿宋_GB2312"/>
                <w:sz w:val="28"/>
                <w:szCs w:val="28"/>
              </w:rPr>
              <w:t>供应商统一社会信用代码</w:t>
            </w:r>
          </w:p>
        </w:tc>
        <w:tc>
          <w:tcPr>
            <w:tcW w:w="2551" w:type="dxa"/>
            <w:gridSpan w:val="2"/>
            <w:vAlign w:val="center"/>
          </w:tcPr>
          <w:p w14:paraId="159D7D91">
            <w:pPr>
              <w:widowControl w:val="0"/>
              <w:spacing w:line="420" w:lineRule="exact"/>
              <w:jc w:val="center"/>
              <w:rPr>
                <w:rFonts w:hAnsi="仿宋_GB2312" w:cs="仿宋_GB2312"/>
                <w:sz w:val="28"/>
                <w:szCs w:val="28"/>
              </w:rPr>
            </w:pPr>
          </w:p>
        </w:tc>
      </w:tr>
      <w:tr w14:paraId="7789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14:paraId="46612286">
            <w:pPr>
              <w:widowControl w:val="0"/>
              <w:spacing w:line="420" w:lineRule="exact"/>
              <w:jc w:val="center"/>
              <w:rPr>
                <w:rFonts w:hAnsi="仿宋_GB2312" w:cs="仿宋_GB2312"/>
                <w:sz w:val="28"/>
                <w:szCs w:val="28"/>
              </w:rPr>
            </w:pPr>
            <w:r>
              <w:rPr>
                <w:rFonts w:hint="eastAsia" w:hAnsi="仿宋_GB2312" w:cs="仿宋_GB2312"/>
                <w:b/>
                <w:bCs/>
                <w:sz w:val="28"/>
                <w:szCs w:val="28"/>
              </w:rPr>
              <w:t>投标（响应）供应商相关人员情况</w:t>
            </w:r>
          </w:p>
        </w:tc>
      </w:tr>
      <w:tr w14:paraId="458F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2829BDB">
            <w:pPr>
              <w:widowControl w:val="0"/>
              <w:spacing w:line="420" w:lineRule="exact"/>
              <w:jc w:val="center"/>
              <w:rPr>
                <w:rFonts w:hAnsi="仿宋_GB2312" w:cs="仿宋_GB2312"/>
                <w:sz w:val="28"/>
                <w:szCs w:val="28"/>
              </w:rPr>
            </w:pPr>
            <w:r>
              <w:rPr>
                <w:rFonts w:hint="eastAsia" w:hAnsi="仿宋_GB2312" w:cs="仿宋_GB2312"/>
                <w:sz w:val="28"/>
                <w:szCs w:val="28"/>
              </w:rPr>
              <w:t>序号</w:t>
            </w:r>
          </w:p>
        </w:tc>
        <w:tc>
          <w:tcPr>
            <w:tcW w:w="2268" w:type="dxa"/>
            <w:gridSpan w:val="4"/>
            <w:vAlign w:val="center"/>
          </w:tcPr>
          <w:p w14:paraId="2AAD37D3">
            <w:pPr>
              <w:widowControl w:val="0"/>
              <w:spacing w:line="420" w:lineRule="exact"/>
              <w:jc w:val="center"/>
              <w:rPr>
                <w:rFonts w:hAnsi="仿宋_GB2312" w:cs="仿宋_GB2312"/>
                <w:sz w:val="28"/>
                <w:szCs w:val="28"/>
              </w:rPr>
            </w:pPr>
            <w:r>
              <w:rPr>
                <w:rFonts w:hint="eastAsia" w:hAnsi="仿宋_GB2312" w:cs="仿宋_GB2312"/>
                <w:sz w:val="28"/>
                <w:szCs w:val="28"/>
              </w:rPr>
              <w:t>职务</w:t>
            </w:r>
          </w:p>
        </w:tc>
        <w:tc>
          <w:tcPr>
            <w:tcW w:w="1008" w:type="dxa"/>
            <w:gridSpan w:val="2"/>
            <w:vAlign w:val="center"/>
          </w:tcPr>
          <w:p w14:paraId="3BAB1139">
            <w:pPr>
              <w:widowControl w:val="0"/>
              <w:spacing w:line="420" w:lineRule="exact"/>
              <w:jc w:val="center"/>
              <w:rPr>
                <w:rFonts w:hAnsi="仿宋_GB2312" w:cs="仿宋_GB2312"/>
                <w:sz w:val="28"/>
                <w:szCs w:val="28"/>
              </w:rPr>
            </w:pPr>
            <w:r>
              <w:rPr>
                <w:rFonts w:hint="eastAsia" w:hAnsi="仿宋_GB2312" w:cs="仿宋_GB2312"/>
                <w:sz w:val="28"/>
                <w:szCs w:val="28"/>
              </w:rPr>
              <w:t>姓名</w:t>
            </w:r>
          </w:p>
        </w:tc>
        <w:tc>
          <w:tcPr>
            <w:tcW w:w="1632" w:type="dxa"/>
            <w:gridSpan w:val="2"/>
            <w:vAlign w:val="center"/>
          </w:tcPr>
          <w:p w14:paraId="323818CF">
            <w:pPr>
              <w:widowControl w:val="0"/>
              <w:spacing w:line="420" w:lineRule="exact"/>
              <w:jc w:val="center"/>
              <w:rPr>
                <w:rFonts w:hAnsi="仿宋_GB2312" w:cs="仿宋_GB2312"/>
                <w:sz w:val="28"/>
                <w:szCs w:val="28"/>
              </w:rPr>
            </w:pPr>
            <w:r>
              <w:rPr>
                <w:rFonts w:hint="eastAsia" w:hAnsi="仿宋_GB2312" w:cs="仿宋_GB2312"/>
                <w:sz w:val="28"/>
                <w:szCs w:val="28"/>
              </w:rPr>
              <w:t>身份证号码</w:t>
            </w:r>
          </w:p>
        </w:tc>
        <w:tc>
          <w:tcPr>
            <w:tcW w:w="1464" w:type="dxa"/>
            <w:gridSpan w:val="2"/>
            <w:vAlign w:val="center"/>
          </w:tcPr>
          <w:p w14:paraId="0A949646">
            <w:pPr>
              <w:widowControl w:val="0"/>
              <w:spacing w:line="420" w:lineRule="exact"/>
              <w:jc w:val="center"/>
              <w:rPr>
                <w:rFonts w:hAnsi="仿宋_GB2312" w:cs="仿宋_GB2312"/>
                <w:sz w:val="28"/>
                <w:szCs w:val="28"/>
              </w:rPr>
            </w:pPr>
            <w:r>
              <w:rPr>
                <w:rFonts w:hint="eastAsia" w:hAnsi="仿宋_GB2312" w:cs="仿宋_GB2312"/>
                <w:sz w:val="28"/>
                <w:szCs w:val="28"/>
              </w:rPr>
              <w:t>劳动合同关系单位</w:t>
            </w:r>
          </w:p>
        </w:tc>
        <w:tc>
          <w:tcPr>
            <w:tcW w:w="1351" w:type="dxa"/>
            <w:vAlign w:val="center"/>
          </w:tcPr>
          <w:p w14:paraId="405112B6">
            <w:pPr>
              <w:widowControl w:val="0"/>
              <w:spacing w:line="420" w:lineRule="exact"/>
              <w:jc w:val="center"/>
              <w:rPr>
                <w:rFonts w:hAnsi="仿宋_GB2312" w:cs="仿宋_GB2312"/>
                <w:sz w:val="28"/>
                <w:szCs w:val="28"/>
              </w:rPr>
            </w:pPr>
            <w:r>
              <w:rPr>
                <w:rFonts w:hint="eastAsia" w:hAnsi="仿宋_GB2312" w:cs="仿宋_GB2312"/>
                <w:sz w:val="28"/>
                <w:szCs w:val="28"/>
              </w:rPr>
              <w:t>缴纳社会保险单位</w:t>
            </w:r>
          </w:p>
        </w:tc>
      </w:tr>
      <w:tr w14:paraId="0115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78E7EB41">
            <w:pPr>
              <w:widowControl w:val="0"/>
              <w:spacing w:line="420" w:lineRule="exact"/>
              <w:jc w:val="center"/>
              <w:rPr>
                <w:rFonts w:hAnsi="仿宋_GB2312" w:cs="仿宋_GB2312"/>
                <w:sz w:val="28"/>
                <w:szCs w:val="28"/>
              </w:rPr>
            </w:pPr>
            <w:r>
              <w:rPr>
                <w:rFonts w:hint="eastAsia" w:hAnsi="仿宋_GB2312" w:cs="仿宋_GB2312"/>
                <w:sz w:val="28"/>
                <w:szCs w:val="28"/>
              </w:rPr>
              <w:t>1</w:t>
            </w:r>
          </w:p>
        </w:tc>
        <w:tc>
          <w:tcPr>
            <w:tcW w:w="2268" w:type="dxa"/>
            <w:gridSpan w:val="4"/>
            <w:vAlign w:val="center"/>
          </w:tcPr>
          <w:p w14:paraId="3085A29C">
            <w:pPr>
              <w:widowControl w:val="0"/>
              <w:spacing w:line="420" w:lineRule="exact"/>
              <w:jc w:val="center"/>
              <w:rPr>
                <w:rFonts w:hAnsi="仿宋_GB2312" w:cs="仿宋_GB2312"/>
                <w:szCs w:val="21"/>
              </w:rPr>
            </w:pPr>
            <w:r>
              <w:rPr>
                <w:rFonts w:hint="eastAsia" w:hAnsi="仿宋_GB2312" w:cs="仿宋_GB2312"/>
                <w:szCs w:val="21"/>
              </w:rPr>
              <w:t>法定代表人/单位负责人/主要经营负责人</w:t>
            </w:r>
          </w:p>
        </w:tc>
        <w:tc>
          <w:tcPr>
            <w:tcW w:w="1008" w:type="dxa"/>
            <w:gridSpan w:val="2"/>
            <w:vAlign w:val="center"/>
          </w:tcPr>
          <w:p w14:paraId="0C0D5806">
            <w:pPr>
              <w:widowControl w:val="0"/>
              <w:spacing w:line="420" w:lineRule="exact"/>
              <w:jc w:val="center"/>
              <w:rPr>
                <w:rFonts w:hAnsi="仿宋_GB2312" w:cs="仿宋_GB2312"/>
                <w:sz w:val="28"/>
                <w:szCs w:val="28"/>
              </w:rPr>
            </w:pPr>
          </w:p>
        </w:tc>
        <w:tc>
          <w:tcPr>
            <w:tcW w:w="1632" w:type="dxa"/>
            <w:gridSpan w:val="2"/>
            <w:vAlign w:val="center"/>
          </w:tcPr>
          <w:p w14:paraId="58DB0FC7">
            <w:pPr>
              <w:widowControl w:val="0"/>
              <w:spacing w:line="420" w:lineRule="exact"/>
              <w:jc w:val="center"/>
              <w:rPr>
                <w:rFonts w:hAnsi="仿宋_GB2312" w:cs="仿宋_GB2312"/>
                <w:sz w:val="28"/>
                <w:szCs w:val="28"/>
              </w:rPr>
            </w:pPr>
          </w:p>
        </w:tc>
        <w:tc>
          <w:tcPr>
            <w:tcW w:w="1464" w:type="dxa"/>
            <w:gridSpan w:val="2"/>
            <w:vAlign w:val="center"/>
          </w:tcPr>
          <w:p w14:paraId="0178700B">
            <w:pPr>
              <w:widowControl w:val="0"/>
              <w:spacing w:line="420" w:lineRule="exact"/>
              <w:jc w:val="center"/>
              <w:rPr>
                <w:rFonts w:hAnsi="仿宋_GB2312" w:cs="仿宋_GB2312"/>
                <w:sz w:val="28"/>
                <w:szCs w:val="28"/>
              </w:rPr>
            </w:pPr>
          </w:p>
        </w:tc>
        <w:tc>
          <w:tcPr>
            <w:tcW w:w="1351" w:type="dxa"/>
            <w:vAlign w:val="center"/>
          </w:tcPr>
          <w:p w14:paraId="532F825B">
            <w:pPr>
              <w:widowControl w:val="0"/>
              <w:spacing w:line="420" w:lineRule="exact"/>
              <w:jc w:val="center"/>
              <w:rPr>
                <w:rFonts w:hAnsi="仿宋_GB2312" w:cs="仿宋_GB2312"/>
                <w:sz w:val="28"/>
                <w:szCs w:val="28"/>
              </w:rPr>
            </w:pPr>
          </w:p>
        </w:tc>
      </w:tr>
      <w:tr w14:paraId="786D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09ECB352">
            <w:pPr>
              <w:widowControl w:val="0"/>
              <w:spacing w:line="420" w:lineRule="exact"/>
              <w:jc w:val="center"/>
              <w:rPr>
                <w:rFonts w:hAnsi="仿宋_GB2312" w:cs="仿宋_GB2312"/>
                <w:sz w:val="28"/>
                <w:szCs w:val="28"/>
              </w:rPr>
            </w:pPr>
            <w:r>
              <w:rPr>
                <w:rFonts w:hint="eastAsia" w:hAnsi="仿宋_GB2312" w:cs="仿宋_GB2312"/>
                <w:sz w:val="28"/>
                <w:szCs w:val="28"/>
              </w:rPr>
              <w:t>2</w:t>
            </w:r>
          </w:p>
        </w:tc>
        <w:tc>
          <w:tcPr>
            <w:tcW w:w="2268" w:type="dxa"/>
            <w:gridSpan w:val="4"/>
            <w:vAlign w:val="center"/>
          </w:tcPr>
          <w:p w14:paraId="1C53FCDB">
            <w:pPr>
              <w:widowControl w:val="0"/>
              <w:spacing w:line="420" w:lineRule="exact"/>
              <w:jc w:val="center"/>
              <w:rPr>
                <w:rFonts w:hAnsi="仿宋_GB2312" w:cs="仿宋_GB2312"/>
                <w:szCs w:val="21"/>
              </w:rPr>
            </w:pPr>
            <w:r>
              <w:rPr>
                <w:rFonts w:hint="eastAsia" w:hAnsi="仿宋_GB2312" w:cs="仿宋_GB2312"/>
                <w:szCs w:val="21"/>
              </w:rPr>
              <w:t>项目投标授权代表人</w:t>
            </w:r>
          </w:p>
        </w:tc>
        <w:tc>
          <w:tcPr>
            <w:tcW w:w="1008" w:type="dxa"/>
            <w:gridSpan w:val="2"/>
            <w:vAlign w:val="center"/>
          </w:tcPr>
          <w:p w14:paraId="5071D38F">
            <w:pPr>
              <w:widowControl w:val="0"/>
              <w:spacing w:line="420" w:lineRule="exact"/>
              <w:jc w:val="center"/>
              <w:rPr>
                <w:rFonts w:hAnsi="仿宋_GB2312" w:cs="仿宋_GB2312"/>
                <w:sz w:val="28"/>
                <w:szCs w:val="28"/>
              </w:rPr>
            </w:pPr>
          </w:p>
        </w:tc>
        <w:tc>
          <w:tcPr>
            <w:tcW w:w="1632" w:type="dxa"/>
            <w:gridSpan w:val="2"/>
            <w:vAlign w:val="center"/>
          </w:tcPr>
          <w:p w14:paraId="6ED39F3B">
            <w:pPr>
              <w:widowControl w:val="0"/>
              <w:spacing w:line="420" w:lineRule="exact"/>
              <w:jc w:val="center"/>
              <w:rPr>
                <w:rFonts w:hAnsi="仿宋_GB2312" w:cs="仿宋_GB2312"/>
                <w:sz w:val="28"/>
                <w:szCs w:val="28"/>
              </w:rPr>
            </w:pPr>
          </w:p>
        </w:tc>
        <w:tc>
          <w:tcPr>
            <w:tcW w:w="1464" w:type="dxa"/>
            <w:gridSpan w:val="2"/>
            <w:vAlign w:val="center"/>
          </w:tcPr>
          <w:p w14:paraId="37B665DA">
            <w:pPr>
              <w:widowControl w:val="0"/>
              <w:spacing w:line="420" w:lineRule="exact"/>
              <w:jc w:val="center"/>
              <w:rPr>
                <w:rFonts w:hAnsi="仿宋_GB2312" w:cs="仿宋_GB2312"/>
                <w:sz w:val="28"/>
                <w:szCs w:val="28"/>
              </w:rPr>
            </w:pPr>
          </w:p>
        </w:tc>
        <w:tc>
          <w:tcPr>
            <w:tcW w:w="1351" w:type="dxa"/>
            <w:vAlign w:val="center"/>
          </w:tcPr>
          <w:p w14:paraId="775A6643">
            <w:pPr>
              <w:widowControl w:val="0"/>
              <w:spacing w:line="420" w:lineRule="exact"/>
              <w:jc w:val="center"/>
              <w:rPr>
                <w:rFonts w:hAnsi="仿宋_GB2312" w:cs="仿宋_GB2312"/>
                <w:sz w:val="28"/>
                <w:szCs w:val="28"/>
              </w:rPr>
            </w:pPr>
          </w:p>
        </w:tc>
      </w:tr>
      <w:tr w14:paraId="7D26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0F2A8A43">
            <w:pPr>
              <w:widowControl w:val="0"/>
              <w:spacing w:line="420" w:lineRule="exact"/>
              <w:jc w:val="center"/>
              <w:rPr>
                <w:rFonts w:hAnsi="仿宋_GB2312" w:cs="仿宋_GB2312"/>
                <w:sz w:val="28"/>
                <w:szCs w:val="28"/>
              </w:rPr>
            </w:pPr>
            <w:r>
              <w:rPr>
                <w:rFonts w:hint="eastAsia" w:hAnsi="仿宋_GB2312" w:cs="仿宋_GB2312"/>
                <w:sz w:val="28"/>
                <w:szCs w:val="28"/>
              </w:rPr>
              <w:t>3</w:t>
            </w:r>
          </w:p>
        </w:tc>
        <w:tc>
          <w:tcPr>
            <w:tcW w:w="2268" w:type="dxa"/>
            <w:gridSpan w:val="4"/>
            <w:vAlign w:val="center"/>
          </w:tcPr>
          <w:p w14:paraId="096A6D26">
            <w:pPr>
              <w:widowControl w:val="0"/>
              <w:spacing w:line="420" w:lineRule="exact"/>
              <w:jc w:val="center"/>
              <w:rPr>
                <w:rFonts w:hAnsi="仿宋_GB2312" w:cs="仿宋_GB2312"/>
                <w:szCs w:val="21"/>
              </w:rPr>
            </w:pPr>
            <w:r>
              <w:rPr>
                <w:rFonts w:hint="eastAsia" w:hAnsi="仿宋_GB2312" w:cs="仿宋_GB2312"/>
                <w:szCs w:val="21"/>
              </w:rPr>
              <w:t>项目负责人</w:t>
            </w:r>
          </w:p>
        </w:tc>
        <w:tc>
          <w:tcPr>
            <w:tcW w:w="1008" w:type="dxa"/>
            <w:gridSpan w:val="2"/>
            <w:vAlign w:val="center"/>
          </w:tcPr>
          <w:p w14:paraId="3346E63A">
            <w:pPr>
              <w:widowControl w:val="0"/>
              <w:spacing w:line="420" w:lineRule="exact"/>
              <w:jc w:val="center"/>
              <w:rPr>
                <w:rFonts w:hAnsi="仿宋_GB2312" w:cs="仿宋_GB2312"/>
                <w:sz w:val="28"/>
                <w:szCs w:val="28"/>
              </w:rPr>
            </w:pPr>
          </w:p>
        </w:tc>
        <w:tc>
          <w:tcPr>
            <w:tcW w:w="1632" w:type="dxa"/>
            <w:gridSpan w:val="2"/>
            <w:vAlign w:val="center"/>
          </w:tcPr>
          <w:p w14:paraId="7D8D1786">
            <w:pPr>
              <w:widowControl w:val="0"/>
              <w:spacing w:line="420" w:lineRule="exact"/>
              <w:jc w:val="center"/>
              <w:rPr>
                <w:rFonts w:hAnsi="仿宋_GB2312" w:cs="仿宋_GB2312"/>
                <w:sz w:val="28"/>
                <w:szCs w:val="28"/>
              </w:rPr>
            </w:pPr>
          </w:p>
        </w:tc>
        <w:tc>
          <w:tcPr>
            <w:tcW w:w="1464" w:type="dxa"/>
            <w:gridSpan w:val="2"/>
            <w:vAlign w:val="center"/>
          </w:tcPr>
          <w:p w14:paraId="653867FD">
            <w:pPr>
              <w:widowControl w:val="0"/>
              <w:spacing w:line="420" w:lineRule="exact"/>
              <w:jc w:val="center"/>
              <w:rPr>
                <w:rFonts w:hAnsi="仿宋_GB2312" w:cs="仿宋_GB2312"/>
                <w:sz w:val="28"/>
                <w:szCs w:val="28"/>
              </w:rPr>
            </w:pPr>
          </w:p>
        </w:tc>
        <w:tc>
          <w:tcPr>
            <w:tcW w:w="1351" w:type="dxa"/>
            <w:vAlign w:val="center"/>
          </w:tcPr>
          <w:p w14:paraId="5B0EA467">
            <w:pPr>
              <w:widowControl w:val="0"/>
              <w:spacing w:line="420" w:lineRule="exact"/>
              <w:jc w:val="center"/>
              <w:rPr>
                <w:rFonts w:hAnsi="仿宋_GB2312" w:cs="仿宋_GB2312"/>
                <w:sz w:val="28"/>
                <w:szCs w:val="28"/>
              </w:rPr>
            </w:pPr>
          </w:p>
        </w:tc>
      </w:tr>
      <w:tr w14:paraId="368F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FEB9EB3">
            <w:pPr>
              <w:widowControl w:val="0"/>
              <w:spacing w:line="420" w:lineRule="exact"/>
              <w:jc w:val="center"/>
              <w:rPr>
                <w:rFonts w:hAnsi="仿宋_GB2312" w:cs="仿宋_GB2312"/>
                <w:sz w:val="28"/>
                <w:szCs w:val="28"/>
              </w:rPr>
            </w:pPr>
            <w:r>
              <w:rPr>
                <w:rFonts w:hint="eastAsia" w:hAnsi="仿宋_GB2312" w:cs="仿宋_GB2312"/>
                <w:sz w:val="28"/>
                <w:szCs w:val="28"/>
              </w:rPr>
              <w:t>4</w:t>
            </w:r>
          </w:p>
        </w:tc>
        <w:tc>
          <w:tcPr>
            <w:tcW w:w="2268" w:type="dxa"/>
            <w:gridSpan w:val="4"/>
            <w:vAlign w:val="center"/>
          </w:tcPr>
          <w:p w14:paraId="67A617EC">
            <w:pPr>
              <w:widowControl w:val="0"/>
              <w:spacing w:line="420" w:lineRule="exact"/>
              <w:jc w:val="center"/>
              <w:rPr>
                <w:rFonts w:hAnsi="仿宋_GB2312" w:cs="仿宋_GB2312"/>
                <w:szCs w:val="21"/>
              </w:rPr>
            </w:pPr>
            <w:r>
              <w:rPr>
                <w:rFonts w:hint="eastAsia" w:hAnsi="仿宋_GB2312" w:cs="仿宋_GB2312"/>
                <w:szCs w:val="21"/>
              </w:rPr>
              <w:t>主要技术人员</w:t>
            </w:r>
          </w:p>
        </w:tc>
        <w:tc>
          <w:tcPr>
            <w:tcW w:w="1008" w:type="dxa"/>
            <w:gridSpan w:val="2"/>
            <w:vAlign w:val="center"/>
          </w:tcPr>
          <w:p w14:paraId="5712172D">
            <w:pPr>
              <w:widowControl w:val="0"/>
              <w:spacing w:line="420" w:lineRule="exact"/>
              <w:jc w:val="center"/>
              <w:rPr>
                <w:rFonts w:hAnsi="仿宋_GB2312" w:cs="仿宋_GB2312"/>
                <w:sz w:val="28"/>
                <w:szCs w:val="28"/>
              </w:rPr>
            </w:pPr>
          </w:p>
        </w:tc>
        <w:tc>
          <w:tcPr>
            <w:tcW w:w="1632" w:type="dxa"/>
            <w:gridSpan w:val="2"/>
            <w:vAlign w:val="center"/>
          </w:tcPr>
          <w:p w14:paraId="4F3C2C55">
            <w:pPr>
              <w:widowControl w:val="0"/>
              <w:spacing w:line="420" w:lineRule="exact"/>
              <w:jc w:val="center"/>
              <w:rPr>
                <w:rFonts w:hAnsi="仿宋_GB2312" w:cs="仿宋_GB2312"/>
                <w:sz w:val="28"/>
                <w:szCs w:val="28"/>
              </w:rPr>
            </w:pPr>
          </w:p>
        </w:tc>
        <w:tc>
          <w:tcPr>
            <w:tcW w:w="1464" w:type="dxa"/>
            <w:gridSpan w:val="2"/>
            <w:vAlign w:val="center"/>
          </w:tcPr>
          <w:p w14:paraId="6CCA4797">
            <w:pPr>
              <w:widowControl w:val="0"/>
              <w:spacing w:line="420" w:lineRule="exact"/>
              <w:jc w:val="center"/>
              <w:rPr>
                <w:rFonts w:hAnsi="仿宋_GB2312" w:cs="仿宋_GB2312"/>
                <w:sz w:val="28"/>
                <w:szCs w:val="28"/>
              </w:rPr>
            </w:pPr>
          </w:p>
        </w:tc>
        <w:tc>
          <w:tcPr>
            <w:tcW w:w="1351" w:type="dxa"/>
            <w:vAlign w:val="center"/>
          </w:tcPr>
          <w:p w14:paraId="3BFF057F">
            <w:pPr>
              <w:widowControl w:val="0"/>
              <w:spacing w:line="420" w:lineRule="exact"/>
              <w:jc w:val="center"/>
              <w:rPr>
                <w:rFonts w:hAnsi="仿宋_GB2312" w:cs="仿宋_GB2312"/>
                <w:sz w:val="28"/>
                <w:szCs w:val="28"/>
              </w:rPr>
            </w:pPr>
          </w:p>
        </w:tc>
      </w:tr>
      <w:tr w14:paraId="6368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0E1BCFE">
            <w:pPr>
              <w:widowControl w:val="0"/>
              <w:spacing w:line="420" w:lineRule="exact"/>
              <w:jc w:val="center"/>
              <w:rPr>
                <w:rFonts w:hAnsi="仿宋_GB2312" w:cs="仿宋_GB2312"/>
                <w:sz w:val="28"/>
                <w:szCs w:val="28"/>
              </w:rPr>
            </w:pPr>
            <w:r>
              <w:rPr>
                <w:rFonts w:hint="eastAsia" w:hAnsi="仿宋_GB2312" w:cs="仿宋_GB2312"/>
                <w:sz w:val="28"/>
                <w:szCs w:val="28"/>
              </w:rPr>
              <w:t>5</w:t>
            </w:r>
          </w:p>
        </w:tc>
        <w:tc>
          <w:tcPr>
            <w:tcW w:w="2268" w:type="dxa"/>
            <w:gridSpan w:val="4"/>
            <w:vAlign w:val="center"/>
          </w:tcPr>
          <w:p w14:paraId="5CB672E4">
            <w:pPr>
              <w:widowControl w:val="0"/>
              <w:spacing w:line="420" w:lineRule="exact"/>
              <w:jc w:val="center"/>
              <w:rPr>
                <w:rFonts w:hAnsi="仿宋_GB2312" w:cs="仿宋_GB2312"/>
                <w:szCs w:val="21"/>
              </w:rPr>
            </w:pPr>
            <w:r>
              <w:rPr>
                <w:rFonts w:hint="eastAsia" w:hAnsi="仿宋_GB2312" w:cs="仿宋_GB2312"/>
                <w:szCs w:val="21"/>
              </w:rPr>
              <w:t>投标文件编制人员</w:t>
            </w:r>
          </w:p>
        </w:tc>
        <w:tc>
          <w:tcPr>
            <w:tcW w:w="1008" w:type="dxa"/>
            <w:gridSpan w:val="2"/>
            <w:vAlign w:val="center"/>
          </w:tcPr>
          <w:p w14:paraId="34CDF14D">
            <w:pPr>
              <w:widowControl w:val="0"/>
              <w:spacing w:line="420" w:lineRule="exact"/>
              <w:jc w:val="center"/>
              <w:rPr>
                <w:rFonts w:hAnsi="仿宋_GB2312" w:cs="仿宋_GB2312"/>
                <w:sz w:val="28"/>
                <w:szCs w:val="28"/>
              </w:rPr>
            </w:pPr>
          </w:p>
        </w:tc>
        <w:tc>
          <w:tcPr>
            <w:tcW w:w="1632" w:type="dxa"/>
            <w:gridSpan w:val="2"/>
            <w:vAlign w:val="center"/>
          </w:tcPr>
          <w:p w14:paraId="512A808B">
            <w:pPr>
              <w:widowControl w:val="0"/>
              <w:spacing w:line="420" w:lineRule="exact"/>
              <w:jc w:val="center"/>
              <w:rPr>
                <w:rFonts w:hAnsi="仿宋_GB2312" w:cs="仿宋_GB2312"/>
                <w:sz w:val="28"/>
                <w:szCs w:val="28"/>
              </w:rPr>
            </w:pPr>
          </w:p>
        </w:tc>
        <w:tc>
          <w:tcPr>
            <w:tcW w:w="1464" w:type="dxa"/>
            <w:gridSpan w:val="2"/>
            <w:vAlign w:val="center"/>
          </w:tcPr>
          <w:p w14:paraId="1586F595">
            <w:pPr>
              <w:widowControl w:val="0"/>
              <w:spacing w:line="420" w:lineRule="exact"/>
              <w:jc w:val="center"/>
              <w:rPr>
                <w:rFonts w:hAnsi="仿宋_GB2312" w:cs="仿宋_GB2312"/>
                <w:sz w:val="28"/>
                <w:szCs w:val="28"/>
              </w:rPr>
            </w:pPr>
          </w:p>
        </w:tc>
        <w:tc>
          <w:tcPr>
            <w:tcW w:w="1351" w:type="dxa"/>
            <w:vAlign w:val="center"/>
          </w:tcPr>
          <w:p w14:paraId="2AABFE70">
            <w:pPr>
              <w:widowControl w:val="0"/>
              <w:spacing w:line="420" w:lineRule="exact"/>
              <w:jc w:val="center"/>
              <w:rPr>
                <w:rFonts w:hAnsi="仿宋_GB2312" w:cs="仿宋_GB2312"/>
                <w:sz w:val="28"/>
                <w:szCs w:val="28"/>
              </w:rPr>
            </w:pPr>
          </w:p>
        </w:tc>
      </w:tr>
      <w:tr w14:paraId="46D0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7ECC3748">
            <w:pPr>
              <w:widowControl w:val="0"/>
              <w:spacing w:line="420" w:lineRule="exact"/>
              <w:rPr>
                <w:rFonts w:hAnsi="仿宋_GB2312" w:cs="仿宋_GB2312"/>
                <w:sz w:val="28"/>
                <w:szCs w:val="28"/>
              </w:rPr>
            </w:pPr>
            <w:r>
              <w:rPr>
                <w:rFonts w:hint="eastAsia" w:hAnsi="仿宋_GB2312" w:cs="仿宋_GB2312"/>
                <w:b/>
                <w:bCs/>
                <w:sz w:val="28"/>
                <w:szCs w:val="28"/>
              </w:rPr>
              <w:t>说明：同一职务有多人担任（如主要技术人员），应分行填写。</w:t>
            </w:r>
          </w:p>
        </w:tc>
      </w:tr>
      <w:tr w14:paraId="2D0A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14:paraId="0BCCA09E">
            <w:pPr>
              <w:widowControl w:val="0"/>
              <w:spacing w:line="420" w:lineRule="exact"/>
              <w:jc w:val="center"/>
              <w:rPr>
                <w:rFonts w:hAnsi="仿宋_GB2312" w:cs="仿宋_GB2312"/>
                <w:sz w:val="28"/>
                <w:szCs w:val="28"/>
              </w:rPr>
            </w:pPr>
            <w:r>
              <w:rPr>
                <w:rFonts w:hint="eastAsia" w:hAnsi="仿宋_GB2312" w:cs="仿宋_GB2312"/>
                <w:b/>
                <w:bCs/>
                <w:sz w:val="28"/>
                <w:szCs w:val="28"/>
              </w:rPr>
              <w:t>投标（响应）供应商关联关系情况</w:t>
            </w:r>
          </w:p>
        </w:tc>
      </w:tr>
      <w:tr w14:paraId="0416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309A6D56">
            <w:pPr>
              <w:widowControl w:val="0"/>
              <w:spacing w:line="420" w:lineRule="exact"/>
              <w:jc w:val="center"/>
              <w:rPr>
                <w:rFonts w:hAnsi="仿宋_GB2312" w:cs="仿宋_GB2312"/>
                <w:sz w:val="28"/>
                <w:szCs w:val="28"/>
              </w:rPr>
            </w:pPr>
            <w:r>
              <w:rPr>
                <w:rFonts w:hint="eastAsia" w:hAnsi="仿宋_GB2312" w:cs="仿宋_GB2312"/>
                <w:sz w:val="28"/>
                <w:szCs w:val="28"/>
              </w:rPr>
              <w:t>序号</w:t>
            </w:r>
          </w:p>
        </w:tc>
        <w:tc>
          <w:tcPr>
            <w:tcW w:w="1897" w:type="dxa"/>
            <w:gridSpan w:val="2"/>
            <w:vAlign w:val="center"/>
          </w:tcPr>
          <w:p w14:paraId="2E5FFCE3">
            <w:pPr>
              <w:widowControl w:val="0"/>
              <w:spacing w:line="420" w:lineRule="exact"/>
              <w:jc w:val="center"/>
              <w:rPr>
                <w:rFonts w:hAnsi="仿宋_GB2312" w:cs="仿宋_GB2312"/>
                <w:sz w:val="28"/>
                <w:szCs w:val="28"/>
              </w:rPr>
            </w:pPr>
            <w:r>
              <w:rPr>
                <w:rFonts w:hint="eastAsia" w:hAnsi="仿宋_GB2312" w:cs="仿宋_GB2312"/>
                <w:sz w:val="28"/>
                <w:szCs w:val="28"/>
              </w:rPr>
              <w:t>关联关系类型</w:t>
            </w:r>
          </w:p>
        </w:tc>
        <w:tc>
          <w:tcPr>
            <w:tcW w:w="2351" w:type="dxa"/>
            <w:gridSpan w:val="4"/>
            <w:vAlign w:val="center"/>
          </w:tcPr>
          <w:p w14:paraId="169BE183">
            <w:pPr>
              <w:widowControl w:val="0"/>
              <w:spacing w:line="420" w:lineRule="exact"/>
              <w:jc w:val="center"/>
              <w:rPr>
                <w:rFonts w:hAnsi="仿宋_GB2312" w:cs="仿宋_GB2312"/>
                <w:sz w:val="28"/>
                <w:szCs w:val="28"/>
              </w:rPr>
            </w:pPr>
            <w:r>
              <w:rPr>
                <w:rFonts w:hint="eastAsia" w:hAnsi="仿宋_GB2312" w:cs="仿宋_GB2312"/>
                <w:sz w:val="28"/>
                <w:szCs w:val="28"/>
              </w:rPr>
              <w:t>关联主体名称</w:t>
            </w:r>
          </w:p>
        </w:tc>
        <w:tc>
          <w:tcPr>
            <w:tcW w:w="3331" w:type="dxa"/>
            <w:gridSpan w:val="4"/>
            <w:vAlign w:val="center"/>
          </w:tcPr>
          <w:p w14:paraId="44DFC8B0">
            <w:pPr>
              <w:widowControl w:val="0"/>
              <w:spacing w:line="420" w:lineRule="exact"/>
              <w:jc w:val="center"/>
              <w:rPr>
                <w:rFonts w:hAnsi="仿宋_GB2312" w:cs="仿宋_GB2312"/>
                <w:sz w:val="28"/>
                <w:szCs w:val="28"/>
              </w:rPr>
            </w:pPr>
            <w:r>
              <w:rPr>
                <w:rFonts w:hint="eastAsia" w:hAnsi="仿宋_GB2312" w:cs="仿宋_GB2312"/>
                <w:sz w:val="28"/>
                <w:szCs w:val="28"/>
              </w:rPr>
              <w:t>备注</w:t>
            </w:r>
          </w:p>
        </w:tc>
      </w:tr>
      <w:tr w14:paraId="38AA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400ECF69">
            <w:pPr>
              <w:widowControl w:val="0"/>
              <w:spacing w:line="420" w:lineRule="exact"/>
              <w:jc w:val="center"/>
              <w:rPr>
                <w:rFonts w:hAnsi="仿宋_GB2312" w:cs="仿宋_GB2312"/>
                <w:sz w:val="28"/>
                <w:szCs w:val="28"/>
              </w:rPr>
            </w:pPr>
            <w:r>
              <w:rPr>
                <w:rFonts w:hint="eastAsia" w:hAnsi="仿宋_GB2312" w:cs="仿宋_GB2312"/>
                <w:sz w:val="28"/>
                <w:szCs w:val="28"/>
              </w:rPr>
              <w:t>1</w:t>
            </w:r>
          </w:p>
        </w:tc>
        <w:tc>
          <w:tcPr>
            <w:tcW w:w="1897" w:type="dxa"/>
            <w:gridSpan w:val="2"/>
            <w:vAlign w:val="center"/>
          </w:tcPr>
          <w:p w14:paraId="2B777084">
            <w:pPr>
              <w:widowControl w:val="0"/>
              <w:spacing w:line="420" w:lineRule="exact"/>
              <w:jc w:val="center"/>
              <w:rPr>
                <w:rFonts w:hAnsi="仿宋_GB2312" w:cs="仿宋_GB2312"/>
                <w:sz w:val="28"/>
                <w:szCs w:val="28"/>
              </w:rPr>
            </w:pPr>
            <w:r>
              <w:rPr>
                <w:rFonts w:hint="eastAsia" w:hAnsi="仿宋_GB2312" w:cs="仿宋_GB2312"/>
                <w:sz w:val="28"/>
                <w:szCs w:val="28"/>
              </w:rPr>
              <w:t>控股股东</w:t>
            </w:r>
          </w:p>
        </w:tc>
        <w:tc>
          <w:tcPr>
            <w:tcW w:w="2351" w:type="dxa"/>
            <w:gridSpan w:val="4"/>
            <w:vAlign w:val="center"/>
          </w:tcPr>
          <w:p w14:paraId="0754DD49">
            <w:pPr>
              <w:widowControl w:val="0"/>
              <w:spacing w:line="420" w:lineRule="exact"/>
              <w:jc w:val="center"/>
              <w:rPr>
                <w:rFonts w:hAnsi="仿宋_GB2312" w:cs="仿宋_GB2312"/>
                <w:sz w:val="28"/>
                <w:szCs w:val="28"/>
              </w:rPr>
            </w:pPr>
          </w:p>
        </w:tc>
        <w:tc>
          <w:tcPr>
            <w:tcW w:w="3331" w:type="dxa"/>
            <w:gridSpan w:val="4"/>
            <w:vAlign w:val="center"/>
          </w:tcPr>
          <w:p w14:paraId="4A36DDF8">
            <w:pPr>
              <w:widowControl w:val="0"/>
              <w:spacing w:line="420" w:lineRule="exact"/>
              <w:jc w:val="center"/>
              <w:rPr>
                <w:rFonts w:hAnsi="仿宋_GB2312" w:cs="仿宋_GB2312"/>
                <w:sz w:val="28"/>
                <w:szCs w:val="28"/>
              </w:rPr>
            </w:pPr>
            <w:r>
              <w:rPr>
                <w:rFonts w:hint="eastAsia" w:hAnsi="仿宋_GB2312" w:cs="仿宋_GB2312"/>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0CE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64A46406">
            <w:pPr>
              <w:widowControl w:val="0"/>
              <w:spacing w:line="420" w:lineRule="exact"/>
              <w:jc w:val="center"/>
              <w:rPr>
                <w:rFonts w:hAnsi="仿宋_GB2312" w:cs="仿宋_GB2312"/>
                <w:sz w:val="28"/>
                <w:szCs w:val="28"/>
              </w:rPr>
            </w:pPr>
            <w:r>
              <w:rPr>
                <w:rFonts w:hint="eastAsia" w:hAnsi="仿宋_GB2312" w:cs="仿宋_GB2312"/>
                <w:sz w:val="28"/>
                <w:szCs w:val="28"/>
              </w:rPr>
              <w:t>2</w:t>
            </w:r>
          </w:p>
        </w:tc>
        <w:tc>
          <w:tcPr>
            <w:tcW w:w="1897" w:type="dxa"/>
            <w:gridSpan w:val="2"/>
            <w:vAlign w:val="center"/>
          </w:tcPr>
          <w:p w14:paraId="7E7DC723">
            <w:pPr>
              <w:widowControl w:val="0"/>
              <w:spacing w:line="420" w:lineRule="exact"/>
              <w:jc w:val="center"/>
              <w:rPr>
                <w:rFonts w:hAnsi="仿宋_GB2312" w:cs="仿宋_GB2312"/>
                <w:sz w:val="28"/>
                <w:szCs w:val="28"/>
              </w:rPr>
            </w:pPr>
            <w:r>
              <w:rPr>
                <w:rFonts w:hint="eastAsia" w:hAnsi="仿宋_GB2312" w:cs="仿宋_GB2312"/>
                <w:sz w:val="28"/>
                <w:szCs w:val="28"/>
              </w:rPr>
              <w:t>管理关系</w:t>
            </w:r>
          </w:p>
        </w:tc>
        <w:tc>
          <w:tcPr>
            <w:tcW w:w="2351" w:type="dxa"/>
            <w:gridSpan w:val="4"/>
            <w:vAlign w:val="center"/>
          </w:tcPr>
          <w:p w14:paraId="28BF68FF">
            <w:pPr>
              <w:widowControl w:val="0"/>
              <w:spacing w:line="420" w:lineRule="exact"/>
              <w:jc w:val="center"/>
              <w:rPr>
                <w:rFonts w:hAnsi="仿宋_GB2312" w:cs="仿宋_GB2312"/>
                <w:sz w:val="28"/>
                <w:szCs w:val="28"/>
              </w:rPr>
            </w:pPr>
          </w:p>
        </w:tc>
        <w:tc>
          <w:tcPr>
            <w:tcW w:w="3331" w:type="dxa"/>
            <w:gridSpan w:val="4"/>
            <w:vAlign w:val="center"/>
          </w:tcPr>
          <w:p w14:paraId="7B31785F">
            <w:pPr>
              <w:widowControl w:val="0"/>
              <w:spacing w:line="420" w:lineRule="exact"/>
              <w:jc w:val="center"/>
              <w:rPr>
                <w:rFonts w:hAnsi="仿宋_GB2312" w:cs="仿宋_GB2312"/>
                <w:sz w:val="28"/>
                <w:szCs w:val="28"/>
              </w:rPr>
            </w:pPr>
            <w:r>
              <w:rPr>
                <w:rFonts w:hint="eastAsia" w:hAnsi="仿宋_GB2312" w:cs="仿宋_GB2312"/>
                <w:szCs w:val="21"/>
              </w:rPr>
              <w:t>指对投标（响应）供应商不具有出资持股关系，但对其存在管理关系的主体。</w:t>
            </w:r>
          </w:p>
        </w:tc>
      </w:tr>
      <w:tr w14:paraId="0CF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5F2E6DD6">
            <w:pPr>
              <w:widowControl w:val="0"/>
              <w:spacing w:line="420" w:lineRule="exact"/>
              <w:rPr>
                <w:rFonts w:hAnsi="仿宋_GB2312" w:cs="仿宋_GB2312"/>
                <w:sz w:val="28"/>
                <w:szCs w:val="28"/>
              </w:rPr>
            </w:pPr>
            <w:r>
              <w:rPr>
                <w:rFonts w:hint="eastAsia" w:hAnsi="仿宋_GB2312" w:cs="仿宋_GB2312"/>
                <w:b/>
                <w:bCs/>
                <w:sz w:val="28"/>
                <w:szCs w:val="28"/>
              </w:rPr>
              <w:t>说明：同一关联关系类型有多个主体的，应分行填写。</w:t>
            </w:r>
          </w:p>
        </w:tc>
      </w:tr>
    </w:tbl>
    <w:p w14:paraId="25A42239">
      <w:pPr>
        <w:rPr>
          <w:rFonts w:hAnsi="仿宋_GB2312" w:cs="仿宋_GB2312"/>
          <w:b/>
          <w:bCs/>
          <w:sz w:val="32"/>
          <w:szCs w:val="32"/>
        </w:rPr>
      </w:pPr>
      <w:r>
        <w:rPr>
          <w:rFonts w:hint="eastAsia" w:hAnsi="仿宋_GB2312" w:cs="仿宋_GB2312"/>
          <w:b/>
          <w:bCs/>
          <w:sz w:val="32"/>
          <w:szCs w:val="32"/>
        </w:rPr>
        <w:t>注：</w:t>
      </w:r>
      <w:r>
        <w:rPr>
          <w:rFonts w:hint="eastAsia" w:hAnsi="仿宋_GB2312" w:cs="仿宋_GB2312"/>
          <w:sz w:val="32"/>
          <w:szCs w:val="32"/>
        </w:rPr>
        <w:t>项目投标授权代表人、项目负责人、主要技术人员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65282A22">
      <w:pPr>
        <w:rPr>
          <w:rFonts w:hAnsi="仿宋_GB2312" w:cs="仿宋_GB2312"/>
          <w:b/>
          <w:bCs/>
          <w:sz w:val="32"/>
          <w:szCs w:val="32"/>
        </w:rPr>
      </w:pPr>
      <w:r>
        <w:rPr>
          <w:rFonts w:hint="eastAsia" w:hAnsi="仿宋_GB2312" w:cs="仿宋_GB2312"/>
          <w:b/>
          <w:bCs/>
          <w:sz w:val="32"/>
          <w:szCs w:val="32"/>
        </w:rPr>
        <w:t>投标（响应）供应商声明：</w:t>
      </w:r>
    </w:p>
    <w:p w14:paraId="4E29C7B0">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1.投标（响应）供应商填写内容与事实不符的，招标人有权取消其投标资格、否决投标或解除合同，并依法追究其法律责任。</w:t>
      </w:r>
    </w:p>
    <w:p w14:paraId="54793F16">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2.投标（响应）供应商存在围标串标行为的，将被列入招标人采购失信名单。</w:t>
      </w:r>
    </w:p>
    <w:p w14:paraId="3D2CF27E">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3.本情况表自签署之日起生效，适用于本次招采活动及后续合同履行阶段。</w:t>
      </w:r>
    </w:p>
    <w:p w14:paraId="205A947B">
      <w:pPr>
        <w:rPr>
          <w:rFonts w:hAnsi="仿宋_GB2312" w:cs="仿宋_GB2312"/>
          <w:color w:val="404040"/>
          <w:sz w:val="32"/>
          <w:szCs w:val="32"/>
          <w:shd w:val="clear" w:color="auto" w:fill="FFFFFF"/>
        </w:rPr>
      </w:pPr>
    </w:p>
    <w:p w14:paraId="10A1AD02">
      <w:pPr>
        <w:rPr>
          <w:rFonts w:hAnsi="仿宋_GB2312" w:cs="仿宋_GB2312"/>
          <w:color w:val="404040"/>
          <w:sz w:val="32"/>
          <w:szCs w:val="32"/>
          <w:shd w:val="clear" w:color="auto" w:fill="FFFFFF"/>
        </w:rPr>
      </w:pPr>
    </w:p>
    <w:p w14:paraId="7FF70B5A">
      <w:pPr>
        <w:ind w:left="5760" w:hanging="5760" w:hangingChars="1800"/>
        <w:rPr>
          <w:rFonts w:hAnsi="仿宋_GB2312" w:cs="仿宋_GB2312"/>
          <w:sz w:val="32"/>
          <w:szCs w:val="32"/>
        </w:rPr>
      </w:pPr>
      <w:r>
        <w:rPr>
          <w:rFonts w:hint="eastAsia" w:hAnsi="仿宋_GB2312" w:cs="仿宋_GB2312"/>
          <w:sz w:val="32"/>
          <w:szCs w:val="32"/>
        </w:rPr>
        <w:t>填表单位：（加盖单位公章）年月日</w:t>
      </w:r>
    </w:p>
    <w:p w14:paraId="5F6A880B">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D46E2E-D09F-4811-8598-076D7A8DC1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CAC9AEF-035D-45E8-A81D-7421B83CFF12}"/>
  </w:font>
  <w:font w:name="仿宋_GB2312">
    <w:panose1 w:val="02010609030101010101"/>
    <w:charset w:val="86"/>
    <w:family w:val="auto"/>
    <w:pitch w:val="default"/>
    <w:sig w:usb0="00000001" w:usb1="080E0000" w:usb2="00000000" w:usb3="00000000" w:csb0="00040000" w:csb1="00000000"/>
    <w:embedRegular r:id="rId3" w:fontKey="{D8FE3449-7E2E-454B-A0DA-F79C211F461B}"/>
  </w:font>
  <w:font w:name="仿宋">
    <w:panose1 w:val="02010609060101010101"/>
    <w:charset w:val="86"/>
    <w:family w:val="modern"/>
    <w:pitch w:val="default"/>
    <w:sig w:usb0="800002BF" w:usb1="38CF7CFA" w:usb2="00000016" w:usb3="00000000" w:csb0="00040001" w:csb1="00000000"/>
    <w:embedRegular r:id="rId4" w:fontKey="{88F22EC5-FA62-40FC-8D4F-47EE5C9B6F3B}"/>
  </w:font>
  <w:font w:name="PingFangSC">
    <w:altName w:val="Cambria"/>
    <w:panose1 w:val="00000000000000000000"/>
    <w:charset w:val="00"/>
    <w:family w:val="roman"/>
    <w:pitch w:val="default"/>
    <w:sig w:usb0="00000000" w:usb1="00000000" w:usb2="00000000" w:usb3="00000000" w:csb0="00000000" w:csb1="00000000"/>
    <w:embedRegular r:id="rId5" w:fontKey="{015CAA5B-E060-47D7-AF70-A44B6CA037F7}"/>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6" w:fontKey="{115087DB-8DAF-4C4C-A9D8-9FBE9112E25D}"/>
  </w:font>
  <w:font w:name="WPSEMBED4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5614"/>
    <w:rsid w:val="01C42794"/>
    <w:rsid w:val="01D31020"/>
    <w:rsid w:val="01F33470"/>
    <w:rsid w:val="02685C0C"/>
    <w:rsid w:val="03E312C3"/>
    <w:rsid w:val="044C50BA"/>
    <w:rsid w:val="04D07A99"/>
    <w:rsid w:val="052728F4"/>
    <w:rsid w:val="06514C09"/>
    <w:rsid w:val="06C947A0"/>
    <w:rsid w:val="071E2D3E"/>
    <w:rsid w:val="076C586C"/>
    <w:rsid w:val="07C17B6D"/>
    <w:rsid w:val="083245C7"/>
    <w:rsid w:val="09F803F0"/>
    <w:rsid w:val="0A4725AB"/>
    <w:rsid w:val="0A630F54"/>
    <w:rsid w:val="0AD55E09"/>
    <w:rsid w:val="0BEA7692"/>
    <w:rsid w:val="0D543DE2"/>
    <w:rsid w:val="0D6C40D7"/>
    <w:rsid w:val="0E4D69D8"/>
    <w:rsid w:val="0E721BC1"/>
    <w:rsid w:val="0EE4486D"/>
    <w:rsid w:val="101C0036"/>
    <w:rsid w:val="10D34B99"/>
    <w:rsid w:val="11FA6BC2"/>
    <w:rsid w:val="123A396A"/>
    <w:rsid w:val="12C14EC5"/>
    <w:rsid w:val="13E175CD"/>
    <w:rsid w:val="154C6CC8"/>
    <w:rsid w:val="15DA0777"/>
    <w:rsid w:val="174F0CF1"/>
    <w:rsid w:val="176A5B2B"/>
    <w:rsid w:val="17CB1CC0"/>
    <w:rsid w:val="199D50BC"/>
    <w:rsid w:val="1A5B5BFF"/>
    <w:rsid w:val="1D350989"/>
    <w:rsid w:val="1DAF6046"/>
    <w:rsid w:val="1ED55F80"/>
    <w:rsid w:val="202D1DEC"/>
    <w:rsid w:val="21B300CF"/>
    <w:rsid w:val="2268710B"/>
    <w:rsid w:val="22D93B65"/>
    <w:rsid w:val="24AA57B9"/>
    <w:rsid w:val="24C820E3"/>
    <w:rsid w:val="283A32F8"/>
    <w:rsid w:val="295108F9"/>
    <w:rsid w:val="295E3016"/>
    <w:rsid w:val="29656152"/>
    <w:rsid w:val="2AEF03C9"/>
    <w:rsid w:val="2B2160A9"/>
    <w:rsid w:val="2B487ADA"/>
    <w:rsid w:val="2BC43604"/>
    <w:rsid w:val="2D406CBA"/>
    <w:rsid w:val="2E310CF9"/>
    <w:rsid w:val="2E5D1AEE"/>
    <w:rsid w:val="2F454A5C"/>
    <w:rsid w:val="2FB83480"/>
    <w:rsid w:val="303F7365"/>
    <w:rsid w:val="30656A38"/>
    <w:rsid w:val="31B9528D"/>
    <w:rsid w:val="32186458"/>
    <w:rsid w:val="324E1E79"/>
    <w:rsid w:val="325B4596"/>
    <w:rsid w:val="32D83E39"/>
    <w:rsid w:val="33336223"/>
    <w:rsid w:val="33525999"/>
    <w:rsid w:val="33743B62"/>
    <w:rsid w:val="339B7340"/>
    <w:rsid w:val="35BE7316"/>
    <w:rsid w:val="37377380"/>
    <w:rsid w:val="380D1E8F"/>
    <w:rsid w:val="3995213C"/>
    <w:rsid w:val="39B527DE"/>
    <w:rsid w:val="39C173D5"/>
    <w:rsid w:val="3B787F67"/>
    <w:rsid w:val="3B7E28B2"/>
    <w:rsid w:val="3BDD426E"/>
    <w:rsid w:val="3C805325"/>
    <w:rsid w:val="3CAA4150"/>
    <w:rsid w:val="3CAD3C40"/>
    <w:rsid w:val="3D924858"/>
    <w:rsid w:val="3DF31B27"/>
    <w:rsid w:val="3E9C21BE"/>
    <w:rsid w:val="3ED656D0"/>
    <w:rsid w:val="3F255D10"/>
    <w:rsid w:val="40526FD9"/>
    <w:rsid w:val="408D1DBF"/>
    <w:rsid w:val="40F31997"/>
    <w:rsid w:val="41474664"/>
    <w:rsid w:val="41540B2E"/>
    <w:rsid w:val="423746D8"/>
    <w:rsid w:val="424D3EFC"/>
    <w:rsid w:val="42997141"/>
    <w:rsid w:val="43B57E41"/>
    <w:rsid w:val="43E02B4D"/>
    <w:rsid w:val="44736DD3"/>
    <w:rsid w:val="464078D3"/>
    <w:rsid w:val="47094169"/>
    <w:rsid w:val="47AA594C"/>
    <w:rsid w:val="4860425D"/>
    <w:rsid w:val="48691363"/>
    <w:rsid w:val="48C52312"/>
    <w:rsid w:val="4A842484"/>
    <w:rsid w:val="4BF929FE"/>
    <w:rsid w:val="4C196BFC"/>
    <w:rsid w:val="4C4D2D4A"/>
    <w:rsid w:val="4CCF26E9"/>
    <w:rsid w:val="4DD454D1"/>
    <w:rsid w:val="4E5C7274"/>
    <w:rsid w:val="4ED35788"/>
    <w:rsid w:val="4FD4347F"/>
    <w:rsid w:val="51022355"/>
    <w:rsid w:val="51273B6A"/>
    <w:rsid w:val="51477D68"/>
    <w:rsid w:val="51532BB1"/>
    <w:rsid w:val="52DC6BD6"/>
    <w:rsid w:val="53202F66"/>
    <w:rsid w:val="53226CDE"/>
    <w:rsid w:val="536103F4"/>
    <w:rsid w:val="53B042EA"/>
    <w:rsid w:val="53CC6C4A"/>
    <w:rsid w:val="53D0673A"/>
    <w:rsid w:val="5422686A"/>
    <w:rsid w:val="54493DF7"/>
    <w:rsid w:val="54BB2F47"/>
    <w:rsid w:val="54F71AA5"/>
    <w:rsid w:val="5539030F"/>
    <w:rsid w:val="56F95FA8"/>
    <w:rsid w:val="571B5F1F"/>
    <w:rsid w:val="586B4C84"/>
    <w:rsid w:val="58D2260D"/>
    <w:rsid w:val="5923730C"/>
    <w:rsid w:val="5AAE70AA"/>
    <w:rsid w:val="5AB521E6"/>
    <w:rsid w:val="5B152C85"/>
    <w:rsid w:val="5BDB3ECE"/>
    <w:rsid w:val="5BE54D4D"/>
    <w:rsid w:val="5C6C2D78"/>
    <w:rsid w:val="5ECB022A"/>
    <w:rsid w:val="5FAB005C"/>
    <w:rsid w:val="5FBA204D"/>
    <w:rsid w:val="611A0FF5"/>
    <w:rsid w:val="615A3AE7"/>
    <w:rsid w:val="62AC0373"/>
    <w:rsid w:val="62D6719E"/>
    <w:rsid w:val="637C31BE"/>
    <w:rsid w:val="64FD3107"/>
    <w:rsid w:val="6502071E"/>
    <w:rsid w:val="66DB4D83"/>
    <w:rsid w:val="67717495"/>
    <w:rsid w:val="67FB3202"/>
    <w:rsid w:val="688B4586"/>
    <w:rsid w:val="69937B96"/>
    <w:rsid w:val="69DC778F"/>
    <w:rsid w:val="6A246A40"/>
    <w:rsid w:val="6A6C0441"/>
    <w:rsid w:val="6AB841A2"/>
    <w:rsid w:val="6B511AB7"/>
    <w:rsid w:val="6BA56AFF"/>
    <w:rsid w:val="6D34343E"/>
    <w:rsid w:val="6DC5678C"/>
    <w:rsid w:val="6E0E0133"/>
    <w:rsid w:val="70470A58"/>
    <w:rsid w:val="72F01BB6"/>
    <w:rsid w:val="73504D4A"/>
    <w:rsid w:val="74B310ED"/>
    <w:rsid w:val="7530098F"/>
    <w:rsid w:val="76B61368"/>
    <w:rsid w:val="775766A7"/>
    <w:rsid w:val="795A5FDB"/>
    <w:rsid w:val="7D9D6DDE"/>
    <w:rsid w:val="7DF958C3"/>
    <w:rsid w:val="7E7044F2"/>
    <w:rsid w:val="7ED20D09"/>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1"/>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2477</Words>
  <Characters>2592</Characters>
  <Lines>0</Lines>
  <Paragraphs>0</Paragraphs>
  <TotalTime>104</TotalTime>
  <ScaleCrop>false</ScaleCrop>
  <LinksUpToDate>false</LinksUpToDate>
  <CharactersWithSpaces>2597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2026-06-25T09:25:00Z</dcterms:created>
  <dc:creator>user</dc:creator>
  <cp:lastModifiedBy>iluyer</cp:lastModifiedBy>
  <dcterms:modified xsi:type="dcterms:W3CDTF">2026-07-01T08:38:47Z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eyJoZGlkIjoiMTI4ZmJiMzAxODQ1Mjg2NDUzYWVlZjg1NGMxNTE1YmUiLCJ1c2VySWQiOiIzNzk5NTQ1NzAifQ==</vt:lpwstr>
  </property>
  <property fmtid="{D5CDD505-2E9C-101B-9397-08002B2CF9AE}" pid="4" name="ICV">
    <vt:lpwstr>24C209917B1D4D6F8D6B9D8F3A2F06D4_13</vt:lpwstr>
  </property>
</Properties>
</file>