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AE7F5">
      <w:pPr>
        <w:wordWrap w:val="0"/>
        <w:autoSpaceDE w:val="0"/>
        <w:autoSpaceDN w:val="0"/>
        <w:adjustRightInd w:val="0"/>
        <w:ind w:right="1124" w:firstLine="6400" w:firstLineChars="2000"/>
        <w:jc w:val="right"/>
        <w:rPr>
          <w:rFonts w:cs="宋体" w:asciiTheme="minorEastAsia" w:hAnsiTheme="minorEastAsia" w:eastAsiaTheme="minorEastAsia"/>
          <w:b/>
          <w:szCs w:val="28"/>
          <w:highlight w:val="none"/>
        </w:rPr>
      </w:pPr>
      <w:r>
        <w:rPr>
          <w:rFonts w:hint="eastAsia"/>
          <w:color w:val="000000"/>
          <w:sz w:val="32"/>
          <w:szCs w:val="32"/>
          <w:highlight w:val="none"/>
          <w:lang w:val="en-US" w:eastAsia="zh-CN"/>
        </w:rPr>
        <w:t xml:space="preserve">                  </w:t>
      </w:r>
    </w:p>
    <w:p w14:paraId="1C2A187D">
      <w:pPr>
        <w:pStyle w:val="13"/>
        <w:rPr>
          <w:highlight w:val="none"/>
        </w:rPr>
      </w:pPr>
    </w:p>
    <w:p w14:paraId="7DC1E77A">
      <w:pPr>
        <w:widowControl w:val="0"/>
        <w:autoSpaceDE w:val="0"/>
        <w:autoSpaceDN w:val="0"/>
        <w:adjustRightInd w:val="0"/>
        <w:snapToGrid w:val="0"/>
        <w:ind w:firstLine="0" w:firstLineChars="0"/>
        <w:jc w:val="center"/>
        <w:outlineLvl w:val="0"/>
        <w:rPr>
          <w:rFonts w:hint="eastAsia" w:ascii="宋体" w:hAnsi="宋体" w:eastAsia="宋体" w:cs="Times New Roman"/>
          <w:b/>
          <w:shadow/>
          <w:sz w:val="48"/>
          <w:szCs w:val="48"/>
          <w:highlight w:val="none"/>
          <w:lang w:val="en-US" w:eastAsia="zh-CN"/>
        </w:rPr>
      </w:pPr>
      <w:bookmarkStart w:id="0" w:name="_Toc32302"/>
      <w:r>
        <w:rPr>
          <w:rFonts w:hint="eastAsia" w:ascii="宋体" w:hAnsi="宋体" w:eastAsia="宋体" w:cs="Times New Roman"/>
          <w:b/>
          <w:shadow/>
          <w:sz w:val="48"/>
          <w:szCs w:val="48"/>
          <w:highlight w:val="none"/>
          <w:lang w:val="en-US" w:eastAsia="zh-CN"/>
        </w:rPr>
        <w:t>深圳市高新区投资发展集团有限公司</w:t>
      </w:r>
    </w:p>
    <w:p w14:paraId="04C508ED">
      <w:pPr>
        <w:widowControl w:val="0"/>
        <w:autoSpaceDE w:val="0"/>
        <w:autoSpaceDN w:val="0"/>
        <w:adjustRightInd w:val="0"/>
        <w:snapToGrid w:val="0"/>
        <w:ind w:firstLine="0" w:firstLineChars="0"/>
        <w:jc w:val="center"/>
        <w:outlineLvl w:val="0"/>
        <w:rPr>
          <w:rFonts w:hint="eastAsia" w:ascii="宋体" w:hAnsi="宋体" w:eastAsia="宋体" w:cs="Times New Roman"/>
          <w:b/>
          <w:shadow/>
          <w:sz w:val="48"/>
          <w:szCs w:val="48"/>
          <w:highlight w:val="none"/>
          <w:lang w:val="en-US" w:eastAsia="zh-CN"/>
        </w:rPr>
      </w:pPr>
      <w:r>
        <w:rPr>
          <w:rFonts w:hint="eastAsia" w:ascii="宋体" w:hAnsi="宋体" w:eastAsia="宋体" w:cs="Times New Roman"/>
          <w:b/>
          <w:shadow/>
          <w:sz w:val="48"/>
          <w:szCs w:val="48"/>
          <w:highlight w:val="none"/>
          <w:lang w:val="en-US" w:eastAsia="zh-CN"/>
        </w:rPr>
        <w:t>员工午餐配餐服务项目</w:t>
      </w:r>
    </w:p>
    <w:p w14:paraId="3049FC28">
      <w:pPr>
        <w:widowControl w:val="0"/>
        <w:autoSpaceDE w:val="0"/>
        <w:autoSpaceDN w:val="0"/>
        <w:adjustRightInd w:val="0"/>
        <w:snapToGrid w:val="0"/>
        <w:ind w:firstLine="0" w:firstLineChars="0"/>
        <w:jc w:val="center"/>
        <w:outlineLvl w:val="0"/>
        <w:rPr>
          <w:rFonts w:hint="eastAsia" w:ascii="宋体" w:hAnsi="宋体" w:eastAsia="宋体" w:cs="Times New Roman"/>
          <w:b/>
          <w:shadow/>
          <w:sz w:val="48"/>
          <w:szCs w:val="48"/>
          <w:highlight w:val="none"/>
          <w:lang w:val="en-US" w:eastAsia="zh-CN"/>
        </w:rPr>
      </w:pPr>
      <w:r>
        <w:rPr>
          <w:rFonts w:hint="eastAsia" w:ascii="宋体" w:hAnsi="宋体" w:eastAsia="宋体" w:cs="Times New Roman"/>
          <w:b/>
          <w:shadow/>
          <w:sz w:val="48"/>
          <w:szCs w:val="48"/>
          <w:highlight w:val="none"/>
          <w:lang w:val="en-US" w:eastAsia="zh-CN"/>
        </w:rPr>
        <w:t>公开招标文件</w:t>
      </w:r>
      <w:bookmarkEnd w:id="0"/>
    </w:p>
    <w:p w14:paraId="162E9C2E">
      <w:pPr>
        <w:pStyle w:val="25"/>
        <w:spacing w:line="240" w:lineRule="auto"/>
        <w:ind w:firstLine="0" w:firstLineChars="0"/>
        <w:jc w:val="center"/>
        <w:rPr>
          <w:rFonts w:ascii="华文仿宋" w:hAnsi="华文仿宋" w:cs="华文仿宋"/>
          <w:b/>
          <w:bCs/>
          <w:color w:val="000000"/>
          <w:sz w:val="48"/>
          <w:szCs w:val="48"/>
          <w:highlight w:val="none"/>
        </w:rPr>
      </w:pPr>
    </w:p>
    <w:p w14:paraId="2C02A4D9">
      <w:pPr>
        <w:pStyle w:val="25"/>
        <w:spacing w:line="240" w:lineRule="auto"/>
        <w:ind w:right="-92" w:rightChars="-33" w:firstLine="0" w:firstLineChars="0"/>
        <w:jc w:val="center"/>
        <w:rPr>
          <w:rFonts w:ascii="华文仿宋" w:hAnsi="华文仿宋" w:cs="华文仿宋"/>
          <w:b/>
          <w:bCs/>
          <w:color w:val="000000"/>
          <w:sz w:val="52"/>
          <w:szCs w:val="52"/>
          <w:highlight w:val="none"/>
        </w:rPr>
      </w:pPr>
    </w:p>
    <w:p w14:paraId="7F2A1700">
      <w:pPr>
        <w:pStyle w:val="25"/>
        <w:ind w:left="0" w:leftChars="0" w:firstLine="0" w:firstLineChars="0"/>
        <w:rPr>
          <w:rFonts w:hint="eastAsia" w:hAnsi="宋体" w:cs="宋体"/>
          <w:b/>
          <w:sz w:val="28"/>
          <w:szCs w:val="28"/>
          <w:highlight w:val="none"/>
        </w:rPr>
      </w:pPr>
    </w:p>
    <w:p w14:paraId="4D0B9541">
      <w:pPr>
        <w:pStyle w:val="25"/>
        <w:ind w:left="0" w:leftChars="0" w:firstLine="0" w:firstLineChars="0"/>
        <w:rPr>
          <w:rFonts w:hint="eastAsia" w:hAnsi="宋体" w:cs="宋体"/>
          <w:b/>
          <w:sz w:val="28"/>
          <w:szCs w:val="28"/>
          <w:highlight w:val="none"/>
        </w:rPr>
      </w:pPr>
    </w:p>
    <w:p w14:paraId="57CA24BE">
      <w:pPr>
        <w:pStyle w:val="25"/>
        <w:ind w:left="0" w:leftChars="0" w:firstLine="0" w:firstLineChars="0"/>
        <w:rPr>
          <w:rFonts w:hint="eastAsia" w:hAnsi="宋体" w:cs="宋体"/>
          <w:b/>
          <w:sz w:val="28"/>
          <w:szCs w:val="28"/>
          <w:highlight w:val="none"/>
        </w:rPr>
      </w:pPr>
    </w:p>
    <w:p w14:paraId="10B2DDD9">
      <w:pPr>
        <w:pStyle w:val="25"/>
        <w:ind w:left="0" w:leftChars="0" w:firstLine="0" w:firstLineChars="0"/>
        <w:rPr>
          <w:rFonts w:hint="eastAsia" w:hAnsi="宋体" w:cs="宋体"/>
          <w:b/>
          <w:sz w:val="28"/>
          <w:szCs w:val="28"/>
          <w:highlight w:val="none"/>
        </w:rPr>
      </w:pPr>
    </w:p>
    <w:tbl>
      <w:tblPr>
        <w:tblStyle w:val="53"/>
        <w:tblW w:w="4959" w:type="pct"/>
        <w:tblInd w:w="0" w:type="dxa"/>
        <w:tblLayout w:type="autofit"/>
        <w:tblCellMar>
          <w:top w:w="0" w:type="dxa"/>
          <w:left w:w="108" w:type="dxa"/>
          <w:bottom w:w="0" w:type="dxa"/>
          <w:right w:w="108" w:type="dxa"/>
        </w:tblCellMar>
      </w:tblPr>
      <w:tblGrid>
        <w:gridCol w:w="2090"/>
        <w:gridCol w:w="6362"/>
      </w:tblGrid>
      <w:tr w14:paraId="437AE5D7">
        <w:tblPrEx>
          <w:tblCellMar>
            <w:top w:w="0" w:type="dxa"/>
            <w:left w:w="108" w:type="dxa"/>
            <w:bottom w:w="0" w:type="dxa"/>
            <w:right w:w="108" w:type="dxa"/>
          </w:tblCellMar>
        </w:tblPrEx>
        <w:tc>
          <w:tcPr>
            <w:tcW w:w="1236" w:type="pct"/>
            <w:noWrap w:val="0"/>
            <w:vAlign w:val="center"/>
          </w:tcPr>
          <w:p w14:paraId="292F9C09">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项目名称：</w:t>
            </w:r>
          </w:p>
        </w:tc>
        <w:tc>
          <w:tcPr>
            <w:tcW w:w="3763" w:type="pct"/>
            <w:noWrap w:val="0"/>
            <w:vAlign w:val="center"/>
          </w:tcPr>
          <w:p w14:paraId="5DDE9D12">
            <w:pPr>
              <w:widowControl w:val="0"/>
              <w:autoSpaceDE w:val="0"/>
              <w:autoSpaceDN w:val="0"/>
              <w:adjustRightInd w:val="0"/>
              <w:snapToGrid w:val="0"/>
              <w:ind w:firstLine="0" w:firstLineChars="0"/>
              <w:rPr>
                <w:rFonts w:hint="eastAsia" w:ascii="宋体" w:hAnsi="宋体" w:eastAsia="宋体" w:cs="Times New Roman"/>
                <w:b/>
                <w:color w:val="auto"/>
                <w:sz w:val="32"/>
                <w:szCs w:val="32"/>
                <w:highlight w:val="none"/>
                <w:u w:val="single"/>
                <w:lang w:eastAsia="zh-CN"/>
              </w:rPr>
            </w:pPr>
            <w:r>
              <w:rPr>
                <w:rFonts w:hint="eastAsia" w:ascii="宋体" w:hAnsi="宋体" w:eastAsia="宋体" w:cs="Times New Roman"/>
                <w:b/>
                <w:color w:val="auto"/>
                <w:sz w:val="32"/>
                <w:szCs w:val="32"/>
                <w:highlight w:val="none"/>
                <w:u w:val="single"/>
                <w:lang w:eastAsia="zh-CN"/>
              </w:rPr>
              <w:t>深圳市高新区投资发展集团有限公司员工</w:t>
            </w:r>
            <w:r>
              <w:rPr>
                <w:rFonts w:hint="eastAsia" w:ascii="宋体" w:hAnsi="宋体" w:eastAsia="宋体" w:cs="Times New Roman"/>
                <w:b/>
                <w:color w:val="auto"/>
                <w:sz w:val="32"/>
                <w:szCs w:val="32"/>
                <w:highlight w:val="none"/>
                <w:u w:val="single"/>
                <w:lang w:val="en-US" w:eastAsia="zh-CN"/>
              </w:rPr>
              <w:t>午餐</w:t>
            </w:r>
            <w:r>
              <w:rPr>
                <w:rFonts w:hint="eastAsia" w:ascii="宋体" w:hAnsi="宋体" w:eastAsia="宋体" w:cs="Times New Roman"/>
                <w:b/>
                <w:color w:val="auto"/>
                <w:sz w:val="32"/>
                <w:szCs w:val="32"/>
                <w:highlight w:val="none"/>
                <w:u w:val="single"/>
                <w:lang w:eastAsia="zh-CN"/>
              </w:rPr>
              <w:t>配餐服务项目</w:t>
            </w:r>
          </w:p>
        </w:tc>
      </w:tr>
      <w:tr w14:paraId="41174AC5">
        <w:tblPrEx>
          <w:tblCellMar>
            <w:top w:w="0" w:type="dxa"/>
            <w:left w:w="108" w:type="dxa"/>
            <w:bottom w:w="0" w:type="dxa"/>
            <w:right w:w="108" w:type="dxa"/>
          </w:tblCellMar>
        </w:tblPrEx>
        <w:tc>
          <w:tcPr>
            <w:tcW w:w="1236" w:type="pct"/>
            <w:noWrap w:val="0"/>
            <w:vAlign w:val="center"/>
          </w:tcPr>
          <w:p w14:paraId="51B5969F">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项目编号：</w:t>
            </w:r>
          </w:p>
        </w:tc>
        <w:tc>
          <w:tcPr>
            <w:tcW w:w="3763" w:type="pct"/>
            <w:noWrap w:val="0"/>
            <w:vAlign w:val="center"/>
          </w:tcPr>
          <w:p w14:paraId="03D6706E">
            <w:pPr>
              <w:widowControl w:val="0"/>
              <w:autoSpaceDE w:val="0"/>
              <w:autoSpaceDN w:val="0"/>
              <w:adjustRightInd w:val="0"/>
              <w:snapToGrid w:val="0"/>
              <w:ind w:firstLine="0" w:firstLineChars="0"/>
              <w:rPr>
                <w:rFonts w:hint="default" w:ascii="宋体" w:hAnsi="宋体" w:eastAsia="宋体" w:cs="Times New Roman"/>
                <w:b/>
                <w:color w:val="auto"/>
                <w:sz w:val="32"/>
                <w:szCs w:val="32"/>
                <w:highlight w:val="none"/>
                <w:u w:val="single"/>
                <w:lang w:val="en-US" w:eastAsia="zh-CN"/>
              </w:rPr>
            </w:pPr>
            <w:r>
              <w:rPr>
                <w:rFonts w:hint="default" w:ascii="宋体" w:hAnsi="宋体" w:eastAsia="宋体" w:cs="Times New Roman"/>
                <w:b/>
                <w:color w:val="auto"/>
                <w:sz w:val="32"/>
                <w:szCs w:val="32"/>
                <w:highlight w:val="none"/>
                <w:u w:val="single"/>
                <w:lang w:val="en-US" w:eastAsia="zh-CN"/>
              </w:rPr>
              <w:t>YG26ZG0050915</w:t>
            </w:r>
          </w:p>
        </w:tc>
      </w:tr>
      <w:tr w14:paraId="4F1CBD99">
        <w:tblPrEx>
          <w:tblCellMar>
            <w:top w:w="0" w:type="dxa"/>
            <w:left w:w="108" w:type="dxa"/>
            <w:bottom w:w="0" w:type="dxa"/>
            <w:right w:w="108" w:type="dxa"/>
          </w:tblCellMar>
        </w:tblPrEx>
        <w:tc>
          <w:tcPr>
            <w:tcW w:w="1236" w:type="pct"/>
            <w:noWrap w:val="0"/>
            <w:vAlign w:val="center"/>
          </w:tcPr>
          <w:p w14:paraId="48808AD0">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招标人：</w:t>
            </w:r>
          </w:p>
        </w:tc>
        <w:tc>
          <w:tcPr>
            <w:tcW w:w="3763" w:type="pct"/>
            <w:noWrap w:val="0"/>
            <w:vAlign w:val="center"/>
          </w:tcPr>
          <w:p w14:paraId="55139A2C">
            <w:pPr>
              <w:widowControl w:val="0"/>
              <w:autoSpaceDE w:val="0"/>
              <w:autoSpaceDN w:val="0"/>
              <w:adjustRightInd w:val="0"/>
              <w:snapToGrid w:val="0"/>
              <w:ind w:firstLine="0" w:firstLineChars="0"/>
              <w:rPr>
                <w:rFonts w:ascii="宋体" w:hAnsi="宋体" w:eastAsia="宋体" w:cs="Times New Roman"/>
                <w:b/>
                <w:color w:val="auto"/>
                <w:sz w:val="32"/>
                <w:szCs w:val="32"/>
                <w:highlight w:val="none"/>
                <w:u w:val="single"/>
              </w:rPr>
            </w:pPr>
            <w:r>
              <w:rPr>
                <w:rFonts w:hint="eastAsia" w:ascii="宋体" w:hAnsi="宋体" w:eastAsia="宋体" w:cs="Times New Roman"/>
                <w:b/>
                <w:color w:val="auto"/>
                <w:sz w:val="32"/>
                <w:szCs w:val="32"/>
                <w:highlight w:val="none"/>
                <w:u w:val="single"/>
              </w:rPr>
              <w:t>深圳市高新区投资</w:t>
            </w:r>
            <w:bookmarkStart w:id="213" w:name="_GoBack"/>
            <w:bookmarkEnd w:id="213"/>
            <w:r>
              <w:rPr>
                <w:rFonts w:hint="eastAsia" w:ascii="宋体" w:hAnsi="宋体" w:eastAsia="宋体" w:cs="Times New Roman"/>
                <w:b/>
                <w:color w:val="auto"/>
                <w:sz w:val="32"/>
                <w:szCs w:val="32"/>
                <w:highlight w:val="none"/>
                <w:u w:val="single"/>
              </w:rPr>
              <w:t>发展集团有限公司</w:t>
            </w:r>
          </w:p>
        </w:tc>
      </w:tr>
    </w:tbl>
    <w:p w14:paraId="20D12C8E">
      <w:pPr>
        <w:pStyle w:val="25"/>
        <w:ind w:firstLine="0" w:firstLineChars="0"/>
        <w:jc w:val="center"/>
        <w:rPr>
          <w:rFonts w:hint="eastAsia" w:hAnsi="宋体" w:cs="华文仿宋"/>
          <w:b/>
          <w:bCs/>
          <w:color w:val="000000"/>
          <w:sz w:val="28"/>
          <w:szCs w:val="28"/>
          <w:highlight w:val="none"/>
        </w:rPr>
      </w:pPr>
    </w:p>
    <w:p w14:paraId="2E1DF2B7">
      <w:pPr>
        <w:pStyle w:val="25"/>
        <w:ind w:firstLine="0" w:firstLineChars="0"/>
        <w:jc w:val="center"/>
        <w:rPr>
          <w:rFonts w:hint="eastAsia" w:hAnsi="宋体" w:cs="华文仿宋"/>
          <w:b/>
          <w:bCs/>
          <w:color w:val="000000"/>
          <w:sz w:val="28"/>
          <w:szCs w:val="28"/>
          <w:highlight w:val="none"/>
        </w:rPr>
      </w:pPr>
    </w:p>
    <w:p w14:paraId="7D387A09">
      <w:pPr>
        <w:rPr>
          <w:rFonts w:hint="eastAsia" w:hAnsi="宋体" w:cs="华文仿宋"/>
          <w:b/>
          <w:bCs/>
          <w:color w:val="000000"/>
          <w:sz w:val="28"/>
          <w:szCs w:val="28"/>
          <w:highlight w:val="none"/>
        </w:rPr>
      </w:pPr>
      <w:r>
        <w:rPr>
          <w:rFonts w:hint="eastAsia" w:hAnsi="宋体" w:cs="华文仿宋"/>
          <w:b/>
          <w:bCs/>
          <w:color w:val="000000"/>
          <w:sz w:val="28"/>
          <w:szCs w:val="28"/>
          <w:highlight w:val="none"/>
        </w:rPr>
        <w:br w:type="page"/>
      </w:r>
    </w:p>
    <w:p w14:paraId="5F918A95">
      <w:pPr>
        <w:spacing w:before="0" w:beforeLines="0" w:after="0" w:afterLines="0" w:line="480" w:lineRule="auto"/>
        <w:ind w:left="0" w:leftChars="0" w:right="0" w:rightChars="0" w:firstLine="0" w:firstLineChars="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目录</w:t>
      </w:r>
    </w:p>
    <w:p w14:paraId="17A17F6E">
      <w:pPr>
        <w:pStyle w:val="33"/>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color w:val="000000"/>
          <w:szCs w:val="24"/>
          <w:highlight w:val="none"/>
        </w:rPr>
        <w:instrText xml:space="preserve">TOC \o "1-3" \h \z \u</w:instrText>
      </w:r>
      <w:r>
        <w:rPr>
          <w:rFonts w:hint="eastAsia" w:ascii="宋体" w:hAnsi="宋体" w:eastAsia="宋体" w:cs="宋体"/>
          <w:bCs/>
          <w:color w:val="000000"/>
          <w:szCs w:val="24"/>
          <w:highlight w:val="none"/>
        </w:rPr>
        <w:fldChar w:fldCharType="separate"/>
      </w: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_Toc20831 </w:instrText>
      </w:r>
      <w:r>
        <w:rPr>
          <w:rFonts w:hint="eastAsia" w:ascii="宋体" w:hAnsi="宋体" w:eastAsia="宋体" w:cs="宋体"/>
          <w:bCs/>
          <w:szCs w:val="24"/>
          <w:highlight w:val="none"/>
        </w:rPr>
        <w:fldChar w:fldCharType="separate"/>
      </w:r>
      <w:r>
        <w:rPr>
          <w:rFonts w:hint="eastAsia" w:ascii="宋体" w:hAnsi="宋体" w:eastAsia="宋体" w:cs="Times New Roman"/>
          <w:kern w:val="0"/>
          <w:szCs w:val="44"/>
          <w:highlight w:val="none"/>
          <w:lang w:val="en-US" w:eastAsia="zh-CN" w:bidi="ar-SA"/>
        </w:rPr>
        <w:t>第一章  招标公告</w:t>
      </w:r>
      <w:r>
        <w:rPr>
          <w:highlight w:val="none"/>
        </w:rPr>
        <w:tab/>
      </w:r>
      <w:r>
        <w:rPr>
          <w:highlight w:val="none"/>
        </w:rPr>
        <w:fldChar w:fldCharType="begin"/>
      </w:r>
      <w:r>
        <w:rPr>
          <w:highlight w:val="none"/>
        </w:rPr>
        <w:instrText xml:space="preserve"> PAGEREF _Toc20831 \h </w:instrText>
      </w:r>
      <w:r>
        <w:rPr>
          <w:highlight w:val="none"/>
        </w:rPr>
        <w:fldChar w:fldCharType="separate"/>
      </w:r>
      <w:r>
        <w:rPr>
          <w:highlight w:val="none"/>
        </w:rPr>
        <w:t>5</w:t>
      </w:r>
      <w:r>
        <w:rPr>
          <w:highlight w:val="none"/>
        </w:rPr>
        <w:fldChar w:fldCharType="end"/>
      </w:r>
      <w:r>
        <w:rPr>
          <w:rFonts w:hint="eastAsia" w:ascii="宋体" w:hAnsi="宋体" w:eastAsia="宋体" w:cs="宋体"/>
          <w:bCs/>
          <w:color w:val="000000"/>
          <w:szCs w:val="24"/>
          <w:highlight w:val="none"/>
        </w:rPr>
        <w:fldChar w:fldCharType="end"/>
      </w:r>
    </w:p>
    <w:p w14:paraId="2CCB0BAE">
      <w:pPr>
        <w:pStyle w:val="33"/>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_Toc29122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第二</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w:t>
      </w:r>
      <w:r>
        <w:rPr>
          <w:rFonts w:hint="eastAsia" w:ascii="宋体" w:hAnsi="宋体" w:eastAsia="宋体" w:cs="Times New Roman"/>
          <w:szCs w:val="32"/>
          <w:highlight w:val="none"/>
          <w:lang w:val="en-US" w:eastAsia="zh-CN"/>
        </w:rPr>
        <w:t>投标人</w:t>
      </w:r>
      <w:r>
        <w:rPr>
          <w:rFonts w:hint="eastAsia" w:ascii="宋体" w:hAnsi="宋体" w:eastAsia="宋体" w:cs="Times New Roman"/>
          <w:szCs w:val="32"/>
          <w:highlight w:val="none"/>
        </w:rPr>
        <w:t>须知</w:t>
      </w:r>
      <w:r>
        <w:rPr>
          <w:highlight w:val="none"/>
        </w:rPr>
        <w:tab/>
      </w:r>
      <w:r>
        <w:rPr>
          <w:highlight w:val="none"/>
        </w:rPr>
        <w:fldChar w:fldCharType="begin"/>
      </w:r>
      <w:r>
        <w:rPr>
          <w:highlight w:val="none"/>
        </w:rPr>
        <w:instrText xml:space="preserve"> PAGEREF _Toc29122 \h </w:instrText>
      </w:r>
      <w:r>
        <w:rPr>
          <w:highlight w:val="none"/>
        </w:rPr>
        <w:fldChar w:fldCharType="separate"/>
      </w:r>
      <w:r>
        <w:rPr>
          <w:highlight w:val="none"/>
        </w:rPr>
        <w:t>8</w:t>
      </w:r>
      <w:r>
        <w:rPr>
          <w:highlight w:val="none"/>
        </w:rPr>
        <w:fldChar w:fldCharType="end"/>
      </w:r>
      <w:r>
        <w:rPr>
          <w:rFonts w:hint="eastAsia" w:ascii="宋体" w:hAnsi="宋体" w:eastAsia="宋体" w:cs="宋体"/>
          <w:bCs/>
          <w:color w:val="000000"/>
          <w:szCs w:val="24"/>
          <w:highlight w:val="none"/>
        </w:rPr>
        <w:fldChar w:fldCharType="end"/>
      </w:r>
    </w:p>
    <w:p w14:paraId="2A6F626F">
      <w:pPr>
        <w:pStyle w:val="33"/>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_Toc27241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第三</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评审细则</w:t>
      </w:r>
      <w:r>
        <w:rPr>
          <w:highlight w:val="none"/>
        </w:rPr>
        <w:tab/>
      </w:r>
      <w:r>
        <w:rPr>
          <w:highlight w:val="none"/>
        </w:rPr>
        <w:fldChar w:fldCharType="begin"/>
      </w:r>
      <w:r>
        <w:rPr>
          <w:highlight w:val="none"/>
        </w:rPr>
        <w:instrText xml:space="preserve"> PAGEREF _Toc27241 \h </w:instrText>
      </w:r>
      <w:r>
        <w:rPr>
          <w:highlight w:val="none"/>
        </w:rPr>
        <w:fldChar w:fldCharType="separate"/>
      </w:r>
      <w:r>
        <w:rPr>
          <w:highlight w:val="none"/>
        </w:rPr>
        <w:t>10</w:t>
      </w:r>
      <w:r>
        <w:rPr>
          <w:highlight w:val="none"/>
        </w:rPr>
        <w:fldChar w:fldCharType="end"/>
      </w:r>
      <w:r>
        <w:rPr>
          <w:rFonts w:hint="eastAsia" w:ascii="宋体" w:hAnsi="宋体" w:eastAsia="宋体" w:cs="宋体"/>
          <w:bCs/>
          <w:color w:val="000000"/>
          <w:szCs w:val="24"/>
          <w:highlight w:val="none"/>
        </w:rPr>
        <w:fldChar w:fldCharType="end"/>
      </w:r>
    </w:p>
    <w:p w14:paraId="48B4709C">
      <w:pPr>
        <w:pStyle w:val="33"/>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_Toc1366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第四</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w:t>
      </w:r>
      <w:r>
        <w:rPr>
          <w:rFonts w:hint="eastAsia" w:ascii="宋体" w:hAnsi="宋体" w:eastAsia="宋体" w:cs="Times New Roman"/>
          <w:szCs w:val="32"/>
          <w:highlight w:val="none"/>
          <w:lang w:val="en-US" w:eastAsia="zh-CN"/>
        </w:rPr>
        <w:t xml:space="preserve"> </w:t>
      </w:r>
      <w:r>
        <w:rPr>
          <w:rFonts w:hint="eastAsia" w:ascii="宋体" w:hAnsi="宋体" w:eastAsia="宋体" w:cs="Times New Roman"/>
          <w:szCs w:val="32"/>
          <w:highlight w:val="none"/>
        </w:rPr>
        <w:t>合同条款及格式</w:t>
      </w:r>
      <w:r>
        <w:rPr>
          <w:highlight w:val="none"/>
        </w:rPr>
        <w:tab/>
      </w:r>
      <w:r>
        <w:rPr>
          <w:highlight w:val="none"/>
        </w:rPr>
        <w:fldChar w:fldCharType="begin"/>
      </w:r>
      <w:r>
        <w:rPr>
          <w:highlight w:val="none"/>
        </w:rPr>
        <w:instrText xml:space="preserve"> PAGEREF _Toc1366 \h </w:instrText>
      </w:r>
      <w:r>
        <w:rPr>
          <w:highlight w:val="none"/>
        </w:rPr>
        <w:fldChar w:fldCharType="separate"/>
      </w:r>
      <w:r>
        <w:rPr>
          <w:highlight w:val="none"/>
        </w:rPr>
        <w:t>19</w:t>
      </w:r>
      <w:r>
        <w:rPr>
          <w:highlight w:val="none"/>
        </w:rPr>
        <w:fldChar w:fldCharType="end"/>
      </w:r>
      <w:r>
        <w:rPr>
          <w:rFonts w:hint="eastAsia" w:ascii="宋体" w:hAnsi="宋体" w:eastAsia="宋体" w:cs="宋体"/>
          <w:bCs/>
          <w:color w:val="000000"/>
          <w:szCs w:val="24"/>
          <w:highlight w:val="none"/>
        </w:rPr>
        <w:fldChar w:fldCharType="end"/>
      </w:r>
    </w:p>
    <w:p w14:paraId="578EAEF4">
      <w:pPr>
        <w:pStyle w:val="33"/>
        <w:tabs>
          <w:tab w:val="right" w:leader="dot" w:pos="8306"/>
        </w:tabs>
        <w:rPr>
          <w:highlight w:val="none"/>
        </w:r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_Toc7494 </w:instrText>
      </w:r>
      <w:r>
        <w:rPr>
          <w:rFonts w:hint="eastAsia" w:ascii="宋体" w:hAnsi="宋体" w:eastAsia="宋体" w:cs="宋体"/>
          <w:bCs/>
          <w:szCs w:val="24"/>
          <w:highlight w:val="none"/>
        </w:rPr>
        <w:fldChar w:fldCharType="separate"/>
      </w:r>
      <w:r>
        <w:rPr>
          <w:rFonts w:hint="eastAsia" w:ascii="宋体" w:hAnsi="宋体" w:eastAsia="宋体" w:cs="宋体"/>
          <w:szCs w:val="32"/>
          <w:highlight w:val="none"/>
        </w:rPr>
        <w:t>第</w:t>
      </w:r>
      <w:r>
        <w:rPr>
          <w:rFonts w:hint="eastAsia" w:ascii="宋体" w:hAnsi="宋体" w:eastAsia="宋体" w:cs="宋体"/>
          <w:szCs w:val="32"/>
          <w:highlight w:val="none"/>
          <w:lang w:val="en-US" w:eastAsia="zh-CN"/>
        </w:rPr>
        <w:t>五章</w:t>
      </w:r>
      <w:r>
        <w:rPr>
          <w:rFonts w:hint="eastAsia" w:ascii="宋体" w:hAnsi="宋体" w:eastAsia="宋体" w:cs="宋体"/>
          <w:szCs w:val="32"/>
          <w:highlight w:val="none"/>
        </w:rPr>
        <w:t xml:space="preserve"> </w:t>
      </w:r>
      <w:r>
        <w:rPr>
          <w:rFonts w:hint="eastAsia" w:ascii="宋体" w:hAnsi="宋体" w:eastAsia="宋体" w:cs="宋体"/>
          <w:szCs w:val="32"/>
          <w:highlight w:val="none"/>
          <w:lang w:val="en-US" w:eastAsia="zh-CN"/>
        </w:rPr>
        <w:t xml:space="preserve"> 项目需求</w:t>
      </w:r>
      <w:r>
        <w:rPr>
          <w:highlight w:val="none"/>
        </w:rPr>
        <w:tab/>
      </w:r>
      <w:r>
        <w:rPr>
          <w:highlight w:val="none"/>
        </w:rPr>
        <w:fldChar w:fldCharType="begin"/>
      </w:r>
      <w:r>
        <w:rPr>
          <w:highlight w:val="none"/>
        </w:rPr>
        <w:instrText xml:space="preserve"> PAGEREF _Toc7494 \h </w:instrText>
      </w:r>
      <w:r>
        <w:rPr>
          <w:highlight w:val="none"/>
        </w:rPr>
        <w:fldChar w:fldCharType="separate"/>
      </w:r>
      <w:r>
        <w:rPr>
          <w:highlight w:val="none"/>
        </w:rPr>
        <w:t>23</w:t>
      </w:r>
      <w:r>
        <w:rPr>
          <w:highlight w:val="none"/>
        </w:rPr>
        <w:fldChar w:fldCharType="end"/>
      </w:r>
      <w:r>
        <w:rPr>
          <w:rFonts w:hint="eastAsia" w:ascii="宋体" w:hAnsi="宋体" w:eastAsia="宋体" w:cs="宋体"/>
          <w:bCs/>
          <w:color w:val="000000"/>
          <w:szCs w:val="24"/>
          <w:highlight w:val="none"/>
        </w:rPr>
        <w:fldChar w:fldCharType="end"/>
      </w:r>
    </w:p>
    <w:p w14:paraId="4F296EA1">
      <w:pPr>
        <w:pStyle w:val="33"/>
        <w:tabs>
          <w:tab w:val="right" w:leader="dot" w:pos="8306"/>
        </w:tabs>
        <w:rPr>
          <w:rFonts w:hint="eastAsia" w:ascii="宋体" w:hAnsi="宋体" w:eastAsia="宋体" w:cs="宋体"/>
          <w:bCs/>
          <w:color w:val="000000"/>
          <w:szCs w:val="24"/>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bCs/>
          <w:color w:val="000000"/>
          <w:szCs w:val="24"/>
          <w:highlight w:val="none"/>
        </w:rPr>
        <w:fldChar w:fldCharType="begin"/>
      </w:r>
      <w:r>
        <w:rPr>
          <w:rFonts w:hint="eastAsia" w:ascii="宋体" w:hAnsi="宋体" w:eastAsia="宋体" w:cs="宋体"/>
          <w:bCs/>
          <w:szCs w:val="24"/>
          <w:highlight w:val="none"/>
        </w:rPr>
        <w:instrText xml:space="preserve"> HYPERLINK \l _Toc1632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lang w:val="en-US" w:eastAsia="zh-CN"/>
        </w:rPr>
        <w:t>第六章  投标文件格式</w:t>
      </w:r>
      <w:r>
        <w:rPr>
          <w:highlight w:val="none"/>
        </w:rPr>
        <w:tab/>
      </w:r>
      <w:r>
        <w:rPr>
          <w:highlight w:val="none"/>
        </w:rPr>
        <w:fldChar w:fldCharType="begin"/>
      </w:r>
      <w:r>
        <w:rPr>
          <w:highlight w:val="none"/>
        </w:rPr>
        <w:instrText xml:space="preserve"> PAGEREF _Toc1632 \h </w:instrText>
      </w:r>
      <w:r>
        <w:rPr>
          <w:highlight w:val="none"/>
        </w:rPr>
        <w:fldChar w:fldCharType="separate"/>
      </w:r>
      <w:r>
        <w:rPr>
          <w:highlight w:val="none"/>
        </w:rPr>
        <w:t>25</w:t>
      </w:r>
      <w:r>
        <w:rPr>
          <w:highlight w:val="none"/>
        </w:rPr>
        <w:fldChar w:fldCharType="end"/>
      </w:r>
      <w:r>
        <w:rPr>
          <w:rFonts w:hint="eastAsia" w:ascii="宋体" w:hAnsi="宋体" w:eastAsia="宋体" w:cs="宋体"/>
          <w:bCs/>
          <w:color w:val="000000"/>
          <w:szCs w:val="24"/>
          <w:highlight w:val="none"/>
        </w:rPr>
        <w:fldChar w:fldCharType="end"/>
      </w:r>
      <w:r>
        <w:rPr>
          <w:rFonts w:hint="eastAsia" w:ascii="宋体" w:hAnsi="宋体" w:eastAsia="宋体" w:cs="宋体"/>
          <w:bCs/>
          <w:color w:val="000000"/>
          <w:szCs w:val="24"/>
          <w:highlight w:val="none"/>
        </w:rPr>
        <w:fldChar w:fldCharType="end"/>
      </w:r>
    </w:p>
    <w:p w14:paraId="1D1A9825">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cs="Times New Roman"/>
          <w:b/>
          <w:kern w:val="0"/>
          <w:sz w:val="44"/>
          <w:szCs w:val="44"/>
          <w:highlight w:val="none"/>
          <w:lang w:val="en-US" w:eastAsia="zh-CN" w:bidi="ar-SA"/>
        </w:rPr>
      </w:pPr>
      <w:r>
        <w:rPr>
          <w:rFonts w:hint="eastAsia" w:ascii="宋体" w:hAnsi="宋体" w:eastAsia="宋体" w:cs="Times New Roman"/>
          <w:b/>
          <w:kern w:val="0"/>
          <w:sz w:val="44"/>
          <w:szCs w:val="44"/>
          <w:highlight w:val="none"/>
          <w:lang w:val="en-US" w:eastAsia="zh-CN" w:bidi="ar-SA"/>
        </w:rPr>
        <w:t>致投标人</w:t>
      </w:r>
    </w:p>
    <w:p w14:paraId="3171903B">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p>
    <w:p w14:paraId="5A6B66A5">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p>
    <w:p w14:paraId="2998D00E">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一、本公开招标文件是依据有关招标投标的法律、法规、规章和规范性文件的规定，根据本工程的特点和需要编制的。招标文件的编制遵循公开、公平、公正和诚实信用的原则，招标文件的内容已清楚地反映了项目的规模、性质以及商务和技术要求等。</w:t>
      </w:r>
    </w:p>
    <w:p w14:paraId="7ED127AD">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二、投标人获取招标文件后，应仔细阅读招标文件及附件的全部内容，招标文件与附件具有同等效力。</w:t>
      </w:r>
    </w:p>
    <w:p w14:paraId="726F3099">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三、投标人在投标报价截止时间前，应及时在</w:t>
      </w:r>
      <w:r>
        <w:rPr>
          <w:rFonts w:hint="default" w:ascii="宋体" w:hAnsi="宋体" w:eastAsia="宋体" w:cs="宋体"/>
          <w:b/>
          <w:bCs/>
          <w:color w:val="000000"/>
          <w:sz w:val="24"/>
          <w:highlight w:val="none"/>
          <w:lang w:val="en-US" w:eastAsia="zh-CN"/>
        </w:rPr>
        <w:t>深圳阳光采购平台（</w:t>
      </w:r>
      <w:r>
        <w:rPr>
          <w:rFonts w:hint="eastAsia" w:ascii="宋体" w:hAnsi="宋体" w:eastAsia="宋体" w:cs="宋体"/>
          <w:b/>
          <w:bCs/>
          <w:sz w:val="24"/>
          <w:szCs w:val="24"/>
          <w:highlight w:val="none"/>
        </w:rPr>
        <w:t>https://ygcg.szexgrp.com/jyxx</w:t>
      </w:r>
      <w:r>
        <w:rPr>
          <w:rFonts w:hint="default" w:ascii="宋体" w:hAnsi="宋体" w:eastAsia="宋体" w:cs="宋体"/>
          <w:b/>
          <w:bCs/>
          <w:color w:val="000000"/>
          <w:sz w:val="24"/>
          <w:highlight w:val="none"/>
          <w:lang w:val="en-US" w:eastAsia="zh-CN"/>
        </w:rPr>
        <w:t>）</w:t>
      </w:r>
      <w:r>
        <w:rPr>
          <w:rFonts w:hint="eastAsia" w:ascii="宋体" w:hAnsi="宋体" w:eastAsia="宋体" w:cs="华文仿宋"/>
          <w:sz w:val="24"/>
          <w:highlight w:val="none"/>
          <w:lang w:val="en-US" w:eastAsia="zh-CN"/>
        </w:rPr>
        <w:t>或联系招标人，随时查看有关本公开招标文件的答疑、补遗内容。招标文件、答疑、补遗内容不一致时，以最后发出的为准。</w:t>
      </w:r>
    </w:p>
    <w:p w14:paraId="3FAF1B57">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四、投标人应在遵循招标文件的各项规定和要求的前提下，编制投标文件。编制投标文件时，应注意：</w:t>
      </w:r>
    </w:p>
    <w:p w14:paraId="01C2DC3F">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（一）投标文件必须满足招标文件中的实质性要求和条件。投标文件的所有否决性条款已在第二章“投标人须知”和第三章“评审细则”中明示，若出现其中任何一个情形的，其投标将会被否决。</w:t>
      </w:r>
    </w:p>
    <w:p w14:paraId="29272644">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（二）投标人对招标文件有不同意见或不明之处，应向招标人质疑，求得彻底澄清。若招标人不接受投标人提出的意见，投标人必须按招标文件办理，而不应在投标文件中加进额外的条件。</w:t>
      </w:r>
    </w:p>
    <w:p w14:paraId="7E4A23C8">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五、投标人在提交投标文件时，应注意：</w:t>
      </w:r>
    </w:p>
    <w:p w14:paraId="6DEF3139">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（一）投标人应严格按照招标文件的要求进行纸质投标文件的密封和标记。</w:t>
      </w:r>
    </w:p>
    <w:p w14:paraId="51D7B6D7">
      <w:pPr>
        <w:keepNext w:val="0"/>
        <w:keepLines w:val="0"/>
        <w:pageBreakBefore w:val="0"/>
        <w:widowControl w:val="0"/>
        <w:kinsoku/>
        <w:wordWrap/>
        <w:overflowPunct/>
        <w:topLinePunct w:val="0"/>
        <w:autoSpaceDE/>
        <w:autoSpaceDN/>
        <w:bidi w:val="0"/>
        <w:adjustRightInd w:val="0"/>
        <w:snapToGrid w:val="0"/>
        <w:ind w:firstLine="480"/>
        <w:textAlignment w:val="auto"/>
        <w:rPr>
          <w:rFonts w:hint="eastAsia" w:ascii="宋体" w:hAnsi="宋体" w:eastAsia="宋体" w:cs="华文仿宋"/>
          <w:sz w:val="24"/>
          <w:highlight w:val="none"/>
          <w:lang w:val="en-US" w:eastAsia="zh-CN"/>
        </w:rPr>
      </w:pPr>
      <w:r>
        <w:rPr>
          <w:rFonts w:hint="eastAsia" w:ascii="宋体" w:hAnsi="宋体" w:eastAsia="宋体" w:cs="华文仿宋"/>
          <w:sz w:val="24"/>
          <w:highlight w:val="none"/>
          <w:lang w:val="en-US" w:eastAsia="zh-CN"/>
        </w:rPr>
        <w:t>（二）投标人应当在投标报价截止时间前，将纸质投标文件送达指定地点。</w:t>
      </w:r>
    </w:p>
    <w:p w14:paraId="60CF5333">
      <w:pPr>
        <w:ind w:left="361" w:leftChars="129" w:firstLine="140" w:firstLineChars="50"/>
        <w:rPr>
          <w:highlight w:val="none"/>
        </w:rPr>
      </w:pPr>
    </w:p>
    <w:p w14:paraId="548FD42A">
      <w:pPr>
        <w:ind w:left="361" w:leftChars="129" w:firstLine="140" w:firstLineChars="50"/>
        <w:rPr>
          <w:highlight w:val="none"/>
        </w:rPr>
      </w:pPr>
    </w:p>
    <w:p w14:paraId="6237B3D2">
      <w:pPr>
        <w:rPr>
          <w:highlight w:val="none"/>
        </w:rPr>
      </w:pPr>
      <w:r>
        <w:rPr>
          <w:highlight w:val="none"/>
        </w:rPr>
        <w:br w:type="page"/>
      </w:r>
    </w:p>
    <w:p w14:paraId="4DD98266">
      <w:pPr>
        <w:pStyle w:val="62"/>
        <w:rPr>
          <w:highlight w:val="none"/>
        </w:rPr>
      </w:pPr>
    </w:p>
    <w:p w14:paraId="23BBAA5E">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cs="Times New Roman"/>
          <w:b/>
          <w:kern w:val="0"/>
          <w:sz w:val="44"/>
          <w:szCs w:val="44"/>
          <w:highlight w:val="none"/>
          <w:lang w:val="en-US" w:eastAsia="zh-CN" w:bidi="ar-SA"/>
        </w:rPr>
      </w:pPr>
      <w:bookmarkStart w:id="1" w:name="_Toc12796"/>
      <w:bookmarkStart w:id="2" w:name="_Toc20613"/>
      <w:r>
        <w:rPr>
          <w:rFonts w:hint="eastAsia" w:ascii="宋体" w:hAnsi="宋体" w:eastAsia="宋体" w:cs="Times New Roman"/>
          <w:b/>
          <w:kern w:val="0"/>
          <w:sz w:val="44"/>
          <w:szCs w:val="44"/>
          <w:highlight w:val="none"/>
          <w:lang w:val="en-US" w:eastAsia="zh-CN" w:bidi="ar-SA"/>
        </w:rPr>
        <w:t>项目说明</w:t>
      </w:r>
      <w:bookmarkEnd w:id="1"/>
      <w:bookmarkEnd w:id="2"/>
    </w:p>
    <w:p w14:paraId="68AD33A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sz w:val="24"/>
          <w:highlight w:val="none"/>
          <w:lang w:eastAsia="zh-CN"/>
        </w:rPr>
      </w:pPr>
    </w:p>
    <w:p w14:paraId="549B48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color w:val="auto"/>
          <w:sz w:val="24"/>
          <w:highlight w:val="none"/>
        </w:rPr>
      </w:pPr>
      <w:r>
        <w:rPr>
          <w:rFonts w:hint="eastAsia" w:ascii="宋体" w:hAnsi="宋体" w:eastAsia="宋体" w:cs="华文仿宋"/>
          <w:b w:val="0"/>
          <w:bCs w:val="0"/>
          <w:color w:val="auto"/>
          <w:sz w:val="24"/>
          <w:highlight w:val="none"/>
          <w:u w:val="none"/>
          <w:lang w:eastAsia="zh-CN"/>
        </w:rPr>
        <w:t>深圳市高新区投资发展集团有限公司</w:t>
      </w:r>
      <w:r>
        <w:rPr>
          <w:rFonts w:hint="eastAsia" w:ascii="宋体" w:hAnsi="宋体" w:eastAsia="宋体" w:cs="华文仿宋"/>
          <w:b w:val="0"/>
          <w:bCs w:val="0"/>
          <w:color w:val="auto"/>
          <w:sz w:val="24"/>
          <w:highlight w:val="none"/>
          <w:u w:val="none"/>
        </w:rPr>
        <w:t>对</w:t>
      </w:r>
      <w:r>
        <w:rPr>
          <w:rFonts w:hint="eastAsia" w:ascii="宋体" w:hAnsi="宋体" w:eastAsia="宋体" w:cs="华文仿宋"/>
          <w:b/>
          <w:bCs/>
          <w:color w:val="auto"/>
          <w:sz w:val="24"/>
          <w:highlight w:val="none"/>
          <w:u w:val="single"/>
          <w:lang w:eastAsia="zh-CN"/>
        </w:rPr>
        <w:t>深圳市高新区投资发展集团有限公司员工</w:t>
      </w:r>
      <w:r>
        <w:rPr>
          <w:rFonts w:hint="eastAsia" w:ascii="宋体" w:hAnsi="宋体" w:eastAsia="宋体" w:cs="华文仿宋"/>
          <w:b/>
          <w:bCs/>
          <w:color w:val="auto"/>
          <w:sz w:val="24"/>
          <w:highlight w:val="none"/>
          <w:u w:val="single"/>
          <w:lang w:val="en-US" w:eastAsia="zh-CN"/>
        </w:rPr>
        <w:t>午餐</w:t>
      </w:r>
      <w:r>
        <w:rPr>
          <w:rFonts w:hint="eastAsia" w:ascii="宋体" w:hAnsi="宋体" w:eastAsia="宋体" w:cs="华文仿宋"/>
          <w:b/>
          <w:bCs/>
          <w:color w:val="auto"/>
          <w:sz w:val="24"/>
          <w:highlight w:val="none"/>
          <w:u w:val="single"/>
          <w:lang w:eastAsia="zh-CN"/>
        </w:rPr>
        <w:t>配餐服务项目</w:t>
      </w:r>
      <w:r>
        <w:rPr>
          <w:rFonts w:hint="eastAsia" w:ascii="宋体" w:hAnsi="宋体" w:eastAsia="宋体" w:cs="华文仿宋"/>
          <w:b w:val="0"/>
          <w:bCs w:val="0"/>
          <w:color w:val="auto"/>
          <w:sz w:val="24"/>
          <w:highlight w:val="none"/>
          <w:u w:val="none"/>
          <w:lang w:val="en-US" w:eastAsia="zh-CN"/>
        </w:rPr>
        <w:t>进行公开招标</w:t>
      </w:r>
      <w:r>
        <w:rPr>
          <w:rFonts w:hint="eastAsia" w:ascii="宋体" w:hAnsi="宋体" w:eastAsia="宋体" w:cs="华文仿宋"/>
          <w:b w:val="0"/>
          <w:bCs w:val="0"/>
          <w:color w:val="auto"/>
          <w:sz w:val="24"/>
          <w:highlight w:val="none"/>
          <w:u w:val="none"/>
        </w:rPr>
        <w:t>，欢迎符合资质并有意向的</w:t>
      </w:r>
      <w:r>
        <w:rPr>
          <w:rFonts w:hint="eastAsia" w:ascii="宋体" w:hAnsi="宋体" w:eastAsia="宋体" w:cs="华文仿宋"/>
          <w:b w:val="0"/>
          <w:bCs w:val="0"/>
          <w:color w:val="auto"/>
          <w:sz w:val="24"/>
          <w:highlight w:val="none"/>
          <w:u w:val="none"/>
          <w:lang w:eastAsia="zh-CN"/>
        </w:rPr>
        <w:t>投标人</w:t>
      </w:r>
      <w:r>
        <w:rPr>
          <w:rFonts w:hint="eastAsia" w:ascii="宋体" w:hAnsi="宋体" w:eastAsia="宋体" w:cs="华文仿宋"/>
          <w:b w:val="0"/>
          <w:bCs w:val="0"/>
          <w:color w:val="auto"/>
          <w:sz w:val="24"/>
          <w:highlight w:val="none"/>
          <w:u w:val="none"/>
          <w:lang w:val="en-US" w:eastAsia="zh-CN"/>
        </w:rPr>
        <w:t>参与投标</w:t>
      </w:r>
      <w:r>
        <w:rPr>
          <w:rFonts w:hint="eastAsia" w:ascii="宋体" w:hAnsi="宋体" w:eastAsia="宋体" w:cs="华文仿宋"/>
          <w:b w:val="0"/>
          <w:bCs w:val="0"/>
          <w:color w:val="auto"/>
          <w:sz w:val="24"/>
          <w:highlight w:val="none"/>
          <w:u w:val="none"/>
        </w:rPr>
        <w:t>，有关事项如下：</w:t>
      </w:r>
    </w:p>
    <w:p w14:paraId="4DA55960">
      <w:pPr>
        <w:pStyle w:val="2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b/>
          <w:bCs/>
          <w:color w:val="auto"/>
          <w:kern w:val="2"/>
          <w:sz w:val="24"/>
          <w:szCs w:val="24"/>
          <w:highlight w:val="none"/>
          <w:u w:val="single"/>
          <w:lang w:val="en-US" w:eastAsia="zh-CN" w:bidi="ar-SA"/>
        </w:rPr>
      </w:pPr>
      <w:r>
        <w:rPr>
          <w:rFonts w:hint="eastAsia" w:hAnsi="宋体" w:cs="华文仿宋"/>
          <w:color w:val="auto"/>
          <w:sz w:val="24"/>
          <w:highlight w:val="none"/>
        </w:rPr>
        <w:t>项目名称：</w:t>
      </w:r>
      <w:r>
        <w:rPr>
          <w:rFonts w:hint="eastAsia" w:hAnsi="宋体" w:cs="华文仿宋"/>
          <w:b w:val="0"/>
          <w:bCs w:val="0"/>
          <w:color w:val="auto"/>
          <w:kern w:val="2"/>
          <w:sz w:val="24"/>
          <w:szCs w:val="24"/>
          <w:highlight w:val="none"/>
          <w:u w:val="single"/>
          <w:lang w:val="en-US" w:eastAsia="zh-CN" w:bidi="ar-SA"/>
        </w:rPr>
        <w:t>深圳市高新区投资发展集团有限公司员工午餐配餐服务项目</w:t>
      </w:r>
    </w:p>
    <w:p w14:paraId="4D0804E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color w:val="auto"/>
          <w:sz w:val="24"/>
          <w:highlight w:val="none"/>
          <w:u w:val="single"/>
          <w:lang w:val="en-US" w:eastAsia="zh-CN"/>
        </w:rPr>
      </w:pPr>
      <w:r>
        <w:rPr>
          <w:rFonts w:hint="eastAsia" w:ascii="宋体" w:hAnsi="宋体" w:eastAsia="宋体" w:cs="华文仿宋"/>
          <w:color w:val="auto"/>
          <w:sz w:val="24"/>
          <w:highlight w:val="none"/>
        </w:rPr>
        <w:t>联 系 人：</w:t>
      </w:r>
      <w:r>
        <w:rPr>
          <w:rFonts w:hint="eastAsia" w:ascii="宋体" w:hAnsi="宋体" w:eastAsia="宋体" w:cs="华文仿宋"/>
          <w:color w:val="auto"/>
          <w:sz w:val="24"/>
          <w:highlight w:val="none"/>
          <w:u w:val="single"/>
          <w:lang w:val="en-US" w:eastAsia="zh-CN"/>
        </w:rPr>
        <w:t>李</w:t>
      </w:r>
      <w:r>
        <w:rPr>
          <w:rFonts w:hint="eastAsia" w:ascii="宋体" w:hAnsi="宋体" w:eastAsia="宋体" w:cs="华文仿宋"/>
          <w:color w:val="auto"/>
          <w:sz w:val="24"/>
          <w:highlight w:val="none"/>
          <w:u w:val="single"/>
          <w:lang w:val="en-US" w:eastAsia="zh-CN"/>
        </w:rPr>
        <w:t xml:space="preserve">工 </w:t>
      </w:r>
      <w:r>
        <w:rPr>
          <w:rFonts w:hint="eastAsia" w:ascii="宋体" w:hAnsi="宋体" w:eastAsia="宋体" w:cs="华文仿宋"/>
          <w:color w:val="auto"/>
          <w:sz w:val="24"/>
          <w:highlight w:val="none"/>
          <w:u w:val="none"/>
          <w:lang w:val="en-US" w:eastAsia="zh-CN"/>
        </w:rPr>
        <w:t xml:space="preserve"> </w:t>
      </w:r>
      <w:r>
        <w:rPr>
          <w:rFonts w:hint="eastAsia" w:ascii="宋体" w:hAnsi="宋体" w:eastAsia="宋体" w:cs="华文仿宋"/>
          <w:color w:val="auto"/>
          <w:sz w:val="24"/>
          <w:highlight w:val="none"/>
          <w:lang w:val="en-US" w:eastAsia="zh-CN"/>
        </w:rPr>
        <w:t xml:space="preserve"> </w:t>
      </w:r>
      <w:r>
        <w:rPr>
          <w:rFonts w:hint="eastAsia" w:ascii="宋体" w:hAnsi="宋体" w:eastAsia="宋体" w:cs="华文仿宋"/>
          <w:color w:val="auto"/>
          <w:sz w:val="24"/>
          <w:highlight w:val="none"/>
          <w:u w:val="none"/>
          <w:lang w:val="en-US" w:eastAsia="zh-CN"/>
        </w:rPr>
        <w:t xml:space="preserve">    </w:t>
      </w:r>
      <w:r>
        <w:rPr>
          <w:rFonts w:hint="eastAsia" w:ascii="宋体" w:hAnsi="宋体" w:eastAsia="宋体" w:cs="华文仿宋"/>
          <w:color w:val="auto"/>
          <w:sz w:val="24"/>
          <w:highlight w:val="none"/>
        </w:rPr>
        <w:t>联系电话：</w:t>
      </w:r>
      <w:r>
        <w:rPr>
          <w:rFonts w:hint="eastAsia" w:ascii="宋体" w:hAnsi="宋体" w:eastAsia="宋体" w:cs="华文仿宋"/>
          <w:color w:val="auto"/>
          <w:sz w:val="24"/>
          <w:highlight w:val="none"/>
          <w:u w:val="single"/>
          <w:lang w:val="en-US" w:eastAsia="zh-CN"/>
        </w:rPr>
        <w:t>0755-89668593</w:t>
      </w:r>
    </w:p>
    <w:p w14:paraId="29C42351">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华文仿宋"/>
          <w:b w:val="0"/>
          <w:bCs/>
          <w:color w:val="auto"/>
          <w:sz w:val="24"/>
          <w:highlight w:val="none"/>
          <w:u w:val="single"/>
          <w:lang w:val="en-US" w:eastAsia="zh-CN"/>
        </w:rPr>
      </w:pPr>
      <w:r>
        <w:rPr>
          <w:rFonts w:hint="eastAsia" w:ascii="宋体" w:hAnsi="宋体" w:eastAsia="宋体" w:cs="华文仿宋"/>
          <w:color w:val="auto"/>
          <w:sz w:val="24"/>
          <w:highlight w:val="none"/>
        </w:rPr>
        <w:t>项目地址：</w:t>
      </w:r>
      <w:r>
        <w:rPr>
          <w:rFonts w:hint="eastAsia" w:ascii="宋体" w:hAnsi="宋体" w:eastAsia="宋体" w:cs="华文仿宋"/>
          <w:color w:val="auto"/>
          <w:sz w:val="24"/>
          <w:highlight w:val="none"/>
          <w:u w:val="single"/>
          <w:lang w:eastAsia="zh-CN"/>
        </w:rPr>
        <w:t>深圳市坪山区坪山街道六联社区坪山大道2009号城投芯时代大厦501</w:t>
      </w:r>
    </w:p>
    <w:p w14:paraId="62BA73C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b/>
          <w:bCs/>
          <w:color w:val="auto"/>
          <w:sz w:val="24"/>
          <w:highlight w:val="none"/>
        </w:rPr>
      </w:pPr>
      <w:r>
        <w:rPr>
          <w:rFonts w:hint="eastAsia" w:ascii="宋体" w:hAnsi="宋体" w:eastAsia="宋体" w:cs="华文仿宋"/>
          <w:b/>
          <w:bCs/>
          <w:color w:val="auto"/>
          <w:sz w:val="24"/>
          <w:highlight w:val="none"/>
          <w:lang w:val="en-US" w:eastAsia="zh-CN"/>
        </w:rPr>
        <w:t>投标</w:t>
      </w:r>
      <w:r>
        <w:rPr>
          <w:rFonts w:hint="eastAsia" w:ascii="宋体" w:hAnsi="宋体" w:eastAsia="宋体" w:cs="华文仿宋"/>
          <w:b/>
          <w:bCs/>
          <w:color w:val="auto"/>
          <w:sz w:val="24"/>
          <w:highlight w:val="none"/>
        </w:rPr>
        <w:t>报价时间：</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6</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 xml:space="preserve"> 9</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8</w:t>
      </w:r>
      <w:r>
        <w:rPr>
          <w:rFonts w:hint="eastAsia" w:ascii="宋体" w:hAnsi="宋体" w:eastAsia="宋体" w:cs="华文仿宋"/>
          <w:b/>
          <w:bCs/>
          <w:color w:val="auto"/>
          <w:sz w:val="24"/>
          <w:highlight w:val="none"/>
        </w:rPr>
        <w:t>日至</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6</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9</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 xml:space="preserve">15 </w:t>
      </w:r>
      <w:r>
        <w:rPr>
          <w:rFonts w:hint="eastAsia" w:ascii="宋体" w:hAnsi="宋体" w:eastAsia="宋体" w:cs="华文仿宋"/>
          <w:b/>
          <w:bCs/>
          <w:color w:val="auto"/>
          <w:sz w:val="24"/>
          <w:highlight w:val="none"/>
        </w:rPr>
        <w:t>日</w:t>
      </w:r>
    </w:p>
    <w:p w14:paraId="482CC6A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b/>
          <w:bCs/>
          <w:color w:val="auto"/>
          <w:sz w:val="24"/>
          <w:highlight w:val="none"/>
        </w:rPr>
      </w:pPr>
      <w:r>
        <w:rPr>
          <w:rFonts w:hint="eastAsia" w:ascii="宋体" w:hAnsi="宋体" w:eastAsia="宋体" w:cs="华文仿宋"/>
          <w:b/>
          <w:bCs/>
          <w:color w:val="auto"/>
          <w:sz w:val="24"/>
          <w:highlight w:val="none"/>
        </w:rPr>
        <w:t>（具体时间以深圳阳光采购平台公布时间为准）</w:t>
      </w:r>
    </w:p>
    <w:p w14:paraId="4DE44C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华文仿宋"/>
          <w:color w:val="auto"/>
          <w:sz w:val="24"/>
          <w:highlight w:val="none"/>
        </w:rPr>
      </w:pPr>
      <w:r>
        <w:rPr>
          <w:rFonts w:hint="eastAsia" w:ascii="宋体" w:hAnsi="宋体" w:eastAsia="宋体" w:cs="华文仿宋"/>
          <w:color w:val="auto"/>
          <w:sz w:val="24"/>
          <w:highlight w:val="none"/>
          <w:lang w:val="en-US" w:eastAsia="zh-CN"/>
        </w:rPr>
        <w:t>本项目采用线上公告公示及线下投标报价、评审定标的方式，请各位投标人在投标报价截止日期前，向招标人进行投标报价并递交纸质文件。</w:t>
      </w:r>
    </w:p>
    <w:p w14:paraId="48BD32D0">
      <w:pPr>
        <w:ind w:firstLine="480"/>
        <w:rPr>
          <w:rFonts w:ascii="宋体" w:hAnsi="宋体" w:eastAsia="宋体" w:cs="华文仿宋"/>
          <w:sz w:val="24"/>
          <w:highlight w:val="none"/>
        </w:rPr>
      </w:pPr>
    </w:p>
    <w:p w14:paraId="2FC22672">
      <w:pPr>
        <w:ind w:firstLine="480"/>
        <w:rPr>
          <w:rFonts w:ascii="宋体" w:hAnsi="宋体" w:eastAsia="宋体" w:cs="华文仿宋"/>
          <w:sz w:val="24"/>
          <w:highlight w:val="none"/>
        </w:rPr>
      </w:pPr>
    </w:p>
    <w:p w14:paraId="4FEE5EA7">
      <w:pPr>
        <w:ind w:firstLine="480"/>
        <w:rPr>
          <w:rFonts w:ascii="宋体" w:hAnsi="宋体" w:eastAsia="宋体" w:cs="华文仿宋"/>
          <w:sz w:val="24"/>
          <w:highlight w:val="none"/>
        </w:rPr>
      </w:pPr>
    </w:p>
    <w:p w14:paraId="05576C6F">
      <w:pPr>
        <w:ind w:firstLine="480"/>
        <w:rPr>
          <w:rFonts w:ascii="宋体" w:hAnsi="宋体" w:eastAsia="宋体" w:cs="华文仿宋"/>
          <w:sz w:val="24"/>
          <w:highlight w:val="none"/>
        </w:rPr>
      </w:pPr>
    </w:p>
    <w:p w14:paraId="073823ED">
      <w:pPr>
        <w:ind w:firstLine="480"/>
        <w:rPr>
          <w:rFonts w:ascii="宋体" w:hAnsi="宋体" w:eastAsia="宋体" w:cs="华文仿宋"/>
          <w:sz w:val="24"/>
          <w:highlight w:val="none"/>
        </w:rPr>
      </w:pPr>
    </w:p>
    <w:p w14:paraId="52E86475">
      <w:pPr>
        <w:ind w:firstLine="480"/>
        <w:rPr>
          <w:rFonts w:ascii="宋体" w:hAnsi="宋体" w:eastAsia="宋体" w:cs="华文仿宋"/>
          <w:sz w:val="24"/>
          <w:highlight w:val="none"/>
        </w:rPr>
      </w:pPr>
    </w:p>
    <w:p w14:paraId="7FE51ECA">
      <w:pPr>
        <w:ind w:firstLine="480"/>
        <w:rPr>
          <w:rFonts w:ascii="宋体" w:hAnsi="宋体" w:eastAsia="宋体" w:cs="华文仿宋"/>
          <w:sz w:val="24"/>
          <w:highlight w:val="none"/>
        </w:rPr>
      </w:pPr>
    </w:p>
    <w:p w14:paraId="4D8A61F9">
      <w:pPr>
        <w:ind w:firstLine="480"/>
        <w:rPr>
          <w:rFonts w:ascii="宋体" w:hAnsi="宋体" w:eastAsia="宋体" w:cs="华文仿宋"/>
          <w:sz w:val="24"/>
          <w:highlight w:val="none"/>
        </w:rPr>
      </w:pPr>
    </w:p>
    <w:p w14:paraId="12C44A0F">
      <w:pPr>
        <w:ind w:firstLine="480"/>
        <w:rPr>
          <w:rFonts w:ascii="宋体" w:hAnsi="宋体" w:eastAsia="宋体" w:cs="华文仿宋"/>
          <w:sz w:val="24"/>
          <w:highlight w:val="none"/>
        </w:rPr>
      </w:pPr>
    </w:p>
    <w:p w14:paraId="271A340E">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hint="eastAsia" w:ascii="宋体" w:hAnsi="宋体" w:eastAsia="宋体" w:cs="Times New Roman"/>
          <w:b/>
          <w:bCs/>
          <w:sz w:val="32"/>
          <w:szCs w:val="32"/>
          <w:highlight w:val="none"/>
        </w:rPr>
      </w:pPr>
      <w:r>
        <w:rPr>
          <w:rFonts w:ascii="宋体" w:hAnsi="宋体" w:eastAsia="宋体" w:cs="华文仿宋"/>
          <w:sz w:val="24"/>
          <w:highlight w:val="none"/>
        </w:rPr>
        <w:br w:type="page"/>
      </w:r>
      <w:bookmarkStart w:id="3" w:name="_Toc444266717"/>
      <w:bookmarkStart w:id="4" w:name="_Toc20831"/>
      <w:bookmarkStart w:id="5" w:name="_Toc28805"/>
      <w:r>
        <w:rPr>
          <w:rFonts w:hint="eastAsia" w:ascii="宋体" w:hAnsi="宋体" w:eastAsia="宋体" w:cs="Times New Roman"/>
          <w:b/>
          <w:kern w:val="0"/>
          <w:sz w:val="44"/>
          <w:szCs w:val="44"/>
          <w:highlight w:val="none"/>
          <w:lang w:val="en-US" w:eastAsia="zh-CN" w:bidi="ar-SA"/>
        </w:rPr>
        <w:t xml:space="preserve">第一章  </w:t>
      </w:r>
      <w:bookmarkEnd w:id="3"/>
      <w:r>
        <w:rPr>
          <w:rFonts w:hint="eastAsia" w:ascii="宋体" w:hAnsi="宋体" w:eastAsia="宋体" w:cs="Times New Roman"/>
          <w:b/>
          <w:kern w:val="0"/>
          <w:sz w:val="44"/>
          <w:szCs w:val="44"/>
          <w:highlight w:val="none"/>
          <w:lang w:val="en-US" w:eastAsia="zh-CN" w:bidi="ar-SA"/>
        </w:rPr>
        <w:t>招标公告</w:t>
      </w:r>
      <w:bookmarkEnd w:id="4"/>
      <w:bookmarkEnd w:id="5"/>
    </w:p>
    <w:p w14:paraId="76314032">
      <w:pPr>
        <w:snapToGrid w:val="0"/>
        <w:ind w:firstLine="0" w:firstLineChars="0"/>
        <w:jc w:val="left"/>
        <w:rPr>
          <w:rFonts w:ascii="宋体" w:hAnsi="宋体" w:eastAsia="宋体" w:cs="宋体"/>
          <w:color w:val="000000"/>
          <w:sz w:val="24"/>
          <w:highlight w:val="none"/>
        </w:rPr>
      </w:pPr>
    </w:p>
    <w:p w14:paraId="18FFEC99">
      <w:pPr>
        <w:pStyle w:val="3"/>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bCs/>
          <w:smallCaps w:val="0"/>
          <w:color w:val="000000"/>
          <w:kern w:val="2"/>
          <w:sz w:val="24"/>
          <w:szCs w:val="24"/>
          <w:highlight w:val="none"/>
        </w:rPr>
      </w:pPr>
      <w:bookmarkStart w:id="6" w:name="_Toc25020"/>
      <w:bookmarkStart w:id="7" w:name="_Toc20083"/>
      <w:bookmarkStart w:id="8" w:name="_Toc10006"/>
      <w:bookmarkStart w:id="9" w:name="_Toc444266718"/>
      <w:r>
        <w:rPr>
          <w:rFonts w:hint="eastAsia" w:ascii="宋体" w:hAnsi="宋体" w:eastAsia="宋体" w:cs="宋体"/>
          <w:bCs/>
          <w:smallCaps w:val="0"/>
          <w:color w:val="000000"/>
          <w:kern w:val="2"/>
          <w:sz w:val="24"/>
          <w:szCs w:val="24"/>
          <w:highlight w:val="none"/>
        </w:rPr>
        <w:t>1.1项目概况</w:t>
      </w:r>
      <w:bookmarkEnd w:id="6"/>
      <w:bookmarkEnd w:id="7"/>
      <w:bookmarkEnd w:id="8"/>
      <w:bookmarkEnd w:id="9"/>
    </w:p>
    <w:p w14:paraId="4130D184">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default" w:ascii="宋体" w:hAnsi="宋体" w:cs="宋体"/>
          <w:b w:val="0"/>
          <w:bCs w:val="0"/>
          <w:color w:val="auto"/>
          <w:szCs w:val="21"/>
          <w:highlight w:val="none"/>
          <w:u w:val="single"/>
          <w:lang w:val="en-US" w:eastAsia="zh-CN"/>
        </w:rPr>
      </w:pPr>
      <w:bookmarkStart w:id="10" w:name="_Toc14519"/>
      <w:bookmarkStart w:id="11" w:name="_Toc13022"/>
      <w:r>
        <w:rPr>
          <w:rFonts w:hint="eastAsia" w:ascii="宋体" w:hAnsi="宋体" w:cs="宋体"/>
          <w:b w:val="0"/>
          <w:bCs w:val="0"/>
          <w:color w:val="auto"/>
          <w:szCs w:val="21"/>
          <w:highlight w:val="none"/>
          <w:u w:val="single"/>
          <w:lang w:val="en-US" w:eastAsia="zh-CN"/>
        </w:rPr>
        <w:t>深圳市高新区投资发展集团有限公司成立于2023年，地址位于深圳市坪山区坪山街道城投芯时代大厦501。</w:t>
      </w:r>
    </w:p>
    <w:p w14:paraId="413B9DB6">
      <w:pPr>
        <w:pStyle w:val="3"/>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color w:val="000000"/>
          <w:sz w:val="24"/>
          <w:szCs w:val="24"/>
          <w:highlight w:val="none"/>
          <w:lang w:val="en-US" w:eastAsia="zh-CN"/>
        </w:rPr>
      </w:pPr>
      <w:bookmarkStart w:id="12" w:name="_Toc21192"/>
      <w:r>
        <w:rPr>
          <w:rFonts w:hint="eastAsia" w:ascii="宋体" w:hAnsi="宋体" w:eastAsia="宋体" w:cs="宋体"/>
          <w:color w:val="000000"/>
          <w:sz w:val="24"/>
          <w:szCs w:val="24"/>
          <w:highlight w:val="none"/>
        </w:rPr>
        <w:t>1.2</w:t>
      </w:r>
      <w:r>
        <w:rPr>
          <w:rFonts w:hint="eastAsia" w:ascii="宋体" w:hAnsi="宋体" w:eastAsia="宋体" w:cs="宋体"/>
          <w:color w:val="000000"/>
          <w:sz w:val="24"/>
          <w:szCs w:val="24"/>
          <w:highlight w:val="none"/>
          <w:lang w:val="en-US" w:eastAsia="zh-CN"/>
        </w:rPr>
        <w:t>招标范围</w:t>
      </w:r>
      <w:bookmarkEnd w:id="10"/>
      <w:bookmarkEnd w:id="11"/>
      <w:bookmarkEnd w:id="12"/>
    </w:p>
    <w:p w14:paraId="13E145D2">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bookmarkStart w:id="13" w:name="_Toc17031"/>
      <w:r>
        <w:rPr>
          <w:rFonts w:hint="eastAsia" w:ascii="宋体" w:hAnsi="宋体" w:cs="宋体"/>
          <w:b w:val="0"/>
          <w:bCs w:val="0"/>
          <w:color w:val="auto"/>
          <w:szCs w:val="21"/>
          <w:highlight w:val="none"/>
          <w:u w:val="single"/>
          <w:lang w:val="en-US" w:eastAsia="zh-CN"/>
        </w:rPr>
        <w:t>深圳市高新区投资发展集团有限公司员工午餐配餐服务项目（下称“本项目”）招标范围为按招标人要求提供午餐的配送服务，服务内容包括但不限于食材采购、加工、烹饪、分装、配送及相关配套服务等事项。</w:t>
      </w:r>
    </w:p>
    <w:p w14:paraId="6FDF8DE1">
      <w:pPr>
        <w:pStyle w:val="3"/>
        <w:pageBreakBefore w:val="0"/>
        <w:kinsoku/>
        <w:wordWrap/>
        <w:overflowPunct/>
        <w:topLinePunct w:val="0"/>
        <w:bidi w:val="0"/>
        <w:spacing w:before="0" w:after="0" w:line="360" w:lineRule="auto"/>
        <w:ind w:firstLine="482"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3服务要求</w:t>
      </w:r>
    </w:p>
    <w:p w14:paraId="774AD8B0">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color w:val="auto"/>
          <w:szCs w:val="21"/>
          <w:highlight w:val="none"/>
          <w:u w:val="single"/>
          <w:lang w:val="en-US" w:eastAsia="zh-CN"/>
        </w:rPr>
      </w:pPr>
      <w:r>
        <w:rPr>
          <w:rFonts w:hint="eastAsia" w:ascii="宋体" w:hAnsi="宋体" w:eastAsia="宋体" w:cs="宋体"/>
          <w:color w:val="auto"/>
          <w:sz w:val="24"/>
          <w:szCs w:val="21"/>
          <w:highlight w:val="none"/>
          <w:u w:val="single"/>
          <w:lang w:val="en-US" w:eastAsia="zh-CN" w:bidi="ar-SA"/>
        </w:rPr>
        <w:t>（一）</w:t>
      </w:r>
      <w:r>
        <w:rPr>
          <w:rFonts w:hint="eastAsia" w:ascii="宋体" w:hAnsi="宋体" w:cs="宋体"/>
          <w:color w:val="auto"/>
          <w:szCs w:val="21"/>
          <w:highlight w:val="none"/>
          <w:u w:val="single"/>
          <w:lang w:val="en-US" w:eastAsia="zh-CN"/>
        </w:rPr>
        <w:t>中标单位须确保餐品安全卫生、营养均衡，并严格按照约定的时间、菜品标准与配送流程执行，保障招标人就餐体验的稳定与优质。</w:t>
      </w:r>
    </w:p>
    <w:p w14:paraId="6E6FC868">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二）为保障食品安全，所有食品原材料采购环节必须做到渠道正规可溯源、索证索票有台账，食材加工过程所涉及的人员、操作、烹饪、添加剂的使用等符合食药监等相关部门的要求，并做好食品留样。招标人对餐饮全流程负有监督、检查权，并对发现的问题有权提出整改要求。</w:t>
      </w:r>
    </w:p>
    <w:p w14:paraId="1F101386">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（三）中标单位须具备应对突发情况的应急供餐能力，以确保在任何情况下均能维持正常的餐饮服务秩序。</w:t>
      </w:r>
    </w:p>
    <w:bookmarkEnd w:id="13"/>
    <w:p w14:paraId="24B1AC26">
      <w:pPr>
        <w:pStyle w:val="3"/>
        <w:pageBreakBefore w:val="0"/>
        <w:kinsoku/>
        <w:wordWrap/>
        <w:overflowPunct/>
        <w:topLinePunct w:val="0"/>
        <w:bidi w:val="0"/>
        <w:snapToGrid/>
        <w:spacing w:line="360" w:lineRule="auto"/>
        <w:ind w:left="0" w:leftChars="0" w:firstLine="482" w:firstLineChars="200"/>
        <w:jc w:val="both"/>
        <w:textAlignment w:val="auto"/>
        <w:rPr>
          <w:rFonts w:hint="eastAsia" w:ascii="宋体" w:hAnsi="宋体" w:eastAsia="宋体" w:cs="宋体"/>
          <w:sz w:val="24"/>
          <w:szCs w:val="24"/>
          <w:highlight w:val="none"/>
        </w:rPr>
      </w:pPr>
      <w:bookmarkStart w:id="14" w:name="_Toc6508"/>
      <w:bookmarkStart w:id="15" w:name="_Toc26895"/>
      <w:bookmarkStart w:id="16" w:name="_Toc17158"/>
      <w:r>
        <w:rPr>
          <w:rFonts w:hint="eastAsia" w:ascii="宋体" w:hAnsi="宋体" w:eastAsia="宋体" w:cs="宋体"/>
          <w:color w:val="000000"/>
          <w:sz w:val="24"/>
          <w:szCs w:val="24"/>
          <w:highlight w:val="none"/>
        </w:rPr>
        <w:t>1.</w:t>
      </w:r>
      <w:bookmarkStart w:id="17" w:name="_Toc444266720"/>
      <w:r>
        <w:rPr>
          <w:rFonts w:hint="eastAsia" w:ascii="宋体" w:hAnsi="宋体" w:eastAsia="宋体" w:cs="宋体"/>
          <w:color w:val="000000"/>
          <w:sz w:val="24"/>
          <w:szCs w:val="24"/>
          <w:highlight w:val="none"/>
          <w:lang w:val="en-US" w:eastAsia="zh-CN"/>
        </w:rPr>
        <w:t>4服务期</w:t>
      </w:r>
      <w:bookmarkEnd w:id="14"/>
      <w:bookmarkEnd w:id="15"/>
      <w:bookmarkEnd w:id="16"/>
      <w:bookmarkEnd w:id="17"/>
    </w:p>
    <w:p w14:paraId="7D075E32">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bookmarkStart w:id="18" w:name="_Toc14351"/>
      <w:bookmarkStart w:id="19" w:name="_Toc14228"/>
      <w:bookmarkStart w:id="20" w:name="_Toc2487"/>
      <w:r>
        <w:rPr>
          <w:rFonts w:hint="eastAsia" w:ascii="宋体" w:hAnsi="宋体" w:cs="宋体"/>
          <w:b w:val="0"/>
          <w:bCs w:val="0"/>
          <w:color w:val="auto"/>
          <w:szCs w:val="21"/>
          <w:highlight w:val="none"/>
          <w:u w:val="single"/>
          <w:lang w:val="en-US" w:eastAsia="zh-CN"/>
        </w:rPr>
        <w:t>（一）服务期为三个月，按法定工作时间计算暂定70个工作日，具体服务开始时间以招标人书面通知为准。</w:t>
      </w:r>
    </w:p>
    <w:p w14:paraId="71FEF571">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default" w:ascii="宋体" w:hAnsi="宋体" w:cs="宋体"/>
          <w:b w:val="0"/>
          <w:bCs w:val="0"/>
          <w:color w:val="auto"/>
          <w:szCs w:val="21"/>
          <w:highlight w:val="none"/>
          <w:u w:val="single"/>
          <w:lang w:val="en-US" w:eastAsia="zh-CN"/>
        </w:rPr>
      </w:pPr>
      <w:r>
        <w:rPr>
          <w:rFonts w:hint="eastAsia" w:ascii="宋体" w:hAnsi="宋体" w:cs="宋体"/>
          <w:b w:val="0"/>
          <w:bCs w:val="0"/>
          <w:color w:val="auto"/>
          <w:szCs w:val="21"/>
          <w:highlight w:val="none"/>
          <w:u w:val="single"/>
          <w:lang w:val="en-US" w:eastAsia="zh-CN"/>
        </w:rPr>
        <w:t>（二）服务期内，招标人会定期组织对中标单位服务质量进行考核，考核内容包括但不限于餐品质量、配送准时率、食品安全管理等内容，如招标人对中标单位考核结果不合格的，招标人保留单方面解除合同的权利，且不承担任何违约责任。</w:t>
      </w:r>
    </w:p>
    <w:p w14:paraId="22E428A3">
      <w:pPr>
        <w:pStyle w:val="3"/>
        <w:pageBreakBefore w:val="0"/>
        <w:kinsoku/>
        <w:wordWrap/>
        <w:overflowPunct/>
        <w:topLinePunct w:val="0"/>
        <w:bidi w:val="0"/>
        <w:snapToGrid/>
        <w:spacing w:line="360" w:lineRule="auto"/>
        <w:ind w:left="0" w:leftChars="0" w:firstLine="482"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1.</w:t>
      </w:r>
      <w:bookmarkEnd w:id="18"/>
      <w:bookmarkStart w:id="21" w:name="_Toc15302"/>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最高</w:t>
      </w:r>
      <w:bookmarkEnd w:id="19"/>
      <w:bookmarkEnd w:id="20"/>
      <w:bookmarkEnd w:id="21"/>
      <w:r>
        <w:rPr>
          <w:rFonts w:hint="eastAsia" w:ascii="宋体" w:hAnsi="宋体" w:eastAsia="宋体" w:cs="宋体"/>
          <w:color w:val="000000"/>
          <w:sz w:val="24"/>
          <w:szCs w:val="24"/>
          <w:highlight w:val="none"/>
          <w:lang w:val="en-US" w:eastAsia="zh-CN"/>
        </w:rPr>
        <w:t>限价</w:t>
      </w:r>
    </w:p>
    <w:p w14:paraId="0A5D59EA">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b w:val="0"/>
          <w:bCs w:val="0"/>
          <w:color w:val="auto"/>
          <w:szCs w:val="21"/>
          <w:highlight w:val="none"/>
          <w:u w:val="single"/>
          <w:lang w:val="en-US" w:eastAsia="zh-CN"/>
        </w:rPr>
      </w:pPr>
      <w:r>
        <w:rPr>
          <w:rFonts w:hint="eastAsia" w:ascii="宋体" w:hAnsi="宋体" w:cs="宋体"/>
          <w:b w:val="0"/>
          <w:bCs w:val="0"/>
          <w:color w:val="auto"/>
          <w:szCs w:val="21"/>
          <w:highlight w:val="none"/>
          <w:u w:val="single"/>
          <w:lang w:val="en-US" w:eastAsia="zh-CN"/>
        </w:rPr>
        <w:t>最高限价（总价）为人民币126,000.00元,本项目采用固定报价，不竞价。</w:t>
      </w:r>
    </w:p>
    <w:p w14:paraId="64FCA916">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宋体" w:hAnsi="宋体" w:cs="宋体"/>
          <w:b w:val="0"/>
          <w:bCs w:val="0"/>
          <w:color w:val="auto"/>
          <w:szCs w:val="21"/>
          <w:highlight w:val="none"/>
          <w:u w:val="single"/>
          <w:lang w:val="en-US" w:eastAsia="zh-CN"/>
        </w:rPr>
      </w:pPr>
      <w:r>
        <w:rPr>
          <w:rFonts w:hint="eastAsia" w:ascii="宋体" w:hAnsi="宋体" w:cs="宋体"/>
          <w:b/>
          <w:bCs/>
          <w:color w:val="auto"/>
          <w:szCs w:val="21"/>
          <w:highlight w:val="none"/>
          <w:u w:val="none"/>
          <w:lang w:val="en-US" w:eastAsia="zh-CN"/>
        </w:rPr>
        <w:t>备注：</w:t>
      </w:r>
    </w:p>
    <w:p w14:paraId="6914E421">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宋体" w:hAnsi="宋体" w:cs="宋体"/>
          <w:b/>
          <w:bCs/>
          <w:color w:val="auto"/>
          <w:szCs w:val="21"/>
          <w:highlight w:val="none"/>
          <w:u w:val="single"/>
          <w:lang w:val="en-US" w:eastAsia="zh-CN"/>
        </w:rPr>
      </w:pPr>
      <w:r>
        <w:rPr>
          <w:rFonts w:hint="eastAsia" w:ascii="宋体" w:hAnsi="宋体" w:cs="宋体"/>
          <w:b/>
          <w:bCs/>
          <w:color w:val="auto"/>
          <w:szCs w:val="21"/>
          <w:highlight w:val="none"/>
          <w:u w:val="single"/>
          <w:lang w:val="en-US" w:eastAsia="zh-CN"/>
        </w:rPr>
        <w:t>1.最高限价说明或其计算方法：本项目午餐单价标准按照45元/人/天、人数40人、配餐天数70个工作日；最终按实际发生情况据实结算，最终结算金额不得超过总金额126,000.00元。</w:t>
      </w:r>
    </w:p>
    <w:p w14:paraId="4C23BC28">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宋体" w:hAnsi="宋体" w:cs="宋体"/>
          <w:b/>
          <w:bCs/>
          <w:color w:val="auto"/>
          <w:szCs w:val="21"/>
          <w:highlight w:val="none"/>
          <w:u w:val="single"/>
          <w:lang w:val="en-US" w:eastAsia="zh-CN"/>
        </w:rPr>
      </w:pPr>
      <w:r>
        <w:rPr>
          <w:rFonts w:hint="eastAsia" w:ascii="宋体" w:hAnsi="宋体" w:cs="宋体"/>
          <w:b/>
          <w:bCs/>
          <w:color w:val="auto"/>
          <w:szCs w:val="21"/>
          <w:highlight w:val="none"/>
          <w:u w:val="single"/>
          <w:lang w:val="en-US" w:eastAsia="zh-CN"/>
        </w:rPr>
        <w:t>2.投标人在投标文件《投标报价一览表》中按照固定报价126,000.00元进行报价，否则按废标处理。</w:t>
      </w:r>
    </w:p>
    <w:p w14:paraId="11BE04D4">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hint="default" w:ascii="宋体" w:hAnsi="宋体" w:cs="宋体"/>
          <w:b/>
          <w:bCs/>
          <w:color w:val="auto"/>
          <w:szCs w:val="21"/>
          <w:highlight w:val="none"/>
          <w:u w:val="single"/>
          <w:lang w:val="en-US" w:eastAsia="zh-CN"/>
        </w:rPr>
      </w:pPr>
      <w:r>
        <w:rPr>
          <w:rFonts w:hint="eastAsia" w:ascii="宋体" w:hAnsi="宋体" w:cs="宋体"/>
          <w:b/>
          <w:bCs/>
          <w:color w:val="auto"/>
          <w:szCs w:val="21"/>
          <w:highlight w:val="none"/>
          <w:u w:val="single"/>
          <w:lang w:val="en-US" w:eastAsia="zh-CN"/>
        </w:rPr>
        <w:t>3.以上费用包含投标人完成本项目的所有成本、利润、税金及按国家规定需缴纳的全部费用。</w:t>
      </w:r>
    </w:p>
    <w:p w14:paraId="4FD4B5A2">
      <w:pPr>
        <w:pStyle w:val="3"/>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sz w:val="24"/>
          <w:szCs w:val="24"/>
          <w:highlight w:val="none"/>
          <w:lang w:val="en-US" w:eastAsia="zh-CN"/>
        </w:rPr>
      </w:pPr>
      <w:bookmarkStart w:id="22" w:name="_Toc507"/>
      <w:bookmarkStart w:id="23" w:name="_Toc20010"/>
      <w:bookmarkStart w:id="24" w:name="_Toc2191"/>
      <w:r>
        <w:rPr>
          <w:rFonts w:hint="eastAsia" w:ascii="宋体" w:hAnsi="宋体" w:eastAsia="宋体" w:cs="宋体"/>
          <w:sz w:val="24"/>
          <w:szCs w:val="24"/>
          <w:highlight w:val="none"/>
          <w:lang w:val="en-US" w:eastAsia="zh-CN"/>
        </w:rPr>
        <w:t>1.6招标文件的获取方式</w:t>
      </w:r>
      <w:bookmarkEnd w:id="22"/>
      <w:bookmarkEnd w:id="23"/>
      <w:bookmarkEnd w:id="24"/>
    </w:p>
    <w:p w14:paraId="3A8B024D">
      <w:pPr>
        <w:pageBreakBefore w:val="0"/>
        <w:kinsoku/>
        <w:wordWrap/>
        <w:overflowPunct/>
        <w:topLinePunct w:val="0"/>
        <w:bidi w:val="0"/>
        <w:snapToGrid/>
        <w:spacing w:line="360" w:lineRule="auto"/>
        <w:ind w:firstLine="480" w:firstLineChars="200"/>
        <w:jc w:val="both"/>
        <w:textAlignment w:val="auto"/>
        <w:outlineLvl w:val="9"/>
        <w:rPr>
          <w:rFonts w:hint="eastAsia" w:ascii="宋体" w:hAnsi="宋体" w:eastAsia="宋体" w:cs="宋体"/>
          <w:b w:val="0"/>
          <w:smallCaps w:val="0"/>
          <w:color w:val="000000"/>
          <w:kern w:val="0"/>
          <w:sz w:val="24"/>
          <w:szCs w:val="24"/>
          <w:highlight w:val="none"/>
          <w:u w:val="single"/>
          <w:lang w:val="en-US" w:eastAsia="zh-CN" w:bidi="ar-SA"/>
        </w:rPr>
      </w:pPr>
      <w:r>
        <w:rPr>
          <w:rFonts w:hint="eastAsia" w:ascii="宋体" w:hAnsi="宋体" w:eastAsia="宋体" w:cs="宋体"/>
          <w:b w:val="0"/>
          <w:smallCaps w:val="0"/>
          <w:color w:val="000000"/>
          <w:kern w:val="0"/>
          <w:sz w:val="24"/>
          <w:szCs w:val="24"/>
          <w:highlight w:val="none"/>
          <w:u w:val="single"/>
          <w:lang w:val="en-US" w:eastAsia="zh-CN" w:bidi="ar-SA"/>
        </w:rPr>
        <w:t>请符合资格的投标人在</w:t>
      </w:r>
      <w:r>
        <w:rPr>
          <w:rFonts w:hint="eastAsia" w:ascii="宋体" w:hAnsi="宋体" w:eastAsia="宋体" w:cs="宋体"/>
          <w:b/>
          <w:bCs/>
          <w:smallCaps w:val="0"/>
          <w:color w:val="000000"/>
          <w:kern w:val="0"/>
          <w:sz w:val="24"/>
          <w:szCs w:val="24"/>
          <w:highlight w:val="none"/>
          <w:u w:val="single"/>
          <w:lang w:val="en-US" w:eastAsia="zh-CN" w:bidi="ar-SA"/>
        </w:rPr>
        <w:t>深圳阳光采购平台（https://ygcg.szexgrp.com/jyxx）→采购公告→招标公告附件</w:t>
      </w:r>
      <w:r>
        <w:rPr>
          <w:rFonts w:hint="eastAsia" w:ascii="宋体" w:hAnsi="宋体" w:eastAsia="宋体" w:cs="宋体"/>
          <w:b w:val="0"/>
          <w:smallCaps w:val="0"/>
          <w:color w:val="000000"/>
          <w:kern w:val="0"/>
          <w:sz w:val="24"/>
          <w:szCs w:val="24"/>
          <w:highlight w:val="none"/>
          <w:u w:val="single"/>
          <w:lang w:val="en-US" w:eastAsia="zh-CN" w:bidi="ar-SA"/>
        </w:rPr>
        <w:t>处下载招标文件或联系招标人接收电子招标文件。</w:t>
      </w:r>
    </w:p>
    <w:p w14:paraId="4C4AB5FB">
      <w:pPr>
        <w:pStyle w:val="3"/>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sz w:val="24"/>
          <w:szCs w:val="24"/>
          <w:highlight w:val="none"/>
          <w:lang w:val="en-US" w:eastAsia="zh-CN"/>
        </w:rPr>
      </w:pPr>
      <w:bookmarkStart w:id="25" w:name="_Toc12119"/>
      <w:bookmarkStart w:id="26" w:name="_Toc31897"/>
      <w:bookmarkStart w:id="27" w:name="_Toc20025"/>
      <w:r>
        <w:rPr>
          <w:rFonts w:hint="eastAsia" w:ascii="宋体" w:hAnsi="宋体" w:eastAsia="宋体" w:cs="宋体"/>
          <w:sz w:val="24"/>
          <w:szCs w:val="24"/>
          <w:highlight w:val="none"/>
          <w:lang w:val="en-US" w:eastAsia="zh-CN"/>
        </w:rPr>
        <w:t>1.7</w:t>
      </w:r>
      <w:r>
        <w:rPr>
          <w:rFonts w:hint="eastAsia" w:ascii="宋体" w:hAnsi="宋体" w:eastAsia="宋体" w:cs="宋体"/>
          <w:sz w:val="24"/>
          <w:szCs w:val="24"/>
          <w:highlight w:val="none"/>
        </w:rPr>
        <w:t>报价方式、内容、截止时间</w:t>
      </w:r>
      <w:bookmarkEnd w:id="25"/>
      <w:bookmarkEnd w:id="26"/>
      <w:bookmarkEnd w:id="27"/>
    </w:p>
    <w:p w14:paraId="045B026E">
      <w:pPr>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u w:val="none"/>
        </w:rPr>
      </w:pPr>
      <w:bookmarkStart w:id="28" w:name="_Toc444266722"/>
      <w:r>
        <w:rPr>
          <w:rFonts w:hint="eastAsia" w:ascii="宋体" w:hAnsi="宋体" w:eastAsia="宋体" w:cs="宋体"/>
          <w:b w:val="0"/>
          <w:bCs w:val="0"/>
          <w:color w:val="auto"/>
          <w:sz w:val="24"/>
          <w:szCs w:val="24"/>
          <w:highlight w:val="none"/>
          <w:u w:val="none"/>
        </w:rPr>
        <w:t>投标文件为纸质文档，必须在</w:t>
      </w:r>
      <w:r>
        <w:rPr>
          <w:rFonts w:hint="eastAsia" w:ascii="宋体" w:hAnsi="宋体" w:eastAsia="宋体" w:cs="宋体"/>
          <w:b w:val="0"/>
          <w:bCs w:val="0"/>
          <w:color w:val="auto"/>
          <w:sz w:val="24"/>
          <w:szCs w:val="24"/>
          <w:highlight w:val="none"/>
          <w:u w:val="none"/>
          <w:lang w:val="en-US" w:eastAsia="zh-CN"/>
        </w:rPr>
        <w:t>投标</w:t>
      </w:r>
      <w:r>
        <w:rPr>
          <w:rFonts w:hint="eastAsia" w:ascii="宋体" w:hAnsi="宋体" w:eastAsia="宋体" w:cs="宋体"/>
          <w:b w:val="0"/>
          <w:bCs w:val="0"/>
          <w:color w:val="auto"/>
          <w:sz w:val="24"/>
          <w:szCs w:val="24"/>
          <w:highlight w:val="none"/>
          <w:u w:val="none"/>
        </w:rPr>
        <w:t>报价截止时间前送至或快递至</w:t>
      </w:r>
      <w:r>
        <w:rPr>
          <w:rFonts w:hint="eastAsia" w:ascii="宋体" w:hAnsi="宋体" w:eastAsia="宋体" w:cs="宋体"/>
          <w:b w:val="0"/>
          <w:bCs w:val="0"/>
          <w:color w:val="auto"/>
          <w:sz w:val="24"/>
          <w:szCs w:val="24"/>
          <w:highlight w:val="none"/>
          <w:u w:val="none"/>
          <w:lang w:eastAsia="zh-CN"/>
        </w:rPr>
        <w:t>深圳市高新区投资发展集团有限公司。</w:t>
      </w:r>
      <w:r>
        <w:rPr>
          <w:rFonts w:hint="eastAsia" w:ascii="宋体" w:hAnsi="宋体" w:eastAsia="宋体" w:cs="宋体"/>
          <w:b/>
          <w:bCs/>
          <w:color w:val="auto"/>
          <w:sz w:val="24"/>
          <w:szCs w:val="24"/>
          <w:highlight w:val="none"/>
          <w:u w:val="none"/>
        </w:rPr>
        <w:t>快递以签收时间为准</w:t>
      </w:r>
      <w:r>
        <w:rPr>
          <w:rFonts w:hint="eastAsia" w:ascii="宋体" w:hAnsi="宋体" w:eastAsia="宋体" w:cs="宋体"/>
          <w:b/>
          <w:bCs/>
          <w:color w:val="auto"/>
          <w:sz w:val="24"/>
          <w:szCs w:val="24"/>
          <w:highlight w:val="none"/>
          <w:u w:val="none"/>
          <w:lang w:eastAsia="zh-CN"/>
        </w:rPr>
        <w:t>，逾期送达的投标文件将不予接受。</w:t>
      </w:r>
    </w:p>
    <w:p w14:paraId="7F2C2352">
      <w:pPr>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纸质文件递交</w:t>
      </w:r>
      <w:r>
        <w:rPr>
          <w:rFonts w:hint="eastAsia" w:ascii="宋体" w:hAnsi="宋体" w:eastAsia="宋体" w:cs="宋体"/>
          <w:b/>
          <w:bCs/>
          <w:color w:val="auto"/>
          <w:sz w:val="24"/>
          <w:szCs w:val="24"/>
          <w:highlight w:val="none"/>
        </w:rPr>
        <w:t>地址：</w:t>
      </w:r>
      <w:r>
        <w:rPr>
          <w:rFonts w:hint="eastAsia" w:ascii="宋体" w:hAnsi="宋体" w:eastAsia="宋体" w:cs="宋体"/>
          <w:color w:val="auto"/>
          <w:sz w:val="24"/>
          <w:szCs w:val="24"/>
          <w:highlight w:val="none"/>
          <w:u w:val="single"/>
        </w:rPr>
        <w:t>深圳市坪山区坪山街道六联社区坪山大道2009号城投芯时代大厦501</w:t>
      </w:r>
      <w:r>
        <w:rPr>
          <w:rFonts w:hint="eastAsia" w:ascii="宋体" w:hAnsi="宋体" w:eastAsia="宋体" w:cs="宋体"/>
          <w:color w:val="auto"/>
          <w:sz w:val="24"/>
          <w:szCs w:val="24"/>
          <w:highlight w:val="none"/>
          <w:lang w:val="en-US" w:eastAsia="zh-CN"/>
        </w:rPr>
        <w:t xml:space="preserve"> </w:t>
      </w:r>
    </w:p>
    <w:p w14:paraId="2868F8B0">
      <w:pPr>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签收人：</w:t>
      </w:r>
      <w:r>
        <w:rPr>
          <w:rFonts w:hint="eastAsia" w:ascii="宋体" w:hAnsi="宋体" w:eastAsia="宋体" w:cs="宋体"/>
          <w:color w:val="auto"/>
          <w:sz w:val="24"/>
          <w:szCs w:val="24"/>
          <w:highlight w:val="none"/>
          <w:u w:val="single"/>
          <w:lang w:val="en-US" w:eastAsia="zh-CN"/>
        </w:rPr>
        <w:t>李工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
          <w:bCs/>
          <w:color w:val="auto"/>
          <w:sz w:val="24"/>
          <w:szCs w:val="24"/>
          <w:highlight w:val="none"/>
        </w:rPr>
        <w:t>联系电话</w:t>
      </w:r>
      <w:r>
        <w:rPr>
          <w:rFonts w:hint="eastAsia" w:ascii="宋体" w:hAnsi="宋体" w:eastAsia="宋体" w:cs="宋体"/>
          <w:b/>
          <w:bCs/>
          <w:color w:val="auto"/>
          <w:sz w:val="24"/>
          <w:szCs w:val="24"/>
          <w:highlight w:val="none"/>
          <w:lang w:eastAsia="zh-CN"/>
        </w:rPr>
        <w:t>：</w:t>
      </w:r>
      <w:r>
        <w:rPr>
          <w:rFonts w:hint="eastAsia" w:ascii="宋体" w:hAnsi="宋体" w:eastAsia="宋体" w:cs="华文仿宋"/>
          <w:color w:val="auto"/>
          <w:sz w:val="24"/>
          <w:highlight w:val="none"/>
          <w:u w:val="single"/>
          <w:lang w:val="en-US" w:eastAsia="zh-CN"/>
        </w:rPr>
        <w:t>0755-89668593</w:t>
      </w:r>
    </w:p>
    <w:p w14:paraId="19D87DE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投标报价截止时间：</w:t>
      </w:r>
      <w:r>
        <w:rPr>
          <w:rFonts w:hint="eastAsia" w:ascii="宋体" w:hAnsi="宋体" w:eastAsia="宋体" w:cs="宋体"/>
          <w:b/>
          <w:bCs/>
          <w:color w:val="auto"/>
          <w:sz w:val="24"/>
          <w:szCs w:val="24"/>
          <w:highlight w:val="none"/>
          <w:u w:val="single"/>
        </w:rPr>
        <w:t>202</w:t>
      </w:r>
      <w:r>
        <w:rPr>
          <w:rFonts w:hint="eastAsia" w:ascii="宋体" w:hAnsi="宋体" w:eastAsia="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9</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15</w:t>
      </w:r>
      <w:r>
        <w:rPr>
          <w:rFonts w:hint="eastAsia" w:ascii="宋体" w:hAnsi="宋体" w:eastAsia="宋体" w:cs="宋体"/>
          <w:b/>
          <w:bCs/>
          <w:color w:val="auto"/>
          <w:sz w:val="24"/>
          <w:szCs w:val="24"/>
          <w:highlight w:val="none"/>
        </w:rPr>
        <w:t>日（</w:t>
      </w:r>
      <w:r>
        <w:rPr>
          <w:rFonts w:hint="eastAsia" w:ascii="宋体" w:hAnsi="宋体" w:eastAsia="宋体" w:cs="宋体"/>
          <w:b/>
          <w:bCs/>
          <w:color w:val="auto"/>
          <w:sz w:val="24"/>
          <w:szCs w:val="24"/>
          <w:highlight w:val="none"/>
          <w:lang w:val="en-US" w:eastAsia="zh-CN"/>
        </w:rPr>
        <w:t>具体时间</w:t>
      </w:r>
      <w:r>
        <w:rPr>
          <w:rFonts w:hint="eastAsia" w:ascii="宋体" w:hAnsi="宋体" w:eastAsia="宋体" w:cs="宋体"/>
          <w:b/>
          <w:bCs/>
          <w:color w:val="auto"/>
          <w:sz w:val="24"/>
          <w:szCs w:val="24"/>
          <w:highlight w:val="none"/>
        </w:rPr>
        <w:t>以</w:t>
      </w:r>
      <w:r>
        <w:rPr>
          <w:rFonts w:hint="eastAsia" w:ascii="宋体" w:hAnsi="宋体" w:eastAsia="宋体" w:cs="宋体"/>
          <w:b/>
          <w:bCs/>
          <w:color w:val="auto"/>
          <w:sz w:val="24"/>
          <w:szCs w:val="24"/>
          <w:highlight w:val="none"/>
          <w:lang w:val="en-US" w:eastAsia="zh-CN"/>
        </w:rPr>
        <w:t>阳光采购平台</w:t>
      </w:r>
      <w:r>
        <w:rPr>
          <w:rFonts w:hint="eastAsia" w:ascii="宋体" w:hAnsi="宋体" w:eastAsia="宋体" w:cs="宋体"/>
          <w:b/>
          <w:bCs/>
          <w:color w:val="auto"/>
          <w:sz w:val="24"/>
          <w:szCs w:val="24"/>
          <w:highlight w:val="none"/>
        </w:rPr>
        <w:t>公布时间为准）。</w:t>
      </w:r>
    </w:p>
    <w:p w14:paraId="41E504E5">
      <w:pPr>
        <w:pStyle w:val="3"/>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sz w:val="24"/>
          <w:szCs w:val="24"/>
          <w:highlight w:val="none"/>
        </w:rPr>
      </w:pPr>
      <w:bookmarkStart w:id="29" w:name="_Toc18738"/>
      <w:bookmarkStart w:id="30" w:name="_Toc12276"/>
      <w:bookmarkStart w:id="31" w:name="_Toc25243"/>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8投标人</w:t>
      </w:r>
      <w:r>
        <w:rPr>
          <w:rFonts w:hint="eastAsia" w:ascii="宋体" w:hAnsi="宋体" w:eastAsia="宋体" w:cs="宋体"/>
          <w:sz w:val="24"/>
          <w:szCs w:val="24"/>
          <w:highlight w:val="none"/>
        </w:rPr>
        <w:t>资格要求</w:t>
      </w:r>
      <w:bookmarkEnd w:id="28"/>
      <w:bookmarkEnd w:id="29"/>
      <w:bookmarkEnd w:id="30"/>
      <w:bookmarkEnd w:id="31"/>
    </w:p>
    <w:p w14:paraId="3EDF511F">
      <w:pPr>
        <w:pStyle w:val="19"/>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（一）投标人必须是在中华人民共和国境内注册并合法运作的独立法人或合伙制企业或者其他组织（提供营业执照或事业单位法人证书或其他主体开办证明等合法经营的证明文件复印件并加盖投标人公章）；</w:t>
      </w:r>
    </w:p>
    <w:p w14:paraId="3263AD35">
      <w:pPr>
        <w:pStyle w:val="19"/>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（二）投标人必须具有有效期内的《食品经营许可证》（提供证书复印件并加盖投标人公章）；</w:t>
      </w:r>
    </w:p>
    <w:p w14:paraId="1928BB6C">
      <w:pPr>
        <w:pStyle w:val="19"/>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kern w:val="2"/>
          <w:sz w:val="24"/>
          <w:szCs w:val="24"/>
          <w:highlight w:val="none"/>
          <w:u w:val="single"/>
          <w:lang w:val="en-US" w:eastAsia="zh-CN" w:bidi="ar-SA"/>
        </w:rPr>
        <w:t>（三）本项目不接受联合体投标</w:t>
      </w:r>
      <w:r>
        <w:rPr>
          <w:rFonts w:hint="eastAsia" w:ascii="宋体" w:hAnsi="宋体" w:eastAsia="宋体" w:cs="宋体"/>
          <w:b w:val="0"/>
          <w:bCs w:val="0"/>
          <w:color w:val="auto"/>
          <w:sz w:val="24"/>
          <w:szCs w:val="24"/>
          <w:highlight w:val="none"/>
          <w:u w:val="single"/>
        </w:rPr>
        <w:t>。</w:t>
      </w:r>
    </w:p>
    <w:p w14:paraId="1B7D0BCC">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w:t>
      </w:r>
    </w:p>
    <w:p w14:paraId="2FC2DC27">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提供的证书（证件等）必须在有效期内。</w:t>
      </w:r>
    </w:p>
    <w:p w14:paraId="19EF1ED5">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在招投标活动（包括在相关项目）中因串通投标被暂停投标资格期间或涉嫌串通投标并正在接受主管部门调查的</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不被接受。</w:t>
      </w:r>
    </w:p>
    <w:p w14:paraId="5E004495">
      <w:pPr>
        <w:pStyle w:val="3"/>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val="0"/>
          <w:sz w:val="24"/>
          <w:szCs w:val="24"/>
          <w:highlight w:val="none"/>
          <w:lang w:val="en-US" w:eastAsia="zh-CN"/>
        </w:rPr>
      </w:pPr>
      <w:bookmarkStart w:id="32" w:name="_Toc29276"/>
      <w:bookmarkStart w:id="33" w:name="_Toc14847"/>
      <w:bookmarkStart w:id="34" w:name="_Toc1985"/>
      <w:bookmarkStart w:id="35" w:name="_Toc14881"/>
      <w:r>
        <w:rPr>
          <w:rFonts w:hint="eastAsia" w:ascii="宋体" w:hAnsi="宋体" w:eastAsia="宋体" w:cs="宋体"/>
          <w:sz w:val="24"/>
          <w:szCs w:val="24"/>
          <w:highlight w:val="none"/>
        </w:rPr>
        <w:t>1.</w:t>
      </w:r>
      <w:bookmarkStart w:id="36" w:name="_Toc444266724"/>
      <w:r>
        <w:rPr>
          <w:rFonts w:hint="eastAsia" w:ascii="宋体" w:hAnsi="宋体" w:eastAsia="宋体" w:cs="宋体"/>
          <w:sz w:val="24"/>
          <w:szCs w:val="24"/>
          <w:highlight w:val="none"/>
          <w:lang w:val="en-US" w:eastAsia="zh-CN"/>
        </w:rPr>
        <w:t>9</w:t>
      </w:r>
      <w:r>
        <w:rPr>
          <w:rFonts w:hint="eastAsia" w:ascii="宋体" w:hAnsi="宋体" w:eastAsia="宋体" w:cs="宋体"/>
          <w:b/>
          <w:bCs w:val="0"/>
          <w:sz w:val="24"/>
          <w:szCs w:val="24"/>
          <w:highlight w:val="none"/>
          <w:lang w:val="en-US" w:eastAsia="zh-CN"/>
        </w:rPr>
        <w:t>投标</w:t>
      </w:r>
      <w:bookmarkEnd w:id="32"/>
      <w:bookmarkEnd w:id="33"/>
      <w:bookmarkEnd w:id="36"/>
      <w:r>
        <w:rPr>
          <w:rFonts w:hint="eastAsia" w:ascii="宋体" w:hAnsi="宋体" w:eastAsia="宋体" w:cs="宋体"/>
          <w:b/>
          <w:bCs w:val="0"/>
          <w:sz w:val="24"/>
          <w:szCs w:val="24"/>
          <w:highlight w:val="none"/>
          <w:lang w:val="en-US" w:eastAsia="zh-CN"/>
        </w:rPr>
        <w:t>保证金</w:t>
      </w:r>
      <w:bookmarkEnd w:id="34"/>
      <w:bookmarkEnd w:id="35"/>
    </w:p>
    <w:p w14:paraId="45D6AAE8">
      <w:pPr>
        <w:pStyle w:val="19"/>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本项目不要求递交投标保证金。</w:t>
      </w:r>
    </w:p>
    <w:p w14:paraId="71A1F2BC">
      <w:pPr>
        <w:pStyle w:val="3"/>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highlight w:val="none"/>
        </w:rPr>
      </w:pPr>
      <w:bookmarkStart w:id="37" w:name="_Toc32764"/>
      <w:bookmarkStart w:id="38" w:name="_Toc20024"/>
      <w:bookmarkStart w:id="39" w:name="_Toc31263"/>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评审方法、</w:t>
      </w: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及评定标准</w:t>
      </w:r>
      <w:bookmarkEnd w:id="37"/>
      <w:bookmarkEnd w:id="38"/>
      <w:bookmarkEnd w:id="39"/>
    </w:p>
    <w:p w14:paraId="28F57361">
      <w:pPr>
        <w:pageBreakBefore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color w:val="auto"/>
          <w:sz w:val="24"/>
          <w:szCs w:val="24"/>
          <w:highlight w:val="none"/>
          <w:lang w:eastAsia="zh-CN"/>
        </w:rPr>
      </w:pPr>
      <w:bookmarkStart w:id="40" w:name="_Toc20554"/>
      <w:r>
        <w:rPr>
          <w:rFonts w:hint="eastAsia" w:ascii="宋体" w:hAnsi="宋体" w:eastAsia="宋体" w:cs="宋体"/>
          <w:b/>
          <w:bCs/>
          <w:color w:val="auto"/>
          <w:sz w:val="24"/>
          <w:szCs w:val="24"/>
          <w:highlight w:val="none"/>
        </w:rPr>
        <w:t>评审方法：</w:t>
      </w:r>
      <w:r>
        <w:rPr>
          <w:rFonts w:hint="eastAsia" w:ascii="宋体" w:hAnsi="宋体" w:eastAsia="宋体" w:cs="宋体"/>
          <w:color w:val="auto"/>
          <w:sz w:val="24"/>
          <w:szCs w:val="24"/>
          <w:highlight w:val="none"/>
          <w:u w:val="single"/>
          <w:lang w:val="en-US" w:eastAsia="zh-CN"/>
        </w:rPr>
        <w:t>综合评估法</w:t>
      </w:r>
      <w:r>
        <w:rPr>
          <w:rFonts w:hint="eastAsia" w:ascii="宋体" w:hAnsi="宋体" w:eastAsia="宋体" w:cs="宋体"/>
          <w:color w:val="auto"/>
          <w:sz w:val="24"/>
          <w:szCs w:val="24"/>
          <w:highlight w:val="none"/>
          <w:lang w:eastAsia="zh-CN"/>
        </w:rPr>
        <w:t>。</w:t>
      </w:r>
    </w:p>
    <w:p w14:paraId="71211542">
      <w:pPr>
        <w:pageBreakBefore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评标委员会</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由</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lang w:val="en-US" w:eastAsia="zh-CN"/>
        </w:rPr>
        <w:t>组建，</w:t>
      </w:r>
      <w:r>
        <w:rPr>
          <w:rFonts w:hint="eastAsia" w:ascii="宋体" w:hAnsi="宋体" w:eastAsia="宋体" w:cs="宋体"/>
          <w:color w:val="auto"/>
          <w:sz w:val="24"/>
          <w:szCs w:val="24"/>
          <w:highlight w:val="none"/>
          <w:u w:val="single"/>
        </w:rPr>
        <w:t>人数为5人（含）以上单数</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在评审时间内统一综合评审文件，在满足</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各项要求的情况下，按照性价比最优原则推荐</w:t>
      </w:r>
      <w:r>
        <w:rPr>
          <w:rFonts w:hint="eastAsia" w:ascii="宋体" w:hAnsi="宋体" w:eastAsia="宋体" w:cs="宋体"/>
          <w:color w:val="auto"/>
          <w:sz w:val="24"/>
          <w:szCs w:val="24"/>
          <w:highlight w:val="none"/>
          <w:u w:val="single"/>
          <w:lang w:val="en-US" w:eastAsia="zh-CN"/>
        </w:rPr>
        <w:t>一</w:t>
      </w:r>
      <w:r>
        <w:rPr>
          <w:rFonts w:hint="eastAsia" w:ascii="宋体" w:hAnsi="宋体" w:eastAsia="宋体" w:cs="宋体"/>
          <w:color w:val="auto"/>
          <w:sz w:val="24"/>
          <w:szCs w:val="24"/>
          <w:highlight w:val="none"/>
          <w:u w:val="single"/>
        </w:rPr>
        <w:t>家</w:t>
      </w:r>
      <w:r>
        <w:rPr>
          <w:rFonts w:hint="eastAsia" w:ascii="宋体" w:hAnsi="宋体" w:eastAsia="宋体" w:cs="宋体"/>
          <w:color w:val="auto"/>
          <w:sz w:val="24"/>
          <w:szCs w:val="24"/>
          <w:highlight w:val="none"/>
          <w:u w:val="single"/>
          <w:lang w:val="en-US" w:eastAsia="zh-CN"/>
        </w:rPr>
        <w:t>中标候选人</w:t>
      </w:r>
      <w:r>
        <w:rPr>
          <w:rFonts w:hint="eastAsia" w:ascii="宋体" w:hAnsi="宋体" w:eastAsia="宋体" w:cs="宋体"/>
          <w:color w:val="auto"/>
          <w:sz w:val="24"/>
          <w:szCs w:val="24"/>
          <w:highlight w:val="none"/>
          <w:u w:val="single"/>
        </w:rPr>
        <w:t>。评审完成后，</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向</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rPr>
        <w:t>提交评审报告，</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rPr>
        <w:t>根据</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意见及相关规定，确定</w:t>
      </w:r>
      <w:r>
        <w:rPr>
          <w:rFonts w:hint="eastAsia" w:ascii="宋体" w:hAnsi="宋体" w:eastAsia="宋体" w:cs="宋体"/>
          <w:color w:val="auto"/>
          <w:sz w:val="24"/>
          <w:szCs w:val="24"/>
          <w:highlight w:val="none"/>
          <w:u w:val="single"/>
          <w:lang w:val="en-US" w:eastAsia="zh-CN"/>
        </w:rPr>
        <w:t>中标人</w:t>
      </w:r>
      <w:r>
        <w:rPr>
          <w:rFonts w:hint="eastAsia" w:ascii="宋体" w:hAnsi="宋体" w:eastAsia="宋体" w:cs="宋体"/>
          <w:color w:val="auto"/>
          <w:sz w:val="24"/>
          <w:szCs w:val="24"/>
          <w:highlight w:val="none"/>
          <w:u w:val="single"/>
        </w:rPr>
        <w:t>及</w:t>
      </w:r>
      <w:r>
        <w:rPr>
          <w:rFonts w:hint="eastAsia" w:ascii="宋体" w:hAnsi="宋体" w:eastAsia="宋体" w:cs="宋体"/>
          <w:color w:val="auto"/>
          <w:sz w:val="24"/>
          <w:szCs w:val="24"/>
          <w:highlight w:val="none"/>
          <w:u w:val="single"/>
          <w:lang w:val="en-US" w:eastAsia="zh-CN"/>
        </w:rPr>
        <w:t>中标</w:t>
      </w:r>
      <w:r>
        <w:rPr>
          <w:rFonts w:hint="eastAsia" w:ascii="宋体" w:hAnsi="宋体" w:eastAsia="宋体" w:cs="宋体"/>
          <w:color w:val="auto"/>
          <w:sz w:val="24"/>
          <w:szCs w:val="24"/>
          <w:highlight w:val="none"/>
          <w:u w:val="single"/>
        </w:rPr>
        <w:t>价。</w:t>
      </w:r>
    </w:p>
    <w:p w14:paraId="78249418">
      <w:pPr>
        <w:pStyle w:val="3"/>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highlight w:val="none"/>
        </w:rPr>
      </w:pPr>
      <w:bookmarkStart w:id="41" w:name="_Toc9092"/>
      <w:bookmarkStart w:id="42" w:name="_Toc13834"/>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合同主要条款及签订方式</w:t>
      </w:r>
      <w:bookmarkEnd w:id="40"/>
      <w:bookmarkEnd w:id="41"/>
      <w:bookmarkEnd w:id="42"/>
    </w:p>
    <w:p w14:paraId="4B032A1F">
      <w:pPr>
        <w:pStyle w:val="19"/>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 w:val="0"/>
          <w:bCs w:val="0"/>
          <w:color w:val="auto"/>
          <w:kern w:val="2"/>
          <w:sz w:val="24"/>
          <w:szCs w:val="24"/>
          <w:highlight w:val="none"/>
          <w:u w:val="single"/>
          <w:lang w:val="en-US" w:eastAsia="zh-CN" w:bidi="ar-SA"/>
        </w:rPr>
      </w:pPr>
      <w:bookmarkStart w:id="43" w:name="_Toc7813"/>
      <w:bookmarkStart w:id="44" w:name="_Toc30276"/>
      <w:bookmarkStart w:id="45" w:name="_Toc29707"/>
      <w:r>
        <w:rPr>
          <w:rFonts w:hint="eastAsia" w:ascii="宋体" w:hAnsi="宋体" w:eastAsia="宋体" w:cs="宋体"/>
          <w:b w:val="0"/>
          <w:bCs w:val="0"/>
          <w:color w:val="auto"/>
          <w:kern w:val="2"/>
          <w:sz w:val="24"/>
          <w:szCs w:val="24"/>
          <w:highlight w:val="none"/>
          <w:u w:val="single"/>
          <w:lang w:val="en-US" w:eastAsia="zh-CN" w:bidi="ar-SA"/>
        </w:rPr>
        <w:t>固定单价合同，合同费用凭配餐清单按月进行结算。甲乙双方每月10日前核对上个月的实际配送金额，并由乙方开具增值税专用发票，甲方收到发票后10个工作日内将对应款项支付至乙方的指定账户。</w:t>
      </w:r>
    </w:p>
    <w:p w14:paraId="60F6653E">
      <w:pPr>
        <w:pStyle w:val="3"/>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w:t>
      </w:r>
      <w:bookmarkStart w:id="46" w:name="_Toc444266730"/>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联系方式</w:t>
      </w:r>
      <w:bookmarkEnd w:id="43"/>
      <w:bookmarkEnd w:id="44"/>
      <w:bookmarkEnd w:id="45"/>
      <w:bookmarkEnd w:id="46"/>
    </w:p>
    <w:p w14:paraId="544DCFD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有关此项</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报价事宜，可按下列地址</w:t>
      </w:r>
      <w:r>
        <w:rPr>
          <w:rFonts w:hint="eastAsia" w:ascii="宋体" w:hAnsi="宋体" w:eastAsia="宋体" w:cs="宋体"/>
          <w:color w:val="auto"/>
          <w:sz w:val="24"/>
          <w:szCs w:val="24"/>
          <w:highlight w:val="none"/>
          <w:lang w:val="en-US" w:eastAsia="zh-CN"/>
        </w:rPr>
        <w:t>以书面或电话的形式查询</w:t>
      </w:r>
      <w:r>
        <w:rPr>
          <w:rFonts w:hint="eastAsia" w:ascii="宋体" w:hAnsi="宋体" w:eastAsia="宋体" w:cs="宋体"/>
          <w:color w:val="auto"/>
          <w:sz w:val="24"/>
          <w:szCs w:val="24"/>
          <w:highlight w:val="none"/>
        </w:rPr>
        <w:t>：</w:t>
      </w:r>
    </w:p>
    <w:p w14:paraId="1704D85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u w:val="single"/>
          <w:lang w:val="en-US" w:eastAsia="zh-CN"/>
        </w:rPr>
        <w:t>深圳市高新区投资发展集团有限公司</w:t>
      </w:r>
    </w:p>
    <w:p w14:paraId="64BB2C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地址：</w:t>
      </w:r>
      <w:r>
        <w:rPr>
          <w:rFonts w:hint="eastAsia" w:ascii="宋体" w:hAnsi="宋体" w:eastAsia="宋体" w:cs="宋体"/>
          <w:color w:val="auto"/>
          <w:sz w:val="24"/>
          <w:szCs w:val="24"/>
          <w:highlight w:val="none"/>
          <w:u w:val="single"/>
        </w:rPr>
        <w:t>深圳市坪山区坪山街道六联社区坪山大道2009号城投芯时代大厦501</w:t>
      </w:r>
    </w:p>
    <w:p w14:paraId="5D502D0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szCs w:val="24"/>
          <w:highlight w:val="none"/>
          <w:u w:val="single"/>
          <w:lang w:val="en-US" w:eastAsia="zh-CN"/>
        </w:rPr>
        <w:t>李工/郭工</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0755-89668593</w:t>
      </w:r>
      <w:bookmarkStart w:id="47" w:name="_Toc430862246"/>
      <w:bookmarkStart w:id="48" w:name="_Toc234313501"/>
      <w:bookmarkStart w:id="49" w:name="_Toc444266731"/>
      <w:r>
        <w:rPr>
          <w:rFonts w:hint="eastAsia" w:ascii="宋体" w:hAnsi="宋体" w:eastAsia="宋体" w:cs="宋体"/>
          <w:color w:val="auto"/>
          <w:sz w:val="24"/>
          <w:szCs w:val="24"/>
          <w:highlight w:val="none"/>
          <w:u w:val="single"/>
          <w:lang w:val="en-US" w:eastAsia="zh-CN"/>
        </w:rPr>
        <w:t>/0755-89668625</w:t>
      </w:r>
    </w:p>
    <w:p w14:paraId="066F22B0">
      <w:pPr>
        <w:keepNext w:val="0"/>
        <w:keepLines w:val="0"/>
        <w:pageBreakBefore w:val="0"/>
        <w:widowControl w:val="0"/>
        <w:kinsoku/>
        <w:wordWrap/>
        <w:overflowPunct/>
        <w:topLinePunct w:val="0"/>
        <w:autoSpaceDE/>
        <w:autoSpaceDN/>
        <w:bidi w:val="0"/>
        <w:adjustRightInd/>
        <w:snapToGrid w:val="0"/>
        <w:spacing w:line="360" w:lineRule="auto"/>
        <w:ind w:firstLine="562" w:firstLineChars="200"/>
        <w:jc w:val="both"/>
        <w:textAlignment w:val="auto"/>
        <w:rPr>
          <w:rFonts w:hint="eastAsia" w:ascii="宋体" w:hAnsi="宋体" w:eastAsia="宋体"/>
          <w:b/>
          <w:highlight w:val="none"/>
        </w:rPr>
      </w:pPr>
      <w:r>
        <w:rPr>
          <w:rFonts w:hint="eastAsia" w:ascii="宋体" w:hAnsi="宋体" w:eastAsia="宋体"/>
          <w:b/>
          <w:highlight w:val="none"/>
        </w:rPr>
        <w:br w:type="page"/>
      </w:r>
    </w:p>
    <w:p w14:paraId="5B72F15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kern w:val="0"/>
          <w:sz w:val="44"/>
          <w:szCs w:val="44"/>
          <w:highlight w:val="none"/>
          <w:lang w:val="en-US" w:eastAsia="zh-CN" w:bidi="ar-SA"/>
        </w:rPr>
      </w:pPr>
      <w:bookmarkStart w:id="50" w:name="_Toc15253"/>
      <w:bookmarkStart w:id="51" w:name="_Toc29122"/>
      <w:r>
        <w:rPr>
          <w:rFonts w:hint="eastAsia" w:ascii="宋体" w:hAnsi="宋体" w:eastAsia="宋体" w:cs="Times New Roman"/>
          <w:b/>
          <w:kern w:val="0"/>
          <w:sz w:val="44"/>
          <w:szCs w:val="44"/>
          <w:highlight w:val="none"/>
          <w:lang w:val="en-US" w:eastAsia="zh-CN" w:bidi="ar-SA"/>
        </w:rPr>
        <w:t>第二章  投标人须知</w:t>
      </w:r>
      <w:bookmarkEnd w:id="47"/>
      <w:bookmarkEnd w:id="50"/>
      <w:bookmarkEnd w:id="51"/>
    </w:p>
    <w:p w14:paraId="1D36A01C">
      <w:pPr>
        <w:pStyle w:val="51"/>
        <w:numPr>
          <w:ilvl w:val="0"/>
          <w:numId w:val="0"/>
        </w:numPr>
        <w:rPr>
          <w:rFonts w:hint="eastAsia"/>
          <w:highlight w:val="none"/>
          <w:lang w:val="en-US" w:eastAsia="zh-CN"/>
        </w:rPr>
      </w:pPr>
    </w:p>
    <w:tbl>
      <w:tblPr>
        <w:tblStyle w:val="53"/>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83"/>
        <w:gridCol w:w="6696"/>
      </w:tblGrid>
      <w:tr w14:paraId="6646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237B1599">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序号</w:t>
            </w:r>
          </w:p>
        </w:tc>
        <w:tc>
          <w:tcPr>
            <w:tcW w:w="2183" w:type="dxa"/>
            <w:tcBorders>
              <w:top w:val="single" w:color="auto" w:sz="4" w:space="0"/>
              <w:left w:val="single" w:color="auto" w:sz="4" w:space="0"/>
              <w:bottom w:val="single" w:color="auto" w:sz="4" w:space="0"/>
              <w:right w:val="single" w:color="auto" w:sz="4" w:space="0"/>
            </w:tcBorders>
            <w:vAlign w:val="center"/>
          </w:tcPr>
          <w:p w14:paraId="4ED7D6B8">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条 款 内 容</w:t>
            </w:r>
          </w:p>
        </w:tc>
        <w:tc>
          <w:tcPr>
            <w:tcW w:w="6696" w:type="dxa"/>
            <w:tcBorders>
              <w:top w:val="single" w:color="auto" w:sz="4" w:space="0"/>
              <w:left w:val="single" w:color="auto" w:sz="4" w:space="0"/>
              <w:bottom w:val="single" w:color="auto" w:sz="4" w:space="0"/>
              <w:right w:val="single" w:color="auto" w:sz="4" w:space="0"/>
            </w:tcBorders>
            <w:vAlign w:val="center"/>
          </w:tcPr>
          <w:p w14:paraId="103BDD89">
            <w:pPr>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编   列   内   容</w:t>
            </w:r>
          </w:p>
        </w:tc>
      </w:tr>
      <w:tr w14:paraId="0A43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094A1CC0">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2183" w:type="dxa"/>
            <w:tcBorders>
              <w:top w:val="single" w:color="auto" w:sz="4" w:space="0"/>
              <w:left w:val="single" w:color="auto" w:sz="4" w:space="0"/>
              <w:bottom w:val="single" w:color="auto" w:sz="4" w:space="0"/>
              <w:right w:val="single" w:color="auto" w:sz="4" w:space="0"/>
            </w:tcBorders>
            <w:vAlign w:val="center"/>
          </w:tcPr>
          <w:p w14:paraId="6A70D24F">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u w:val="none"/>
                <w:lang w:eastAsia="zh-CN"/>
              </w:rPr>
            </w:pPr>
            <w:r>
              <w:rPr>
                <w:rFonts w:hint="eastAsia" w:ascii="宋体" w:hAnsi="宋体" w:eastAsia="宋体" w:cs="宋体"/>
                <w:color w:val="000000"/>
                <w:sz w:val="21"/>
                <w:szCs w:val="21"/>
                <w:highlight w:val="none"/>
                <w:u w:val="none"/>
                <w:lang w:eastAsia="zh-CN"/>
              </w:rPr>
              <w:t>招标人</w:t>
            </w:r>
          </w:p>
        </w:tc>
        <w:tc>
          <w:tcPr>
            <w:tcW w:w="6696" w:type="dxa"/>
            <w:tcBorders>
              <w:top w:val="single" w:color="auto" w:sz="4" w:space="0"/>
              <w:left w:val="single" w:color="auto" w:sz="4" w:space="0"/>
              <w:bottom w:val="single" w:color="auto" w:sz="4" w:space="0"/>
              <w:right w:val="single" w:color="auto" w:sz="4" w:space="0"/>
            </w:tcBorders>
            <w:vAlign w:val="center"/>
          </w:tcPr>
          <w:p w14:paraId="5738909D">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u w:val="none"/>
                <w:lang w:eastAsia="zh-CN"/>
              </w:rPr>
              <w:t>深圳市高新区投资发展集团有限公司</w:t>
            </w:r>
          </w:p>
        </w:tc>
      </w:tr>
      <w:tr w14:paraId="2459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59AD5108">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2183" w:type="dxa"/>
            <w:tcBorders>
              <w:top w:val="single" w:color="auto" w:sz="4" w:space="0"/>
              <w:left w:val="single" w:color="auto" w:sz="4" w:space="0"/>
              <w:bottom w:val="single" w:color="auto" w:sz="4" w:space="0"/>
              <w:right w:val="single" w:color="auto" w:sz="4" w:space="0"/>
            </w:tcBorders>
            <w:vAlign w:val="center"/>
          </w:tcPr>
          <w:p w14:paraId="7A642372">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项目名称</w:t>
            </w:r>
          </w:p>
        </w:tc>
        <w:tc>
          <w:tcPr>
            <w:tcW w:w="6696" w:type="dxa"/>
            <w:tcBorders>
              <w:top w:val="single" w:color="auto" w:sz="4" w:space="0"/>
              <w:left w:val="single" w:color="auto" w:sz="4" w:space="0"/>
              <w:bottom w:val="single" w:color="auto" w:sz="4" w:space="0"/>
              <w:right w:val="single" w:color="auto" w:sz="4" w:space="0"/>
            </w:tcBorders>
            <w:vAlign w:val="center"/>
          </w:tcPr>
          <w:p w14:paraId="2E1AF119">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eastAsia="zh-CN"/>
              </w:rPr>
              <w:t>深圳市高新区投资发展集团有限公司员工午餐配餐服务项目</w:t>
            </w:r>
          </w:p>
        </w:tc>
      </w:tr>
      <w:tr w14:paraId="5181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0E6F75F2">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2183" w:type="dxa"/>
            <w:tcBorders>
              <w:top w:val="single" w:color="auto" w:sz="4" w:space="0"/>
              <w:left w:val="single" w:color="auto" w:sz="4" w:space="0"/>
              <w:bottom w:val="single" w:color="auto" w:sz="4" w:space="0"/>
              <w:right w:val="single" w:color="auto" w:sz="4" w:space="0"/>
            </w:tcBorders>
            <w:vAlign w:val="center"/>
          </w:tcPr>
          <w:p w14:paraId="62F1C3D3">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项目地点</w:t>
            </w:r>
          </w:p>
        </w:tc>
        <w:tc>
          <w:tcPr>
            <w:tcW w:w="6696" w:type="dxa"/>
            <w:tcBorders>
              <w:top w:val="single" w:color="auto" w:sz="4" w:space="0"/>
              <w:left w:val="single" w:color="auto" w:sz="4" w:space="0"/>
              <w:bottom w:val="single" w:color="auto" w:sz="4" w:space="0"/>
              <w:right w:val="single" w:color="auto" w:sz="4" w:space="0"/>
            </w:tcBorders>
            <w:vAlign w:val="center"/>
          </w:tcPr>
          <w:p w14:paraId="2C6A34A1">
            <w:pPr>
              <w:keepNext/>
              <w:keepLines w:val="0"/>
              <w:pageBreakBefore w:val="0"/>
              <w:kinsoku/>
              <w:wordWrap/>
              <w:overflowPunct/>
              <w:bidi w:val="0"/>
              <w:spacing w:before="40" w:line="240" w:lineRule="auto"/>
              <w:ind w:right="0" w:rightChars="0" w:firstLine="0" w:firstLineChars="0"/>
              <w:jc w:val="both"/>
              <w:rPr>
                <w:rFonts w:hint="default"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eastAsia="zh-CN"/>
              </w:rPr>
              <w:t>深圳市坪山区</w:t>
            </w:r>
            <w:r>
              <w:rPr>
                <w:rFonts w:hint="eastAsia" w:ascii="宋体" w:hAnsi="宋体" w:eastAsia="宋体" w:cs="宋体"/>
                <w:color w:val="auto"/>
                <w:sz w:val="21"/>
                <w:szCs w:val="21"/>
                <w:highlight w:val="none"/>
                <w:u w:val="none"/>
                <w:lang w:val="en-US" w:eastAsia="zh-CN"/>
              </w:rPr>
              <w:t>坪山街道城投芯时代大厦501</w:t>
            </w:r>
          </w:p>
        </w:tc>
      </w:tr>
      <w:tr w14:paraId="6F89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19F04C79">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2183" w:type="dxa"/>
            <w:tcBorders>
              <w:top w:val="single" w:color="auto" w:sz="4" w:space="0"/>
              <w:left w:val="single" w:color="auto" w:sz="4" w:space="0"/>
              <w:bottom w:val="single" w:color="auto" w:sz="4" w:space="0"/>
              <w:right w:val="single" w:color="auto" w:sz="4" w:space="0"/>
            </w:tcBorders>
            <w:vAlign w:val="center"/>
          </w:tcPr>
          <w:p w14:paraId="707C2F18">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资金来源</w:t>
            </w:r>
          </w:p>
        </w:tc>
        <w:tc>
          <w:tcPr>
            <w:tcW w:w="6696" w:type="dxa"/>
            <w:tcBorders>
              <w:top w:val="single" w:color="auto" w:sz="4" w:space="0"/>
              <w:left w:val="single" w:color="auto" w:sz="4" w:space="0"/>
              <w:bottom w:val="single" w:color="auto" w:sz="4" w:space="0"/>
              <w:right w:val="single" w:color="auto" w:sz="4" w:space="0"/>
            </w:tcBorders>
            <w:vAlign w:val="center"/>
          </w:tcPr>
          <w:p w14:paraId="6D45163F">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自筹</w:t>
            </w:r>
          </w:p>
        </w:tc>
      </w:tr>
      <w:tr w14:paraId="0827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B5B095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2183" w:type="dxa"/>
            <w:tcBorders>
              <w:top w:val="single" w:color="auto" w:sz="4" w:space="0"/>
              <w:left w:val="single" w:color="auto" w:sz="4" w:space="0"/>
              <w:bottom w:val="single" w:color="auto" w:sz="4" w:space="0"/>
              <w:right w:val="single" w:color="auto" w:sz="4" w:space="0"/>
            </w:tcBorders>
            <w:vAlign w:val="center"/>
          </w:tcPr>
          <w:p w14:paraId="77F6421D">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采购预算</w:t>
            </w:r>
          </w:p>
        </w:tc>
        <w:tc>
          <w:tcPr>
            <w:tcW w:w="6696" w:type="dxa"/>
            <w:tcBorders>
              <w:top w:val="single" w:color="auto" w:sz="4" w:space="0"/>
              <w:left w:val="single" w:color="auto" w:sz="4" w:space="0"/>
              <w:bottom w:val="single" w:color="auto" w:sz="4" w:space="0"/>
              <w:right w:val="single" w:color="auto" w:sz="4" w:space="0"/>
            </w:tcBorders>
            <w:vAlign w:val="center"/>
          </w:tcPr>
          <w:p w14:paraId="4C168B4C">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详见第一章招标公告</w:t>
            </w:r>
          </w:p>
        </w:tc>
      </w:tr>
      <w:tr w14:paraId="3411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1B49F2A">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p>
        </w:tc>
        <w:tc>
          <w:tcPr>
            <w:tcW w:w="2183" w:type="dxa"/>
            <w:tcBorders>
              <w:top w:val="single" w:color="auto" w:sz="4" w:space="0"/>
              <w:left w:val="single" w:color="auto" w:sz="4" w:space="0"/>
              <w:bottom w:val="single" w:color="auto" w:sz="4" w:space="0"/>
              <w:right w:val="single" w:color="auto" w:sz="4" w:space="0"/>
            </w:tcBorders>
            <w:vAlign w:val="center"/>
          </w:tcPr>
          <w:p w14:paraId="086346D7">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招标范围</w:t>
            </w:r>
          </w:p>
        </w:tc>
        <w:tc>
          <w:tcPr>
            <w:tcW w:w="6696" w:type="dxa"/>
            <w:tcBorders>
              <w:top w:val="single" w:color="auto" w:sz="4" w:space="0"/>
              <w:left w:val="single" w:color="auto" w:sz="4" w:space="0"/>
              <w:bottom w:val="single" w:color="auto" w:sz="4" w:space="0"/>
              <w:right w:val="single" w:color="auto" w:sz="4" w:space="0"/>
            </w:tcBorders>
            <w:vAlign w:val="center"/>
          </w:tcPr>
          <w:p w14:paraId="34EB5643">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详见第一章招标公告</w:t>
            </w:r>
          </w:p>
        </w:tc>
      </w:tr>
      <w:tr w14:paraId="3B11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50D0BE70">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p>
        </w:tc>
        <w:tc>
          <w:tcPr>
            <w:tcW w:w="2183" w:type="dxa"/>
            <w:tcBorders>
              <w:top w:val="single" w:color="auto" w:sz="4" w:space="0"/>
              <w:left w:val="single" w:color="auto" w:sz="4" w:space="0"/>
              <w:bottom w:val="single" w:color="auto" w:sz="4" w:space="0"/>
              <w:right w:val="single" w:color="auto" w:sz="4" w:space="0"/>
            </w:tcBorders>
            <w:vAlign w:val="center"/>
          </w:tcPr>
          <w:p w14:paraId="4D0C43B2">
            <w:pPr>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u w:val="none"/>
                <w:lang w:val="en-US" w:eastAsia="zh-CN"/>
              </w:rPr>
              <w:t>投标人</w:t>
            </w:r>
            <w:r>
              <w:rPr>
                <w:rFonts w:hint="eastAsia" w:ascii="宋体" w:hAnsi="宋体" w:eastAsia="宋体" w:cs="宋体"/>
                <w:bCs/>
                <w:color w:val="auto"/>
                <w:sz w:val="21"/>
                <w:szCs w:val="21"/>
                <w:highlight w:val="none"/>
                <w:u w:val="none"/>
              </w:rPr>
              <w:t>资格要求</w:t>
            </w:r>
          </w:p>
        </w:tc>
        <w:tc>
          <w:tcPr>
            <w:tcW w:w="6696" w:type="dxa"/>
            <w:tcBorders>
              <w:top w:val="single" w:color="auto" w:sz="4" w:space="0"/>
              <w:left w:val="single" w:color="auto" w:sz="4" w:space="0"/>
              <w:bottom w:val="single" w:color="auto" w:sz="4" w:space="0"/>
              <w:right w:val="single" w:color="auto" w:sz="4" w:space="0"/>
            </w:tcBorders>
            <w:vAlign w:val="center"/>
          </w:tcPr>
          <w:p w14:paraId="4C7DDCEC">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bCs/>
                <w:color w:val="auto"/>
                <w:sz w:val="21"/>
                <w:szCs w:val="21"/>
                <w:highlight w:val="none"/>
                <w:u w:val="none"/>
                <w:lang w:eastAsia="zh-CN"/>
              </w:rPr>
            </w:pPr>
            <w:r>
              <w:rPr>
                <w:rFonts w:hint="eastAsia" w:ascii="宋体" w:hAnsi="宋体" w:eastAsia="宋体" w:cs="宋体"/>
                <w:color w:val="000000"/>
                <w:sz w:val="21"/>
                <w:szCs w:val="21"/>
                <w:highlight w:val="none"/>
                <w:lang w:val="en-US" w:eastAsia="zh-CN"/>
              </w:rPr>
              <w:t>详见第一章招标公告</w:t>
            </w:r>
          </w:p>
        </w:tc>
      </w:tr>
      <w:tr w14:paraId="51AE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3B7E3DBA">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p>
        </w:tc>
        <w:tc>
          <w:tcPr>
            <w:tcW w:w="2183" w:type="dxa"/>
            <w:tcBorders>
              <w:top w:val="single" w:color="auto" w:sz="4" w:space="0"/>
              <w:left w:val="single" w:color="auto" w:sz="4" w:space="0"/>
              <w:bottom w:val="single" w:color="auto" w:sz="4" w:space="0"/>
              <w:right w:val="single" w:color="auto" w:sz="4" w:space="0"/>
            </w:tcBorders>
            <w:vAlign w:val="center"/>
          </w:tcPr>
          <w:p w14:paraId="5089992D">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资格审查方式</w:t>
            </w:r>
          </w:p>
        </w:tc>
        <w:tc>
          <w:tcPr>
            <w:tcW w:w="6696" w:type="dxa"/>
            <w:tcBorders>
              <w:top w:val="single" w:color="auto" w:sz="4" w:space="0"/>
              <w:left w:val="single" w:color="auto" w:sz="4" w:space="0"/>
              <w:bottom w:val="single" w:color="auto" w:sz="4" w:space="0"/>
              <w:right w:val="single" w:color="auto" w:sz="4" w:space="0"/>
            </w:tcBorders>
            <w:vAlign w:val="center"/>
          </w:tcPr>
          <w:p w14:paraId="6D7A5CA4">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资格后审</w:t>
            </w:r>
          </w:p>
        </w:tc>
      </w:tr>
      <w:tr w14:paraId="42F5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AE350D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p>
        </w:tc>
        <w:tc>
          <w:tcPr>
            <w:tcW w:w="2183" w:type="dxa"/>
            <w:tcBorders>
              <w:top w:val="single" w:color="auto" w:sz="4" w:space="0"/>
              <w:left w:val="single" w:color="auto" w:sz="4" w:space="0"/>
              <w:bottom w:val="single" w:color="auto" w:sz="4" w:space="0"/>
              <w:right w:val="single" w:color="auto" w:sz="4" w:space="0"/>
            </w:tcBorders>
            <w:vAlign w:val="center"/>
          </w:tcPr>
          <w:p w14:paraId="54EA738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服务周</w:t>
            </w:r>
            <w:r>
              <w:rPr>
                <w:rFonts w:hint="eastAsia" w:ascii="宋体" w:hAnsi="宋体" w:eastAsia="宋体" w:cs="宋体"/>
                <w:color w:val="000000"/>
                <w:sz w:val="21"/>
                <w:szCs w:val="21"/>
                <w:highlight w:val="none"/>
              </w:rPr>
              <w:t>期</w:t>
            </w:r>
          </w:p>
        </w:tc>
        <w:tc>
          <w:tcPr>
            <w:tcW w:w="6696" w:type="dxa"/>
            <w:tcBorders>
              <w:top w:val="single" w:color="auto" w:sz="4" w:space="0"/>
              <w:left w:val="single" w:color="auto" w:sz="4" w:space="0"/>
              <w:bottom w:val="single" w:color="auto" w:sz="4" w:space="0"/>
              <w:right w:val="single" w:color="auto" w:sz="4" w:space="0"/>
            </w:tcBorders>
            <w:vAlign w:val="center"/>
          </w:tcPr>
          <w:p w14:paraId="2ADFB106">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lang w:val="en-US"/>
              </w:rPr>
            </w:pPr>
            <w:r>
              <w:rPr>
                <w:rFonts w:hint="eastAsia" w:ascii="宋体" w:hAnsi="宋体" w:eastAsia="宋体" w:cs="宋体"/>
                <w:color w:val="000000"/>
                <w:sz w:val="21"/>
                <w:szCs w:val="21"/>
                <w:highlight w:val="none"/>
                <w:lang w:val="en-US" w:eastAsia="zh-CN"/>
              </w:rPr>
              <w:t>详见第一章招标公告</w:t>
            </w:r>
          </w:p>
        </w:tc>
      </w:tr>
      <w:tr w14:paraId="61464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C029565">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w:t>
            </w:r>
          </w:p>
        </w:tc>
        <w:tc>
          <w:tcPr>
            <w:tcW w:w="2183" w:type="dxa"/>
            <w:tcBorders>
              <w:top w:val="single" w:color="auto" w:sz="4" w:space="0"/>
              <w:left w:val="single" w:color="auto" w:sz="4" w:space="0"/>
              <w:bottom w:val="single" w:color="auto" w:sz="4" w:space="0"/>
              <w:right w:val="single" w:color="auto" w:sz="4" w:space="0"/>
            </w:tcBorders>
            <w:vAlign w:val="center"/>
          </w:tcPr>
          <w:p w14:paraId="1758AB9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报价货币</w:t>
            </w:r>
          </w:p>
        </w:tc>
        <w:tc>
          <w:tcPr>
            <w:tcW w:w="6696" w:type="dxa"/>
            <w:tcBorders>
              <w:top w:val="single" w:color="auto" w:sz="4" w:space="0"/>
              <w:left w:val="single" w:color="auto" w:sz="4" w:space="0"/>
              <w:bottom w:val="single" w:color="auto" w:sz="4" w:space="0"/>
              <w:right w:val="single" w:color="auto" w:sz="4" w:space="0"/>
            </w:tcBorders>
            <w:vAlign w:val="center"/>
          </w:tcPr>
          <w:p w14:paraId="2EEA07C7">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w:t>
            </w:r>
          </w:p>
        </w:tc>
      </w:tr>
      <w:tr w14:paraId="15DA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4DB14A96">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w:t>
            </w:r>
          </w:p>
        </w:tc>
        <w:tc>
          <w:tcPr>
            <w:tcW w:w="2183" w:type="dxa"/>
            <w:tcBorders>
              <w:top w:val="single" w:color="auto" w:sz="4" w:space="0"/>
              <w:left w:val="single" w:color="auto" w:sz="4" w:space="0"/>
              <w:bottom w:val="single" w:color="auto" w:sz="4" w:space="0"/>
              <w:right w:val="single" w:color="auto" w:sz="4" w:space="0"/>
            </w:tcBorders>
            <w:vAlign w:val="center"/>
          </w:tcPr>
          <w:p w14:paraId="7263725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投标保证金</w:t>
            </w:r>
          </w:p>
        </w:tc>
        <w:tc>
          <w:tcPr>
            <w:tcW w:w="6696" w:type="dxa"/>
            <w:tcBorders>
              <w:top w:val="single" w:color="auto" w:sz="4" w:space="0"/>
              <w:left w:val="single" w:color="auto" w:sz="4" w:space="0"/>
              <w:bottom w:val="single" w:color="auto" w:sz="4" w:space="0"/>
              <w:right w:val="single" w:color="auto" w:sz="4" w:space="0"/>
            </w:tcBorders>
            <w:vAlign w:val="center"/>
          </w:tcPr>
          <w:p w14:paraId="259B2213">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详见第一章招标公告</w:t>
            </w:r>
          </w:p>
        </w:tc>
      </w:tr>
      <w:tr w14:paraId="41D1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8"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5CCB09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12</w:t>
            </w:r>
          </w:p>
        </w:tc>
        <w:tc>
          <w:tcPr>
            <w:tcW w:w="2183" w:type="dxa"/>
            <w:tcBorders>
              <w:top w:val="single" w:color="auto" w:sz="4" w:space="0"/>
              <w:left w:val="single" w:color="auto" w:sz="4" w:space="0"/>
              <w:bottom w:val="single" w:color="auto" w:sz="4" w:space="0"/>
              <w:right w:val="single" w:color="auto" w:sz="4" w:space="0"/>
            </w:tcBorders>
            <w:vAlign w:val="center"/>
          </w:tcPr>
          <w:p w14:paraId="441D6AF0">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jc w:val="center"/>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投标文件编制要求</w:t>
            </w:r>
          </w:p>
        </w:tc>
        <w:tc>
          <w:tcPr>
            <w:tcW w:w="6696" w:type="dxa"/>
            <w:tcBorders>
              <w:top w:val="single" w:color="auto" w:sz="4" w:space="0"/>
              <w:left w:val="single" w:color="auto" w:sz="4" w:space="0"/>
              <w:bottom w:val="single" w:color="auto" w:sz="4" w:space="0"/>
              <w:right w:val="single" w:color="auto" w:sz="4" w:space="0"/>
            </w:tcBorders>
            <w:vAlign w:val="center"/>
          </w:tcPr>
          <w:p w14:paraId="40746340">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default"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本项目提交纸质版投标文件，A4纸，袋装正本一份、副本一份，电子文件u盘一份。投标文件需经法定代表人或委托代理人签字并加盖单位公章，并保证纸质文件内容与电子文件一致。</w:t>
            </w:r>
          </w:p>
          <w:p w14:paraId="2CEBE818">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1.纸质文件密封要求：分资信标、技术标、价格标装订成册，密封在投标文件密封袋里，密封袋的封口处应加盖投标人公章。</w:t>
            </w:r>
          </w:p>
          <w:p w14:paraId="13044411">
            <w:pPr>
              <w:keepNext w:val="0"/>
              <w:keepLines w:val="0"/>
              <w:pageBreakBefore w:val="0"/>
              <w:widowControl w:val="0"/>
              <w:kinsoku/>
              <w:wordWrap/>
              <w:overflowPunct/>
              <w:topLinePunct w:val="0"/>
              <w:autoSpaceDE/>
              <w:autoSpaceDN/>
              <w:bidi w:val="0"/>
              <w:adjustRightInd/>
              <w:snapToGrid w:val="0"/>
              <w:spacing w:line="240" w:lineRule="auto"/>
              <w:ind w:right="-143" w:rightChars="-51" w:firstLine="0" w:firstLineChars="0"/>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2.电子文件提交要求：分资信标、技术标、价格标三个文件夹，提交盖章版扫描件，U盘密封在资信技术标内。</w:t>
            </w:r>
          </w:p>
        </w:tc>
      </w:tr>
      <w:bookmarkEnd w:id="48"/>
      <w:bookmarkEnd w:id="49"/>
      <w:tr w14:paraId="2090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restart"/>
            <w:tcBorders>
              <w:top w:val="single" w:color="auto" w:sz="4" w:space="0"/>
              <w:left w:val="single" w:color="auto" w:sz="4" w:space="0"/>
              <w:right w:val="single" w:color="auto" w:sz="4" w:space="0"/>
            </w:tcBorders>
            <w:vAlign w:val="center"/>
          </w:tcPr>
          <w:p w14:paraId="484BD9B2">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w:t>
            </w:r>
          </w:p>
        </w:tc>
        <w:tc>
          <w:tcPr>
            <w:tcW w:w="2183" w:type="dxa"/>
            <w:tcBorders>
              <w:top w:val="single" w:color="auto" w:sz="4" w:space="0"/>
              <w:left w:val="single" w:color="auto" w:sz="4" w:space="0"/>
              <w:bottom w:val="single" w:color="auto" w:sz="4" w:space="0"/>
              <w:right w:val="single" w:color="auto" w:sz="4" w:space="0"/>
            </w:tcBorders>
            <w:vAlign w:val="center"/>
          </w:tcPr>
          <w:p w14:paraId="2D3A364B">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投标文件组成</w:t>
            </w:r>
          </w:p>
        </w:tc>
        <w:tc>
          <w:tcPr>
            <w:tcW w:w="6696" w:type="dxa"/>
            <w:tcBorders>
              <w:top w:val="single" w:color="auto" w:sz="4" w:space="0"/>
              <w:left w:val="single" w:color="auto" w:sz="4" w:space="0"/>
              <w:bottom w:val="single" w:color="auto" w:sz="4" w:space="0"/>
              <w:right w:val="single" w:color="auto" w:sz="4" w:space="0"/>
            </w:tcBorders>
            <w:vAlign w:val="center"/>
          </w:tcPr>
          <w:p w14:paraId="3251C6D8">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投标文件包含以下组成部分：</w:t>
            </w:r>
          </w:p>
          <w:p w14:paraId="09B2A811">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一、资信</w:t>
            </w:r>
            <w:r>
              <w:rPr>
                <w:rFonts w:hint="eastAsia" w:ascii="宋体" w:hAnsi="宋体" w:eastAsia="宋体" w:cs="宋体"/>
                <w:kern w:val="0"/>
                <w:sz w:val="21"/>
                <w:szCs w:val="21"/>
                <w:highlight w:val="none"/>
              </w:rPr>
              <w:t>标</w:t>
            </w:r>
            <w:r>
              <w:rPr>
                <w:rFonts w:hint="eastAsia" w:ascii="宋体" w:hAnsi="宋体" w:eastAsia="宋体" w:cs="宋体"/>
                <w:kern w:val="0"/>
                <w:sz w:val="21"/>
                <w:szCs w:val="21"/>
                <w:highlight w:val="none"/>
                <w:lang w:val="en-US" w:eastAsia="zh-CN"/>
              </w:rPr>
              <w:t>部分</w:t>
            </w:r>
          </w:p>
          <w:p w14:paraId="0698D813">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二、技术标部分</w:t>
            </w:r>
          </w:p>
          <w:p w14:paraId="2EF5B5BF">
            <w:pPr>
              <w:autoSpaceDE w:val="0"/>
              <w:autoSpaceDN w:val="0"/>
              <w:adjustRightInd w:val="0"/>
              <w:snapToGrid w:val="0"/>
              <w:spacing w:before="40" w:line="240" w:lineRule="auto"/>
              <w:ind w:firstLine="0" w:firstLineChars="0"/>
              <w:rPr>
                <w:rFonts w:hint="eastAsia"/>
                <w:highlight w:val="none"/>
              </w:rPr>
            </w:pPr>
            <w:r>
              <w:rPr>
                <w:rFonts w:hint="eastAsia" w:ascii="宋体" w:hAnsi="宋体" w:eastAsia="宋体" w:cs="宋体"/>
                <w:kern w:val="0"/>
                <w:sz w:val="21"/>
                <w:szCs w:val="21"/>
                <w:highlight w:val="none"/>
                <w:lang w:val="en-US" w:eastAsia="zh-CN"/>
              </w:rPr>
              <w:t>三、价格标部分</w:t>
            </w:r>
          </w:p>
        </w:tc>
      </w:tr>
      <w:tr w14:paraId="391E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right w:val="single" w:color="auto" w:sz="4" w:space="0"/>
            </w:tcBorders>
            <w:vAlign w:val="center"/>
          </w:tcPr>
          <w:p w14:paraId="4D68C8D3">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kern w:val="0"/>
                <w:sz w:val="21"/>
                <w:szCs w:val="21"/>
                <w:highlight w:val="none"/>
              </w:rPr>
            </w:pPr>
          </w:p>
        </w:tc>
        <w:tc>
          <w:tcPr>
            <w:tcW w:w="2183" w:type="dxa"/>
            <w:tcBorders>
              <w:top w:val="single" w:color="auto" w:sz="4" w:space="0"/>
              <w:left w:val="single" w:color="auto" w:sz="4" w:space="0"/>
              <w:bottom w:val="single" w:color="auto" w:sz="4" w:space="0"/>
              <w:right w:val="single" w:color="auto" w:sz="4" w:space="0"/>
            </w:tcBorders>
            <w:vAlign w:val="center"/>
          </w:tcPr>
          <w:p w14:paraId="1C28B0C6">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资信标</w:t>
            </w:r>
          </w:p>
        </w:tc>
        <w:tc>
          <w:tcPr>
            <w:tcW w:w="6696" w:type="dxa"/>
            <w:tcBorders>
              <w:top w:val="single" w:color="auto" w:sz="4" w:space="0"/>
              <w:left w:val="single" w:color="auto" w:sz="4" w:space="0"/>
              <w:bottom w:val="single" w:color="auto" w:sz="4" w:space="0"/>
              <w:right w:val="single" w:color="auto" w:sz="4" w:space="0"/>
            </w:tcBorders>
            <w:vAlign w:val="center"/>
          </w:tcPr>
          <w:p w14:paraId="036A7A87">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编制内容：</w:t>
            </w:r>
          </w:p>
          <w:p w14:paraId="5967F662">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 xml:space="preserve">详见招标文件第六章 投标文件格式/资信标部分    </w:t>
            </w:r>
            <w:r>
              <w:rPr>
                <w:rFonts w:hint="eastAsia" w:ascii="宋体" w:hAnsi="宋体" w:eastAsia="宋体" w:cs="宋体"/>
                <w:kern w:val="0"/>
                <w:sz w:val="21"/>
                <w:szCs w:val="21"/>
                <w:highlight w:val="none"/>
                <w:lang w:eastAsia="zh-CN"/>
              </w:rPr>
              <w:t xml:space="preserve">          </w:t>
            </w:r>
            <w:r>
              <w:rPr>
                <w:rFonts w:hint="eastAsia" w:ascii="宋体" w:hAnsi="宋体" w:eastAsia="宋体" w:cs="宋体"/>
                <w:kern w:val="0"/>
                <w:sz w:val="21"/>
                <w:szCs w:val="21"/>
                <w:highlight w:val="none"/>
              </w:rPr>
              <w:t xml:space="preserve">         </w:t>
            </w:r>
          </w:p>
        </w:tc>
      </w:tr>
      <w:tr w14:paraId="2D4C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right w:val="single" w:color="auto" w:sz="4" w:space="0"/>
            </w:tcBorders>
            <w:vAlign w:val="center"/>
          </w:tcPr>
          <w:p w14:paraId="514E3DD9">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kern w:val="0"/>
                <w:sz w:val="21"/>
                <w:szCs w:val="21"/>
                <w:highlight w:val="none"/>
              </w:rPr>
            </w:pPr>
          </w:p>
        </w:tc>
        <w:tc>
          <w:tcPr>
            <w:tcW w:w="2183" w:type="dxa"/>
            <w:tcBorders>
              <w:top w:val="single" w:color="auto" w:sz="4" w:space="0"/>
              <w:left w:val="single" w:color="auto" w:sz="4" w:space="0"/>
              <w:bottom w:val="single" w:color="auto" w:sz="4" w:space="0"/>
              <w:right w:val="single" w:color="auto" w:sz="4" w:space="0"/>
            </w:tcBorders>
            <w:shd w:val="clear" w:color="auto" w:fill="auto"/>
            <w:vAlign w:val="center"/>
          </w:tcPr>
          <w:p w14:paraId="405B3669">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rPr>
              <w:t>技术标</w:t>
            </w:r>
          </w:p>
        </w:tc>
        <w:tc>
          <w:tcPr>
            <w:tcW w:w="6696" w:type="dxa"/>
            <w:tcBorders>
              <w:top w:val="single" w:color="auto" w:sz="4" w:space="0"/>
              <w:left w:val="single" w:color="auto" w:sz="4" w:space="0"/>
              <w:bottom w:val="single" w:color="auto" w:sz="4" w:space="0"/>
              <w:right w:val="single" w:color="auto" w:sz="4" w:space="0"/>
            </w:tcBorders>
            <w:shd w:val="clear" w:color="auto" w:fill="auto"/>
            <w:vAlign w:val="center"/>
          </w:tcPr>
          <w:p w14:paraId="0BD15579">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编制内容：</w:t>
            </w:r>
          </w:p>
          <w:p w14:paraId="4499DD6D">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rPr>
              <w:t xml:space="preserve">详见招标文件第六章 投标文件格式/技术标部分    </w:t>
            </w:r>
            <w:r>
              <w:rPr>
                <w:rFonts w:hint="eastAsia" w:ascii="宋体" w:hAnsi="宋体" w:eastAsia="宋体" w:cs="宋体"/>
                <w:kern w:val="0"/>
                <w:sz w:val="21"/>
                <w:szCs w:val="21"/>
                <w:highlight w:val="none"/>
                <w:lang w:eastAsia="zh-CN"/>
              </w:rPr>
              <w:t xml:space="preserve">          </w:t>
            </w:r>
            <w:r>
              <w:rPr>
                <w:rFonts w:hint="eastAsia" w:ascii="宋体" w:hAnsi="宋体" w:eastAsia="宋体" w:cs="宋体"/>
                <w:kern w:val="0"/>
                <w:sz w:val="21"/>
                <w:szCs w:val="21"/>
                <w:highlight w:val="none"/>
              </w:rPr>
              <w:t xml:space="preserve">         </w:t>
            </w:r>
          </w:p>
        </w:tc>
      </w:tr>
      <w:tr w14:paraId="3F4A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bottom w:val="single" w:color="auto" w:sz="4" w:space="0"/>
              <w:right w:val="single" w:color="auto" w:sz="4" w:space="0"/>
            </w:tcBorders>
            <w:vAlign w:val="center"/>
          </w:tcPr>
          <w:p w14:paraId="4CAE4969">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kern w:val="0"/>
                <w:sz w:val="21"/>
                <w:szCs w:val="21"/>
                <w:highlight w:val="none"/>
              </w:rPr>
            </w:pPr>
          </w:p>
        </w:tc>
        <w:tc>
          <w:tcPr>
            <w:tcW w:w="2183" w:type="dxa"/>
            <w:tcBorders>
              <w:top w:val="single" w:color="auto" w:sz="4" w:space="0"/>
              <w:left w:val="single" w:color="auto" w:sz="4" w:space="0"/>
              <w:bottom w:val="single" w:color="auto" w:sz="4" w:space="0"/>
              <w:right w:val="single" w:color="auto" w:sz="4" w:space="0"/>
            </w:tcBorders>
            <w:vAlign w:val="center"/>
          </w:tcPr>
          <w:p w14:paraId="04D4B713">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价格标</w:t>
            </w:r>
          </w:p>
        </w:tc>
        <w:tc>
          <w:tcPr>
            <w:tcW w:w="6696" w:type="dxa"/>
            <w:tcBorders>
              <w:top w:val="single" w:color="auto" w:sz="4" w:space="0"/>
              <w:left w:val="single" w:color="auto" w:sz="4" w:space="0"/>
              <w:bottom w:val="single" w:color="auto" w:sz="4" w:space="0"/>
              <w:right w:val="single" w:color="auto" w:sz="4" w:space="0"/>
            </w:tcBorders>
            <w:vAlign w:val="center"/>
          </w:tcPr>
          <w:p w14:paraId="02C5BB9C">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编制内容：</w:t>
            </w:r>
          </w:p>
          <w:p w14:paraId="43FC223B">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textAlignment w:val="baseline"/>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详见招标文件第六章 投标文件格式/价格标部分</w:t>
            </w:r>
            <w:r>
              <w:rPr>
                <w:rFonts w:hint="eastAsia" w:ascii="宋体" w:hAnsi="宋体" w:eastAsia="宋体" w:cs="宋体"/>
                <w:kern w:val="0"/>
                <w:sz w:val="21"/>
                <w:szCs w:val="21"/>
                <w:highlight w:val="none"/>
                <w:lang w:eastAsia="zh-CN"/>
              </w:rPr>
              <w:t xml:space="preserve">     </w:t>
            </w:r>
            <w:r>
              <w:rPr>
                <w:rFonts w:hint="eastAsia" w:ascii="宋体" w:hAnsi="宋体" w:eastAsia="宋体" w:cs="宋体"/>
                <w:kern w:val="0"/>
                <w:sz w:val="21"/>
                <w:szCs w:val="21"/>
                <w:highlight w:val="none"/>
              </w:rPr>
              <w:t xml:space="preserve">           </w:t>
            </w:r>
          </w:p>
        </w:tc>
      </w:tr>
      <w:tr w14:paraId="0582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11CC1651">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w:t>
            </w:r>
          </w:p>
        </w:tc>
        <w:tc>
          <w:tcPr>
            <w:tcW w:w="2183" w:type="dxa"/>
            <w:tcBorders>
              <w:top w:val="single" w:color="auto" w:sz="4" w:space="0"/>
              <w:left w:val="single" w:color="auto" w:sz="4" w:space="0"/>
              <w:bottom w:val="single" w:color="auto" w:sz="4" w:space="0"/>
              <w:right w:val="single" w:color="auto" w:sz="4" w:space="0"/>
            </w:tcBorders>
            <w:vAlign w:val="center"/>
          </w:tcPr>
          <w:p w14:paraId="178B66D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lang w:val="en-US" w:eastAsia="zh-CN"/>
              </w:rPr>
              <w:t>投标文件份数</w:t>
            </w:r>
          </w:p>
        </w:tc>
        <w:tc>
          <w:tcPr>
            <w:tcW w:w="6696" w:type="dxa"/>
            <w:tcBorders>
              <w:top w:val="single" w:color="auto" w:sz="4" w:space="0"/>
              <w:left w:val="single" w:color="auto" w:sz="4" w:space="0"/>
              <w:bottom w:val="single" w:color="auto" w:sz="4" w:space="0"/>
              <w:right w:val="single" w:color="auto" w:sz="4" w:space="0"/>
            </w:tcBorders>
            <w:vAlign w:val="center"/>
          </w:tcPr>
          <w:p w14:paraId="031AEEDF">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kern w:val="2"/>
                <w:sz w:val="21"/>
                <w:szCs w:val="21"/>
                <w:highlight w:val="none"/>
              </w:rPr>
            </w:pPr>
            <w:r>
              <w:rPr>
                <w:rFonts w:hint="eastAsia" w:ascii="宋体" w:hAnsi="宋体" w:eastAsia="宋体" w:cs="宋体"/>
                <w:b/>
                <w:bCs/>
                <w:color w:val="000000"/>
                <w:sz w:val="21"/>
                <w:szCs w:val="21"/>
                <w:highlight w:val="none"/>
                <w:lang w:val="en-US" w:eastAsia="zh-CN"/>
              </w:rPr>
              <w:t>一式两份，正本一份，副本一份，电子文件u盘一份。</w:t>
            </w:r>
          </w:p>
        </w:tc>
      </w:tr>
      <w:tr w14:paraId="76E0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33106537">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15</w:t>
            </w:r>
          </w:p>
        </w:tc>
        <w:tc>
          <w:tcPr>
            <w:tcW w:w="2183" w:type="dxa"/>
            <w:tcBorders>
              <w:top w:val="single" w:color="auto" w:sz="4" w:space="0"/>
              <w:left w:val="single" w:color="auto" w:sz="4" w:space="0"/>
              <w:bottom w:val="single" w:color="auto" w:sz="4" w:space="0"/>
              <w:right w:val="single" w:color="auto" w:sz="4" w:space="0"/>
            </w:tcBorders>
            <w:vAlign w:val="center"/>
          </w:tcPr>
          <w:p w14:paraId="213717BE">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投标人质疑</w:t>
            </w:r>
            <w:r>
              <w:rPr>
                <w:rFonts w:hint="eastAsia" w:ascii="宋体" w:hAnsi="宋体" w:eastAsia="宋体" w:cs="宋体"/>
                <w:b/>
                <w:bCs/>
                <w:color w:val="auto"/>
                <w:sz w:val="21"/>
                <w:szCs w:val="21"/>
                <w:highlight w:val="none"/>
                <w:lang w:val="en-US" w:eastAsia="zh-CN"/>
              </w:rPr>
              <w:t>时间</w:t>
            </w:r>
            <w:r>
              <w:rPr>
                <w:rFonts w:hint="eastAsia" w:ascii="宋体" w:hAnsi="宋体" w:eastAsia="宋体" w:cs="宋体"/>
                <w:b/>
                <w:bCs/>
                <w:color w:val="auto"/>
                <w:sz w:val="21"/>
                <w:szCs w:val="21"/>
                <w:highlight w:val="none"/>
              </w:rPr>
              <w:t>与方式</w:t>
            </w:r>
          </w:p>
        </w:tc>
        <w:tc>
          <w:tcPr>
            <w:tcW w:w="6696" w:type="dxa"/>
            <w:tcBorders>
              <w:top w:val="single" w:color="auto" w:sz="4" w:space="0"/>
              <w:left w:val="single" w:color="auto" w:sz="4" w:space="0"/>
              <w:bottom w:val="single" w:color="auto" w:sz="4" w:space="0"/>
              <w:right w:val="single" w:color="auto" w:sz="4" w:space="0"/>
            </w:tcBorders>
            <w:vAlign w:val="center"/>
          </w:tcPr>
          <w:p w14:paraId="44C3E0F0">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投标人质疑截止时间：以深圳阳光采购平台公布时间为准。</w:t>
            </w:r>
          </w:p>
          <w:p w14:paraId="1F5206DF">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b/>
                <w:bCs/>
                <w:color w:val="auto"/>
                <w:kern w:val="2"/>
                <w:sz w:val="21"/>
                <w:szCs w:val="21"/>
                <w:highlight w:val="none"/>
                <w:u w:val="single"/>
                <w:lang w:val="en-US" w:eastAsia="zh-CN" w:bidi="ar-SA"/>
              </w:rPr>
              <w:t>投标人对招标事宜的质疑以电子邮件形式发送至招标联系人邮箱（liningxin@gxfz.sihc.com.cn）。</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 xml:space="preserve"> </w:t>
            </w:r>
          </w:p>
        </w:tc>
      </w:tr>
      <w:tr w14:paraId="5846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35ED085">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16</w:t>
            </w:r>
          </w:p>
        </w:tc>
        <w:tc>
          <w:tcPr>
            <w:tcW w:w="2183" w:type="dxa"/>
            <w:tcBorders>
              <w:top w:val="single" w:color="auto" w:sz="4" w:space="0"/>
              <w:left w:val="single" w:color="auto" w:sz="4" w:space="0"/>
              <w:bottom w:val="single" w:color="auto" w:sz="4" w:space="0"/>
              <w:right w:val="single" w:color="auto" w:sz="4" w:space="0"/>
            </w:tcBorders>
            <w:vAlign w:val="center"/>
          </w:tcPr>
          <w:p w14:paraId="1B2EEABE">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rPr>
              <w:t>招标人澄清、修改、答疑</w:t>
            </w:r>
            <w:r>
              <w:rPr>
                <w:rFonts w:hint="eastAsia" w:ascii="宋体" w:hAnsi="宋体" w:eastAsia="宋体" w:cs="宋体"/>
                <w:b/>
                <w:bCs/>
                <w:color w:val="auto"/>
                <w:sz w:val="21"/>
                <w:szCs w:val="21"/>
                <w:highlight w:val="none"/>
                <w:lang w:val="en-US" w:eastAsia="zh-CN"/>
              </w:rPr>
              <w:t>时间与方式</w:t>
            </w:r>
          </w:p>
        </w:tc>
        <w:tc>
          <w:tcPr>
            <w:tcW w:w="6696" w:type="dxa"/>
            <w:tcBorders>
              <w:top w:val="single" w:color="auto" w:sz="4" w:space="0"/>
              <w:left w:val="single" w:color="auto" w:sz="4" w:space="0"/>
              <w:bottom w:val="single" w:color="auto" w:sz="4" w:space="0"/>
              <w:right w:val="single" w:color="auto" w:sz="4" w:space="0"/>
            </w:tcBorders>
            <w:vAlign w:val="center"/>
          </w:tcPr>
          <w:p w14:paraId="380B1163">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sz w:val="21"/>
                <w:szCs w:val="21"/>
                <w:highlight w:val="none"/>
                <w:u w:val="single"/>
              </w:rPr>
              <w:t>招标人澄清、修改、答疑</w:t>
            </w:r>
            <w:r>
              <w:rPr>
                <w:rFonts w:hint="eastAsia" w:ascii="宋体" w:hAnsi="宋体" w:eastAsia="宋体" w:cs="宋体"/>
                <w:b/>
                <w:bCs/>
                <w:color w:val="auto"/>
                <w:sz w:val="21"/>
                <w:szCs w:val="21"/>
                <w:highlight w:val="none"/>
                <w:u w:val="single"/>
                <w:lang w:val="en-US" w:eastAsia="zh-CN"/>
              </w:rPr>
              <w:t>截止时间：</w:t>
            </w:r>
            <w:r>
              <w:rPr>
                <w:rFonts w:hint="eastAsia" w:ascii="宋体" w:hAnsi="宋体" w:eastAsia="宋体" w:cs="宋体"/>
                <w:b/>
                <w:bCs/>
                <w:color w:val="auto"/>
                <w:kern w:val="2"/>
                <w:sz w:val="21"/>
                <w:szCs w:val="21"/>
                <w:highlight w:val="none"/>
                <w:u w:val="single"/>
                <w:lang w:val="en-US" w:eastAsia="zh-CN" w:bidi="ar-SA"/>
              </w:rPr>
              <w:t>以深圳阳光采购平台公布时间为准。</w:t>
            </w:r>
          </w:p>
          <w:p w14:paraId="3BEE99DE">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t>招标人对招标文件进行的澄清、修改以补充文件的形式通过深圳阳光采购平台→变更公告向所有投标人公示。</w:t>
            </w:r>
          </w:p>
        </w:tc>
      </w:tr>
      <w:tr w14:paraId="306E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EC16A71">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p>
        </w:tc>
        <w:tc>
          <w:tcPr>
            <w:tcW w:w="2183" w:type="dxa"/>
            <w:tcBorders>
              <w:top w:val="single" w:color="auto" w:sz="4" w:space="0"/>
              <w:left w:val="single" w:color="auto" w:sz="4" w:space="0"/>
              <w:bottom w:val="single" w:color="auto" w:sz="4" w:space="0"/>
              <w:right w:val="single" w:color="auto" w:sz="4" w:space="0"/>
            </w:tcBorders>
            <w:vAlign w:val="center"/>
          </w:tcPr>
          <w:p w14:paraId="7AC500F0">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报价方式和内容</w:t>
            </w:r>
          </w:p>
        </w:tc>
        <w:tc>
          <w:tcPr>
            <w:tcW w:w="6696" w:type="dxa"/>
            <w:tcBorders>
              <w:top w:val="single" w:color="auto" w:sz="4" w:space="0"/>
              <w:left w:val="single" w:color="auto" w:sz="4" w:space="0"/>
              <w:bottom w:val="single" w:color="auto" w:sz="4" w:space="0"/>
              <w:right w:val="single" w:color="auto" w:sz="4" w:space="0"/>
            </w:tcBorders>
            <w:vAlign w:val="center"/>
          </w:tcPr>
          <w:p w14:paraId="3EF59256">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1、投标报价应以人民币为结算单位（含税）。</w:t>
            </w:r>
          </w:p>
          <w:p w14:paraId="55812F5E">
            <w:pPr>
              <w:keepLines w:val="0"/>
              <w:pageBreakBefore w:val="0"/>
              <w:widowControl/>
              <w:kinsoku/>
              <w:wordWrap/>
              <w:overflowPunct/>
              <w:bidi w:val="0"/>
              <w:snapToGrid w:val="0"/>
              <w:spacing w:before="40" w:line="240" w:lineRule="auto"/>
              <w:ind w:right="0" w:rightChars="0" w:firstLine="0" w:firstLineChars="0"/>
              <w:jc w:val="both"/>
              <w:rPr>
                <w:rFonts w:hint="eastAsia" w:eastAsia="宋体"/>
                <w:color w:val="auto"/>
                <w:highlight w:val="none"/>
                <w:lang w:val="en-US" w:eastAsia="zh-CN"/>
              </w:rPr>
            </w:pPr>
            <w:r>
              <w:rPr>
                <w:rFonts w:hint="eastAsia" w:ascii="宋体" w:hAnsi="宋体" w:eastAsia="宋体" w:cs="宋体"/>
                <w:color w:val="auto"/>
                <w:kern w:val="0"/>
                <w:sz w:val="21"/>
                <w:szCs w:val="21"/>
                <w:highlight w:val="none"/>
                <w:u w:val="single"/>
              </w:rPr>
              <w:t>2、投标人须按照招标文件</w:t>
            </w:r>
            <w:r>
              <w:rPr>
                <w:rFonts w:hint="eastAsia" w:ascii="宋体" w:hAnsi="宋体" w:eastAsia="宋体" w:cs="宋体"/>
                <w:color w:val="auto"/>
                <w:kern w:val="0"/>
                <w:sz w:val="21"/>
                <w:szCs w:val="21"/>
                <w:highlight w:val="none"/>
                <w:u w:val="single"/>
                <w:lang w:val="en-US" w:eastAsia="zh-CN"/>
              </w:rPr>
              <w:t>第六章投标文件格式/价格</w:t>
            </w:r>
            <w:r>
              <w:rPr>
                <w:rFonts w:hint="eastAsia" w:ascii="宋体" w:hAnsi="宋体" w:eastAsia="宋体" w:cs="宋体"/>
                <w:color w:val="auto"/>
                <w:kern w:val="0"/>
                <w:sz w:val="21"/>
                <w:szCs w:val="21"/>
                <w:highlight w:val="none"/>
                <w:u w:val="single"/>
              </w:rPr>
              <w:t>标部分的格式进行报价。投标报价为按照招标文件要求完成本项目所必须的一切成本和费用。除合同另有约定外，上述</w:t>
            </w:r>
            <w:r>
              <w:rPr>
                <w:rFonts w:hint="eastAsia" w:ascii="宋体" w:hAnsi="宋体" w:eastAsia="宋体" w:cs="宋体"/>
                <w:color w:val="auto"/>
                <w:kern w:val="0"/>
                <w:sz w:val="21"/>
                <w:szCs w:val="21"/>
                <w:highlight w:val="none"/>
                <w:u w:val="single"/>
                <w:lang w:val="en-US" w:eastAsia="zh-CN"/>
              </w:rPr>
              <w:t>报价</w:t>
            </w:r>
            <w:r>
              <w:rPr>
                <w:rFonts w:hint="eastAsia" w:ascii="宋体" w:hAnsi="宋体" w:eastAsia="宋体" w:cs="宋体"/>
                <w:color w:val="auto"/>
                <w:kern w:val="0"/>
                <w:sz w:val="21"/>
                <w:szCs w:val="21"/>
                <w:highlight w:val="none"/>
                <w:u w:val="single"/>
              </w:rPr>
              <w:t>不因市场价格、人工、汇率的上涨等因素而调整。除非双方另有约定，否则</w:t>
            </w:r>
            <w:r>
              <w:rPr>
                <w:rFonts w:hint="eastAsia" w:ascii="宋体" w:hAnsi="宋体" w:eastAsia="宋体" w:cs="宋体"/>
                <w:color w:val="auto"/>
                <w:kern w:val="0"/>
                <w:sz w:val="21"/>
                <w:szCs w:val="21"/>
                <w:highlight w:val="none"/>
                <w:u w:val="single"/>
                <w:lang w:val="en-US" w:eastAsia="zh-CN"/>
              </w:rPr>
              <w:t>中标人</w:t>
            </w:r>
            <w:r>
              <w:rPr>
                <w:rFonts w:hint="eastAsia" w:ascii="宋体" w:hAnsi="宋体" w:eastAsia="宋体" w:cs="宋体"/>
                <w:color w:val="auto"/>
                <w:kern w:val="0"/>
                <w:sz w:val="21"/>
                <w:szCs w:val="21"/>
                <w:highlight w:val="none"/>
                <w:u w:val="single"/>
              </w:rPr>
              <w:t>不得要求</w:t>
            </w:r>
            <w:r>
              <w:rPr>
                <w:rFonts w:hint="eastAsia" w:ascii="宋体" w:hAnsi="宋体" w:eastAsia="宋体" w:cs="宋体"/>
                <w:color w:val="auto"/>
                <w:kern w:val="0"/>
                <w:sz w:val="21"/>
                <w:szCs w:val="21"/>
                <w:highlight w:val="none"/>
                <w:u w:val="single"/>
                <w:lang w:val="en-US" w:eastAsia="zh-CN"/>
              </w:rPr>
              <w:t>招标人</w:t>
            </w:r>
            <w:r>
              <w:rPr>
                <w:rFonts w:hint="eastAsia" w:ascii="宋体" w:hAnsi="宋体" w:eastAsia="宋体" w:cs="宋体"/>
                <w:color w:val="auto"/>
                <w:kern w:val="0"/>
                <w:sz w:val="21"/>
                <w:szCs w:val="21"/>
                <w:highlight w:val="none"/>
                <w:u w:val="single"/>
              </w:rPr>
              <w:t>额外支付任何费用。</w:t>
            </w:r>
          </w:p>
        </w:tc>
      </w:tr>
      <w:tr w14:paraId="2341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4E7B313">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lang w:eastAsia="zh-CN"/>
              </w:rPr>
            </w:pPr>
            <w:r>
              <w:rPr>
                <w:rFonts w:hint="eastAsia" w:ascii="宋体" w:hAnsi="宋体" w:eastAsia="宋体" w:cs="宋体"/>
                <w:b/>
                <w:bCs/>
                <w:color w:val="000000"/>
                <w:sz w:val="21"/>
                <w:szCs w:val="21"/>
                <w:highlight w:val="none"/>
              </w:rPr>
              <w:t>1</w:t>
            </w:r>
            <w:r>
              <w:rPr>
                <w:rFonts w:hint="eastAsia" w:ascii="宋体" w:hAnsi="宋体" w:eastAsia="宋体" w:cs="宋体"/>
                <w:b/>
                <w:bCs/>
                <w:color w:val="000000"/>
                <w:sz w:val="21"/>
                <w:szCs w:val="21"/>
                <w:highlight w:val="none"/>
                <w:lang w:val="en-US" w:eastAsia="zh-CN"/>
              </w:rPr>
              <w:t>8</w:t>
            </w:r>
          </w:p>
        </w:tc>
        <w:tc>
          <w:tcPr>
            <w:tcW w:w="2183" w:type="dxa"/>
            <w:tcBorders>
              <w:top w:val="single" w:color="auto" w:sz="4" w:space="0"/>
              <w:left w:val="single" w:color="auto" w:sz="4" w:space="0"/>
              <w:bottom w:val="single" w:color="auto" w:sz="4" w:space="0"/>
              <w:right w:val="single" w:color="auto" w:sz="4" w:space="0"/>
            </w:tcBorders>
            <w:vAlign w:val="center"/>
          </w:tcPr>
          <w:p w14:paraId="72F3F062">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投标</w:t>
            </w:r>
            <w:r>
              <w:rPr>
                <w:rFonts w:hint="eastAsia" w:ascii="宋体" w:hAnsi="宋体" w:eastAsia="宋体" w:cs="宋体"/>
                <w:b/>
                <w:bCs/>
                <w:color w:val="000000"/>
                <w:sz w:val="21"/>
                <w:szCs w:val="21"/>
                <w:highlight w:val="none"/>
              </w:rPr>
              <w:t>有效期</w:t>
            </w:r>
          </w:p>
        </w:tc>
        <w:tc>
          <w:tcPr>
            <w:tcW w:w="6696" w:type="dxa"/>
            <w:tcBorders>
              <w:top w:val="single" w:color="auto" w:sz="4" w:space="0"/>
              <w:left w:val="single" w:color="auto" w:sz="4" w:space="0"/>
              <w:bottom w:val="single" w:color="auto" w:sz="4" w:space="0"/>
              <w:right w:val="single" w:color="auto" w:sz="4" w:space="0"/>
            </w:tcBorders>
            <w:vAlign w:val="center"/>
          </w:tcPr>
          <w:p w14:paraId="2C244B87">
            <w:pPr>
              <w:keepNext/>
              <w:keepLines w:val="0"/>
              <w:pageBreakBefore w:val="0"/>
              <w:kinsoku/>
              <w:wordWrap/>
              <w:overflowPunct/>
              <w:bidi w:val="0"/>
              <w:spacing w:before="40" w:line="240" w:lineRule="auto"/>
              <w:ind w:right="0" w:rightChars="0" w:firstLine="0" w:firstLineChars="0"/>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90日历日（从投标截止之日算起）</w:t>
            </w:r>
          </w:p>
        </w:tc>
      </w:tr>
      <w:tr w14:paraId="30AE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93197EB">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sz w:val="21"/>
                <w:szCs w:val="21"/>
                <w:highlight w:val="none"/>
                <w:lang w:val="en-US" w:eastAsia="zh-CN"/>
              </w:rPr>
              <w:t>19</w:t>
            </w:r>
          </w:p>
        </w:tc>
        <w:tc>
          <w:tcPr>
            <w:tcW w:w="2183" w:type="dxa"/>
            <w:tcBorders>
              <w:top w:val="single" w:color="auto" w:sz="4" w:space="0"/>
              <w:left w:val="single" w:color="auto" w:sz="4" w:space="0"/>
              <w:bottom w:val="single" w:color="auto" w:sz="4" w:space="0"/>
              <w:right w:val="single" w:color="auto" w:sz="4" w:space="0"/>
            </w:tcBorders>
            <w:vAlign w:val="center"/>
          </w:tcPr>
          <w:p w14:paraId="6D9855FC">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评标方法</w:t>
            </w:r>
          </w:p>
        </w:tc>
        <w:tc>
          <w:tcPr>
            <w:tcW w:w="6696" w:type="dxa"/>
            <w:tcBorders>
              <w:top w:val="single" w:color="auto" w:sz="4" w:space="0"/>
              <w:left w:val="single" w:color="auto" w:sz="4" w:space="0"/>
              <w:bottom w:val="single" w:color="auto" w:sz="4" w:space="0"/>
              <w:right w:val="single" w:color="auto" w:sz="4" w:space="0"/>
            </w:tcBorders>
            <w:vAlign w:val="center"/>
          </w:tcPr>
          <w:p w14:paraId="2E5D6722">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综合评估法</w:t>
            </w:r>
            <w:r>
              <w:rPr>
                <w:rFonts w:hint="eastAsia" w:ascii="宋体" w:hAnsi="宋体" w:eastAsia="宋体" w:cs="宋体"/>
                <w:b/>
                <w:bCs/>
                <w:color w:val="000000"/>
                <w:sz w:val="21"/>
                <w:szCs w:val="21"/>
                <w:highlight w:val="none"/>
              </w:rPr>
              <w:t>。</w:t>
            </w:r>
          </w:p>
        </w:tc>
      </w:tr>
      <w:tr w14:paraId="451C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811EDC3">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w:t>
            </w:r>
          </w:p>
        </w:tc>
        <w:tc>
          <w:tcPr>
            <w:tcW w:w="2183" w:type="dxa"/>
            <w:tcBorders>
              <w:top w:val="single" w:color="auto" w:sz="4" w:space="0"/>
              <w:left w:val="single" w:color="auto" w:sz="4" w:space="0"/>
              <w:bottom w:val="single" w:color="auto" w:sz="4" w:space="0"/>
              <w:right w:val="single" w:color="auto" w:sz="4" w:space="0"/>
            </w:tcBorders>
            <w:vAlign w:val="center"/>
          </w:tcPr>
          <w:p w14:paraId="73C904E1">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签订合同</w:t>
            </w:r>
            <w:r>
              <w:rPr>
                <w:rFonts w:hint="eastAsia" w:ascii="宋体" w:hAnsi="宋体" w:eastAsia="宋体" w:cs="宋体"/>
                <w:color w:val="000000"/>
                <w:sz w:val="21"/>
                <w:szCs w:val="21"/>
                <w:highlight w:val="none"/>
                <w:lang w:val="en-US" w:eastAsia="zh-CN"/>
              </w:rPr>
              <w:t>时间</w:t>
            </w:r>
          </w:p>
        </w:tc>
        <w:tc>
          <w:tcPr>
            <w:tcW w:w="6696" w:type="dxa"/>
            <w:tcBorders>
              <w:top w:val="single" w:color="auto" w:sz="4" w:space="0"/>
              <w:left w:val="single" w:color="auto" w:sz="4" w:space="0"/>
              <w:bottom w:val="single" w:color="auto" w:sz="4" w:space="0"/>
              <w:right w:val="single" w:color="auto" w:sz="4" w:space="0"/>
            </w:tcBorders>
            <w:vAlign w:val="center"/>
          </w:tcPr>
          <w:p w14:paraId="051B432E">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中标通知书</w:t>
            </w:r>
            <w:r>
              <w:rPr>
                <w:rFonts w:hint="eastAsia" w:ascii="宋体" w:hAnsi="宋体" w:eastAsia="宋体" w:cs="宋体"/>
                <w:color w:val="000000"/>
                <w:sz w:val="21"/>
                <w:szCs w:val="21"/>
                <w:highlight w:val="none"/>
              </w:rPr>
              <w:t>发出之日起30天内</w:t>
            </w:r>
          </w:p>
        </w:tc>
      </w:tr>
      <w:tr w14:paraId="461A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D930E94">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21</w:t>
            </w:r>
          </w:p>
        </w:tc>
        <w:tc>
          <w:tcPr>
            <w:tcW w:w="2183" w:type="dxa"/>
            <w:tcBorders>
              <w:top w:val="single" w:color="auto" w:sz="4" w:space="0"/>
              <w:left w:val="single" w:color="auto" w:sz="4" w:space="0"/>
              <w:bottom w:val="single" w:color="auto" w:sz="4" w:space="0"/>
              <w:right w:val="single" w:color="auto" w:sz="4" w:space="0"/>
            </w:tcBorders>
            <w:vAlign w:val="center"/>
          </w:tcPr>
          <w:p w14:paraId="50948BF4">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付款方式</w:t>
            </w:r>
          </w:p>
        </w:tc>
        <w:tc>
          <w:tcPr>
            <w:tcW w:w="6696" w:type="dxa"/>
            <w:tcBorders>
              <w:top w:val="single" w:color="auto" w:sz="4" w:space="0"/>
              <w:left w:val="single" w:color="auto" w:sz="4" w:space="0"/>
              <w:bottom w:val="single" w:color="auto" w:sz="4" w:space="0"/>
              <w:right w:val="single" w:color="auto" w:sz="4" w:space="0"/>
            </w:tcBorders>
            <w:vAlign w:val="center"/>
          </w:tcPr>
          <w:p w14:paraId="3A4C44BA">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电子转账</w:t>
            </w:r>
          </w:p>
        </w:tc>
      </w:tr>
      <w:tr w14:paraId="7583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BAC538B">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22</w:t>
            </w:r>
          </w:p>
        </w:tc>
        <w:tc>
          <w:tcPr>
            <w:tcW w:w="2183" w:type="dxa"/>
            <w:tcBorders>
              <w:top w:val="single" w:color="auto" w:sz="4" w:space="0"/>
              <w:left w:val="single" w:color="auto" w:sz="4" w:space="0"/>
              <w:bottom w:val="single" w:color="auto" w:sz="4" w:space="0"/>
              <w:right w:val="single" w:color="auto" w:sz="4" w:space="0"/>
            </w:tcBorders>
            <w:vAlign w:val="center"/>
          </w:tcPr>
          <w:p w14:paraId="0D8A51C8">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踏勘</w:t>
            </w:r>
          </w:p>
        </w:tc>
        <w:tc>
          <w:tcPr>
            <w:tcW w:w="6696" w:type="dxa"/>
            <w:tcBorders>
              <w:top w:val="single" w:color="auto" w:sz="4" w:space="0"/>
              <w:left w:val="single" w:color="auto" w:sz="4" w:space="0"/>
              <w:bottom w:val="single" w:color="auto" w:sz="4" w:space="0"/>
              <w:right w:val="single" w:color="auto" w:sz="4" w:space="0"/>
            </w:tcBorders>
            <w:vAlign w:val="center"/>
          </w:tcPr>
          <w:p w14:paraId="3C6526A9">
            <w:pPr>
              <w:keepLines w:val="0"/>
              <w:pageBreakBefore w:val="0"/>
              <w:kinsoku/>
              <w:wordWrap/>
              <w:overflowPunct/>
              <w:bidi w:val="0"/>
              <w:spacing w:before="40" w:line="240" w:lineRule="auto"/>
              <w:ind w:left="0" w:leftChars="0" w:right="0" w:rightChars="0" w:firstLine="0" w:firstLineChars="0"/>
              <w:jc w:val="both"/>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招标人不统一组织踏勘，</w:t>
            </w:r>
          </w:p>
        </w:tc>
      </w:tr>
      <w:tr w14:paraId="1076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819C01F">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lang w:val="en-US" w:eastAsia="zh-CN"/>
              </w:rPr>
              <w:t>23</w:t>
            </w:r>
          </w:p>
        </w:tc>
        <w:tc>
          <w:tcPr>
            <w:tcW w:w="2183" w:type="dxa"/>
            <w:tcBorders>
              <w:top w:val="single" w:color="auto" w:sz="4" w:space="0"/>
              <w:left w:val="single" w:color="auto" w:sz="4" w:space="0"/>
              <w:bottom w:val="single" w:color="auto" w:sz="4" w:space="0"/>
              <w:right w:val="single" w:color="auto" w:sz="4" w:space="0"/>
            </w:tcBorders>
            <w:vAlign w:val="center"/>
          </w:tcPr>
          <w:p w14:paraId="293C17C0">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其他要求</w:t>
            </w:r>
          </w:p>
        </w:tc>
        <w:tc>
          <w:tcPr>
            <w:tcW w:w="6696" w:type="dxa"/>
            <w:tcBorders>
              <w:top w:val="single" w:color="auto" w:sz="4" w:space="0"/>
              <w:left w:val="single" w:color="auto" w:sz="4" w:space="0"/>
              <w:bottom w:val="single" w:color="auto" w:sz="4" w:space="0"/>
              <w:right w:val="single" w:color="auto" w:sz="4" w:space="0"/>
            </w:tcBorders>
            <w:vAlign w:val="center"/>
          </w:tcPr>
          <w:p w14:paraId="1B6FBC91">
            <w:pPr>
              <w:keepLines w:val="0"/>
              <w:pageBreakBefore w:val="0"/>
              <w:kinsoku/>
              <w:wordWrap/>
              <w:overflowPunct/>
              <w:bidi w:val="0"/>
              <w:spacing w:before="40" w:line="240" w:lineRule="auto"/>
              <w:ind w:right="0" w:rightChars="0" w:firstLine="0" w:firstLineChars="0"/>
              <w:jc w:val="both"/>
              <w:rPr>
                <w:rFonts w:hint="eastAsia"/>
                <w:highlight w:val="none"/>
              </w:rPr>
            </w:pPr>
            <w:r>
              <w:rPr>
                <w:rFonts w:hint="eastAsia" w:ascii="宋体" w:hAnsi="宋体" w:eastAsia="宋体" w:cs="宋体"/>
                <w:color w:val="000000"/>
                <w:sz w:val="21"/>
                <w:szCs w:val="21"/>
                <w:highlight w:val="none"/>
              </w:rPr>
              <w:t>如果投标人相关证明材料模糊不清，导致招标人无法查阅的，或未按招标人要求提供的，招标人将做出不利于投标人的判断。</w:t>
            </w:r>
          </w:p>
        </w:tc>
      </w:tr>
    </w:tbl>
    <w:p w14:paraId="428AF9F3">
      <w:pPr>
        <w:ind w:left="0" w:leftChars="0" w:firstLine="0" w:firstLineChars="0"/>
        <w:rPr>
          <w:rFonts w:hint="eastAsia" w:ascii="宋体" w:hAnsi="宋体" w:eastAsia="宋体" w:cs="Times New Roman"/>
          <w:sz w:val="32"/>
          <w:szCs w:val="32"/>
          <w:highlight w:val="none"/>
        </w:rPr>
      </w:pPr>
      <w:bookmarkStart w:id="52" w:name="_Toc444266732"/>
      <w:r>
        <w:rPr>
          <w:rFonts w:hint="eastAsia" w:ascii="宋体" w:hAnsi="宋体" w:eastAsia="宋体" w:cs="Times New Roman"/>
          <w:sz w:val="32"/>
          <w:szCs w:val="32"/>
          <w:highlight w:val="none"/>
        </w:rPr>
        <w:br w:type="page"/>
      </w:r>
    </w:p>
    <w:p w14:paraId="076064AE">
      <w:pPr>
        <w:keepNext w:val="0"/>
        <w:numPr>
          <w:ilvl w:val="0"/>
          <w:numId w:val="0"/>
        </w:numPr>
        <w:adjustRightInd/>
        <w:jc w:val="center"/>
        <w:textAlignment w:val="auto"/>
        <w:outlineLvl w:val="0"/>
        <w:rPr>
          <w:rFonts w:hint="eastAsia" w:ascii="宋体" w:hAnsi="宋体" w:eastAsia="宋体" w:cs="Times New Roman"/>
          <w:b/>
          <w:kern w:val="0"/>
          <w:sz w:val="44"/>
          <w:szCs w:val="44"/>
          <w:highlight w:val="none"/>
          <w:lang w:val="en-US" w:eastAsia="zh-CN" w:bidi="ar-SA"/>
        </w:rPr>
      </w:pPr>
      <w:bookmarkStart w:id="53" w:name="_Toc13951"/>
      <w:bookmarkStart w:id="54" w:name="_Toc17471"/>
      <w:bookmarkStart w:id="55" w:name="_Toc27241"/>
      <w:bookmarkStart w:id="56" w:name="_Toc905"/>
      <w:r>
        <w:rPr>
          <w:rFonts w:hint="eastAsia" w:ascii="宋体" w:hAnsi="宋体" w:eastAsia="宋体" w:cs="Times New Roman"/>
          <w:b/>
          <w:kern w:val="0"/>
          <w:sz w:val="44"/>
          <w:szCs w:val="44"/>
          <w:highlight w:val="none"/>
          <w:lang w:val="en-US" w:eastAsia="zh-CN" w:bidi="ar-SA"/>
        </w:rPr>
        <w:t>第三章  评审细则</w:t>
      </w:r>
      <w:bookmarkEnd w:id="53"/>
      <w:bookmarkEnd w:id="54"/>
    </w:p>
    <w:p w14:paraId="0F7B3A82">
      <w:pPr>
        <w:spacing w:line="360" w:lineRule="auto"/>
        <w:ind w:left="0"/>
        <w:jc w:val="center"/>
        <w:outlineLvl w:val="9"/>
        <w:rPr>
          <w:rFonts w:hint="eastAsia" w:ascii="宋体" w:hAnsi="宋体" w:eastAsia="宋体" w:cs="Times New Roman"/>
          <w:b/>
          <w:bCs/>
          <w:color w:val="auto"/>
          <w:sz w:val="24"/>
          <w:szCs w:val="24"/>
          <w:highlight w:val="none"/>
          <w:lang w:eastAsia="zh-CN"/>
        </w:rPr>
      </w:pP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综合评估法</w:t>
      </w:r>
      <w:r>
        <w:rPr>
          <w:rFonts w:hint="eastAsia" w:ascii="宋体" w:hAnsi="宋体" w:eastAsia="宋体" w:cs="Times New Roman"/>
          <w:b/>
          <w:bCs/>
          <w:color w:val="auto"/>
          <w:sz w:val="24"/>
          <w:szCs w:val="24"/>
          <w:highlight w:val="none"/>
          <w:lang w:eastAsia="zh-CN"/>
        </w:rPr>
        <w:t>）</w:t>
      </w:r>
    </w:p>
    <w:p w14:paraId="7DC0FFBB">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57" w:name="_Toc7067"/>
      <w:bookmarkStart w:id="58" w:name="_Toc8571"/>
      <w:r>
        <w:rPr>
          <w:rFonts w:hint="eastAsia" w:ascii="宋体" w:hAnsi="宋体" w:eastAsia="宋体" w:cs="Times New Roman"/>
          <w:b/>
          <w:smallCaps/>
          <w:color w:val="auto"/>
          <w:kern w:val="0"/>
          <w:sz w:val="24"/>
          <w:szCs w:val="24"/>
          <w:highlight w:val="none"/>
          <w:lang w:val="en-US" w:eastAsia="zh-CN" w:bidi="ar-SA"/>
        </w:rPr>
        <w:t>3.1评标委员会</w:t>
      </w:r>
      <w:bookmarkEnd w:id="57"/>
      <w:bookmarkEnd w:id="58"/>
    </w:p>
    <w:p w14:paraId="2C9684A2">
      <w:pPr>
        <w:pageBreakBefore w:val="0"/>
        <w:kinsoku/>
        <w:wordWrap/>
        <w:overflowPunct/>
        <w:topLinePunct w:val="0"/>
        <w:autoSpaceDE/>
        <w:autoSpaceDN/>
        <w:bidi w:val="0"/>
        <w:adjustRightInd/>
        <w:snapToGrid/>
        <w:spacing w:line="360" w:lineRule="auto"/>
        <w:ind w:firstLine="48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招标人依法组建评标委员会，负责本招标项目的评标活动。成员人数</w:t>
      </w:r>
      <w:r>
        <w:rPr>
          <w:rFonts w:hint="eastAsia" w:ascii="宋体" w:hAnsi="宋体" w:eastAsia="宋体" w:cs="Times New Roman"/>
          <w:color w:val="auto"/>
          <w:sz w:val="24"/>
          <w:highlight w:val="none"/>
          <w:lang w:val="en-US" w:eastAsia="zh-CN"/>
        </w:rPr>
        <w:t>为</w:t>
      </w:r>
      <w:r>
        <w:rPr>
          <w:rFonts w:hint="eastAsia" w:ascii="宋体" w:hAnsi="宋体" w:eastAsia="宋体" w:cs="Times New Roman"/>
          <w:color w:val="auto"/>
          <w:sz w:val="24"/>
          <w:highlight w:val="none"/>
        </w:rPr>
        <w:t>5人</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含</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以上单数，与本招标项目投标人有利害关系的</w:t>
      </w:r>
      <w:r>
        <w:rPr>
          <w:rFonts w:hint="eastAsia" w:ascii="宋体" w:hAnsi="宋体" w:eastAsia="宋体" w:cs="Times New Roman"/>
          <w:color w:val="auto"/>
          <w:sz w:val="24"/>
          <w:highlight w:val="none"/>
          <w:lang w:val="en-US" w:eastAsia="zh-CN"/>
        </w:rPr>
        <w:t>成员应当回避</w:t>
      </w:r>
      <w:r>
        <w:rPr>
          <w:rFonts w:hint="eastAsia" w:ascii="宋体" w:hAnsi="宋体" w:eastAsia="宋体" w:cs="Times New Roman"/>
          <w:color w:val="auto"/>
          <w:sz w:val="24"/>
          <w:highlight w:val="none"/>
        </w:rPr>
        <w:t>。</w:t>
      </w:r>
    </w:p>
    <w:p w14:paraId="43B313E2">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59" w:name="_Toc11341"/>
      <w:bookmarkStart w:id="60" w:name="_Toc27955"/>
      <w:r>
        <w:rPr>
          <w:rFonts w:hint="eastAsia" w:ascii="宋体" w:hAnsi="宋体" w:eastAsia="宋体" w:cs="Times New Roman"/>
          <w:b/>
          <w:smallCaps/>
          <w:color w:val="auto"/>
          <w:kern w:val="0"/>
          <w:sz w:val="24"/>
          <w:szCs w:val="24"/>
          <w:highlight w:val="none"/>
          <w:lang w:val="en-US" w:eastAsia="zh-CN" w:bidi="ar-SA"/>
        </w:rPr>
        <w:t>3.2投标文件的澄清</w:t>
      </w:r>
      <w:bookmarkEnd w:id="59"/>
      <w:bookmarkEnd w:id="60"/>
    </w:p>
    <w:p w14:paraId="16AC7D0D">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1.</w:t>
      </w:r>
      <w:r>
        <w:rPr>
          <w:rFonts w:hint="eastAsia" w:ascii="宋体" w:hAnsi="宋体" w:eastAsia="宋体" w:cs="Times New Roman"/>
          <w:color w:val="auto"/>
          <w:sz w:val="24"/>
          <w:highlight w:val="none"/>
        </w:rPr>
        <w:t>为有助于投标文件的审查、</w:t>
      </w:r>
      <w:r>
        <w:rPr>
          <w:rFonts w:hint="eastAsia" w:ascii="宋体" w:hAnsi="宋体" w:eastAsia="宋体" w:cs="Times New Roman"/>
          <w:color w:val="auto"/>
          <w:sz w:val="24"/>
          <w:highlight w:val="none"/>
          <w:lang w:val="en-US" w:eastAsia="zh-CN"/>
        </w:rPr>
        <w:t>评审</w:t>
      </w:r>
      <w:r>
        <w:rPr>
          <w:rFonts w:hint="eastAsia" w:ascii="宋体" w:hAnsi="宋体" w:eastAsia="宋体" w:cs="Times New Roman"/>
          <w:color w:val="auto"/>
          <w:sz w:val="24"/>
          <w:highlight w:val="none"/>
        </w:rPr>
        <w:t>和比较，在评标过程中，评标委员会可以要求</w:t>
      </w:r>
      <w:r>
        <w:rPr>
          <w:rFonts w:hint="eastAsia" w:ascii="宋体" w:hAnsi="宋体" w:eastAsia="宋体" w:cs="Times New Roman"/>
          <w:color w:val="auto"/>
          <w:sz w:val="24"/>
          <w:highlight w:val="none"/>
          <w:lang w:eastAsia="zh-CN"/>
        </w:rPr>
        <w:t>投标人</w:t>
      </w:r>
      <w:r>
        <w:rPr>
          <w:rFonts w:hint="eastAsia" w:ascii="宋体" w:hAnsi="宋体" w:eastAsia="宋体" w:cs="Times New Roman"/>
          <w:color w:val="auto"/>
          <w:sz w:val="24"/>
          <w:highlight w:val="none"/>
        </w:rPr>
        <w:t>对投标文件含义不明确的内容作必要的澄清或说明，</w:t>
      </w:r>
      <w:r>
        <w:rPr>
          <w:rFonts w:hint="eastAsia" w:ascii="宋体" w:hAnsi="宋体" w:eastAsia="宋体" w:cs="Times New Roman"/>
          <w:color w:val="auto"/>
          <w:sz w:val="24"/>
          <w:highlight w:val="none"/>
          <w:lang w:eastAsia="zh-CN"/>
        </w:rPr>
        <w:t>投标人</w:t>
      </w:r>
      <w:r>
        <w:rPr>
          <w:rFonts w:hint="eastAsia" w:ascii="宋体" w:hAnsi="宋体" w:eastAsia="宋体" w:cs="Times New Roman"/>
          <w:color w:val="auto"/>
          <w:sz w:val="24"/>
          <w:highlight w:val="none"/>
        </w:rPr>
        <w:t>应当按照</w:t>
      </w:r>
      <w:r>
        <w:rPr>
          <w:rFonts w:hint="eastAsia" w:ascii="宋体" w:hAnsi="宋体" w:eastAsia="宋体" w:cs="Times New Roman"/>
          <w:color w:val="auto"/>
          <w:sz w:val="24"/>
          <w:highlight w:val="none"/>
          <w:lang w:eastAsia="zh-CN"/>
        </w:rPr>
        <w:t>招标人</w:t>
      </w:r>
      <w:r>
        <w:rPr>
          <w:rFonts w:hint="eastAsia" w:ascii="宋体" w:hAnsi="宋体" w:eastAsia="宋体" w:cs="Times New Roman"/>
          <w:color w:val="auto"/>
          <w:sz w:val="24"/>
          <w:highlight w:val="none"/>
        </w:rPr>
        <w:t>通知的时间、地点进行澄清或说明</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但</w:t>
      </w:r>
      <w:r>
        <w:rPr>
          <w:rFonts w:hint="eastAsia" w:ascii="宋体" w:hAnsi="宋体" w:eastAsia="宋体" w:cs="Times New Roman"/>
          <w:color w:val="auto"/>
          <w:sz w:val="24"/>
          <w:highlight w:val="none"/>
          <w:lang w:eastAsia="zh-CN"/>
        </w:rPr>
        <w:t>不得超出投标文件的范围且不得改变投标文件的实质性内容，并构成投标文件的组成部分</w:t>
      </w:r>
      <w:r>
        <w:rPr>
          <w:rFonts w:hint="eastAsia" w:ascii="宋体" w:hAnsi="宋体" w:eastAsia="宋体" w:cs="Times New Roman"/>
          <w:color w:val="auto"/>
          <w:sz w:val="24"/>
          <w:highlight w:val="none"/>
        </w:rPr>
        <w:t>。</w:t>
      </w:r>
    </w:p>
    <w:p w14:paraId="7084F55B">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2.评标委员会对投标人提交的</w:t>
      </w:r>
      <w:r>
        <w:rPr>
          <w:rFonts w:hint="eastAsia" w:ascii="宋体" w:hAnsi="宋体" w:eastAsia="宋体" w:cs="Times New Roman"/>
          <w:color w:val="auto"/>
          <w:sz w:val="24"/>
          <w:highlight w:val="none"/>
        </w:rPr>
        <w:t>澄清或说明</w:t>
      </w:r>
      <w:r>
        <w:rPr>
          <w:rFonts w:hint="eastAsia" w:ascii="宋体" w:hAnsi="宋体" w:eastAsia="宋体" w:cs="Times New Roman"/>
          <w:color w:val="auto"/>
          <w:sz w:val="24"/>
          <w:highlight w:val="none"/>
          <w:lang w:val="en-US" w:eastAsia="zh-CN"/>
        </w:rPr>
        <w:t>有疑问的，可以要求投标人进一步</w:t>
      </w:r>
      <w:r>
        <w:rPr>
          <w:rFonts w:hint="eastAsia" w:ascii="宋体" w:hAnsi="宋体" w:eastAsia="宋体" w:cs="Times New Roman"/>
          <w:color w:val="auto"/>
          <w:sz w:val="24"/>
          <w:highlight w:val="none"/>
        </w:rPr>
        <w:t>澄清或说明</w:t>
      </w:r>
      <w:r>
        <w:rPr>
          <w:rFonts w:hint="eastAsia" w:ascii="宋体" w:hAnsi="宋体" w:eastAsia="宋体" w:cs="Times New Roman"/>
          <w:color w:val="auto"/>
          <w:sz w:val="24"/>
          <w:highlight w:val="none"/>
          <w:lang w:val="en-US" w:eastAsia="zh-CN"/>
        </w:rPr>
        <w:t>，直至满足评标委员会的要求。</w:t>
      </w:r>
    </w:p>
    <w:p w14:paraId="5F304316">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3.投标文件存在投标报价问题的，评标委员会可以进行投标报价的算术修正，投标报价算术修正按有利于招标人的原则进行，具体修正原则详见本章《价格标评审》。修正后的投标报价经投标人同意后，对投标人起约束作用。如果投标人不接受修正后的报价，其投标将被拒绝。</w:t>
      </w:r>
    </w:p>
    <w:p w14:paraId="5B6F5F5F">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61" w:name="_Toc18488"/>
      <w:r>
        <w:rPr>
          <w:rFonts w:hint="eastAsia" w:ascii="宋体" w:hAnsi="宋体" w:eastAsia="宋体" w:cs="Times New Roman"/>
          <w:b/>
          <w:smallCaps/>
          <w:color w:val="auto"/>
          <w:kern w:val="0"/>
          <w:sz w:val="24"/>
          <w:szCs w:val="24"/>
          <w:highlight w:val="none"/>
          <w:lang w:val="en-US" w:eastAsia="zh-CN" w:bidi="ar-SA"/>
        </w:rPr>
        <w:t>3.3招标文件的澄清</w:t>
      </w:r>
      <w:bookmarkEnd w:id="61"/>
    </w:p>
    <w:p w14:paraId="319456B5">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eastAsia="zh-CN"/>
        </w:rPr>
        <w:t>招标文件</w:t>
      </w:r>
      <w:r>
        <w:rPr>
          <w:rFonts w:hint="eastAsia" w:ascii="宋体" w:hAnsi="宋体" w:eastAsia="宋体" w:cs="Times New Roman"/>
          <w:color w:val="auto"/>
          <w:sz w:val="24"/>
          <w:highlight w:val="none"/>
        </w:rPr>
        <w:t>的澄清是指</w:t>
      </w:r>
      <w:r>
        <w:rPr>
          <w:rFonts w:hint="eastAsia" w:ascii="宋体" w:hAnsi="宋体" w:eastAsia="宋体" w:cs="Times New Roman"/>
          <w:color w:val="auto"/>
          <w:sz w:val="24"/>
          <w:highlight w:val="none"/>
          <w:lang w:eastAsia="zh-CN"/>
        </w:rPr>
        <w:t>招标人</w:t>
      </w:r>
      <w:r>
        <w:rPr>
          <w:rFonts w:hint="eastAsia" w:ascii="宋体" w:hAnsi="宋体" w:eastAsia="宋体" w:cs="Times New Roman"/>
          <w:color w:val="auto"/>
          <w:sz w:val="24"/>
          <w:highlight w:val="none"/>
        </w:rPr>
        <w:t>对</w:t>
      </w:r>
      <w:r>
        <w:rPr>
          <w:rFonts w:hint="eastAsia" w:ascii="宋体" w:hAnsi="宋体" w:eastAsia="宋体" w:cs="Times New Roman"/>
          <w:color w:val="auto"/>
          <w:sz w:val="24"/>
          <w:highlight w:val="none"/>
          <w:lang w:eastAsia="zh-CN"/>
        </w:rPr>
        <w:t>招标文件</w:t>
      </w:r>
      <w:r>
        <w:rPr>
          <w:rFonts w:hint="eastAsia" w:ascii="宋体" w:hAnsi="宋体" w:eastAsia="宋体" w:cs="Times New Roman"/>
          <w:color w:val="auto"/>
          <w:sz w:val="24"/>
          <w:highlight w:val="none"/>
        </w:rPr>
        <w:t>中的遗漏、词义表述不清或对比较复杂的事项进行说明，回答</w:t>
      </w:r>
      <w:r>
        <w:rPr>
          <w:rFonts w:hint="eastAsia" w:ascii="宋体" w:hAnsi="宋体" w:eastAsia="宋体" w:cs="Times New Roman"/>
          <w:color w:val="auto"/>
          <w:sz w:val="24"/>
          <w:highlight w:val="none"/>
          <w:lang w:eastAsia="zh-CN"/>
        </w:rPr>
        <w:t>投标人</w:t>
      </w:r>
      <w:r>
        <w:rPr>
          <w:rFonts w:hint="eastAsia" w:ascii="宋体" w:hAnsi="宋体" w:eastAsia="宋体" w:cs="Times New Roman"/>
          <w:color w:val="auto"/>
          <w:sz w:val="24"/>
          <w:highlight w:val="none"/>
        </w:rPr>
        <w:t>提出的各种问题。</w:t>
      </w:r>
    </w:p>
    <w:p w14:paraId="2A40EB19">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ascii="宋体" w:hAnsi="宋体" w:eastAsia="宋体" w:cs="Times New Roman"/>
          <w:b/>
          <w:smallCaps/>
          <w:color w:val="auto"/>
          <w:kern w:val="0"/>
          <w:sz w:val="24"/>
          <w:szCs w:val="24"/>
          <w:highlight w:val="none"/>
          <w:lang w:val="en-US" w:eastAsia="zh-CN" w:bidi="ar-SA"/>
        </w:rPr>
      </w:pPr>
      <w:bookmarkStart w:id="62" w:name="_Toc4109"/>
      <w:bookmarkStart w:id="63" w:name="_Toc30865"/>
      <w:r>
        <w:rPr>
          <w:rFonts w:hint="eastAsia" w:ascii="宋体" w:hAnsi="宋体" w:eastAsia="宋体" w:cs="Times New Roman"/>
          <w:b/>
          <w:smallCaps/>
          <w:color w:val="auto"/>
          <w:kern w:val="0"/>
          <w:sz w:val="24"/>
          <w:szCs w:val="24"/>
          <w:highlight w:val="none"/>
          <w:lang w:val="en-US" w:eastAsia="zh-CN" w:bidi="ar-SA"/>
        </w:rPr>
        <w:t>3.4审核原则</w:t>
      </w:r>
      <w:bookmarkEnd w:id="62"/>
      <w:bookmarkEnd w:id="63"/>
    </w:p>
    <w:p w14:paraId="1F6174BF">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lang w:eastAsia="zh-CN"/>
        </w:rPr>
        <w:t>评标委员会根据招标文件规定的评标方法和标准对投标文件进行评审，并判断本次</w:t>
      </w:r>
      <w:r>
        <w:rPr>
          <w:rFonts w:hint="eastAsia" w:ascii="宋体" w:hAnsi="宋体" w:eastAsia="宋体" w:cs="Times New Roman"/>
          <w:color w:val="auto"/>
          <w:sz w:val="24"/>
          <w:highlight w:val="none"/>
          <w:lang w:val="en-US" w:eastAsia="zh-CN"/>
        </w:rPr>
        <w:t>招标</w:t>
      </w:r>
      <w:r>
        <w:rPr>
          <w:rFonts w:hint="eastAsia" w:ascii="宋体" w:hAnsi="宋体" w:eastAsia="宋体" w:cs="Times New Roman"/>
          <w:color w:val="auto"/>
          <w:sz w:val="24"/>
          <w:highlight w:val="none"/>
          <w:lang w:eastAsia="zh-CN"/>
        </w:rPr>
        <w:t>有效性。</w:t>
      </w:r>
    </w:p>
    <w:p w14:paraId="0267BF8F">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64" w:name="_Toc13199"/>
      <w:bookmarkStart w:id="65" w:name="_Toc13396"/>
      <w:r>
        <w:rPr>
          <w:rFonts w:hint="eastAsia" w:ascii="宋体" w:hAnsi="宋体" w:eastAsia="宋体" w:cs="Times New Roman"/>
          <w:b/>
          <w:smallCaps/>
          <w:color w:val="auto"/>
          <w:kern w:val="0"/>
          <w:sz w:val="24"/>
          <w:szCs w:val="24"/>
          <w:highlight w:val="none"/>
          <w:lang w:val="en-US" w:eastAsia="zh-CN" w:bidi="ar-SA"/>
        </w:rPr>
        <w:t>3.5审核</w:t>
      </w:r>
      <w:bookmarkEnd w:id="64"/>
      <w:bookmarkEnd w:id="65"/>
    </w:p>
    <w:p w14:paraId="6249C9E7">
      <w:pPr>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对投标文件现场审核。</w:t>
      </w:r>
    </w:p>
    <w:p w14:paraId="641A7325">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66" w:name="_Toc1788"/>
      <w:bookmarkStart w:id="67" w:name="_Toc20312"/>
      <w:r>
        <w:rPr>
          <w:rFonts w:hint="eastAsia" w:ascii="宋体" w:hAnsi="宋体" w:eastAsia="宋体" w:cs="Times New Roman"/>
          <w:b/>
          <w:smallCaps/>
          <w:color w:val="auto"/>
          <w:kern w:val="0"/>
          <w:sz w:val="24"/>
          <w:szCs w:val="24"/>
          <w:highlight w:val="none"/>
          <w:lang w:val="en-US" w:eastAsia="zh-CN" w:bidi="ar-SA"/>
        </w:rPr>
        <w:t>3.6</w:t>
      </w:r>
      <w:bookmarkEnd w:id="66"/>
      <w:bookmarkEnd w:id="67"/>
      <w:r>
        <w:rPr>
          <w:rFonts w:hint="eastAsia" w:ascii="宋体" w:hAnsi="宋体" w:eastAsia="宋体" w:cs="Times New Roman"/>
          <w:b/>
          <w:smallCaps/>
          <w:color w:val="auto"/>
          <w:kern w:val="0"/>
          <w:sz w:val="24"/>
          <w:szCs w:val="24"/>
          <w:highlight w:val="none"/>
          <w:lang w:val="en-US" w:eastAsia="zh-CN" w:bidi="ar-SA"/>
        </w:rPr>
        <w:t>否决性条款判定</w:t>
      </w:r>
    </w:p>
    <w:p w14:paraId="221DD58F">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3.6.1 投标文件在投标报价截止时间后逾期送达的，其投标将不予受理。</w:t>
      </w:r>
    </w:p>
    <w:p w14:paraId="764114A8">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3.6.2</w:t>
      </w:r>
      <w:r>
        <w:rPr>
          <w:rFonts w:hint="eastAsia" w:ascii="宋体" w:hAnsi="宋体" w:eastAsia="宋体" w:cs="宋体"/>
          <w:color w:val="auto"/>
          <w:sz w:val="24"/>
          <w:highlight w:val="none"/>
          <w:lang w:eastAsia="zh-CN"/>
        </w:rPr>
        <w:t>有下列情形之一的，经评标委员会遵循少数服从多数的原则集体表决认定后，按围标、串标行为处理</w:t>
      </w:r>
      <w:r>
        <w:rPr>
          <w:rFonts w:hint="eastAsia" w:ascii="宋体" w:hAnsi="宋体" w:eastAsia="宋体" w:cs="宋体"/>
          <w:color w:val="auto"/>
          <w:sz w:val="24"/>
          <w:highlight w:val="none"/>
        </w:rPr>
        <w:t>：</w:t>
      </w:r>
    </w:p>
    <w:p w14:paraId="3F88D660">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文件由同一单位或者同一个人编制</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42AA4F9">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不同投标人委托同一</w:t>
      </w:r>
      <w:r>
        <w:rPr>
          <w:rFonts w:hint="eastAsia" w:ascii="宋体" w:hAnsi="宋体" w:eastAsia="宋体" w:cs="宋体"/>
          <w:color w:val="auto"/>
          <w:sz w:val="24"/>
          <w:highlight w:val="none"/>
          <w:lang w:eastAsia="zh-CN"/>
        </w:rPr>
        <w:t>单位或者个人办理投标事宜</w:t>
      </w:r>
      <w:r>
        <w:rPr>
          <w:rFonts w:hint="eastAsia" w:ascii="宋体" w:hAnsi="宋体" w:eastAsia="宋体" w:cs="宋体"/>
          <w:color w:val="auto"/>
          <w:sz w:val="24"/>
          <w:highlight w:val="none"/>
          <w:lang w:val="en-US" w:eastAsia="zh-CN"/>
        </w:rPr>
        <w:t>的；</w:t>
      </w:r>
    </w:p>
    <w:p w14:paraId="389AD98F">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）不同</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文件载明的项目管理成员为同一人</w:t>
      </w:r>
      <w:r>
        <w:rPr>
          <w:rFonts w:hint="eastAsia" w:ascii="宋体" w:hAnsi="宋体" w:eastAsia="宋体" w:cs="宋体"/>
          <w:color w:val="auto"/>
          <w:sz w:val="24"/>
          <w:highlight w:val="none"/>
          <w:lang w:val="en-US" w:eastAsia="zh-CN"/>
        </w:rPr>
        <w:t>的；</w:t>
      </w:r>
    </w:p>
    <w:p w14:paraId="5FD7CB11">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）不同</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文件异常一致或者投标报价呈规律性差异</w:t>
      </w:r>
      <w:r>
        <w:rPr>
          <w:rFonts w:hint="eastAsia" w:ascii="宋体" w:hAnsi="宋体" w:eastAsia="宋体" w:cs="宋体"/>
          <w:color w:val="auto"/>
          <w:sz w:val="24"/>
          <w:highlight w:val="none"/>
          <w:lang w:val="en-US" w:eastAsia="zh-CN"/>
        </w:rPr>
        <w:t>；</w:t>
      </w:r>
    </w:p>
    <w:p w14:paraId="3293812A">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w:t>
      </w:r>
      <w:r>
        <w:rPr>
          <w:rFonts w:hint="eastAsia" w:ascii="宋体" w:hAnsi="宋体" w:eastAsia="宋体" w:cs="宋体"/>
          <w:color w:val="auto"/>
          <w:sz w:val="24"/>
          <w:highlight w:val="none"/>
        </w:rPr>
        <w:t>相互混装的；</w:t>
      </w:r>
    </w:p>
    <w:p w14:paraId="59D6DA07">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不同投标人的投标保证金从同一单位或者个人的账户转出；</w:t>
      </w:r>
    </w:p>
    <w:p w14:paraId="1625554D">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投标人以他人名义投标，串通投标，以行贿手段谋取中标或者以其他弄虚作假方式投标</w:t>
      </w:r>
    </w:p>
    <w:p w14:paraId="4487A7EA">
      <w:pPr>
        <w:pageBreakBefore w:val="0"/>
        <w:kinsoku/>
        <w:wordWrap/>
        <w:overflowPunct/>
        <w:topLinePunct w:val="0"/>
        <w:autoSpaceDE/>
        <w:autoSpaceDN/>
        <w:bidi w:val="0"/>
        <w:adjustRightInd/>
        <w:snapToGrid/>
        <w:spacing w:line="360" w:lineRule="auto"/>
        <w:ind w:firstLine="720" w:firstLineChars="3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认定的其他串通投标情形。</w:t>
      </w:r>
    </w:p>
    <w:p w14:paraId="00F40929">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Times New Roman"/>
          <w:color w:val="auto"/>
          <w:sz w:val="24"/>
          <w:szCs w:val="24"/>
          <w:highlight w:val="none"/>
        </w:rPr>
        <w:t>3.6</w:t>
      </w:r>
      <w:r>
        <w:rPr>
          <w:rFonts w:hint="eastAsia" w:ascii="宋体" w:hAnsi="宋体" w:eastAsia="宋体" w:cs="Times New Roman"/>
          <w:color w:val="auto"/>
          <w:sz w:val="24"/>
          <w:szCs w:val="24"/>
          <w:highlight w:val="none"/>
          <w:lang w:val="en-US" w:eastAsia="zh-CN"/>
        </w:rPr>
        <w:t>.</w:t>
      </w:r>
      <w:r>
        <w:rPr>
          <w:rFonts w:hint="eastAsia" w:ascii="宋体" w:hAnsi="宋体" w:eastAsia="宋体" w:cs="宋体"/>
          <w:color w:val="auto"/>
          <w:sz w:val="24"/>
          <w:highlight w:val="none"/>
          <w:lang w:val="en-US" w:eastAsia="zh-CN"/>
        </w:rPr>
        <w:t>3 有下列情形之一的，经</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lang w:val="en-US" w:eastAsia="zh-CN"/>
        </w:rPr>
        <w:t>遵循少数服从多数的原则集体表决认定后，按否决处理让该投标文件退出评</w:t>
      </w:r>
      <w:r>
        <w:rPr>
          <w:rFonts w:hint="eastAsia" w:ascii="宋体" w:hAnsi="宋体" w:eastAsia="宋体" w:cs="宋体"/>
          <w:color w:val="auto"/>
          <w:sz w:val="24"/>
          <w:highlight w:val="none"/>
          <w:lang w:eastAsia="zh-CN"/>
        </w:rPr>
        <w:t>标</w:t>
      </w:r>
      <w:r>
        <w:rPr>
          <w:rFonts w:hint="eastAsia" w:ascii="宋体" w:hAnsi="宋体" w:eastAsia="宋体" w:cs="宋体"/>
          <w:color w:val="auto"/>
          <w:sz w:val="24"/>
          <w:highlight w:val="none"/>
          <w:lang w:val="en-US" w:eastAsia="zh-CN"/>
        </w:rPr>
        <w:t>程序：</w:t>
      </w:r>
    </w:p>
    <w:p w14:paraId="5953FE8E">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（1）投标报价超出招标控制价或最高限价的或按第三章《价格标评审》规定的调整方法确定的调整后价格超出最高限价的；</w:t>
      </w:r>
    </w:p>
    <w:p w14:paraId="5B2AD847">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资格条件不符合国家有关规定和</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要求的；</w:t>
      </w:r>
    </w:p>
    <w:p w14:paraId="5F4D0CD0">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的规定提交投标保证金的，或投标保函的内容不符合</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要求的；</w:t>
      </w:r>
    </w:p>
    <w:p w14:paraId="6CC15C05">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规定提交《投标函》的，或《投标函》未按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规定填写、漏填或内容填写错误，可能导致影响项目实施，损害</w:t>
      </w:r>
      <w:r>
        <w:rPr>
          <w:rFonts w:hint="eastAsia" w:ascii="宋体" w:hAnsi="宋体" w:eastAsia="宋体" w:cs="宋体"/>
          <w:color w:val="auto"/>
          <w:sz w:val="24"/>
          <w:highlight w:val="none"/>
          <w:lang w:eastAsia="zh-CN"/>
        </w:rPr>
        <w:t>招标人</w:t>
      </w:r>
      <w:r>
        <w:rPr>
          <w:rFonts w:hint="eastAsia" w:ascii="宋体" w:hAnsi="宋体" w:eastAsia="宋体" w:cs="宋体"/>
          <w:color w:val="auto"/>
          <w:sz w:val="24"/>
          <w:highlight w:val="none"/>
        </w:rPr>
        <w:t>利益的；</w:t>
      </w:r>
    </w:p>
    <w:p w14:paraId="0D08ECEB">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（5）组成联合体投标的，</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中未按规定提交联合体协议的；</w:t>
      </w:r>
    </w:p>
    <w:p w14:paraId="2097BDA1">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递交两份或多份内容不同的</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，或在一份</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中，有两个或多个报价且根据</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评审办法规定的修正原则无法确定哪一个有效的。按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规定提供可选择性方案报价的除外；</w:t>
      </w:r>
    </w:p>
    <w:p w14:paraId="016C445D">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（7）参加联合体的各成员再以自己的名义单独投标的，或同时参加两个（含两个）以上的联合体投标的；</w:t>
      </w:r>
    </w:p>
    <w:p w14:paraId="2986D7EF">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 xml:space="preserve">提出的实质性要求和条件未作出响应的或不满足的，对初步评审表要求的内容未作出响应的或不满足的； </w:t>
      </w:r>
    </w:p>
    <w:p w14:paraId="4FF051AC">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未能按照</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要求，对其</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进行澄清、说明和补正的，或</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不接受根据</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规定对投标报价进行算术修正的；</w:t>
      </w:r>
    </w:p>
    <w:p w14:paraId="2DE55BF4">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（10）单位负责人为同一人或者存在控股、管理关系的不同单位，参加同一标段投标或者未划分标段的同一招标项目投标；</w:t>
      </w:r>
    </w:p>
    <w:p w14:paraId="2527D52E">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（11）若出现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的报价明显低于其他投标报价，使得其投标报价可能低于其成本的，应当要求该</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作出书面说明并提供相应的证明材料。</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不能合理说明或者不能提供相应证明材料的，由</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认定该</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以低于成本报价竞标，并否决其投标。</w:t>
      </w:r>
    </w:p>
    <w:p w14:paraId="53CAD3B8">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（12）符合法律法规或主管部门规范性文件规定否决情形的。</w:t>
      </w:r>
    </w:p>
    <w:p w14:paraId="355FEA31">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（13）</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 xml:space="preserve">三分之二及以上成员认为应当废标的其他情形。 </w:t>
      </w:r>
      <w:r>
        <w:rPr>
          <w:rFonts w:hint="eastAsia" w:ascii="宋体" w:hAnsi="宋体" w:eastAsia="宋体" w:cs="宋体"/>
          <w:color w:val="auto"/>
          <w:sz w:val="24"/>
          <w:highlight w:val="none"/>
          <w:lang w:val="en-US" w:eastAsia="zh-CN"/>
        </w:rPr>
        <w:t xml:space="preserve">     </w:t>
      </w:r>
    </w:p>
    <w:p w14:paraId="30C74977">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68" w:name="_Toc1547"/>
      <w:bookmarkStart w:id="69" w:name="_Toc24601"/>
      <w:r>
        <w:rPr>
          <w:rFonts w:hint="eastAsia" w:ascii="宋体" w:hAnsi="宋体" w:eastAsia="宋体" w:cs="Times New Roman"/>
          <w:b/>
          <w:smallCaps/>
          <w:color w:val="auto"/>
          <w:kern w:val="0"/>
          <w:sz w:val="24"/>
          <w:szCs w:val="24"/>
          <w:highlight w:val="none"/>
          <w:lang w:val="en-US" w:eastAsia="zh-CN" w:bidi="ar-SA"/>
        </w:rPr>
        <w:t>3.7无效标和废标的处理</w:t>
      </w:r>
      <w:bookmarkEnd w:id="68"/>
      <w:bookmarkEnd w:id="69"/>
    </w:p>
    <w:p w14:paraId="31535B49">
      <w:pPr>
        <w:topLinePunct/>
        <w:adjustRightInd w:val="0"/>
        <w:snapToGrid w:val="0"/>
        <w:ind w:firstLine="360" w:firstLineChars="150"/>
        <w:jc w:val="left"/>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评标委员会对投标文件应坚持谨慎确定无效标和废标的原则。评标委员会在作出任何一项无效标和废标决定之前，都应严格遵循以下程序：</w:t>
      </w:r>
    </w:p>
    <w:p w14:paraId="22DF972E">
      <w:pPr>
        <w:topLinePunct/>
        <w:adjustRightInd w:val="0"/>
        <w:snapToGrid w:val="0"/>
        <w:ind w:firstLine="360" w:firstLineChars="150"/>
        <w:jc w:val="left"/>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w:t>
      </w:r>
      <w:r>
        <w:rPr>
          <w:rFonts w:hint="eastAsia" w:ascii="宋体" w:hAnsi="宋体" w:eastAsia="宋体" w:cs="Times New Roman"/>
          <w:color w:val="auto"/>
          <w:kern w:val="0"/>
          <w:sz w:val="24"/>
          <w:highlight w:val="none"/>
        </w:rPr>
        <w:t>评标委员会应要求当事</w:t>
      </w:r>
      <w:r>
        <w:rPr>
          <w:rFonts w:hint="eastAsia" w:ascii="宋体" w:hAnsi="宋体" w:eastAsia="宋体" w:cs="Times New Roman"/>
          <w:color w:val="auto"/>
          <w:kern w:val="0"/>
          <w:sz w:val="24"/>
          <w:highlight w:val="none"/>
          <w:lang w:eastAsia="zh-CN"/>
        </w:rPr>
        <w:t>投标人</w:t>
      </w:r>
      <w:r>
        <w:rPr>
          <w:rFonts w:hint="eastAsia" w:ascii="宋体" w:hAnsi="宋体" w:eastAsia="宋体" w:cs="Times New Roman"/>
          <w:color w:val="auto"/>
          <w:kern w:val="0"/>
          <w:sz w:val="24"/>
          <w:highlight w:val="none"/>
        </w:rPr>
        <w:t>作相应的</w:t>
      </w:r>
      <w:r>
        <w:rPr>
          <w:rFonts w:hint="eastAsia" w:ascii="宋体" w:hAnsi="宋体" w:eastAsia="宋体" w:cs="Times New Roman"/>
          <w:color w:val="auto"/>
          <w:sz w:val="24"/>
          <w:highlight w:val="none"/>
        </w:rPr>
        <w:t>澄清</w:t>
      </w:r>
      <w:r>
        <w:rPr>
          <w:rFonts w:hint="eastAsia" w:ascii="宋体" w:hAnsi="宋体" w:eastAsia="宋体" w:cs="Times New Roman"/>
          <w:color w:val="auto"/>
          <w:kern w:val="0"/>
          <w:sz w:val="24"/>
          <w:highlight w:val="none"/>
        </w:rPr>
        <w:t>。</w:t>
      </w:r>
    </w:p>
    <w:p w14:paraId="41A31124">
      <w:pPr>
        <w:topLinePunct/>
        <w:adjustRightInd w:val="0"/>
        <w:snapToGrid w:val="0"/>
        <w:ind w:firstLine="360" w:firstLineChars="15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评标委员会将答辩记录送当事</w:t>
      </w:r>
      <w:r>
        <w:rPr>
          <w:rFonts w:hint="eastAsia" w:ascii="宋体" w:hAnsi="宋体" w:eastAsia="宋体" w:cs="Times New Roman"/>
          <w:color w:val="auto"/>
          <w:kern w:val="0"/>
          <w:sz w:val="24"/>
          <w:highlight w:val="none"/>
          <w:lang w:eastAsia="zh-CN"/>
        </w:rPr>
        <w:t>投标人</w:t>
      </w:r>
      <w:r>
        <w:rPr>
          <w:rFonts w:hint="eastAsia" w:ascii="宋体" w:hAnsi="宋体" w:eastAsia="宋体" w:cs="Times New Roman"/>
          <w:color w:val="auto"/>
          <w:kern w:val="0"/>
          <w:sz w:val="24"/>
          <w:highlight w:val="none"/>
        </w:rPr>
        <w:t>委派</w:t>
      </w:r>
      <w:r>
        <w:rPr>
          <w:rFonts w:hint="eastAsia" w:ascii="宋体" w:hAnsi="宋体" w:eastAsia="宋体" w:cs="Times New Roman"/>
          <w:color w:val="auto"/>
          <w:kern w:val="0"/>
          <w:sz w:val="24"/>
          <w:highlight w:val="none"/>
          <w:lang w:val="en-US" w:eastAsia="zh-CN"/>
        </w:rPr>
        <w:t>代表</w:t>
      </w:r>
      <w:r>
        <w:rPr>
          <w:rFonts w:hint="eastAsia" w:ascii="宋体" w:hAnsi="宋体" w:eastAsia="宋体" w:cs="Times New Roman"/>
          <w:color w:val="auto"/>
          <w:kern w:val="0"/>
          <w:sz w:val="24"/>
          <w:highlight w:val="none"/>
        </w:rPr>
        <w:t>签字确认。如果</w:t>
      </w:r>
      <w:r>
        <w:rPr>
          <w:rFonts w:hint="eastAsia" w:ascii="宋体" w:hAnsi="宋体" w:eastAsia="宋体" w:cs="Times New Roman"/>
          <w:color w:val="auto"/>
          <w:kern w:val="0"/>
          <w:sz w:val="24"/>
          <w:highlight w:val="none"/>
          <w:lang w:eastAsia="zh-CN"/>
        </w:rPr>
        <w:t>投标人</w:t>
      </w:r>
      <w:r>
        <w:rPr>
          <w:rFonts w:hint="eastAsia" w:ascii="宋体" w:hAnsi="宋体" w:eastAsia="宋体" w:cs="Times New Roman"/>
          <w:color w:val="auto"/>
          <w:kern w:val="0"/>
          <w:sz w:val="24"/>
          <w:highlight w:val="none"/>
        </w:rPr>
        <w:t>拒绝在答辩记录上签字确认的，视为同意答辩记录。</w:t>
      </w:r>
    </w:p>
    <w:p w14:paraId="25E7A649">
      <w:pPr>
        <w:topLinePunct/>
        <w:adjustRightInd w:val="0"/>
        <w:snapToGrid w:val="0"/>
        <w:ind w:firstLine="360" w:firstLineChars="150"/>
        <w:jc w:val="left"/>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3.</w:t>
      </w:r>
      <w:r>
        <w:rPr>
          <w:rFonts w:hint="eastAsia" w:ascii="宋体" w:hAnsi="宋体" w:eastAsia="宋体" w:cs="Times New Roman"/>
          <w:color w:val="auto"/>
          <w:kern w:val="0"/>
          <w:sz w:val="24"/>
          <w:highlight w:val="none"/>
        </w:rPr>
        <w:t>评标委员会应在充分讨论的基础上，通过记名的集体表决方式作出决定。</w:t>
      </w:r>
    </w:p>
    <w:p w14:paraId="267111E1">
      <w:pPr>
        <w:topLinePunct/>
        <w:adjustRightInd w:val="0"/>
        <w:snapToGrid w:val="0"/>
        <w:ind w:firstLine="360" w:firstLineChars="150"/>
        <w:jc w:val="left"/>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4.</w:t>
      </w:r>
      <w:r>
        <w:rPr>
          <w:rFonts w:hint="eastAsia" w:ascii="宋体" w:hAnsi="宋体" w:eastAsia="宋体" w:cs="Times New Roman"/>
          <w:color w:val="auto"/>
          <w:kern w:val="0"/>
          <w:sz w:val="24"/>
          <w:highlight w:val="none"/>
        </w:rPr>
        <w:t>如果评标委员会通过表决做出无效标或废标的决定，应在评标报告中详细记录做出无效标或废标的理由、依据和评标委员会表决的过程和结论。评标报告由评标委员会全体成员签字。若</w:t>
      </w:r>
      <w:r>
        <w:rPr>
          <w:rFonts w:ascii="宋体" w:hAnsi="宋体" w:eastAsia="宋体" w:cs="Times New Roman"/>
          <w:color w:val="auto"/>
          <w:kern w:val="0"/>
          <w:sz w:val="24"/>
          <w:highlight w:val="none"/>
        </w:rPr>
        <w:t>评标委员会</w:t>
      </w:r>
      <w:r>
        <w:rPr>
          <w:rFonts w:hint="eastAsia" w:ascii="宋体" w:hAnsi="宋体" w:eastAsia="宋体" w:cs="Times New Roman"/>
          <w:color w:val="auto"/>
          <w:kern w:val="0"/>
          <w:sz w:val="24"/>
          <w:highlight w:val="none"/>
        </w:rPr>
        <w:t>成员对表决结论持有异议，可以书面方式阐述其不同意见和理由；如果该成员拒绝在评标报告上签字，又不陈述其不同意见和理由的，视为同意表决结论。</w:t>
      </w:r>
    </w:p>
    <w:p w14:paraId="742FFB47">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70" w:name="_Toc17226"/>
      <w:bookmarkStart w:id="71" w:name="_Toc25181"/>
      <w:r>
        <w:rPr>
          <w:rFonts w:hint="eastAsia" w:ascii="宋体" w:hAnsi="宋体" w:eastAsia="宋体" w:cs="Times New Roman"/>
          <w:b/>
          <w:smallCaps/>
          <w:color w:val="auto"/>
          <w:kern w:val="0"/>
          <w:sz w:val="24"/>
          <w:szCs w:val="24"/>
          <w:highlight w:val="none"/>
          <w:lang w:val="en-US" w:eastAsia="zh-CN" w:bidi="ar-SA"/>
        </w:rPr>
        <w:t>3.8资格后审</w:t>
      </w:r>
      <w:bookmarkEnd w:id="70"/>
      <w:bookmarkEnd w:id="71"/>
    </w:p>
    <w:p w14:paraId="708628BF">
      <w:pPr>
        <w:topLinePunct/>
        <w:adjustRightInd w:val="0"/>
        <w:snapToGrid w:val="0"/>
        <w:ind w:firstLine="480"/>
        <w:jc w:val="left"/>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w:t>
      </w:r>
      <w:r>
        <w:rPr>
          <w:rFonts w:hint="eastAsia" w:ascii="宋体" w:hAnsi="宋体" w:eastAsia="宋体" w:cs="Times New Roman"/>
          <w:color w:val="auto"/>
          <w:kern w:val="0"/>
          <w:sz w:val="24"/>
          <w:highlight w:val="none"/>
        </w:rPr>
        <w:t>资格审查由招标人组成的资格后审委员会负责，</w:t>
      </w:r>
    </w:p>
    <w:p w14:paraId="2AA0C705">
      <w:pPr>
        <w:topLinePunct/>
        <w:adjustRightInd w:val="0"/>
        <w:snapToGrid w:val="0"/>
        <w:ind w:firstLine="48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资格后审委员严格对照招标公告中要求的投标人资格条件，逐个审查投标人递交的资格审查文件，审核判断投标人是否满足该资格条件。</w:t>
      </w:r>
    </w:p>
    <w:p w14:paraId="46E0D3FF">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72" w:name="_Toc28717"/>
      <w:bookmarkStart w:id="73" w:name="_Toc10491"/>
      <w:r>
        <w:rPr>
          <w:rFonts w:hint="eastAsia" w:ascii="宋体" w:hAnsi="宋体" w:eastAsia="宋体" w:cs="Times New Roman"/>
          <w:b/>
          <w:smallCaps/>
          <w:color w:val="auto"/>
          <w:kern w:val="0"/>
          <w:sz w:val="24"/>
          <w:szCs w:val="24"/>
          <w:highlight w:val="none"/>
          <w:lang w:val="en-US" w:eastAsia="zh-CN" w:bidi="ar-SA"/>
        </w:rPr>
        <w:t>3.9开标</w:t>
      </w:r>
      <w:bookmarkEnd w:id="72"/>
      <w:bookmarkEnd w:id="73"/>
    </w:p>
    <w:p w14:paraId="65973DB4">
      <w:pPr>
        <w:topLinePunct/>
        <w:adjustRightInd w:val="0"/>
        <w:snapToGrid w:val="0"/>
        <w:ind w:firstLine="48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w:t>
      </w:r>
      <w:r>
        <w:rPr>
          <w:rFonts w:hint="eastAsia" w:ascii="宋体" w:hAnsi="宋体" w:eastAsia="宋体" w:cs="Times New Roman"/>
          <w:color w:val="auto"/>
          <w:kern w:val="0"/>
          <w:sz w:val="24"/>
          <w:highlight w:val="none"/>
          <w:lang w:eastAsia="zh-CN"/>
        </w:rPr>
        <w:t>招标人</w:t>
      </w:r>
      <w:r>
        <w:rPr>
          <w:rFonts w:hint="eastAsia" w:ascii="宋体" w:hAnsi="宋体" w:eastAsia="宋体" w:cs="Times New Roman"/>
          <w:color w:val="auto"/>
          <w:kern w:val="0"/>
          <w:sz w:val="24"/>
          <w:highlight w:val="none"/>
        </w:rPr>
        <w:t>在规定的时间、地点组织开标。</w:t>
      </w:r>
    </w:p>
    <w:p w14:paraId="14F7D0A7">
      <w:pPr>
        <w:topLinePunct/>
        <w:adjustRightInd w:val="0"/>
        <w:snapToGrid w:val="0"/>
        <w:ind w:firstLine="48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开标会由</w:t>
      </w:r>
      <w:r>
        <w:rPr>
          <w:rFonts w:hint="eastAsia" w:ascii="宋体" w:hAnsi="宋体" w:eastAsia="宋体" w:cs="Times New Roman"/>
          <w:color w:val="auto"/>
          <w:kern w:val="0"/>
          <w:sz w:val="24"/>
          <w:highlight w:val="none"/>
          <w:lang w:eastAsia="zh-CN"/>
        </w:rPr>
        <w:t>招标人</w:t>
      </w:r>
      <w:r>
        <w:rPr>
          <w:rFonts w:hint="eastAsia" w:ascii="宋体" w:hAnsi="宋体" w:eastAsia="宋体" w:cs="Times New Roman"/>
          <w:color w:val="auto"/>
          <w:kern w:val="0"/>
          <w:sz w:val="24"/>
          <w:highlight w:val="none"/>
        </w:rPr>
        <w:t>主持。</w:t>
      </w:r>
    </w:p>
    <w:p w14:paraId="31538986">
      <w:pPr>
        <w:topLinePunct/>
        <w:adjustRightInd w:val="0"/>
        <w:snapToGrid w:val="0"/>
        <w:ind w:firstLine="480"/>
        <w:jc w:val="left"/>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3.采用资格后审方式招标的项目，招标人须当众宣布资格审查结果。资格后审不合格的投标人的投标文件将不再进入下一步开标程序。</w:t>
      </w:r>
    </w:p>
    <w:p w14:paraId="6DC04D37">
      <w:pPr>
        <w:topLinePunct/>
        <w:adjustRightInd w:val="0"/>
        <w:snapToGrid w:val="0"/>
        <w:ind w:firstLine="480"/>
        <w:jc w:val="left"/>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4.在投标报价截止时间前收到的所有投标文件，开标时都应当众宣读投标人名称。</w:t>
      </w:r>
    </w:p>
    <w:p w14:paraId="4C6BFD0D">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smallCaps/>
          <w:color w:val="auto"/>
          <w:kern w:val="0"/>
          <w:sz w:val="24"/>
          <w:szCs w:val="24"/>
          <w:highlight w:val="none"/>
          <w:lang w:val="en-US" w:eastAsia="zh-CN" w:bidi="ar-SA"/>
        </w:rPr>
      </w:pPr>
      <w:bookmarkStart w:id="74" w:name="_Toc12890"/>
      <w:bookmarkStart w:id="75" w:name="_Toc31117"/>
      <w:r>
        <w:rPr>
          <w:rFonts w:hint="eastAsia" w:ascii="宋体" w:hAnsi="宋体" w:eastAsia="宋体" w:cs="Times New Roman"/>
          <w:b/>
          <w:smallCaps/>
          <w:color w:val="auto"/>
          <w:kern w:val="0"/>
          <w:sz w:val="24"/>
          <w:szCs w:val="24"/>
          <w:highlight w:val="none"/>
          <w:lang w:val="en-US" w:eastAsia="zh-CN" w:bidi="ar-SA"/>
        </w:rPr>
        <w:t>3.10评标程序</w:t>
      </w:r>
      <w:bookmarkEnd w:id="74"/>
      <w:bookmarkEnd w:id="75"/>
    </w:p>
    <w:p w14:paraId="45809BDF">
      <w:pPr>
        <w:topLinePunct/>
        <w:adjustRightInd w:val="0"/>
        <w:snapToGrid w:val="0"/>
        <w:ind w:firstLine="482"/>
        <w:rPr>
          <w:rFonts w:ascii="宋体" w:hAnsi="宋体" w:eastAsia="宋体" w:cs="Times New Roman"/>
          <w:b w:val="0"/>
          <w:bCs w:val="0"/>
          <w:color w:val="auto"/>
          <w:kern w:val="0"/>
          <w:sz w:val="24"/>
          <w:highlight w:val="none"/>
        </w:rPr>
      </w:pPr>
      <w:r>
        <w:rPr>
          <w:rFonts w:hint="eastAsia" w:ascii="宋体" w:hAnsi="宋体" w:eastAsia="宋体" w:cs="Times New Roman"/>
          <w:b w:val="0"/>
          <w:bCs w:val="0"/>
          <w:color w:val="auto"/>
          <w:sz w:val="24"/>
          <w:highlight w:val="none"/>
          <w:lang w:val="en-US" w:eastAsia="zh-CN"/>
        </w:rPr>
        <w:t>1.</w:t>
      </w:r>
      <w:r>
        <w:rPr>
          <w:rFonts w:hint="eastAsia" w:ascii="宋体" w:hAnsi="宋体" w:eastAsia="宋体" w:cs="Times New Roman"/>
          <w:b w:val="0"/>
          <w:bCs w:val="0"/>
          <w:color w:val="auto"/>
          <w:kern w:val="0"/>
          <w:sz w:val="24"/>
          <w:highlight w:val="none"/>
        </w:rPr>
        <w:t>评标委员会</w:t>
      </w:r>
    </w:p>
    <w:p w14:paraId="08B20385">
      <w:pPr>
        <w:topLinePunct/>
        <w:adjustRightInd w:val="0"/>
        <w:snapToGrid w:val="0"/>
        <w:ind w:firstLine="48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（1）评标委员会的职责：评标委员会应根据招标文件规定的评标方法和标准，对投标文件进行系统地评审</w:t>
      </w:r>
      <w:r>
        <w:rPr>
          <w:rFonts w:hint="eastAsia" w:ascii="宋体" w:hAnsi="宋体" w:eastAsia="宋体" w:cs="Times New Roman"/>
          <w:color w:val="auto"/>
          <w:kern w:val="0"/>
          <w:sz w:val="24"/>
          <w:highlight w:val="none"/>
          <w:lang w:eastAsia="zh-CN"/>
        </w:rPr>
        <w:t>和比较，根据评审记录和评审结果编写</w:t>
      </w:r>
      <w:r>
        <w:rPr>
          <w:rFonts w:hint="eastAsia" w:ascii="宋体" w:hAnsi="宋体" w:eastAsia="宋体" w:cs="Times New Roman"/>
          <w:color w:val="auto"/>
          <w:kern w:val="0"/>
          <w:sz w:val="24"/>
          <w:highlight w:val="none"/>
        </w:rPr>
        <w:t>评标</w:t>
      </w:r>
      <w:r>
        <w:rPr>
          <w:rFonts w:hint="eastAsia" w:ascii="宋体" w:hAnsi="宋体" w:eastAsia="宋体" w:cs="Times New Roman"/>
          <w:color w:val="auto"/>
          <w:kern w:val="0"/>
          <w:sz w:val="24"/>
          <w:highlight w:val="none"/>
          <w:lang w:eastAsia="zh-CN"/>
        </w:rPr>
        <w:t>报告，推荐</w:t>
      </w:r>
      <w:r>
        <w:rPr>
          <w:rFonts w:hint="eastAsia" w:ascii="宋体" w:hAnsi="宋体" w:eastAsia="宋体" w:cs="Times New Roman"/>
          <w:color w:val="auto"/>
          <w:kern w:val="0"/>
          <w:sz w:val="24"/>
          <w:highlight w:val="none"/>
        </w:rPr>
        <w:t>中标候选人。</w:t>
      </w:r>
    </w:p>
    <w:p w14:paraId="4411395B">
      <w:pPr>
        <w:topLinePunct/>
        <w:adjustRightInd w:val="0"/>
        <w:snapToGrid w:val="0"/>
        <w:ind w:firstLine="420"/>
        <w:jc w:val="left"/>
        <w:rPr>
          <w:rFonts w:hint="eastAsia" w:cs="Times New Roman" w:asciiTheme="minorEastAsia" w:hAnsiTheme="minorEastAsia" w:eastAsiaTheme="minorEastAsia"/>
          <w:color w:val="auto"/>
          <w:kern w:val="0"/>
          <w:sz w:val="21"/>
          <w:szCs w:val="21"/>
          <w:highlight w:val="none"/>
        </w:rPr>
      </w:pP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评标原则：评标活动应遵循公开、公正、公平、科学、择优的原则。评标委员会的评审应实行少数服从多数的原则，经评标委员会成员记名表决半数以上通过的评标结果有效。对评标结论持有异议的评委，可采用书面方式阐述其不同意见和理由。评标委员会成员拒绝签字的，视为同意评标结果。评标委员会应对此做出书面记录。</w:t>
      </w:r>
    </w:p>
    <w:p w14:paraId="35A3B92A">
      <w:pPr>
        <w:topLinePunct/>
        <w:adjustRightInd w:val="0"/>
        <w:snapToGrid w:val="0"/>
        <w:ind w:firstLine="420"/>
        <w:jc w:val="left"/>
        <w:rPr>
          <w:rFonts w:hint="default" w:ascii="Times New Roman" w:hAnsi="Times New Roman" w:cs="Times New Roman"/>
          <w:color w:val="auto"/>
          <w:highlight w:val="none"/>
          <w:lang w:val="en-US"/>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采用</w:t>
      </w:r>
      <w:r>
        <w:rPr>
          <w:rFonts w:hint="eastAsia" w:ascii="宋体" w:hAnsi="宋体" w:eastAsia="宋体" w:cs="Times New Roman"/>
          <w:color w:val="auto"/>
          <w:kern w:val="0"/>
          <w:sz w:val="24"/>
          <w:highlight w:val="none"/>
          <w:lang w:eastAsia="zh-CN"/>
        </w:rPr>
        <w:t>综合评估法。</w:t>
      </w:r>
      <w:r>
        <w:rPr>
          <w:rFonts w:hint="eastAsia" w:ascii="宋体" w:hAnsi="宋体" w:eastAsia="宋体" w:cs="Times New Roman"/>
          <w:color w:val="auto"/>
          <w:kern w:val="0"/>
          <w:sz w:val="24"/>
          <w:highlight w:val="none"/>
        </w:rPr>
        <w:t>在满足招标文件各项要求的情况下，评标委员会按照招标文件规定的评标方法和标准</w:t>
      </w:r>
      <w:r>
        <w:rPr>
          <w:rFonts w:hint="eastAsia" w:ascii="宋体" w:hAnsi="宋体" w:eastAsia="宋体" w:cs="Times New Roman"/>
          <w:color w:val="auto"/>
          <w:kern w:val="0"/>
          <w:sz w:val="24"/>
          <w:highlight w:val="none"/>
          <w:lang w:val="en-US" w:eastAsia="zh-CN"/>
        </w:rPr>
        <w:t>进行评审，按评审因素的量化指标评审，按照得分由高到低的顺序推荐中标候选人。评标委员会完成评标后，向招标人提交书面评标报告。</w:t>
      </w:r>
    </w:p>
    <w:p w14:paraId="13380991">
      <w:pPr>
        <w:topLinePunct/>
        <w:adjustRightInd w:val="0"/>
        <w:snapToGrid w:val="0"/>
        <w:ind w:firstLine="48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（1）初步评审</w:t>
      </w:r>
    </w:p>
    <w:p w14:paraId="6319BAC2">
      <w:pPr>
        <w:topLinePunct/>
        <w:adjustRightInd w:val="0"/>
        <w:snapToGrid w:val="0"/>
        <w:ind w:firstLine="480"/>
        <w:jc w:val="left"/>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①</w:t>
      </w:r>
      <w:r>
        <w:rPr>
          <w:rFonts w:hint="eastAsia" w:ascii="宋体" w:hAnsi="宋体" w:eastAsia="宋体" w:cs="Times New Roman"/>
          <w:color w:val="auto"/>
          <w:kern w:val="0"/>
          <w:sz w:val="24"/>
          <w:highlight w:val="none"/>
        </w:rPr>
        <w:t>评标委员会可以要求投标人提交第</w:t>
      </w:r>
      <w:r>
        <w:rPr>
          <w:rFonts w:hint="eastAsia" w:ascii="宋体" w:hAnsi="宋体" w:eastAsia="宋体" w:cs="Times New Roman"/>
          <w:color w:val="auto"/>
          <w:kern w:val="0"/>
          <w:sz w:val="24"/>
          <w:highlight w:val="none"/>
          <w:lang w:val="en-US" w:eastAsia="zh-CN"/>
        </w:rPr>
        <w:t>二</w:t>
      </w:r>
      <w:r>
        <w:rPr>
          <w:rFonts w:hint="eastAsia" w:ascii="宋体" w:hAnsi="宋体" w:eastAsia="宋体" w:cs="Times New Roman"/>
          <w:color w:val="auto"/>
          <w:kern w:val="0"/>
          <w:sz w:val="24"/>
          <w:highlight w:val="none"/>
        </w:rPr>
        <w:t>章“投标人须知”规定的有关证明和证件的原件，以便核验。评标委员会依据本章规定的标准对投标文件进行初步评审，有一项不符合评审标准的，评标委员会应当否决其投标。初步评审的结论是“通过”或“不通过”，只有结论为“通过”的投标方能进入下一阶段的评标，否则其投标将按废标处理。</w:t>
      </w:r>
    </w:p>
    <w:p w14:paraId="316EE163">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lang w:eastAsia="zh-CN"/>
        </w:rPr>
        <w:t>详细评审</w:t>
      </w:r>
    </w:p>
    <w:p w14:paraId="633359D7">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①</w:t>
      </w:r>
      <w:r>
        <w:rPr>
          <w:rFonts w:hint="eastAsia" w:ascii="宋体" w:hAnsi="宋体" w:eastAsia="宋体" w:cs="Times New Roman"/>
          <w:color w:val="auto"/>
          <w:kern w:val="0"/>
          <w:sz w:val="24"/>
          <w:highlight w:val="none"/>
          <w:lang w:eastAsia="zh-CN"/>
        </w:rPr>
        <w:t>评标委员会按本章规定的量化因素和分值进行打分，并计算出综合评估得分。</w:t>
      </w:r>
    </w:p>
    <w:p w14:paraId="55A232C0">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a</w:t>
      </w:r>
      <w:r>
        <w:rPr>
          <w:rFonts w:hint="eastAsia" w:ascii="宋体" w:hAnsi="宋体" w:eastAsia="宋体" w:cs="Times New Roman"/>
          <w:color w:val="auto"/>
          <w:kern w:val="0"/>
          <w:sz w:val="24"/>
          <w:highlight w:val="none"/>
          <w:lang w:eastAsia="zh-CN"/>
        </w:rPr>
        <w:t>按本章资信评审标准规定的评审因素和分值计算出得分A；</w:t>
      </w:r>
    </w:p>
    <w:p w14:paraId="47C6FAB3">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b</w:t>
      </w:r>
      <w:r>
        <w:rPr>
          <w:rFonts w:hint="eastAsia" w:ascii="宋体" w:hAnsi="宋体" w:eastAsia="宋体" w:cs="Times New Roman"/>
          <w:color w:val="auto"/>
          <w:kern w:val="0"/>
          <w:sz w:val="24"/>
          <w:highlight w:val="none"/>
          <w:lang w:eastAsia="zh-CN"/>
        </w:rPr>
        <w:t>按本章</w:t>
      </w:r>
      <w:r>
        <w:rPr>
          <w:rFonts w:hint="eastAsia" w:ascii="宋体" w:hAnsi="宋体" w:eastAsia="宋体" w:cs="Times New Roman"/>
          <w:color w:val="auto"/>
          <w:kern w:val="0"/>
          <w:sz w:val="24"/>
          <w:highlight w:val="none"/>
          <w:lang w:val="en-US" w:eastAsia="zh-CN"/>
        </w:rPr>
        <w:t>技术</w:t>
      </w:r>
      <w:r>
        <w:rPr>
          <w:rFonts w:hint="eastAsia" w:ascii="宋体" w:hAnsi="宋体" w:eastAsia="宋体" w:cs="Times New Roman"/>
          <w:color w:val="auto"/>
          <w:kern w:val="0"/>
          <w:sz w:val="24"/>
          <w:highlight w:val="none"/>
          <w:lang w:eastAsia="zh-CN"/>
        </w:rPr>
        <w:t>评审标准规定的评审因素和分值计算出得分B；</w:t>
      </w:r>
    </w:p>
    <w:p w14:paraId="66BAAF06">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c</w:t>
      </w:r>
      <w:r>
        <w:rPr>
          <w:rFonts w:hint="eastAsia" w:ascii="宋体" w:hAnsi="宋体" w:eastAsia="宋体" w:cs="Times New Roman"/>
          <w:color w:val="auto"/>
          <w:kern w:val="0"/>
          <w:sz w:val="24"/>
          <w:highlight w:val="none"/>
          <w:lang w:eastAsia="zh-CN"/>
        </w:rPr>
        <w:t>评分分值计算保留小数点后两位，小数点后第三位“四舍五入”。</w:t>
      </w:r>
    </w:p>
    <w:p w14:paraId="29D06724">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②</w:t>
      </w:r>
      <w:r>
        <w:rPr>
          <w:rFonts w:hint="eastAsia" w:ascii="宋体" w:hAnsi="宋体" w:eastAsia="宋体" w:cs="Times New Roman"/>
          <w:color w:val="auto"/>
          <w:kern w:val="0"/>
          <w:sz w:val="24"/>
          <w:highlight w:val="none"/>
          <w:lang w:eastAsia="zh-CN"/>
        </w:rPr>
        <w:t>投标人得分=A+B。</w:t>
      </w:r>
    </w:p>
    <w:p w14:paraId="18129643">
      <w:pPr>
        <w:topLinePunct/>
        <w:adjustRightInd w:val="0"/>
        <w:snapToGrid w:val="0"/>
        <w:ind w:firstLine="420"/>
        <w:jc w:val="left"/>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③</w:t>
      </w:r>
      <w:r>
        <w:rPr>
          <w:rFonts w:hint="eastAsia" w:ascii="宋体" w:hAnsi="宋体" w:eastAsia="宋体" w:cs="Times New Roman"/>
          <w:color w:val="auto"/>
          <w:kern w:val="0"/>
          <w:sz w:val="24"/>
          <w:highlight w:val="none"/>
          <w:lang w:eastAsia="zh-CN"/>
        </w:rPr>
        <w:t>评标委员会发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并否决其投标。</w:t>
      </w:r>
    </w:p>
    <w:p w14:paraId="25C5EBAE">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default" w:ascii="宋体" w:hAnsi="宋体" w:eastAsia="宋体" w:cs="Times New Roman"/>
          <w:b/>
          <w:smallCaps/>
          <w:color w:val="auto"/>
          <w:kern w:val="0"/>
          <w:sz w:val="24"/>
          <w:szCs w:val="24"/>
          <w:highlight w:val="none"/>
          <w:lang w:val="en-US" w:eastAsia="zh-CN" w:bidi="ar-SA"/>
        </w:rPr>
      </w:pPr>
      <w:bookmarkStart w:id="76" w:name="_Toc13588"/>
      <w:bookmarkStart w:id="77" w:name="_Toc27819"/>
      <w:r>
        <w:rPr>
          <w:rFonts w:hint="eastAsia" w:ascii="宋体" w:hAnsi="宋体" w:eastAsia="宋体" w:cs="Times New Roman"/>
          <w:b/>
          <w:smallCaps/>
          <w:color w:val="auto"/>
          <w:kern w:val="0"/>
          <w:sz w:val="24"/>
          <w:szCs w:val="24"/>
          <w:highlight w:val="none"/>
          <w:lang w:val="en-US" w:eastAsia="zh-CN" w:bidi="ar-SA"/>
        </w:rPr>
        <w:t>3.11中标候选人的推荐</w:t>
      </w:r>
      <w:bookmarkEnd w:id="76"/>
      <w:bookmarkEnd w:id="77"/>
    </w:p>
    <w:p w14:paraId="7FE300D1">
      <w:pPr>
        <w:topLinePunct/>
        <w:adjustRightInd w:val="0"/>
        <w:snapToGrid w:val="0"/>
        <w:ind w:firstLine="420"/>
        <w:jc w:val="left"/>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1.按评审综合得分从高至低的顺序进行排序，向招标人推荐评审总得分排名第一的中标候选人，形成评标报告，评标委员会全体成员在评标报告签字。由招标人确认中标人及中标价。</w:t>
      </w:r>
    </w:p>
    <w:p w14:paraId="25744CE8">
      <w:pPr>
        <w:topLinePunct/>
        <w:adjustRightInd w:val="0"/>
        <w:snapToGrid w:val="0"/>
        <w:ind w:firstLine="420"/>
        <w:jc w:val="left"/>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lang w:val="en-US" w:eastAsia="zh-CN"/>
        </w:rPr>
        <w:t>2.若出现评审综合得分相同的情形，按投标报价由低到高顺序排列；得分且投标报价相同的，按技术标得分顺序排列；如技术标得分仍然相同，则采用抽签的方法确定中标候选人的排序。</w:t>
      </w:r>
    </w:p>
    <w:p w14:paraId="21DDBEBC">
      <w:pPr>
        <w:keepNext/>
        <w:keepLines/>
        <w:pageBreakBefore w:val="0"/>
        <w:widowControl/>
        <w:kinsoku/>
        <w:wordWrap/>
        <w:overflowPunct/>
        <w:topLinePunct w:val="0"/>
        <w:autoSpaceDE/>
        <w:autoSpaceDN/>
        <w:bidi w:val="0"/>
        <w:adjustRightInd/>
        <w:snapToGrid/>
        <w:spacing w:before="120" w:after="60" w:line="360" w:lineRule="auto"/>
        <w:ind w:firstLine="482" w:firstLineChars="200"/>
        <w:jc w:val="both"/>
        <w:textAlignment w:val="auto"/>
        <w:outlineLvl w:val="1"/>
        <w:rPr>
          <w:rFonts w:hint="eastAsia" w:ascii="宋体" w:hAnsi="宋体" w:eastAsia="宋体" w:cs="Times New Roman"/>
          <w:b/>
          <w:bCs w:val="0"/>
          <w:smallCaps/>
          <w:color w:val="auto"/>
          <w:kern w:val="0"/>
          <w:sz w:val="24"/>
          <w:szCs w:val="24"/>
          <w:highlight w:val="none"/>
          <w:lang w:val="en-US" w:eastAsia="zh-CN" w:bidi="ar-SA"/>
        </w:rPr>
      </w:pPr>
      <w:bookmarkStart w:id="78" w:name="_Toc12317"/>
      <w:bookmarkStart w:id="79" w:name="_Toc9276"/>
      <w:r>
        <w:rPr>
          <w:rFonts w:hint="eastAsia" w:ascii="宋体" w:hAnsi="宋体" w:eastAsia="宋体" w:cs="Times New Roman"/>
          <w:b/>
          <w:bCs w:val="0"/>
          <w:smallCaps/>
          <w:color w:val="auto"/>
          <w:kern w:val="0"/>
          <w:sz w:val="24"/>
          <w:szCs w:val="24"/>
          <w:highlight w:val="none"/>
          <w:lang w:val="en-US" w:eastAsia="zh-CN" w:bidi="ar-SA"/>
        </w:rPr>
        <w:t>3.12重新招标</w:t>
      </w:r>
      <w:bookmarkEnd w:id="78"/>
      <w:bookmarkEnd w:id="79"/>
    </w:p>
    <w:p w14:paraId="3391FD8A">
      <w:pPr>
        <w:topLinePunct/>
        <w:adjustRightInd w:val="0"/>
        <w:snapToGrid w:val="0"/>
        <w:ind w:firstLine="420"/>
        <w:jc w:val="left"/>
        <w:rPr>
          <w:rFonts w:hint="eastAsia" w:ascii="宋体" w:hAnsi="宋体" w:eastAsia="宋体" w:cs="Times New Roman"/>
          <w:b/>
          <w:bCs w:val="0"/>
          <w:color w:val="auto"/>
          <w:kern w:val="0"/>
          <w:sz w:val="24"/>
          <w:highlight w:val="none"/>
          <w:lang w:val="en-US" w:eastAsia="zh-CN"/>
        </w:rPr>
      </w:pPr>
      <w:r>
        <w:rPr>
          <w:rFonts w:hint="eastAsia" w:ascii="宋体" w:hAnsi="宋体" w:eastAsia="宋体" w:cs="Times New Roman"/>
          <w:b/>
          <w:bCs w:val="0"/>
          <w:color w:val="auto"/>
          <w:kern w:val="0"/>
          <w:sz w:val="24"/>
          <w:highlight w:val="none"/>
          <w:lang w:val="en-US" w:eastAsia="zh-CN"/>
        </w:rPr>
        <w:t>1.因投标人数量不足3家或经评标委员会初步评审后合格投标人数量不足3家，招标人宣布本次招标失败，本项目重新招标。</w:t>
      </w:r>
    </w:p>
    <w:p w14:paraId="2CE2F799">
      <w:pPr>
        <w:topLinePunct/>
        <w:adjustRightInd w:val="0"/>
        <w:snapToGrid w:val="0"/>
        <w:ind w:firstLine="420"/>
        <w:jc w:val="left"/>
        <w:rPr>
          <w:rFonts w:hint="eastAsia" w:ascii="宋体" w:hAnsi="宋体" w:eastAsia="宋体" w:cs="Times New Roman"/>
          <w:b/>
          <w:bCs w:val="0"/>
          <w:color w:val="auto"/>
          <w:kern w:val="0"/>
          <w:sz w:val="24"/>
          <w:highlight w:val="none"/>
          <w:lang w:val="en-US" w:eastAsia="zh-CN"/>
        </w:rPr>
      </w:pPr>
      <w:r>
        <w:rPr>
          <w:rFonts w:hint="eastAsia" w:ascii="宋体" w:hAnsi="宋体" w:eastAsia="宋体" w:cs="Times New Roman"/>
          <w:b/>
          <w:bCs w:val="0"/>
          <w:color w:val="auto"/>
          <w:kern w:val="0"/>
          <w:sz w:val="24"/>
          <w:highlight w:val="none"/>
          <w:lang w:val="en-US" w:eastAsia="zh-CN"/>
        </w:rPr>
        <w:t>2.如重新招标后投标人数量不足3家或经评标委员会初步评审后合格投标人数量不足3家，招标人可改用竞争性谈判方式，按原招标文件评审办法确定中标人。如重新招标后合格投标人数量仅1家或没有投标人的，招标人可改用单一来源方式确定中标人。</w:t>
      </w:r>
    </w:p>
    <w:p w14:paraId="1EF69B8A">
      <w:pPr>
        <w:pStyle w:val="3"/>
        <w:pageBreakBefore w:val="0"/>
        <w:kinsoku/>
        <w:wordWrap/>
        <w:overflowPunct/>
        <w:topLinePunct w:val="0"/>
        <w:autoSpaceDE/>
        <w:autoSpaceDN/>
        <w:bidi w:val="0"/>
        <w:adjustRightInd/>
        <w:snapToGrid/>
        <w:spacing w:line="360" w:lineRule="auto"/>
        <w:textAlignment w:val="auto"/>
        <w:rPr>
          <w:rFonts w:hint="default" w:ascii="宋体" w:hAnsi="宋体" w:eastAsia="宋体"/>
          <w:sz w:val="24"/>
          <w:szCs w:val="24"/>
          <w:highlight w:val="none"/>
          <w:lang w:val="en-US" w:eastAsia="zh-CN"/>
        </w:rPr>
      </w:pPr>
      <w:bookmarkStart w:id="80" w:name="_Toc13629"/>
      <w:bookmarkStart w:id="81" w:name="_Toc28611"/>
      <w:r>
        <w:rPr>
          <w:rFonts w:hint="eastAsia" w:ascii="宋体" w:hAnsi="宋体" w:eastAsia="宋体" w:cs="Times New Roman"/>
          <w:b/>
          <w:smallCaps/>
          <w:color w:val="auto"/>
          <w:kern w:val="0"/>
          <w:sz w:val="24"/>
          <w:szCs w:val="24"/>
          <w:highlight w:val="none"/>
          <w:lang w:val="en-US" w:eastAsia="zh-CN" w:bidi="ar-SA"/>
        </w:rPr>
        <w:t>3.13评审内容及标准</w:t>
      </w:r>
      <w:bookmarkEnd w:id="52"/>
      <w:bookmarkEnd w:id="55"/>
      <w:bookmarkEnd w:id="56"/>
      <w:bookmarkEnd w:id="80"/>
      <w:bookmarkEnd w:id="81"/>
      <w:bookmarkStart w:id="82" w:name="_Toc152042387"/>
      <w:bookmarkStart w:id="83" w:name="_Toc403513554"/>
      <w:bookmarkStart w:id="84" w:name="_Toc152045609"/>
      <w:bookmarkStart w:id="85" w:name="_Toc144974577"/>
      <w:bookmarkStart w:id="86" w:name="_Toc71877292"/>
      <w:bookmarkStart w:id="87" w:name="_Toc444266755"/>
    </w:p>
    <w:p w14:paraId="2FD85DD8">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1.初步评审</w:t>
      </w:r>
    </w:p>
    <w:tbl>
      <w:tblPr>
        <w:tblStyle w:val="53"/>
        <w:tblW w:w="8875" w:type="dxa"/>
        <w:tblInd w:w="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5"/>
        <w:gridCol w:w="788"/>
        <w:gridCol w:w="1700"/>
        <w:gridCol w:w="4112"/>
        <w:gridCol w:w="1750"/>
      </w:tblGrid>
      <w:tr w14:paraId="7775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875" w:type="dxa"/>
            <w:gridSpan w:val="5"/>
            <w:shd w:val="clear" w:color="auto" w:fill="D9E2F3"/>
            <w:vAlign w:val="center"/>
          </w:tcPr>
          <w:p w14:paraId="23D87E9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《初步评审审查标准》</w:t>
            </w:r>
          </w:p>
        </w:tc>
      </w:tr>
      <w:tr w14:paraId="0E84B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313" w:type="dxa"/>
            <w:gridSpan w:val="2"/>
            <w:vAlign w:val="center"/>
          </w:tcPr>
          <w:p w14:paraId="1DABC1E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cs="宋体" w:asciiTheme="minorEastAsia" w:hAnsiTheme="minorEastAsia" w:eastAsiaTheme="minorEastAsia"/>
                <w:b/>
                <w:sz w:val="21"/>
                <w:szCs w:val="21"/>
                <w:highlight w:val="none"/>
              </w:rPr>
              <w:t>条款号</w:t>
            </w:r>
          </w:p>
        </w:tc>
        <w:tc>
          <w:tcPr>
            <w:tcW w:w="1700" w:type="dxa"/>
            <w:vAlign w:val="center"/>
          </w:tcPr>
          <w:p w14:paraId="5686CC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cs="宋体" w:asciiTheme="minorEastAsia" w:hAnsiTheme="minorEastAsia" w:eastAsiaTheme="minorEastAsia"/>
                <w:b/>
                <w:sz w:val="21"/>
                <w:szCs w:val="21"/>
                <w:highlight w:val="none"/>
              </w:rPr>
              <w:t>评审因素</w:t>
            </w:r>
          </w:p>
        </w:tc>
        <w:tc>
          <w:tcPr>
            <w:tcW w:w="4112" w:type="dxa"/>
            <w:vAlign w:val="center"/>
          </w:tcPr>
          <w:p w14:paraId="1613D0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cs="宋体" w:asciiTheme="minorEastAsia" w:hAnsiTheme="minorEastAsia" w:eastAsiaTheme="minorEastAsia"/>
                <w:b/>
                <w:sz w:val="21"/>
                <w:szCs w:val="21"/>
                <w:highlight w:val="none"/>
              </w:rPr>
              <w:t>评审</w:t>
            </w:r>
            <w:r>
              <w:rPr>
                <w:rFonts w:hint="eastAsia" w:cs="宋体" w:asciiTheme="minorEastAsia" w:hAnsiTheme="minorEastAsia" w:eastAsiaTheme="minorEastAsia"/>
                <w:b/>
                <w:sz w:val="21"/>
                <w:szCs w:val="21"/>
                <w:highlight w:val="none"/>
              </w:rPr>
              <w:t>内容</w:t>
            </w:r>
          </w:p>
        </w:tc>
        <w:tc>
          <w:tcPr>
            <w:tcW w:w="1750" w:type="dxa"/>
            <w:vAlign w:val="center"/>
          </w:tcPr>
          <w:p w14:paraId="6EEAFC1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sz w:val="21"/>
                <w:szCs w:val="21"/>
                <w:highlight w:val="none"/>
              </w:rPr>
            </w:pPr>
            <w:r>
              <w:rPr>
                <w:rFonts w:hint="eastAsia" w:cs="宋体" w:asciiTheme="minorEastAsia" w:hAnsiTheme="minorEastAsia" w:eastAsiaTheme="minorEastAsia"/>
                <w:b/>
                <w:sz w:val="21"/>
                <w:szCs w:val="21"/>
                <w:highlight w:val="none"/>
              </w:rPr>
              <w:t>审查标准</w:t>
            </w:r>
          </w:p>
        </w:tc>
      </w:tr>
      <w:tr w14:paraId="4C792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77887BF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1</w:t>
            </w:r>
          </w:p>
        </w:tc>
        <w:tc>
          <w:tcPr>
            <w:tcW w:w="788" w:type="dxa"/>
            <w:vMerge w:val="restart"/>
            <w:vAlign w:val="center"/>
          </w:tcPr>
          <w:p w14:paraId="71C5C58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形式评审标准</w:t>
            </w:r>
          </w:p>
        </w:tc>
        <w:tc>
          <w:tcPr>
            <w:tcW w:w="1700" w:type="dxa"/>
            <w:vAlign w:val="center"/>
          </w:tcPr>
          <w:p w14:paraId="2414CD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投标人名称</w:t>
            </w:r>
          </w:p>
        </w:tc>
        <w:tc>
          <w:tcPr>
            <w:tcW w:w="4112" w:type="dxa"/>
            <w:vAlign w:val="center"/>
          </w:tcPr>
          <w:p w14:paraId="538C5A4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与</w:t>
            </w:r>
            <w:r>
              <w:rPr>
                <w:rFonts w:hint="eastAsia" w:cs="宋体" w:asciiTheme="minorEastAsia" w:hAnsiTheme="minorEastAsia" w:eastAsiaTheme="minorEastAsia"/>
                <w:sz w:val="21"/>
                <w:szCs w:val="21"/>
                <w:highlight w:val="none"/>
              </w:rPr>
              <w:t>营业执照（事业单位法人证书或其他主体开办证明）</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证书</w:t>
            </w:r>
            <w:r>
              <w:rPr>
                <w:rFonts w:cs="宋体" w:asciiTheme="minorEastAsia" w:hAnsiTheme="minorEastAsia" w:eastAsiaTheme="minorEastAsia"/>
                <w:sz w:val="21"/>
                <w:szCs w:val="21"/>
                <w:highlight w:val="none"/>
              </w:rPr>
              <w:t>一致</w:t>
            </w:r>
          </w:p>
        </w:tc>
        <w:tc>
          <w:tcPr>
            <w:tcW w:w="1750" w:type="dxa"/>
            <w:vAlign w:val="center"/>
          </w:tcPr>
          <w:p w14:paraId="7768986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3E7BF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068DCD8A">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07B853D1">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3867DA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投标函签字盖章</w:t>
            </w:r>
          </w:p>
        </w:tc>
        <w:tc>
          <w:tcPr>
            <w:tcW w:w="4112" w:type="dxa"/>
            <w:vAlign w:val="center"/>
          </w:tcPr>
          <w:p w14:paraId="6212CA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有法定代表人或其委托代理人签字</w:t>
            </w:r>
            <w:r>
              <w:rPr>
                <w:rFonts w:hint="eastAsia" w:asciiTheme="minorEastAsia" w:hAnsiTheme="minorEastAsia" w:eastAsiaTheme="minorEastAsia"/>
                <w:sz w:val="21"/>
                <w:szCs w:val="21"/>
                <w:highlight w:val="none"/>
                <w:lang w:val="en-US" w:eastAsia="zh-CN"/>
              </w:rPr>
              <w:t>并</w:t>
            </w:r>
            <w:r>
              <w:rPr>
                <w:rFonts w:hint="eastAsia" w:asciiTheme="minorEastAsia" w:hAnsiTheme="minorEastAsia" w:eastAsiaTheme="minorEastAsia"/>
                <w:sz w:val="21"/>
                <w:szCs w:val="21"/>
                <w:highlight w:val="none"/>
              </w:rPr>
              <w:t>加盖</w:t>
            </w:r>
            <w:r>
              <w:rPr>
                <w:rFonts w:hint="eastAsia" w:asciiTheme="minorEastAsia" w:hAnsiTheme="minorEastAsia" w:eastAsiaTheme="minorEastAsia"/>
                <w:sz w:val="21"/>
                <w:szCs w:val="21"/>
                <w:highlight w:val="none"/>
                <w:lang w:val="en-US" w:eastAsia="zh-CN"/>
              </w:rPr>
              <w:t>公</w:t>
            </w:r>
            <w:r>
              <w:rPr>
                <w:rFonts w:hint="eastAsia" w:asciiTheme="minorEastAsia" w:hAnsiTheme="minorEastAsia" w:eastAsiaTheme="minorEastAsia"/>
                <w:sz w:val="21"/>
                <w:szCs w:val="21"/>
                <w:highlight w:val="none"/>
              </w:rPr>
              <w:t>章</w:t>
            </w:r>
          </w:p>
        </w:tc>
        <w:tc>
          <w:tcPr>
            <w:tcW w:w="1750" w:type="dxa"/>
            <w:vAlign w:val="center"/>
          </w:tcPr>
          <w:p w14:paraId="297D7AF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016A3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3CF354D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436B7B3E">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16A26B7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投标文件格式</w:t>
            </w:r>
          </w:p>
        </w:tc>
        <w:tc>
          <w:tcPr>
            <w:tcW w:w="4112" w:type="dxa"/>
            <w:vAlign w:val="center"/>
          </w:tcPr>
          <w:p w14:paraId="5DBCE3A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符合第</w:t>
            </w:r>
            <w:r>
              <w:rPr>
                <w:rFonts w:hint="eastAsia" w:cs="宋体" w:asciiTheme="minorEastAsia" w:hAnsiTheme="minorEastAsia" w:eastAsiaTheme="minorEastAsia"/>
                <w:sz w:val="21"/>
                <w:szCs w:val="21"/>
                <w:highlight w:val="none"/>
              </w:rPr>
              <w:t>六</w:t>
            </w:r>
            <w:r>
              <w:rPr>
                <w:rFonts w:hint="eastAsia" w:cs="宋体" w:asciiTheme="minorEastAsia" w:hAnsiTheme="minorEastAsia" w:eastAsiaTheme="minorEastAsia"/>
                <w:sz w:val="21"/>
                <w:szCs w:val="21"/>
                <w:highlight w:val="none"/>
                <w:lang w:val="en-US" w:eastAsia="zh-CN"/>
              </w:rPr>
              <w:t>章</w:t>
            </w:r>
            <w:r>
              <w:rPr>
                <w:rFonts w:asciiTheme="minorEastAsia" w:hAnsiTheme="minorEastAsia" w:eastAsiaTheme="minorEastAsia"/>
                <w:sz w:val="21"/>
                <w:szCs w:val="21"/>
                <w:highlight w:val="none"/>
              </w:rPr>
              <w:t>“</w:t>
            </w:r>
            <w:r>
              <w:rPr>
                <w:rFonts w:cs="宋体" w:asciiTheme="minorEastAsia" w:hAnsiTheme="minorEastAsia" w:eastAsiaTheme="minorEastAsia"/>
                <w:sz w:val="21"/>
                <w:szCs w:val="21"/>
                <w:highlight w:val="none"/>
              </w:rPr>
              <w:t>投标文件格式</w:t>
            </w:r>
            <w:r>
              <w:rPr>
                <w:rFonts w:asciiTheme="minorEastAsia" w:hAnsiTheme="minorEastAsia" w:eastAsiaTheme="minorEastAsia"/>
                <w:sz w:val="21"/>
                <w:szCs w:val="21"/>
                <w:highlight w:val="none"/>
              </w:rPr>
              <w:t>”</w:t>
            </w:r>
            <w:r>
              <w:rPr>
                <w:rFonts w:cs="宋体" w:asciiTheme="minorEastAsia" w:hAnsiTheme="minorEastAsia" w:eastAsiaTheme="minorEastAsia"/>
                <w:sz w:val="21"/>
                <w:szCs w:val="21"/>
                <w:highlight w:val="none"/>
              </w:rPr>
              <w:t>的</w:t>
            </w:r>
            <w:r>
              <w:rPr>
                <w:rFonts w:hint="eastAsia" w:cs="宋体" w:asciiTheme="minorEastAsia" w:hAnsiTheme="minorEastAsia" w:eastAsiaTheme="minorEastAsia"/>
                <w:sz w:val="21"/>
                <w:szCs w:val="21"/>
                <w:highlight w:val="none"/>
              </w:rPr>
              <w:t>要求</w:t>
            </w:r>
          </w:p>
        </w:tc>
        <w:tc>
          <w:tcPr>
            <w:tcW w:w="1750" w:type="dxa"/>
            <w:vAlign w:val="center"/>
          </w:tcPr>
          <w:p w14:paraId="027D9DA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6C9B7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28D0BAC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06439ACC">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6A12EC5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投标保证金</w:t>
            </w:r>
          </w:p>
        </w:tc>
        <w:tc>
          <w:tcPr>
            <w:tcW w:w="4112" w:type="dxa"/>
            <w:vAlign w:val="center"/>
          </w:tcPr>
          <w:p w14:paraId="0B2914E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749524F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是否符合要求</w:t>
            </w:r>
          </w:p>
        </w:tc>
      </w:tr>
      <w:tr w14:paraId="0D390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082066D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2</w:t>
            </w:r>
          </w:p>
        </w:tc>
        <w:tc>
          <w:tcPr>
            <w:tcW w:w="788" w:type="dxa"/>
            <w:vMerge w:val="restart"/>
            <w:vAlign w:val="center"/>
          </w:tcPr>
          <w:p w14:paraId="21999BB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资格评审标准</w:t>
            </w:r>
          </w:p>
        </w:tc>
        <w:tc>
          <w:tcPr>
            <w:tcW w:w="1700" w:type="dxa"/>
            <w:vAlign w:val="center"/>
          </w:tcPr>
          <w:p w14:paraId="7D5C53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营业执照</w:t>
            </w:r>
          </w:p>
        </w:tc>
        <w:tc>
          <w:tcPr>
            <w:tcW w:w="4112" w:type="dxa"/>
            <w:vAlign w:val="center"/>
          </w:tcPr>
          <w:p w14:paraId="09CCD9C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具备有效的营业执照</w:t>
            </w:r>
          </w:p>
        </w:tc>
        <w:tc>
          <w:tcPr>
            <w:tcW w:w="1750" w:type="dxa"/>
            <w:vAlign w:val="center"/>
          </w:tcPr>
          <w:p w14:paraId="0297B22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07607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229224C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788" w:type="dxa"/>
            <w:vMerge w:val="continue"/>
            <w:vAlign w:val="center"/>
          </w:tcPr>
          <w:p w14:paraId="13BF1AD0">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sz w:val="21"/>
                <w:szCs w:val="21"/>
                <w:highlight w:val="none"/>
              </w:rPr>
            </w:pPr>
          </w:p>
        </w:tc>
        <w:tc>
          <w:tcPr>
            <w:tcW w:w="1700" w:type="dxa"/>
            <w:vAlign w:val="center"/>
          </w:tcPr>
          <w:p w14:paraId="39C6614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投标人</w:t>
            </w:r>
            <w:r>
              <w:rPr>
                <w:rFonts w:hint="eastAsia" w:asciiTheme="minorEastAsia" w:hAnsiTheme="minorEastAsia" w:eastAsiaTheme="minorEastAsia"/>
                <w:sz w:val="21"/>
                <w:szCs w:val="21"/>
                <w:highlight w:val="none"/>
              </w:rPr>
              <w:t>资格要求</w:t>
            </w:r>
          </w:p>
        </w:tc>
        <w:tc>
          <w:tcPr>
            <w:tcW w:w="4112" w:type="dxa"/>
            <w:vAlign w:val="center"/>
          </w:tcPr>
          <w:p w14:paraId="2246DE5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04F4B2C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20289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4F15DDE0">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3</w:t>
            </w:r>
          </w:p>
        </w:tc>
        <w:tc>
          <w:tcPr>
            <w:tcW w:w="788" w:type="dxa"/>
            <w:vMerge w:val="restart"/>
            <w:vAlign w:val="center"/>
          </w:tcPr>
          <w:p w14:paraId="1A63C03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rPr>
              <w:t>响应性评审标准</w:t>
            </w:r>
          </w:p>
        </w:tc>
        <w:tc>
          <w:tcPr>
            <w:tcW w:w="1700" w:type="dxa"/>
            <w:vAlign w:val="center"/>
          </w:tcPr>
          <w:p w14:paraId="1E43C77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投标报价</w:t>
            </w:r>
          </w:p>
        </w:tc>
        <w:tc>
          <w:tcPr>
            <w:tcW w:w="4112" w:type="dxa"/>
            <w:vAlign w:val="center"/>
          </w:tcPr>
          <w:p w14:paraId="61A296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default"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b/>
                <w:bCs/>
                <w:sz w:val="21"/>
                <w:szCs w:val="21"/>
                <w:highlight w:val="none"/>
                <w:lang w:val="en-US" w:eastAsia="zh-CN"/>
              </w:rPr>
              <w:t>投标报价未高于最高限价且按招标文件要求填写</w:t>
            </w:r>
          </w:p>
        </w:tc>
        <w:tc>
          <w:tcPr>
            <w:tcW w:w="1750" w:type="dxa"/>
            <w:vAlign w:val="center"/>
          </w:tcPr>
          <w:p w14:paraId="091BED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14703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59B1404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788" w:type="dxa"/>
            <w:vMerge w:val="continue"/>
            <w:vAlign w:val="center"/>
          </w:tcPr>
          <w:p w14:paraId="67D1DCDB">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1700" w:type="dxa"/>
            <w:vAlign w:val="center"/>
          </w:tcPr>
          <w:p w14:paraId="7F2B9A3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cs="宋体" w:asciiTheme="minorEastAsia" w:hAnsiTheme="minorEastAsia" w:eastAsiaTheme="minorEastAsia"/>
                <w:sz w:val="21"/>
                <w:szCs w:val="21"/>
                <w:highlight w:val="none"/>
              </w:rPr>
              <w:t>投标内容</w:t>
            </w:r>
          </w:p>
        </w:tc>
        <w:tc>
          <w:tcPr>
            <w:tcW w:w="4112" w:type="dxa"/>
            <w:vAlign w:val="center"/>
          </w:tcPr>
          <w:p w14:paraId="3DB42C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4F349C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271CF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6EFA2549">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788" w:type="dxa"/>
            <w:vMerge w:val="continue"/>
            <w:vAlign w:val="center"/>
          </w:tcPr>
          <w:p w14:paraId="503D4865">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1700" w:type="dxa"/>
            <w:vAlign w:val="center"/>
          </w:tcPr>
          <w:p w14:paraId="0010C8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投标有效期</w:t>
            </w:r>
          </w:p>
        </w:tc>
        <w:tc>
          <w:tcPr>
            <w:tcW w:w="4112" w:type="dxa"/>
            <w:vAlign w:val="center"/>
          </w:tcPr>
          <w:p w14:paraId="7D9883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3E95A6A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r w14:paraId="5452D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7BC49CD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788" w:type="dxa"/>
            <w:vMerge w:val="continue"/>
            <w:vAlign w:val="center"/>
          </w:tcPr>
          <w:p w14:paraId="4ACD1B0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sz w:val="21"/>
                <w:szCs w:val="21"/>
                <w:highlight w:val="none"/>
              </w:rPr>
            </w:pPr>
          </w:p>
        </w:tc>
        <w:tc>
          <w:tcPr>
            <w:tcW w:w="1700" w:type="dxa"/>
            <w:vAlign w:val="center"/>
          </w:tcPr>
          <w:p w14:paraId="4B1AE4F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default" w:cs="宋体" w:asciiTheme="minorEastAsia" w:hAnsiTheme="minorEastAsia" w:eastAsiaTheme="minorEastAsia"/>
                <w:sz w:val="21"/>
                <w:szCs w:val="21"/>
                <w:highlight w:val="none"/>
                <w:lang w:val="en-US" w:eastAsia="zh-CN"/>
              </w:rPr>
            </w:pPr>
            <w:r>
              <w:rPr>
                <w:rFonts w:hint="eastAsia" w:cs="宋体" w:asciiTheme="minorEastAsia" w:hAnsiTheme="minorEastAsia" w:eastAsiaTheme="minorEastAsia"/>
                <w:sz w:val="21"/>
                <w:szCs w:val="21"/>
                <w:highlight w:val="none"/>
                <w:lang w:val="en-US" w:eastAsia="zh-CN"/>
              </w:rPr>
              <w:t>服务期</w:t>
            </w:r>
          </w:p>
        </w:tc>
        <w:tc>
          <w:tcPr>
            <w:tcW w:w="4112" w:type="dxa"/>
            <w:vAlign w:val="center"/>
          </w:tcPr>
          <w:p w14:paraId="71B4AD4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sz w:val="21"/>
                <w:szCs w:val="21"/>
                <w:highlight w:val="none"/>
              </w:rPr>
            </w:pPr>
            <w:r>
              <w:rPr>
                <w:rFonts w:asciiTheme="minorEastAsia" w:hAnsiTheme="minorEastAsia" w:eastAsiaTheme="minorEastAsia"/>
                <w:sz w:val="21"/>
                <w:szCs w:val="21"/>
                <w:highlight w:val="none"/>
              </w:rPr>
              <w:t>符合</w:t>
            </w:r>
            <w:r>
              <w:rPr>
                <w:rFonts w:hint="eastAsia" w:asciiTheme="minorEastAsia" w:hAnsiTheme="minorEastAsia" w:eastAsiaTheme="minorEastAsia"/>
                <w:sz w:val="21"/>
                <w:szCs w:val="21"/>
                <w:highlight w:val="none"/>
              </w:rPr>
              <w:t>招标文件要求</w:t>
            </w:r>
          </w:p>
        </w:tc>
        <w:tc>
          <w:tcPr>
            <w:tcW w:w="1750" w:type="dxa"/>
            <w:vAlign w:val="center"/>
          </w:tcPr>
          <w:p w14:paraId="187EAD7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sz w:val="21"/>
                <w:szCs w:val="21"/>
                <w:highlight w:val="none"/>
              </w:rPr>
            </w:pPr>
            <w:r>
              <w:rPr>
                <w:rFonts w:asciiTheme="minorEastAsia" w:hAnsiTheme="minorEastAsia" w:eastAsiaTheme="minorEastAsia"/>
                <w:sz w:val="21"/>
                <w:szCs w:val="21"/>
                <w:highlight w:val="none"/>
              </w:rPr>
              <w:t>是否符合要求</w:t>
            </w:r>
          </w:p>
        </w:tc>
      </w:tr>
    </w:tbl>
    <w:p w14:paraId="37832BB8">
      <w:pPr>
        <w:rPr>
          <w:rFonts w:hint="eastAsia" w:ascii="宋体" w:hAnsi="宋体" w:eastAsia="宋体" w:cs="Times New Roman"/>
          <w:kern w:val="0"/>
          <w:sz w:val="24"/>
          <w:highlight w:val="none"/>
          <w:lang w:val="en-US" w:eastAsia="zh-CN"/>
        </w:rPr>
      </w:pPr>
      <w:bookmarkStart w:id="88" w:name="_Toc132102339"/>
      <w:r>
        <w:rPr>
          <w:rFonts w:hint="eastAsia" w:ascii="宋体" w:hAnsi="宋体" w:eastAsia="宋体" w:cs="Times New Roman"/>
          <w:kern w:val="0"/>
          <w:sz w:val="24"/>
          <w:highlight w:val="none"/>
          <w:lang w:val="en-US" w:eastAsia="zh-CN"/>
        </w:rPr>
        <w:br w:type="page"/>
      </w:r>
    </w:p>
    <w:bookmarkEnd w:id="88"/>
    <w:p w14:paraId="235B0EFB">
      <w:pPr>
        <w:topLinePunct/>
        <w:adjustRightInd w:val="0"/>
        <w:snapToGrid w:val="0"/>
        <w:ind w:firstLine="482"/>
        <w:rPr>
          <w:rFonts w:hint="eastAsia" w:ascii="宋体" w:hAnsi="宋体" w:eastAsia="宋体"/>
          <w:b/>
          <w:bCs/>
          <w:sz w:val="24"/>
          <w:highlight w:val="none"/>
          <w:lang w:val="en-US" w:eastAsia="zh-CN"/>
        </w:rPr>
      </w:pPr>
      <w:bookmarkStart w:id="89" w:name="_Toc132102342"/>
      <w:r>
        <w:rPr>
          <w:rFonts w:hint="eastAsia" w:ascii="宋体" w:hAnsi="宋体" w:eastAsia="宋体"/>
          <w:b/>
          <w:bCs/>
          <w:sz w:val="24"/>
          <w:highlight w:val="none"/>
          <w:lang w:val="en-US" w:eastAsia="zh-CN"/>
        </w:rPr>
        <w:t>2.资信标评审</w:t>
      </w:r>
      <w:bookmarkEnd w:id="89"/>
    </w:p>
    <w:tbl>
      <w:tblPr>
        <w:tblStyle w:val="53"/>
        <w:tblpPr w:leftFromText="180" w:rightFromText="180" w:vertAnchor="text" w:horzAnchor="page" w:tblpX="1259" w:tblpY="422"/>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34"/>
        <w:gridCol w:w="6616"/>
        <w:gridCol w:w="850"/>
      </w:tblGrid>
      <w:tr w14:paraId="4BF5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9400" w:type="dxa"/>
            <w:gridSpan w:val="4"/>
            <w:tcBorders>
              <w:top w:val="single" w:color="auto" w:sz="4" w:space="0"/>
              <w:left w:val="single" w:color="auto" w:sz="4" w:space="0"/>
              <w:bottom w:val="single" w:color="auto" w:sz="4" w:space="0"/>
              <w:right w:val="single" w:color="auto" w:sz="4" w:space="0"/>
            </w:tcBorders>
            <w:shd w:val="clear" w:color="auto" w:fill="D9E2F3"/>
            <w:noWrap w:val="0"/>
            <w:vAlign w:val="center"/>
          </w:tcPr>
          <w:p w14:paraId="4D26CE5C">
            <w:pPr>
              <w:widowControl w:val="0"/>
              <w:autoSpaceDE w:val="0"/>
              <w:autoSpaceDN w:val="0"/>
              <w:adjustRightInd w:val="0"/>
              <w:snapToGrid w:val="0"/>
              <w:ind w:firstLine="0" w:firstLineChars="0"/>
              <w:jc w:val="center"/>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《资信标评审标准》</w:t>
            </w:r>
          </w:p>
        </w:tc>
      </w:tr>
      <w:tr w14:paraId="071C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700" w:type="dxa"/>
            <w:tcBorders>
              <w:top w:val="single" w:color="auto" w:sz="4" w:space="0"/>
              <w:left w:val="single" w:color="auto" w:sz="4" w:space="0"/>
              <w:bottom w:val="single" w:color="auto" w:sz="4" w:space="0"/>
              <w:right w:val="single" w:color="auto" w:sz="4" w:space="0"/>
            </w:tcBorders>
            <w:noWrap w:val="0"/>
            <w:vAlign w:val="center"/>
          </w:tcPr>
          <w:p w14:paraId="2301B502">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序号</w:t>
            </w:r>
          </w:p>
        </w:tc>
        <w:tc>
          <w:tcPr>
            <w:tcW w:w="1234" w:type="dxa"/>
            <w:tcBorders>
              <w:top w:val="single" w:color="auto" w:sz="4" w:space="0"/>
              <w:left w:val="single" w:color="auto" w:sz="4" w:space="0"/>
              <w:bottom w:val="single" w:color="auto" w:sz="4" w:space="0"/>
              <w:right w:val="single" w:color="auto" w:sz="4" w:space="0"/>
            </w:tcBorders>
            <w:noWrap w:val="0"/>
            <w:vAlign w:val="center"/>
          </w:tcPr>
          <w:p w14:paraId="3F2FDE4D">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lang w:eastAsia="zh-CN"/>
              </w:rPr>
            </w:pPr>
            <w:r>
              <w:rPr>
                <w:rFonts w:hint="eastAsia" w:ascii="宋体" w:hAnsi="宋体" w:eastAsia="宋体" w:cs="Times New Roman"/>
                <w:b/>
                <w:color w:val="auto"/>
                <w:sz w:val="21"/>
                <w:szCs w:val="21"/>
                <w:highlight w:val="none"/>
              </w:rPr>
              <w:t>评审</w:t>
            </w:r>
            <w:r>
              <w:rPr>
                <w:rFonts w:hint="eastAsia" w:ascii="宋体" w:hAnsi="宋体" w:eastAsia="宋体" w:cs="Times New Roman"/>
                <w:b/>
                <w:color w:val="auto"/>
                <w:sz w:val="21"/>
                <w:szCs w:val="21"/>
                <w:highlight w:val="none"/>
                <w:lang w:val="en-US" w:eastAsia="zh-CN"/>
              </w:rPr>
              <w:t>因素</w:t>
            </w:r>
          </w:p>
        </w:tc>
        <w:tc>
          <w:tcPr>
            <w:tcW w:w="6616" w:type="dxa"/>
            <w:tcBorders>
              <w:top w:val="single" w:color="auto" w:sz="4" w:space="0"/>
              <w:left w:val="single" w:color="auto" w:sz="4" w:space="0"/>
              <w:bottom w:val="single" w:color="auto" w:sz="4" w:space="0"/>
              <w:right w:val="single" w:color="auto" w:sz="4" w:space="0"/>
            </w:tcBorders>
            <w:noWrap w:val="0"/>
            <w:vAlign w:val="center"/>
          </w:tcPr>
          <w:p w14:paraId="44CFF030">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评审标准及证明材料</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679B705">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分值</w:t>
            </w:r>
          </w:p>
        </w:tc>
      </w:tr>
      <w:tr w14:paraId="1235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tcBorders>
              <w:top w:val="single" w:color="auto" w:sz="4" w:space="0"/>
              <w:left w:val="single" w:color="auto" w:sz="4" w:space="0"/>
              <w:bottom w:val="single" w:color="auto" w:sz="4" w:space="0"/>
              <w:right w:val="single" w:color="auto" w:sz="4" w:space="0"/>
            </w:tcBorders>
            <w:noWrap w:val="0"/>
            <w:vAlign w:val="center"/>
          </w:tcPr>
          <w:p w14:paraId="61D10530">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234" w:type="dxa"/>
            <w:vMerge w:val="restart"/>
            <w:tcBorders>
              <w:top w:val="single" w:color="auto" w:sz="4" w:space="0"/>
              <w:left w:val="single" w:color="auto" w:sz="4" w:space="0"/>
              <w:bottom w:val="single" w:color="auto" w:sz="4" w:space="0"/>
              <w:right w:val="single" w:color="auto" w:sz="4" w:space="0"/>
            </w:tcBorders>
            <w:noWrap w:val="0"/>
            <w:vAlign w:val="center"/>
          </w:tcPr>
          <w:p w14:paraId="234786B4">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投标人类似项目业绩</w:t>
            </w:r>
          </w:p>
        </w:tc>
        <w:tc>
          <w:tcPr>
            <w:tcW w:w="6616" w:type="dxa"/>
            <w:tcBorders>
              <w:top w:val="single" w:color="auto" w:sz="4" w:space="0"/>
              <w:left w:val="single" w:color="auto" w:sz="4" w:space="0"/>
              <w:bottom w:val="single" w:color="auto" w:sz="4" w:space="0"/>
              <w:right w:val="single" w:color="auto" w:sz="4" w:space="0"/>
            </w:tcBorders>
            <w:noWrap w:val="0"/>
            <w:vAlign w:val="center"/>
          </w:tcPr>
          <w:p w14:paraId="48336B78">
            <w:pPr>
              <w:widowControl w:val="0"/>
              <w:autoSpaceDE w:val="0"/>
              <w:autoSpaceDN w:val="0"/>
              <w:adjustRightInd w:val="0"/>
              <w:snapToGrid w:val="0"/>
              <w:ind w:firstLine="422" w:firstLineChars="200"/>
              <w:jc w:val="left"/>
              <w:rPr>
                <w:rFonts w:ascii="宋体" w:hAnsi="宋体" w:eastAsia="宋体" w:cs="Times New Roman"/>
                <w:color w:val="auto"/>
                <w:sz w:val="21"/>
                <w:szCs w:val="21"/>
                <w:highlight w:val="none"/>
              </w:rPr>
            </w:pPr>
            <w:r>
              <w:rPr>
                <w:rFonts w:hint="eastAsia" w:ascii="宋体" w:hAnsi="宋体" w:eastAsia="宋体" w:cs="宋体"/>
                <w:b/>
                <w:bCs/>
                <w:color w:val="auto"/>
                <w:sz w:val="21"/>
                <w:szCs w:val="21"/>
                <w:highlight w:val="none"/>
              </w:rPr>
              <w:t>投标人近3年（自本招标公告第一次发布之日倒推，以合同签订时间为准</w:t>
            </w:r>
            <w:r>
              <w:rPr>
                <w:rFonts w:hint="eastAsia" w:ascii="宋体" w:hAnsi="宋体" w:eastAsia="宋体" w:cs="宋体"/>
                <w:b/>
                <w:bCs/>
                <w:sz w:val="21"/>
                <w:szCs w:val="21"/>
                <w:highlight w:val="none"/>
              </w:rPr>
              <w:t>；合同无签订时间的，以中标通知书为准</w:t>
            </w:r>
            <w:r>
              <w:rPr>
                <w:rFonts w:hint="eastAsia" w:ascii="宋体" w:hAnsi="宋体" w:eastAsia="宋体" w:cs="宋体"/>
                <w:b/>
                <w:bCs/>
                <w:color w:val="auto"/>
                <w:sz w:val="21"/>
                <w:szCs w:val="21"/>
                <w:highlight w:val="none"/>
              </w:rPr>
              <w:t>）承接的合同金额</w:t>
            </w:r>
            <w:r>
              <w:rPr>
                <w:rFonts w:hint="eastAsia" w:ascii="宋体" w:hAnsi="宋体" w:eastAsia="宋体" w:cs="宋体"/>
                <w:b/>
                <w:bCs/>
                <w:color w:val="auto"/>
                <w:sz w:val="21"/>
                <w:szCs w:val="21"/>
                <w:highlight w:val="none"/>
                <w:lang w:val="en-US" w:eastAsia="zh-CN"/>
              </w:rPr>
              <w:t>在10</w:t>
            </w:r>
            <w:r>
              <w:rPr>
                <w:rFonts w:hint="eastAsia" w:ascii="宋体" w:hAnsi="宋体" w:eastAsia="宋体" w:cs="宋体"/>
                <w:b/>
                <w:bCs/>
                <w:color w:val="auto"/>
                <w:sz w:val="21"/>
                <w:szCs w:val="21"/>
                <w:highlight w:val="none"/>
              </w:rPr>
              <w:t>万元</w:t>
            </w:r>
            <w:r>
              <w:rPr>
                <w:rFonts w:hint="eastAsia" w:ascii="宋体" w:hAnsi="宋体" w:eastAsia="宋体" w:cs="宋体"/>
                <w:b/>
                <w:bCs/>
                <w:color w:val="auto"/>
                <w:sz w:val="21"/>
                <w:szCs w:val="21"/>
                <w:highlight w:val="none"/>
                <w:lang w:val="en-US" w:eastAsia="zh-CN"/>
              </w:rPr>
              <w:t>及以上</w:t>
            </w:r>
            <w:r>
              <w:rPr>
                <w:rFonts w:hint="eastAsia" w:ascii="宋体" w:hAnsi="宋体" w:eastAsia="宋体" w:cs="宋体"/>
                <w:b/>
                <w:bCs/>
                <w:color w:val="auto"/>
                <w:sz w:val="21"/>
                <w:szCs w:val="21"/>
                <w:highlight w:val="none"/>
              </w:rPr>
              <w:t>的</w:t>
            </w:r>
            <w:r>
              <w:rPr>
                <w:rFonts w:hint="eastAsia" w:ascii="宋体" w:hAnsi="宋体" w:eastAsia="宋体" w:cs="宋体"/>
                <w:b/>
                <w:bCs/>
                <w:color w:val="auto"/>
                <w:sz w:val="21"/>
                <w:szCs w:val="21"/>
                <w:highlight w:val="none"/>
                <w:lang w:val="en-US" w:eastAsia="zh-CN"/>
              </w:rPr>
              <w:t>员工配餐服务</w:t>
            </w:r>
            <w:r>
              <w:rPr>
                <w:rFonts w:hint="eastAsia" w:ascii="宋体" w:hAnsi="宋体" w:eastAsia="宋体" w:cs="宋体"/>
                <w:b/>
                <w:bCs/>
                <w:color w:val="auto"/>
                <w:sz w:val="21"/>
                <w:szCs w:val="21"/>
                <w:highlight w:val="none"/>
              </w:rPr>
              <w:t>业绩：每提供1项有效业绩得</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分，最高分值得</w:t>
            </w:r>
            <w:r>
              <w:rPr>
                <w:rFonts w:hint="eastAsia" w:ascii="宋体" w:hAnsi="宋体" w:eastAsia="宋体" w:cs="宋体"/>
                <w:b/>
                <w:bCs/>
                <w:color w:val="auto"/>
                <w:sz w:val="21"/>
                <w:szCs w:val="21"/>
                <w:highlight w:val="none"/>
                <w:lang w:val="en-US" w:eastAsia="zh-CN"/>
              </w:rPr>
              <w:t>40</w:t>
            </w:r>
            <w:r>
              <w:rPr>
                <w:rFonts w:hint="eastAsia" w:ascii="宋体" w:hAnsi="宋体" w:eastAsia="宋体" w:cs="宋体"/>
                <w:b/>
                <w:bCs/>
                <w:color w:val="auto"/>
                <w:sz w:val="21"/>
                <w:szCs w:val="21"/>
                <w:highlight w:val="none"/>
              </w:rPr>
              <w:t>分。</w:t>
            </w:r>
          </w:p>
        </w:tc>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2DDC72EA">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40</w:t>
            </w:r>
            <w:r>
              <w:rPr>
                <w:rFonts w:hint="eastAsia" w:ascii="宋体" w:hAnsi="宋体" w:eastAsia="宋体" w:cs="Times New Roman"/>
                <w:color w:val="auto"/>
                <w:sz w:val="21"/>
                <w:szCs w:val="21"/>
                <w:highlight w:val="none"/>
              </w:rPr>
              <w:t>分</w:t>
            </w:r>
          </w:p>
        </w:tc>
      </w:tr>
      <w:tr w14:paraId="71A4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continue"/>
            <w:tcBorders>
              <w:top w:val="single" w:color="auto" w:sz="4" w:space="0"/>
              <w:left w:val="single" w:color="auto" w:sz="4" w:space="0"/>
              <w:bottom w:val="single" w:color="auto" w:sz="4" w:space="0"/>
              <w:right w:val="single" w:color="auto" w:sz="4" w:space="0"/>
            </w:tcBorders>
            <w:noWrap w:val="0"/>
            <w:vAlign w:val="center"/>
          </w:tcPr>
          <w:p w14:paraId="1C7240EE">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tcBorders>
              <w:top w:val="single" w:color="auto" w:sz="4" w:space="0"/>
              <w:left w:val="single" w:color="auto" w:sz="4" w:space="0"/>
              <w:bottom w:val="single" w:color="auto" w:sz="4" w:space="0"/>
              <w:right w:val="single" w:color="auto" w:sz="4" w:space="0"/>
            </w:tcBorders>
            <w:noWrap w:val="0"/>
            <w:vAlign w:val="center"/>
          </w:tcPr>
          <w:p w14:paraId="67F818A3">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tcBorders>
              <w:top w:val="single" w:color="auto" w:sz="4" w:space="0"/>
              <w:left w:val="single" w:color="auto" w:sz="4" w:space="0"/>
              <w:bottom w:val="single" w:color="auto" w:sz="4" w:space="0"/>
              <w:right w:val="single" w:color="auto" w:sz="4" w:space="0"/>
            </w:tcBorders>
            <w:noWrap w:val="0"/>
            <w:vAlign w:val="center"/>
          </w:tcPr>
          <w:p w14:paraId="53B4D677">
            <w:pPr>
              <w:widowControl w:val="0"/>
              <w:autoSpaceDE w:val="0"/>
              <w:autoSpaceDN w:val="0"/>
              <w:adjustRightInd w:val="0"/>
              <w:snapToGrid w:val="0"/>
              <w:ind w:firstLine="0" w:firstLineChars="0"/>
              <w:jc w:val="left"/>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该项提供以下证明材料以供评审：</w:t>
            </w:r>
          </w:p>
          <w:p w14:paraId="45FC26DC">
            <w:pPr>
              <w:keepNext w:val="0"/>
              <w:keepLines w:val="0"/>
              <w:pageBreakBefore w:val="0"/>
              <w:widowControl w:val="0"/>
              <w:kinsoku/>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u w:val="none"/>
                <w:lang w:val="en-US" w:eastAsia="zh-CN"/>
              </w:rPr>
            </w:pPr>
            <w:r>
              <w:rPr>
                <w:rFonts w:hint="eastAsia" w:ascii="宋体" w:hAnsi="宋体" w:eastAsia="宋体" w:cs="Times New Roman"/>
                <w:color w:val="auto"/>
                <w:sz w:val="21"/>
                <w:szCs w:val="21"/>
                <w:highlight w:val="none"/>
                <w:u w:val="none"/>
                <w:lang w:val="en-US" w:eastAsia="zh-CN"/>
              </w:rPr>
              <w:t>1.提供《类似项目业绩一览表》、合同关键页扫描件并加盖公章。需体现项目名称、合同承包范围、合同金额、双方签字盖章页等，原件备查。若部分信息在上述证明材料中未能体现，须提供相应的政府批复文件或合同甲方出具的证明文件(合同甲方出具的证明文件须有合同甲方公章)，作为补充证明材料。</w:t>
            </w:r>
          </w:p>
          <w:p w14:paraId="3B466EB4">
            <w:pPr>
              <w:widowControl w:val="0"/>
              <w:autoSpaceDE w:val="0"/>
              <w:autoSpaceDN w:val="0"/>
              <w:adjustRightInd w:val="0"/>
              <w:snapToGrid w:val="0"/>
              <w:ind w:firstLine="420" w:firstLineChars="20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u w:val="none"/>
                <w:lang w:val="en-US" w:eastAsia="zh-CN"/>
              </w:rPr>
              <w:t>2.资料不齐全或模糊不清，业绩将不予认可。</w:t>
            </w:r>
          </w:p>
        </w:tc>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6EDB8BE5">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4FD2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50" w:type="dxa"/>
            <w:gridSpan w:val="3"/>
            <w:tcBorders>
              <w:top w:val="single" w:color="auto" w:sz="4" w:space="0"/>
              <w:left w:val="single" w:color="auto" w:sz="4" w:space="0"/>
              <w:bottom w:val="single" w:color="auto" w:sz="4" w:space="0"/>
              <w:right w:val="single" w:color="auto" w:sz="4" w:space="0"/>
            </w:tcBorders>
            <w:noWrap w:val="0"/>
            <w:vAlign w:val="center"/>
          </w:tcPr>
          <w:p w14:paraId="4BE8EAD7">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合计</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7226546">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40</w:t>
            </w:r>
            <w:r>
              <w:rPr>
                <w:rFonts w:hint="eastAsia" w:ascii="宋体" w:hAnsi="宋体" w:eastAsia="宋体" w:cs="Times New Roman"/>
                <w:color w:val="auto"/>
                <w:sz w:val="21"/>
                <w:szCs w:val="21"/>
                <w:highlight w:val="none"/>
              </w:rPr>
              <w:t>分</w:t>
            </w:r>
          </w:p>
        </w:tc>
      </w:tr>
    </w:tbl>
    <w:p w14:paraId="5E1F61ED">
      <w:pPr>
        <w:topLinePunct/>
        <w:adjustRightInd w:val="0"/>
        <w:snapToGrid w:val="0"/>
        <w:ind w:firstLine="482"/>
        <w:rPr>
          <w:rFonts w:hint="eastAsia" w:ascii="宋体" w:hAnsi="宋体" w:eastAsia="宋体"/>
          <w:b/>
          <w:bCs/>
          <w:sz w:val="24"/>
          <w:highlight w:val="none"/>
          <w:lang w:val="en-US" w:eastAsia="zh-CN"/>
        </w:rPr>
      </w:pPr>
    </w:p>
    <w:p w14:paraId="7E601ACB">
      <w:pPr>
        <w:keepNext w:val="0"/>
        <w:keepLines w:val="0"/>
        <w:pageBreakBefore w:val="0"/>
        <w:widowControl w:val="0"/>
        <w:kinsoku/>
        <w:wordWrap/>
        <w:overflowPunct/>
        <w:topLinePunct w:val="0"/>
        <w:autoSpaceDE w:val="0"/>
        <w:autoSpaceDN w:val="0"/>
        <w:bidi w:val="0"/>
        <w:adjustRightInd w:val="0"/>
        <w:snapToGrid w:val="0"/>
        <w:ind w:left="0" w:leftChars="0" w:firstLine="0" w:firstLineChars="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注：1</w:t>
      </w:r>
      <w:r>
        <w:rPr>
          <w:rFonts w:hint="eastAsia" w:cs="宋体" w:asciiTheme="minorEastAsia" w:hAnsiTheme="minorEastAsia" w:eastAsiaTheme="minorEastAsia"/>
          <w:sz w:val="21"/>
          <w:szCs w:val="21"/>
          <w:highlight w:val="none"/>
          <w:lang w:val="en-US" w:eastAsia="zh-CN"/>
        </w:rPr>
        <w:t>.</w:t>
      </w:r>
      <w:r>
        <w:rPr>
          <w:rFonts w:hint="eastAsia" w:cs="宋体" w:asciiTheme="minorEastAsia" w:hAnsiTheme="minorEastAsia" w:eastAsiaTheme="minorEastAsia"/>
          <w:sz w:val="21"/>
          <w:szCs w:val="21"/>
          <w:highlight w:val="none"/>
        </w:rPr>
        <w:t>本表评审依据要求的各项证明文件须编入投标文件。</w:t>
      </w:r>
    </w:p>
    <w:p w14:paraId="476849BE">
      <w:pPr>
        <w:keepNext w:val="0"/>
        <w:keepLines w:val="0"/>
        <w:pageBreakBefore w:val="0"/>
        <w:widowControl w:val="0"/>
        <w:kinsoku/>
        <w:wordWrap/>
        <w:overflowPunct/>
        <w:topLinePunct w:val="0"/>
        <w:autoSpaceDE w:val="0"/>
        <w:autoSpaceDN w:val="0"/>
        <w:bidi w:val="0"/>
        <w:adjustRightInd w:val="0"/>
        <w:snapToGrid w:val="0"/>
        <w:ind w:left="0" w:leftChars="0" w:firstLine="420" w:firstLineChars="20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表中要求提供相关证明文件的内容，投标文件中须明确加以说明并提供，未按要求提供相关文件或说明不清楚或</w:t>
      </w:r>
      <w:r>
        <w:rPr>
          <w:rFonts w:hint="eastAsia" w:cs="宋体" w:asciiTheme="minorEastAsia" w:hAnsiTheme="minorEastAsia" w:eastAsiaTheme="minorEastAsia"/>
          <w:sz w:val="21"/>
          <w:szCs w:val="21"/>
          <w:highlight w:val="none"/>
          <w:lang w:eastAsia="zh-CN"/>
        </w:rPr>
        <w:t>评标委员会</w:t>
      </w:r>
      <w:r>
        <w:rPr>
          <w:rFonts w:hint="eastAsia" w:cs="宋体" w:asciiTheme="minorEastAsia" w:hAnsiTheme="minorEastAsia" w:eastAsiaTheme="minorEastAsia"/>
          <w:sz w:val="21"/>
          <w:szCs w:val="21"/>
          <w:highlight w:val="none"/>
        </w:rPr>
        <w:t>无法凭所提供的材料判断是否得分的情况，一律作不得分处理。</w:t>
      </w:r>
      <w:bookmarkStart w:id="90" w:name="_Toc132102343"/>
    </w:p>
    <w:p w14:paraId="3FA3C10E">
      <w:pPr>
        <w:keepNext w:val="0"/>
        <w:keepLines w:val="0"/>
        <w:pageBreakBefore w:val="0"/>
        <w:widowControl/>
        <w:kinsoku/>
        <w:wordWrap/>
        <w:overflowPunct/>
        <w:topLinePunct w:val="0"/>
        <w:autoSpaceDE/>
        <w:autoSpaceDN/>
        <w:bidi w:val="0"/>
        <w:adjustRightInd/>
        <w:snapToGrid/>
        <w:ind w:left="0" w:leftChars="0" w:firstLine="0" w:firstLineChars="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br w:type="page"/>
      </w:r>
    </w:p>
    <w:p w14:paraId="40BB6326">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2.技术标评审</w:t>
      </w:r>
    </w:p>
    <w:tbl>
      <w:tblPr>
        <w:tblStyle w:val="53"/>
        <w:tblpPr w:leftFromText="180" w:rightFromText="180" w:vertAnchor="text" w:horzAnchor="page" w:tblpX="1259" w:tblpY="422"/>
        <w:tblOverlap w:val="never"/>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34"/>
        <w:gridCol w:w="6616"/>
        <w:gridCol w:w="850"/>
      </w:tblGrid>
      <w:tr w14:paraId="5E16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9400" w:type="dxa"/>
            <w:gridSpan w:val="4"/>
            <w:shd w:val="clear" w:color="auto" w:fill="D9E2F3"/>
            <w:noWrap w:val="0"/>
            <w:vAlign w:val="center"/>
          </w:tcPr>
          <w:p w14:paraId="052531AF">
            <w:pPr>
              <w:widowControl w:val="0"/>
              <w:autoSpaceDE w:val="0"/>
              <w:autoSpaceDN w:val="0"/>
              <w:adjustRightInd w:val="0"/>
              <w:snapToGrid w:val="0"/>
              <w:ind w:firstLine="0" w:firstLineChars="0"/>
              <w:jc w:val="center"/>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《资信标评审标准》</w:t>
            </w:r>
          </w:p>
        </w:tc>
      </w:tr>
      <w:tr w14:paraId="5857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700" w:type="dxa"/>
            <w:noWrap w:val="0"/>
            <w:vAlign w:val="center"/>
          </w:tcPr>
          <w:p w14:paraId="48FA4360">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序号</w:t>
            </w:r>
          </w:p>
        </w:tc>
        <w:tc>
          <w:tcPr>
            <w:tcW w:w="1234" w:type="dxa"/>
            <w:noWrap w:val="0"/>
            <w:vAlign w:val="center"/>
          </w:tcPr>
          <w:p w14:paraId="4363FE03">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lang w:eastAsia="zh-CN"/>
              </w:rPr>
            </w:pPr>
            <w:r>
              <w:rPr>
                <w:rFonts w:hint="eastAsia" w:ascii="宋体" w:hAnsi="宋体" w:eastAsia="宋体" w:cs="Times New Roman"/>
                <w:b/>
                <w:color w:val="auto"/>
                <w:sz w:val="21"/>
                <w:szCs w:val="21"/>
                <w:highlight w:val="none"/>
              </w:rPr>
              <w:t>评审</w:t>
            </w:r>
            <w:r>
              <w:rPr>
                <w:rFonts w:hint="eastAsia" w:ascii="宋体" w:hAnsi="宋体" w:eastAsia="宋体" w:cs="Times New Roman"/>
                <w:b/>
                <w:color w:val="auto"/>
                <w:sz w:val="21"/>
                <w:szCs w:val="21"/>
                <w:highlight w:val="none"/>
                <w:lang w:val="en-US" w:eastAsia="zh-CN"/>
              </w:rPr>
              <w:t>因素</w:t>
            </w:r>
          </w:p>
        </w:tc>
        <w:tc>
          <w:tcPr>
            <w:tcW w:w="6616" w:type="dxa"/>
            <w:noWrap w:val="0"/>
            <w:vAlign w:val="center"/>
          </w:tcPr>
          <w:p w14:paraId="7C2C3667">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评审标准及证明材料</w:t>
            </w:r>
          </w:p>
        </w:tc>
        <w:tc>
          <w:tcPr>
            <w:tcW w:w="850" w:type="dxa"/>
            <w:noWrap w:val="0"/>
            <w:vAlign w:val="center"/>
          </w:tcPr>
          <w:p w14:paraId="6CAE8BAC">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分值</w:t>
            </w:r>
          </w:p>
        </w:tc>
      </w:tr>
      <w:tr w14:paraId="5775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restart"/>
            <w:noWrap w:val="0"/>
            <w:vAlign w:val="center"/>
          </w:tcPr>
          <w:p w14:paraId="0232D410">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1</w:t>
            </w:r>
          </w:p>
        </w:tc>
        <w:tc>
          <w:tcPr>
            <w:tcW w:w="1234" w:type="dxa"/>
            <w:vMerge w:val="restart"/>
            <w:noWrap w:val="0"/>
            <w:vAlign w:val="center"/>
          </w:tcPr>
          <w:p w14:paraId="0D4081F2">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Theme="minorEastAsia" w:hAnsiTheme="minorEastAsia" w:eastAsiaTheme="minorEastAsia" w:cstheme="minorEastAsia"/>
                <w:sz w:val="21"/>
                <w:szCs w:val="21"/>
                <w:highlight w:val="none"/>
                <w:lang w:val="en-US" w:eastAsia="zh-CN"/>
              </w:rPr>
              <w:t>餐饮配送服务方案</w:t>
            </w:r>
          </w:p>
        </w:tc>
        <w:tc>
          <w:tcPr>
            <w:tcW w:w="6616" w:type="dxa"/>
            <w:noWrap w:val="0"/>
            <w:vAlign w:val="center"/>
          </w:tcPr>
          <w:p w14:paraId="07EA90DF">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22" w:firstLineChars="200"/>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根据投标人提供的员工团餐配送服务方案，方案内容包含人员配置、出餐地点、配送流程、配送距离、食材采购与质量管控、食品安全保障、应急保障、菜单方案、特殊餐饮保障、卫生管理等内容，横向比较，本项满分60分。</w:t>
            </w:r>
          </w:p>
          <w:p w14:paraId="27B41C37">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1.服务方案整体的完整性、可行性，本项满分10分。</w:t>
            </w:r>
          </w:p>
          <w:p w14:paraId="0A5E25E4">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p w14:paraId="1AC090F4">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Times New Roman"/>
                <w:color w:val="auto"/>
                <w:sz w:val="21"/>
                <w:szCs w:val="21"/>
                <w:highlight w:val="none"/>
                <w:lang w:val="en-US" w:eastAsia="zh-CN"/>
              </w:rPr>
              <w:t>2.</w:t>
            </w:r>
            <w:r>
              <w:rPr>
                <w:rFonts w:hint="eastAsia" w:asciiTheme="minorEastAsia" w:hAnsiTheme="minorEastAsia" w:eastAsiaTheme="minorEastAsia" w:cstheme="minorEastAsia"/>
                <w:sz w:val="21"/>
                <w:szCs w:val="21"/>
                <w:highlight w:val="none"/>
                <w:lang w:val="en-US" w:eastAsia="zh-CN"/>
              </w:rPr>
              <w:t>人员配置完整，配送时效快、响应及时，本项满分10分。</w:t>
            </w:r>
          </w:p>
          <w:p w14:paraId="4C976D4D">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p w14:paraId="1E664345">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3.食材采购与质量管控措施全面、规范，本项满分10分。</w:t>
            </w:r>
          </w:p>
          <w:p w14:paraId="2EA3949A">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p w14:paraId="4ECE563E">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Times New Roman"/>
                <w:color w:val="auto"/>
                <w:sz w:val="21"/>
                <w:szCs w:val="21"/>
                <w:highlight w:val="none"/>
                <w:lang w:val="en-US" w:eastAsia="zh-CN"/>
              </w:rPr>
              <w:t>4.</w:t>
            </w:r>
            <w:r>
              <w:rPr>
                <w:rFonts w:hint="eastAsia" w:asciiTheme="minorEastAsia" w:hAnsiTheme="minorEastAsia" w:eastAsiaTheme="minorEastAsia" w:cstheme="minorEastAsia"/>
                <w:sz w:val="21"/>
                <w:szCs w:val="21"/>
                <w:highlight w:val="none"/>
                <w:lang w:val="en-US" w:eastAsia="zh-CN"/>
              </w:rPr>
              <w:t>食品安全保障、应急保障措施全面、可行，本项满分10分。</w:t>
            </w:r>
          </w:p>
          <w:p w14:paraId="7AF3C44D">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p w14:paraId="5802069A">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5.菜单方案搭配科学、合理，本项满分10分。</w:t>
            </w:r>
          </w:p>
          <w:p w14:paraId="24779A37">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p w14:paraId="34494575">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6.出餐地点卫生管理操作规范，出餐环境有保障，本项满分10分。</w:t>
            </w:r>
          </w:p>
          <w:p w14:paraId="19751CD5">
            <w:pPr>
              <w:pStyle w:val="6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textAlignment w:val="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横向比较，优10-8分；良7-6分；一般5-0分。</w:t>
            </w:r>
          </w:p>
        </w:tc>
        <w:tc>
          <w:tcPr>
            <w:tcW w:w="850" w:type="dxa"/>
            <w:vMerge w:val="restart"/>
            <w:noWrap w:val="0"/>
            <w:vAlign w:val="center"/>
          </w:tcPr>
          <w:p w14:paraId="29237532">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60</w:t>
            </w:r>
            <w:r>
              <w:rPr>
                <w:rFonts w:hint="eastAsia" w:ascii="宋体" w:hAnsi="宋体" w:eastAsia="宋体" w:cs="Times New Roman"/>
                <w:color w:val="auto"/>
                <w:sz w:val="21"/>
                <w:szCs w:val="21"/>
                <w:highlight w:val="none"/>
              </w:rPr>
              <w:t>分</w:t>
            </w:r>
          </w:p>
        </w:tc>
      </w:tr>
      <w:tr w14:paraId="248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00" w:type="dxa"/>
            <w:vMerge w:val="continue"/>
            <w:noWrap w:val="0"/>
            <w:vAlign w:val="center"/>
          </w:tcPr>
          <w:p w14:paraId="2E41DB09">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c>
          <w:tcPr>
            <w:tcW w:w="1234" w:type="dxa"/>
            <w:vMerge w:val="continue"/>
            <w:noWrap w:val="0"/>
            <w:vAlign w:val="center"/>
          </w:tcPr>
          <w:p w14:paraId="196802A1">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p>
        </w:tc>
        <w:tc>
          <w:tcPr>
            <w:tcW w:w="6616" w:type="dxa"/>
            <w:noWrap w:val="0"/>
            <w:vAlign w:val="center"/>
          </w:tcPr>
          <w:p w14:paraId="27A94BD9">
            <w:pPr>
              <w:widowControl w:val="0"/>
              <w:autoSpaceDE w:val="0"/>
              <w:autoSpaceDN w:val="0"/>
              <w:adjustRightInd w:val="0"/>
              <w:snapToGrid w:val="0"/>
              <w:ind w:left="0" w:leftChars="0" w:firstLine="0" w:firstLineChars="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该项提供以下证明材料以供评审：</w:t>
            </w:r>
          </w:p>
          <w:p w14:paraId="2F267D15">
            <w:pPr>
              <w:widowControl w:val="0"/>
              <w:autoSpaceDE w:val="0"/>
              <w:autoSpaceDN w:val="0"/>
              <w:adjustRightInd w:val="0"/>
              <w:snapToGrid w:val="0"/>
              <w:ind w:left="0" w:leftChars="0" w:firstLine="0" w:firstLineChars="0"/>
              <w:jc w:val="left"/>
              <w:rPr>
                <w:rFonts w:ascii="宋体" w:hAnsi="宋体" w:eastAsia="宋体" w:cs="Times New Roman"/>
                <w:color w:val="auto"/>
                <w:sz w:val="21"/>
                <w:szCs w:val="21"/>
                <w:highlight w:val="none"/>
              </w:rPr>
            </w:pPr>
            <w:r>
              <w:rPr>
                <w:rFonts w:hint="eastAsia" w:ascii="宋体" w:hAnsi="宋体" w:eastAsia="宋体" w:cs="宋体"/>
                <w:color w:val="auto"/>
                <w:sz w:val="21"/>
                <w:szCs w:val="21"/>
                <w:highlight w:val="none"/>
                <w:lang w:val="en-US" w:eastAsia="zh-CN"/>
              </w:rPr>
              <w:t>投标人提供</w:t>
            </w:r>
            <w:r>
              <w:rPr>
                <w:rFonts w:hint="eastAsia" w:asciiTheme="minorEastAsia" w:hAnsiTheme="minorEastAsia" w:eastAsiaTheme="minorEastAsia" w:cstheme="minorEastAsia"/>
                <w:sz w:val="21"/>
                <w:szCs w:val="21"/>
                <w:highlight w:val="none"/>
                <w:lang w:val="en-US" w:eastAsia="zh-CN"/>
              </w:rPr>
              <w:t>《餐饮配送服务方案》</w:t>
            </w:r>
            <w:r>
              <w:rPr>
                <w:rFonts w:hint="eastAsia" w:ascii="宋体" w:hAnsi="宋体" w:eastAsia="宋体" w:cs="宋体"/>
                <w:color w:val="auto"/>
                <w:sz w:val="21"/>
                <w:szCs w:val="21"/>
                <w:highlight w:val="none"/>
                <w:lang w:val="en-US" w:eastAsia="zh-CN"/>
              </w:rPr>
              <w:t>，未提供不得分。</w:t>
            </w:r>
          </w:p>
        </w:tc>
        <w:tc>
          <w:tcPr>
            <w:tcW w:w="850" w:type="dxa"/>
            <w:vMerge w:val="continue"/>
            <w:noWrap w:val="0"/>
            <w:vAlign w:val="center"/>
          </w:tcPr>
          <w:p w14:paraId="4F735D68">
            <w:pPr>
              <w:widowControl w:val="0"/>
              <w:autoSpaceDE w:val="0"/>
              <w:autoSpaceDN w:val="0"/>
              <w:adjustRightInd w:val="0"/>
              <w:snapToGrid w:val="0"/>
              <w:ind w:firstLine="0" w:firstLineChars="0"/>
              <w:jc w:val="center"/>
              <w:rPr>
                <w:rFonts w:hint="eastAsia" w:ascii="宋体" w:hAnsi="宋体" w:eastAsia="宋体" w:cs="Times New Roman"/>
                <w:color w:val="auto"/>
                <w:sz w:val="21"/>
                <w:szCs w:val="21"/>
                <w:highlight w:val="none"/>
              </w:rPr>
            </w:pPr>
          </w:p>
        </w:tc>
      </w:tr>
      <w:tr w14:paraId="456F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550" w:type="dxa"/>
            <w:gridSpan w:val="3"/>
            <w:noWrap w:val="0"/>
            <w:vAlign w:val="center"/>
          </w:tcPr>
          <w:p w14:paraId="58C94D84">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合计</w:t>
            </w:r>
          </w:p>
        </w:tc>
        <w:tc>
          <w:tcPr>
            <w:tcW w:w="850" w:type="dxa"/>
            <w:noWrap w:val="0"/>
            <w:vAlign w:val="center"/>
          </w:tcPr>
          <w:p w14:paraId="33ABD21B">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60</w:t>
            </w:r>
            <w:r>
              <w:rPr>
                <w:rFonts w:hint="eastAsia" w:ascii="宋体" w:hAnsi="宋体" w:eastAsia="宋体" w:cs="Times New Roman"/>
                <w:color w:val="auto"/>
                <w:sz w:val="21"/>
                <w:szCs w:val="21"/>
                <w:highlight w:val="none"/>
              </w:rPr>
              <w:t>分</w:t>
            </w:r>
          </w:p>
        </w:tc>
      </w:tr>
    </w:tbl>
    <w:p w14:paraId="5DB1E3AB">
      <w:pPr>
        <w:topLinePunct/>
        <w:adjustRightInd w:val="0"/>
        <w:snapToGrid w:val="0"/>
        <w:ind w:firstLine="482"/>
        <w:rPr>
          <w:rFonts w:hint="eastAsia" w:ascii="宋体" w:hAnsi="宋体" w:eastAsia="宋体"/>
          <w:b/>
          <w:bCs/>
          <w:sz w:val="24"/>
          <w:highlight w:val="none"/>
          <w:lang w:val="en-US" w:eastAsia="zh-CN"/>
        </w:rPr>
      </w:pPr>
    </w:p>
    <w:p w14:paraId="36BA46C4">
      <w:pPr>
        <w:keepNext w:val="0"/>
        <w:keepLines w:val="0"/>
        <w:pageBreakBefore w:val="0"/>
        <w:widowControl w:val="0"/>
        <w:kinsoku/>
        <w:wordWrap/>
        <w:overflowPunct/>
        <w:topLinePunct w:val="0"/>
        <w:autoSpaceDE w:val="0"/>
        <w:autoSpaceDN w:val="0"/>
        <w:bidi w:val="0"/>
        <w:adjustRightInd w:val="0"/>
        <w:snapToGrid w:val="0"/>
        <w:ind w:left="0" w:leftChars="0" w:firstLine="0" w:firstLineChars="0"/>
        <w:jc w:val="left"/>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注：1</w:t>
      </w:r>
      <w:r>
        <w:rPr>
          <w:rFonts w:hint="eastAsia" w:cs="宋体" w:asciiTheme="minorEastAsia" w:hAnsiTheme="minorEastAsia" w:eastAsiaTheme="minorEastAsia"/>
          <w:sz w:val="21"/>
          <w:szCs w:val="21"/>
          <w:highlight w:val="none"/>
          <w:lang w:val="en-US" w:eastAsia="zh-CN"/>
        </w:rPr>
        <w:t>.</w:t>
      </w:r>
      <w:r>
        <w:rPr>
          <w:rFonts w:hint="eastAsia" w:cs="宋体" w:asciiTheme="minorEastAsia" w:hAnsiTheme="minorEastAsia" w:eastAsiaTheme="minorEastAsia"/>
          <w:sz w:val="21"/>
          <w:szCs w:val="21"/>
          <w:highlight w:val="none"/>
        </w:rPr>
        <w:t>本表评审依据要求的各项证明文件须编入投标文件。</w:t>
      </w:r>
    </w:p>
    <w:p w14:paraId="76847D99">
      <w:pPr>
        <w:keepNext w:val="0"/>
        <w:keepLines w:val="0"/>
        <w:pageBreakBefore w:val="0"/>
        <w:widowControl w:val="0"/>
        <w:kinsoku/>
        <w:wordWrap/>
        <w:overflowPunct/>
        <w:topLinePunct w:val="0"/>
        <w:autoSpaceDE w:val="0"/>
        <w:autoSpaceDN w:val="0"/>
        <w:bidi w:val="0"/>
        <w:adjustRightInd w:val="0"/>
        <w:snapToGrid w:val="0"/>
        <w:ind w:left="0" w:leftChars="0" w:firstLine="420" w:firstLineChars="200"/>
        <w:jc w:val="left"/>
        <w:textAlignment w:val="auto"/>
        <w:rPr>
          <w:rFonts w:hint="eastAsia" w:cs="华文仿宋" w:asciiTheme="minorEastAsia" w:hAnsiTheme="minorEastAsia" w:eastAsiaTheme="minorEastAsia"/>
          <w:b/>
          <w:sz w:val="21"/>
          <w:highlight w:val="none"/>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表中要求提供相关证明文件的内容，投标文件中须明确加以说明并提供，未按要求提供相关文件或说明不清楚或</w:t>
      </w:r>
      <w:r>
        <w:rPr>
          <w:rFonts w:hint="eastAsia" w:cs="宋体" w:asciiTheme="minorEastAsia" w:hAnsiTheme="minorEastAsia" w:eastAsiaTheme="minorEastAsia"/>
          <w:sz w:val="21"/>
          <w:szCs w:val="21"/>
          <w:highlight w:val="none"/>
          <w:lang w:eastAsia="zh-CN"/>
        </w:rPr>
        <w:t>评标委员会</w:t>
      </w:r>
      <w:r>
        <w:rPr>
          <w:rFonts w:hint="eastAsia" w:cs="宋体" w:asciiTheme="minorEastAsia" w:hAnsiTheme="minorEastAsia" w:eastAsiaTheme="minorEastAsia"/>
          <w:sz w:val="21"/>
          <w:szCs w:val="21"/>
          <w:highlight w:val="none"/>
        </w:rPr>
        <w:t>无法凭所提供的材料判断是否得分的情况，一律作不得分处理。</w:t>
      </w:r>
      <w:r>
        <w:rPr>
          <w:rFonts w:hint="eastAsia" w:cs="华文仿宋" w:asciiTheme="minorEastAsia" w:hAnsiTheme="minorEastAsia" w:eastAsiaTheme="minorEastAsia"/>
          <w:b/>
          <w:sz w:val="21"/>
          <w:highlight w:val="none"/>
        </w:rPr>
        <w:br w:type="page"/>
      </w:r>
    </w:p>
    <w:bookmarkEnd w:id="90"/>
    <w:p w14:paraId="7E08B8CA">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3.价格标评审</w:t>
      </w:r>
    </w:p>
    <w:p w14:paraId="0E12A941">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1</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rPr>
        <w:t>评标价格</w:t>
      </w:r>
    </w:p>
    <w:p w14:paraId="3E02BAEC">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投标文件存在投标报价问题的，进行投标报价的算术修正，投标报价算术修正按有利于招标人的原则进行，具体修正原则为：</w:t>
      </w:r>
    </w:p>
    <w:p w14:paraId="0C7F8252">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①</w:t>
      </w:r>
      <w:r>
        <w:rPr>
          <w:rFonts w:hint="eastAsia" w:cs="宋体" w:asciiTheme="minorEastAsia" w:hAnsiTheme="minorEastAsia" w:eastAsiaTheme="minorEastAsia"/>
          <w:sz w:val="21"/>
          <w:szCs w:val="21"/>
          <w:highlight w:val="none"/>
        </w:rPr>
        <w:t>若投标报价一览表中投标总价与投标文件中投标总价不一致，以投标报价一览表投标总价为准；</w:t>
      </w:r>
    </w:p>
    <w:p w14:paraId="106B7B6C">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②</w:t>
      </w:r>
      <w:r>
        <w:rPr>
          <w:rFonts w:hint="eastAsia" w:cs="宋体" w:asciiTheme="minorEastAsia" w:hAnsiTheme="minorEastAsia" w:eastAsiaTheme="minorEastAsia"/>
          <w:sz w:val="21"/>
          <w:szCs w:val="21"/>
          <w:highlight w:val="none"/>
        </w:rPr>
        <w:t>当小写金额与大写金额有差异时，以大写金额为准（有明显错误的除外）；</w:t>
      </w:r>
    </w:p>
    <w:p w14:paraId="0C87E62A">
      <w:pPr>
        <w:autoSpaceDE w:val="0"/>
        <w:autoSpaceDN w:val="0"/>
        <w:adjustRightInd w:val="0"/>
        <w:snapToGrid w:val="0"/>
        <w:ind w:firstLine="420"/>
        <w:jc w:val="left"/>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③</w:t>
      </w:r>
      <w:r>
        <w:rPr>
          <w:rFonts w:hint="eastAsia" w:cs="宋体" w:asciiTheme="minorEastAsia" w:hAnsiTheme="minorEastAsia" w:eastAsiaTheme="minorEastAsia"/>
          <w:sz w:val="21"/>
          <w:szCs w:val="21"/>
          <w:highlight w:val="none"/>
        </w:rPr>
        <w:t>单价金额小数点有明显错位的，应以总价为准，并修改单价；</w:t>
      </w:r>
    </w:p>
    <w:p w14:paraId="298D29EA">
      <w:pPr>
        <w:autoSpaceDE w:val="0"/>
        <w:autoSpaceDN w:val="0"/>
        <w:adjustRightInd w:val="0"/>
        <w:snapToGrid w:val="0"/>
        <w:ind w:firstLine="420"/>
        <w:jc w:val="left"/>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④</w:t>
      </w:r>
      <w:r>
        <w:rPr>
          <w:rFonts w:hint="eastAsia" w:cs="宋体" w:asciiTheme="minorEastAsia" w:hAnsiTheme="minorEastAsia" w:eastAsiaTheme="minorEastAsia"/>
          <w:sz w:val="21"/>
          <w:szCs w:val="21"/>
          <w:highlight w:val="none"/>
        </w:rPr>
        <w:t>投标报价为各分项报价金额之和，总价金额与依据单价计算出的结果不一致的，以有利于招标人的为准，即当单价与数量的乘积高于合价或总价时，以合价或总价为准调整单价；当单价与数量的乘积低于合价或总价时，以单价为准调整合价或总价，修正投标报价；如分项报价中存在缺漏项，则视为缺漏项的价格已包含在其他分项报价之中。投标人在投标截止时间前修改投标报价总额，应同时修改投标文件“分项报价表”中的相应报价。</w:t>
      </w:r>
    </w:p>
    <w:p w14:paraId="7866C46B">
      <w:pPr>
        <w:numPr>
          <w:ilvl w:val="0"/>
          <w:numId w:val="1"/>
        </w:numPr>
        <w:autoSpaceDE w:val="0"/>
        <w:autoSpaceDN w:val="0"/>
        <w:adjustRightInd w:val="0"/>
        <w:snapToGrid w:val="0"/>
        <w:ind w:firstLine="420"/>
        <w:jc w:val="left"/>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合同金额以经修正后的投标报价为准，缺漏项部分由投标人自行承担。</w:t>
      </w:r>
    </w:p>
    <w:p w14:paraId="5DD832DF">
      <w:pPr>
        <w:widowControl/>
        <w:numPr>
          <w:ilvl w:val="-1"/>
          <w:numId w:val="0"/>
        </w:numPr>
        <w:autoSpaceDE w:val="0"/>
        <w:autoSpaceDN w:val="0"/>
        <w:adjustRightInd w:val="0"/>
        <w:snapToGrid w:val="0"/>
        <w:ind w:leftChars="0" w:firstLine="420"/>
        <w:jc w:val="left"/>
        <w:rPr>
          <w:rFonts w:hint="default" w:ascii="宋体" w:hAnsi="宋体" w:eastAsia="宋体" w:cs="Times New Roman"/>
          <w:b/>
          <w:color w:val="0000FF"/>
          <w:sz w:val="21"/>
          <w:szCs w:val="21"/>
          <w:highlight w:val="none"/>
          <w:lang w:val="en-US" w:eastAsia="zh-CN"/>
        </w:rPr>
      </w:pPr>
      <w:r>
        <w:rPr>
          <w:rFonts w:hint="eastAsia" w:ascii="宋体" w:hAnsi="宋体" w:eastAsia="宋体" w:cs="Times New Roman"/>
          <w:b/>
          <w:color w:val="0000FF"/>
          <w:sz w:val="21"/>
          <w:szCs w:val="21"/>
          <w:highlight w:val="none"/>
          <w:lang w:val="en-US" w:eastAsia="zh-CN"/>
        </w:rPr>
        <w:t>本项目采用固定报价，</w:t>
      </w:r>
      <w:r>
        <w:rPr>
          <w:rFonts w:hint="eastAsia" w:ascii="宋体" w:hAnsi="宋体" w:eastAsia="宋体" w:cs="Times New Roman"/>
          <w:b/>
          <w:color w:val="0000FF"/>
          <w:sz w:val="21"/>
          <w:szCs w:val="21"/>
          <w:highlight w:val="none"/>
        </w:rPr>
        <w:t>价格标</w:t>
      </w:r>
      <w:r>
        <w:rPr>
          <w:rFonts w:hint="eastAsia" w:ascii="宋体" w:hAnsi="宋体" w:eastAsia="宋体" w:cs="Times New Roman"/>
          <w:b/>
          <w:color w:val="0000FF"/>
          <w:sz w:val="21"/>
          <w:szCs w:val="21"/>
          <w:highlight w:val="none"/>
          <w:lang w:val="en-US" w:eastAsia="zh-CN"/>
        </w:rPr>
        <w:t>不评审。</w:t>
      </w:r>
    </w:p>
    <w:p w14:paraId="6F361C98">
      <w:pPr>
        <w:topLinePunct/>
        <w:adjustRightInd w:val="0"/>
        <w:snapToGrid w:val="0"/>
        <w:ind w:firstLine="482"/>
        <w:rPr>
          <w:rFonts w:hint="eastAsia" w:ascii="宋体" w:hAnsi="宋体" w:eastAsia="宋体"/>
          <w:b/>
          <w:bCs/>
          <w:sz w:val="24"/>
          <w:highlight w:val="none"/>
          <w:lang w:val="en-US" w:eastAsia="zh-CN"/>
        </w:rPr>
      </w:pPr>
    </w:p>
    <w:p w14:paraId="11D1909F">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b/>
          <w:bCs/>
          <w:sz w:val="24"/>
          <w:highlight w:val="none"/>
          <w:lang w:val="en-US" w:eastAsia="zh-CN"/>
        </w:rPr>
        <w:t>4.资信标、技术标得分汇总:</w:t>
      </w:r>
    </w:p>
    <w:tbl>
      <w:tblPr>
        <w:tblStyle w:val="5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3208"/>
        <w:gridCol w:w="3080"/>
      </w:tblGrid>
      <w:tr w14:paraId="3923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528" w:type="dxa"/>
            <w:gridSpan w:val="3"/>
            <w:shd w:val="clear" w:color="auto" w:fill="D9E2F3"/>
            <w:noWrap w:val="0"/>
            <w:vAlign w:val="center"/>
          </w:tcPr>
          <w:p w14:paraId="59B10D67">
            <w:pPr>
              <w:widowControl w:val="0"/>
              <w:autoSpaceDE w:val="0"/>
              <w:autoSpaceDN w:val="0"/>
              <w:adjustRightInd w:val="0"/>
              <w:snapToGrid w:val="0"/>
              <w:ind w:firstLine="0" w:firstLineChars="0"/>
              <w:jc w:val="center"/>
              <w:rPr>
                <w:rFonts w:hint="eastAsia" w:ascii="宋体" w:hAnsi="宋体" w:eastAsia="宋体" w:cs="Times New Roman"/>
                <w:b/>
                <w:sz w:val="21"/>
                <w:szCs w:val="21"/>
                <w:highlight w:val="none"/>
              </w:rPr>
            </w:pPr>
            <w:r>
              <w:rPr>
                <w:rFonts w:hint="eastAsia" w:ascii="宋体" w:hAnsi="宋体" w:eastAsia="宋体" w:cs="Times New Roman"/>
                <w:b/>
                <w:sz w:val="21"/>
                <w:szCs w:val="21"/>
                <w:highlight w:val="none"/>
              </w:rPr>
              <w:t>《</w:t>
            </w:r>
            <w:r>
              <w:rPr>
                <w:rFonts w:hint="eastAsia" w:ascii="宋体" w:hAnsi="宋体" w:eastAsia="宋体" w:cs="Times New Roman"/>
                <w:b/>
                <w:sz w:val="21"/>
                <w:szCs w:val="21"/>
                <w:highlight w:val="none"/>
                <w:lang w:eastAsia="zh-CN"/>
              </w:rPr>
              <w:t>资信</w:t>
            </w:r>
            <w:r>
              <w:rPr>
                <w:rFonts w:hint="eastAsia" w:ascii="宋体" w:hAnsi="宋体" w:eastAsia="宋体" w:cs="Times New Roman"/>
                <w:b/>
                <w:sz w:val="21"/>
                <w:szCs w:val="21"/>
                <w:highlight w:val="none"/>
              </w:rPr>
              <w:t>标、技术标综合得分汇总》</w:t>
            </w:r>
          </w:p>
        </w:tc>
      </w:tr>
      <w:tr w14:paraId="104B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40" w:type="dxa"/>
            <w:noWrap w:val="0"/>
            <w:vAlign w:val="center"/>
          </w:tcPr>
          <w:p w14:paraId="48D6CEBA">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权重名称</w:t>
            </w:r>
          </w:p>
        </w:tc>
        <w:tc>
          <w:tcPr>
            <w:tcW w:w="3208" w:type="dxa"/>
            <w:noWrap w:val="0"/>
            <w:vAlign w:val="center"/>
          </w:tcPr>
          <w:p w14:paraId="76FB8CB0">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eastAsia="zh-CN"/>
              </w:rPr>
              <w:t>资信</w:t>
            </w:r>
            <w:r>
              <w:rPr>
                <w:rFonts w:hint="eastAsia" w:ascii="宋体" w:hAnsi="宋体" w:eastAsia="宋体" w:cs="Times New Roman"/>
                <w:b/>
                <w:sz w:val="21"/>
                <w:szCs w:val="21"/>
                <w:highlight w:val="none"/>
              </w:rPr>
              <w:t>标得分</w:t>
            </w:r>
          </w:p>
        </w:tc>
        <w:tc>
          <w:tcPr>
            <w:tcW w:w="3080" w:type="dxa"/>
            <w:noWrap w:val="0"/>
            <w:vAlign w:val="center"/>
          </w:tcPr>
          <w:p w14:paraId="606B27CD">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技术</w:t>
            </w:r>
            <w:r>
              <w:rPr>
                <w:rFonts w:hint="eastAsia" w:ascii="宋体" w:hAnsi="宋体" w:eastAsia="宋体" w:cs="Times New Roman"/>
                <w:b/>
                <w:sz w:val="21"/>
                <w:szCs w:val="21"/>
                <w:highlight w:val="none"/>
              </w:rPr>
              <w:t>标得分</w:t>
            </w:r>
          </w:p>
        </w:tc>
      </w:tr>
      <w:tr w14:paraId="1E9B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240" w:type="dxa"/>
            <w:noWrap w:val="0"/>
            <w:vAlign w:val="center"/>
          </w:tcPr>
          <w:p w14:paraId="2AE6ACFC">
            <w:pPr>
              <w:widowControl w:val="0"/>
              <w:autoSpaceDE w:val="0"/>
              <w:autoSpaceDN w:val="0"/>
              <w:adjustRightInd w:val="0"/>
              <w:snapToGrid w:val="0"/>
              <w:ind w:firstLine="0" w:firstLineChars="0"/>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总分</w:t>
            </w:r>
          </w:p>
        </w:tc>
        <w:tc>
          <w:tcPr>
            <w:tcW w:w="3208" w:type="dxa"/>
            <w:noWrap w:val="0"/>
            <w:vAlign w:val="center"/>
          </w:tcPr>
          <w:p w14:paraId="49B9D3E5">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40</w:t>
            </w:r>
            <w:r>
              <w:rPr>
                <w:rFonts w:hint="eastAsia" w:ascii="宋体" w:hAnsi="宋体" w:eastAsia="宋体" w:cs="Times New Roman"/>
                <w:color w:val="auto"/>
                <w:sz w:val="21"/>
                <w:szCs w:val="21"/>
                <w:highlight w:val="none"/>
              </w:rPr>
              <w:t>分</w:t>
            </w:r>
          </w:p>
        </w:tc>
        <w:tc>
          <w:tcPr>
            <w:tcW w:w="3080" w:type="dxa"/>
            <w:noWrap w:val="0"/>
            <w:vAlign w:val="center"/>
          </w:tcPr>
          <w:p w14:paraId="2F29E69E">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60</w:t>
            </w:r>
            <w:r>
              <w:rPr>
                <w:rFonts w:hint="eastAsia" w:ascii="宋体" w:hAnsi="宋体" w:eastAsia="宋体" w:cs="Times New Roman"/>
                <w:color w:val="auto"/>
                <w:sz w:val="21"/>
                <w:szCs w:val="21"/>
                <w:highlight w:val="none"/>
              </w:rPr>
              <w:t>分</w:t>
            </w:r>
          </w:p>
        </w:tc>
      </w:tr>
      <w:tr w14:paraId="2349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240" w:type="dxa"/>
            <w:noWrap w:val="0"/>
            <w:vAlign w:val="center"/>
          </w:tcPr>
          <w:p w14:paraId="27EF5378">
            <w:pPr>
              <w:widowControl w:val="0"/>
              <w:autoSpaceDE w:val="0"/>
              <w:autoSpaceDN w:val="0"/>
              <w:adjustRightInd w:val="0"/>
              <w:snapToGrid w:val="0"/>
              <w:ind w:firstLine="0" w:firstLineChars="0"/>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投标人综合得分</w:t>
            </w:r>
          </w:p>
        </w:tc>
        <w:tc>
          <w:tcPr>
            <w:tcW w:w="6288" w:type="dxa"/>
            <w:gridSpan w:val="2"/>
            <w:noWrap w:val="0"/>
            <w:vAlign w:val="center"/>
          </w:tcPr>
          <w:p w14:paraId="16B6FB47">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eastAsia="zh-CN"/>
              </w:rPr>
              <w:t>资信</w:t>
            </w:r>
            <w:r>
              <w:rPr>
                <w:rFonts w:hint="eastAsia" w:ascii="宋体" w:hAnsi="宋体" w:eastAsia="宋体" w:cs="Times New Roman"/>
                <w:color w:val="auto"/>
                <w:sz w:val="21"/>
                <w:szCs w:val="21"/>
                <w:highlight w:val="none"/>
              </w:rPr>
              <w:t>标得分+技术标得分=100</w:t>
            </w:r>
          </w:p>
        </w:tc>
      </w:tr>
    </w:tbl>
    <w:p w14:paraId="5DEEBC4D">
      <w:pPr>
        <w:rPr>
          <w:rFonts w:hint="eastAsia" w:ascii="宋体" w:hAnsi="宋体" w:eastAsia="宋体" w:cs="Times New Roman"/>
          <w:sz w:val="32"/>
          <w:szCs w:val="32"/>
          <w:highlight w:val="none"/>
        </w:rPr>
      </w:pPr>
      <w:r>
        <w:rPr>
          <w:rFonts w:hint="eastAsia" w:ascii="宋体" w:hAnsi="宋体" w:eastAsia="宋体" w:cs="Times New Roman"/>
          <w:sz w:val="32"/>
          <w:szCs w:val="32"/>
          <w:highlight w:val="none"/>
        </w:rPr>
        <w:br w:type="page"/>
      </w:r>
    </w:p>
    <w:p w14:paraId="554FA8D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kern w:val="0"/>
          <w:sz w:val="44"/>
          <w:szCs w:val="44"/>
          <w:highlight w:val="none"/>
          <w:lang w:val="en-US" w:eastAsia="zh-CN" w:bidi="ar-SA"/>
        </w:rPr>
      </w:pPr>
      <w:bookmarkStart w:id="91" w:name="_Toc1366"/>
      <w:bookmarkStart w:id="92" w:name="_Toc24495"/>
      <w:r>
        <w:rPr>
          <w:rFonts w:hint="eastAsia" w:ascii="宋体" w:hAnsi="宋体" w:eastAsia="宋体" w:cs="Times New Roman"/>
          <w:b/>
          <w:kern w:val="0"/>
          <w:sz w:val="44"/>
          <w:szCs w:val="44"/>
          <w:highlight w:val="none"/>
          <w:lang w:val="en-US" w:eastAsia="zh-CN" w:bidi="ar-SA"/>
        </w:rPr>
        <w:t>第四章  合同条款及格式</w:t>
      </w:r>
      <w:bookmarkEnd w:id="82"/>
      <w:bookmarkEnd w:id="83"/>
      <w:bookmarkEnd w:id="84"/>
      <w:bookmarkEnd w:id="85"/>
      <w:bookmarkEnd w:id="86"/>
      <w:bookmarkEnd w:id="91"/>
      <w:bookmarkEnd w:id="92"/>
      <w:bookmarkStart w:id="93" w:name="_Toc467160438"/>
      <w:bookmarkStart w:id="94" w:name="_Toc466900417"/>
      <w:bookmarkStart w:id="95" w:name="_Toc527043685"/>
      <w:bookmarkStart w:id="96" w:name="_Toc527648069"/>
      <w:bookmarkStart w:id="97" w:name="_Toc466900755"/>
      <w:bookmarkStart w:id="98" w:name="_Toc14102"/>
      <w:bookmarkStart w:id="99" w:name="_Toc403513619"/>
      <w:bookmarkStart w:id="100" w:name="_Toc406669470"/>
    </w:p>
    <w:p w14:paraId="43DC499A">
      <w:pPr>
        <w:rPr>
          <w:rFonts w:hint="eastAsia" w:ascii="宋体" w:hAnsi="宋体" w:eastAsia="宋体"/>
          <w:b/>
          <w:bCs/>
          <w:sz w:val="22"/>
          <w:szCs w:val="22"/>
          <w:highlight w:val="none"/>
        </w:rPr>
      </w:pPr>
      <w:r>
        <w:rPr>
          <w:rFonts w:hint="eastAsia" w:ascii="宋体" w:hAnsi="宋体" w:eastAsia="宋体"/>
          <w:b/>
          <w:bCs/>
          <w:sz w:val="22"/>
          <w:szCs w:val="22"/>
          <w:highlight w:val="none"/>
        </w:rPr>
        <w:br w:type="page"/>
      </w:r>
    </w:p>
    <w:p w14:paraId="574A3AB2">
      <w:pPr>
        <w:snapToGrid w:val="0"/>
        <w:spacing w:line="360" w:lineRule="auto"/>
        <w:ind w:firstLine="0" w:firstLineChars="0"/>
        <w:jc w:val="right"/>
        <w:rPr>
          <w:rFonts w:hint="eastAsia" w:ascii="宋体" w:hAnsi="宋体" w:eastAsia="宋体" w:cs="宋体"/>
          <w:color w:val="000000"/>
          <w:sz w:val="48"/>
          <w:szCs w:val="48"/>
          <w:highlight w:val="none"/>
          <w:lang w:val="en-US" w:eastAsia="zh-CN"/>
        </w:rPr>
      </w:pPr>
      <w:r>
        <w:rPr>
          <w:rFonts w:hint="eastAsia" w:ascii="方正姚体" w:hAnsi="Times New Roman" w:eastAsia="方正姚体" w:cs="Times New Roman"/>
          <w:b/>
          <w:sz w:val="32"/>
          <w:szCs w:val="32"/>
          <w:highlight w:val="none"/>
        </w:rPr>
        <w:t>合同编号：</w:t>
      </w:r>
    </w:p>
    <w:p w14:paraId="2E713829">
      <w:pPr>
        <w:spacing w:line="560" w:lineRule="exact"/>
        <w:jc w:val="center"/>
        <w:rPr>
          <w:rFonts w:hint="eastAsia" w:ascii="黑体" w:hAnsi="黑体" w:eastAsia="黑体" w:cs="黑体"/>
          <w:sz w:val="44"/>
          <w:szCs w:val="44"/>
          <w:highlight w:val="none"/>
        </w:rPr>
      </w:pPr>
    </w:p>
    <w:p w14:paraId="53DEBAB6">
      <w:pPr>
        <w:spacing w:line="560" w:lineRule="exact"/>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深圳市高新区投资发展集团有限公司</w:t>
      </w:r>
    </w:p>
    <w:p w14:paraId="6527B756">
      <w:pPr>
        <w:spacing w:line="560" w:lineRule="exact"/>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员工午餐配餐服务合同</w:t>
      </w:r>
    </w:p>
    <w:p w14:paraId="596F1B10">
      <w:pPr>
        <w:spacing w:line="560" w:lineRule="exact"/>
        <w:rPr>
          <w:rFonts w:ascii="FangSong_GB2312" w:eastAsia="FangSong_GB2312" w:cs="FangSong_GB2312"/>
          <w:sz w:val="28"/>
          <w:szCs w:val="28"/>
          <w:highlight w:val="none"/>
        </w:rPr>
      </w:pPr>
    </w:p>
    <w:p w14:paraId="55D8775E">
      <w:pPr>
        <w:spacing w:line="500" w:lineRule="exact"/>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 xml:space="preserve">甲方（订餐人）:            </w:t>
      </w:r>
    </w:p>
    <w:p w14:paraId="1967888B">
      <w:pPr>
        <w:spacing w:line="500" w:lineRule="exact"/>
        <w:rPr>
          <w:rFonts w:hint="eastAsia" w:ascii="FangSong_GB2312" w:eastAsia="FangSong_GB2312" w:cs="FangSong_GB2312"/>
          <w:sz w:val="28"/>
          <w:szCs w:val="28"/>
          <w:highlight w:val="none"/>
        </w:rPr>
      </w:pPr>
      <w:r>
        <w:rPr>
          <w:rFonts w:hint="eastAsia" w:ascii="FangSong_GB2312" w:eastAsia="FangSong_GB2312" w:cs="FangSong_GB2312"/>
          <w:sz w:val="28"/>
          <w:szCs w:val="28"/>
          <w:highlight w:val="none"/>
        </w:rPr>
        <w:t>乙方（配送服务单位）:</w:t>
      </w:r>
    </w:p>
    <w:p w14:paraId="37C84689">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甲乙双方本着公正、诚信、互惠互利、友好合作的原则，就乙方为甲方配送工作餐事宜，达成以下协议：</w:t>
      </w:r>
    </w:p>
    <w:p w14:paraId="5022C038">
      <w:pPr>
        <w:spacing w:line="500" w:lineRule="exact"/>
        <w:ind w:firstLine="560" w:firstLineChars="200"/>
        <w:rPr>
          <w:rFonts w:hint="eastAsia" w:ascii="黑体" w:eastAsia="黑体" w:cs="黑体"/>
          <w:sz w:val="28"/>
          <w:szCs w:val="28"/>
          <w:highlight w:val="none"/>
        </w:rPr>
      </w:pPr>
      <w:r>
        <w:rPr>
          <w:rFonts w:hint="eastAsia" w:ascii="黑体" w:eastAsia="黑体" w:cs="黑体"/>
          <w:sz w:val="28"/>
          <w:szCs w:val="28"/>
          <w:highlight w:val="none"/>
          <w:lang w:val="en-US" w:eastAsia="zh-CN"/>
        </w:rPr>
        <w:t>一、</w:t>
      </w:r>
      <w:r>
        <w:rPr>
          <w:rFonts w:hint="eastAsia" w:ascii="黑体" w:eastAsia="黑体" w:cs="黑体"/>
          <w:sz w:val="28"/>
          <w:szCs w:val="28"/>
          <w:highlight w:val="none"/>
        </w:rPr>
        <w:t>工作餐配送服务期限、价格及地点</w:t>
      </w:r>
    </w:p>
    <w:p w14:paraId="6310650C">
      <w:pPr>
        <w:spacing w:line="500" w:lineRule="exact"/>
        <w:ind w:firstLine="560" w:firstLineChars="200"/>
        <w:rPr>
          <w:rFonts w:hint="eastAsia" w:ascii="FangSong_GB2312" w:eastAsia="FangSong_GB2312" w:cs="FangSong_GB2312"/>
          <w:sz w:val="28"/>
          <w:szCs w:val="28"/>
          <w:highlight w:val="none"/>
          <w:lang w:eastAsia="zh-CN"/>
        </w:rPr>
      </w:pPr>
      <w:r>
        <w:rPr>
          <w:rFonts w:hint="eastAsia" w:ascii="FangSong_GB2312" w:eastAsia="FangSong_GB2312" w:cs="FangSong_GB2312"/>
          <w:sz w:val="28"/>
          <w:szCs w:val="28"/>
          <w:highlight w:val="none"/>
        </w:rPr>
        <w:t>1.本</w:t>
      </w:r>
      <w:r>
        <w:rPr>
          <w:rFonts w:hint="eastAsia" w:ascii="FangSong_GB2312" w:hAnsi="FangSong_GB2312" w:cs="FangSong_GB2312"/>
          <w:sz w:val="28"/>
          <w:szCs w:val="28"/>
          <w:highlight w:val="none"/>
        </w:rPr>
        <w:t>合</w:t>
      </w:r>
      <w:r>
        <w:rPr>
          <w:rFonts w:hint="eastAsia" w:ascii="FangSong_GB2312" w:eastAsia="FangSong_GB2312" w:cs="FangSong_GB2312"/>
          <w:sz w:val="28"/>
          <w:szCs w:val="28"/>
          <w:highlight w:val="none"/>
        </w:rPr>
        <w:t>同配餐</w:t>
      </w:r>
      <w:r>
        <w:rPr>
          <w:rFonts w:hint="eastAsia" w:ascii="FangSong_GB2312" w:eastAsia="FangSong_GB2312" w:cs="FangSong_GB2312"/>
          <w:sz w:val="28"/>
          <w:szCs w:val="28"/>
          <w:highlight w:val="none"/>
          <w:lang w:val="en-US" w:eastAsia="zh-CN"/>
        </w:rPr>
        <w:t>为</w:t>
      </w:r>
      <w:r>
        <w:rPr>
          <w:rFonts w:hint="eastAsia" w:ascii="FangSong_GB2312" w:eastAsia="FangSong_GB2312" w:cs="FangSong_GB2312"/>
          <w:sz w:val="28"/>
          <w:szCs w:val="28"/>
          <w:highlight w:val="none"/>
          <w:lang w:eastAsia="zh-CN"/>
        </w:rPr>
        <w:t>午餐。</w:t>
      </w:r>
    </w:p>
    <w:p w14:paraId="721987FA">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highlight w:val="none"/>
        </w:rPr>
        <w:t>2.</w:t>
      </w:r>
      <w:r>
        <w:rPr>
          <w:rFonts w:hint="eastAsia" w:ascii="FangSong_GB2312" w:eastAsia="FangSong_GB2312" w:cs="FangSong_GB2312"/>
          <w:sz w:val="28"/>
          <w:szCs w:val="28"/>
          <w:highlight w:val="none"/>
        </w:rPr>
        <w:t>服务期限：三个月</w:t>
      </w:r>
      <w:r>
        <w:rPr>
          <w:rFonts w:hint="eastAsia" w:ascii="FangSong_GB2312" w:eastAsia="FangSong_GB2312" w:cs="FangSong_GB2312"/>
          <w:sz w:val="28"/>
          <w:szCs w:val="28"/>
          <w:highlight w:val="none"/>
          <w:lang w:eastAsia="zh-CN"/>
        </w:rPr>
        <w:t>，</w:t>
      </w:r>
      <w:r>
        <w:rPr>
          <w:rFonts w:hint="eastAsia" w:ascii="FangSong_GB2312" w:eastAsia="FangSong_GB2312" w:cs="FangSong_GB2312"/>
          <w:sz w:val="28"/>
          <w:szCs w:val="28"/>
          <w:highlight w:val="none"/>
        </w:rPr>
        <w:t>按法定工作时间</w:t>
      </w:r>
      <w:r>
        <w:rPr>
          <w:rFonts w:hint="eastAsia" w:ascii="FangSong_GB2312" w:eastAsia="FangSong_GB2312" w:cs="FangSong_GB2312"/>
          <w:sz w:val="28"/>
          <w:szCs w:val="28"/>
          <w:highlight w:val="none"/>
          <w:lang w:val="en-US" w:eastAsia="zh-CN"/>
        </w:rPr>
        <w:t>计算暂定70个工作日，具体服务开始时间以招标人书面通知为准。</w:t>
      </w:r>
    </w:p>
    <w:p w14:paraId="5898D30C">
      <w:pPr>
        <w:spacing w:line="500" w:lineRule="exact"/>
        <w:ind w:firstLine="560" w:firstLineChars="200"/>
        <w:rPr>
          <w:rFonts w:hint="eastAsia" w:ascii="FangSong_GB2312" w:eastAsia="FangSong_GB2312" w:cs="FangSong_GB2312"/>
          <w:sz w:val="28"/>
          <w:szCs w:val="28"/>
          <w:highlight w:val="none"/>
          <w:lang w:eastAsia="zh-CN"/>
        </w:rPr>
      </w:pPr>
      <w:r>
        <w:rPr>
          <w:rFonts w:hint="eastAsia" w:ascii="FangSong_GB2312" w:eastAsia="FangSong_GB2312" w:cs="FangSong_GB2312"/>
          <w:sz w:val="28"/>
          <w:szCs w:val="28"/>
          <w:highlight w:val="none"/>
        </w:rPr>
        <w:t>3.配送地点</w:t>
      </w:r>
      <w:r>
        <w:rPr>
          <w:rFonts w:hint="eastAsia" w:ascii="FangSong_GB2312" w:eastAsia="FangSong_GB2312" w:cs="FangSong_GB2312"/>
          <w:sz w:val="28"/>
          <w:szCs w:val="28"/>
          <w:highlight w:val="none"/>
          <w:lang w:eastAsia="zh-CN"/>
        </w:rPr>
        <w:t>：</w:t>
      </w:r>
    </w:p>
    <w:p w14:paraId="225034CD">
      <w:pPr>
        <w:spacing w:line="500" w:lineRule="exact"/>
        <w:ind w:firstLine="560" w:firstLineChars="200"/>
        <w:rPr>
          <w:rFonts w:hint="default" w:ascii="FangSong_GB2312" w:eastAsia="FangSong_GB2312" w:cs="FangSong_GB2312"/>
          <w:sz w:val="28"/>
          <w:highlight w:val="none"/>
          <w:lang w:val="en-US" w:eastAsia="zh-CN"/>
        </w:rPr>
      </w:pPr>
      <w:r>
        <w:rPr>
          <w:rFonts w:hint="eastAsia" w:ascii="FangSong_GB2312" w:eastAsia="FangSong_GB2312" w:cs="FangSong_GB2312"/>
          <w:sz w:val="28"/>
          <w:highlight w:val="none"/>
          <w:lang w:val="en-US" w:eastAsia="zh-CN"/>
        </w:rPr>
        <w:t>4.</w:t>
      </w:r>
      <w:r>
        <w:rPr>
          <w:rFonts w:hint="eastAsia" w:ascii="FangSong_GB2312" w:eastAsia="FangSong_GB2312" w:cs="FangSong_GB2312"/>
          <w:sz w:val="28"/>
          <w:highlight w:val="none"/>
        </w:rPr>
        <w:t>餐费总金额</w:t>
      </w:r>
      <w:r>
        <w:rPr>
          <w:rFonts w:hint="eastAsia" w:ascii="FangSong_GB2312" w:eastAsia="FangSong_GB2312" w:cs="FangSong_GB2312"/>
          <w:sz w:val="28"/>
          <w:highlight w:val="none"/>
          <w:lang w:val="en-US" w:eastAsia="zh-CN"/>
        </w:rPr>
        <w:t>暂定</w:t>
      </w:r>
      <w:r>
        <w:rPr>
          <w:rFonts w:hint="eastAsia" w:ascii="FangSong_GB2312" w:eastAsia="FangSong_GB2312" w:cs="FangSong_GB2312"/>
          <w:sz w:val="28"/>
          <w:highlight w:val="none"/>
        </w:rPr>
        <w:t>为人民币</w:t>
      </w:r>
      <w:r>
        <w:rPr>
          <w:rFonts w:hint="eastAsia" w:ascii="FangSong_GB2312" w:eastAsia="FangSong_GB2312" w:cs="FangSong_GB2312"/>
          <w:sz w:val="28"/>
          <w:highlight w:val="none"/>
          <w:lang w:val="en-US" w:eastAsia="zh-CN"/>
        </w:rPr>
        <w:t>126</w:t>
      </w:r>
      <w:r>
        <w:rPr>
          <w:rFonts w:hint="eastAsia" w:ascii="FangSong_GB2312" w:eastAsia="FangSong_GB2312" w:cs="FangSong_GB2312"/>
          <w:sz w:val="28"/>
          <w:highlight w:val="none"/>
        </w:rPr>
        <w:t>,</w:t>
      </w:r>
      <w:r>
        <w:rPr>
          <w:rFonts w:hint="eastAsia" w:ascii="FangSong_GB2312" w:eastAsia="FangSong_GB2312" w:cs="FangSong_GB2312"/>
          <w:sz w:val="28"/>
          <w:highlight w:val="none"/>
          <w:lang w:val="en-US" w:eastAsia="zh-CN"/>
        </w:rPr>
        <w:t>0</w:t>
      </w:r>
      <w:r>
        <w:rPr>
          <w:rFonts w:hint="eastAsia" w:ascii="FangSong_GB2312" w:eastAsia="FangSong_GB2312" w:cs="FangSong_GB2312"/>
          <w:sz w:val="28"/>
          <w:highlight w:val="none"/>
        </w:rPr>
        <w:t>00.00元</w:t>
      </w:r>
      <w:r>
        <w:rPr>
          <w:rFonts w:hint="eastAsia" w:ascii="FangSong_GB2312" w:eastAsia="FangSong_GB2312" w:cs="FangSong_GB2312"/>
          <w:sz w:val="28"/>
          <w:highlight w:val="none"/>
          <w:lang w:eastAsia="zh-CN"/>
        </w:rPr>
        <w:t>，</w:t>
      </w:r>
      <w:r>
        <w:rPr>
          <w:rFonts w:hint="eastAsia" w:ascii="FangSong_GB2312" w:eastAsia="FangSong_GB2312" w:cs="FangSong_GB2312"/>
          <w:sz w:val="28"/>
          <w:highlight w:val="none"/>
          <w:lang w:val="en-US" w:eastAsia="zh-CN"/>
        </w:rPr>
        <w:t>就餐单价标准按照45元/人/天，暂定就餐人数40人，最终按实际发生情况据实结算，最终结算金额不得超过总金额126,000.00元。</w:t>
      </w:r>
    </w:p>
    <w:p w14:paraId="048EBF03">
      <w:pPr>
        <w:spacing w:line="500" w:lineRule="exact"/>
        <w:ind w:firstLine="560" w:firstLineChars="200"/>
        <w:rPr>
          <w:rFonts w:ascii="黑体" w:eastAsia="黑体" w:cs="黑体"/>
          <w:sz w:val="28"/>
          <w:szCs w:val="28"/>
          <w:highlight w:val="none"/>
        </w:rPr>
      </w:pPr>
      <w:r>
        <w:rPr>
          <w:rFonts w:hint="eastAsia" w:ascii="黑体" w:eastAsia="黑体" w:cs="黑体"/>
          <w:sz w:val="28"/>
          <w:szCs w:val="28"/>
          <w:highlight w:val="none"/>
        </w:rPr>
        <w:t>二、配送工作餐质量、数量及验收</w:t>
      </w:r>
    </w:p>
    <w:p w14:paraId="4609768B">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1.配送工作餐的质量：乙方提供、配送的工作餐卫生质量必须符合国家相关法律法规和规范规定的标准和本合同的约定。</w:t>
      </w:r>
    </w:p>
    <w:p w14:paraId="7708387E">
      <w:pPr>
        <w:spacing w:line="500" w:lineRule="exact"/>
        <w:ind w:firstLine="560" w:firstLineChars="200"/>
        <w:rPr>
          <w:rFonts w:ascii="FangSong_GB2312" w:eastAsia="FangSong_GB2312" w:cs="FangSong_GB2312"/>
          <w:sz w:val="28"/>
          <w:szCs w:val="28"/>
          <w:highlight w:val="none"/>
        </w:rPr>
      </w:pPr>
      <w:r>
        <w:rPr>
          <w:rFonts w:hint="eastAsia" w:ascii="仿宋" w:eastAsia="仿宋" w:cs="FangSong_GB2312"/>
          <w:sz w:val="28"/>
          <w:szCs w:val="28"/>
          <w:highlight w:val="none"/>
        </w:rPr>
        <w:t>2.配送工作餐的数量：</w:t>
      </w:r>
      <w:r>
        <w:rPr>
          <w:rFonts w:hint="eastAsia" w:ascii="仿宋" w:eastAsia="仿宋" w:cs="FangSong_GB2312"/>
          <w:sz w:val="28"/>
          <w:szCs w:val="28"/>
          <w:highlight w:val="none"/>
          <w:lang w:val="en-US" w:eastAsia="zh-CN"/>
        </w:rPr>
        <w:t>用餐前一天晚上8点前甲方把数量报给乙方，乙方按甲方报的数量进行配餐及送餐，中途不可减少数量，否则造成乙方的损失由甲方全部承担。</w:t>
      </w:r>
      <w:r>
        <w:rPr>
          <w:rFonts w:hint="eastAsia" w:ascii="仿宋" w:eastAsia="仿宋" w:cs="宋体"/>
          <w:sz w:val="28"/>
          <w:szCs w:val="28"/>
          <w:highlight w:val="none"/>
        </w:rPr>
        <w:t>乙方</w:t>
      </w:r>
      <w:r>
        <w:rPr>
          <w:rFonts w:hint="eastAsia" w:ascii="仿宋" w:eastAsia="仿宋" w:cs="宋体"/>
          <w:sz w:val="28"/>
          <w:szCs w:val="28"/>
          <w:highlight w:val="none"/>
          <w:lang w:val="en-US" w:eastAsia="zh-CN"/>
        </w:rPr>
        <w:t>送餐后</w:t>
      </w:r>
      <w:r>
        <w:rPr>
          <w:rFonts w:hint="eastAsia" w:ascii="仿宋" w:eastAsia="仿宋" w:cs="宋体"/>
          <w:sz w:val="28"/>
          <w:szCs w:val="28"/>
          <w:highlight w:val="none"/>
        </w:rPr>
        <w:t>经甲方验收签字，</w:t>
      </w:r>
      <w:r>
        <w:rPr>
          <w:rFonts w:hint="eastAsia" w:ascii="仿宋" w:eastAsia="仿宋" w:cs="宋体"/>
          <w:sz w:val="28"/>
          <w:szCs w:val="28"/>
          <w:highlight w:val="none"/>
          <w:lang w:val="en-US" w:eastAsia="zh-CN"/>
        </w:rPr>
        <w:t>甲方</w:t>
      </w:r>
      <w:r>
        <w:rPr>
          <w:rFonts w:hint="eastAsia" w:ascii="仿宋" w:eastAsia="仿宋" w:cs="宋体"/>
          <w:sz w:val="28"/>
          <w:szCs w:val="28"/>
          <w:highlight w:val="none"/>
        </w:rPr>
        <w:t>按清单支付款项</w:t>
      </w:r>
      <w:r>
        <w:rPr>
          <w:rFonts w:hint="eastAsia" w:ascii="仿宋" w:eastAsia="仿宋" w:cs="FangSong_GB2312"/>
          <w:sz w:val="28"/>
          <w:szCs w:val="28"/>
          <w:highlight w:val="none"/>
        </w:rPr>
        <w:t>。</w:t>
      </w:r>
    </w:p>
    <w:p w14:paraId="7E191B6B">
      <w:pPr>
        <w:spacing w:line="500" w:lineRule="exact"/>
        <w:ind w:firstLine="560" w:firstLineChars="200"/>
        <w:rPr>
          <w:rFonts w:ascii="黑体" w:eastAsia="黑体" w:cs="黑体"/>
          <w:sz w:val="28"/>
          <w:szCs w:val="28"/>
          <w:highlight w:val="none"/>
        </w:rPr>
      </w:pPr>
      <w:r>
        <w:rPr>
          <w:rFonts w:hint="eastAsia" w:ascii="黑体" w:eastAsia="黑体" w:cs="黑体"/>
          <w:sz w:val="28"/>
          <w:szCs w:val="28"/>
          <w:highlight w:val="none"/>
        </w:rPr>
        <w:t>三、餐费结算和付款时间与方式</w:t>
      </w:r>
    </w:p>
    <w:p w14:paraId="29C9592D">
      <w:pPr>
        <w:spacing w:line="500" w:lineRule="exact"/>
        <w:ind w:firstLine="560" w:firstLineChars="200"/>
        <w:rPr>
          <w:rFonts w:hint="eastAsia" w:ascii="FangSong_GB2312" w:eastAsia="FangSong_GB2312" w:cs="FangSong_GB2312"/>
          <w:sz w:val="28"/>
          <w:szCs w:val="28"/>
          <w:highlight w:val="none"/>
        </w:rPr>
      </w:pPr>
      <w:r>
        <w:rPr>
          <w:rFonts w:hint="eastAsia" w:ascii="FangSong_GB2312" w:eastAsia="FangSong_GB2312" w:cs="FangSong_GB2312"/>
          <w:sz w:val="28"/>
          <w:szCs w:val="28"/>
          <w:highlight w:val="none"/>
          <w:lang w:val="en-US" w:eastAsia="zh-CN"/>
        </w:rPr>
        <w:t>1.</w:t>
      </w:r>
      <w:r>
        <w:rPr>
          <w:rFonts w:hint="eastAsia" w:ascii="FangSong_GB2312" w:eastAsia="FangSong_GB2312" w:cs="FangSong_GB2312"/>
          <w:sz w:val="28"/>
          <w:szCs w:val="28"/>
          <w:highlight w:val="none"/>
        </w:rPr>
        <w:t>固定单价合同，合同费用凭配餐清单按月进行结算。甲乙双方每月10日前核对上个月的实际配送金额，并由乙方开具增值税专用发票，甲方收到发票后10个工作日内将对应款项支付至乙方的指定账户甲方按结算规定转入乙方指定账号。</w:t>
      </w:r>
    </w:p>
    <w:p w14:paraId="38EF22BC">
      <w:pPr>
        <w:spacing w:line="500" w:lineRule="exact"/>
        <w:ind w:firstLine="560" w:firstLineChars="200"/>
        <w:rPr>
          <w:rFonts w:hint="default" w:ascii="FangSong_GB2312" w:eastAsia="FangSong_GB2312" w:cs="FangSong_GB2312"/>
          <w:sz w:val="28"/>
          <w:szCs w:val="28"/>
          <w:highlight w:val="none"/>
          <w:lang w:val="en-US" w:eastAsia="zh-CN"/>
        </w:rPr>
      </w:pPr>
      <w:r>
        <w:rPr>
          <w:rFonts w:hint="eastAsia" w:ascii="FangSong_GB2312" w:eastAsia="FangSong_GB2312" w:cs="FangSong_GB2312"/>
          <w:sz w:val="28"/>
          <w:szCs w:val="28"/>
          <w:highlight w:val="none"/>
          <w:lang w:val="en-US" w:eastAsia="zh-CN"/>
        </w:rPr>
        <w:t>2.服务期内，甲方会定期组织对乙方服务质量进行考核，考核内容包括但不限于餐品质量、配送准时率、食品安全管理等内容，如甲方对乙方考核结果不合格的，甲方保留单方面解除合同的权利，且不承担任何违约责任。</w:t>
      </w:r>
    </w:p>
    <w:p w14:paraId="4AEAAFA8">
      <w:pPr>
        <w:spacing w:line="500" w:lineRule="exact"/>
        <w:ind w:firstLine="560" w:firstLineChars="200"/>
        <w:rPr>
          <w:rFonts w:ascii="黑体" w:eastAsia="黑体" w:cs="黑体"/>
          <w:sz w:val="28"/>
          <w:szCs w:val="28"/>
          <w:highlight w:val="none"/>
        </w:rPr>
      </w:pPr>
      <w:r>
        <w:rPr>
          <w:rFonts w:hint="eastAsia" w:ascii="黑体" w:eastAsia="黑体" w:cs="黑体"/>
          <w:sz w:val="28"/>
          <w:szCs w:val="28"/>
          <w:highlight w:val="none"/>
        </w:rPr>
        <w:t>四、甲方权利与义务</w:t>
      </w:r>
    </w:p>
    <w:p w14:paraId="3510D648">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1.甲方有权要求乙方按照合同约定按时按量提供符合安全卫生标准的工作餐。</w:t>
      </w:r>
    </w:p>
    <w:p w14:paraId="2AE27B6E">
      <w:pPr>
        <w:spacing w:line="500" w:lineRule="exact"/>
        <w:ind w:left="0" w:leftChars="0" w:firstLine="560" w:firstLineChars="200"/>
        <w:rPr>
          <w:rFonts w:hint="eastAsia" w:ascii="FangSong_GB2312" w:eastAsia="FangSong_GB2312" w:cs="FangSong_GB2312"/>
          <w:sz w:val="28"/>
          <w:szCs w:val="28"/>
          <w:highlight w:val="none"/>
        </w:rPr>
      </w:pPr>
      <w:r>
        <w:rPr>
          <w:rFonts w:hint="eastAsia" w:ascii="FangSong_GB2312" w:eastAsia="FangSong_GB2312" w:cs="FangSong_GB2312"/>
          <w:sz w:val="28"/>
          <w:szCs w:val="28"/>
          <w:highlight w:val="none"/>
        </w:rPr>
        <w:t>2.甲方应按照本合同约定按时结算用餐费用并付款，超出合同约定日期乙方有权追究相关损失赔偿。</w:t>
      </w:r>
    </w:p>
    <w:p w14:paraId="6FA94F84">
      <w:pPr>
        <w:spacing w:line="500" w:lineRule="exact"/>
        <w:ind w:left="0" w:leftChars="0" w:firstLine="560" w:firstLineChars="200"/>
        <w:rPr>
          <w:rFonts w:hint="default" w:ascii="FangSong_GB2312" w:eastAsia="FangSong_GB2312" w:cs="FangSong_GB2312"/>
          <w:sz w:val="28"/>
          <w:szCs w:val="28"/>
          <w:highlight w:val="none"/>
          <w:lang w:val="en-US" w:eastAsia="zh-CN"/>
        </w:rPr>
      </w:pPr>
      <w:r>
        <w:rPr>
          <w:rFonts w:hint="eastAsia" w:ascii="FangSong_GB2312" w:eastAsia="FangSong_GB2312" w:cs="FangSong_GB2312"/>
          <w:sz w:val="28"/>
          <w:szCs w:val="28"/>
          <w:highlight w:val="none"/>
          <w:lang w:val="en-US" w:eastAsia="zh-CN"/>
        </w:rPr>
        <w:t>3.甲方可对乙方的配餐服务定期进行考核，服务器内累计三次经甲方认证为不合格的，甲方可在不承担任何责任的前提下单方面解除合同。</w:t>
      </w:r>
    </w:p>
    <w:p w14:paraId="14E395B5">
      <w:pPr>
        <w:spacing w:line="500" w:lineRule="exact"/>
        <w:rPr>
          <w:rFonts w:ascii="黑体" w:eastAsia="黑体" w:cs="黑体"/>
          <w:sz w:val="28"/>
          <w:szCs w:val="28"/>
          <w:highlight w:val="none"/>
        </w:rPr>
      </w:pPr>
      <w:r>
        <w:rPr>
          <w:rFonts w:hint="eastAsia" w:ascii="黑体" w:eastAsia="黑体" w:cs="黑体"/>
          <w:sz w:val="28"/>
          <w:szCs w:val="28"/>
          <w:highlight w:val="none"/>
        </w:rPr>
        <w:t>五、乙方权利与义务</w:t>
      </w:r>
    </w:p>
    <w:p w14:paraId="3503C07A">
      <w:pPr>
        <w:spacing w:line="500" w:lineRule="exact"/>
        <w:rPr>
          <w:rFonts w:ascii="FangSong_GB2312" w:eastAsia="FangSong_GB2312" w:cs="FangSong_GB2312"/>
          <w:sz w:val="28"/>
          <w:szCs w:val="28"/>
          <w:highlight w:val="none"/>
        </w:rPr>
      </w:pPr>
      <w:r>
        <w:rPr>
          <w:rFonts w:hint="eastAsia" w:ascii="FangSong_GB2312" w:eastAsia="FangSong_GB2312" w:cs="FangSong_GB2312"/>
          <w:sz w:val="28"/>
          <w:highlight w:val="none"/>
        </w:rPr>
        <w:t>1.乙方在本合同履行期间，应持有合法有效的《</w:t>
      </w:r>
      <w:r>
        <w:rPr>
          <w:rFonts w:hint="eastAsia" w:ascii="FangSong_GB2312" w:eastAsia="FangSong_GB2312" w:cs="FangSong_GB2312"/>
          <w:sz w:val="28"/>
          <w:highlight w:val="none"/>
          <w:u w:val="none"/>
        </w:rPr>
        <w:t>食品经营</w:t>
      </w:r>
      <w:r>
        <w:rPr>
          <w:rFonts w:hint="eastAsia" w:ascii="FangSong_GB2312" w:eastAsia="FangSong_GB2312" w:cs="FangSong_GB2312"/>
          <w:sz w:val="28"/>
          <w:szCs w:val="28"/>
          <w:highlight w:val="none"/>
        </w:rPr>
        <w:t>许可证》</w:t>
      </w:r>
      <w:r>
        <w:rPr>
          <w:rFonts w:hint="eastAsia" w:ascii="FangSong_GB2312" w:eastAsia="FangSong_GB2312" w:cs="FangSong_GB2312"/>
          <w:sz w:val="28"/>
          <w:highlight w:val="none"/>
        </w:rPr>
        <w:t>。</w:t>
      </w:r>
    </w:p>
    <w:p w14:paraId="72C27C82">
      <w:pPr>
        <w:numPr>
          <w:ilvl w:val="0"/>
          <w:numId w:val="0"/>
        </w:num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lang w:val="en-US" w:eastAsia="zh-CN"/>
        </w:rPr>
        <w:t>2.</w:t>
      </w:r>
      <w:r>
        <w:rPr>
          <w:rFonts w:hint="eastAsia" w:ascii="FangSong_GB2312" w:eastAsia="FangSong_GB2312" w:cs="FangSong_GB2312"/>
          <w:sz w:val="28"/>
          <w:szCs w:val="28"/>
          <w:highlight w:val="none"/>
        </w:rPr>
        <w:t>乙方必须遵守国家和地方有关环境和卫生的标准，严禁供应腐烂变质的食品，保持菜肴的新鲜。</w:t>
      </w:r>
    </w:p>
    <w:p w14:paraId="44FEDC0D">
      <w:pPr>
        <w:numPr>
          <w:ilvl w:val="0"/>
          <w:numId w:val="0"/>
        </w:num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lang w:val="en-US" w:eastAsia="zh-CN"/>
        </w:rPr>
        <w:t>3.</w:t>
      </w:r>
      <w:r>
        <w:rPr>
          <w:rFonts w:hint="eastAsia" w:ascii="FangSong_GB2312" w:eastAsia="FangSong_GB2312" w:cs="FangSong_GB2312"/>
          <w:sz w:val="28"/>
          <w:szCs w:val="28"/>
          <w:highlight w:val="none"/>
        </w:rPr>
        <w:t>乙方必须按时供应甲方工作餐，</w:t>
      </w:r>
      <w:r>
        <w:rPr>
          <w:rFonts w:hint="eastAsia" w:ascii="FangSong_GB2312" w:eastAsia="FangSong_GB2312" w:cs="FangSong_GB2312"/>
          <w:sz w:val="28"/>
          <w:szCs w:val="28"/>
          <w:highlight w:val="none"/>
          <w:lang w:eastAsia="zh-CN"/>
        </w:rPr>
        <w:t>做到食材新鲜、口味可口，菜式花样翻新，同时兼顾营养的科学搭配。</w:t>
      </w:r>
      <w:r>
        <w:rPr>
          <w:rFonts w:hint="eastAsia" w:ascii="FangSong_GB2312" w:eastAsia="FangSong_GB2312" w:cs="FangSong_GB2312"/>
          <w:sz w:val="28"/>
          <w:szCs w:val="28"/>
          <w:highlight w:val="none"/>
        </w:rPr>
        <w:t>乙方提供的餐盒</w:t>
      </w:r>
      <w:r>
        <w:rPr>
          <w:rFonts w:hint="eastAsia" w:ascii="FangSong_GB2312" w:eastAsia="FangSong_GB2312" w:cs="FangSong_GB2312"/>
          <w:sz w:val="28"/>
          <w:szCs w:val="28"/>
          <w:highlight w:val="none"/>
          <w:lang w:val="en-US" w:eastAsia="zh-CN"/>
        </w:rPr>
        <w:t>符合</w:t>
      </w:r>
      <w:r>
        <w:rPr>
          <w:rFonts w:hint="eastAsia" w:ascii="FangSong_GB2312" w:eastAsia="FangSong_GB2312" w:cs="FangSong_GB2312"/>
          <w:sz w:val="28"/>
          <w:szCs w:val="28"/>
          <w:highlight w:val="none"/>
        </w:rPr>
        <w:t>食品安全国家标准，食品接触用塑料材料及制品GB 4806.7-2023，做到环保、无毒害。乙方不得重复使用一次性餐饮具。</w:t>
      </w:r>
    </w:p>
    <w:p w14:paraId="33F9A70B">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4.乙方每天均应对制作、加工工作餐的厨房和配餐室的环境卫生全面清洁整理，经常清理内外水池、下水道，确保畅通；清除蚊、蝇、鼠害等。</w:t>
      </w:r>
    </w:p>
    <w:p w14:paraId="58B10DE0">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lang w:val="en-US" w:eastAsia="zh-CN"/>
        </w:rPr>
        <w:t>5</w:t>
      </w:r>
      <w:r>
        <w:rPr>
          <w:rFonts w:hint="eastAsia" w:ascii="FangSong_GB2312" w:eastAsia="FangSong_GB2312" w:cs="FangSong_GB2312"/>
          <w:sz w:val="28"/>
          <w:szCs w:val="28"/>
          <w:highlight w:val="none"/>
        </w:rPr>
        <w:t>.乙方有权要求甲方就餐后按合同约定及时结算用餐费用。</w:t>
      </w:r>
    </w:p>
    <w:p w14:paraId="0F91548A">
      <w:pPr>
        <w:spacing w:line="500" w:lineRule="exact"/>
        <w:ind w:firstLine="560" w:firstLineChars="200"/>
        <w:rPr>
          <w:rFonts w:ascii="黑体" w:eastAsia="黑体" w:cs="黑体"/>
          <w:sz w:val="28"/>
          <w:szCs w:val="28"/>
          <w:highlight w:val="none"/>
        </w:rPr>
      </w:pPr>
      <w:r>
        <w:rPr>
          <w:rFonts w:hint="eastAsia" w:ascii="黑体" w:eastAsia="黑体" w:cs="黑体"/>
          <w:sz w:val="28"/>
          <w:szCs w:val="28"/>
          <w:highlight w:val="none"/>
        </w:rPr>
        <w:t>六、违约责任</w:t>
      </w:r>
    </w:p>
    <w:p w14:paraId="3DA4D8D8">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lang w:val="en-US" w:eastAsia="zh-CN"/>
        </w:rPr>
        <w:t>1</w:t>
      </w:r>
      <w:r>
        <w:rPr>
          <w:rFonts w:hint="eastAsia" w:ascii="FangSong_GB2312" w:eastAsia="FangSong_GB2312" w:cs="FangSong_GB2312"/>
          <w:sz w:val="28"/>
          <w:szCs w:val="28"/>
          <w:highlight w:val="none"/>
        </w:rPr>
        <w:t>.乙方违反《食品安全法》、《食品安全法实施条例》、《食品卫生法》等法律法规的相关规定操作或未达到上述规定要求的，甲方有权要求乙方整改；乙方拒绝整改或违反上述规定情形严重的，甲方有权单方面解除本合同，给甲方造成损失的应依法赔偿。</w:t>
      </w:r>
    </w:p>
    <w:p w14:paraId="093A1D41">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lang w:val="en-US" w:eastAsia="zh-CN"/>
        </w:rPr>
        <w:t>2</w:t>
      </w:r>
      <w:r>
        <w:rPr>
          <w:rFonts w:hint="eastAsia" w:ascii="FangSong_GB2312" w:eastAsia="FangSong_GB2312" w:cs="FangSong_GB2312"/>
          <w:sz w:val="28"/>
          <w:szCs w:val="28"/>
          <w:highlight w:val="none"/>
        </w:rPr>
        <w:t>.如经</w:t>
      </w:r>
      <w:r>
        <w:rPr>
          <w:rFonts w:hint="eastAsia" w:ascii="FangSong_GB2312" w:eastAsia="FangSong_GB2312" w:cs="FangSong_GB2312"/>
          <w:sz w:val="28"/>
          <w:szCs w:val="28"/>
          <w:highlight w:val="none"/>
          <w:lang w:val="en-US" w:eastAsia="zh-CN"/>
        </w:rPr>
        <w:t>市场监督管理（</w:t>
      </w:r>
      <w:r>
        <w:rPr>
          <w:rFonts w:hint="eastAsia" w:ascii="FangSong_GB2312" w:eastAsia="FangSong_GB2312" w:cs="FangSong_GB2312"/>
          <w:sz w:val="28"/>
          <w:szCs w:val="28"/>
          <w:highlight w:val="none"/>
        </w:rPr>
        <w:t>卫生</w:t>
      </w:r>
      <w:r>
        <w:rPr>
          <w:rFonts w:hint="eastAsia" w:ascii="FangSong_GB2312" w:eastAsia="FangSong_GB2312" w:cs="FangSong_GB2312"/>
          <w:sz w:val="28"/>
          <w:szCs w:val="28"/>
          <w:highlight w:val="none"/>
          <w:lang w:eastAsia="zh-CN"/>
        </w:rPr>
        <w:t>）</w:t>
      </w:r>
      <w:r>
        <w:rPr>
          <w:rFonts w:hint="eastAsia" w:ascii="FangSong_GB2312" w:eastAsia="FangSong_GB2312" w:cs="FangSong_GB2312"/>
          <w:sz w:val="28"/>
          <w:szCs w:val="28"/>
          <w:highlight w:val="none"/>
          <w:lang w:val="en-US" w:eastAsia="zh-CN"/>
        </w:rPr>
        <w:t>部门正式书面认定，因乙方</w:t>
      </w:r>
      <w:r>
        <w:rPr>
          <w:rFonts w:hint="eastAsia" w:ascii="FangSong_GB2312" w:eastAsia="FangSong_GB2312" w:cs="FangSong_GB2312"/>
          <w:sz w:val="28"/>
          <w:szCs w:val="28"/>
          <w:highlight w:val="none"/>
        </w:rPr>
        <w:t>配送的工作餐的质量问题而造成甲方人员食物中毒，乙方应赔偿甲方</w:t>
      </w:r>
      <w:r>
        <w:rPr>
          <w:rFonts w:hint="eastAsia" w:ascii="FangSong_GB2312" w:eastAsia="FangSong_GB2312" w:cs="FangSong_GB2312"/>
          <w:sz w:val="28"/>
          <w:szCs w:val="28"/>
          <w:highlight w:val="none"/>
          <w:lang w:val="en-US" w:eastAsia="zh-CN"/>
        </w:rPr>
        <w:t>直接</w:t>
      </w:r>
      <w:r>
        <w:rPr>
          <w:rFonts w:hint="eastAsia" w:ascii="FangSong_GB2312" w:eastAsia="FangSong_GB2312" w:cs="FangSong_GB2312"/>
          <w:sz w:val="28"/>
          <w:szCs w:val="28"/>
          <w:highlight w:val="none"/>
        </w:rPr>
        <w:t>损失、</w:t>
      </w:r>
      <w:r>
        <w:rPr>
          <w:rFonts w:hint="eastAsia" w:ascii="FangSong_GB2312" w:eastAsia="FangSong_GB2312" w:cs="FangSong_GB2312"/>
          <w:sz w:val="28"/>
          <w:szCs w:val="28"/>
          <w:highlight w:val="none"/>
          <w:lang w:val="en-US" w:eastAsia="zh-CN"/>
        </w:rPr>
        <w:t>并</w:t>
      </w:r>
      <w:r>
        <w:rPr>
          <w:rFonts w:hint="eastAsia" w:ascii="FangSong_GB2312" w:eastAsia="FangSong_GB2312" w:cs="FangSong_GB2312"/>
          <w:sz w:val="28"/>
          <w:szCs w:val="28"/>
          <w:highlight w:val="none"/>
        </w:rPr>
        <w:t>承担相应的法律</w:t>
      </w:r>
      <w:r>
        <w:rPr>
          <w:rFonts w:hint="eastAsia" w:ascii="FangSong_GB2312" w:eastAsia="FangSong_GB2312" w:cs="FangSong_GB2312"/>
          <w:sz w:val="28"/>
          <w:szCs w:val="28"/>
          <w:highlight w:val="none"/>
          <w:lang w:val="en-US" w:eastAsia="zh-CN"/>
        </w:rPr>
        <w:t>责任</w:t>
      </w:r>
      <w:r>
        <w:rPr>
          <w:rFonts w:hint="eastAsia" w:ascii="FangSong_GB2312" w:eastAsia="FangSong_GB2312" w:cs="FangSong_GB2312"/>
          <w:sz w:val="28"/>
          <w:szCs w:val="28"/>
          <w:highlight w:val="none"/>
          <w:lang w:eastAsia="zh-CN"/>
        </w:rPr>
        <w:t>。（</w:t>
      </w:r>
      <w:r>
        <w:rPr>
          <w:rFonts w:hint="eastAsia" w:ascii="FangSong_GB2312" w:eastAsia="FangSong_GB2312" w:cs="FangSong_GB2312"/>
          <w:sz w:val="28"/>
          <w:szCs w:val="28"/>
          <w:highlight w:val="none"/>
          <w:lang w:val="en-US" w:eastAsia="zh-CN"/>
        </w:rPr>
        <w:t>如因甲方人员自身过敏体质、食用过量、食用其它外来食品非乙方餐品原因造成的身体不适，乙方不承担赔偿及违约责任）。</w:t>
      </w:r>
    </w:p>
    <w:p w14:paraId="4588128A">
      <w:pPr>
        <w:spacing w:line="500" w:lineRule="exact"/>
        <w:ind w:firstLine="560" w:firstLineChars="200"/>
        <w:rPr>
          <w:rFonts w:ascii="黑体" w:eastAsia="黑体" w:cs="黑体"/>
          <w:sz w:val="28"/>
          <w:szCs w:val="28"/>
          <w:highlight w:val="none"/>
        </w:rPr>
      </w:pPr>
      <w:r>
        <w:rPr>
          <w:rFonts w:hint="eastAsia" w:ascii="黑体" w:eastAsia="黑体" w:cs="黑体"/>
          <w:sz w:val="28"/>
          <w:szCs w:val="28"/>
          <w:highlight w:val="none"/>
        </w:rPr>
        <w:t>七、其他</w:t>
      </w:r>
    </w:p>
    <w:p w14:paraId="34DB7D74">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1.本协议履行期间如遇重大疫情、自然灾害等不可抗力因素的影响，遭遇不可抗力的一方应及时通知另一方，双方共同协商解决。</w:t>
      </w:r>
    </w:p>
    <w:p w14:paraId="0C175C3D">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2.本合同项下发生的争议，双方可以协商解决或向消费者协会等有关部门投诉；解决不成的，双方同意提交甲方所在地人民法院解决。</w:t>
      </w:r>
    </w:p>
    <w:p w14:paraId="511E5487">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3.本合同未尽事宜双方可另行签订书面补充协议，补充协议作为本合同附件，与本合同具有同等法律效力。</w:t>
      </w:r>
    </w:p>
    <w:p w14:paraId="0739A002">
      <w:pPr>
        <w:spacing w:line="500" w:lineRule="exact"/>
        <w:ind w:firstLine="560" w:firstLineChars="20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4.本合同自双方签字盖章之日起生效；本合同一式贰份，甲</w:t>
      </w:r>
      <w:r>
        <w:rPr>
          <w:rFonts w:ascii="FangSong_GB2312" w:eastAsia="FangSong_GB2312" w:cs="FangSong_GB2312"/>
          <w:sz w:val="28"/>
          <w:szCs w:val="28"/>
          <w:highlight w:val="none"/>
        </w:rPr>
        <w:t>方执</w:t>
      </w:r>
      <w:r>
        <w:rPr>
          <w:rFonts w:hint="eastAsia" w:ascii="FangSong_GB2312" w:eastAsia="FangSong_GB2312" w:cs="FangSong_GB2312"/>
          <w:sz w:val="28"/>
          <w:szCs w:val="28"/>
          <w:highlight w:val="none"/>
        </w:rPr>
        <w:t>一</w:t>
      </w:r>
      <w:r>
        <w:rPr>
          <w:rFonts w:ascii="FangSong_GB2312" w:eastAsia="FangSong_GB2312" w:cs="FangSong_GB2312"/>
          <w:sz w:val="28"/>
          <w:szCs w:val="28"/>
          <w:highlight w:val="none"/>
        </w:rPr>
        <w:t>份，</w:t>
      </w:r>
      <w:r>
        <w:rPr>
          <w:rFonts w:hint="eastAsia" w:ascii="FangSong_GB2312" w:eastAsia="FangSong_GB2312" w:cs="FangSong_GB2312"/>
          <w:sz w:val="28"/>
          <w:szCs w:val="28"/>
          <w:highlight w:val="none"/>
        </w:rPr>
        <w:t>乙方执一份，每份具有同等法律效力。</w:t>
      </w:r>
    </w:p>
    <w:p w14:paraId="7661029E">
      <w:pPr>
        <w:spacing w:line="500" w:lineRule="exact"/>
        <w:ind w:firstLine="560"/>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（以下空白）</w:t>
      </w:r>
    </w:p>
    <w:p w14:paraId="61D57293">
      <w:pPr>
        <w:spacing w:line="500" w:lineRule="exact"/>
        <w:ind w:firstLine="560"/>
        <w:rPr>
          <w:rFonts w:ascii="FangSong_GB2312" w:eastAsia="FangSong_GB2312" w:cs="FangSong_GB2312"/>
          <w:sz w:val="28"/>
          <w:szCs w:val="28"/>
          <w:highlight w:val="none"/>
        </w:rPr>
      </w:pPr>
    </w:p>
    <w:p w14:paraId="6CD9EA1A">
      <w:pPr>
        <w:spacing w:line="500" w:lineRule="exact"/>
        <w:ind w:firstLine="560"/>
        <w:rPr>
          <w:rFonts w:ascii="FangSong_GB2312" w:eastAsia="FangSong_GB2312" w:cs="FangSong_GB2312"/>
          <w:sz w:val="28"/>
          <w:szCs w:val="28"/>
          <w:highlight w:val="none"/>
        </w:rPr>
      </w:pPr>
    </w:p>
    <w:p w14:paraId="54C0D92C">
      <w:pPr>
        <w:spacing w:line="500" w:lineRule="exact"/>
        <w:rPr>
          <w:rFonts w:ascii="FangSong_GB2312" w:eastAsia="FangSong_GB2312" w:cs="FangSong_GB2312"/>
          <w:sz w:val="28"/>
          <w:szCs w:val="28"/>
          <w:highlight w:val="none"/>
        </w:rPr>
      </w:pPr>
      <w:r>
        <w:rPr>
          <w:rFonts w:hint="eastAsia" w:ascii="FangSong_GB2312" w:eastAsia="FangSong_GB2312" w:cs="FangSong_GB2312"/>
          <w:sz w:val="28"/>
          <w:szCs w:val="28"/>
          <w:highlight w:val="none"/>
        </w:rPr>
        <w:t>甲方（公章）：                        乙方（公章）：</w:t>
      </w:r>
    </w:p>
    <w:p w14:paraId="40F3E6E2">
      <w:pPr>
        <w:spacing w:line="500" w:lineRule="exact"/>
        <w:rPr>
          <w:rFonts w:ascii="FangSong_GB2312" w:eastAsia="FangSong_GB2312" w:cs="FangSong_GB2312"/>
          <w:sz w:val="28"/>
          <w:szCs w:val="28"/>
          <w:highlight w:val="none"/>
        </w:rPr>
      </w:pPr>
      <w:r>
        <w:rPr>
          <w:rFonts w:ascii="FangSong_GB2312" w:eastAsia="FangSong_GB2312" w:cs="FangSong_GB2312"/>
          <w:sz w:val="28"/>
          <w:szCs w:val="28"/>
          <w:highlight w:val="none"/>
        </w:rPr>
        <w:t>负 责 人：                           负 责 人：</w:t>
      </w:r>
    </w:p>
    <w:p w14:paraId="5BD1CDB7">
      <w:pPr>
        <w:spacing w:line="500" w:lineRule="exact"/>
        <w:rPr>
          <w:rFonts w:ascii="FangSong_GB2312" w:eastAsia="FangSong_GB2312" w:cs="FangSong_GB2312"/>
          <w:sz w:val="28"/>
          <w:szCs w:val="28"/>
          <w:highlight w:val="none"/>
        </w:rPr>
      </w:pPr>
      <w:r>
        <w:rPr>
          <w:rFonts w:ascii="FangSong_GB2312" w:eastAsia="FangSong_GB2312" w:cs="FangSong_GB2312"/>
          <w:sz w:val="28"/>
          <w:szCs w:val="28"/>
          <w:highlight w:val="none"/>
        </w:rPr>
        <w:t>代    表</w:t>
      </w:r>
      <w:r>
        <w:rPr>
          <w:rFonts w:hint="eastAsia" w:ascii="FangSong_GB2312" w:eastAsia="FangSong_GB2312" w:cs="FangSong_GB2312"/>
          <w:sz w:val="28"/>
          <w:szCs w:val="28"/>
          <w:highlight w:val="none"/>
        </w:rPr>
        <w:t xml:space="preserve">：                           </w:t>
      </w:r>
      <w:r>
        <w:rPr>
          <w:rFonts w:ascii="FangSong_GB2312" w:eastAsia="FangSong_GB2312" w:cs="FangSong_GB2312"/>
          <w:sz w:val="28"/>
          <w:szCs w:val="28"/>
          <w:highlight w:val="none"/>
        </w:rPr>
        <w:t>代    表</w:t>
      </w:r>
      <w:r>
        <w:rPr>
          <w:rFonts w:hint="eastAsia" w:ascii="FangSong_GB2312" w:eastAsia="FangSong_GB2312" w:cs="FangSong_GB2312"/>
          <w:sz w:val="28"/>
          <w:szCs w:val="28"/>
          <w:highlight w:val="none"/>
        </w:rPr>
        <w:t>：</w:t>
      </w:r>
    </w:p>
    <w:p w14:paraId="37AEFA17">
      <w:pPr>
        <w:spacing w:line="500" w:lineRule="exact"/>
        <w:rPr>
          <w:rFonts w:ascii="FangSong_GB2312" w:eastAsia="FangSong_GB2312" w:cs="FangSong_GB2312"/>
          <w:sz w:val="28"/>
          <w:szCs w:val="28"/>
          <w:highlight w:val="none"/>
        </w:rPr>
      </w:pPr>
    </w:p>
    <w:p w14:paraId="2D7B102D">
      <w:pPr>
        <w:spacing w:line="500" w:lineRule="exact"/>
        <w:rPr>
          <w:rFonts w:ascii="FangSong_GB2312" w:eastAsia="FangSong_GB2312" w:cs="FangSong_GB2312"/>
          <w:sz w:val="28"/>
          <w:szCs w:val="28"/>
          <w:highlight w:val="none"/>
        </w:rPr>
      </w:pPr>
    </w:p>
    <w:p w14:paraId="47307E1C">
      <w:pPr>
        <w:spacing w:line="500" w:lineRule="exact"/>
        <w:rPr>
          <w:rFonts w:hint="eastAsia" w:ascii="宋体" w:hAnsi="宋体" w:eastAsia="宋体" w:cs="宋体"/>
          <w:color w:val="000000"/>
          <w:sz w:val="48"/>
          <w:szCs w:val="48"/>
          <w:highlight w:val="none"/>
          <w:lang w:val="en-US" w:eastAsia="zh-CN"/>
        </w:rPr>
      </w:pPr>
      <w:r>
        <w:rPr>
          <w:rFonts w:hint="eastAsia" w:ascii="FangSong_GB2312" w:eastAsia="FangSong_GB2312" w:cs="FangSong_GB2312"/>
          <w:sz w:val="28"/>
          <w:szCs w:val="28"/>
          <w:highlight w:val="none"/>
        </w:rPr>
        <w:t>签订日期：    年   月   日</w:t>
      </w:r>
    </w:p>
    <w:p w14:paraId="4DA38FDB">
      <w:pPr>
        <w:rPr>
          <w:rFonts w:hint="eastAsia" w:ascii="宋体" w:hAnsi="宋体" w:eastAsia="宋体" w:cs="Times New Roman"/>
          <w:b/>
          <w:kern w:val="0"/>
          <w:sz w:val="44"/>
          <w:szCs w:val="44"/>
          <w:highlight w:val="none"/>
          <w:lang w:val="en-US" w:eastAsia="zh-CN" w:bidi="ar-SA"/>
        </w:rPr>
      </w:pPr>
      <w:bookmarkStart w:id="101" w:name="_Toc7494"/>
      <w:bookmarkStart w:id="102" w:name="_Toc24813"/>
      <w:r>
        <w:rPr>
          <w:rFonts w:hint="eastAsia" w:ascii="宋体" w:hAnsi="宋体" w:eastAsia="宋体" w:cs="Times New Roman"/>
          <w:b/>
          <w:kern w:val="0"/>
          <w:sz w:val="44"/>
          <w:szCs w:val="44"/>
          <w:highlight w:val="none"/>
          <w:lang w:val="en-US" w:eastAsia="zh-CN" w:bidi="ar-SA"/>
        </w:rPr>
        <w:br w:type="page"/>
      </w:r>
    </w:p>
    <w:p w14:paraId="0E8D9D4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kern w:val="0"/>
          <w:sz w:val="44"/>
          <w:szCs w:val="44"/>
          <w:highlight w:val="none"/>
          <w:lang w:val="en-US" w:eastAsia="zh-CN" w:bidi="ar-SA"/>
        </w:rPr>
      </w:pPr>
      <w:r>
        <w:rPr>
          <w:rFonts w:hint="eastAsia" w:ascii="宋体" w:hAnsi="宋体" w:eastAsia="宋体" w:cs="Times New Roman"/>
          <w:b/>
          <w:kern w:val="0"/>
          <w:sz w:val="44"/>
          <w:szCs w:val="44"/>
          <w:highlight w:val="none"/>
          <w:lang w:val="en-US" w:eastAsia="zh-CN" w:bidi="ar-SA"/>
        </w:rPr>
        <w:t>第五章  项目需求</w:t>
      </w:r>
      <w:bookmarkEnd w:id="93"/>
      <w:bookmarkEnd w:id="94"/>
      <w:bookmarkEnd w:id="95"/>
      <w:bookmarkEnd w:id="96"/>
      <w:bookmarkEnd w:id="97"/>
      <w:bookmarkEnd w:id="98"/>
      <w:bookmarkEnd w:id="99"/>
      <w:bookmarkEnd w:id="100"/>
      <w:bookmarkEnd w:id="101"/>
      <w:bookmarkEnd w:id="102"/>
      <w:bookmarkStart w:id="103" w:name="_Toc144974855"/>
      <w:bookmarkStart w:id="104" w:name="_Toc71877322"/>
      <w:bookmarkStart w:id="105" w:name="_Toc152042575"/>
      <w:bookmarkStart w:id="106" w:name="_Toc152045786"/>
    </w:p>
    <w:p w14:paraId="097E829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80" w:firstLineChars="0"/>
        <w:jc w:val="both"/>
        <w:textAlignment w:val="auto"/>
        <w:rPr>
          <w:rFonts w:hint="default" w:ascii="黑体" w:hAnsi="黑体" w:eastAsia="黑体" w:cs="黑体"/>
          <w:sz w:val="32"/>
          <w:szCs w:val="32"/>
          <w:highlight w:val="none"/>
          <w:lang w:val="en-US" w:eastAsia="zh-CN"/>
        </w:rPr>
      </w:pPr>
      <w:bookmarkStart w:id="107" w:name="_Toc18200"/>
      <w:r>
        <w:rPr>
          <w:rFonts w:hint="eastAsia" w:ascii="黑体" w:hAnsi="黑体" w:eastAsia="黑体" w:cs="黑体"/>
          <w:sz w:val="32"/>
          <w:szCs w:val="32"/>
          <w:highlight w:val="none"/>
          <w:lang w:val="en-US" w:eastAsia="zh-CN"/>
        </w:rPr>
        <w:t>服务采购内容需求</w:t>
      </w:r>
    </w:p>
    <w:p w14:paraId="19CF9130">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40" w:leftChars="0" w:firstLine="0" w:firstLineChars="0"/>
        <w:jc w:val="both"/>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服务周期</w:t>
      </w:r>
    </w:p>
    <w:p w14:paraId="2166B3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服务期为3个月（70个工作日），具体开始时间以招标人书面通知为准。</w:t>
      </w:r>
    </w:p>
    <w:p w14:paraId="2B22AD66">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服务</w:t>
      </w:r>
      <w:r>
        <w:rPr>
          <w:rFonts w:hint="default" w:ascii="楷体_GB2312" w:hAnsi="楷体_GB2312" w:eastAsia="楷体_GB2312" w:cs="楷体_GB2312"/>
          <w:b/>
          <w:bCs/>
          <w:sz w:val="32"/>
          <w:szCs w:val="32"/>
          <w:highlight w:val="none"/>
          <w:lang w:val="en-US" w:eastAsia="zh-CN"/>
        </w:rPr>
        <w:t>地点</w:t>
      </w:r>
    </w:p>
    <w:p w14:paraId="18697C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深圳市坪山区城投芯时代大厦501</w:t>
      </w:r>
    </w:p>
    <w:p w14:paraId="3BCEFC7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40" w:leftChars="0" w:firstLine="0" w:firstLineChars="0"/>
        <w:jc w:val="both"/>
        <w:textAlignment w:val="auto"/>
        <w:rPr>
          <w:rFonts w:hint="default"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服务内容</w:t>
      </w:r>
    </w:p>
    <w:p w14:paraId="57380A27">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1.服务范围</w:t>
      </w:r>
    </w:p>
    <w:p w14:paraId="2165C6D1">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需为公司约40人</w:t>
      </w:r>
      <w:r>
        <w:rPr>
          <w:rFonts w:hint="eastAsia" w:ascii="仿宋_GB2312" w:hAnsi="仿宋_GB2312" w:eastAsia="仿宋_GB2312" w:cs="仿宋_GB2312"/>
          <w:b w:val="0"/>
          <w:bCs/>
          <w:kern w:val="0"/>
          <w:sz w:val="32"/>
          <w:szCs w:val="32"/>
          <w:highlight w:val="none"/>
          <w:lang w:val="en-US" w:eastAsia="zh-CN" w:bidi="ar-SA"/>
        </w:rPr>
        <w:t>提供午餐的配送服务，具体包括但不限于以下内容：每日按约定时间将餐食配送至指定地点，确保餐品温度、卫生及营养达标；根据甲方要求定期调整菜单，兼顾营养均衡与口味多样化，并做好餐品留样、餐具消毒及配送记录。</w:t>
      </w:r>
    </w:p>
    <w:p w14:paraId="4A70A7F7">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2.服务标准要求：</w:t>
      </w:r>
    </w:p>
    <w:p w14:paraId="294CFB11">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午餐须在11:50前送达，餐品中心温度不低于60℃，配送需在半个小时内完成；配送人员须持有效健康证，着统一工装、佩戴口罩及手套，配送车辆保持清洁并具备保温功能；餐品包装须使用符合国家食品级标准的环保材料，外包装标注生产时间、保质期及配送单位信息；每餐配送前须对餐品进行留样48小时，留样量不少于125克，并如实记录留样时间、餐品名称及留样人信息，以备查验。乙方须建立完善的食品安全管理制度，明确专人负责食材采购、验收、加工及配送全流程管控，确保所有环节符合《中华人民共和国食品安全法》及相关法规要求。乙方应定期对配送人员进行食品安全培训，培训记录存档备查，并配合甲方及监管部门开展不定期检查。乙方须为配送服务投保食品安全责任险，保险额度不低于100万元，并在合同签订后10个工作日内向甲方提供保单复印件备案。</w:t>
      </w:r>
    </w:p>
    <w:p w14:paraId="033C665F">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3.服务时间与人员配置要求：</w:t>
      </w:r>
    </w:p>
    <w:p w14:paraId="3F6EFC20">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乙方须根据甲方实际用餐人数及作息安排，合理配置配送人员及车辆，确保每日准时送达。配送人员须固定，如需更换应提前3个工作日书面告知甲方并征得同意。</w:t>
      </w:r>
    </w:p>
    <w:p w14:paraId="37D0AF3E">
      <w:pPr>
        <w:pStyle w:val="13"/>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default"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4.菜品质量标准</w:t>
      </w:r>
    </w:p>
    <w:p w14:paraId="3BB0E700">
      <w:pPr>
        <w:keepNext w:val="0"/>
        <w:keepLines w:val="0"/>
        <w:pageBreakBefore w:val="0"/>
        <w:widowControl w:val="0"/>
        <w:kinsoku/>
        <w:wordWrap/>
        <w:overflowPunct/>
        <w:topLinePunct w:val="0"/>
        <w:autoSpaceDE/>
        <w:autoSpaceDN/>
        <w:bidi w:val="0"/>
        <w:snapToGrid/>
        <w:spacing w:line="560" w:lineRule="exact"/>
        <w:rPr>
          <w:rFonts w:hint="eastAsia" w:ascii="仿宋_GB2312" w:hAnsi="仿宋_GB2312" w:eastAsia="仿宋_GB2312" w:cs="仿宋_GB2312"/>
          <w:b w:val="0"/>
          <w:bCs/>
          <w:kern w:val="0"/>
          <w:sz w:val="32"/>
          <w:szCs w:val="32"/>
          <w:highlight w:val="none"/>
          <w:lang w:val="en-US" w:eastAsia="zh-CN" w:bidi="ar-SA"/>
        </w:rPr>
      </w:pPr>
      <w:r>
        <w:rPr>
          <w:rFonts w:hint="eastAsia" w:ascii="仿宋_GB2312" w:hAnsi="仿宋_GB2312" w:eastAsia="仿宋_GB2312" w:cs="仿宋_GB2312"/>
          <w:b w:val="0"/>
          <w:bCs/>
          <w:kern w:val="0"/>
          <w:sz w:val="32"/>
          <w:szCs w:val="32"/>
          <w:highlight w:val="none"/>
          <w:lang w:val="en-US" w:eastAsia="zh-CN" w:bidi="ar-SA"/>
        </w:rPr>
        <w:t>（1）午餐品类应不少于3种，其中每天至少应有一种主荤，一种花荤及一种素菜。并搭配米饭及例汤，主食可提供米饭或者杂粮饭，每周轮换菜单，确保菜品丰富多样。乙方须根据季节变化及甲方员工反馈，适时调整菜品种类与口味。</w:t>
      </w:r>
    </w:p>
    <w:p w14:paraId="4455D9B2">
      <w:pPr>
        <w:keepNext w:val="0"/>
        <w:keepLines w:val="0"/>
        <w:pageBreakBefore w:val="0"/>
        <w:widowControl w:val="0"/>
        <w:kinsoku/>
        <w:wordWrap/>
        <w:overflowPunct/>
        <w:topLinePunct w:val="0"/>
        <w:autoSpaceDE/>
        <w:autoSpaceDN/>
        <w:bidi w:val="0"/>
        <w:snapToGrid/>
        <w:spacing w:line="560" w:lineRule="exact"/>
        <w:rPr>
          <w:rFonts w:hint="eastAsia" w:ascii="宋体" w:hAnsi="宋体" w:eastAsia="宋体" w:cs="Times New Roman"/>
          <w:b w:val="0"/>
          <w:bCs/>
          <w:color w:val="auto"/>
          <w:sz w:val="32"/>
          <w:szCs w:val="32"/>
          <w:highlight w:val="none"/>
          <w:lang w:val="en-US" w:eastAsia="zh-CN"/>
        </w:rPr>
      </w:pPr>
      <w:r>
        <w:rPr>
          <w:rFonts w:hint="eastAsia" w:ascii="仿宋_GB2312" w:hAnsi="仿宋_GB2312" w:eastAsia="仿宋_GB2312" w:cs="仿宋_GB2312"/>
          <w:b w:val="0"/>
          <w:bCs/>
          <w:kern w:val="0"/>
          <w:sz w:val="32"/>
          <w:szCs w:val="32"/>
          <w:highlight w:val="none"/>
          <w:lang w:val="en-US" w:eastAsia="zh-CN" w:bidi="ar-SA"/>
        </w:rPr>
        <w:t>（2）食材要求：所有食材须从正规渠道采购，索证索票齐全，确保来源可追溯；肉类、禽类须提供检疫合格证明，蔬菜须保证新鲜无腐烂，粮油调味品须在保质期内且包装完好。</w:t>
      </w:r>
    </w:p>
    <w:p w14:paraId="6D937DFF">
      <w:pPr>
        <w:rPr>
          <w:rFonts w:hint="eastAsia" w:ascii="宋体" w:hAnsi="宋体" w:eastAsia="宋体" w:cs="Times New Roman"/>
          <w:b w:val="0"/>
          <w:bCs/>
          <w:color w:val="auto"/>
          <w:kern w:val="0"/>
          <w:sz w:val="44"/>
          <w:szCs w:val="44"/>
          <w:highlight w:val="none"/>
          <w:lang w:val="en-US" w:eastAsia="zh-CN" w:bidi="ar-SA"/>
        </w:rPr>
      </w:pPr>
      <w:bookmarkStart w:id="108" w:name="_Toc1632"/>
      <w:r>
        <w:rPr>
          <w:rFonts w:hint="eastAsia" w:ascii="宋体" w:hAnsi="宋体" w:eastAsia="宋体" w:cs="Times New Roman"/>
          <w:b w:val="0"/>
          <w:bCs/>
          <w:color w:val="auto"/>
          <w:kern w:val="0"/>
          <w:sz w:val="44"/>
          <w:szCs w:val="44"/>
          <w:highlight w:val="none"/>
          <w:lang w:val="en-US" w:eastAsia="zh-CN" w:bidi="ar-SA"/>
        </w:rPr>
        <w:br w:type="page"/>
      </w:r>
    </w:p>
    <w:p w14:paraId="60A3C2E2">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0"/>
        <w:rPr>
          <w:rFonts w:hint="eastAsia" w:ascii="宋体" w:hAnsi="宋体" w:eastAsia="宋体" w:cs="Times New Roman"/>
          <w:b/>
          <w:color w:val="auto"/>
          <w:kern w:val="0"/>
          <w:sz w:val="44"/>
          <w:szCs w:val="44"/>
          <w:highlight w:val="none"/>
          <w:lang w:val="en-US" w:eastAsia="zh-CN" w:bidi="ar-SA"/>
        </w:rPr>
      </w:pPr>
      <w:r>
        <w:rPr>
          <w:rFonts w:hint="eastAsia" w:ascii="宋体" w:hAnsi="宋体" w:eastAsia="宋体" w:cs="Times New Roman"/>
          <w:b/>
          <w:color w:val="auto"/>
          <w:kern w:val="0"/>
          <w:sz w:val="44"/>
          <w:szCs w:val="44"/>
          <w:highlight w:val="none"/>
          <w:lang w:val="en-US" w:eastAsia="zh-CN" w:bidi="ar-SA"/>
        </w:rPr>
        <w:t>第六章  投标文件格式</w:t>
      </w:r>
      <w:bookmarkEnd w:id="103"/>
      <w:bookmarkEnd w:id="104"/>
      <w:bookmarkEnd w:id="105"/>
      <w:bookmarkEnd w:id="106"/>
      <w:bookmarkEnd w:id="107"/>
      <w:bookmarkEnd w:id="108"/>
    </w:p>
    <w:p w14:paraId="17375203">
      <w:pPr>
        <w:ind w:firstLine="0" w:firstLineChars="0"/>
        <w:rPr>
          <w:rFonts w:asciiTheme="majorEastAsia" w:hAnsiTheme="majorEastAsia" w:eastAsiaTheme="majorEastAsia"/>
          <w:color w:val="auto"/>
          <w:sz w:val="24"/>
          <w:highlight w:val="none"/>
        </w:rPr>
      </w:pPr>
      <w:r>
        <w:rPr>
          <w:rFonts w:asciiTheme="majorEastAsia" w:hAnsiTheme="majorEastAsia" w:eastAsiaTheme="majorEastAsia"/>
          <w:color w:val="auto"/>
          <w:sz w:val="24"/>
          <w:highlight w:val="none"/>
        </w:rPr>
        <w:br w:type="page"/>
      </w:r>
      <w:bookmarkStart w:id="109" w:name="_Toc277844084"/>
      <w:bookmarkStart w:id="110" w:name="_Toc277844085"/>
    </w:p>
    <w:p w14:paraId="1DEB1481">
      <w:pPr>
        <w:ind w:firstLine="0" w:firstLineChars="0"/>
        <w:rPr>
          <w:rFonts w:hint="eastAsia" w:asciiTheme="majorEastAsia" w:hAnsiTheme="majorEastAsia" w:eastAsiaTheme="majorEastAsia"/>
          <w:sz w:val="24"/>
          <w:highlight w:val="none"/>
          <w:lang w:val="en-US" w:eastAsia="zh-CN"/>
        </w:rPr>
      </w:pPr>
    </w:p>
    <w:p w14:paraId="50AEBA37">
      <w:pPr>
        <w:ind w:firstLine="0" w:firstLineChars="0"/>
        <w:rPr>
          <w:rFonts w:hint="eastAsia" w:asciiTheme="majorEastAsia" w:hAnsiTheme="majorEastAsia" w:eastAsiaTheme="majorEastAsia"/>
          <w:sz w:val="24"/>
          <w:highlight w:val="none"/>
          <w:lang w:val="en-US" w:eastAsia="zh-CN"/>
        </w:rPr>
      </w:pPr>
    </w:p>
    <w:p w14:paraId="493B75C4">
      <w:pPr>
        <w:autoSpaceDE w:val="0"/>
        <w:autoSpaceDN w:val="0"/>
        <w:adjustRightInd w:val="0"/>
        <w:snapToGrid w:val="0"/>
        <w:ind w:firstLine="0" w:firstLineChars="0"/>
        <w:jc w:val="center"/>
        <w:rPr>
          <w:rFonts w:ascii="宋体" w:hAnsi="宋体" w:eastAsia="宋体"/>
          <w:b/>
          <w:sz w:val="20"/>
          <w:szCs w:val="20"/>
          <w:highlight w:val="none"/>
        </w:rPr>
      </w:pPr>
      <w:r>
        <w:rPr>
          <w:rFonts w:hint="eastAsia" w:ascii="宋体" w:hAnsi="宋体" w:eastAsia="宋体" w:cs="Courier New"/>
          <w:b/>
          <w:bCs/>
          <w:sz w:val="84"/>
          <w:szCs w:val="84"/>
          <w:highlight w:val="none"/>
        </w:rPr>
        <w:t>投标文件</w:t>
      </w:r>
    </w:p>
    <w:p w14:paraId="69F92F86">
      <w:pPr>
        <w:autoSpaceDE w:val="0"/>
        <w:autoSpaceDN w:val="0"/>
        <w:adjustRightInd w:val="0"/>
        <w:snapToGrid w:val="0"/>
        <w:ind w:firstLine="0" w:firstLineChars="0"/>
        <w:jc w:val="center"/>
        <w:rPr>
          <w:rFonts w:ascii="宋体" w:hAnsi="宋体" w:eastAsia="宋体"/>
          <w:szCs w:val="28"/>
          <w:highlight w:val="none"/>
        </w:rPr>
      </w:pPr>
    </w:p>
    <w:p w14:paraId="72ED02F7">
      <w:pPr>
        <w:pStyle w:val="19"/>
        <w:ind w:left="0" w:leftChars="0" w:firstLine="0" w:firstLineChars="0"/>
        <w:rPr>
          <w:rFonts w:ascii="宋体" w:hAnsi="宋体" w:eastAsia="宋体"/>
          <w:szCs w:val="28"/>
          <w:highlight w:val="none"/>
        </w:rPr>
      </w:pPr>
    </w:p>
    <w:p w14:paraId="15575982">
      <w:pPr>
        <w:pStyle w:val="19"/>
        <w:rPr>
          <w:rFonts w:ascii="宋体" w:hAnsi="宋体" w:eastAsia="宋体"/>
          <w:szCs w:val="28"/>
          <w:highlight w:val="none"/>
        </w:rPr>
      </w:pPr>
    </w:p>
    <w:tbl>
      <w:tblPr>
        <w:tblStyle w:val="53"/>
        <w:tblW w:w="5000" w:type="pct"/>
        <w:tblInd w:w="0" w:type="dxa"/>
        <w:tblLayout w:type="autofit"/>
        <w:tblCellMar>
          <w:top w:w="0" w:type="dxa"/>
          <w:left w:w="108" w:type="dxa"/>
          <w:bottom w:w="0" w:type="dxa"/>
          <w:right w:w="108" w:type="dxa"/>
        </w:tblCellMar>
      </w:tblPr>
      <w:tblGrid>
        <w:gridCol w:w="3972"/>
        <w:gridCol w:w="5452"/>
      </w:tblGrid>
      <w:tr w14:paraId="0F30E906">
        <w:tblPrEx>
          <w:tblCellMar>
            <w:top w:w="0" w:type="dxa"/>
            <w:left w:w="108" w:type="dxa"/>
            <w:bottom w:w="0" w:type="dxa"/>
            <w:right w:w="108" w:type="dxa"/>
          </w:tblCellMar>
        </w:tblPrEx>
        <w:trPr>
          <w:trHeight w:val="850" w:hRule="atLeast"/>
        </w:trPr>
        <w:tc>
          <w:tcPr>
            <w:tcW w:w="2107" w:type="pct"/>
            <w:vAlign w:val="bottom"/>
          </w:tcPr>
          <w:p w14:paraId="5AE86E6D">
            <w:pPr>
              <w:autoSpaceDE w:val="0"/>
              <w:autoSpaceDN w:val="0"/>
              <w:adjustRightInd w:val="0"/>
              <w:snapToGrid w:val="0"/>
              <w:ind w:firstLine="0" w:firstLineChars="0"/>
              <w:jc w:val="both"/>
              <w:rPr>
                <w:rFonts w:ascii="宋体" w:hAnsi="宋体" w:eastAsia="宋体"/>
                <w:b/>
                <w:sz w:val="32"/>
                <w:szCs w:val="32"/>
                <w:highlight w:val="none"/>
              </w:rPr>
            </w:pPr>
            <w:r>
              <w:rPr>
                <w:rFonts w:hint="eastAsia" w:ascii="宋体" w:hAnsi="宋体" w:eastAsia="宋体"/>
                <w:b/>
                <w:sz w:val="32"/>
                <w:szCs w:val="32"/>
                <w:highlight w:val="none"/>
              </w:rPr>
              <w:t>项目名称：</w:t>
            </w:r>
          </w:p>
        </w:tc>
        <w:tc>
          <w:tcPr>
            <w:tcW w:w="2892" w:type="pct"/>
            <w:vAlign w:val="bottom"/>
          </w:tcPr>
          <w:p w14:paraId="0BA73B2E">
            <w:pPr>
              <w:autoSpaceDE w:val="0"/>
              <w:autoSpaceDN w:val="0"/>
              <w:adjustRightInd w:val="0"/>
              <w:snapToGrid w:val="0"/>
              <w:ind w:firstLine="0" w:firstLineChars="0"/>
              <w:jc w:val="both"/>
              <w:rPr>
                <w:rFonts w:ascii="宋体" w:hAnsi="宋体" w:eastAsia="宋体"/>
                <w:b/>
                <w:sz w:val="32"/>
                <w:szCs w:val="32"/>
                <w:highlight w:val="none"/>
                <w:u w:val="single"/>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p>
        </w:tc>
      </w:tr>
      <w:tr w14:paraId="091328DF">
        <w:tblPrEx>
          <w:tblCellMar>
            <w:top w:w="0" w:type="dxa"/>
            <w:left w:w="108" w:type="dxa"/>
            <w:bottom w:w="0" w:type="dxa"/>
            <w:right w:w="108" w:type="dxa"/>
          </w:tblCellMar>
        </w:tblPrEx>
        <w:trPr>
          <w:trHeight w:val="850" w:hRule="atLeast"/>
        </w:trPr>
        <w:tc>
          <w:tcPr>
            <w:tcW w:w="2107" w:type="pct"/>
            <w:vAlign w:val="bottom"/>
          </w:tcPr>
          <w:p w14:paraId="66E91190">
            <w:pPr>
              <w:autoSpaceDE w:val="0"/>
              <w:autoSpaceDN w:val="0"/>
              <w:adjustRightInd w:val="0"/>
              <w:snapToGrid w:val="0"/>
              <w:ind w:firstLine="0" w:firstLineChars="0"/>
              <w:jc w:val="both"/>
              <w:rPr>
                <w:rFonts w:hint="eastAsia" w:ascii="宋体" w:hAnsi="宋体" w:eastAsia="宋体" w:cs="Times New Roman"/>
                <w:b/>
                <w:kern w:val="2"/>
                <w:sz w:val="32"/>
                <w:szCs w:val="32"/>
                <w:highlight w:val="none"/>
                <w:lang w:val="en-US" w:eastAsia="zh-CN" w:bidi="ar-SA"/>
              </w:rPr>
            </w:pPr>
            <w:r>
              <w:rPr>
                <w:rFonts w:hint="eastAsia" w:ascii="宋体" w:hAnsi="宋体" w:eastAsia="宋体"/>
                <w:b/>
                <w:sz w:val="32"/>
                <w:szCs w:val="32"/>
                <w:highlight w:val="none"/>
              </w:rPr>
              <w:t>投标文件内容：</w:t>
            </w:r>
          </w:p>
        </w:tc>
        <w:tc>
          <w:tcPr>
            <w:tcW w:w="2892" w:type="pct"/>
            <w:vAlign w:val="bottom"/>
          </w:tcPr>
          <w:p w14:paraId="3801B482">
            <w:pPr>
              <w:autoSpaceDE w:val="0"/>
              <w:autoSpaceDN w:val="0"/>
              <w:adjustRightInd w:val="0"/>
              <w:snapToGrid w:val="0"/>
              <w:ind w:firstLine="0" w:firstLineChars="0"/>
              <w:jc w:val="both"/>
              <w:rPr>
                <w:rFonts w:hint="eastAsia" w:ascii="宋体" w:hAnsi="宋体" w:eastAsia="宋体" w:cs="Times New Roman"/>
                <w:b/>
                <w:kern w:val="2"/>
                <w:sz w:val="32"/>
                <w:szCs w:val="32"/>
                <w:highlight w:val="none"/>
                <w:u w:val="single"/>
                <w:lang w:val="en-US" w:eastAsia="zh-CN" w:bidi="ar-SA"/>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p>
        </w:tc>
      </w:tr>
      <w:tr w14:paraId="38F35BE4">
        <w:tblPrEx>
          <w:tblCellMar>
            <w:top w:w="0" w:type="dxa"/>
            <w:left w:w="108" w:type="dxa"/>
            <w:bottom w:w="0" w:type="dxa"/>
            <w:right w:w="108" w:type="dxa"/>
          </w:tblCellMar>
        </w:tblPrEx>
        <w:trPr>
          <w:trHeight w:val="850" w:hRule="atLeast"/>
        </w:trPr>
        <w:tc>
          <w:tcPr>
            <w:tcW w:w="2107" w:type="pct"/>
            <w:vAlign w:val="bottom"/>
          </w:tcPr>
          <w:p w14:paraId="54A1E8F4">
            <w:pPr>
              <w:autoSpaceDE w:val="0"/>
              <w:autoSpaceDN w:val="0"/>
              <w:adjustRightInd w:val="0"/>
              <w:snapToGrid w:val="0"/>
              <w:ind w:firstLine="0" w:firstLineChars="0"/>
              <w:jc w:val="both"/>
              <w:rPr>
                <w:rFonts w:ascii="宋体" w:hAnsi="宋体" w:eastAsia="宋体"/>
                <w:b/>
                <w:sz w:val="32"/>
                <w:szCs w:val="32"/>
                <w:highlight w:val="none"/>
              </w:rPr>
            </w:pPr>
            <w:r>
              <w:rPr>
                <w:rFonts w:hint="eastAsia" w:ascii="宋体" w:hAnsi="宋体" w:eastAsia="宋体"/>
                <w:b/>
                <w:sz w:val="32"/>
                <w:szCs w:val="32"/>
                <w:highlight w:val="none"/>
              </w:rPr>
              <w:t>投标人</w:t>
            </w:r>
            <w:r>
              <w:rPr>
                <w:rFonts w:hint="eastAsia" w:ascii="宋体" w:hAnsi="宋体" w:eastAsia="宋体"/>
                <w:b/>
                <w:sz w:val="32"/>
                <w:szCs w:val="32"/>
                <w:highlight w:val="none"/>
                <w:lang w:val="en-US" w:eastAsia="zh-CN"/>
              </w:rPr>
              <w:t>名称</w:t>
            </w:r>
            <w:r>
              <w:rPr>
                <w:rFonts w:hint="eastAsia" w:ascii="宋体" w:hAnsi="宋体" w:eastAsia="宋体"/>
                <w:b/>
                <w:sz w:val="32"/>
                <w:szCs w:val="32"/>
                <w:highlight w:val="none"/>
              </w:rPr>
              <w:t>：</w:t>
            </w:r>
          </w:p>
        </w:tc>
        <w:tc>
          <w:tcPr>
            <w:tcW w:w="2892" w:type="pct"/>
            <w:vAlign w:val="bottom"/>
          </w:tcPr>
          <w:p w14:paraId="6599D03A">
            <w:pPr>
              <w:autoSpaceDE w:val="0"/>
              <w:autoSpaceDN w:val="0"/>
              <w:adjustRightInd w:val="0"/>
              <w:snapToGrid w:val="0"/>
              <w:ind w:firstLine="0" w:firstLineChars="0"/>
              <w:jc w:val="both"/>
              <w:rPr>
                <w:rFonts w:ascii="宋体" w:hAnsi="宋体" w:eastAsia="宋体"/>
                <w:b/>
                <w:sz w:val="32"/>
                <w:szCs w:val="32"/>
                <w:highlight w:val="none"/>
                <w:u w:val="single"/>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p>
        </w:tc>
      </w:tr>
      <w:tr w14:paraId="7160C773">
        <w:tblPrEx>
          <w:tblCellMar>
            <w:top w:w="0" w:type="dxa"/>
            <w:left w:w="108" w:type="dxa"/>
            <w:bottom w:w="0" w:type="dxa"/>
            <w:right w:w="108" w:type="dxa"/>
          </w:tblCellMar>
        </w:tblPrEx>
        <w:trPr>
          <w:trHeight w:val="850" w:hRule="atLeast"/>
        </w:trPr>
        <w:tc>
          <w:tcPr>
            <w:tcW w:w="2107" w:type="pct"/>
            <w:vAlign w:val="bottom"/>
          </w:tcPr>
          <w:p w14:paraId="13950547">
            <w:pPr>
              <w:autoSpaceDE w:val="0"/>
              <w:autoSpaceDN w:val="0"/>
              <w:adjustRightInd w:val="0"/>
              <w:snapToGrid w:val="0"/>
              <w:ind w:firstLine="0" w:firstLineChars="0"/>
              <w:jc w:val="both"/>
              <w:rPr>
                <w:rFonts w:hint="eastAsia" w:ascii="宋体" w:hAnsi="宋体" w:eastAsia="宋体"/>
                <w:b/>
                <w:sz w:val="32"/>
                <w:szCs w:val="32"/>
                <w:highlight w:val="none"/>
              </w:rPr>
            </w:pPr>
            <w:r>
              <w:rPr>
                <w:rFonts w:hint="eastAsia" w:ascii="宋体" w:hAnsi="宋体" w:eastAsia="宋体"/>
                <w:b/>
                <w:sz w:val="32"/>
                <w:szCs w:val="32"/>
                <w:highlight w:val="none"/>
              </w:rPr>
              <w:t>法定代表人/单位负责人</w:t>
            </w:r>
          </w:p>
          <w:p w14:paraId="5A0D1CC3">
            <w:pPr>
              <w:autoSpaceDE w:val="0"/>
              <w:autoSpaceDN w:val="0"/>
              <w:adjustRightInd w:val="0"/>
              <w:snapToGrid w:val="0"/>
              <w:ind w:firstLine="0" w:firstLineChars="0"/>
              <w:jc w:val="both"/>
              <w:rPr>
                <w:rFonts w:hint="eastAsia" w:ascii="宋体" w:hAnsi="宋体" w:eastAsia="宋体"/>
                <w:b/>
                <w:sz w:val="32"/>
                <w:szCs w:val="32"/>
                <w:highlight w:val="none"/>
                <w:lang w:val="en-US" w:eastAsia="zh-CN"/>
              </w:rPr>
            </w:pPr>
            <w:r>
              <w:rPr>
                <w:rFonts w:hint="eastAsia" w:ascii="宋体" w:hAnsi="宋体" w:eastAsia="宋体"/>
                <w:b/>
                <w:sz w:val="32"/>
                <w:szCs w:val="32"/>
                <w:highlight w:val="none"/>
              </w:rPr>
              <w:t>或其委托代理人：</w:t>
            </w:r>
          </w:p>
        </w:tc>
        <w:tc>
          <w:tcPr>
            <w:tcW w:w="2892" w:type="pct"/>
            <w:vAlign w:val="bottom"/>
          </w:tcPr>
          <w:p w14:paraId="65DA2A21">
            <w:pPr>
              <w:autoSpaceDE w:val="0"/>
              <w:autoSpaceDN w:val="0"/>
              <w:adjustRightInd w:val="0"/>
              <w:snapToGrid w:val="0"/>
              <w:ind w:firstLine="0" w:firstLineChars="0"/>
              <w:jc w:val="both"/>
              <w:rPr>
                <w:rFonts w:hint="eastAsia" w:ascii="宋体" w:hAnsi="宋体" w:eastAsia="宋体"/>
                <w:b/>
                <w:sz w:val="32"/>
                <w:szCs w:val="32"/>
                <w:highlight w:val="none"/>
                <w:lang w:val="en-US" w:eastAsia="zh-CN"/>
              </w:rPr>
            </w:pPr>
            <w:r>
              <w:rPr>
                <w:rFonts w:hint="eastAsia" w:ascii="宋体" w:hAnsi="宋体" w:eastAsia="宋体"/>
                <w:b/>
                <w:sz w:val="32"/>
                <w:szCs w:val="32"/>
                <w:highlight w:val="none"/>
                <w:u w:val="single"/>
              </w:rPr>
              <w:t xml:space="preserve">           </w:t>
            </w:r>
            <w:r>
              <w:rPr>
                <w:rFonts w:ascii="宋体" w:hAnsi="宋体" w:eastAsia="宋体"/>
                <w:b/>
                <w:sz w:val="32"/>
                <w:szCs w:val="32"/>
                <w:highlight w:val="none"/>
                <w:u w:val="single"/>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 xml:space="preserve">                          </w:t>
            </w:r>
          </w:p>
        </w:tc>
      </w:tr>
      <w:tr w14:paraId="01CC005C">
        <w:tblPrEx>
          <w:tblCellMar>
            <w:top w:w="0" w:type="dxa"/>
            <w:left w:w="108" w:type="dxa"/>
            <w:bottom w:w="0" w:type="dxa"/>
            <w:right w:w="108" w:type="dxa"/>
          </w:tblCellMar>
        </w:tblPrEx>
        <w:trPr>
          <w:trHeight w:val="850" w:hRule="atLeast"/>
        </w:trPr>
        <w:tc>
          <w:tcPr>
            <w:tcW w:w="2107" w:type="pct"/>
            <w:vAlign w:val="bottom"/>
          </w:tcPr>
          <w:p w14:paraId="59A31DEE">
            <w:pPr>
              <w:autoSpaceDE w:val="0"/>
              <w:autoSpaceDN w:val="0"/>
              <w:adjustRightInd w:val="0"/>
              <w:snapToGrid w:val="0"/>
              <w:ind w:firstLine="0" w:firstLineChars="0"/>
              <w:jc w:val="both"/>
              <w:rPr>
                <w:rFonts w:ascii="宋体" w:hAnsi="宋体" w:eastAsia="宋体"/>
                <w:b/>
                <w:sz w:val="32"/>
                <w:szCs w:val="32"/>
                <w:highlight w:val="none"/>
              </w:rPr>
            </w:pPr>
            <w:r>
              <w:rPr>
                <w:rFonts w:hint="eastAsia" w:ascii="宋体" w:hAnsi="宋体" w:eastAsia="宋体"/>
                <w:b/>
                <w:sz w:val="32"/>
                <w:szCs w:val="32"/>
                <w:highlight w:val="none"/>
              </w:rPr>
              <w:t>日</w:t>
            </w:r>
            <w:r>
              <w:rPr>
                <w:rFonts w:hint="eastAsia" w:ascii="宋体" w:hAnsi="宋体" w:eastAsia="宋体"/>
                <w:b/>
                <w:sz w:val="32"/>
                <w:szCs w:val="32"/>
                <w:highlight w:val="none"/>
                <w:lang w:val="en-US" w:eastAsia="zh-CN"/>
              </w:rPr>
              <w:t xml:space="preserve">    </w:t>
            </w:r>
            <w:r>
              <w:rPr>
                <w:rFonts w:hint="eastAsia" w:ascii="宋体" w:hAnsi="宋体" w:eastAsia="宋体"/>
                <w:b/>
                <w:sz w:val="32"/>
                <w:szCs w:val="32"/>
                <w:highlight w:val="none"/>
              </w:rPr>
              <w:t>期</w:t>
            </w:r>
            <w:r>
              <w:rPr>
                <w:rFonts w:ascii="宋体" w:hAnsi="宋体" w:eastAsia="宋体"/>
                <w:b/>
                <w:sz w:val="32"/>
                <w:szCs w:val="32"/>
                <w:highlight w:val="none"/>
              </w:rPr>
              <w:t>：</w:t>
            </w:r>
          </w:p>
        </w:tc>
        <w:tc>
          <w:tcPr>
            <w:tcW w:w="2892" w:type="pct"/>
            <w:vAlign w:val="bottom"/>
          </w:tcPr>
          <w:p w14:paraId="0DD716CD">
            <w:pPr>
              <w:autoSpaceDE w:val="0"/>
              <w:autoSpaceDN w:val="0"/>
              <w:adjustRightInd w:val="0"/>
              <w:snapToGrid w:val="0"/>
              <w:ind w:firstLine="0" w:firstLineChars="0"/>
              <w:jc w:val="both"/>
              <w:rPr>
                <w:rFonts w:ascii="宋体" w:hAnsi="宋体" w:eastAsia="宋体"/>
                <w:b/>
                <w:sz w:val="32"/>
                <w:szCs w:val="32"/>
                <w:highlight w:val="none"/>
                <w:u w:val="single"/>
              </w:rPr>
            </w:pP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u w:val="single"/>
                <w:lang w:val="en-US" w:eastAsia="zh-CN"/>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年</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u w:val="single"/>
                <w:lang w:val="en-US" w:eastAsia="zh-CN"/>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月</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u w:val="single"/>
                <w:lang w:val="en-US" w:eastAsia="zh-CN"/>
              </w:rPr>
              <w:t xml:space="preserve"> </w:t>
            </w:r>
            <w:r>
              <w:rPr>
                <w:rFonts w:hint="eastAsia" w:ascii="宋体" w:hAnsi="宋体" w:eastAsia="宋体"/>
                <w:b/>
                <w:sz w:val="32"/>
                <w:szCs w:val="32"/>
                <w:highlight w:val="none"/>
                <w:u w:val="single"/>
              </w:rPr>
              <w:t xml:space="preserve"> </w:t>
            </w:r>
            <w:r>
              <w:rPr>
                <w:rFonts w:hint="eastAsia" w:ascii="宋体" w:hAnsi="宋体" w:eastAsia="宋体"/>
                <w:b/>
                <w:sz w:val="32"/>
                <w:szCs w:val="32"/>
                <w:highlight w:val="none"/>
              </w:rPr>
              <w:t>日</w:t>
            </w:r>
          </w:p>
        </w:tc>
      </w:tr>
    </w:tbl>
    <w:p w14:paraId="3531AD3E">
      <w:pPr>
        <w:ind w:firstLine="0" w:firstLineChars="0"/>
        <w:rPr>
          <w:rFonts w:asciiTheme="majorEastAsia" w:hAnsiTheme="majorEastAsia" w:eastAsiaTheme="majorEastAsia"/>
          <w:b/>
          <w:sz w:val="24"/>
          <w:highlight w:val="none"/>
        </w:rPr>
      </w:pPr>
    </w:p>
    <w:p w14:paraId="6DA57D3B">
      <w:pPr>
        <w:ind w:firstLine="0" w:firstLineChars="0"/>
        <w:rPr>
          <w:rFonts w:hint="eastAsia" w:asciiTheme="majorEastAsia" w:hAnsiTheme="majorEastAsia" w:eastAsiaTheme="majorEastAsia"/>
          <w:sz w:val="24"/>
          <w:highlight w:val="none"/>
        </w:rPr>
      </w:pPr>
    </w:p>
    <w:p w14:paraId="7F1CF9C3">
      <w:pPr>
        <w:ind w:firstLine="0" w:firstLineChars="0"/>
        <w:rPr>
          <w:rFonts w:hint="eastAsia" w:asciiTheme="majorEastAsia" w:hAnsiTheme="majorEastAsia" w:eastAsiaTheme="majorEastAsia"/>
          <w:sz w:val="24"/>
          <w:highlight w:val="none"/>
        </w:rPr>
      </w:pPr>
      <w:r>
        <w:rPr>
          <w:rFonts w:hint="eastAsia" w:asciiTheme="majorEastAsia" w:hAnsiTheme="majorEastAsia" w:eastAsiaTheme="majorEastAsia"/>
          <w:sz w:val="24"/>
          <w:highlight w:val="none"/>
        </w:rPr>
        <w:t>投标人郑重承诺：</w:t>
      </w:r>
    </w:p>
    <w:p w14:paraId="37F95112">
      <w:pPr>
        <w:ind w:firstLine="0" w:firstLineChars="0"/>
        <w:rPr>
          <w:rFonts w:hint="eastAsia" w:asciiTheme="majorEastAsia" w:hAnsiTheme="majorEastAsia" w:eastAsiaTheme="majorEastAsia"/>
          <w:sz w:val="24"/>
          <w:highlight w:val="none"/>
        </w:rPr>
      </w:pPr>
      <w:r>
        <w:rPr>
          <w:rFonts w:hint="eastAsia" w:asciiTheme="majorEastAsia" w:hAnsiTheme="majorEastAsia" w:eastAsiaTheme="majorEastAsia"/>
          <w:sz w:val="24"/>
          <w:highlight w:val="none"/>
        </w:rPr>
        <w:t>1、本投标文件已经过我单位法定代表人认可。</w:t>
      </w:r>
    </w:p>
    <w:p w14:paraId="1DE73F73">
      <w:pPr>
        <w:ind w:firstLine="0" w:firstLineChars="0"/>
        <w:rPr>
          <w:rFonts w:asciiTheme="majorEastAsia" w:hAnsiTheme="majorEastAsia" w:eastAsiaTheme="majorEastAsia"/>
          <w:b/>
          <w:sz w:val="24"/>
          <w:highlight w:val="none"/>
        </w:rPr>
      </w:pPr>
      <w:r>
        <w:rPr>
          <w:rFonts w:hint="eastAsia" w:asciiTheme="majorEastAsia" w:hAnsiTheme="majorEastAsia" w:eastAsiaTheme="majorEastAsia"/>
          <w:sz w:val="24"/>
          <w:highlight w:val="none"/>
        </w:rPr>
        <w:t>2、对所提供资料的真实性、准确性、有效性负全部责任。</w:t>
      </w:r>
    </w:p>
    <w:p w14:paraId="3B18C8F7">
      <w:pPr>
        <w:ind w:firstLine="0" w:firstLineChars="0"/>
        <w:rPr>
          <w:rFonts w:asciiTheme="majorEastAsia" w:hAnsiTheme="majorEastAsia" w:eastAsiaTheme="majorEastAsia"/>
          <w:sz w:val="24"/>
          <w:highlight w:val="none"/>
        </w:rPr>
      </w:pPr>
      <w:r>
        <w:rPr>
          <w:rFonts w:asciiTheme="majorEastAsia" w:hAnsiTheme="majorEastAsia" w:eastAsiaTheme="majorEastAsia"/>
          <w:sz w:val="24"/>
          <w:highlight w:val="none"/>
        </w:rPr>
        <w:br w:type="page"/>
      </w:r>
    </w:p>
    <w:p w14:paraId="1B54B63C">
      <w:pPr>
        <w:numPr>
          <w:ilvl w:val="0"/>
          <w:numId w:val="0"/>
        </w:numPr>
        <w:jc w:val="center"/>
        <w:outlineLvl w:val="9"/>
        <w:rPr>
          <w:rFonts w:hint="eastAsia" w:asciiTheme="majorEastAsia" w:hAnsiTheme="majorEastAsia" w:eastAsiaTheme="majorEastAsia"/>
          <w:b/>
          <w:sz w:val="24"/>
          <w:highlight w:val="none"/>
          <w:lang w:val="en-US" w:eastAsia="zh-CN"/>
        </w:rPr>
      </w:pPr>
      <w:bookmarkStart w:id="111" w:name="_Toc6143"/>
      <w:bookmarkStart w:id="112" w:name="_Toc71877323"/>
      <w:bookmarkStart w:id="113" w:name="_Hlk532142363"/>
      <w:r>
        <w:rPr>
          <w:rFonts w:hint="eastAsia" w:asciiTheme="majorEastAsia" w:hAnsiTheme="majorEastAsia" w:eastAsiaTheme="majorEastAsia"/>
          <w:b/>
          <w:sz w:val="24"/>
          <w:highlight w:val="none"/>
          <w:lang w:val="en-US" w:eastAsia="zh-CN"/>
        </w:rPr>
        <w:t>目录</w:t>
      </w:r>
      <w:bookmarkEnd w:id="111"/>
    </w:p>
    <w:p w14:paraId="49B66A83">
      <w:pPr>
        <w:numPr>
          <w:ilvl w:val="0"/>
          <w:numId w:val="0"/>
        </w:numPr>
        <w:jc w:val="center"/>
        <w:outlineLvl w:val="9"/>
        <w:rPr>
          <w:rFonts w:hint="eastAsia" w:asciiTheme="majorEastAsia" w:hAnsiTheme="majorEastAsia" w:eastAsiaTheme="majorEastAsia"/>
          <w:b/>
          <w:sz w:val="24"/>
          <w:highlight w:val="none"/>
          <w:lang w:val="en-US" w:eastAsia="zh-CN"/>
        </w:rPr>
      </w:pPr>
      <w:bookmarkStart w:id="114" w:name="_Toc2698"/>
      <w:r>
        <w:rPr>
          <w:rFonts w:hint="eastAsia" w:asciiTheme="majorEastAsia" w:hAnsiTheme="majorEastAsia" w:eastAsiaTheme="majorEastAsia"/>
          <w:b/>
          <w:sz w:val="24"/>
          <w:highlight w:val="none"/>
          <w:lang w:val="en-US" w:eastAsia="zh-CN"/>
        </w:rPr>
        <w:t>（为方便评标委员会查阅，投标人自行编制目录）</w:t>
      </w:r>
      <w:bookmarkEnd w:id="114"/>
    </w:p>
    <w:p w14:paraId="2E69F8B9">
      <w:pPr>
        <w:outlineLvl w:val="9"/>
        <w:rPr>
          <w:rFonts w:hint="eastAsia" w:asciiTheme="majorEastAsia" w:hAnsiTheme="majorEastAsia" w:eastAsiaTheme="majorEastAsia"/>
          <w:b/>
          <w:sz w:val="24"/>
          <w:highlight w:val="none"/>
        </w:rPr>
      </w:pPr>
    </w:p>
    <w:p w14:paraId="23B517CE">
      <w:pPr>
        <w:rPr>
          <w:rFonts w:hint="eastAsia" w:ascii="宋体" w:hAnsi="宋体" w:eastAsia="宋体" w:cs="Times New Roman"/>
          <w:b/>
          <w:sz w:val="44"/>
          <w:szCs w:val="44"/>
          <w:highlight w:val="none"/>
          <w:lang w:val="en-US" w:eastAsia="zh-CN"/>
        </w:rPr>
      </w:pPr>
      <w:r>
        <w:rPr>
          <w:rFonts w:hint="eastAsia" w:ascii="宋体" w:hAnsi="宋体" w:eastAsia="宋体" w:cs="Times New Roman"/>
          <w:b/>
          <w:sz w:val="44"/>
          <w:szCs w:val="44"/>
          <w:highlight w:val="none"/>
          <w:lang w:val="en-US" w:eastAsia="zh-CN"/>
        </w:rPr>
        <w:br w:type="page"/>
      </w:r>
    </w:p>
    <w:p w14:paraId="75D42914">
      <w:pPr>
        <w:widowControl w:val="0"/>
        <w:autoSpaceDE w:val="0"/>
        <w:autoSpaceDN w:val="0"/>
        <w:adjustRightInd w:val="0"/>
        <w:snapToGrid w:val="0"/>
        <w:ind w:firstLine="0" w:firstLineChars="0"/>
        <w:jc w:val="center"/>
        <w:outlineLvl w:val="1"/>
        <w:rPr>
          <w:rFonts w:hint="default" w:ascii="宋体" w:hAnsi="宋体" w:eastAsia="宋体" w:cs="Times New Roman"/>
          <w:b/>
          <w:sz w:val="44"/>
          <w:szCs w:val="44"/>
          <w:highlight w:val="none"/>
          <w:lang w:val="en-US" w:eastAsia="zh-CN"/>
        </w:rPr>
      </w:pPr>
      <w:bookmarkStart w:id="115" w:name="_Toc15057"/>
      <w:bookmarkStart w:id="116" w:name="_Toc29412"/>
      <w:bookmarkStart w:id="117" w:name="_Toc20041"/>
      <w:r>
        <w:rPr>
          <w:rFonts w:hint="eastAsia" w:ascii="宋体" w:hAnsi="宋体" w:eastAsia="宋体" w:cs="Times New Roman"/>
          <w:b/>
          <w:sz w:val="44"/>
          <w:szCs w:val="44"/>
          <w:highlight w:val="none"/>
          <w:lang w:val="en-US" w:eastAsia="zh-CN"/>
        </w:rPr>
        <w:t>一、资信标</w:t>
      </w:r>
      <w:bookmarkEnd w:id="112"/>
      <w:bookmarkEnd w:id="113"/>
      <w:r>
        <w:rPr>
          <w:rFonts w:hint="eastAsia" w:ascii="宋体" w:hAnsi="宋体" w:eastAsia="宋体" w:cs="Times New Roman"/>
          <w:b/>
          <w:sz w:val="44"/>
          <w:szCs w:val="44"/>
          <w:highlight w:val="none"/>
          <w:lang w:val="en-US" w:eastAsia="zh-CN"/>
        </w:rPr>
        <w:t>部分</w:t>
      </w:r>
      <w:bookmarkEnd w:id="115"/>
      <w:bookmarkEnd w:id="116"/>
      <w:bookmarkEnd w:id="117"/>
    </w:p>
    <w:p w14:paraId="0573E535">
      <w:pPr>
        <w:rPr>
          <w:rFonts w:hint="eastAsia" w:asciiTheme="majorEastAsia" w:hAnsiTheme="majorEastAsia" w:eastAsiaTheme="majorEastAsia"/>
          <w:b/>
          <w:sz w:val="24"/>
          <w:highlight w:val="none"/>
        </w:rPr>
      </w:pPr>
      <w:bookmarkStart w:id="118" w:name="_Toc12771"/>
      <w:bookmarkStart w:id="119" w:name="_Toc16871"/>
      <w:bookmarkStart w:id="120" w:name="_Toc20310"/>
      <w:bookmarkStart w:id="121" w:name="_Toc10983"/>
      <w:r>
        <w:rPr>
          <w:rFonts w:hint="eastAsia" w:asciiTheme="majorEastAsia" w:hAnsiTheme="majorEastAsia" w:eastAsiaTheme="majorEastAsia"/>
          <w:b/>
          <w:sz w:val="24"/>
          <w:highlight w:val="none"/>
        </w:rPr>
        <w:br w:type="page"/>
      </w:r>
    </w:p>
    <w:bookmarkEnd w:id="118"/>
    <w:bookmarkEnd w:id="119"/>
    <w:bookmarkEnd w:id="120"/>
    <w:bookmarkEnd w:id="121"/>
    <w:p w14:paraId="51C90BA7">
      <w:pPr>
        <w:widowControl w:val="0"/>
        <w:autoSpaceDE w:val="0"/>
        <w:autoSpaceDN w:val="0"/>
        <w:adjustRightInd w:val="0"/>
        <w:snapToGrid w:val="0"/>
        <w:ind w:firstLine="0" w:firstLineChars="0"/>
        <w:jc w:val="left"/>
        <w:outlineLvl w:val="2"/>
        <w:rPr>
          <w:rFonts w:ascii="宋体" w:hAnsi="宋体" w:eastAsia="宋体" w:cs="Courier New"/>
          <w:b/>
          <w:bCs/>
          <w:color w:val="auto"/>
          <w:sz w:val="84"/>
          <w:szCs w:val="84"/>
          <w:highlight w:val="none"/>
        </w:rPr>
      </w:pPr>
      <w:bookmarkStart w:id="122" w:name="_Toc14515"/>
      <w:bookmarkStart w:id="123" w:name="_Toc20936"/>
      <w:bookmarkStart w:id="124" w:name="_Toc28872"/>
      <w:bookmarkStart w:id="125" w:name="_Toc278892899"/>
      <w:bookmarkStart w:id="126" w:name="_Toc12823"/>
      <w:bookmarkStart w:id="127" w:name="_Toc280341016"/>
      <w:bookmarkStart w:id="128" w:name="_Toc12373"/>
      <w:bookmarkStart w:id="129" w:name="_Toc14938"/>
      <w:bookmarkStart w:id="130" w:name="_Toc390444141"/>
      <w:bookmarkStart w:id="131" w:name="_Hlk532142439"/>
      <w:r>
        <w:rPr>
          <w:rFonts w:hint="eastAsia" w:ascii="宋体" w:hAnsi="宋体" w:eastAsia="宋体" w:cs="Times New Roman"/>
          <w:b/>
          <w:sz w:val="21"/>
          <w:highlight w:val="none"/>
        </w:rPr>
        <w:t>A1、</w:t>
      </w:r>
      <w:r>
        <w:rPr>
          <w:rFonts w:hint="eastAsia" w:ascii="宋体" w:hAnsi="宋体" w:eastAsia="宋体" w:cs="Times New Roman"/>
          <w:b/>
          <w:color w:val="auto"/>
          <w:sz w:val="21"/>
          <w:szCs w:val="21"/>
          <w:highlight w:val="none"/>
        </w:rPr>
        <w:t>投标函</w:t>
      </w:r>
    </w:p>
    <w:p w14:paraId="3C75C203">
      <w:pPr>
        <w:widowControl w:val="0"/>
        <w:autoSpaceDE w:val="0"/>
        <w:autoSpaceDN w:val="0"/>
        <w:adjustRightInd w:val="0"/>
        <w:snapToGrid w:val="0"/>
        <w:ind w:firstLine="0" w:firstLineChars="0"/>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投标函</w:t>
      </w:r>
    </w:p>
    <w:p w14:paraId="142AD330">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致：</w:t>
      </w:r>
      <w:r>
        <w:rPr>
          <w:rFonts w:hint="eastAsia" w:ascii="宋体" w:hAnsi="宋体" w:eastAsia="宋体" w:cs="Times New Roman"/>
          <w:color w:val="0000FF"/>
          <w:sz w:val="21"/>
          <w:szCs w:val="21"/>
          <w:highlight w:val="none"/>
          <w:u w:val="single"/>
          <w:lang w:eastAsia="zh-CN"/>
        </w:rPr>
        <w:t>深圳市高新区投资发展集团有限公司</w:t>
      </w:r>
    </w:p>
    <w:p w14:paraId="2DAAC255">
      <w:pPr>
        <w:widowControl w:val="0"/>
        <w:autoSpaceDE w:val="0"/>
        <w:autoSpaceDN w:val="0"/>
        <w:adjustRightInd w:val="0"/>
        <w:snapToGrid w:val="0"/>
        <w:ind w:firstLine="0" w:firstLineChars="0"/>
        <w:rPr>
          <w:rFonts w:ascii="宋体" w:hAnsi="宋体" w:eastAsia="宋体" w:cs="Times New Roman"/>
          <w:color w:val="auto"/>
          <w:sz w:val="21"/>
          <w:highlight w:val="none"/>
        </w:rPr>
      </w:pPr>
      <w:r>
        <w:rPr>
          <w:rFonts w:hint="eastAsia" w:ascii="宋体" w:hAnsi="宋体" w:eastAsia="宋体" w:cs="Times New Roman"/>
          <w:color w:val="auto"/>
          <w:sz w:val="21"/>
          <w:highlight w:val="none"/>
        </w:rPr>
        <w:t>1、</w:t>
      </w:r>
      <w:r>
        <w:rPr>
          <w:rFonts w:ascii="宋体" w:hAnsi="宋体" w:eastAsia="宋体" w:cs="Times New Roman"/>
          <w:color w:val="auto"/>
          <w:sz w:val="21"/>
          <w:szCs w:val="21"/>
          <w:highlight w:val="none"/>
        </w:rPr>
        <w:t>在研究了</w:t>
      </w:r>
      <w:r>
        <w:rPr>
          <w:rFonts w:hint="eastAsia" w:ascii="宋体" w:hAnsi="宋体" w:eastAsia="宋体" w:cs="Times New Roman"/>
          <w:color w:val="auto"/>
          <w:sz w:val="21"/>
          <w:szCs w:val="21"/>
          <w:highlight w:val="none"/>
        </w:rPr>
        <w:t>你方</w:t>
      </w:r>
      <w:r>
        <w:rPr>
          <w:rFonts w:ascii="宋体" w:hAnsi="宋体" w:eastAsia="宋体" w:cs="Times New Roman"/>
          <w:color w:val="auto"/>
          <w:sz w:val="21"/>
          <w:szCs w:val="21"/>
          <w:highlight w:val="none"/>
        </w:rPr>
        <w:t>提供的招标文件</w:t>
      </w:r>
      <w:r>
        <w:rPr>
          <w:rFonts w:hint="eastAsia" w:ascii="宋体" w:hAnsi="宋体" w:eastAsia="宋体" w:cs="Times New Roman"/>
          <w:color w:val="auto"/>
          <w:sz w:val="21"/>
          <w:szCs w:val="21"/>
          <w:highlight w:val="none"/>
        </w:rPr>
        <w:t>及澄清或修改文件</w:t>
      </w:r>
      <w:r>
        <w:rPr>
          <w:rFonts w:ascii="宋体" w:hAnsi="宋体" w:eastAsia="宋体" w:cs="Times New Roman"/>
          <w:color w:val="auto"/>
          <w:sz w:val="21"/>
          <w:szCs w:val="21"/>
          <w:highlight w:val="none"/>
        </w:rPr>
        <w:t>后，</w:t>
      </w:r>
      <w:r>
        <w:rPr>
          <w:rFonts w:hint="eastAsia" w:ascii="宋体" w:hAnsi="宋体" w:eastAsia="宋体" w:cs="Times New Roman"/>
          <w:color w:val="auto"/>
          <w:sz w:val="21"/>
          <w:szCs w:val="21"/>
          <w:highlight w:val="none"/>
        </w:rPr>
        <w:t>我方愿意按投标报价一览表投标总价</w:t>
      </w:r>
      <w:r>
        <w:rPr>
          <w:rFonts w:hint="eastAsia" w:ascii="宋体" w:hAnsi="宋体" w:eastAsia="宋体" w:cs="Times New Roman"/>
          <w:color w:val="auto"/>
          <w:sz w:val="21"/>
          <w:highlight w:val="none"/>
        </w:rPr>
        <w:t>投标、服务期和服务要求提供服务，并履行招标文件及合同协议书中的责任和义务。</w:t>
      </w:r>
    </w:p>
    <w:p w14:paraId="465CB2F7">
      <w:pPr>
        <w:widowControl w:val="0"/>
        <w:autoSpaceDE w:val="0"/>
        <w:autoSpaceDN w:val="0"/>
        <w:adjustRightInd w:val="0"/>
        <w:snapToGrid w:val="0"/>
        <w:ind w:firstLine="0" w:firstLineChars="0"/>
        <w:jc w:val="left"/>
        <w:rPr>
          <w:rFonts w:ascii="宋体" w:hAnsi="宋体" w:eastAsia="宋体" w:cs="Times New Roman"/>
          <w:color w:val="auto"/>
          <w:sz w:val="21"/>
          <w:highlight w:val="none"/>
        </w:rPr>
      </w:pPr>
      <w:r>
        <w:rPr>
          <w:rFonts w:hint="eastAsia" w:ascii="宋体" w:hAnsi="宋体" w:eastAsia="宋体" w:cs="Times New Roman"/>
          <w:color w:val="auto"/>
          <w:sz w:val="21"/>
          <w:szCs w:val="21"/>
          <w:highlight w:val="none"/>
        </w:rPr>
        <w:t>2、我方已详细审查全部招标文件，包括澄清或修改文件（如有）以及有关附件。我方完全理解并同意放弃对这方面有不明及误解的权利。</w:t>
      </w:r>
    </w:p>
    <w:p w14:paraId="54BF44B9">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color w:val="auto"/>
          <w:sz w:val="21"/>
          <w:highlight w:val="none"/>
        </w:rPr>
        <w:t>3、</w:t>
      </w:r>
      <w:r>
        <w:rPr>
          <w:rFonts w:hint="eastAsia" w:ascii="宋体" w:hAnsi="宋体" w:eastAsia="宋体" w:cs="Times New Roman"/>
          <w:bCs/>
          <w:color w:val="auto"/>
          <w:sz w:val="21"/>
          <w:highlight w:val="none"/>
        </w:rPr>
        <w:t>本投标有效期为投标截止日起</w:t>
      </w:r>
      <w:r>
        <w:rPr>
          <w:rFonts w:hint="eastAsia" w:ascii="宋体" w:hAnsi="宋体" w:eastAsia="宋体" w:cs="Times New Roman"/>
          <w:bCs/>
          <w:color w:val="auto"/>
          <w:sz w:val="21"/>
          <w:highlight w:val="none"/>
          <w:u w:val="single"/>
        </w:rPr>
        <w:t xml:space="preserve"> </w:t>
      </w:r>
      <w:r>
        <w:rPr>
          <w:rFonts w:hint="eastAsia" w:ascii="宋体" w:hAnsi="宋体" w:eastAsia="宋体" w:cs="Times New Roman"/>
          <w:bCs/>
          <w:color w:val="auto"/>
          <w:sz w:val="21"/>
          <w:highlight w:val="none"/>
          <w:u w:val="single"/>
          <w:lang w:val="en-US" w:eastAsia="zh-CN"/>
        </w:rPr>
        <w:t xml:space="preserve"> 90 </w:t>
      </w:r>
      <w:r>
        <w:rPr>
          <w:rFonts w:ascii="宋体" w:hAnsi="宋体" w:eastAsia="宋体" w:cs="Times New Roman"/>
          <w:bCs/>
          <w:color w:val="auto"/>
          <w:sz w:val="21"/>
          <w:highlight w:val="none"/>
          <w:u w:val="single"/>
        </w:rPr>
        <w:t xml:space="preserve"> </w:t>
      </w:r>
      <w:r>
        <w:rPr>
          <w:rFonts w:hint="eastAsia" w:ascii="宋体" w:hAnsi="宋体" w:eastAsia="宋体" w:cs="Times New Roman"/>
          <w:bCs/>
          <w:color w:val="auto"/>
          <w:sz w:val="21"/>
          <w:highlight w:val="none"/>
        </w:rPr>
        <w:t>日历日，我方保证在</w:t>
      </w:r>
      <w:r>
        <w:rPr>
          <w:rFonts w:ascii="宋体" w:hAnsi="宋体" w:eastAsia="宋体" w:cs="Times New Roman"/>
          <w:color w:val="auto"/>
          <w:sz w:val="21"/>
          <w:highlight w:val="none"/>
        </w:rPr>
        <w:t>投标有效期内严格遵守本投标函的各项承诺。在此期限届满之前，本投标函将对我方具有约束力，并随时接受中标</w:t>
      </w:r>
      <w:r>
        <w:rPr>
          <w:rFonts w:hint="eastAsia" w:ascii="宋体" w:hAnsi="宋体" w:eastAsia="宋体" w:cs="Times New Roman"/>
          <w:bCs/>
          <w:color w:val="auto"/>
          <w:sz w:val="21"/>
          <w:highlight w:val="none"/>
        </w:rPr>
        <w:t>。</w:t>
      </w:r>
    </w:p>
    <w:p w14:paraId="6D68D3C3">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4、我方同意按照你方的要求提供与本投标有关的一切数据或资料，完全理解你方不一定要接受最低价的投标或收到的任何投标。</w:t>
      </w:r>
      <w:r>
        <w:rPr>
          <w:rFonts w:ascii="宋体" w:hAnsi="宋体" w:eastAsia="宋体" w:cs="Times New Roman"/>
          <w:color w:val="auto"/>
          <w:sz w:val="21"/>
          <w:highlight w:val="none"/>
        </w:rPr>
        <w:t>同时也理解，</w:t>
      </w:r>
      <w:r>
        <w:rPr>
          <w:rFonts w:hint="eastAsia" w:ascii="宋体" w:hAnsi="宋体" w:eastAsia="宋体" w:cs="Times New Roman"/>
          <w:color w:val="auto"/>
          <w:sz w:val="21"/>
          <w:highlight w:val="none"/>
        </w:rPr>
        <w:t>你</w:t>
      </w:r>
      <w:r>
        <w:rPr>
          <w:rFonts w:ascii="宋体" w:hAnsi="宋体" w:eastAsia="宋体" w:cs="Times New Roman"/>
          <w:color w:val="auto"/>
          <w:sz w:val="21"/>
          <w:highlight w:val="none"/>
        </w:rPr>
        <w:t>方不负担我方的任何投标费用。</w:t>
      </w:r>
    </w:p>
    <w:p w14:paraId="5B519AFA">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5、如果我方中标，我方保证按照招标文件规定的期限要求履行提供服务及有关责任和义务。</w:t>
      </w:r>
    </w:p>
    <w:p w14:paraId="60089568">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6、</w:t>
      </w:r>
      <w:r>
        <w:rPr>
          <w:rFonts w:ascii="宋体" w:hAnsi="宋体" w:eastAsia="宋体" w:cs="Times New Roman"/>
          <w:color w:val="auto"/>
          <w:sz w:val="21"/>
          <w:highlight w:val="none"/>
        </w:rPr>
        <w:t>在合同协议书正式签署生效之前，本投标函连同</w:t>
      </w:r>
      <w:r>
        <w:rPr>
          <w:rFonts w:hint="eastAsia" w:ascii="宋体" w:hAnsi="宋体" w:eastAsia="宋体" w:cs="Times New Roman"/>
          <w:color w:val="auto"/>
          <w:sz w:val="21"/>
          <w:highlight w:val="none"/>
        </w:rPr>
        <w:t>你方发出</w:t>
      </w:r>
      <w:r>
        <w:rPr>
          <w:rFonts w:ascii="宋体" w:hAnsi="宋体" w:eastAsia="宋体" w:cs="Times New Roman"/>
          <w:color w:val="auto"/>
          <w:sz w:val="21"/>
          <w:highlight w:val="none"/>
        </w:rPr>
        <w:t>的中标通知书</w:t>
      </w:r>
      <w:r>
        <w:rPr>
          <w:rFonts w:hint="eastAsia" w:ascii="宋体" w:hAnsi="宋体" w:eastAsia="宋体" w:cs="Times New Roman"/>
          <w:color w:val="auto"/>
          <w:sz w:val="21"/>
          <w:highlight w:val="none"/>
        </w:rPr>
        <w:t>，</w:t>
      </w:r>
      <w:r>
        <w:rPr>
          <w:rFonts w:ascii="宋体" w:hAnsi="宋体" w:eastAsia="宋体" w:cs="Times New Roman"/>
          <w:color w:val="auto"/>
          <w:sz w:val="21"/>
          <w:highlight w:val="none"/>
        </w:rPr>
        <w:t>将构成</w:t>
      </w:r>
      <w:r>
        <w:rPr>
          <w:rFonts w:hint="eastAsia" w:ascii="宋体" w:hAnsi="宋体" w:eastAsia="宋体" w:cs="Times New Roman"/>
          <w:color w:val="auto"/>
          <w:sz w:val="21"/>
          <w:highlight w:val="none"/>
        </w:rPr>
        <w:t>你我</w:t>
      </w:r>
      <w:r>
        <w:rPr>
          <w:rFonts w:ascii="宋体" w:hAnsi="宋体" w:eastAsia="宋体" w:cs="Times New Roman"/>
          <w:color w:val="auto"/>
          <w:sz w:val="21"/>
          <w:highlight w:val="none"/>
        </w:rPr>
        <w:t>双方共同遵守的文件，对双方具有约束力。</w:t>
      </w:r>
    </w:p>
    <w:p w14:paraId="200136C0">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ascii="宋体" w:hAnsi="宋体" w:eastAsia="宋体" w:cs="Times New Roman"/>
          <w:bCs/>
          <w:color w:val="auto"/>
          <w:sz w:val="21"/>
          <w:highlight w:val="none"/>
        </w:rPr>
        <w:t>7</w:t>
      </w:r>
      <w:r>
        <w:rPr>
          <w:rFonts w:hint="eastAsia" w:ascii="宋体" w:hAnsi="宋体" w:eastAsia="宋体" w:cs="Times New Roman"/>
          <w:bCs/>
          <w:color w:val="auto"/>
          <w:sz w:val="21"/>
          <w:highlight w:val="none"/>
        </w:rPr>
        <w:t>、</w:t>
      </w:r>
      <w:r>
        <w:rPr>
          <w:rFonts w:ascii="宋体" w:hAnsi="宋体" w:eastAsia="宋体" w:cs="Times New Roman"/>
          <w:bCs/>
          <w:color w:val="auto"/>
          <w:sz w:val="21"/>
          <w:highlight w:val="none"/>
        </w:rPr>
        <w:t>随同本投标函，</w:t>
      </w:r>
      <w:r>
        <w:rPr>
          <w:rFonts w:hint="eastAsia" w:ascii="宋体" w:hAnsi="宋体" w:eastAsia="宋体" w:cs="Times New Roman"/>
          <w:bCs/>
          <w:color w:val="auto"/>
          <w:sz w:val="21"/>
          <w:highlight w:val="none"/>
        </w:rPr>
        <w:t>我方缴纳符合招标文件要求的</w:t>
      </w:r>
      <w:r>
        <w:rPr>
          <w:rFonts w:ascii="宋体" w:hAnsi="宋体" w:eastAsia="宋体" w:cs="Times New Roman"/>
          <w:bCs/>
          <w:color w:val="auto"/>
          <w:sz w:val="21"/>
          <w:highlight w:val="none"/>
        </w:rPr>
        <w:t>投标</w:t>
      </w:r>
      <w:r>
        <w:rPr>
          <w:rFonts w:hint="eastAsia" w:ascii="宋体" w:hAnsi="宋体" w:eastAsia="宋体" w:cs="Times New Roman"/>
          <w:bCs/>
          <w:color w:val="auto"/>
          <w:sz w:val="21"/>
          <w:highlight w:val="none"/>
        </w:rPr>
        <w:t>保证金</w:t>
      </w:r>
      <w:r>
        <w:rPr>
          <w:rFonts w:ascii="宋体" w:hAnsi="宋体" w:eastAsia="宋体" w:cs="Times New Roman"/>
          <w:bCs/>
          <w:color w:val="auto"/>
          <w:sz w:val="21"/>
          <w:highlight w:val="none"/>
        </w:rPr>
        <w:t>。如果</w:t>
      </w:r>
      <w:r>
        <w:rPr>
          <w:rFonts w:hint="eastAsia" w:ascii="宋体" w:hAnsi="宋体" w:eastAsia="宋体" w:cs="Times New Roman"/>
          <w:bCs/>
          <w:color w:val="auto"/>
          <w:sz w:val="21"/>
          <w:highlight w:val="none"/>
        </w:rPr>
        <w:t>我方存在以下任何一种行为时，</w:t>
      </w:r>
      <w:r>
        <w:rPr>
          <w:rFonts w:ascii="宋体" w:hAnsi="宋体" w:eastAsia="宋体" w:cs="Times New Roman"/>
          <w:bCs/>
          <w:color w:val="auto"/>
          <w:sz w:val="21"/>
          <w:highlight w:val="none"/>
        </w:rPr>
        <w:t>你方有权</w:t>
      </w:r>
      <w:r>
        <w:rPr>
          <w:rFonts w:hint="eastAsia" w:ascii="宋体" w:hAnsi="宋体" w:eastAsia="宋体" w:cs="Times New Roman"/>
          <w:bCs/>
          <w:color w:val="auto"/>
          <w:sz w:val="21"/>
          <w:highlight w:val="none"/>
        </w:rPr>
        <w:t>不予退还</w:t>
      </w:r>
      <w:r>
        <w:rPr>
          <w:rFonts w:ascii="宋体" w:hAnsi="宋体" w:eastAsia="宋体" w:cs="Times New Roman"/>
          <w:bCs/>
          <w:color w:val="auto"/>
          <w:sz w:val="21"/>
          <w:highlight w:val="none"/>
        </w:rPr>
        <w:t>投标</w:t>
      </w:r>
      <w:r>
        <w:rPr>
          <w:rFonts w:hint="eastAsia" w:ascii="宋体" w:hAnsi="宋体" w:eastAsia="宋体" w:cs="Times New Roman"/>
          <w:bCs/>
          <w:color w:val="auto"/>
          <w:sz w:val="21"/>
          <w:highlight w:val="none"/>
        </w:rPr>
        <w:t>保证金</w:t>
      </w:r>
      <w:r>
        <w:rPr>
          <w:rFonts w:ascii="宋体" w:hAnsi="宋体" w:eastAsia="宋体" w:cs="Times New Roman"/>
          <w:bCs/>
          <w:color w:val="auto"/>
          <w:sz w:val="21"/>
          <w:highlight w:val="none"/>
        </w:rPr>
        <w:t>，</w:t>
      </w:r>
      <w:r>
        <w:rPr>
          <w:rFonts w:hint="eastAsia" w:ascii="宋体" w:hAnsi="宋体" w:eastAsia="宋体" w:cs="Times New Roman"/>
          <w:bCs/>
          <w:color w:val="auto"/>
          <w:sz w:val="21"/>
          <w:highlight w:val="none"/>
        </w:rPr>
        <w:t>取消我方中标资格，</w:t>
      </w:r>
      <w:r>
        <w:rPr>
          <w:rFonts w:ascii="宋体" w:hAnsi="宋体" w:eastAsia="宋体" w:cs="Times New Roman"/>
          <w:bCs/>
          <w:color w:val="auto"/>
          <w:sz w:val="21"/>
          <w:highlight w:val="none"/>
        </w:rPr>
        <w:t>另选中标单位</w:t>
      </w:r>
      <w:r>
        <w:rPr>
          <w:rFonts w:hint="eastAsia" w:ascii="宋体" w:hAnsi="宋体" w:eastAsia="宋体" w:cs="Times New Roman"/>
          <w:color w:val="auto"/>
          <w:sz w:val="21"/>
          <w:highlight w:val="none"/>
        </w:rPr>
        <w:t>，给你方造成的损失超过我方投标保证金的，你方还有权要求我方对超过部分进行赔偿</w:t>
      </w:r>
      <w:r>
        <w:rPr>
          <w:rFonts w:hint="eastAsia" w:ascii="宋体" w:hAnsi="宋体" w:eastAsia="宋体" w:cs="Times New Roman"/>
          <w:bCs/>
          <w:color w:val="auto"/>
          <w:sz w:val="21"/>
          <w:highlight w:val="none"/>
        </w:rPr>
        <w:t>：</w:t>
      </w:r>
    </w:p>
    <w:p w14:paraId="39F53B30">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（1）投标截止时间</w:t>
      </w:r>
      <w:r>
        <w:rPr>
          <w:rFonts w:ascii="宋体" w:hAnsi="宋体" w:eastAsia="宋体" w:cs="Times New Roman"/>
          <w:bCs/>
          <w:color w:val="auto"/>
          <w:sz w:val="21"/>
          <w:highlight w:val="none"/>
        </w:rPr>
        <w:t>后，</w:t>
      </w:r>
      <w:r>
        <w:rPr>
          <w:rFonts w:hint="eastAsia" w:ascii="宋体" w:hAnsi="宋体" w:eastAsia="宋体" w:cs="Times New Roman"/>
          <w:bCs/>
          <w:color w:val="auto"/>
          <w:sz w:val="21"/>
          <w:highlight w:val="none"/>
        </w:rPr>
        <w:t>我方在</w:t>
      </w:r>
      <w:r>
        <w:rPr>
          <w:rFonts w:ascii="宋体" w:hAnsi="宋体" w:eastAsia="宋体" w:cs="Times New Roman"/>
          <w:bCs/>
          <w:color w:val="auto"/>
          <w:sz w:val="21"/>
          <w:highlight w:val="none"/>
        </w:rPr>
        <w:t>投标有效期内撤回</w:t>
      </w:r>
      <w:r>
        <w:rPr>
          <w:rFonts w:hint="eastAsia" w:ascii="宋体" w:hAnsi="宋体" w:eastAsia="宋体" w:cs="Times New Roman"/>
          <w:bCs/>
          <w:color w:val="auto"/>
          <w:sz w:val="21"/>
          <w:highlight w:val="none"/>
        </w:rPr>
        <w:t>或修改</w:t>
      </w:r>
      <w:r>
        <w:rPr>
          <w:rFonts w:ascii="宋体" w:hAnsi="宋体" w:eastAsia="宋体" w:cs="Times New Roman"/>
          <w:bCs/>
          <w:color w:val="auto"/>
          <w:sz w:val="21"/>
          <w:highlight w:val="none"/>
        </w:rPr>
        <w:t>投标文件</w:t>
      </w:r>
      <w:r>
        <w:rPr>
          <w:rFonts w:hint="eastAsia" w:ascii="宋体" w:hAnsi="宋体" w:eastAsia="宋体" w:cs="Times New Roman"/>
          <w:bCs/>
          <w:color w:val="auto"/>
          <w:sz w:val="21"/>
          <w:highlight w:val="none"/>
        </w:rPr>
        <w:t>；</w:t>
      </w:r>
    </w:p>
    <w:p w14:paraId="3CFFEB5D">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（2）</w:t>
      </w:r>
      <w:r>
        <w:rPr>
          <w:rFonts w:hint="eastAsia" w:ascii="宋体" w:hAnsi="宋体" w:eastAsia="宋体" w:cs="Times New Roman"/>
          <w:color w:val="auto"/>
          <w:sz w:val="21"/>
          <w:highlight w:val="none"/>
        </w:rPr>
        <w:t>我方在接到中标通知书后放弃中标</w:t>
      </w:r>
      <w:r>
        <w:rPr>
          <w:rFonts w:ascii="宋体" w:hAnsi="宋体" w:eastAsia="宋体" w:cs="Times New Roman"/>
          <w:bCs/>
          <w:color w:val="auto"/>
          <w:sz w:val="21"/>
          <w:highlight w:val="none"/>
        </w:rPr>
        <w:t>；</w:t>
      </w:r>
    </w:p>
    <w:p w14:paraId="7751E759">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（3）我方自</w:t>
      </w:r>
      <w:r>
        <w:rPr>
          <w:rFonts w:ascii="宋体" w:hAnsi="宋体" w:eastAsia="宋体" w:cs="Times New Roman"/>
          <w:bCs/>
          <w:color w:val="auto"/>
          <w:sz w:val="21"/>
          <w:highlight w:val="none"/>
        </w:rPr>
        <w:t>中标通知</w:t>
      </w:r>
      <w:r>
        <w:rPr>
          <w:rFonts w:hint="eastAsia" w:ascii="宋体" w:hAnsi="宋体" w:eastAsia="宋体" w:cs="Times New Roman"/>
          <w:bCs/>
          <w:color w:val="auto"/>
          <w:sz w:val="21"/>
          <w:highlight w:val="none"/>
        </w:rPr>
        <w:t>书发出之日起</w:t>
      </w:r>
      <w:r>
        <w:rPr>
          <w:rFonts w:hint="eastAsia" w:ascii="宋体" w:hAnsi="宋体" w:eastAsia="宋体" w:cs="Times New Roman"/>
          <w:bCs/>
          <w:color w:val="auto"/>
          <w:sz w:val="21"/>
          <w:highlight w:val="none"/>
          <w:u w:val="single"/>
        </w:rPr>
        <w:t xml:space="preserve"> 30</w:t>
      </w:r>
      <w:r>
        <w:rPr>
          <w:rFonts w:ascii="宋体" w:hAnsi="宋体" w:eastAsia="宋体" w:cs="Times New Roman"/>
          <w:bCs/>
          <w:color w:val="auto"/>
          <w:sz w:val="21"/>
          <w:highlight w:val="none"/>
          <w:u w:val="single"/>
        </w:rPr>
        <w:t xml:space="preserve"> </w:t>
      </w:r>
      <w:r>
        <w:rPr>
          <w:rFonts w:hint="eastAsia" w:ascii="宋体" w:hAnsi="宋体" w:eastAsia="宋体" w:cs="Times New Roman"/>
          <w:bCs/>
          <w:color w:val="auto"/>
          <w:sz w:val="21"/>
          <w:highlight w:val="none"/>
        </w:rPr>
        <w:t>天内</w:t>
      </w:r>
      <w:r>
        <w:rPr>
          <w:rFonts w:ascii="宋体" w:hAnsi="宋体" w:eastAsia="宋体" w:cs="Times New Roman"/>
          <w:bCs/>
          <w:color w:val="auto"/>
          <w:sz w:val="21"/>
          <w:highlight w:val="none"/>
        </w:rPr>
        <w:t>拒绝</w:t>
      </w:r>
      <w:r>
        <w:rPr>
          <w:rFonts w:hint="eastAsia" w:ascii="宋体" w:hAnsi="宋体" w:eastAsia="宋体" w:cs="Times New Roman"/>
          <w:bCs/>
          <w:color w:val="auto"/>
          <w:sz w:val="21"/>
          <w:highlight w:val="none"/>
        </w:rPr>
        <w:t>按照你方指定的时间和地点</w:t>
      </w:r>
      <w:r>
        <w:rPr>
          <w:rFonts w:ascii="宋体" w:hAnsi="宋体" w:eastAsia="宋体" w:cs="Times New Roman"/>
          <w:bCs/>
          <w:color w:val="auto"/>
          <w:sz w:val="21"/>
          <w:highlight w:val="none"/>
        </w:rPr>
        <w:t>签订合同</w:t>
      </w:r>
      <w:r>
        <w:rPr>
          <w:rFonts w:hint="eastAsia" w:ascii="宋体" w:hAnsi="宋体" w:eastAsia="宋体" w:cs="Times New Roman"/>
          <w:bCs/>
          <w:color w:val="auto"/>
          <w:sz w:val="21"/>
          <w:highlight w:val="none"/>
        </w:rPr>
        <w:t>及附件；</w:t>
      </w:r>
    </w:p>
    <w:p w14:paraId="7983B7B4">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（4）我方</w:t>
      </w:r>
      <w:r>
        <w:rPr>
          <w:rFonts w:ascii="宋体" w:hAnsi="宋体" w:eastAsia="宋体" w:cs="Times New Roman"/>
          <w:bCs/>
          <w:color w:val="auto"/>
          <w:sz w:val="21"/>
          <w:highlight w:val="none"/>
        </w:rPr>
        <w:t>未能</w:t>
      </w:r>
      <w:r>
        <w:rPr>
          <w:rFonts w:hint="eastAsia" w:ascii="宋体" w:hAnsi="宋体" w:eastAsia="宋体" w:cs="Times New Roman"/>
          <w:bCs/>
          <w:color w:val="auto"/>
          <w:sz w:val="21"/>
          <w:highlight w:val="none"/>
        </w:rPr>
        <w:t>按招标文件要求</w:t>
      </w:r>
      <w:r>
        <w:rPr>
          <w:rFonts w:ascii="宋体" w:hAnsi="宋体" w:eastAsia="宋体" w:cs="Times New Roman"/>
          <w:bCs/>
          <w:color w:val="auto"/>
          <w:sz w:val="21"/>
          <w:highlight w:val="none"/>
        </w:rPr>
        <w:t>提交</w:t>
      </w:r>
      <w:r>
        <w:rPr>
          <w:rFonts w:hint="eastAsia" w:ascii="宋体" w:hAnsi="宋体" w:eastAsia="宋体" w:cs="Times New Roman"/>
          <w:bCs/>
          <w:color w:val="auto"/>
          <w:sz w:val="21"/>
          <w:highlight w:val="none"/>
        </w:rPr>
        <w:t>足额</w:t>
      </w:r>
      <w:r>
        <w:rPr>
          <w:rFonts w:ascii="宋体" w:hAnsi="宋体" w:eastAsia="宋体" w:cs="Times New Roman"/>
          <w:bCs/>
          <w:color w:val="auto"/>
          <w:sz w:val="21"/>
          <w:highlight w:val="none"/>
        </w:rPr>
        <w:t>履约</w:t>
      </w:r>
      <w:r>
        <w:rPr>
          <w:rFonts w:hint="eastAsia" w:ascii="宋体" w:hAnsi="宋体" w:eastAsia="宋体" w:cs="Times New Roman"/>
          <w:bCs/>
          <w:color w:val="auto"/>
          <w:sz w:val="21"/>
          <w:highlight w:val="none"/>
        </w:rPr>
        <w:t>担保；</w:t>
      </w:r>
    </w:p>
    <w:p w14:paraId="4855C1E7">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（5）我方在签订合同时提出你方不能接受的附加条件或者更改合同实质性内容的；</w:t>
      </w:r>
    </w:p>
    <w:p w14:paraId="2A5BC755">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w:t>
      </w:r>
      <w:r>
        <w:rPr>
          <w:rFonts w:ascii="宋体" w:hAnsi="宋体" w:eastAsia="宋体" w:cs="Times New Roman"/>
          <w:bCs/>
          <w:color w:val="auto"/>
          <w:sz w:val="21"/>
          <w:highlight w:val="none"/>
        </w:rPr>
        <w:t>6</w:t>
      </w:r>
      <w:r>
        <w:rPr>
          <w:rFonts w:hint="eastAsia" w:ascii="宋体" w:hAnsi="宋体" w:eastAsia="宋体" w:cs="Times New Roman"/>
          <w:bCs/>
          <w:color w:val="auto"/>
          <w:sz w:val="21"/>
          <w:highlight w:val="none"/>
        </w:rPr>
        <w:t>）我方</w:t>
      </w:r>
      <w:r>
        <w:rPr>
          <w:rFonts w:ascii="宋体" w:hAnsi="宋体" w:eastAsia="宋体" w:cs="Times New Roman"/>
          <w:bCs/>
          <w:color w:val="auto"/>
          <w:sz w:val="21"/>
          <w:highlight w:val="none"/>
        </w:rPr>
        <w:t>资质证书被暂扣或吊销，但仍参与投标的</w:t>
      </w:r>
      <w:r>
        <w:rPr>
          <w:rFonts w:hint="eastAsia" w:ascii="宋体" w:hAnsi="宋体" w:eastAsia="宋体" w:cs="Times New Roman"/>
          <w:bCs/>
          <w:color w:val="auto"/>
          <w:sz w:val="21"/>
          <w:highlight w:val="none"/>
        </w:rPr>
        <w:t>；</w:t>
      </w:r>
    </w:p>
    <w:p w14:paraId="2346A8F2">
      <w:pPr>
        <w:widowControl w:val="0"/>
        <w:autoSpaceDE w:val="0"/>
        <w:autoSpaceDN w:val="0"/>
        <w:adjustRightInd w:val="0"/>
        <w:snapToGrid w:val="0"/>
        <w:ind w:firstLine="0" w:firstLineChars="0"/>
        <w:jc w:val="left"/>
        <w:rPr>
          <w:rFonts w:ascii="宋体" w:hAnsi="宋体" w:eastAsia="宋体" w:cs="Times New Roman"/>
          <w:bCs/>
          <w:color w:val="auto"/>
          <w:sz w:val="21"/>
          <w:highlight w:val="none"/>
        </w:rPr>
      </w:pPr>
      <w:r>
        <w:rPr>
          <w:rFonts w:hint="eastAsia" w:ascii="宋体" w:hAnsi="宋体" w:eastAsia="宋体" w:cs="Times New Roman"/>
          <w:bCs/>
          <w:color w:val="auto"/>
          <w:sz w:val="21"/>
          <w:highlight w:val="none"/>
        </w:rPr>
        <w:t>（</w:t>
      </w:r>
      <w:r>
        <w:rPr>
          <w:rFonts w:ascii="宋体" w:hAnsi="宋体" w:eastAsia="宋体" w:cs="Times New Roman"/>
          <w:bCs/>
          <w:color w:val="auto"/>
          <w:sz w:val="21"/>
          <w:highlight w:val="none"/>
        </w:rPr>
        <w:t>7</w:t>
      </w:r>
      <w:r>
        <w:rPr>
          <w:rFonts w:hint="eastAsia" w:ascii="宋体" w:hAnsi="宋体" w:eastAsia="宋体" w:cs="Times New Roman"/>
          <w:bCs/>
          <w:color w:val="auto"/>
          <w:sz w:val="21"/>
          <w:highlight w:val="none"/>
        </w:rPr>
        <w:t>）我方有法律法规或招标文件中规定的可以不予退还投标保证金的其他行为。</w:t>
      </w:r>
    </w:p>
    <w:p w14:paraId="16A8E6C1">
      <w:pPr>
        <w:widowControl w:val="0"/>
        <w:autoSpaceDE w:val="0"/>
        <w:autoSpaceDN w:val="0"/>
        <w:adjustRightInd w:val="0"/>
        <w:snapToGrid w:val="0"/>
        <w:ind w:firstLine="0" w:firstLineChars="0"/>
        <w:jc w:val="left"/>
        <w:rPr>
          <w:rFonts w:ascii="宋体" w:hAnsi="宋体" w:eastAsia="宋体" w:cs="Times New Roman"/>
          <w:bCs/>
          <w:color w:val="auto"/>
          <w:sz w:val="21"/>
          <w:highlight w:val="none"/>
          <w:u w:val="single"/>
        </w:rPr>
      </w:pPr>
      <w:r>
        <w:rPr>
          <w:rFonts w:hint="eastAsia" w:ascii="宋体" w:hAnsi="宋体" w:eastAsia="宋体" w:cs="Times New Roman"/>
          <w:bCs/>
          <w:color w:val="auto"/>
          <w:sz w:val="21"/>
          <w:highlight w:val="none"/>
        </w:rPr>
        <w:t>8、与本投标有关的一切正式往来通讯请发往：</w:t>
      </w:r>
    </w:p>
    <w:p w14:paraId="69D69130">
      <w:pPr>
        <w:widowControl w:val="0"/>
        <w:autoSpaceDE w:val="0"/>
        <w:autoSpaceDN w:val="0"/>
        <w:adjustRightInd w:val="0"/>
        <w:snapToGrid w:val="0"/>
        <w:ind w:firstLine="0" w:firstLineChars="0"/>
        <w:jc w:val="left"/>
        <w:rPr>
          <w:rFonts w:ascii="宋体" w:hAnsi="宋体" w:eastAsia="宋体" w:cs="Times New Roman"/>
          <w:b/>
          <w:bCs/>
          <w:color w:val="auto"/>
          <w:sz w:val="21"/>
          <w:szCs w:val="21"/>
          <w:highlight w:val="none"/>
          <w:u w:val="single"/>
        </w:rPr>
      </w:pPr>
      <w:r>
        <w:rPr>
          <w:rFonts w:hint="eastAsia" w:ascii="宋体" w:hAnsi="宋体" w:eastAsia="宋体" w:cs="Times New Roman"/>
          <w:b/>
          <w:bCs/>
          <w:color w:val="auto"/>
          <w:sz w:val="21"/>
          <w:szCs w:val="21"/>
          <w:highlight w:val="none"/>
        </w:rPr>
        <w:t>投标人</w:t>
      </w:r>
      <w:r>
        <w:rPr>
          <w:rFonts w:ascii="Times New Roman" w:hAnsi="Times New Roman" w:eastAsia="宋体" w:cs="Times New Roman"/>
          <w:b/>
          <w:bCs/>
          <w:color w:val="auto"/>
          <w:sz w:val="21"/>
          <w:szCs w:val="21"/>
          <w:highlight w:val="none"/>
        </w:rPr>
        <w:t>（加盖单位公章）</w:t>
      </w:r>
      <w:r>
        <w:rPr>
          <w:rFonts w:hint="eastAsia" w:ascii="宋体" w:hAnsi="宋体" w:eastAsia="宋体" w:cs="Times New Roman"/>
          <w:b/>
          <w:bCs/>
          <w:color w:val="auto"/>
          <w:sz w:val="21"/>
          <w:szCs w:val="21"/>
          <w:highlight w:val="none"/>
        </w:rPr>
        <w:t>：</w:t>
      </w:r>
      <w:r>
        <w:rPr>
          <w:rFonts w:hint="eastAsia" w:ascii="宋体" w:hAnsi="宋体" w:eastAsia="宋体" w:cs="Times New Roman"/>
          <w:b/>
          <w:bCs/>
          <w:color w:val="auto"/>
          <w:sz w:val="21"/>
          <w:szCs w:val="21"/>
          <w:highlight w:val="none"/>
          <w:u w:val="single"/>
        </w:rPr>
        <w:t xml:space="preserve">                               </w:t>
      </w:r>
    </w:p>
    <w:p w14:paraId="29596A68">
      <w:pPr>
        <w:widowControl w:val="0"/>
        <w:autoSpaceDE w:val="0"/>
        <w:autoSpaceDN w:val="0"/>
        <w:adjustRightInd w:val="0"/>
        <w:snapToGrid w:val="0"/>
        <w:ind w:firstLine="0" w:firstLineChars="0"/>
        <w:jc w:val="left"/>
        <w:rPr>
          <w:rFonts w:hint="eastAsia"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法定代表人或其授权代理人</w:t>
      </w:r>
      <w:r>
        <w:rPr>
          <w:rFonts w:ascii="Times New Roman" w:hAnsi="Times New Roman" w:eastAsia="宋体" w:cs="Times New Roman"/>
          <w:b/>
          <w:bCs/>
          <w:color w:val="auto"/>
          <w:sz w:val="21"/>
          <w:szCs w:val="21"/>
          <w:highlight w:val="none"/>
        </w:rPr>
        <w:t>（签字或签章）</w:t>
      </w:r>
      <w:r>
        <w:rPr>
          <w:rFonts w:hint="eastAsia" w:ascii="宋体" w:hAnsi="宋体" w:eastAsia="宋体" w:cs="Times New Roman"/>
          <w:b/>
          <w:bCs/>
          <w:color w:val="auto"/>
          <w:sz w:val="21"/>
          <w:szCs w:val="21"/>
          <w:highlight w:val="none"/>
        </w:rPr>
        <w:t>：</w:t>
      </w:r>
      <w:r>
        <w:rPr>
          <w:rFonts w:hint="eastAsia"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 xml:space="preserve">  </w:t>
      </w:r>
      <w:r>
        <w:rPr>
          <w:rFonts w:hint="eastAsia" w:ascii="宋体" w:hAnsi="宋体" w:eastAsia="宋体" w:cs="Times New Roman"/>
          <w:b/>
          <w:bCs/>
          <w:color w:val="auto"/>
          <w:sz w:val="21"/>
          <w:szCs w:val="21"/>
          <w:highlight w:val="none"/>
          <w:u w:val="single"/>
        </w:rPr>
        <w:t xml:space="preserve">   </w:t>
      </w:r>
    </w:p>
    <w:p w14:paraId="0AE26C88">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投标人地址：</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u w:val="single"/>
        </w:rPr>
        <w:t xml:space="preserve">        </w:t>
      </w:r>
    </w:p>
    <w:p w14:paraId="4C8FECF7">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投标</w:t>
      </w:r>
      <w:r>
        <w:rPr>
          <w:rFonts w:hint="eastAsia" w:ascii="宋体" w:hAnsi="宋体" w:eastAsia="宋体" w:cs="Times New Roman"/>
          <w:color w:val="auto"/>
          <w:sz w:val="21"/>
          <w:szCs w:val="21"/>
          <w:highlight w:val="none"/>
          <w:lang w:val="en-US" w:eastAsia="zh-CN"/>
        </w:rPr>
        <w:t>联系</w:t>
      </w:r>
      <w:r>
        <w:rPr>
          <w:rFonts w:hint="eastAsia" w:ascii="宋体" w:hAnsi="宋体" w:eastAsia="宋体" w:cs="Times New Roman"/>
          <w:color w:val="auto"/>
          <w:sz w:val="21"/>
          <w:szCs w:val="21"/>
          <w:highlight w:val="none"/>
        </w:rPr>
        <w:t>电话：</w:t>
      </w:r>
      <w:r>
        <w:rPr>
          <w:rFonts w:hint="eastAsia" w:ascii="宋体" w:hAnsi="宋体" w:eastAsia="宋体" w:cs="Times New Roman"/>
          <w:color w:val="auto"/>
          <w:sz w:val="21"/>
          <w:szCs w:val="21"/>
          <w:highlight w:val="none"/>
          <w:u w:val="single"/>
        </w:rPr>
        <w:t xml:space="preserve">　                               </w:t>
      </w:r>
    </w:p>
    <w:p w14:paraId="03EEE2DB">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电子邮箱：</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p>
    <w:p w14:paraId="06B2B09D">
      <w:pPr>
        <w:widowControl w:val="0"/>
        <w:autoSpaceDE w:val="0"/>
        <w:autoSpaceDN w:val="0"/>
        <w:adjustRightInd w:val="0"/>
        <w:snapToGrid w:val="0"/>
        <w:ind w:firstLine="0" w:firstLineChars="0"/>
        <w:jc w:val="left"/>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邮政编码：</w:t>
      </w:r>
      <w:r>
        <w:rPr>
          <w:rFonts w:hint="eastAsia" w:ascii="宋体" w:hAnsi="宋体" w:eastAsia="宋体" w:cs="Times New Roman"/>
          <w:color w:val="auto"/>
          <w:sz w:val="21"/>
          <w:szCs w:val="21"/>
          <w:highlight w:val="none"/>
          <w:u w:val="single"/>
        </w:rPr>
        <w:t xml:space="preserve">                             </w:t>
      </w:r>
    </w:p>
    <w:p w14:paraId="2563C82F">
      <w:pPr>
        <w:widowControl w:val="0"/>
        <w:autoSpaceDE w:val="0"/>
        <w:autoSpaceDN w:val="0"/>
        <w:adjustRightInd w:val="0"/>
        <w:snapToGrid w:val="0"/>
        <w:ind w:firstLine="0" w:firstLineChars="0"/>
        <w:jc w:val="left"/>
        <w:rPr>
          <w:rFonts w:hint="eastAsia"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日期：</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年</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月</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日</w:t>
      </w:r>
    </w:p>
    <w:p w14:paraId="0987376D">
      <w:pPr>
        <w:rPr>
          <w:rFonts w:hint="eastAsia" w:asciiTheme="majorEastAsia" w:hAnsiTheme="majorEastAsia" w:eastAsiaTheme="majorEastAsia"/>
          <w:b/>
          <w:sz w:val="24"/>
          <w:highlight w:val="none"/>
        </w:rPr>
      </w:pPr>
      <w:r>
        <w:rPr>
          <w:rFonts w:hint="eastAsia" w:asciiTheme="majorEastAsia" w:hAnsiTheme="majorEastAsia" w:eastAsiaTheme="majorEastAsia"/>
          <w:b/>
          <w:sz w:val="24"/>
          <w:highlight w:val="none"/>
        </w:rPr>
        <w:br w:type="page"/>
      </w:r>
    </w:p>
    <w:p w14:paraId="6C3312E6">
      <w:pPr>
        <w:ind w:firstLine="0" w:firstLineChars="0"/>
        <w:outlineLvl w:val="2"/>
        <w:rPr>
          <w:rFonts w:hint="eastAsia" w:ascii="宋体" w:hAnsi="宋体" w:cs="Times New Roman" w:eastAsiaTheme="majorEastAsia"/>
          <w:b w:val="0"/>
          <w:bCs w:val="0"/>
          <w:sz w:val="22"/>
          <w:szCs w:val="22"/>
          <w:highlight w:val="none"/>
          <w:lang w:val="en-US" w:eastAsia="zh-CN"/>
        </w:rPr>
      </w:pPr>
      <w:bookmarkStart w:id="132" w:name="_Toc25799"/>
      <w:bookmarkStart w:id="133" w:name="_Toc15810"/>
      <w:bookmarkStart w:id="134" w:name="_Toc1218"/>
      <w:bookmarkStart w:id="135" w:name="_Toc7843"/>
      <w:r>
        <w:rPr>
          <w:rFonts w:hint="eastAsia" w:asciiTheme="majorEastAsia" w:hAnsiTheme="majorEastAsia" w:eastAsiaTheme="majorEastAsia"/>
          <w:b/>
          <w:sz w:val="24"/>
          <w:highlight w:val="none"/>
        </w:rPr>
        <w:t>A2、</w:t>
      </w:r>
      <w:r>
        <w:rPr>
          <w:rFonts w:hint="eastAsia" w:cs="Times New Roman" w:asciiTheme="majorEastAsia" w:hAnsiTheme="majorEastAsia" w:eastAsiaTheme="majorEastAsia"/>
          <w:b/>
          <w:sz w:val="24"/>
          <w:highlight w:val="none"/>
          <w:lang w:val="en-US" w:eastAsia="zh-CN"/>
        </w:rPr>
        <w:t>投标人</w:t>
      </w:r>
      <w:r>
        <w:rPr>
          <w:rFonts w:hint="eastAsia" w:cs="Times New Roman" w:asciiTheme="majorEastAsia" w:hAnsiTheme="majorEastAsia" w:eastAsiaTheme="majorEastAsia"/>
          <w:b/>
          <w:sz w:val="24"/>
          <w:highlight w:val="none"/>
        </w:rPr>
        <w:t>营业执照</w:t>
      </w:r>
    </w:p>
    <w:p w14:paraId="4F50FF0C">
      <w:pPr>
        <w:rPr>
          <w:rFonts w:hint="eastAsia" w:asciiTheme="majorEastAsia" w:hAnsiTheme="majorEastAsia" w:eastAsiaTheme="majorEastAsia"/>
          <w:b w:val="0"/>
          <w:bCs/>
          <w:sz w:val="24"/>
          <w:szCs w:val="24"/>
          <w:highlight w:val="none"/>
          <w:lang w:val="en-US" w:eastAsia="zh-CN"/>
        </w:rPr>
      </w:pPr>
      <w:r>
        <w:rPr>
          <w:rFonts w:hint="eastAsia" w:asciiTheme="majorEastAsia" w:hAnsiTheme="majorEastAsia" w:eastAsiaTheme="majorEastAsia"/>
          <w:b w:val="0"/>
          <w:bCs/>
          <w:sz w:val="24"/>
          <w:szCs w:val="24"/>
          <w:highlight w:val="none"/>
          <w:lang w:val="en-US" w:eastAsia="zh-CN"/>
        </w:rPr>
        <w:t>投标人提供营业执照或事业单位法人证书或其他主体开办证明等合法经营的证明文件复印件并加盖投标人公章。</w:t>
      </w:r>
      <w:r>
        <w:rPr>
          <w:rFonts w:hint="eastAsia" w:asciiTheme="majorEastAsia" w:hAnsiTheme="majorEastAsia" w:eastAsiaTheme="majorEastAsia"/>
          <w:b w:val="0"/>
          <w:bCs/>
          <w:sz w:val="24"/>
          <w:szCs w:val="24"/>
          <w:highlight w:val="none"/>
          <w:lang w:val="en-US" w:eastAsia="zh-CN"/>
        </w:rPr>
        <w:br w:type="page"/>
      </w:r>
    </w:p>
    <w:p w14:paraId="2AC2603D">
      <w:pPr>
        <w:ind w:firstLine="0" w:firstLineChars="0"/>
        <w:outlineLvl w:val="2"/>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A</w:t>
      </w:r>
      <w:r>
        <w:rPr>
          <w:rFonts w:hint="eastAsia" w:asciiTheme="majorEastAsia" w:hAnsiTheme="majorEastAsia" w:eastAsiaTheme="majorEastAsia"/>
          <w:b/>
          <w:sz w:val="24"/>
          <w:highlight w:val="none"/>
          <w:lang w:val="en-US" w:eastAsia="zh-CN"/>
        </w:rPr>
        <w:t>3</w:t>
      </w:r>
      <w:r>
        <w:rPr>
          <w:rFonts w:hint="eastAsia" w:asciiTheme="majorEastAsia" w:hAnsiTheme="majorEastAsia" w:eastAsiaTheme="majorEastAsia"/>
          <w:b/>
          <w:sz w:val="24"/>
          <w:highlight w:val="none"/>
        </w:rPr>
        <w:t>、</w:t>
      </w:r>
      <w:r>
        <w:rPr>
          <w:rFonts w:asciiTheme="majorEastAsia" w:hAnsiTheme="majorEastAsia" w:eastAsiaTheme="majorEastAsia"/>
          <w:b/>
          <w:sz w:val="24"/>
          <w:highlight w:val="none"/>
        </w:rPr>
        <w:t>法定代表人</w:t>
      </w:r>
      <w:r>
        <w:rPr>
          <w:rFonts w:hint="eastAsia" w:asciiTheme="majorEastAsia" w:hAnsiTheme="majorEastAsia" w:eastAsiaTheme="majorEastAsia"/>
          <w:b/>
          <w:sz w:val="24"/>
          <w:highlight w:val="none"/>
        </w:rPr>
        <w:t>资格证明书</w:t>
      </w:r>
      <w:bookmarkEnd w:id="122"/>
      <w:bookmarkEnd w:id="123"/>
      <w:bookmarkEnd w:id="124"/>
      <w:bookmarkEnd w:id="125"/>
      <w:bookmarkEnd w:id="126"/>
      <w:bookmarkEnd w:id="127"/>
      <w:bookmarkEnd w:id="128"/>
      <w:bookmarkEnd w:id="129"/>
      <w:bookmarkEnd w:id="130"/>
      <w:bookmarkEnd w:id="132"/>
      <w:bookmarkEnd w:id="133"/>
      <w:bookmarkEnd w:id="134"/>
      <w:bookmarkEnd w:id="135"/>
    </w:p>
    <w:p w14:paraId="791C3451">
      <w:pPr>
        <w:ind w:firstLine="0" w:firstLineChars="0"/>
        <w:rPr>
          <w:rFonts w:asciiTheme="majorEastAsia" w:hAnsiTheme="majorEastAsia" w:eastAsiaTheme="majorEastAsia"/>
          <w:sz w:val="24"/>
          <w:highlight w:val="none"/>
        </w:rPr>
      </w:pPr>
    </w:p>
    <w:bookmarkEnd w:id="131"/>
    <w:p w14:paraId="0796B080">
      <w:pPr>
        <w:widowControl w:val="0"/>
        <w:autoSpaceDE w:val="0"/>
        <w:autoSpaceDN w:val="0"/>
        <w:adjustRightInd w:val="0"/>
        <w:snapToGrid w:val="0"/>
        <w:ind w:firstLine="0" w:firstLineChars="0"/>
        <w:jc w:val="center"/>
        <w:rPr>
          <w:rFonts w:ascii="宋体" w:hAnsi="宋体" w:eastAsia="宋体" w:cs="Times New Roman"/>
          <w:b/>
          <w:sz w:val="32"/>
          <w:szCs w:val="32"/>
          <w:highlight w:val="none"/>
        </w:rPr>
      </w:pPr>
      <w:bookmarkStart w:id="136" w:name="_Hlk532142471"/>
      <w:r>
        <w:rPr>
          <w:rFonts w:hint="eastAsia" w:ascii="宋体" w:hAnsi="宋体" w:eastAsia="宋体" w:cs="Times New Roman"/>
          <w:b/>
          <w:sz w:val="32"/>
          <w:szCs w:val="32"/>
          <w:highlight w:val="none"/>
        </w:rPr>
        <w:t>法定代表人资格证明书</w:t>
      </w:r>
    </w:p>
    <w:p w14:paraId="03A400CB">
      <w:pPr>
        <w:widowControl w:val="0"/>
        <w:autoSpaceDE w:val="0"/>
        <w:autoSpaceDN w:val="0"/>
        <w:adjustRightInd w:val="0"/>
        <w:snapToGrid w:val="0"/>
        <w:ind w:firstLine="0" w:firstLineChars="0"/>
        <w:jc w:val="left"/>
        <w:rPr>
          <w:rFonts w:ascii="宋体" w:hAnsi="宋体" w:eastAsia="宋体" w:cs="Times New Roman"/>
          <w:sz w:val="24"/>
          <w:highlight w:val="none"/>
        </w:rPr>
      </w:pPr>
    </w:p>
    <w:p w14:paraId="199B23A1">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投标人名称：</w:t>
      </w:r>
      <w:r>
        <w:rPr>
          <w:rFonts w:hint="eastAsia" w:ascii="宋体" w:hAnsi="宋体" w:eastAsia="宋体" w:cs="Times New Roman"/>
          <w:sz w:val="21"/>
          <w:szCs w:val="21"/>
          <w:highlight w:val="none"/>
          <w:u w:val="single"/>
        </w:rPr>
        <w:t xml:space="preserve">                                 </w:t>
      </w:r>
    </w:p>
    <w:p w14:paraId="1460916B">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单位性质：</w:t>
      </w:r>
      <w:r>
        <w:rPr>
          <w:rFonts w:hint="eastAsia" w:ascii="宋体" w:hAnsi="宋体" w:eastAsia="宋体" w:cs="Times New Roman"/>
          <w:sz w:val="21"/>
          <w:szCs w:val="21"/>
          <w:highlight w:val="none"/>
          <w:u w:val="single"/>
        </w:rPr>
        <w:t xml:space="preserve">                                   </w:t>
      </w:r>
    </w:p>
    <w:p w14:paraId="7ECC2ABD">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地址：</w:t>
      </w:r>
      <w:r>
        <w:rPr>
          <w:rFonts w:hint="eastAsia" w:ascii="宋体" w:hAnsi="宋体" w:eastAsia="宋体" w:cs="Times New Roman"/>
          <w:sz w:val="21"/>
          <w:szCs w:val="21"/>
          <w:highlight w:val="none"/>
          <w:u w:val="single"/>
        </w:rPr>
        <w:t xml:space="preserve">                                       </w:t>
      </w:r>
    </w:p>
    <w:p w14:paraId="4AB40AE1">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成立时间：</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年</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月</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日</w:t>
      </w:r>
    </w:p>
    <w:p w14:paraId="082F0FB9">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经营期限：</w:t>
      </w:r>
      <w:r>
        <w:rPr>
          <w:rFonts w:hint="eastAsia" w:ascii="宋体" w:hAnsi="宋体" w:eastAsia="宋体" w:cs="Times New Roman"/>
          <w:sz w:val="21"/>
          <w:szCs w:val="21"/>
          <w:highlight w:val="none"/>
          <w:u w:val="single"/>
        </w:rPr>
        <w:t xml:space="preserve">                                   </w:t>
      </w:r>
    </w:p>
    <w:p w14:paraId="76DE478E">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姓名：</w:t>
      </w:r>
      <w:r>
        <w:rPr>
          <w:rFonts w:hint="eastAsia" w:ascii="宋体" w:hAnsi="宋体" w:eastAsia="宋体" w:cs="Times New Roman"/>
          <w:sz w:val="21"/>
          <w:szCs w:val="21"/>
          <w:highlight w:val="none"/>
          <w:u w:val="single"/>
        </w:rPr>
        <w:t xml:space="preserve">                                       </w:t>
      </w:r>
    </w:p>
    <w:p w14:paraId="24E089DB">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性别：</w:t>
      </w:r>
      <w:r>
        <w:rPr>
          <w:rFonts w:hint="eastAsia" w:ascii="宋体" w:hAnsi="宋体" w:eastAsia="宋体" w:cs="Times New Roman"/>
          <w:sz w:val="21"/>
          <w:szCs w:val="21"/>
          <w:highlight w:val="none"/>
          <w:u w:val="single"/>
        </w:rPr>
        <w:t xml:space="preserve">                                       </w:t>
      </w:r>
    </w:p>
    <w:p w14:paraId="5D5CB9FC">
      <w:pPr>
        <w:widowControl w:val="0"/>
        <w:autoSpaceDE w:val="0"/>
        <w:autoSpaceDN w:val="0"/>
        <w:adjustRightInd w:val="0"/>
        <w:snapToGrid w:val="0"/>
        <w:ind w:firstLine="0" w:firstLineChars="0"/>
        <w:jc w:val="left"/>
        <w:rPr>
          <w:rFonts w:ascii="宋体" w:hAnsi="宋体" w:eastAsia="宋体" w:cs="Times New Roman"/>
          <w:sz w:val="21"/>
          <w:szCs w:val="21"/>
          <w:highlight w:val="none"/>
          <w:u w:val="single"/>
        </w:rPr>
      </w:pPr>
      <w:r>
        <w:rPr>
          <w:rFonts w:hint="eastAsia" w:ascii="宋体" w:hAnsi="宋体" w:eastAsia="宋体" w:cs="Times New Roman"/>
          <w:sz w:val="21"/>
          <w:szCs w:val="21"/>
          <w:highlight w:val="none"/>
        </w:rPr>
        <w:t>年龄：</w:t>
      </w:r>
      <w:r>
        <w:rPr>
          <w:rFonts w:hint="eastAsia" w:ascii="宋体" w:hAnsi="宋体" w:eastAsia="宋体" w:cs="Times New Roman"/>
          <w:sz w:val="21"/>
          <w:szCs w:val="21"/>
          <w:highlight w:val="none"/>
          <w:u w:val="single"/>
        </w:rPr>
        <w:t xml:space="preserve">                                       </w:t>
      </w:r>
    </w:p>
    <w:p w14:paraId="0B691902">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职务：</w:t>
      </w:r>
      <w:r>
        <w:rPr>
          <w:rFonts w:hint="eastAsia" w:ascii="宋体" w:hAnsi="宋体" w:eastAsia="宋体" w:cs="Times New Roman"/>
          <w:sz w:val="21"/>
          <w:szCs w:val="21"/>
          <w:highlight w:val="none"/>
          <w:u w:val="single"/>
        </w:rPr>
        <w:t xml:space="preserve">                                       </w:t>
      </w:r>
    </w:p>
    <w:p w14:paraId="27501B5A">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系</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u w:val="single"/>
          <w:lang w:val="en-US" w:eastAsia="zh-CN"/>
        </w:rPr>
        <w:t xml:space="preserve"> </w:t>
      </w:r>
      <w:r>
        <w:rPr>
          <w:rFonts w:hint="eastAsia" w:ascii="宋体" w:hAnsi="宋体" w:eastAsia="宋体" w:cs="Times New Roman"/>
          <w:sz w:val="21"/>
          <w:szCs w:val="21"/>
          <w:highlight w:val="none"/>
          <w:u w:val="single"/>
        </w:rPr>
        <w:t>【填写投标人全称】</w:t>
      </w:r>
      <w:r>
        <w:rPr>
          <w:rFonts w:hint="eastAsia" w:ascii="宋体" w:hAnsi="宋体" w:eastAsia="宋体" w:cs="Times New Roman"/>
          <w:sz w:val="21"/>
          <w:szCs w:val="21"/>
          <w:highlight w:val="none"/>
          <w:u w:val="single"/>
          <w:lang w:val="en-US" w:eastAsia="zh-CN"/>
        </w:rPr>
        <w:t xml:space="preserve"> </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的法定代表人。</w:t>
      </w:r>
    </w:p>
    <w:p w14:paraId="2D121A5C">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特此证明。</w:t>
      </w:r>
    </w:p>
    <w:p w14:paraId="27DD7B9E">
      <w:pPr>
        <w:widowControl w:val="0"/>
        <w:autoSpaceDE w:val="0"/>
        <w:autoSpaceDN w:val="0"/>
        <w:adjustRightInd w:val="0"/>
        <w:snapToGrid w:val="0"/>
        <w:ind w:firstLine="0" w:firstLineChars="0"/>
        <w:jc w:val="left"/>
        <w:rPr>
          <w:rFonts w:ascii="宋体" w:hAnsi="宋体" w:eastAsia="宋体" w:cs="Times New Roman"/>
          <w:bCs/>
          <w:sz w:val="21"/>
          <w:szCs w:val="21"/>
          <w:highlight w:val="none"/>
        </w:rPr>
      </w:pPr>
    </w:p>
    <w:p w14:paraId="0DDBE4CA">
      <w:pPr>
        <w:widowControl w:val="0"/>
        <w:autoSpaceDE w:val="0"/>
        <w:autoSpaceDN w:val="0"/>
        <w:adjustRightInd w:val="0"/>
        <w:snapToGrid w:val="0"/>
        <w:ind w:firstLine="0" w:firstLineChars="0"/>
        <w:jc w:val="left"/>
        <w:rPr>
          <w:rFonts w:ascii="宋体" w:hAnsi="宋体" w:eastAsia="宋体" w:cs="Times New Roman"/>
          <w:b/>
          <w:bCs/>
          <w:sz w:val="21"/>
          <w:szCs w:val="21"/>
          <w:highlight w:val="none"/>
          <w:u w:val="single"/>
        </w:rPr>
      </w:pPr>
      <w:r>
        <w:rPr>
          <w:rFonts w:hint="eastAsia" w:ascii="宋体" w:hAnsi="宋体" w:eastAsia="宋体" w:cs="Times New Roman"/>
          <w:b/>
          <w:bCs/>
          <w:sz w:val="21"/>
          <w:szCs w:val="21"/>
          <w:highlight w:val="none"/>
        </w:rPr>
        <w:t>投标人</w:t>
      </w:r>
      <w:r>
        <w:rPr>
          <w:rFonts w:ascii="Times New Roman" w:hAnsi="Times New Roman" w:eastAsia="宋体" w:cs="Times New Roman"/>
          <w:b/>
          <w:bCs/>
          <w:color w:val="auto"/>
          <w:sz w:val="21"/>
          <w:szCs w:val="21"/>
          <w:highlight w:val="none"/>
        </w:rPr>
        <w:t>（加盖单位公章）</w:t>
      </w:r>
      <w:r>
        <w:rPr>
          <w:rFonts w:hint="eastAsia" w:ascii="宋体" w:hAnsi="宋体" w:eastAsia="宋体" w:cs="Times New Roman"/>
          <w:b/>
          <w:bCs/>
          <w:sz w:val="21"/>
          <w:szCs w:val="21"/>
          <w:highlight w:val="none"/>
        </w:rPr>
        <w:t>：</w:t>
      </w:r>
      <w:r>
        <w:rPr>
          <w:rFonts w:hint="eastAsia" w:ascii="宋体" w:hAnsi="宋体" w:eastAsia="宋体" w:cs="Times New Roman"/>
          <w:b/>
          <w:bCs/>
          <w:sz w:val="21"/>
          <w:szCs w:val="21"/>
          <w:highlight w:val="none"/>
          <w:u w:val="single"/>
        </w:rPr>
        <w:t xml:space="preserve">                    </w:t>
      </w:r>
      <w:r>
        <w:rPr>
          <w:rFonts w:ascii="宋体" w:hAnsi="宋体" w:eastAsia="宋体" w:cs="Times New Roman"/>
          <w:b/>
          <w:bCs/>
          <w:sz w:val="21"/>
          <w:szCs w:val="21"/>
          <w:highlight w:val="none"/>
          <w:u w:val="single"/>
        </w:rPr>
        <w:t xml:space="preserve">     </w:t>
      </w:r>
    </w:p>
    <w:p w14:paraId="26AB6EF3">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日期：</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年</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月</w:t>
      </w:r>
      <w:r>
        <w:rPr>
          <w:rFonts w:hint="eastAsia" w:ascii="宋体" w:hAnsi="宋体" w:eastAsia="宋体" w:cs="Times New Roman"/>
          <w:sz w:val="21"/>
          <w:szCs w:val="21"/>
          <w:highlight w:val="none"/>
          <w:u w:val="single"/>
        </w:rPr>
        <w:t xml:space="preserve">       </w:t>
      </w:r>
      <w:r>
        <w:rPr>
          <w:rFonts w:hint="eastAsia" w:ascii="宋体" w:hAnsi="宋体" w:eastAsia="宋体" w:cs="Times New Roman"/>
          <w:sz w:val="21"/>
          <w:szCs w:val="21"/>
          <w:highlight w:val="none"/>
        </w:rPr>
        <w:t>日</w:t>
      </w:r>
    </w:p>
    <w:p w14:paraId="5CD03077">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p>
    <w:p w14:paraId="1FDE5A59">
      <w:pPr>
        <w:widowControl w:val="0"/>
        <w:autoSpaceDE w:val="0"/>
        <w:autoSpaceDN w:val="0"/>
        <w:adjustRightInd w:val="0"/>
        <w:snapToGrid w:val="0"/>
        <w:ind w:firstLine="0" w:firstLineChars="0"/>
        <w:jc w:val="left"/>
        <w:rPr>
          <w:rFonts w:ascii="宋体" w:hAnsi="宋体" w:eastAsia="宋体" w:cs="Times New Roman"/>
          <w:b/>
          <w:sz w:val="21"/>
          <w:szCs w:val="21"/>
          <w:highlight w:val="none"/>
        </w:rPr>
      </w:pPr>
      <w:r>
        <w:rPr>
          <w:rFonts w:hint="eastAsia" w:ascii="宋体" w:hAnsi="宋体" w:eastAsia="宋体" w:cs="Times New Roman"/>
          <w:b/>
          <w:sz w:val="21"/>
          <w:szCs w:val="21"/>
          <w:highlight w:val="none"/>
        </w:rPr>
        <w:t>注：</w:t>
      </w:r>
    </w:p>
    <w:p w14:paraId="03788750">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ascii="宋体" w:hAnsi="宋体" w:eastAsia="宋体" w:cs="Times New Roman"/>
          <w:sz w:val="21"/>
          <w:szCs w:val="21"/>
          <w:highlight w:val="none"/>
        </w:rPr>
        <w:t>1</w:t>
      </w:r>
      <w:r>
        <w:rPr>
          <w:rFonts w:hint="eastAsia" w:ascii="宋体" w:hAnsi="宋体" w:eastAsia="宋体" w:cs="Times New Roman"/>
          <w:sz w:val="21"/>
          <w:szCs w:val="21"/>
          <w:highlight w:val="none"/>
        </w:rPr>
        <w:t>、如为法定代表人参加本次投标活动时，则不需要填写“法定代表人授权委托书”。</w:t>
      </w:r>
    </w:p>
    <w:p w14:paraId="0578F0BA">
      <w:pPr>
        <w:widowControl w:val="0"/>
        <w:autoSpaceDE w:val="0"/>
        <w:autoSpaceDN w:val="0"/>
        <w:adjustRightInd w:val="0"/>
        <w:snapToGrid w:val="0"/>
        <w:ind w:firstLine="0" w:firstLineChars="0"/>
        <w:jc w:val="left"/>
        <w:rPr>
          <w:rFonts w:ascii="宋体" w:hAnsi="宋体" w:eastAsia="宋体" w:cs="Times New Roman"/>
          <w:sz w:val="21"/>
          <w:szCs w:val="21"/>
          <w:highlight w:val="none"/>
        </w:rPr>
      </w:pPr>
      <w:r>
        <w:rPr>
          <w:rFonts w:hint="eastAsia" w:ascii="宋体" w:hAnsi="宋体" w:eastAsia="宋体" w:cs="Times New Roman"/>
          <w:sz w:val="21"/>
          <w:szCs w:val="21"/>
          <w:highlight w:val="none"/>
        </w:rPr>
        <w:t>2、后附法定代表人身份证</w:t>
      </w:r>
      <w:r>
        <w:rPr>
          <w:rFonts w:hint="eastAsia" w:ascii="宋体" w:hAnsi="宋体" w:eastAsia="宋体" w:cs="Times New Roman"/>
          <w:sz w:val="21"/>
          <w:szCs w:val="21"/>
          <w:highlight w:val="none"/>
          <w:lang w:val="en-US" w:eastAsia="zh-CN"/>
        </w:rPr>
        <w:t>正反面</w:t>
      </w:r>
      <w:r>
        <w:rPr>
          <w:rFonts w:hint="eastAsia" w:ascii="宋体" w:hAnsi="宋体" w:eastAsia="宋体" w:cs="Times New Roman"/>
          <w:sz w:val="21"/>
          <w:szCs w:val="21"/>
          <w:highlight w:val="none"/>
        </w:rPr>
        <w:t>复印件。</w:t>
      </w:r>
    </w:p>
    <w:p w14:paraId="3773AF1F">
      <w:pPr>
        <w:widowControl w:val="0"/>
        <w:autoSpaceDE w:val="0"/>
        <w:autoSpaceDN w:val="0"/>
        <w:adjustRightInd w:val="0"/>
        <w:snapToGrid w:val="0"/>
        <w:ind w:firstLine="0" w:firstLineChars="0"/>
        <w:jc w:val="left"/>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3、格式仅供参考</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48B4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noWrap w:val="0"/>
            <w:vAlign w:val="top"/>
          </w:tcPr>
          <w:p w14:paraId="495D20C5">
            <w:pPr>
              <w:widowControl w:val="0"/>
              <w:autoSpaceDE w:val="0"/>
              <w:autoSpaceDN w:val="0"/>
              <w:adjustRightInd w:val="0"/>
              <w:snapToGrid w:val="0"/>
              <w:ind w:firstLine="0" w:firstLineChars="0"/>
              <w:rPr>
                <w:rFonts w:ascii="宋体" w:hAnsi="宋体" w:eastAsia="宋体" w:cs="Times New Roman"/>
                <w:sz w:val="21"/>
                <w:szCs w:val="21"/>
                <w:highlight w:val="none"/>
              </w:rPr>
            </w:pPr>
            <w:r>
              <w:rPr>
                <w:rFonts w:hint="eastAsia" w:ascii="宋体" w:hAnsi="宋体" w:eastAsia="宋体" w:cs="Times New Roman"/>
                <w:sz w:val="21"/>
                <w:szCs w:val="21"/>
                <w:highlight w:val="none"/>
              </w:rPr>
              <w:t>身份证复印件</w:t>
            </w:r>
          </w:p>
        </w:tc>
        <w:tc>
          <w:tcPr>
            <w:tcW w:w="4290" w:type="dxa"/>
            <w:noWrap w:val="0"/>
            <w:vAlign w:val="top"/>
          </w:tcPr>
          <w:p w14:paraId="4B0FB655">
            <w:pPr>
              <w:widowControl w:val="0"/>
              <w:autoSpaceDE w:val="0"/>
              <w:autoSpaceDN w:val="0"/>
              <w:adjustRightInd w:val="0"/>
              <w:snapToGrid w:val="0"/>
              <w:ind w:firstLine="0" w:firstLineChars="0"/>
              <w:rPr>
                <w:rFonts w:ascii="宋体" w:hAnsi="宋体" w:eastAsia="宋体" w:cs="Times New Roman"/>
                <w:sz w:val="21"/>
                <w:szCs w:val="21"/>
                <w:highlight w:val="none"/>
              </w:rPr>
            </w:pPr>
          </w:p>
        </w:tc>
      </w:tr>
    </w:tbl>
    <w:p w14:paraId="18D371B7">
      <w:pPr>
        <w:ind w:firstLine="0" w:firstLineChars="0"/>
        <w:outlineLvl w:val="2"/>
        <w:rPr>
          <w:rFonts w:hint="eastAsia" w:asciiTheme="majorEastAsia" w:hAnsiTheme="majorEastAsia" w:eastAsiaTheme="majorEastAsia"/>
          <w:b/>
          <w:sz w:val="24"/>
          <w:highlight w:val="none"/>
        </w:rPr>
      </w:pPr>
      <w:r>
        <w:rPr>
          <w:rFonts w:asciiTheme="majorEastAsia" w:hAnsiTheme="majorEastAsia" w:eastAsiaTheme="majorEastAsia"/>
          <w:b/>
          <w:sz w:val="24"/>
          <w:highlight w:val="none"/>
        </w:rPr>
        <w:br w:type="page"/>
      </w:r>
      <w:bookmarkStart w:id="137" w:name="_Toc29879"/>
      <w:bookmarkStart w:id="138" w:name="_Toc2190"/>
      <w:bookmarkStart w:id="139" w:name="_Toc1980"/>
      <w:bookmarkStart w:id="140" w:name="_Toc14864"/>
      <w:bookmarkStart w:id="141" w:name="_Toc4652"/>
      <w:bookmarkStart w:id="142" w:name="_Toc27994"/>
      <w:bookmarkStart w:id="143" w:name="_Toc31311"/>
      <w:bookmarkStart w:id="144" w:name="_Toc31464"/>
      <w:bookmarkStart w:id="145" w:name="_Toc11954"/>
      <w:bookmarkStart w:id="146" w:name="_Toc19375"/>
      <w:r>
        <w:rPr>
          <w:rFonts w:hint="eastAsia" w:asciiTheme="majorEastAsia" w:hAnsiTheme="majorEastAsia" w:eastAsiaTheme="majorEastAsia"/>
          <w:b/>
          <w:sz w:val="24"/>
          <w:highlight w:val="none"/>
        </w:rPr>
        <w:t>A</w:t>
      </w:r>
      <w:r>
        <w:rPr>
          <w:rFonts w:hint="eastAsia" w:asciiTheme="majorEastAsia" w:hAnsiTheme="majorEastAsia" w:eastAsiaTheme="majorEastAsia"/>
          <w:b/>
          <w:sz w:val="24"/>
          <w:highlight w:val="none"/>
          <w:lang w:val="en-US" w:eastAsia="zh-CN"/>
        </w:rPr>
        <w:t>4</w:t>
      </w:r>
      <w:r>
        <w:rPr>
          <w:rFonts w:hint="eastAsia" w:asciiTheme="majorEastAsia" w:hAnsiTheme="majorEastAsia" w:eastAsiaTheme="majorEastAsia"/>
          <w:b/>
          <w:sz w:val="24"/>
          <w:highlight w:val="none"/>
        </w:rPr>
        <w:t>、</w:t>
      </w:r>
      <w:r>
        <w:rPr>
          <w:rFonts w:asciiTheme="majorEastAsia" w:hAnsiTheme="majorEastAsia" w:eastAsiaTheme="majorEastAsia"/>
          <w:b/>
          <w:sz w:val="24"/>
          <w:highlight w:val="none"/>
        </w:rPr>
        <w:t>法定代表人</w:t>
      </w:r>
      <w:r>
        <w:rPr>
          <w:rFonts w:hint="eastAsia" w:asciiTheme="majorEastAsia" w:hAnsiTheme="majorEastAsia" w:eastAsiaTheme="majorEastAsia"/>
          <w:b/>
          <w:sz w:val="24"/>
          <w:highlight w:val="none"/>
        </w:rPr>
        <w:t>授权委托书</w:t>
      </w:r>
      <w:bookmarkEnd w:id="136"/>
      <w:bookmarkEnd w:id="137"/>
      <w:bookmarkEnd w:id="138"/>
      <w:bookmarkEnd w:id="139"/>
      <w:bookmarkEnd w:id="140"/>
      <w:bookmarkEnd w:id="141"/>
      <w:bookmarkEnd w:id="142"/>
      <w:bookmarkEnd w:id="143"/>
      <w:bookmarkEnd w:id="144"/>
      <w:bookmarkEnd w:id="145"/>
      <w:bookmarkEnd w:id="146"/>
    </w:p>
    <w:p w14:paraId="77196599">
      <w:pPr>
        <w:widowControl w:val="0"/>
        <w:autoSpaceDE w:val="0"/>
        <w:autoSpaceDN w:val="0"/>
        <w:adjustRightInd w:val="0"/>
        <w:snapToGrid w:val="0"/>
        <w:ind w:firstLine="0" w:firstLineChars="0"/>
        <w:jc w:val="center"/>
        <w:rPr>
          <w:rFonts w:hint="eastAsia" w:ascii="宋体" w:hAnsi="宋体" w:eastAsia="宋体" w:cs="Times New Roman"/>
          <w:b/>
          <w:sz w:val="32"/>
          <w:szCs w:val="32"/>
          <w:highlight w:val="none"/>
        </w:rPr>
      </w:pPr>
    </w:p>
    <w:p w14:paraId="31CB0FFA">
      <w:pPr>
        <w:widowControl w:val="0"/>
        <w:autoSpaceDE w:val="0"/>
        <w:autoSpaceDN w:val="0"/>
        <w:adjustRightInd w:val="0"/>
        <w:snapToGrid w:val="0"/>
        <w:ind w:firstLine="0" w:firstLineChars="0"/>
        <w:jc w:val="center"/>
        <w:rPr>
          <w:rFonts w:asciiTheme="majorEastAsia" w:hAnsiTheme="majorEastAsia" w:eastAsiaTheme="majorEastAsia"/>
          <w:sz w:val="24"/>
          <w:highlight w:val="none"/>
        </w:rPr>
      </w:pPr>
      <w:r>
        <w:rPr>
          <w:rFonts w:hint="eastAsia" w:ascii="宋体" w:hAnsi="宋体" w:eastAsia="宋体" w:cs="Times New Roman"/>
          <w:b/>
          <w:sz w:val="32"/>
          <w:szCs w:val="32"/>
          <w:highlight w:val="none"/>
        </w:rPr>
        <w:t>法定代表人授权委托书</w:t>
      </w:r>
    </w:p>
    <w:p w14:paraId="39B77415">
      <w:pPr>
        <w:keepNext w:val="0"/>
        <w:keepLines/>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Calibri" w:hAnsi="Calibri" w:eastAsia="宋体" w:cs="Calibri"/>
          <w:color w:val="0000FF"/>
          <w:sz w:val="24"/>
          <w:szCs w:val="24"/>
          <w:highlight w:val="none"/>
          <w:u w:val="single"/>
          <w:lang w:val="en-US"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none"/>
          <w:lang w:val="en-US" w:eastAsia="zh-CN"/>
        </w:rPr>
        <w:t>：</w:t>
      </w:r>
      <w:r>
        <w:rPr>
          <w:rFonts w:hint="eastAsia" w:ascii="Calibri" w:hAnsi="Calibri" w:eastAsia="宋体" w:cs="Calibri"/>
          <w:color w:val="0000FF"/>
          <w:sz w:val="24"/>
          <w:szCs w:val="24"/>
          <w:highlight w:val="none"/>
          <w:u w:val="single"/>
          <w:lang w:val="en-US" w:eastAsia="zh-CN"/>
        </w:rPr>
        <w:t>深圳市高新区投资发展集团有限公司</w:t>
      </w:r>
    </w:p>
    <w:p w14:paraId="759AB7FE">
      <w:pPr>
        <w:keepNext w:val="0"/>
        <w:keepLines/>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Calibri" w:hAnsi="Calibri" w:eastAsia="宋体" w:cs="Calibri"/>
          <w:color w:val="0000FF"/>
          <w:sz w:val="24"/>
          <w:szCs w:val="24"/>
          <w:highlight w:val="none"/>
          <w:u w:val="single"/>
          <w:lang w:val="en-US" w:eastAsia="zh-CN"/>
        </w:rPr>
      </w:pPr>
    </w:p>
    <w:p w14:paraId="6E5899BA">
      <w:pPr>
        <w:keepNext w:val="0"/>
        <w:keepLines w:val="0"/>
        <w:pageBreakBefore w:val="0"/>
        <w:widowControl w:val="0"/>
        <w:kinsoku/>
        <w:wordWrap/>
        <w:overflowPunct/>
        <w:topLinePunct w:val="0"/>
        <w:autoSpaceDE/>
        <w:autoSpaceDN/>
        <w:bidi w:val="0"/>
        <w:adjustRightInd w:val="0"/>
        <w:snapToGrid w:val="0"/>
        <w:ind w:firstLine="48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本授权委托书宣告：</w:t>
      </w:r>
      <w:r>
        <w:rPr>
          <w:rFonts w:hint="eastAsia" w:asciiTheme="majorEastAsia" w:hAnsiTheme="majorEastAsia" w:eastAsiaTheme="majorEastAsia"/>
          <w:sz w:val="24"/>
          <w:highlight w:val="none"/>
          <w:u w:val="single"/>
        </w:rPr>
        <w:t>【填写投标人全称】</w:t>
      </w:r>
      <w:r>
        <w:rPr>
          <w:rFonts w:hint="eastAsia" w:asciiTheme="majorEastAsia" w:hAnsiTheme="majorEastAsia" w:eastAsiaTheme="majorEastAsia"/>
          <w:sz w:val="24"/>
          <w:highlight w:val="none"/>
        </w:rPr>
        <w:t>的</w:t>
      </w:r>
      <w:r>
        <w:rPr>
          <w:rFonts w:hint="eastAsia" w:asciiTheme="majorEastAsia" w:hAnsiTheme="majorEastAsia" w:eastAsiaTheme="majorEastAsia"/>
          <w:sz w:val="24"/>
          <w:highlight w:val="none"/>
          <w:u w:val="single"/>
        </w:rPr>
        <w:t xml:space="preserve"> （职务）（姓名）</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u w:val="single"/>
          <w:lang w:val="en-US" w:eastAsia="zh-CN"/>
        </w:rPr>
        <w:t>联系电话</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rPr>
        <w:t>以其法定代表人的身份，合法地代表本单位，授权</w:t>
      </w:r>
      <w:r>
        <w:rPr>
          <w:rFonts w:hint="eastAsia" w:asciiTheme="majorEastAsia" w:hAnsiTheme="majorEastAsia" w:eastAsiaTheme="majorEastAsia"/>
          <w:sz w:val="24"/>
          <w:highlight w:val="none"/>
          <w:u w:val="single"/>
        </w:rPr>
        <w:t>【填写投标人全称】</w:t>
      </w:r>
      <w:r>
        <w:rPr>
          <w:rFonts w:hint="eastAsia" w:asciiTheme="majorEastAsia" w:hAnsiTheme="majorEastAsia" w:eastAsiaTheme="majorEastAsia"/>
          <w:sz w:val="24"/>
          <w:highlight w:val="none"/>
        </w:rPr>
        <w:t>的</w:t>
      </w:r>
      <w:r>
        <w:rPr>
          <w:rFonts w:hint="eastAsia" w:asciiTheme="majorEastAsia" w:hAnsiTheme="majorEastAsia" w:eastAsiaTheme="majorEastAsia"/>
          <w:sz w:val="24"/>
          <w:highlight w:val="none"/>
          <w:u w:val="single"/>
        </w:rPr>
        <w:t>（职务）（姓名）</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u w:val="single"/>
          <w:lang w:val="en-US" w:eastAsia="zh-CN"/>
        </w:rPr>
        <w:t>联系电话</w:t>
      </w:r>
      <w:r>
        <w:rPr>
          <w:rFonts w:hint="eastAsia" w:asciiTheme="majorEastAsia" w:hAnsiTheme="majorEastAsia" w:eastAsiaTheme="majorEastAsia"/>
          <w:sz w:val="24"/>
          <w:highlight w:val="none"/>
          <w:u w:val="single"/>
          <w:lang w:eastAsia="zh-CN"/>
        </w:rPr>
        <w:t>）</w:t>
      </w:r>
      <w:r>
        <w:rPr>
          <w:rFonts w:hint="eastAsia" w:asciiTheme="majorEastAsia" w:hAnsiTheme="majorEastAsia" w:eastAsiaTheme="majorEastAsia"/>
          <w:sz w:val="24"/>
          <w:highlight w:val="none"/>
        </w:rPr>
        <w:t>为我单位授权代理人，该授权代理人有权在的投标活动中，以我单位的名义签署投标函和投标文件、与招标人协商、谈判、签订合同协议以及全权处理与此有关的一切事项，其法律后果由我单位承担。</w:t>
      </w:r>
    </w:p>
    <w:p w14:paraId="58861736">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委托期限：</w:t>
      </w:r>
      <w:r>
        <w:rPr>
          <w:rFonts w:hint="eastAsia" w:asciiTheme="majorEastAsia" w:hAnsiTheme="majorEastAsia" w:eastAsiaTheme="majorEastAsia"/>
          <w:sz w:val="24"/>
          <w:highlight w:val="none"/>
          <w:u w:val="single"/>
        </w:rPr>
        <w:t xml:space="preserve">                                                               </w:t>
      </w:r>
    </w:p>
    <w:p w14:paraId="4B801859">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授权代理人无转委托权，特此委托。</w:t>
      </w:r>
    </w:p>
    <w:p w14:paraId="157E8171">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p>
    <w:p w14:paraId="0283FCBA">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bCs/>
          <w:sz w:val="24"/>
          <w:highlight w:val="none"/>
          <w:u w:val="single"/>
        </w:rPr>
      </w:pPr>
      <w:r>
        <w:rPr>
          <w:rFonts w:hint="eastAsia" w:asciiTheme="majorEastAsia" w:hAnsiTheme="majorEastAsia" w:eastAsiaTheme="majorEastAsia"/>
          <w:b/>
          <w:bCs/>
          <w:sz w:val="24"/>
          <w:highlight w:val="none"/>
        </w:rPr>
        <w:t>投标人</w:t>
      </w:r>
      <w:r>
        <w:rPr>
          <w:rFonts w:hint="eastAsia" w:asciiTheme="majorEastAsia" w:hAnsiTheme="majorEastAsia" w:eastAsiaTheme="majorEastAsia"/>
          <w:b/>
          <w:bCs/>
          <w:sz w:val="24"/>
          <w:highlight w:val="none"/>
          <w:lang w:val="en-US" w:eastAsia="zh-CN"/>
        </w:rPr>
        <w:t>名称（加盖单位公章）</w:t>
      </w:r>
      <w:r>
        <w:rPr>
          <w:rFonts w:hint="eastAsia" w:asciiTheme="majorEastAsia" w:hAnsiTheme="majorEastAsia" w:eastAsiaTheme="majorEastAsia"/>
          <w:b/>
          <w:bCs/>
          <w:sz w:val="24"/>
          <w:highlight w:val="none"/>
        </w:rPr>
        <w:t>：</w:t>
      </w:r>
      <w:r>
        <w:rPr>
          <w:rFonts w:hint="eastAsia" w:asciiTheme="majorEastAsia" w:hAnsiTheme="majorEastAsia" w:eastAsiaTheme="majorEastAsia"/>
          <w:b/>
          <w:bCs/>
          <w:sz w:val="24"/>
          <w:highlight w:val="none"/>
          <w:u w:val="single"/>
        </w:rPr>
        <w:t xml:space="preserve">                            </w:t>
      </w:r>
    </w:p>
    <w:p w14:paraId="4210C9C8">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bCs/>
          <w:sz w:val="24"/>
          <w:highlight w:val="none"/>
          <w:u w:val="single"/>
        </w:rPr>
      </w:pPr>
      <w:r>
        <w:rPr>
          <w:rFonts w:hint="eastAsia" w:asciiTheme="majorEastAsia" w:hAnsiTheme="majorEastAsia" w:eastAsiaTheme="majorEastAsia"/>
          <w:b/>
          <w:bCs/>
          <w:sz w:val="24"/>
          <w:highlight w:val="none"/>
        </w:rPr>
        <w:t>法定代表人（签字或签章）：</w:t>
      </w:r>
      <w:r>
        <w:rPr>
          <w:rFonts w:hint="eastAsia" w:asciiTheme="majorEastAsia" w:hAnsiTheme="majorEastAsia" w:eastAsiaTheme="majorEastAsia"/>
          <w:b/>
          <w:bCs/>
          <w:sz w:val="24"/>
          <w:highlight w:val="none"/>
          <w:u w:val="single"/>
        </w:rPr>
        <w:t xml:space="preserve">                        </w:t>
      </w:r>
    </w:p>
    <w:p w14:paraId="4EA30E25">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日期：</w:t>
      </w:r>
      <w:r>
        <w:rPr>
          <w:rFonts w:hint="eastAsia" w:asciiTheme="majorEastAsia" w:hAnsiTheme="majorEastAsia" w:eastAsiaTheme="majorEastAsia"/>
          <w:sz w:val="24"/>
          <w:highlight w:val="none"/>
          <w:u w:val="single"/>
        </w:rPr>
        <w:t xml:space="preserve">       </w:t>
      </w:r>
      <w:r>
        <w:rPr>
          <w:rFonts w:hint="eastAsia" w:asciiTheme="majorEastAsia" w:hAnsiTheme="majorEastAsia" w:eastAsiaTheme="majorEastAsia"/>
          <w:sz w:val="24"/>
          <w:highlight w:val="none"/>
        </w:rPr>
        <w:t>年</w:t>
      </w:r>
      <w:r>
        <w:rPr>
          <w:rFonts w:hint="eastAsia" w:asciiTheme="majorEastAsia" w:hAnsiTheme="majorEastAsia" w:eastAsiaTheme="majorEastAsia"/>
          <w:sz w:val="24"/>
          <w:highlight w:val="none"/>
          <w:u w:val="single"/>
        </w:rPr>
        <w:t xml:space="preserve">        </w:t>
      </w:r>
      <w:r>
        <w:rPr>
          <w:rFonts w:hint="eastAsia" w:asciiTheme="majorEastAsia" w:hAnsiTheme="majorEastAsia" w:eastAsiaTheme="majorEastAsia"/>
          <w:sz w:val="24"/>
          <w:highlight w:val="none"/>
        </w:rPr>
        <w:t>月</w:t>
      </w:r>
      <w:r>
        <w:rPr>
          <w:rFonts w:hint="eastAsia" w:asciiTheme="majorEastAsia" w:hAnsiTheme="majorEastAsia" w:eastAsiaTheme="majorEastAsia"/>
          <w:sz w:val="24"/>
          <w:highlight w:val="none"/>
          <w:u w:val="single"/>
        </w:rPr>
        <w:t xml:space="preserve">      </w:t>
      </w:r>
      <w:r>
        <w:rPr>
          <w:rFonts w:hint="eastAsia" w:asciiTheme="majorEastAsia" w:hAnsiTheme="majorEastAsia" w:eastAsiaTheme="majorEastAsia"/>
          <w:sz w:val="24"/>
          <w:highlight w:val="none"/>
        </w:rPr>
        <w:t>日</w:t>
      </w:r>
    </w:p>
    <w:p w14:paraId="049AF6E1">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p>
    <w:p w14:paraId="4E25CC3E">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sz w:val="24"/>
          <w:highlight w:val="none"/>
        </w:rPr>
      </w:pPr>
      <w:r>
        <w:rPr>
          <w:rFonts w:hint="eastAsia" w:asciiTheme="majorEastAsia" w:hAnsiTheme="majorEastAsia" w:eastAsiaTheme="majorEastAsia"/>
          <w:b/>
          <w:sz w:val="24"/>
          <w:highlight w:val="none"/>
        </w:rPr>
        <w:t>注：</w:t>
      </w:r>
    </w:p>
    <w:p w14:paraId="0E7194A2">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hint="eastAsia" w:asciiTheme="majorEastAsia" w:hAnsiTheme="majorEastAsia" w:eastAsiaTheme="majorEastAsia"/>
          <w:sz w:val="24"/>
          <w:highlight w:val="none"/>
        </w:rPr>
        <w:t>1、如为法定代表人参加本次投标活动时，则不需要填写“法定代表人授权委托书”；</w:t>
      </w:r>
    </w:p>
    <w:p w14:paraId="760F2548">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b/>
          <w:sz w:val="24"/>
          <w:highlight w:val="none"/>
        </w:rPr>
      </w:pPr>
      <w:r>
        <w:rPr>
          <w:rFonts w:hint="eastAsia" w:asciiTheme="majorEastAsia" w:hAnsiTheme="majorEastAsia" w:eastAsiaTheme="majorEastAsia"/>
          <w:sz w:val="24"/>
          <w:highlight w:val="none"/>
        </w:rPr>
        <w:t>2、后附授权代理人身份证复印件；</w:t>
      </w:r>
    </w:p>
    <w:p w14:paraId="1387EF18">
      <w:pPr>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asciiTheme="majorEastAsia" w:hAnsiTheme="majorEastAsia" w:eastAsiaTheme="majorEastAsia"/>
          <w:sz w:val="24"/>
          <w:highlight w:val="none"/>
        </w:rPr>
      </w:pPr>
      <w:r>
        <w:rPr>
          <w:rFonts w:asciiTheme="majorEastAsia" w:hAnsiTheme="majorEastAsia" w:eastAsiaTheme="majorEastAsia"/>
          <w:sz w:val="24"/>
          <w:highlight w:val="none"/>
        </w:rPr>
        <w:t>3</w:t>
      </w:r>
      <w:r>
        <w:rPr>
          <w:rFonts w:hint="eastAsia" w:asciiTheme="majorEastAsia" w:hAnsiTheme="majorEastAsia" w:eastAsiaTheme="majorEastAsia"/>
          <w:sz w:val="24"/>
          <w:highlight w:val="none"/>
        </w:rPr>
        <w:t>、格式仅供</w:t>
      </w:r>
      <w:r>
        <w:rPr>
          <w:rFonts w:asciiTheme="majorEastAsia" w:hAnsiTheme="majorEastAsia" w:eastAsiaTheme="majorEastAsia"/>
          <w:sz w:val="24"/>
          <w:highlight w:val="none"/>
        </w:rPr>
        <w:t>参考。</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29FD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noWrap w:val="0"/>
            <w:vAlign w:val="top"/>
          </w:tcPr>
          <w:p w14:paraId="0FFB2CF8">
            <w:pPr>
              <w:widowControl w:val="0"/>
              <w:autoSpaceDE w:val="0"/>
              <w:autoSpaceDN w:val="0"/>
              <w:adjustRightInd w:val="0"/>
              <w:snapToGrid w:val="0"/>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身份证复印件</w:t>
            </w:r>
          </w:p>
        </w:tc>
        <w:tc>
          <w:tcPr>
            <w:tcW w:w="4290" w:type="dxa"/>
            <w:noWrap w:val="0"/>
            <w:vAlign w:val="top"/>
          </w:tcPr>
          <w:p w14:paraId="1425CBD1">
            <w:pPr>
              <w:widowControl w:val="0"/>
              <w:autoSpaceDE w:val="0"/>
              <w:autoSpaceDN w:val="0"/>
              <w:adjustRightInd w:val="0"/>
              <w:snapToGrid w:val="0"/>
              <w:ind w:firstLine="0" w:firstLineChars="0"/>
              <w:rPr>
                <w:rFonts w:hint="eastAsia" w:ascii="宋体" w:hAnsi="宋体" w:eastAsia="宋体" w:cs="宋体"/>
                <w:color w:val="auto"/>
                <w:szCs w:val="21"/>
                <w:highlight w:val="none"/>
              </w:rPr>
            </w:pPr>
          </w:p>
        </w:tc>
      </w:tr>
    </w:tbl>
    <w:p w14:paraId="7CAD5198">
      <w:pPr>
        <w:ind w:firstLine="0" w:firstLineChars="0"/>
        <w:rPr>
          <w:rFonts w:asciiTheme="majorEastAsia" w:hAnsiTheme="majorEastAsia" w:eastAsiaTheme="majorEastAsia"/>
          <w:sz w:val="24"/>
          <w:highlight w:val="none"/>
        </w:rPr>
      </w:pPr>
    </w:p>
    <w:p w14:paraId="73AE8DBA">
      <w:pPr>
        <w:ind w:firstLine="0" w:firstLineChars="0"/>
        <w:outlineLvl w:val="2"/>
        <w:rPr>
          <w:rFonts w:hint="default" w:asciiTheme="majorEastAsia" w:hAnsiTheme="majorEastAsia" w:eastAsiaTheme="majorEastAsia"/>
          <w:b/>
          <w:bCs/>
          <w:sz w:val="24"/>
          <w:highlight w:val="none"/>
          <w:lang w:val="en-US" w:eastAsia="zh-CN"/>
        </w:rPr>
      </w:pPr>
      <w:bookmarkStart w:id="147" w:name="_Toc13914"/>
      <w:bookmarkStart w:id="148" w:name="_Toc26912"/>
      <w:bookmarkStart w:id="149" w:name="_Toc12458"/>
      <w:bookmarkStart w:id="150" w:name="_Toc390444140"/>
      <w:bookmarkStart w:id="151" w:name="_Toc2763"/>
      <w:bookmarkStart w:id="152" w:name="_Toc5175"/>
      <w:bookmarkStart w:id="153" w:name="_Toc280341017"/>
      <w:bookmarkStart w:id="154" w:name="_Toc18816"/>
      <w:bookmarkStart w:id="155" w:name="_Toc10223"/>
      <w:bookmarkStart w:id="156" w:name="_Toc4482"/>
      <w:bookmarkStart w:id="157" w:name="_Toc17954"/>
      <w:bookmarkStart w:id="158" w:name="_Toc26766"/>
      <w:r>
        <w:rPr>
          <w:rFonts w:hint="eastAsia" w:asciiTheme="majorEastAsia" w:hAnsiTheme="majorEastAsia" w:eastAsiaTheme="majorEastAsia"/>
          <w:b/>
          <w:bCs/>
          <w:sz w:val="24"/>
          <w:highlight w:val="none"/>
        </w:rPr>
        <w:t>A</w:t>
      </w:r>
      <w:r>
        <w:rPr>
          <w:rFonts w:hint="eastAsia" w:asciiTheme="majorEastAsia" w:hAnsiTheme="majorEastAsia" w:eastAsiaTheme="majorEastAsia"/>
          <w:b/>
          <w:bCs/>
          <w:sz w:val="24"/>
          <w:highlight w:val="none"/>
          <w:lang w:val="en-US" w:eastAsia="zh-CN"/>
        </w:rPr>
        <w:t>5</w:t>
      </w:r>
      <w:r>
        <w:rPr>
          <w:rFonts w:hint="eastAsia" w:asciiTheme="majorEastAsia" w:hAnsiTheme="majorEastAsia" w:eastAsiaTheme="majorEastAsia"/>
          <w:b/>
          <w:bCs/>
          <w:sz w:val="24"/>
          <w:highlight w:val="none"/>
        </w:rPr>
        <w:t>、</w:t>
      </w:r>
      <w:bookmarkEnd w:id="109"/>
      <w:bookmarkEnd w:id="110"/>
      <w:bookmarkEnd w:id="147"/>
      <w:bookmarkEnd w:id="148"/>
      <w:bookmarkEnd w:id="149"/>
      <w:bookmarkEnd w:id="150"/>
      <w:bookmarkEnd w:id="151"/>
      <w:bookmarkEnd w:id="152"/>
      <w:bookmarkEnd w:id="153"/>
      <w:bookmarkEnd w:id="154"/>
      <w:bookmarkEnd w:id="155"/>
      <w:bookmarkEnd w:id="156"/>
      <w:bookmarkEnd w:id="157"/>
      <w:bookmarkEnd w:id="158"/>
      <w:bookmarkStart w:id="159" w:name="_Toc16427"/>
      <w:bookmarkStart w:id="160" w:name="_Toc26309"/>
      <w:bookmarkStart w:id="161" w:name="_Toc21282"/>
      <w:bookmarkStart w:id="162" w:name="_Toc28533"/>
      <w:bookmarkStart w:id="163" w:name="_Toc7721"/>
      <w:bookmarkStart w:id="164" w:name="_Toc280341018"/>
      <w:bookmarkStart w:id="165" w:name="_Toc201997951"/>
      <w:bookmarkStart w:id="166" w:name="_Toc199215951"/>
      <w:bookmarkStart w:id="167" w:name="_Toc201743121"/>
      <w:bookmarkStart w:id="168" w:name="_Toc201719123"/>
      <w:bookmarkStart w:id="169" w:name="_Toc201742866"/>
      <w:bookmarkStart w:id="170" w:name="_Toc370197705"/>
      <w:bookmarkStart w:id="171" w:name="_Toc390444143"/>
      <w:bookmarkStart w:id="172" w:name="_Toc201401663"/>
      <w:r>
        <w:rPr>
          <w:rFonts w:hint="eastAsia" w:asciiTheme="majorEastAsia" w:hAnsiTheme="majorEastAsia" w:eastAsiaTheme="majorEastAsia"/>
          <w:b/>
          <w:bCs/>
          <w:sz w:val="24"/>
          <w:highlight w:val="none"/>
        </w:rPr>
        <w:t>资格证明文件</w:t>
      </w:r>
    </w:p>
    <w:p w14:paraId="4B5DCE35">
      <w:pPr>
        <w:rPr>
          <w:rFonts w:hint="eastAsia" w:asciiTheme="majorEastAsia" w:hAnsiTheme="majorEastAsia" w:eastAsiaTheme="majorEastAsia"/>
          <w:b/>
          <w:bCs/>
          <w:sz w:val="24"/>
          <w:highlight w:val="none"/>
        </w:rPr>
      </w:pPr>
      <w:r>
        <w:rPr>
          <w:rFonts w:hint="eastAsia" w:asciiTheme="majorEastAsia" w:hAnsiTheme="majorEastAsia" w:eastAsiaTheme="majorEastAsia"/>
          <w:b w:val="0"/>
          <w:bCs/>
          <w:sz w:val="24"/>
          <w:szCs w:val="24"/>
          <w:highlight w:val="none"/>
          <w:lang w:val="en-US" w:eastAsia="zh-CN"/>
        </w:rPr>
        <w:t>投标人提供有效期内的《食品经营许可证》复印件并加盖投标人公章。</w:t>
      </w:r>
      <w:r>
        <w:rPr>
          <w:rFonts w:hint="eastAsia" w:asciiTheme="majorEastAsia" w:hAnsiTheme="majorEastAsia" w:eastAsiaTheme="majorEastAsia"/>
          <w:b/>
          <w:bCs/>
          <w:sz w:val="24"/>
          <w:highlight w:val="none"/>
        </w:rPr>
        <w:br w:type="page"/>
      </w:r>
    </w:p>
    <w:p w14:paraId="6D48B4B1">
      <w:pPr>
        <w:ind w:firstLine="0" w:firstLineChars="0"/>
        <w:outlineLvl w:val="2"/>
        <w:rPr>
          <w:rFonts w:hint="eastAsia" w:asciiTheme="majorEastAsia" w:hAnsiTheme="majorEastAsia" w:eastAsiaTheme="majorEastAsia"/>
          <w:b/>
          <w:bCs/>
          <w:sz w:val="24"/>
          <w:highlight w:val="none"/>
        </w:rPr>
      </w:pPr>
      <w:r>
        <w:rPr>
          <w:rFonts w:hint="eastAsia" w:asciiTheme="majorEastAsia" w:hAnsiTheme="majorEastAsia" w:eastAsiaTheme="majorEastAsia"/>
          <w:b/>
          <w:bCs/>
          <w:sz w:val="24"/>
          <w:highlight w:val="none"/>
        </w:rPr>
        <w:t>A</w:t>
      </w:r>
      <w:r>
        <w:rPr>
          <w:rFonts w:hint="eastAsia" w:asciiTheme="majorEastAsia" w:hAnsiTheme="majorEastAsia" w:eastAsiaTheme="majorEastAsia"/>
          <w:b/>
          <w:bCs/>
          <w:sz w:val="24"/>
          <w:highlight w:val="none"/>
          <w:lang w:val="en-US" w:eastAsia="zh-CN"/>
        </w:rPr>
        <w:t>5</w:t>
      </w:r>
      <w:r>
        <w:rPr>
          <w:rFonts w:hint="eastAsia" w:asciiTheme="majorEastAsia" w:hAnsiTheme="majorEastAsia" w:eastAsiaTheme="majorEastAsia"/>
          <w:b/>
          <w:bCs/>
          <w:sz w:val="24"/>
          <w:highlight w:val="none"/>
        </w:rPr>
        <w:t>、类似项目业绩一览表</w:t>
      </w:r>
    </w:p>
    <w:p w14:paraId="51667319">
      <w:pPr>
        <w:jc w:val="center"/>
        <w:rPr>
          <w:rFonts w:hint="eastAsia" w:ascii="宋体" w:hAnsi="宋体" w:eastAsia="宋体" w:cs="宋体"/>
          <w:b/>
          <w:bCs/>
          <w:highlight w:val="none"/>
          <w:lang w:val="en-US" w:eastAsia="zh-CN"/>
        </w:rPr>
      </w:pPr>
      <w:bookmarkStart w:id="173" w:name="_Toc31114"/>
    </w:p>
    <w:p w14:paraId="28BC6F86">
      <w:pPr>
        <w:jc w:val="center"/>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类似项目业绩一览表</w:t>
      </w:r>
    </w:p>
    <w:p w14:paraId="7E5B0567">
      <w:pPr>
        <w:widowControl w:val="0"/>
        <w:autoSpaceDE w:val="0"/>
        <w:autoSpaceDN w:val="0"/>
        <w:adjustRightInd w:val="0"/>
        <w:snapToGrid w:val="0"/>
        <w:ind w:firstLine="0" w:firstLineChars="0"/>
        <w:rPr>
          <w:rFonts w:ascii="宋体" w:hAnsi="宋体" w:eastAsia="宋体" w:cs="Times New Roman"/>
          <w:sz w:val="21"/>
          <w:szCs w:val="21"/>
          <w:highlight w:val="none"/>
        </w:rPr>
      </w:pPr>
      <w:r>
        <w:rPr>
          <w:rFonts w:hint="eastAsia" w:ascii="宋体" w:hAnsi="宋体" w:eastAsia="宋体" w:cs="Times New Roman"/>
          <w:sz w:val="21"/>
          <w:szCs w:val="21"/>
          <w:highlight w:val="none"/>
        </w:rPr>
        <w:t>致：</w:t>
      </w:r>
      <w:r>
        <w:rPr>
          <w:rFonts w:hint="eastAsia" w:ascii="宋体" w:hAnsi="宋体" w:eastAsia="宋体" w:cs="Times New Roman"/>
          <w:color w:val="0000FF"/>
          <w:sz w:val="21"/>
          <w:szCs w:val="21"/>
          <w:highlight w:val="none"/>
          <w:u w:val="single"/>
          <w:lang w:eastAsia="zh-CN"/>
        </w:rPr>
        <w:t>深圳市高新区投资发展集团有限公司</w:t>
      </w:r>
      <w:r>
        <w:rPr>
          <w:rFonts w:hint="eastAsia" w:ascii="宋体" w:hAnsi="宋体" w:eastAsia="宋体" w:cs="Times New Roman"/>
          <w:color w:val="0000FF"/>
          <w:sz w:val="21"/>
          <w:szCs w:val="21"/>
          <w:highlight w:val="none"/>
          <w:u w:val="single"/>
        </w:rPr>
        <w:t xml:space="preserve"> </w:t>
      </w:r>
    </w:p>
    <w:p w14:paraId="4D395AAD">
      <w:pPr>
        <w:widowControl w:val="0"/>
        <w:autoSpaceDE w:val="0"/>
        <w:autoSpaceDN w:val="0"/>
        <w:adjustRightInd w:val="0"/>
        <w:snapToGrid w:val="0"/>
        <w:ind w:firstLine="420" w:firstLineChars="200"/>
        <w:rPr>
          <w:rFonts w:hint="eastAsia" w:ascii="宋体" w:hAnsi="宋体" w:eastAsia="宋体" w:cs="Times New Roman"/>
          <w:sz w:val="21"/>
          <w:szCs w:val="21"/>
          <w:highlight w:val="none"/>
        </w:rPr>
      </w:pPr>
      <w:r>
        <w:rPr>
          <w:rFonts w:hint="eastAsia" w:ascii="宋体" w:hAnsi="宋体" w:eastAsia="宋体" w:cs="Times New Roman"/>
          <w:sz w:val="21"/>
          <w:szCs w:val="21"/>
          <w:highlight w:val="none"/>
        </w:rPr>
        <w:t>我方根据贵公司招标文件要求提供</w:t>
      </w:r>
      <w:r>
        <w:rPr>
          <w:rFonts w:hint="eastAsia" w:ascii="宋体" w:hAnsi="宋体" w:eastAsia="宋体" w:cs="Times New Roman"/>
          <w:b/>
          <w:bCs/>
          <w:sz w:val="21"/>
          <w:szCs w:val="21"/>
          <w:highlight w:val="none"/>
          <w:u w:val="single"/>
        </w:rPr>
        <w:t xml:space="preserve"> </w:t>
      </w:r>
      <w:r>
        <w:rPr>
          <w:rFonts w:hint="eastAsia" w:ascii="宋体" w:hAnsi="宋体" w:eastAsia="宋体" w:cs="Times New Roman"/>
          <w:b/>
          <w:bCs/>
          <w:sz w:val="21"/>
          <w:szCs w:val="21"/>
          <w:highlight w:val="none"/>
          <w:u w:val="single"/>
          <w:lang w:val="en-US" w:eastAsia="zh-CN"/>
        </w:rPr>
        <w:t xml:space="preserve">近三年 </w:t>
      </w:r>
      <w:r>
        <w:rPr>
          <w:rFonts w:hint="eastAsia" w:ascii="宋体" w:hAnsi="宋体" w:eastAsia="宋体" w:cs="Times New Roman"/>
          <w:b/>
          <w:bCs/>
          <w:sz w:val="21"/>
          <w:szCs w:val="21"/>
          <w:highlight w:val="none"/>
          <w:u w:val="single"/>
          <w:lang w:eastAsia="zh-CN"/>
        </w:rPr>
        <w:t>（</w:t>
      </w:r>
      <w:r>
        <w:rPr>
          <w:rFonts w:hint="eastAsia" w:ascii="宋体" w:hAnsi="宋体" w:eastAsia="宋体" w:cs="Times New Roman"/>
          <w:b/>
          <w:bCs/>
          <w:sz w:val="21"/>
          <w:szCs w:val="21"/>
          <w:highlight w:val="none"/>
          <w:u w:val="single"/>
          <w:lang w:val="en-US" w:eastAsia="zh-CN"/>
        </w:rPr>
        <w:t>自本招标公告第一次发布之日倒推</w:t>
      </w:r>
      <w:r>
        <w:rPr>
          <w:rFonts w:hint="eastAsia" w:ascii="宋体" w:hAnsi="宋体" w:eastAsia="宋体" w:cs="Times New Roman"/>
          <w:b/>
          <w:bCs/>
          <w:sz w:val="21"/>
          <w:szCs w:val="21"/>
          <w:highlight w:val="none"/>
          <w:u w:val="single"/>
          <w:lang w:eastAsia="zh-CN"/>
        </w:rPr>
        <w:t>）</w:t>
      </w:r>
      <w:r>
        <w:rPr>
          <w:rFonts w:hint="eastAsia" w:ascii="宋体" w:hAnsi="宋体" w:eastAsia="宋体" w:cs="Times New Roman"/>
          <w:sz w:val="21"/>
          <w:szCs w:val="21"/>
          <w:highlight w:val="none"/>
        </w:rPr>
        <w:t>真实的业绩资料，证明合同附后，清单如下：</w:t>
      </w:r>
    </w:p>
    <w:tbl>
      <w:tblPr>
        <w:tblStyle w:val="53"/>
        <w:tblW w:w="46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2"/>
        <w:gridCol w:w="1706"/>
        <w:gridCol w:w="1347"/>
        <w:gridCol w:w="1521"/>
        <w:gridCol w:w="1282"/>
        <w:gridCol w:w="1557"/>
        <w:gridCol w:w="744"/>
      </w:tblGrid>
      <w:tr w14:paraId="76C54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tcBorders>
              <w:top w:val="single" w:color="auto" w:sz="4" w:space="0"/>
            </w:tcBorders>
            <w:shd w:val="clear" w:color="auto" w:fill="DBE5F1"/>
            <w:noWrap w:val="0"/>
            <w:vAlign w:val="center"/>
          </w:tcPr>
          <w:p w14:paraId="5017A389">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序号</w:t>
            </w:r>
          </w:p>
        </w:tc>
        <w:tc>
          <w:tcPr>
            <w:tcW w:w="978" w:type="pct"/>
            <w:shd w:val="clear" w:color="auto" w:fill="DBE5F1"/>
            <w:noWrap w:val="0"/>
            <w:vAlign w:val="center"/>
          </w:tcPr>
          <w:p w14:paraId="10CFCC08">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合同名称</w:t>
            </w:r>
          </w:p>
        </w:tc>
        <w:tc>
          <w:tcPr>
            <w:tcW w:w="772" w:type="pct"/>
            <w:tcBorders>
              <w:left w:val="single" w:color="auto" w:sz="4" w:space="0"/>
              <w:right w:val="single" w:color="auto" w:sz="4" w:space="0"/>
            </w:tcBorders>
            <w:shd w:val="clear" w:color="auto" w:fill="DBE5F1"/>
            <w:noWrap w:val="0"/>
            <w:vAlign w:val="center"/>
          </w:tcPr>
          <w:p w14:paraId="2B697531">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合同金额</w:t>
            </w:r>
          </w:p>
        </w:tc>
        <w:tc>
          <w:tcPr>
            <w:tcW w:w="872" w:type="pct"/>
            <w:tcBorders>
              <w:left w:val="single" w:color="auto" w:sz="4" w:space="0"/>
            </w:tcBorders>
            <w:shd w:val="clear" w:color="auto" w:fill="DBE5F1"/>
            <w:noWrap w:val="0"/>
            <w:vAlign w:val="center"/>
          </w:tcPr>
          <w:p w14:paraId="11A920D8">
            <w:pPr>
              <w:widowControl w:val="0"/>
              <w:autoSpaceDE w:val="0"/>
              <w:autoSpaceDN w:val="0"/>
              <w:adjustRightInd w:val="0"/>
              <w:snapToGrid w:val="0"/>
              <w:ind w:firstLine="0" w:firstLineChars="0"/>
              <w:jc w:val="center"/>
              <w:rPr>
                <w:rFonts w:hint="eastAsia" w:ascii="宋体" w:hAnsi="宋体" w:eastAsia="宋体" w:cs="Times New Roman"/>
                <w:b/>
                <w:sz w:val="21"/>
                <w:szCs w:val="21"/>
                <w:highlight w:val="none"/>
                <w:lang w:eastAsia="zh-CN"/>
              </w:rPr>
            </w:pPr>
            <w:r>
              <w:rPr>
                <w:rFonts w:hint="eastAsia" w:ascii="宋体" w:hAnsi="宋体" w:eastAsia="宋体" w:cs="Times New Roman"/>
                <w:b/>
                <w:sz w:val="21"/>
                <w:szCs w:val="21"/>
                <w:highlight w:val="none"/>
                <w:lang w:val="en-US" w:eastAsia="zh-CN"/>
              </w:rPr>
              <w:t>合同内容</w:t>
            </w:r>
          </w:p>
        </w:tc>
        <w:tc>
          <w:tcPr>
            <w:tcW w:w="735" w:type="pct"/>
            <w:shd w:val="clear" w:color="auto" w:fill="DBE5F1"/>
            <w:noWrap w:val="0"/>
            <w:vAlign w:val="center"/>
          </w:tcPr>
          <w:p w14:paraId="03EA3F0B">
            <w:pPr>
              <w:widowControl w:val="0"/>
              <w:autoSpaceDE w:val="0"/>
              <w:autoSpaceDN w:val="0"/>
              <w:adjustRightInd w:val="0"/>
              <w:snapToGrid w:val="0"/>
              <w:ind w:firstLine="0" w:firstLineChars="0"/>
              <w:jc w:val="center"/>
              <w:rPr>
                <w:rFonts w:hint="default" w:ascii="宋体" w:hAnsi="宋体" w:eastAsia="宋体" w:cs="Times New Roman"/>
                <w:b/>
                <w:sz w:val="21"/>
                <w:szCs w:val="21"/>
                <w:highlight w:val="none"/>
                <w:lang w:val="en-US" w:eastAsia="zh-CN"/>
              </w:rPr>
            </w:pPr>
            <w:r>
              <w:rPr>
                <w:rFonts w:hint="eastAsia" w:ascii="宋体" w:hAnsi="宋体" w:eastAsia="宋体" w:cs="Times New Roman"/>
                <w:b/>
                <w:sz w:val="21"/>
                <w:szCs w:val="21"/>
                <w:highlight w:val="none"/>
              </w:rPr>
              <w:t>服务期</w:t>
            </w:r>
          </w:p>
        </w:tc>
        <w:tc>
          <w:tcPr>
            <w:tcW w:w="892" w:type="pct"/>
            <w:shd w:val="clear" w:color="auto" w:fill="DBE5F1"/>
            <w:noWrap w:val="0"/>
            <w:vAlign w:val="center"/>
          </w:tcPr>
          <w:p w14:paraId="6759072B">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项目所在地</w:t>
            </w:r>
          </w:p>
        </w:tc>
        <w:tc>
          <w:tcPr>
            <w:tcW w:w="426" w:type="pct"/>
            <w:shd w:val="clear" w:color="auto" w:fill="DBE5F1"/>
            <w:noWrap w:val="0"/>
            <w:vAlign w:val="center"/>
          </w:tcPr>
          <w:p w14:paraId="73B90C2D">
            <w:pPr>
              <w:widowControl w:val="0"/>
              <w:autoSpaceDE w:val="0"/>
              <w:autoSpaceDN w:val="0"/>
              <w:adjustRightInd w:val="0"/>
              <w:snapToGrid w:val="0"/>
              <w:ind w:firstLine="0" w:firstLineChars="0"/>
              <w:jc w:val="center"/>
              <w:rPr>
                <w:rFonts w:hint="eastAsia" w:ascii="宋体" w:hAnsi="宋体" w:eastAsia="宋体" w:cs="Times New Roman"/>
                <w:b/>
                <w:kern w:val="2"/>
                <w:sz w:val="21"/>
                <w:szCs w:val="21"/>
                <w:highlight w:val="none"/>
                <w:lang w:val="en-US" w:eastAsia="zh-CN" w:bidi="ar-SA"/>
              </w:rPr>
            </w:pPr>
            <w:r>
              <w:rPr>
                <w:rFonts w:hint="eastAsia" w:ascii="宋体" w:hAnsi="宋体" w:eastAsia="宋体" w:cs="Times New Roman"/>
                <w:b/>
                <w:sz w:val="21"/>
                <w:szCs w:val="21"/>
                <w:highlight w:val="none"/>
              </w:rPr>
              <w:t>详见页码</w:t>
            </w:r>
          </w:p>
        </w:tc>
      </w:tr>
      <w:tr w14:paraId="7C62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472EB93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Times New Roman"/>
                <w:sz w:val="20"/>
                <w:szCs w:val="20"/>
                <w:highlight w:val="none"/>
              </w:rPr>
              <w:t>1</w:t>
            </w:r>
          </w:p>
        </w:tc>
        <w:tc>
          <w:tcPr>
            <w:tcW w:w="978" w:type="pct"/>
            <w:noWrap w:val="0"/>
            <w:vAlign w:val="center"/>
          </w:tcPr>
          <w:p w14:paraId="0AD3D43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1B11E76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4DCC838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19C1B96F">
            <w:pPr>
              <w:widowControl w:val="0"/>
              <w:autoSpaceDE w:val="0"/>
              <w:autoSpaceDN w:val="0"/>
              <w:adjustRightInd w:val="0"/>
              <w:snapToGrid w:val="0"/>
              <w:ind w:firstLine="0" w:firstLineChars="0"/>
              <w:jc w:val="center"/>
              <w:rPr>
                <w:rFonts w:ascii="宋体" w:hAnsi="宋体" w:eastAsia="宋体" w:cs="Times New Roman"/>
                <w:sz w:val="20"/>
                <w:szCs w:val="20"/>
                <w:highlight w:val="none"/>
                <w:u w:val="words"/>
              </w:rPr>
            </w:pPr>
          </w:p>
        </w:tc>
        <w:tc>
          <w:tcPr>
            <w:tcW w:w="892" w:type="pct"/>
            <w:noWrap w:val="0"/>
            <w:vAlign w:val="center"/>
          </w:tcPr>
          <w:p w14:paraId="793C885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宋体"/>
                <w:bCs/>
                <w:snapToGrid w:val="0"/>
                <w:color w:val="auto"/>
                <w:kern w:val="0"/>
                <w:sz w:val="20"/>
                <w:szCs w:val="20"/>
                <w:highlight w:val="none"/>
              </w:rPr>
              <w:t>例：XX省XX市</w:t>
            </w:r>
          </w:p>
        </w:tc>
        <w:tc>
          <w:tcPr>
            <w:tcW w:w="426" w:type="pct"/>
            <w:noWrap w:val="0"/>
            <w:vAlign w:val="center"/>
          </w:tcPr>
          <w:p w14:paraId="082F29FF">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color w:val="auto"/>
                <w:sz w:val="20"/>
                <w:szCs w:val="20"/>
                <w:highlight w:val="none"/>
              </w:rPr>
              <w:t>P</w:t>
            </w:r>
          </w:p>
        </w:tc>
      </w:tr>
      <w:tr w14:paraId="054090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663C766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Times New Roman"/>
                <w:sz w:val="20"/>
                <w:szCs w:val="20"/>
                <w:highlight w:val="none"/>
              </w:rPr>
              <w:t>2</w:t>
            </w:r>
          </w:p>
        </w:tc>
        <w:tc>
          <w:tcPr>
            <w:tcW w:w="978" w:type="pct"/>
            <w:noWrap w:val="0"/>
            <w:vAlign w:val="center"/>
          </w:tcPr>
          <w:p w14:paraId="328D82DC">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0D9B9F63">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0824BC3D">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4777AB17">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194DC8BB">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70241108">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sz w:val="20"/>
                <w:szCs w:val="20"/>
                <w:highlight w:val="none"/>
              </w:rPr>
              <w:t>P</w:t>
            </w:r>
          </w:p>
        </w:tc>
      </w:tr>
      <w:tr w14:paraId="16A50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39226D59">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r>
              <w:rPr>
                <w:rFonts w:hint="eastAsia" w:ascii="宋体" w:hAnsi="宋体" w:eastAsia="宋体" w:cs="Times New Roman"/>
                <w:sz w:val="20"/>
                <w:szCs w:val="20"/>
                <w:highlight w:val="none"/>
              </w:rPr>
              <w:t>3</w:t>
            </w:r>
          </w:p>
        </w:tc>
        <w:tc>
          <w:tcPr>
            <w:tcW w:w="978" w:type="pct"/>
            <w:noWrap w:val="0"/>
            <w:vAlign w:val="center"/>
          </w:tcPr>
          <w:p w14:paraId="736C31C9">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718BB34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1C250C20">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564682FA">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0575BCF2">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252EC1E2">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sz w:val="20"/>
                <w:szCs w:val="20"/>
                <w:highlight w:val="none"/>
              </w:rPr>
              <w:t>P</w:t>
            </w:r>
          </w:p>
        </w:tc>
      </w:tr>
      <w:tr w14:paraId="4C7F8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2F5DF20A">
            <w:pPr>
              <w:widowControl w:val="0"/>
              <w:autoSpaceDE w:val="0"/>
              <w:autoSpaceDN w:val="0"/>
              <w:adjustRightInd w:val="0"/>
              <w:snapToGrid w:val="0"/>
              <w:ind w:firstLine="0" w:firstLineChars="0"/>
              <w:jc w:val="center"/>
              <w:rPr>
                <w:rFonts w:hint="eastAsia" w:ascii="宋体" w:hAnsi="宋体" w:eastAsia="宋体" w:cs="Times New Roman"/>
                <w:sz w:val="20"/>
                <w:szCs w:val="20"/>
                <w:highlight w:val="none"/>
                <w:lang w:val="en-US" w:eastAsia="zh-CN"/>
              </w:rPr>
            </w:pPr>
            <w:r>
              <w:rPr>
                <w:rFonts w:hint="eastAsia" w:ascii="宋体" w:hAnsi="宋体" w:eastAsia="宋体" w:cs="Times New Roman"/>
                <w:sz w:val="20"/>
                <w:szCs w:val="20"/>
                <w:highlight w:val="none"/>
                <w:lang w:val="en-US" w:eastAsia="zh-CN"/>
              </w:rPr>
              <w:t>4</w:t>
            </w:r>
          </w:p>
        </w:tc>
        <w:tc>
          <w:tcPr>
            <w:tcW w:w="978" w:type="pct"/>
            <w:noWrap w:val="0"/>
            <w:vAlign w:val="center"/>
          </w:tcPr>
          <w:p w14:paraId="40D869F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5C2CE93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233E1780">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4EE6DD52">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52B4F71E">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5758A68F">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p>
        </w:tc>
      </w:tr>
      <w:tr w14:paraId="77C03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2" w:type="pct"/>
            <w:noWrap w:val="0"/>
            <w:vAlign w:val="center"/>
          </w:tcPr>
          <w:p w14:paraId="336A096A">
            <w:pPr>
              <w:widowControl w:val="0"/>
              <w:autoSpaceDE w:val="0"/>
              <w:autoSpaceDN w:val="0"/>
              <w:adjustRightInd w:val="0"/>
              <w:snapToGrid w:val="0"/>
              <w:ind w:firstLine="0" w:firstLineChars="0"/>
              <w:jc w:val="center"/>
              <w:rPr>
                <w:rFonts w:hint="default" w:ascii="宋体" w:hAnsi="宋体" w:eastAsia="宋体" w:cs="Times New Roman"/>
                <w:sz w:val="20"/>
                <w:szCs w:val="20"/>
                <w:highlight w:val="none"/>
                <w:lang w:val="en-US" w:eastAsia="zh-CN"/>
              </w:rPr>
            </w:pPr>
            <w:r>
              <w:rPr>
                <w:rFonts w:hint="eastAsia" w:ascii="宋体" w:hAnsi="宋体" w:eastAsia="宋体" w:cs="Times New Roman"/>
                <w:sz w:val="20"/>
                <w:szCs w:val="20"/>
                <w:highlight w:val="none"/>
                <w:lang w:val="en-US" w:eastAsia="zh-CN"/>
              </w:rPr>
              <w:t>...</w:t>
            </w:r>
          </w:p>
        </w:tc>
        <w:tc>
          <w:tcPr>
            <w:tcW w:w="978" w:type="pct"/>
            <w:noWrap w:val="0"/>
            <w:vAlign w:val="center"/>
          </w:tcPr>
          <w:p w14:paraId="6B87D189">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72" w:type="pct"/>
            <w:tcBorders>
              <w:left w:val="single" w:color="auto" w:sz="4" w:space="0"/>
              <w:right w:val="single" w:color="auto" w:sz="4" w:space="0"/>
            </w:tcBorders>
            <w:noWrap w:val="0"/>
            <w:vAlign w:val="center"/>
          </w:tcPr>
          <w:p w14:paraId="4FCE0F27">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72" w:type="pct"/>
            <w:tcBorders>
              <w:left w:val="single" w:color="auto" w:sz="4" w:space="0"/>
            </w:tcBorders>
            <w:noWrap w:val="0"/>
            <w:vAlign w:val="center"/>
          </w:tcPr>
          <w:p w14:paraId="35C5726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735" w:type="pct"/>
            <w:noWrap w:val="0"/>
            <w:vAlign w:val="center"/>
          </w:tcPr>
          <w:p w14:paraId="156CE0C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892" w:type="pct"/>
            <w:noWrap w:val="0"/>
            <w:vAlign w:val="center"/>
          </w:tcPr>
          <w:p w14:paraId="0772BC38">
            <w:pPr>
              <w:widowControl w:val="0"/>
              <w:autoSpaceDE w:val="0"/>
              <w:autoSpaceDN w:val="0"/>
              <w:adjustRightInd w:val="0"/>
              <w:snapToGrid w:val="0"/>
              <w:ind w:firstLine="0" w:firstLineChars="0"/>
              <w:jc w:val="center"/>
              <w:rPr>
                <w:rFonts w:ascii="宋体" w:hAnsi="宋体" w:eastAsia="宋体" w:cs="Times New Roman"/>
                <w:sz w:val="20"/>
                <w:szCs w:val="20"/>
                <w:highlight w:val="none"/>
              </w:rPr>
            </w:pPr>
          </w:p>
        </w:tc>
        <w:tc>
          <w:tcPr>
            <w:tcW w:w="426" w:type="pct"/>
            <w:noWrap w:val="0"/>
            <w:vAlign w:val="center"/>
          </w:tcPr>
          <w:p w14:paraId="27C38B42">
            <w:pPr>
              <w:widowControl w:val="0"/>
              <w:autoSpaceDE w:val="0"/>
              <w:autoSpaceDN w:val="0"/>
              <w:adjustRightInd w:val="0"/>
              <w:snapToGrid w:val="0"/>
              <w:ind w:firstLine="0" w:firstLineChars="0"/>
              <w:jc w:val="center"/>
              <w:rPr>
                <w:rFonts w:hint="eastAsia" w:ascii="宋体" w:hAnsi="宋体" w:eastAsia="宋体" w:cs="Times New Roman"/>
                <w:kern w:val="2"/>
                <w:sz w:val="20"/>
                <w:szCs w:val="20"/>
                <w:highlight w:val="none"/>
                <w:lang w:val="en-US" w:eastAsia="zh-CN" w:bidi="ar-SA"/>
              </w:rPr>
            </w:pPr>
          </w:p>
        </w:tc>
      </w:tr>
    </w:tbl>
    <w:p w14:paraId="190FF206">
      <w:pPr>
        <w:ind w:left="0" w:leftChars="0" w:firstLine="0" w:firstLineChars="0"/>
        <w:jc w:val="left"/>
        <w:outlineLvl w:val="9"/>
        <w:rPr>
          <w:rFonts w:hint="eastAsia" w:ascii="宋体" w:hAnsi="宋体" w:eastAsia="宋体"/>
          <w:b w:val="0"/>
          <w:bCs/>
          <w:sz w:val="24"/>
          <w:szCs w:val="20"/>
          <w:highlight w:val="none"/>
          <w:lang w:val="en-US" w:eastAsia="zh-CN"/>
        </w:rPr>
      </w:pPr>
    </w:p>
    <w:p w14:paraId="67BB7038">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654BFA9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宋体"/>
          <w:b/>
          <w:bCs w:val="0"/>
          <w:sz w:val="21"/>
          <w:szCs w:val="21"/>
          <w:highlight w:val="none"/>
          <w:lang w:val="en-US" w:eastAsia="zh-CN"/>
        </w:rPr>
      </w:pPr>
      <w:r>
        <w:rPr>
          <w:rFonts w:hint="eastAsia" w:ascii="宋体" w:hAnsi="宋体" w:eastAsia="宋体"/>
          <w:b/>
          <w:bCs w:val="0"/>
          <w:sz w:val="21"/>
          <w:szCs w:val="21"/>
          <w:highlight w:val="none"/>
          <w:lang w:val="en-US" w:eastAsia="zh-CN"/>
        </w:rPr>
        <w:t>1.</w:t>
      </w:r>
      <w:r>
        <w:rPr>
          <w:rFonts w:hint="eastAsia" w:ascii="宋体" w:hAnsi="宋体" w:eastAsia="宋体" w:cs="宋体"/>
          <w:b/>
          <w:bCs w:val="0"/>
          <w:sz w:val="21"/>
          <w:szCs w:val="21"/>
          <w:highlight w:val="none"/>
          <w:lang w:val="en-US" w:eastAsia="zh-CN"/>
        </w:rPr>
        <w:t>按照招标文件第三章 评审细则/3.13 评审内容及标准《资信标评审标准》提供证明材料，证明材料附在本表后。</w:t>
      </w:r>
    </w:p>
    <w:p w14:paraId="2DE6D4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2.投标人根据招标文件业绩部分评分标准仔细填写，并填写页码，以供评标委员会查验。</w:t>
      </w:r>
    </w:p>
    <w:p w14:paraId="1A6B599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3.上述业绩必须为真实有效，如发现业绩不符，将取消相应资格。</w:t>
      </w:r>
    </w:p>
    <w:bookmarkEnd w:id="173"/>
    <w:p w14:paraId="07BC39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Theme="majorEastAsia" w:hAnsiTheme="majorEastAsia" w:eastAsiaTheme="majorEastAsia"/>
          <w:b/>
          <w:sz w:val="24"/>
          <w:highlight w:val="none"/>
          <w:lang w:val="en-US" w:eastAsia="zh-CN"/>
        </w:rPr>
      </w:pPr>
      <w:r>
        <w:rPr>
          <w:rFonts w:hint="eastAsia" w:cs="Times New Roman" w:asciiTheme="majorEastAsia" w:hAnsiTheme="majorEastAsia" w:eastAsiaTheme="majorEastAsia"/>
          <w:b/>
          <w:bCs/>
          <w:sz w:val="24"/>
          <w:highlight w:val="none"/>
          <w:lang w:val="en-US" w:eastAsia="zh-CN"/>
        </w:rPr>
        <w:br w:type="page"/>
      </w:r>
      <w:bookmarkEnd w:id="159"/>
      <w:bookmarkEnd w:id="160"/>
      <w:bookmarkEnd w:id="161"/>
      <w:bookmarkEnd w:id="162"/>
      <w:bookmarkEnd w:id="163"/>
      <w:bookmarkStart w:id="174" w:name="_Toc21714"/>
      <w:bookmarkStart w:id="175" w:name="_Toc5598"/>
      <w:bookmarkStart w:id="176" w:name="_Toc3980"/>
      <w:bookmarkStart w:id="177" w:name="_Toc30424"/>
      <w:bookmarkStart w:id="178" w:name="_Toc27556"/>
      <w:bookmarkStart w:id="179" w:name="_Toc19774"/>
      <w:bookmarkStart w:id="180" w:name="_Toc11412"/>
      <w:bookmarkStart w:id="181" w:name="_Toc71877325"/>
      <w:bookmarkStart w:id="182" w:name="_Toc410220109"/>
    </w:p>
    <w:bookmarkEnd w:id="174"/>
    <w:bookmarkEnd w:id="175"/>
    <w:bookmarkEnd w:id="176"/>
    <w:p w14:paraId="343B49B3">
      <w:pPr>
        <w:ind w:firstLine="0" w:firstLineChars="0"/>
        <w:outlineLvl w:val="2"/>
        <w:rPr>
          <w:rFonts w:hint="eastAsia" w:cs="Times New Roman" w:asciiTheme="majorEastAsia" w:hAnsiTheme="majorEastAsia" w:eastAsiaTheme="majorEastAsia"/>
          <w:b/>
          <w:color w:val="auto"/>
          <w:sz w:val="28"/>
          <w:szCs w:val="28"/>
          <w:highlight w:val="none"/>
        </w:rPr>
      </w:pPr>
      <w:r>
        <w:rPr>
          <w:rFonts w:hint="eastAsia" w:cs="Times New Roman" w:asciiTheme="majorEastAsia" w:hAnsiTheme="majorEastAsia" w:eastAsiaTheme="majorEastAsia"/>
          <w:b/>
          <w:bCs/>
          <w:sz w:val="24"/>
          <w:highlight w:val="none"/>
          <w:lang w:val="en-US" w:eastAsia="zh-CN"/>
        </w:rPr>
        <w:t>A6、</w:t>
      </w:r>
      <w:r>
        <w:rPr>
          <w:rFonts w:hint="eastAsia" w:cs="Times New Roman" w:asciiTheme="majorEastAsia" w:hAnsiTheme="majorEastAsia" w:eastAsiaTheme="majorEastAsia"/>
          <w:b/>
          <w:color w:val="auto"/>
          <w:sz w:val="24"/>
          <w:szCs w:val="24"/>
          <w:highlight w:val="none"/>
        </w:rPr>
        <w:t>投标人股东关系构成表</w:t>
      </w:r>
    </w:p>
    <w:p w14:paraId="55C20D9D">
      <w:pPr>
        <w:widowControl w:val="0"/>
        <w:autoSpaceDE w:val="0"/>
        <w:autoSpaceDN w:val="0"/>
        <w:adjustRightInd w:val="0"/>
        <w:snapToGrid w:val="0"/>
        <w:ind w:firstLine="0" w:firstLineChars="0"/>
        <w:jc w:val="center"/>
        <w:rPr>
          <w:rFonts w:hint="eastAsia" w:asciiTheme="minorEastAsia" w:hAnsiTheme="minorEastAsia" w:eastAsiaTheme="minorEastAsia" w:cstheme="minorEastAsia"/>
          <w:b/>
          <w:color w:val="auto"/>
          <w:sz w:val="32"/>
          <w:szCs w:val="32"/>
          <w:highlight w:val="none"/>
        </w:rPr>
      </w:pPr>
    </w:p>
    <w:p w14:paraId="3A00D204">
      <w:pPr>
        <w:widowControl w:val="0"/>
        <w:autoSpaceDE w:val="0"/>
        <w:autoSpaceDN w:val="0"/>
        <w:adjustRightInd w:val="0"/>
        <w:snapToGrid w:val="0"/>
        <w:ind w:firstLine="0" w:firstLineChars="0"/>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sz w:val="32"/>
          <w:szCs w:val="32"/>
          <w:highlight w:val="none"/>
        </w:rPr>
        <w:t>投标人股东关系构成表</w:t>
      </w:r>
    </w:p>
    <w:tbl>
      <w:tblPr>
        <w:tblStyle w:val="5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46"/>
        <w:gridCol w:w="6978"/>
      </w:tblGrid>
      <w:tr w14:paraId="3654E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0D2488F9">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投标人名称</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687E9A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p>
        </w:tc>
      </w:tr>
      <w:tr w14:paraId="49E4A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377F92DC">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本单位负责人（法定代表人）姓名</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69B3F81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p>
        </w:tc>
      </w:tr>
      <w:tr w14:paraId="7C91E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40CBF478">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是否存在本单位的控股股东</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C55D7C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□是，其控股股东为：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，股份占比：</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3FC81847">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其他主要股东及其股份占比：</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3F92AF0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00CC2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41C3477D">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是否存在“与本单位存在管理关系的单位”</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0B3C7056">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□是，该单位为：</w:t>
            </w:r>
            <w:r>
              <w:rPr>
                <w:rFonts w:hint="eastAsia" w:asciiTheme="minorEastAsia" w:hAnsiTheme="minorEastAsia" w:eastAsiaTheme="minorEastAsia" w:cstheme="minorEastAsia"/>
                <w:color w:val="auto"/>
                <w:kern w:val="0"/>
                <w:sz w:val="21"/>
                <w:szCs w:val="21"/>
                <w:highlight w:val="none"/>
                <w:u w:val="single"/>
              </w:rPr>
              <w:t xml:space="preserve">                                          </w:t>
            </w:r>
          </w:p>
          <w:p w14:paraId="23E8D485">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53C14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2B4ECB8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是否存在“与招标人有利害关系”的情况</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1DD7A6C">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□是，与招标人的关系为：</w:t>
            </w:r>
            <w:r>
              <w:rPr>
                <w:rFonts w:hint="eastAsia" w:asciiTheme="minorEastAsia" w:hAnsiTheme="minorEastAsia" w:eastAsiaTheme="minorEastAsia" w:cstheme="minorEastAsia"/>
                <w:color w:val="auto"/>
                <w:kern w:val="0"/>
                <w:sz w:val="21"/>
                <w:szCs w:val="21"/>
                <w:highlight w:val="none"/>
                <w:u w:val="single"/>
              </w:rPr>
              <w:t xml:space="preserve">                                   </w:t>
            </w:r>
          </w:p>
          <w:p w14:paraId="6560858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bl>
    <w:p w14:paraId="1AFD686C">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注：</w:t>
      </w:r>
    </w:p>
    <w:p w14:paraId="0328C0A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14:paraId="4791EABE">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2、此表格必须填写，否则将视为未实质性响应招标文件；</w:t>
      </w:r>
    </w:p>
    <w:p w14:paraId="18A4742C">
      <w:pPr>
        <w:widowControl w:val="0"/>
        <w:autoSpaceDE w:val="0"/>
        <w:autoSpaceDN w:val="0"/>
        <w:adjustRightInd w:val="0"/>
        <w:snapToGrid w:val="0"/>
        <w:ind w:firstLine="0" w:firstLineChars="0"/>
        <w:jc w:val="left"/>
        <w:rPr>
          <w:rFonts w:hint="eastAsia" w:ascii="宋体" w:hAnsi="宋体"/>
          <w:bCs/>
          <w:color w:val="auto"/>
          <w:szCs w:val="21"/>
          <w:highlight w:val="none"/>
        </w:rPr>
      </w:pPr>
      <w:r>
        <w:rPr>
          <w:rFonts w:hint="eastAsia" w:asciiTheme="minorEastAsia" w:hAnsiTheme="minorEastAsia" w:eastAsiaTheme="minorEastAsia" w:cstheme="minorEastAsia"/>
          <w:bCs/>
          <w:color w:val="auto"/>
          <w:sz w:val="21"/>
          <w:szCs w:val="21"/>
          <w:highlight w:val="none"/>
        </w:rPr>
        <w:t>3、投标人需如实填写上述信息，如查实上述信息与实际不符，视为提供虚假证明材料骗取中标，投标人应承担相应法律后果</w:t>
      </w:r>
      <w:r>
        <w:rPr>
          <w:rFonts w:hint="eastAsia" w:ascii="宋体" w:hAnsi="宋体"/>
          <w:bCs/>
          <w:color w:val="auto"/>
          <w:szCs w:val="21"/>
          <w:highlight w:val="none"/>
        </w:rPr>
        <w:t>。</w:t>
      </w:r>
    </w:p>
    <w:p w14:paraId="4A5E843D">
      <w:pPr>
        <w:ind w:left="0" w:leftChars="0" w:firstLine="0" w:firstLineChars="0"/>
        <w:rPr>
          <w:rFonts w:hint="eastAsia" w:asciiTheme="majorEastAsia" w:hAnsiTheme="majorEastAsia" w:eastAsiaTheme="majorEastAsia"/>
          <w:b/>
          <w:sz w:val="24"/>
          <w:highlight w:val="none"/>
          <w:lang w:val="en-US" w:eastAsia="zh-CN"/>
        </w:rPr>
      </w:pPr>
      <w:r>
        <w:rPr>
          <w:rFonts w:hint="eastAsia" w:asciiTheme="majorEastAsia" w:hAnsiTheme="majorEastAsia" w:eastAsiaTheme="majorEastAsia"/>
          <w:b/>
          <w:sz w:val="24"/>
          <w:highlight w:val="none"/>
          <w:lang w:val="en-US" w:eastAsia="zh-CN"/>
        </w:rPr>
        <w:br w:type="page"/>
      </w:r>
    </w:p>
    <w:p w14:paraId="6DBD7486">
      <w:pPr>
        <w:ind w:firstLine="0" w:firstLineChars="0"/>
        <w:outlineLvl w:val="2"/>
        <w:rPr>
          <w:rFonts w:asciiTheme="majorEastAsia" w:hAnsiTheme="majorEastAsia" w:eastAsiaTheme="majorEastAsia"/>
          <w:b/>
          <w:sz w:val="24"/>
          <w:highlight w:val="none"/>
        </w:rPr>
      </w:pPr>
      <w:bookmarkStart w:id="183" w:name="_Toc3344"/>
      <w:bookmarkStart w:id="184" w:name="_Toc21805"/>
      <w:bookmarkStart w:id="185" w:name="_Toc14522"/>
      <w:bookmarkStart w:id="186" w:name="_Toc23578"/>
      <w:r>
        <w:rPr>
          <w:rFonts w:hint="eastAsia" w:cs="Times New Roman" w:asciiTheme="majorEastAsia" w:hAnsiTheme="majorEastAsia" w:eastAsiaTheme="majorEastAsia"/>
          <w:b/>
          <w:bCs/>
          <w:sz w:val="24"/>
          <w:highlight w:val="none"/>
          <w:lang w:val="en-US" w:eastAsia="zh-CN"/>
        </w:rPr>
        <w:t>A7、</w:t>
      </w:r>
      <w:bookmarkEnd w:id="183"/>
      <w:bookmarkEnd w:id="184"/>
      <w:bookmarkEnd w:id="185"/>
      <w:bookmarkEnd w:id="186"/>
      <w:bookmarkStart w:id="187" w:name="_Toc27776"/>
      <w:bookmarkStart w:id="188" w:name="_Toc25003"/>
      <w:bookmarkStart w:id="189" w:name="_Toc22025"/>
      <w:bookmarkStart w:id="190" w:name="_Toc16585"/>
      <w:r>
        <w:rPr>
          <w:rFonts w:hint="eastAsia" w:asciiTheme="majorEastAsia" w:hAnsiTheme="majorEastAsia" w:eastAsiaTheme="majorEastAsia"/>
          <w:b/>
          <w:sz w:val="24"/>
          <w:highlight w:val="none"/>
        </w:rPr>
        <w:t>其他</w:t>
      </w:r>
      <w:bookmarkEnd w:id="177"/>
      <w:bookmarkEnd w:id="178"/>
      <w:bookmarkEnd w:id="179"/>
      <w:bookmarkEnd w:id="180"/>
      <w:bookmarkEnd w:id="187"/>
      <w:bookmarkEnd w:id="188"/>
      <w:bookmarkEnd w:id="189"/>
      <w:bookmarkEnd w:id="190"/>
    </w:p>
    <w:p w14:paraId="73A767EC">
      <w:pPr>
        <w:rPr>
          <w:rFonts w:hint="eastAsia" w:asciiTheme="majorEastAsia" w:hAnsiTheme="majorEastAsia" w:eastAsiaTheme="majorEastAsia"/>
          <w:b/>
          <w:sz w:val="24"/>
          <w:highlight w:val="none"/>
          <w:lang w:val="en-US" w:eastAsia="zh-CN"/>
        </w:rPr>
      </w:pPr>
      <w:r>
        <w:rPr>
          <w:rFonts w:hint="eastAsia" w:asciiTheme="majorEastAsia" w:hAnsiTheme="majorEastAsia" w:eastAsiaTheme="majorEastAsia"/>
          <w:sz w:val="24"/>
          <w:highlight w:val="none"/>
        </w:rPr>
        <w:t>投标人认为应补充提供的其他文件资料或说明。</w:t>
      </w:r>
      <w:r>
        <w:rPr>
          <w:rFonts w:hint="eastAsia" w:asciiTheme="majorEastAsia" w:hAnsiTheme="majorEastAsia" w:eastAsiaTheme="majorEastAsia"/>
          <w:b/>
          <w:sz w:val="24"/>
          <w:highlight w:val="none"/>
          <w:lang w:val="en-US" w:eastAsia="zh-CN"/>
        </w:rPr>
        <w:br w:type="page"/>
      </w:r>
    </w:p>
    <w:p w14:paraId="7D9BDED1">
      <w:pPr>
        <w:widowControl w:val="0"/>
        <w:autoSpaceDE w:val="0"/>
        <w:autoSpaceDN w:val="0"/>
        <w:adjustRightInd w:val="0"/>
        <w:snapToGrid w:val="0"/>
        <w:ind w:firstLine="0" w:firstLineChars="0"/>
        <w:jc w:val="center"/>
        <w:outlineLvl w:val="1"/>
        <w:rPr>
          <w:rFonts w:hint="eastAsia" w:ascii="宋体" w:hAnsi="宋体" w:eastAsia="宋体" w:cs="Times New Roman"/>
          <w:b/>
          <w:sz w:val="44"/>
          <w:szCs w:val="44"/>
          <w:highlight w:val="none"/>
          <w:lang w:val="en-US" w:eastAsia="zh-CN"/>
        </w:rPr>
      </w:pPr>
      <w:bookmarkStart w:id="191" w:name="_Toc23231"/>
      <w:bookmarkStart w:id="192" w:name="_Toc4444"/>
      <w:r>
        <w:rPr>
          <w:rFonts w:hint="eastAsia" w:ascii="宋体" w:hAnsi="宋体" w:eastAsia="宋体" w:cs="Times New Roman"/>
          <w:b/>
          <w:sz w:val="44"/>
          <w:szCs w:val="44"/>
          <w:highlight w:val="none"/>
          <w:lang w:val="en-US" w:eastAsia="zh-CN"/>
        </w:rPr>
        <w:t>二、技术标部分</w:t>
      </w:r>
      <w:bookmarkEnd w:id="191"/>
      <w:bookmarkEnd w:id="192"/>
    </w:p>
    <w:p w14:paraId="2BA6B69A">
      <w:pPr>
        <w:rPr>
          <w:rFonts w:hint="eastAsia" w:ascii="宋体" w:hAnsi="宋体" w:eastAsia="宋体" w:cs="Times New Roman"/>
          <w:b/>
          <w:sz w:val="44"/>
          <w:szCs w:val="44"/>
          <w:highlight w:val="none"/>
          <w:lang w:val="en-US" w:eastAsia="zh-CN"/>
        </w:rPr>
      </w:pPr>
      <w:r>
        <w:rPr>
          <w:rFonts w:hint="eastAsia" w:ascii="宋体" w:hAnsi="宋体" w:eastAsia="宋体" w:cs="Times New Roman"/>
          <w:b/>
          <w:sz w:val="44"/>
          <w:szCs w:val="44"/>
          <w:highlight w:val="none"/>
          <w:lang w:val="en-US" w:eastAsia="zh-CN"/>
        </w:rPr>
        <w:br w:type="page"/>
      </w:r>
    </w:p>
    <w:bookmarkEnd w:id="164"/>
    <w:bookmarkEnd w:id="165"/>
    <w:bookmarkEnd w:id="166"/>
    <w:bookmarkEnd w:id="167"/>
    <w:bookmarkEnd w:id="168"/>
    <w:bookmarkEnd w:id="169"/>
    <w:bookmarkEnd w:id="170"/>
    <w:bookmarkEnd w:id="171"/>
    <w:bookmarkEnd w:id="172"/>
    <w:bookmarkEnd w:id="181"/>
    <w:bookmarkEnd w:id="182"/>
    <w:p w14:paraId="7D5295C3">
      <w:pPr>
        <w:pStyle w:val="62"/>
        <w:ind w:left="0" w:leftChars="0" w:firstLine="0" w:firstLineChars="0"/>
        <w:outlineLvl w:val="2"/>
        <w:rPr>
          <w:rFonts w:hint="default" w:cs="Times New Roman" w:asciiTheme="majorEastAsia" w:hAnsiTheme="majorEastAsia" w:eastAsiaTheme="majorEastAsia"/>
          <w:b/>
          <w:color w:val="FF0000"/>
          <w:kern w:val="2"/>
          <w:sz w:val="24"/>
          <w:szCs w:val="24"/>
          <w:highlight w:val="none"/>
          <w:lang w:val="en-US" w:eastAsia="zh-CN" w:bidi="ar-SA"/>
        </w:rPr>
      </w:pPr>
      <w:bookmarkStart w:id="193" w:name="_Toc8653"/>
      <w:bookmarkStart w:id="194" w:name="_Toc32688"/>
      <w:bookmarkStart w:id="195" w:name="_Toc15325"/>
      <w:bookmarkStart w:id="196" w:name="_Toc278893410"/>
      <w:r>
        <w:rPr>
          <w:rFonts w:hint="eastAsia" w:cs="Times New Roman" w:asciiTheme="majorEastAsia" w:hAnsiTheme="majorEastAsia" w:eastAsiaTheme="majorEastAsia"/>
          <w:b/>
          <w:bCs/>
          <w:sz w:val="24"/>
          <w:highlight w:val="none"/>
          <w:lang w:val="en-US" w:eastAsia="zh-CN"/>
        </w:rPr>
        <w:t>B1、</w:t>
      </w:r>
      <w:bookmarkEnd w:id="193"/>
      <w:bookmarkEnd w:id="194"/>
      <w:bookmarkStart w:id="197" w:name="_Toc27113"/>
      <w:bookmarkStart w:id="198" w:name="_Toc16849"/>
      <w:bookmarkStart w:id="199" w:name="_Toc22974"/>
      <w:r>
        <w:rPr>
          <w:rFonts w:hint="eastAsia" w:cs="Times New Roman" w:asciiTheme="majorEastAsia" w:hAnsiTheme="majorEastAsia" w:eastAsiaTheme="majorEastAsia"/>
          <w:b/>
          <w:bCs/>
          <w:sz w:val="24"/>
          <w:highlight w:val="none"/>
          <w:lang w:val="en-US" w:eastAsia="zh-CN"/>
        </w:rPr>
        <w:t>员工团餐配送</w:t>
      </w:r>
      <w:r>
        <w:rPr>
          <w:rFonts w:hint="eastAsia" w:cs="Times New Roman" w:asciiTheme="majorEastAsia" w:hAnsiTheme="majorEastAsia" w:eastAsiaTheme="majorEastAsia"/>
          <w:b/>
          <w:color w:val="auto"/>
          <w:kern w:val="2"/>
          <w:sz w:val="24"/>
          <w:szCs w:val="24"/>
          <w:highlight w:val="none"/>
          <w:lang w:val="en-US" w:eastAsia="zh-CN" w:bidi="ar-SA"/>
        </w:rPr>
        <w:t>服务方案</w:t>
      </w:r>
    </w:p>
    <w:p w14:paraId="728D92A6">
      <w:pPr>
        <w:widowControl w:val="0"/>
        <w:autoSpaceDE w:val="0"/>
        <w:autoSpaceDN w:val="0"/>
        <w:adjustRightInd w:val="0"/>
        <w:snapToGrid w:val="0"/>
        <w:ind w:firstLine="0" w:firstLineChars="0"/>
        <w:jc w:val="center"/>
        <w:rPr>
          <w:rFonts w:hint="eastAsia" w:ascii="宋体" w:hAnsi="宋体" w:eastAsia="宋体" w:cs="Times New Roman"/>
          <w:b/>
          <w:bCs/>
          <w:sz w:val="44"/>
          <w:szCs w:val="44"/>
          <w:highlight w:val="none"/>
          <w:lang w:val="en-US" w:eastAsia="zh-CN"/>
        </w:rPr>
      </w:pPr>
    </w:p>
    <w:p w14:paraId="6E3FDBDD">
      <w:pPr>
        <w:widowControl w:val="0"/>
        <w:autoSpaceDE w:val="0"/>
        <w:autoSpaceDN w:val="0"/>
        <w:adjustRightInd w:val="0"/>
        <w:snapToGrid w:val="0"/>
        <w:ind w:firstLine="0" w:firstLineChars="0"/>
        <w:jc w:val="center"/>
        <w:rPr>
          <w:rFonts w:hint="eastAsia" w:ascii="宋体" w:hAnsi="宋体" w:eastAsia="宋体" w:cs="Times New Roman"/>
          <w:b/>
          <w:bCs/>
          <w:sz w:val="44"/>
          <w:szCs w:val="44"/>
          <w:highlight w:val="none"/>
          <w:lang w:val="en-US" w:eastAsia="zh-CN"/>
        </w:rPr>
      </w:pPr>
      <w:r>
        <w:rPr>
          <w:rFonts w:hint="eastAsia" w:ascii="宋体" w:hAnsi="宋体" w:eastAsia="宋体" w:cs="Times New Roman"/>
          <w:b/>
          <w:bCs/>
          <w:sz w:val="44"/>
          <w:szCs w:val="44"/>
          <w:highlight w:val="none"/>
          <w:lang w:val="en-US" w:eastAsia="zh-CN"/>
        </w:rPr>
        <w:t>员工团餐配送服务方案</w:t>
      </w:r>
    </w:p>
    <w:p w14:paraId="614B2BE4">
      <w:pPr>
        <w:pStyle w:val="62"/>
        <w:ind w:left="0" w:leftChars="0" w:firstLine="480" w:firstLineChars="200"/>
        <w:outlineLvl w:val="9"/>
        <w:rPr>
          <w:rFonts w:hint="eastAsia" w:asciiTheme="majorEastAsia" w:hAnsiTheme="majorEastAsia" w:eastAsiaTheme="majorEastAsia"/>
          <w:sz w:val="24"/>
          <w:highlight w:val="none"/>
          <w:lang w:val="en-US" w:eastAsia="zh-CN"/>
        </w:rPr>
      </w:pPr>
      <w:r>
        <w:rPr>
          <w:rFonts w:hint="eastAsia" w:asciiTheme="majorEastAsia" w:hAnsiTheme="majorEastAsia" w:eastAsiaTheme="majorEastAsia"/>
          <w:sz w:val="24"/>
          <w:highlight w:val="none"/>
          <w:lang w:val="en-US" w:eastAsia="zh-CN"/>
        </w:rPr>
        <w:t>方案内容包括但不限于人员配置、供餐地点、配送流程、配送距离、食材采购与质量管控、食品安全保障、应急保障、菜单方案、特殊餐饮保障、卫生管理等。</w:t>
      </w:r>
    </w:p>
    <w:p w14:paraId="06ECAF09">
      <w:pPr>
        <w:pStyle w:val="62"/>
        <w:ind w:left="0" w:leftChars="0" w:firstLine="480" w:firstLineChars="200"/>
        <w:outlineLvl w:val="9"/>
        <w:rPr>
          <w:rFonts w:hint="eastAsia" w:asciiTheme="majorEastAsia" w:hAnsiTheme="majorEastAsia" w:eastAsiaTheme="majorEastAsia"/>
          <w:sz w:val="24"/>
          <w:highlight w:val="none"/>
          <w:lang w:val="en-US" w:eastAsia="zh-CN"/>
        </w:rPr>
      </w:pPr>
    </w:p>
    <w:p w14:paraId="3DD99E15">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p>
    <w:p w14:paraId="29C7FCCC">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6FE51F5B">
      <w:pPr>
        <w:widowControl w:val="0"/>
        <w:autoSpaceDE w:val="0"/>
        <w:autoSpaceDN w:val="0"/>
        <w:adjustRightInd w:val="0"/>
        <w:snapToGrid w:val="0"/>
        <w:spacing w:line="360" w:lineRule="auto"/>
        <w:ind w:firstLine="420" w:firstLineChars="200"/>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ascii="宋体" w:hAnsi="宋体" w:eastAsia="宋体" w:cs="宋体"/>
          <w:b w:val="0"/>
          <w:bCs/>
          <w:color w:val="auto"/>
          <w:sz w:val="21"/>
          <w:szCs w:val="21"/>
          <w:highlight w:val="none"/>
          <w:lang w:val="en-US" w:eastAsia="zh-CN"/>
        </w:rPr>
        <w:t>投标人应根据</w:t>
      </w:r>
      <w:r>
        <w:rPr>
          <w:rFonts w:hint="eastAsia" w:ascii="宋体" w:hAnsi="宋体" w:eastAsia="宋体" w:cs="宋体"/>
          <w:b w:val="0"/>
          <w:bCs/>
          <w:color w:val="auto"/>
          <w:sz w:val="21"/>
          <w:szCs w:val="21"/>
          <w:highlight w:val="none"/>
        </w:rPr>
        <w:t>招标文件第三章 评审细则/3.1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 xml:space="preserve"> 评审内容及标准《技术标评审标准》评分的相应内容</w:t>
      </w:r>
      <w:r>
        <w:rPr>
          <w:rFonts w:hint="eastAsia" w:ascii="宋体" w:hAnsi="宋体" w:eastAsia="宋体" w:cs="宋体"/>
          <w:b w:val="0"/>
          <w:bCs/>
          <w:color w:val="auto"/>
          <w:sz w:val="21"/>
          <w:szCs w:val="21"/>
          <w:highlight w:val="none"/>
          <w:lang w:val="en-US" w:eastAsia="zh-CN"/>
        </w:rPr>
        <w:t>和第五章项目需求编制，原件加盖公章（格式自拟）。</w:t>
      </w: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0F3080BE">
      <w:pPr>
        <w:pStyle w:val="62"/>
        <w:ind w:left="0" w:leftChars="0" w:firstLine="0" w:firstLineChars="0"/>
        <w:outlineLvl w:val="2"/>
        <w:rPr>
          <w:rFonts w:hint="default" w:cs="Times New Roman" w:asciiTheme="majorEastAsia" w:hAnsiTheme="majorEastAsia" w:eastAsiaTheme="majorEastAsia"/>
          <w:b/>
          <w:color w:val="auto"/>
          <w:kern w:val="2"/>
          <w:sz w:val="24"/>
          <w:szCs w:val="24"/>
          <w:highlight w:val="none"/>
          <w:lang w:val="en-US" w:eastAsia="zh-CN" w:bidi="ar-SA"/>
        </w:rPr>
      </w:pPr>
      <w:bookmarkStart w:id="200" w:name="_Toc9613"/>
      <w:r>
        <w:rPr>
          <w:rFonts w:hint="eastAsia" w:cs="Times New Roman" w:asciiTheme="majorEastAsia" w:hAnsiTheme="majorEastAsia" w:eastAsiaTheme="majorEastAsia"/>
          <w:b/>
          <w:color w:val="auto"/>
          <w:kern w:val="2"/>
          <w:sz w:val="24"/>
          <w:szCs w:val="24"/>
          <w:highlight w:val="none"/>
          <w:lang w:val="en-US" w:eastAsia="zh-CN" w:bidi="ar-SA"/>
        </w:rPr>
        <w:t>B2、其他</w:t>
      </w:r>
      <w:bookmarkEnd w:id="197"/>
      <w:bookmarkEnd w:id="198"/>
      <w:bookmarkEnd w:id="199"/>
      <w:bookmarkEnd w:id="200"/>
    </w:p>
    <w:p w14:paraId="432EA98B">
      <w:pPr>
        <w:pStyle w:val="19"/>
        <w:rPr>
          <w:rFonts w:hint="eastAsia"/>
          <w:highlight w:val="none"/>
          <w:lang w:val="en-US" w:eastAsia="zh-CN"/>
        </w:rPr>
      </w:pPr>
      <w:r>
        <w:rPr>
          <w:rFonts w:hint="eastAsia" w:asciiTheme="majorEastAsia" w:hAnsiTheme="majorEastAsia" w:eastAsiaTheme="majorEastAsia"/>
          <w:sz w:val="24"/>
          <w:highlight w:val="none"/>
        </w:rPr>
        <w:t>投标人认为应补充提供的其他文件资料或说明。</w:t>
      </w:r>
    </w:p>
    <w:p w14:paraId="1CF3BEA8">
      <w:pPr>
        <w:rPr>
          <w:rFonts w:hint="eastAsia" w:ascii="宋体" w:hAnsi="宋体" w:eastAsia="宋体" w:cs="Times New Roman"/>
          <w:b/>
          <w:sz w:val="44"/>
          <w:szCs w:val="44"/>
          <w:highlight w:val="none"/>
          <w:lang w:val="en-US" w:eastAsia="zh-CN"/>
        </w:rPr>
      </w:pPr>
      <w:r>
        <w:rPr>
          <w:rFonts w:hint="eastAsia" w:ascii="宋体" w:hAnsi="宋体" w:eastAsia="宋体" w:cs="Times New Roman"/>
          <w:b/>
          <w:sz w:val="44"/>
          <w:szCs w:val="44"/>
          <w:highlight w:val="none"/>
          <w:lang w:val="en-US" w:eastAsia="zh-CN"/>
        </w:rPr>
        <w:br w:type="page"/>
      </w:r>
    </w:p>
    <w:p w14:paraId="7E10FF64">
      <w:pPr>
        <w:widowControl w:val="0"/>
        <w:autoSpaceDE w:val="0"/>
        <w:autoSpaceDN w:val="0"/>
        <w:adjustRightInd w:val="0"/>
        <w:snapToGrid w:val="0"/>
        <w:ind w:firstLine="0" w:firstLineChars="0"/>
        <w:jc w:val="center"/>
        <w:outlineLvl w:val="1"/>
        <w:rPr>
          <w:rFonts w:hint="default" w:ascii="宋体" w:hAnsi="宋体" w:eastAsia="宋体" w:cs="Times New Roman"/>
          <w:b/>
          <w:sz w:val="44"/>
          <w:szCs w:val="44"/>
          <w:highlight w:val="none"/>
          <w:lang w:val="en-US" w:eastAsia="zh-CN"/>
        </w:rPr>
      </w:pPr>
      <w:bookmarkStart w:id="201" w:name="_Toc23711"/>
      <w:bookmarkStart w:id="202" w:name="_Toc3135"/>
      <w:r>
        <w:rPr>
          <w:rFonts w:hint="eastAsia" w:ascii="宋体" w:hAnsi="宋体" w:eastAsia="宋体" w:cs="Times New Roman"/>
          <w:b/>
          <w:sz w:val="44"/>
          <w:szCs w:val="44"/>
          <w:highlight w:val="none"/>
          <w:lang w:val="en-US" w:eastAsia="zh-CN"/>
        </w:rPr>
        <w:t>三、价格标部分</w:t>
      </w:r>
      <w:bookmarkEnd w:id="195"/>
      <w:bookmarkEnd w:id="201"/>
      <w:bookmarkEnd w:id="202"/>
    </w:p>
    <w:p w14:paraId="5BE79129">
      <w:pPr>
        <w:rPr>
          <w:rFonts w:hint="default"/>
          <w:highlight w:val="none"/>
          <w:lang w:val="en-US" w:eastAsia="zh-CN"/>
        </w:rPr>
      </w:pPr>
    </w:p>
    <w:p w14:paraId="44C2D161">
      <w:pPr>
        <w:autoSpaceDE w:val="0"/>
        <w:autoSpaceDN w:val="0"/>
        <w:adjustRightInd w:val="0"/>
        <w:snapToGrid w:val="0"/>
        <w:ind w:firstLine="0" w:firstLineChars="0"/>
        <w:jc w:val="center"/>
        <w:rPr>
          <w:rFonts w:hint="eastAsia" w:ascii="宋体" w:hAnsi="宋体" w:eastAsia="宋体" w:cs="Courier New"/>
          <w:b/>
          <w:bCs/>
          <w:sz w:val="84"/>
          <w:szCs w:val="84"/>
          <w:highlight w:val="none"/>
        </w:rPr>
      </w:pPr>
    </w:p>
    <w:p w14:paraId="65B7DE5F">
      <w:pPr>
        <w:autoSpaceDE w:val="0"/>
        <w:autoSpaceDN w:val="0"/>
        <w:adjustRightInd w:val="0"/>
        <w:snapToGrid w:val="0"/>
        <w:ind w:firstLine="0" w:firstLineChars="0"/>
        <w:jc w:val="center"/>
        <w:rPr>
          <w:rFonts w:hint="eastAsia" w:ascii="宋体" w:hAnsi="宋体" w:eastAsia="宋体" w:cs="Courier New"/>
          <w:b/>
          <w:bCs/>
          <w:sz w:val="84"/>
          <w:szCs w:val="84"/>
          <w:highlight w:val="none"/>
        </w:rPr>
      </w:pPr>
    </w:p>
    <w:p w14:paraId="4E30A355">
      <w:pPr>
        <w:rPr>
          <w:rFonts w:hint="eastAsia" w:asciiTheme="majorEastAsia" w:hAnsiTheme="majorEastAsia" w:eastAsiaTheme="majorEastAsia"/>
          <w:b/>
          <w:bCs/>
          <w:sz w:val="24"/>
          <w:highlight w:val="none"/>
        </w:rPr>
      </w:pPr>
      <w:r>
        <w:rPr>
          <w:rFonts w:hint="eastAsia" w:asciiTheme="majorEastAsia" w:hAnsiTheme="majorEastAsia" w:eastAsiaTheme="majorEastAsia"/>
          <w:b/>
          <w:bCs/>
          <w:sz w:val="24"/>
          <w:highlight w:val="none"/>
        </w:rPr>
        <w:br w:type="page"/>
      </w:r>
    </w:p>
    <w:p w14:paraId="7FA44C7A">
      <w:pPr>
        <w:pStyle w:val="62"/>
        <w:ind w:left="0" w:leftChars="0" w:firstLine="0" w:firstLineChars="0"/>
        <w:outlineLvl w:val="2"/>
        <w:rPr>
          <w:rFonts w:hint="eastAsia" w:ascii="宋体" w:hAnsi="宋体" w:eastAsia="宋体" w:cs="Times New Roman"/>
          <w:b/>
          <w:bCs/>
          <w:sz w:val="32"/>
          <w:szCs w:val="32"/>
          <w:highlight w:val="none"/>
        </w:rPr>
      </w:pPr>
      <w:bookmarkStart w:id="203" w:name="_Toc20338"/>
      <w:bookmarkStart w:id="204" w:name="_Toc17269"/>
      <w:bookmarkStart w:id="205" w:name="_Toc26723"/>
      <w:bookmarkStart w:id="206" w:name="_Toc2065"/>
      <w:bookmarkStart w:id="207" w:name="_Toc10776"/>
      <w:bookmarkStart w:id="208" w:name="_Toc10759"/>
      <w:r>
        <w:rPr>
          <w:rFonts w:hint="eastAsia" w:cs="Times New Roman" w:asciiTheme="majorEastAsia" w:hAnsiTheme="majorEastAsia" w:eastAsiaTheme="majorEastAsia"/>
          <w:b/>
          <w:color w:val="auto"/>
          <w:kern w:val="2"/>
          <w:sz w:val="24"/>
          <w:szCs w:val="24"/>
          <w:highlight w:val="none"/>
          <w:lang w:val="en-US" w:eastAsia="zh-CN" w:bidi="ar-SA"/>
        </w:rPr>
        <w:t>C1、投标报价一览表</w:t>
      </w:r>
      <w:bookmarkEnd w:id="203"/>
      <w:bookmarkEnd w:id="204"/>
      <w:bookmarkEnd w:id="205"/>
      <w:bookmarkEnd w:id="206"/>
      <w:bookmarkEnd w:id="207"/>
      <w:bookmarkEnd w:id="208"/>
    </w:p>
    <w:p w14:paraId="1FDDD9F9">
      <w:pPr>
        <w:widowControl w:val="0"/>
        <w:autoSpaceDE w:val="0"/>
        <w:autoSpaceDN w:val="0"/>
        <w:adjustRightInd w:val="0"/>
        <w:snapToGrid w:val="0"/>
        <w:ind w:firstLine="0" w:firstLineChars="0"/>
        <w:jc w:val="center"/>
        <w:rPr>
          <w:rFonts w:ascii="宋体" w:hAnsi="宋体" w:eastAsia="宋体" w:cs="Times New Roman"/>
          <w:b/>
          <w:bCs/>
          <w:sz w:val="32"/>
          <w:szCs w:val="32"/>
          <w:highlight w:val="none"/>
        </w:rPr>
      </w:pPr>
      <w:r>
        <w:rPr>
          <w:rFonts w:hint="eastAsia" w:ascii="宋体" w:hAnsi="宋体" w:eastAsia="宋体" w:cs="Times New Roman"/>
          <w:b/>
          <w:bCs/>
          <w:sz w:val="32"/>
          <w:szCs w:val="32"/>
          <w:highlight w:val="none"/>
        </w:rPr>
        <w:t>投标报价一览表</w:t>
      </w:r>
    </w:p>
    <w:bookmarkEnd w:id="87"/>
    <w:bookmarkEnd w:id="196"/>
    <w:tbl>
      <w:tblPr>
        <w:tblStyle w:val="53"/>
        <w:tblW w:w="50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4484"/>
        <w:gridCol w:w="1580"/>
        <w:gridCol w:w="951"/>
      </w:tblGrid>
      <w:tr w14:paraId="231E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286" w:type="pct"/>
            <w:tcBorders>
              <w:right w:val="single" w:color="auto" w:sz="2" w:space="0"/>
            </w:tcBorders>
            <w:shd w:val="clear" w:color="auto" w:fill="DBE5F1"/>
            <w:vAlign w:val="center"/>
          </w:tcPr>
          <w:p w14:paraId="7494DDC0">
            <w:pPr>
              <w:ind w:firstLine="0" w:firstLineChars="0"/>
              <w:jc w:val="center"/>
              <w:rPr>
                <w:rFonts w:asciiTheme="majorEastAsia" w:hAnsiTheme="majorEastAsia" w:eastAsiaTheme="majorEastAsia"/>
                <w:b/>
                <w:sz w:val="24"/>
                <w:highlight w:val="none"/>
              </w:rPr>
            </w:pPr>
            <w:r>
              <w:rPr>
                <w:rFonts w:hint="eastAsia" w:asciiTheme="majorEastAsia" w:hAnsiTheme="majorEastAsia" w:eastAsiaTheme="majorEastAsia"/>
                <w:b/>
                <w:sz w:val="24"/>
                <w:highlight w:val="none"/>
                <w:lang w:val="en-US" w:eastAsia="zh-CN"/>
              </w:rPr>
              <w:t>项目</w:t>
            </w:r>
            <w:r>
              <w:rPr>
                <w:rFonts w:hint="eastAsia" w:asciiTheme="majorEastAsia" w:hAnsiTheme="majorEastAsia" w:eastAsiaTheme="majorEastAsia"/>
                <w:b/>
                <w:sz w:val="24"/>
                <w:highlight w:val="none"/>
              </w:rPr>
              <w:t>名称</w:t>
            </w:r>
          </w:p>
        </w:tc>
        <w:tc>
          <w:tcPr>
            <w:tcW w:w="2373" w:type="pct"/>
            <w:tcBorders>
              <w:left w:val="single" w:color="auto" w:sz="2" w:space="0"/>
            </w:tcBorders>
            <w:shd w:val="clear" w:color="auto" w:fill="DBE5F1"/>
            <w:vAlign w:val="center"/>
          </w:tcPr>
          <w:p w14:paraId="2CB2E2CE">
            <w:pPr>
              <w:ind w:left="0" w:leftChars="0" w:firstLine="0" w:firstLineChars="0"/>
              <w:jc w:val="center"/>
              <w:rPr>
                <w:rFonts w:hint="eastAsia" w:asciiTheme="majorEastAsia" w:hAnsiTheme="majorEastAsia" w:eastAsiaTheme="majorEastAsia"/>
                <w:b/>
                <w:sz w:val="24"/>
                <w:highlight w:val="none"/>
                <w:lang w:eastAsia="zh-CN"/>
              </w:rPr>
            </w:pPr>
            <w:r>
              <w:rPr>
                <w:rFonts w:hint="eastAsia" w:asciiTheme="majorEastAsia" w:hAnsiTheme="majorEastAsia" w:eastAsiaTheme="majorEastAsia"/>
                <w:b/>
                <w:sz w:val="24"/>
                <w:highlight w:val="none"/>
              </w:rPr>
              <w:t>投标</w:t>
            </w:r>
            <w:r>
              <w:rPr>
                <w:rFonts w:hint="eastAsia" w:asciiTheme="majorEastAsia" w:hAnsiTheme="majorEastAsia" w:eastAsiaTheme="majorEastAsia"/>
                <w:b/>
                <w:sz w:val="24"/>
                <w:highlight w:val="none"/>
                <w:lang w:val="en-US" w:eastAsia="zh-CN"/>
              </w:rPr>
              <w:t>报价含税</w:t>
            </w:r>
          </w:p>
          <w:p w14:paraId="4AB64E7D">
            <w:pPr>
              <w:ind w:left="0" w:leftChars="0" w:firstLine="0" w:firstLineChars="0"/>
              <w:jc w:val="center"/>
              <w:rPr>
                <w:rFonts w:hint="eastAsia" w:asciiTheme="majorEastAsia" w:hAnsiTheme="majorEastAsia" w:eastAsiaTheme="majorEastAsia"/>
                <w:b/>
                <w:sz w:val="24"/>
                <w:highlight w:val="none"/>
                <w:lang w:eastAsia="zh-CN"/>
              </w:rPr>
            </w:pPr>
            <w:r>
              <w:rPr>
                <w:rFonts w:hint="eastAsia" w:asciiTheme="majorEastAsia" w:hAnsiTheme="majorEastAsia" w:eastAsiaTheme="majorEastAsia"/>
                <w:b/>
                <w:sz w:val="24"/>
                <w:highlight w:val="none"/>
              </w:rPr>
              <w:t>（人民币/元）</w:t>
            </w:r>
          </w:p>
        </w:tc>
        <w:tc>
          <w:tcPr>
            <w:tcW w:w="836" w:type="pct"/>
            <w:shd w:val="clear" w:color="auto" w:fill="DBE5F1"/>
            <w:vAlign w:val="center"/>
          </w:tcPr>
          <w:p w14:paraId="0BEE1B05">
            <w:pPr>
              <w:ind w:firstLine="0" w:firstLineChars="0"/>
              <w:jc w:val="center"/>
              <w:rPr>
                <w:rFonts w:hint="default" w:asciiTheme="majorEastAsia" w:hAnsiTheme="majorEastAsia" w:eastAsiaTheme="majorEastAsia"/>
                <w:b/>
                <w:sz w:val="24"/>
                <w:highlight w:val="none"/>
                <w:lang w:val="en-US" w:eastAsia="zh-CN"/>
              </w:rPr>
            </w:pPr>
            <w:r>
              <w:rPr>
                <w:rFonts w:hint="eastAsia" w:asciiTheme="majorEastAsia" w:hAnsiTheme="majorEastAsia" w:eastAsiaTheme="majorEastAsia"/>
                <w:b/>
                <w:sz w:val="24"/>
                <w:highlight w:val="none"/>
                <w:lang w:val="en-US" w:eastAsia="zh-CN"/>
              </w:rPr>
              <w:t>服务期</w:t>
            </w:r>
          </w:p>
        </w:tc>
        <w:tc>
          <w:tcPr>
            <w:tcW w:w="503" w:type="pct"/>
            <w:shd w:val="clear" w:color="auto" w:fill="DBE5F1"/>
            <w:vAlign w:val="center"/>
          </w:tcPr>
          <w:p w14:paraId="71DD949C">
            <w:pPr>
              <w:ind w:firstLine="0" w:firstLineChars="0"/>
              <w:jc w:val="center"/>
              <w:rPr>
                <w:rFonts w:hint="default" w:cs="Times New Roman" w:asciiTheme="majorEastAsia" w:hAnsiTheme="majorEastAsia" w:eastAsiaTheme="majorEastAsia"/>
                <w:b/>
                <w:kern w:val="2"/>
                <w:sz w:val="24"/>
                <w:szCs w:val="24"/>
                <w:highlight w:val="none"/>
                <w:lang w:val="en-US" w:eastAsia="zh-CN" w:bidi="ar-SA"/>
              </w:rPr>
            </w:pPr>
            <w:r>
              <w:rPr>
                <w:rFonts w:hint="eastAsia" w:cs="Times New Roman" w:asciiTheme="majorEastAsia" w:hAnsiTheme="majorEastAsia" w:eastAsiaTheme="majorEastAsia"/>
                <w:b/>
                <w:kern w:val="2"/>
                <w:sz w:val="24"/>
                <w:szCs w:val="24"/>
                <w:highlight w:val="none"/>
                <w:lang w:val="en-US" w:eastAsia="zh-CN" w:bidi="ar-SA"/>
              </w:rPr>
              <w:t>备注</w:t>
            </w:r>
          </w:p>
        </w:tc>
      </w:tr>
      <w:tr w14:paraId="5631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1286" w:type="pct"/>
            <w:tcBorders>
              <w:right w:val="single" w:color="auto" w:sz="2" w:space="0"/>
            </w:tcBorders>
            <w:vAlign w:val="center"/>
          </w:tcPr>
          <w:p w14:paraId="25294AAF">
            <w:pPr>
              <w:pStyle w:val="62"/>
              <w:ind w:left="0" w:leftChars="0" w:firstLine="0" w:firstLineChars="0"/>
              <w:jc w:val="center"/>
              <w:rPr>
                <w:rFonts w:hint="eastAsia" w:eastAsia="宋体" w:asciiTheme="majorEastAsia" w:hAnsiTheme="majorEastAsia"/>
                <w:sz w:val="24"/>
                <w:highlight w:val="none"/>
                <w:lang w:eastAsia="zh-CN"/>
              </w:rPr>
            </w:pPr>
            <w:r>
              <w:rPr>
                <w:rFonts w:hint="eastAsia" w:ascii="宋体" w:hAnsi="宋体" w:eastAsia="宋体" w:cs="Times New Roman"/>
                <w:color w:val="auto"/>
                <w:sz w:val="24"/>
                <w:szCs w:val="24"/>
                <w:highlight w:val="none"/>
              </w:rPr>
              <w:t>深圳市高新区投资发展集团有限公司</w:t>
            </w:r>
            <w:r>
              <w:rPr>
                <w:rFonts w:hint="eastAsia" w:ascii="宋体" w:hAnsi="宋体" w:cs="Times New Roman"/>
                <w:color w:val="auto"/>
                <w:sz w:val="24"/>
                <w:szCs w:val="24"/>
                <w:highlight w:val="none"/>
                <w:lang w:eastAsia="zh-CN"/>
              </w:rPr>
              <w:t>员工午餐配餐服务项目</w:t>
            </w:r>
          </w:p>
        </w:tc>
        <w:tc>
          <w:tcPr>
            <w:tcW w:w="2373" w:type="pct"/>
            <w:tcBorders>
              <w:left w:val="single" w:color="auto" w:sz="2" w:space="0"/>
            </w:tcBorders>
            <w:vAlign w:val="center"/>
          </w:tcPr>
          <w:p w14:paraId="28ACAD75">
            <w:pPr>
              <w:ind w:left="0" w:leftChars="0" w:firstLine="0" w:firstLineChars="0"/>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人民币</w:t>
            </w:r>
            <w:r>
              <w:rPr>
                <w:rFonts w:hint="eastAsia" w:ascii="宋体" w:hAnsi="宋体" w:eastAsia="宋体" w:cs="宋体"/>
                <w:sz w:val="24"/>
                <w:szCs w:val="20"/>
                <w:highlight w:val="none"/>
                <w:lang w:eastAsia="zh-CN"/>
              </w:rPr>
              <w:t>（</w:t>
            </w:r>
            <w:r>
              <w:rPr>
                <w:rFonts w:hint="eastAsia" w:ascii="宋体" w:hAnsi="宋体" w:eastAsia="宋体" w:cs="宋体"/>
                <w:sz w:val="24"/>
                <w:szCs w:val="20"/>
                <w:highlight w:val="none"/>
                <w:lang w:val="en-US" w:eastAsia="zh-CN"/>
              </w:rPr>
              <w:t>大写</w:t>
            </w:r>
            <w:r>
              <w:rPr>
                <w:rFonts w:hint="eastAsia" w:ascii="宋体" w:hAnsi="宋体" w:eastAsia="宋体" w:cs="宋体"/>
                <w:sz w:val="24"/>
                <w:szCs w:val="20"/>
                <w:highlight w:val="none"/>
                <w:lang w:eastAsia="zh-CN"/>
              </w:rPr>
              <w:t>）</w:t>
            </w:r>
            <w:r>
              <w:rPr>
                <w:rFonts w:hint="eastAsia" w:ascii="宋体" w:hAnsi="宋体" w:eastAsia="宋体" w:cs="宋体"/>
                <w:sz w:val="24"/>
                <w:szCs w:val="20"/>
                <w:highlight w:val="none"/>
                <w:u w:val="single"/>
                <w:lang w:val="en-US" w:eastAsia="zh-CN"/>
              </w:rPr>
              <w:t>壹拾贰万陆仟元整</w:t>
            </w:r>
            <w:r>
              <w:rPr>
                <w:rFonts w:hint="eastAsia" w:ascii="宋体" w:hAnsi="宋体" w:eastAsia="宋体" w:cs="宋体"/>
                <w:sz w:val="24"/>
                <w:szCs w:val="20"/>
                <w:highlight w:val="none"/>
              </w:rPr>
              <w:t>；</w:t>
            </w:r>
          </w:p>
          <w:p w14:paraId="1540AE76">
            <w:pPr>
              <w:ind w:firstLine="0" w:firstLineChars="0"/>
              <w:jc w:val="both"/>
              <w:rPr>
                <w:rFonts w:hint="default"/>
                <w:highlight w:val="none"/>
                <w:lang w:val="en-US" w:eastAsia="zh-CN"/>
              </w:rPr>
            </w:pPr>
            <w:r>
              <w:rPr>
                <w:rFonts w:hint="eastAsia" w:ascii="宋体" w:hAnsi="宋体" w:eastAsia="宋体" w:cs="宋体"/>
                <w:sz w:val="24"/>
                <w:szCs w:val="20"/>
                <w:highlight w:val="none"/>
              </w:rPr>
              <w:t>（小写）：¥</w:t>
            </w:r>
            <w:r>
              <w:rPr>
                <w:rFonts w:hint="eastAsia" w:ascii="宋体" w:hAnsi="宋体" w:eastAsia="宋体" w:cs="宋体"/>
                <w:sz w:val="24"/>
                <w:szCs w:val="20"/>
                <w:highlight w:val="none"/>
                <w:u w:val="single"/>
                <w:lang w:val="en-US" w:eastAsia="zh-CN"/>
              </w:rPr>
              <w:t>126,000.00</w:t>
            </w:r>
            <w:r>
              <w:rPr>
                <w:rFonts w:hint="eastAsia" w:ascii="宋体" w:hAnsi="宋体" w:eastAsia="宋体" w:cs="宋体"/>
                <w:sz w:val="24"/>
                <w:szCs w:val="20"/>
                <w:highlight w:val="none"/>
                <w:u w:val="single"/>
              </w:rPr>
              <w:t>元</w:t>
            </w:r>
          </w:p>
        </w:tc>
        <w:tc>
          <w:tcPr>
            <w:tcW w:w="836" w:type="pct"/>
            <w:vAlign w:val="center"/>
          </w:tcPr>
          <w:p w14:paraId="5C92CBD4">
            <w:pPr>
              <w:ind w:firstLine="0" w:firstLineChars="0"/>
              <w:jc w:val="center"/>
              <w:rPr>
                <w:rFonts w:hint="default" w:asciiTheme="majorEastAsia" w:hAnsiTheme="majorEastAsia" w:eastAsiaTheme="majorEastAsia"/>
                <w:sz w:val="24"/>
                <w:highlight w:val="none"/>
                <w:u w:val="single"/>
                <w:lang w:val="en-US" w:eastAsia="zh-CN"/>
              </w:rPr>
            </w:pPr>
            <w:r>
              <w:rPr>
                <w:rFonts w:hint="eastAsia" w:ascii="宋体" w:hAnsi="宋体" w:eastAsia="宋体" w:cs="宋体"/>
                <w:sz w:val="24"/>
                <w:szCs w:val="20"/>
                <w:highlight w:val="none"/>
                <w:u w:val="single"/>
                <w:lang w:val="en-US" w:eastAsia="zh-CN"/>
              </w:rPr>
              <w:t>按招标文件要求</w:t>
            </w:r>
          </w:p>
        </w:tc>
        <w:tc>
          <w:tcPr>
            <w:tcW w:w="503" w:type="pct"/>
            <w:shd w:val="clear" w:color="auto" w:fill="auto"/>
            <w:vAlign w:val="center"/>
          </w:tcPr>
          <w:p w14:paraId="7B0C8A2E">
            <w:pPr>
              <w:ind w:firstLine="0" w:firstLineChars="0"/>
              <w:jc w:val="center"/>
              <w:rPr>
                <w:rFonts w:hint="eastAsia" w:cs="Times New Roman" w:asciiTheme="majorEastAsia" w:hAnsiTheme="majorEastAsia" w:eastAsiaTheme="majorEastAsia"/>
                <w:kern w:val="2"/>
                <w:sz w:val="24"/>
                <w:szCs w:val="24"/>
                <w:highlight w:val="none"/>
                <w:lang w:val="en-US" w:eastAsia="zh-CN" w:bidi="ar-SA"/>
              </w:rPr>
            </w:pPr>
          </w:p>
        </w:tc>
      </w:tr>
    </w:tbl>
    <w:p w14:paraId="5320241E">
      <w:pPr>
        <w:adjustRightInd w:val="0"/>
        <w:snapToGrid w:val="0"/>
        <w:spacing w:line="240" w:lineRule="auto"/>
        <w:ind w:left="0" w:leftChars="0" w:firstLine="0" w:firstLineChars="0"/>
        <w:rPr>
          <w:rFonts w:hint="eastAsia" w:ascii="宋体" w:hAnsi="宋体" w:eastAsia="宋体" w:cs="宋体"/>
          <w:sz w:val="22"/>
          <w:szCs w:val="22"/>
          <w:highlight w:val="none"/>
        </w:rPr>
      </w:pPr>
    </w:p>
    <w:p w14:paraId="699A5451">
      <w:pPr>
        <w:adjustRightInd w:val="0"/>
        <w:snapToGrid w:val="0"/>
        <w:spacing w:line="240" w:lineRule="auto"/>
        <w:rPr>
          <w:rFonts w:hint="eastAsia" w:ascii="宋体" w:hAnsi="宋体" w:eastAsia="宋体" w:cs="宋体"/>
          <w:sz w:val="22"/>
          <w:szCs w:val="22"/>
          <w:highlight w:val="none"/>
        </w:rPr>
      </w:pPr>
    </w:p>
    <w:p w14:paraId="12B84062">
      <w:pPr>
        <w:widowControl w:val="0"/>
        <w:autoSpaceDE w:val="0"/>
        <w:autoSpaceDN w:val="0"/>
        <w:adjustRightInd w:val="0"/>
        <w:snapToGrid w:val="0"/>
        <w:ind w:firstLine="0" w:firstLineChars="0"/>
        <w:rPr>
          <w:rFonts w:hint="eastAsia" w:ascii="宋体" w:hAnsi="宋体" w:eastAsia="宋体" w:cs="Times New Roman"/>
          <w:b/>
          <w:sz w:val="22"/>
          <w:szCs w:val="18"/>
          <w:highlight w:val="none"/>
          <w:lang w:val="en-US" w:eastAsia="zh-CN"/>
        </w:rPr>
      </w:pPr>
      <w:r>
        <w:rPr>
          <w:rFonts w:hint="eastAsia" w:ascii="宋体" w:hAnsi="宋体" w:eastAsia="宋体" w:cs="Times New Roman"/>
          <w:b/>
          <w:sz w:val="22"/>
          <w:szCs w:val="18"/>
          <w:highlight w:val="none"/>
          <w:lang w:val="en-US" w:eastAsia="zh-CN"/>
        </w:rPr>
        <w:t>填报说明：</w:t>
      </w:r>
    </w:p>
    <w:p w14:paraId="104B77CA">
      <w:pPr>
        <w:widowControl w:val="0"/>
        <w:autoSpaceDE w:val="0"/>
        <w:autoSpaceDN w:val="0"/>
        <w:adjustRightInd w:val="0"/>
        <w:snapToGrid w:val="0"/>
        <w:ind w:firstLine="0" w:firstLineChars="0"/>
        <w:rPr>
          <w:rFonts w:hint="eastAsia" w:ascii="宋体" w:hAnsi="宋体" w:eastAsia="宋体" w:cs="Times New Roman"/>
          <w:b/>
          <w:bCs w:val="0"/>
          <w:sz w:val="22"/>
          <w:szCs w:val="18"/>
          <w:highlight w:val="none"/>
          <w:lang w:val="en-US" w:eastAsia="zh-CN"/>
        </w:rPr>
      </w:pPr>
      <w:r>
        <w:rPr>
          <w:rFonts w:hint="eastAsia" w:ascii="宋体" w:hAnsi="宋体" w:eastAsia="宋体" w:cs="Times New Roman"/>
          <w:b/>
          <w:bCs w:val="0"/>
          <w:sz w:val="22"/>
          <w:szCs w:val="18"/>
          <w:highlight w:val="none"/>
          <w:lang w:val="en-US" w:eastAsia="zh-CN"/>
        </w:rPr>
        <w:t>1.上述投标总价中须包括本项目招标文件要求的所有费用；</w:t>
      </w:r>
    </w:p>
    <w:p w14:paraId="33763263">
      <w:pPr>
        <w:widowControl w:val="0"/>
        <w:autoSpaceDE w:val="0"/>
        <w:autoSpaceDN w:val="0"/>
        <w:adjustRightInd w:val="0"/>
        <w:snapToGrid w:val="0"/>
        <w:ind w:firstLine="0" w:firstLineChars="0"/>
        <w:rPr>
          <w:rFonts w:hint="eastAsia" w:ascii="宋体" w:hAnsi="宋体" w:eastAsia="宋体" w:cs="Times New Roman"/>
          <w:b/>
          <w:bCs w:val="0"/>
          <w:sz w:val="22"/>
          <w:szCs w:val="18"/>
          <w:highlight w:val="none"/>
          <w:lang w:val="en-US" w:eastAsia="zh-CN"/>
        </w:rPr>
      </w:pPr>
      <w:r>
        <w:rPr>
          <w:rFonts w:hint="eastAsia" w:ascii="宋体" w:hAnsi="宋体" w:eastAsia="宋体" w:cs="Times New Roman"/>
          <w:b/>
          <w:bCs w:val="0"/>
          <w:sz w:val="22"/>
          <w:szCs w:val="18"/>
          <w:highlight w:val="none"/>
          <w:lang w:val="en-US" w:eastAsia="zh-CN"/>
        </w:rPr>
        <w:t>2.投标报价未按招标文件要求填写的按废标处理。</w:t>
      </w:r>
    </w:p>
    <w:p w14:paraId="6ABEE2EE">
      <w:pPr>
        <w:adjustRightInd w:val="0"/>
        <w:snapToGrid w:val="0"/>
        <w:spacing w:line="240" w:lineRule="auto"/>
        <w:ind w:firstLine="420" w:firstLineChars="0"/>
        <w:rPr>
          <w:rFonts w:hint="eastAsia" w:ascii="宋体" w:hAnsi="宋体" w:eastAsia="宋体" w:cs="宋体"/>
          <w:sz w:val="22"/>
          <w:szCs w:val="22"/>
          <w:highlight w:val="none"/>
        </w:rPr>
      </w:pPr>
    </w:p>
    <w:p w14:paraId="367F6057">
      <w:pPr>
        <w:widowControl w:val="0"/>
        <w:autoSpaceDE w:val="0"/>
        <w:autoSpaceDN w:val="0"/>
        <w:adjustRightInd w:val="0"/>
        <w:snapToGrid w:val="0"/>
        <w:ind w:left="0" w:leftChars="0" w:firstLine="0" w:firstLineChars="0"/>
        <w:jc w:val="left"/>
        <w:rPr>
          <w:rFonts w:hint="eastAsia" w:ascii="宋体" w:hAnsi="宋体" w:eastAsia="宋体"/>
          <w:color w:val="auto"/>
          <w:sz w:val="21"/>
          <w:szCs w:val="21"/>
          <w:highlight w:val="none"/>
        </w:rPr>
      </w:pPr>
    </w:p>
    <w:p w14:paraId="0950A6A4">
      <w:pPr>
        <w:widowControl w:val="0"/>
        <w:autoSpaceDE w:val="0"/>
        <w:autoSpaceDN w:val="0"/>
        <w:adjustRightInd w:val="0"/>
        <w:snapToGrid w:val="0"/>
        <w:ind w:left="0" w:leftChars="0" w:firstLine="0" w:firstLineChars="0"/>
        <w:jc w:val="left"/>
        <w:rPr>
          <w:rFonts w:ascii="宋体" w:hAnsi="宋体" w:eastAsia="宋体"/>
          <w:b/>
          <w:bCs/>
          <w:color w:val="auto"/>
          <w:sz w:val="21"/>
          <w:szCs w:val="21"/>
          <w:highlight w:val="none"/>
          <w:u w:val="single"/>
        </w:rPr>
      </w:pPr>
      <w:r>
        <w:rPr>
          <w:rFonts w:hint="eastAsia" w:ascii="宋体" w:hAnsi="宋体" w:eastAsia="宋体"/>
          <w:b/>
          <w:bCs/>
          <w:color w:val="auto"/>
          <w:sz w:val="21"/>
          <w:szCs w:val="21"/>
          <w:highlight w:val="none"/>
        </w:rPr>
        <w:t>投标人</w:t>
      </w:r>
      <w:r>
        <w:rPr>
          <w:rFonts w:eastAsia="宋体"/>
          <w:b/>
          <w:bCs/>
          <w:color w:val="auto"/>
          <w:sz w:val="21"/>
          <w:szCs w:val="21"/>
          <w:highlight w:val="none"/>
        </w:rPr>
        <w:t>（加盖单位公章）</w:t>
      </w:r>
      <w:r>
        <w:rPr>
          <w:rFonts w:hint="eastAsia" w:ascii="宋体" w:hAnsi="宋体" w:eastAsia="宋体"/>
          <w:b/>
          <w:bCs/>
          <w:color w:val="auto"/>
          <w:sz w:val="21"/>
          <w:szCs w:val="21"/>
          <w:highlight w:val="none"/>
        </w:rPr>
        <w:t>：</w:t>
      </w:r>
      <w:r>
        <w:rPr>
          <w:rFonts w:hint="eastAsia" w:ascii="宋体" w:hAnsi="宋体" w:eastAsia="宋体"/>
          <w:b/>
          <w:bCs/>
          <w:color w:val="auto"/>
          <w:sz w:val="21"/>
          <w:szCs w:val="21"/>
          <w:highlight w:val="none"/>
          <w:u w:val="single"/>
        </w:rPr>
        <w:t xml:space="preserve">                                        </w:t>
      </w:r>
    </w:p>
    <w:p w14:paraId="63A2ED59">
      <w:pPr>
        <w:pStyle w:val="19"/>
        <w:rPr>
          <w:rFonts w:hint="eastAsia" w:eastAsia="宋体"/>
          <w:b/>
          <w:color w:val="000000"/>
          <w:sz w:val="21"/>
          <w:highlight w:val="none"/>
        </w:rPr>
      </w:pPr>
    </w:p>
    <w:p w14:paraId="003C665A">
      <w:pPr>
        <w:pStyle w:val="19"/>
        <w:rPr>
          <w:rFonts w:hint="eastAsia" w:eastAsia="宋体"/>
          <w:b/>
          <w:color w:val="000000"/>
          <w:sz w:val="21"/>
          <w:highlight w:val="none"/>
        </w:rPr>
      </w:pPr>
    </w:p>
    <w:p w14:paraId="1BF226E6">
      <w:pPr>
        <w:pStyle w:val="19"/>
        <w:rPr>
          <w:rFonts w:hint="eastAsia" w:eastAsia="宋体"/>
          <w:b/>
          <w:color w:val="000000"/>
          <w:sz w:val="21"/>
          <w:highlight w:val="none"/>
        </w:rPr>
      </w:pPr>
    </w:p>
    <w:p w14:paraId="5E5A9F35">
      <w:pPr>
        <w:pStyle w:val="19"/>
        <w:rPr>
          <w:rFonts w:hint="eastAsia" w:eastAsia="宋体"/>
          <w:b/>
          <w:color w:val="000000"/>
          <w:sz w:val="21"/>
          <w:highlight w:val="none"/>
        </w:rPr>
      </w:pPr>
    </w:p>
    <w:p w14:paraId="1DDFBB2B">
      <w:pPr>
        <w:pStyle w:val="19"/>
        <w:rPr>
          <w:rFonts w:hint="eastAsia" w:eastAsia="宋体"/>
          <w:b/>
          <w:color w:val="000000"/>
          <w:sz w:val="21"/>
          <w:highlight w:val="none"/>
        </w:rPr>
      </w:pPr>
    </w:p>
    <w:p w14:paraId="14AD4E0E">
      <w:pPr>
        <w:pStyle w:val="19"/>
        <w:rPr>
          <w:rFonts w:hint="eastAsia" w:eastAsia="宋体"/>
          <w:b/>
          <w:color w:val="000000"/>
          <w:sz w:val="21"/>
          <w:highlight w:val="none"/>
        </w:rPr>
      </w:pPr>
    </w:p>
    <w:p w14:paraId="35E41A23">
      <w:pPr>
        <w:pStyle w:val="19"/>
        <w:rPr>
          <w:rFonts w:hint="eastAsia" w:eastAsia="宋体"/>
          <w:b/>
          <w:color w:val="000000"/>
          <w:sz w:val="21"/>
          <w:highlight w:val="none"/>
        </w:rPr>
      </w:pPr>
    </w:p>
    <w:p w14:paraId="14D72557">
      <w:pPr>
        <w:rPr>
          <w:rFonts w:hint="eastAsia" w:cs="Times New Roman" w:asciiTheme="majorEastAsia" w:hAnsiTheme="majorEastAsia" w:eastAsiaTheme="majorEastAsia"/>
          <w:b/>
          <w:color w:val="auto"/>
          <w:kern w:val="2"/>
          <w:sz w:val="24"/>
          <w:szCs w:val="24"/>
          <w:highlight w:val="none"/>
          <w:lang w:val="en-US" w:eastAsia="zh-CN" w:bidi="ar-SA"/>
        </w:rPr>
      </w:pPr>
      <w:bookmarkStart w:id="209" w:name="_Toc30191"/>
      <w:bookmarkStart w:id="210" w:name="_Toc23669"/>
      <w:r>
        <w:rPr>
          <w:rFonts w:hint="eastAsia" w:asciiTheme="majorEastAsia" w:hAnsiTheme="majorEastAsia" w:eastAsiaTheme="majorEastAsia"/>
          <w:b/>
          <w:sz w:val="28"/>
          <w:szCs w:val="28"/>
          <w:highlight w:val="none"/>
          <w:lang w:val="en-US" w:eastAsia="zh-CN"/>
        </w:rPr>
        <w:br w:type="page"/>
      </w:r>
      <w:bookmarkStart w:id="211" w:name="_Toc24462"/>
      <w:bookmarkStart w:id="212" w:name="_Toc5044"/>
    </w:p>
    <w:p w14:paraId="376A76EE">
      <w:pPr>
        <w:pStyle w:val="62"/>
        <w:ind w:left="0" w:leftChars="0" w:firstLine="0" w:firstLineChars="0"/>
        <w:outlineLvl w:val="2"/>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C2、其他</w:t>
      </w:r>
      <w:bookmarkEnd w:id="209"/>
      <w:bookmarkEnd w:id="210"/>
      <w:bookmarkEnd w:id="211"/>
      <w:bookmarkEnd w:id="212"/>
    </w:p>
    <w:p w14:paraId="632E3CFE">
      <w:pPr>
        <w:pStyle w:val="62"/>
        <w:ind w:left="0" w:leftChars="0" w:firstLine="0" w:firstLineChars="0"/>
        <w:rPr>
          <w:rFonts w:asciiTheme="majorEastAsia" w:hAnsiTheme="majorEastAsia" w:eastAsiaTheme="majorEastAsia"/>
          <w:sz w:val="24"/>
          <w:highlight w:val="none"/>
        </w:rPr>
      </w:pPr>
      <w:r>
        <w:rPr>
          <w:rFonts w:hint="eastAsia" w:asciiTheme="majorEastAsia" w:hAnsiTheme="majorEastAsia" w:eastAsiaTheme="majorEastAsia"/>
          <w:sz w:val="24"/>
          <w:highlight w:val="none"/>
        </w:rPr>
        <w:t>投标人认为应补充提供的其他文件资料或说明。</w:t>
      </w:r>
    </w:p>
    <w:p w14:paraId="69FE364D">
      <w:pPr>
        <w:adjustRightInd w:val="0"/>
        <w:snapToGrid w:val="0"/>
        <w:spacing w:line="240" w:lineRule="auto"/>
        <w:ind w:firstLine="420" w:firstLineChars="0"/>
        <w:rPr>
          <w:rFonts w:hint="default" w:eastAsia="宋体"/>
          <w:b/>
          <w:color w:val="000000"/>
          <w:sz w:val="21"/>
          <w:highlight w:val="none"/>
          <w:lang w:val="en-US" w:eastAsia="zh-CN"/>
        </w:rPr>
      </w:pPr>
    </w:p>
    <w:p w14:paraId="07727125">
      <w:pPr>
        <w:adjustRightInd w:val="0"/>
        <w:snapToGrid w:val="0"/>
        <w:spacing w:line="240" w:lineRule="auto"/>
        <w:ind w:firstLine="420" w:firstLineChars="0"/>
        <w:rPr>
          <w:rFonts w:hint="eastAsia" w:eastAsia="宋体"/>
          <w:b/>
          <w:color w:val="000000"/>
          <w:sz w:val="21"/>
          <w:highlight w:val="none"/>
          <w:lang w:val="en-US" w:eastAsia="zh-CN"/>
        </w:rPr>
      </w:pPr>
    </w:p>
    <w:sectPr>
      <w:headerReference r:id="rId6" w:type="default"/>
      <w:footerReference r:id="rId7" w:type="default"/>
      <w:pgSz w:w="11906" w:h="16838"/>
      <w:pgMar w:top="1440" w:right="1519" w:bottom="1440" w:left="1179" w:header="851" w:footer="992" w:gutter="0"/>
      <w:pgNumType w:fmt="decimal"/>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Palatino">
    <w:altName w:val="Palatino Linotype"/>
    <w:panose1 w:val="00000000000000000000"/>
    <w:charset w:val="00"/>
    <w:family w:val="auto"/>
    <w:pitch w:val="default"/>
    <w:sig w:usb0="00000000" w:usb1="00000000" w:usb2="14600000" w:usb3="00000000" w:csb0="00000193" w:csb1="00000000"/>
  </w:font>
  <w:font w:name="Palatino Linotype">
    <w:panose1 w:val="02040502050505030304"/>
    <w:charset w:val="00"/>
    <w:family w:val="auto"/>
    <w:pitch w:val="default"/>
    <w:sig w:usb0="E0000287" w:usb1="40000013" w:usb2="00000000" w:usb3="00000000" w:csb0="2000019F" w:csb1="00000000"/>
  </w:font>
  <w:font w:name="Microsoft JhengHei">
    <w:panose1 w:val="020B0604030504040204"/>
    <w:charset w:val="88"/>
    <w:family w:val="swiss"/>
    <w:pitch w:val="default"/>
    <w:sig w:usb0="000002A7" w:usb1="28CF4400" w:usb2="00000016" w:usb3="00000000" w:csb0="00100009"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方正姚体">
    <w:panose1 w:val="02010601030101010101"/>
    <w:charset w:val="86"/>
    <w:family w:val="auto"/>
    <w:pitch w:val="default"/>
    <w:sig w:usb0="00000003" w:usb1="080E0000" w:usb2="00000000" w:usb3="00000000" w:csb0="00040000" w:csb1="00000000"/>
  </w:font>
  <w:font w:name="FangSong_GB2312">
    <w:altName w:val="仿宋_GB2312"/>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17B65">
    <w:pPr>
      <w:pStyle w:val="3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A055E">
                          <w:pPr>
                            <w:pStyle w:val="31"/>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8CA055E">
                    <w:pPr>
                      <w:pStyle w:val="31"/>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51F5">
    <w:pPr>
      <w:pStyle w:val="31"/>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A2DE39">
                          <w:pPr>
                            <w:pStyle w:val="31"/>
                            <w:ind w:firstLine="360"/>
                            <w:jc w:val="center"/>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42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35A2DE39">
                    <w:pPr>
                      <w:pStyle w:val="31"/>
                      <w:ind w:firstLine="360"/>
                      <w:jc w:val="center"/>
                    </w:pPr>
                    <w:r>
                      <w:fldChar w:fldCharType="begin"/>
                    </w:r>
                    <w:r>
                      <w:instrText xml:space="preserve"> PAGE  \* MERGEFORMAT </w:instrText>
                    </w:r>
                    <w:r>
                      <w:fldChar w:fldCharType="separate"/>
                    </w:r>
                    <w:r>
                      <w:t>3</w:t>
                    </w:r>
                    <w:r>
                      <w:fldChar w:fldCharType="end"/>
                    </w:r>
                    <w:r>
                      <w:t xml:space="preserve"> / </w:t>
                    </w:r>
                    <w:r>
                      <w:fldChar w:fldCharType="begin"/>
                    </w:r>
                    <w:r>
                      <w:instrText xml:space="preserve"> NUMPAGES  \* MERGEFORMAT </w:instrText>
                    </w:r>
                    <w:r>
                      <w:fldChar w:fldCharType="separate"/>
                    </w:r>
                    <w:r>
                      <w:t>42</w:t>
                    </w:r>
                    <w:r>
                      <w:fldChar w:fldCharType="end"/>
                    </w:r>
                  </w:p>
                </w:txbxContent>
              </v:textbox>
            </v:shape>
          </w:pict>
        </mc:Fallback>
      </mc:AlternateContent>
    </w:r>
  </w:p>
  <w:p w14:paraId="7076E62A">
    <w:pPr>
      <w:pStyle w:val="3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3DDA">
    <w:pPr>
      <w:pStyle w:val="32"/>
      <w:ind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7AB"/>
    <w:multiLevelType w:val="singleLevel"/>
    <w:tmpl w:val="9D32A7AB"/>
    <w:lvl w:ilvl="0" w:tentative="0">
      <w:start w:val="2"/>
      <w:numFmt w:val="decimal"/>
      <w:suff w:val="nothing"/>
      <w:lvlText w:val="（%1）"/>
      <w:lvlJc w:val="left"/>
    </w:lvl>
  </w:abstractNum>
  <w:abstractNum w:abstractNumId="1">
    <w:nsid w:val="A7327469"/>
    <w:multiLevelType w:val="singleLevel"/>
    <w:tmpl w:val="A7327469"/>
    <w:lvl w:ilvl="0" w:tentative="0">
      <w:start w:val="1"/>
      <w:numFmt w:val="chineseCounting"/>
      <w:suff w:val="nothing"/>
      <w:lvlText w:val="%1、"/>
      <w:lvlJc w:val="left"/>
      <w:pPr>
        <w:ind w:left="0" w:firstLine="680"/>
      </w:pPr>
      <w:rPr>
        <w:rFonts w:hint="eastAsia" w:ascii="黑体" w:hAnsi="黑体" w:eastAsia="黑体" w:cs="黑体"/>
        <w:sz w:val="32"/>
        <w:szCs w:val="32"/>
      </w:rPr>
    </w:lvl>
  </w:abstractNum>
  <w:abstractNum w:abstractNumId="2">
    <w:nsid w:val="32E26F6D"/>
    <w:multiLevelType w:val="singleLevel"/>
    <w:tmpl w:val="32E26F6D"/>
    <w:lvl w:ilvl="0" w:tentative="0">
      <w:start w:val="1"/>
      <w:numFmt w:val="chineseCounting"/>
      <w:suff w:val="nothing"/>
      <w:lvlText w:val="（%1）"/>
      <w:lvlJc w:val="left"/>
      <w:pPr>
        <w:ind w:left="640" w:leftChars="0" w:firstLine="0" w:firstLineChars="0"/>
      </w:pPr>
      <w:rPr>
        <w:rFonts w:hint="eastAsia" w:ascii="宋体" w:hAnsi="宋体" w:eastAsia="宋体" w:cs="宋体"/>
        <w:sz w:val="28"/>
        <w:szCs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ZmMyYWM2MzVhYTA4NjdkYTExOWYzNTRjMTMxNzcifQ=="/>
  </w:docVars>
  <w:rsids>
    <w:rsidRoot w:val="00172A27"/>
    <w:rsid w:val="000000D6"/>
    <w:rsid w:val="0000104E"/>
    <w:rsid w:val="0000311D"/>
    <w:rsid w:val="00003C75"/>
    <w:rsid w:val="00003E7B"/>
    <w:rsid w:val="00004E94"/>
    <w:rsid w:val="0000596D"/>
    <w:rsid w:val="00006474"/>
    <w:rsid w:val="000065F3"/>
    <w:rsid w:val="0000728E"/>
    <w:rsid w:val="0001021D"/>
    <w:rsid w:val="00010B72"/>
    <w:rsid w:val="00011A0A"/>
    <w:rsid w:val="000127B5"/>
    <w:rsid w:val="000128B8"/>
    <w:rsid w:val="000128F2"/>
    <w:rsid w:val="00012A64"/>
    <w:rsid w:val="00012CE5"/>
    <w:rsid w:val="0001323D"/>
    <w:rsid w:val="000143DA"/>
    <w:rsid w:val="0001488F"/>
    <w:rsid w:val="000151C7"/>
    <w:rsid w:val="00017479"/>
    <w:rsid w:val="00017C3F"/>
    <w:rsid w:val="0002089D"/>
    <w:rsid w:val="000235B0"/>
    <w:rsid w:val="00024BA1"/>
    <w:rsid w:val="00024FDB"/>
    <w:rsid w:val="00025AC2"/>
    <w:rsid w:val="000303A9"/>
    <w:rsid w:val="00030B7A"/>
    <w:rsid w:val="00032444"/>
    <w:rsid w:val="00033162"/>
    <w:rsid w:val="000336B1"/>
    <w:rsid w:val="00033AAA"/>
    <w:rsid w:val="000353A2"/>
    <w:rsid w:val="00036825"/>
    <w:rsid w:val="00036DF4"/>
    <w:rsid w:val="00036E2E"/>
    <w:rsid w:val="0004174C"/>
    <w:rsid w:val="00041D52"/>
    <w:rsid w:val="00043139"/>
    <w:rsid w:val="000454EC"/>
    <w:rsid w:val="000519FB"/>
    <w:rsid w:val="00052715"/>
    <w:rsid w:val="00052979"/>
    <w:rsid w:val="00052CFA"/>
    <w:rsid w:val="00053592"/>
    <w:rsid w:val="0005377A"/>
    <w:rsid w:val="00053C0A"/>
    <w:rsid w:val="00055084"/>
    <w:rsid w:val="000562D0"/>
    <w:rsid w:val="0005666A"/>
    <w:rsid w:val="00057029"/>
    <w:rsid w:val="0006441F"/>
    <w:rsid w:val="0006445D"/>
    <w:rsid w:val="0006507D"/>
    <w:rsid w:val="000659CF"/>
    <w:rsid w:val="00067165"/>
    <w:rsid w:val="000673DF"/>
    <w:rsid w:val="00072F72"/>
    <w:rsid w:val="00074016"/>
    <w:rsid w:val="000740D8"/>
    <w:rsid w:val="000742DC"/>
    <w:rsid w:val="00075669"/>
    <w:rsid w:val="00076A10"/>
    <w:rsid w:val="00076CCC"/>
    <w:rsid w:val="0007729D"/>
    <w:rsid w:val="000777EB"/>
    <w:rsid w:val="00080F37"/>
    <w:rsid w:val="00081631"/>
    <w:rsid w:val="000846BA"/>
    <w:rsid w:val="000866C9"/>
    <w:rsid w:val="00086E25"/>
    <w:rsid w:val="00087268"/>
    <w:rsid w:val="00087B9D"/>
    <w:rsid w:val="00090F86"/>
    <w:rsid w:val="00090FD6"/>
    <w:rsid w:val="00091A42"/>
    <w:rsid w:val="00091C6F"/>
    <w:rsid w:val="00092F6D"/>
    <w:rsid w:val="00094578"/>
    <w:rsid w:val="00094954"/>
    <w:rsid w:val="00095FBA"/>
    <w:rsid w:val="000967D6"/>
    <w:rsid w:val="00096D52"/>
    <w:rsid w:val="000A135E"/>
    <w:rsid w:val="000A2291"/>
    <w:rsid w:val="000A2DC7"/>
    <w:rsid w:val="000A4D79"/>
    <w:rsid w:val="000A5AB3"/>
    <w:rsid w:val="000A6862"/>
    <w:rsid w:val="000A7194"/>
    <w:rsid w:val="000A7614"/>
    <w:rsid w:val="000A7C45"/>
    <w:rsid w:val="000B2F94"/>
    <w:rsid w:val="000B341E"/>
    <w:rsid w:val="000B36E0"/>
    <w:rsid w:val="000B44D3"/>
    <w:rsid w:val="000B596E"/>
    <w:rsid w:val="000B7842"/>
    <w:rsid w:val="000C1404"/>
    <w:rsid w:val="000C164F"/>
    <w:rsid w:val="000C2CCE"/>
    <w:rsid w:val="000C3251"/>
    <w:rsid w:val="000C36E5"/>
    <w:rsid w:val="000C3D26"/>
    <w:rsid w:val="000C4831"/>
    <w:rsid w:val="000C4DAF"/>
    <w:rsid w:val="000C51C0"/>
    <w:rsid w:val="000C617E"/>
    <w:rsid w:val="000C7196"/>
    <w:rsid w:val="000D021C"/>
    <w:rsid w:val="000D1534"/>
    <w:rsid w:val="000D26EC"/>
    <w:rsid w:val="000D2D7E"/>
    <w:rsid w:val="000D31C6"/>
    <w:rsid w:val="000D36ED"/>
    <w:rsid w:val="000D380D"/>
    <w:rsid w:val="000D3ADC"/>
    <w:rsid w:val="000D47E7"/>
    <w:rsid w:val="000D52B4"/>
    <w:rsid w:val="000D6C9E"/>
    <w:rsid w:val="000E0490"/>
    <w:rsid w:val="000E0768"/>
    <w:rsid w:val="000E08F8"/>
    <w:rsid w:val="000E1E26"/>
    <w:rsid w:val="000E47E6"/>
    <w:rsid w:val="000E4D00"/>
    <w:rsid w:val="000E4E1E"/>
    <w:rsid w:val="000E5F97"/>
    <w:rsid w:val="000E650F"/>
    <w:rsid w:val="000E68F0"/>
    <w:rsid w:val="000F01C5"/>
    <w:rsid w:val="000F059C"/>
    <w:rsid w:val="000F1F10"/>
    <w:rsid w:val="000F2FB4"/>
    <w:rsid w:val="000F5116"/>
    <w:rsid w:val="000F64F3"/>
    <w:rsid w:val="000F6E10"/>
    <w:rsid w:val="000F7B88"/>
    <w:rsid w:val="000F7C57"/>
    <w:rsid w:val="00101C0B"/>
    <w:rsid w:val="00103D29"/>
    <w:rsid w:val="001043AE"/>
    <w:rsid w:val="00104B54"/>
    <w:rsid w:val="001056DB"/>
    <w:rsid w:val="001057CF"/>
    <w:rsid w:val="0010611A"/>
    <w:rsid w:val="00106CDE"/>
    <w:rsid w:val="0010780C"/>
    <w:rsid w:val="00107A75"/>
    <w:rsid w:val="00110563"/>
    <w:rsid w:val="00110806"/>
    <w:rsid w:val="00111A2C"/>
    <w:rsid w:val="001137E2"/>
    <w:rsid w:val="00113BBE"/>
    <w:rsid w:val="00114A07"/>
    <w:rsid w:val="00114EB9"/>
    <w:rsid w:val="00115046"/>
    <w:rsid w:val="00116E01"/>
    <w:rsid w:val="00117E6F"/>
    <w:rsid w:val="00120490"/>
    <w:rsid w:val="00121C88"/>
    <w:rsid w:val="001229BA"/>
    <w:rsid w:val="00122F1E"/>
    <w:rsid w:val="0012475B"/>
    <w:rsid w:val="001258A9"/>
    <w:rsid w:val="00126541"/>
    <w:rsid w:val="0012739D"/>
    <w:rsid w:val="00127727"/>
    <w:rsid w:val="00130B43"/>
    <w:rsid w:val="001310DB"/>
    <w:rsid w:val="00131CD2"/>
    <w:rsid w:val="00132310"/>
    <w:rsid w:val="0013503F"/>
    <w:rsid w:val="001357C5"/>
    <w:rsid w:val="001366A6"/>
    <w:rsid w:val="001366F6"/>
    <w:rsid w:val="001433CA"/>
    <w:rsid w:val="00143451"/>
    <w:rsid w:val="0014356B"/>
    <w:rsid w:val="001445BD"/>
    <w:rsid w:val="0014695F"/>
    <w:rsid w:val="00147B8A"/>
    <w:rsid w:val="00150433"/>
    <w:rsid w:val="0015063C"/>
    <w:rsid w:val="00150962"/>
    <w:rsid w:val="00150CFC"/>
    <w:rsid w:val="00150F94"/>
    <w:rsid w:val="001525F6"/>
    <w:rsid w:val="00152E1F"/>
    <w:rsid w:val="00154240"/>
    <w:rsid w:val="0015538A"/>
    <w:rsid w:val="001556B9"/>
    <w:rsid w:val="00156466"/>
    <w:rsid w:val="0015691F"/>
    <w:rsid w:val="001570D0"/>
    <w:rsid w:val="001578B5"/>
    <w:rsid w:val="00157CF6"/>
    <w:rsid w:val="001607E4"/>
    <w:rsid w:val="00162FA2"/>
    <w:rsid w:val="00163C7D"/>
    <w:rsid w:val="00163E51"/>
    <w:rsid w:val="00163FAF"/>
    <w:rsid w:val="00165DB5"/>
    <w:rsid w:val="0016670C"/>
    <w:rsid w:val="00166DA2"/>
    <w:rsid w:val="001674B1"/>
    <w:rsid w:val="00167610"/>
    <w:rsid w:val="00170A0C"/>
    <w:rsid w:val="00171051"/>
    <w:rsid w:val="00171407"/>
    <w:rsid w:val="00171CB5"/>
    <w:rsid w:val="0017264D"/>
    <w:rsid w:val="00172FB3"/>
    <w:rsid w:val="001733D7"/>
    <w:rsid w:val="001738C1"/>
    <w:rsid w:val="001743FF"/>
    <w:rsid w:val="00174C39"/>
    <w:rsid w:val="00174DA2"/>
    <w:rsid w:val="00175759"/>
    <w:rsid w:val="00176592"/>
    <w:rsid w:val="00176E58"/>
    <w:rsid w:val="00177A44"/>
    <w:rsid w:val="001806A9"/>
    <w:rsid w:val="00180773"/>
    <w:rsid w:val="00181A7A"/>
    <w:rsid w:val="00182819"/>
    <w:rsid w:val="001828B7"/>
    <w:rsid w:val="00182D47"/>
    <w:rsid w:val="00182DAE"/>
    <w:rsid w:val="00183895"/>
    <w:rsid w:val="0018491A"/>
    <w:rsid w:val="00184D1F"/>
    <w:rsid w:val="00185680"/>
    <w:rsid w:val="00187F7F"/>
    <w:rsid w:val="0019081C"/>
    <w:rsid w:val="001922DC"/>
    <w:rsid w:val="0019290A"/>
    <w:rsid w:val="001933D2"/>
    <w:rsid w:val="001937CB"/>
    <w:rsid w:val="001942B1"/>
    <w:rsid w:val="00194339"/>
    <w:rsid w:val="001949FD"/>
    <w:rsid w:val="00194A57"/>
    <w:rsid w:val="00194B88"/>
    <w:rsid w:val="00195E28"/>
    <w:rsid w:val="0019605B"/>
    <w:rsid w:val="0019617E"/>
    <w:rsid w:val="00197114"/>
    <w:rsid w:val="00197BB2"/>
    <w:rsid w:val="001A0D5B"/>
    <w:rsid w:val="001A15A7"/>
    <w:rsid w:val="001A212F"/>
    <w:rsid w:val="001A2EEC"/>
    <w:rsid w:val="001A5432"/>
    <w:rsid w:val="001A6642"/>
    <w:rsid w:val="001A7B15"/>
    <w:rsid w:val="001B0BED"/>
    <w:rsid w:val="001B304E"/>
    <w:rsid w:val="001B48B0"/>
    <w:rsid w:val="001B4B98"/>
    <w:rsid w:val="001B538B"/>
    <w:rsid w:val="001B6586"/>
    <w:rsid w:val="001B7DB0"/>
    <w:rsid w:val="001C090A"/>
    <w:rsid w:val="001C0A4E"/>
    <w:rsid w:val="001C11D6"/>
    <w:rsid w:val="001C1541"/>
    <w:rsid w:val="001C1E1D"/>
    <w:rsid w:val="001C2671"/>
    <w:rsid w:val="001C2857"/>
    <w:rsid w:val="001C458A"/>
    <w:rsid w:val="001C5B76"/>
    <w:rsid w:val="001C6901"/>
    <w:rsid w:val="001C694E"/>
    <w:rsid w:val="001D0F31"/>
    <w:rsid w:val="001D11CA"/>
    <w:rsid w:val="001D136A"/>
    <w:rsid w:val="001D17E0"/>
    <w:rsid w:val="001D17F8"/>
    <w:rsid w:val="001D1D6C"/>
    <w:rsid w:val="001D2C79"/>
    <w:rsid w:val="001D2E5D"/>
    <w:rsid w:val="001D43F9"/>
    <w:rsid w:val="001D5002"/>
    <w:rsid w:val="001D5AFD"/>
    <w:rsid w:val="001D683A"/>
    <w:rsid w:val="001D7C81"/>
    <w:rsid w:val="001E061F"/>
    <w:rsid w:val="001E180A"/>
    <w:rsid w:val="001E2051"/>
    <w:rsid w:val="001E2ADC"/>
    <w:rsid w:val="001E36D5"/>
    <w:rsid w:val="001E4EEC"/>
    <w:rsid w:val="001E5FB5"/>
    <w:rsid w:val="001E60EF"/>
    <w:rsid w:val="001F1E1A"/>
    <w:rsid w:val="001F231E"/>
    <w:rsid w:val="001F2BCD"/>
    <w:rsid w:val="001F2C4E"/>
    <w:rsid w:val="001F40D1"/>
    <w:rsid w:val="001F4140"/>
    <w:rsid w:val="001F41D1"/>
    <w:rsid w:val="001F556F"/>
    <w:rsid w:val="001F69B4"/>
    <w:rsid w:val="002001B1"/>
    <w:rsid w:val="00200B29"/>
    <w:rsid w:val="0020148F"/>
    <w:rsid w:val="002040FF"/>
    <w:rsid w:val="00205C80"/>
    <w:rsid w:val="00207BC4"/>
    <w:rsid w:val="00210A14"/>
    <w:rsid w:val="00214931"/>
    <w:rsid w:val="002151ED"/>
    <w:rsid w:val="00217308"/>
    <w:rsid w:val="002220AE"/>
    <w:rsid w:val="002243BF"/>
    <w:rsid w:val="0022488B"/>
    <w:rsid w:val="00225A00"/>
    <w:rsid w:val="002265AA"/>
    <w:rsid w:val="00227308"/>
    <w:rsid w:val="002307F5"/>
    <w:rsid w:val="002308A8"/>
    <w:rsid w:val="00231BBE"/>
    <w:rsid w:val="002321D8"/>
    <w:rsid w:val="00232538"/>
    <w:rsid w:val="002327A3"/>
    <w:rsid w:val="00232EC1"/>
    <w:rsid w:val="00233B95"/>
    <w:rsid w:val="00234D43"/>
    <w:rsid w:val="0024006D"/>
    <w:rsid w:val="002418D5"/>
    <w:rsid w:val="002419C4"/>
    <w:rsid w:val="00241CA7"/>
    <w:rsid w:val="002420D6"/>
    <w:rsid w:val="002433B9"/>
    <w:rsid w:val="00243B1D"/>
    <w:rsid w:val="00244BD4"/>
    <w:rsid w:val="002462B9"/>
    <w:rsid w:val="00246521"/>
    <w:rsid w:val="0024672A"/>
    <w:rsid w:val="00246DA4"/>
    <w:rsid w:val="002536A7"/>
    <w:rsid w:val="00253A4D"/>
    <w:rsid w:val="00254B3F"/>
    <w:rsid w:val="00255832"/>
    <w:rsid w:val="00255CE4"/>
    <w:rsid w:val="0025673D"/>
    <w:rsid w:val="002577B4"/>
    <w:rsid w:val="00257AD7"/>
    <w:rsid w:val="002624C9"/>
    <w:rsid w:val="0026262B"/>
    <w:rsid w:val="00263896"/>
    <w:rsid w:val="00264096"/>
    <w:rsid w:val="00264403"/>
    <w:rsid w:val="0026448E"/>
    <w:rsid w:val="00264534"/>
    <w:rsid w:val="0026533C"/>
    <w:rsid w:val="00266C0C"/>
    <w:rsid w:val="00266C8A"/>
    <w:rsid w:val="00267CFC"/>
    <w:rsid w:val="002704F8"/>
    <w:rsid w:val="002705E4"/>
    <w:rsid w:val="00270BE1"/>
    <w:rsid w:val="00272454"/>
    <w:rsid w:val="00273C90"/>
    <w:rsid w:val="00273C97"/>
    <w:rsid w:val="002752B7"/>
    <w:rsid w:val="002754E5"/>
    <w:rsid w:val="002805AE"/>
    <w:rsid w:val="00280AAE"/>
    <w:rsid w:val="002815BB"/>
    <w:rsid w:val="00281E23"/>
    <w:rsid w:val="00282793"/>
    <w:rsid w:val="00282D9D"/>
    <w:rsid w:val="0028463D"/>
    <w:rsid w:val="00285261"/>
    <w:rsid w:val="00286444"/>
    <w:rsid w:val="00286E01"/>
    <w:rsid w:val="00287304"/>
    <w:rsid w:val="00287DFA"/>
    <w:rsid w:val="00287F8E"/>
    <w:rsid w:val="002908F4"/>
    <w:rsid w:val="00290D33"/>
    <w:rsid w:val="00292A6F"/>
    <w:rsid w:val="00295D9D"/>
    <w:rsid w:val="002967CE"/>
    <w:rsid w:val="002A07F1"/>
    <w:rsid w:val="002A0B47"/>
    <w:rsid w:val="002A2897"/>
    <w:rsid w:val="002A4015"/>
    <w:rsid w:val="002A43B8"/>
    <w:rsid w:val="002A51EA"/>
    <w:rsid w:val="002A52AD"/>
    <w:rsid w:val="002A5340"/>
    <w:rsid w:val="002A5FB3"/>
    <w:rsid w:val="002A6563"/>
    <w:rsid w:val="002A6F12"/>
    <w:rsid w:val="002A7335"/>
    <w:rsid w:val="002A737C"/>
    <w:rsid w:val="002A7980"/>
    <w:rsid w:val="002B0C85"/>
    <w:rsid w:val="002B15FB"/>
    <w:rsid w:val="002B19E3"/>
    <w:rsid w:val="002B1B15"/>
    <w:rsid w:val="002B21E4"/>
    <w:rsid w:val="002B3672"/>
    <w:rsid w:val="002B3BA8"/>
    <w:rsid w:val="002B3ED2"/>
    <w:rsid w:val="002B678C"/>
    <w:rsid w:val="002B6F91"/>
    <w:rsid w:val="002B7559"/>
    <w:rsid w:val="002B77A0"/>
    <w:rsid w:val="002C0968"/>
    <w:rsid w:val="002C1A55"/>
    <w:rsid w:val="002C1DF0"/>
    <w:rsid w:val="002C2039"/>
    <w:rsid w:val="002C2257"/>
    <w:rsid w:val="002C232F"/>
    <w:rsid w:val="002C2D42"/>
    <w:rsid w:val="002C303C"/>
    <w:rsid w:val="002C30B7"/>
    <w:rsid w:val="002C349E"/>
    <w:rsid w:val="002C3D18"/>
    <w:rsid w:val="002C4A12"/>
    <w:rsid w:val="002C4ADE"/>
    <w:rsid w:val="002C5FAB"/>
    <w:rsid w:val="002C71D3"/>
    <w:rsid w:val="002C71F4"/>
    <w:rsid w:val="002D04D2"/>
    <w:rsid w:val="002D070C"/>
    <w:rsid w:val="002D0C3B"/>
    <w:rsid w:val="002D1264"/>
    <w:rsid w:val="002D155F"/>
    <w:rsid w:val="002D18DB"/>
    <w:rsid w:val="002D26DF"/>
    <w:rsid w:val="002D35AA"/>
    <w:rsid w:val="002D4166"/>
    <w:rsid w:val="002E091B"/>
    <w:rsid w:val="002E12B6"/>
    <w:rsid w:val="002E254D"/>
    <w:rsid w:val="002E2DC1"/>
    <w:rsid w:val="002E3653"/>
    <w:rsid w:val="002E702A"/>
    <w:rsid w:val="002E7D4B"/>
    <w:rsid w:val="002F1E95"/>
    <w:rsid w:val="002F2D11"/>
    <w:rsid w:val="002F3023"/>
    <w:rsid w:val="002F3AC6"/>
    <w:rsid w:val="002F43CB"/>
    <w:rsid w:val="002F4461"/>
    <w:rsid w:val="002F5124"/>
    <w:rsid w:val="002F51F4"/>
    <w:rsid w:val="002F53E7"/>
    <w:rsid w:val="002F6288"/>
    <w:rsid w:val="002F7499"/>
    <w:rsid w:val="0030019C"/>
    <w:rsid w:val="003001F1"/>
    <w:rsid w:val="00300283"/>
    <w:rsid w:val="00300584"/>
    <w:rsid w:val="00300983"/>
    <w:rsid w:val="00300DBE"/>
    <w:rsid w:val="00301E9B"/>
    <w:rsid w:val="00302152"/>
    <w:rsid w:val="0030239F"/>
    <w:rsid w:val="00302E41"/>
    <w:rsid w:val="00304048"/>
    <w:rsid w:val="003043C1"/>
    <w:rsid w:val="00304622"/>
    <w:rsid w:val="00304DE7"/>
    <w:rsid w:val="00306637"/>
    <w:rsid w:val="0030673B"/>
    <w:rsid w:val="003106CE"/>
    <w:rsid w:val="0031122F"/>
    <w:rsid w:val="0031186F"/>
    <w:rsid w:val="00312E17"/>
    <w:rsid w:val="00313415"/>
    <w:rsid w:val="00314256"/>
    <w:rsid w:val="003146A6"/>
    <w:rsid w:val="00314FEB"/>
    <w:rsid w:val="003151D8"/>
    <w:rsid w:val="003159A9"/>
    <w:rsid w:val="00315A13"/>
    <w:rsid w:val="00316720"/>
    <w:rsid w:val="003174C7"/>
    <w:rsid w:val="00322236"/>
    <w:rsid w:val="0032393E"/>
    <w:rsid w:val="00324F77"/>
    <w:rsid w:val="003252E9"/>
    <w:rsid w:val="003254FD"/>
    <w:rsid w:val="003258A9"/>
    <w:rsid w:val="00325DF7"/>
    <w:rsid w:val="003261A6"/>
    <w:rsid w:val="00326BFC"/>
    <w:rsid w:val="00327199"/>
    <w:rsid w:val="00327201"/>
    <w:rsid w:val="0032794A"/>
    <w:rsid w:val="00327DF5"/>
    <w:rsid w:val="00327E2C"/>
    <w:rsid w:val="00330462"/>
    <w:rsid w:val="0033184B"/>
    <w:rsid w:val="00331D0C"/>
    <w:rsid w:val="00331E0B"/>
    <w:rsid w:val="00332546"/>
    <w:rsid w:val="0033257B"/>
    <w:rsid w:val="00332BEC"/>
    <w:rsid w:val="00333CC7"/>
    <w:rsid w:val="0033574F"/>
    <w:rsid w:val="00335B2F"/>
    <w:rsid w:val="00336368"/>
    <w:rsid w:val="00336E73"/>
    <w:rsid w:val="00337761"/>
    <w:rsid w:val="00337B4D"/>
    <w:rsid w:val="00340340"/>
    <w:rsid w:val="003422B6"/>
    <w:rsid w:val="003423B6"/>
    <w:rsid w:val="00345DC2"/>
    <w:rsid w:val="00345E0E"/>
    <w:rsid w:val="0035355C"/>
    <w:rsid w:val="00353FCE"/>
    <w:rsid w:val="003547ED"/>
    <w:rsid w:val="00355759"/>
    <w:rsid w:val="00356C5C"/>
    <w:rsid w:val="00360261"/>
    <w:rsid w:val="00360FD3"/>
    <w:rsid w:val="00361645"/>
    <w:rsid w:val="00362C3B"/>
    <w:rsid w:val="00362E7E"/>
    <w:rsid w:val="00362EE2"/>
    <w:rsid w:val="00364189"/>
    <w:rsid w:val="003641FA"/>
    <w:rsid w:val="003648AC"/>
    <w:rsid w:val="003650B7"/>
    <w:rsid w:val="00366162"/>
    <w:rsid w:val="0036783E"/>
    <w:rsid w:val="00367C05"/>
    <w:rsid w:val="00370427"/>
    <w:rsid w:val="003704F8"/>
    <w:rsid w:val="00370E18"/>
    <w:rsid w:val="00370E7E"/>
    <w:rsid w:val="00373967"/>
    <w:rsid w:val="003752C8"/>
    <w:rsid w:val="003755F7"/>
    <w:rsid w:val="003758C6"/>
    <w:rsid w:val="00380D06"/>
    <w:rsid w:val="00381CE6"/>
    <w:rsid w:val="003822EC"/>
    <w:rsid w:val="0038266C"/>
    <w:rsid w:val="0038344D"/>
    <w:rsid w:val="00383DFF"/>
    <w:rsid w:val="0038423D"/>
    <w:rsid w:val="003855CF"/>
    <w:rsid w:val="003879EE"/>
    <w:rsid w:val="003914AF"/>
    <w:rsid w:val="00391814"/>
    <w:rsid w:val="00392A69"/>
    <w:rsid w:val="00392E5A"/>
    <w:rsid w:val="003949DC"/>
    <w:rsid w:val="0039512C"/>
    <w:rsid w:val="00396629"/>
    <w:rsid w:val="00396FF6"/>
    <w:rsid w:val="00397533"/>
    <w:rsid w:val="003979EA"/>
    <w:rsid w:val="00397FAA"/>
    <w:rsid w:val="003A032E"/>
    <w:rsid w:val="003A109B"/>
    <w:rsid w:val="003A1A96"/>
    <w:rsid w:val="003A2C50"/>
    <w:rsid w:val="003A2CC0"/>
    <w:rsid w:val="003A3100"/>
    <w:rsid w:val="003A36F7"/>
    <w:rsid w:val="003A562F"/>
    <w:rsid w:val="003A66D0"/>
    <w:rsid w:val="003A7344"/>
    <w:rsid w:val="003A7947"/>
    <w:rsid w:val="003B059D"/>
    <w:rsid w:val="003B0DDA"/>
    <w:rsid w:val="003B165D"/>
    <w:rsid w:val="003B1FC0"/>
    <w:rsid w:val="003B312E"/>
    <w:rsid w:val="003B3655"/>
    <w:rsid w:val="003B3B56"/>
    <w:rsid w:val="003B6EE5"/>
    <w:rsid w:val="003B6F0B"/>
    <w:rsid w:val="003B77B6"/>
    <w:rsid w:val="003B7F8D"/>
    <w:rsid w:val="003C2393"/>
    <w:rsid w:val="003C37E1"/>
    <w:rsid w:val="003C387B"/>
    <w:rsid w:val="003C3AAD"/>
    <w:rsid w:val="003C4CAA"/>
    <w:rsid w:val="003C535E"/>
    <w:rsid w:val="003C5402"/>
    <w:rsid w:val="003C5444"/>
    <w:rsid w:val="003D0911"/>
    <w:rsid w:val="003D0A7E"/>
    <w:rsid w:val="003D2BBF"/>
    <w:rsid w:val="003D37AF"/>
    <w:rsid w:val="003D39AA"/>
    <w:rsid w:val="003D3A44"/>
    <w:rsid w:val="003D3A49"/>
    <w:rsid w:val="003D50A4"/>
    <w:rsid w:val="003D666E"/>
    <w:rsid w:val="003D67E6"/>
    <w:rsid w:val="003D6BCF"/>
    <w:rsid w:val="003D7CBD"/>
    <w:rsid w:val="003D7F8E"/>
    <w:rsid w:val="003E0E3A"/>
    <w:rsid w:val="003E1C02"/>
    <w:rsid w:val="003E2AB3"/>
    <w:rsid w:val="003E2BA5"/>
    <w:rsid w:val="003E32D5"/>
    <w:rsid w:val="003E3B9A"/>
    <w:rsid w:val="003E40B2"/>
    <w:rsid w:val="003E534E"/>
    <w:rsid w:val="003E6593"/>
    <w:rsid w:val="003F1349"/>
    <w:rsid w:val="003F2DBF"/>
    <w:rsid w:val="003F2E06"/>
    <w:rsid w:val="003F3E35"/>
    <w:rsid w:val="003F5DCD"/>
    <w:rsid w:val="003F6445"/>
    <w:rsid w:val="003F6B9D"/>
    <w:rsid w:val="00400988"/>
    <w:rsid w:val="0040165C"/>
    <w:rsid w:val="00403AE4"/>
    <w:rsid w:val="004040F6"/>
    <w:rsid w:val="004050A3"/>
    <w:rsid w:val="0040581C"/>
    <w:rsid w:val="00406F06"/>
    <w:rsid w:val="00407B9E"/>
    <w:rsid w:val="00410FD1"/>
    <w:rsid w:val="00411C17"/>
    <w:rsid w:val="004120A3"/>
    <w:rsid w:val="004120DF"/>
    <w:rsid w:val="00412EFD"/>
    <w:rsid w:val="00413252"/>
    <w:rsid w:val="00413BFC"/>
    <w:rsid w:val="00413DE7"/>
    <w:rsid w:val="00414463"/>
    <w:rsid w:val="00416B7A"/>
    <w:rsid w:val="00416DCB"/>
    <w:rsid w:val="004170B2"/>
    <w:rsid w:val="00417E0F"/>
    <w:rsid w:val="00421734"/>
    <w:rsid w:val="00422F07"/>
    <w:rsid w:val="00423C42"/>
    <w:rsid w:val="004255F6"/>
    <w:rsid w:val="004277D7"/>
    <w:rsid w:val="0043282B"/>
    <w:rsid w:val="0043486A"/>
    <w:rsid w:val="00435322"/>
    <w:rsid w:val="00437468"/>
    <w:rsid w:val="00437BE6"/>
    <w:rsid w:val="00440F25"/>
    <w:rsid w:val="00442226"/>
    <w:rsid w:val="00442328"/>
    <w:rsid w:val="00442B23"/>
    <w:rsid w:val="00442D30"/>
    <w:rsid w:val="00443245"/>
    <w:rsid w:val="00443380"/>
    <w:rsid w:val="004438D4"/>
    <w:rsid w:val="00443A86"/>
    <w:rsid w:val="004458FB"/>
    <w:rsid w:val="00445D1F"/>
    <w:rsid w:val="00445EBC"/>
    <w:rsid w:val="00446360"/>
    <w:rsid w:val="00446B8B"/>
    <w:rsid w:val="004471A5"/>
    <w:rsid w:val="00447BF9"/>
    <w:rsid w:val="004504D7"/>
    <w:rsid w:val="00450E40"/>
    <w:rsid w:val="004511FB"/>
    <w:rsid w:val="00451375"/>
    <w:rsid w:val="0045173F"/>
    <w:rsid w:val="004522EC"/>
    <w:rsid w:val="00452E04"/>
    <w:rsid w:val="00453A4A"/>
    <w:rsid w:val="00453FA4"/>
    <w:rsid w:val="00454F9C"/>
    <w:rsid w:val="00455350"/>
    <w:rsid w:val="00456103"/>
    <w:rsid w:val="004566ED"/>
    <w:rsid w:val="00456BE0"/>
    <w:rsid w:val="0045736A"/>
    <w:rsid w:val="00457B2D"/>
    <w:rsid w:val="00460F00"/>
    <w:rsid w:val="00463842"/>
    <w:rsid w:val="00463CE3"/>
    <w:rsid w:val="00464998"/>
    <w:rsid w:val="00465447"/>
    <w:rsid w:val="00465E2F"/>
    <w:rsid w:val="00467F2F"/>
    <w:rsid w:val="004703A2"/>
    <w:rsid w:val="004703BD"/>
    <w:rsid w:val="0047050A"/>
    <w:rsid w:val="0047138B"/>
    <w:rsid w:val="0047184E"/>
    <w:rsid w:val="00473193"/>
    <w:rsid w:val="00473331"/>
    <w:rsid w:val="004737D2"/>
    <w:rsid w:val="00473CCA"/>
    <w:rsid w:val="004741F2"/>
    <w:rsid w:val="0047468D"/>
    <w:rsid w:val="00475194"/>
    <w:rsid w:val="004755E5"/>
    <w:rsid w:val="004761FB"/>
    <w:rsid w:val="00477DFC"/>
    <w:rsid w:val="00477E82"/>
    <w:rsid w:val="004810FB"/>
    <w:rsid w:val="0048150B"/>
    <w:rsid w:val="004818D7"/>
    <w:rsid w:val="00484648"/>
    <w:rsid w:val="004866DE"/>
    <w:rsid w:val="0049337D"/>
    <w:rsid w:val="00494570"/>
    <w:rsid w:val="00494D6E"/>
    <w:rsid w:val="004955C9"/>
    <w:rsid w:val="00495DA9"/>
    <w:rsid w:val="00496F9D"/>
    <w:rsid w:val="00497967"/>
    <w:rsid w:val="004A0397"/>
    <w:rsid w:val="004A13B8"/>
    <w:rsid w:val="004A2B6D"/>
    <w:rsid w:val="004A334F"/>
    <w:rsid w:val="004A3C40"/>
    <w:rsid w:val="004A3D9F"/>
    <w:rsid w:val="004A4188"/>
    <w:rsid w:val="004A4A3A"/>
    <w:rsid w:val="004A54CA"/>
    <w:rsid w:val="004A6482"/>
    <w:rsid w:val="004B1C57"/>
    <w:rsid w:val="004B3332"/>
    <w:rsid w:val="004B3932"/>
    <w:rsid w:val="004B45C7"/>
    <w:rsid w:val="004B4C0B"/>
    <w:rsid w:val="004B53C1"/>
    <w:rsid w:val="004B5540"/>
    <w:rsid w:val="004B5F2E"/>
    <w:rsid w:val="004C018D"/>
    <w:rsid w:val="004C0537"/>
    <w:rsid w:val="004C15B0"/>
    <w:rsid w:val="004C26AE"/>
    <w:rsid w:val="004C2AA4"/>
    <w:rsid w:val="004C2F84"/>
    <w:rsid w:val="004C30BF"/>
    <w:rsid w:val="004C49BA"/>
    <w:rsid w:val="004C635D"/>
    <w:rsid w:val="004C6811"/>
    <w:rsid w:val="004C706C"/>
    <w:rsid w:val="004C7FB4"/>
    <w:rsid w:val="004D0244"/>
    <w:rsid w:val="004D0335"/>
    <w:rsid w:val="004D1397"/>
    <w:rsid w:val="004D1C8A"/>
    <w:rsid w:val="004D20EF"/>
    <w:rsid w:val="004D2E83"/>
    <w:rsid w:val="004D30B6"/>
    <w:rsid w:val="004D3EF4"/>
    <w:rsid w:val="004D4599"/>
    <w:rsid w:val="004D4FDF"/>
    <w:rsid w:val="004D539B"/>
    <w:rsid w:val="004D592B"/>
    <w:rsid w:val="004D5A2F"/>
    <w:rsid w:val="004D60B9"/>
    <w:rsid w:val="004D6965"/>
    <w:rsid w:val="004E014A"/>
    <w:rsid w:val="004E1B21"/>
    <w:rsid w:val="004E304C"/>
    <w:rsid w:val="004E398D"/>
    <w:rsid w:val="004E3C23"/>
    <w:rsid w:val="004E5C62"/>
    <w:rsid w:val="004E691A"/>
    <w:rsid w:val="004E6DC4"/>
    <w:rsid w:val="004E774F"/>
    <w:rsid w:val="004F02EA"/>
    <w:rsid w:val="004F2794"/>
    <w:rsid w:val="004F2B3E"/>
    <w:rsid w:val="004F3EC8"/>
    <w:rsid w:val="004F4043"/>
    <w:rsid w:val="004F4B04"/>
    <w:rsid w:val="004F4F20"/>
    <w:rsid w:val="004F566F"/>
    <w:rsid w:val="004F5D00"/>
    <w:rsid w:val="004F5FD1"/>
    <w:rsid w:val="005001DB"/>
    <w:rsid w:val="0050084F"/>
    <w:rsid w:val="00502650"/>
    <w:rsid w:val="005036C6"/>
    <w:rsid w:val="0050614D"/>
    <w:rsid w:val="00506332"/>
    <w:rsid w:val="005064B5"/>
    <w:rsid w:val="00506BF5"/>
    <w:rsid w:val="00507125"/>
    <w:rsid w:val="00507244"/>
    <w:rsid w:val="00507340"/>
    <w:rsid w:val="00510D5A"/>
    <w:rsid w:val="00511079"/>
    <w:rsid w:val="005114EA"/>
    <w:rsid w:val="005125DF"/>
    <w:rsid w:val="00512D71"/>
    <w:rsid w:val="005132F3"/>
    <w:rsid w:val="005136DF"/>
    <w:rsid w:val="00513FE4"/>
    <w:rsid w:val="005143F1"/>
    <w:rsid w:val="005145A3"/>
    <w:rsid w:val="00515666"/>
    <w:rsid w:val="00516687"/>
    <w:rsid w:val="00517DAF"/>
    <w:rsid w:val="00520223"/>
    <w:rsid w:val="00521A3D"/>
    <w:rsid w:val="00522C85"/>
    <w:rsid w:val="0052521E"/>
    <w:rsid w:val="0052656B"/>
    <w:rsid w:val="00530FB7"/>
    <w:rsid w:val="005316A5"/>
    <w:rsid w:val="00532E5E"/>
    <w:rsid w:val="00533059"/>
    <w:rsid w:val="005341C5"/>
    <w:rsid w:val="005356F9"/>
    <w:rsid w:val="005364BD"/>
    <w:rsid w:val="005370E8"/>
    <w:rsid w:val="00537C64"/>
    <w:rsid w:val="00537DC8"/>
    <w:rsid w:val="0054001E"/>
    <w:rsid w:val="00540602"/>
    <w:rsid w:val="00540870"/>
    <w:rsid w:val="00540D45"/>
    <w:rsid w:val="005411E6"/>
    <w:rsid w:val="00542211"/>
    <w:rsid w:val="0054236D"/>
    <w:rsid w:val="0054458B"/>
    <w:rsid w:val="00544B17"/>
    <w:rsid w:val="0054637B"/>
    <w:rsid w:val="005465DF"/>
    <w:rsid w:val="00546E62"/>
    <w:rsid w:val="00547530"/>
    <w:rsid w:val="005477AF"/>
    <w:rsid w:val="00550862"/>
    <w:rsid w:val="00552E1D"/>
    <w:rsid w:val="005535DD"/>
    <w:rsid w:val="005539A5"/>
    <w:rsid w:val="00554274"/>
    <w:rsid w:val="00555890"/>
    <w:rsid w:val="00555991"/>
    <w:rsid w:val="00555E2B"/>
    <w:rsid w:val="005566F3"/>
    <w:rsid w:val="005568D7"/>
    <w:rsid w:val="00556C02"/>
    <w:rsid w:val="00557402"/>
    <w:rsid w:val="00560716"/>
    <w:rsid w:val="00560895"/>
    <w:rsid w:val="005614B8"/>
    <w:rsid w:val="0056219A"/>
    <w:rsid w:val="0056225A"/>
    <w:rsid w:val="005626E0"/>
    <w:rsid w:val="00565E03"/>
    <w:rsid w:val="00565FDA"/>
    <w:rsid w:val="0056758C"/>
    <w:rsid w:val="00570623"/>
    <w:rsid w:val="005710A1"/>
    <w:rsid w:val="00571B34"/>
    <w:rsid w:val="00573E37"/>
    <w:rsid w:val="005753A6"/>
    <w:rsid w:val="00576194"/>
    <w:rsid w:val="005812F3"/>
    <w:rsid w:val="00582A16"/>
    <w:rsid w:val="00584826"/>
    <w:rsid w:val="00584D48"/>
    <w:rsid w:val="00584EB0"/>
    <w:rsid w:val="005870DB"/>
    <w:rsid w:val="00587AFE"/>
    <w:rsid w:val="00592C59"/>
    <w:rsid w:val="005930FF"/>
    <w:rsid w:val="0059358A"/>
    <w:rsid w:val="00594281"/>
    <w:rsid w:val="00594470"/>
    <w:rsid w:val="00594F45"/>
    <w:rsid w:val="00594F98"/>
    <w:rsid w:val="00595CDC"/>
    <w:rsid w:val="005964FA"/>
    <w:rsid w:val="0059656E"/>
    <w:rsid w:val="0059693F"/>
    <w:rsid w:val="00597540"/>
    <w:rsid w:val="005A06D1"/>
    <w:rsid w:val="005A240F"/>
    <w:rsid w:val="005A33DC"/>
    <w:rsid w:val="005A47DD"/>
    <w:rsid w:val="005A649A"/>
    <w:rsid w:val="005B0311"/>
    <w:rsid w:val="005B1BB7"/>
    <w:rsid w:val="005B2155"/>
    <w:rsid w:val="005B63CA"/>
    <w:rsid w:val="005B69A8"/>
    <w:rsid w:val="005B6D99"/>
    <w:rsid w:val="005B780B"/>
    <w:rsid w:val="005C082B"/>
    <w:rsid w:val="005C09B9"/>
    <w:rsid w:val="005C0F74"/>
    <w:rsid w:val="005C3D71"/>
    <w:rsid w:val="005C4DFD"/>
    <w:rsid w:val="005C550C"/>
    <w:rsid w:val="005C7CFE"/>
    <w:rsid w:val="005D03D1"/>
    <w:rsid w:val="005D0C84"/>
    <w:rsid w:val="005D0D6E"/>
    <w:rsid w:val="005D2B5E"/>
    <w:rsid w:val="005D34DE"/>
    <w:rsid w:val="005D3751"/>
    <w:rsid w:val="005D56D6"/>
    <w:rsid w:val="005D5D73"/>
    <w:rsid w:val="005D634A"/>
    <w:rsid w:val="005D6C92"/>
    <w:rsid w:val="005D7140"/>
    <w:rsid w:val="005E0762"/>
    <w:rsid w:val="005E128D"/>
    <w:rsid w:val="005E1484"/>
    <w:rsid w:val="005E1B5E"/>
    <w:rsid w:val="005E1C8C"/>
    <w:rsid w:val="005E22C7"/>
    <w:rsid w:val="005E23FE"/>
    <w:rsid w:val="005E2957"/>
    <w:rsid w:val="005E2ABD"/>
    <w:rsid w:val="005E2E79"/>
    <w:rsid w:val="005E3A91"/>
    <w:rsid w:val="005E3B28"/>
    <w:rsid w:val="005E3DF4"/>
    <w:rsid w:val="005E4C0A"/>
    <w:rsid w:val="005E5AF3"/>
    <w:rsid w:val="005E6E5F"/>
    <w:rsid w:val="005F05B1"/>
    <w:rsid w:val="005F0FAF"/>
    <w:rsid w:val="005F1673"/>
    <w:rsid w:val="005F21D1"/>
    <w:rsid w:val="005F2D01"/>
    <w:rsid w:val="005F5C6A"/>
    <w:rsid w:val="005F5CDF"/>
    <w:rsid w:val="005F5D8B"/>
    <w:rsid w:val="005F6654"/>
    <w:rsid w:val="005F6725"/>
    <w:rsid w:val="00601C06"/>
    <w:rsid w:val="00601C5B"/>
    <w:rsid w:val="00602CE2"/>
    <w:rsid w:val="0060354A"/>
    <w:rsid w:val="00604DDF"/>
    <w:rsid w:val="0060555E"/>
    <w:rsid w:val="006057C5"/>
    <w:rsid w:val="00605C3A"/>
    <w:rsid w:val="00605DD7"/>
    <w:rsid w:val="00605FF0"/>
    <w:rsid w:val="00607F9E"/>
    <w:rsid w:val="00610CB7"/>
    <w:rsid w:val="00610DA4"/>
    <w:rsid w:val="00610F2B"/>
    <w:rsid w:val="00611327"/>
    <w:rsid w:val="0061160B"/>
    <w:rsid w:val="00613964"/>
    <w:rsid w:val="00613DCB"/>
    <w:rsid w:val="00614EF4"/>
    <w:rsid w:val="00615C67"/>
    <w:rsid w:val="0061611F"/>
    <w:rsid w:val="00616FC5"/>
    <w:rsid w:val="006174DE"/>
    <w:rsid w:val="006236AB"/>
    <w:rsid w:val="006236AC"/>
    <w:rsid w:val="00625233"/>
    <w:rsid w:val="00625623"/>
    <w:rsid w:val="00626F40"/>
    <w:rsid w:val="006305CF"/>
    <w:rsid w:val="006317CE"/>
    <w:rsid w:val="00631DEF"/>
    <w:rsid w:val="0063546F"/>
    <w:rsid w:val="00635727"/>
    <w:rsid w:val="0063688C"/>
    <w:rsid w:val="006400AC"/>
    <w:rsid w:val="0064036D"/>
    <w:rsid w:val="00640E0E"/>
    <w:rsid w:val="0064118B"/>
    <w:rsid w:val="0064118E"/>
    <w:rsid w:val="006413CB"/>
    <w:rsid w:val="00641802"/>
    <w:rsid w:val="0064199C"/>
    <w:rsid w:val="00642763"/>
    <w:rsid w:val="00643C6A"/>
    <w:rsid w:val="00645053"/>
    <w:rsid w:val="00646ACA"/>
    <w:rsid w:val="00647A3A"/>
    <w:rsid w:val="00647D4A"/>
    <w:rsid w:val="00647F3B"/>
    <w:rsid w:val="00650A3D"/>
    <w:rsid w:val="00650F3F"/>
    <w:rsid w:val="00652C3E"/>
    <w:rsid w:val="00653D5C"/>
    <w:rsid w:val="00655829"/>
    <w:rsid w:val="00656193"/>
    <w:rsid w:val="006565C6"/>
    <w:rsid w:val="006569B7"/>
    <w:rsid w:val="00656B83"/>
    <w:rsid w:val="00656C18"/>
    <w:rsid w:val="006578CA"/>
    <w:rsid w:val="00657CD8"/>
    <w:rsid w:val="006600D1"/>
    <w:rsid w:val="0066108F"/>
    <w:rsid w:val="0066164C"/>
    <w:rsid w:val="0066167A"/>
    <w:rsid w:val="00662E85"/>
    <w:rsid w:val="00662F97"/>
    <w:rsid w:val="0066301B"/>
    <w:rsid w:val="00663E3D"/>
    <w:rsid w:val="00664D2C"/>
    <w:rsid w:val="00665035"/>
    <w:rsid w:val="00665173"/>
    <w:rsid w:val="00670796"/>
    <w:rsid w:val="00671D81"/>
    <w:rsid w:val="0067201E"/>
    <w:rsid w:val="00672490"/>
    <w:rsid w:val="006725E7"/>
    <w:rsid w:val="00673306"/>
    <w:rsid w:val="0067366F"/>
    <w:rsid w:val="006736B3"/>
    <w:rsid w:val="00674BC8"/>
    <w:rsid w:val="00674CFE"/>
    <w:rsid w:val="00674D0A"/>
    <w:rsid w:val="00674EC3"/>
    <w:rsid w:val="00675CCD"/>
    <w:rsid w:val="0067637B"/>
    <w:rsid w:val="00676F57"/>
    <w:rsid w:val="00677026"/>
    <w:rsid w:val="0067738D"/>
    <w:rsid w:val="00677D3B"/>
    <w:rsid w:val="0068043E"/>
    <w:rsid w:val="00681BEA"/>
    <w:rsid w:val="006831AD"/>
    <w:rsid w:val="00684692"/>
    <w:rsid w:val="006846D1"/>
    <w:rsid w:val="00686751"/>
    <w:rsid w:val="00686C54"/>
    <w:rsid w:val="00687501"/>
    <w:rsid w:val="00687A97"/>
    <w:rsid w:val="00690E22"/>
    <w:rsid w:val="0069101D"/>
    <w:rsid w:val="00691784"/>
    <w:rsid w:val="00693E35"/>
    <w:rsid w:val="006948EF"/>
    <w:rsid w:val="006A0832"/>
    <w:rsid w:val="006A1370"/>
    <w:rsid w:val="006A29A1"/>
    <w:rsid w:val="006A394D"/>
    <w:rsid w:val="006A457D"/>
    <w:rsid w:val="006A4841"/>
    <w:rsid w:val="006A4FEF"/>
    <w:rsid w:val="006A541E"/>
    <w:rsid w:val="006A5B61"/>
    <w:rsid w:val="006A6933"/>
    <w:rsid w:val="006A6DD9"/>
    <w:rsid w:val="006A6E9E"/>
    <w:rsid w:val="006A6FCF"/>
    <w:rsid w:val="006B1010"/>
    <w:rsid w:val="006B209F"/>
    <w:rsid w:val="006B268E"/>
    <w:rsid w:val="006B29C1"/>
    <w:rsid w:val="006B38A4"/>
    <w:rsid w:val="006B485F"/>
    <w:rsid w:val="006B52D6"/>
    <w:rsid w:val="006B5596"/>
    <w:rsid w:val="006B5C20"/>
    <w:rsid w:val="006B6F44"/>
    <w:rsid w:val="006B7CBB"/>
    <w:rsid w:val="006B7E5B"/>
    <w:rsid w:val="006B7EB6"/>
    <w:rsid w:val="006B7EDE"/>
    <w:rsid w:val="006C0D8A"/>
    <w:rsid w:val="006C1B99"/>
    <w:rsid w:val="006C20EB"/>
    <w:rsid w:val="006C294B"/>
    <w:rsid w:val="006C3102"/>
    <w:rsid w:val="006C34BA"/>
    <w:rsid w:val="006C4390"/>
    <w:rsid w:val="006C4517"/>
    <w:rsid w:val="006C4574"/>
    <w:rsid w:val="006C457A"/>
    <w:rsid w:val="006C4C04"/>
    <w:rsid w:val="006C69A2"/>
    <w:rsid w:val="006C7FA0"/>
    <w:rsid w:val="006D0625"/>
    <w:rsid w:val="006D0853"/>
    <w:rsid w:val="006D0CCA"/>
    <w:rsid w:val="006D1AD9"/>
    <w:rsid w:val="006D288E"/>
    <w:rsid w:val="006D3155"/>
    <w:rsid w:val="006D3D0F"/>
    <w:rsid w:val="006D5187"/>
    <w:rsid w:val="006D5AD2"/>
    <w:rsid w:val="006D6F81"/>
    <w:rsid w:val="006D70A4"/>
    <w:rsid w:val="006D7F0F"/>
    <w:rsid w:val="006E0B2D"/>
    <w:rsid w:val="006E10EC"/>
    <w:rsid w:val="006E2FFC"/>
    <w:rsid w:val="006E4D91"/>
    <w:rsid w:val="006E5289"/>
    <w:rsid w:val="006E5EC9"/>
    <w:rsid w:val="006E60A4"/>
    <w:rsid w:val="006E6713"/>
    <w:rsid w:val="006E6994"/>
    <w:rsid w:val="006E7091"/>
    <w:rsid w:val="006E7713"/>
    <w:rsid w:val="006F08E1"/>
    <w:rsid w:val="006F3519"/>
    <w:rsid w:val="006F3EE4"/>
    <w:rsid w:val="006F3FF5"/>
    <w:rsid w:val="006F40F8"/>
    <w:rsid w:val="006F5927"/>
    <w:rsid w:val="006F67D0"/>
    <w:rsid w:val="006F7EDE"/>
    <w:rsid w:val="00702813"/>
    <w:rsid w:val="00705B2D"/>
    <w:rsid w:val="007076A9"/>
    <w:rsid w:val="00710069"/>
    <w:rsid w:val="00710286"/>
    <w:rsid w:val="00711C30"/>
    <w:rsid w:val="0071299B"/>
    <w:rsid w:val="00714E88"/>
    <w:rsid w:val="00715906"/>
    <w:rsid w:val="00716487"/>
    <w:rsid w:val="00720F17"/>
    <w:rsid w:val="00721372"/>
    <w:rsid w:val="00721E87"/>
    <w:rsid w:val="00721F4B"/>
    <w:rsid w:val="0072397F"/>
    <w:rsid w:val="007241F2"/>
    <w:rsid w:val="00724432"/>
    <w:rsid w:val="0072497B"/>
    <w:rsid w:val="007266DC"/>
    <w:rsid w:val="0072728E"/>
    <w:rsid w:val="007277DA"/>
    <w:rsid w:val="00730499"/>
    <w:rsid w:val="007329C7"/>
    <w:rsid w:val="007337D9"/>
    <w:rsid w:val="007357FB"/>
    <w:rsid w:val="00735C28"/>
    <w:rsid w:val="00737954"/>
    <w:rsid w:val="00740CDD"/>
    <w:rsid w:val="007413C2"/>
    <w:rsid w:val="00741ABD"/>
    <w:rsid w:val="00742885"/>
    <w:rsid w:val="00742FA7"/>
    <w:rsid w:val="00744021"/>
    <w:rsid w:val="00744951"/>
    <w:rsid w:val="00745F32"/>
    <w:rsid w:val="0074627E"/>
    <w:rsid w:val="00746992"/>
    <w:rsid w:val="00746A12"/>
    <w:rsid w:val="00747870"/>
    <w:rsid w:val="00750CF9"/>
    <w:rsid w:val="007544AD"/>
    <w:rsid w:val="007557C5"/>
    <w:rsid w:val="007557FE"/>
    <w:rsid w:val="00757547"/>
    <w:rsid w:val="00757852"/>
    <w:rsid w:val="00760993"/>
    <w:rsid w:val="00760DEE"/>
    <w:rsid w:val="00761602"/>
    <w:rsid w:val="0076218B"/>
    <w:rsid w:val="00762EA7"/>
    <w:rsid w:val="0076424A"/>
    <w:rsid w:val="007644F6"/>
    <w:rsid w:val="00765360"/>
    <w:rsid w:val="0076679F"/>
    <w:rsid w:val="00771EF0"/>
    <w:rsid w:val="00772358"/>
    <w:rsid w:val="0077281E"/>
    <w:rsid w:val="007734C2"/>
    <w:rsid w:val="007737C1"/>
    <w:rsid w:val="0077393B"/>
    <w:rsid w:val="007756BA"/>
    <w:rsid w:val="0077600E"/>
    <w:rsid w:val="007770E4"/>
    <w:rsid w:val="00780236"/>
    <w:rsid w:val="00780332"/>
    <w:rsid w:val="00780649"/>
    <w:rsid w:val="00782284"/>
    <w:rsid w:val="0078390C"/>
    <w:rsid w:val="00784AAD"/>
    <w:rsid w:val="0078634F"/>
    <w:rsid w:val="007864EA"/>
    <w:rsid w:val="00786D53"/>
    <w:rsid w:val="00787162"/>
    <w:rsid w:val="0078727B"/>
    <w:rsid w:val="007879D4"/>
    <w:rsid w:val="00790F1C"/>
    <w:rsid w:val="00791146"/>
    <w:rsid w:val="00791173"/>
    <w:rsid w:val="00792222"/>
    <w:rsid w:val="00792FE3"/>
    <w:rsid w:val="007932FF"/>
    <w:rsid w:val="0079357A"/>
    <w:rsid w:val="00794904"/>
    <w:rsid w:val="007955E4"/>
    <w:rsid w:val="0079584E"/>
    <w:rsid w:val="00796221"/>
    <w:rsid w:val="00796845"/>
    <w:rsid w:val="00796C28"/>
    <w:rsid w:val="00796F64"/>
    <w:rsid w:val="00797BDF"/>
    <w:rsid w:val="00797FF6"/>
    <w:rsid w:val="007A0A8E"/>
    <w:rsid w:val="007A1543"/>
    <w:rsid w:val="007A20AA"/>
    <w:rsid w:val="007A2858"/>
    <w:rsid w:val="007A2A24"/>
    <w:rsid w:val="007A41C2"/>
    <w:rsid w:val="007A4A15"/>
    <w:rsid w:val="007A5060"/>
    <w:rsid w:val="007A65E8"/>
    <w:rsid w:val="007A6A37"/>
    <w:rsid w:val="007A72C6"/>
    <w:rsid w:val="007B0C68"/>
    <w:rsid w:val="007B1C4D"/>
    <w:rsid w:val="007B2F30"/>
    <w:rsid w:val="007B3184"/>
    <w:rsid w:val="007B3702"/>
    <w:rsid w:val="007B425F"/>
    <w:rsid w:val="007B5C36"/>
    <w:rsid w:val="007B5F68"/>
    <w:rsid w:val="007B6936"/>
    <w:rsid w:val="007B79CE"/>
    <w:rsid w:val="007B7CA0"/>
    <w:rsid w:val="007B7F1B"/>
    <w:rsid w:val="007C0AAC"/>
    <w:rsid w:val="007C1145"/>
    <w:rsid w:val="007C444F"/>
    <w:rsid w:val="007C50A9"/>
    <w:rsid w:val="007C661A"/>
    <w:rsid w:val="007C6D34"/>
    <w:rsid w:val="007C7AE7"/>
    <w:rsid w:val="007D0631"/>
    <w:rsid w:val="007D06C9"/>
    <w:rsid w:val="007D12DC"/>
    <w:rsid w:val="007D12EF"/>
    <w:rsid w:val="007D2103"/>
    <w:rsid w:val="007D2811"/>
    <w:rsid w:val="007D28B2"/>
    <w:rsid w:val="007D3348"/>
    <w:rsid w:val="007D37A9"/>
    <w:rsid w:val="007D3D86"/>
    <w:rsid w:val="007D42D8"/>
    <w:rsid w:val="007D566C"/>
    <w:rsid w:val="007D61CE"/>
    <w:rsid w:val="007D6A6A"/>
    <w:rsid w:val="007D795F"/>
    <w:rsid w:val="007E011D"/>
    <w:rsid w:val="007E0F0F"/>
    <w:rsid w:val="007E1D77"/>
    <w:rsid w:val="007E24CD"/>
    <w:rsid w:val="007E25D6"/>
    <w:rsid w:val="007E34C5"/>
    <w:rsid w:val="007E59F9"/>
    <w:rsid w:val="007E719A"/>
    <w:rsid w:val="007F0CA6"/>
    <w:rsid w:val="007F145B"/>
    <w:rsid w:val="007F2AC9"/>
    <w:rsid w:val="007F2D5A"/>
    <w:rsid w:val="007F2F27"/>
    <w:rsid w:val="007F3C44"/>
    <w:rsid w:val="007F41D8"/>
    <w:rsid w:val="007F47C2"/>
    <w:rsid w:val="007F52BA"/>
    <w:rsid w:val="007F5F0D"/>
    <w:rsid w:val="00800B3A"/>
    <w:rsid w:val="00800D5B"/>
    <w:rsid w:val="00801250"/>
    <w:rsid w:val="00801997"/>
    <w:rsid w:val="00802DDE"/>
    <w:rsid w:val="00804D02"/>
    <w:rsid w:val="00804DE6"/>
    <w:rsid w:val="00805463"/>
    <w:rsid w:val="00805A36"/>
    <w:rsid w:val="008062F8"/>
    <w:rsid w:val="008066C0"/>
    <w:rsid w:val="00806C6A"/>
    <w:rsid w:val="0080730B"/>
    <w:rsid w:val="00810AD4"/>
    <w:rsid w:val="00811312"/>
    <w:rsid w:val="008114DC"/>
    <w:rsid w:val="008117FB"/>
    <w:rsid w:val="00811FCD"/>
    <w:rsid w:val="00812CD9"/>
    <w:rsid w:val="008130EA"/>
    <w:rsid w:val="008132D6"/>
    <w:rsid w:val="00814061"/>
    <w:rsid w:val="008164F1"/>
    <w:rsid w:val="008204A7"/>
    <w:rsid w:val="008207FD"/>
    <w:rsid w:val="00821802"/>
    <w:rsid w:val="008222E1"/>
    <w:rsid w:val="0082359A"/>
    <w:rsid w:val="00823BFA"/>
    <w:rsid w:val="008242B1"/>
    <w:rsid w:val="00824BD6"/>
    <w:rsid w:val="00826390"/>
    <w:rsid w:val="00826A6F"/>
    <w:rsid w:val="00827D1E"/>
    <w:rsid w:val="00827FDB"/>
    <w:rsid w:val="008309B5"/>
    <w:rsid w:val="00831683"/>
    <w:rsid w:val="008319F5"/>
    <w:rsid w:val="00833C0E"/>
    <w:rsid w:val="0083426F"/>
    <w:rsid w:val="00834773"/>
    <w:rsid w:val="008365D0"/>
    <w:rsid w:val="0083718D"/>
    <w:rsid w:val="0084079B"/>
    <w:rsid w:val="00840EBD"/>
    <w:rsid w:val="00842B77"/>
    <w:rsid w:val="00843B17"/>
    <w:rsid w:val="00844225"/>
    <w:rsid w:val="00844536"/>
    <w:rsid w:val="008458FC"/>
    <w:rsid w:val="00847FEA"/>
    <w:rsid w:val="00850213"/>
    <w:rsid w:val="00850A03"/>
    <w:rsid w:val="008525B6"/>
    <w:rsid w:val="008547B3"/>
    <w:rsid w:val="008559C8"/>
    <w:rsid w:val="0085699E"/>
    <w:rsid w:val="008570C4"/>
    <w:rsid w:val="008613F3"/>
    <w:rsid w:val="00861669"/>
    <w:rsid w:val="00861DC2"/>
    <w:rsid w:val="00861EA7"/>
    <w:rsid w:val="008624DF"/>
    <w:rsid w:val="008626AC"/>
    <w:rsid w:val="00863CFE"/>
    <w:rsid w:val="00863FB4"/>
    <w:rsid w:val="00870226"/>
    <w:rsid w:val="00871E71"/>
    <w:rsid w:val="00873028"/>
    <w:rsid w:val="00873AFB"/>
    <w:rsid w:val="00873E65"/>
    <w:rsid w:val="008740A0"/>
    <w:rsid w:val="0087592B"/>
    <w:rsid w:val="00876C0C"/>
    <w:rsid w:val="00877E72"/>
    <w:rsid w:val="0088138E"/>
    <w:rsid w:val="00881EF4"/>
    <w:rsid w:val="008820BD"/>
    <w:rsid w:val="00882AF7"/>
    <w:rsid w:val="00882C32"/>
    <w:rsid w:val="00883F42"/>
    <w:rsid w:val="008841F4"/>
    <w:rsid w:val="008848C8"/>
    <w:rsid w:val="00885C9E"/>
    <w:rsid w:val="00887ADE"/>
    <w:rsid w:val="00887E4C"/>
    <w:rsid w:val="008911FD"/>
    <w:rsid w:val="0089147B"/>
    <w:rsid w:val="00892686"/>
    <w:rsid w:val="008926B3"/>
    <w:rsid w:val="00892EC6"/>
    <w:rsid w:val="00892EDF"/>
    <w:rsid w:val="008940AE"/>
    <w:rsid w:val="008940BF"/>
    <w:rsid w:val="00895622"/>
    <w:rsid w:val="008969F5"/>
    <w:rsid w:val="00896C80"/>
    <w:rsid w:val="0089733B"/>
    <w:rsid w:val="008A0F10"/>
    <w:rsid w:val="008A1FAF"/>
    <w:rsid w:val="008A476E"/>
    <w:rsid w:val="008A48A9"/>
    <w:rsid w:val="008A7C17"/>
    <w:rsid w:val="008A7DA3"/>
    <w:rsid w:val="008B0225"/>
    <w:rsid w:val="008B072A"/>
    <w:rsid w:val="008B3EBD"/>
    <w:rsid w:val="008B4EAA"/>
    <w:rsid w:val="008B5016"/>
    <w:rsid w:val="008B53DC"/>
    <w:rsid w:val="008B6410"/>
    <w:rsid w:val="008B6466"/>
    <w:rsid w:val="008B6590"/>
    <w:rsid w:val="008C165B"/>
    <w:rsid w:val="008C16DB"/>
    <w:rsid w:val="008C2150"/>
    <w:rsid w:val="008C4021"/>
    <w:rsid w:val="008C5709"/>
    <w:rsid w:val="008C57CA"/>
    <w:rsid w:val="008C5913"/>
    <w:rsid w:val="008C6CD4"/>
    <w:rsid w:val="008D03D9"/>
    <w:rsid w:val="008D1214"/>
    <w:rsid w:val="008D19B8"/>
    <w:rsid w:val="008D3D0D"/>
    <w:rsid w:val="008D4D6A"/>
    <w:rsid w:val="008D5609"/>
    <w:rsid w:val="008D56F6"/>
    <w:rsid w:val="008D5FA7"/>
    <w:rsid w:val="008D7ECB"/>
    <w:rsid w:val="008E1FFA"/>
    <w:rsid w:val="008E28E0"/>
    <w:rsid w:val="008E3C07"/>
    <w:rsid w:val="008E3C49"/>
    <w:rsid w:val="008E3DEA"/>
    <w:rsid w:val="008E4382"/>
    <w:rsid w:val="008E546D"/>
    <w:rsid w:val="008E5E80"/>
    <w:rsid w:val="008E6D44"/>
    <w:rsid w:val="008E71D7"/>
    <w:rsid w:val="008E74F8"/>
    <w:rsid w:val="008F0517"/>
    <w:rsid w:val="008F0E0B"/>
    <w:rsid w:val="008F0ED1"/>
    <w:rsid w:val="008F1807"/>
    <w:rsid w:val="008F2D6E"/>
    <w:rsid w:val="008F39B2"/>
    <w:rsid w:val="008F53B0"/>
    <w:rsid w:val="008F55B8"/>
    <w:rsid w:val="008F6124"/>
    <w:rsid w:val="008F7EC6"/>
    <w:rsid w:val="009003BF"/>
    <w:rsid w:val="00900646"/>
    <w:rsid w:val="00901348"/>
    <w:rsid w:val="009020D6"/>
    <w:rsid w:val="009025DF"/>
    <w:rsid w:val="00902EA9"/>
    <w:rsid w:val="0090482C"/>
    <w:rsid w:val="00904DAD"/>
    <w:rsid w:val="009051F8"/>
    <w:rsid w:val="0090542A"/>
    <w:rsid w:val="00905936"/>
    <w:rsid w:val="0090792E"/>
    <w:rsid w:val="00907FE1"/>
    <w:rsid w:val="00911AA8"/>
    <w:rsid w:val="00911DA1"/>
    <w:rsid w:val="0091531D"/>
    <w:rsid w:val="009167E6"/>
    <w:rsid w:val="00917266"/>
    <w:rsid w:val="00917984"/>
    <w:rsid w:val="0092081E"/>
    <w:rsid w:val="0092176E"/>
    <w:rsid w:val="00921F30"/>
    <w:rsid w:val="00925035"/>
    <w:rsid w:val="00926785"/>
    <w:rsid w:val="009268A3"/>
    <w:rsid w:val="009274AC"/>
    <w:rsid w:val="00927773"/>
    <w:rsid w:val="00931872"/>
    <w:rsid w:val="00931FDB"/>
    <w:rsid w:val="009330D3"/>
    <w:rsid w:val="00933A88"/>
    <w:rsid w:val="00933AD1"/>
    <w:rsid w:val="00934875"/>
    <w:rsid w:val="00936A64"/>
    <w:rsid w:val="00936C7A"/>
    <w:rsid w:val="009402A3"/>
    <w:rsid w:val="00942522"/>
    <w:rsid w:val="0094289A"/>
    <w:rsid w:val="00943F2C"/>
    <w:rsid w:val="00944A2C"/>
    <w:rsid w:val="00946DFD"/>
    <w:rsid w:val="00946EF6"/>
    <w:rsid w:val="00946FC9"/>
    <w:rsid w:val="00947550"/>
    <w:rsid w:val="009476E2"/>
    <w:rsid w:val="00947762"/>
    <w:rsid w:val="00947E19"/>
    <w:rsid w:val="00950BF4"/>
    <w:rsid w:val="00953A6E"/>
    <w:rsid w:val="00953E78"/>
    <w:rsid w:val="009565C2"/>
    <w:rsid w:val="00956B47"/>
    <w:rsid w:val="009572EC"/>
    <w:rsid w:val="0096015B"/>
    <w:rsid w:val="00960987"/>
    <w:rsid w:val="00961033"/>
    <w:rsid w:val="00962082"/>
    <w:rsid w:val="009627DC"/>
    <w:rsid w:val="00963207"/>
    <w:rsid w:val="00963730"/>
    <w:rsid w:val="009642D3"/>
    <w:rsid w:val="009643EE"/>
    <w:rsid w:val="009650C3"/>
    <w:rsid w:val="0096545F"/>
    <w:rsid w:val="00965EFD"/>
    <w:rsid w:val="00967590"/>
    <w:rsid w:val="00967A14"/>
    <w:rsid w:val="009703F9"/>
    <w:rsid w:val="00970856"/>
    <w:rsid w:val="00970F21"/>
    <w:rsid w:val="00971BA9"/>
    <w:rsid w:val="009723F7"/>
    <w:rsid w:val="0097332B"/>
    <w:rsid w:val="009738A5"/>
    <w:rsid w:val="00973FD9"/>
    <w:rsid w:val="00974990"/>
    <w:rsid w:val="00974BA6"/>
    <w:rsid w:val="009760AB"/>
    <w:rsid w:val="00976A1F"/>
    <w:rsid w:val="00976E0D"/>
    <w:rsid w:val="00976E8E"/>
    <w:rsid w:val="009774AA"/>
    <w:rsid w:val="00977A5A"/>
    <w:rsid w:val="0098034D"/>
    <w:rsid w:val="00980893"/>
    <w:rsid w:val="00981536"/>
    <w:rsid w:val="0098197C"/>
    <w:rsid w:val="009838EC"/>
    <w:rsid w:val="0098394C"/>
    <w:rsid w:val="009846D7"/>
    <w:rsid w:val="00984961"/>
    <w:rsid w:val="00984DF6"/>
    <w:rsid w:val="00985E74"/>
    <w:rsid w:val="0099159A"/>
    <w:rsid w:val="00993174"/>
    <w:rsid w:val="0099440D"/>
    <w:rsid w:val="00995A5F"/>
    <w:rsid w:val="00996156"/>
    <w:rsid w:val="00996F1B"/>
    <w:rsid w:val="00997711"/>
    <w:rsid w:val="009A145D"/>
    <w:rsid w:val="009A1FE1"/>
    <w:rsid w:val="009A2A5E"/>
    <w:rsid w:val="009A3AEC"/>
    <w:rsid w:val="009A4B00"/>
    <w:rsid w:val="009A4B58"/>
    <w:rsid w:val="009A59F3"/>
    <w:rsid w:val="009A66BA"/>
    <w:rsid w:val="009A72DC"/>
    <w:rsid w:val="009A7488"/>
    <w:rsid w:val="009B0F65"/>
    <w:rsid w:val="009B1592"/>
    <w:rsid w:val="009B24D7"/>
    <w:rsid w:val="009B2848"/>
    <w:rsid w:val="009B3206"/>
    <w:rsid w:val="009B4AE9"/>
    <w:rsid w:val="009B50B6"/>
    <w:rsid w:val="009B5141"/>
    <w:rsid w:val="009B7BFE"/>
    <w:rsid w:val="009C392D"/>
    <w:rsid w:val="009C54A1"/>
    <w:rsid w:val="009C603D"/>
    <w:rsid w:val="009C6AC3"/>
    <w:rsid w:val="009D053A"/>
    <w:rsid w:val="009D300F"/>
    <w:rsid w:val="009D328B"/>
    <w:rsid w:val="009D32CC"/>
    <w:rsid w:val="009D43AF"/>
    <w:rsid w:val="009D5D1B"/>
    <w:rsid w:val="009D622C"/>
    <w:rsid w:val="009D7757"/>
    <w:rsid w:val="009E050A"/>
    <w:rsid w:val="009E13A2"/>
    <w:rsid w:val="009E199B"/>
    <w:rsid w:val="009E2B44"/>
    <w:rsid w:val="009E35CF"/>
    <w:rsid w:val="009E36F9"/>
    <w:rsid w:val="009E3C2C"/>
    <w:rsid w:val="009E3E4F"/>
    <w:rsid w:val="009E469F"/>
    <w:rsid w:val="009E51B6"/>
    <w:rsid w:val="009E6169"/>
    <w:rsid w:val="009E722E"/>
    <w:rsid w:val="009E7721"/>
    <w:rsid w:val="009F04CC"/>
    <w:rsid w:val="009F0CBE"/>
    <w:rsid w:val="009F28AB"/>
    <w:rsid w:val="009F3E0C"/>
    <w:rsid w:val="009F5467"/>
    <w:rsid w:val="009F733E"/>
    <w:rsid w:val="009F7A73"/>
    <w:rsid w:val="00A018DB"/>
    <w:rsid w:val="00A01E70"/>
    <w:rsid w:val="00A02822"/>
    <w:rsid w:val="00A02A18"/>
    <w:rsid w:val="00A02BD2"/>
    <w:rsid w:val="00A03383"/>
    <w:rsid w:val="00A05E07"/>
    <w:rsid w:val="00A06203"/>
    <w:rsid w:val="00A07005"/>
    <w:rsid w:val="00A07692"/>
    <w:rsid w:val="00A10365"/>
    <w:rsid w:val="00A117E9"/>
    <w:rsid w:val="00A129AF"/>
    <w:rsid w:val="00A13D35"/>
    <w:rsid w:val="00A14202"/>
    <w:rsid w:val="00A1486B"/>
    <w:rsid w:val="00A15711"/>
    <w:rsid w:val="00A1673C"/>
    <w:rsid w:val="00A16D42"/>
    <w:rsid w:val="00A16F94"/>
    <w:rsid w:val="00A17E1B"/>
    <w:rsid w:val="00A2374C"/>
    <w:rsid w:val="00A237FD"/>
    <w:rsid w:val="00A23F0F"/>
    <w:rsid w:val="00A24249"/>
    <w:rsid w:val="00A24A0A"/>
    <w:rsid w:val="00A3209E"/>
    <w:rsid w:val="00A320E8"/>
    <w:rsid w:val="00A3217B"/>
    <w:rsid w:val="00A324AB"/>
    <w:rsid w:val="00A347E3"/>
    <w:rsid w:val="00A34FC2"/>
    <w:rsid w:val="00A36B97"/>
    <w:rsid w:val="00A3763A"/>
    <w:rsid w:val="00A37F8D"/>
    <w:rsid w:val="00A40310"/>
    <w:rsid w:val="00A418BF"/>
    <w:rsid w:val="00A42E35"/>
    <w:rsid w:val="00A43001"/>
    <w:rsid w:val="00A44124"/>
    <w:rsid w:val="00A447AB"/>
    <w:rsid w:val="00A45066"/>
    <w:rsid w:val="00A455DE"/>
    <w:rsid w:val="00A46E59"/>
    <w:rsid w:val="00A50004"/>
    <w:rsid w:val="00A5287E"/>
    <w:rsid w:val="00A52AD5"/>
    <w:rsid w:val="00A52E10"/>
    <w:rsid w:val="00A531D8"/>
    <w:rsid w:val="00A5332C"/>
    <w:rsid w:val="00A53FD8"/>
    <w:rsid w:val="00A541A4"/>
    <w:rsid w:val="00A541C0"/>
    <w:rsid w:val="00A54467"/>
    <w:rsid w:val="00A54E77"/>
    <w:rsid w:val="00A55C63"/>
    <w:rsid w:val="00A56191"/>
    <w:rsid w:val="00A57F12"/>
    <w:rsid w:val="00A60A95"/>
    <w:rsid w:val="00A61016"/>
    <w:rsid w:val="00A61427"/>
    <w:rsid w:val="00A6195E"/>
    <w:rsid w:val="00A62AC4"/>
    <w:rsid w:val="00A64FBE"/>
    <w:rsid w:val="00A65EC9"/>
    <w:rsid w:val="00A661B7"/>
    <w:rsid w:val="00A70DD4"/>
    <w:rsid w:val="00A711A6"/>
    <w:rsid w:val="00A71A9F"/>
    <w:rsid w:val="00A72470"/>
    <w:rsid w:val="00A732C9"/>
    <w:rsid w:val="00A7340D"/>
    <w:rsid w:val="00A745E3"/>
    <w:rsid w:val="00A74EE5"/>
    <w:rsid w:val="00A754CD"/>
    <w:rsid w:val="00A776FE"/>
    <w:rsid w:val="00A77D9C"/>
    <w:rsid w:val="00A77DE0"/>
    <w:rsid w:val="00A821BC"/>
    <w:rsid w:val="00A825A4"/>
    <w:rsid w:val="00A83125"/>
    <w:rsid w:val="00A83EC2"/>
    <w:rsid w:val="00A83FC6"/>
    <w:rsid w:val="00A84164"/>
    <w:rsid w:val="00A84182"/>
    <w:rsid w:val="00A84CA0"/>
    <w:rsid w:val="00A85A17"/>
    <w:rsid w:val="00A85FC6"/>
    <w:rsid w:val="00A86097"/>
    <w:rsid w:val="00A86E24"/>
    <w:rsid w:val="00A90599"/>
    <w:rsid w:val="00A9089E"/>
    <w:rsid w:val="00A90B40"/>
    <w:rsid w:val="00A92BD6"/>
    <w:rsid w:val="00A92DBA"/>
    <w:rsid w:val="00A94748"/>
    <w:rsid w:val="00A94B63"/>
    <w:rsid w:val="00A97242"/>
    <w:rsid w:val="00A9784D"/>
    <w:rsid w:val="00AA0341"/>
    <w:rsid w:val="00AA0625"/>
    <w:rsid w:val="00AA0D29"/>
    <w:rsid w:val="00AA1242"/>
    <w:rsid w:val="00AA1A3B"/>
    <w:rsid w:val="00AA2C4C"/>
    <w:rsid w:val="00AA39C0"/>
    <w:rsid w:val="00AA428E"/>
    <w:rsid w:val="00AA42C2"/>
    <w:rsid w:val="00AA4E82"/>
    <w:rsid w:val="00AA4FE2"/>
    <w:rsid w:val="00AB0509"/>
    <w:rsid w:val="00AB0763"/>
    <w:rsid w:val="00AB3514"/>
    <w:rsid w:val="00AB3974"/>
    <w:rsid w:val="00AB4080"/>
    <w:rsid w:val="00AB455F"/>
    <w:rsid w:val="00AB5890"/>
    <w:rsid w:val="00AB6269"/>
    <w:rsid w:val="00AB6886"/>
    <w:rsid w:val="00AC0FD5"/>
    <w:rsid w:val="00AC1046"/>
    <w:rsid w:val="00AC151A"/>
    <w:rsid w:val="00AC1D80"/>
    <w:rsid w:val="00AC2DEE"/>
    <w:rsid w:val="00AC3810"/>
    <w:rsid w:val="00AC3A65"/>
    <w:rsid w:val="00AC4C8C"/>
    <w:rsid w:val="00AC5924"/>
    <w:rsid w:val="00AC6D3A"/>
    <w:rsid w:val="00AC7B39"/>
    <w:rsid w:val="00AD07A1"/>
    <w:rsid w:val="00AD16CB"/>
    <w:rsid w:val="00AD37C8"/>
    <w:rsid w:val="00AD4C1E"/>
    <w:rsid w:val="00AD4C77"/>
    <w:rsid w:val="00AD561C"/>
    <w:rsid w:val="00AD5D0F"/>
    <w:rsid w:val="00AD61D4"/>
    <w:rsid w:val="00AD6744"/>
    <w:rsid w:val="00AD7089"/>
    <w:rsid w:val="00AE037F"/>
    <w:rsid w:val="00AE15A0"/>
    <w:rsid w:val="00AE230C"/>
    <w:rsid w:val="00AE2B09"/>
    <w:rsid w:val="00AE41C6"/>
    <w:rsid w:val="00AE498A"/>
    <w:rsid w:val="00AE4A71"/>
    <w:rsid w:val="00AE6F6E"/>
    <w:rsid w:val="00AE73EA"/>
    <w:rsid w:val="00AF173B"/>
    <w:rsid w:val="00AF1E29"/>
    <w:rsid w:val="00AF2C72"/>
    <w:rsid w:val="00AF2D6A"/>
    <w:rsid w:val="00AF4240"/>
    <w:rsid w:val="00AF4914"/>
    <w:rsid w:val="00AF5305"/>
    <w:rsid w:val="00AF5361"/>
    <w:rsid w:val="00AF5FB0"/>
    <w:rsid w:val="00AF73E3"/>
    <w:rsid w:val="00B00589"/>
    <w:rsid w:val="00B00879"/>
    <w:rsid w:val="00B019BD"/>
    <w:rsid w:val="00B019E3"/>
    <w:rsid w:val="00B02A37"/>
    <w:rsid w:val="00B02B09"/>
    <w:rsid w:val="00B0342D"/>
    <w:rsid w:val="00B03F60"/>
    <w:rsid w:val="00B05313"/>
    <w:rsid w:val="00B058DD"/>
    <w:rsid w:val="00B05BA7"/>
    <w:rsid w:val="00B05F76"/>
    <w:rsid w:val="00B0789D"/>
    <w:rsid w:val="00B07C46"/>
    <w:rsid w:val="00B10B3E"/>
    <w:rsid w:val="00B10C72"/>
    <w:rsid w:val="00B12A07"/>
    <w:rsid w:val="00B14D03"/>
    <w:rsid w:val="00B16167"/>
    <w:rsid w:val="00B16AE2"/>
    <w:rsid w:val="00B177A1"/>
    <w:rsid w:val="00B20C66"/>
    <w:rsid w:val="00B21668"/>
    <w:rsid w:val="00B21E40"/>
    <w:rsid w:val="00B21F92"/>
    <w:rsid w:val="00B22763"/>
    <w:rsid w:val="00B2436E"/>
    <w:rsid w:val="00B24798"/>
    <w:rsid w:val="00B24874"/>
    <w:rsid w:val="00B24F46"/>
    <w:rsid w:val="00B25F15"/>
    <w:rsid w:val="00B26CE5"/>
    <w:rsid w:val="00B311D5"/>
    <w:rsid w:val="00B3194F"/>
    <w:rsid w:val="00B324D1"/>
    <w:rsid w:val="00B32676"/>
    <w:rsid w:val="00B327FE"/>
    <w:rsid w:val="00B32FFC"/>
    <w:rsid w:val="00B3340D"/>
    <w:rsid w:val="00B336CF"/>
    <w:rsid w:val="00B33C03"/>
    <w:rsid w:val="00B34C76"/>
    <w:rsid w:val="00B35D6A"/>
    <w:rsid w:val="00B3616E"/>
    <w:rsid w:val="00B368E7"/>
    <w:rsid w:val="00B37F33"/>
    <w:rsid w:val="00B40059"/>
    <w:rsid w:val="00B41AC9"/>
    <w:rsid w:val="00B42DF3"/>
    <w:rsid w:val="00B43A56"/>
    <w:rsid w:val="00B441D2"/>
    <w:rsid w:val="00B4633D"/>
    <w:rsid w:val="00B46E87"/>
    <w:rsid w:val="00B50603"/>
    <w:rsid w:val="00B5060E"/>
    <w:rsid w:val="00B528DF"/>
    <w:rsid w:val="00B53580"/>
    <w:rsid w:val="00B550C7"/>
    <w:rsid w:val="00B55B2D"/>
    <w:rsid w:val="00B55C79"/>
    <w:rsid w:val="00B62357"/>
    <w:rsid w:val="00B62B86"/>
    <w:rsid w:val="00B62F86"/>
    <w:rsid w:val="00B6469A"/>
    <w:rsid w:val="00B66BB2"/>
    <w:rsid w:val="00B72335"/>
    <w:rsid w:val="00B727DB"/>
    <w:rsid w:val="00B7489F"/>
    <w:rsid w:val="00B74F4A"/>
    <w:rsid w:val="00B75009"/>
    <w:rsid w:val="00B753D4"/>
    <w:rsid w:val="00B75C2A"/>
    <w:rsid w:val="00B762C1"/>
    <w:rsid w:val="00B769B7"/>
    <w:rsid w:val="00B77016"/>
    <w:rsid w:val="00B7709E"/>
    <w:rsid w:val="00B7742B"/>
    <w:rsid w:val="00B77747"/>
    <w:rsid w:val="00B77ECC"/>
    <w:rsid w:val="00B8076D"/>
    <w:rsid w:val="00B810BC"/>
    <w:rsid w:val="00B815B2"/>
    <w:rsid w:val="00B81746"/>
    <w:rsid w:val="00B83870"/>
    <w:rsid w:val="00B8613D"/>
    <w:rsid w:val="00B86473"/>
    <w:rsid w:val="00B8724E"/>
    <w:rsid w:val="00B87AD5"/>
    <w:rsid w:val="00B902FA"/>
    <w:rsid w:val="00B9038A"/>
    <w:rsid w:val="00B90790"/>
    <w:rsid w:val="00B90938"/>
    <w:rsid w:val="00B90BD0"/>
    <w:rsid w:val="00B91F75"/>
    <w:rsid w:val="00B92507"/>
    <w:rsid w:val="00B93557"/>
    <w:rsid w:val="00B93AEB"/>
    <w:rsid w:val="00B94209"/>
    <w:rsid w:val="00B95565"/>
    <w:rsid w:val="00B96420"/>
    <w:rsid w:val="00B96A02"/>
    <w:rsid w:val="00B96CDD"/>
    <w:rsid w:val="00BA0D18"/>
    <w:rsid w:val="00BA1562"/>
    <w:rsid w:val="00BA1DBA"/>
    <w:rsid w:val="00BA2286"/>
    <w:rsid w:val="00BA41B2"/>
    <w:rsid w:val="00BA558C"/>
    <w:rsid w:val="00BA63E2"/>
    <w:rsid w:val="00BA7271"/>
    <w:rsid w:val="00BA7EBC"/>
    <w:rsid w:val="00BB01C2"/>
    <w:rsid w:val="00BB116A"/>
    <w:rsid w:val="00BB1794"/>
    <w:rsid w:val="00BB1E6E"/>
    <w:rsid w:val="00BB2279"/>
    <w:rsid w:val="00BB2790"/>
    <w:rsid w:val="00BB2841"/>
    <w:rsid w:val="00BB52C0"/>
    <w:rsid w:val="00BB55E6"/>
    <w:rsid w:val="00BB56E3"/>
    <w:rsid w:val="00BB64C8"/>
    <w:rsid w:val="00BB724A"/>
    <w:rsid w:val="00BB72FE"/>
    <w:rsid w:val="00BC1F11"/>
    <w:rsid w:val="00BC2049"/>
    <w:rsid w:val="00BC4737"/>
    <w:rsid w:val="00BC4BD9"/>
    <w:rsid w:val="00BC5E87"/>
    <w:rsid w:val="00BC7A21"/>
    <w:rsid w:val="00BD0668"/>
    <w:rsid w:val="00BD2F4B"/>
    <w:rsid w:val="00BD2FAB"/>
    <w:rsid w:val="00BD30E5"/>
    <w:rsid w:val="00BD3C0E"/>
    <w:rsid w:val="00BD423A"/>
    <w:rsid w:val="00BD44A1"/>
    <w:rsid w:val="00BD47C7"/>
    <w:rsid w:val="00BD489C"/>
    <w:rsid w:val="00BD5522"/>
    <w:rsid w:val="00BD61E8"/>
    <w:rsid w:val="00BD653D"/>
    <w:rsid w:val="00BD692D"/>
    <w:rsid w:val="00BD6AD8"/>
    <w:rsid w:val="00BD6E02"/>
    <w:rsid w:val="00BD759C"/>
    <w:rsid w:val="00BD79C1"/>
    <w:rsid w:val="00BD7C5E"/>
    <w:rsid w:val="00BE042B"/>
    <w:rsid w:val="00BE1086"/>
    <w:rsid w:val="00BE1EB9"/>
    <w:rsid w:val="00BE22AE"/>
    <w:rsid w:val="00BE279B"/>
    <w:rsid w:val="00BE3B1D"/>
    <w:rsid w:val="00BE49E1"/>
    <w:rsid w:val="00BE5899"/>
    <w:rsid w:val="00BE7A4D"/>
    <w:rsid w:val="00BF2303"/>
    <w:rsid w:val="00BF32E0"/>
    <w:rsid w:val="00BF3490"/>
    <w:rsid w:val="00BF35E6"/>
    <w:rsid w:val="00BF3C0B"/>
    <w:rsid w:val="00BF454D"/>
    <w:rsid w:val="00BF4DCD"/>
    <w:rsid w:val="00BF50C3"/>
    <w:rsid w:val="00BF57D2"/>
    <w:rsid w:val="00BF59A5"/>
    <w:rsid w:val="00BF5EDB"/>
    <w:rsid w:val="00BF6D5D"/>
    <w:rsid w:val="00BF7A06"/>
    <w:rsid w:val="00C006E7"/>
    <w:rsid w:val="00C00C52"/>
    <w:rsid w:val="00C00DAC"/>
    <w:rsid w:val="00C01483"/>
    <w:rsid w:val="00C03262"/>
    <w:rsid w:val="00C04686"/>
    <w:rsid w:val="00C05036"/>
    <w:rsid w:val="00C05B2E"/>
    <w:rsid w:val="00C0714A"/>
    <w:rsid w:val="00C102EB"/>
    <w:rsid w:val="00C10862"/>
    <w:rsid w:val="00C10F54"/>
    <w:rsid w:val="00C139ED"/>
    <w:rsid w:val="00C13B27"/>
    <w:rsid w:val="00C14E31"/>
    <w:rsid w:val="00C1505F"/>
    <w:rsid w:val="00C166A3"/>
    <w:rsid w:val="00C16741"/>
    <w:rsid w:val="00C17BD9"/>
    <w:rsid w:val="00C20E6C"/>
    <w:rsid w:val="00C227F9"/>
    <w:rsid w:val="00C229F8"/>
    <w:rsid w:val="00C24725"/>
    <w:rsid w:val="00C26354"/>
    <w:rsid w:val="00C26513"/>
    <w:rsid w:val="00C2685E"/>
    <w:rsid w:val="00C26A00"/>
    <w:rsid w:val="00C30E63"/>
    <w:rsid w:val="00C30E89"/>
    <w:rsid w:val="00C3123F"/>
    <w:rsid w:val="00C33DB9"/>
    <w:rsid w:val="00C3589D"/>
    <w:rsid w:val="00C35FB7"/>
    <w:rsid w:val="00C365F4"/>
    <w:rsid w:val="00C37DD4"/>
    <w:rsid w:val="00C41722"/>
    <w:rsid w:val="00C42DA2"/>
    <w:rsid w:val="00C45577"/>
    <w:rsid w:val="00C45F5C"/>
    <w:rsid w:val="00C47F0D"/>
    <w:rsid w:val="00C5014D"/>
    <w:rsid w:val="00C50F1E"/>
    <w:rsid w:val="00C5131D"/>
    <w:rsid w:val="00C5326E"/>
    <w:rsid w:val="00C535D9"/>
    <w:rsid w:val="00C539A3"/>
    <w:rsid w:val="00C53A12"/>
    <w:rsid w:val="00C53B04"/>
    <w:rsid w:val="00C54038"/>
    <w:rsid w:val="00C55251"/>
    <w:rsid w:val="00C55346"/>
    <w:rsid w:val="00C5662E"/>
    <w:rsid w:val="00C56631"/>
    <w:rsid w:val="00C56EA7"/>
    <w:rsid w:val="00C57785"/>
    <w:rsid w:val="00C6037E"/>
    <w:rsid w:val="00C606A5"/>
    <w:rsid w:val="00C609E4"/>
    <w:rsid w:val="00C60BC6"/>
    <w:rsid w:val="00C60CF6"/>
    <w:rsid w:val="00C6140F"/>
    <w:rsid w:val="00C625B4"/>
    <w:rsid w:val="00C65217"/>
    <w:rsid w:val="00C65737"/>
    <w:rsid w:val="00C66F46"/>
    <w:rsid w:val="00C67325"/>
    <w:rsid w:val="00C7110A"/>
    <w:rsid w:val="00C71217"/>
    <w:rsid w:val="00C722F1"/>
    <w:rsid w:val="00C724A4"/>
    <w:rsid w:val="00C7260F"/>
    <w:rsid w:val="00C72CD9"/>
    <w:rsid w:val="00C735C1"/>
    <w:rsid w:val="00C741A3"/>
    <w:rsid w:val="00C76394"/>
    <w:rsid w:val="00C808AF"/>
    <w:rsid w:val="00C817E1"/>
    <w:rsid w:val="00C82D06"/>
    <w:rsid w:val="00C82E13"/>
    <w:rsid w:val="00C83563"/>
    <w:rsid w:val="00C86975"/>
    <w:rsid w:val="00C871E5"/>
    <w:rsid w:val="00C87E95"/>
    <w:rsid w:val="00C91057"/>
    <w:rsid w:val="00C917DF"/>
    <w:rsid w:val="00C92245"/>
    <w:rsid w:val="00C92FCD"/>
    <w:rsid w:val="00C93A1B"/>
    <w:rsid w:val="00C9413E"/>
    <w:rsid w:val="00C942B6"/>
    <w:rsid w:val="00C94C9F"/>
    <w:rsid w:val="00C969CD"/>
    <w:rsid w:val="00CA0154"/>
    <w:rsid w:val="00CA04D5"/>
    <w:rsid w:val="00CA0771"/>
    <w:rsid w:val="00CA122C"/>
    <w:rsid w:val="00CA283B"/>
    <w:rsid w:val="00CA2885"/>
    <w:rsid w:val="00CA2AD6"/>
    <w:rsid w:val="00CA3929"/>
    <w:rsid w:val="00CA4EB0"/>
    <w:rsid w:val="00CA626E"/>
    <w:rsid w:val="00CA631F"/>
    <w:rsid w:val="00CA63A3"/>
    <w:rsid w:val="00CA658E"/>
    <w:rsid w:val="00CA76F2"/>
    <w:rsid w:val="00CA7B69"/>
    <w:rsid w:val="00CB039F"/>
    <w:rsid w:val="00CB2215"/>
    <w:rsid w:val="00CB35DD"/>
    <w:rsid w:val="00CB5C48"/>
    <w:rsid w:val="00CB6A9F"/>
    <w:rsid w:val="00CB7E95"/>
    <w:rsid w:val="00CC000C"/>
    <w:rsid w:val="00CC19C0"/>
    <w:rsid w:val="00CC1BAA"/>
    <w:rsid w:val="00CC1C59"/>
    <w:rsid w:val="00CC1D45"/>
    <w:rsid w:val="00CC1F98"/>
    <w:rsid w:val="00CC3A2F"/>
    <w:rsid w:val="00CC7786"/>
    <w:rsid w:val="00CD013B"/>
    <w:rsid w:val="00CD0CCA"/>
    <w:rsid w:val="00CD0F36"/>
    <w:rsid w:val="00CD1AB5"/>
    <w:rsid w:val="00CD25FC"/>
    <w:rsid w:val="00CD43AD"/>
    <w:rsid w:val="00CD474C"/>
    <w:rsid w:val="00CD4DEE"/>
    <w:rsid w:val="00CD6AAD"/>
    <w:rsid w:val="00CD6C79"/>
    <w:rsid w:val="00CD7E24"/>
    <w:rsid w:val="00CE22E3"/>
    <w:rsid w:val="00CE25FA"/>
    <w:rsid w:val="00CE4F8C"/>
    <w:rsid w:val="00CE5A50"/>
    <w:rsid w:val="00CE5D23"/>
    <w:rsid w:val="00CE6BBE"/>
    <w:rsid w:val="00CE77EA"/>
    <w:rsid w:val="00CE7A8D"/>
    <w:rsid w:val="00CF06E2"/>
    <w:rsid w:val="00CF19E2"/>
    <w:rsid w:val="00CF28F6"/>
    <w:rsid w:val="00CF45C0"/>
    <w:rsid w:val="00CF5236"/>
    <w:rsid w:val="00CF5607"/>
    <w:rsid w:val="00CF7849"/>
    <w:rsid w:val="00D00B2E"/>
    <w:rsid w:val="00D01331"/>
    <w:rsid w:val="00D0161B"/>
    <w:rsid w:val="00D0469C"/>
    <w:rsid w:val="00D05291"/>
    <w:rsid w:val="00D06BAC"/>
    <w:rsid w:val="00D07C48"/>
    <w:rsid w:val="00D07F8F"/>
    <w:rsid w:val="00D1175E"/>
    <w:rsid w:val="00D1358D"/>
    <w:rsid w:val="00D13865"/>
    <w:rsid w:val="00D13C8D"/>
    <w:rsid w:val="00D15B32"/>
    <w:rsid w:val="00D16A44"/>
    <w:rsid w:val="00D17577"/>
    <w:rsid w:val="00D17A16"/>
    <w:rsid w:val="00D17A5C"/>
    <w:rsid w:val="00D202AF"/>
    <w:rsid w:val="00D207C8"/>
    <w:rsid w:val="00D20BDB"/>
    <w:rsid w:val="00D20E58"/>
    <w:rsid w:val="00D2108B"/>
    <w:rsid w:val="00D21646"/>
    <w:rsid w:val="00D2213F"/>
    <w:rsid w:val="00D23368"/>
    <w:rsid w:val="00D24559"/>
    <w:rsid w:val="00D2513F"/>
    <w:rsid w:val="00D25246"/>
    <w:rsid w:val="00D25441"/>
    <w:rsid w:val="00D26935"/>
    <w:rsid w:val="00D272CC"/>
    <w:rsid w:val="00D30492"/>
    <w:rsid w:val="00D3699B"/>
    <w:rsid w:val="00D41ACF"/>
    <w:rsid w:val="00D430BD"/>
    <w:rsid w:val="00D43189"/>
    <w:rsid w:val="00D45326"/>
    <w:rsid w:val="00D45702"/>
    <w:rsid w:val="00D4730D"/>
    <w:rsid w:val="00D515A3"/>
    <w:rsid w:val="00D51809"/>
    <w:rsid w:val="00D51F07"/>
    <w:rsid w:val="00D52542"/>
    <w:rsid w:val="00D528A4"/>
    <w:rsid w:val="00D5332F"/>
    <w:rsid w:val="00D539A9"/>
    <w:rsid w:val="00D53E41"/>
    <w:rsid w:val="00D54880"/>
    <w:rsid w:val="00D558ED"/>
    <w:rsid w:val="00D5708C"/>
    <w:rsid w:val="00D57A33"/>
    <w:rsid w:val="00D57D2E"/>
    <w:rsid w:val="00D60328"/>
    <w:rsid w:val="00D60350"/>
    <w:rsid w:val="00D64F5F"/>
    <w:rsid w:val="00D66CFB"/>
    <w:rsid w:val="00D67458"/>
    <w:rsid w:val="00D70314"/>
    <w:rsid w:val="00D70330"/>
    <w:rsid w:val="00D71016"/>
    <w:rsid w:val="00D7423E"/>
    <w:rsid w:val="00D7456C"/>
    <w:rsid w:val="00D74C35"/>
    <w:rsid w:val="00D74C9E"/>
    <w:rsid w:val="00D75C36"/>
    <w:rsid w:val="00D75F5A"/>
    <w:rsid w:val="00D7662B"/>
    <w:rsid w:val="00D77632"/>
    <w:rsid w:val="00D7763D"/>
    <w:rsid w:val="00D77B87"/>
    <w:rsid w:val="00D8029E"/>
    <w:rsid w:val="00D806B2"/>
    <w:rsid w:val="00D828D7"/>
    <w:rsid w:val="00D83C2F"/>
    <w:rsid w:val="00D840BB"/>
    <w:rsid w:val="00D863C7"/>
    <w:rsid w:val="00D86490"/>
    <w:rsid w:val="00D87327"/>
    <w:rsid w:val="00D9057E"/>
    <w:rsid w:val="00D9058C"/>
    <w:rsid w:val="00D90BA6"/>
    <w:rsid w:val="00D91D40"/>
    <w:rsid w:val="00D9338C"/>
    <w:rsid w:val="00D94CB6"/>
    <w:rsid w:val="00D95A38"/>
    <w:rsid w:val="00D95BCB"/>
    <w:rsid w:val="00D96E3D"/>
    <w:rsid w:val="00D970E1"/>
    <w:rsid w:val="00D977C5"/>
    <w:rsid w:val="00DA02D4"/>
    <w:rsid w:val="00DA08C1"/>
    <w:rsid w:val="00DA1702"/>
    <w:rsid w:val="00DA1A0F"/>
    <w:rsid w:val="00DA2040"/>
    <w:rsid w:val="00DA2A28"/>
    <w:rsid w:val="00DA329C"/>
    <w:rsid w:val="00DA36E1"/>
    <w:rsid w:val="00DA4416"/>
    <w:rsid w:val="00DA47CA"/>
    <w:rsid w:val="00DA60D1"/>
    <w:rsid w:val="00DA7F73"/>
    <w:rsid w:val="00DB19D7"/>
    <w:rsid w:val="00DB3582"/>
    <w:rsid w:val="00DB4C0B"/>
    <w:rsid w:val="00DB561E"/>
    <w:rsid w:val="00DB5986"/>
    <w:rsid w:val="00DB6571"/>
    <w:rsid w:val="00DB66F4"/>
    <w:rsid w:val="00DB6D45"/>
    <w:rsid w:val="00DB6EA6"/>
    <w:rsid w:val="00DC023A"/>
    <w:rsid w:val="00DC1789"/>
    <w:rsid w:val="00DC17B6"/>
    <w:rsid w:val="00DC2473"/>
    <w:rsid w:val="00DC3037"/>
    <w:rsid w:val="00DC323D"/>
    <w:rsid w:val="00DC4011"/>
    <w:rsid w:val="00DC4385"/>
    <w:rsid w:val="00DC4405"/>
    <w:rsid w:val="00DC61BF"/>
    <w:rsid w:val="00DC662F"/>
    <w:rsid w:val="00DC6869"/>
    <w:rsid w:val="00DC6CF8"/>
    <w:rsid w:val="00DC7EEC"/>
    <w:rsid w:val="00DD29B1"/>
    <w:rsid w:val="00DD315A"/>
    <w:rsid w:val="00DD3FE2"/>
    <w:rsid w:val="00DD4E7C"/>
    <w:rsid w:val="00DD528F"/>
    <w:rsid w:val="00DD53CA"/>
    <w:rsid w:val="00DD5604"/>
    <w:rsid w:val="00DD6FE7"/>
    <w:rsid w:val="00DE0014"/>
    <w:rsid w:val="00DE00ED"/>
    <w:rsid w:val="00DE1ABD"/>
    <w:rsid w:val="00DE1B5A"/>
    <w:rsid w:val="00DE2312"/>
    <w:rsid w:val="00DE587E"/>
    <w:rsid w:val="00DF0757"/>
    <w:rsid w:val="00DF0903"/>
    <w:rsid w:val="00DF1E22"/>
    <w:rsid w:val="00DF20FB"/>
    <w:rsid w:val="00DF37B3"/>
    <w:rsid w:val="00DF3B95"/>
    <w:rsid w:val="00DF4080"/>
    <w:rsid w:val="00DF5E6B"/>
    <w:rsid w:val="00DF6A27"/>
    <w:rsid w:val="00DF6C44"/>
    <w:rsid w:val="00DF6C91"/>
    <w:rsid w:val="00DF707E"/>
    <w:rsid w:val="00DF76A1"/>
    <w:rsid w:val="00E01EAC"/>
    <w:rsid w:val="00E023AA"/>
    <w:rsid w:val="00E02D16"/>
    <w:rsid w:val="00E03424"/>
    <w:rsid w:val="00E0451F"/>
    <w:rsid w:val="00E06C7D"/>
    <w:rsid w:val="00E074FD"/>
    <w:rsid w:val="00E103C4"/>
    <w:rsid w:val="00E11A36"/>
    <w:rsid w:val="00E1257E"/>
    <w:rsid w:val="00E126BD"/>
    <w:rsid w:val="00E1277C"/>
    <w:rsid w:val="00E12A40"/>
    <w:rsid w:val="00E12AAC"/>
    <w:rsid w:val="00E12D87"/>
    <w:rsid w:val="00E13246"/>
    <w:rsid w:val="00E1391F"/>
    <w:rsid w:val="00E14306"/>
    <w:rsid w:val="00E16960"/>
    <w:rsid w:val="00E17BB3"/>
    <w:rsid w:val="00E22C34"/>
    <w:rsid w:val="00E23305"/>
    <w:rsid w:val="00E23C1A"/>
    <w:rsid w:val="00E23CEA"/>
    <w:rsid w:val="00E2676A"/>
    <w:rsid w:val="00E2738F"/>
    <w:rsid w:val="00E279DA"/>
    <w:rsid w:val="00E27FEA"/>
    <w:rsid w:val="00E328B6"/>
    <w:rsid w:val="00E33455"/>
    <w:rsid w:val="00E337DF"/>
    <w:rsid w:val="00E33D28"/>
    <w:rsid w:val="00E34BC4"/>
    <w:rsid w:val="00E350B9"/>
    <w:rsid w:val="00E35FD3"/>
    <w:rsid w:val="00E36003"/>
    <w:rsid w:val="00E36EC8"/>
    <w:rsid w:val="00E37666"/>
    <w:rsid w:val="00E37BB8"/>
    <w:rsid w:val="00E4039E"/>
    <w:rsid w:val="00E408CB"/>
    <w:rsid w:val="00E41851"/>
    <w:rsid w:val="00E421CD"/>
    <w:rsid w:val="00E42292"/>
    <w:rsid w:val="00E4339E"/>
    <w:rsid w:val="00E43935"/>
    <w:rsid w:val="00E43DB4"/>
    <w:rsid w:val="00E43E39"/>
    <w:rsid w:val="00E43F43"/>
    <w:rsid w:val="00E45384"/>
    <w:rsid w:val="00E4677D"/>
    <w:rsid w:val="00E4697D"/>
    <w:rsid w:val="00E473BC"/>
    <w:rsid w:val="00E50357"/>
    <w:rsid w:val="00E50F63"/>
    <w:rsid w:val="00E514A5"/>
    <w:rsid w:val="00E519EA"/>
    <w:rsid w:val="00E52027"/>
    <w:rsid w:val="00E520EF"/>
    <w:rsid w:val="00E52523"/>
    <w:rsid w:val="00E542AB"/>
    <w:rsid w:val="00E549BC"/>
    <w:rsid w:val="00E55BB2"/>
    <w:rsid w:val="00E60869"/>
    <w:rsid w:val="00E60B24"/>
    <w:rsid w:val="00E60BDD"/>
    <w:rsid w:val="00E61ACD"/>
    <w:rsid w:val="00E62C90"/>
    <w:rsid w:val="00E634B3"/>
    <w:rsid w:val="00E650E8"/>
    <w:rsid w:val="00E657CE"/>
    <w:rsid w:val="00E70512"/>
    <w:rsid w:val="00E72E00"/>
    <w:rsid w:val="00E735CF"/>
    <w:rsid w:val="00E74484"/>
    <w:rsid w:val="00E76931"/>
    <w:rsid w:val="00E76D4C"/>
    <w:rsid w:val="00E76E60"/>
    <w:rsid w:val="00E76FAD"/>
    <w:rsid w:val="00E77DC5"/>
    <w:rsid w:val="00E80197"/>
    <w:rsid w:val="00E80927"/>
    <w:rsid w:val="00E84170"/>
    <w:rsid w:val="00E84846"/>
    <w:rsid w:val="00E85161"/>
    <w:rsid w:val="00E85D80"/>
    <w:rsid w:val="00E87480"/>
    <w:rsid w:val="00E87BE9"/>
    <w:rsid w:val="00E9019C"/>
    <w:rsid w:val="00E909AA"/>
    <w:rsid w:val="00E9296D"/>
    <w:rsid w:val="00E92B53"/>
    <w:rsid w:val="00E9509A"/>
    <w:rsid w:val="00E967F2"/>
    <w:rsid w:val="00E96E16"/>
    <w:rsid w:val="00E978A8"/>
    <w:rsid w:val="00EA018A"/>
    <w:rsid w:val="00EA062C"/>
    <w:rsid w:val="00EA0DC4"/>
    <w:rsid w:val="00EA0DD8"/>
    <w:rsid w:val="00EA147F"/>
    <w:rsid w:val="00EA148D"/>
    <w:rsid w:val="00EA1579"/>
    <w:rsid w:val="00EA2062"/>
    <w:rsid w:val="00EA2FA5"/>
    <w:rsid w:val="00EA33A7"/>
    <w:rsid w:val="00EA78AE"/>
    <w:rsid w:val="00EB1E31"/>
    <w:rsid w:val="00EB1E69"/>
    <w:rsid w:val="00EB275B"/>
    <w:rsid w:val="00EB28F0"/>
    <w:rsid w:val="00EB2A44"/>
    <w:rsid w:val="00EB4D5F"/>
    <w:rsid w:val="00EB583D"/>
    <w:rsid w:val="00EB6C58"/>
    <w:rsid w:val="00EC0994"/>
    <w:rsid w:val="00EC1159"/>
    <w:rsid w:val="00EC11CB"/>
    <w:rsid w:val="00EC220A"/>
    <w:rsid w:val="00EC2697"/>
    <w:rsid w:val="00EC4D28"/>
    <w:rsid w:val="00EC5CF8"/>
    <w:rsid w:val="00EC61A3"/>
    <w:rsid w:val="00EC645D"/>
    <w:rsid w:val="00EC6B23"/>
    <w:rsid w:val="00EC6FD9"/>
    <w:rsid w:val="00ED02FC"/>
    <w:rsid w:val="00ED4F85"/>
    <w:rsid w:val="00ED501D"/>
    <w:rsid w:val="00ED6E3F"/>
    <w:rsid w:val="00ED6FE7"/>
    <w:rsid w:val="00ED7D48"/>
    <w:rsid w:val="00EE034B"/>
    <w:rsid w:val="00EE0671"/>
    <w:rsid w:val="00EE0ACB"/>
    <w:rsid w:val="00EE0DB2"/>
    <w:rsid w:val="00EE1C4F"/>
    <w:rsid w:val="00EE278E"/>
    <w:rsid w:val="00EE2A43"/>
    <w:rsid w:val="00EE3F91"/>
    <w:rsid w:val="00EE4D6C"/>
    <w:rsid w:val="00EE687A"/>
    <w:rsid w:val="00EE7C26"/>
    <w:rsid w:val="00EF044C"/>
    <w:rsid w:val="00EF0838"/>
    <w:rsid w:val="00EF26D2"/>
    <w:rsid w:val="00EF271B"/>
    <w:rsid w:val="00EF29BF"/>
    <w:rsid w:val="00EF363A"/>
    <w:rsid w:val="00EF3C6F"/>
    <w:rsid w:val="00EF5265"/>
    <w:rsid w:val="00EF6C5B"/>
    <w:rsid w:val="00EF7CD4"/>
    <w:rsid w:val="00F0110F"/>
    <w:rsid w:val="00F02607"/>
    <w:rsid w:val="00F02737"/>
    <w:rsid w:val="00F04341"/>
    <w:rsid w:val="00F04401"/>
    <w:rsid w:val="00F04FE1"/>
    <w:rsid w:val="00F0513E"/>
    <w:rsid w:val="00F05BAE"/>
    <w:rsid w:val="00F06381"/>
    <w:rsid w:val="00F06F12"/>
    <w:rsid w:val="00F07766"/>
    <w:rsid w:val="00F12575"/>
    <w:rsid w:val="00F133C0"/>
    <w:rsid w:val="00F137F0"/>
    <w:rsid w:val="00F1471A"/>
    <w:rsid w:val="00F14756"/>
    <w:rsid w:val="00F16121"/>
    <w:rsid w:val="00F174F8"/>
    <w:rsid w:val="00F2103F"/>
    <w:rsid w:val="00F21926"/>
    <w:rsid w:val="00F21B11"/>
    <w:rsid w:val="00F21FE4"/>
    <w:rsid w:val="00F22A6B"/>
    <w:rsid w:val="00F240EA"/>
    <w:rsid w:val="00F27E88"/>
    <w:rsid w:val="00F300FD"/>
    <w:rsid w:val="00F3234F"/>
    <w:rsid w:val="00F339A1"/>
    <w:rsid w:val="00F33CB4"/>
    <w:rsid w:val="00F33E37"/>
    <w:rsid w:val="00F33FB1"/>
    <w:rsid w:val="00F350EC"/>
    <w:rsid w:val="00F365ED"/>
    <w:rsid w:val="00F36DA7"/>
    <w:rsid w:val="00F3780E"/>
    <w:rsid w:val="00F37A62"/>
    <w:rsid w:val="00F37C30"/>
    <w:rsid w:val="00F40AA6"/>
    <w:rsid w:val="00F425F0"/>
    <w:rsid w:val="00F43817"/>
    <w:rsid w:val="00F43AFA"/>
    <w:rsid w:val="00F4492A"/>
    <w:rsid w:val="00F44F65"/>
    <w:rsid w:val="00F45435"/>
    <w:rsid w:val="00F459DE"/>
    <w:rsid w:val="00F45C00"/>
    <w:rsid w:val="00F47F4D"/>
    <w:rsid w:val="00F50C0E"/>
    <w:rsid w:val="00F535E6"/>
    <w:rsid w:val="00F56217"/>
    <w:rsid w:val="00F56886"/>
    <w:rsid w:val="00F60063"/>
    <w:rsid w:val="00F6067E"/>
    <w:rsid w:val="00F62126"/>
    <w:rsid w:val="00F62E24"/>
    <w:rsid w:val="00F67DEB"/>
    <w:rsid w:val="00F70FE7"/>
    <w:rsid w:val="00F710B4"/>
    <w:rsid w:val="00F712E9"/>
    <w:rsid w:val="00F71323"/>
    <w:rsid w:val="00F71B42"/>
    <w:rsid w:val="00F74DDD"/>
    <w:rsid w:val="00F75457"/>
    <w:rsid w:val="00F758C4"/>
    <w:rsid w:val="00F76AC0"/>
    <w:rsid w:val="00F77110"/>
    <w:rsid w:val="00F77A64"/>
    <w:rsid w:val="00F806A2"/>
    <w:rsid w:val="00F814EC"/>
    <w:rsid w:val="00F817E2"/>
    <w:rsid w:val="00F82570"/>
    <w:rsid w:val="00F834BC"/>
    <w:rsid w:val="00F835E3"/>
    <w:rsid w:val="00F838A0"/>
    <w:rsid w:val="00F838DD"/>
    <w:rsid w:val="00F83FA3"/>
    <w:rsid w:val="00F84734"/>
    <w:rsid w:val="00F8611F"/>
    <w:rsid w:val="00F86620"/>
    <w:rsid w:val="00F87A80"/>
    <w:rsid w:val="00F90362"/>
    <w:rsid w:val="00F90900"/>
    <w:rsid w:val="00F90BE3"/>
    <w:rsid w:val="00F91ACE"/>
    <w:rsid w:val="00F92AA6"/>
    <w:rsid w:val="00F9483E"/>
    <w:rsid w:val="00F94C6D"/>
    <w:rsid w:val="00F95F97"/>
    <w:rsid w:val="00F966C7"/>
    <w:rsid w:val="00F97B72"/>
    <w:rsid w:val="00FA0ED8"/>
    <w:rsid w:val="00FA2C63"/>
    <w:rsid w:val="00FA2D9F"/>
    <w:rsid w:val="00FA2ED6"/>
    <w:rsid w:val="00FA3006"/>
    <w:rsid w:val="00FA518D"/>
    <w:rsid w:val="00FA59E1"/>
    <w:rsid w:val="00FA63B3"/>
    <w:rsid w:val="00FA6675"/>
    <w:rsid w:val="00FA7152"/>
    <w:rsid w:val="00FB01DE"/>
    <w:rsid w:val="00FB0FCA"/>
    <w:rsid w:val="00FB1371"/>
    <w:rsid w:val="00FB23EA"/>
    <w:rsid w:val="00FB2471"/>
    <w:rsid w:val="00FB299E"/>
    <w:rsid w:val="00FB29CD"/>
    <w:rsid w:val="00FB2F01"/>
    <w:rsid w:val="00FB34EB"/>
    <w:rsid w:val="00FB3B37"/>
    <w:rsid w:val="00FB433E"/>
    <w:rsid w:val="00FB6301"/>
    <w:rsid w:val="00FC1A97"/>
    <w:rsid w:val="00FC3432"/>
    <w:rsid w:val="00FC6A16"/>
    <w:rsid w:val="00FC6C34"/>
    <w:rsid w:val="00FC6D69"/>
    <w:rsid w:val="00FD2F92"/>
    <w:rsid w:val="00FD7388"/>
    <w:rsid w:val="00FD7A0C"/>
    <w:rsid w:val="00FD7F9E"/>
    <w:rsid w:val="00FE0173"/>
    <w:rsid w:val="00FE01A8"/>
    <w:rsid w:val="00FE04B5"/>
    <w:rsid w:val="00FE0AF2"/>
    <w:rsid w:val="00FE1F90"/>
    <w:rsid w:val="00FE3408"/>
    <w:rsid w:val="00FE46AD"/>
    <w:rsid w:val="00FE4719"/>
    <w:rsid w:val="00FE4A44"/>
    <w:rsid w:val="00FE5696"/>
    <w:rsid w:val="00FE6AEA"/>
    <w:rsid w:val="00FE7B94"/>
    <w:rsid w:val="00FE7F1E"/>
    <w:rsid w:val="00FF1035"/>
    <w:rsid w:val="00FF2BFB"/>
    <w:rsid w:val="00FF2C04"/>
    <w:rsid w:val="00FF30BC"/>
    <w:rsid w:val="00FF3D6F"/>
    <w:rsid w:val="00FF4672"/>
    <w:rsid w:val="00FF4836"/>
    <w:rsid w:val="00FF584C"/>
    <w:rsid w:val="00FF6170"/>
    <w:rsid w:val="00FF7086"/>
    <w:rsid w:val="01110143"/>
    <w:rsid w:val="012D44B0"/>
    <w:rsid w:val="0156308C"/>
    <w:rsid w:val="018B1C01"/>
    <w:rsid w:val="028C61EF"/>
    <w:rsid w:val="02916029"/>
    <w:rsid w:val="02B726F0"/>
    <w:rsid w:val="02E1151B"/>
    <w:rsid w:val="030D33A4"/>
    <w:rsid w:val="033C0E47"/>
    <w:rsid w:val="035B12CD"/>
    <w:rsid w:val="03962305"/>
    <w:rsid w:val="03B7227C"/>
    <w:rsid w:val="04420DE4"/>
    <w:rsid w:val="046A4BC7"/>
    <w:rsid w:val="04B36EE7"/>
    <w:rsid w:val="04EE6F39"/>
    <w:rsid w:val="05084198"/>
    <w:rsid w:val="058D7738"/>
    <w:rsid w:val="05A26E94"/>
    <w:rsid w:val="05A4790C"/>
    <w:rsid w:val="05CF1AFF"/>
    <w:rsid w:val="05F15F19"/>
    <w:rsid w:val="05F31D1A"/>
    <w:rsid w:val="05FC53C3"/>
    <w:rsid w:val="063A3824"/>
    <w:rsid w:val="065C34EC"/>
    <w:rsid w:val="066D7B6C"/>
    <w:rsid w:val="069F79B7"/>
    <w:rsid w:val="070A616A"/>
    <w:rsid w:val="07182AFC"/>
    <w:rsid w:val="07530546"/>
    <w:rsid w:val="078D7874"/>
    <w:rsid w:val="07A33DCA"/>
    <w:rsid w:val="0834647F"/>
    <w:rsid w:val="084C5688"/>
    <w:rsid w:val="085409E1"/>
    <w:rsid w:val="08622CB2"/>
    <w:rsid w:val="087566B7"/>
    <w:rsid w:val="08852904"/>
    <w:rsid w:val="08A92ADB"/>
    <w:rsid w:val="08C47915"/>
    <w:rsid w:val="08F227C7"/>
    <w:rsid w:val="097F55EA"/>
    <w:rsid w:val="09816A7D"/>
    <w:rsid w:val="098970D2"/>
    <w:rsid w:val="09AB2883"/>
    <w:rsid w:val="09E05B1B"/>
    <w:rsid w:val="0A0C0E21"/>
    <w:rsid w:val="0A1641A0"/>
    <w:rsid w:val="0A2E2B51"/>
    <w:rsid w:val="0A415285"/>
    <w:rsid w:val="0A421BEA"/>
    <w:rsid w:val="0A6E5D8A"/>
    <w:rsid w:val="0AEE0C79"/>
    <w:rsid w:val="0AFE7B1F"/>
    <w:rsid w:val="0B443CAE"/>
    <w:rsid w:val="0B5F1CAF"/>
    <w:rsid w:val="0B974E6D"/>
    <w:rsid w:val="0BA96C31"/>
    <w:rsid w:val="0BEA2FAF"/>
    <w:rsid w:val="0C1E3E30"/>
    <w:rsid w:val="0C716DE2"/>
    <w:rsid w:val="0C8278CB"/>
    <w:rsid w:val="0C976921"/>
    <w:rsid w:val="0CE81282"/>
    <w:rsid w:val="0D4E1EA3"/>
    <w:rsid w:val="0D7B1531"/>
    <w:rsid w:val="0D864E4B"/>
    <w:rsid w:val="0DA675E9"/>
    <w:rsid w:val="0DBC0BBA"/>
    <w:rsid w:val="0DE8383A"/>
    <w:rsid w:val="0E027BF6"/>
    <w:rsid w:val="0E1B17A7"/>
    <w:rsid w:val="0E39220B"/>
    <w:rsid w:val="0E3C7F4D"/>
    <w:rsid w:val="0E464928"/>
    <w:rsid w:val="0E625C06"/>
    <w:rsid w:val="0E766E23"/>
    <w:rsid w:val="0EA3609A"/>
    <w:rsid w:val="0EDB0A21"/>
    <w:rsid w:val="0EF26165"/>
    <w:rsid w:val="0F317386"/>
    <w:rsid w:val="0F34123F"/>
    <w:rsid w:val="0F4C10E1"/>
    <w:rsid w:val="0F4C137F"/>
    <w:rsid w:val="0F824807"/>
    <w:rsid w:val="0FF81177"/>
    <w:rsid w:val="10244775"/>
    <w:rsid w:val="10606175"/>
    <w:rsid w:val="10666866"/>
    <w:rsid w:val="106F0166"/>
    <w:rsid w:val="10725EA8"/>
    <w:rsid w:val="10737C5D"/>
    <w:rsid w:val="107E65FB"/>
    <w:rsid w:val="10A766B7"/>
    <w:rsid w:val="10BD316C"/>
    <w:rsid w:val="10C12163"/>
    <w:rsid w:val="10E2302E"/>
    <w:rsid w:val="10EB2E6F"/>
    <w:rsid w:val="11051B94"/>
    <w:rsid w:val="11270C2F"/>
    <w:rsid w:val="11586695"/>
    <w:rsid w:val="115B2DE0"/>
    <w:rsid w:val="11AC7198"/>
    <w:rsid w:val="11CB3AC2"/>
    <w:rsid w:val="11E0543B"/>
    <w:rsid w:val="12180BBD"/>
    <w:rsid w:val="12185E07"/>
    <w:rsid w:val="12225658"/>
    <w:rsid w:val="12445976"/>
    <w:rsid w:val="1256489F"/>
    <w:rsid w:val="125D0492"/>
    <w:rsid w:val="129204DE"/>
    <w:rsid w:val="12EC6B04"/>
    <w:rsid w:val="12EE7EF0"/>
    <w:rsid w:val="12FE24E5"/>
    <w:rsid w:val="13113756"/>
    <w:rsid w:val="13B51CBF"/>
    <w:rsid w:val="13ED6057"/>
    <w:rsid w:val="13FB7F63"/>
    <w:rsid w:val="14A16D5C"/>
    <w:rsid w:val="14C84210"/>
    <w:rsid w:val="14D62EA9"/>
    <w:rsid w:val="14FC5C2B"/>
    <w:rsid w:val="150317C5"/>
    <w:rsid w:val="151326FF"/>
    <w:rsid w:val="151D416F"/>
    <w:rsid w:val="15454E2A"/>
    <w:rsid w:val="15854B04"/>
    <w:rsid w:val="15883A78"/>
    <w:rsid w:val="15B825AF"/>
    <w:rsid w:val="15B900D5"/>
    <w:rsid w:val="16CB7FB9"/>
    <w:rsid w:val="16D93858"/>
    <w:rsid w:val="16F00DC3"/>
    <w:rsid w:val="17084E70"/>
    <w:rsid w:val="174F2163"/>
    <w:rsid w:val="17686429"/>
    <w:rsid w:val="176E16B2"/>
    <w:rsid w:val="179C4A59"/>
    <w:rsid w:val="17A504D4"/>
    <w:rsid w:val="17DA6626"/>
    <w:rsid w:val="17FB2C27"/>
    <w:rsid w:val="18103DDD"/>
    <w:rsid w:val="188035EF"/>
    <w:rsid w:val="18AA4B37"/>
    <w:rsid w:val="18B2778A"/>
    <w:rsid w:val="18C82B09"/>
    <w:rsid w:val="199E575A"/>
    <w:rsid w:val="19C82BCF"/>
    <w:rsid w:val="1A7A745E"/>
    <w:rsid w:val="1AC13E2C"/>
    <w:rsid w:val="1AF26BB7"/>
    <w:rsid w:val="1AFC0240"/>
    <w:rsid w:val="1B3501FE"/>
    <w:rsid w:val="1B3A3A66"/>
    <w:rsid w:val="1B426D0A"/>
    <w:rsid w:val="1B4A1BCF"/>
    <w:rsid w:val="1BB01F05"/>
    <w:rsid w:val="1BF14E41"/>
    <w:rsid w:val="1BF55BDB"/>
    <w:rsid w:val="1C1F5136"/>
    <w:rsid w:val="1C4032FE"/>
    <w:rsid w:val="1C5B1EE6"/>
    <w:rsid w:val="1C6E0D91"/>
    <w:rsid w:val="1C9B38E8"/>
    <w:rsid w:val="1D0D2A5A"/>
    <w:rsid w:val="1D0F6ED7"/>
    <w:rsid w:val="1D1502E7"/>
    <w:rsid w:val="1D5D1914"/>
    <w:rsid w:val="1D755783"/>
    <w:rsid w:val="1DB07F3E"/>
    <w:rsid w:val="1DD27A05"/>
    <w:rsid w:val="1DE06B47"/>
    <w:rsid w:val="1DEC54EC"/>
    <w:rsid w:val="1E1A2360"/>
    <w:rsid w:val="1E20791F"/>
    <w:rsid w:val="1E4B611D"/>
    <w:rsid w:val="1E77270B"/>
    <w:rsid w:val="1E851617"/>
    <w:rsid w:val="1EF903E6"/>
    <w:rsid w:val="1F152820"/>
    <w:rsid w:val="1F465A38"/>
    <w:rsid w:val="1F4D1FBA"/>
    <w:rsid w:val="1F5D7D23"/>
    <w:rsid w:val="1F5F584A"/>
    <w:rsid w:val="1F751C83"/>
    <w:rsid w:val="1F8E7931"/>
    <w:rsid w:val="2009504A"/>
    <w:rsid w:val="200A3A07"/>
    <w:rsid w:val="20551830"/>
    <w:rsid w:val="20AB3B2F"/>
    <w:rsid w:val="20D858B3"/>
    <w:rsid w:val="211C5B3D"/>
    <w:rsid w:val="21221225"/>
    <w:rsid w:val="213B4094"/>
    <w:rsid w:val="21442F49"/>
    <w:rsid w:val="2155679B"/>
    <w:rsid w:val="215B4741"/>
    <w:rsid w:val="218D283A"/>
    <w:rsid w:val="21DB4634"/>
    <w:rsid w:val="21DC02F4"/>
    <w:rsid w:val="21F726B1"/>
    <w:rsid w:val="221263A9"/>
    <w:rsid w:val="221969E7"/>
    <w:rsid w:val="22323032"/>
    <w:rsid w:val="2268710B"/>
    <w:rsid w:val="229F48D0"/>
    <w:rsid w:val="22BF5387"/>
    <w:rsid w:val="22C42B24"/>
    <w:rsid w:val="22D14749"/>
    <w:rsid w:val="22DD39C3"/>
    <w:rsid w:val="231B5F2B"/>
    <w:rsid w:val="236D1ED6"/>
    <w:rsid w:val="23726407"/>
    <w:rsid w:val="23A01298"/>
    <w:rsid w:val="23BC770E"/>
    <w:rsid w:val="23BE1088"/>
    <w:rsid w:val="23C860B3"/>
    <w:rsid w:val="247726AF"/>
    <w:rsid w:val="24B8735D"/>
    <w:rsid w:val="25055DB0"/>
    <w:rsid w:val="250D7AF6"/>
    <w:rsid w:val="25300B7A"/>
    <w:rsid w:val="2537315C"/>
    <w:rsid w:val="254479BB"/>
    <w:rsid w:val="25761B3F"/>
    <w:rsid w:val="258963CA"/>
    <w:rsid w:val="2592441B"/>
    <w:rsid w:val="25CD5C03"/>
    <w:rsid w:val="25EA1D06"/>
    <w:rsid w:val="25F16218"/>
    <w:rsid w:val="26415CA9"/>
    <w:rsid w:val="26431A21"/>
    <w:rsid w:val="266C3569"/>
    <w:rsid w:val="26BB5A5B"/>
    <w:rsid w:val="276E2ACE"/>
    <w:rsid w:val="277976C4"/>
    <w:rsid w:val="27AC7A9A"/>
    <w:rsid w:val="27B550EE"/>
    <w:rsid w:val="27E40FE2"/>
    <w:rsid w:val="27E54353"/>
    <w:rsid w:val="27F54F9D"/>
    <w:rsid w:val="28045308"/>
    <w:rsid w:val="28355CE1"/>
    <w:rsid w:val="28A844F3"/>
    <w:rsid w:val="28E1568B"/>
    <w:rsid w:val="28F04151"/>
    <w:rsid w:val="28F951A2"/>
    <w:rsid w:val="29037B8D"/>
    <w:rsid w:val="29197A0D"/>
    <w:rsid w:val="29583A35"/>
    <w:rsid w:val="298A059D"/>
    <w:rsid w:val="29BA4D1C"/>
    <w:rsid w:val="29E23879"/>
    <w:rsid w:val="29ED0BEB"/>
    <w:rsid w:val="2A263B34"/>
    <w:rsid w:val="2A355E23"/>
    <w:rsid w:val="2A725844"/>
    <w:rsid w:val="2A8D612A"/>
    <w:rsid w:val="2AE65065"/>
    <w:rsid w:val="2AF73972"/>
    <w:rsid w:val="2B2142FB"/>
    <w:rsid w:val="2B2D0EF2"/>
    <w:rsid w:val="2B3A6999"/>
    <w:rsid w:val="2BA50D33"/>
    <w:rsid w:val="2C233AD3"/>
    <w:rsid w:val="2C630247"/>
    <w:rsid w:val="2C913981"/>
    <w:rsid w:val="2D150B2D"/>
    <w:rsid w:val="2D4C7726"/>
    <w:rsid w:val="2DAC25A2"/>
    <w:rsid w:val="2DB63D09"/>
    <w:rsid w:val="2DCC2658"/>
    <w:rsid w:val="2DEC2371"/>
    <w:rsid w:val="2DEC744F"/>
    <w:rsid w:val="2E980D78"/>
    <w:rsid w:val="2EA72D69"/>
    <w:rsid w:val="2EC15470"/>
    <w:rsid w:val="2ED3590C"/>
    <w:rsid w:val="2EDF0755"/>
    <w:rsid w:val="2EDF6EFF"/>
    <w:rsid w:val="2F087CAC"/>
    <w:rsid w:val="2F270FB3"/>
    <w:rsid w:val="2FCF4325"/>
    <w:rsid w:val="2FDB3777"/>
    <w:rsid w:val="2FEA6BBC"/>
    <w:rsid w:val="30212AD1"/>
    <w:rsid w:val="30244C48"/>
    <w:rsid w:val="305A18DA"/>
    <w:rsid w:val="308458F2"/>
    <w:rsid w:val="3094732F"/>
    <w:rsid w:val="30BB5D32"/>
    <w:rsid w:val="312863E3"/>
    <w:rsid w:val="31297A24"/>
    <w:rsid w:val="31EC1267"/>
    <w:rsid w:val="321E1594"/>
    <w:rsid w:val="322B1E4F"/>
    <w:rsid w:val="32387F88"/>
    <w:rsid w:val="3266560F"/>
    <w:rsid w:val="32E24630"/>
    <w:rsid w:val="33134E71"/>
    <w:rsid w:val="335525CC"/>
    <w:rsid w:val="33657A5D"/>
    <w:rsid w:val="3374146C"/>
    <w:rsid w:val="337820D6"/>
    <w:rsid w:val="33784A33"/>
    <w:rsid w:val="33833DA5"/>
    <w:rsid w:val="338F274A"/>
    <w:rsid w:val="33947D60"/>
    <w:rsid w:val="33CE1376"/>
    <w:rsid w:val="33DC3D5F"/>
    <w:rsid w:val="33E8508E"/>
    <w:rsid w:val="340A2847"/>
    <w:rsid w:val="34302A6E"/>
    <w:rsid w:val="343D21A6"/>
    <w:rsid w:val="34A86EA3"/>
    <w:rsid w:val="34AF1417"/>
    <w:rsid w:val="34CE61DD"/>
    <w:rsid w:val="34F36D08"/>
    <w:rsid w:val="34F46BA3"/>
    <w:rsid w:val="34F71F24"/>
    <w:rsid w:val="357B2A8C"/>
    <w:rsid w:val="36064819"/>
    <w:rsid w:val="36103990"/>
    <w:rsid w:val="36315D3A"/>
    <w:rsid w:val="364D41F6"/>
    <w:rsid w:val="36750989"/>
    <w:rsid w:val="36A007CA"/>
    <w:rsid w:val="36BE6A38"/>
    <w:rsid w:val="36C721FA"/>
    <w:rsid w:val="36FC190B"/>
    <w:rsid w:val="370451FC"/>
    <w:rsid w:val="37057ACC"/>
    <w:rsid w:val="370A4208"/>
    <w:rsid w:val="371C1D5E"/>
    <w:rsid w:val="374B4187"/>
    <w:rsid w:val="37691683"/>
    <w:rsid w:val="378E2D18"/>
    <w:rsid w:val="37B22EAA"/>
    <w:rsid w:val="37E312B6"/>
    <w:rsid w:val="380F382E"/>
    <w:rsid w:val="38222A63"/>
    <w:rsid w:val="38237904"/>
    <w:rsid w:val="384635F3"/>
    <w:rsid w:val="388E2FD9"/>
    <w:rsid w:val="38D34E86"/>
    <w:rsid w:val="38EC0936"/>
    <w:rsid w:val="391344C7"/>
    <w:rsid w:val="39423DBA"/>
    <w:rsid w:val="39472C9A"/>
    <w:rsid w:val="39761CB6"/>
    <w:rsid w:val="39A71E6F"/>
    <w:rsid w:val="39B527DE"/>
    <w:rsid w:val="39DF005F"/>
    <w:rsid w:val="39E9692C"/>
    <w:rsid w:val="3A18791E"/>
    <w:rsid w:val="3A1A4D37"/>
    <w:rsid w:val="3A26548A"/>
    <w:rsid w:val="3A342A69"/>
    <w:rsid w:val="3A4F194D"/>
    <w:rsid w:val="3A6D708D"/>
    <w:rsid w:val="3A746A19"/>
    <w:rsid w:val="3A960861"/>
    <w:rsid w:val="3AE46EDC"/>
    <w:rsid w:val="3B0C643A"/>
    <w:rsid w:val="3B212283"/>
    <w:rsid w:val="3B3A5901"/>
    <w:rsid w:val="3B771ED9"/>
    <w:rsid w:val="3B7D557D"/>
    <w:rsid w:val="3C487939"/>
    <w:rsid w:val="3C7F4E58"/>
    <w:rsid w:val="3CA85199"/>
    <w:rsid w:val="3CD45671"/>
    <w:rsid w:val="3CE42581"/>
    <w:rsid w:val="3D442F5B"/>
    <w:rsid w:val="3D6064AE"/>
    <w:rsid w:val="3D7B3D3F"/>
    <w:rsid w:val="3DE6337D"/>
    <w:rsid w:val="3E037C4A"/>
    <w:rsid w:val="3E640B6F"/>
    <w:rsid w:val="3EC55CD7"/>
    <w:rsid w:val="3F4D28F3"/>
    <w:rsid w:val="3F6C3895"/>
    <w:rsid w:val="3F7F7B16"/>
    <w:rsid w:val="3F8A492A"/>
    <w:rsid w:val="3F8C7E7E"/>
    <w:rsid w:val="3F8E4F3A"/>
    <w:rsid w:val="3FA94B93"/>
    <w:rsid w:val="3FEB2F5F"/>
    <w:rsid w:val="407767A8"/>
    <w:rsid w:val="408D0C45"/>
    <w:rsid w:val="40953369"/>
    <w:rsid w:val="40C5296E"/>
    <w:rsid w:val="40D4198A"/>
    <w:rsid w:val="41140243"/>
    <w:rsid w:val="412E2FE8"/>
    <w:rsid w:val="41344F72"/>
    <w:rsid w:val="41911E57"/>
    <w:rsid w:val="41D63C39"/>
    <w:rsid w:val="42224789"/>
    <w:rsid w:val="4223340C"/>
    <w:rsid w:val="424A043F"/>
    <w:rsid w:val="42F86A0F"/>
    <w:rsid w:val="432950D5"/>
    <w:rsid w:val="43630778"/>
    <w:rsid w:val="437A2964"/>
    <w:rsid w:val="43B43B06"/>
    <w:rsid w:val="43B96B59"/>
    <w:rsid w:val="44380293"/>
    <w:rsid w:val="44493A3D"/>
    <w:rsid w:val="44B87626"/>
    <w:rsid w:val="44C607CD"/>
    <w:rsid w:val="45243A83"/>
    <w:rsid w:val="45374671"/>
    <w:rsid w:val="454D4212"/>
    <w:rsid w:val="4577303D"/>
    <w:rsid w:val="458113CC"/>
    <w:rsid w:val="458C33EA"/>
    <w:rsid w:val="45BE2580"/>
    <w:rsid w:val="463C4469"/>
    <w:rsid w:val="463D632B"/>
    <w:rsid w:val="468772B0"/>
    <w:rsid w:val="46C62572"/>
    <w:rsid w:val="475A4035"/>
    <w:rsid w:val="47615070"/>
    <w:rsid w:val="47790BBA"/>
    <w:rsid w:val="478A34FC"/>
    <w:rsid w:val="479741E7"/>
    <w:rsid w:val="47C905BA"/>
    <w:rsid w:val="47CB5376"/>
    <w:rsid w:val="47D14F08"/>
    <w:rsid w:val="47E744AA"/>
    <w:rsid w:val="486407A1"/>
    <w:rsid w:val="48671140"/>
    <w:rsid w:val="4873736F"/>
    <w:rsid w:val="48957147"/>
    <w:rsid w:val="48D93D7E"/>
    <w:rsid w:val="49506E33"/>
    <w:rsid w:val="496B2CA4"/>
    <w:rsid w:val="49766F35"/>
    <w:rsid w:val="49A412CB"/>
    <w:rsid w:val="49B858FE"/>
    <w:rsid w:val="49E51C22"/>
    <w:rsid w:val="4A165F5A"/>
    <w:rsid w:val="4A384C6F"/>
    <w:rsid w:val="4A5751EC"/>
    <w:rsid w:val="4A593C9A"/>
    <w:rsid w:val="4A610193"/>
    <w:rsid w:val="4A6D6AF8"/>
    <w:rsid w:val="4AA2290B"/>
    <w:rsid w:val="4AA93C99"/>
    <w:rsid w:val="4AD375D2"/>
    <w:rsid w:val="4ADB7BCB"/>
    <w:rsid w:val="4B1B7597"/>
    <w:rsid w:val="4B6403A0"/>
    <w:rsid w:val="4B6B53F2"/>
    <w:rsid w:val="4B780C77"/>
    <w:rsid w:val="4B7A39EF"/>
    <w:rsid w:val="4C386897"/>
    <w:rsid w:val="4C3C28EB"/>
    <w:rsid w:val="4C496D91"/>
    <w:rsid w:val="4C4D10CA"/>
    <w:rsid w:val="4C4F217F"/>
    <w:rsid w:val="4C6360CA"/>
    <w:rsid w:val="4C821C35"/>
    <w:rsid w:val="4C860F16"/>
    <w:rsid w:val="4D010511"/>
    <w:rsid w:val="4D854491"/>
    <w:rsid w:val="4DAF2FC4"/>
    <w:rsid w:val="4E0D7D85"/>
    <w:rsid w:val="4E102281"/>
    <w:rsid w:val="4E3C346D"/>
    <w:rsid w:val="4E946A0E"/>
    <w:rsid w:val="4EAA6826"/>
    <w:rsid w:val="4EB94D65"/>
    <w:rsid w:val="4F5B752C"/>
    <w:rsid w:val="4F945596"/>
    <w:rsid w:val="4FB116DD"/>
    <w:rsid w:val="4FCF2ACA"/>
    <w:rsid w:val="4FEC1711"/>
    <w:rsid w:val="50331B7D"/>
    <w:rsid w:val="50354221"/>
    <w:rsid w:val="503E7B7C"/>
    <w:rsid w:val="50DE5ED5"/>
    <w:rsid w:val="50F52AC8"/>
    <w:rsid w:val="51281690"/>
    <w:rsid w:val="513F10B2"/>
    <w:rsid w:val="5147420C"/>
    <w:rsid w:val="514C537E"/>
    <w:rsid w:val="51552391"/>
    <w:rsid w:val="517962E1"/>
    <w:rsid w:val="51AA63F3"/>
    <w:rsid w:val="51E15477"/>
    <w:rsid w:val="52556D61"/>
    <w:rsid w:val="525E180D"/>
    <w:rsid w:val="528A3961"/>
    <w:rsid w:val="52B75E13"/>
    <w:rsid w:val="52DD2AFC"/>
    <w:rsid w:val="531E7147"/>
    <w:rsid w:val="53202F66"/>
    <w:rsid w:val="5336700A"/>
    <w:rsid w:val="53577F4E"/>
    <w:rsid w:val="535B5D4C"/>
    <w:rsid w:val="53782B49"/>
    <w:rsid w:val="53BF62DB"/>
    <w:rsid w:val="53EB70D0"/>
    <w:rsid w:val="53ED0FFC"/>
    <w:rsid w:val="54153EF4"/>
    <w:rsid w:val="54992FD0"/>
    <w:rsid w:val="549F7EBB"/>
    <w:rsid w:val="54B91E72"/>
    <w:rsid w:val="54DB1A63"/>
    <w:rsid w:val="54FB1DD1"/>
    <w:rsid w:val="55302189"/>
    <w:rsid w:val="55436ACC"/>
    <w:rsid w:val="564B3E56"/>
    <w:rsid w:val="566D1B1B"/>
    <w:rsid w:val="56861332"/>
    <w:rsid w:val="56892BD1"/>
    <w:rsid w:val="56BC6214"/>
    <w:rsid w:val="56C016EB"/>
    <w:rsid w:val="56D63CED"/>
    <w:rsid w:val="57020991"/>
    <w:rsid w:val="57295D0E"/>
    <w:rsid w:val="572C25BD"/>
    <w:rsid w:val="57FD15A4"/>
    <w:rsid w:val="5819474C"/>
    <w:rsid w:val="581E29E8"/>
    <w:rsid w:val="58BF28C3"/>
    <w:rsid w:val="58C55656"/>
    <w:rsid w:val="58D25125"/>
    <w:rsid w:val="58F20481"/>
    <w:rsid w:val="5947021A"/>
    <w:rsid w:val="597A67CB"/>
    <w:rsid w:val="59AE3C44"/>
    <w:rsid w:val="59C6657B"/>
    <w:rsid w:val="59D87B34"/>
    <w:rsid w:val="59D9225A"/>
    <w:rsid w:val="5A276988"/>
    <w:rsid w:val="5A3B68D8"/>
    <w:rsid w:val="5A5D18D6"/>
    <w:rsid w:val="5A6574B1"/>
    <w:rsid w:val="5A7122F9"/>
    <w:rsid w:val="5A780E6A"/>
    <w:rsid w:val="5A8262B5"/>
    <w:rsid w:val="5A9E28C7"/>
    <w:rsid w:val="5ABD72ED"/>
    <w:rsid w:val="5B013203"/>
    <w:rsid w:val="5B286E5C"/>
    <w:rsid w:val="5B2916BE"/>
    <w:rsid w:val="5B2D56A9"/>
    <w:rsid w:val="5B3A327E"/>
    <w:rsid w:val="5B485E2F"/>
    <w:rsid w:val="5BA74225"/>
    <w:rsid w:val="5BCC33E6"/>
    <w:rsid w:val="5BF71D77"/>
    <w:rsid w:val="5C4A309B"/>
    <w:rsid w:val="5C4B5585"/>
    <w:rsid w:val="5C575463"/>
    <w:rsid w:val="5CE768A3"/>
    <w:rsid w:val="5D1457C4"/>
    <w:rsid w:val="5D3A2E77"/>
    <w:rsid w:val="5D60648B"/>
    <w:rsid w:val="5D822EAD"/>
    <w:rsid w:val="5DA2083C"/>
    <w:rsid w:val="5DCB3ACF"/>
    <w:rsid w:val="5E211941"/>
    <w:rsid w:val="5E586F5D"/>
    <w:rsid w:val="5E59087A"/>
    <w:rsid w:val="5E693A13"/>
    <w:rsid w:val="5E8608E9"/>
    <w:rsid w:val="5EF3152F"/>
    <w:rsid w:val="5EF86B45"/>
    <w:rsid w:val="5F4C6624"/>
    <w:rsid w:val="5F8328B3"/>
    <w:rsid w:val="5F8B6A4E"/>
    <w:rsid w:val="5FAA0945"/>
    <w:rsid w:val="5FBF1411"/>
    <w:rsid w:val="5FD650D9"/>
    <w:rsid w:val="5FF852DD"/>
    <w:rsid w:val="60172C77"/>
    <w:rsid w:val="60624BBE"/>
    <w:rsid w:val="60894EB2"/>
    <w:rsid w:val="60A725D1"/>
    <w:rsid w:val="60AB7A13"/>
    <w:rsid w:val="60BC5683"/>
    <w:rsid w:val="60CC0B50"/>
    <w:rsid w:val="60DC2CC3"/>
    <w:rsid w:val="612C5F0B"/>
    <w:rsid w:val="6151253D"/>
    <w:rsid w:val="622C1248"/>
    <w:rsid w:val="626C5880"/>
    <w:rsid w:val="62CD4901"/>
    <w:rsid w:val="630C7777"/>
    <w:rsid w:val="633019B6"/>
    <w:rsid w:val="636E1F8D"/>
    <w:rsid w:val="637855D9"/>
    <w:rsid w:val="639A257F"/>
    <w:rsid w:val="63A55718"/>
    <w:rsid w:val="63DC0F23"/>
    <w:rsid w:val="63E8229F"/>
    <w:rsid w:val="63EB0A27"/>
    <w:rsid w:val="63FE5754"/>
    <w:rsid w:val="64081340"/>
    <w:rsid w:val="64D434B0"/>
    <w:rsid w:val="6538012E"/>
    <w:rsid w:val="665E3732"/>
    <w:rsid w:val="668A4527"/>
    <w:rsid w:val="66A15716"/>
    <w:rsid w:val="66B613D6"/>
    <w:rsid w:val="66E225B5"/>
    <w:rsid w:val="674548F2"/>
    <w:rsid w:val="681A3FD0"/>
    <w:rsid w:val="6846639C"/>
    <w:rsid w:val="68472134"/>
    <w:rsid w:val="68B00228"/>
    <w:rsid w:val="68CD61B8"/>
    <w:rsid w:val="692769A5"/>
    <w:rsid w:val="69AB1384"/>
    <w:rsid w:val="69EF2340"/>
    <w:rsid w:val="6A422FFE"/>
    <w:rsid w:val="6A7B729C"/>
    <w:rsid w:val="6AA6784D"/>
    <w:rsid w:val="6AB06F3A"/>
    <w:rsid w:val="6AC16931"/>
    <w:rsid w:val="6AE5448A"/>
    <w:rsid w:val="6AE6019A"/>
    <w:rsid w:val="6B460C38"/>
    <w:rsid w:val="6B607F4C"/>
    <w:rsid w:val="6B6712DB"/>
    <w:rsid w:val="6B9D4DCC"/>
    <w:rsid w:val="6BDA5803"/>
    <w:rsid w:val="6BDC43E3"/>
    <w:rsid w:val="6BF244BD"/>
    <w:rsid w:val="6C5B3A14"/>
    <w:rsid w:val="6C5B554B"/>
    <w:rsid w:val="6C6043C5"/>
    <w:rsid w:val="6C8934D3"/>
    <w:rsid w:val="6C956BEE"/>
    <w:rsid w:val="6CD13316"/>
    <w:rsid w:val="6CD209D6"/>
    <w:rsid w:val="6CDE5BFD"/>
    <w:rsid w:val="6D7731F0"/>
    <w:rsid w:val="6D9C0FE4"/>
    <w:rsid w:val="6E2D281B"/>
    <w:rsid w:val="6E337B9A"/>
    <w:rsid w:val="6E7D3DD0"/>
    <w:rsid w:val="6E8E2A90"/>
    <w:rsid w:val="6EC6456A"/>
    <w:rsid w:val="6EFC61DE"/>
    <w:rsid w:val="6F060B78"/>
    <w:rsid w:val="6F0C7DA2"/>
    <w:rsid w:val="6F147412"/>
    <w:rsid w:val="6F273E5A"/>
    <w:rsid w:val="6F5271D7"/>
    <w:rsid w:val="6F72024E"/>
    <w:rsid w:val="6F7F7D0A"/>
    <w:rsid w:val="701E6D0A"/>
    <w:rsid w:val="7055137D"/>
    <w:rsid w:val="7055204A"/>
    <w:rsid w:val="70567B70"/>
    <w:rsid w:val="705D69A0"/>
    <w:rsid w:val="706F0977"/>
    <w:rsid w:val="70757FF6"/>
    <w:rsid w:val="70906C03"/>
    <w:rsid w:val="709D07C6"/>
    <w:rsid w:val="70AE175A"/>
    <w:rsid w:val="70DB24D9"/>
    <w:rsid w:val="70FD0CB3"/>
    <w:rsid w:val="7135428F"/>
    <w:rsid w:val="71692D0A"/>
    <w:rsid w:val="71A3547D"/>
    <w:rsid w:val="71D33C1D"/>
    <w:rsid w:val="724665F7"/>
    <w:rsid w:val="726522EC"/>
    <w:rsid w:val="72BB3CBA"/>
    <w:rsid w:val="72E44AFA"/>
    <w:rsid w:val="730E5596"/>
    <w:rsid w:val="732950C8"/>
    <w:rsid w:val="73CC2623"/>
    <w:rsid w:val="73E01C2A"/>
    <w:rsid w:val="73F12089"/>
    <w:rsid w:val="74395E4D"/>
    <w:rsid w:val="744F484E"/>
    <w:rsid w:val="74F904A9"/>
    <w:rsid w:val="75295853"/>
    <w:rsid w:val="75323E5D"/>
    <w:rsid w:val="75371C6F"/>
    <w:rsid w:val="75372ED0"/>
    <w:rsid w:val="754814E8"/>
    <w:rsid w:val="75786273"/>
    <w:rsid w:val="7582354A"/>
    <w:rsid w:val="758C4717"/>
    <w:rsid w:val="75D457BF"/>
    <w:rsid w:val="75D73501"/>
    <w:rsid w:val="75EA45E3"/>
    <w:rsid w:val="766C28F8"/>
    <w:rsid w:val="766D79C1"/>
    <w:rsid w:val="769907B6"/>
    <w:rsid w:val="76AD3861"/>
    <w:rsid w:val="76B253D5"/>
    <w:rsid w:val="76F11C08"/>
    <w:rsid w:val="77333D6E"/>
    <w:rsid w:val="77367A6F"/>
    <w:rsid w:val="77642B72"/>
    <w:rsid w:val="779F1DB0"/>
    <w:rsid w:val="77CB2BF1"/>
    <w:rsid w:val="77FC0FFD"/>
    <w:rsid w:val="7814390B"/>
    <w:rsid w:val="78333AF2"/>
    <w:rsid w:val="787D213D"/>
    <w:rsid w:val="78881C06"/>
    <w:rsid w:val="788A2AAC"/>
    <w:rsid w:val="78BD69DE"/>
    <w:rsid w:val="78D802CB"/>
    <w:rsid w:val="790E4DA2"/>
    <w:rsid w:val="7973709D"/>
    <w:rsid w:val="79753627"/>
    <w:rsid w:val="79DD62BB"/>
    <w:rsid w:val="79EB30D7"/>
    <w:rsid w:val="79FD49B1"/>
    <w:rsid w:val="7A342CD0"/>
    <w:rsid w:val="7A493816"/>
    <w:rsid w:val="7A4B1DC7"/>
    <w:rsid w:val="7A694EFB"/>
    <w:rsid w:val="7A6A1293"/>
    <w:rsid w:val="7A6F3ED0"/>
    <w:rsid w:val="7AB62CF8"/>
    <w:rsid w:val="7AC2652D"/>
    <w:rsid w:val="7B962901"/>
    <w:rsid w:val="7BA1741D"/>
    <w:rsid w:val="7BC012F2"/>
    <w:rsid w:val="7C0829B8"/>
    <w:rsid w:val="7C8B3CF4"/>
    <w:rsid w:val="7CA015C6"/>
    <w:rsid w:val="7CDD764F"/>
    <w:rsid w:val="7D2516AF"/>
    <w:rsid w:val="7D4A29BA"/>
    <w:rsid w:val="7D7F4C76"/>
    <w:rsid w:val="7DEE7639"/>
    <w:rsid w:val="7E723DC7"/>
    <w:rsid w:val="7F291B53"/>
    <w:rsid w:val="7F315892"/>
    <w:rsid w:val="7F567EC8"/>
    <w:rsid w:val="7F6A428A"/>
    <w:rsid w:val="7FBA3C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560" w:firstLineChars="200"/>
      <w:jc w:val="both"/>
    </w:pPr>
    <w:rPr>
      <w:rFonts w:ascii="Times New Roman" w:hAnsi="Times New Roman" w:eastAsia="华文仿宋" w:cs="Times New Roman"/>
      <w:kern w:val="2"/>
      <w:sz w:val="28"/>
      <w:szCs w:val="24"/>
      <w:lang w:val="en-US" w:eastAsia="zh-CN" w:bidi="ar-SA"/>
    </w:rPr>
  </w:style>
  <w:style w:type="paragraph" w:styleId="2">
    <w:name w:val="heading 1"/>
    <w:basedOn w:val="1"/>
    <w:next w:val="1"/>
    <w:link w:val="87"/>
    <w:autoRedefine/>
    <w:qFormat/>
    <w:uiPriority w:val="9"/>
    <w:pPr>
      <w:keepNext/>
      <w:adjustRightInd w:val="0"/>
      <w:spacing w:line="300" w:lineRule="auto"/>
      <w:ind w:left="3838" w:firstLine="0" w:firstLineChars="0"/>
      <w:textAlignment w:val="baseline"/>
      <w:outlineLvl w:val="0"/>
    </w:pPr>
    <w:rPr>
      <w:rFonts w:ascii="黑体" w:hAnsi="黑体"/>
      <w:b/>
      <w:kern w:val="0"/>
      <w:sz w:val="32"/>
      <w:szCs w:val="30"/>
    </w:rPr>
  </w:style>
  <w:style w:type="paragraph" w:styleId="3">
    <w:name w:val="heading 2"/>
    <w:basedOn w:val="1"/>
    <w:next w:val="1"/>
    <w:link w:val="84"/>
    <w:autoRedefine/>
    <w:qFormat/>
    <w:uiPriority w:val="9"/>
    <w:pPr>
      <w:keepNext/>
      <w:keepLines/>
      <w:widowControl/>
      <w:spacing w:before="120" w:after="60"/>
      <w:ind w:firstLine="200"/>
      <w:outlineLvl w:val="1"/>
    </w:pPr>
    <w:rPr>
      <w:b/>
      <w:smallCaps/>
      <w:kern w:val="0"/>
      <w:sz w:val="30"/>
      <w:szCs w:val="20"/>
    </w:rPr>
  </w:style>
  <w:style w:type="paragraph" w:styleId="4">
    <w:name w:val="heading 3"/>
    <w:basedOn w:val="1"/>
    <w:next w:val="1"/>
    <w:link w:val="92"/>
    <w:autoRedefine/>
    <w:qFormat/>
    <w:uiPriority w:val="9"/>
    <w:pPr>
      <w:keepNext/>
      <w:keepLines/>
      <w:jc w:val="left"/>
      <w:outlineLvl w:val="2"/>
    </w:pPr>
    <w:rPr>
      <w:rFonts w:ascii="宋体" w:hAnsi="宋体"/>
      <w:b/>
      <w:szCs w:val="21"/>
    </w:rPr>
  </w:style>
  <w:style w:type="paragraph" w:styleId="5">
    <w:name w:val="heading 4"/>
    <w:basedOn w:val="1"/>
    <w:next w:val="1"/>
    <w:link w:val="74"/>
    <w:autoRedefine/>
    <w:qFormat/>
    <w:uiPriority w:val="0"/>
    <w:pPr>
      <w:keepNext/>
      <w:keepLines/>
      <w:spacing w:before="280" w:after="290" w:line="376" w:lineRule="auto"/>
      <w:outlineLvl w:val="3"/>
    </w:pPr>
    <w:rPr>
      <w:rFonts w:ascii="Arial" w:hAnsi="Arial" w:eastAsia="黑体"/>
      <w:b/>
      <w:bCs/>
      <w:szCs w:val="28"/>
    </w:rPr>
  </w:style>
  <w:style w:type="paragraph" w:styleId="6">
    <w:name w:val="heading 5"/>
    <w:basedOn w:val="1"/>
    <w:next w:val="1"/>
    <w:link w:val="83"/>
    <w:autoRedefine/>
    <w:qFormat/>
    <w:uiPriority w:val="9"/>
    <w:pPr>
      <w:keepNext/>
      <w:keepLines/>
      <w:widowControl/>
      <w:tabs>
        <w:tab w:val="left" w:pos="432"/>
        <w:tab w:val="left" w:pos="1008"/>
      </w:tabs>
      <w:spacing w:before="280" w:after="290" w:line="376" w:lineRule="auto"/>
      <w:ind w:left="1008" w:hanging="1008" w:firstLineChars="0"/>
      <w:jc w:val="left"/>
      <w:outlineLvl w:val="4"/>
    </w:pPr>
    <w:rPr>
      <w:rFonts w:eastAsia="宋体"/>
      <w:b/>
      <w:bCs/>
      <w:kern w:val="0"/>
      <w:szCs w:val="28"/>
    </w:rPr>
  </w:style>
  <w:style w:type="paragraph" w:styleId="7">
    <w:name w:val="heading 6"/>
    <w:basedOn w:val="1"/>
    <w:next w:val="1"/>
    <w:link w:val="90"/>
    <w:autoRedefine/>
    <w:qFormat/>
    <w:uiPriority w:val="0"/>
    <w:pPr>
      <w:keepNext/>
      <w:keepLines/>
      <w:widowControl/>
      <w:tabs>
        <w:tab w:val="left" w:pos="432"/>
        <w:tab w:val="left" w:pos="1152"/>
      </w:tabs>
      <w:spacing w:before="240" w:after="64" w:line="320" w:lineRule="auto"/>
      <w:ind w:left="1152" w:hanging="1152" w:firstLineChars="0"/>
      <w:jc w:val="left"/>
      <w:outlineLvl w:val="5"/>
    </w:pPr>
    <w:rPr>
      <w:rFonts w:ascii="Arial" w:hAnsi="Arial" w:eastAsia="黑体"/>
      <w:b/>
      <w:bCs/>
      <w:kern w:val="0"/>
      <w:sz w:val="24"/>
    </w:rPr>
  </w:style>
  <w:style w:type="paragraph" w:styleId="8">
    <w:name w:val="heading 7"/>
    <w:basedOn w:val="1"/>
    <w:next w:val="1"/>
    <w:link w:val="69"/>
    <w:autoRedefine/>
    <w:qFormat/>
    <w:uiPriority w:val="0"/>
    <w:pPr>
      <w:keepNext/>
      <w:keepLines/>
      <w:widowControl/>
      <w:tabs>
        <w:tab w:val="left" w:pos="432"/>
        <w:tab w:val="left" w:pos="1296"/>
      </w:tabs>
      <w:spacing w:before="240" w:after="64" w:line="320" w:lineRule="auto"/>
      <w:ind w:left="1296" w:hanging="1296" w:firstLineChars="0"/>
      <w:jc w:val="left"/>
      <w:outlineLvl w:val="6"/>
    </w:pPr>
    <w:rPr>
      <w:rFonts w:eastAsia="宋体"/>
      <w:b/>
      <w:bCs/>
      <w:kern w:val="0"/>
      <w:sz w:val="24"/>
    </w:rPr>
  </w:style>
  <w:style w:type="paragraph" w:styleId="9">
    <w:name w:val="heading 8"/>
    <w:basedOn w:val="1"/>
    <w:next w:val="1"/>
    <w:link w:val="85"/>
    <w:autoRedefine/>
    <w:qFormat/>
    <w:uiPriority w:val="0"/>
    <w:pPr>
      <w:keepNext/>
      <w:keepLines/>
      <w:widowControl/>
      <w:tabs>
        <w:tab w:val="left" w:pos="432"/>
        <w:tab w:val="left" w:pos="1440"/>
      </w:tabs>
      <w:spacing w:before="240" w:after="64" w:line="320" w:lineRule="auto"/>
      <w:ind w:left="1440" w:hanging="1440" w:firstLineChars="0"/>
      <w:jc w:val="left"/>
      <w:outlineLvl w:val="7"/>
    </w:pPr>
    <w:rPr>
      <w:rFonts w:ascii="Arial" w:hAnsi="Arial" w:eastAsia="黑体"/>
      <w:kern w:val="0"/>
      <w:sz w:val="24"/>
    </w:rPr>
  </w:style>
  <w:style w:type="paragraph" w:styleId="10">
    <w:name w:val="heading 9"/>
    <w:basedOn w:val="1"/>
    <w:next w:val="1"/>
    <w:link w:val="63"/>
    <w:autoRedefine/>
    <w:qFormat/>
    <w:uiPriority w:val="0"/>
    <w:pPr>
      <w:keepNext/>
      <w:keepLines/>
      <w:widowControl/>
      <w:tabs>
        <w:tab w:val="left" w:pos="432"/>
        <w:tab w:val="left" w:pos="1584"/>
      </w:tabs>
      <w:spacing w:before="240" w:after="64" w:line="320" w:lineRule="auto"/>
      <w:ind w:left="1584" w:hanging="1584" w:firstLineChars="0"/>
      <w:jc w:val="left"/>
      <w:outlineLvl w:val="8"/>
    </w:pPr>
    <w:rPr>
      <w:rFonts w:ascii="Arial" w:hAnsi="Arial" w:eastAsia="黑体"/>
      <w:kern w:val="0"/>
      <w:sz w:val="21"/>
      <w:szCs w:val="21"/>
    </w:rPr>
  </w:style>
  <w:style w:type="character" w:default="1" w:styleId="55">
    <w:name w:val="Default Paragraph Font"/>
    <w:autoRedefine/>
    <w:semiHidden/>
    <w:unhideWhenUsed/>
    <w:qFormat/>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0"/>
    <w:pPr>
      <w:widowControl/>
      <w:ind w:left="100" w:leftChars="400" w:hanging="200" w:hangingChars="200"/>
    </w:pPr>
    <w:rPr>
      <w:rFonts w:eastAsia="宋体"/>
      <w:sz w:val="21"/>
    </w:rPr>
  </w:style>
  <w:style w:type="paragraph" w:styleId="12">
    <w:name w:val="toc 7"/>
    <w:basedOn w:val="1"/>
    <w:next w:val="1"/>
    <w:autoRedefine/>
    <w:unhideWhenUsed/>
    <w:qFormat/>
    <w:uiPriority w:val="39"/>
    <w:pPr>
      <w:spacing w:line="240" w:lineRule="auto"/>
      <w:ind w:left="2520" w:leftChars="1200" w:firstLine="0" w:firstLineChars="0"/>
    </w:pPr>
    <w:rPr>
      <w:rFonts w:ascii="等线" w:hAnsi="等线" w:eastAsia="等线"/>
      <w:sz w:val="21"/>
      <w:szCs w:val="22"/>
    </w:rPr>
  </w:style>
  <w:style w:type="paragraph" w:styleId="13">
    <w:name w:val="Normal Indent"/>
    <w:basedOn w:val="1"/>
    <w:link w:val="81"/>
    <w:autoRedefine/>
    <w:qFormat/>
    <w:uiPriority w:val="0"/>
    <w:pPr>
      <w:adjustRightInd w:val="0"/>
      <w:spacing w:line="312" w:lineRule="atLeast"/>
      <w:ind w:firstLine="420"/>
      <w:textAlignment w:val="baseline"/>
    </w:pPr>
    <w:rPr>
      <w:kern w:val="0"/>
      <w:sz w:val="32"/>
      <w:szCs w:val="20"/>
    </w:rPr>
  </w:style>
  <w:style w:type="paragraph" w:styleId="14">
    <w:name w:val="caption"/>
    <w:basedOn w:val="1"/>
    <w:next w:val="1"/>
    <w:autoRedefine/>
    <w:qFormat/>
    <w:uiPriority w:val="0"/>
    <w:pPr>
      <w:widowControl/>
      <w:ind w:firstLine="200"/>
    </w:pPr>
    <w:rPr>
      <w:rFonts w:ascii="Arial" w:hAnsi="Arial" w:eastAsia="黑体" w:cs="Arial"/>
      <w:sz w:val="20"/>
      <w:szCs w:val="20"/>
    </w:rPr>
  </w:style>
  <w:style w:type="paragraph" w:styleId="15">
    <w:name w:val="Document Map"/>
    <w:basedOn w:val="1"/>
    <w:link w:val="82"/>
    <w:autoRedefine/>
    <w:qFormat/>
    <w:uiPriority w:val="99"/>
    <w:pPr>
      <w:shd w:val="clear" w:color="auto" w:fill="000080"/>
    </w:pPr>
  </w:style>
  <w:style w:type="paragraph" w:styleId="16">
    <w:name w:val="toa heading"/>
    <w:basedOn w:val="1"/>
    <w:next w:val="1"/>
    <w:autoRedefine/>
    <w:qFormat/>
    <w:uiPriority w:val="0"/>
    <w:pPr>
      <w:widowControl/>
      <w:spacing w:before="120"/>
      <w:ind w:firstLine="200"/>
    </w:pPr>
    <w:rPr>
      <w:rFonts w:ascii="Arial" w:hAnsi="Arial" w:eastAsia="宋体"/>
      <w:b/>
      <w:bCs/>
      <w:sz w:val="21"/>
    </w:rPr>
  </w:style>
  <w:style w:type="paragraph" w:styleId="17">
    <w:name w:val="annotation text"/>
    <w:basedOn w:val="1"/>
    <w:link w:val="79"/>
    <w:autoRedefine/>
    <w:unhideWhenUsed/>
    <w:qFormat/>
    <w:uiPriority w:val="99"/>
    <w:pPr>
      <w:spacing w:line="240" w:lineRule="auto"/>
      <w:ind w:firstLine="0" w:firstLineChars="0"/>
      <w:jc w:val="left"/>
    </w:pPr>
    <w:rPr>
      <w:rFonts w:eastAsia="宋体"/>
      <w:sz w:val="21"/>
    </w:rPr>
  </w:style>
  <w:style w:type="paragraph" w:styleId="18">
    <w:name w:val="Body Text 3"/>
    <w:basedOn w:val="1"/>
    <w:link w:val="93"/>
    <w:autoRedefine/>
    <w:unhideWhenUsed/>
    <w:qFormat/>
    <w:uiPriority w:val="0"/>
    <w:pPr>
      <w:spacing w:line="240" w:lineRule="auto"/>
      <w:ind w:firstLine="0" w:firstLineChars="0"/>
    </w:pPr>
    <w:rPr>
      <w:rFonts w:ascii="宋体" w:hAnsi="Calibri" w:eastAsia="宋体"/>
      <w:sz w:val="24"/>
      <w:szCs w:val="20"/>
    </w:rPr>
  </w:style>
  <w:style w:type="paragraph" w:styleId="19">
    <w:name w:val="Body Text"/>
    <w:basedOn w:val="1"/>
    <w:link w:val="76"/>
    <w:autoRedefine/>
    <w:qFormat/>
    <w:uiPriority w:val="1"/>
    <w:pPr>
      <w:spacing w:after="120"/>
    </w:pPr>
  </w:style>
  <w:style w:type="paragraph" w:styleId="20">
    <w:name w:val="Body Text Indent"/>
    <w:basedOn w:val="1"/>
    <w:link w:val="67"/>
    <w:autoRedefine/>
    <w:qFormat/>
    <w:uiPriority w:val="0"/>
    <w:pPr>
      <w:ind w:firstLine="420"/>
    </w:pPr>
  </w:style>
  <w:style w:type="paragraph" w:styleId="21">
    <w:name w:val="List 2"/>
    <w:basedOn w:val="1"/>
    <w:autoRedefine/>
    <w:qFormat/>
    <w:uiPriority w:val="0"/>
    <w:pPr>
      <w:widowControl/>
      <w:ind w:left="100" w:leftChars="200" w:hanging="200" w:hangingChars="200"/>
    </w:pPr>
    <w:rPr>
      <w:rFonts w:eastAsia="宋体"/>
      <w:sz w:val="21"/>
    </w:rPr>
  </w:style>
  <w:style w:type="paragraph" w:styleId="22">
    <w:name w:val="List Bullet 2"/>
    <w:basedOn w:val="1"/>
    <w:autoRedefine/>
    <w:qFormat/>
    <w:uiPriority w:val="0"/>
    <w:pPr>
      <w:widowControl/>
      <w:tabs>
        <w:tab w:val="left" w:pos="780"/>
      </w:tabs>
      <w:ind w:left="840" w:hanging="420"/>
    </w:pPr>
    <w:rPr>
      <w:rFonts w:eastAsia="宋体"/>
      <w:sz w:val="21"/>
    </w:rPr>
  </w:style>
  <w:style w:type="paragraph" w:styleId="23">
    <w:name w:val="toc 5"/>
    <w:basedOn w:val="1"/>
    <w:next w:val="1"/>
    <w:autoRedefine/>
    <w:unhideWhenUsed/>
    <w:qFormat/>
    <w:uiPriority w:val="39"/>
    <w:pPr>
      <w:spacing w:line="240" w:lineRule="auto"/>
      <w:ind w:left="1680" w:leftChars="800" w:firstLine="0" w:firstLineChars="0"/>
    </w:pPr>
    <w:rPr>
      <w:rFonts w:ascii="等线" w:hAnsi="等线" w:eastAsia="等线"/>
      <w:sz w:val="21"/>
      <w:szCs w:val="22"/>
    </w:rPr>
  </w:style>
  <w:style w:type="paragraph" w:styleId="24">
    <w:name w:val="toc 3"/>
    <w:basedOn w:val="1"/>
    <w:next w:val="1"/>
    <w:autoRedefine/>
    <w:qFormat/>
    <w:uiPriority w:val="39"/>
    <w:pPr>
      <w:ind w:left="840" w:leftChars="400"/>
    </w:pPr>
  </w:style>
  <w:style w:type="paragraph" w:styleId="25">
    <w:name w:val="Plain Text"/>
    <w:basedOn w:val="1"/>
    <w:link w:val="89"/>
    <w:autoRedefine/>
    <w:qFormat/>
    <w:uiPriority w:val="0"/>
    <w:rPr>
      <w:rFonts w:ascii="宋体" w:hAnsi="Courier New" w:eastAsia="宋体"/>
      <w:kern w:val="10"/>
      <w:sz w:val="21"/>
      <w:szCs w:val="20"/>
    </w:rPr>
  </w:style>
  <w:style w:type="paragraph" w:styleId="26">
    <w:name w:val="toc 8"/>
    <w:basedOn w:val="1"/>
    <w:next w:val="1"/>
    <w:autoRedefine/>
    <w:unhideWhenUsed/>
    <w:qFormat/>
    <w:uiPriority w:val="39"/>
    <w:pPr>
      <w:spacing w:line="240" w:lineRule="auto"/>
      <w:ind w:left="2940" w:leftChars="1400" w:firstLine="0" w:firstLineChars="0"/>
    </w:pPr>
    <w:rPr>
      <w:rFonts w:ascii="等线" w:hAnsi="等线" w:eastAsia="等线"/>
      <w:sz w:val="21"/>
      <w:szCs w:val="22"/>
    </w:rPr>
  </w:style>
  <w:style w:type="paragraph" w:styleId="27">
    <w:name w:val="Date"/>
    <w:basedOn w:val="1"/>
    <w:next w:val="1"/>
    <w:link w:val="180"/>
    <w:autoRedefine/>
    <w:qFormat/>
    <w:uiPriority w:val="99"/>
    <w:pPr>
      <w:ind w:left="100" w:leftChars="2500"/>
    </w:pPr>
    <w:rPr>
      <w:rFonts w:ascii="楷体_GB2312" w:eastAsia="楷体_GB2312"/>
    </w:rPr>
  </w:style>
  <w:style w:type="paragraph" w:styleId="28">
    <w:name w:val="Body Text Indent 2"/>
    <w:basedOn w:val="1"/>
    <w:link w:val="68"/>
    <w:autoRedefine/>
    <w:qFormat/>
    <w:uiPriority w:val="0"/>
    <w:pPr>
      <w:spacing w:after="120" w:line="480" w:lineRule="auto"/>
      <w:ind w:left="420" w:leftChars="200"/>
    </w:pPr>
  </w:style>
  <w:style w:type="paragraph" w:styleId="29">
    <w:name w:val="endnote text"/>
    <w:basedOn w:val="1"/>
    <w:link w:val="172"/>
    <w:autoRedefine/>
    <w:qFormat/>
    <w:uiPriority w:val="0"/>
    <w:pPr>
      <w:widowControl/>
      <w:ind w:firstLine="200"/>
      <w:jc w:val="left"/>
    </w:pPr>
    <w:rPr>
      <w:rFonts w:ascii="Courier" w:hAnsi="Courier" w:eastAsia="PMingLiU"/>
      <w:snapToGrid w:val="0"/>
      <w:kern w:val="0"/>
      <w:sz w:val="24"/>
      <w:szCs w:val="20"/>
      <w:lang w:val="en-AU" w:eastAsia="en-US"/>
    </w:rPr>
  </w:style>
  <w:style w:type="paragraph" w:styleId="30">
    <w:name w:val="Balloon Text"/>
    <w:basedOn w:val="1"/>
    <w:link w:val="80"/>
    <w:autoRedefine/>
    <w:qFormat/>
    <w:uiPriority w:val="99"/>
    <w:rPr>
      <w:sz w:val="18"/>
      <w:szCs w:val="18"/>
    </w:rPr>
  </w:style>
  <w:style w:type="paragraph" w:styleId="31">
    <w:name w:val="footer"/>
    <w:basedOn w:val="1"/>
    <w:link w:val="77"/>
    <w:autoRedefine/>
    <w:qFormat/>
    <w:uiPriority w:val="99"/>
    <w:pPr>
      <w:tabs>
        <w:tab w:val="center" w:pos="4153"/>
        <w:tab w:val="right" w:pos="8306"/>
      </w:tabs>
      <w:snapToGrid w:val="0"/>
      <w:jc w:val="left"/>
    </w:pPr>
    <w:rPr>
      <w:rFonts w:eastAsia="宋体"/>
      <w:sz w:val="18"/>
      <w:szCs w:val="18"/>
    </w:rPr>
  </w:style>
  <w:style w:type="paragraph" w:styleId="32">
    <w:name w:val="header"/>
    <w:basedOn w:val="1"/>
    <w:link w:val="94"/>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style>
  <w:style w:type="paragraph" w:styleId="34">
    <w:name w:val="toc 4"/>
    <w:basedOn w:val="1"/>
    <w:next w:val="1"/>
    <w:autoRedefine/>
    <w:unhideWhenUsed/>
    <w:qFormat/>
    <w:uiPriority w:val="39"/>
    <w:pPr>
      <w:spacing w:line="240" w:lineRule="auto"/>
      <w:ind w:left="1260" w:leftChars="600" w:firstLine="0" w:firstLineChars="0"/>
    </w:pPr>
    <w:rPr>
      <w:rFonts w:ascii="等线" w:hAnsi="等线" w:eastAsia="等线"/>
      <w:sz w:val="21"/>
      <w:szCs w:val="22"/>
    </w:rPr>
  </w:style>
  <w:style w:type="paragraph" w:styleId="35">
    <w:name w:val="index heading"/>
    <w:basedOn w:val="1"/>
    <w:next w:val="36"/>
    <w:autoRedefine/>
    <w:qFormat/>
    <w:uiPriority w:val="0"/>
    <w:pPr>
      <w:widowControl/>
      <w:spacing w:before="120" w:after="120"/>
      <w:ind w:firstLine="200"/>
      <w:jc w:val="left"/>
    </w:pPr>
    <w:rPr>
      <w:rFonts w:eastAsia="宋体"/>
      <w:b/>
      <w:bCs/>
      <w:i/>
      <w:iCs/>
      <w:sz w:val="20"/>
      <w:szCs w:val="20"/>
    </w:rPr>
  </w:style>
  <w:style w:type="paragraph" w:styleId="36">
    <w:name w:val="index 1"/>
    <w:basedOn w:val="1"/>
    <w:next w:val="1"/>
    <w:autoRedefine/>
    <w:qFormat/>
    <w:uiPriority w:val="0"/>
    <w:pPr>
      <w:widowControl/>
      <w:spacing w:line="220" w:lineRule="exact"/>
      <w:ind w:firstLine="200"/>
      <w:jc w:val="center"/>
    </w:pPr>
    <w:rPr>
      <w:rFonts w:ascii="仿宋_GB2312" w:eastAsia="仿宋_GB2312"/>
      <w:sz w:val="21"/>
      <w:szCs w:val="21"/>
    </w:rPr>
  </w:style>
  <w:style w:type="paragraph" w:styleId="37">
    <w:name w:val="Subtitle"/>
    <w:basedOn w:val="1"/>
    <w:next w:val="1"/>
    <w:autoRedefine/>
    <w:qFormat/>
    <w:uiPriority w:val="0"/>
    <w:pPr>
      <w:spacing w:line="360" w:lineRule="auto"/>
      <w:jc w:val="left"/>
      <w:outlineLvl w:val="1"/>
    </w:pPr>
    <w:rPr>
      <w:rFonts w:ascii="等线 Light" w:hAnsi="等线 Light" w:cs="Times New Roman"/>
      <w:b/>
      <w:bCs/>
      <w:kern w:val="28"/>
      <w:sz w:val="24"/>
      <w:szCs w:val="32"/>
    </w:rPr>
  </w:style>
  <w:style w:type="paragraph" w:styleId="38">
    <w:name w:val="List"/>
    <w:basedOn w:val="1"/>
    <w:autoRedefine/>
    <w:qFormat/>
    <w:uiPriority w:val="0"/>
    <w:pPr>
      <w:widowControl/>
      <w:ind w:left="200" w:hanging="200" w:hangingChars="200"/>
    </w:pPr>
    <w:rPr>
      <w:rFonts w:eastAsia="宋体"/>
      <w:sz w:val="21"/>
    </w:rPr>
  </w:style>
  <w:style w:type="paragraph" w:styleId="39">
    <w:name w:val="footnote text"/>
    <w:basedOn w:val="1"/>
    <w:link w:val="149"/>
    <w:autoRedefine/>
    <w:qFormat/>
    <w:uiPriority w:val="0"/>
    <w:pPr>
      <w:widowControl/>
      <w:ind w:firstLine="200"/>
      <w:jc w:val="left"/>
    </w:pPr>
    <w:rPr>
      <w:rFonts w:ascii="Courier" w:hAnsi="Courier" w:eastAsia="PMingLiU"/>
      <w:snapToGrid w:val="0"/>
      <w:kern w:val="0"/>
      <w:sz w:val="24"/>
      <w:szCs w:val="20"/>
      <w:lang w:val="en-AU" w:eastAsia="en-US"/>
    </w:rPr>
  </w:style>
  <w:style w:type="paragraph" w:styleId="40">
    <w:name w:val="toc 6"/>
    <w:basedOn w:val="1"/>
    <w:next w:val="1"/>
    <w:autoRedefine/>
    <w:unhideWhenUsed/>
    <w:qFormat/>
    <w:uiPriority w:val="39"/>
    <w:pPr>
      <w:spacing w:line="240" w:lineRule="auto"/>
      <w:ind w:left="2100" w:leftChars="1000" w:firstLine="0" w:firstLineChars="0"/>
    </w:pPr>
    <w:rPr>
      <w:rFonts w:ascii="等线" w:hAnsi="等线" w:eastAsia="等线"/>
      <w:sz w:val="21"/>
      <w:szCs w:val="22"/>
    </w:rPr>
  </w:style>
  <w:style w:type="paragraph" w:styleId="41">
    <w:name w:val="List 5"/>
    <w:basedOn w:val="1"/>
    <w:autoRedefine/>
    <w:qFormat/>
    <w:uiPriority w:val="0"/>
    <w:pPr>
      <w:widowControl/>
      <w:ind w:left="100" w:leftChars="800" w:hanging="200" w:hangingChars="200"/>
    </w:pPr>
    <w:rPr>
      <w:rFonts w:eastAsia="宋体"/>
      <w:sz w:val="21"/>
    </w:rPr>
  </w:style>
  <w:style w:type="paragraph" w:styleId="42">
    <w:name w:val="Body Text Indent 3"/>
    <w:basedOn w:val="1"/>
    <w:link w:val="143"/>
    <w:autoRedefine/>
    <w:qFormat/>
    <w:uiPriority w:val="0"/>
    <w:pPr>
      <w:widowControl/>
      <w:spacing w:after="120"/>
      <w:ind w:left="420" w:leftChars="200" w:firstLine="200"/>
    </w:pPr>
    <w:rPr>
      <w:rFonts w:eastAsia="宋体"/>
      <w:sz w:val="16"/>
      <w:szCs w:val="16"/>
    </w:rPr>
  </w:style>
  <w:style w:type="paragraph" w:styleId="43">
    <w:name w:val="toc 2"/>
    <w:basedOn w:val="1"/>
    <w:next w:val="1"/>
    <w:autoRedefine/>
    <w:qFormat/>
    <w:uiPriority w:val="39"/>
    <w:pPr>
      <w:ind w:left="420" w:leftChars="200"/>
    </w:pPr>
  </w:style>
  <w:style w:type="paragraph" w:styleId="44">
    <w:name w:val="toc 9"/>
    <w:basedOn w:val="1"/>
    <w:next w:val="1"/>
    <w:autoRedefine/>
    <w:unhideWhenUsed/>
    <w:qFormat/>
    <w:uiPriority w:val="39"/>
    <w:pPr>
      <w:spacing w:line="240" w:lineRule="auto"/>
      <w:ind w:left="3360" w:leftChars="1600" w:firstLine="0" w:firstLineChars="0"/>
    </w:pPr>
    <w:rPr>
      <w:rFonts w:ascii="等线" w:hAnsi="等线" w:eastAsia="等线"/>
      <w:sz w:val="21"/>
      <w:szCs w:val="22"/>
    </w:rPr>
  </w:style>
  <w:style w:type="paragraph" w:styleId="45">
    <w:name w:val="Body Text 2"/>
    <w:basedOn w:val="1"/>
    <w:link w:val="70"/>
    <w:autoRedefine/>
    <w:unhideWhenUsed/>
    <w:qFormat/>
    <w:uiPriority w:val="0"/>
    <w:pPr>
      <w:spacing w:after="120" w:line="480" w:lineRule="auto"/>
    </w:pPr>
    <w:rPr>
      <w:rFonts w:eastAsia="宋体"/>
      <w:sz w:val="21"/>
      <w:szCs w:val="20"/>
    </w:rPr>
  </w:style>
  <w:style w:type="paragraph" w:styleId="46">
    <w:name w:val="List 4"/>
    <w:basedOn w:val="1"/>
    <w:autoRedefine/>
    <w:qFormat/>
    <w:uiPriority w:val="0"/>
    <w:pPr>
      <w:widowControl/>
      <w:ind w:left="100" w:leftChars="600" w:hanging="200" w:hangingChars="200"/>
    </w:pPr>
    <w:rPr>
      <w:rFonts w:eastAsia="宋体"/>
      <w:sz w:val="21"/>
    </w:rPr>
  </w:style>
  <w:style w:type="paragraph" w:styleId="47">
    <w:name w:val="HTML Preformatted"/>
    <w:basedOn w:val="1"/>
    <w:link w:val="65"/>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eastAsia="宋体"/>
      <w:kern w:val="0"/>
      <w:sz w:val="24"/>
    </w:rPr>
  </w:style>
  <w:style w:type="paragraph" w:styleId="48">
    <w:name w:val="Normal (Web)"/>
    <w:basedOn w:val="1"/>
    <w:autoRedefine/>
    <w:qFormat/>
    <w:uiPriority w:val="99"/>
    <w:rPr>
      <w:sz w:val="24"/>
    </w:rPr>
  </w:style>
  <w:style w:type="paragraph" w:styleId="49">
    <w:name w:val="Title"/>
    <w:basedOn w:val="1"/>
    <w:next w:val="1"/>
    <w:link w:val="185"/>
    <w:autoRedefine/>
    <w:qFormat/>
    <w:uiPriority w:val="0"/>
    <w:pPr>
      <w:widowControl/>
      <w:adjustRightInd w:val="0"/>
      <w:spacing w:before="240" w:after="60" w:line="420" w:lineRule="atLeast"/>
      <w:ind w:firstLine="200"/>
      <w:jc w:val="center"/>
      <w:textAlignment w:val="baseline"/>
      <w:outlineLvl w:val="0"/>
    </w:pPr>
    <w:rPr>
      <w:rFonts w:ascii="Arial" w:hAnsi="Arial" w:eastAsia="宋体"/>
      <w:b/>
      <w:kern w:val="0"/>
      <w:sz w:val="32"/>
      <w:szCs w:val="20"/>
    </w:rPr>
  </w:style>
  <w:style w:type="paragraph" w:styleId="50">
    <w:name w:val="annotation subject"/>
    <w:basedOn w:val="17"/>
    <w:next w:val="17"/>
    <w:link w:val="78"/>
    <w:autoRedefine/>
    <w:unhideWhenUsed/>
    <w:qFormat/>
    <w:uiPriority w:val="99"/>
    <w:rPr>
      <w:b/>
      <w:bCs/>
    </w:rPr>
  </w:style>
  <w:style w:type="paragraph" w:styleId="51">
    <w:name w:val="Body Text First Indent"/>
    <w:basedOn w:val="19"/>
    <w:link w:val="167"/>
    <w:autoRedefine/>
    <w:qFormat/>
    <w:uiPriority w:val="0"/>
    <w:pPr>
      <w:widowControl/>
      <w:ind w:firstLine="420" w:firstLineChars="100"/>
    </w:pPr>
    <w:rPr>
      <w:rFonts w:eastAsia="宋体"/>
      <w:sz w:val="21"/>
    </w:rPr>
  </w:style>
  <w:style w:type="paragraph" w:styleId="52">
    <w:name w:val="Body Text First Indent 2"/>
    <w:basedOn w:val="20"/>
    <w:next w:val="1"/>
    <w:link w:val="225"/>
    <w:autoRedefine/>
    <w:qFormat/>
    <w:uiPriority w:val="0"/>
    <w:pPr>
      <w:widowControl/>
      <w:adjustRightInd w:val="0"/>
      <w:spacing w:after="120" w:line="312" w:lineRule="atLeast"/>
      <w:ind w:left="420" w:leftChars="200"/>
      <w:textAlignment w:val="baseline"/>
    </w:pPr>
    <w:rPr>
      <w:rFonts w:eastAsia="宋体"/>
      <w:sz w:val="21"/>
    </w:rPr>
  </w:style>
  <w:style w:type="table" w:styleId="54">
    <w:name w:val="Table Grid"/>
    <w:basedOn w:val="5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autoRedefine/>
    <w:qFormat/>
    <w:uiPriority w:val="22"/>
    <w:rPr>
      <w:b/>
      <w:bCs/>
    </w:rPr>
  </w:style>
  <w:style w:type="character" w:styleId="57">
    <w:name w:val="page number"/>
    <w:basedOn w:val="55"/>
    <w:autoRedefine/>
    <w:qFormat/>
    <w:uiPriority w:val="0"/>
  </w:style>
  <w:style w:type="character" w:styleId="58">
    <w:name w:val="FollowedHyperlink"/>
    <w:autoRedefine/>
    <w:unhideWhenUsed/>
    <w:qFormat/>
    <w:uiPriority w:val="99"/>
    <w:rPr>
      <w:color w:val="800080"/>
      <w:u w:val="single"/>
    </w:rPr>
  </w:style>
  <w:style w:type="character" w:styleId="59">
    <w:name w:val="Emphasis"/>
    <w:autoRedefine/>
    <w:qFormat/>
    <w:uiPriority w:val="20"/>
    <w:rPr>
      <w:color w:val="CC0000"/>
    </w:rPr>
  </w:style>
  <w:style w:type="character" w:styleId="60">
    <w:name w:val="Hyperlink"/>
    <w:basedOn w:val="55"/>
    <w:autoRedefine/>
    <w:qFormat/>
    <w:uiPriority w:val="99"/>
    <w:rPr>
      <w:color w:val="0000FF"/>
      <w:u w:val="single"/>
    </w:rPr>
  </w:style>
  <w:style w:type="character" w:styleId="61">
    <w:name w:val="annotation reference"/>
    <w:autoRedefine/>
    <w:qFormat/>
    <w:uiPriority w:val="99"/>
    <w:rPr>
      <w:sz w:val="21"/>
      <w:szCs w:val="21"/>
    </w:rPr>
  </w:style>
  <w:style w:type="paragraph" w:customStyle="1" w:styleId="62">
    <w:name w:val="Default"/>
    <w:autoRedefine/>
    <w:qFormat/>
    <w:uiPriority w:val="0"/>
    <w:pPr>
      <w:widowControl w:val="0"/>
      <w:autoSpaceDE w:val="0"/>
      <w:autoSpaceDN w:val="0"/>
      <w:adjustRightInd w:val="0"/>
      <w:spacing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63">
    <w:name w:val="标题 9 Char"/>
    <w:link w:val="10"/>
    <w:autoRedefine/>
    <w:qFormat/>
    <w:uiPriority w:val="0"/>
    <w:rPr>
      <w:rFonts w:ascii="Arial" w:hAnsi="Arial" w:eastAsia="黑体"/>
      <w:sz w:val="21"/>
      <w:szCs w:val="21"/>
    </w:rPr>
  </w:style>
  <w:style w:type="character" w:customStyle="1" w:styleId="64">
    <w:name w:val="批注文字 Char1"/>
    <w:autoRedefine/>
    <w:qFormat/>
    <w:uiPriority w:val="0"/>
    <w:rPr>
      <w:rFonts w:eastAsia="华文仿宋"/>
      <w:kern w:val="2"/>
      <w:sz w:val="28"/>
      <w:szCs w:val="24"/>
    </w:rPr>
  </w:style>
  <w:style w:type="character" w:customStyle="1" w:styleId="65">
    <w:name w:val="HTML 预设格式 Char"/>
    <w:link w:val="47"/>
    <w:autoRedefine/>
    <w:qFormat/>
    <w:uiPriority w:val="99"/>
    <w:rPr>
      <w:rFonts w:ascii="宋体" w:hAnsi="宋体" w:cs="宋体"/>
      <w:sz w:val="24"/>
      <w:szCs w:val="24"/>
    </w:rPr>
  </w:style>
  <w:style w:type="character" w:customStyle="1" w:styleId="66">
    <w:name w:val="纯文本 Char1"/>
    <w:autoRedefine/>
    <w:qFormat/>
    <w:uiPriority w:val="99"/>
    <w:rPr>
      <w:rFonts w:ascii="宋体" w:hAnsi="Courier New" w:cs="Courier New"/>
      <w:kern w:val="2"/>
      <w:sz w:val="21"/>
      <w:szCs w:val="21"/>
    </w:rPr>
  </w:style>
  <w:style w:type="character" w:customStyle="1" w:styleId="67">
    <w:name w:val="正文文本缩进 Char"/>
    <w:link w:val="20"/>
    <w:autoRedefine/>
    <w:qFormat/>
    <w:uiPriority w:val="0"/>
    <w:rPr>
      <w:rFonts w:eastAsia="华文仿宋"/>
      <w:kern w:val="2"/>
      <w:sz w:val="28"/>
      <w:szCs w:val="24"/>
    </w:rPr>
  </w:style>
  <w:style w:type="character" w:customStyle="1" w:styleId="68">
    <w:name w:val="正文文本缩进 2 Char"/>
    <w:link w:val="28"/>
    <w:autoRedefine/>
    <w:qFormat/>
    <w:uiPriority w:val="0"/>
    <w:rPr>
      <w:rFonts w:eastAsia="华文仿宋"/>
      <w:kern w:val="2"/>
      <w:sz w:val="28"/>
      <w:szCs w:val="24"/>
    </w:rPr>
  </w:style>
  <w:style w:type="character" w:customStyle="1" w:styleId="69">
    <w:name w:val="标题 7 Char"/>
    <w:link w:val="8"/>
    <w:autoRedefine/>
    <w:qFormat/>
    <w:uiPriority w:val="0"/>
    <w:rPr>
      <w:b/>
      <w:bCs/>
      <w:sz w:val="24"/>
      <w:szCs w:val="24"/>
    </w:rPr>
  </w:style>
  <w:style w:type="character" w:customStyle="1" w:styleId="70">
    <w:name w:val="正文文本 2 Char"/>
    <w:link w:val="45"/>
    <w:autoRedefine/>
    <w:qFormat/>
    <w:uiPriority w:val="0"/>
    <w:rPr>
      <w:kern w:val="2"/>
      <w:sz w:val="21"/>
    </w:rPr>
  </w:style>
  <w:style w:type="character" w:customStyle="1" w:styleId="71">
    <w:name w:val="apple-converted-space"/>
    <w:basedOn w:val="55"/>
    <w:autoRedefine/>
    <w:qFormat/>
    <w:uiPriority w:val="0"/>
  </w:style>
  <w:style w:type="character" w:customStyle="1" w:styleId="72">
    <w:name w:val="普通文字1 Char"/>
    <w:autoRedefine/>
    <w:qFormat/>
    <w:uiPriority w:val="0"/>
    <w:rPr>
      <w:rFonts w:ascii="宋体" w:hAnsi="Courier New" w:eastAsia="宋体"/>
      <w:kern w:val="10"/>
      <w:sz w:val="21"/>
      <w:lang w:val="en-US" w:eastAsia="zh-CN" w:bidi="ar-SA"/>
    </w:rPr>
  </w:style>
  <w:style w:type="character" w:customStyle="1" w:styleId="73">
    <w:name w:val="font71"/>
    <w:autoRedefine/>
    <w:qFormat/>
    <w:uiPriority w:val="0"/>
    <w:rPr>
      <w:rFonts w:hint="eastAsia" w:ascii="宋体" w:hAnsi="宋体" w:eastAsia="宋体" w:cs="宋体"/>
      <w:color w:val="000000"/>
      <w:sz w:val="20"/>
      <w:szCs w:val="20"/>
      <w:u w:val="none"/>
    </w:rPr>
  </w:style>
  <w:style w:type="character" w:customStyle="1" w:styleId="74">
    <w:name w:val="标题 4 Char"/>
    <w:link w:val="5"/>
    <w:autoRedefine/>
    <w:qFormat/>
    <w:uiPriority w:val="0"/>
    <w:rPr>
      <w:rFonts w:ascii="Arial" w:hAnsi="Arial" w:eastAsia="黑体"/>
      <w:b/>
      <w:bCs/>
      <w:kern w:val="2"/>
      <w:sz w:val="28"/>
      <w:szCs w:val="28"/>
    </w:rPr>
  </w:style>
  <w:style w:type="character" w:customStyle="1" w:styleId="75">
    <w:name w:val="font11"/>
    <w:autoRedefine/>
    <w:qFormat/>
    <w:uiPriority w:val="0"/>
    <w:rPr>
      <w:rFonts w:hint="eastAsia" w:ascii="宋体" w:hAnsi="宋体" w:eastAsia="宋体" w:cs="宋体"/>
      <w:color w:val="000000"/>
      <w:sz w:val="20"/>
      <w:szCs w:val="20"/>
      <w:u w:val="none"/>
    </w:rPr>
  </w:style>
  <w:style w:type="character" w:customStyle="1" w:styleId="76">
    <w:name w:val="正文文本 Char"/>
    <w:link w:val="19"/>
    <w:autoRedefine/>
    <w:qFormat/>
    <w:uiPriority w:val="1"/>
    <w:rPr>
      <w:rFonts w:eastAsia="华文仿宋"/>
      <w:kern w:val="2"/>
      <w:sz w:val="28"/>
      <w:szCs w:val="24"/>
    </w:rPr>
  </w:style>
  <w:style w:type="character" w:customStyle="1" w:styleId="77">
    <w:name w:val="页脚 Char"/>
    <w:link w:val="31"/>
    <w:autoRedefine/>
    <w:qFormat/>
    <w:uiPriority w:val="99"/>
    <w:rPr>
      <w:rFonts w:eastAsia="宋体"/>
      <w:kern w:val="2"/>
      <w:sz w:val="18"/>
      <w:szCs w:val="18"/>
      <w:lang w:val="en-US" w:eastAsia="zh-CN" w:bidi="ar-SA"/>
    </w:rPr>
  </w:style>
  <w:style w:type="character" w:customStyle="1" w:styleId="78">
    <w:name w:val="批注主题 Char"/>
    <w:link w:val="50"/>
    <w:autoRedefine/>
    <w:qFormat/>
    <w:uiPriority w:val="99"/>
    <w:rPr>
      <w:b/>
      <w:bCs/>
      <w:kern w:val="2"/>
      <w:sz w:val="21"/>
      <w:szCs w:val="24"/>
    </w:rPr>
  </w:style>
  <w:style w:type="character" w:customStyle="1" w:styleId="79">
    <w:name w:val="批注文字 Char"/>
    <w:link w:val="17"/>
    <w:autoRedefine/>
    <w:qFormat/>
    <w:uiPriority w:val="99"/>
    <w:rPr>
      <w:kern w:val="2"/>
      <w:sz w:val="21"/>
      <w:szCs w:val="24"/>
    </w:rPr>
  </w:style>
  <w:style w:type="character" w:customStyle="1" w:styleId="80">
    <w:name w:val="批注框文本 Char"/>
    <w:link w:val="30"/>
    <w:autoRedefine/>
    <w:qFormat/>
    <w:uiPriority w:val="99"/>
    <w:rPr>
      <w:rFonts w:eastAsia="华文仿宋"/>
      <w:kern w:val="2"/>
      <w:sz w:val="18"/>
      <w:szCs w:val="18"/>
    </w:rPr>
  </w:style>
  <w:style w:type="character" w:customStyle="1" w:styleId="81">
    <w:name w:val="正文缩进 Char"/>
    <w:link w:val="13"/>
    <w:autoRedefine/>
    <w:qFormat/>
    <w:uiPriority w:val="0"/>
    <w:rPr>
      <w:rFonts w:eastAsia="华文仿宋"/>
      <w:sz w:val="32"/>
    </w:rPr>
  </w:style>
  <w:style w:type="character" w:customStyle="1" w:styleId="82">
    <w:name w:val="文档结构图 Char"/>
    <w:link w:val="15"/>
    <w:autoRedefine/>
    <w:qFormat/>
    <w:uiPriority w:val="99"/>
    <w:rPr>
      <w:rFonts w:eastAsia="华文仿宋"/>
      <w:kern w:val="2"/>
      <w:sz w:val="28"/>
      <w:szCs w:val="24"/>
      <w:shd w:val="clear" w:color="auto" w:fill="000080"/>
    </w:rPr>
  </w:style>
  <w:style w:type="character" w:customStyle="1" w:styleId="83">
    <w:name w:val="标题 5 Char"/>
    <w:link w:val="6"/>
    <w:autoRedefine/>
    <w:qFormat/>
    <w:uiPriority w:val="9"/>
    <w:rPr>
      <w:b/>
      <w:bCs/>
      <w:sz w:val="28"/>
      <w:szCs w:val="28"/>
    </w:rPr>
  </w:style>
  <w:style w:type="character" w:customStyle="1" w:styleId="84">
    <w:name w:val="标题 2 Char"/>
    <w:link w:val="3"/>
    <w:autoRedefine/>
    <w:qFormat/>
    <w:uiPriority w:val="9"/>
    <w:rPr>
      <w:rFonts w:eastAsia="华文仿宋"/>
      <w:b/>
      <w:smallCaps/>
      <w:sz w:val="30"/>
    </w:rPr>
  </w:style>
  <w:style w:type="character" w:customStyle="1" w:styleId="85">
    <w:name w:val="标题 8 Char"/>
    <w:link w:val="9"/>
    <w:autoRedefine/>
    <w:qFormat/>
    <w:uiPriority w:val="0"/>
    <w:rPr>
      <w:rFonts w:ascii="Arial" w:hAnsi="Arial" w:eastAsia="黑体"/>
      <w:sz w:val="24"/>
      <w:szCs w:val="24"/>
    </w:rPr>
  </w:style>
  <w:style w:type="character" w:customStyle="1" w:styleId="86">
    <w:name w:val="标题1"/>
    <w:basedOn w:val="55"/>
    <w:autoRedefine/>
    <w:qFormat/>
    <w:uiPriority w:val="0"/>
  </w:style>
  <w:style w:type="character" w:customStyle="1" w:styleId="87">
    <w:name w:val="标题 1 Char"/>
    <w:link w:val="2"/>
    <w:autoRedefine/>
    <w:qFormat/>
    <w:uiPriority w:val="9"/>
    <w:rPr>
      <w:rFonts w:ascii="黑体" w:hAnsi="黑体" w:eastAsia="华文仿宋"/>
      <w:b/>
      <w:sz w:val="32"/>
      <w:szCs w:val="30"/>
    </w:rPr>
  </w:style>
  <w:style w:type="character" w:customStyle="1" w:styleId="88">
    <w:name w:val="普通文字 Char Char"/>
    <w:autoRedefine/>
    <w:qFormat/>
    <w:uiPriority w:val="0"/>
    <w:rPr>
      <w:rFonts w:ascii="宋体" w:hAnsi="Courier New" w:eastAsia="宋体" w:cs="Courier New"/>
      <w:kern w:val="2"/>
      <w:sz w:val="21"/>
      <w:szCs w:val="21"/>
      <w:lang w:val="en-US" w:eastAsia="zh-CN" w:bidi="ar-SA"/>
    </w:rPr>
  </w:style>
  <w:style w:type="character" w:customStyle="1" w:styleId="89">
    <w:name w:val="纯文本 Char"/>
    <w:link w:val="25"/>
    <w:autoRedefine/>
    <w:qFormat/>
    <w:uiPriority w:val="0"/>
    <w:rPr>
      <w:rFonts w:ascii="宋体" w:hAnsi="Courier New" w:eastAsia="宋体"/>
      <w:kern w:val="10"/>
      <w:sz w:val="21"/>
      <w:lang w:val="en-US" w:eastAsia="zh-CN" w:bidi="ar-SA"/>
    </w:rPr>
  </w:style>
  <w:style w:type="character" w:customStyle="1" w:styleId="90">
    <w:name w:val="标题 6 Char"/>
    <w:link w:val="7"/>
    <w:autoRedefine/>
    <w:qFormat/>
    <w:uiPriority w:val="0"/>
    <w:rPr>
      <w:rFonts w:ascii="Arial" w:hAnsi="Arial" w:eastAsia="黑体"/>
      <w:b/>
      <w:bCs/>
      <w:sz w:val="24"/>
      <w:szCs w:val="24"/>
    </w:rPr>
  </w:style>
  <w:style w:type="character" w:customStyle="1" w:styleId="91">
    <w:name w:val="批注主题 Char1"/>
    <w:autoRedefine/>
    <w:qFormat/>
    <w:uiPriority w:val="99"/>
    <w:rPr>
      <w:rFonts w:eastAsia="华文仿宋"/>
      <w:b/>
      <w:bCs/>
      <w:kern w:val="2"/>
      <w:sz w:val="28"/>
      <w:szCs w:val="24"/>
    </w:rPr>
  </w:style>
  <w:style w:type="character" w:customStyle="1" w:styleId="92">
    <w:name w:val="标题 3 Char"/>
    <w:link w:val="4"/>
    <w:autoRedefine/>
    <w:qFormat/>
    <w:uiPriority w:val="9"/>
    <w:rPr>
      <w:rFonts w:ascii="宋体" w:hAnsi="宋体" w:eastAsia="华文仿宋"/>
      <w:b/>
      <w:kern w:val="2"/>
      <w:sz w:val="28"/>
      <w:szCs w:val="21"/>
    </w:rPr>
  </w:style>
  <w:style w:type="character" w:customStyle="1" w:styleId="93">
    <w:name w:val="正文文本 3 Char"/>
    <w:link w:val="18"/>
    <w:autoRedefine/>
    <w:qFormat/>
    <w:uiPriority w:val="0"/>
    <w:rPr>
      <w:rFonts w:ascii="宋体" w:hAnsi="Calibri"/>
      <w:kern w:val="2"/>
      <w:sz w:val="24"/>
    </w:rPr>
  </w:style>
  <w:style w:type="character" w:customStyle="1" w:styleId="94">
    <w:name w:val="页眉 Char"/>
    <w:link w:val="32"/>
    <w:autoRedefine/>
    <w:qFormat/>
    <w:uiPriority w:val="99"/>
    <w:rPr>
      <w:rFonts w:eastAsia="华文仿宋"/>
      <w:kern w:val="2"/>
      <w:sz w:val="18"/>
      <w:szCs w:val="18"/>
    </w:rPr>
  </w:style>
  <w:style w:type="character" w:customStyle="1" w:styleId="95">
    <w:name w:val="z-窗体顶端 Char"/>
    <w:link w:val="96"/>
    <w:autoRedefine/>
    <w:qFormat/>
    <w:uiPriority w:val="0"/>
    <w:rPr>
      <w:rFonts w:ascii="Calibri" w:hAnsi="Calibri"/>
      <w:kern w:val="2"/>
      <w:sz w:val="21"/>
      <w:szCs w:val="22"/>
    </w:rPr>
  </w:style>
  <w:style w:type="paragraph" w:customStyle="1" w:styleId="96">
    <w:name w:val="z-窗体顶端1"/>
    <w:basedOn w:val="1"/>
    <w:link w:val="95"/>
    <w:autoRedefine/>
    <w:qFormat/>
    <w:uiPriority w:val="0"/>
    <w:pPr>
      <w:spacing w:line="240" w:lineRule="auto"/>
      <w:ind w:firstLine="420"/>
    </w:pPr>
    <w:rPr>
      <w:rFonts w:ascii="Calibri" w:hAnsi="Calibri" w:eastAsia="宋体"/>
      <w:sz w:val="21"/>
      <w:szCs w:val="22"/>
    </w:rPr>
  </w:style>
  <w:style w:type="paragraph" w:customStyle="1" w:styleId="97">
    <w:name w:val="p0"/>
    <w:basedOn w:val="1"/>
    <w:autoRedefine/>
    <w:qFormat/>
    <w:uiPriority w:val="0"/>
    <w:pPr>
      <w:widowControl/>
      <w:spacing w:after="200" w:line="273" w:lineRule="auto"/>
      <w:ind w:firstLine="0" w:firstLineChars="0"/>
      <w:jc w:val="left"/>
    </w:pPr>
    <w:rPr>
      <w:rFonts w:ascii="Cambria" w:hAnsi="Cambria" w:eastAsia="宋体" w:cs="宋体"/>
      <w:kern w:val="0"/>
      <w:sz w:val="22"/>
      <w:szCs w:val="22"/>
    </w:rPr>
  </w:style>
  <w:style w:type="paragraph" w:customStyle="1" w:styleId="98">
    <w:name w:val="Char Char Char Char Char Char Char Char Char Char Char Char2 Char"/>
    <w:basedOn w:val="1"/>
    <w:autoRedefine/>
    <w:qFormat/>
    <w:uiPriority w:val="0"/>
    <w:pPr>
      <w:widowControl/>
      <w:spacing w:after="160" w:line="240" w:lineRule="exact"/>
      <w:ind w:firstLine="0" w:firstLineChars="0"/>
      <w:jc w:val="left"/>
    </w:pPr>
    <w:rPr>
      <w:rFonts w:ascii="Verdana" w:hAnsi="Verdana" w:eastAsia="宋体"/>
      <w:kern w:val="0"/>
      <w:sz w:val="20"/>
      <w:szCs w:val="20"/>
      <w:lang w:eastAsia="en-US"/>
    </w:rPr>
  </w:style>
  <w:style w:type="paragraph" w:customStyle="1" w:styleId="99">
    <w:name w:val="样式 标题 3 + (中文) 黑体 小四 非加粗 段前: 7.8 磅 段后: 0 磅 行距: 固定值 20 磅"/>
    <w:basedOn w:val="4"/>
    <w:autoRedefine/>
    <w:qFormat/>
    <w:uiPriority w:val="0"/>
    <w:pPr>
      <w:spacing w:line="400" w:lineRule="exact"/>
      <w:ind w:firstLine="0" w:firstLineChars="0"/>
      <w:jc w:val="both"/>
    </w:pPr>
    <w:rPr>
      <w:rFonts w:ascii="Calibri" w:hAnsi="Calibri" w:eastAsia="黑体" w:cs="宋体"/>
      <w:b w:val="0"/>
      <w:sz w:val="24"/>
      <w:szCs w:val="20"/>
    </w:rPr>
  </w:style>
  <w:style w:type="paragraph" w:customStyle="1" w:styleId="100">
    <w:name w:val="样式5"/>
    <w:basedOn w:val="1"/>
    <w:autoRedefine/>
    <w:qFormat/>
    <w:uiPriority w:val="0"/>
    <w:pPr>
      <w:spacing w:line="240" w:lineRule="auto"/>
      <w:ind w:firstLine="0" w:firstLineChars="0"/>
    </w:pPr>
    <w:rPr>
      <w:rFonts w:ascii="宋体" w:eastAsia="宋体"/>
      <w:sz w:val="24"/>
      <w:szCs w:val="20"/>
    </w:rPr>
  </w:style>
  <w:style w:type="paragraph" w:customStyle="1" w:styleId="101">
    <w:name w:val="Date1"/>
    <w:basedOn w:val="1"/>
    <w:next w:val="1"/>
    <w:autoRedefine/>
    <w:qFormat/>
    <w:uiPriority w:val="0"/>
    <w:pPr>
      <w:adjustRightInd w:val="0"/>
    </w:pPr>
    <w:rPr>
      <w:rFonts w:ascii="宋体"/>
      <w:spacing w:val="16"/>
      <w:szCs w:val="20"/>
    </w:rPr>
  </w:style>
  <w:style w:type="paragraph" w:customStyle="1" w:styleId="102">
    <w:name w:val="样式 首行缩进:  2 字符"/>
    <w:basedOn w:val="1"/>
    <w:autoRedefine/>
    <w:qFormat/>
    <w:uiPriority w:val="0"/>
    <w:pPr>
      <w:ind w:firstLine="200"/>
    </w:pPr>
    <w:rPr>
      <w:szCs w:val="20"/>
    </w:rPr>
  </w:style>
  <w:style w:type="paragraph" w:customStyle="1" w:styleId="103">
    <w:name w:val="样式 标题 2 + Times New Roman 四号 非加粗 段前: 5 磅 段后: 0 磅 行距: 固定值 20..."/>
    <w:basedOn w:val="3"/>
    <w:autoRedefine/>
    <w:qFormat/>
    <w:uiPriority w:val="0"/>
    <w:pPr>
      <w:widowControl w:val="0"/>
      <w:adjustRightInd w:val="0"/>
      <w:spacing w:before="100" w:after="0" w:line="400" w:lineRule="exact"/>
      <w:ind w:firstLine="0" w:firstLineChars="0"/>
      <w:jc w:val="center"/>
      <w:textAlignment w:val="baseline"/>
    </w:pPr>
    <w:rPr>
      <w:rFonts w:eastAsia="宋体" w:cs="宋体"/>
      <w:b w:val="0"/>
      <w:smallCaps w:val="0"/>
      <w:sz w:val="28"/>
    </w:rPr>
  </w:style>
  <w:style w:type="paragraph" w:customStyle="1" w:styleId="104">
    <w:name w:val="xl39"/>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 w:type="paragraph" w:customStyle="1" w:styleId="105">
    <w:name w:val="Blockquote"/>
    <w:basedOn w:val="1"/>
    <w:autoRedefine/>
    <w:qFormat/>
    <w:uiPriority w:val="0"/>
    <w:pPr>
      <w:autoSpaceDE w:val="0"/>
      <w:autoSpaceDN w:val="0"/>
      <w:adjustRightInd w:val="0"/>
      <w:spacing w:before="100" w:after="100" w:line="240" w:lineRule="auto"/>
      <w:ind w:left="360" w:right="360" w:firstLine="0" w:firstLineChars="0"/>
      <w:jc w:val="left"/>
    </w:pPr>
    <w:rPr>
      <w:rFonts w:ascii="Calibri" w:hAnsi="Calibri" w:eastAsia="宋体"/>
      <w:kern w:val="0"/>
      <w:sz w:val="24"/>
      <w:szCs w:val="20"/>
    </w:rPr>
  </w:style>
  <w:style w:type="paragraph" w:styleId="106">
    <w:name w:val="List Paragraph"/>
    <w:basedOn w:val="1"/>
    <w:autoRedefine/>
    <w:qFormat/>
    <w:uiPriority w:val="34"/>
    <w:pPr>
      <w:ind w:firstLine="420"/>
    </w:pPr>
    <w:rPr>
      <w:rFonts w:ascii="Calibri" w:hAnsi="Calibri"/>
      <w:szCs w:val="22"/>
    </w:rPr>
  </w:style>
  <w:style w:type="paragraph" w:customStyle="1" w:styleId="107">
    <w:name w:val="列出段落2"/>
    <w:basedOn w:val="1"/>
    <w:link w:val="189"/>
    <w:autoRedefine/>
    <w:qFormat/>
    <w:uiPriority w:val="0"/>
    <w:pPr>
      <w:spacing w:line="240" w:lineRule="auto"/>
      <w:ind w:firstLine="420"/>
    </w:pPr>
    <w:rPr>
      <w:rFonts w:ascii="Calibri" w:hAnsi="Calibri" w:eastAsia="宋体"/>
      <w:sz w:val="21"/>
    </w:rPr>
  </w:style>
  <w:style w:type="paragraph" w:customStyle="1" w:styleId="108">
    <w:name w:val="font10"/>
    <w:basedOn w:val="1"/>
    <w:autoRedefine/>
    <w:qFormat/>
    <w:uiPriority w:val="0"/>
    <w:pPr>
      <w:widowControl/>
      <w:spacing w:before="100" w:beforeAutospacing="1" w:after="100" w:afterAutospacing="1" w:line="240" w:lineRule="auto"/>
      <w:ind w:firstLine="0" w:firstLineChars="0"/>
      <w:jc w:val="left"/>
    </w:pPr>
    <w:rPr>
      <w:rFonts w:ascii="Calibri" w:hAnsi="Calibri" w:eastAsia="宋体"/>
      <w:kern w:val="0"/>
      <w:sz w:val="20"/>
      <w:szCs w:val="20"/>
    </w:rPr>
  </w:style>
  <w:style w:type="paragraph" w:customStyle="1" w:styleId="109">
    <w:name w:val="标题2"/>
    <w:basedOn w:val="2"/>
    <w:autoRedefine/>
    <w:qFormat/>
    <w:uiPriority w:val="0"/>
    <w:pPr>
      <w:keepLines/>
      <w:tabs>
        <w:tab w:val="left" w:pos="3840"/>
      </w:tabs>
      <w:adjustRightInd/>
      <w:spacing w:line="312" w:lineRule="auto"/>
      <w:ind w:left="0"/>
      <w:jc w:val="center"/>
      <w:textAlignment w:val="auto"/>
    </w:pPr>
    <w:rPr>
      <w:rFonts w:ascii="宋体" w:eastAsia="宋体"/>
      <w:kern w:val="44"/>
      <w:szCs w:val="20"/>
    </w:rPr>
  </w:style>
  <w:style w:type="paragraph" w:customStyle="1" w:styleId="110">
    <w:name w:val="TOC 标题1"/>
    <w:basedOn w:val="2"/>
    <w:next w:val="1"/>
    <w:autoRedefine/>
    <w:qFormat/>
    <w:uiPriority w:val="39"/>
    <w:pPr>
      <w:keepLines/>
      <w:adjustRightInd/>
      <w:spacing w:before="340" w:after="330" w:line="578" w:lineRule="auto"/>
      <w:ind w:left="0"/>
      <w:textAlignment w:val="auto"/>
      <w:outlineLvl w:val="9"/>
    </w:pPr>
    <w:rPr>
      <w:rFonts w:ascii="Calibri" w:hAnsi="Calibri" w:eastAsia="宋体"/>
      <w:kern w:val="44"/>
      <w:sz w:val="44"/>
      <w:szCs w:val="24"/>
    </w:rPr>
  </w:style>
  <w:style w:type="paragraph" w:customStyle="1" w:styleId="111">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12">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13">
    <w:name w:val="TOC 标题2"/>
    <w:basedOn w:val="2"/>
    <w:next w:val="1"/>
    <w:autoRedefine/>
    <w:qFormat/>
    <w:uiPriority w:val="39"/>
    <w:pPr>
      <w:keepLines/>
      <w:widowControl/>
      <w:adjustRightInd/>
      <w:spacing w:before="480" w:line="276" w:lineRule="auto"/>
      <w:ind w:left="0"/>
      <w:jc w:val="left"/>
      <w:textAlignment w:val="auto"/>
      <w:outlineLvl w:val="9"/>
    </w:pPr>
    <w:rPr>
      <w:rFonts w:ascii="Cambria" w:hAnsi="Cambria" w:eastAsia="宋体"/>
      <w:bCs/>
      <w:color w:val="365F91"/>
      <w:sz w:val="28"/>
      <w:szCs w:val="28"/>
    </w:rPr>
  </w:style>
  <w:style w:type="paragraph" w:customStyle="1" w:styleId="114">
    <w:name w:val="_Style 6"/>
    <w:basedOn w:val="1"/>
    <w:autoRedefine/>
    <w:qFormat/>
    <w:uiPriority w:val="34"/>
    <w:pPr>
      <w:ind w:firstLine="420"/>
    </w:pPr>
  </w:style>
  <w:style w:type="paragraph" w:customStyle="1" w:styleId="115">
    <w:name w:val="02_Text"/>
    <w:autoRedefine/>
    <w:qFormat/>
    <w:uiPriority w:val="0"/>
    <w:pPr>
      <w:spacing w:after="300" w:line="300" w:lineRule="exact"/>
    </w:pPr>
    <w:rPr>
      <w:rFonts w:ascii="Arial" w:hAnsi="Arial" w:eastAsia="宋体" w:cs="Arial"/>
      <w:sz w:val="22"/>
      <w:szCs w:val="22"/>
      <w:lang w:val="en-CA" w:eastAsia="en-US" w:bidi="ar-SA"/>
    </w:rPr>
  </w:style>
  <w:style w:type="paragraph" w:customStyle="1" w:styleId="116">
    <w:name w:val="_Style 2"/>
    <w:basedOn w:val="1"/>
    <w:autoRedefine/>
    <w:qFormat/>
    <w:uiPriority w:val="34"/>
    <w:pPr>
      <w:spacing w:line="240" w:lineRule="auto"/>
      <w:ind w:firstLine="420"/>
    </w:pPr>
    <w:rPr>
      <w:rFonts w:ascii="Calibri" w:hAnsi="Calibri" w:eastAsia="宋体"/>
      <w:sz w:val="21"/>
      <w:szCs w:val="22"/>
    </w:rPr>
  </w:style>
  <w:style w:type="paragraph" w:customStyle="1" w:styleId="117">
    <w:name w:val="Char"/>
    <w:basedOn w:val="1"/>
    <w:autoRedefine/>
    <w:qFormat/>
    <w:uiPriority w:val="0"/>
    <w:rPr>
      <w:szCs w:val="20"/>
    </w:rPr>
  </w:style>
  <w:style w:type="character" w:customStyle="1" w:styleId="118">
    <w:name w:val="10"/>
    <w:autoRedefine/>
    <w:qFormat/>
    <w:uiPriority w:val="0"/>
    <w:rPr>
      <w:rFonts w:hint="default" w:ascii="Calibri" w:hAnsi="Calibri" w:cs="Calibri"/>
    </w:rPr>
  </w:style>
  <w:style w:type="character" w:customStyle="1" w:styleId="119">
    <w:name w:val="15"/>
    <w:autoRedefine/>
    <w:qFormat/>
    <w:uiPriority w:val="0"/>
    <w:rPr>
      <w:rFonts w:hint="default" w:ascii="Calibri" w:hAnsi="Calibri" w:cs="Calibri"/>
    </w:rPr>
  </w:style>
  <w:style w:type="paragraph" w:customStyle="1" w:styleId="120">
    <w:name w:val="_Style 7"/>
    <w:basedOn w:val="121"/>
    <w:next w:val="1"/>
    <w:autoRedefine/>
    <w:qFormat/>
    <w:uiPriority w:val="34"/>
    <w:pPr>
      <w:spacing w:line="240" w:lineRule="auto"/>
      <w:ind w:firstLine="420"/>
    </w:pPr>
    <w:rPr>
      <w:rFonts w:eastAsia="宋体"/>
      <w:sz w:val="21"/>
      <w:szCs w:val="20"/>
    </w:rPr>
  </w:style>
  <w:style w:type="paragraph" w:customStyle="1" w:styleId="121">
    <w:name w:val="Heading 1_1"/>
    <w:basedOn w:val="122"/>
    <w:next w:val="122"/>
    <w:autoRedefine/>
    <w:qFormat/>
    <w:uiPriority w:val="0"/>
    <w:pPr>
      <w:jc w:val="center"/>
      <w:outlineLvl w:val="0"/>
    </w:pPr>
    <w:rPr>
      <w:b/>
      <w:kern w:val="0"/>
      <w:sz w:val="32"/>
    </w:rPr>
  </w:style>
  <w:style w:type="paragraph" w:customStyle="1" w:styleId="122">
    <w:name w:val="Normal_2"/>
    <w:next w:val="12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3">
    <w:name w:val="Normal Indent_1"/>
    <w:basedOn w:val="122"/>
    <w:autoRedefine/>
    <w:qFormat/>
    <w:uiPriority w:val="0"/>
    <w:pPr>
      <w:tabs>
        <w:tab w:val="left" w:pos="4680"/>
      </w:tabs>
      <w:adjustRightInd w:val="0"/>
      <w:snapToGrid w:val="0"/>
      <w:spacing w:beforeLines="50" w:afterLines="50" w:line="300" w:lineRule="auto"/>
      <w:ind w:firstLine="420"/>
      <w:jc w:val="left"/>
    </w:pPr>
    <w:rPr>
      <w:bCs/>
      <w:sz w:val="24"/>
      <w:szCs w:val="21"/>
    </w:rPr>
  </w:style>
  <w:style w:type="paragraph" w:customStyle="1" w:styleId="124">
    <w:name w:val="正文_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
    <w:name w:val="标题 21"/>
    <w:basedOn w:val="124"/>
    <w:next w:val="124"/>
    <w:autoRedefine/>
    <w:qFormat/>
    <w:uiPriority w:val="1"/>
    <w:pPr>
      <w:spacing w:before="240" w:after="240" w:line="480" w:lineRule="auto"/>
      <w:jc w:val="center"/>
      <w:outlineLvl w:val="1"/>
    </w:pPr>
    <w:rPr>
      <w:rFonts w:asciiTheme="majorHAnsi" w:hAnsiTheme="majorHAnsi" w:eastAsiaTheme="majorEastAsia" w:cstheme="majorBidi"/>
      <w:b/>
      <w:bCs/>
      <w:sz w:val="32"/>
      <w:szCs w:val="32"/>
    </w:rPr>
  </w:style>
  <w:style w:type="character" w:customStyle="1" w:styleId="126">
    <w:name w:val="明显参考1"/>
    <w:autoRedefine/>
    <w:qFormat/>
    <w:uiPriority w:val="32"/>
    <w:rPr>
      <w:b/>
      <w:bCs/>
      <w:smallCaps/>
      <w:color w:val="C0504D"/>
      <w:spacing w:val="5"/>
      <w:u w:val="single"/>
    </w:rPr>
  </w:style>
  <w:style w:type="character" w:customStyle="1" w:styleId="127">
    <w:name w:val="正文文本 Char1"/>
    <w:autoRedefine/>
    <w:semiHidden/>
    <w:qFormat/>
    <w:uiPriority w:val="99"/>
    <w:rPr>
      <w:rFonts w:ascii="Times New Roman" w:hAnsi="Times New Roman" w:eastAsia="宋体" w:cs="Times New Roman"/>
      <w:kern w:val="0"/>
      <w:szCs w:val="20"/>
    </w:rPr>
  </w:style>
  <w:style w:type="character" w:customStyle="1" w:styleId="128">
    <w:name w:val="Char Char1"/>
    <w:autoRedefine/>
    <w:qFormat/>
    <w:uiPriority w:val="0"/>
    <w:rPr>
      <w:rFonts w:eastAsia="宋体"/>
      <w:szCs w:val="24"/>
      <w:lang w:bidi="ar-SA"/>
    </w:rPr>
  </w:style>
  <w:style w:type="character" w:customStyle="1" w:styleId="129">
    <w:name w:val="正文首行缩进 2 Char1"/>
    <w:autoRedefine/>
    <w:semiHidden/>
    <w:qFormat/>
    <w:uiPriority w:val="99"/>
    <w:rPr>
      <w:kern w:val="2"/>
      <w:sz w:val="21"/>
      <w:szCs w:val="24"/>
    </w:rPr>
  </w:style>
  <w:style w:type="character" w:customStyle="1" w:styleId="130">
    <w:name w:val="Char Char9"/>
    <w:autoRedefine/>
    <w:qFormat/>
    <w:uiPriority w:val="0"/>
    <w:rPr>
      <w:rFonts w:ascii="宋体" w:hAnsi="宋体" w:eastAsia="宋体"/>
      <w:kern w:val="2"/>
      <w:sz w:val="24"/>
      <w:lang w:val="en-US" w:eastAsia="zh-CN" w:bidi="ar-SA"/>
    </w:rPr>
  </w:style>
  <w:style w:type="character" w:customStyle="1" w:styleId="131">
    <w:name w:val="樣式 標題 3 + (中文) MS Gothic 10.5 點 Char Char Char Char Char Char Char Char Char Char Char Char"/>
    <w:autoRedefine/>
    <w:qFormat/>
    <w:uiPriority w:val="0"/>
    <w:rPr>
      <w:rFonts w:hAnsi="PMingLiU" w:eastAsia="MS Gothic"/>
      <w:bCs/>
      <w:snapToGrid w:val="0"/>
      <w:kern w:val="2"/>
      <w:sz w:val="24"/>
      <w:szCs w:val="24"/>
      <w:lang w:val="en-AU" w:eastAsia="zh-TW" w:bidi="ar-SA"/>
    </w:rPr>
  </w:style>
  <w:style w:type="character" w:customStyle="1" w:styleId="132">
    <w:name w:val="Char Char19"/>
    <w:autoRedefine/>
    <w:qFormat/>
    <w:uiPriority w:val="0"/>
    <w:rPr>
      <w:rFonts w:ascii="华文细黑" w:hAnsi="Arial" w:eastAsia="华文细黑"/>
      <w:b/>
      <w:bCs/>
      <w:sz w:val="44"/>
      <w:szCs w:val="32"/>
      <w:lang w:val="en-US" w:eastAsia="zh-CN" w:bidi="ar-SA"/>
    </w:rPr>
  </w:style>
  <w:style w:type="character" w:customStyle="1" w:styleId="133">
    <w:name w:val="文档结构图 Char1"/>
    <w:autoRedefine/>
    <w:semiHidden/>
    <w:qFormat/>
    <w:uiPriority w:val="99"/>
    <w:rPr>
      <w:rFonts w:ascii="宋体" w:hAnsi="Times New Roman" w:eastAsia="宋体" w:cs="Times New Roman"/>
      <w:kern w:val="0"/>
      <w:sz w:val="18"/>
      <w:szCs w:val="18"/>
    </w:rPr>
  </w:style>
  <w:style w:type="character" w:customStyle="1" w:styleId="134">
    <w:name w:val="标题 Char1"/>
    <w:autoRedefine/>
    <w:qFormat/>
    <w:uiPriority w:val="10"/>
    <w:rPr>
      <w:rFonts w:ascii="Cambria" w:hAnsi="Cambria" w:eastAsia="宋体" w:cs="Times New Roman"/>
      <w:b/>
      <w:bCs/>
      <w:kern w:val="0"/>
      <w:sz w:val="32"/>
      <w:szCs w:val="32"/>
    </w:rPr>
  </w:style>
  <w:style w:type="character" w:customStyle="1" w:styleId="135">
    <w:name w:val="批注文字 Char2"/>
    <w:autoRedefine/>
    <w:qFormat/>
    <w:uiPriority w:val="0"/>
    <w:rPr>
      <w:kern w:val="2"/>
      <w:sz w:val="21"/>
      <w:szCs w:val="24"/>
    </w:rPr>
  </w:style>
  <w:style w:type="character" w:customStyle="1" w:styleId="136">
    <w:name w:val="Char Char7"/>
    <w:autoRedefine/>
    <w:qFormat/>
    <w:uiPriority w:val="0"/>
    <w:rPr>
      <w:rFonts w:eastAsia="宋体"/>
      <w:kern w:val="2"/>
      <w:sz w:val="18"/>
      <w:szCs w:val="18"/>
      <w:lang w:val="en-US" w:eastAsia="zh-CN" w:bidi="ar-SA"/>
    </w:rPr>
  </w:style>
  <w:style w:type="character" w:customStyle="1" w:styleId="137">
    <w:name w:val="正文首行缩进 Char"/>
    <w:link w:val="138"/>
    <w:autoRedefine/>
    <w:qFormat/>
    <w:uiPriority w:val="0"/>
    <w:rPr>
      <w:kern w:val="2"/>
      <w:sz w:val="21"/>
      <w:szCs w:val="24"/>
    </w:rPr>
  </w:style>
  <w:style w:type="paragraph" w:customStyle="1" w:styleId="138">
    <w:name w:val="正文首行缩进1"/>
    <w:basedOn w:val="19"/>
    <w:link w:val="137"/>
    <w:autoRedefine/>
    <w:qFormat/>
    <w:uiPriority w:val="0"/>
    <w:pPr>
      <w:widowControl/>
      <w:ind w:firstLine="100" w:firstLineChars="100"/>
    </w:pPr>
    <w:rPr>
      <w:rFonts w:eastAsia="宋体"/>
      <w:sz w:val="21"/>
    </w:rPr>
  </w:style>
  <w:style w:type="character" w:customStyle="1" w:styleId="139">
    <w:name w:val="Char Char20"/>
    <w:autoRedefine/>
    <w:qFormat/>
    <w:uiPriority w:val="0"/>
    <w:rPr>
      <w:rFonts w:ascii="华文细黑" w:eastAsia="华文细黑"/>
      <w:b/>
      <w:bCs/>
      <w:snapToGrid w:val="0"/>
      <w:sz w:val="52"/>
      <w:szCs w:val="44"/>
      <w:lang w:val="en-US" w:eastAsia="zh-CN" w:bidi="ar-SA"/>
    </w:rPr>
  </w:style>
  <w:style w:type="character" w:customStyle="1" w:styleId="140">
    <w:name w:val="标题 3 字符"/>
    <w:autoRedefine/>
    <w:qFormat/>
    <w:uiPriority w:val="0"/>
    <w:rPr>
      <w:rFonts w:ascii="Times New Roman" w:hAnsi="Times New Roman" w:eastAsia="宋体" w:cs="Times New Roman"/>
      <w:b/>
      <w:bCs/>
      <w:sz w:val="32"/>
      <w:szCs w:val="32"/>
    </w:rPr>
  </w:style>
  <w:style w:type="character" w:customStyle="1" w:styleId="141">
    <w:name w:val="Char Char17"/>
    <w:autoRedefine/>
    <w:qFormat/>
    <w:uiPriority w:val="0"/>
    <w:rPr>
      <w:rFonts w:ascii="Arial" w:hAnsi="Arial" w:eastAsia="黑体"/>
      <w:b/>
      <w:bCs/>
      <w:sz w:val="28"/>
      <w:szCs w:val="28"/>
      <w:lang w:val="en-US" w:eastAsia="zh-CN" w:bidi="ar-SA"/>
    </w:rPr>
  </w:style>
  <w:style w:type="character" w:customStyle="1" w:styleId="142">
    <w:name w:val="Char Char8"/>
    <w:autoRedefine/>
    <w:qFormat/>
    <w:uiPriority w:val="0"/>
    <w:rPr>
      <w:rFonts w:ascii="宋体" w:hAnsi="宋体" w:eastAsia="宋体"/>
      <w:kern w:val="2"/>
      <w:sz w:val="21"/>
      <w:szCs w:val="24"/>
      <w:lang w:val="en-US" w:eastAsia="zh-CN" w:bidi="ar-SA"/>
    </w:rPr>
  </w:style>
  <w:style w:type="character" w:customStyle="1" w:styleId="143">
    <w:name w:val="正文文本缩进 3 Char"/>
    <w:link w:val="42"/>
    <w:autoRedefine/>
    <w:qFormat/>
    <w:uiPriority w:val="0"/>
    <w:rPr>
      <w:kern w:val="2"/>
      <w:sz w:val="16"/>
      <w:szCs w:val="16"/>
    </w:rPr>
  </w:style>
  <w:style w:type="character" w:customStyle="1" w:styleId="144">
    <w:name w:val="应答文本 Char Char"/>
    <w:link w:val="145"/>
    <w:autoRedefine/>
    <w:qFormat/>
    <w:uiPriority w:val="0"/>
    <w:rPr>
      <w:sz w:val="21"/>
      <w:szCs w:val="21"/>
    </w:rPr>
  </w:style>
  <w:style w:type="paragraph" w:customStyle="1" w:styleId="145">
    <w:name w:val="应答文本"/>
    <w:basedOn w:val="1"/>
    <w:link w:val="144"/>
    <w:autoRedefine/>
    <w:qFormat/>
    <w:uiPriority w:val="0"/>
    <w:pPr>
      <w:widowControl/>
      <w:adjustRightInd w:val="0"/>
      <w:snapToGrid w:val="0"/>
      <w:spacing w:afterLines="50"/>
      <w:ind w:left="200" w:leftChars="200" w:firstLine="200"/>
    </w:pPr>
    <w:rPr>
      <w:rFonts w:eastAsia="宋体"/>
      <w:kern w:val="0"/>
      <w:sz w:val="21"/>
      <w:szCs w:val="21"/>
    </w:rPr>
  </w:style>
  <w:style w:type="character" w:customStyle="1" w:styleId="146">
    <w:name w:val="Char Char13"/>
    <w:autoRedefine/>
    <w:qFormat/>
    <w:uiPriority w:val="0"/>
    <w:rPr>
      <w:rFonts w:ascii="Arial" w:hAnsi="Arial" w:eastAsia="黑体"/>
      <w:sz w:val="24"/>
      <w:szCs w:val="24"/>
      <w:lang w:val="en-US" w:eastAsia="zh-CN" w:bidi="ar-SA"/>
    </w:rPr>
  </w:style>
  <w:style w:type="character" w:customStyle="1" w:styleId="147">
    <w:name w:val="标题 4 + 宋体 小四 Char Char Char Char Char Char Char Char Char Char Char Char Char1 Char Char Char Char"/>
    <w:autoRedefine/>
    <w:qFormat/>
    <w:uiPriority w:val="0"/>
    <w:rPr>
      <w:rFonts w:ascii="宋体" w:hAnsi="宋体" w:eastAsia="宋体"/>
      <w:b/>
      <w:bCs/>
      <w:spacing w:val="4"/>
      <w:kern w:val="2"/>
      <w:sz w:val="24"/>
      <w:szCs w:val="32"/>
      <w:lang w:val="en-US" w:eastAsia="zh-CN" w:bidi="ar-SA"/>
    </w:rPr>
  </w:style>
  <w:style w:type="character" w:customStyle="1" w:styleId="148">
    <w:name w:val="font161"/>
    <w:autoRedefine/>
    <w:qFormat/>
    <w:uiPriority w:val="0"/>
    <w:rPr>
      <w:b/>
      <w:bCs/>
      <w:sz w:val="32"/>
      <w:szCs w:val="32"/>
    </w:rPr>
  </w:style>
  <w:style w:type="character" w:customStyle="1" w:styleId="149">
    <w:name w:val="脚注文本 Char"/>
    <w:link w:val="39"/>
    <w:autoRedefine/>
    <w:qFormat/>
    <w:uiPriority w:val="0"/>
    <w:rPr>
      <w:rFonts w:ascii="Courier" w:hAnsi="Courier" w:eastAsia="PMingLiU"/>
      <w:snapToGrid w:val="0"/>
      <w:sz w:val="24"/>
      <w:lang w:val="en-AU" w:eastAsia="en-US"/>
    </w:rPr>
  </w:style>
  <w:style w:type="character" w:customStyle="1" w:styleId="150">
    <w:name w:val="日期 Char1"/>
    <w:autoRedefine/>
    <w:semiHidden/>
    <w:qFormat/>
    <w:uiPriority w:val="99"/>
    <w:rPr>
      <w:rFonts w:ascii="Times New Roman" w:hAnsi="Times New Roman" w:eastAsia="宋体" w:cs="Times New Roman"/>
      <w:kern w:val="0"/>
      <w:szCs w:val="20"/>
    </w:rPr>
  </w:style>
  <w:style w:type="character" w:customStyle="1" w:styleId="151">
    <w:name w:val="正文文本 2 Char1"/>
    <w:autoRedefine/>
    <w:semiHidden/>
    <w:qFormat/>
    <w:uiPriority w:val="99"/>
    <w:rPr>
      <w:rFonts w:ascii="Times New Roman" w:hAnsi="Times New Roman" w:eastAsia="宋体" w:cs="Times New Roman"/>
      <w:kern w:val="0"/>
      <w:szCs w:val="20"/>
    </w:rPr>
  </w:style>
  <w:style w:type="character" w:customStyle="1" w:styleId="152">
    <w:name w:val="无编号正文 Char"/>
    <w:link w:val="153"/>
    <w:autoRedefine/>
    <w:qFormat/>
    <w:uiPriority w:val="0"/>
    <w:rPr>
      <w:rFonts w:ascii="宋体" w:hAnsi="宋体"/>
      <w:sz w:val="24"/>
      <w:szCs w:val="24"/>
    </w:rPr>
  </w:style>
  <w:style w:type="paragraph" w:customStyle="1" w:styleId="153">
    <w:name w:val="无编号正文"/>
    <w:basedOn w:val="19"/>
    <w:next w:val="1"/>
    <w:link w:val="152"/>
    <w:autoRedefine/>
    <w:qFormat/>
    <w:uiPriority w:val="0"/>
    <w:pPr>
      <w:widowControl/>
      <w:spacing w:after="0"/>
      <w:ind w:left="200" w:leftChars="200" w:firstLine="200"/>
    </w:pPr>
    <w:rPr>
      <w:rFonts w:ascii="宋体" w:hAnsi="宋体" w:eastAsia="宋体"/>
      <w:kern w:val="0"/>
      <w:sz w:val="24"/>
    </w:rPr>
  </w:style>
  <w:style w:type="character" w:customStyle="1" w:styleId="154">
    <w:name w:val="样式4 Char"/>
    <w:link w:val="155"/>
    <w:autoRedefine/>
    <w:qFormat/>
    <w:uiPriority w:val="0"/>
    <w:rPr>
      <w:rFonts w:ascii="宋体"/>
      <w:kern w:val="2"/>
      <w:sz w:val="18"/>
      <w:szCs w:val="18"/>
    </w:rPr>
  </w:style>
  <w:style w:type="paragraph" w:customStyle="1" w:styleId="155">
    <w:name w:val="样式4"/>
    <w:basedOn w:val="32"/>
    <w:link w:val="154"/>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rPr>
  </w:style>
  <w:style w:type="character" w:customStyle="1" w:styleId="156">
    <w:name w:val="Char Char11"/>
    <w:autoRedefine/>
    <w:qFormat/>
    <w:uiPriority w:val="0"/>
    <w:rPr>
      <w:rFonts w:eastAsia="宋体"/>
      <w:b/>
      <w:bCs/>
      <w:kern w:val="2"/>
      <w:sz w:val="21"/>
      <w:szCs w:val="24"/>
      <w:lang w:val="en-US" w:eastAsia="zh-CN" w:bidi="ar-SA"/>
    </w:rPr>
  </w:style>
  <w:style w:type="character" w:customStyle="1" w:styleId="157">
    <w:name w:val="样式 标题 3 + 黑色 Char"/>
    <w:link w:val="158"/>
    <w:autoRedefine/>
    <w:qFormat/>
    <w:uiPriority w:val="0"/>
    <w:rPr>
      <w:color w:val="FF0000"/>
      <w:kern w:val="2"/>
      <w:sz w:val="24"/>
    </w:rPr>
  </w:style>
  <w:style w:type="paragraph" w:customStyle="1" w:styleId="158">
    <w:name w:val="样式 标题 3 + 黑色"/>
    <w:basedOn w:val="4"/>
    <w:link w:val="157"/>
    <w:autoRedefine/>
    <w:qFormat/>
    <w:uiPriority w:val="0"/>
    <w:pPr>
      <w:keepNext w:val="0"/>
      <w:keepLines w:val="0"/>
      <w:widowControl/>
      <w:tabs>
        <w:tab w:val="left" w:pos="1200"/>
        <w:tab w:val="left" w:pos="1260"/>
      </w:tabs>
      <w:ind w:left="1200" w:hanging="1200" w:hangingChars="500"/>
      <w:jc w:val="both"/>
    </w:pPr>
    <w:rPr>
      <w:rFonts w:ascii="Times New Roman" w:hAnsi="Times New Roman" w:eastAsia="宋体"/>
      <w:b w:val="0"/>
      <w:color w:val="FF0000"/>
      <w:sz w:val="24"/>
      <w:szCs w:val="20"/>
    </w:rPr>
  </w:style>
  <w:style w:type="character" w:customStyle="1" w:styleId="159">
    <w:name w:val="正文缩进 Char1"/>
    <w:autoRedefine/>
    <w:qFormat/>
    <w:uiPriority w:val="0"/>
    <w:rPr>
      <w:kern w:val="2"/>
      <w:sz w:val="21"/>
    </w:rPr>
  </w:style>
  <w:style w:type="character" w:customStyle="1" w:styleId="160">
    <w:name w:val="正文文本 3 Char1"/>
    <w:autoRedefine/>
    <w:semiHidden/>
    <w:qFormat/>
    <w:uiPriority w:val="99"/>
    <w:rPr>
      <w:rFonts w:ascii="Times New Roman" w:hAnsi="Times New Roman" w:eastAsia="宋体" w:cs="Times New Roman"/>
      <w:kern w:val="0"/>
      <w:sz w:val="16"/>
      <w:szCs w:val="16"/>
    </w:rPr>
  </w:style>
  <w:style w:type="character" w:customStyle="1" w:styleId="161">
    <w:name w:val="正文文本缩进 3 Char1"/>
    <w:autoRedefine/>
    <w:semiHidden/>
    <w:qFormat/>
    <w:uiPriority w:val="99"/>
    <w:rPr>
      <w:rFonts w:ascii="Times New Roman" w:hAnsi="Times New Roman" w:eastAsia="宋体" w:cs="Times New Roman"/>
      <w:kern w:val="0"/>
      <w:sz w:val="16"/>
      <w:szCs w:val="16"/>
    </w:rPr>
  </w:style>
  <w:style w:type="character" w:customStyle="1" w:styleId="162">
    <w:name w:val="三级标题康"/>
    <w:autoRedefine/>
    <w:qFormat/>
    <w:uiPriority w:val="0"/>
    <w:rPr>
      <w:rFonts w:ascii="Arial" w:hAnsi="Arial" w:eastAsia="宋体" w:cs="Times New Roman"/>
      <w:b/>
      <w:bCs/>
      <w:sz w:val="21"/>
      <w:szCs w:val="32"/>
    </w:rPr>
  </w:style>
  <w:style w:type="character" w:customStyle="1" w:styleId="163">
    <w:name w:val="Char Char10"/>
    <w:autoRedefine/>
    <w:qFormat/>
    <w:uiPriority w:val="0"/>
    <w:rPr>
      <w:rFonts w:eastAsia="仿宋_GB2312"/>
      <w:kern w:val="2"/>
      <w:sz w:val="32"/>
      <w:szCs w:val="24"/>
      <w:lang w:val="en-US" w:eastAsia="zh-CN" w:bidi="ar-SA"/>
    </w:rPr>
  </w:style>
  <w:style w:type="character" w:customStyle="1" w:styleId="164">
    <w:name w:val="Char Char18"/>
    <w:autoRedefine/>
    <w:qFormat/>
    <w:uiPriority w:val="0"/>
    <w:rPr>
      <w:rFonts w:eastAsia="华文细黑"/>
      <w:bCs/>
      <w:sz w:val="36"/>
      <w:szCs w:val="32"/>
      <w:lang w:val="en-US" w:eastAsia="zh-CN" w:bidi="ar-SA"/>
    </w:rPr>
  </w:style>
  <w:style w:type="character" w:customStyle="1" w:styleId="165">
    <w:name w:val="批注框文本 Char1"/>
    <w:autoRedefine/>
    <w:semiHidden/>
    <w:qFormat/>
    <w:uiPriority w:val="99"/>
    <w:rPr>
      <w:rFonts w:ascii="Times New Roman" w:hAnsi="Times New Roman" w:eastAsia="宋体" w:cs="Times New Roman"/>
      <w:kern w:val="0"/>
      <w:sz w:val="18"/>
      <w:szCs w:val="18"/>
    </w:rPr>
  </w:style>
  <w:style w:type="character" w:customStyle="1" w:styleId="166">
    <w:name w:val="正文文本缩进 Char1"/>
    <w:autoRedefine/>
    <w:semiHidden/>
    <w:qFormat/>
    <w:uiPriority w:val="99"/>
    <w:rPr>
      <w:rFonts w:ascii="Times New Roman" w:hAnsi="Times New Roman" w:eastAsia="宋体" w:cs="Times New Roman"/>
      <w:kern w:val="0"/>
      <w:szCs w:val="20"/>
    </w:rPr>
  </w:style>
  <w:style w:type="character" w:customStyle="1" w:styleId="167">
    <w:name w:val="正文首行缩进 Char2"/>
    <w:basedOn w:val="76"/>
    <w:link w:val="51"/>
    <w:autoRedefine/>
    <w:qFormat/>
    <w:uiPriority w:val="0"/>
    <w:rPr>
      <w:rFonts w:eastAsia="华文仿宋"/>
      <w:kern w:val="2"/>
      <w:sz w:val="21"/>
      <w:szCs w:val="24"/>
    </w:rPr>
  </w:style>
  <w:style w:type="character" w:customStyle="1" w:styleId="168">
    <w:name w:val="正文文字 Char"/>
    <w:autoRedefine/>
    <w:qFormat/>
    <w:uiPriority w:val="0"/>
    <w:rPr>
      <w:rFonts w:ascii="宋体" w:eastAsia="宋体"/>
      <w:snapToGrid w:val="0"/>
      <w:color w:val="000000"/>
      <w:sz w:val="28"/>
      <w:lang w:val="en-US" w:eastAsia="zh-CN" w:bidi="ar-SA"/>
    </w:rPr>
  </w:style>
  <w:style w:type="character" w:customStyle="1" w:styleId="169">
    <w:name w:val="图形布置 Char"/>
    <w:link w:val="170"/>
    <w:autoRedefine/>
    <w:qFormat/>
    <w:uiPriority w:val="0"/>
    <w:rPr>
      <w:rFonts w:ascii="Arial" w:hAnsi="Arial" w:cs="Arial"/>
      <w:sz w:val="21"/>
    </w:rPr>
  </w:style>
  <w:style w:type="paragraph" w:customStyle="1" w:styleId="170">
    <w:name w:val="图形布置"/>
    <w:basedOn w:val="171"/>
    <w:link w:val="169"/>
    <w:autoRedefine/>
    <w:qFormat/>
    <w:uiPriority w:val="0"/>
  </w:style>
  <w:style w:type="paragraph" w:customStyle="1" w:styleId="171">
    <w:name w:val="图形题注"/>
    <w:basedOn w:val="14"/>
    <w:link w:val="201"/>
    <w:autoRedefine/>
    <w:qFormat/>
    <w:uiPriority w:val="0"/>
    <w:pPr>
      <w:adjustRightInd w:val="0"/>
      <w:snapToGrid w:val="0"/>
      <w:spacing w:afterLines="50"/>
      <w:jc w:val="center"/>
    </w:pPr>
    <w:rPr>
      <w:rFonts w:eastAsia="宋体"/>
      <w:kern w:val="0"/>
      <w:sz w:val="21"/>
    </w:rPr>
  </w:style>
  <w:style w:type="character" w:customStyle="1" w:styleId="172">
    <w:name w:val="尾注文本 Char"/>
    <w:link w:val="29"/>
    <w:autoRedefine/>
    <w:qFormat/>
    <w:uiPriority w:val="0"/>
    <w:rPr>
      <w:rFonts w:ascii="Courier" w:hAnsi="Courier" w:eastAsia="PMingLiU"/>
      <w:snapToGrid w:val="0"/>
      <w:sz w:val="24"/>
      <w:lang w:val="en-AU" w:eastAsia="en-US"/>
    </w:rPr>
  </w:style>
  <w:style w:type="character" w:customStyle="1" w:styleId="173">
    <w:name w:val="样式 表内文字"/>
    <w:autoRedefine/>
    <w:qFormat/>
    <w:uiPriority w:val="0"/>
    <w:rPr>
      <w:rFonts w:eastAsia="宋体"/>
      <w:snapToGrid/>
      <w:color w:val="000000"/>
      <w:spacing w:val="0"/>
      <w:kern w:val="0"/>
      <w:position w:val="0"/>
      <w:sz w:val="20"/>
      <w:szCs w:val="20"/>
      <w:u w:val="none"/>
    </w:rPr>
  </w:style>
  <w:style w:type="character" w:customStyle="1" w:styleId="174">
    <w:name w:val="未处理的提及"/>
    <w:autoRedefine/>
    <w:unhideWhenUsed/>
    <w:qFormat/>
    <w:uiPriority w:val="99"/>
    <w:rPr>
      <w:color w:val="605E5C"/>
      <w:shd w:val="clear" w:color="auto" w:fill="E1DFDD"/>
    </w:rPr>
  </w:style>
  <w:style w:type="character" w:customStyle="1" w:styleId="175">
    <w:name w:val="Char Char15"/>
    <w:autoRedefine/>
    <w:qFormat/>
    <w:uiPriority w:val="0"/>
    <w:rPr>
      <w:rFonts w:ascii="Arial" w:hAnsi="Arial" w:eastAsia="黑体"/>
      <w:b/>
      <w:bCs/>
      <w:sz w:val="24"/>
      <w:szCs w:val="24"/>
      <w:lang w:val="en-US" w:eastAsia="zh-CN" w:bidi="ar-SA"/>
    </w:rPr>
  </w:style>
  <w:style w:type="character" w:customStyle="1" w:styleId="176">
    <w:name w:val="列表段落 字符"/>
    <w:link w:val="177"/>
    <w:autoRedefine/>
    <w:qFormat/>
    <w:uiPriority w:val="0"/>
    <w:rPr>
      <w:rFonts w:eastAsia="仿宋_GB2312"/>
      <w:kern w:val="2"/>
      <w:sz w:val="24"/>
      <w:szCs w:val="24"/>
    </w:rPr>
  </w:style>
  <w:style w:type="paragraph" w:customStyle="1" w:styleId="177">
    <w:name w:val="列出段落1"/>
    <w:basedOn w:val="1"/>
    <w:link w:val="176"/>
    <w:autoRedefine/>
    <w:qFormat/>
    <w:uiPriority w:val="0"/>
    <w:pPr>
      <w:widowControl/>
      <w:spacing w:beforeLines="50" w:after="156" w:line="240" w:lineRule="atLeast"/>
      <w:ind w:left="425" w:firstLine="200"/>
    </w:pPr>
    <w:rPr>
      <w:rFonts w:eastAsia="仿宋_GB2312"/>
      <w:sz w:val="24"/>
    </w:rPr>
  </w:style>
  <w:style w:type="character" w:customStyle="1" w:styleId="178">
    <w:name w:val="表格 Char Char"/>
    <w:link w:val="179"/>
    <w:autoRedefine/>
    <w:qFormat/>
    <w:uiPriority w:val="0"/>
    <w:rPr>
      <w:rFonts w:ascii="宋体" w:hAnsi="宋体"/>
      <w:kern w:val="2"/>
      <w:sz w:val="21"/>
      <w:szCs w:val="28"/>
    </w:rPr>
  </w:style>
  <w:style w:type="paragraph" w:customStyle="1" w:styleId="179">
    <w:name w:val="表格 Char"/>
    <w:basedOn w:val="1"/>
    <w:link w:val="178"/>
    <w:autoRedefine/>
    <w:qFormat/>
    <w:uiPriority w:val="0"/>
    <w:pPr>
      <w:widowControl/>
      <w:spacing w:before="100" w:beforeAutospacing="1" w:after="100" w:afterAutospacing="1"/>
      <w:ind w:firstLine="200"/>
      <w:jc w:val="center"/>
    </w:pPr>
    <w:rPr>
      <w:rFonts w:ascii="宋体" w:hAnsi="宋体" w:eastAsia="宋体"/>
      <w:sz w:val="21"/>
      <w:szCs w:val="28"/>
    </w:rPr>
  </w:style>
  <w:style w:type="character" w:customStyle="1" w:styleId="180">
    <w:name w:val="日期 Char"/>
    <w:link w:val="27"/>
    <w:autoRedefine/>
    <w:qFormat/>
    <w:uiPriority w:val="99"/>
    <w:rPr>
      <w:rFonts w:ascii="楷体_GB2312" w:eastAsia="楷体_GB2312"/>
      <w:kern w:val="2"/>
      <w:sz w:val="28"/>
      <w:szCs w:val="24"/>
    </w:rPr>
  </w:style>
  <w:style w:type="character" w:customStyle="1" w:styleId="181">
    <w:name w:val="标题 1 字符"/>
    <w:autoRedefine/>
    <w:qFormat/>
    <w:uiPriority w:val="0"/>
    <w:rPr>
      <w:rFonts w:ascii="Times New Roman" w:hAnsi="Times New Roman" w:eastAsia="宋体" w:cs="Times New Roman"/>
      <w:b/>
      <w:bCs/>
      <w:kern w:val="44"/>
      <w:sz w:val="44"/>
      <w:szCs w:val="44"/>
    </w:rPr>
  </w:style>
  <w:style w:type="character" w:customStyle="1" w:styleId="182">
    <w:name w:val="Char Char Char Char1"/>
    <w:link w:val="183"/>
    <w:autoRedefine/>
    <w:qFormat/>
    <w:uiPriority w:val="0"/>
    <w:rPr>
      <w:rFonts w:ascii="仿宋_GB2312" w:eastAsia="仿宋_GB2312"/>
      <w:b/>
      <w:kern w:val="2"/>
      <w:sz w:val="32"/>
      <w:szCs w:val="32"/>
    </w:rPr>
  </w:style>
  <w:style w:type="paragraph" w:customStyle="1" w:styleId="183">
    <w:name w:val="Char Char Char1"/>
    <w:basedOn w:val="1"/>
    <w:link w:val="182"/>
    <w:autoRedefine/>
    <w:qFormat/>
    <w:uiPriority w:val="0"/>
    <w:pPr>
      <w:widowControl/>
      <w:ind w:firstLine="200"/>
    </w:pPr>
    <w:rPr>
      <w:rFonts w:ascii="仿宋_GB2312" w:eastAsia="仿宋_GB2312"/>
      <w:b/>
      <w:sz w:val="32"/>
      <w:szCs w:val="32"/>
    </w:rPr>
  </w:style>
  <w:style w:type="character" w:customStyle="1" w:styleId="184">
    <w:name w:val="页脚 Char1"/>
    <w:autoRedefine/>
    <w:semiHidden/>
    <w:qFormat/>
    <w:uiPriority w:val="99"/>
    <w:rPr>
      <w:rFonts w:ascii="Times New Roman" w:hAnsi="Times New Roman" w:eastAsia="宋体" w:cs="Times New Roman"/>
      <w:kern w:val="0"/>
      <w:sz w:val="18"/>
      <w:szCs w:val="18"/>
    </w:rPr>
  </w:style>
  <w:style w:type="character" w:customStyle="1" w:styleId="185">
    <w:name w:val="标题 Char"/>
    <w:link w:val="49"/>
    <w:autoRedefine/>
    <w:qFormat/>
    <w:uiPriority w:val="0"/>
    <w:rPr>
      <w:rFonts w:ascii="Arial" w:hAnsi="Arial"/>
      <w:b/>
      <w:sz w:val="32"/>
    </w:rPr>
  </w:style>
  <w:style w:type="character" w:customStyle="1" w:styleId="186">
    <w:name w:val="text"/>
    <w:autoRedefine/>
    <w:qFormat/>
    <w:uiPriority w:val="0"/>
    <w:rPr>
      <w:rFonts w:ascii="仿宋_GB2312" w:eastAsia="仿宋_GB2312"/>
      <w:b/>
      <w:kern w:val="2"/>
      <w:sz w:val="32"/>
      <w:szCs w:val="32"/>
      <w:lang w:val="en-US" w:eastAsia="zh-CN" w:bidi="ar-SA"/>
    </w:rPr>
  </w:style>
  <w:style w:type="character" w:customStyle="1" w:styleId="187">
    <w:name w:val="纯文本 Char2"/>
    <w:autoRedefine/>
    <w:qFormat/>
    <w:uiPriority w:val="0"/>
    <w:rPr>
      <w:rFonts w:ascii="宋体" w:hAnsi="Courier New" w:eastAsia="宋体"/>
      <w:kern w:val="2"/>
      <w:sz w:val="21"/>
      <w:lang w:val="en-US" w:eastAsia="zh-CN"/>
    </w:rPr>
  </w:style>
  <w:style w:type="character" w:customStyle="1" w:styleId="188">
    <w:name w:val="正文文本缩进 Char2"/>
    <w:autoRedefine/>
    <w:semiHidden/>
    <w:qFormat/>
    <w:uiPriority w:val="99"/>
    <w:rPr>
      <w:rFonts w:ascii="Times New Roman" w:hAnsi="Times New Roman" w:eastAsia="宋体" w:cs="Times New Roman"/>
      <w:szCs w:val="24"/>
    </w:rPr>
  </w:style>
  <w:style w:type="character" w:customStyle="1" w:styleId="189">
    <w:name w:val="列出段落 Char"/>
    <w:link w:val="107"/>
    <w:autoRedefine/>
    <w:qFormat/>
    <w:uiPriority w:val="0"/>
    <w:rPr>
      <w:rFonts w:ascii="Calibri" w:hAnsi="Calibri"/>
      <w:kern w:val="2"/>
      <w:sz w:val="21"/>
      <w:szCs w:val="24"/>
    </w:rPr>
  </w:style>
  <w:style w:type="character" w:customStyle="1" w:styleId="190">
    <w:name w:val="正文文本缩进 2 Char1"/>
    <w:autoRedefine/>
    <w:semiHidden/>
    <w:qFormat/>
    <w:uiPriority w:val="99"/>
    <w:rPr>
      <w:rFonts w:ascii="Times New Roman" w:hAnsi="Times New Roman" w:eastAsia="宋体" w:cs="Times New Roman"/>
      <w:kern w:val="0"/>
      <w:szCs w:val="20"/>
    </w:rPr>
  </w:style>
  <w:style w:type="character" w:customStyle="1" w:styleId="191">
    <w:name w:val="已访问的超链接1"/>
    <w:autoRedefine/>
    <w:qFormat/>
    <w:uiPriority w:val="99"/>
    <w:rPr>
      <w:color w:val="800080"/>
      <w:u w:val="single"/>
    </w:rPr>
  </w:style>
  <w:style w:type="character" w:customStyle="1" w:styleId="192">
    <w:name w:val="Report Text Char"/>
    <w:link w:val="193"/>
    <w:autoRedefine/>
    <w:qFormat/>
    <w:uiPriority w:val="0"/>
    <w:rPr>
      <w:rFonts w:ascii="Arial" w:hAnsi="Arial"/>
      <w:kern w:val="28"/>
      <w:sz w:val="22"/>
    </w:rPr>
  </w:style>
  <w:style w:type="paragraph" w:customStyle="1" w:styleId="193">
    <w:name w:val="Report Text"/>
    <w:basedOn w:val="1"/>
    <w:link w:val="192"/>
    <w:autoRedefine/>
    <w:qFormat/>
    <w:uiPriority w:val="0"/>
    <w:pPr>
      <w:widowControl/>
      <w:spacing w:before="240" w:after="120"/>
      <w:ind w:left="1080" w:firstLine="200"/>
    </w:pPr>
    <w:rPr>
      <w:rFonts w:ascii="Arial" w:hAnsi="Arial" w:eastAsia="宋体"/>
      <w:kern w:val="28"/>
      <w:sz w:val="22"/>
      <w:szCs w:val="20"/>
    </w:rPr>
  </w:style>
  <w:style w:type="character" w:customStyle="1" w:styleId="194">
    <w:name w:val="Char Char14"/>
    <w:autoRedefine/>
    <w:qFormat/>
    <w:uiPriority w:val="0"/>
    <w:rPr>
      <w:rFonts w:eastAsia="宋体"/>
      <w:b/>
      <w:bCs/>
      <w:sz w:val="24"/>
      <w:szCs w:val="24"/>
      <w:lang w:val="en-US" w:eastAsia="zh-CN" w:bidi="ar-SA"/>
    </w:rPr>
  </w:style>
  <w:style w:type="character" w:customStyle="1" w:styleId="195">
    <w:name w:val="正文首行缩进 2 Char"/>
    <w:link w:val="196"/>
    <w:autoRedefine/>
    <w:qFormat/>
    <w:uiPriority w:val="0"/>
    <w:rPr>
      <w:kern w:val="2"/>
      <w:sz w:val="21"/>
      <w:szCs w:val="24"/>
    </w:rPr>
  </w:style>
  <w:style w:type="paragraph" w:customStyle="1" w:styleId="196">
    <w:name w:val="正文首行缩进 21"/>
    <w:basedOn w:val="20"/>
    <w:link w:val="195"/>
    <w:autoRedefine/>
    <w:qFormat/>
    <w:uiPriority w:val="0"/>
    <w:pPr>
      <w:widowControl/>
      <w:adjustRightInd w:val="0"/>
      <w:spacing w:after="120" w:line="312" w:lineRule="atLeast"/>
      <w:ind w:left="420" w:leftChars="200" w:firstLine="200"/>
      <w:textAlignment w:val="baseline"/>
    </w:pPr>
    <w:rPr>
      <w:rFonts w:eastAsia="宋体"/>
      <w:sz w:val="21"/>
    </w:rPr>
  </w:style>
  <w:style w:type="character" w:customStyle="1" w:styleId="197">
    <w:name w:val="Char Char12"/>
    <w:autoRedefine/>
    <w:qFormat/>
    <w:uiPriority w:val="0"/>
    <w:rPr>
      <w:rFonts w:ascii="Arial" w:hAnsi="Arial" w:eastAsia="黑体"/>
      <w:sz w:val="21"/>
      <w:szCs w:val="21"/>
      <w:lang w:val="en-US" w:eastAsia="zh-CN" w:bidi="ar-SA"/>
    </w:rPr>
  </w:style>
  <w:style w:type="character" w:customStyle="1" w:styleId="198">
    <w:name w:val="Char Char6"/>
    <w:autoRedefine/>
    <w:qFormat/>
    <w:uiPriority w:val="0"/>
    <w:rPr>
      <w:rFonts w:eastAsia="宋体"/>
      <w:sz w:val="18"/>
      <w:szCs w:val="18"/>
      <w:lang w:bidi="ar-SA"/>
    </w:rPr>
  </w:style>
  <w:style w:type="character" w:customStyle="1" w:styleId="199">
    <w:name w:val="正文首行缩进 Char1"/>
    <w:autoRedefine/>
    <w:semiHidden/>
    <w:qFormat/>
    <w:uiPriority w:val="99"/>
    <w:rPr>
      <w:rFonts w:ascii="Times New Roman" w:hAnsi="Times New Roman" w:eastAsia="宋体" w:cs="Times New Roman"/>
      <w:kern w:val="0"/>
      <w:szCs w:val="20"/>
    </w:rPr>
  </w:style>
  <w:style w:type="character" w:customStyle="1" w:styleId="200">
    <w:name w:val="样式 超链接 + 仿宋_GB2312 小四 加粗"/>
    <w:autoRedefine/>
    <w:qFormat/>
    <w:uiPriority w:val="0"/>
    <w:rPr>
      <w:rFonts w:ascii="仿宋_GB2312" w:hAnsi="仿宋_GB2312" w:eastAsia="黑体"/>
      <w:b/>
      <w:bCs/>
      <w:color w:val="auto"/>
      <w:sz w:val="24"/>
      <w:u w:val="none"/>
    </w:rPr>
  </w:style>
  <w:style w:type="character" w:customStyle="1" w:styleId="201">
    <w:name w:val="图形题注 Char"/>
    <w:link w:val="171"/>
    <w:autoRedefine/>
    <w:qFormat/>
    <w:uiPriority w:val="0"/>
    <w:rPr>
      <w:rFonts w:ascii="Arial" w:hAnsi="Arial" w:cs="Arial"/>
      <w:sz w:val="21"/>
    </w:rPr>
  </w:style>
  <w:style w:type="character" w:customStyle="1" w:styleId="202">
    <w:name w:val="脚注文本 Char1"/>
    <w:autoRedefine/>
    <w:semiHidden/>
    <w:qFormat/>
    <w:uiPriority w:val="99"/>
    <w:rPr>
      <w:kern w:val="2"/>
      <w:sz w:val="18"/>
      <w:szCs w:val="18"/>
    </w:rPr>
  </w:style>
  <w:style w:type="character" w:customStyle="1" w:styleId="203">
    <w:name w:val="Char Char2"/>
    <w:autoRedefine/>
    <w:qFormat/>
    <w:uiPriority w:val="0"/>
    <w:rPr>
      <w:rFonts w:ascii="楷体_GB2312" w:hAnsi="宋体" w:eastAsia="楷体_GB2312"/>
      <w:color w:val="000000"/>
      <w:sz w:val="21"/>
      <w:szCs w:val="21"/>
      <w:lang w:val="en-US" w:eastAsia="zh-CN" w:bidi="ar-SA"/>
    </w:rPr>
  </w:style>
  <w:style w:type="character" w:customStyle="1" w:styleId="204">
    <w:name w:val="未处理的提及1"/>
    <w:autoRedefine/>
    <w:unhideWhenUsed/>
    <w:qFormat/>
    <w:uiPriority w:val="99"/>
    <w:rPr>
      <w:color w:val="605E5C"/>
      <w:shd w:val="clear" w:color="auto" w:fill="E1DFDD"/>
    </w:rPr>
  </w:style>
  <w:style w:type="character" w:customStyle="1" w:styleId="205">
    <w:name w:val="列表框2 Char"/>
    <w:link w:val="206"/>
    <w:autoRedefine/>
    <w:qFormat/>
    <w:uiPriority w:val="0"/>
    <w:rPr>
      <w:rFonts w:ascii="宋体" w:hAnsi="宋体"/>
      <w:sz w:val="21"/>
      <w:szCs w:val="24"/>
    </w:rPr>
  </w:style>
  <w:style w:type="paragraph" w:customStyle="1" w:styleId="206">
    <w:name w:val="列表框2"/>
    <w:basedOn w:val="207"/>
    <w:link w:val="205"/>
    <w:autoRedefine/>
    <w:qFormat/>
    <w:uiPriority w:val="0"/>
    <w:pPr>
      <w:tabs>
        <w:tab w:val="left" w:pos="1682"/>
        <w:tab w:val="left" w:pos="2084"/>
      </w:tabs>
      <w:ind w:left="2118" w:leftChars="808" w:hanging="420"/>
    </w:pPr>
    <w:rPr>
      <w:szCs w:val="24"/>
    </w:rPr>
  </w:style>
  <w:style w:type="paragraph" w:customStyle="1" w:styleId="207">
    <w:name w:val="列表框1"/>
    <w:basedOn w:val="1"/>
    <w:link w:val="208"/>
    <w:autoRedefine/>
    <w:qFormat/>
    <w:uiPriority w:val="0"/>
    <w:pPr>
      <w:widowControl/>
      <w:tabs>
        <w:tab w:val="left" w:pos="1682"/>
      </w:tabs>
      <w:adjustRightInd w:val="0"/>
      <w:snapToGrid w:val="0"/>
      <w:ind w:left="1748" w:hanging="434"/>
    </w:pPr>
    <w:rPr>
      <w:rFonts w:ascii="宋体" w:hAnsi="宋体" w:eastAsia="宋体"/>
      <w:kern w:val="0"/>
      <w:sz w:val="21"/>
      <w:szCs w:val="21"/>
    </w:rPr>
  </w:style>
  <w:style w:type="character" w:customStyle="1" w:styleId="208">
    <w:name w:val="列表框1 Char Char"/>
    <w:link w:val="207"/>
    <w:autoRedefine/>
    <w:qFormat/>
    <w:uiPriority w:val="0"/>
    <w:rPr>
      <w:rFonts w:ascii="宋体" w:hAnsi="宋体"/>
      <w:sz w:val="21"/>
      <w:szCs w:val="21"/>
    </w:rPr>
  </w:style>
  <w:style w:type="character" w:customStyle="1" w:styleId="209">
    <w:name w:val="Char Char16"/>
    <w:autoRedefine/>
    <w:qFormat/>
    <w:uiPriority w:val="0"/>
    <w:rPr>
      <w:rFonts w:eastAsia="宋体"/>
      <w:b/>
      <w:bCs/>
      <w:sz w:val="28"/>
      <w:szCs w:val="28"/>
      <w:lang w:val="en-US" w:eastAsia="zh-CN" w:bidi="ar-SA"/>
    </w:rPr>
  </w:style>
  <w:style w:type="character" w:customStyle="1" w:styleId="210">
    <w:name w:val="标题 3 Char1"/>
    <w:autoRedefine/>
    <w:qFormat/>
    <w:uiPriority w:val="0"/>
    <w:rPr>
      <w:b/>
      <w:bCs/>
      <w:sz w:val="32"/>
      <w:szCs w:val="32"/>
    </w:rPr>
  </w:style>
  <w:style w:type="character" w:customStyle="1" w:styleId="211">
    <w:name w:val="尾注文本 Char1"/>
    <w:autoRedefine/>
    <w:semiHidden/>
    <w:qFormat/>
    <w:uiPriority w:val="99"/>
    <w:rPr>
      <w:kern w:val="2"/>
      <w:sz w:val="21"/>
      <w:szCs w:val="24"/>
    </w:rPr>
  </w:style>
  <w:style w:type="character" w:customStyle="1" w:styleId="212">
    <w:name w:val="页眉 Char1"/>
    <w:autoRedefine/>
    <w:semiHidden/>
    <w:qFormat/>
    <w:uiPriority w:val="99"/>
    <w:rPr>
      <w:rFonts w:ascii="Times New Roman" w:hAnsi="Times New Roman" w:eastAsia="宋体" w:cs="Times New Roman"/>
      <w:kern w:val="0"/>
      <w:sz w:val="18"/>
      <w:szCs w:val="18"/>
    </w:rPr>
  </w:style>
  <w:style w:type="character" w:customStyle="1" w:styleId="213">
    <w:name w:val="正文文本 Char2"/>
    <w:basedOn w:val="55"/>
    <w:autoRedefine/>
    <w:semiHidden/>
    <w:qFormat/>
    <w:uiPriority w:val="99"/>
    <w:rPr>
      <w:kern w:val="2"/>
      <w:sz w:val="21"/>
      <w:szCs w:val="24"/>
    </w:rPr>
  </w:style>
  <w:style w:type="character" w:customStyle="1" w:styleId="214">
    <w:name w:val="脚注文本 Char2"/>
    <w:basedOn w:val="55"/>
    <w:autoRedefine/>
    <w:qFormat/>
    <w:uiPriority w:val="99"/>
    <w:rPr>
      <w:rFonts w:eastAsia="华文仿宋"/>
      <w:kern w:val="2"/>
      <w:sz w:val="18"/>
      <w:szCs w:val="18"/>
    </w:rPr>
  </w:style>
  <w:style w:type="character" w:customStyle="1" w:styleId="215">
    <w:name w:val="页眉 Char2"/>
    <w:basedOn w:val="55"/>
    <w:autoRedefine/>
    <w:semiHidden/>
    <w:qFormat/>
    <w:uiPriority w:val="99"/>
    <w:rPr>
      <w:kern w:val="2"/>
      <w:sz w:val="18"/>
      <w:szCs w:val="18"/>
    </w:rPr>
  </w:style>
  <w:style w:type="character" w:customStyle="1" w:styleId="216">
    <w:name w:val="尾注文本 Char2"/>
    <w:basedOn w:val="55"/>
    <w:autoRedefine/>
    <w:qFormat/>
    <w:uiPriority w:val="99"/>
    <w:rPr>
      <w:rFonts w:eastAsia="华文仿宋"/>
      <w:kern w:val="2"/>
      <w:sz w:val="28"/>
      <w:szCs w:val="24"/>
    </w:rPr>
  </w:style>
  <w:style w:type="character" w:customStyle="1" w:styleId="217">
    <w:name w:val="正文文本缩进 Char3"/>
    <w:basedOn w:val="55"/>
    <w:autoRedefine/>
    <w:semiHidden/>
    <w:qFormat/>
    <w:uiPriority w:val="99"/>
    <w:rPr>
      <w:kern w:val="2"/>
      <w:sz w:val="21"/>
      <w:szCs w:val="24"/>
    </w:rPr>
  </w:style>
  <w:style w:type="character" w:customStyle="1" w:styleId="218">
    <w:name w:val="批注文字 Char3"/>
    <w:basedOn w:val="55"/>
    <w:autoRedefine/>
    <w:semiHidden/>
    <w:qFormat/>
    <w:uiPriority w:val="99"/>
    <w:rPr>
      <w:kern w:val="2"/>
      <w:sz w:val="21"/>
      <w:szCs w:val="24"/>
    </w:rPr>
  </w:style>
  <w:style w:type="character" w:customStyle="1" w:styleId="219">
    <w:name w:val="批注主题 Char2"/>
    <w:basedOn w:val="218"/>
    <w:autoRedefine/>
    <w:semiHidden/>
    <w:qFormat/>
    <w:uiPriority w:val="99"/>
    <w:rPr>
      <w:b/>
      <w:bCs/>
      <w:kern w:val="2"/>
      <w:sz w:val="21"/>
      <w:szCs w:val="24"/>
    </w:rPr>
  </w:style>
  <w:style w:type="character" w:customStyle="1" w:styleId="220">
    <w:name w:val="正文文本缩进 2 Char2"/>
    <w:basedOn w:val="55"/>
    <w:autoRedefine/>
    <w:semiHidden/>
    <w:qFormat/>
    <w:uiPriority w:val="99"/>
    <w:rPr>
      <w:kern w:val="2"/>
      <w:sz w:val="21"/>
      <w:szCs w:val="24"/>
    </w:rPr>
  </w:style>
  <w:style w:type="character" w:customStyle="1" w:styleId="221">
    <w:name w:val="正文首行缩进 Char3"/>
    <w:basedOn w:val="76"/>
    <w:autoRedefine/>
    <w:qFormat/>
    <w:uiPriority w:val="99"/>
    <w:rPr>
      <w:rFonts w:eastAsia="华文仿宋"/>
      <w:kern w:val="2"/>
      <w:sz w:val="28"/>
      <w:szCs w:val="24"/>
    </w:rPr>
  </w:style>
  <w:style w:type="character" w:customStyle="1" w:styleId="222">
    <w:name w:val="正文文本缩进 3 Char2"/>
    <w:basedOn w:val="55"/>
    <w:autoRedefine/>
    <w:qFormat/>
    <w:uiPriority w:val="99"/>
    <w:rPr>
      <w:rFonts w:eastAsia="华文仿宋"/>
      <w:kern w:val="2"/>
      <w:sz w:val="16"/>
      <w:szCs w:val="16"/>
    </w:rPr>
  </w:style>
  <w:style w:type="character" w:customStyle="1" w:styleId="223">
    <w:name w:val="批注框文本 Char2"/>
    <w:basedOn w:val="55"/>
    <w:autoRedefine/>
    <w:semiHidden/>
    <w:qFormat/>
    <w:uiPriority w:val="99"/>
    <w:rPr>
      <w:kern w:val="2"/>
      <w:sz w:val="18"/>
      <w:szCs w:val="18"/>
    </w:rPr>
  </w:style>
  <w:style w:type="character" w:customStyle="1" w:styleId="224">
    <w:name w:val="正文文本 2 Char2"/>
    <w:basedOn w:val="55"/>
    <w:autoRedefine/>
    <w:semiHidden/>
    <w:qFormat/>
    <w:uiPriority w:val="99"/>
    <w:rPr>
      <w:kern w:val="2"/>
      <w:sz w:val="21"/>
      <w:szCs w:val="24"/>
    </w:rPr>
  </w:style>
  <w:style w:type="character" w:customStyle="1" w:styleId="225">
    <w:name w:val="正文首行缩进 2 Char2"/>
    <w:basedOn w:val="67"/>
    <w:link w:val="52"/>
    <w:autoRedefine/>
    <w:qFormat/>
    <w:uiPriority w:val="0"/>
    <w:rPr>
      <w:rFonts w:eastAsia="华文仿宋"/>
      <w:kern w:val="2"/>
      <w:sz w:val="21"/>
      <w:szCs w:val="24"/>
    </w:rPr>
  </w:style>
  <w:style w:type="character" w:customStyle="1" w:styleId="226">
    <w:name w:val="文档结构图 Char2"/>
    <w:basedOn w:val="55"/>
    <w:autoRedefine/>
    <w:semiHidden/>
    <w:qFormat/>
    <w:uiPriority w:val="99"/>
    <w:rPr>
      <w:rFonts w:ascii="宋体"/>
      <w:kern w:val="2"/>
      <w:sz w:val="18"/>
      <w:szCs w:val="18"/>
    </w:rPr>
  </w:style>
  <w:style w:type="character" w:customStyle="1" w:styleId="227">
    <w:name w:val="正文文本 3 Char2"/>
    <w:basedOn w:val="55"/>
    <w:autoRedefine/>
    <w:semiHidden/>
    <w:qFormat/>
    <w:uiPriority w:val="99"/>
    <w:rPr>
      <w:kern w:val="2"/>
      <w:sz w:val="16"/>
      <w:szCs w:val="16"/>
    </w:rPr>
  </w:style>
  <w:style w:type="character" w:customStyle="1" w:styleId="228">
    <w:name w:val="页脚 Char2"/>
    <w:basedOn w:val="55"/>
    <w:autoRedefine/>
    <w:semiHidden/>
    <w:qFormat/>
    <w:uiPriority w:val="99"/>
    <w:rPr>
      <w:kern w:val="2"/>
      <w:sz w:val="18"/>
      <w:szCs w:val="18"/>
    </w:rPr>
  </w:style>
  <w:style w:type="character" w:customStyle="1" w:styleId="229">
    <w:name w:val="标题 Char2"/>
    <w:basedOn w:val="55"/>
    <w:autoRedefine/>
    <w:qFormat/>
    <w:uiPriority w:val="10"/>
    <w:rPr>
      <w:rFonts w:asciiTheme="majorHAnsi" w:hAnsiTheme="majorHAnsi" w:cstheme="majorBidi"/>
      <w:b/>
      <w:bCs/>
      <w:kern w:val="2"/>
      <w:sz w:val="32"/>
      <w:szCs w:val="32"/>
    </w:rPr>
  </w:style>
  <w:style w:type="character" w:customStyle="1" w:styleId="230">
    <w:name w:val="日期 Char2"/>
    <w:basedOn w:val="55"/>
    <w:autoRedefine/>
    <w:semiHidden/>
    <w:qFormat/>
    <w:uiPriority w:val="99"/>
    <w:rPr>
      <w:kern w:val="2"/>
      <w:sz w:val="21"/>
      <w:szCs w:val="24"/>
    </w:rPr>
  </w:style>
  <w:style w:type="character" w:customStyle="1" w:styleId="231">
    <w:name w:val="纯文本 Char3"/>
    <w:basedOn w:val="55"/>
    <w:autoRedefine/>
    <w:semiHidden/>
    <w:qFormat/>
    <w:uiPriority w:val="99"/>
    <w:rPr>
      <w:rFonts w:ascii="宋体" w:hAnsi="Courier New" w:cs="Courier New"/>
      <w:kern w:val="2"/>
      <w:sz w:val="21"/>
      <w:szCs w:val="21"/>
    </w:rPr>
  </w:style>
  <w:style w:type="paragraph" w:customStyle="1" w:styleId="232">
    <w:name w:val="xl59"/>
    <w:basedOn w:val="1"/>
    <w:autoRedefine/>
    <w:qFormat/>
    <w:uiPriority w:val="0"/>
    <w:pPr>
      <w:widowControl/>
      <w:pBdr>
        <w:bottom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233">
    <w:name w:val="xl6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pPr>
    <w:rPr>
      <w:rFonts w:ascii="宋体" w:hAnsi="宋体" w:eastAsia="宋体"/>
      <w:kern w:val="0"/>
      <w:sz w:val="18"/>
      <w:szCs w:val="18"/>
    </w:rPr>
  </w:style>
  <w:style w:type="paragraph" w:customStyle="1" w:styleId="234">
    <w:name w:val="条文 4"/>
    <w:next w:val="1"/>
    <w:autoRedefine/>
    <w:qFormat/>
    <w:uiPriority w:val="0"/>
    <w:pPr>
      <w:spacing w:line="310" w:lineRule="exact"/>
      <w:ind w:left="2520" w:hanging="420"/>
      <w:jc w:val="both"/>
    </w:pPr>
    <w:rPr>
      <w:rFonts w:ascii="Times New Roman" w:hAnsi="Times New Roman" w:eastAsia="黑体" w:cs="Times New Roman"/>
      <w:sz w:val="21"/>
      <w:lang w:val="en-US" w:eastAsia="zh-CN" w:bidi="ar-SA"/>
    </w:rPr>
  </w:style>
  <w:style w:type="paragraph" w:customStyle="1" w:styleId="235">
    <w:name w:val="xl41"/>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36">
    <w:name w:val="目录 71"/>
    <w:basedOn w:val="1"/>
    <w:next w:val="1"/>
    <w:autoRedefine/>
    <w:qFormat/>
    <w:uiPriority w:val="39"/>
    <w:pPr>
      <w:widowControl/>
      <w:ind w:left="2520" w:leftChars="1200" w:firstLine="200"/>
    </w:pPr>
    <w:rPr>
      <w:rFonts w:ascii="Calibri" w:hAnsi="Calibri" w:eastAsia="宋体"/>
      <w:sz w:val="21"/>
      <w:szCs w:val="22"/>
    </w:rPr>
  </w:style>
  <w:style w:type="paragraph" w:customStyle="1" w:styleId="237">
    <w:name w:val="xl43"/>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38">
    <w:name w:val="Char Char Char Char11"/>
    <w:basedOn w:val="1"/>
    <w:autoRedefine/>
    <w:qFormat/>
    <w:uiPriority w:val="0"/>
    <w:pPr>
      <w:widowControl/>
      <w:shd w:val="clear" w:color="auto" w:fill="000080"/>
      <w:adjustRightInd w:val="0"/>
      <w:spacing w:line="436" w:lineRule="exact"/>
      <w:ind w:left="357" w:firstLine="200"/>
      <w:jc w:val="left"/>
      <w:outlineLvl w:val="3"/>
    </w:pPr>
    <w:rPr>
      <w:rFonts w:ascii="Tahoma" w:hAnsi="Tahoma" w:eastAsia="宋体"/>
      <w:b/>
      <w:sz w:val="24"/>
      <w:szCs w:val="28"/>
      <w:shd w:val="clear" w:color="auto" w:fill="000080"/>
    </w:rPr>
  </w:style>
  <w:style w:type="paragraph" w:customStyle="1" w:styleId="239">
    <w:name w:val="USE 1"/>
    <w:basedOn w:val="1"/>
    <w:autoRedefine/>
    <w:qFormat/>
    <w:uiPriority w:val="0"/>
    <w:pPr>
      <w:widowControl/>
      <w:spacing w:line="200" w:lineRule="atLeast"/>
      <w:ind w:firstLine="200"/>
      <w:jc w:val="left"/>
    </w:pPr>
    <w:rPr>
      <w:rFonts w:ascii="宋体" w:hAnsi="宋体" w:eastAsia="宋体"/>
      <w:b/>
      <w:sz w:val="24"/>
      <w:szCs w:val="28"/>
    </w:rPr>
  </w:style>
  <w:style w:type="paragraph" w:customStyle="1" w:styleId="240">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41">
    <w:name w:val="条文 3"/>
    <w:next w:val="1"/>
    <w:autoRedefine/>
    <w:qFormat/>
    <w:uiPriority w:val="0"/>
    <w:pPr>
      <w:spacing w:line="310" w:lineRule="exact"/>
      <w:ind w:left="1680" w:hanging="420"/>
      <w:jc w:val="both"/>
    </w:pPr>
    <w:rPr>
      <w:rFonts w:ascii="Times New Roman" w:hAnsi="Times New Roman" w:eastAsia="黑体" w:cs="Times New Roman"/>
      <w:sz w:val="21"/>
      <w:lang w:val="en-US" w:eastAsia="zh-CN" w:bidi="ar-SA"/>
    </w:rPr>
  </w:style>
  <w:style w:type="paragraph" w:customStyle="1" w:styleId="242">
    <w:name w:val="字元 字元 Char Char Char Char Char Char Char"/>
    <w:basedOn w:val="1"/>
    <w:autoRedefine/>
    <w:qFormat/>
    <w:uiPriority w:val="0"/>
    <w:pPr>
      <w:widowControl/>
      <w:ind w:firstLine="200"/>
    </w:pPr>
    <w:rPr>
      <w:rFonts w:ascii="Tahoma" w:hAnsi="Tahoma" w:eastAsia="宋体" w:cs="仿宋_GB2312"/>
      <w:sz w:val="24"/>
      <w:szCs w:val="20"/>
    </w:rPr>
  </w:style>
  <w:style w:type="paragraph" w:customStyle="1" w:styleId="243">
    <w:name w:val="1."/>
    <w:basedOn w:val="1"/>
    <w:autoRedefine/>
    <w:qFormat/>
    <w:uiPriority w:val="0"/>
    <w:pPr>
      <w:widowControl/>
      <w:tabs>
        <w:tab w:val="left" w:pos="425"/>
      </w:tabs>
      <w:ind w:firstLine="482"/>
    </w:pPr>
    <w:rPr>
      <w:rFonts w:eastAsia="宋体"/>
      <w:szCs w:val="20"/>
    </w:rPr>
  </w:style>
  <w:style w:type="paragraph" w:customStyle="1" w:styleId="244">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45">
    <w:name w:val="font6"/>
    <w:basedOn w:val="1"/>
    <w:autoRedefine/>
    <w:qFormat/>
    <w:uiPriority w:val="0"/>
    <w:pPr>
      <w:widowControl/>
      <w:spacing w:before="100" w:beforeAutospacing="1" w:after="100" w:afterAutospacing="1"/>
      <w:ind w:firstLine="200"/>
      <w:jc w:val="left"/>
    </w:pPr>
    <w:rPr>
      <w:rFonts w:ascii="宋体" w:hAnsi="宋体" w:eastAsia="宋体" w:cs="宋体"/>
      <w:kern w:val="0"/>
      <w:sz w:val="18"/>
      <w:szCs w:val="18"/>
    </w:rPr>
  </w:style>
  <w:style w:type="paragraph" w:customStyle="1" w:styleId="246">
    <w:name w:val="Char Char Char"/>
    <w:basedOn w:val="1"/>
    <w:autoRedefine/>
    <w:qFormat/>
    <w:uiPriority w:val="0"/>
    <w:pPr>
      <w:widowControl/>
      <w:ind w:firstLine="200"/>
    </w:pPr>
    <w:rPr>
      <w:rFonts w:ascii="仿宋_GB2312" w:eastAsia="仿宋_GB2312"/>
      <w:b/>
      <w:sz w:val="32"/>
      <w:szCs w:val="32"/>
    </w:rPr>
  </w:style>
  <w:style w:type="paragraph" w:customStyle="1" w:styleId="247">
    <w:name w:val="青岛标题4"/>
    <w:basedOn w:val="5"/>
    <w:autoRedefine/>
    <w:qFormat/>
    <w:uiPriority w:val="0"/>
    <w:pPr>
      <w:widowControl/>
      <w:spacing w:line="500" w:lineRule="atLeast"/>
      <w:ind w:firstLine="200"/>
      <w:jc w:val="left"/>
      <w:outlineLvl w:val="2"/>
    </w:pPr>
    <w:rPr>
      <w:rFonts w:eastAsia="宋体"/>
      <w:sz w:val="30"/>
      <w:lang w:val="zh-CN" w:eastAsia="zh-CN"/>
    </w:rPr>
  </w:style>
  <w:style w:type="paragraph" w:customStyle="1" w:styleId="248">
    <w:name w:val="font12"/>
    <w:basedOn w:val="1"/>
    <w:autoRedefine/>
    <w:qFormat/>
    <w:uiPriority w:val="0"/>
    <w:pPr>
      <w:widowControl/>
      <w:spacing w:before="100" w:beforeAutospacing="1" w:after="100" w:afterAutospacing="1"/>
      <w:ind w:firstLine="200"/>
      <w:jc w:val="left"/>
    </w:pPr>
    <w:rPr>
      <w:rFonts w:hint="eastAsia" w:ascii="宋体" w:hAnsi="宋体" w:eastAsia="宋体" w:cs="Arial Unicode MS"/>
      <w:b/>
      <w:bCs/>
      <w:color w:val="000000"/>
      <w:kern w:val="0"/>
      <w:sz w:val="16"/>
      <w:szCs w:val="16"/>
    </w:rPr>
  </w:style>
  <w:style w:type="paragraph" w:customStyle="1" w:styleId="249">
    <w:name w:val="xl53"/>
    <w:basedOn w:val="1"/>
    <w:autoRedefine/>
    <w:qFormat/>
    <w:uiPriority w:val="0"/>
    <w:pPr>
      <w:widowControl/>
      <w:spacing w:before="100" w:beforeAutospacing="1" w:after="100" w:afterAutospacing="1"/>
      <w:ind w:firstLine="200"/>
      <w:jc w:val="left"/>
    </w:pPr>
    <w:rPr>
      <w:rFonts w:hint="eastAsia" w:ascii="黑体" w:hAnsi="宋体" w:eastAsia="黑体"/>
      <w:kern w:val="0"/>
      <w:sz w:val="24"/>
    </w:rPr>
  </w:style>
  <w:style w:type="paragraph" w:customStyle="1" w:styleId="25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51">
    <w:name w:val="xl66"/>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52">
    <w:name w:val="列表段落1"/>
    <w:basedOn w:val="1"/>
    <w:autoRedefine/>
    <w:qFormat/>
    <w:uiPriority w:val="0"/>
    <w:pPr>
      <w:widowControl/>
      <w:ind w:firstLine="200"/>
    </w:pPr>
    <w:rPr>
      <w:rFonts w:eastAsia="宋体"/>
      <w:sz w:val="21"/>
    </w:rPr>
  </w:style>
  <w:style w:type="paragraph" w:customStyle="1" w:styleId="253">
    <w:name w:val="小标题"/>
    <w:basedOn w:val="1"/>
    <w:autoRedefine/>
    <w:qFormat/>
    <w:uiPriority w:val="0"/>
    <w:pPr>
      <w:widowControl/>
      <w:spacing w:line="440" w:lineRule="exact"/>
      <w:ind w:left="420" w:hanging="420"/>
    </w:pPr>
    <w:rPr>
      <w:rFonts w:eastAsia="宋体"/>
      <w:sz w:val="24"/>
    </w:rPr>
  </w:style>
  <w:style w:type="paragraph" w:customStyle="1" w:styleId="254">
    <w:name w:val="目录 41"/>
    <w:basedOn w:val="1"/>
    <w:next w:val="1"/>
    <w:autoRedefine/>
    <w:qFormat/>
    <w:uiPriority w:val="39"/>
    <w:pPr>
      <w:widowControl/>
      <w:ind w:left="1260" w:leftChars="600" w:firstLine="200"/>
    </w:pPr>
    <w:rPr>
      <w:rFonts w:ascii="Calibri" w:hAnsi="Calibri" w:eastAsia="宋体"/>
      <w:sz w:val="21"/>
      <w:szCs w:val="22"/>
    </w:rPr>
  </w:style>
  <w:style w:type="paragraph" w:customStyle="1" w:styleId="255">
    <w:name w:val="font5"/>
    <w:basedOn w:val="1"/>
    <w:autoRedefine/>
    <w:qFormat/>
    <w:uiPriority w:val="0"/>
    <w:pPr>
      <w:widowControl/>
      <w:spacing w:before="100" w:beforeAutospacing="1" w:after="100" w:afterAutospacing="1"/>
      <w:ind w:firstLine="200"/>
      <w:jc w:val="left"/>
    </w:pPr>
    <w:rPr>
      <w:rFonts w:ascii="宋体" w:hAnsi="宋体" w:eastAsia="宋体" w:cs="宋体"/>
      <w:kern w:val="0"/>
      <w:sz w:val="18"/>
      <w:szCs w:val="18"/>
    </w:rPr>
  </w:style>
  <w:style w:type="paragraph" w:customStyle="1" w:styleId="256">
    <w:name w:val="retrait3"/>
    <w:basedOn w:val="1"/>
    <w:autoRedefine/>
    <w:qFormat/>
    <w:uiPriority w:val="0"/>
    <w:pPr>
      <w:widowControl/>
      <w:spacing w:before="20" w:after="20"/>
      <w:ind w:left="851" w:firstLine="200"/>
      <w:jc w:val="left"/>
    </w:pPr>
    <w:rPr>
      <w:rFonts w:ascii="Arial" w:hAnsi="Arial" w:eastAsia="宋体"/>
      <w:kern w:val="0"/>
      <w:sz w:val="24"/>
      <w:szCs w:val="20"/>
      <w:lang w:val="en-GB"/>
    </w:rPr>
  </w:style>
  <w:style w:type="paragraph" w:customStyle="1" w:styleId="257">
    <w:name w:val="wuff32"/>
    <w:basedOn w:val="25"/>
    <w:autoRedefine/>
    <w:qFormat/>
    <w:uiPriority w:val="0"/>
    <w:pPr>
      <w:widowControl/>
      <w:ind w:firstLine="200"/>
      <w:jc w:val="center"/>
    </w:pPr>
    <w:rPr>
      <w:rFonts w:ascii="黑体" w:eastAsia="黑体" w:cs="Courier New"/>
      <w:kern w:val="2"/>
      <w:sz w:val="24"/>
    </w:rPr>
  </w:style>
  <w:style w:type="paragraph" w:customStyle="1" w:styleId="258">
    <w:name w:val="USE 5"/>
    <w:basedOn w:val="1"/>
    <w:autoRedefine/>
    <w:qFormat/>
    <w:uiPriority w:val="0"/>
    <w:pPr>
      <w:widowControl/>
      <w:ind w:left="217" w:hanging="340"/>
      <w:jc w:val="left"/>
    </w:pPr>
    <w:rPr>
      <w:rFonts w:ascii="宋体" w:hAnsi="宋体" w:eastAsia="宋体"/>
      <w:sz w:val="24"/>
    </w:rPr>
  </w:style>
  <w:style w:type="paragraph" w:customStyle="1" w:styleId="259">
    <w:name w:val="xl97"/>
    <w:basedOn w:val="1"/>
    <w:autoRedefine/>
    <w:qFormat/>
    <w:uiPriority w:val="0"/>
    <w:pPr>
      <w:widowControl/>
      <w:pBdr>
        <w:top w:val="single" w:color="auto" w:sz="4" w:space="0"/>
        <w:bottom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260">
    <w:name w:val="Char Char Char Char Char Char Char Char Char Char Char Char Char Char Char Char Char Char Char Char Char Char Char Char2 Char"/>
    <w:basedOn w:val="1"/>
    <w:autoRedefine/>
    <w:qFormat/>
    <w:uiPriority w:val="0"/>
    <w:pPr>
      <w:widowControl/>
      <w:spacing w:after="160" w:line="240" w:lineRule="exact"/>
      <w:ind w:firstLine="200"/>
      <w:jc w:val="center"/>
    </w:pPr>
    <w:rPr>
      <w:rFonts w:ascii="黑体" w:hAnsi="Verdana" w:eastAsia="黑体"/>
      <w:kern w:val="0"/>
      <w:sz w:val="32"/>
      <w:szCs w:val="32"/>
      <w:lang w:eastAsia="en-US"/>
    </w:rPr>
  </w:style>
  <w:style w:type="paragraph" w:customStyle="1" w:styleId="261">
    <w:name w:val="Char Char Char Char Char1 Char"/>
    <w:basedOn w:val="1"/>
    <w:autoRedefine/>
    <w:qFormat/>
    <w:uiPriority w:val="0"/>
    <w:pPr>
      <w:widowControl/>
      <w:adjustRightInd w:val="0"/>
      <w:ind w:firstLine="200"/>
    </w:pPr>
    <w:rPr>
      <w:rFonts w:eastAsia="黑体"/>
      <w:spacing w:val="20"/>
      <w:sz w:val="32"/>
      <w:szCs w:val="32"/>
    </w:rPr>
  </w:style>
  <w:style w:type="paragraph" w:customStyle="1" w:styleId="262">
    <w:name w:val="二级标题"/>
    <w:basedOn w:val="1"/>
    <w:autoRedefine/>
    <w:qFormat/>
    <w:uiPriority w:val="0"/>
    <w:pPr>
      <w:widowControl/>
      <w:tabs>
        <w:tab w:val="left" w:pos="-1341"/>
      </w:tabs>
      <w:ind w:left="2686" w:hanging="420"/>
      <w:outlineLvl w:val="1"/>
    </w:pPr>
    <w:rPr>
      <w:rFonts w:ascii="宋体" w:hAnsi="宋体" w:eastAsia="宋体"/>
      <w:sz w:val="24"/>
      <w:szCs w:val="20"/>
    </w:rPr>
  </w:style>
  <w:style w:type="paragraph" w:customStyle="1" w:styleId="263">
    <w:name w:val="条文 5"/>
    <w:next w:val="1"/>
    <w:autoRedefine/>
    <w:qFormat/>
    <w:uiPriority w:val="0"/>
    <w:pPr>
      <w:spacing w:line="310" w:lineRule="exact"/>
      <w:ind w:left="2940" w:hanging="420"/>
      <w:jc w:val="both"/>
    </w:pPr>
    <w:rPr>
      <w:rFonts w:ascii="Times New Roman" w:hAnsi="Times New Roman" w:eastAsia="黑体" w:cs="Times New Roman"/>
      <w:sz w:val="21"/>
      <w:lang w:val="en-US" w:eastAsia="zh-CN" w:bidi="ar-SA"/>
    </w:rPr>
  </w:style>
  <w:style w:type="paragraph" w:customStyle="1" w:styleId="264">
    <w:name w:val="CM226"/>
    <w:basedOn w:val="1"/>
    <w:next w:val="1"/>
    <w:autoRedefine/>
    <w:qFormat/>
    <w:uiPriority w:val="0"/>
    <w:pPr>
      <w:widowControl/>
      <w:autoSpaceDE w:val="0"/>
      <w:autoSpaceDN w:val="0"/>
      <w:adjustRightInd w:val="0"/>
      <w:spacing w:after="2445"/>
      <w:ind w:firstLine="200"/>
      <w:jc w:val="left"/>
    </w:pPr>
    <w:rPr>
      <w:rFonts w:ascii="宋体" w:eastAsia="宋体"/>
      <w:kern w:val="0"/>
      <w:sz w:val="24"/>
    </w:rPr>
  </w:style>
  <w:style w:type="paragraph" w:customStyle="1" w:styleId="265">
    <w:name w:val="Char Char Char Char Char Char Char"/>
    <w:basedOn w:val="1"/>
    <w:autoRedefine/>
    <w:qFormat/>
    <w:uiPriority w:val="0"/>
    <w:pPr>
      <w:widowControl/>
      <w:ind w:firstLine="200"/>
    </w:pPr>
    <w:rPr>
      <w:rFonts w:ascii="仿宋_GB2312" w:eastAsia="仿宋_GB2312"/>
      <w:b/>
      <w:sz w:val="32"/>
      <w:szCs w:val="32"/>
    </w:rPr>
  </w:style>
  <w:style w:type="paragraph" w:customStyle="1" w:styleId="266">
    <w:name w:val="表格文字图表文字"/>
    <w:basedOn w:val="1"/>
    <w:autoRedefine/>
    <w:qFormat/>
    <w:uiPriority w:val="0"/>
    <w:pPr>
      <w:widowControl/>
      <w:snapToGrid w:val="0"/>
      <w:ind w:firstLine="200"/>
      <w:jc w:val="center"/>
    </w:pPr>
    <w:rPr>
      <w:rFonts w:eastAsia="宋体" w:cs="宋体"/>
      <w:sz w:val="21"/>
      <w:szCs w:val="20"/>
    </w:rPr>
  </w:style>
  <w:style w:type="paragraph" w:customStyle="1" w:styleId="267">
    <w:name w:val="备注"/>
    <w:basedOn w:val="1"/>
    <w:autoRedefine/>
    <w:qFormat/>
    <w:uiPriority w:val="0"/>
    <w:pPr>
      <w:widowControl/>
      <w:tabs>
        <w:tab w:val="left" w:pos="547"/>
        <w:tab w:val="left" w:pos="990"/>
        <w:tab w:val="left" w:pos="1350"/>
      </w:tabs>
      <w:spacing w:line="400" w:lineRule="atLeast"/>
      <w:ind w:firstLine="200"/>
    </w:pPr>
    <w:rPr>
      <w:rFonts w:eastAsia="宋体"/>
      <w:sz w:val="21"/>
      <w:szCs w:val="21"/>
    </w:rPr>
  </w:style>
  <w:style w:type="paragraph" w:customStyle="1" w:styleId="268">
    <w:name w:val="样式 标题 3 + 仿宋_GB2312 小四 段前: 0 磅 段后: 0 磅"/>
    <w:basedOn w:val="4"/>
    <w:autoRedefine/>
    <w:qFormat/>
    <w:uiPriority w:val="0"/>
    <w:pPr>
      <w:widowControl/>
      <w:spacing w:before="120" w:beforeLines="50" w:line="413" w:lineRule="auto"/>
      <w:ind w:firstLine="200"/>
      <w:jc w:val="center"/>
    </w:pPr>
    <w:rPr>
      <w:rFonts w:ascii="仿宋_GB2312" w:hAnsi="Times New Roman" w:eastAsia="仿宋_GB2312" w:cs="宋体"/>
      <w:bCs/>
      <w:kern w:val="0"/>
      <w:sz w:val="24"/>
      <w:szCs w:val="20"/>
      <w:lang w:val="zh-CN" w:eastAsia="zh-CN"/>
    </w:rPr>
  </w:style>
  <w:style w:type="paragraph" w:customStyle="1" w:styleId="269">
    <w:name w:val="_Style 67"/>
    <w:basedOn w:val="1"/>
    <w:autoRedefine/>
    <w:qFormat/>
    <w:uiPriority w:val="0"/>
    <w:pPr>
      <w:widowControl/>
      <w:spacing w:after="160" w:line="240" w:lineRule="exact"/>
      <w:ind w:firstLine="200"/>
      <w:jc w:val="left"/>
    </w:pPr>
    <w:rPr>
      <w:rFonts w:ascii="楷体_GB2312" w:hAnsi="楷体_GB2312" w:eastAsia="仿宋_GB2312" w:cs="楷体_GB2312"/>
      <w:sz w:val="21"/>
      <w:szCs w:val="20"/>
    </w:rPr>
  </w:style>
  <w:style w:type="paragraph" w:customStyle="1" w:styleId="270">
    <w:name w:val="Report Level 2"/>
    <w:basedOn w:val="271"/>
    <w:next w:val="193"/>
    <w:autoRedefine/>
    <w:qFormat/>
    <w:uiPriority w:val="0"/>
    <w:pPr>
      <w:tabs>
        <w:tab w:val="left" w:pos="1080"/>
      </w:tabs>
      <w:ind w:left="0" w:firstLine="0"/>
      <w:outlineLvl w:val="1"/>
    </w:pPr>
    <w:rPr>
      <w:caps w:val="0"/>
    </w:rPr>
  </w:style>
  <w:style w:type="paragraph" w:customStyle="1" w:styleId="271">
    <w:name w:val="Report Level 1"/>
    <w:basedOn w:val="1"/>
    <w:next w:val="193"/>
    <w:autoRedefine/>
    <w:qFormat/>
    <w:uiPriority w:val="0"/>
    <w:pPr>
      <w:keepNext/>
      <w:widowControl/>
      <w:tabs>
        <w:tab w:val="left" w:pos="1080"/>
      </w:tabs>
      <w:spacing w:beforeLines="50"/>
      <w:ind w:left="1077" w:hanging="1077"/>
      <w:jc w:val="left"/>
      <w:outlineLvl w:val="0"/>
    </w:pPr>
    <w:rPr>
      <w:rFonts w:ascii="宋体" w:hAnsi="宋体" w:eastAsia="宋体"/>
      <w:b/>
      <w:caps/>
      <w:kern w:val="0"/>
      <w:sz w:val="21"/>
      <w:szCs w:val="21"/>
      <w:lang w:val="en-GB"/>
    </w:rPr>
  </w:style>
  <w:style w:type="paragraph" w:customStyle="1" w:styleId="272">
    <w:name w:val="xl51"/>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73">
    <w:name w:val="正文文本1"/>
    <w:autoRedefine/>
    <w:qFormat/>
    <w:uiPriority w:val="0"/>
    <w:pPr>
      <w:widowControl w:val="0"/>
      <w:autoSpaceDE w:val="0"/>
      <w:autoSpaceDN w:val="0"/>
      <w:adjustRightInd w:val="0"/>
      <w:spacing w:before="17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274">
    <w:name w:val="xl91"/>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75">
    <w:name w:val="Char1"/>
    <w:basedOn w:val="1"/>
    <w:autoRedefine/>
    <w:qFormat/>
    <w:uiPriority w:val="0"/>
    <w:pPr>
      <w:widowControl/>
      <w:ind w:firstLine="200"/>
    </w:pPr>
    <w:rPr>
      <w:rFonts w:ascii="仿宋_GB2312" w:eastAsia="仿宋_GB2312"/>
      <w:b/>
      <w:sz w:val="32"/>
      <w:szCs w:val="32"/>
    </w:rPr>
  </w:style>
  <w:style w:type="paragraph" w:customStyle="1" w:styleId="276">
    <w:name w:val="目录 31"/>
    <w:basedOn w:val="1"/>
    <w:next w:val="1"/>
    <w:autoRedefine/>
    <w:qFormat/>
    <w:uiPriority w:val="39"/>
    <w:pPr>
      <w:widowControl/>
      <w:ind w:left="840" w:leftChars="400" w:firstLine="200"/>
    </w:pPr>
    <w:rPr>
      <w:rFonts w:eastAsia="宋体"/>
      <w:sz w:val="21"/>
    </w:rPr>
  </w:style>
  <w:style w:type="paragraph" w:customStyle="1" w:styleId="277">
    <w:name w:val="_Style 10"/>
    <w:basedOn w:val="1"/>
    <w:next w:val="1"/>
    <w:autoRedefine/>
    <w:qFormat/>
    <w:uiPriority w:val="0"/>
    <w:pPr>
      <w:widowControl/>
      <w:ind w:firstLine="200"/>
    </w:pPr>
    <w:rPr>
      <w:rFonts w:eastAsia="宋体"/>
      <w:sz w:val="21"/>
    </w:rPr>
  </w:style>
  <w:style w:type="paragraph" w:customStyle="1" w:styleId="278">
    <w:name w:val="Char Char Char Char Char Char Char1"/>
    <w:basedOn w:val="1"/>
    <w:autoRedefine/>
    <w:qFormat/>
    <w:uiPriority w:val="0"/>
    <w:pPr>
      <w:widowControl/>
      <w:spacing w:after="160" w:line="240" w:lineRule="exact"/>
      <w:ind w:firstLine="200"/>
      <w:jc w:val="left"/>
    </w:pPr>
    <w:rPr>
      <w:rFonts w:ascii="Arial" w:hAnsi="Arial" w:eastAsia="Times New Roman" w:cs="Verdana"/>
      <w:b/>
      <w:kern w:val="0"/>
      <w:sz w:val="24"/>
      <w:lang w:eastAsia="en-US"/>
    </w:rPr>
  </w:style>
  <w:style w:type="paragraph" w:customStyle="1" w:styleId="279">
    <w:name w:val="Char Char Char Char Char Char Char Char Char Char Char Char Char1"/>
    <w:basedOn w:val="1"/>
    <w:autoRedefine/>
    <w:qFormat/>
    <w:uiPriority w:val="0"/>
    <w:pPr>
      <w:widowControl/>
      <w:ind w:firstLine="200"/>
    </w:pPr>
    <w:rPr>
      <w:rFonts w:ascii="仿宋_GB2312" w:eastAsia="仿宋_GB2312"/>
      <w:b/>
      <w:sz w:val="32"/>
      <w:szCs w:val="32"/>
    </w:rPr>
  </w:style>
  <w:style w:type="paragraph" w:customStyle="1" w:styleId="280">
    <w:name w:val="目录 51"/>
    <w:basedOn w:val="1"/>
    <w:next w:val="1"/>
    <w:autoRedefine/>
    <w:qFormat/>
    <w:uiPriority w:val="39"/>
    <w:pPr>
      <w:widowControl/>
      <w:ind w:left="1680" w:leftChars="800" w:firstLine="200"/>
    </w:pPr>
    <w:rPr>
      <w:rFonts w:ascii="Calibri" w:hAnsi="Calibri" w:eastAsia="宋体"/>
      <w:sz w:val="21"/>
      <w:szCs w:val="22"/>
    </w:rPr>
  </w:style>
  <w:style w:type="paragraph" w:customStyle="1" w:styleId="281">
    <w:name w:val="xl80"/>
    <w:basedOn w:val="1"/>
    <w:autoRedefine/>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ind w:firstLine="200"/>
      <w:textAlignment w:val="center"/>
    </w:pPr>
    <w:rPr>
      <w:rFonts w:ascii="宋体" w:hAnsi="宋体" w:eastAsia="宋体" w:cs="宋体"/>
      <w:kern w:val="0"/>
      <w:sz w:val="21"/>
      <w:szCs w:val="21"/>
    </w:rPr>
  </w:style>
  <w:style w:type="paragraph" w:customStyle="1" w:styleId="282">
    <w:name w:val="Style 樣式 標題 3 + (中文) MS Gothic 10.5 點 + (Latin) Times New Roman (A..."/>
    <w:basedOn w:val="1"/>
    <w:autoRedefine/>
    <w:qFormat/>
    <w:uiPriority w:val="0"/>
    <w:pPr>
      <w:keepNext/>
      <w:widowControl/>
      <w:tabs>
        <w:tab w:val="left" w:pos="2098"/>
      </w:tabs>
      <w:ind w:left="1503" w:hanging="142"/>
      <w:outlineLvl w:val="2"/>
    </w:pPr>
    <w:rPr>
      <w:rFonts w:eastAsia="PMingLiU"/>
      <w:snapToGrid w:val="0"/>
      <w:sz w:val="24"/>
      <w:lang w:val="en-AU" w:eastAsia="zh-TW"/>
    </w:rPr>
  </w:style>
  <w:style w:type="paragraph" w:customStyle="1" w:styleId="283">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84">
    <w:name w:val="重点"/>
    <w:basedOn w:val="1"/>
    <w:autoRedefine/>
    <w:qFormat/>
    <w:uiPriority w:val="0"/>
    <w:pPr>
      <w:widowControl/>
      <w:tabs>
        <w:tab w:val="left" w:pos="0"/>
        <w:tab w:val="left" w:pos="420"/>
      </w:tabs>
      <w:adjustRightInd w:val="0"/>
      <w:snapToGrid w:val="0"/>
      <w:spacing w:line="560" w:lineRule="atLeast"/>
      <w:ind w:left="420" w:hanging="420"/>
    </w:pPr>
    <w:rPr>
      <w:rFonts w:eastAsia="宋体"/>
      <w:kern w:val="24"/>
      <w:sz w:val="30"/>
      <w:szCs w:val="20"/>
    </w:rPr>
  </w:style>
  <w:style w:type="paragraph" w:customStyle="1" w:styleId="285">
    <w:name w:val="批注主题 Char Char"/>
    <w:basedOn w:val="17"/>
    <w:next w:val="17"/>
    <w:autoRedefine/>
    <w:qFormat/>
    <w:uiPriority w:val="0"/>
    <w:pPr>
      <w:widowControl/>
      <w:spacing w:line="360" w:lineRule="auto"/>
      <w:ind w:firstLine="200" w:firstLineChars="200"/>
    </w:pPr>
    <w:rPr>
      <w:b/>
      <w:szCs w:val="20"/>
    </w:rPr>
  </w:style>
  <w:style w:type="paragraph" w:customStyle="1" w:styleId="286">
    <w:name w:val="Revision"/>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7">
    <w:name w:val="retrait1"/>
    <w:basedOn w:val="1"/>
    <w:autoRedefine/>
    <w:qFormat/>
    <w:uiPriority w:val="0"/>
    <w:pPr>
      <w:widowControl/>
      <w:spacing w:before="20" w:after="20"/>
      <w:ind w:left="284" w:firstLine="200"/>
      <w:jc w:val="left"/>
    </w:pPr>
    <w:rPr>
      <w:rFonts w:ascii="Arial" w:hAnsi="Arial" w:eastAsia="宋体"/>
      <w:kern w:val="0"/>
      <w:sz w:val="24"/>
      <w:szCs w:val="20"/>
      <w:lang w:val="en-GB"/>
    </w:rPr>
  </w:style>
  <w:style w:type="paragraph" w:customStyle="1" w:styleId="288">
    <w:name w:val="Char Char Char Char Char Char Char Char Char Char"/>
    <w:basedOn w:val="1"/>
    <w:autoRedefine/>
    <w:qFormat/>
    <w:uiPriority w:val="0"/>
    <w:pPr>
      <w:widowControl/>
      <w:ind w:firstLine="200"/>
    </w:pPr>
    <w:rPr>
      <w:rFonts w:ascii="Tahoma" w:hAnsi="Tahoma" w:eastAsia="宋体" w:cs="仿宋_GB2312"/>
      <w:sz w:val="24"/>
      <w:szCs w:val="20"/>
    </w:rPr>
  </w:style>
  <w:style w:type="paragraph" w:customStyle="1" w:styleId="289">
    <w:name w:val="目录 21"/>
    <w:basedOn w:val="1"/>
    <w:next w:val="1"/>
    <w:autoRedefine/>
    <w:qFormat/>
    <w:uiPriority w:val="39"/>
    <w:pPr>
      <w:widowControl/>
      <w:tabs>
        <w:tab w:val="right" w:leader="dot" w:pos="8295"/>
      </w:tabs>
      <w:ind w:left="205" w:leftChars="205" w:firstLine="200"/>
    </w:pPr>
    <w:rPr>
      <w:rFonts w:eastAsia="宋体"/>
      <w:sz w:val="21"/>
    </w:rPr>
  </w:style>
  <w:style w:type="paragraph" w:customStyle="1" w:styleId="290">
    <w:name w:val="表格文字"/>
    <w:basedOn w:val="1"/>
    <w:autoRedefine/>
    <w:qFormat/>
    <w:uiPriority w:val="0"/>
    <w:pPr>
      <w:widowControl/>
      <w:adjustRightInd w:val="0"/>
      <w:spacing w:line="420" w:lineRule="atLeast"/>
      <w:ind w:firstLine="200"/>
      <w:jc w:val="left"/>
      <w:textAlignment w:val="baseline"/>
    </w:pPr>
    <w:rPr>
      <w:rFonts w:eastAsia="宋体"/>
      <w:kern w:val="0"/>
      <w:sz w:val="21"/>
      <w:szCs w:val="20"/>
    </w:rPr>
  </w:style>
  <w:style w:type="paragraph" w:customStyle="1" w:styleId="291">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92">
    <w:name w:val="xl49"/>
    <w:basedOn w:val="1"/>
    <w:autoRedefine/>
    <w:qFormat/>
    <w:uiPriority w:val="0"/>
    <w:pPr>
      <w:widowControl/>
      <w:pBdr>
        <w:top w:val="single" w:color="auto" w:sz="4" w:space="0"/>
        <w:left w:val="single" w:color="auto" w:sz="8"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293">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294">
    <w:name w:val="Char Char Char Char Char Char Char Char Char Char Char Char Char"/>
    <w:basedOn w:val="1"/>
    <w:autoRedefine/>
    <w:qFormat/>
    <w:uiPriority w:val="0"/>
    <w:pPr>
      <w:widowControl/>
      <w:ind w:firstLine="200"/>
    </w:pPr>
    <w:rPr>
      <w:rFonts w:ascii="仿宋_GB2312" w:eastAsia="仿宋_GB2312"/>
      <w:b/>
      <w:sz w:val="32"/>
      <w:szCs w:val="32"/>
    </w:rPr>
  </w:style>
  <w:style w:type="paragraph" w:customStyle="1" w:styleId="295">
    <w:name w:val="样式 标题 2 + (西文) Times New Roman (中文) 仿宋_GB2312 居中 段前: 6 磅 段后:..."/>
    <w:basedOn w:val="3"/>
    <w:autoRedefine/>
    <w:qFormat/>
    <w:uiPriority w:val="0"/>
    <w:pPr>
      <w:spacing w:after="120"/>
      <w:jc w:val="left"/>
    </w:pPr>
    <w:rPr>
      <w:rFonts w:eastAsia="仿宋_GB2312" w:cs="宋体"/>
      <w:bCs/>
      <w:smallCaps w:val="0"/>
      <w:kern w:val="2"/>
      <w:sz w:val="32"/>
      <w:lang w:val="zh-CN" w:eastAsia="zh-CN"/>
    </w:rPr>
  </w:style>
  <w:style w:type="paragraph" w:customStyle="1" w:styleId="296">
    <w:name w:val="xl22"/>
    <w:basedOn w:val="1"/>
    <w:autoRedefine/>
    <w:qFormat/>
    <w:uiPriority w:val="0"/>
    <w:pPr>
      <w:widowControl/>
      <w:spacing w:before="100" w:beforeAutospacing="1" w:after="100" w:afterAutospacing="1"/>
      <w:ind w:firstLine="200"/>
      <w:jc w:val="right"/>
      <w:textAlignment w:val="center"/>
    </w:pPr>
    <w:rPr>
      <w:rFonts w:ascii="宋体" w:hAnsi="宋体" w:eastAsia="宋体" w:cs="宋体"/>
      <w:color w:val="000000"/>
      <w:kern w:val="0"/>
      <w:sz w:val="24"/>
    </w:rPr>
  </w:style>
  <w:style w:type="paragraph" w:customStyle="1" w:styleId="297">
    <w:name w:val="标题 31"/>
    <w:basedOn w:val="1"/>
    <w:autoRedefine/>
    <w:qFormat/>
    <w:uiPriority w:val="1"/>
    <w:pPr>
      <w:widowControl/>
      <w:ind w:left="237" w:firstLine="200"/>
      <w:jc w:val="left"/>
      <w:outlineLvl w:val="3"/>
    </w:pPr>
    <w:rPr>
      <w:rFonts w:ascii="宋体" w:hAnsi="宋体" w:eastAsia="宋体"/>
      <w:kern w:val="0"/>
      <w:szCs w:val="28"/>
      <w:lang w:eastAsia="en-US"/>
    </w:rPr>
  </w:style>
  <w:style w:type="paragraph" w:customStyle="1" w:styleId="298">
    <w:name w:val="目录 91"/>
    <w:basedOn w:val="1"/>
    <w:next w:val="1"/>
    <w:autoRedefine/>
    <w:qFormat/>
    <w:uiPriority w:val="39"/>
    <w:pPr>
      <w:widowControl/>
      <w:ind w:left="3360" w:leftChars="1600" w:firstLine="200"/>
    </w:pPr>
    <w:rPr>
      <w:rFonts w:ascii="Calibri" w:hAnsi="Calibri" w:eastAsia="宋体"/>
      <w:sz w:val="21"/>
      <w:szCs w:val="22"/>
    </w:rPr>
  </w:style>
  <w:style w:type="paragraph" w:customStyle="1" w:styleId="299">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00">
    <w:name w:val="标题333"/>
    <w:basedOn w:val="1"/>
    <w:autoRedefine/>
    <w:qFormat/>
    <w:uiPriority w:val="0"/>
    <w:pPr>
      <w:widowControl/>
      <w:ind w:firstLine="200"/>
    </w:pPr>
    <w:rPr>
      <w:rFonts w:ascii="宋体" w:hAnsi="宋体" w:eastAsia="宋体" w:cs="宋体"/>
      <w:b/>
      <w:bCs/>
      <w:sz w:val="24"/>
      <w:szCs w:val="20"/>
    </w:rPr>
  </w:style>
  <w:style w:type="paragraph" w:customStyle="1" w:styleId="301">
    <w:name w:val="xl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left"/>
      <w:textAlignment w:val="center"/>
    </w:pPr>
    <w:rPr>
      <w:rFonts w:ascii="宋体" w:hAnsi="宋体" w:eastAsia="宋体" w:cs="宋体"/>
      <w:kern w:val="0"/>
      <w:sz w:val="24"/>
    </w:rPr>
  </w:style>
  <w:style w:type="paragraph" w:customStyle="1" w:styleId="302">
    <w:name w:val="xl48"/>
    <w:basedOn w:val="1"/>
    <w:autoRedefine/>
    <w:qFormat/>
    <w:uiPriority w:val="0"/>
    <w:pPr>
      <w:widowControl/>
      <w:pBdr>
        <w:top w:val="single" w:color="auto" w:sz="4" w:space="0"/>
        <w:left w:val="single" w:color="auto" w:sz="8"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303">
    <w:name w:val="xl101"/>
    <w:basedOn w:val="1"/>
    <w:autoRedefine/>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04">
    <w:name w:val="tableau"/>
    <w:basedOn w:val="1"/>
    <w:autoRedefine/>
    <w:qFormat/>
    <w:uiPriority w:val="0"/>
    <w:pPr>
      <w:widowControl/>
      <w:spacing w:before="20" w:after="20"/>
      <w:ind w:firstLine="200"/>
      <w:jc w:val="center"/>
    </w:pPr>
    <w:rPr>
      <w:rFonts w:ascii="Arial" w:hAnsi="Arial" w:eastAsia="宋体"/>
      <w:kern w:val="0"/>
      <w:sz w:val="16"/>
      <w:szCs w:val="20"/>
      <w:lang w:val="en-GB"/>
    </w:rPr>
  </w:style>
  <w:style w:type="paragraph" w:customStyle="1" w:styleId="305">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06">
    <w:name w:val="cucd-TB"/>
    <w:autoRedefine/>
    <w:qFormat/>
    <w:uiPriority w:val="0"/>
    <w:pPr>
      <w:spacing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307">
    <w:name w:val="目录 61"/>
    <w:basedOn w:val="1"/>
    <w:next w:val="1"/>
    <w:autoRedefine/>
    <w:qFormat/>
    <w:uiPriority w:val="39"/>
    <w:pPr>
      <w:widowControl/>
      <w:ind w:left="2100" w:leftChars="1000" w:firstLine="200"/>
    </w:pPr>
    <w:rPr>
      <w:rFonts w:ascii="Calibri" w:hAnsi="Calibri" w:eastAsia="宋体"/>
      <w:sz w:val="21"/>
      <w:szCs w:val="22"/>
    </w:rPr>
  </w:style>
  <w:style w:type="paragraph" w:customStyle="1" w:styleId="308">
    <w:name w:val="USE 2"/>
    <w:basedOn w:val="1"/>
    <w:autoRedefine/>
    <w:qFormat/>
    <w:uiPriority w:val="0"/>
    <w:pPr>
      <w:widowControl/>
      <w:ind w:left="4556" w:hanging="3836"/>
      <w:jc w:val="left"/>
    </w:pPr>
    <w:rPr>
      <w:rFonts w:ascii="宋体" w:hAnsi="宋体" w:eastAsia="宋体"/>
      <w:sz w:val="24"/>
      <w:szCs w:val="20"/>
    </w:rPr>
  </w:style>
  <w:style w:type="paragraph" w:customStyle="1" w:styleId="309">
    <w:name w:val="1.1.1.1"/>
    <w:basedOn w:val="1"/>
    <w:autoRedefine/>
    <w:qFormat/>
    <w:uiPriority w:val="0"/>
    <w:pPr>
      <w:widowControl/>
      <w:tabs>
        <w:tab w:val="left" w:pos="900"/>
        <w:tab w:val="left" w:pos="1134"/>
      </w:tabs>
      <w:adjustRightInd w:val="0"/>
      <w:snapToGrid w:val="0"/>
      <w:spacing w:beforeLines="50" w:afterLines="50" w:line="400" w:lineRule="atLeast"/>
      <w:ind w:left="869" w:leftChars="50" w:right="200" w:rightChars="200" w:firstLine="200"/>
      <w:textAlignment w:val="baseline"/>
    </w:pPr>
    <w:rPr>
      <w:rFonts w:ascii="Arial" w:hAnsi="Arial" w:eastAsia="宋体"/>
      <w:kern w:val="0"/>
      <w:sz w:val="24"/>
      <w:szCs w:val="20"/>
    </w:rPr>
  </w:style>
  <w:style w:type="paragraph" w:customStyle="1" w:styleId="310">
    <w:name w:val="xl31"/>
    <w:basedOn w:val="1"/>
    <w:autoRedefine/>
    <w:qFormat/>
    <w:uiPriority w:val="0"/>
    <w:pPr>
      <w:widowControl/>
      <w:spacing w:before="100" w:beforeAutospacing="1" w:after="100" w:afterAutospacing="1"/>
      <w:ind w:firstLine="200"/>
      <w:jc w:val="center"/>
      <w:textAlignment w:val="center"/>
    </w:pPr>
    <w:rPr>
      <w:rFonts w:ascii="宋体" w:hAnsi="宋体" w:eastAsia="宋体" w:cs="宋体"/>
      <w:b/>
      <w:bCs/>
      <w:color w:val="000000"/>
      <w:kern w:val="0"/>
      <w:sz w:val="32"/>
      <w:szCs w:val="32"/>
    </w:rPr>
  </w:style>
  <w:style w:type="paragraph" w:customStyle="1" w:styleId="311">
    <w:name w:val="xl58"/>
    <w:basedOn w:val="1"/>
    <w:autoRedefine/>
    <w:qFormat/>
    <w:uiPriority w:val="0"/>
    <w:pPr>
      <w:widowControl/>
      <w:pBdr>
        <w:left w:val="single" w:color="auto" w:sz="4" w:space="0"/>
        <w:bottom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312">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13">
    <w:name w:val="Char2 Char Char Char"/>
    <w:basedOn w:val="1"/>
    <w:autoRedefine/>
    <w:qFormat/>
    <w:uiPriority w:val="0"/>
    <w:pPr>
      <w:widowControl/>
      <w:spacing w:after="160" w:line="240" w:lineRule="exact"/>
      <w:ind w:firstLine="200"/>
      <w:jc w:val="left"/>
    </w:pPr>
    <w:rPr>
      <w:rFonts w:ascii="Verdana" w:hAnsi="Verdana" w:eastAsia="仿宋_GB2312"/>
      <w:kern w:val="0"/>
      <w:sz w:val="24"/>
      <w:szCs w:val="20"/>
      <w:lang w:eastAsia="en-US"/>
    </w:rPr>
  </w:style>
  <w:style w:type="paragraph" w:customStyle="1" w:styleId="314">
    <w:name w:val="附件"/>
    <w:basedOn w:val="1"/>
    <w:autoRedefine/>
    <w:qFormat/>
    <w:uiPriority w:val="0"/>
    <w:pPr>
      <w:widowControl/>
      <w:spacing w:line="480" w:lineRule="auto"/>
      <w:ind w:firstLine="200"/>
    </w:pPr>
    <w:rPr>
      <w:rFonts w:ascii="黑体" w:eastAsia="黑体"/>
      <w:b/>
      <w:sz w:val="36"/>
      <w:szCs w:val="20"/>
    </w:rPr>
  </w:style>
  <w:style w:type="paragraph" w:customStyle="1" w:styleId="315">
    <w:name w:val="样式 宋体 小四 黑色 左 行距: 1.5 倍行距"/>
    <w:basedOn w:val="1"/>
    <w:autoRedefine/>
    <w:qFormat/>
    <w:uiPriority w:val="0"/>
    <w:pPr>
      <w:widowControl/>
      <w:ind w:firstLine="200"/>
      <w:jc w:val="left"/>
    </w:pPr>
    <w:rPr>
      <w:rFonts w:ascii="宋体" w:hAnsi="宋体" w:eastAsia="宋体" w:cs="宋体"/>
      <w:color w:val="000000"/>
      <w:sz w:val="24"/>
      <w:szCs w:val="20"/>
    </w:rPr>
  </w:style>
  <w:style w:type="paragraph" w:customStyle="1" w:styleId="316">
    <w:name w:val="样式 样式 标题 3 + 仿宋_GB2312 小四 段前: 0 磅 段后: 0 磅 + 段前: 0.5 行"/>
    <w:basedOn w:val="268"/>
    <w:autoRedefine/>
    <w:qFormat/>
    <w:uiPriority w:val="0"/>
    <w:pPr>
      <w:spacing w:afterLines="50"/>
      <w:jc w:val="both"/>
    </w:pPr>
    <w:rPr>
      <w:rFonts w:ascii="宋体" w:eastAsia="宋体"/>
      <w:b w:val="0"/>
    </w:rPr>
  </w:style>
  <w:style w:type="paragraph" w:customStyle="1" w:styleId="317">
    <w:name w:val="样式 宋体 小四 段前: 5 磅 段后: 5 磅"/>
    <w:basedOn w:val="1"/>
    <w:autoRedefine/>
    <w:qFormat/>
    <w:uiPriority w:val="0"/>
    <w:pPr>
      <w:widowControl/>
      <w:spacing w:before="100" w:after="100"/>
      <w:ind w:left="2266" w:leftChars="200" w:firstLine="200"/>
    </w:pPr>
    <w:rPr>
      <w:rFonts w:ascii="宋体" w:eastAsia="宋体" w:cs="宋体"/>
      <w:sz w:val="24"/>
      <w:szCs w:val="20"/>
    </w:rPr>
  </w:style>
  <w:style w:type="paragraph" w:customStyle="1" w:styleId="318">
    <w:name w:val="Report Level 3"/>
    <w:basedOn w:val="271"/>
    <w:next w:val="193"/>
    <w:autoRedefine/>
    <w:qFormat/>
    <w:uiPriority w:val="0"/>
    <w:pPr>
      <w:tabs>
        <w:tab w:val="clear" w:pos="1080"/>
      </w:tabs>
      <w:ind w:left="0" w:firstLine="0"/>
      <w:jc w:val="both"/>
      <w:outlineLvl w:val="2"/>
    </w:pPr>
    <w:rPr>
      <w:b w:val="0"/>
      <w:caps w:val="0"/>
      <w:sz w:val="22"/>
    </w:rPr>
  </w:style>
  <w:style w:type="paragraph" w:customStyle="1" w:styleId="319">
    <w:name w:val="样式 (西文) 宋体 行距: 1.5 倍行距"/>
    <w:basedOn w:val="1"/>
    <w:autoRedefine/>
    <w:qFormat/>
    <w:uiPriority w:val="0"/>
    <w:pPr>
      <w:widowControl/>
      <w:ind w:firstLine="200"/>
    </w:pPr>
    <w:rPr>
      <w:rFonts w:ascii="宋体" w:hAnsi="宋体" w:eastAsia="宋体" w:cs="宋体"/>
      <w:sz w:val="21"/>
      <w:szCs w:val="20"/>
    </w:rPr>
  </w:style>
  <w:style w:type="paragraph" w:customStyle="1" w:styleId="320">
    <w:name w:val="xl7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21">
    <w:name w:val="1.1"/>
    <w:basedOn w:val="3"/>
    <w:autoRedefine/>
    <w:qFormat/>
    <w:uiPriority w:val="0"/>
    <w:pPr>
      <w:keepNext w:val="0"/>
      <w:keepLines w:val="0"/>
      <w:autoSpaceDE w:val="0"/>
      <w:autoSpaceDN w:val="0"/>
      <w:adjustRightInd w:val="0"/>
      <w:spacing w:before="0" w:after="0"/>
      <w:jc w:val="left"/>
      <w:outlineLvl w:val="2"/>
    </w:pPr>
    <w:rPr>
      <w:rFonts w:ascii="宋体" w:hAnsi="宋体" w:eastAsia="宋体"/>
      <w:b w:val="0"/>
      <w:smallCaps w:val="0"/>
      <w:sz w:val="21"/>
      <w:lang w:val="zh-CN" w:eastAsia="zh-CN"/>
    </w:rPr>
  </w:style>
  <w:style w:type="paragraph" w:customStyle="1" w:styleId="322">
    <w:name w:val="样式 标题 1 + 黑体 三号 非加粗 居中 段前: 6 磅 段后: 6 磅 行距: 固定值 20 磅"/>
    <w:basedOn w:val="2"/>
    <w:autoRedefine/>
    <w:qFormat/>
    <w:uiPriority w:val="0"/>
    <w:pPr>
      <w:keepLines/>
      <w:widowControl/>
      <w:adjustRightInd/>
      <w:spacing w:before="120" w:after="120" w:line="400" w:lineRule="exact"/>
      <w:ind w:left="0" w:firstLine="200" w:firstLineChars="200"/>
      <w:jc w:val="center"/>
      <w:textAlignment w:val="auto"/>
    </w:pPr>
    <w:rPr>
      <w:rFonts w:eastAsia="黑体" w:cs="宋体"/>
      <w:b w:val="0"/>
      <w:kern w:val="44"/>
      <w:szCs w:val="20"/>
      <w:lang w:val="zh-CN" w:eastAsia="zh-CN"/>
    </w:rPr>
  </w:style>
  <w:style w:type="paragraph" w:customStyle="1" w:styleId="323">
    <w:name w:val="需求书用目录1"/>
    <w:basedOn w:val="1"/>
    <w:autoRedefine/>
    <w:qFormat/>
    <w:uiPriority w:val="0"/>
    <w:pPr>
      <w:widowControl/>
      <w:spacing w:before="360" w:after="40" w:line="500" w:lineRule="exact"/>
      <w:ind w:left="538" w:leftChars="256" w:firstLine="2803" w:firstLineChars="1000"/>
    </w:pPr>
    <w:rPr>
      <w:rFonts w:ascii="宋体" w:eastAsia="宋体"/>
      <w:b/>
      <w:szCs w:val="20"/>
    </w:rPr>
  </w:style>
  <w:style w:type="paragraph" w:customStyle="1" w:styleId="324">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25">
    <w:name w:val="样式 表格 + 加粗"/>
    <w:basedOn w:val="179"/>
    <w:autoRedefine/>
    <w:qFormat/>
    <w:uiPriority w:val="0"/>
    <w:rPr>
      <w:b/>
      <w:bCs/>
    </w:rPr>
  </w:style>
  <w:style w:type="paragraph" w:customStyle="1" w:styleId="326">
    <w:name w:val="xl52"/>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327">
    <w:name w:val="文件正文"/>
    <w:basedOn w:val="1"/>
    <w:qFormat/>
    <w:uiPriority w:val="0"/>
    <w:pPr>
      <w:widowControl/>
      <w:ind w:firstLine="480"/>
    </w:pPr>
    <w:rPr>
      <w:rFonts w:eastAsia="仿宋_GB2312"/>
      <w:sz w:val="24"/>
      <w:szCs w:val="20"/>
    </w:rPr>
  </w:style>
  <w:style w:type="paragraph" w:customStyle="1" w:styleId="328">
    <w:name w:val="xl47"/>
    <w:basedOn w:val="1"/>
    <w:autoRedefine/>
    <w:qFormat/>
    <w:uiPriority w:val="0"/>
    <w:pPr>
      <w:widowControl/>
      <w:pBdr>
        <w:bottom w:val="single" w:color="auto" w:sz="8" w:space="0"/>
      </w:pBdr>
      <w:spacing w:before="100" w:beforeAutospacing="1" w:after="100" w:afterAutospacing="1"/>
      <w:ind w:firstLine="200"/>
      <w:jc w:val="center"/>
      <w:textAlignment w:val="center"/>
    </w:pPr>
    <w:rPr>
      <w:rFonts w:hint="eastAsia" w:ascii="隶书" w:hAnsi="宋体" w:eastAsia="隶书"/>
      <w:kern w:val="0"/>
      <w:sz w:val="44"/>
      <w:szCs w:val="44"/>
    </w:rPr>
  </w:style>
  <w:style w:type="paragraph" w:customStyle="1" w:styleId="329">
    <w:name w:val="招标文件1.1.1.1"/>
    <w:basedOn w:val="1"/>
    <w:autoRedefine/>
    <w:qFormat/>
    <w:uiPriority w:val="0"/>
    <w:pPr>
      <w:widowControl/>
      <w:spacing w:before="120" w:after="120" w:line="480" w:lineRule="exact"/>
      <w:ind w:left="284" w:firstLine="200"/>
      <w:jc w:val="left"/>
      <w:outlineLvl w:val="4"/>
    </w:pPr>
    <w:rPr>
      <w:rFonts w:ascii="宋体" w:eastAsia="宋体"/>
      <w:b/>
      <w:spacing w:val="10"/>
      <w:w w:val="95"/>
      <w:sz w:val="24"/>
      <w:szCs w:val="21"/>
    </w:rPr>
  </w:style>
  <w:style w:type="paragraph" w:customStyle="1" w:styleId="330">
    <w:name w:val="2册标题4"/>
    <w:basedOn w:val="1"/>
    <w:next w:val="1"/>
    <w:autoRedefine/>
    <w:qFormat/>
    <w:uiPriority w:val="0"/>
    <w:pPr>
      <w:widowControl/>
      <w:spacing w:beforeLines="50" w:afterLines="50" w:line="300" w:lineRule="auto"/>
      <w:ind w:left="420" w:leftChars="200" w:firstLine="200"/>
      <w:outlineLvl w:val="3"/>
    </w:pPr>
    <w:rPr>
      <w:rFonts w:ascii="Arial" w:hAnsi="Arial" w:eastAsia="幼圆" w:cs="Arial"/>
      <w:b/>
      <w:sz w:val="24"/>
    </w:rPr>
  </w:style>
  <w:style w:type="paragraph" w:customStyle="1" w:styleId="331">
    <w:name w:val="font7"/>
    <w:basedOn w:val="1"/>
    <w:autoRedefine/>
    <w:qFormat/>
    <w:uiPriority w:val="0"/>
    <w:pPr>
      <w:widowControl/>
      <w:spacing w:before="100" w:beforeAutospacing="1" w:after="100" w:afterAutospacing="1"/>
      <w:ind w:firstLine="200"/>
      <w:jc w:val="left"/>
    </w:pPr>
    <w:rPr>
      <w:rFonts w:eastAsia="宋体"/>
      <w:kern w:val="0"/>
      <w:sz w:val="20"/>
      <w:szCs w:val="20"/>
    </w:rPr>
  </w:style>
  <w:style w:type="paragraph" w:customStyle="1" w:styleId="33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33">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34">
    <w:name w:val="Char4"/>
    <w:basedOn w:val="1"/>
    <w:autoRedefine/>
    <w:qFormat/>
    <w:uiPriority w:val="0"/>
    <w:pPr>
      <w:widowControl/>
      <w:ind w:firstLine="200"/>
    </w:pPr>
    <w:rPr>
      <w:rFonts w:eastAsia="宋体"/>
      <w:sz w:val="21"/>
    </w:rPr>
  </w:style>
  <w:style w:type="paragraph" w:customStyle="1" w:styleId="335">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336">
    <w:name w:val="Char Char Char Char Char Char Char Char Char Char Char Char1 Char"/>
    <w:basedOn w:val="15"/>
    <w:autoRedefine/>
    <w:qFormat/>
    <w:uiPriority w:val="0"/>
    <w:pPr>
      <w:widowControl/>
      <w:ind w:firstLine="200"/>
    </w:pPr>
    <w:rPr>
      <w:rFonts w:eastAsia="宋体"/>
      <w:sz w:val="21"/>
      <w:szCs w:val="20"/>
    </w:rPr>
  </w:style>
  <w:style w:type="paragraph" w:customStyle="1" w:styleId="337">
    <w:name w:val="修订1"/>
    <w:autoRedefine/>
    <w:qFormat/>
    <w:uiPriority w:val="99"/>
    <w:pPr>
      <w:spacing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338">
    <w:name w:val="标题3"/>
    <w:basedOn w:val="2"/>
    <w:autoRedefine/>
    <w:qFormat/>
    <w:uiPriority w:val="0"/>
    <w:pPr>
      <w:keepLines/>
      <w:widowControl/>
      <w:adjustRightInd/>
      <w:spacing w:before="340" w:beforeLines="50" w:line="312" w:lineRule="auto"/>
      <w:ind w:left="0" w:firstLine="200" w:firstLineChars="200"/>
      <w:jc w:val="center"/>
      <w:textAlignment w:val="auto"/>
    </w:pPr>
    <w:rPr>
      <w:rFonts w:ascii="宋体" w:hAnsi="Times New Roman" w:eastAsia="宋体"/>
      <w:kern w:val="44"/>
      <w:sz w:val="24"/>
      <w:szCs w:val="20"/>
      <w:lang w:val="zh-CN" w:eastAsia="zh-CN"/>
    </w:rPr>
  </w:style>
  <w:style w:type="paragraph" w:customStyle="1" w:styleId="339">
    <w:name w:val="我的目录"/>
    <w:basedOn w:val="340"/>
    <w:autoRedefine/>
    <w:qFormat/>
    <w:uiPriority w:val="0"/>
    <w:pPr>
      <w:tabs>
        <w:tab w:val="right" w:leader="dot" w:pos="8296"/>
        <w:tab w:val="right" w:leader="dot" w:pos="8820"/>
      </w:tabs>
      <w:spacing w:before="120" w:after="120" w:line="240" w:lineRule="auto"/>
      <w:ind w:left="0" w:leftChars="0" w:firstLine="0" w:firstLineChars="0"/>
      <w:jc w:val="left"/>
    </w:pPr>
    <w:rPr>
      <w:b/>
      <w:caps/>
      <w:sz w:val="20"/>
      <w:szCs w:val="20"/>
    </w:rPr>
  </w:style>
  <w:style w:type="paragraph" w:customStyle="1" w:styleId="340">
    <w:name w:val="目录 11"/>
    <w:basedOn w:val="1"/>
    <w:next w:val="1"/>
    <w:autoRedefine/>
    <w:qFormat/>
    <w:uiPriority w:val="39"/>
    <w:pPr>
      <w:widowControl/>
      <w:tabs>
        <w:tab w:val="right" w:leader="dot" w:pos="8296"/>
      </w:tabs>
      <w:ind w:left="850" w:leftChars="1" w:hanging="848" w:hangingChars="404"/>
      <w:jc w:val="center"/>
    </w:pPr>
    <w:rPr>
      <w:rFonts w:eastAsia="宋体"/>
      <w:sz w:val="21"/>
    </w:rPr>
  </w:style>
  <w:style w:type="paragraph" w:customStyle="1" w:styleId="341">
    <w:name w:val="p8"/>
    <w:basedOn w:val="1"/>
    <w:autoRedefine/>
    <w:qFormat/>
    <w:uiPriority w:val="0"/>
    <w:pPr>
      <w:widowControl/>
      <w:spacing w:line="30" w:lineRule="atLeast"/>
      <w:ind w:firstLine="200"/>
      <w:jc w:val="left"/>
    </w:pPr>
    <w:rPr>
      <w:rFonts w:hint="eastAsia" w:ascii="宋体" w:hAnsi="宋体" w:eastAsia="宋体" w:cs="宋体"/>
      <w:kern w:val="0"/>
      <w:sz w:val="21"/>
      <w:szCs w:val="21"/>
    </w:rPr>
  </w:style>
  <w:style w:type="paragraph" w:customStyle="1" w:styleId="342">
    <w:name w:val="青岛正文"/>
    <w:basedOn w:val="1"/>
    <w:autoRedefine/>
    <w:qFormat/>
    <w:uiPriority w:val="0"/>
    <w:pPr>
      <w:widowControl/>
      <w:ind w:firstLine="200"/>
    </w:pPr>
    <w:rPr>
      <w:rFonts w:eastAsia="宋体"/>
    </w:rPr>
  </w:style>
  <w:style w:type="paragraph" w:customStyle="1" w:styleId="343">
    <w:name w:val="font13"/>
    <w:basedOn w:val="1"/>
    <w:autoRedefine/>
    <w:qFormat/>
    <w:uiPriority w:val="0"/>
    <w:pPr>
      <w:widowControl/>
      <w:spacing w:before="100" w:beforeAutospacing="1" w:after="100" w:afterAutospacing="1"/>
      <w:ind w:firstLine="200"/>
      <w:jc w:val="left"/>
    </w:pPr>
    <w:rPr>
      <w:rFonts w:hint="eastAsia" w:ascii="宋体" w:hAnsi="宋体" w:eastAsia="宋体" w:cs="Arial Unicode MS"/>
      <w:color w:val="000000"/>
      <w:kern w:val="0"/>
      <w:sz w:val="18"/>
      <w:szCs w:val="18"/>
    </w:rPr>
  </w:style>
  <w:style w:type="paragraph" w:customStyle="1" w:styleId="344">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45">
    <w:name w:val="xl95"/>
    <w:basedOn w:val="1"/>
    <w:autoRedefine/>
    <w:qFormat/>
    <w:uiPriority w:val="0"/>
    <w:pPr>
      <w:widowControl/>
      <w:spacing w:before="100" w:beforeAutospacing="1" w:after="100" w:afterAutospacing="1"/>
      <w:ind w:firstLine="200"/>
      <w:jc w:val="left"/>
      <w:textAlignment w:val="center"/>
    </w:pPr>
    <w:rPr>
      <w:rFonts w:ascii="宋体" w:hAnsi="宋体" w:eastAsia="宋体" w:cs="宋体"/>
      <w:kern w:val="0"/>
      <w:sz w:val="24"/>
    </w:rPr>
  </w:style>
  <w:style w:type="paragraph" w:customStyle="1" w:styleId="346">
    <w:name w:val="USE 3"/>
    <w:basedOn w:val="1"/>
    <w:autoRedefine/>
    <w:qFormat/>
    <w:uiPriority w:val="0"/>
    <w:pPr>
      <w:widowControl/>
      <w:ind w:left="710" w:hanging="170"/>
      <w:jc w:val="left"/>
    </w:pPr>
    <w:rPr>
      <w:rFonts w:ascii="宋体" w:hAnsi="宋体" w:eastAsia="宋体"/>
      <w:sz w:val="24"/>
      <w:szCs w:val="20"/>
    </w:rPr>
  </w:style>
  <w:style w:type="paragraph" w:customStyle="1" w:styleId="347">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48">
    <w:name w:val="xl60"/>
    <w:basedOn w:val="1"/>
    <w:autoRedefine/>
    <w:qFormat/>
    <w:uiPriority w:val="0"/>
    <w:pPr>
      <w:widowControl/>
      <w:pBdr>
        <w:top w:val="single" w:color="auto" w:sz="4" w:space="0"/>
        <w:left w:val="single" w:color="auto" w:sz="4" w:space="0"/>
        <w:bottom w:val="single" w:color="auto" w:sz="4" w:space="0"/>
      </w:pBdr>
      <w:spacing w:before="100" w:after="100"/>
      <w:ind w:firstLine="200"/>
      <w:jc w:val="center"/>
      <w:textAlignment w:val="center"/>
    </w:pPr>
    <w:rPr>
      <w:rFonts w:eastAsia="Arial Unicode MS"/>
      <w:kern w:val="0"/>
      <w:sz w:val="21"/>
      <w:szCs w:val="20"/>
    </w:rPr>
  </w:style>
  <w:style w:type="paragraph" w:customStyle="1" w:styleId="349">
    <w:name w:val="标题 41"/>
    <w:basedOn w:val="1"/>
    <w:autoRedefine/>
    <w:qFormat/>
    <w:uiPriority w:val="1"/>
    <w:pPr>
      <w:widowControl/>
      <w:ind w:left="522" w:firstLine="200"/>
      <w:jc w:val="left"/>
      <w:outlineLvl w:val="4"/>
    </w:pPr>
    <w:rPr>
      <w:rFonts w:eastAsia="Times New Roman"/>
      <w:b/>
      <w:bCs/>
      <w:kern w:val="0"/>
      <w:sz w:val="21"/>
      <w:szCs w:val="21"/>
      <w:lang w:eastAsia="en-US"/>
    </w:rPr>
  </w:style>
  <w:style w:type="paragraph" w:customStyle="1" w:styleId="350">
    <w:name w:val="zhengwen"/>
    <w:basedOn w:val="1"/>
    <w:autoRedefine/>
    <w:qFormat/>
    <w:uiPriority w:val="0"/>
    <w:pPr>
      <w:widowControl/>
      <w:tabs>
        <w:tab w:val="left" w:pos="1145"/>
      </w:tabs>
      <w:adjustRightInd w:val="0"/>
      <w:snapToGrid w:val="0"/>
      <w:spacing w:line="520" w:lineRule="exact"/>
      <w:ind w:left="1145" w:hanging="720"/>
    </w:pPr>
    <w:rPr>
      <w:rFonts w:eastAsia="宋体"/>
      <w:bCs/>
    </w:rPr>
  </w:style>
  <w:style w:type="paragraph" w:customStyle="1" w:styleId="351">
    <w:name w:val="font8"/>
    <w:basedOn w:val="1"/>
    <w:autoRedefine/>
    <w:qFormat/>
    <w:uiPriority w:val="0"/>
    <w:pPr>
      <w:widowControl/>
      <w:spacing w:before="100" w:beforeAutospacing="1" w:after="100" w:afterAutospacing="1"/>
      <w:ind w:firstLine="200"/>
      <w:jc w:val="left"/>
    </w:pPr>
    <w:rPr>
      <w:rFonts w:hint="eastAsia" w:ascii="楷体_GB2312" w:hAnsi="宋体" w:eastAsia="楷体_GB2312"/>
      <w:kern w:val="0"/>
      <w:sz w:val="20"/>
      <w:szCs w:val="20"/>
    </w:rPr>
  </w:style>
  <w:style w:type="paragraph" w:customStyle="1" w:styleId="352">
    <w:name w:val="1册标题1"/>
    <w:basedOn w:val="1"/>
    <w:next w:val="1"/>
    <w:autoRedefine/>
    <w:qFormat/>
    <w:uiPriority w:val="0"/>
    <w:pPr>
      <w:widowControl/>
      <w:spacing w:beforeLines="50" w:afterLines="50" w:line="300" w:lineRule="auto"/>
      <w:ind w:firstLine="200"/>
      <w:jc w:val="center"/>
      <w:outlineLvl w:val="0"/>
    </w:pPr>
    <w:rPr>
      <w:rFonts w:ascii="Arial" w:hAnsi="Arial" w:eastAsia="黑体"/>
      <w:b/>
      <w:bCs/>
      <w:sz w:val="48"/>
      <w:szCs w:val="20"/>
    </w:rPr>
  </w:style>
  <w:style w:type="paragraph" w:customStyle="1" w:styleId="353">
    <w:name w:val="青岛标题3"/>
    <w:basedOn w:val="4"/>
    <w:autoRedefine/>
    <w:qFormat/>
    <w:uiPriority w:val="0"/>
    <w:pPr>
      <w:widowControl/>
      <w:spacing w:before="120" w:after="120" w:line="500" w:lineRule="exact"/>
      <w:ind w:firstLine="200"/>
      <w:outlineLvl w:val="1"/>
    </w:pPr>
    <w:rPr>
      <w:rFonts w:ascii="Times New Roman" w:hAnsi="Times New Roman" w:eastAsia="宋体"/>
      <w:bCs/>
      <w:sz w:val="24"/>
      <w:szCs w:val="32"/>
      <w:lang w:val="zh-CN" w:eastAsia="zh-CN"/>
    </w:rPr>
  </w:style>
  <w:style w:type="paragraph" w:customStyle="1" w:styleId="354">
    <w:name w:val="条文 表"/>
    <w:next w:val="1"/>
    <w:autoRedefine/>
    <w:qFormat/>
    <w:uiPriority w:val="0"/>
    <w:pPr>
      <w:spacing w:line="360" w:lineRule="auto"/>
      <w:ind w:left="3360" w:hanging="420"/>
      <w:jc w:val="center"/>
    </w:pPr>
    <w:rPr>
      <w:rFonts w:ascii="Times New Roman" w:hAnsi="Times New Roman" w:eastAsia="黑体" w:cs="Times New Roman"/>
      <w:sz w:val="21"/>
      <w:lang w:val="en-US" w:eastAsia="zh-CN" w:bidi="ar-SA"/>
    </w:rPr>
  </w:style>
  <w:style w:type="paragraph" w:customStyle="1" w:styleId="355">
    <w:name w:val="xl94"/>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56">
    <w:name w:val="font9"/>
    <w:basedOn w:val="1"/>
    <w:autoRedefine/>
    <w:qFormat/>
    <w:uiPriority w:val="0"/>
    <w:pPr>
      <w:widowControl/>
      <w:spacing w:before="100" w:beforeAutospacing="1" w:after="100" w:afterAutospacing="1"/>
      <w:ind w:firstLine="200"/>
      <w:jc w:val="left"/>
    </w:pPr>
    <w:rPr>
      <w:rFonts w:hint="eastAsia" w:ascii="宋体" w:hAnsi="宋体" w:eastAsia="宋体" w:cs="Arial Unicode MS"/>
      <w:color w:val="FF0000"/>
      <w:kern w:val="0"/>
      <w:sz w:val="20"/>
      <w:szCs w:val="20"/>
    </w:rPr>
  </w:style>
  <w:style w:type="paragraph" w:customStyle="1" w:styleId="357">
    <w:name w:val="font0"/>
    <w:basedOn w:val="1"/>
    <w:autoRedefine/>
    <w:qFormat/>
    <w:uiPriority w:val="0"/>
    <w:pPr>
      <w:widowControl/>
      <w:spacing w:before="100" w:beforeAutospacing="1" w:after="100" w:afterAutospacing="1"/>
      <w:ind w:firstLine="200"/>
      <w:jc w:val="left"/>
    </w:pPr>
    <w:rPr>
      <w:rFonts w:hint="eastAsia" w:ascii="宋体" w:hAnsi="宋体" w:eastAsia="宋体"/>
      <w:kern w:val="0"/>
      <w:sz w:val="24"/>
    </w:rPr>
  </w:style>
  <w:style w:type="paragraph" w:customStyle="1" w:styleId="358">
    <w:name w:val="孙（1）"/>
    <w:autoRedefine/>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359">
    <w:name w:val="条文 0"/>
    <w:next w:val="1"/>
    <w:autoRedefine/>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360">
    <w:name w:val="xl8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61">
    <w:name w:val="样式3"/>
    <w:basedOn w:val="32"/>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62">
    <w:name w:val="xl96"/>
    <w:basedOn w:val="1"/>
    <w:autoRedefine/>
    <w:qFormat/>
    <w:uiPriority w:val="0"/>
    <w:pPr>
      <w:widowControl/>
      <w:spacing w:before="100" w:beforeAutospacing="1" w:after="100" w:afterAutospacing="1"/>
      <w:ind w:firstLine="200"/>
      <w:jc w:val="left"/>
      <w:textAlignment w:val="center"/>
    </w:pPr>
    <w:rPr>
      <w:rFonts w:ascii="宋体" w:hAnsi="宋体" w:eastAsia="宋体" w:cs="宋体"/>
      <w:kern w:val="0"/>
      <w:sz w:val="24"/>
    </w:rPr>
  </w:style>
  <w:style w:type="paragraph" w:customStyle="1" w:styleId="363">
    <w:name w:val="样式1"/>
    <w:basedOn w:val="32"/>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64">
    <w:name w:val="样式 样式 首行缩进:  2 字符 段前: 4.65 磅 + 首行缩进:  2 字符"/>
    <w:basedOn w:val="1"/>
    <w:autoRedefine/>
    <w:qFormat/>
    <w:uiPriority w:val="0"/>
    <w:pPr>
      <w:widowControl/>
      <w:topLinePunct/>
      <w:spacing w:before="93"/>
      <w:ind w:firstLine="480"/>
    </w:pPr>
    <w:rPr>
      <w:rFonts w:eastAsia="宋体" w:cs="宋体"/>
      <w:sz w:val="24"/>
      <w:szCs w:val="20"/>
    </w:rPr>
  </w:style>
  <w:style w:type="paragraph" w:customStyle="1" w:styleId="36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eastAsia="宋体"/>
      <w:kern w:val="0"/>
      <w:sz w:val="20"/>
      <w:szCs w:val="20"/>
    </w:rPr>
  </w:style>
  <w:style w:type="paragraph" w:customStyle="1" w:styleId="366">
    <w:name w:val="xl4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67">
    <w:name w:val="纯文本1"/>
    <w:basedOn w:val="1"/>
    <w:autoRedefine/>
    <w:qFormat/>
    <w:uiPriority w:val="0"/>
    <w:pPr>
      <w:widowControl/>
      <w:ind w:firstLine="200"/>
    </w:pPr>
    <w:rPr>
      <w:rFonts w:ascii="宋体" w:hAnsi="Courier New" w:eastAsia="宋体" w:cs="Courier New"/>
      <w:sz w:val="21"/>
      <w:szCs w:val="21"/>
    </w:rPr>
  </w:style>
  <w:style w:type="paragraph" w:customStyle="1" w:styleId="368">
    <w:name w:val="xl99"/>
    <w:basedOn w:val="1"/>
    <w:autoRedefine/>
    <w:qFormat/>
    <w:uiPriority w:val="0"/>
    <w:pPr>
      <w:widowControl/>
      <w:pBdr>
        <w:left w:val="single" w:color="auto"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69">
    <w:name w:val="xl61"/>
    <w:basedOn w:val="1"/>
    <w:autoRedefine/>
    <w:qFormat/>
    <w:uiPriority w:val="0"/>
    <w:pPr>
      <w:widowControl/>
      <w:pBdr>
        <w:left w:val="single" w:color="auto" w:sz="4" w:space="0"/>
        <w:right w:val="single" w:color="auto" w:sz="4" w:space="0"/>
      </w:pBdr>
      <w:spacing w:before="100" w:beforeAutospacing="1" w:after="100" w:afterAutospacing="1"/>
      <w:ind w:firstLine="200"/>
      <w:jc w:val="center"/>
    </w:pPr>
    <w:rPr>
      <w:rFonts w:ascii="宋体" w:hAnsi="宋体" w:eastAsia="宋体"/>
      <w:kern w:val="0"/>
      <w:sz w:val="18"/>
      <w:szCs w:val="18"/>
    </w:rPr>
  </w:style>
  <w:style w:type="paragraph" w:customStyle="1" w:styleId="370">
    <w:name w:val="Retrait 1"/>
    <w:basedOn w:val="13"/>
    <w:autoRedefine/>
    <w:qFormat/>
    <w:uiPriority w:val="0"/>
    <w:pPr>
      <w:widowControl/>
      <w:adjustRightInd/>
      <w:spacing w:after="240" w:line="360" w:lineRule="auto"/>
      <w:ind w:left="1134" w:firstLine="0" w:firstLineChars="0"/>
      <w:jc w:val="left"/>
      <w:textAlignment w:val="auto"/>
    </w:pPr>
    <w:rPr>
      <w:rFonts w:ascii="Palatino" w:hAnsi="Palatino" w:eastAsia="宋体"/>
      <w:sz w:val="24"/>
      <w:lang w:val="en-GB"/>
    </w:rPr>
  </w:style>
  <w:style w:type="paragraph" w:customStyle="1" w:styleId="371">
    <w:name w:val="需求书2"/>
    <w:basedOn w:val="1"/>
    <w:autoRedefine/>
    <w:qFormat/>
    <w:uiPriority w:val="0"/>
    <w:pPr>
      <w:widowControl/>
      <w:spacing w:line="500" w:lineRule="exact"/>
      <w:ind w:left="735" w:hanging="735"/>
    </w:pPr>
    <w:rPr>
      <w:rFonts w:ascii="黑体" w:eastAsia="黑体"/>
      <w:sz w:val="21"/>
      <w:szCs w:val="20"/>
    </w:rPr>
  </w:style>
  <w:style w:type="paragraph" w:customStyle="1" w:styleId="372">
    <w:name w:val="样式 宋体 小四 黑色 左 行距: 1.5 倍行距1"/>
    <w:basedOn w:val="1"/>
    <w:autoRedefine/>
    <w:qFormat/>
    <w:uiPriority w:val="0"/>
    <w:pPr>
      <w:widowControl/>
      <w:ind w:firstLine="200"/>
      <w:jc w:val="left"/>
    </w:pPr>
    <w:rPr>
      <w:rFonts w:ascii="宋体" w:hAnsi="宋体" w:eastAsia="宋体" w:cs="宋体"/>
      <w:color w:val="000000"/>
      <w:sz w:val="24"/>
      <w:szCs w:val="20"/>
    </w:rPr>
  </w:style>
  <w:style w:type="paragraph" w:customStyle="1" w:styleId="373">
    <w:name w:val="Char Char Char Char2"/>
    <w:basedOn w:val="1"/>
    <w:autoRedefine/>
    <w:qFormat/>
    <w:uiPriority w:val="0"/>
    <w:pPr>
      <w:widowControl/>
      <w:tabs>
        <w:tab w:val="left" w:pos="1080"/>
      </w:tabs>
      <w:ind w:left="1078" w:leftChars="343" w:right="210" w:rightChars="100" w:hanging="358" w:hangingChars="149"/>
    </w:pPr>
    <w:rPr>
      <w:rFonts w:eastAsia="宋体"/>
      <w:sz w:val="24"/>
      <w:szCs w:val="20"/>
    </w:rPr>
  </w:style>
  <w:style w:type="paragraph" w:customStyle="1" w:styleId="374">
    <w:name w:val="xl46"/>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75">
    <w:name w:val="标题 11"/>
    <w:basedOn w:val="1"/>
    <w:autoRedefine/>
    <w:qFormat/>
    <w:uiPriority w:val="1"/>
    <w:pPr>
      <w:widowControl/>
      <w:ind w:left="3" w:firstLine="200"/>
      <w:jc w:val="left"/>
      <w:outlineLvl w:val="1"/>
    </w:pPr>
    <w:rPr>
      <w:rFonts w:ascii="Microsoft JhengHei" w:hAnsi="Microsoft JhengHei" w:eastAsia="Microsoft JhengHei"/>
      <w:b/>
      <w:bCs/>
      <w:kern w:val="0"/>
      <w:sz w:val="44"/>
      <w:szCs w:val="44"/>
      <w:lang w:eastAsia="en-US"/>
    </w:rPr>
  </w:style>
  <w:style w:type="paragraph" w:customStyle="1" w:styleId="376">
    <w:name w:val="样式 USE 1 + 行距: 单倍行距"/>
    <w:basedOn w:val="1"/>
    <w:autoRedefine/>
    <w:qFormat/>
    <w:uiPriority w:val="0"/>
    <w:pPr>
      <w:widowControl/>
      <w:spacing w:line="180" w:lineRule="atLeast"/>
      <w:ind w:firstLine="200"/>
      <w:jc w:val="left"/>
    </w:pPr>
    <w:rPr>
      <w:rFonts w:ascii="宋体" w:hAnsi="宋体" w:eastAsia="宋体" w:cs="宋体"/>
      <w:b/>
      <w:bCs/>
      <w:sz w:val="24"/>
      <w:szCs w:val="20"/>
    </w:rPr>
  </w:style>
  <w:style w:type="paragraph" w:customStyle="1" w:styleId="377">
    <w:name w:val="xl55"/>
    <w:basedOn w:val="1"/>
    <w:autoRedefine/>
    <w:qFormat/>
    <w:uiPriority w:val="0"/>
    <w:pPr>
      <w:widowControl/>
      <w:pBdr>
        <w:top w:val="single" w:color="auto" w:sz="8" w:space="0"/>
        <w:left w:val="single" w:color="auto" w:sz="4"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378">
    <w:name w:val="Body text 1"/>
    <w:basedOn w:val="273"/>
    <w:autoRedefine/>
    <w:qFormat/>
    <w:uiPriority w:val="0"/>
    <w:pPr>
      <w:tabs>
        <w:tab w:val="left" w:pos="1134"/>
      </w:tabs>
      <w:ind w:hanging="1134"/>
    </w:pPr>
  </w:style>
  <w:style w:type="paragraph" w:customStyle="1" w:styleId="379">
    <w:name w:val="xl100"/>
    <w:basedOn w:val="1"/>
    <w:autoRedefine/>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80">
    <w:name w:val="表格"/>
    <w:basedOn w:val="1"/>
    <w:autoRedefine/>
    <w:qFormat/>
    <w:uiPriority w:val="0"/>
    <w:pPr>
      <w:widowControl/>
      <w:ind w:firstLine="200"/>
      <w:jc w:val="center"/>
      <w:textAlignment w:val="center"/>
    </w:pPr>
    <w:rPr>
      <w:rFonts w:ascii="华文细黑" w:hAnsi="华文细黑" w:eastAsia="宋体"/>
      <w:kern w:val="0"/>
      <w:sz w:val="21"/>
      <w:szCs w:val="20"/>
    </w:rPr>
  </w:style>
  <w:style w:type="paragraph" w:customStyle="1" w:styleId="381">
    <w:name w:val="样式 纯文本 + 居中 行距: 最小值 9 磅"/>
    <w:basedOn w:val="25"/>
    <w:autoRedefine/>
    <w:qFormat/>
    <w:uiPriority w:val="0"/>
    <w:pPr>
      <w:widowControl/>
      <w:spacing w:line="180" w:lineRule="atLeast"/>
      <w:ind w:firstLine="200"/>
      <w:jc w:val="left"/>
    </w:pPr>
    <w:rPr>
      <w:rFonts w:cs="宋体"/>
      <w:kern w:val="2"/>
      <w:sz w:val="24"/>
    </w:rPr>
  </w:style>
  <w:style w:type="paragraph" w:customStyle="1" w:styleId="382">
    <w:name w:val="cucd-4"/>
    <w:next w:val="1"/>
    <w:autoRedefine/>
    <w:qFormat/>
    <w:uiPriority w:val="0"/>
    <w:pPr>
      <w:spacing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383">
    <w:name w:val="样式2"/>
    <w:basedOn w:val="32"/>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84">
    <w:name w:val="条文 1"/>
    <w:next w:val="1"/>
    <w:autoRedefine/>
    <w:qFormat/>
    <w:uiPriority w:val="0"/>
    <w:pPr>
      <w:spacing w:line="310" w:lineRule="exact"/>
      <w:ind w:left="840" w:hanging="420"/>
      <w:jc w:val="both"/>
    </w:pPr>
    <w:rPr>
      <w:rFonts w:ascii="Times New Roman" w:hAnsi="Times New Roman" w:eastAsia="黑体" w:cs="Times New Roman"/>
      <w:sz w:val="21"/>
      <w:lang w:val="en-US" w:eastAsia="zh-CN" w:bidi="ar-SA"/>
    </w:rPr>
  </w:style>
  <w:style w:type="paragraph" w:customStyle="1" w:styleId="385">
    <w:name w:val="xl50"/>
    <w:basedOn w:val="1"/>
    <w:autoRedefine/>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386">
    <w:name w:val="批注框文本 Char Char"/>
    <w:basedOn w:val="1"/>
    <w:autoRedefine/>
    <w:qFormat/>
    <w:uiPriority w:val="0"/>
    <w:pPr>
      <w:widowControl/>
      <w:ind w:firstLine="200"/>
    </w:pPr>
    <w:rPr>
      <w:rFonts w:eastAsia="宋体"/>
      <w:sz w:val="18"/>
      <w:szCs w:val="20"/>
    </w:rPr>
  </w:style>
  <w:style w:type="paragraph" w:customStyle="1" w:styleId="387">
    <w:name w:val="正文段"/>
    <w:basedOn w:val="1"/>
    <w:autoRedefine/>
    <w:qFormat/>
    <w:uiPriority w:val="0"/>
    <w:pPr>
      <w:widowControl/>
      <w:snapToGrid w:val="0"/>
      <w:spacing w:afterLines="50"/>
      <w:ind w:firstLine="200"/>
    </w:pPr>
    <w:rPr>
      <w:rFonts w:eastAsia="宋体"/>
      <w:kern w:val="0"/>
      <w:sz w:val="24"/>
      <w:szCs w:val="20"/>
    </w:rPr>
  </w:style>
  <w:style w:type="paragraph" w:customStyle="1" w:styleId="388">
    <w:name w:val="P1"/>
    <w:autoRedefine/>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389">
    <w:name w:val="Char Char Char Char"/>
    <w:basedOn w:val="1"/>
    <w:autoRedefine/>
    <w:qFormat/>
    <w:uiPriority w:val="0"/>
    <w:pPr>
      <w:widowControl/>
      <w:tabs>
        <w:tab w:val="left" w:pos="360"/>
      </w:tabs>
      <w:ind w:firstLine="200"/>
    </w:pPr>
    <w:rPr>
      <w:rFonts w:eastAsia="宋体"/>
      <w:sz w:val="24"/>
    </w:rPr>
  </w:style>
  <w:style w:type="paragraph" w:customStyle="1" w:styleId="39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391">
    <w:name w:val="通用专用"/>
    <w:basedOn w:val="1"/>
    <w:autoRedefine/>
    <w:qFormat/>
    <w:uiPriority w:val="0"/>
    <w:pPr>
      <w:widowControl/>
      <w:ind w:firstLine="200"/>
      <w:jc w:val="center"/>
    </w:pPr>
    <w:rPr>
      <w:rFonts w:ascii="宋体" w:eastAsia="宋体"/>
      <w:b/>
      <w:sz w:val="36"/>
      <w:szCs w:val="20"/>
    </w:rPr>
  </w:style>
  <w:style w:type="paragraph" w:customStyle="1" w:styleId="392">
    <w:name w:val="xl67"/>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3">
    <w:name w:val="Tétière"/>
    <w:basedOn w:val="1"/>
    <w:autoRedefine/>
    <w:qFormat/>
    <w:uiPriority w:val="0"/>
    <w:pPr>
      <w:widowControl/>
      <w:spacing w:before="60" w:after="60"/>
      <w:ind w:firstLine="200"/>
      <w:jc w:val="center"/>
    </w:pPr>
    <w:rPr>
      <w:rFonts w:ascii="Arial" w:hAnsi="Arial" w:eastAsia="宋体"/>
      <w:b/>
      <w:kern w:val="0"/>
      <w:sz w:val="16"/>
      <w:szCs w:val="20"/>
      <w:lang w:val="en-GB"/>
    </w:rPr>
  </w:style>
  <w:style w:type="paragraph" w:customStyle="1" w:styleId="394">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395">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96">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7">
    <w:name w:val="xl56"/>
    <w:basedOn w:val="1"/>
    <w:autoRedefine/>
    <w:qFormat/>
    <w:uiPriority w:val="0"/>
    <w:pPr>
      <w:widowControl/>
      <w:pBdr>
        <w:top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398">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9">
    <w:name w:val="Char Char Char Char Char Char Char Char Char Char Char Char"/>
    <w:basedOn w:val="1"/>
    <w:autoRedefine/>
    <w:qFormat/>
    <w:uiPriority w:val="0"/>
    <w:pPr>
      <w:widowControl/>
      <w:ind w:firstLine="200"/>
    </w:pPr>
    <w:rPr>
      <w:rFonts w:ascii="Tahoma" w:hAnsi="Tahoma" w:eastAsia="宋体"/>
      <w:sz w:val="24"/>
      <w:szCs w:val="20"/>
    </w:rPr>
  </w:style>
  <w:style w:type="paragraph" w:customStyle="1" w:styleId="400">
    <w:name w:val="xl93"/>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01">
    <w:name w:val="xl4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eastAsia="宋体"/>
      <w:kern w:val="0"/>
      <w:sz w:val="20"/>
      <w:szCs w:val="20"/>
    </w:rPr>
  </w:style>
  <w:style w:type="paragraph" w:customStyle="1" w:styleId="402">
    <w:name w:val="xl64"/>
    <w:basedOn w:val="1"/>
    <w:autoRedefine/>
    <w:qFormat/>
    <w:uiPriority w:val="0"/>
    <w:pPr>
      <w:widowControl/>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03">
    <w:name w:val="xl90"/>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04">
    <w:name w:val="纯文本2"/>
    <w:basedOn w:val="1"/>
    <w:autoRedefine/>
    <w:qFormat/>
    <w:uiPriority w:val="0"/>
    <w:pPr>
      <w:widowControl/>
      <w:ind w:firstLine="200"/>
    </w:pPr>
    <w:rPr>
      <w:rFonts w:ascii="宋体" w:hAnsi="Courier New" w:eastAsia="宋体" w:cs="Courier New"/>
      <w:sz w:val="21"/>
      <w:szCs w:val="21"/>
    </w:rPr>
  </w:style>
  <w:style w:type="paragraph" w:customStyle="1" w:styleId="405">
    <w:name w:val="xl6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pPr>
    <w:rPr>
      <w:rFonts w:ascii="宋体" w:hAnsi="宋体" w:eastAsia="宋体"/>
      <w:color w:val="000000"/>
      <w:kern w:val="0"/>
      <w:sz w:val="20"/>
      <w:szCs w:val="20"/>
    </w:rPr>
  </w:style>
  <w:style w:type="paragraph" w:customStyle="1" w:styleId="406">
    <w:name w:val="xl54"/>
    <w:basedOn w:val="1"/>
    <w:autoRedefine/>
    <w:qFormat/>
    <w:uiPriority w:val="0"/>
    <w:pPr>
      <w:widowControl/>
      <w:pBdr>
        <w:top w:val="single" w:color="auto" w:sz="8" w:space="0"/>
        <w:left w:val="single" w:color="auto" w:sz="8"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407">
    <w:name w:val="xl3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4"/>
    </w:rPr>
  </w:style>
  <w:style w:type="paragraph" w:customStyle="1" w:styleId="408">
    <w:name w:val="样式 宋体 小四 首行缩进:  0.93 厘米 段前: 11.15 磅 段后: 11.15 磅1"/>
    <w:basedOn w:val="62"/>
    <w:next w:val="62"/>
    <w:autoRedefine/>
    <w:qFormat/>
    <w:uiPriority w:val="99"/>
    <w:rPr>
      <w:rFonts w:ascii="宋体"/>
      <w:color w:val="auto"/>
    </w:rPr>
  </w:style>
  <w:style w:type="paragraph" w:customStyle="1" w:styleId="4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41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pPr>
    <w:rPr>
      <w:rFonts w:ascii="宋体" w:hAnsi="宋体" w:eastAsia="宋体" w:cs="宋体"/>
      <w:kern w:val="0"/>
      <w:sz w:val="24"/>
    </w:rPr>
  </w:style>
  <w:style w:type="paragraph" w:customStyle="1" w:styleId="411">
    <w:name w:val="一、"/>
    <w:next w:val="138"/>
    <w:autoRedefine/>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412">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left"/>
      <w:textAlignment w:val="center"/>
    </w:pPr>
    <w:rPr>
      <w:rFonts w:eastAsia="宋体"/>
      <w:kern w:val="0"/>
      <w:sz w:val="20"/>
      <w:szCs w:val="20"/>
    </w:rPr>
  </w:style>
  <w:style w:type="paragraph" w:styleId="413">
    <w:name w:val="No Spacing"/>
    <w:autoRedefine/>
    <w:qFormat/>
    <w:uiPriority w:val="1"/>
    <w:pPr>
      <w:widowControl w:val="0"/>
      <w:spacing w:line="360" w:lineRule="auto"/>
      <w:ind w:firstLine="420"/>
      <w:jc w:val="both"/>
    </w:pPr>
    <w:rPr>
      <w:rFonts w:ascii="Calibri" w:hAnsi="Calibri" w:eastAsia="宋体" w:cs="Times New Roman"/>
      <w:kern w:val="2"/>
      <w:sz w:val="21"/>
      <w:szCs w:val="22"/>
      <w:lang w:val="en-US" w:eastAsia="zh-CN" w:bidi="ar-SA"/>
    </w:rPr>
  </w:style>
  <w:style w:type="paragraph" w:customStyle="1" w:styleId="414">
    <w:name w:val="CM255"/>
    <w:basedOn w:val="62"/>
    <w:next w:val="62"/>
    <w:autoRedefine/>
    <w:qFormat/>
    <w:uiPriority w:val="0"/>
    <w:pPr>
      <w:spacing w:after="1728"/>
    </w:pPr>
    <w:rPr>
      <w:rFonts w:ascii="宋体" w:cs="宋体"/>
      <w:color w:val="auto"/>
    </w:rPr>
  </w:style>
  <w:style w:type="paragraph" w:customStyle="1" w:styleId="415">
    <w:name w:val="333"/>
    <w:basedOn w:val="1"/>
    <w:autoRedefine/>
    <w:qFormat/>
    <w:uiPriority w:val="0"/>
    <w:pPr>
      <w:widowControl/>
      <w:tabs>
        <w:tab w:val="left" w:pos="9083"/>
      </w:tabs>
      <w:wordWrap w:val="0"/>
      <w:spacing w:beforeLines="50" w:afterLines="50"/>
      <w:ind w:right="1106" w:firstLine="200"/>
    </w:pPr>
    <w:rPr>
      <w:rFonts w:ascii="宋体" w:hAnsi="宋体" w:eastAsia="宋体" w:cs="宋体"/>
      <w:sz w:val="24"/>
    </w:rPr>
  </w:style>
  <w:style w:type="paragraph" w:customStyle="1" w:styleId="416">
    <w:name w:val="xl45"/>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417">
    <w:name w:val="xl33"/>
    <w:basedOn w:val="1"/>
    <w:autoRedefine/>
    <w:qFormat/>
    <w:uiPriority w:val="0"/>
    <w:pPr>
      <w:widowControl/>
      <w:pBdr>
        <w:left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0"/>
      <w:szCs w:val="20"/>
    </w:rPr>
  </w:style>
  <w:style w:type="paragraph" w:customStyle="1" w:styleId="418">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0"/>
      <w:szCs w:val="20"/>
    </w:rPr>
  </w:style>
  <w:style w:type="paragraph" w:customStyle="1" w:styleId="419">
    <w:name w:val="xl35"/>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4"/>
    </w:rPr>
  </w:style>
  <w:style w:type="paragraph" w:customStyle="1" w:styleId="42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421">
    <w:name w:val="xl32"/>
    <w:basedOn w:val="1"/>
    <w:autoRedefine/>
    <w:qFormat/>
    <w:uiPriority w:val="0"/>
    <w:pPr>
      <w:widowControl/>
      <w:spacing w:before="100" w:beforeAutospacing="1" w:after="100" w:afterAutospacing="1"/>
      <w:ind w:firstLine="200"/>
      <w:jc w:val="left"/>
      <w:textAlignment w:val="center"/>
    </w:pPr>
    <w:rPr>
      <w:rFonts w:ascii="宋体" w:hAnsi="宋体" w:eastAsia="宋体" w:cs="宋体"/>
      <w:color w:val="000000"/>
      <w:kern w:val="0"/>
      <w:sz w:val="24"/>
    </w:rPr>
  </w:style>
  <w:style w:type="paragraph" w:customStyle="1" w:styleId="422">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23">
    <w:name w:val="xl98"/>
    <w:basedOn w:val="1"/>
    <w:autoRedefine/>
    <w:qFormat/>
    <w:uiPriority w:val="0"/>
    <w:pPr>
      <w:widowControl/>
      <w:pBdr>
        <w:top w:val="single" w:color="auto" w:sz="4" w:space="0"/>
        <w:left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24">
    <w:name w:val="目录 81"/>
    <w:basedOn w:val="1"/>
    <w:next w:val="1"/>
    <w:autoRedefine/>
    <w:qFormat/>
    <w:uiPriority w:val="39"/>
    <w:pPr>
      <w:widowControl/>
      <w:ind w:left="2940" w:leftChars="1400" w:firstLine="200"/>
    </w:pPr>
    <w:rPr>
      <w:rFonts w:ascii="Calibri" w:hAnsi="Calibri" w:eastAsia="宋体"/>
      <w:sz w:val="21"/>
      <w:szCs w:val="22"/>
    </w:rPr>
  </w:style>
  <w:style w:type="paragraph" w:customStyle="1" w:styleId="425">
    <w:name w:val="font14"/>
    <w:basedOn w:val="1"/>
    <w:autoRedefine/>
    <w:qFormat/>
    <w:uiPriority w:val="0"/>
    <w:pPr>
      <w:widowControl/>
      <w:spacing w:before="100" w:beforeAutospacing="1" w:after="100" w:afterAutospacing="1"/>
      <w:ind w:firstLine="200"/>
      <w:jc w:val="left"/>
    </w:pPr>
    <w:rPr>
      <w:rFonts w:hint="eastAsia" w:ascii="宋体" w:hAnsi="宋体" w:eastAsia="宋体" w:cs="Arial Unicode MS"/>
      <w:b/>
      <w:bCs/>
      <w:color w:val="000000"/>
      <w:kern w:val="0"/>
      <w:sz w:val="18"/>
      <w:szCs w:val="18"/>
    </w:rPr>
  </w:style>
  <w:style w:type="paragraph" w:customStyle="1" w:styleId="426">
    <w:name w:val="合同书"/>
    <w:basedOn w:val="1"/>
    <w:autoRedefine/>
    <w:qFormat/>
    <w:uiPriority w:val="0"/>
    <w:pPr>
      <w:widowControl/>
      <w:ind w:firstLine="200"/>
      <w:jc w:val="center"/>
    </w:pPr>
    <w:rPr>
      <w:rFonts w:eastAsia="宋体"/>
      <w:b/>
      <w:sz w:val="36"/>
      <w:szCs w:val="20"/>
    </w:rPr>
  </w:style>
  <w:style w:type="paragraph" w:customStyle="1" w:styleId="427">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28">
    <w:name w:val="cucd-0"/>
    <w:autoRedefine/>
    <w:qFormat/>
    <w:uiPriority w:val="0"/>
    <w:pPr>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429">
    <w:name w:val="xl81"/>
    <w:basedOn w:val="1"/>
    <w:autoRedefine/>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430">
    <w:name w:val="标题222"/>
    <w:basedOn w:val="1"/>
    <w:autoRedefine/>
    <w:qFormat/>
    <w:uiPriority w:val="0"/>
    <w:pPr>
      <w:widowControl/>
      <w:ind w:firstLine="200"/>
    </w:pPr>
    <w:rPr>
      <w:rFonts w:eastAsia="宋体" w:cs="宋体"/>
      <w:b/>
      <w:bCs/>
      <w:sz w:val="30"/>
      <w:szCs w:val="20"/>
    </w:rPr>
  </w:style>
  <w:style w:type="paragraph" w:customStyle="1" w:styleId="431">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2">
    <w:name w:val="xl7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33">
    <w:name w:val="xl57"/>
    <w:basedOn w:val="1"/>
    <w:autoRedefine/>
    <w:qFormat/>
    <w:uiPriority w:val="0"/>
    <w:pPr>
      <w:widowControl/>
      <w:pBdr>
        <w:top w:val="single" w:color="auto" w:sz="4" w:space="0"/>
        <w:right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434">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435">
    <w:name w:val="Table Paragraph"/>
    <w:basedOn w:val="1"/>
    <w:autoRedefine/>
    <w:qFormat/>
    <w:uiPriority w:val="1"/>
    <w:pPr>
      <w:widowControl/>
      <w:ind w:firstLine="200"/>
      <w:jc w:val="left"/>
    </w:pPr>
    <w:rPr>
      <w:rFonts w:ascii="Calibri" w:hAnsi="Calibri" w:eastAsia="宋体"/>
      <w:kern w:val="0"/>
      <w:sz w:val="22"/>
      <w:szCs w:val="22"/>
      <w:lang w:eastAsia="en-US"/>
    </w:rPr>
  </w:style>
  <w:style w:type="paragraph" w:customStyle="1" w:styleId="436">
    <w:name w:val="USE 4"/>
    <w:basedOn w:val="1"/>
    <w:autoRedefine/>
    <w:qFormat/>
    <w:uiPriority w:val="0"/>
    <w:pPr>
      <w:widowControl/>
      <w:ind w:left="104" w:hanging="227"/>
      <w:jc w:val="left"/>
    </w:pPr>
    <w:rPr>
      <w:rFonts w:ascii="宋体" w:hAnsi="宋体" w:eastAsia="宋体"/>
      <w:sz w:val="24"/>
      <w:szCs w:val="20"/>
    </w:rPr>
  </w:style>
  <w:style w:type="paragraph" w:customStyle="1" w:styleId="437">
    <w:name w:val="xl86"/>
    <w:basedOn w:val="1"/>
    <w:autoRedefine/>
    <w:qFormat/>
    <w:uiPriority w:val="0"/>
    <w:pPr>
      <w:widowControl/>
      <w:spacing w:before="100" w:beforeAutospacing="1" w:after="100" w:afterAutospacing="1"/>
      <w:ind w:firstLine="200"/>
      <w:jc w:val="center"/>
    </w:pPr>
    <w:rPr>
      <w:rFonts w:ascii="宋体" w:hAnsi="宋体" w:eastAsia="宋体" w:cs="宋体"/>
      <w:kern w:val="0"/>
      <w:sz w:val="24"/>
    </w:rPr>
  </w:style>
  <w:style w:type="paragraph" w:customStyle="1" w:styleId="438">
    <w:name w:val="图"/>
    <w:basedOn w:val="1"/>
    <w:autoRedefine/>
    <w:qFormat/>
    <w:uiPriority w:val="0"/>
    <w:pPr>
      <w:keepNext/>
      <w:widowControl/>
      <w:adjustRightInd w:val="0"/>
      <w:spacing w:before="60" w:after="60" w:line="300" w:lineRule="auto"/>
      <w:ind w:firstLine="200"/>
      <w:jc w:val="center"/>
      <w:textAlignment w:val="center"/>
    </w:pPr>
    <w:rPr>
      <w:rFonts w:eastAsia="宋体"/>
      <w:snapToGrid w:val="0"/>
      <w:spacing w:val="20"/>
      <w:kern w:val="0"/>
      <w:sz w:val="24"/>
      <w:szCs w:val="20"/>
    </w:rPr>
  </w:style>
  <w:style w:type="table" w:customStyle="1" w:styleId="439">
    <w:name w:val="Table Normal"/>
    <w:autoRedefine/>
    <w:unhideWhenUsed/>
    <w:qFormat/>
    <w:uiPriority w:val="2"/>
    <w:pPr>
      <w:widowControl w:val="0"/>
      <w:spacing w:line="360" w:lineRule="auto"/>
      <w:ind w:firstLine="420"/>
      <w:jc w:val="both"/>
    </w:pPr>
    <w:rPr>
      <w:rFonts w:ascii="Calibri" w:hAnsi="Calibri"/>
      <w:sz w:val="22"/>
      <w:szCs w:val="22"/>
      <w:lang w:eastAsia="en-US"/>
    </w:rPr>
    <w:tblPr>
      <w:tblCellMar>
        <w:top w:w="0" w:type="dxa"/>
        <w:left w:w="0" w:type="dxa"/>
        <w:bottom w:w="0" w:type="dxa"/>
        <w:right w:w="0" w:type="dxa"/>
      </w:tblCellMar>
    </w:tblPr>
  </w:style>
  <w:style w:type="table" w:customStyle="1" w:styleId="440">
    <w:name w:val="网格型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441">
    <w:name w:val="TOC Heading"/>
    <w:basedOn w:val="2"/>
    <w:next w:val="1"/>
    <w:autoRedefine/>
    <w:unhideWhenUsed/>
    <w:qFormat/>
    <w:uiPriority w:val="39"/>
    <w:pPr>
      <w:keepLines/>
      <w:widowControl/>
      <w:adjustRightInd/>
      <w:spacing w:before="340" w:after="330" w:line="578" w:lineRule="auto"/>
      <w:ind w:left="0" w:firstLine="200" w:firstLineChars="200"/>
      <w:textAlignment w:val="auto"/>
      <w:outlineLvl w:val="9"/>
    </w:pPr>
    <w:rPr>
      <w:rFonts w:ascii="Times New Roman" w:hAnsi="Times New Roman" w:eastAsia="宋体"/>
      <w:bCs/>
      <w:kern w:val="44"/>
      <w:sz w:val="44"/>
      <w:szCs w:val="44"/>
    </w:rPr>
  </w:style>
  <w:style w:type="table" w:customStyle="1" w:styleId="442">
    <w:name w:val="网格型2"/>
    <w:basedOn w:val="53"/>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CM33"/>
    <w:basedOn w:val="62"/>
    <w:next w:val="62"/>
    <w:autoRedefine/>
    <w:qFormat/>
    <w:uiPriority w:val="99"/>
    <w:pPr>
      <w:spacing w:line="240" w:lineRule="auto"/>
      <w:ind w:firstLine="0"/>
      <w:jc w:val="left"/>
    </w:pPr>
    <w:rPr>
      <w:color w:val="auto"/>
    </w:rPr>
  </w:style>
  <w:style w:type="paragraph" w:customStyle="1" w:styleId="444">
    <w:name w:val="修订2"/>
    <w:autoRedefine/>
    <w:hidden/>
    <w:unhideWhenUsed/>
    <w:qFormat/>
    <w:uiPriority w:val="99"/>
    <w:rPr>
      <w:rFonts w:ascii="Times New Roman" w:hAnsi="Times New Roman" w:eastAsia="新宋体" w:cs="Times New Roman"/>
      <w:kern w:val="2"/>
      <w:sz w:val="28"/>
      <w:szCs w:val="22"/>
      <w:lang w:val="en-US" w:eastAsia="zh-CN" w:bidi="ar-SA"/>
    </w:rPr>
  </w:style>
  <w:style w:type="paragraph" w:customStyle="1" w:styleId="445">
    <w:name w:val="修订3"/>
    <w:autoRedefine/>
    <w:hidden/>
    <w:unhideWhenUsed/>
    <w:qFormat/>
    <w:uiPriority w:val="99"/>
    <w:rPr>
      <w:rFonts w:ascii="Times New Roman" w:hAnsi="Times New Roman" w:eastAsia="新宋体" w:cs="Times New Roman"/>
      <w:kern w:val="2"/>
      <w:sz w:val="28"/>
      <w:szCs w:val="22"/>
      <w:lang w:val="en-US" w:eastAsia="zh-CN" w:bidi="ar-SA"/>
    </w:rPr>
  </w:style>
  <w:style w:type="paragraph" w:customStyle="1" w:styleId="446">
    <w:name w:val="TOC 标题3"/>
    <w:basedOn w:val="2"/>
    <w:next w:val="1"/>
    <w:autoRedefine/>
    <w:semiHidden/>
    <w:unhideWhenUsed/>
    <w:qFormat/>
    <w:uiPriority w:val="39"/>
    <w:pPr>
      <w:keepLines/>
      <w:widowControl/>
      <w:adjustRightInd/>
      <w:spacing w:before="480" w:line="276" w:lineRule="auto"/>
      <w:ind w:left="0"/>
      <w:jc w:val="left"/>
      <w:textAlignment w:val="auto"/>
      <w:outlineLvl w:val="9"/>
    </w:pPr>
    <w:rPr>
      <w:rFonts w:ascii="Cambria" w:hAnsi="Cambria" w:eastAsia="宋体"/>
      <w:bCs/>
      <w:color w:val="365F91"/>
      <w:sz w:val="28"/>
      <w:szCs w:val="28"/>
    </w:rPr>
  </w:style>
  <w:style w:type="paragraph" w:customStyle="1" w:styleId="447">
    <w:name w:val="修订4"/>
    <w:autoRedefine/>
    <w:hidden/>
    <w:unhideWhenUsed/>
    <w:qFormat/>
    <w:uiPriority w:val="99"/>
    <w:rPr>
      <w:rFonts w:ascii="Times New Roman" w:hAnsi="Times New Roman" w:eastAsia="宋体" w:cs="Times New Roman"/>
      <w:kern w:val="2"/>
      <w:sz w:val="28"/>
      <w:szCs w:val="22"/>
      <w:lang w:val="en-US" w:eastAsia="zh-CN" w:bidi="ar-SA"/>
    </w:rPr>
  </w:style>
  <w:style w:type="character" w:customStyle="1" w:styleId="448">
    <w:name w:val="不明显参考1"/>
    <w:autoRedefine/>
    <w:qFormat/>
    <w:uiPriority w:val="0"/>
    <w:rPr>
      <w:smallCaps/>
      <w:color w:val="C0504D"/>
      <w:u w:val="single"/>
    </w:rPr>
  </w:style>
  <w:style w:type="character" w:customStyle="1" w:styleId="449">
    <w:name w:val="Unresolved Mention"/>
    <w:autoRedefine/>
    <w:semiHidden/>
    <w:unhideWhenUsed/>
    <w:qFormat/>
    <w:uiPriority w:val="99"/>
    <w:rPr>
      <w:color w:val="605E5C"/>
      <w:shd w:val="clear" w:color="auto" w:fill="E1DFDD"/>
    </w:rPr>
  </w:style>
  <w:style w:type="table" w:customStyle="1" w:styleId="450">
    <w:name w:val="Table Grid_0"/>
    <w:basedOn w:val="53"/>
    <w:autoRedefine/>
    <w:qFormat/>
    <w:uiPriority w:val="0"/>
    <w:pPr>
      <w:widowControl w:val="0"/>
      <w:jc w:val="both"/>
    </w:pPr>
    <w:rPr>
      <w:rFonts w:ascii="Times New Roman" w:hAnsi="Times New Roman" w:cs="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1">
    <w:name w:val="Table Text"/>
    <w:basedOn w:val="1"/>
    <w:autoRedefine/>
    <w:semiHidden/>
    <w:qFormat/>
    <w:uiPriority w:val="0"/>
    <w:rPr>
      <w:rFonts w:ascii="微软雅黑" w:hAnsi="微软雅黑" w:eastAsia="微软雅黑" w:cs="微软雅黑"/>
      <w:sz w:val="12"/>
      <w:szCs w:val="12"/>
      <w:lang w:val="en-US" w:eastAsia="en-US" w:bidi="ar-SA"/>
    </w:rPr>
  </w:style>
  <w:style w:type="character" w:customStyle="1" w:styleId="452">
    <w:name w:val="font01"/>
    <w:autoRedefine/>
    <w:qFormat/>
    <w:uiPriority w:val="0"/>
    <w:rPr>
      <w:rFonts w:hint="eastAsia" w:ascii="宋体" w:hAnsi="宋体" w:eastAsia="宋体" w:cs="宋体"/>
      <w:color w:val="000000"/>
      <w:sz w:val="24"/>
      <w:szCs w:val="24"/>
      <w:u w:val="none"/>
    </w:rPr>
  </w:style>
  <w:style w:type="character" w:customStyle="1" w:styleId="453">
    <w:name w:val="font41"/>
    <w:basedOn w:val="55"/>
    <w:qFormat/>
    <w:uiPriority w:val="0"/>
    <w:rPr>
      <w:rFonts w:hint="eastAsia" w:ascii="宋体" w:hAnsi="宋体" w:eastAsia="宋体" w:cs="宋体"/>
      <w:color w:val="000000"/>
      <w:sz w:val="20"/>
      <w:szCs w:val="20"/>
      <w:u w:val="none"/>
    </w:rPr>
  </w:style>
  <w:style w:type="character" w:customStyle="1" w:styleId="454">
    <w:name w:val="font51"/>
    <w:basedOn w:val="55"/>
    <w:qFormat/>
    <w:uiPriority w:val="0"/>
    <w:rPr>
      <w:rFonts w:hint="default" w:ascii="Arial" w:hAnsi="Arial" w:cs="Arial"/>
      <w:color w:val="000000"/>
      <w:sz w:val="20"/>
      <w:szCs w:val="20"/>
      <w:u w:val="none"/>
    </w:rPr>
  </w:style>
  <w:style w:type="paragraph" w:customStyle="1" w:styleId="455">
    <w:name w:val="List Paragraph1"/>
    <w:basedOn w:val="1"/>
    <w:qFormat/>
    <w:uiPriority w:val="99"/>
    <w:pPr>
      <w:ind w:firstLine="420" w:firstLineChars="200"/>
    </w:pPr>
    <w:rPr>
      <w:rFonts w:ascii="Times New Roman" w:hAnsi="Times New Roman"/>
    </w:rPr>
  </w:style>
  <w:style w:type="paragraph" w:customStyle="1" w:styleId="456">
    <w:name w:val="正文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7">
    <w:name w:val="_Style 1"/>
    <w:basedOn w:val="1"/>
    <w:qFormat/>
    <w:uiPriority w:val="34"/>
    <w:pPr>
      <w:ind w:firstLine="420" w:firstLineChars="200"/>
    </w:pPr>
  </w:style>
  <w:style w:type="character" w:customStyle="1" w:styleId="458">
    <w:name w:val="font61"/>
    <w:basedOn w:val="55"/>
    <w:qFormat/>
    <w:uiPriority w:val="0"/>
    <w:rPr>
      <w:rFonts w:hint="default" w:ascii="Arial" w:hAnsi="Arial" w:cs="Arial"/>
      <w:color w:val="000000"/>
      <w:sz w:val="12"/>
      <w:szCs w:val="12"/>
      <w:u w:val="none"/>
    </w:rPr>
  </w:style>
  <w:style w:type="character" w:customStyle="1" w:styleId="459">
    <w:name w:val="font21"/>
    <w:qFormat/>
    <w:uiPriority w:val="0"/>
    <w:rPr>
      <w:rFonts w:hint="eastAsia" w:ascii="宋体" w:hAnsi="宋体" w:eastAsia="宋体" w:cs="宋体"/>
      <w:color w:val="000000"/>
      <w:sz w:val="22"/>
      <w:szCs w:val="22"/>
      <w:u w:val="none"/>
    </w:rPr>
  </w:style>
  <w:style w:type="paragraph" w:customStyle="1" w:styleId="460">
    <w:name w:val="水印"/>
    <w:basedOn w:val="1"/>
    <w:qFormat/>
    <w:uiPriority w:val="0"/>
    <w:pPr>
      <w:autoSpaceDE w:val="0"/>
      <w:autoSpaceDN w:val="0"/>
      <w:spacing w:line="240" w:lineRule="atLeast"/>
      <w:ind w:left="377" w:leftChars="150" w:hanging="17" w:hangingChars="7"/>
    </w:pPr>
    <w:rPr>
      <w:rFonts w:ascii="宋体" w:hAnsi="宋体"/>
      <w:szCs w:val="24"/>
    </w:rPr>
  </w:style>
  <w:style w:type="paragraph" w:customStyle="1" w:styleId="46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13120</Words>
  <Characters>13612</Characters>
  <Lines>1</Lines>
  <Paragraphs>1</Paragraphs>
  <TotalTime>18</TotalTime>
  <ScaleCrop>false</ScaleCrop>
  <LinksUpToDate>false</LinksUpToDate>
  <CharactersWithSpaces>14913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2013-06-20T02:17:00Z</dcterms:created>
  <dc:creator>LIUHUANG</dc:creator>
  <cp:lastModifiedBy>lnx</cp:lastModifiedBy>
  <cp:lastPrinted>2026-09-08T02:37:06Z</cp:lastPrinted>
  <dcterms:modified xsi:type="dcterms:W3CDTF">2026-09-08T02:43:55Z</dcterms:modified>
  <dc:title>51XJCG平台采购文件范本</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C033BE4CCFC34056BDF888386D8FB398_13</vt:lpwstr>
  </property>
  <property fmtid="{D5CDD505-2E9C-101B-9397-08002B2CF9AE}" pid="4" name="KSOTemplateDocerSaveRecord">
    <vt:lpwstr>eyJoZGlkIjoiM2M5ZmMyYWM2MzVhYTA4NjdkYTExOWYzNTRjMTMxNzciLCJ1c2VySWQiOiIyODIzNTEzMjkifQ==</vt:lpwstr>
  </property>
</Properties>
</file>