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AE7F5">
      <w:pPr>
        <w:wordWrap w:val="0"/>
        <w:autoSpaceDE w:val="0"/>
        <w:autoSpaceDN w:val="0"/>
        <w:adjustRightInd w:val="0"/>
        <w:ind w:right="1124" w:firstLine="6400" w:firstLineChars="2000"/>
        <w:jc w:val="right"/>
        <w:rPr>
          <w:rFonts w:cs="宋体" w:asciiTheme="minorEastAsia" w:hAnsiTheme="minorEastAsia" w:eastAsiaTheme="minorEastAsia"/>
          <w:b/>
          <w:szCs w:val="28"/>
          <w:highlight w:val="none"/>
        </w:rPr>
      </w:pPr>
      <w:r>
        <w:rPr>
          <w:rFonts w:hint="eastAsia"/>
          <w:color w:val="000000"/>
          <w:sz w:val="32"/>
          <w:szCs w:val="32"/>
          <w:highlight w:val="none"/>
          <w:lang w:val="en-US" w:eastAsia="zh-CN"/>
        </w:rPr>
        <w:t xml:space="preserve">                  </w:t>
      </w:r>
    </w:p>
    <w:p w14:paraId="1C2A187D">
      <w:pPr>
        <w:pStyle w:val="15"/>
        <w:rPr>
          <w:highlight w:val="none"/>
        </w:rPr>
      </w:pPr>
    </w:p>
    <w:p w14:paraId="7DC1E77A">
      <w:pPr>
        <w:widowControl w:val="0"/>
        <w:autoSpaceDE w:val="0"/>
        <w:autoSpaceDN w:val="0"/>
        <w:adjustRightInd w:val="0"/>
        <w:snapToGrid w:val="0"/>
        <w:ind w:firstLine="0" w:firstLineChars="0"/>
        <w:jc w:val="center"/>
        <w:outlineLvl w:val="0"/>
        <w:rPr>
          <w:rFonts w:hint="eastAsia" w:ascii="宋体" w:hAnsi="宋体" w:eastAsia="宋体" w:cs="Times New Roman"/>
          <w:b/>
          <w:shadow/>
          <w:sz w:val="48"/>
          <w:szCs w:val="48"/>
          <w:highlight w:val="none"/>
          <w:lang w:val="en-US" w:eastAsia="zh-CN"/>
        </w:rPr>
      </w:pPr>
      <w:bookmarkStart w:id="0" w:name="_Toc32302"/>
      <w:r>
        <w:rPr>
          <w:rFonts w:hint="eastAsia" w:ascii="宋体" w:hAnsi="宋体" w:eastAsia="宋体" w:cs="Times New Roman"/>
          <w:b/>
          <w:shadow/>
          <w:sz w:val="48"/>
          <w:szCs w:val="48"/>
          <w:highlight w:val="none"/>
          <w:lang w:val="en-US" w:eastAsia="zh-CN"/>
        </w:rPr>
        <w:t>深圳市高新区投资发展集团有限公司</w:t>
      </w:r>
    </w:p>
    <w:p w14:paraId="04C508ED">
      <w:pPr>
        <w:widowControl w:val="0"/>
        <w:autoSpaceDE w:val="0"/>
        <w:autoSpaceDN w:val="0"/>
        <w:adjustRightInd w:val="0"/>
        <w:snapToGrid w:val="0"/>
        <w:ind w:firstLine="0" w:firstLineChars="0"/>
        <w:jc w:val="center"/>
        <w:outlineLvl w:val="0"/>
        <w:rPr>
          <w:rFonts w:hint="eastAsia" w:ascii="宋体" w:hAnsi="宋体" w:eastAsia="宋体" w:cs="Times New Roman"/>
          <w:b/>
          <w:shadow/>
          <w:sz w:val="48"/>
          <w:szCs w:val="48"/>
          <w:highlight w:val="none"/>
          <w:lang w:val="en-US" w:eastAsia="zh-CN"/>
        </w:rPr>
      </w:pPr>
      <w:r>
        <w:rPr>
          <w:rFonts w:hint="eastAsia" w:ascii="宋体" w:hAnsi="宋体" w:eastAsia="宋体" w:cs="Times New Roman"/>
          <w:b/>
          <w:shadow/>
          <w:sz w:val="48"/>
          <w:szCs w:val="48"/>
          <w:highlight w:val="none"/>
          <w:lang w:val="en-US" w:eastAsia="zh-CN"/>
        </w:rPr>
        <w:t>2026-2027年度员工早餐服务项目</w:t>
      </w:r>
    </w:p>
    <w:p w14:paraId="3049FC28">
      <w:pPr>
        <w:widowControl w:val="0"/>
        <w:autoSpaceDE w:val="0"/>
        <w:autoSpaceDN w:val="0"/>
        <w:adjustRightInd w:val="0"/>
        <w:snapToGrid w:val="0"/>
        <w:ind w:firstLine="0" w:firstLineChars="0"/>
        <w:jc w:val="center"/>
        <w:outlineLvl w:val="0"/>
        <w:rPr>
          <w:rFonts w:hint="eastAsia" w:ascii="宋体" w:hAnsi="宋体" w:eastAsia="宋体" w:cs="Times New Roman"/>
          <w:b/>
          <w:shadow/>
          <w:sz w:val="48"/>
          <w:szCs w:val="48"/>
          <w:highlight w:val="none"/>
          <w:lang w:val="en-US" w:eastAsia="zh-CN"/>
        </w:rPr>
      </w:pPr>
      <w:r>
        <w:rPr>
          <w:rFonts w:hint="eastAsia" w:ascii="宋体" w:hAnsi="宋体" w:eastAsia="宋体" w:cs="Times New Roman"/>
          <w:b/>
          <w:shadow/>
          <w:sz w:val="48"/>
          <w:szCs w:val="48"/>
          <w:highlight w:val="none"/>
          <w:lang w:val="en-US" w:eastAsia="zh-CN"/>
        </w:rPr>
        <w:t>公开招标文件</w:t>
      </w:r>
      <w:bookmarkEnd w:id="0"/>
    </w:p>
    <w:p w14:paraId="162E9C2E">
      <w:pPr>
        <w:pStyle w:val="26"/>
        <w:spacing w:line="240" w:lineRule="auto"/>
        <w:ind w:firstLine="0" w:firstLineChars="0"/>
        <w:jc w:val="center"/>
        <w:rPr>
          <w:rFonts w:ascii="华文仿宋" w:hAnsi="华文仿宋" w:cs="华文仿宋"/>
          <w:b/>
          <w:bCs/>
          <w:color w:val="000000"/>
          <w:sz w:val="48"/>
          <w:szCs w:val="48"/>
          <w:highlight w:val="none"/>
        </w:rPr>
      </w:pPr>
    </w:p>
    <w:p w14:paraId="2C02A4D9">
      <w:pPr>
        <w:pStyle w:val="26"/>
        <w:spacing w:line="240" w:lineRule="auto"/>
        <w:ind w:right="-92" w:rightChars="-33" w:firstLine="0" w:firstLineChars="0"/>
        <w:jc w:val="center"/>
        <w:rPr>
          <w:rFonts w:ascii="华文仿宋" w:hAnsi="华文仿宋" w:cs="华文仿宋"/>
          <w:b/>
          <w:bCs/>
          <w:color w:val="000000"/>
          <w:sz w:val="52"/>
          <w:szCs w:val="52"/>
          <w:highlight w:val="none"/>
        </w:rPr>
      </w:pPr>
    </w:p>
    <w:p w14:paraId="7F2A1700">
      <w:pPr>
        <w:pStyle w:val="26"/>
        <w:ind w:left="0" w:leftChars="0" w:firstLine="0" w:firstLineChars="0"/>
        <w:rPr>
          <w:rFonts w:hint="eastAsia" w:hAnsi="宋体" w:cs="宋体"/>
          <w:b/>
          <w:sz w:val="28"/>
          <w:szCs w:val="28"/>
          <w:highlight w:val="none"/>
        </w:rPr>
      </w:pPr>
    </w:p>
    <w:p w14:paraId="4D0B9541">
      <w:pPr>
        <w:pStyle w:val="26"/>
        <w:ind w:left="0" w:leftChars="0" w:firstLine="0" w:firstLineChars="0"/>
        <w:rPr>
          <w:rFonts w:hint="eastAsia" w:hAnsi="宋体" w:cs="宋体"/>
          <w:b/>
          <w:sz w:val="28"/>
          <w:szCs w:val="28"/>
          <w:highlight w:val="none"/>
        </w:rPr>
      </w:pPr>
    </w:p>
    <w:p w14:paraId="57CA24BE">
      <w:pPr>
        <w:pStyle w:val="26"/>
        <w:ind w:left="0" w:leftChars="0" w:firstLine="0" w:firstLineChars="0"/>
        <w:rPr>
          <w:rFonts w:hint="eastAsia" w:hAnsi="宋体" w:cs="宋体"/>
          <w:b/>
          <w:sz w:val="28"/>
          <w:szCs w:val="28"/>
          <w:highlight w:val="none"/>
        </w:rPr>
      </w:pPr>
    </w:p>
    <w:p w14:paraId="10B2DDD9">
      <w:pPr>
        <w:pStyle w:val="26"/>
        <w:ind w:left="0" w:leftChars="0" w:firstLine="0" w:firstLineChars="0"/>
        <w:rPr>
          <w:rFonts w:hint="eastAsia" w:hAnsi="宋体" w:cs="宋体"/>
          <w:b/>
          <w:sz w:val="28"/>
          <w:szCs w:val="28"/>
          <w:highlight w:val="none"/>
        </w:rPr>
      </w:pPr>
    </w:p>
    <w:tbl>
      <w:tblPr>
        <w:tblStyle w:val="53"/>
        <w:tblW w:w="4959" w:type="pct"/>
        <w:tblInd w:w="0" w:type="dxa"/>
        <w:tblLayout w:type="autofit"/>
        <w:tblCellMar>
          <w:top w:w="0" w:type="dxa"/>
          <w:left w:w="108" w:type="dxa"/>
          <w:bottom w:w="0" w:type="dxa"/>
          <w:right w:w="108" w:type="dxa"/>
        </w:tblCellMar>
      </w:tblPr>
      <w:tblGrid>
        <w:gridCol w:w="2090"/>
        <w:gridCol w:w="6362"/>
      </w:tblGrid>
      <w:tr w14:paraId="437AE5D7">
        <w:tc>
          <w:tcPr>
            <w:tcW w:w="1236" w:type="pct"/>
            <w:noWrap w:val="0"/>
            <w:vAlign w:val="center"/>
          </w:tcPr>
          <w:p w14:paraId="292F9C09">
            <w:pPr>
              <w:widowControl w:val="0"/>
              <w:autoSpaceDE w:val="0"/>
              <w:autoSpaceDN w:val="0"/>
              <w:adjustRightInd w:val="0"/>
              <w:snapToGrid w:val="0"/>
              <w:ind w:firstLine="0" w:firstLineChars="0"/>
              <w:rPr>
                <w:rFonts w:ascii="宋体" w:hAnsi="宋体" w:eastAsia="宋体" w:cs="Times New Roman"/>
                <w:b/>
                <w:color w:val="auto"/>
                <w:sz w:val="32"/>
                <w:szCs w:val="32"/>
                <w:highlight w:val="none"/>
              </w:rPr>
            </w:pPr>
            <w:r>
              <w:rPr>
                <w:rFonts w:hint="eastAsia" w:ascii="宋体" w:hAnsi="宋体" w:eastAsia="宋体" w:cs="Times New Roman"/>
                <w:b/>
                <w:color w:val="auto"/>
                <w:sz w:val="32"/>
                <w:szCs w:val="32"/>
                <w:highlight w:val="none"/>
              </w:rPr>
              <w:t>项目名称：</w:t>
            </w:r>
          </w:p>
        </w:tc>
        <w:tc>
          <w:tcPr>
            <w:tcW w:w="3763" w:type="pct"/>
            <w:noWrap w:val="0"/>
            <w:vAlign w:val="center"/>
          </w:tcPr>
          <w:p w14:paraId="5DDE9D12">
            <w:pPr>
              <w:widowControl w:val="0"/>
              <w:autoSpaceDE w:val="0"/>
              <w:autoSpaceDN w:val="0"/>
              <w:adjustRightInd w:val="0"/>
              <w:snapToGrid w:val="0"/>
              <w:ind w:firstLine="0" w:firstLineChars="0"/>
              <w:rPr>
                <w:rFonts w:hint="eastAsia" w:ascii="宋体" w:hAnsi="宋体" w:eastAsia="宋体" w:cs="Times New Roman"/>
                <w:b/>
                <w:color w:val="auto"/>
                <w:sz w:val="32"/>
                <w:szCs w:val="32"/>
                <w:highlight w:val="none"/>
                <w:u w:val="single"/>
                <w:lang w:eastAsia="zh-CN"/>
              </w:rPr>
            </w:pPr>
            <w:r>
              <w:rPr>
                <w:rFonts w:hint="eastAsia" w:ascii="宋体" w:hAnsi="宋体" w:eastAsia="宋体" w:cs="Times New Roman"/>
                <w:b/>
                <w:color w:val="auto"/>
                <w:sz w:val="32"/>
                <w:szCs w:val="32"/>
                <w:highlight w:val="none"/>
                <w:u w:val="single"/>
                <w:lang w:eastAsia="zh-CN"/>
              </w:rPr>
              <w:t>深圳市高新区投资发展集团有限公司2026-2027年度员工</w:t>
            </w:r>
            <w:r>
              <w:rPr>
                <w:rFonts w:hint="eastAsia" w:ascii="宋体" w:hAnsi="宋体" w:eastAsia="宋体" w:cs="Times New Roman"/>
                <w:b/>
                <w:color w:val="auto"/>
                <w:sz w:val="32"/>
                <w:szCs w:val="32"/>
                <w:highlight w:val="none"/>
                <w:u w:val="single"/>
                <w:lang w:val="en-US" w:eastAsia="zh-CN"/>
              </w:rPr>
              <w:t>早餐</w:t>
            </w:r>
            <w:r>
              <w:rPr>
                <w:rFonts w:hint="eastAsia" w:ascii="宋体" w:hAnsi="宋体" w:eastAsia="宋体" w:cs="Times New Roman"/>
                <w:b/>
                <w:color w:val="auto"/>
                <w:sz w:val="32"/>
                <w:szCs w:val="32"/>
                <w:highlight w:val="none"/>
                <w:u w:val="single"/>
                <w:lang w:eastAsia="zh-CN"/>
              </w:rPr>
              <w:t>服务项目</w:t>
            </w:r>
          </w:p>
        </w:tc>
      </w:tr>
      <w:tr w14:paraId="41174AC5">
        <w:tblPrEx>
          <w:tblCellMar>
            <w:top w:w="0" w:type="dxa"/>
            <w:left w:w="108" w:type="dxa"/>
            <w:bottom w:w="0" w:type="dxa"/>
            <w:right w:w="108" w:type="dxa"/>
          </w:tblCellMar>
        </w:tblPrEx>
        <w:tc>
          <w:tcPr>
            <w:tcW w:w="1236" w:type="pct"/>
            <w:noWrap w:val="0"/>
            <w:vAlign w:val="center"/>
          </w:tcPr>
          <w:p w14:paraId="51B5969F">
            <w:pPr>
              <w:widowControl w:val="0"/>
              <w:autoSpaceDE w:val="0"/>
              <w:autoSpaceDN w:val="0"/>
              <w:adjustRightInd w:val="0"/>
              <w:snapToGrid w:val="0"/>
              <w:ind w:firstLine="0" w:firstLineChars="0"/>
              <w:rPr>
                <w:rFonts w:ascii="宋体" w:hAnsi="宋体" w:eastAsia="宋体" w:cs="Times New Roman"/>
                <w:b/>
                <w:color w:val="auto"/>
                <w:sz w:val="32"/>
                <w:szCs w:val="32"/>
                <w:highlight w:val="none"/>
              </w:rPr>
            </w:pPr>
            <w:r>
              <w:rPr>
                <w:rFonts w:hint="eastAsia" w:ascii="宋体" w:hAnsi="宋体" w:eastAsia="宋体" w:cs="Times New Roman"/>
                <w:b/>
                <w:color w:val="auto"/>
                <w:sz w:val="32"/>
                <w:szCs w:val="32"/>
                <w:highlight w:val="none"/>
              </w:rPr>
              <w:t>项目编号：</w:t>
            </w:r>
          </w:p>
        </w:tc>
        <w:tc>
          <w:tcPr>
            <w:tcW w:w="3763" w:type="pct"/>
            <w:noWrap w:val="0"/>
            <w:vAlign w:val="center"/>
          </w:tcPr>
          <w:p w14:paraId="03D6706E">
            <w:pPr>
              <w:widowControl w:val="0"/>
              <w:autoSpaceDE w:val="0"/>
              <w:autoSpaceDN w:val="0"/>
              <w:adjustRightInd w:val="0"/>
              <w:snapToGrid w:val="0"/>
              <w:ind w:firstLine="0" w:firstLineChars="0"/>
              <w:rPr>
                <w:rFonts w:hint="default" w:ascii="宋体" w:hAnsi="宋体" w:eastAsia="宋体" w:cs="Times New Roman"/>
                <w:b/>
                <w:color w:val="auto"/>
                <w:sz w:val="32"/>
                <w:szCs w:val="32"/>
                <w:highlight w:val="none"/>
                <w:u w:val="single"/>
                <w:lang w:val="en-US" w:eastAsia="zh-CN"/>
              </w:rPr>
            </w:pPr>
            <w:r>
              <w:rPr>
                <w:rFonts w:hint="default" w:ascii="宋体" w:hAnsi="宋体" w:eastAsia="宋体" w:cs="Times New Roman"/>
                <w:b/>
                <w:color w:val="auto"/>
                <w:sz w:val="32"/>
                <w:szCs w:val="32"/>
                <w:highlight w:val="none"/>
                <w:u w:val="single"/>
                <w:lang w:val="en-US" w:eastAsia="zh-CN"/>
              </w:rPr>
              <w:t>YG26ZG0050907</w:t>
            </w:r>
          </w:p>
        </w:tc>
      </w:tr>
      <w:tr w14:paraId="4F1CBD99">
        <w:tblPrEx>
          <w:tblCellMar>
            <w:top w:w="0" w:type="dxa"/>
            <w:left w:w="108" w:type="dxa"/>
            <w:bottom w:w="0" w:type="dxa"/>
            <w:right w:w="108" w:type="dxa"/>
          </w:tblCellMar>
        </w:tblPrEx>
        <w:tc>
          <w:tcPr>
            <w:tcW w:w="1236" w:type="pct"/>
            <w:noWrap w:val="0"/>
            <w:vAlign w:val="center"/>
          </w:tcPr>
          <w:p w14:paraId="48808AD0">
            <w:pPr>
              <w:widowControl w:val="0"/>
              <w:autoSpaceDE w:val="0"/>
              <w:autoSpaceDN w:val="0"/>
              <w:adjustRightInd w:val="0"/>
              <w:snapToGrid w:val="0"/>
              <w:ind w:firstLine="0" w:firstLineChars="0"/>
              <w:rPr>
                <w:rFonts w:ascii="宋体" w:hAnsi="宋体" w:eastAsia="宋体" w:cs="Times New Roman"/>
                <w:b/>
                <w:color w:val="auto"/>
                <w:sz w:val="32"/>
                <w:szCs w:val="32"/>
                <w:highlight w:val="none"/>
              </w:rPr>
            </w:pPr>
            <w:r>
              <w:rPr>
                <w:rFonts w:hint="eastAsia" w:ascii="宋体" w:hAnsi="宋体" w:eastAsia="宋体" w:cs="Times New Roman"/>
                <w:b/>
                <w:color w:val="auto"/>
                <w:sz w:val="32"/>
                <w:szCs w:val="32"/>
                <w:highlight w:val="none"/>
              </w:rPr>
              <w:t>招标人：</w:t>
            </w:r>
          </w:p>
        </w:tc>
        <w:tc>
          <w:tcPr>
            <w:tcW w:w="3763" w:type="pct"/>
            <w:noWrap w:val="0"/>
            <w:vAlign w:val="center"/>
          </w:tcPr>
          <w:p w14:paraId="55139A2C">
            <w:pPr>
              <w:widowControl w:val="0"/>
              <w:autoSpaceDE w:val="0"/>
              <w:autoSpaceDN w:val="0"/>
              <w:adjustRightInd w:val="0"/>
              <w:snapToGrid w:val="0"/>
              <w:ind w:firstLine="0" w:firstLineChars="0"/>
              <w:rPr>
                <w:rFonts w:ascii="宋体" w:hAnsi="宋体" w:eastAsia="宋体" w:cs="Times New Roman"/>
                <w:b/>
                <w:color w:val="auto"/>
                <w:sz w:val="32"/>
                <w:szCs w:val="32"/>
                <w:highlight w:val="none"/>
                <w:u w:val="single"/>
              </w:rPr>
            </w:pPr>
            <w:r>
              <w:rPr>
                <w:rFonts w:hint="eastAsia" w:ascii="宋体" w:hAnsi="宋体" w:eastAsia="宋体" w:cs="Times New Roman"/>
                <w:b/>
                <w:color w:val="auto"/>
                <w:sz w:val="32"/>
                <w:szCs w:val="32"/>
                <w:highlight w:val="none"/>
                <w:u w:val="single"/>
              </w:rPr>
              <w:t>深圳市高新区投资发展集团有限公司</w:t>
            </w:r>
          </w:p>
        </w:tc>
      </w:tr>
    </w:tbl>
    <w:p w14:paraId="20D12C8E">
      <w:pPr>
        <w:pStyle w:val="26"/>
        <w:ind w:firstLine="0" w:firstLineChars="0"/>
        <w:jc w:val="center"/>
        <w:rPr>
          <w:rFonts w:hint="eastAsia" w:hAnsi="宋体" w:cs="华文仿宋"/>
          <w:b/>
          <w:bCs/>
          <w:color w:val="000000"/>
          <w:sz w:val="28"/>
          <w:szCs w:val="28"/>
          <w:highlight w:val="none"/>
        </w:rPr>
      </w:pPr>
    </w:p>
    <w:p w14:paraId="2E1DF2B7">
      <w:pPr>
        <w:pStyle w:val="26"/>
        <w:ind w:firstLine="0" w:firstLineChars="0"/>
        <w:jc w:val="center"/>
        <w:rPr>
          <w:rFonts w:hint="eastAsia" w:hAnsi="宋体" w:cs="华文仿宋"/>
          <w:b/>
          <w:bCs/>
          <w:color w:val="000000"/>
          <w:sz w:val="28"/>
          <w:szCs w:val="28"/>
          <w:highlight w:val="none"/>
        </w:rPr>
      </w:pPr>
    </w:p>
    <w:p w14:paraId="7D387A09">
      <w:pPr>
        <w:rPr>
          <w:rFonts w:hint="eastAsia" w:hAnsi="宋体" w:cs="华文仿宋"/>
          <w:b/>
          <w:bCs/>
          <w:color w:val="000000"/>
          <w:sz w:val="28"/>
          <w:szCs w:val="28"/>
          <w:highlight w:val="none"/>
        </w:rPr>
      </w:pPr>
      <w:r>
        <w:rPr>
          <w:rFonts w:hint="eastAsia" w:hAnsi="宋体" w:cs="华文仿宋"/>
          <w:b/>
          <w:bCs/>
          <w:color w:val="000000"/>
          <w:sz w:val="28"/>
          <w:szCs w:val="28"/>
          <w:highlight w:val="none"/>
        </w:rPr>
        <w:br w:type="page"/>
      </w:r>
    </w:p>
    <w:p w14:paraId="5F918A95">
      <w:pPr>
        <w:spacing w:before="0" w:beforeLines="0" w:after="0" w:afterLines="0" w:line="480" w:lineRule="auto"/>
        <w:ind w:left="0" w:leftChars="0" w:right="0" w:rightChars="0" w:firstLine="0" w:firstLineChars="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目录</w:t>
      </w:r>
    </w:p>
    <w:p w14:paraId="17A17F6E">
      <w:pPr>
        <w:pStyle w:val="34"/>
        <w:tabs>
          <w:tab w:val="right" w:leader="dot" w:pos="8306"/>
        </w:tabs>
        <w:rPr>
          <w:highlight w:val="none"/>
        </w:rPr>
      </w:pPr>
      <w:r>
        <w:rPr>
          <w:rFonts w:hint="eastAsia" w:ascii="宋体" w:hAnsi="宋体" w:eastAsia="宋体" w:cs="宋体"/>
          <w:bCs/>
          <w:color w:val="000000"/>
          <w:szCs w:val="24"/>
          <w:highlight w:val="none"/>
        </w:rPr>
        <w:fldChar w:fldCharType="begin"/>
      </w:r>
      <w:r>
        <w:rPr>
          <w:rFonts w:hint="eastAsia" w:ascii="宋体" w:hAnsi="宋体" w:eastAsia="宋体" w:cs="宋体"/>
          <w:bCs/>
          <w:color w:val="000000"/>
          <w:szCs w:val="24"/>
          <w:highlight w:val="none"/>
        </w:rPr>
        <w:instrText xml:space="preserve">TOC \o "1-3" \h \z \u</w:instrText>
      </w:r>
      <w:r>
        <w:rPr>
          <w:rFonts w:hint="eastAsia" w:ascii="宋体" w:hAnsi="宋体" w:eastAsia="宋体" w:cs="宋体"/>
          <w:bCs/>
          <w:color w:val="000000"/>
          <w:szCs w:val="24"/>
          <w:highlight w:val="none"/>
        </w:rPr>
        <w:fldChar w:fldCharType="separate"/>
      </w:r>
      <w:r>
        <w:rPr>
          <w:rFonts w:hint="eastAsia" w:ascii="宋体" w:hAnsi="宋体" w:eastAsia="宋体" w:cs="宋体"/>
          <w:bCs/>
          <w:color w:val="000000"/>
          <w:szCs w:val="24"/>
          <w:highlight w:val="none"/>
        </w:rPr>
        <w:fldChar w:fldCharType="begin"/>
      </w:r>
      <w:r>
        <w:rPr>
          <w:rFonts w:hint="eastAsia" w:ascii="宋体" w:hAnsi="宋体" w:eastAsia="宋体" w:cs="宋体"/>
          <w:bCs/>
          <w:szCs w:val="24"/>
          <w:highlight w:val="none"/>
        </w:rPr>
        <w:instrText xml:space="preserve"> HYPERLINK \l _Toc20831 </w:instrText>
      </w:r>
      <w:r>
        <w:rPr>
          <w:rFonts w:hint="eastAsia" w:ascii="宋体" w:hAnsi="宋体" w:eastAsia="宋体" w:cs="宋体"/>
          <w:bCs/>
          <w:szCs w:val="24"/>
          <w:highlight w:val="none"/>
        </w:rPr>
        <w:fldChar w:fldCharType="separate"/>
      </w:r>
      <w:r>
        <w:rPr>
          <w:rFonts w:hint="eastAsia" w:ascii="宋体" w:hAnsi="宋体" w:eastAsia="宋体" w:cs="Times New Roman"/>
          <w:kern w:val="0"/>
          <w:szCs w:val="44"/>
          <w:highlight w:val="none"/>
          <w:lang w:val="en-US" w:eastAsia="zh-CN" w:bidi="ar-SA"/>
        </w:rPr>
        <w:t>第一章  招标公告</w:t>
      </w:r>
      <w:r>
        <w:rPr>
          <w:highlight w:val="none"/>
        </w:rPr>
        <w:tab/>
      </w:r>
      <w:r>
        <w:rPr>
          <w:highlight w:val="none"/>
        </w:rPr>
        <w:fldChar w:fldCharType="begin"/>
      </w:r>
      <w:r>
        <w:rPr>
          <w:highlight w:val="none"/>
        </w:rPr>
        <w:instrText xml:space="preserve"> PAGEREF _Toc20831 \h </w:instrText>
      </w:r>
      <w:r>
        <w:rPr>
          <w:highlight w:val="none"/>
        </w:rPr>
        <w:fldChar w:fldCharType="separate"/>
      </w:r>
      <w:r>
        <w:rPr>
          <w:highlight w:val="none"/>
        </w:rPr>
        <w:t>5</w:t>
      </w:r>
      <w:r>
        <w:rPr>
          <w:highlight w:val="none"/>
        </w:rPr>
        <w:fldChar w:fldCharType="end"/>
      </w:r>
      <w:r>
        <w:rPr>
          <w:rFonts w:hint="eastAsia" w:ascii="宋体" w:hAnsi="宋体" w:eastAsia="宋体" w:cs="宋体"/>
          <w:bCs/>
          <w:color w:val="000000"/>
          <w:szCs w:val="24"/>
          <w:highlight w:val="none"/>
        </w:rPr>
        <w:fldChar w:fldCharType="end"/>
      </w:r>
    </w:p>
    <w:p w14:paraId="2CCB0BAE">
      <w:pPr>
        <w:pStyle w:val="34"/>
        <w:tabs>
          <w:tab w:val="right" w:leader="dot" w:pos="8306"/>
        </w:tabs>
        <w:rPr>
          <w:highlight w:val="none"/>
        </w:rPr>
      </w:pPr>
      <w:r>
        <w:rPr>
          <w:rFonts w:hint="eastAsia" w:ascii="宋体" w:hAnsi="宋体" w:eastAsia="宋体" w:cs="宋体"/>
          <w:bCs/>
          <w:color w:val="000000"/>
          <w:szCs w:val="24"/>
          <w:highlight w:val="none"/>
        </w:rPr>
        <w:fldChar w:fldCharType="begin"/>
      </w:r>
      <w:r>
        <w:rPr>
          <w:rFonts w:hint="eastAsia" w:ascii="宋体" w:hAnsi="宋体" w:eastAsia="宋体" w:cs="宋体"/>
          <w:bCs/>
          <w:szCs w:val="24"/>
          <w:highlight w:val="none"/>
        </w:rPr>
        <w:instrText xml:space="preserve"> HYPERLINK \l _Toc29122 </w:instrText>
      </w:r>
      <w:r>
        <w:rPr>
          <w:rFonts w:hint="eastAsia" w:ascii="宋体" w:hAnsi="宋体" w:eastAsia="宋体" w:cs="宋体"/>
          <w:bCs/>
          <w:szCs w:val="24"/>
          <w:highlight w:val="none"/>
        </w:rPr>
        <w:fldChar w:fldCharType="separate"/>
      </w:r>
      <w:r>
        <w:rPr>
          <w:rFonts w:hint="eastAsia" w:ascii="宋体" w:hAnsi="宋体" w:eastAsia="宋体" w:cs="Times New Roman"/>
          <w:szCs w:val="32"/>
          <w:highlight w:val="none"/>
        </w:rPr>
        <w:t>第二</w:t>
      </w:r>
      <w:r>
        <w:rPr>
          <w:rFonts w:hint="eastAsia" w:ascii="宋体" w:hAnsi="宋体" w:eastAsia="宋体" w:cs="Times New Roman"/>
          <w:szCs w:val="32"/>
          <w:highlight w:val="none"/>
          <w:lang w:val="en-US" w:eastAsia="zh-CN"/>
        </w:rPr>
        <w:t>章</w:t>
      </w:r>
      <w:r>
        <w:rPr>
          <w:rFonts w:hint="eastAsia" w:ascii="宋体" w:hAnsi="宋体" w:eastAsia="宋体" w:cs="Times New Roman"/>
          <w:szCs w:val="32"/>
          <w:highlight w:val="none"/>
        </w:rPr>
        <w:t xml:space="preserve">  </w:t>
      </w:r>
      <w:r>
        <w:rPr>
          <w:rFonts w:hint="eastAsia" w:ascii="宋体" w:hAnsi="宋体" w:eastAsia="宋体" w:cs="Times New Roman"/>
          <w:szCs w:val="32"/>
          <w:highlight w:val="none"/>
          <w:lang w:val="en-US" w:eastAsia="zh-CN"/>
        </w:rPr>
        <w:t>投标人</w:t>
      </w:r>
      <w:r>
        <w:rPr>
          <w:rFonts w:hint="eastAsia" w:ascii="宋体" w:hAnsi="宋体" w:eastAsia="宋体" w:cs="Times New Roman"/>
          <w:szCs w:val="32"/>
          <w:highlight w:val="none"/>
        </w:rPr>
        <w:t>须知</w:t>
      </w:r>
      <w:r>
        <w:rPr>
          <w:highlight w:val="none"/>
        </w:rPr>
        <w:tab/>
      </w:r>
      <w:r>
        <w:rPr>
          <w:highlight w:val="none"/>
        </w:rPr>
        <w:fldChar w:fldCharType="begin"/>
      </w:r>
      <w:r>
        <w:rPr>
          <w:highlight w:val="none"/>
        </w:rPr>
        <w:instrText xml:space="preserve"> PAGEREF _Toc29122 \h </w:instrText>
      </w:r>
      <w:r>
        <w:rPr>
          <w:highlight w:val="none"/>
        </w:rPr>
        <w:fldChar w:fldCharType="separate"/>
      </w:r>
      <w:r>
        <w:rPr>
          <w:highlight w:val="none"/>
        </w:rPr>
        <w:t>9</w:t>
      </w:r>
      <w:r>
        <w:rPr>
          <w:highlight w:val="none"/>
        </w:rPr>
        <w:fldChar w:fldCharType="end"/>
      </w:r>
      <w:r>
        <w:rPr>
          <w:rFonts w:hint="eastAsia" w:ascii="宋体" w:hAnsi="宋体" w:eastAsia="宋体" w:cs="宋体"/>
          <w:bCs/>
          <w:color w:val="000000"/>
          <w:szCs w:val="24"/>
          <w:highlight w:val="none"/>
        </w:rPr>
        <w:fldChar w:fldCharType="end"/>
      </w:r>
    </w:p>
    <w:p w14:paraId="2A6F626F">
      <w:pPr>
        <w:pStyle w:val="34"/>
        <w:tabs>
          <w:tab w:val="right" w:leader="dot" w:pos="8306"/>
        </w:tabs>
        <w:rPr>
          <w:highlight w:val="none"/>
        </w:rPr>
      </w:pPr>
      <w:r>
        <w:rPr>
          <w:rFonts w:hint="eastAsia" w:ascii="宋体" w:hAnsi="宋体" w:eastAsia="宋体" w:cs="宋体"/>
          <w:bCs/>
          <w:color w:val="000000"/>
          <w:szCs w:val="24"/>
          <w:highlight w:val="none"/>
        </w:rPr>
        <w:fldChar w:fldCharType="begin"/>
      </w:r>
      <w:r>
        <w:rPr>
          <w:rFonts w:hint="eastAsia" w:ascii="宋体" w:hAnsi="宋体" w:eastAsia="宋体" w:cs="宋体"/>
          <w:bCs/>
          <w:szCs w:val="24"/>
          <w:highlight w:val="none"/>
        </w:rPr>
        <w:instrText xml:space="preserve"> HYPERLINK \l _Toc27241 </w:instrText>
      </w:r>
      <w:r>
        <w:rPr>
          <w:rFonts w:hint="eastAsia" w:ascii="宋体" w:hAnsi="宋体" w:eastAsia="宋体" w:cs="宋体"/>
          <w:bCs/>
          <w:szCs w:val="24"/>
          <w:highlight w:val="none"/>
        </w:rPr>
        <w:fldChar w:fldCharType="separate"/>
      </w:r>
      <w:r>
        <w:rPr>
          <w:rFonts w:hint="eastAsia" w:ascii="宋体" w:hAnsi="宋体" w:eastAsia="宋体" w:cs="Times New Roman"/>
          <w:szCs w:val="32"/>
          <w:highlight w:val="none"/>
        </w:rPr>
        <w:t>第三</w:t>
      </w:r>
      <w:r>
        <w:rPr>
          <w:rFonts w:hint="eastAsia" w:ascii="宋体" w:hAnsi="宋体" w:eastAsia="宋体" w:cs="Times New Roman"/>
          <w:szCs w:val="32"/>
          <w:highlight w:val="none"/>
          <w:lang w:val="en-US" w:eastAsia="zh-CN"/>
        </w:rPr>
        <w:t>章</w:t>
      </w:r>
      <w:r>
        <w:rPr>
          <w:rFonts w:hint="eastAsia" w:ascii="宋体" w:hAnsi="宋体" w:eastAsia="宋体" w:cs="Times New Roman"/>
          <w:szCs w:val="32"/>
          <w:highlight w:val="none"/>
        </w:rPr>
        <w:t xml:space="preserve">  评审细则</w:t>
      </w:r>
      <w:r>
        <w:rPr>
          <w:highlight w:val="none"/>
        </w:rPr>
        <w:tab/>
      </w:r>
      <w:r>
        <w:rPr>
          <w:highlight w:val="none"/>
        </w:rPr>
        <w:fldChar w:fldCharType="begin"/>
      </w:r>
      <w:r>
        <w:rPr>
          <w:highlight w:val="none"/>
        </w:rPr>
        <w:instrText xml:space="preserve"> PAGEREF _Toc27241 \h </w:instrText>
      </w:r>
      <w:r>
        <w:rPr>
          <w:highlight w:val="none"/>
        </w:rPr>
        <w:fldChar w:fldCharType="separate"/>
      </w:r>
      <w:r>
        <w:rPr>
          <w:highlight w:val="none"/>
        </w:rPr>
        <w:t>11</w:t>
      </w:r>
      <w:r>
        <w:rPr>
          <w:highlight w:val="none"/>
        </w:rPr>
        <w:fldChar w:fldCharType="end"/>
      </w:r>
      <w:r>
        <w:rPr>
          <w:rFonts w:hint="eastAsia" w:ascii="宋体" w:hAnsi="宋体" w:eastAsia="宋体" w:cs="宋体"/>
          <w:bCs/>
          <w:color w:val="000000"/>
          <w:szCs w:val="24"/>
          <w:highlight w:val="none"/>
        </w:rPr>
        <w:fldChar w:fldCharType="end"/>
      </w:r>
    </w:p>
    <w:p w14:paraId="48B4709C">
      <w:pPr>
        <w:pStyle w:val="34"/>
        <w:tabs>
          <w:tab w:val="right" w:leader="dot" w:pos="8306"/>
        </w:tabs>
        <w:rPr>
          <w:highlight w:val="none"/>
        </w:rPr>
      </w:pPr>
      <w:r>
        <w:rPr>
          <w:rFonts w:hint="eastAsia" w:ascii="宋体" w:hAnsi="宋体" w:eastAsia="宋体" w:cs="宋体"/>
          <w:bCs/>
          <w:color w:val="000000"/>
          <w:szCs w:val="24"/>
          <w:highlight w:val="none"/>
        </w:rPr>
        <w:fldChar w:fldCharType="begin"/>
      </w:r>
      <w:r>
        <w:rPr>
          <w:rFonts w:hint="eastAsia" w:ascii="宋体" w:hAnsi="宋体" w:eastAsia="宋体" w:cs="宋体"/>
          <w:bCs/>
          <w:szCs w:val="24"/>
          <w:highlight w:val="none"/>
        </w:rPr>
        <w:instrText xml:space="preserve"> HYPERLINK \l _Toc1366 </w:instrText>
      </w:r>
      <w:r>
        <w:rPr>
          <w:rFonts w:hint="eastAsia" w:ascii="宋体" w:hAnsi="宋体" w:eastAsia="宋体" w:cs="宋体"/>
          <w:bCs/>
          <w:szCs w:val="24"/>
          <w:highlight w:val="none"/>
        </w:rPr>
        <w:fldChar w:fldCharType="separate"/>
      </w:r>
      <w:r>
        <w:rPr>
          <w:rFonts w:hint="eastAsia" w:ascii="宋体" w:hAnsi="宋体" w:eastAsia="宋体" w:cs="Times New Roman"/>
          <w:szCs w:val="32"/>
          <w:highlight w:val="none"/>
        </w:rPr>
        <w:t>第四</w:t>
      </w:r>
      <w:r>
        <w:rPr>
          <w:rFonts w:hint="eastAsia" w:ascii="宋体" w:hAnsi="宋体" w:eastAsia="宋体" w:cs="Times New Roman"/>
          <w:szCs w:val="32"/>
          <w:highlight w:val="none"/>
          <w:lang w:val="en-US" w:eastAsia="zh-CN"/>
        </w:rPr>
        <w:t>章</w:t>
      </w:r>
      <w:r>
        <w:rPr>
          <w:rFonts w:hint="eastAsia" w:ascii="宋体" w:hAnsi="宋体" w:eastAsia="宋体" w:cs="Times New Roman"/>
          <w:szCs w:val="32"/>
          <w:highlight w:val="none"/>
        </w:rPr>
        <w:t xml:space="preserve"> </w:t>
      </w:r>
      <w:r>
        <w:rPr>
          <w:rFonts w:hint="eastAsia" w:ascii="宋体" w:hAnsi="宋体" w:eastAsia="宋体" w:cs="Times New Roman"/>
          <w:szCs w:val="32"/>
          <w:highlight w:val="none"/>
          <w:lang w:val="en-US" w:eastAsia="zh-CN"/>
        </w:rPr>
        <w:t xml:space="preserve"> </w:t>
      </w:r>
      <w:r>
        <w:rPr>
          <w:rFonts w:hint="eastAsia" w:ascii="宋体" w:hAnsi="宋体" w:eastAsia="宋体" w:cs="Times New Roman"/>
          <w:szCs w:val="32"/>
          <w:highlight w:val="none"/>
        </w:rPr>
        <w:t>合同条款及格式</w:t>
      </w:r>
      <w:r>
        <w:rPr>
          <w:highlight w:val="none"/>
        </w:rPr>
        <w:tab/>
      </w:r>
      <w:r>
        <w:rPr>
          <w:highlight w:val="none"/>
        </w:rPr>
        <w:fldChar w:fldCharType="begin"/>
      </w:r>
      <w:r>
        <w:rPr>
          <w:highlight w:val="none"/>
        </w:rPr>
        <w:instrText xml:space="preserve"> PAGEREF _Toc1366 \h </w:instrText>
      </w:r>
      <w:r>
        <w:rPr>
          <w:highlight w:val="none"/>
        </w:rPr>
        <w:fldChar w:fldCharType="separate"/>
      </w:r>
      <w:r>
        <w:rPr>
          <w:highlight w:val="none"/>
        </w:rPr>
        <w:t>22</w:t>
      </w:r>
      <w:r>
        <w:rPr>
          <w:highlight w:val="none"/>
        </w:rPr>
        <w:fldChar w:fldCharType="end"/>
      </w:r>
      <w:r>
        <w:rPr>
          <w:rFonts w:hint="eastAsia" w:ascii="宋体" w:hAnsi="宋体" w:eastAsia="宋体" w:cs="宋体"/>
          <w:bCs/>
          <w:color w:val="000000"/>
          <w:szCs w:val="24"/>
          <w:highlight w:val="none"/>
        </w:rPr>
        <w:fldChar w:fldCharType="end"/>
      </w:r>
    </w:p>
    <w:p w14:paraId="578EAEF4">
      <w:pPr>
        <w:pStyle w:val="34"/>
        <w:tabs>
          <w:tab w:val="right" w:leader="dot" w:pos="8306"/>
        </w:tabs>
        <w:rPr>
          <w:highlight w:val="none"/>
        </w:rPr>
      </w:pPr>
      <w:r>
        <w:rPr>
          <w:rFonts w:hint="eastAsia" w:ascii="宋体" w:hAnsi="宋体" w:eastAsia="宋体" w:cs="宋体"/>
          <w:bCs/>
          <w:color w:val="000000"/>
          <w:szCs w:val="24"/>
          <w:highlight w:val="none"/>
        </w:rPr>
        <w:fldChar w:fldCharType="begin"/>
      </w:r>
      <w:r>
        <w:rPr>
          <w:rFonts w:hint="eastAsia" w:ascii="宋体" w:hAnsi="宋体" w:eastAsia="宋体" w:cs="宋体"/>
          <w:bCs/>
          <w:szCs w:val="24"/>
          <w:highlight w:val="none"/>
        </w:rPr>
        <w:instrText xml:space="preserve"> HYPERLINK \l _Toc7494 </w:instrText>
      </w:r>
      <w:r>
        <w:rPr>
          <w:rFonts w:hint="eastAsia" w:ascii="宋体" w:hAnsi="宋体" w:eastAsia="宋体" w:cs="宋体"/>
          <w:bCs/>
          <w:szCs w:val="24"/>
          <w:highlight w:val="none"/>
        </w:rPr>
        <w:fldChar w:fldCharType="separate"/>
      </w:r>
      <w:r>
        <w:rPr>
          <w:rFonts w:hint="eastAsia" w:ascii="宋体" w:hAnsi="宋体" w:eastAsia="宋体" w:cs="宋体"/>
          <w:szCs w:val="32"/>
          <w:highlight w:val="none"/>
        </w:rPr>
        <w:t>第</w:t>
      </w:r>
      <w:r>
        <w:rPr>
          <w:rFonts w:hint="eastAsia" w:ascii="宋体" w:hAnsi="宋体" w:eastAsia="宋体" w:cs="宋体"/>
          <w:szCs w:val="32"/>
          <w:highlight w:val="none"/>
          <w:lang w:val="en-US" w:eastAsia="zh-CN"/>
        </w:rPr>
        <w:t>五章</w:t>
      </w:r>
      <w:r>
        <w:rPr>
          <w:rFonts w:hint="eastAsia" w:ascii="宋体" w:hAnsi="宋体" w:eastAsia="宋体" w:cs="宋体"/>
          <w:szCs w:val="32"/>
          <w:highlight w:val="none"/>
        </w:rPr>
        <w:t xml:space="preserve"> </w:t>
      </w:r>
      <w:r>
        <w:rPr>
          <w:rFonts w:hint="eastAsia" w:ascii="宋体" w:hAnsi="宋体" w:eastAsia="宋体" w:cs="宋体"/>
          <w:szCs w:val="32"/>
          <w:highlight w:val="none"/>
          <w:lang w:val="en-US" w:eastAsia="zh-CN"/>
        </w:rPr>
        <w:t xml:space="preserve"> 项目需求</w:t>
      </w:r>
      <w:r>
        <w:rPr>
          <w:highlight w:val="none"/>
        </w:rPr>
        <w:tab/>
      </w:r>
      <w:r>
        <w:rPr>
          <w:highlight w:val="none"/>
        </w:rPr>
        <w:fldChar w:fldCharType="begin"/>
      </w:r>
      <w:r>
        <w:rPr>
          <w:highlight w:val="none"/>
        </w:rPr>
        <w:instrText xml:space="preserve"> PAGEREF _Toc7494 \h </w:instrText>
      </w:r>
      <w:r>
        <w:rPr>
          <w:highlight w:val="none"/>
        </w:rPr>
        <w:fldChar w:fldCharType="separate"/>
      </w:r>
      <w:r>
        <w:rPr>
          <w:highlight w:val="none"/>
        </w:rPr>
        <w:t>29</w:t>
      </w:r>
      <w:r>
        <w:rPr>
          <w:highlight w:val="none"/>
        </w:rPr>
        <w:fldChar w:fldCharType="end"/>
      </w:r>
      <w:r>
        <w:rPr>
          <w:rFonts w:hint="eastAsia" w:ascii="宋体" w:hAnsi="宋体" w:eastAsia="宋体" w:cs="宋体"/>
          <w:bCs/>
          <w:color w:val="000000"/>
          <w:szCs w:val="24"/>
          <w:highlight w:val="none"/>
        </w:rPr>
        <w:fldChar w:fldCharType="end"/>
      </w:r>
    </w:p>
    <w:p w14:paraId="4F296EA1">
      <w:pPr>
        <w:pStyle w:val="34"/>
        <w:tabs>
          <w:tab w:val="right" w:leader="dot" w:pos="8306"/>
        </w:tabs>
        <w:rPr>
          <w:rFonts w:hint="eastAsia" w:ascii="宋体" w:hAnsi="宋体" w:eastAsia="宋体" w:cs="宋体"/>
          <w:bCs/>
          <w:color w:val="000000"/>
          <w:szCs w:val="24"/>
          <w:highlight w:val="none"/>
        </w:rPr>
        <w:sectPr>
          <w:footerReference r:id="rId5" w:type="default"/>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Cs/>
          <w:color w:val="000000"/>
          <w:szCs w:val="24"/>
          <w:highlight w:val="none"/>
        </w:rPr>
        <w:fldChar w:fldCharType="begin"/>
      </w:r>
      <w:r>
        <w:rPr>
          <w:rFonts w:hint="eastAsia" w:ascii="宋体" w:hAnsi="宋体" w:eastAsia="宋体" w:cs="宋体"/>
          <w:bCs/>
          <w:szCs w:val="24"/>
          <w:highlight w:val="none"/>
        </w:rPr>
        <w:instrText xml:space="preserve"> HYPERLINK \l _Toc1632 </w:instrText>
      </w:r>
      <w:r>
        <w:rPr>
          <w:rFonts w:hint="eastAsia" w:ascii="宋体" w:hAnsi="宋体" w:eastAsia="宋体" w:cs="宋体"/>
          <w:bCs/>
          <w:szCs w:val="24"/>
          <w:highlight w:val="none"/>
        </w:rPr>
        <w:fldChar w:fldCharType="separate"/>
      </w:r>
      <w:r>
        <w:rPr>
          <w:rFonts w:hint="eastAsia" w:ascii="宋体" w:hAnsi="宋体" w:eastAsia="宋体" w:cs="Times New Roman"/>
          <w:szCs w:val="32"/>
          <w:highlight w:val="none"/>
          <w:lang w:val="en-US" w:eastAsia="zh-CN"/>
        </w:rPr>
        <w:t>第六章  投标文件格式</w:t>
      </w:r>
      <w:r>
        <w:rPr>
          <w:highlight w:val="none"/>
        </w:rPr>
        <w:tab/>
      </w:r>
      <w:r>
        <w:rPr>
          <w:highlight w:val="none"/>
        </w:rPr>
        <w:fldChar w:fldCharType="begin"/>
      </w:r>
      <w:r>
        <w:rPr>
          <w:highlight w:val="none"/>
        </w:rPr>
        <w:instrText xml:space="preserve"> PAGEREF _Toc1632 \h </w:instrText>
      </w:r>
      <w:r>
        <w:rPr>
          <w:highlight w:val="none"/>
        </w:rPr>
        <w:fldChar w:fldCharType="separate"/>
      </w:r>
      <w:r>
        <w:rPr>
          <w:highlight w:val="none"/>
        </w:rPr>
        <w:t>32</w:t>
      </w:r>
      <w:r>
        <w:rPr>
          <w:highlight w:val="none"/>
        </w:rPr>
        <w:fldChar w:fldCharType="end"/>
      </w:r>
      <w:r>
        <w:rPr>
          <w:rFonts w:hint="eastAsia" w:ascii="宋体" w:hAnsi="宋体" w:eastAsia="宋体" w:cs="宋体"/>
          <w:bCs/>
          <w:color w:val="000000"/>
          <w:szCs w:val="24"/>
          <w:highlight w:val="none"/>
        </w:rPr>
        <w:fldChar w:fldCharType="end"/>
      </w:r>
      <w:r>
        <w:rPr>
          <w:rFonts w:hint="eastAsia" w:ascii="宋体" w:hAnsi="宋体" w:eastAsia="宋体" w:cs="宋体"/>
          <w:bCs/>
          <w:color w:val="000000"/>
          <w:szCs w:val="24"/>
          <w:highlight w:val="none"/>
        </w:rPr>
        <w:fldChar w:fldCharType="end"/>
      </w:r>
    </w:p>
    <w:p w14:paraId="1D1A9825">
      <w:pPr>
        <w:keepNext w:val="0"/>
        <w:keepLines w:val="0"/>
        <w:pageBreakBefore w:val="0"/>
        <w:widowControl w:val="0"/>
        <w:kinsoku/>
        <w:wordWrap/>
        <w:overflowPunct/>
        <w:topLinePunct w:val="0"/>
        <w:autoSpaceDE/>
        <w:autoSpaceDN/>
        <w:bidi w:val="0"/>
        <w:adjustRightInd/>
        <w:snapToGrid/>
        <w:ind w:firstLine="0" w:firstLineChars="0"/>
        <w:jc w:val="center"/>
        <w:textAlignment w:val="auto"/>
        <w:outlineLvl w:val="9"/>
        <w:rPr>
          <w:rFonts w:hint="eastAsia" w:ascii="宋体" w:hAnsi="宋体" w:eastAsia="宋体" w:cs="Times New Roman"/>
          <w:b/>
          <w:kern w:val="0"/>
          <w:sz w:val="44"/>
          <w:szCs w:val="44"/>
          <w:highlight w:val="none"/>
          <w:lang w:val="en-US" w:eastAsia="zh-CN" w:bidi="ar-SA"/>
        </w:rPr>
      </w:pPr>
      <w:r>
        <w:rPr>
          <w:rFonts w:hint="eastAsia" w:ascii="宋体" w:hAnsi="宋体" w:eastAsia="宋体" w:cs="Times New Roman"/>
          <w:b/>
          <w:kern w:val="0"/>
          <w:sz w:val="44"/>
          <w:szCs w:val="44"/>
          <w:highlight w:val="none"/>
          <w:lang w:val="en-US" w:eastAsia="zh-CN" w:bidi="ar-SA"/>
        </w:rPr>
        <w:t>致投标人</w:t>
      </w:r>
    </w:p>
    <w:p w14:paraId="3171903B">
      <w:pPr>
        <w:keepNext w:val="0"/>
        <w:keepLines w:val="0"/>
        <w:pageBreakBefore w:val="0"/>
        <w:widowControl w:val="0"/>
        <w:kinsoku/>
        <w:wordWrap/>
        <w:overflowPunct/>
        <w:topLinePunct w:val="0"/>
        <w:autoSpaceDE/>
        <w:autoSpaceDN/>
        <w:bidi w:val="0"/>
        <w:adjustRightInd w:val="0"/>
        <w:snapToGrid w:val="0"/>
        <w:ind w:firstLine="480"/>
        <w:textAlignment w:val="auto"/>
        <w:rPr>
          <w:rFonts w:hint="eastAsia" w:ascii="宋体" w:hAnsi="宋体" w:eastAsia="宋体" w:cs="华文仿宋"/>
          <w:sz w:val="24"/>
          <w:highlight w:val="none"/>
          <w:lang w:val="en-US" w:eastAsia="zh-CN"/>
        </w:rPr>
      </w:pPr>
    </w:p>
    <w:p w14:paraId="5A6B66A5">
      <w:pPr>
        <w:keepNext w:val="0"/>
        <w:keepLines w:val="0"/>
        <w:pageBreakBefore w:val="0"/>
        <w:widowControl w:val="0"/>
        <w:kinsoku/>
        <w:wordWrap/>
        <w:overflowPunct/>
        <w:topLinePunct w:val="0"/>
        <w:autoSpaceDE/>
        <w:autoSpaceDN/>
        <w:bidi w:val="0"/>
        <w:adjustRightInd w:val="0"/>
        <w:snapToGrid w:val="0"/>
        <w:ind w:firstLine="480"/>
        <w:textAlignment w:val="auto"/>
        <w:rPr>
          <w:rFonts w:hint="eastAsia" w:ascii="宋体" w:hAnsi="宋体" w:eastAsia="宋体" w:cs="华文仿宋"/>
          <w:sz w:val="24"/>
          <w:highlight w:val="none"/>
          <w:lang w:val="en-US" w:eastAsia="zh-CN"/>
        </w:rPr>
      </w:pPr>
    </w:p>
    <w:p w14:paraId="2998D00E">
      <w:pPr>
        <w:keepNext w:val="0"/>
        <w:keepLines w:val="0"/>
        <w:pageBreakBefore w:val="0"/>
        <w:widowControl w:val="0"/>
        <w:kinsoku/>
        <w:wordWrap/>
        <w:overflowPunct/>
        <w:topLinePunct w:val="0"/>
        <w:autoSpaceDE/>
        <w:autoSpaceDN/>
        <w:bidi w:val="0"/>
        <w:adjustRightInd w:val="0"/>
        <w:snapToGrid w:val="0"/>
        <w:ind w:firstLine="480"/>
        <w:textAlignment w:val="auto"/>
        <w:rPr>
          <w:rFonts w:hint="eastAsia" w:ascii="宋体" w:hAnsi="宋体" w:eastAsia="宋体" w:cs="华文仿宋"/>
          <w:sz w:val="24"/>
          <w:highlight w:val="none"/>
          <w:lang w:val="en-US" w:eastAsia="zh-CN"/>
        </w:rPr>
      </w:pPr>
      <w:r>
        <w:rPr>
          <w:rFonts w:hint="eastAsia" w:ascii="宋体" w:hAnsi="宋体" w:eastAsia="宋体" w:cs="华文仿宋"/>
          <w:sz w:val="24"/>
          <w:highlight w:val="none"/>
          <w:lang w:val="en-US" w:eastAsia="zh-CN"/>
        </w:rPr>
        <w:t>一、本公开招标文件是依据有关招标投标的法律、法规、规章和规范性文件的规定，根据本工程的特点和需要编制的。招标文件的编制遵循公开、公平、公正和诚实信用的原则，招标文件的内容已清楚地反映了项目的规模、性质以及商务和技术要求等。</w:t>
      </w:r>
    </w:p>
    <w:p w14:paraId="7ED127AD">
      <w:pPr>
        <w:keepNext w:val="0"/>
        <w:keepLines w:val="0"/>
        <w:pageBreakBefore w:val="0"/>
        <w:widowControl w:val="0"/>
        <w:kinsoku/>
        <w:wordWrap/>
        <w:overflowPunct/>
        <w:topLinePunct w:val="0"/>
        <w:autoSpaceDE/>
        <w:autoSpaceDN/>
        <w:bidi w:val="0"/>
        <w:adjustRightInd w:val="0"/>
        <w:snapToGrid w:val="0"/>
        <w:ind w:firstLine="480"/>
        <w:textAlignment w:val="auto"/>
        <w:rPr>
          <w:rFonts w:hint="eastAsia" w:ascii="宋体" w:hAnsi="宋体" w:eastAsia="宋体" w:cs="华文仿宋"/>
          <w:sz w:val="24"/>
          <w:highlight w:val="none"/>
          <w:lang w:val="en-US" w:eastAsia="zh-CN"/>
        </w:rPr>
      </w:pPr>
      <w:r>
        <w:rPr>
          <w:rFonts w:hint="eastAsia" w:ascii="宋体" w:hAnsi="宋体" w:eastAsia="宋体" w:cs="华文仿宋"/>
          <w:sz w:val="24"/>
          <w:highlight w:val="none"/>
          <w:lang w:val="en-US" w:eastAsia="zh-CN"/>
        </w:rPr>
        <w:t>二、投标人获取招标文件后，应仔细阅读招标文件及附件的全部内容，招标文件与附件具有同等效力。</w:t>
      </w:r>
    </w:p>
    <w:p w14:paraId="726F3099">
      <w:pPr>
        <w:keepNext w:val="0"/>
        <w:keepLines w:val="0"/>
        <w:pageBreakBefore w:val="0"/>
        <w:widowControl w:val="0"/>
        <w:kinsoku/>
        <w:wordWrap/>
        <w:overflowPunct/>
        <w:topLinePunct w:val="0"/>
        <w:autoSpaceDE/>
        <w:autoSpaceDN/>
        <w:bidi w:val="0"/>
        <w:adjustRightInd w:val="0"/>
        <w:snapToGrid w:val="0"/>
        <w:ind w:firstLine="480"/>
        <w:textAlignment w:val="auto"/>
        <w:rPr>
          <w:rFonts w:hint="eastAsia" w:ascii="宋体" w:hAnsi="宋体" w:eastAsia="宋体" w:cs="华文仿宋"/>
          <w:sz w:val="24"/>
          <w:highlight w:val="none"/>
          <w:lang w:val="en-US" w:eastAsia="zh-CN"/>
        </w:rPr>
      </w:pPr>
      <w:r>
        <w:rPr>
          <w:rFonts w:hint="eastAsia" w:ascii="宋体" w:hAnsi="宋体" w:eastAsia="宋体" w:cs="华文仿宋"/>
          <w:sz w:val="24"/>
          <w:highlight w:val="none"/>
          <w:lang w:val="en-US" w:eastAsia="zh-CN"/>
        </w:rPr>
        <w:t>三、投标人在投标报价截止时间前，应及时在</w:t>
      </w:r>
      <w:r>
        <w:rPr>
          <w:rFonts w:hint="default" w:ascii="宋体" w:hAnsi="宋体" w:eastAsia="宋体" w:cs="宋体"/>
          <w:b/>
          <w:bCs/>
          <w:color w:val="000000"/>
          <w:sz w:val="24"/>
          <w:highlight w:val="none"/>
          <w:lang w:val="en-US" w:eastAsia="zh-CN"/>
        </w:rPr>
        <w:t>深圳阳光采购平台（</w:t>
      </w:r>
      <w:r>
        <w:rPr>
          <w:rFonts w:hint="eastAsia" w:ascii="宋体" w:hAnsi="宋体" w:eastAsia="宋体" w:cs="宋体"/>
          <w:b/>
          <w:bCs/>
          <w:sz w:val="24"/>
          <w:szCs w:val="24"/>
          <w:highlight w:val="none"/>
        </w:rPr>
        <w:t>https://ygcg.szexgrp.com/jyxx</w:t>
      </w:r>
      <w:r>
        <w:rPr>
          <w:rFonts w:hint="default" w:ascii="宋体" w:hAnsi="宋体" w:eastAsia="宋体" w:cs="宋体"/>
          <w:b/>
          <w:bCs/>
          <w:color w:val="000000"/>
          <w:sz w:val="24"/>
          <w:highlight w:val="none"/>
          <w:lang w:val="en-US" w:eastAsia="zh-CN"/>
        </w:rPr>
        <w:t>）</w:t>
      </w:r>
      <w:r>
        <w:rPr>
          <w:rFonts w:hint="eastAsia" w:ascii="宋体" w:hAnsi="宋体" w:eastAsia="宋体" w:cs="华文仿宋"/>
          <w:sz w:val="24"/>
          <w:highlight w:val="none"/>
          <w:lang w:val="en-US" w:eastAsia="zh-CN"/>
        </w:rPr>
        <w:t>或联系招标人，随时查看有关本公开招标文件的答疑、补遗内容。招标文件、答疑、补遗内容不一致时，以最后发出的为准。</w:t>
      </w:r>
    </w:p>
    <w:p w14:paraId="3FAF1B57">
      <w:pPr>
        <w:keepNext w:val="0"/>
        <w:keepLines w:val="0"/>
        <w:pageBreakBefore w:val="0"/>
        <w:widowControl w:val="0"/>
        <w:kinsoku/>
        <w:wordWrap/>
        <w:overflowPunct/>
        <w:topLinePunct w:val="0"/>
        <w:autoSpaceDE/>
        <w:autoSpaceDN/>
        <w:bidi w:val="0"/>
        <w:adjustRightInd w:val="0"/>
        <w:snapToGrid w:val="0"/>
        <w:ind w:firstLine="480"/>
        <w:textAlignment w:val="auto"/>
        <w:rPr>
          <w:rFonts w:hint="eastAsia" w:ascii="宋体" w:hAnsi="宋体" w:eastAsia="宋体" w:cs="华文仿宋"/>
          <w:sz w:val="24"/>
          <w:highlight w:val="none"/>
          <w:lang w:val="en-US" w:eastAsia="zh-CN"/>
        </w:rPr>
      </w:pPr>
      <w:r>
        <w:rPr>
          <w:rFonts w:hint="eastAsia" w:ascii="宋体" w:hAnsi="宋体" w:eastAsia="宋体" w:cs="华文仿宋"/>
          <w:sz w:val="24"/>
          <w:highlight w:val="none"/>
          <w:lang w:val="en-US" w:eastAsia="zh-CN"/>
        </w:rPr>
        <w:t>四、投标人应在遵循招标文件的各项规定和要求的前提下，编制投标文件。编制投标文件时，应注意：</w:t>
      </w:r>
    </w:p>
    <w:p w14:paraId="01C2DC3F">
      <w:pPr>
        <w:keepNext w:val="0"/>
        <w:keepLines w:val="0"/>
        <w:pageBreakBefore w:val="0"/>
        <w:widowControl w:val="0"/>
        <w:kinsoku/>
        <w:wordWrap/>
        <w:overflowPunct/>
        <w:topLinePunct w:val="0"/>
        <w:autoSpaceDE/>
        <w:autoSpaceDN/>
        <w:bidi w:val="0"/>
        <w:adjustRightInd w:val="0"/>
        <w:snapToGrid w:val="0"/>
        <w:ind w:firstLine="480"/>
        <w:textAlignment w:val="auto"/>
        <w:rPr>
          <w:rFonts w:hint="eastAsia" w:ascii="宋体" w:hAnsi="宋体" w:eastAsia="宋体" w:cs="华文仿宋"/>
          <w:sz w:val="24"/>
          <w:highlight w:val="none"/>
          <w:lang w:val="en-US" w:eastAsia="zh-CN"/>
        </w:rPr>
      </w:pPr>
      <w:r>
        <w:rPr>
          <w:rFonts w:hint="eastAsia" w:ascii="宋体" w:hAnsi="宋体" w:eastAsia="宋体" w:cs="华文仿宋"/>
          <w:sz w:val="24"/>
          <w:highlight w:val="none"/>
          <w:lang w:val="en-US" w:eastAsia="zh-CN"/>
        </w:rPr>
        <w:t>（一）投标文件必须满足招标文件中的实质性要求和条件。投标文件的所有否决性条款已在第二章“投标人须知”和第三章“评审细则”中明示，若出现其中任何一个情形的，其投标将会被否决。</w:t>
      </w:r>
    </w:p>
    <w:p w14:paraId="29272644">
      <w:pPr>
        <w:keepNext w:val="0"/>
        <w:keepLines w:val="0"/>
        <w:pageBreakBefore w:val="0"/>
        <w:widowControl w:val="0"/>
        <w:kinsoku/>
        <w:wordWrap/>
        <w:overflowPunct/>
        <w:topLinePunct w:val="0"/>
        <w:autoSpaceDE/>
        <w:autoSpaceDN/>
        <w:bidi w:val="0"/>
        <w:adjustRightInd w:val="0"/>
        <w:snapToGrid w:val="0"/>
        <w:ind w:firstLine="480"/>
        <w:textAlignment w:val="auto"/>
        <w:rPr>
          <w:rFonts w:hint="eastAsia" w:ascii="宋体" w:hAnsi="宋体" w:eastAsia="宋体" w:cs="华文仿宋"/>
          <w:sz w:val="24"/>
          <w:highlight w:val="none"/>
          <w:lang w:val="en-US" w:eastAsia="zh-CN"/>
        </w:rPr>
      </w:pPr>
      <w:r>
        <w:rPr>
          <w:rFonts w:hint="eastAsia" w:ascii="宋体" w:hAnsi="宋体" w:eastAsia="宋体" w:cs="华文仿宋"/>
          <w:sz w:val="24"/>
          <w:highlight w:val="none"/>
          <w:lang w:val="en-US" w:eastAsia="zh-CN"/>
        </w:rPr>
        <w:t>（二）投标人对招标文件有不同意见或不明之处，应向招标人质疑，求得彻底澄清。若招标人不接受投标人提出的意见，投标人必须按招标文件办理，而不应在投标文件中加进额外的条件。</w:t>
      </w:r>
    </w:p>
    <w:p w14:paraId="7E4A23C8">
      <w:pPr>
        <w:keepNext w:val="0"/>
        <w:keepLines w:val="0"/>
        <w:pageBreakBefore w:val="0"/>
        <w:widowControl w:val="0"/>
        <w:kinsoku/>
        <w:wordWrap/>
        <w:overflowPunct/>
        <w:topLinePunct w:val="0"/>
        <w:autoSpaceDE/>
        <w:autoSpaceDN/>
        <w:bidi w:val="0"/>
        <w:adjustRightInd w:val="0"/>
        <w:snapToGrid w:val="0"/>
        <w:ind w:firstLine="480"/>
        <w:textAlignment w:val="auto"/>
        <w:rPr>
          <w:rFonts w:hint="eastAsia" w:ascii="宋体" w:hAnsi="宋体" w:eastAsia="宋体" w:cs="华文仿宋"/>
          <w:sz w:val="24"/>
          <w:highlight w:val="none"/>
          <w:lang w:val="en-US" w:eastAsia="zh-CN"/>
        </w:rPr>
      </w:pPr>
      <w:r>
        <w:rPr>
          <w:rFonts w:hint="eastAsia" w:ascii="宋体" w:hAnsi="宋体" w:eastAsia="宋体" w:cs="华文仿宋"/>
          <w:sz w:val="24"/>
          <w:highlight w:val="none"/>
          <w:lang w:val="en-US" w:eastAsia="zh-CN"/>
        </w:rPr>
        <w:t>五、投标人在提交投标文件时，应注意：</w:t>
      </w:r>
    </w:p>
    <w:p w14:paraId="6DEF3139">
      <w:pPr>
        <w:keepNext w:val="0"/>
        <w:keepLines w:val="0"/>
        <w:pageBreakBefore w:val="0"/>
        <w:widowControl w:val="0"/>
        <w:kinsoku/>
        <w:wordWrap/>
        <w:overflowPunct/>
        <w:topLinePunct w:val="0"/>
        <w:autoSpaceDE/>
        <w:autoSpaceDN/>
        <w:bidi w:val="0"/>
        <w:adjustRightInd w:val="0"/>
        <w:snapToGrid w:val="0"/>
        <w:ind w:firstLine="480"/>
        <w:textAlignment w:val="auto"/>
        <w:rPr>
          <w:rFonts w:hint="eastAsia" w:ascii="宋体" w:hAnsi="宋体" w:eastAsia="宋体" w:cs="华文仿宋"/>
          <w:sz w:val="24"/>
          <w:highlight w:val="none"/>
          <w:lang w:val="en-US" w:eastAsia="zh-CN"/>
        </w:rPr>
      </w:pPr>
      <w:r>
        <w:rPr>
          <w:rFonts w:hint="eastAsia" w:ascii="宋体" w:hAnsi="宋体" w:eastAsia="宋体" w:cs="华文仿宋"/>
          <w:sz w:val="24"/>
          <w:highlight w:val="none"/>
          <w:lang w:val="en-US" w:eastAsia="zh-CN"/>
        </w:rPr>
        <w:t>（一）投标人应严格按照招标文件的要求进行纸质投标文件的密封和标记。</w:t>
      </w:r>
    </w:p>
    <w:p w14:paraId="51D7B6D7">
      <w:pPr>
        <w:keepNext w:val="0"/>
        <w:keepLines w:val="0"/>
        <w:pageBreakBefore w:val="0"/>
        <w:widowControl w:val="0"/>
        <w:kinsoku/>
        <w:wordWrap/>
        <w:overflowPunct/>
        <w:topLinePunct w:val="0"/>
        <w:autoSpaceDE/>
        <w:autoSpaceDN/>
        <w:bidi w:val="0"/>
        <w:adjustRightInd w:val="0"/>
        <w:snapToGrid w:val="0"/>
        <w:ind w:firstLine="480"/>
        <w:textAlignment w:val="auto"/>
        <w:rPr>
          <w:rFonts w:hint="eastAsia" w:ascii="宋体" w:hAnsi="宋体" w:eastAsia="宋体" w:cs="华文仿宋"/>
          <w:sz w:val="24"/>
          <w:highlight w:val="none"/>
          <w:lang w:val="en-US" w:eastAsia="zh-CN"/>
        </w:rPr>
      </w:pPr>
      <w:r>
        <w:rPr>
          <w:rFonts w:hint="eastAsia" w:ascii="宋体" w:hAnsi="宋体" w:eastAsia="宋体" w:cs="华文仿宋"/>
          <w:sz w:val="24"/>
          <w:highlight w:val="none"/>
          <w:lang w:val="en-US" w:eastAsia="zh-CN"/>
        </w:rPr>
        <w:t>（二）投标人应当在投标报价截止时间前，将纸质投标文件送达指定地点。</w:t>
      </w:r>
    </w:p>
    <w:p w14:paraId="60CF5333">
      <w:pPr>
        <w:ind w:left="361" w:leftChars="129" w:firstLine="140" w:firstLineChars="50"/>
        <w:rPr>
          <w:highlight w:val="none"/>
        </w:rPr>
      </w:pPr>
    </w:p>
    <w:p w14:paraId="548FD42A">
      <w:pPr>
        <w:ind w:left="361" w:leftChars="129" w:firstLine="140" w:firstLineChars="50"/>
        <w:rPr>
          <w:highlight w:val="none"/>
        </w:rPr>
      </w:pPr>
    </w:p>
    <w:p w14:paraId="6237B3D2">
      <w:pPr>
        <w:rPr>
          <w:highlight w:val="none"/>
        </w:rPr>
      </w:pPr>
      <w:r>
        <w:rPr>
          <w:highlight w:val="none"/>
        </w:rPr>
        <w:br w:type="page"/>
      </w:r>
    </w:p>
    <w:p w14:paraId="4DD98266">
      <w:pPr>
        <w:pStyle w:val="62"/>
        <w:rPr>
          <w:highlight w:val="none"/>
        </w:rPr>
      </w:pPr>
    </w:p>
    <w:p w14:paraId="23BBAA5E">
      <w:pPr>
        <w:keepNext w:val="0"/>
        <w:keepLines w:val="0"/>
        <w:pageBreakBefore w:val="0"/>
        <w:widowControl w:val="0"/>
        <w:kinsoku/>
        <w:wordWrap/>
        <w:overflowPunct/>
        <w:topLinePunct w:val="0"/>
        <w:autoSpaceDE/>
        <w:autoSpaceDN/>
        <w:bidi w:val="0"/>
        <w:adjustRightInd/>
        <w:snapToGrid/>
        <w:ind w:firstLine="0" w:firstLineChars="0"/>
        <w:jc w:val="center"/>
        <w:textAlignment w:val="auto"/>
        <w:outlineLvl w:val="9"/>
        <w:rPr>
          <w:rFonts w:hint="eastAsia" w:ascii="宋体" w:hAnsi="宋体" w:eastAsia="宋体" w:cs="Times New Roman"/>
          <w:b/>
          <w:kern w:val="0"/>
          <w:sz w:val="44"/>
          <w:szCs w:val="44"/>
          <w:highlight w:val="none"/>
          <w:lang w:val="en-US" w:eastAsia="zh-CN" w:bidi="ar-SA"/>
        </w:rPr>
      </w:pPr>
      <w:bookmarkStart w:id="1" w:name="_Toc20613"/>
      <w:bookmarkStart w:id="2" w:name="_Toc12796"/>
      <w:r>
        <w:rPr>
          <w:rFonts w:hint="eastAsia" w:ascii="宋体" w:hAnsi="宋体" w:eastAsia="宋体" w:cs="Times New Roman"/>
          <w:b/>
          <w:kern w:val="0"/>
          <w:sz w:val="44"/>
          <w:szCs w:val="44"/>
          <w:highlight w:val="none"/>
          <w:lang w:val="en-US" w:eastAsia="zh-CN" w:bidi="ar-SA"/>
        </w:rPr>
        <w:t>项目说明</w:t>
      </w:r>
      <w:bookmarkEnd w:id="1"/>
      <w:bookmarkEnd w:id="2"/>
    </w:p>
    <w:p w14:paraId="68AD33A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华文仿宋"/>
          <w:sz w:val="24"/>
          <w:highlight w:val="none"/>
          <w:lang w:eastAsia="zh-CN"/>
        </w:rPr>
      </w:pPr>
    </w:p>
    <w:p w14:paraId="549B48C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华文仿宋"/>
          <w:color w:val="auto"/>
          <w:sz w:val="24"/>
          <w:highlight w:val="none"/>
        </w:rPr>
      </w:pPr>
      <w:r>
        <w:rPr>
          <w:rFonts w:hint="eastAsia" w:ascii="宋体" w:hAnsi="宋体" w:eastAsia="宋体" w:cs="华文仿宋"/>
          <w:b w:val="0"/>
          <w:bCs w:val="0"/>
          <w:color w:val="auto"/>
          <w:sz w:val="24"/>
          <w:highlight w:val="none"/>
          <w:u w:val="none"/>
          <w:lang w:eastAsia="zh-CN"/>
        </w:rPr>
        <w:t>深圳市高新区投资发展集团有限公司</w:t>
      </w:r>
      <w:r>
        <w:rPr>
          <w:rFonts w:hint="eastAsia" w:ascii="宋体" w:hAnsi="宋体" w:eastAsia="宋体" w:cs="华文仿宋"/>
          <w:b w:val="0"/>
          <w:bCs w:val="0"/>
          <w:color w:val="auto"/>
          <w:sz w:val="24"/>
          <w:highlight w:val="none"/>
          <w:u w:val="none"/>
        </w:rPr>
        <w:t>对</w:t>
      </w:r>
      <w:r>
        <w:rPr>
          <w:rFonts w:hint="eastAsia" w:ascii="宋体" w:hAnsi="宋体" w:eastAsia="宋体" w:cs="华文仿宋"/>
          <w:b/>
          <w:bCs/>
          <w:color w:val="auto"/>
          <w:sz w:val="24"/>
          <w:highlight w:val="none"/>
          <w:u w:val="single"/>
          <w:lang w:eastAsia="zh-CN"/>
        </w:rPr>
        <w:t>深圳市高新区投资发展集团有限公司2026-2027年度员工</w:t>
      </w:r>
      <w:r>
        <w:rPr>
          <w:rFonts w:hint="eastAsia" w:ascii="宋体" w:hAnsi="宋体" w:eastAsia="宋体" w:cs="华文仿宋"/>
          <w:b/>
          <w:bCs/>
          <w:color w:val="auto"/>
          <w:sz w:val="24"/>
          <w:highlight w:val="none"/>
          <w:u w:val="single"/>
          <w:lang w:val="en-US" w:eastAsia="zh-CN"/>
        </w:rPr>
        <w:t>早餐</w:t>
      </w:r>
      <w:r>
        <w:rPr>
          <w:rFonts w:hint="eastAsia" w:ascii="宋体" w:hAnsi="宋体" w:eastAsia="宋体" w:cs="华文仿宋"/>
          <w:b/>
          <w:bCs/>
          <w:color w:val="auto"/>
          <w:sz w:val="24"/>
          <w:highlight w:val="none"/>
          <w:u w:val="single"/>
          <w:lang w:eastAsia="zh-CN"/>
        </w:rPr>
        <w:t>服务项目</w:t>
      </w:r>
      <w:r>
        <w:rPr>
          <w:rFonts w:hint="eastAsia" w:ascii="宋体" w:hAnsi="宋体" w:eastAsia="宋体" w:cs="华文仿宋"/>
          <w:b w:val="0"/>
          <w:bCs w:val="0"/>
          <w:color w:val="auto"/>
          <w:sz w:val="24"/>
          <w:highlight w:val="none"/>
          <w:u w:val="none"/>
          <w:lang w:val="en-US" w:eastAsia="zh-CN"/>
        </w:rPr>
        <w:t>进行公开招标</w:t>
      </w:r>
      <w:r>
        <w:rPr>
          <w:rFonts w:hint="eastAsia" w:ascii="宋体" w:hAnsi="宋体" w:eastAsia="宋体" w:cs="华文仿宋"/>
          <w:b w:val="0"/>
          <w:bCs w:val="0"/>
          <w:color w:val="auto"/>
          <w:sz w:val="24"/>
          <w:highlight w:val="none"/>
          <w:u w:val="none"/>
        </w:rPr>
        <w:t>，欢迎符合资质并有意向的</w:t>
      </w:r>
      <w:r>
        <w:rPr>
          <w:rFonts w:hint="eastAsia" w:ascii="宋体" w:hAnsi="宋体" w:eastAsia="宋体" w:cs="华文仿宋"/>
          <w:b w:val="0"/>
          <w:bCs w:val="0"/>
          <w:color w:val="auto"/>
          <w:sz w:val="24"/>
          <w:highlight w:val="none"/>
          <w:u w:val="none"/>
          <w:lang w:eastAsia="zh-CN"/>
        </w:rPr>
        <w:t>投标人</w:t>
      </w:r>
      <w:r>
        <w:rPr>
          <w:rFonts w:hint="eastAsia" w:ascii="宋体" w:hAnsi="宋体" w:eastAsia="宋体" w:cs="华文仿宋"/>
          <w:b w:val="0"/>
          <w:bCs w:val="0"/>
          <w:color w:val="auto"/>
          <w:sz w:val="24"/>
          <w:highlight w:val="none"/>
          <w:u w:val="none"/>
          <w:lang w:val="en-US" w:eastAsia="zh-CN"/>
        </w:rPr>
        <w:t>参与投标</w:t>
      </w:r>
      <w:r>
        <w:rPr>
          <w:rFonts w:hint="eastAsia" w:ascii="宋体" w:hAnsi="宋体" w:eastAsia="宋体" w:cs="华文仿宋"/>
          <w:b w:val="0"/>
          <w:bCs w:val="0"/>
          <w:color w:val="auto"/>
          <w:sz w:val="24"/>
          <w:highlight w:val="none"/>
          <w:u w:val="none"/>
        </w:rPr>
        <w:t>，有关事项如下：</w:t>
      </w:r>
    </w:p>
    <w:p w14:paraId="4DA55960">
      <w:pPr>
        <w:pStyle w:val="26"/>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华文仿宋"/>
          <w:b w:val="0"/>
          <w:bCs w:val="0"/>
          <w:color w:val="auto"/>
          <w:kern w:val="2"/>
          <w:sz w:val="24"/>
          <w:szCs w:val="24"/>
          <w:highlight w:val="none"/>
          <w:u w:val="single"/>
          <w:lang w:val="en-US" w:eastAsia="zh-CN" w:bidi="ar-SA"/>
        </w:rPr>
      </w:pPr>
      <w:r>
        <w:rPr>
          <w:rFonts w:hint="eastAsia" w:hAnsi="宋体" w:cs="华文仿宋"/>
          <w:color w:val="auto"/>
          <w:sz w:val="24"/>
          <w:highlight w:val="none"/>
        </w:rPr>
        <w:t>项目名称：</w:t>
      </w:r>
      <w:r>
        <w:rPr>
          <w:rFonts w:hint="eastAsia" w:hAnsi="宋体" w:cs="华文仿宋"/>
          <w:b w:val="0"/>
          <w:bCs w:val="0"/>
          <w:color w:val="auto"/>
          <w:kern w:val="2"/>
          <w:sz w:val="24"/>
          <w:szCs w:val="24"/>
          <w:highlight w:val="none"/>
          <w:u w:val="single"/>
          <w:lang w:val="en-US" w:eastAsia="zh-CN" w:bidi="ar-SA"/>
        </w:rPr>
        <w:t>深圳市高新区投资发展集团有限公司2026-2027年度员工早餐服务项目</w:t>
      </w:r>
    </w:p>
    <w:p w14:paraId="4D0804E7">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华文仿宋"/>
          <w:color w:val="auto"/>
          <w:sz w:val="24"/>
          <w:highlight w:val="none"/>
          <w:u w:val="single"/>
          <w:lang w:val="en-US" w:eastAsia="zh-CN"/>
        </w:rPr>
      </w:pPr>
      <w:r>
        <w:rPr>
          <w:rFonts w:hint="eastAsia" w:ascii="宋体" w:hAnsi="宋体" w:eastAsia="宋体" w:cs="华文仿宋"/>
          <w:color w:val="auto"/>
          <w:sz w:val="24"/>
          <w:highlight w:val="none"/>
        </w:rPr>
        <w:t>联 系 人：</w:t>
      </w:r>
      <w:r>
        <w:rPr>
          <w:rFonts w:hint="eastAsia" w:ascii="宋体" w:hAnsi="宋体" w:eastAsia="宋体" w:cs="华文仿宋"/>
          <w:color w:val="auto"/>
          <w:sz w:val="24"/>
          <w:highlight w:val="none"/>
          <w:u w:val="single"/>
          <w:lang w:val="en-US" w:eastAsia="zh-CN"/>
        </w:rPr>
        <w:t>李</w:t>
      </w:r>
      <w:r>
        <w:rPr>
          <w:rFonts w:hint="eastAsia" w:ascii="宋体" w:hAnsi="宋体" w:eastAsia="宋体" w:cs="华文仿宋"/>
          <w:color w:val="auto"/>
          <w:sz w:val="24"/>
          <w:highlight w:val="none"/>
          <w:u w:val="single"/>
          <w:lang w:val="en-US" w:eastAsia="zh-CN"/>
        </w:rPr>
        <w:t>工</w:t>
      </w:r>
      <w:r>
        <w:rPr>
          <w:rFonts w:hint="eastAsia" w:ascii="宋体" w:hAnsi="宋体" w:eastAsia="宋体" w:cs="华文仿宋"/>
          <w:color w:val="auto"/>
          <w:sz w:val="24"/>
          <w:highlight w:val="none"/>
          <w:u w:val="none"/>
          <w:lang w:val="en-US" w:eastAsia="zh-CN"/>
        </w:rPr>
        <w:t xml:space="preserve">  </w:t>
      </w:r>
      <w:r>
        <w:rPr>
          <w:rFonts w:hint="eastAsia" w:ascii="宋体" w:hAnsi="宋体" w:eastAsia="宋体" w:cs="华文仿宋"/>
          <w:color w:val="auto"/>
          <w:sz w:val="24"/>
          <w:highlight w:val="none"/>
          <w:lang w:val="en-US" w:eastAsia="zh-CN"/>
        </w:rPr>
        <w:t xml:space="preserve"> </w:t>
      </w:r>
      <w:r>
        <w:rPr>
          <w:rFonts w:hint="eastAsia" w:ascii="宋体" w:hAnsi="宋体" w:eastAsia="宋体" w:cs="华文仿宋"/>
          <w:color w:val="auto"/>
          <w:sz w:val="24"/>
          <w:highlight w:val="none"/>
          <w:u w:val="none"/>
          <w:lang w:val="en-US" w:eastAsia="zh-CN"/>
        </w:rPr>
        <w:t xml:space="preserve">    </w:t>
      </w:r>
      <w:r>
        <w:rPr>
          <w:rFonts w:hint="eastAsia" w:ascii="宋体" w:hAnsi="宋体" w:eastAsia="宋体" w:cs="华文仿宋"/>
          <w:color w:val="auto"/>
          <w:sz w:val="24"/>
          <w:highlight w:val="none"/>
        </w:rPr>
        <w:t>联系电话：</w:t>
      </w:r>
      <w:r>
        <w:rPr>
          <w:rFonts w:hint="eastAsia" w:ascii="宋体" w:hAnsi="宋体" w:eastAsia="宋体" w:cs="华文仿宋"/>
          <w:color w:val="auto"/>
          <w:sz w:val="24"/>
          <w:highlight w:val="none"/>
          <w:u w:val="single"/>
          <w:lang w:val="en-US" w:eastAsia="zh-CN"/>
        </w:rPr>
        <w:t>0755-89668593</w:t>
      </w:r>
    </w:p>
    <w:p w14:paraId="29C42351">
      <w:pPr>
        <w:keepNext w:val="0"/>
        <w:keepLines w:val="0"/>
        <w:pageBreakBefore w:val="0"/>
        <w:widowControl w:val="0"/>
        <w:kinsoku/>
        <w:wordWrap/>
        <w:overflowPunct/>
        <w:topLinePunct w:val="0"/>
        <w:autoSpaceDE/>
        <w:autoSpaceDN/>
        <w:bidi w:val="0"/>
        <w:adjustRightInd/>
        <w:snapToGrid/>
        <w:textAlignment w:val="auto"/>
        <w:rPr>
          <w:rFonts w:hint="default" w:ascii="宋体" w:hAnsi="宋体" w:eastAsia="宋体" w:cs="华文仿宋"/>
          <w:b w:val="0"/>
          <w:bCs/>
          <w:color w:val="auto"/>
          <w:sz w:val="24"/>
          <w:highlight w:val="none"/>
          <w:u w:val="single"/>
          <w:lang w:val="en-US" w:eastAsia="zh-CN"/>
        </w:rPr>
      </w:pPr>
      <w:r>
        <w:rPr>
          <w:rFonts w:hint="eastAsia" w:ascii="宋体" w:hAnsi="宋体" w:eastAsia="宋体" w:cs="华文仿宋"/>
          <w:color w:val="auto"/>
          <w:sz w:val="24"/>
          <w:highlight w:val="none"/>
        </w:rPr>
        <w:t>项目地址：</w:t>
      </w:r>
      <w:r>
        <w:rPr>
          <w:rFonts w:hint="eastAsia" w:ascii="宋体" w:hAnsi="宋体" w:eastAsia="宋体" w:cs="华文仿宋"/>
          <w:color w:val="auto"/>
          <w:sz w:val="24"/>
          <w:highlight w:val="none"/>
          <w:u w:val="single"/>
          <w:lang w:eastAsia="zh-CN"/>
        </w:rPr>
        <w:t>深圳市坪山区坪山街道六联社区坪山大道2009号城投芯时代大厦501</w:t>
      </w:r>
    </w:p>
    <w:p w14:paraId="62BA73CD">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华文仿宋"/>
          <w:b/>
          <w:bCs/>
          <w:color w:val="auto"/>
          <w:sz w:val="24"/>
          <w:highlight w:val="none"/>
        </w:rPr>
      </w:pPr>
      <w:r>
        <w:rPr>
          <w:rFonts w:hint="eastAsia" w:ascii="宋体" w:hAnsi="宋体" w:eastAsia="宋体" w:cs="华文仿宋"/>
          <w:b/>
          <w:bCs/>
          <w:color w:val="auto"/>
          <w:sz w:val="24"/>
          <w:highlight w:val="none"/>
          <w:lang w:val="en-US" w:eastAsia="zh-CN"/>
        </w:rPr>
        <w:t>投标</w:t>
      </w:r>
      <w:r>
        <w:rPr>
          <w:rFonts w:hint="eastAsia" w:ascii="宋体" w:hAnsi="宋体" w:eastAsia="宋体" w:cs="华文仿宋"/>
          <w:b/>
          <w:bCs/>
          <w:color w:val="auto"/>
          <w:sz w:val="24"/>
          <w:highlight w:val="none"/>
        </w:rPr>
        <w:t>报价时间：</w:t>
      </w:r>
      <w:r>
        <w:rPr>
          <w:rFonts w:hint="eastAsia" w:ascii="宋体" w:hAnsi="宋体" w:eastAsia="宋体" w:cs="华文仿宋"/>
          <w:b/>
          <w:bCs/>
          <w:color w:val="auto"/>
          <w:sz w:val="24"/>
          <w:highlight w:val="none"/>
          <w:u w:val="single"/>
          <w:lang w:eastAsia="zh-CN"/>
        </w:rPr>
        <w:t>202</w:t>
      </w:r>
      <w:r>
        <w:rPr>
          <w:rFonts w:hint="eastAsia" w:ascii="宋体" w:hAnsi="宋体" w:eastAsia="宋体" w:cs="华文仿宋"/>
          <w:b/>
          <w:bCs/>
          <w:color w:val="auto"/>
          <w:sz w:val="24"/>
          <w:highlight w:val="none"/>
          <w:u w:val="single"/>
          <w:lang w:val="en-US" w:eastAsia="zh-CN"/>
        </w:rPr>
        <w:t>6</w:t>
      </w:r>
      <w:r>
        <w:rPr>
          <w:rFonts w:hint="eastAsia" w:ascii="宋体" w:hAnsi="宋体" w:eastAsia="宋体" w:cs="华文仿宋"/>
          <w:b/>
          <w:bCs/>
          <w:color w:val="auto"/>
          <w:sz w:val="24"/>
          <w:highlight w:val="none"/>
        </w:rPr>
        <w:t>年</w:t>
      </w:r>
      <w:r>
        <w:rPr>
          <w:rFonts w:hint="eastAsia" w:ascii="宋体" w:hAnsi="宋体" w:eastAsia="宋体" w:cs="华文仿宋"/>
          <w:b/>
          <w:bCs/>
          <w:color w:val="auto"/>
          <w:sz w:val="24"/>
          <w:highlight w:val="none"/>
          <w:u w:val="single"/>
          <w:lang w:val="en-US" w:eastAsia="zh-CN"/>
        </w:rPr>
        <w:t xml:space="preserve"> 9 </w:t>
      </w:r>
      <w:r>
        <w:rPr>
          <w:rFonts w:hint="eastAsia" w:ascii="宋体" w:hAnsi="宋体" w:eastAsia="宋体" w:cs="华文仿宋"/>
          <w:b/>
          <w:bCs/>
          <w:color w:val="auto"/>
          <w:sz w:val="24"/>
          <w:highlight w:val="none"/>
        </w:rPr>
        <w:t>月</w:t>
      </w:r>
      <w:r>
        <w:rPr>
          <w:rFonts w:hint="eastAsia" w:ascii="宋体" w:hAnsi="宋体" w:eastAsia="宋体" w:cs="华文仿宋"/>
          <w:b/>
          <w:bCs/>
          <w:color w:val="auto"/>
          <w:sz w:val="24"/>
          <w:highlight w:val="none"/>
          <w:u w:val="single"/>
          <w:lang w:val="en-US" w:eastAsia="zh-CN"/>
        </w:rPr>
        <w:t xml:space="preserve"> 8 </w:t>
      </w:r>
      <w:r>
        <w:rPr>
          <w:rFonts w:hint="eastAsia" w:ascii="宋体" w:hAnsi="宋体" w:eastAsia="宋体" w:cs="华文仿宋"/>
          <w:b/>
          <w:bCs/>
          <w:color w:val="auto"/>
          <w:sz w:val="24"/>
          <w:highlight w:val="none"/>
        </w:rPr>
        <w:t>日至</w:t>
      </w:r>
      <w:r>
        <w:rPr>
          <w:rFonts w:hint="eastAsia" w:ascii="宋体" w:hAnsi="宋体" w:eastAsia="宋体" w:cs="华文仿宋"/>
          <w:b/>
          <w:bCs/>
          <w:color w:val="auto"/>
          <w:sz w:val="24"/>
          <w:highlight w:val="none"/>
          <w:u w:val="single"/>
          <w:lang w:eastAsia="zh-CN"/>
        </w:rPr>
        <w:t>202</w:t>
      </w:r>
      <w:r>
        <w:rPr>
          <w:rFonts w:hint="eastAsia" w:ascii="宋体" w:hAnsi="宋体" w:eastAsia="宋体" w:cs="华文仿宋"/>
          <w:b/>
          <w:bCs/>
          <w:color w:val="auto"/>
          <w:sz w:val="24"/>
          <w:highlight w:val="none"/>
          <w:u w:val="single"/>
          <w:lang w:val="en-US" w:eastAsia="zh-CN"/>
        </w:rPr>
        <w:t>6</w:t>
      </w:r>
      <w:r>
        <w:rPr>
          <w:rFonts w:hint="eastAsia" w:ascii="宋体" w:hAnsi="宋体" w:eastAsia="宋体" w:cs="华文仿宋"/>
          <w:b/>
          <w:bCs/>
          <w:color w:val="auto"/>
          <w:sz w:val="24"/>
          <w:highlight w:val="none"/>
        </w:rPr>
        <w:t>年</w:t>
      </w:r>
      <w:r>
        <w:rPr>
          <w:rFonts w:hint="eastAsia" w:ascii="宋体" w:hAnsi="宋体" w:eastAsia="宋体" w:cs="华文仿宋"/>
          <w:b/>
          <w:bCs/>
          <w:color w:val="auto"/>
          <w:sz w:val="24"/>
          <w:highlight w:val="none"/>
          <w:u w:val="single"/>
          <w:lang w:val="en-US" w:eastAsia="zh-CN"/>
        </w:rPr>
        <w:t xml:space="preserve"> 9 </w:t>
      </w:r>
      <w:r>
        <w:rPr>
          <w:rFonts w:hint="eastAsia" w:ascii="宋体" w:hAnsi="宋体" w:eastAsia="宋体" w:cs="华文仿宋"/>
          <w:b/>
          <w:bCs/>
          <w:color w:val="auto"/>
          <w:sz w:val="24"/>
          <w:highlight w:val="none"/>
        </w:rPr>
        <w:t>月</w:t>
      </w:r>
      <w:r>
        <w:rPr>
          <w:rFonts w:hint="eastAsia" w:ascii="宋体" w:hAnsi="宋体" w:eastAsia="宋体" w:cs="华文仿宋"/>
          <w:b/>
          <w:bCs/>
          <w:color w:val="auto"/>
          <w:sz w:val="24"/>
          <w:highlight w:val="none"/>
          <w:u w:val="single"/>
          <w:lang w:val="en-US" w:eastAsia="zh-CN"/>
        </w:rPr>
        <w:t xml:space="preserve"> 15 </w:t>
      </w:r>
      <w:r>
        <w:rPr>
          <w:rFonts w:hint="eastAsia" w:ascii="宋体" w:hAnsi="宋体" w:eastAsia="宋体" w:cs="华文仿宋"/>
          <w:b/>
          <w:bCs/>
          <w:color w:val="auto"/>
          <w:sz w:val="24"/>
          <w:highlight w:val="none"/>
        </w:rPr>
        <w:t>日</w:t>
      </w:r>
    </w:p>
    <w:p w14:paraId="482CC6AD">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华文仿宋"/>
          <w:b/>
          <w:bCs/>
          <w:color w:val="auto"/>
          <w:sz w:val="24"/>
          <w:highlight w:val="none"/>
        </w:rPr>
      </w:pPr>
      <w:r>
        <w:rPr>
          <w:rFonts w:hint="eastAsia" w:ascii="宋体" w:hAnsi="宋体" w:eastAsia="宋体" w:cs="华文仿宋"/>
          <w:b/>
          <w:bCs/>
          <w:color w:val="auto"/>
          <w:sz w:val="24"/>
          <w:highlight w:val="none"/>
        </w:rPr>
        <w:t>（具体时间以深圳阳光采购平台公布时间为准）</w:t>
      </w:r>
    </w:p>
    <w:p w14:paraId="4DE44CCC">
      <w:pPr>
        <w:keepNext w:val="0"/>
        <w:keepLines w:val="0"/>
        <w:pageBreakBefore w:val="0"/>
        <w:widowControl w:val="0"/>
        <w:kinsoku/>
        <w:wordWrap/>
        <w:overflowPunct/>
        <w:topLinePunct w:val="0"/>
        <w:autoSpaceDE/>
        <w:autoSpaceDN/>
        <w:bidi w:val="0"/>
        <w:adjustRightInd/>
        <w:snapToGrid/>
        <w:ind w:firstLine="480" w:firstLineChars="200"/>
        <w:textAlignment w:val="auto"/>
        <w:rPr>
          <w:rFonts w:ascii="宋体" w:hAnsi="宋体" w:eastAsia="宋体" w:cs="华文仿宋"/>
          <w:color w:val="auto"/>
          <w:sz w:val="24"/>
          <w:highlight w:val="none"/>
        </w:rPr>
      </w:pPr>
      <w:r>
        <w:rPr>
          <w:rFonts w:hint="eastAsia" w:ascii="宋体" w:hAnsi="宋体" w:eastAsia="宋体" w:cs="华文仿宋"/>
          <w:color w:val="auto"/>
          <w:sz w:val="24"/>
          <w:highlight w:val="none"/>
          <w:lang w:val="en-US" w:eastAsia="zh-CN"/>
        </w:rPr>
        <w:t>本项目采用线上公告公示及线下投标报价、评审定标的方式，请各位投标人在投标报价截止日期前，向招标人进行投标报价并递交纸质文件。</w:t>
      </w:r>
    </w:p>
    <w:p w14:paraId="48BD32D0">
      <w:pPr>
        <w:ind w:firstLine="480"/>
        <w:rPr>
          <w:rFonts w:ascii="宋体" w:hAnsi="宋体" w:eastAsia="宋体" w:cs="华文仿宋"/>
          <w:sz w:val="24"/>
          <w:highlight w:val="none"/>
        </w:rPr>
      </w:pPr>
    </w:p>
    <w:p w14:paraId="2FC22672">
      <w:pPr>
        <w:ind w:firstLine="480"/>
        <w:rPr>
          <w:rFonts w:ascii="宋体" w:hAnsi="宋体" w:eastAsia="宋体" w:cs="华文仿宋"/>
          <w:sz w:val="24"/>
          <w:highlight w:val="none"/>
        </w:rPr>
      </w:pPr>
    </w:p>
    <w:p w14:paraId="4FEE5EA7">
      <w:pPr>
        <w:ind w:firstLine="480"/>
        <w:rPr>
          <w:rFonts w:ascii="宋体" w:hAnsi="宋体" w:eastAsia="宋体" w:cs="华文仿宋"/>
          <w:sz w:val="24"/>
          <w:highlight w:val="none"/>
        </w:rPr>
      </w:pPr>
    </w:p>
    <w:p w14:paraId="05576C6F">
      <w:pPr>
        <w:ind w:firstLine="480"/>
        <w:rPr>
          <w:rFonts w:ascii="宋体" w:hAnsi="宋体" w:eastAsia="宋体" w:cs="华文仿宋"/>
          <w:sz w:val="24"/>
          <w:highlight w:val="none"/>
        </w:rPr>
      </w:pPr>
    </w:p>
    <w:p w14:paraId="073823ED">
      <w:pPr>
        <w:ind w:firstLine="480"/>
        <w:rPr>
          <w:rFonts w:ascii="宋体" w:hAnsi="宋体" w:eastAsia="宋体" w:cs="华文仿宋"/>
          <w:sz w:val="24"/>
          <w:highlight w:val="none"/>
        </w:rPr>
      </w:pPr>
    </w:p>
    <w:p w14:paraId="52E86475">
      <w:pPr>
        <w:ind w:firstLine="480"/>
        <w:rPr>
          <w:rFonts w:ascii="宋体" w:hAnsi="宋体" w:eastAsia="宋体" w:cs="华文仿宋"/>
          <w:sz w:val="24"/>
          <w:highlight w:val="none"/>
        </w:rPr>
      </w:pPr>
    </w:p>
    <w:p w14:paraId="7FE51ECA">
      <w:pPr>
        <w:ind w:firstLine="480"/>
        <w:rPr>
          <w:rFonts w:ascii="宋体" w:hAnsi="宋体" w:eastAsia="宋体" w:cs="华文仿宋"/>
          <w:sz w:val="24"/>
          <w:highlight w:val="none"/>
        </w:rPr>
      </w:pPr>
    </w:p>
    <w:p w14:paraId="4D8A61F9">
      <w:pPr>
        <w:ind w:firstLine="480"/>
        <w:rPr>
          <w:rFonts w:ascii="宋体" w:hAnsi="宋体" w:eastAsia="宋体" w:cs="华文仿宋"/>
          <w:sz w:val="24"/>
          <w:highlight w:val="none"/>
        </w:rPr>
      </w:pPr>
    </w:p>
    <w:p w14:paraId="12C44A0F">
      <w:pPr>
        <w:ind w:firstLine="480"/>
        <w:rPr>
          <w:rFonts w:ascii="宋体" w:hAnsi="宋体" w:eastAsia="宋体" w:cs="华文仿宋"/>
          <w:sz w:val="24"/>
          <w:highlight w:val="none"/>
        </w:rPr>
      </w:pPr>
    </w:p>
    <w:p w14:paraId="271A340E">
      <w:pPr>
        <w:keepNext w:val="0"/>
        <w:keepLines w:val="0"/>
        <w:pageBreakBefore w:val="0"/>
        <w:widowControl w:val="0"/>
        <w:kinsoku/>
        <w:wordWrap/>
        <w:overflowPunct/>
        <w:topLinePunct w:val="0"/>
        <w:autoSpaceDE/>
        <w:autoSpaceDN/>
        <w:bidi w:val="0"/>
        <w:adjustRightInd/>
        <w:snapToGrid/>
        <w:ind w:firstLine="0" w:firstLineChars="0"/>
        <w:jc w:val="center"/>
        <w:textAlignment w:val="auto"/>
        <w:outlineLvl w:val="0"/>
        <w:rPr>
          <w:rFonts w:hint="eastAsia" w:ascii="宋体" w:hAnsi="宋体" w:eastAsia="宋体" w:cs="Times New Roman"/>
          <w:b/>
          <w:bCs/>
          <w:sz w:val="32"/>
          <w:szCs w:val="32"/>
          <w:highlight w:val="none"/>
        </w:rPr>
      </w:pPr>
      <w:r>
        <w:rPr>
          <w:rFonts w:ascii="宋体" w:hAnsi="宋体" w:eastAsia="宋体" w:cs="华文仿宋"/>
          <w:sz w:val="24"/>
          <w:highlight w:val="none"/>
        </w:rPr>
        <w:br w:type="page"/>
      </w:r>
      <w:bookmarkStart w:id="3" w:name="_Toc444266717"/>
      <w:bookmarkStart w:id="4" w:name="_Toc28805"/>
      <w:bookmarkStart w:id="5" w:name="_Toc20831"/>
      <w:r>
        <w:rPr>
          <w:rFonts w:hint="eastAsia" w:ascii="宋体" w:hAnsi="宋体" w:eastAsia="宋体" w:cs="Times New Roman"/>
          <w:b/>
          <w:kern w:val="0"/>
          <w:sz w:val="44"/>
          <w:szCs w:val="44"/>
          <w:highlight w:val="none"/>
          <w:lang w:val="en-US" w:eastAsia="zh-CN" w:bidi="ar-SA"/>
        </w:rPr>
        <w:t xml:space="preserve">第一章  </w:t>
      </w:r>
      <w:bookmarkEnd w:id="3"/>
      <w:r>
        <w:rPr>
          <w:rFonts w:hint="eastAsia" w:ascii="宋体" w:hAnsi="宋体" w:eastAsia="宋体" w:cs="Times New Roman"/>
          <w:b/>
          <w:kern w:val="0"/>
          <w:sz w:val="44"/>
          <w:szCs w:val="44"/>
          <w:highlight w:val="none"/>
          <w:lang w:val="en-US" w:eastAsia="zh-CN" w:bidi="ar-SA"/>
        </w:rPr>
        <w:t>招标公告</w:t>
      </w:r>
      <w:bookmarkEnd w:id="4"/>
      <w:bookmarkEnd w:id="5"/>
    </w:p>
    <w:p w14:paraId="76314032">
      <w:pPr>
        <w:snapToGrid w:val="0"/>
        <w:ind w:firstLine="0" w:firstLineChars="0"/>
        <w:jc w:val="left"/>
        <w:rPr>
          <w:rFonts w:ascii="宋体" w:hAnsi="宋体" w:eastAsia="宋体" w:cs="宋体"/>
          <w:color w:val="000000"/>
          <w:sz w:val="24"/>
          <w:highlight w:val="none"/>
        </w:rPr>
      </w:pPr>
    </w:p>
    <w:p w14:paraId="18FFEC99">
      <w:pPr>
        <w:pStyle w:val="5"/>
        <w:pageBreakBefore w:val="0"/>
        <w:kinsoku/>
        <w:wordWrap/>
        <w:overflowPunct/>
        <w:topLinePunct w:val="0"/>
        <w:bidi w:val="0"/>
        <w:spacing w:before="0" w:after="0" w:line="360" w:lineRule="auto"/>
        <w:ind w:firstLine="482" w:firstLineChars="200"/>
        <w:jc w:val="both"/>
        <w:textAlignment w:val="auto"/>
        <w:rPr>
          <w:rFonts w:hint="eastAsia" w:ascii="宋体" w:hAnsi="宋体" w:eastAsia="宋体" w:cs="宋体"/>
          <w:bCs/>
          <w:smallCaps w:val="0"/>
          <w:color w:val="000000"/>
          <w:kern w:val="2"/>
          <w:sz w:val="24"/>
          <w:szCs w:val="24"/>
          <w:highlight w:val="none"/>
        </w:rPr>
      </w:pPr>
      <w:bookmarkStart w:id="6" w:name="_Toc20083"/>
      <w:bookmarkStart w:id="7" w:name="_Toc444266718"/>
      <w:bookmarkStart w:id="8" w:name="_Toc10006"/>
      <w:bookmarkStart w:id="9" w:name="_Toc25020"/>
      <w:r>
        <w:rPr>
          <w:rFonts w:hint="eastAsia" w:ascii="宋体" w:hAnsi="宋体" w:eastAsia="宋体" w:cs="宋体"/>
          <w:bCs/>
          <w:smallCaps w:val="0"/>
          <w:color w:val="000000"/>
          <w:kern w:val="2"/>
          <w:sz w:val="24"/>
          <w:szCs w:val="24"/>
          <w:highlight w:val="none"/>
        </w:rPr>
        <w:t>1.1项目概况</w:t>
      </w:r>
      <w:bookmarkEnd w:id="6"/>
      <w:bookmarkEnd w:id="7"/>
      <w:bookmarkEnd w:id="8"/>
      <w:bookmarkEnd w:id="9"/>
    </w:p>
    <w:p w14:paraId="4130D184">
      <w:pPr>
        <w:pStyle w:val="62"/>
        <w:pageBreakBefore w:val="0"/>
        <w:kinsoku/>
        <w:wordWrap/>
        <w:overflowPunct/>
        <w:topLinePunct w:val="0"/>
        <w:bidi w:val="0"/>
        <w:spacing w:line="360" w:lineRule="auto"/>
        <w:ind w:firstLine="480" w:firstLineChars="200"/>
        <w:jc w:val="both"/>
        <w:textAlignment w:val="auto"/>
        <w:rPr>
          <w:rFonts w:hint="default" w:ascii="宋体" w:hAnsi="宋体" w:cs="华文仿宋"/>
          <w:color w:val="auto"/>
          <w:sz w:val="24"/>
          <w:highlight w:val="none"/>
          <w:u w:val="single"/>
          <w:lang w:val="en-US" w:eastAsia="zh-CN"/>
        </w:rPr>
      </w:pPr>
      <w:bookmarkStart w:id="10" w:name="_Toc14519"/>
      <w:bookmarkStart w:id="11" w:name="_Toc13022"/>
      <w:r>
        <w:rPr>
          <w:rFonts w:hint="eastAsia" w:ascii="宋体" w:hAnsi="宋体" w:eastAsia="宋体" w:cs="宋体"/>
          <w:color w:val="auto"/>
          <w:szCs w:val="21"/>
          <w:highlight w:val="none"/>
          <w:u w:val="single"/>
          <w:lang w:val="en-US" w:eastAsia="zh-CN"/>
        </w:rPr>
        <w:t>深圳市高新区投资发展集团有限公司成立于2023年，地址</w:t>
      </w:r>
      <w:r>
        <w:rPr>
          <w:rFonts w:hint="eastAsia" w:ascii="宋体" w:hAnsi="宋体" w:cs="宋体"/>
          <w:color w:val="auto"/>
          <w:szCs w:val="21"/>
          <w:highlight w:val="none"/>
          <w:u w:val="single"/>
          <w:lang w:val="en-US" w:eastAsia="zh-CN"/>
        </w:rPr>
        <w:t>位于</w:t>
      </w:r>
      <w:r>
        <w:rPr>
          <w:rFonts w:hint="eastAsia" w:ascii="宋体" w:hAnsi="宋体" w:eastAsia="宋体" w:cs="华文仿宋"/>
          <w:color w:val="auto"/>
          <w:sz w:val="24"/>
          <w:highlight w:val="none"/>
          <w:u w:val="single"/>
          <w:lang w:eastAsia="zh-CN"/>
        </w:rPr>
        <w:t>深圳市坪山区</w:t>
      </w:r>
      <w:r>
        <w:rPr>
          <w:rFonts w:hint="eastAsia" w:ascii="宋体" w:hAnsi="宋体" w:eastAsia="宋体" w:cs="华文仿宋"/>
          <w:color w:val="auto"/>
          <w:sz w:val="24"/>
          <w:highlight w:val="none"/>
          <w:u w:val="single"/>
          <w:lang w:val="en-US" w:eastAsia="zh-CN"/>
        </w:rPr>
        <w:t>坪山街道城投芯时代大厦501</w:t>
      </w:r>
      <w:r>
        <w:rPr>
          <w:rFonts w:hint="eastAsia" w:ascii="宋体" w:hAnsi="宋体" w:cs="华文仿宋"/>
          <w:color w:val="auto"/>
          <w:sz w:val="24"/>
          <w:highlight w:val="none"/>
          <w:u w:val="single"/>
          <w:lang w:val="en-US" w:eastAsia="zh-CN"/>
        </w:rPr>
        <w:t>。</w:t>
      </w:r>
    </w:p>
    <w:p w14:paraId="413B9DB6">
      <w:pPr>
        <w:pStyle w:val="5"/>
        <w:pageBreakBefore w:val="0"/>
        <w:kinsoku/>
        <w:wordWrap/>
        <w:overflowPunct/>
        <w:topLinePunct w:val="0"/>
        <w:bidi w:val="0"/>
        <w:spacing w:before="0" w:after="0" w:line="360" w:lineRule="auto"/>
        <w:ind w:firstLine="482" w:firstLineChars="200"/>
        <w:jc w:val="both"/>
        <w:textAlignment w:val="auto"/>
        <w:rPr>
          <w:rFonts w:hint="eastAsia" w:ascii="宋体" w:hAnsi="宋体" w:eastAsia="宋体" w:cs="宋体"/>
          <w:color w:val="000000"/>
          <w:sz w:val="24"/>
          <w:szCs w:val="24"/>
          <w:highlight w:val="none"/>
          <w:lang w:val="en-US" w:eastAsia="zh-CN"/>
        </w:rPr>
      </w:pPr>
      <w:bookmarkStart w:id="12" w:name="_Toc21192"/>
      <w:r>
        <w:rPr>
          <w:rFonts w:hint="eastAsia" w:ascii="宋体" w:hAnsi="宋体" w:eastAsia="宋体" w:cs="宋体"/>
          <w:color w:val="000000"/>
          <w:sz w:val="24"/>
          <w:szCs w:val="24"/>
          <w:highlight w:val="none"/>
        </w:rPr>
        <w:t>1.2</w:t>
      </w:r>
      <w:r>
        <w:rPr>
          <w:rFonts w:hint="eastAsia" w:ascii="宋体" w:hAnsi="宋体" w:eastAsia="宋体" w:cs="宋体"/>
          <w:color w:val="000000"/>
          <w:sz w:val="24"/>
          <w:szCs w:val="24"/>
          <w:highlight w:val="none"/>
          <w:lang w:val="en-US" w:eastAsia="zh-CN"/>
        </w:rPr>
        <w:t>招标范围</w:t>
      </w:r>
      <w:bookmarkEnd w:id="10"/>
      <w:bookmarkEnd w:id="11"/>
      <w:bookmarkEnd w:id="12"/>
    </w:p>
    <w:p w14:paraId="0BF96FD4">
      <w:pPr>
        <w:pStyle w:val="62"/>
        <w:pageBreakBefore w:val="0"/>
        <w:kinsoku/>
        <w:wordWrap/>
        <w:overflowPunct/>
        <w:topLinePunct w:val="0"/>
        <w:bidi w:val="0"/>
        <w:spacing w:line="360" w:lineRule="auto"/>
        <w:ind w:firstLine="480" w:firstLineChars="200"/>
        <w:jc w:val="both"/>
        <w:textAlignment w:val="auto"/>
        <w:rPr>
          <w:rFonts w:hint="eastAsia" w:ascii="宋体" w:hAnsi="宋体" w:cs="宋体"/>
          <w:b w:val="0"/>
          <w:bCs w:val="0"/>
          <w:color w:val="auto"/>
          <w:szCs w:val="21"/>
          <w:highlight w:val="none"/>
          <w:u w:val="single"/>
          <w:lang w:val="en-US" w:eastAsia="zh-CN"/>
        </w:rPr>
      </w:pPr>
      <w:bookmarkStart w:id="13" w:name="_Toc17031"/>
      <w:r>
        <w:rPr>
          <w:rFonts w:hint="eastAsia" w:ascii="宋体" w:hAnsi="宋体" w:cs="宋体"/>
          <w:b w:val="0"/>
          <w:bCs w:val="0"/>
          <w:color w:val="auto"/>
          <w:szCs w:val="21"/>
          <w:highlight w:val="none"/>
          <w:u w:val="single"/>
          <w:lang w:val="en-US" w:eastAsia="zh-CN"/>
        </w:rPr>
        <w:t>深圳市高新区投资发展集团有限公司2026-2027年度员工早餐服务项目（下称“本项目”）选定1家供应商, 由其提供服务平台，可支持线上及线下平台兑换模式，通过指定服务平台自行选购餐饮。平台须具备丰富的餐饮种类、稳定的供应链体系及便捷的配送服务，确保招标人能够及时、便利地完成兑换使用。</w:t>
      </w:r>
    </w:p>
    <w:p w14:paraId="6FDF8DE1">
      <w:pPr>
        <w:pStyle w:val="5"/>
        <w:pageBreakBefore w:val="0"/>
        <w:kinsoku/>
        <w:wordWrap/>
        <w:overflowPunct/>
        <w:topLinePunct w:val="0"/>
        <w:bidi w:val="0"/>
        <w:spacing w:before="0" w:after="0" w:line="360" w:lineRule="auto"/>
        <w:ind w:firstLine="482" w:firstLineChars="20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val="en-US" w:eastAsia="zh-CN"/>
        </w:rPr>
        <w:t>3服务要求</w:t>
      </w:r>
    </w:p>
    <w:p w14:paraId="4C90BED3">
      <w:pPr>
        <w:pStyle w:val="62"/>
        <w:pageBreakBefore w:val="0"/>
        <w:kinsoku/>
        <w:wordWrap/>
        <w:overflowPunct/>
        <w:topLinePunct w:val="0"/>
        <w:bidi w:val="0"/>
        <w:spacing w:line="360" w:lineRule="auto"/>
        <w:ind w:firstLine="480" w:firstLineChars="200"/>
        <w:jc w:val="both"/>
        <w:textAlignment w:val="auto"/>
        <w:rPr>
          <w:rFonts w:hint="eastAsia" w:ascii="宋体" w:hAnsi="宋体" w:cs="宋体"/>
          <w:color w:val="auto"/>
          <w:sz w:val="24"/>
          <w:szCs w:val="21"/>
          <w:highlight w:val="none"/>
          <w:u w:val="single"/>
          <w:lang w:val="en-US" w:eastAsia="zh-CN" w:bidi="ar-SA"/>
        </w:rPr>
      </w:pPr>
      <w:r>
        <w:rPr>
          <w:rFonts w:hint="eastAsia" w:ascii="宋体" w:hAnsi="宋体" w:eastAsia="宋体" w:cs="宋体"/>
          <w:color w:val="auto"/>
          <w:sz w:val="24"/>
          <w:szCs w:val="21"/>
          <w:highlight w:val="none"/>
          <w:u w:val="single"/>
          <w:lang w:val="en-US" w:eastAsia="zh-CN" w:bidi="ar-SA"/>
        </w:rPr>
        <w:t>（一）</w:t>
      </w:r>
      <w:r>
        <w:rPr>
          <w:rFonts w:hint="eastAsia" w:ascii="宋体" w:hAnsi="宋体" w:cs="宋体"/>
          <w:color w:val="auto"/>
          <w:sz w:val="24"/>
          <w:szCs w:val="21"/>
          <w:highlight w:val="none"/>
          <w:u w:val="single"/>
          <w:lang w:val="en-US" w:eastAsia="zh-CN" w:bidi="ar-SA"/>
        </w:rPr>
        <w:t>中标单位须按本项目要求提供符合功能标准的服务平台，平台需同时支持线上选购、线下核销等兑换模式，商品品类需覆盖工作餐点、特色餐饮、预包装食品等，可满足员工多样化兑换使用需求。</w:t>
      </w:r>
    </w:p>
    <w:p w14:paraId="3DE981AB">
      <w:pPr>
        <w:pStyle w:val="62"/>
        <w:pageBreakBefore w:val="0"/>
        <w:kinsoku/>
        <w:wordWrap/>
        <w:overflowPunct/>
        <w:topLinePunct w:val="0"/>
        <w:bidi w:val="0"/>
        <w:spacing w:line="360" w:lineRule="auto"/>
        <w:ind w:firstLine="480" w:firstLineChars="200"/>
        <w:jc w:val="both"/>
        <w:textAlignment w:val="auto"/>
        <w:rPr>
          <w:rFonts w:hint="eastAsia" w:ascii="宋体" w:hAnsi="宋体" w:cs="宋体"/>
          <w:color w:val="auto"/>
          <w:sz w:val="24"/>
          <w:szCs w:val="21"/>
          <w:highlight w:val="none"/>
          <w:u w:val="single"/>
          <w:lang w:val="en-US" w:eastAsia="zh-CN" w:bidi="ar-SA"/>
        </w:rPr>
      </w:pPr>
      <w:r>
        <w:rPr>
          <w:rFonts w:hint="eastAsia" w:ascii="宋体" w:hAnsi="宋体" w:cs="宋体"/>
          <w:color w:val="auto"/>
          <w:sz w:val="24"/>
          <w:szCs w:val="21"/>
          <w:highlight w:val="none"/>
          <w:u w:val="single"/>
          <w:lang w:val="en-US" w:eastAsia="zh-CN" w:bidi="ar-SA"/>
        </w:rPr>
        <w:t>（二）供应商须建立完善的食品安全管理制度，严格落实食材采购索证索票、进货查验、食品留样、餐器具消毒、场所环境卫生消杀等要求，定期开展食品安全自查，主动配合招标人及监管部门的监督检查。</w:t>
      </w:r>
    </w:p>
    <w:p w14:paraId="68F9295C">
      <w:pPr>
        <w:pStyle w:val="62"/>
        <w:pageBreakBefore w:val="0"/>
        <w:kinsoku/>
        <w:wordWrap/>
        <w:overflowPunct/>
        <w:topLinePunct w:val="0"/>
        <w:bidi w:val="0"/>
        <w:spacing w:line="360" w:lineRule="auto"/>
        <w:ind w:firstLine="480" w:firstLineChars="200"/>
        <w:jc w:val="both"/>
        <w:textAlignment w:val="auto"/>
        <w:rPr>
          <w:rFonts w:hint="eastAsia" w:ascii="宋体" w:hAnsi="宋体" w:cs="宋体"/>
          <w:color w:val="auto"/>
          <w:sz w:val="24"/>
          <w:szCs w:val="21"/>
          <w:highlight w:val="none"/>
          <w:u w:val="single"/>
          <w:lang w:val="en-US" w:eastAsia="zh-CN" w:bidi="ar-SA"/>
        </w:rPr>
      </w:pPr>
      <w:r>
        <w:rPr>
          <w:rFonts w:hint="eastAsia" w:ascii="宋体" w:hAnsi="宋体" w:cs="宋体"/>
          <w:color w:val="auto"/>
          <w:sz w:val="24"/>
          <w:szCs w:val="21"/>
          <w:highlight w:val="none"/>
          <w:u w:val="single"/>
          <w:lang w:val="en-US" w:eastAsia="zh-CN" w:bidi="ar-SA"/>
        </w:rPr>
        <w:t>（三）供应商须保障服务及时性，工作日服务时段内员工订单需按承诺时效完成交付，不得无故出现漏单、错单、延误交付等影响员工就餐的情况；针对员工反馈的服务问题，须及时进行回复并提出具体的解决方案。</w:t>
      </w:r>
      <w:bookmarkEnd w:id="13"/>
      <w:bookmarkStart w:id="14" w:name="_Toc6508"/>
      <w:bookmarkStart w:id="15" w:name="_Toc26895"/>
      <w:bookmarkStart w:id="16" w:name="_Toc17158"/>
    </w:p>
    <w:p w14:paraId="24B1AC26">
      <w:pPr>
        <w:pStyle w:val="5"/>
        <w:pageBreakBefore w:val="0"/>
        <w:kinsoku/>
        <w:wordWrap/>
        <w:overflowPunct/>
        <w:topLinePunct w:val="0"/>
        <w:bidi w:val="0"/>
        <w:spacing w:before="0" w:after="0" w:line="360" w:lineRule="auto"/>
        <w:ind w:firstLine="482"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w:t>
      </w:r>
      <w:bookmarkStart w:id="17" w:name="_Toc444266720"/>
      <w:r>
        <w:rPr>
          <w:rFonts w:hint="eastAsia" w:ascii="宋体" w:hAnsi="宋体" w:eastAsia="宋体" w:cs="宋体"/>
          <w:color w:val="000000"/>
          <w:sz w:val="24"/>
          <w:szCs w:val="24"/>
          <w:highlight w:val="none"/>
          <w:lang w:val="en-US" w:eastAsia="zh-CN"/>
        </w:rPr>
        <w:t>4服务期</w:t>
      </w:r>
      <w:bookmarkEnd w:id="14"/>
      <w:bookmarkEnd w:id="15"/>
      <w:bookmarkEnd w:id="16"/>
      <w:bookmarkEnd w:id="17"/>
    </w:p>
    <w:p w14:paraId="7D075E32">
      <w:pPr>
        <w:pStyle w:val="62"/>
        <w:pageBreakBefore w:val="0"/>
        <w:kinsoku/>
        <w:wordWrap/>
        <w:overflowPunct/>
        <w:topLinePunct w:val="0"/>
        <w:bidi w:val="0"/>
        <w:spacing w:line="360" w:lineRule="auto"/>
        <w:ind w:firstLine="480" w:firstLineChars="200"/>
        <w:jc w:val="both"/>
        <w:textAlignment w:val="auto"/>
        <w:rPr>
          <w:rFonts w:hint="eastAsia" w:ascii="宋体" w:hAnsi="宋体" w:cs="宋体"/>
          <w:b w:val="0"/>
          <w:bCs w:val="0"/>
          <w:color w:val="auto"/>
          <w:szCs w:val="21"/>
          <w:highlight w:val="none"/>
          <w:u w:val="single"/>
          <w:lang w:val="en-US" w:eastAsia="zh-CN"/>
        </w:rPr>
      </w:pPr>
      <w:bookmarkStart w:id="18" w:name="_Toc14351"/>
      <w:bookmarkStart w:id="19" w:name="_Toc14228"/>
      <w:bookmarkStart w:id="20" w:name="_Toc2487"/>
      <w:r>
        <w:rPr>
          <w:rFonts w:hint="eastAsia" w:ascii="宋体" w:hAnsi="宋体" w:cs="宋体"/>
          <w:b w:val="0"/>
          <w:bCs w:val="0"/>
          <w:color w:val="auto"/>
          <w:szCs w:val="21"/>
          <w:highlight w:val="none"/>
          <w:u w:val="single"/>
          <w:lang w:val="en-US" w:eastAsia="zh-CN"/>
        </w:rPr>
        <w:t>（一）服务期为一年，具体服务开始时间以招标人书面通知为准。</w:t>
      </w:r>
    </w:p>
    <w:p w14:paraId="517FADCB">
      <w:pPr>
        <w:pStyle w:val="62"/>
        <w:pageBreakBefore w:val="0"/>
        <w:kinsoku/>
        <w:wordWrap/>
        <w:overflowPunct/>
        <w:topLinePunct w:val="0"/>
        <w:bidi w:val="0"/>
        <w:spacing w:line="360" w:lineRule="auto"/>
        <w:ind w:firstLine="480" w:firstLineChars="200"/>
        <w:jc w:val="both"/>
        <w:textAlignment w:val="auto"/>
        <w:rPr>
          <w:rFonts w:hint="eastAsia" w:ascii="宋体" w:hAnsi="宋体" w:cs="宋体"/>
          <w:b w:val="0"/>
          <w:bCs w:val="0"/>
          <w:color w:val="auto"/>
          <w:szCs w:val="21"/>
          <w:highlight w:val="none"/>
          <w:u w:val="single"/>
          <w:lang w:val="en-US" w:eastAsia="zh-CN"/>
        </w:rPr>
      </w:pPr>
      <w:r>
        <w:rPr>
          <w:rFonts w:hint="eastAsia" w:ascii="宋体" w:hAnsi="宋体" w:cs="宋体"/>
          <w:b w:val="0"/>
          <w:bCs w:val="0"/>
          <w:color w:val="auto"/>
          <w:szCs w:val="21"/>
          <w:highlight w:val="none"/>
          <w:u w:val="single"/>
          <w:lang w:val="en-US" w:eastAsia="zh-CN"/>
        </w:rPr>
        <w:t>（二）招标人可对优秀服务供应商实行合同续期奖励，如决定续期的，在招标人对中标单位服务履约评价为优秀的前提下，由中标单位发起续约申请，可按原合同条款续签合同，续期不超过2次且累计不超过24个月。招标人履约评价未达到续期条件或中标单位未提出续约申请的，合同服务期到期终止。</w:t>
      </w:r>
    </w:p>
    <w:p w14:paraId="33A66F21">
      <w:pPr>
        <w:pStyle w:val="62"/>
        <w:pageBreakBefore w:val="0"/>
        <w:kinsoku/>
        <w:wordWrap/>
        <w:overflowPunct/>
        <w:topLinePunct w:val="0"/>
        <w:bidi w:val="0"/>
        <w:spacing w:line="360" w:lineRule="auto"/>
        <w:ind w:firstLine="480" w:firstLineChars="200"/>
        <w:jc w:val="both"/>
        <w:textAlignment w:val="auto"/>
        <w:rPr>
          <w:rFonts w:hint="eastAsia" w:ascii="宋体" w:hAnsi="宋体" w:cs="宋体"/>
          <w:b w:val="0"/>
          <w:bCs w:val="0"/>
          <w:color w:val="auto"/>
          <w:szCs w:val="21"/>
          <w:highlight w:val="none"/>
          <w:u w:val="single"/>
          <w:lang w:val="en-US" w:eastAsia="zh-CN"/>
        </w:rPr>
      </w:pPr>
      <w:r>
        <w:rPr>
          <w:rFonts w:hint="eastAsia" w:ascii="宋体" w:hAnsi="宋体" w:cs="宋体"/>
          <w:b w:val="0"/>
          <w:bCs w:val="0"/>
          <w:color w:val="auto"/>
          <w:szCs w:val="21"/>
          <w:highlight w:val="none"/>
          <w:u w:val="single"/>
          <w:lang w:val="en-US" w:eastAsia="zh-CN"/>
        </w:rPr>
        <w:t>（三）服务期内，招标人会定期组织对中标单位服务质量进行考核，考核结果将与服务费用结算、合同履约评价直接挂钩：若累计三次考核不合格，招标人有权提前解除本项目服务合同，且无需向中标人承担任何违约责任。</w:t>
      </w:r>
    </w:p>
    <w:p w14:paraId="22E428A3">
      <w:pPr>
        <w:pStyle w:val="5"/>
        <w:pageBreakBefore w:val="0"/>
        <w:kinsoku/>
        <w:wordWrap/>
        <w:overflowPunct/>
        <w:topLinePunct w:val="0"/>
        <w:bidi w:val="0"/>
        <w:snapToGrid/>
        <w:spacing w:line="360" w:lineRule="auto"/>
        <w:ind w:left="0" w:leftChars="0" w:firstLine="482"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1.</w:t>
      </w:r>
      <w:bookmarkEnd w:id="18"/>
      <w:bookmarkStart w:id="21" w:name="_Toc15302"/>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最高</w:t>
      </w:r>
      <w:bookmarkEnd w:id="19"/>
      <w:bookmarkEnd w:id="20"/>
      <w:bookmarkEnd w:id="21"/>
      <w:r>
        <w:rPr>
          <w:rFonts w:hint="eastAsia" w:ascii="宋体" w:hAnsi="宋体" w:eastAsia="宋体" w:cs="宋体"/>
          <w:color w:val="000000"/>
          <w:sz w:val="24"/>
          <w:szCs w:val="24"/>
          <w:highlight w:val="none"/>
          <w:lang w:val="en-US" w:eastAsia="zh-CN"/>
        </w:rPr>
        <w:t>限价</w:t>
      </w:r>
    </w:p>
    <w:p w14:paraId="5451F007">
      <w:pPr>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b w:val="0"/>
          <w:bCs w:val="0"/>
          <w:color w:val="auto"/>
          <w:kern w:val="0"/>
          <w:sz w:val="24"/>
          <w:szCs w:val="21"/>
          <w:highlight w:val="none"/>
          <w:u w:val="single"/>
          <w:lang w:val="en-US" w:eastAsia="zh-CN" w:bidi="ar-SA"/>
        </w:rPr>
      </w:pPr>
      <w:r>
        <w:rPr>
          <w:rFonts w:hint="eastAsia" w:ascii="宋体" w:hAnsi="宋体" w:eastAsia="宋体" w:cs="宋体"/>
          <w:b w:val="0"/>
          <w:bCs w:val="0"/>
          <w:color w:val="auto"/>
          <w:kern w:val="0"/>
          <w:sz w:val="24"/>
          <w:szCs w:val="21"/>
          <w:highlight w:val="none"/>
          <w:u w:val="single"/>
          <w:lang w:val="en-US" w:eastAsia="zh-CN" w:bidi="ar-SA"/>
        </w:rPr>
        <w:t>最高限价（总价）为人民币165,996.00元，包含充值费用固定金额156,600.00元和平台服务费上限9,396.00元。</w:t>
      </w:r>
    </w:p>
    <w:p w14:paraId="5612CFC1">
      <w:pPr>
        <w:pageBreakBefore w:val="0"/>
        <w:kinsoku/>
        <w:wordWrap/>
        <w:overflowPunct/>
        <w:topLinePunct w:val="0"/>
        <w:bidi w:val="0"/>
        <w:snapToGrid/>
        <w:spacing w:line="360" w:lineRule="auto"/>
        <w:ind w:firstLine="482" w:firstLineChars="200"/>
        <w:jc w:val="both"/>
        <w:textAlignment w:val="auto"/>
        <w:rPr>
          <w:rFonts w:hint="eastAsia" w:ascii="宋体" w:hAnsi="宋体" w:eastAsia="宋体" w:cs="宋体"/>
          <w:b/>
          <w:bCs/>
          <w:color w:val="auto"/>
          <w:kern w:val="0"/>
          <w:sz w:val="24"/>
          <w:szCs w:val="21"/>
          <w:highlight w:val="none"/>
          <w:u w:val="single"/>
          <w:lang w:val="en-US" w:eastAsia="zh-CN"/>
        </w:rPr>
      </w:pPr>
      <w:r>
        <w:rPr>
          <w:rFonts w:hint="eastAsia" w:ascii="宋体" w:hAnsi="宋体" w:eastAsia="宋体" w:cs="宋体"/>
          <w:b/>
          <w:bCs/>
          <w:color w:val="auto"/>
          <w:kern w:val="0"/>
          <w:sz w:val="24"/>
          <w:szCs w:val="21"/>
          <w:highlight w:val="none"/>
          <w:u w:val="single"/>
          <w:lang w:val="en-US" w:eastAsia="zh-CN"/>
        </w:rPr>
        <w:t>备注：</w:t>
      </w:r>
    </w:p>
    <w:p w14:paraId="38955C02">
      <w:pPr>
        <w:pageBreakBefore w:val="0"/>
        <w:kinsoku/>
        <w:wordWrap/>
        <w:overflowPunct/>
        <w:topLinePunct w:val="0"/>
        <w:bidi w:val="0"/>
        <w:snapToGrid/>
        <w:spacing w:line="360" w:lineRule="auto"/>
        <w:ind w:firstLine="482" w:firstLineChars="200"/>
        <w:jc w:val="left"/>
        <w:textAlignment w:val="auto"/>
        <w:rPr>
          <w:rFonts w:hint="eastAsia" w:ascii="宋体" w:hAnsi="宋体" w:eastAsia="宋体" w:cs="宋体"/>
          <w:b/>
          <w:bCs/>
          <w:color w:val="auto"/>
          <w:kern w:val="0"/>
          <w:sz w:val="24"/>
          <w:szCs w:val="21"/>
          <w:highlight w:val="none"/>
          <w:u w:val="single"/>
          <w:lang w:val="en-US" w:eastAsia="zh-CN" w:bidi="ar-SA"/>
        </w:rPr>
      </w:pPr>
      <w:r>
        <w:rPr>
          <w:rFonts w:hint="eastAsia" w:ascii="宋体" w:hAnsi="宋体" w:eastAsia="宋体" w:cs="宋体"/>
          <w:b/>
          <w:bCs/>
          <w:color w:val="auto"/>
          <w:kern w:val="0"/>
          <w:sz w:val="24"/>
          <w:szCs w:val="21"/>
          <w:highlight w:val="none"/>
          <w:u w:val="single"/>
          <w:lang w:val="en-US" w:eastAsia="zh-CN"/>
        </w:rPr>
        <w:t>1.</w:t>
      </w:r>
      <w:r>
        <w:rPr>
          <w:rFonts w:hint="default" w:ascii="宋体" w:hAnsi="宋体" w:eastAsia="宋体" w:cs="宋体"/>
          <w:b/>
          <w:bCs/>
          <w:color w:val="auto"/>
          <w:kern w:val="0"/>
          <w:sz w:val="24"/>
          <w:szCs w:val="21"/>
          <w:highlight w:val="none"/>
          <w:u w:val="single"/>
          <w:lang w:val="en-US" w:eastAsia="zh-CN" w:bidi="ar-SA"/>
        </w:rPr>
        <w:t>最高限价说明或其计算方法</w:t>
      </w:r>
      <w:r>
        <w:rPr>
          <w:rFonts w:hint="eastAsia" w:ascii="宋体" w:hAnsi="宋体" w:eastAsia="宋体" w:cs="宋体"/>
          <w:b/>
          <w:bCs/>
          <w:color w:val="auto"/>
          <w:kern w:val="0"/>
          <w:sz w:val="24"/>
          <w:szCs w:val="21"/>
          <w:highlight w:val="none"/>
          <w:u w:val="single"/>
          <w:lang w:val="en-US" w:eastAsia="zh-CN" w:bidi="ar-SA"/>
        </w:rPr>
        <w:t>：充值费用156,600.00元为固定金额，按照15元/人/天、40人、服务期1年（月平均工作时间21.75天）计算，投标人在投标文件《投标报价一览表》充值费用填写“156,600.00元”；平台服务费上限9,396.00元，按照充值费用的6%计算，投标人在投标文件《投标报价一览表》平台服务费报价不得超过9,396.00元且服务费率不得超过6%。</w:t>
      </w:r>
    </w:p>
    <w:p w14:paraId="3E306C9F">
      <w:pPr>
        <w:pageBreakBefore w:val="0"/>
        <w:kinsoku/>
        <w:wordWrap/>
        <w:overflowPunct/>
        <w:topLinePunct w:val="0"/>
        <w:bidi w:val="0"/>
        <w:snapToGrid/>
        <w:spacing w:line="360" w:lineRule="auto"/>
        <w:ind w:firstLine="482" w:firstLineChars="200"/>
        <w:jc w:val="both"/>
        <w:textAlignment w:val="auto"/>
        <w:rPr>
          <w:rFonts w:hint="default" w:ascii="宋体" w:hAnsi="宋体" w:eastAsia="宋体" w:cs="宋体"/>
          <w:b/>
          <w:bCs/>
          <w:color w:val="auto"/>
          <w:kern w:val="0"/>
          <w:sz w:val="24"/>
          <w:szCs w:val="21"/>
          <w:highlight w:val="none"/>
          <w:u w:val="single"/>
          <w:lang w:val="en-US" w:eastAsia="zh-CN" w:bidi="ar-SA"/>
        </w:rPr>
      </w:pPr>
      <w:r>
        <w:rPr>
          <w:rFonts w:hint="eastAsia" w:ascii="宋体" w:hAnsi="宋体" w:eastAsia="宋体" w:cs="宋体"/>
          <w:b/>
          <w:bCs/>
          <w:color w:val="auto"/>
          <w:kern w:val="0"/>
          <w:sz w:val="24"/>
          <w:szCs w:val="21"/>
          <w:highlight w:val="none"/>
          <w:u w:val="single"/>
          <w:lang w:val="en-US" w:eastAsia="zh-CN" w:bidi="ar-SA"/>
        </w:rPr>
        <w:t>2.投标人不按上述报价要求进行报价，其投标文件将不予受理。</w:t>
      </w:r>
    </w:p>
    <w:p w14:paraId="4FD4B5A2">
      <w:pPr>
        <w:pStyle w:val="5"/>
        <w:pageBreakBefore w:val="0"/>
        <w:kinsoku/>
        <w:wordWrap/>
        <w:overflowPunct/>
        <w:topLinePunct w:val="0"/>
        <w:bidi w:val="0"/>
        <w:snapToGrid/>
        <w:spacing w:line="360" w:lineRule="auto"/>
        <w:ind w:firstLine="482" w:firstLineChars="200"/>
        <w:jc w:val="both"/>
        <w:textAlignment w:val="auto"/>
        <w:rPr>
          <w:rFonts w:hint="eastAsia" w:ascii="宋体" w:hAnsi="宋体" w:eastAsia="宋体" w:cs="宋体"/>
          <w:sz w:val="24"/>
          <w:szCs w:val="24"/>
          <w:highlight w:val="none"/>
          <w:lang w:val="en-US" w:eastAsia="zh-CN"/>
        </w:rPr>
      </w:pPr>
      <w:bookmarkStart w:id="22" w:name="_Toc2191"/>
      <w:bookmarkStart w:id="23" w:name="_Toc20010"/>
      <w:bookmarkStart w:id="24" w:name="_Toc507"/>
      <w:r>
        <w:rPr>
          <w:rFonts w:hint="eastAsia" w:ascii="宋体" w:hAnsi="宋体" w:eastAsia="宋体" w:cs="宋体"/>
          <w:sz w:val="24"/>
          <w:szCs w:val="24"/>
          <w:highlight w:val="none"/>
          <w:lang w:val="en-US" w:eastAsia="zh-CN"/>
        </w:rPr>
        <w:t>1.6招标文件的获取方式</w:t>
      </w:r>
      <w:bookmarkEnd w:id="22"/>
      <w:bookmarkEnd w:id="23"/>
      <w:bookmarkEnd w:id="24"/>
    </w:p>
    <w:p w14:paraId="3A8B024D">
      <w:pPr>
        <w:pageBreakBefore w:val="0"/>
        <w:kinsoku/>
        <w:wordWrap/>
        <w:overflowPunct/>
        <w:topLinePunct w:val="0"/>
        <w:bidi w:val="0"/>
        <w:snapToGrid/>
        <w:spacing w:line="360" w:lineRule="auto"/>
        <w:ind w:firstLine="480" w:firstLineChars="200"/>
        <w:jc w:val="both"/>
        <w:textAlignment w:val="auto"/>
        <w:outlineLvl w:val="9"/>
        <w:rPr>
          <w:rFonts w:hint="eastAsia" w:ascii="宋体" w:hAnsi="宋体" w:eastAsia="宋体" w:cs="宋体"/>
          <w:b w:val="0"/>
          <w:smallCaps w:val="0"/>
          <w:color w:val="000000"/>
          <w:kern w:val="0"/>
          <w:sz w:val="24"/>
          <w:szCs w:val="24"/>
          <w:highlight w:val="none"/>
          <w:u w:val="single"/>
          <w:lang w:val="en-US" w:eastAsia="zh-CN" w:bidi="ar-SA"/>
        </w:rPr>
      </w:pPr>
      <w:r>
        <w:rPr>
          <w:rFonts w:hint="eastAsia" w:ascii="宋体" w:hAnsi="宋体" w:eastAsia="宋体" w:cs="宋体"/>
          <w:b w:val="0"/>
          <w:smallCaps w:val="0"/>
          <w:color w:val="000000"/>
          <w:kern w:val="0"/>
          <w:sz w:val="24"/>
          <w:szCs w:val="24"/>
          <w:highlight w:val="none"/>
          <w:u w:val="single"/>
          <w:lang w:val="en-US" w:eastAsia="zh-CN" w:bidi="ar-SA"/>
        </w:rPr>
        <w:t>请符合资格的投标人在</w:t>
      </w:r>
      <w:r>
        <w:rPr>
          <w:rFonts w:hint="eastAsia" w:ascii="宋体" w:hAnsi="宋体" w:eastAsia="宋体" w:cs="宋体"/>
          <w:b/>
          <w:bCs/>
          <w:smallCaps w:val="0"/>
          <w:color w:val="000000"/>
          <w:kern w:val="0"/>
          <w:sz w:val="24"/>
          <w:szCs w:val="24"/>
          <w:highlight w:val="none"/>
          <w:u w:val="single"/>
          <w:lang w:val="en-US" w:eastAsia="zh-CN" w:bidi="ar-SA"/>
        </w:rPr>
        <w:t>深圳阳光采购平台（https://ygcg.szexgrp.com/jyxx）→采购公告→招标公告附件</w:t>
      </w:r>
      <w:r>
        <w:rPr>
          <w:rFonts w:hint="eastAsia" w:ascii="宋体" w:hAnsi="宋体" w:eastAsia="宋体" w:cs="宋体"/>
          <w:b w:val="0"/>
          <w:smallCaps w:val="0"/>
          <w:color w:val="000000"/>
          <w:kern w:val="0"/>
          <w:sz w:val="24"/>
          <w:szCs w:val="24"/>
          <w:highlight w:val="none"/>
          <w:u w:val="single"/>
          <w:lang w:val="en-US" w:eastAsia="zh-CN" w:bidi="ar-SA"/>
        </w:rPr>
        <w:t>处下载招标文件或联系招标人接收电子招标文件。</w:t>
      </w:r>
    </w:p>
    <w:p w14:paraId="4C4AB5FB">
      <w:pPr>
        <w:pStyle w:val="5"/>
        <w:pageBreakBefore w:val="0"/>
        <w:kinsoku/>
        <w:wordWrap/>
        <w:overflowPunct/>
        <w:topLinePunct w:val="0"/>
        <w:bidi w:val="0"/>
        <w:snapToGrid/>
        <w:spacing w:line="360" w:lineRule="auto"/>
        <w:ind w:firstLine="482" w:firstLineChars="200"/>
        <w:jc w:val="both"/>
        <w:textAlignment w:val="auto"/>
        <w:rPr>
          <w:rFonts w:hint="eastAsia" w:ascii="宋体" w:hAnsi="宋体" w:eastAsia="宋体" w:cs="宋体"/>
          <w:sz w:val="24"/>
          <w:szCs w:val="24"/>
          <w:highlight w:val="none"/>
          <w:lang w:val="en-US" w:eastAsia="zh-CN"/>
        </w:rPr>
      </w:pPr>
      <w:bookmarkStart w:id="25" w:name="_Toc20025"/>
      <w:bookmarkStart w:id="26" w:name="_Toc12119"/>
      <w:bookmarkStart w:id="27" w:name="_Toc31897"/>
      <w:r>
        <w:rPr>
          <w:rFonts w:hint="eastAsia" w:ascii="宋体" w:hAnsi="宋体" w:eastAsia="宋体" w:cs="宋体"/>
          <w:sz w:val="24"/>
          <w:szCs w:val="24"/>
          <w:highlight w:val="none"/>
          <w:lang w:val="en-US" w:eastAsia="zh-CN"/>
        </w:rPr>
        <w:t>1.7</w:t>
      </w:r>
      <w:r>
        <w:rPr>
          <w:rFonts w:hint="eastAsia" w:ascii="宋体" w:hAnsi="宋体" w:eastAsia="宋体" w:cs="宋体"/>
          <w:sz w:val="24"/>
          <w:szCs w:val="24"/>
          <w:highlight w:val="none"/>
        </w:rPr>
        <w:t>报价方式、内容、截止时间</w:t>
      </w:r>
      <w:bookmarkEnd w:id="25"/>
      <w:bookmarkEnd w:id="26"/>
      <w:bookmarkEnd w:id="27"/>
    </w:p>
    <w:p w14:paraId="045B026E">
      <w:pPr>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b w:val="0"/>
          <w:bCs w:val="0"/>
          <w:color w:val="auto"/>
          <w:sz w:val="24"/>
          <w:szCs w:val="24"/>
          <w:highlight w:val="none"/>
          <w:u w:val="none"/>
        </w:rPr>
      </w:pPr>
      <w:bookmarkStart w:id="28" w:name="_Toc444266722"/>
      <w:r>
        <w:rPr>
          <w:rFonts w:hint="eastAsia" w:ascii="宋体" w:hAnsi="宋体" w:eastAsia="宋体" w:cs="宋体"/>
          <w:b w:val="0"/>
          <w:bCs w:val="0"/>
          <w:color w:val="auto"/>
          <w:sz w:val="24"/>
          <w:szCs w:val="24"/>
          <w:highlight w:val="none"/>
          <w:u w:val="none"/>
        </w:rPr>
        <w:t>投标文件为纸质文档，必须在</w:t>
      </w:r>
      <w:r>
        <w:rPr>
          <w:rFonts w:hint="eastAsia" w:ascii="宋体" w:hAnsi="宋体" w:eastAsia="宋体" w:cs="宋体"/>
          <w:b w:val="0"/>
          <w:bCs w:val="0"/>
          <w:color w:val="auto"/>
          <w:sz w:val="24"/>
          <w:szCs w:val="24"/>
          <w:highlight w:val="none"/>
          <w:u w:val="none"/>
          <w:lang w:val="en-US" w:eastAsia="zh-CN"/>
        </w:rPr>
        <w:t>投标</w:t>
      </w:r>
      <w:r>
        <w:rPr>
          <w:rFonts w:hint="eastAsia" w:ascii="宋体" w:hAnsi="宋体" w:eastAsia="宋体" w:cs="宋体"/>
          <w:b w:val="0"/>
          <w:bCs w:val="0"/>
          <w:color w:val="auto"/>
          <w:sz w:val="24"/>
          <w:szCs w:val="24"/>
          <w:highlight w:val="none"/>
          <w:u w:val="none"/>
        </w:rPr>
        <w:t>报价截止时间前送至或快递至</w:t>
      </w:r>
      <w:r>
        <w:rPr>
          <w:rFonts w:hint="eastAsia" w:ascii="宋体" w:hAnsi="宋体" w:eastAsia="宋体" w:cs="宋体"/>
          <w:b w:val="0"/>
          <w:bCs w:val="0"/>
          <w:color w:val="auto"/>
          <w:sz w:val="24"/>
          <w:szCs w:val="24"/>
          <w:highlight w:val="none"/>
          <w:u w:val="none"/>
          <w:lang w:eastAsia="zh-CN"/>
        </w:rPr>
        <w:t>深圳市高新区投资发展集团有限公司。</w:t>
      </w:r>
      <w:r>
        <w:rPr>
          <w:rFonts w:hint="eastAsia" w:ascii="宋体" w:hAnsi="宋体" w:eastAsia="宋体" w:cs="宋体"/>
          <w:b/>
          <w:bCs/>
          <w:color w:val="auto"/>
          <w:sz w:val="24"/>
          <w:szCs w:val="24"/>
          <w:highlight w:val="none"/>
          <w:u w:val="none"/>
        </w:rPr>
        <w:t>快递以签收时间为准</w:t>
      </w:r>
      <w:r>
        <w:rPr>
          <w:rFonts w:hint="eastAsia" w:ascii="宋体" w:hAnsi="宋体" w:eastAsia="宋体" w:cs="宋体"/>
          <w:b/>
          <w:bCs/>
          <w:color w:val="auto"/>
          <w:sz w:val="24"/>
          <w:szCs w:val="24"/>
          <w:highlight w:val="none"/>
          <w:u w:val="none"/>
          <w:lang w:eastAsia="zh-CN"/>
        </w:rPr>
        <w:t>，逾期送达的投标文件将不予接受。</w:t>
      </w:r>
    </w:p>
    <w:p w14:paraId="7F2C2352">
      <w:pPr>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纸质文件递交</w:t>
      </w:r>
      <w:r>
        <w:rPr>
          <w:rFonts w:hint="eastAsia" w:ascii="宋体" w:hAnsi="宋体" w:eastAsia="宋体" w:cs="宋体"/>
          <w:b/>
          <w:bCs/>
          <w:color w:val="auto"/>
          <w:sz w:val="24"/>
          <w:szCs w:val="24"/>
          <w:highlight w:val="none"/>
        </w:rPr>
        <w:t>地址：</w:t>
      </w:r>
      <w:r>
        <w:rPr>
          <w:rFonts w:hint="eastAsia" w:ascii="宋体" w:hAnsi="宋体" w:eastAsia="宋体" w:cs="宋体"/>
          <w:color w:val="auto"/>
          <w:sz w:val="24"/>
          <w:szCs w:val="24"/>
          <w:highlight w:val="none"/>
          <w:u w:val="single"/>
        </w:rPr>
        <w:t>深圳市坪山区坪山街道六联社区坪山大道2009号城投芯时代大厦501</w:t>
      </w:r>
      <w:r>
        <w:rPr>
          <w:rFonts w:hint="eastAsia" w:ascii="宋体" w:hAnsi="宋体" w:eastAsia="宋体" w:cs="宋体"/>
          <w:color w:val="auto"/>
          <w:sz w:val="24"/>
          <w:szCs w:val="24"/>
          <w:highlight w:val="none"/>
          <w:lang w:val="en-US" w:eastAsia="zh-CN"/>
        </w:rPr>
        <w:t xml:space="preserve"> </w:t>
      </w:r>
    </w:p>
    <w:p w14:paraId="2868F8B0">
      <w:pPr>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签收人：</w:t>
      </w:r>
      <w:r>
        <w:rPr>
          <w:rFonts w:hint="eastAsia" w:ascii="宋体" w:hAnsi="宋体" w:eastAsia="宋体" w:cs="宋体"/>
          <w:color w:val="auto"/>
          <w:sz w:val="24"/>
          <w:szCs w:val="24"/>
          <w:highlight w:val="none"/>
          <w:u w:val="single"/>
          <w:lang w:val="en-US" w:eastAsia="zh-CN"/>
        </w:rPr>
        <w:t>李工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b/>
          <w:bCs/>
          <w:color w:val="auto"/>
          <w:sz w:val="24"/>
          <w:szCs w:val="24"/>
          <w:highlight w:val="none"/>
        </w:rPr>
        <w:t>联系电话</w:t>
      </w:r>
      <w:r>
        <w:rPr>
          <w:rFonts w:hint="eastAsia" w:ascii="宋体" w:hAnsi="宋体" w:eastAsia="宋体" w:cs="宋体"/>
          <w:b/>
          <w:bCs/>
          <w:color w:val="auto"/>
          <w:sz w:val="24"/>
          <w:szCs w:val="24"/>
          <w:highlight w:val="none"/>
          <w:lang w:eastAsia="zh-CN"/>
        </w:rPr>
        <w:t>：</w:t>
      </w:r>
      <w:r>
        <w:rPr>
          <w:rFonts w:hint="eastAsia" w:ascii="宋体" w:hAnsi="宋体" w:eastAsia="宋体" w:cs="华文仿宋"/>
          <w:color w:val="auto"/>
          <w:sz w:val="24"/>
          <w:highlight w:val="none"/>
          <w:u w:val="single"/>
          <w:lang w:val="en-US" w:eastAsia="zh-CN"/>
        </w:rPr>
        <w:t>0755-89668593</w:t>
      </w:r>
    </w:p>
    <w:p w14:paraId="19D87DE7">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color w:val="auto"/>
          <w:sz w:val="24"/>
          <w:szCs w:val="24"/>
          <w:highlight w:val="none"/>
        </w:rPr>
      </w:pPr>
      <w:bookmarkStart w:id="213" w:name="_GoBack"/>
      <w:r>
        <w:rPr>
          <w:rFonts w:hint="eastAsia" w:ascii="宋体" w:hAnsi="宋体" w:eastAsia="宋体" w:cs="宋体"/>
          <w:b/>
          <w:bCs/>
          <w:color w:val="auto"/>
          <w:sz w:val="24"/>
          <w:szCs w:val="24"/>
          <w:highlight w:val="none"/>
        </w:rPr>
        <w:t>投标报价截止时间：</w:t>
      </w:r>
      <w:r>
        <w:rPr>
          <w:rFonts w:hint="eastAsia" w:ascii="宋体" w:hAnsi="宋体" w:eastAsia="宋体" w:cs="华文仿宋"/>
          <w:b/>
          <w:bCs/>
          <w:color w:val="auto"/>
          <w:sz w:val="24"/>
          <w:highlight w:val="none"/>
          <w:u w:val="single"/>
          <w:lang w:eastAsia="zh-CN"/>
        </w:rPr>
        <w:t>202</w:t>
      </w:r>
      <w:r>
        <w:rPr>
          <w:rFonts w:hint="eastAsia" w:ascii="宋体" w:hAnsi="宋体" w:eastAsia="宋体" w:cs="华文仿宋"/>
          <w:b/>
          <w:bCs/>
          <w:color w:val="auto"/>
          <w:sz w:val="24"/>
          <w:highlight w:val="none"/>
          <w:u w:val="single"/>
          <w:lang w:val="en-US" w:eastAsia="zh-CN"/>
        </w:rPr>
        <w:t>6</w:t>
      </w:r>
      <w:r>
        <w:rPr>
          <w:rFonts w:hint="eastAsia" w:ascii="宋体" w:hAnsi="宋体" w:eastAsia="宋体" w:cs="华文仿宋"/>
          <w:b/>
          <w:bCs/>
          <w:color w:val="auto"/>
          <w:sz w:val="24"/>
          <w:highlight w:val="none"/>
        </w:rPr>
        <w:t>年</w:t>
      </w:r>
      <w:r>
        <w:rPr>
          <w:rFonts w:hint="eastAsia" w:ascii="宋体" w:hAnsi="宋体" w:eastAsia="宋体" w:cs="华文仿宋"/>
          <w:b/>
          <w:bCs/>
          <w:color w:val="auto"/>
          <w:sz w:val="24"/>
          <w:highlight w:val="none"/>
          <w:u w:val="single"/>
          <w:lang w:val="en-US" w:eastAsia="zh-CN"/>
        </w:rPr>
        <w:t>9</w:t>
      </w:r>
      <w:r>
        <w:rPr>
          <w:rFonts w:hint="eastAsia" w:ascii="宋体" w:hAnsi="宋体" w:eastAsia="宋体" w:cs="华文仿宋"/>
          <w:b/>
          <w:bCs/>
          <w:color w:val="auto"/>
          <w:sz w:val="24"/>
          <w:highlight w:val="none"/>
        </w:rPr>
        <w:t>月</w:t>
      </w:r>
      <w:r>
        <w:rPr>
          <w:rFonts w:hint="eastAsia" w:ascii="宋体" w:hAnsi="宋体" w:eastAsia="宋体" w:cs="华文仿宋"/>
          <w:b/>
          <w:bCs/>
          <w:color w:val="auto"/>
          <w:sz w:val="24"/>
          <w:highlight w:val="none"/>
          <w:u w:val="single"/>
          <w:lang w:val="en-US" w:eastAsia="zh-CN"/>
        </w:rPr>
        <w:t>15</w:t>
      </w:r>
      <w:r>
        <w:rPr>
          <w:rFonts w:hint="eastAsia" w:ascii="宋体" w:hAnsi="宋体" w:eastAsia="宋体" w:cs="华文仿宋"/>
          <w:b/>
          <w:bCs/>
          <w:color w:val="auto"/>
          <w:sz w:val="24"/>
          <w:highlight w:val="none"/>
        </w:rPr>
        <w:t>日</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具体时间</w:t>
      </w:r>
      <w:r>
        <w:rPr>
          <w:rFonts w:hint="eastAsia" w:ascii="宋体" w:hAnsi="宋体" w:eastAsia="宋体" w:cs="宋体"/>
          <w:b/>
          <w:bCs/>
          <w:color w:val="auto"/>
          <w:sz w:val="24"/>
          <w:szCs w:val="24"/>
          <w:highlight w:val="none"/>
        </w:rPr>
        <w:t>以</w:t>
      </w:r>
      <w:r>
        <w:rPr>
          <w:rFonts w:hint="eastAsia" w:ascii="宋体" w:hAnsi="宋体" w:eastAsia="宋体" w:cs="宋体"/>
          <w:b/>
          <w:bCs/>
          <w:color w:val="auto"/>
          <w:sz w:val="24"/>
          <w:szCs w:val="24"/>
          <w:highlight w:val="none"/>
          <w:lang w:val="en-US" w:eastAsia="zh-CN"/>
        </w:rPr>
        <w:t>阳光采购平台</w:t>
      </w:r>
      <w:r>
        <w:rPr>
          <w:rFonts w:hint="eastAsia" w:ascii="宋体" w:hAnsi="宋体" w:eastAsia="宋体" w:cs="宋体"/>
          <w:b/>
          <w:bCs/>
          <w:color w:val="auto"/>
          <w:sz w:val="24"/>
          <w:szCs w:val="24"/>
          <w:highlight w:val="none"/>
        </w:rPr>
        <w:t>公布时间为准）。</w:t>
      </w:r>
    </w:p>
    <w:bookmarkEnd w:id="213"/>
    <w:p w14:paraId="41E504E5">
      <w:pPr>
        <w:pStyle w:val="5"/>
        <w:pageBreakBefore w:val="0"/>
        <w:kinsoku/>
        <w:wordWrap/>
        <w:overflowPunct/>
        <w:topLinePunct w:val="0"/>
        <w:autoSpaceDE/>
        <w:autoSpaceDN/>
        <w:bidi w:val="0"/>
        <w:adjustRightInd/>
        <w:spacing w:line="360" w:lineRule="auto"/>
        <w:ind w:firstLine="482" w:firstLineChars="200"/>
        <w:jc w:val="both"/>
        <w:textAlignment w:val="auto"/>
        <w:rPr>
          <w:rFonts w:hint="eastAsia" w:ascii="宋体" w:hAnsi="宋体" w:eastAsia="宋体" w:cs="宋体"/>
          <w:sz w:val="24"/>
          <w:szCs w:val="24"/>
          <w:highlight w:val="none"/>
        </w:rPr>
      </w:pPr>
      <w:bookmarkStart w:id="29" w:name="_Toc18738"/>
      <w:bookmarkStart w:id="30" w:name="_Toc12276"/>
      <w:bookmarkStart w:id="31" w:name="_Toc25243"/>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8投标人</w:t>
      </w:r>
      <w:r>
        <w:rPr>
          <w:rFonts w:hint="eastAsia" w:ascii="宋体" w:hAnsi="宋体" w:eastAsia="宋体" w:cs="宋体"/>
          <w:sz w:val="24"/>
          <w:szCs w:val="24"/>
          <w:highlight w:val="none"/>
        </w:rPr>
        <w:t>资格要求</w:t>
      </w:r>
      <w:bookmarkEnd w:id="28"/>
      <w:bookmarkEnd w:id="29"/>
      <w:bookmarkEnd w:id="30"/>
      <w:bookmarkEnd w:id="31"/>
    </w:p>
    <w:p w14:paraId="3EDF511F">
      <w:pPr>
        <w:pStyle w:val="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2" w:firstLineChars="200"/>
        <w:jc w:val="both"/>
        <w:textAlignment w:val="auto"/>
        <w:rPr>
          <w:rFonts w:hint="eastAsia" w:ascii="宋体" w:hAnsi="宋体" w:eastAsia="宋体" w:cs="宋体"/>
          <w:b/>
          <w:bCs/>
          <w:color w:val="auto"/>
          <w:kern w:val="2"/>
          <w:sz w:val="24"/>
          <w:szCs w:val="24"/>
          <w:highlight w:val="none"/>
          <w:u w:val="single"/>
          <w:lang w:val="en-US" w:eastAsia="zh-CN" w:bidi="ar-SA"/>
        </w:rPr>
      </w:pPr>
      <w:r>
        <w:rPr>
          <w:rFonts w:hint="eastAsia" w:ascii="宋体" w:hAnsi="宋体" w:eastAsia="宋体" w:cs="宋体"/>
          <w:b/>
          <w:bCs/>
          <w:color w:val="auto"/>
          <w:kern w:val="2"/>
          <w:sz w:val="24"/>
          <w:szCs w:val="24"/>
          <w:highlight w:val="none"/>
          <w:u w:val="single"/>
          <w:lang w:val="en-US" w:eastAsia="zh-CN" w:bidi="ar-SA"/>
        </w:rPr>
        <w:t>（一）投标人必须是在中华人民共和国境内注册并合法运作的独立法人或合伙制企业或者其他组织（提供营业执照或事业单位法人证书或其他主体开办证明等合法经营的证明文件复印件并加盖投标人公章）；</w:t>
      </w:r>
    </w:p>
    <w:p w14:paraId="3263AD35">
      <w:pPr>
        <w:pStyle w:val="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2" w:firstLineChars="200"/>
        <w:jc w:val="both"/>
        <w:textAlignment w:val="auto"/>
        <w:rPr>
          <w:rFonts w:hint="eastAsia" w:ascii="宋体" w:hAnsi="宋体" w:eastAsia="宋体" w:cs="宋体"/>
          <w:b/>
          <w:bCs/>
          <w:color w:val="auto"/>
          <w:kern w:val="2"/>
          <w:sz w:val="24"/>
          <w:szCs w:val="24"/>
          <w:highlight w:val="none"/>
          <w:u w:val="single"/>
          <w:lang w:val="en-US" w:eastAsia="zh-CN" w:bidi="ar-SA"/>
        </w:rPr>
      </w:pPr>
      <w:r>
        <w:rPr>
          <w:rFonts w:hint="eastAsia" w:ascii="宋体" w:hAnsi="宋体" w:eastAsia="宋体" w:cs="宋体"/>
          <w:b/>
          <w:bCs/>
          <w:color w:val="auto"/>
          <w:kern w:val="2"/>
          <w:sz w:val="24"/>
          <w:szCs w:val="24"/>
          <w:highlight w:val="none"/>
          <w:u w:val="single"/>
          <w:lang w:val="en-US" w:eastAsia="zh-CN" w:bidi="ar-SA"/>
        </w:rPr>
        <w:t>（二）投标人必须具有有效期内的《食品经营许可证》（提供证书复印件并加盖投标人公章）；</w:t>
      </w:r>
    </w:p>
    <w:p w14:paraId="1928BB6C">
      <w:pPr>
        <w:pStyle w:val="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2" w:firstLineChars="200"/>
        <w:jc w:val="both"/>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kern w:val="2"/>
          <w:sz w:val="24"/>
          <w:szCs w:val="24"/>
          <w:highlight w:val="none"/>
          <w:u w:val="single"/>
          <w:lang w:val="en-US" w:eastAsia="zh-CN" w:bidi="ar-SA"/>
        </w:rPr>
        <w:t>（三）本项目不接受联合体投标</w:t>
      </w:r>
      <w:r>
        <w:rPr>
          <w:rFonts w:hint="eastAsia" w:ascii="宋体" w:hAnsi="宋体" w:eastAsia="宋体" w:cs="宋体"/>
          <w:b/>
          <w:bCs/>
          <w:color w:val="auto"/>
          <w:sz w:val="24"/>
          <w:szCs w:val="24"/>
          <w:highlight w:val="none"/>
          <w:u w:val="single"/>
        </w:rPr>
        <w:t>。</w:t>
      </w:r>
    </w:p>
    <w:p w14:paraId="1B7D0BCC">
      <w:pPr>
        <w:pageBreakBefore w:val="0"/>
        <w:kinsoku/>
        <w:wordWrap/>
        <w:overflowPunct/>
        <w:topLinePunct w:val="0"/>
        <w:bidi w:val="0"/>
        <w:snapToGrid w:val="0"/>
        <w:spacing w:line="360" w:lineRule="auto"/>
        <w:ind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[注]：</w:t>
      </w:r>
    </w:p>
    <w:p w14:paraId="2FC2DC27">
      <w:pPr>
        <w:pageBreakBefore w:val="0"/>
        <w:kinsoku/>
        <w:wordWrap/>
        <w:overflowPunct/>
        <w:topLinePunct w:val="0"/>
        <w:bidi w:val="0"/>
        <w:snapToGrid w:val="0"/>
        <w:spacing w:line="360" w:lineRule="auto"/>
        <w:ind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eastAsia="zh-CN"/>
        </w:rPr>
        <w:t>投标人</w:t>
      </w:r>
      <w:r>
        <w:rPr>
          <w:rFonts w:hint="eastAsia" w:ascii="宋体" w:hAnsi="宋体" w:eastAsia="宋体" w:cs="宋体"/>
          <w:color w:val="000000"/>
          <w:sz w:val="24"/>
          <w:szCs w:val="24"/>
          <w:highlight w:val="none"/>
        </w:rPr>
        <w:t>提供的证书（证件等）必须在有效期内。</w:t>
      </w:r>
    </w:p>
    <w:p w14:paraId="19EF1ED5">
      <w:pPr>
        <w:pageBreakBefore w:val="0"/>
        <w:kinsoku/>
        <w:wordWrap/>
        <w:overflowPunct/>
        <w:topLinePunct w:val="0"/>
        <w:bidi w:val="0"/>
        <w:snapToGrid w:val="0"/>
        <w:spacing w:line="360" w:lineRule="auto"/>
        <w:ind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rPr>
        <w:t>在招投标活动（包括在相关项目）中因串通投标被暂停投标资格期间或涉嫌串通投标并正在接受主管部门调查的</w:t>
      </w:r>
      <w:r>
        <w:rPr>
          <w:rFonts w:hint="eastAsia" w:ascii="宋体" w:hAnsi="宋体" w:eastAsia="宋体" w:cs="宋体"/>
          <w:color w:val="000000"/>
          <w:sz w:val="24"/>
          <w:szCs w:val="24"/>
          <w:highlight w:val="none"/>
          <w:lang w:eastAsia="zh-CN"/>
        </w:rPr>
        <w:t>投标人</w:t>
      </w:r>
      <w:r>
        <w:rPr>
          <w:rFonts w:hint="eastAsia" w:ascii="宋体" w:hAnsi="宋体" w:eastAsia="宋体" w:cs="宋体"/>
          <w:color w:val="000000"/>
          <w:sz w:val="24"/>
          <w:szCs w:val="24"/>
          <w:highlight w:val="none"/>
        </w:rPr>
        <w:t>不被接受。</w:t>
      </w:r>
    </w:p>
    <w:p w14:paraId="5E004495">
      <w:pPr>
        <w:pStyle w:val="5"/>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val="0"/>
          <w:sz w:val="24"/>
          <w:szCs w:val="24"/>
          <w:highlight w:val="none"/>
          <w:lang w:val="en-US" w:eastAsia="zh-CN"/>
        </w:rPr>
      </w:pPr>
      <w:bookmarkStart w:id="32" w:name="_Toc29276"/>
      <w:bookmarkStart w:id="33" w:name="_Toc14847"/>
      <w:bookmarkStart w:id="34" w:name="_Toc1985"/>
      <w:bookmarkStart w:id="35" w:name="_Toc14881"/>
      <w:r>
        <w:rPr>
          <w:rFonts w:hint="eastAsia" w:ascii="宋体" w:hAnsi="宋体" w:eastAsia="宋体" w:cs="宋体"/>
          <w:sz w:val="24"/>
          <w:szCs w:val="24"/>
          <w:highlight w:val="none"/>
        </w:rPr>
        <w:t>1.</w:t>
      </w:r>
      <w:bookmarkStart w:id="36" w:name="_Toc444266724"/>
      <w:r>
        <w:rPr>
          <w:rFonts w:hint="eastAsia" w:ascii="宋体" w:hAnsi="宋体" w:eastAsia="宋体" w:cs="宋体"/>
          <w:sz w:val="24"/>
          <w:szCs w:val="24"/>
          <w:highlight w:val="none"/>
          <w:lang w:val="en-US" w:eastAsia="zh-CN"/>
        </w:rPr>
        <w:t>9</w:t>
      </w:r>
      <w:r>
        <w:rPr>
          <w:rFonts w:hint="eastAsia" w:ascii="宋体" w:hAnsi="宋体" w:eastAsia="宋体" w:cs="宋体"/>
          <w:b/>
          <w:bCs w:val="0"/>
          <w:sz w:val="24"/>
          <w:szCs w:val="24"/>
          <w:highlight w:val="none"/>
          <w:lang w:val="en-US" w:eastAsia="zh-CN"/>
        </w:rPr>
        <w:t>投标</w:t>
      </w:r>
      <w:bookmarkEnd w:id="32"/>
      <w:bookmarkEnd w:id="33"/>
      <w:bookmarkEnd w:id="36"/>
      <w:r>
        <w:rPr>
          <w:rFonts w:hint="eastAsia" w:ascii="宋体" w:hAnsi="宋体" w:eastAsia="宋体" w:cs="宋体"/>
          <w:b/>
          <w:bCs w:val="0"/>
          <w:sz w:val="24"/>
          <w:szCs w:val="24"/>
          <w:highlight w:val="none"/>
          <w:lang w:val="en-US" w:eastAsia="zh-CN"/>
        </w:rPr>
        <w:t>保证金</w:t>
      </w:r>
      <w:bookmarkEnd w:id="34"/>
      <w:bookmarkEnd w:id="35"/>
    </w:p>
    <w:p w14:paraId="45D6AAE8">
      <w:pPr>
        <w:rPr>
          <w:rFonts w:hint="default"/>
          <w:b w:val="0"/>
          <w:bCs/>
          <w:highlight w:val="none"/>
          <w:u w:val="single"/>
          <w:lang w:val="en-US" w:eastAsia="zh-CN"/>
        </w:rPr>
      </w:pPr>
      <w:r>
        <w:rPr>
          <w:rFonts w:hint="eastAsia" w:ascii="宋体" w:hAnsi="宋体" w:eastAsia="宋体" w:cs="宋体"/>
          <w:b w:val="0"/>
          <w:bCs/>
          <w:sz w:val="24"/>
          <w:szCs w:val="24"/>
          <w:highlight w:val="none"/>
          <w:u w:val="single"/>
          <w:lang w:val="en-US" w:eastAsia="zh-CN"/>
        </w:rPr>
        <w:t>本项目不要求递交投标保证金。</w:t>
      </w:r>
    </w:p>
    <w:p w14:paraId="71A1F2BC">
      <w:pPr>
        <w:pStyle w:val="5"/>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sz w:val="24"/>
          <w:szCs w:val="24"/>
          <w:highlight w:val="none"/>
        </w:rPr>
      </w:pPr>
      <w:bookmarkStart w:id="37" w:name="_Toc20024"/>
      <w:bookmarkStart w:id="38" w:name="_Toc31263"/>
      <w:bookmarkStart w:id="39" w:name="_Toc32764"/>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评审方法、</w:t>
      </w:r>
      <w:r>
        <w:rPr>
          <w:rFonts w:hint="eastAsia" w:ascii="宋体" w:hAnsi="宋体" w:eastAsia="宋体" w:cs="宋体"/>
          <w:sz w:val="24"/>
          <w:szCs w:val="24"/>
          <w:highlight w:val="none"/>
          <w:lang w:eastAsia="zh-CN"/>
        </w:rPr>
        <w:t>评标委员会</w:t>
      </w:r>
      <w:r>
        <w:rPr>
          <w:rFonts w:hint="eastAsia" w:ascii="宋体" w:hAnsi="宋体" w:eastAsia="宋体" w:cs="宋体"/>
          <w:sz w:val="24"/>
          <w:szCs w:val="24"/>
          <w:highlight w:val="none"/>
        </w:rPr>
        <w:t>及评定标准</w:t>
      </w:r>
      <w:bookmarkEnd w:id="37"/>
      <w:bookmarkEnd w:id="38"/>
      <w:bookmarkEnd w:id="39"/>
    </w:p>
    <w:p w14:paraId="28F57361">
      <w:pPr>
        <w:pageBreakBefore w:val="0"/>
        <w:kinsoku/>
        <w:wordWrap/>
        <w:overflowPunct/>
        <w:topLinePunct w:val="0"/>
        <w:autoSpaceDE/>
        <w:autoSpaceDN/>
        <w:bidi w:val="0"/>
        <w:adjustRightInd/>
        <w:snapToGrid w:val="0"/>
        <w:spacing w:line="360" w:lineRule="auto"/>
        <w:ind w:firstLine="482" w:firstLineChars="200"/>
        <w:jc w:val="both"/>
        <w:textAlignment w:val="auto"/>
        <w:rPr>
          <w:rFonts w:hint="eastAsia" w:ascii="宋体" w:hAnsi="宋体" w:eastAsia="宋体" w:cs="宋体"/>
          <w:color w:val="auto"/>
          <w:sz w:val="24"/>
          <w:szCs w:val="24"/>
          <w:highlight w:val="none"/>
          <w:lang w:eastAsia="zh-CN"/>
        </w:rPr>
      </w:pPr>
      <w:bookmarkStart w:id="40" w:name="_Toc20554"/>
      <w:r>
        <w:rPr>
          <w:rFonts w:hint="eastAsia" w:ascii="宋体" w:hAnsi="宋体" w:eastAsia="宋体" w:cs="宋体"/>
          <w:b/>
          <w:bCs/>
          <w:color w:val="auto"/>
          <w:sz w:val="24"/>
          <w:szCs w:val="24"/>
          <w:highlight w:val="none"/>
        </w:rPr>
        <w:t>评审方法：</w:t>
      </w:r>
      <w:r>
        <w:rPr>
          <w:rFonts w:hint="eastAsia" w:ascii="宋体" w:hAnsi="宋体" w:eastAsia="宋体" w:cs="宋体"/>
          <w:color w:val="auto"/>
          <w:sz w:val="24"/>
          <w:szCs w:val="24"/>
          <w:highlight w:val="none"/>
          <w:u w:val="single"/>
          <w:lang w:val="en-US" w:eastAsia="zh-CN"/>
        </w:rPr>
        <w:t>综合评估法</w:t>
      </w:r>
      <w:r>
        <w:rPr>
          <w:rFonts w:hint="eastAsia" w:ascii="宋体" w:hAnsi="宋体" w:eastAsia="宋体" w:cs="宋体"/>
          <w:color w:val="auto"/>
          <w:sz w:val="24"/>
          <w:szCs w:val="24"/>
          <w:highlight w:val="none"/>
          <w:lang w:eastAsia="zh-CN"/>
        </w:rPr>
        <w:t>。</w:t>
      </w:r>
    </w:p>
    <w:p w14:paraId="5D5A34D9">
      <w:pPr>
        <w:pageBreakBefore w:val="0"/>
        <w:kinsoku/>
        <w:wordWrap/>
        <w:overflowPunct/>
        <w:topLinePunct w:val="0"/>
        <w:autoSpaceDE/>
        <w:autoSpaceDN/>
        <w:bidi w:val="0"/>
        <w:adjustRightInd/>
        <w:snapToGrid w:val="0"/>
        <w:spacing w:line="360" w:lineRule="auto"/>
        <w:ind w:firstLine="482" w:firstLineChars="200"/>
        <w:jc w:val="both"/>
        <w:textAlignment w:val="auto"/>
        <w:rPr>
          <w:rFonts w:hint="eastAsia" w:ascii="宋体" w:hAnsi="宋体" w:eastAsia="宋体" w:cs="宋体"/>
          <w:color w:val="auto"/>
          <w:sz w:val="24"/>
          <w:szCs w:val="24"/>
          <w:highlight w:val="none"/>
          <w:u w:val="single"/>
        </w:rPr>
      </w:pPr>
      <w:r>
        <w:rPr>
          <w:rFonts w:hint="eastAsia" w:ascii="宋体" w:hAnsi="宋体" w:eastAsia="宋体" w:cs="宋体"/>
          <w:b/>
          <w:bCs/>
          <w:color w:val="auto"/>
          <w:sz w:val="24"/>
          <w:szCs w:val="24"/>
          <w:highlight w:val="none"/>
          <w:lang w:eastAsia="zh-CN"/>
        </w:rPr>
        <w:t>评标委员会</w:t>
      </w:r>
      <w:r>
        <w:rPr>
          <w:rFonts w:hint="eastAsia" w:ascii="宋体" w:hAnsi="宋体" w:eastAsia="宋体" w:cs="宋体"/>
          <w:b/>
          <w:bCs/>
          <w:color w:val="auto"/>
          <w:sz w:val="24"/>
          <w:szCs w:val="24"/>
          <w:highlight w:val="none"/>
        </w:rPr>
        <w:t>：</w:t>
      </w:r>
      <w:r>
        <w:rPr>
          <w:rFonts w:hint="eastAsia" w:ascii="宋体" w:hAnsi="宋体" w:eastAsia="宋体" w:cs="宋体"/>
          <w:color w:val="auto"/>
          <w:sz w:val="24"/>
          <w:szCs w:val="24"/>
          <w:highlight w:val="none"/>
          <w:u w:val="single"/>
          <w:lang w:eastAsia="zh-CN"/>
        </w:rPr>
        <w:t>评标委员会</w:t>
      </w:r>
      <w:r>
        <w:rPr>
          <w:rFonts w:hint="eastAsia" w:ascii="宋体" w:hAnsi="宋体" w:eastAsia="宋体" w:cs="宋体"/>
          <w:color w:val="auto"/>
          <w:sz w:val="24"/>
          <w:szCs w:val="24"/>
          <w:highlight w:val="none"/>
          <w:u w:val="single"/>
        </w:rPr>
        <w:t>由</w:t>
      </w:r>
      <w:r>
        <w:rPr>
          <w:rFonts w:hint="eastAsia" w:ascii="宋体" w:hAnsi="宋体" w:eastAsia="宋体" w:cs="宋体"/>
          <w:color w:val="auto"/>
          <w:sz w:val="24"/>
          <w:szCs w:val="24"/>
          <w:highlight w:val="none"/>
          <w:u w:val="single"/>
          <w:lang w:eastAsia="zh-CN"/>
        </w:rPr>
        <w:t>招标人</w:t>
      </w:r>
      <w:r>
        <w:rPr>
          <w:rFonts w:hint="eastAsia" w:ascii="宋体" w:hAnsi="宋体" w:eastAsia="宋体" w:cs="宋体"/>
          <w:color w:val="auto"/>
          <w:sz w:val="24"/>
          <w:szCs w:val="24"/>
          <w:highlight w:val="none"/>
          <w:u w:val="single"/>
          <w:lang w:val="en-US" w:eastAsia="zh-CN"/>
        </w:rPr>
        <w:t>组建，</w:t>
      </w:r>
      <w:r>
        <w:rPr>
          <w:rFonts w:hint="eastAsia" w:ascii="宋体" w:hAnsi="宋体" w:eastAsia="宋体" w:cs="宋体"/>
          <w:color w:val="auto"/>
          <w:sz w:val="24"/>
          <w:szCs w:val="24"/>
          <w:highlight w:val="none"/>
          <w:u w:val="single"/>
        </w:rPr>
        <w:t>人数为5人（含）以上单数</w:t>
      </w:r>
      <w:r>
        <w:rPr>
          <w:rFonts w:hint="eastAsia" w:ascii="宋体" w:hAnsi="宋体" w:eastAsia="宋体" w:cs="宋体"/>
          <w:color w:val="auto"/>
          <w:sz w:val="24"/>
          <w:szCs w:val="24"/>
          <w:highlight w:val="none"/>
          <w:u w:val="single"/>
          <w:lang w:eastAsia="zh-CN"/>
        </w:rPr>
        <w:t>。评标委员会</w:t>
      </w:r>
      <w:r>
        <w:rPr>
          <w:rFonts w:hint="eastAsia" w:ascii="宋体" w:hAnsi="宋体" w:eastAsia="宋体" w:cs="宋体"/>
          <w:color w:val="auto"/>
          <w:sz w:val="24"/>
          <w:szCs w:val="24"/>
          <w:highlight w:val="none"/>
          <w:u w:val="single"/>
        </w:rPr>
        <w:t>在评审时间内统一综合评审文件，在满足</w:t>
      </w:r>
      <w:r>
        <w:rPr>
          <w:rFonts w:hint="eastAsia" w:ascii="宋体" w:hAnsi="宋体" w:eastAsia="宋体" w:cs="宋体"/>
          <w:color w:val="auto"/>
          <w:sz w:val="24"/>
          <w:szCs w:val="24"/>
          <w:highlight w:val="none"/>
          <w:u w:val="single"/>
          <w:lang w:eastAsia="zh-CN"/>
        </w:rPr>
        <w:t>招标文件</w:t>
      </w:r>
      <w:r>
        <w:rPr>
          <w:rFonts w:hint="eastAsia" w:ascii="宋体" w:hAnsi="宋体" w:eastAsia="宋体" w:cs="宋体"/>
          <w:color w:val="auto"/>
          <w:sz w:val="24"/>
          <w:szCs w:val="24"/>
          <w:highlight w:val="none"/>
          <w:u w:val="single"/>
        </w:rPr>
        <w:t>各项要求的情况下，按照性价比最优原则推荐</w:t>
      </w:r>
      <w:r>
        <w:rPr>
          <w:rFonts w:hint="eastAsia" w:ascii="宋体" w:hAnsi="宋体" w:eastAsia="宋体" w:cs="宋体"/>
          <w:color w:val="auto"/>
          <w:sz w:val="24"/>
          <w:szCs w:val="24"/>
          <w:highlight w:val="none"/>
          <w:u w:val="single"/>
          <w:lang w:val="en-US" w:eastAsia="zh-CN"/>
        </w:rPr>
        <w:t>一</w:t>
      </w:r>
      <w:r>
        <w:rPr>
          <w:rFonts w:hint="eastAsia" w:ascii="宋体" w:hAnsi="宋体" w:eastAsia="宋体" w:cs="宋体"/>
          <w:color w:val="auto"/>
          <w:sz w:val="24"/>
          <w:szCs w:val="24"/>
          <w:highlight w:val="none"/>
          <w:u w:val="single"/>
        </w:rPr>
        <w:t>家</w:t>
      </w:r>
      <w:r>
        <w:rPr>
          <w:rFonts w:hint="eastAsia" w:ascii="宋体" w:hAnsi="宋体" w:eastAsia="宋体" w:cs="宋体"/>
          <w:color w:val="auto"/>
          <w:sz w:val="24"/>
          <w:szCs w:val="24"/>
          <w:highlight w:val="none"/>
          <w:u w:val="single"/>
          <w:lang w:val="en-US" w:eastAsia="zh-CN"/>
        </w:rPr>
        <w:t>中标候选人</w:t>
      </w:r>
      <w:r>
        <w:rPr>
          <w:rFonts w:hint="eastAsia" w:ascii="宋体" w:hAnsi="宋体" w:eastAsia="宋体" w:cs="宋体"/>
          <w:color w:val="auto"/>
          <w:sz w:val="24"/>
          <w:szCs w:val="24"/>
          <w:highlight w:val="none"/>
          <w:u w:val="single"/>
        </w:rPr>
        <w:t>。评审完成后，</w:t>
      </w:r>
      <w:r>
        <w:rPr>
          <w:rFonts w:hint="eastAsia" w:ascii="宋体" w:hAnsi="宋体" w:eastAsia="宋体" w:cs="宋体"/>
          <w:color w:val="auto"/>
          <w:sz w:val="24"/>
          <w:szCs w:val="24"/>
          <w:highlight w:val="none"/>
          <w:u w:val="single"/>
          <w:lang w:eastAsia="zh-CN"/>
        </w:rPr>
        <w:t>评标委员会</w:t>
      </w:r>
      <w:r>
        <w:rPr>
          <w:rFonts w:hint="eastAsia" w:ascii="宋体" w:hAnsi="宋体" w:eastAsia="宋体" w:cs="宋体"/>
          <w:color w:val="auto"/>
          <w:sz w:val="24"/>
          <w:szCs w:val="24"/>
          <w:highlight w:val="none"/>
          <w:u w:val="single"/>
        </w:rPr>
        <w:t>向</w:t>
      </w:r>
      <w:r>
        <w:rPr>
          <w:rFonts w:hint="eastAsia" w:ascii="宋体" w:hAnsi="宋体" w:eastAsia="宋体" w:cs="宋体"/>
          <w:color w:val="auto"/>
          <w:sz w:val="24"/>
          <w:szCs w:val="24"/>
          <w:highlight w:val="none"/>
          <w:u w:val="single"/>
          <w:lang w:eastAsia="zh-CN"/>
        </w:rPr>
        <w:t>招标人</w:t>
      </w:r>
      <w:r>
        <w:rPr>
          <w:rFonts w:hint="eastAsia" w:ascii="宋体" w:hAnsi="宋体" w:eastAsia="宋体" w:cs="宋体"/>
          <w:color w:val="auto"/>
          <w:sz w:val="24"/>
          <w:szCs w:val="24"/>
          <w:highlight w:val="none"/>
          <w:u w:val="single"/>
        </w:rPr>
        <w:t>提交评审报告，</w:t>
      </w:r>
      <w:r>
        <w:rPr>
          <w:rFonts w:hint="eastAsia" w:ascii="宋体" w:hAnsi="宋体" w:eastAsia="宋体" w:cs="宋体"/>
          <w:color w:val="auto"/>
          <w:sz w:val="24"/>
          <w:szCs w:val="24"/>
          <w:highlight w:val="none"/>
          <w:u w:val="single"/>
          <w:lang w:eastAsia="zh-CN"/>
        </w:rPr>
        <w:t>招标人</w:t>
      </w:r>
      <w:r>
        <w:rPr>
          <w:rFonts w:hint="eastAsia" w:ascii="宋体" w:hAnsi="宋体" w:eastAsia="宋体" w:cs="宋体"/>
          <w:color w:val="auto"/>
          <w:sz w:val="24"/>
          <w:szCs w:val="24"/>
          <w:highlight w:val="none"/>
          <w:u w:val="single"/>
        </w:rPr>
        <w:t>根据</w:t>
      </w:r>
      <w:r>
        <w:rPr>
          <w:rFonts w:hint="eastAsia" w:ascii="宋体" w:hAnsi="宋体" w:eastAsia="宋体" w:cs="宋体"/>
          <w:color w:val="auto"/>
          <w:sz w:val="24"/>
          <w:szCs w:val="24"/>
          <w:highlight w:val="none"/>
          <w:u w:val="single"/>
          <w:lang w:eastAsia="zh-CN"/>
        </w:rPr>
        <w:t>评标委员会</w:t>
      </w:r>
      <w:r>
        <w:rPr>
          <w:rFonts w:hint="eastAsia" w:ascii="宋体" w:hAnsi="宋体" w:eastAsia="宋体" w:cs="宋体"/>
          <w:color w:val="auto"/>
          <w:sz w:val="24"/>
          <w:szCs w:val="24"/>
          <w:highlight w:val="none"/>
          <w:u w:val="single"/>
        </w:rPr>
        <w:t>意见及相关规定，确定</w:t>
      </w:r>
      <w:r>
        <w:rPr>
          <w:rFonts w:hint="eastAsia" w:ascii="宋体" w:hAnsi="宋体" w:eastAsia="宋体" w:cs="宋体"/>
          <w:color w:val="auto"/>
          <w:sz w:val="24"/>
          <w:szCs w:val="24"/>
          <w:highlight w:val="none"/>
          <w:u w:val="single"/>
          <w:lang w:val="en-US" w:eastAsia="zh-CN"/>
        </w:rPr>
        <w:t>中标人</w:t>
      </w:r>
      <w:r>
        <w:rPr>
          <w:rFonts w:hint="eastAsia" w:ascii="宋体" w:hAnsi="宋体" w:eastAsia="宋体" w:cs="宋体"/>
          <w:color w:val="auto"/>
          <w:sz w:val="24"/>
          <w:szCs w:val="24"/>
          <w:highlight w:val="none"/>
          <w:u w:val="single"/>
        </w:rPr>
        <w:t>及</w:t>
      </w:r>
      <w:r>
        <w:rPr>
          <w:rFonts w:hint="eastAsia" w:ascii="宋体" w:hAnsi="宋体" w:eastAsia="宋体" w:cs="宋体"/>
          <w:color w:val="auto"/>
          <w:sz w:val="24"/>
          <w:szCs w:val="24"/>
          <w:highlight w:val="none"/>
          <w:u w:val="single"/>
          <w:lang w:val="en-US" w:eastAsia="zh-CN"/>
        </w:rPr>
        <w:t>中标</w:t>
      </w:r>
      <w:r>
        <w:rPr>
          <w:rFonts w:hint="eastAsia" w:ascii="宋体" w:hAnsi="宋体" w:eastAsia="宋体" w:cs="宋体"/>
          <w:color w:val="auto"/>
          <w:sz w:val="24"/>
          <w:szCs w:val="24"/>
          <w:highlight w:val="none"/>
          <w:u w:val="single"/>
        </w:rPr>
        <w:t>价。</w:t>
      </w:r>
      <w:bookmarkStart w:id="41" w:name="_Toc13834"/>
      <w:bookmarkStart w:id="42" w:name="_Toc9092"/>
    </w:p>
    <w:p w14:paraId="4C661D55">
      <w:pPr>
        <w:pageBreakBefore w:val="0"/>
        <w:kinsoku/>
        <w:wordWrap/>
        <w:overflowPunct/>
        <w:topLinePunct w:val="0"/>
        <w:autoSpaceDE/>
        <w:autoSpaceDN/>
        <w:bidi w:val="0"/>
        <w:adjustRightInd/>
        <w:snapToGrid w:val="0"/>
        <w:spacing w:line="360" w:lineRule="auto"/>
        <w:ind w:firstLine="482"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1.1</w:t>
      </w:r>
      <w:r>
        <w:rPr>
          <w:rFonts w:hint="eastAsia" w:ascii="宋体" w:hAnsi="宋体" w:eastAsia="宋体" w:cs="宋体"/>
          <w:b/>
          <w:bCs/>
          <w:sz w:val="24"/>
          <w:szCs w:val="24"/>
          <w:highlight w:val="none"/>
          <w:lang w:val="en-US" w:eastAsia="zh-CN"/>
        </w:rPr>
        <w:t>1</w:t>
      </w:r>
      <w:r>
        <w:rPr>
          <w:rFonts w:hint="eastAsia" w:ascii="宋体" w:hAnsi="宋体" w:eastAsia="宋体" w:cs="宋体"/>
          <w:b/>
          <w:bCs/>
          <w:sz w:val="24"/>
          <w:szCs w:val="24"/>
          <w:highlight w:val="none"/>
        </w:rPr>
        <w:t>合同主要条款及签订方式</w:t>
      </w:r>
      <w:bookmarkEnd w:id="40"/>
      <w:bookmarkEnd w:id="41"/>
      <w:bookmarkEnd w:id="42"/>
      <w:bookmarkStart w:id="43" w:name="_Toc30276"/>
      <w:bookmarkStart w:id="44" w:name="_Toc7813"/>
      <w:bookmarkStart w:id="45" w:name="_Toc29707"/>
    </w:p>
    <w:p w14:paraId="75A95A20">
      <w:pPr>
        <w:pStyle w:val="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采用预充值方式消费。甲方通过银行转账等方式向乙方指定收款账户充值，充值金额由乙方开具增值税专用发票，甲方收到发票后向乙方指定账户进行付款，充值金额到账后计入甲方在订餐系统中的企业账户余额。</w:t>
      </w:r>
    </w:p>
    <w:p w14:paraId="60F6653E">
      <w:pPr>
        <w:pStyle w:val="5"/>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w:t>
      </w:r>
      <w:bookmarkStart w:id="46" w:name="_Toc444266730"/>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本</w:t>
      </w:r>
      <w:r>
        <w:rPr>
          <w:rFonts w:hint="eastAsia" w:ascii="宋体" w:hAnsi="宋体" w:eastAsia="宋体" w:cs="宋体"/>
          <w:sz w:val="24"/>
          <w:szCs w:val="24"/>
          <w:highlight w:val="none"/>
          <w:lang w:val="en-US" w:eastAsia="zh-CN"/>
        </w:rPr>
        <w:t>项目</w:t>
      </w:r>
      <w:r>
        <w:rPr>
          <w:rFonts w:hint="eastAsia" w:ascii="宋体" w:hAnsi="宋体" w:eastAsia="宋体" w:cs="宋体"/>
          <w:sz w:val="24"/>
          <w:szCs w:val="24"/>
          <w:highlight w:val="none"/>
        </w:rPr>
        <w:t>联系方式</w:t>
      </w:r>
      <w:bookmarkEnd w:id="43"/>
      <w:bookmarkEnd w:id="44"/>
      <w:bookmarkEnd w:id="45"/>
      <w:bookmarkEnd w:id="46"/>
    </w:p>
    <w:p w14:paraId="544DCFD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有关此项</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报价事宜，可按下列地址</w:t>
      </w:r>
      <w:r>
        <w:rPr>
          <w:rFonts w:hint="eastAsia" w:ascii="宋体" w:hAnsi="宋体" w:eastAsia="宋体" w:cs="宋体"/>
          <w:color w:val="auto"/>
          <w:sz w:val="24"/>
          <w:szCs w:val="24"/>
          <w:highlight w:val="none"/>
          <w:lang w:val="en-US" w:eastAsia="zh-CN"/>
        </w:rPr>
        <w:t>以书面或电话的形式查询</w:t>
      </w:r>
      <w:r>
        <w:rPr>
          <w:rFonts w:hint="eastAsia" w:ascii="宋体" w:hAnsi="宋体" w:eastAsia="宋体" w:cs="宋体"/>
          <w:color w:val="auto"/>
          <w:sz w:val="24"/>
          <w:szCs w:val="24"/>
          <w:highlight w:val="none"/>
        </w:rPr>
        <w:t>：</w:t>
      </w:r>
    </w:p>
    <w:p w14:paraId="1704D85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单位名称：</w:t>
      </w:r>
      <w:r>
        <w:rPr>
          <w:rFonts w:hint="eastAsia" w:ascii="宋体" w:hAnsi="宋体" w:eastAsia="宋体" w:cs="宋体"/>
          <w:color w:val="auto"/>
          <w:sz w:val="24"/>
          <w:szCs w:val="24"/>
          <w:highlight w:val="none"/>
          <w:u w:val="single"/>
          <w:lang w:val="en-US" w:eastAsia="zh-CN"/>
        </w:rPr>
        <w:t>深圳市高新区投资发展集团有限公司</w:t>
      </w:r>
    </w:p>
    <w:p w14:paraId="64BB2C4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b w:val="0"/>
          <w:bCs w:val="0"/>
          <w:color w:val="auto"/>
          <w:sz w:val="24"/>
          <w:szCs w:val="24"/>
          <w:highlight w:val="none"/>
        </w:rPr>
        <w:t>地址：</w:t>
      </w:r>
      <w:r>
        <w:rPr>
          <w:rFonts w:hint="eastAsia" w:ascii="宋体" w:hAnsi="宋体" w:eastAsia="宋体" w:cs="宋体"/>
          <w:color w:val="auto"/>
          <w:sz w:val="24"/>
          <w:szCs w:val="24"/>
          <w:highlight w:val="none"/>
          <w:u w:val="single"/>
        </w:rPr>
        <w:t>深圳市坪山区坪山街道六联社区坪山大道2009号城投芯时代大厦501</w:t>
      </w:r>
    </w:p>
    <w:p w14:paraId="5D502D0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联 系 人：</w:t>
      </w:r>
      <w:r>
        <w:rPr>
          <w:rFonts w:hint="eastAsia" w:ascii="宋体" w:hAnsi="宋体" w:eastAsia="宋体" w:cs="宋体"/>
          <w:color w:val="auto"/>
          <w:sz w:val="24"/>
          <w:szCs w:val="24"/>
          <w:highlight w:val="none"/>
          <w:u w:val="single"/>
          <w:lang w:val="en-US" w:eastAsia="zh-CN"/>
        </w:rPr>
        <w:t>李工/郭工</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lang w:val="en-US" w:eastAsia="zh-CN"/>
        </w:rPr>
        <w:t>0755-89668593</w:t>
      </w:r>
      <w:bookmarkStart w:id="47" w:name="_Toc430862246"/>
      <w:bookmarkStart w:id="48" w:name="_Toc444266731"/>
      <w:bookmarkStart w:id="49" w:name="_Toc234313501"/>
      <w:r>
        <w:rPr>
          <w:rFonts w:hint="eastAsia" w:ascii="宋体" w:hAnsi="宋体" w:eastAsia="宋体" w:cs="宋体"/>
          <w:color w:val="auto"/>
          <w:sz w:val="24"/>
          <w:szCs w:val="24"/>
          <w:highlight w:val="none"/>
          <w:u w:val="single"/>
          <w:lang w:val="en-US" w:eastAsia="zh-CN"/>
        </w:rPr>
        <w:t>/0755-89668625</w:t>
      </w:r>
    </w:p>
    <w:p w14:paraId="066F22B0">
      <w:pPr>
        <w:keepNext w:val="0"/>
        <w:keepLines w:val="0"/>
        <w:pageBreakBefore w:val="0"/>
        <w:widowControl w:val="0"/>
        <w:kinsoku/>
        <w:wordWrap/>
        <w:overflowPunct/>
        <w:topLinePunct w:val="0"/>
        <w:autoSpaceDE/>
        <w:autoSpaceDN/>
        <w:bidi w:val="0"/>
        <w:adjustRightInd/>
        <w:snapToGrid w:val="0"/>
        <w:spacing w:line="360" w:lineRule="auto"/>
        <w:ind w:firstLine="562" w:firstLineChars="200"/>
        <w:jc w:val="both"/>
        <w:textAlignment w:val="auto"/>
        <w:rPr>
          <w:rFonts w:hint="eastAsia" w:ascii="宋体" w:hAnsi="宋体" w:eastAsia="宋体"/>
          <w:b/>
          <w:highlight w:val="none"/>
        </w:rPr>
      </w:pPr>
      <w:r>
        <w:rPr>
          <w:rFonts w:hint="eastAsia" w:ascii="宋体" w:hAnsi="宋体" w:eastAsia="宋体"/>
          <w:b/>
          <w:highlight w:val="none"/>
        </w:rPr>
        <w:br w:type="page"/>
      </w:r>
    </w:p>
    <w:p w14:paraId="5B72F15B">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outlineLvl w:val="0"/>
        <w:rPr>
          <w:rFonts w:hint="eastAsia" w:ascii="宋体" w:hAnsi="宋体" w:eastAsia="宋体" w:cs="Times New Roman"/>
          <w:b/>
          <w:kern w:val="0"/>
          <w:sz w:val="44"/>
          <w:szCs w:val="44"/>
          <w:highlight w:val="none"/>
          <w:lang w:val="en-US" w:eastAsia="zh-CN" w:bidi="ar-SA"/>
        </w:rPr>
      </w:pPr>
      <w:bookmarkStart w:id="50" w:name="_Toc29122"/>
      <w:bookmarkStart w:id="51" w:name="_Toc15253"/>
      <w:r>
        <w:rPr>
          <w:rFonts w:hint="eastAsia" w:ascii="宋体" w:hAnsi="宋体" w:eastAsia="宋体" w:cs="Times New Roman"/>
          <w:b/>
          <w:kern w:val="0"/>
          <w:sz w:val="44"/>
          <w:szCs w:val="44"/>
          <w:highlight w:val="none"/>
          <w:lang w:val="en-US" w:eastAsia="zh-CN" w:bidi="ar-SA"/>
        </w:rPr>
        <w:t>第二章  投标人须知</w:t>
      </w:r>
      <w:bookmarkEnd w:id="47"/>
      <w:bookmarkEnd w:id="50"/>
      <w:bookmarkEnd w:id="51"/>
    </w:p>
    <w:p w14:paraId="1D36A01C">
      <w:pPr>
        <w:pStyle w:val="2"/>
        <w:numPr>
          <w:ilvl w:val="0"/>
          <w:numId w:val="0"/>
        </w:numPr>
        <w:rPr>
          <w:rFonts w:hint="eastAsia"/>
          <w:highlight w:val="none"/>
          <w:lang w:val="en-US" w:eastAsia="zh-CN"/>
        </w:rPr>
      </w:pPr>
    </w:p>
    <w:tbl>
      <w:tblPr>
        <w:tblStyle w:val="53"/>
        <w:tblW w:w="9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83"/>
        <w:gridCol w:w="6696"/>
      </w:tblGrid>
      <w:tr w14:paraId="6646E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237B1599">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序号</w:t>
            </w:r>
          </w:p>
        </w:tc>
        <w:tc>
          <w:tcPr>
            <w:tcW w:w="2183" w:type="dxa"/>
            <w:tcBorders>
              <w:top w:val="single" w:color="auto" w:sz="4" w:space="0"/>
              <w:left w:val="single" w:color="auto" w:sz="4" w:space="0"/>
              <w:bottom w:val="single" w:color="auto" w:sz="4" w:space="0"/>
              <w:right w:val="single" w:color="auto" w:sz="4" w:space="0"/>
            </w:tcBorders>
            <w:vAlign w:val="center"/>
          </w:tcPr>
          <w:p w14:paraId="4ED7D6B8">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条 款 内 容</w:t>
            </w:r>
          </w:p>
        </w:tc>
        <w:tc>
          <w:tcPr>
            <w:tcW w:w="6696" w:type="dxa"/>
            <w:tcBorders>
              <w:top w:val="single" w:color="auto" w:sz="4" w:space="0"/>
              <w:left w:val="single" w:color="auto" w:sz="4" w:space="0"/>
              <w:bottom w:val="single" w:color="auto" w:sz="4" w:space="0"/>
              <w:right w:val="single" w:color="auto" w:sz="4" w:space="0"/>
            </w:tcBorders>
            <w:vAlign w:val="center"/>
          </w:tcPr>
          <w:p w14:paraId="103BDD89">
            <w:pPr>
              <w:keepLines w:val="0"/>
              <w:pageBreakBefore w:val="0"/>
              <w:kinsoku/>
              <w:wordWrap/>
              <w:overflowPunct/>
              <w:bidi w:val="0"/>
              <w:spacing w:before="40" w:line="240" w:lineRule="auto"/>
              <w:ind w:left="0" w:leftChars="0" w:right="0" w:rightChars="0" w:firstLine="0" w:firstLineChars="0"/>
              <w:jc w:val="center"/>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编   列   内   容</w:t>
            </w:r>
          </w:p>
        </w:tc>
      </w:tr>
      <w:tr w14:paraId="0A434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094A1CC0">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2183" w:type="dxa"/>
            <w:tcBorders>
              <w:top w:val="single" w:color="auto" w:sz="4" w:space="0"/>
              <w:left w:val="single" w:color="auto" w:sz="4" w:space="0"/>
              <w:bottom w:val="single" w:color="auto" w:sz="4" w:space="0"/>
              <w:right w:val="single" w:color="auto" w:sz="4" w:space="0"/>
            </w:tcBorders>
            <w:vAlign w:val="center"/>
          </w:tcPr>
          <w:p w14:paraId="6A70D24F">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u w:val="none"/>
                <w:lang w:eastAsia="zh-CN"/>
              </w:rPr>
            </w:pPr>
            <w:r>
              <w:rPr>
                <w:rFonts w:hint="eastAsia" w:ascii="宋体" w:hAnsi="宋体" w:eastAsia="宋体" w:cs="宋体"/>
                <w:color w:val="000000"/>
                <w:sz w:val="21"/>
                <w:szCs w:val="21"/>
                <w:highlight w:val="none"/>
                <w:u w:val="none"/>
                <w:lang w:eastAsia="zh-CN"/>
              </w:rPr>
              <w:t>招标人</w:t>
            </w:r>
          </w:p>
        </w:tc>
        <w:tc>
          <w:tcPr>
            <w:tcW w:w="6696" w:type="dxa"/>
            <w:tcBorders>
              <w:top w:val="single" w:color="auto" w:sz="4" w:space="0"/>
              <w:left w:val="single" w:color="auto" w:sz="4" w:space="0"/>
              <w:bottom w:val="single" w:color="auto" w:sz="4" w:space="0"/>
              <w:right w:val="single" w:color="auto" w:sz="4" w:space="0"/>
            </w:tcBorders>
            <w:vAlign w:val="center"/>
          </w:tcPr>
          <w:p w14:paraId="5738909D">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auto"/>
                <w:sz w:val="21"/>
                <w:szCs w:val="21"/>
                <w:highlight w:val="none"/>
                <w:u w:val="none"/>
                <w:lang w:eastAsia="zh-CN"/>
              </w:rPr>
            </w:pPr>
            <w:r>
              <w:rPr>
                <w:rFonts w:hint="eastAsia" w:ascii="宋体" w:hAnsi="宋体" w:eastAsia="宋体" w:cs="宋体"/>
                <w:color w:val="auto"/>
                <w:sz w:val="21"/>
                <w:szCs w:val="21"/>
                <w:highlight w:val="none"/>
                <w:u w:val="none"/>
                <w:lang w:eastAsia="zh-CN"/>
              </w:rPr>
              <w:t>深圳市高新区投资发展集团有限公司</w:t>
            </w:r>
          </w:p>
        </w:tc>
      </w:tr>
      <w:tr w14:paraId="24595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59AD5108">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p>
        </w:tc>
        <w:tc>
          <w:tcPr>
            <w:tcW w:w="2183" w:type="dxa"/>
            <w:tcBorders>
              <w:top w:val="single" w:color="auto" w:sz="4" w:space="0"/>
              <w:left w:val="single" w:color="auto" w:sz="4" w:space="0"/>
              <w:bottom w:val="single" w:color="auto" w:sz="4" w:space="0"/>
              <w:right w:val="single" w:color="auto" w:sz="4" w:space="0"/>
            </w:tcBorders>
            <w:vAlign w:val="center"/>
          </w:tcPr>
          <w:p w14:paraId="7A642372">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u w:val="none"/>
              </w:rPr>
              <w:t>项目名称</w:t>
            </w:r>
          </w:p>
        </w:tc>
        <w:tc>
          <w:tcPr>
            <w:tcW w:w="6696" w:type="dxa"/>
            <w:tcBorders>
              <w:top w:val="single" w:color="auto" w:sz="4" w:space="0"/>
              <w:left w:val="single" w:color="auto" w:sz="4" w:space="0"/>
              <w:bottom w:val="single" w:color="auto" w:sz="4" w:space="0"/>
              <w:right w:val="single" w:color="auto" w:sz="4" w:space="0"/>
            </w:tcBorders>
            <w:vAlign w:val="center"/>
          </w:tcPr>
          <w:p w14:paraId="2E1AF119">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eastAsia="zh-CN"/>
              </w:rPr>
              <w:t>深圳市高新区投资发展集团有限公司2026-2027年度员工</w:t>
            </w:r>
            <w:r>
              <w:rPr>
                <w:rFonts w:hint="eastAsia" w:ascii="宋体" w:hAnsi="宋体" w:eastAsia="宋体" w:cs="宋体"/>
                <w:color w:val="auto"/>
                <w:sz w:val="21"/>
                <w:szCs w:val="21"/>
                <w:highlight w:val="none"/>
                <w:u w:val="none"/>
                <w:lang w:val="en-US" w:eastAsia="zh-CN"/>
              </w:rPr>
              <w:t>早餐</w:t>
            </w:r>
            <w:r>
              <w:rPr>
                <w:rFonts w:hint="eastAsia" w:ascii="宋体" w:hAnsi="宋体" w:eastAsia="宋体" w:cs="宋体"/>
                <w:color w:val="auto"/>
                <w:sz w:val="21"/>
                <w:szCs w:val="21"/>
                <w:highlight w:val="none"/>
                <w:u w:val="none"/>
                <w:lang w:eastAsia="zh-CN"/>
              </w:rPr>
              <w:t>服务项目</w:t>
            </w:r>
          </w:p>
        </w:tc>
      </w:tr>
      <w:tr w14:paraId="5181A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0E6F75F2">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p>
        </w:tc>
        <w:tc>
          <w:tcPr>
            <w:tcW w:w="2183" w:type="dxa"/>
            <w:tcBorders>
              <w:top w:val="single" w:color="auto" w:sz="4" w:space="0"/>
              <w:left w:val="single" w:color="auto" w:sz="4" w:space="0"/>
              <w:bottom w:val="single" w:color="auto" w:sz="4" w:space="0"/>
              <w:right w:val="single" w:color="auto" w:sz="4" w:space="0"/>
            </w:tcBorders>
            <w:vAlign w:val="center"/>
          </w:tcPr>
          <w:p w14:paraId="62F1C3D3">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u w:val="none"/>
              </w:rPr>
              <w:t>项目地点</w:t>
            </w:r>
          </w:p>
        </w:tc>
        <w:tc>
          <w:tcPr>
            <w:tcW w:w="6696" w:type="dxa"/>
            <w:tcBorders>
              <w:top w:val="single" w:color="auto" w:sz="4" w:space="0"/>
              <w:left w:val="single" w:color="auto" w:sz="4" w:space="0"/>
              <w:bottom w:val="single" w:color="auto" w:sz="4" w:space="0"/>
              <w:right w:val="single" w:color="auto" w:sz="4" w:space="0"/>
            </w:tcBorders>
            <w:vAlign w:val="center"/>
          </w:tcPr>
          <w:p w14:paraId="2C6A34A1">
            <w:pPr>
              <w:keepNext/>
              <w:keepLines w:val="0"/>
              <w:pageBreakBefore w:val="0"/>
              <w:kinsoku/>
              <w:wordWrap/>
              <w:overflowPunct/>
              <w:bidi w:val="0"/>
              <w:spacing w:before="40" w:line="240" w:lineRule="auto"/>
              <w:ind w:right="0" w:rightChars="0" w:firstLine="0" w:firstLineChars="0"/>
              <w:jc w:val="both"/>
              <w:rPr>
                <w:rFonts w:hint="default"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eastAsia="zh-CN"/>
              </w:rPr>
              <w:t>深圳市坪山区</w:t>
            </w:r>
            <w:r>
              <w:rPr>
                <w:rFonts w:hint="eastAsia" w:ascii="宋体" w:hAnsi="宋体" w:eastAsia="宋体" w:cs="宋体"/>
                <w:color w:val="auto"/>
                <w:sz w:val="21"/>
                <w:szCs w:val="21"/>
                <w:highlight w:val="none"/>
                <w:u w:val="none"/>
                <w:lang w:val="en-US" w:eastAsia="zh-CN"/>
              </w:rPr>
              <w:t>坪山街道城投芯时代大厦501</w:t>
            </w:r>
          </w:p>
        </w:tc>
      </w:tr>
      <w:tr w14:paraId="6F89E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19F04C79">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w:t>
            </w:r>
          </w:p>
        </w:tc>
        <w:tc>
          <w:tcPr>
            <w:tcW w:w="2183" w:type="dxa"/>
            <w:tcBorders>
              <w:top w:val="single" w:color="auto" w:sz="4" w:space="0"/>
              <w:left w:val="single" w:color="auto" w:sz="4" w:space="0"/>
              <w:bottom w:val="single" w:color="auto" w:sz="4" w:space="0"/>
              <w:right w:val="single" w:color="auto" w:sz="4" w:space="0"/>
            </w:tcBorders>
            <w:vAlign w:val="center"/>
          </w:tcPr>
          <w:p w14:paraId="707C2F18">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资金来源</w:t>
            </w:r>
          </w:p>
        </w:tc>
        <w:tc>
          <w:tcPr>
            <w:tcW w:w="6696" w:type="dxa"/>
            <w:tcBorders>
              <w:top w:val="single" w:color="auto" w:sz="4" w:space="0"/>
              <w:left w:val="single" w:color="auto" w:sz="4" w:space="0"/>
              <w:bottom w:val="single" w:color="auto" w:sz="4" w:space="0"/>
              <w:right w:val="single" w:color="auto" w:sz="4" w:space="0"/>
            </w:tcBorders>
            <w:vAlign w:val="center"/>
          </w:tcPr>
          <w:p w14:paraId="6D45163F">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自筹</w:t>
            </w:r>
          </w:p>
        </w:tc>
      </w:tr>
      <w:tr w14:paraId="0827B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6B5B095C">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w:t>
            </w:r>
          </w:p>
        </w:tc>
        <w:tc>
          <w:tcPr>
            <w:tcW w:w="2183" w:type="dxa"/>
            <w:tcBorders>
              <w:top w:val="single" w:color="auto" w:sz="4" w:space="0"/>
              <w:left w:val="single" w:color="auto" w:sz="4" w:space="0"/>
              <w:bottom w:val="single" w:color="auto" w:sz="4" w:space="0"/>
              <w:right w:val="single" w:color="auto" w:sz="4" w:space="0"/>
            </w:tcBorders>
            <w:vAlign w:val="center"/>
          </w:tcPr>
          <w:p w14:paraId="77F6421D">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采购预算</w:t>
            </w:r>
          </w:p>
        </w:tc>
        <w:tc>
          <w:tcPr>
            <w:tcW w:w="6696" w:type="dxa"/>
            <w:tcBorders>
              <w:top w:val="single" w:color="auto" w:sz="4" w:space="0"/>
              <w:left w:val="single" w:color="auto" w:sz="4" w:space="0"/>
              <w:bottom w:val="single" w:color="auto" w:sz="4" w:space="0"/>
              <w:right w:val="single" w:color="auto" w:sz="4" w:space="0"/>
            </w:tcBorders>
            <w:vAlign w:val="center"/>
          </w:tcPr>
          <w:p w14:paraId="4C168B4C">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详见第一章招标公告</w:t>
            </w:r>
          </w:p>
        </w:tc>
      </w:tr>
      <w:tr w14:paraId="34112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71B49F2A">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w:t>
            </w:r>
          </w:p>
        </w:tc>
        <w:tc>
          <w:tcPr>
            <w:tcW w:w="2183" w:type="dxa"/>
            <w:tcBorders>
              <w:top w:val="single" w:color="auto" w:sz="4" w:space="0"/>
              <w:left w:val="single" w:color="auto" w:sz="4" w:space="0"/>
              <w:bottom w:val="single" w:color="auto" w:sz="4" w:space="0"/>
              <w:right w:val="single" w:color="auto" w:sz="4" w:space="0"/>
            </w:tcBorders>
            <w:vAlign w:val="center"/>
          </w:tcPr>
          <w:p w14:paraId="086346D7">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招标范围</w:t>
            </w:r>
          </w:p>
        </w:tc>
        <w:tc>
          <w:tcPr>
            <w:tcW w:w="6696" w:type="dxa"/>
            <w:tcBorders>
              <w:top w:val="single" w:color="auto" w:sz="4" w:space="0"/>
              <w:left w:val="single" w:color="auto" w:sz="4" w:space="0"/>
              <w:bottom w:val="single" w:color="auto" w:sz="4" w:space="0"/>
              <w:right w:val="single" w:color="auto" w:sz="4" w:space="0"/>
            </w:tcBorders>
            <w:vAlign w:val="center"/>
          </w:tcPr>
          <w:p w14:paraId="34EB5643">
            <w:pPr>
              <w:keepLines w:val="0"/>
              <w:pageBreakBefore w:val="0"/>
              <w:kinsoku/>
              <w:wordWrap/>
              <w:overflowPunct/>
              <w:bidi w:val="0"/>
              <w:spacing w:before="40" w:line="240" w:lineRule="auto"/>
              <w:ind w:left="0" w:leftChars="0" w:right="0" w:rightChars="0" w:firstLine="0" w:firstLineChars="0"/>
              <w:jc w:val="both"/>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详见第一章招标公告</w:t>
            </w:r>
          </w:p>
        </w:tc>
      </w:tr>
      <w:tr w14:paraId="3B11E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50D0BE70">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p>
        </w:tc>
        <w:tc>
          <w:tcPr>
            <w:tcW w:w="2183" w:type="dxa"/>
            <w:tcBorders>
              <w:top w:val="single" w:color="auto" w:sz="4" w:space="0"/>
              <w:left w:val="single" w:color="auto" w:sz="4" w:space="0"/>
              <w:bottom w:val="single" w:color="auto" w:sz="4" w:space="0"/>
              <w:right w:val="single" w:color="auto" w:sz="4" w:space="0"/>
            </w:tcBorders>
            <w:vAlign w:val="center"/>
          </w:tcPr>
          <w:p w14:paraId="4D0C43B2">
            <w:pPr>
              <w:keepLines w:val="0"/>
              <w:pageBreakBefore w:val="0"/>
              <w:kinsoku/>
              <w:wordWrap/>
              <w:overflowPunct/>
              <w:bidi w:val="0"/>
              <w:spacing w:before="40" w:line="240" w:lineRule="auto"/>
              <w:ind w:left="0" w:leftChars="0" w:right="0" w:rightChars="0" w:firstLine="0" w:firstLineChars="0"/>
              <w:jc w:val="center"/>
              <w:rPr>
                <w:rFonts w:hint="eastAsia" w:ascii="宋体" w:hAnsi="宋体" w:eastAsia="宋体" w:cs="宋体"/>
                <w:bCs/>
                <w:color w:val="auto"/>
                <w:sz w:val="21"/>
                <w:szCs w:val="21"/>
                <w:highlight w:val="none"/>
                <w:u w:val="none"/>
              </w:rPr>
            </w:pPr>
            <w:r>
              <w:rPr>
                <w:rFonts w:hint="eastAsia" w:ascii="宋体" w:hAnsi="宋体" w:eastAsia="宋体" w:cs="宋体"/>
                <w:bCs/>
                <w:color w:val="auto"/>
                <w:sz w:val="21"/>
                <w:szCs w:val="21"/>
                <w:highlight w:val="none"/>
                <w:u w:val="none"/>
                <w:lang w:val="en-US" w:eastAsia="zh-CN"/>
              </w:rPr>
              <w:t>投标人</w:t>
            </w:r>
            <w:r>
              <w:rPr>
                <w:rFonts w:hint="eastAsia" w:ascii="宋体" w:hAnsi="宋体" w:eastAsia="宋体" w:cs="宋体"/>
                <w:bCs/>
                <w:color w:val="auto"/>
                <w:sz w:val="21"/>
                <w:szCs w:val="21"/>
                <w:highlight w:val="none"/>
                <w:u w:val="none"/>
              </w:rPr>
              <w:t>资格要求</w:t>
            </w:r>
          </w:p>
        </w:tc>
        <w:tc>
          <w:tcPr>
            <w:tcW w:w="6696" w:type="dxa"/>
            <w:tcBorders>
              <w:top w:val="single" w:color="auto" w:sz="4" w:space="0"/>
              <w:left w:val="single" w:color="auto" w:sz="4" w:space="0"/>
              <w:bottom w:val="single" w:color="auto" w:sz="4" w:space="0"/>
              <w:right w:val="single" w:color="auto" w:sz="4" w:space="0"/>
            </w:tcBorders>
            <w:vAlign w:val="center"/>
          </w:tcPr>
          <w:p w14:paraId="4C7DDCEC">
            <w:pPr>
              <w:keepLines w:val="0"/>
              <w:pageBreakBefore w:val="0"/>
              <w:kinsoku/>
              <w:wordWrap/>
              <w:overflowPunct/>
              <w:bidi w:val="0"/>
              <w:spacing w:before="40" w:line="240" w:lineRule="auto"/>
              <w:ind w:left="0" w:leftChars="0" w:right="0" w:rightChars="0" w:firstLine="0" w:firstLineChars="0"/>
              <w:jc w:val="both"/>
              <w:rPr>
                <w:rFonts w:hint="eastAsia" w:ascii="宋体" w:hAnsi="宋体" w:eastAsia="宋体" w:cs="宋体"/>
                <w:bCs/>
                <w:color w:val="auto"/>
                <w:sz w:val="21"/>
                <w:szCs w:val="21"/>
                <w:highlight w:val="none"/>
                <w:u w:val="none"/>
                <w:lang w:eastAsia="zh-CN"/>
              </w:rPr>
            </w:pPr>
            <w:r>
              <w:rPr>
                <w:rFonts w:hint="eastAsia" w:ascii="宋体" w:hAnsi="宋体" w:eastAsia="宋体" w:cs="宋体"/>
                <w:color w:val="000000"/>
                <w:sz w:val="21"/>
                <w:szCs w:val="21"/>
                <w:highlight w:val="none"/>
                <w:lang w:val="en-US" w:eastAsia="zh-CN"/>
              </w:rPr>
              <w:t>详见第一章招标公告</w:t>
            </w:r>
          </w:p>
        </w:tc>
      </w:tr>
      <w:tr w14:paraId="51AEB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3B7E3DBA">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w:t>
            </w:r>
          </w:p>
        </w:tc>
        <w:tc>
          <w:tcPr>
            <w:tcW w:w="2183" w:type="dxa"/>
            <w:tcBorders>
              <w:top w:val="single" w:color="auto" w:sz="4" w:space="0"/>
              <w:left w:val="single" w:color="auto" w:sz="4" w:space="0"/>
              <w:bottom w:val="single" w:color="auto" w:sz="4" w:space="0"/>
              <w:right w:val="single" w:color="auto" w:sz="4" w:space="0"/>
            </w:tcBorders>
            <w:vAlign w:val="center"/>
          </w:tcPr>
          <w:p w14:paraId="5089992D">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资格审查方式</w:t>
            </w:r>
          </w:p>
        </w:tc>
        <w:tc>
          <w:tcPr>
            <w:tcW w:w="6696" w:type="dxa"/>
            <w:tcBorders>
              <w:top w:val="single" w:color="auto" w:sz="4" w:space="0"/>
              <w:left w:val="single" w:color="auto" w:sz="4" w:space="0"/>
              <w:bottom w:val="single" w:color="auto" w:sz="4" w:space="0"/>
              <w:right w:val="single" w:color="auto" w:sz="4" w:space="0"/>
            </w:tcBorders>
            <w:vAlign w:val="center"/>
          </w:tcPr>
          <w:p w14:paraId="6D7A5CA4">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资格后审</w:t>
            </w:r>
          </w:p>
        </w:tc>
      </w:tr>
      <w:tr w14:paraId="42F59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7AE350DC">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w:t>
            </w:r>
          </w:p>
        </w:tc>
        <w:tc>
          <w:tcPr>
            <w:tcW w:w="2183" w:type="dxa"/>
            <w:tcBorders>
              <w:top w:val="single" w:color="auto" w:sz="4" w:space="0"/>
              <w:left w:val="single" w:color="auto" w:sz="4" w:space="0"/>
              <w:bottom w:val="single" w:color="auto" w:sz="4" w:space="0"/>
              <w:right w:val="single" w:color="auto" w:sz="4" w:space="0"/>
            </w:tcBorders>
            <w:vAlign w:val="center"/>
          </w:tcPr>
          <w:p w14:paraId="54EA738C">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服务周</w:t>
            </w:r>
            <w:r>
              <w:rPr>
                <w:rFonts w:hint="eastAsia" w:ascii="宋体" w:hAnsi="宋体" w:eastAsia="宋体" w:cs="宋体"/>
                <w:color w:val="000000"/>
                <w:sz w:val="21"/>
                <w:szCs w:val="21"/>
                <w:highlight w:val="none"/>
              </w:rPr>
              <w:t>期</w:t>
            </w:r>
          </w:p>
        </w:tc>
        <w:tc>
          <w:tcPr>
            <w:tcW w:w="6696" w:type="dxa"/>
            <w:tcBorders>
              <w:top w:val="single" w:color="auto" w:sz="4" w:space="0"/>
              <w:left w:val="single" w:color="auto" w:sz="4" w:space="0"/>
              <w:bottom w:val="single" w:color="auto" w:sz="4" w:space="0"/>
              <w:right w:val="single" w:color="auto" w:sz="4" w:space="0"/>
            </w:tcBorders>
            <w:vAlign w:val="center"/>
          </w:tcPr>
          <w:p w14:paraId="2ADFB106">
            <w:pPr>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000000"/>
                <w:sz w:val="21"/>
                <w:szCs w:val="21"/>
                <w:highlight w:val="none"/>
                <w:lang w:val="en-US"/>
              </w:rPr>
            </w:pPr>
            <w:r>
              <w:rPr>
                <w:rFonts w:hint="eastAsia" w:ascii="宋体" w:hAnsi="宋体" w:eastAsia="宋体" w:cs="宋体"/>
                <w:color w:val="000000"/>
                <w:sz w:val="21"/>
                <w:szCs w:val="21"/>
                <w:highlight w:val="none"/>
                <w:lang w:val="en-US" w:eastAsia="zh-CN"/>
              </w:rPr>
              <w:t>详见第一章招标公告</w:t>
            </w:r>
          </w:p>
        </w:tc>
      </w:tr>
      <w:tr w14:paraId="61464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6C029565">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10</w:t>
            </w:r>
          </w:p>
        </w:tc>
        <w:tc>
          <w:tcPr>
            <w:tcW w:w="2183" w:type="dxa"/>
            <w:tcBorders>
              <w:top w:val="single" w:color="auto" w:sz="4" w:space="0"/>
              <w:left w:val="single" w:color="auto" w:sz="4" w:space="0"/>
              <w:bottom w:val="single" w:color="auto" w:sz="4" w:space="0"/>
              <w:right w:val="single" w:color="auto" w:sz="4" w:space="0"/>
            </w:tcBorders>
            <w:vAlign w:val="center"/>
          </w:tcPr>
          <w:p w14:paraId="1758AB9B">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报价货币</w:t>
            </w:r>
          </w:p>
        </w:tc>
        <w:tc>
          <w:tcPr>
            <w:tcW w:w="6696" w:type="dxa"/>
            <w:tcBorders>
              <w:top w:val="single" w:color="auto" w:sz="4" w:space="0"/>
              <w:left w:val="single" w:color="auto" w:sz="4" w:space="0"/>
              <w:bottom w:val="single" w:color="auto" w:sz="4" w:space="0"/>
              <w:right w:val="single" w:color="auto" w:sz="4" w:space="0"/>
            </w:tcBorders>
            <w:vAlign w:val="center"/>
          </w:tcPr>
          <w:p w14:paraId="2EEA07C7">
            <w:pPr>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人民币</w:t>
            </w:r>
          </w:p>
        </w:tc>
      </w:tr>
      <w:tr w14:paraId="15DAC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4DB14A96">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w:t>
            </w:r>
          </w:p>
        </w:tc>
        <w:tc>
          <w:tcPr>
            <w:tcW w:w="2183" w:type="dxa"/>
            <w:tcBorders>
              <w:top w:val="single" w:color="auto" w:sz="4" w:space="0"/>
              <w:left w:val="single" w:color="auto" w:sz="4" w:space="0"/>
              <w:bottom w:val="single" w:color="auto" w:sz="4" w:space="0"/>
              <w:right w:val="single" w:color="auto" w:sz="4" w:space="0"/>
            </w:tcBorders>
            <w:vAlign w:val="center"/>
          </w:tcPr>
          <w:p w14:paraId="7263725C">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投标保证金</w:t>
            </w:r>
          </w:p>
        </w:tc>
        <w:tc>
          <w:tcPr>
            <w:tcW w:w="6696" w:type="dxa"/>
            <w:tcBorders>
              <w:top w:val="single" w:color="auto" w:sz="4" w:space="0"/>
              <w:left w:val="single" w:color="auto" w:sz="4" w:space="0"/>
              <w:bottom w:val="single" w:color="auto" w:sz="4" w:space="0"/>
              <w:right w:val="single" w:color="auto" w:sz="4" w:space="0"/>
            </w:tcBorders>
            <w:vAlign w:val="center"/>
          </w:tcPr>
          <w:p w14:paraId="259B2213">
            <w:pPr>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详见第一章招标公告</w:t>
            </w:r>
          </w:p>
        </w:tc>
      </w:tr>
      <w:tr w14:paraId="41D1E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8"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75CCB09B">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12</w:t>
            </w:r>
          </w:p>
        </w:tc>
        <w:tc>
          <w:tcPr>
            <w:tcW w:w="2183" w:type="dxa"/>
            <w:tcBorders>
              <w:top w:val="single" w:color="auto" w:sz="4" w:space="0"/>
              <w:left w:val="single" w:color="auto" w:sz="4" w:space="0"/>
              <w:bottom w:val="single" w:color="auto" w:sz="4" w:space="0"/>
              <w:right w:val="single" w:color="auto" w:sz="4" w:space="0"/>
            </w:tcBorders>
            <w:vAlign w:val="center"/>
          </w:tcPr>
          <w:p w14:paraId="441D6AF0">
            <w:pPr>
              <w:keepNext w:val="0"/>
              <w:keepLines w:val="0"/>
              <w:pageBreakBefore w:val="0"/>
              <w:widowControl w:val="0"/>
              <w:kinsoku/>
              <w:wordWrap/>
              <w:overflowPunct/>
              <w:topLinePunct w:val="0"/>
              <w:autoSpaceDE/>
              <w:autoSpaceDN/>
              <w:bidi w:val="0"/>
              <w:adjustRightInd/>
              <w:snapToGrid w:val="0"/>
              <w:spacing w:line="240" w:lineRule="auto"/>
              <w:ind w:right="-143" w:rightChars="-51" w:firstLine="0" w:firstLineChars="0"/>
              <w:jc w:val="center"/>
              <w:textAlignment w:val="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投标文件编制要求</w:t>
            </w:r>
          </w:p>
        </w:tc>
        <w:tc>
          <w:tcPr>
            <w:tcW w:w="6696" w:type="dxa"/>
            <w:tcBorders>
              <w:top w:val="single" w:color="auto" w:sz="4" w:space="0"/>
              <w:left w:val="single" w:color="auto" w:sz="4" w:space="0"/>
              <w:bottom w:val="single" w:color="auto" w:sz="4" w:space="0"/>
              <w:right w:val="single" w:color="auto" w:sz="4" w:space="0"/>
            </w:tcBorders>
            <w:vAlign w:val="center"/>
          </w:tcPr>
          <w:p w14:paraId="2A84B622">
            <w:pPr>
              <w:keepNext w:val="0"/>
              <w:keepLines w:val="0"/>
              <w:pageBreakBefore w:val="0"/>
              <w:widowControl w:val="0"/>
              <w:kinsoku/>
              <w:wordWrap/>
              <w:overflowPunct/>
              <w:topLinePunct w:val="0"/>
              <w:autoSpaceDE/>
              <w:autoSpaceDN/>
              <w:bidi w:val="0"/>
              <w:adjustRightInd/>
              <w:snapToGrid w:val="0"/>
              <w:spacing w:line="240" w:lineRule="auto"/>
              <w:ind w:right="-143" w:rightChars="-51" w:firstLine="0" w:firstLineChars="0"/>
              <w:textAlignment w:val="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投标单位提交纸质版投标文件，A4纸，袋装正本一份、副本一份，电子文件u盘一份，投标文件需经法定代表人或委托代理人签字并加盖单位公章，并保证纸质文件内容与电子文件一致。</w:t>
            </w:r>
          </w:p>
          <w:p w14:paraId="4AFB77FF">
            <w:pPr>
              <w:keepNext w:val="0"/>
              <w:keepLines w:val="0"/>
              <w:pageBreakBefore w:val="0"/>
              <w:widowControl w:val="0"/>
              <w:kinsoku/>
              <w:wordWrap/>
              <w:overflowPunct/>
              <w:topLinePunct w:val="0"/>
              <w:autoSpaceDE/>
              <w:autoSpaceDN/>
              <w:bidi w:val="0"/>
              <w:adjustRightInd/>
              <w:snapToGrid w:val="0"/>
              <w:spacing w:line="240" w:lineRule="auto"/>
              <w:ind w:right="-143" w:rightChars="-51" w:firstLine="0" w:firstLineChars="0"/>
              <w:textAlignment w:val="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1.纸质文件密封要求：分资信标、技术标、价格标装订成册，密封在投标文件密封袋里，密封袋的封口处应加盖投标人公章。价格标须单独密封（含正副本），资信标和技术标一起密封（含正副本）。</w:t>
            </w:r>
          </w:p>
          <w:p w14:paraId="58F34091">
            <w:pPr>
              <w:keepNext w:val="0"/>
              <w:keepLines w:val="0"/>
              <w:pageBreakBefore w:val="0"/>
              <w:widowControl w:val="0"/>
              <w:kinsoku/>
              <w:wordWrap/>
              <w:overflowPunct/>
              <w:topLinePunct w:val="0"/>
              <w:autoSpaceDE/>
              <w:autoSpaceDN/>
              <w:bidi w:val="0"/>
              <w:adjustRightInd/>
              <w:snapToGrid w:val="0"/>
              <w:spacing w:line="240" w:lineRule="auto"/>
              <w:ind w:right="-143" w:rightChars="-51" w:firstLine="0" w:firstLineChars="0"/>
              <w:textAlignment w:val="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★除价格标可体现投标报价外，其余文件不得体现投标报价，否则，按废标处理。</w:t>
            </w:r>
          </w:p>
          <w:p w14:paraId="13044411">
            <w:pPr>
              <w:keepNext w:val="0"/>
              <w:keepLines w:val="0"/>
              <w:pageBreakBefore w:val="0"/>
              <w:widowControl w:val="0"/>
              <w:kinsoku/>
              <w:wordWrap/>
              <w:overflowPunct/>
              <w:topLinePunct w:val="0"/>
              <w:autoSpaceDE/>
              <w:autoSpaceDN/>
              <w:bidi w:val="0"/>
              <w:adjustRightInd/>
              <w:snapToGrid w:val="0"/>
              <w:spacing w:line="240" w:lineRule="auto"/>
              <w:ind w:right="-143" w:rightChars="-51" w:firstLine="0" w:firstLineChars="0"/>
              <w:textAlignment w:val="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2.电子文件提交要求：分资信标、技术标、价格标三个文件夹，提交盖章版扫描件，U盘密封在资信技术标内。</w:t>
            </w:r>
          </w:p>
        </w:tc>
      </w:tr>
      <w:bookmarkEnd w:id="48"/>
      <w:bookmarkEnd w:id="49"/>
      <w:tr w14:paraId="20903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vMerge w:val="restart"/>
            <w:tcBorders>
              <w:top w:val="single" w:color="auto" w:sz="4" w:space="0"/>
              <w:left w:val="single" w:color="auto" w:sz="4" w:space="0"/>
              <w:right w:val="single" w:color="auto" w:sz="4" w:space="0"/>
            </w:tcBorders>
            <w:vAlign w:val="center"/>
          </w:tcPr>
          <w:p w14:paraId="484BD9B2">
            <w:pPr>
              <w:keepLines w:val="0"/>
              <w:pageBreakBefore w:val="0"/>
              <w:kinsoku/>
              <w:wordWrap/>
              <w:overflowPunct/>
              <w:autoSpaceDE w:val="0"/>
              <w:autoSpaceDN w:val="0"/>
              <w:bidi w:val="0"/>
              <w:adjustRightInd w:val="0"/>
              <w:snapToGrid w:val="0"/>
              <w:spacing w:before="40" w:line="240" w:lineRule="auto"/>
              <w:ind w:left="0" w:leftChars="0" w:right="0" w:rightChars="0" w:firstLine="0" w:firstLineChars="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13</w:t>
            </w:r>
          </w:p>
        </w:tc>
        <w:tc>
          <w:tcPr>
            <w:tcW w:w="2183" w:type="dxa"/>
            <w:tcBorders>
              <w:top w:val="single" w:color="auto" w:sz="4" w:space="0"/>
              <w:left w:val="single" w:color="auto" w:sz="4" w:space="0"/>
              <w:bottom w:val="single" w:color="auto" w:sz="4" w:space="0"/>
              <w:right w:val="single" w:color="auto" w:sz="4" w:space="0"/>
            </w:tcBorders>
            <w:vAlign w:val="center"/>
          </w:tcPr>
          <w:p w14:paraId="2D3A364B">
            <w:pPr>
              <w:keepLines w:val="0"/>
              <w:pageBreakBefore w:val="0"/>
              <w:kinsoku/>
              <w:wordWrap/>
              <w:overflowPunct/>
              <w:autoSpaceDE w:val="0"/>
              <w:autoSpaceDN w:val="0"/>
              <w:bidi w:val="0"/>
              <w:adjustRightInd w:val="0"/>
              <w:snapToGrid w:val="0"/>
              <w:spacing w:before="40" w:line="240" w:lineRule="auto"/>
              <w:ind w:left="0" w:leftChars="0" w:right="0" w:rightChars="0" w:firstLine="0" w:firstLineChars="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投标文件组成</w:t>
            </w:r>
          </w:p>
        </w:tc>
        <w:tc>
          <w:tcPr>
            <w:tcW w:w="6696" w:type="dxa"/>
            <w:tcBorders>
              <w:top w:val="single" w:color="auto" w:sz="4" w:space="0"/>
              <w:left w:val="single" w:color="auto" w:sz="4" w:space="0"/>
              <w:bottom w:val="single" w:color="auto" w:sz="4" w:space="0"/>
              <w:right w:val="single" w:color="auto" w:sz="4" w:space="0"/>
            </w:tcBorders>
            <w:vAlign w:val="center"/>
          </w:tcPr>
          <w:p w14:paraId="3251C6D8">
            <w:pPr>
              <w:keepLines w:val="0"/>
              <w:pageBreakBefore w:val="0"/>
              <w:kinsoku/>
              <w:wordWrap/>
              <w:overflowPunct/>
              <w:autoSpaceDE w:val="0"/>
              <w:autoSpaceDN w:val="0"/>
              <w:bidi w:val="0"/>
              <w:adjustRightInd w:val="0"/>
              <w:snapToGrid w:val="0"/>
              <w:spacing w:before="40" w:line="240" w:lineRule="auto"/>
              <w:ind w:right="0" w:rightChars="0" w:firstLine="0" w:firstLineChars="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投标文件包含以下组成部分：</w:t>
            </w:r>
          </w:p>
          <w:p w14:paraId="09B2A811">
            <w:pPr>
              <w:keepLines w:val="0"/>
              <w:pageBreakBefore w:val="0"/>
              <w:kinsoku/>
              <w:wordWrap/>
              <w:overflowPunct/>
              <w:autoSpaceDE w:val="0"/>
              <w:autoSpaceDN w:val="0"/>
              <w:bidi w:val="0"/>
              <w:adjustRightInd w:val="0"/>
              <w:snapToGrid w:val="0"/>
              <w:spacing w:before="40" w:line="240" w:lineRule="auto"/>
              <w:ind w:right="0" w:rightChars="0" w:firstLine="0" w:firstLineChars="0"/>
              <w:jc w:val="both"/>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一、资信</w:t>
            </w:r>
            <w:r>
              <w:rPr>
                <w:rFonts w:hint="eastAsia" w:ascii="宋体" w:hAnsi="宋体" w:eastAsia="宋体" w:cs="宋体"/>
                <w:kern w:val="0"/>
                <w:sz w:val="21"/>
                <w:szCs w:val="21"/>
                <w:highlight w:val="none"/>
              </w:rPr>
              <w:t>标</w:t>
            </w:r>
            <w:r>
              <w:rPr>
                <w:rFonts w:hint="eastAsia" w:ascii="宋体" w:hAnsi="宋体" w:eastAsia="宋体" w:cs="宋体"/>
                <w:kern w:val="0"/>
                <w:sz w:val="21"/>
                <w:szCs w:val="21"/>
                <w:highlight w:val="none"/>
                <w:lang w:val="en-US" w:eastAsia="zh-CN"/>
              </w:rPr>
              <w:t>部分</w:t>
            </w:r>
          </w:p>
          <w:p w14:paraId="0698D813">
            <w:pPr>
              <w:keepLines w:val="0"/>
              <w:pageBreakBefore w:val="0"/>
              <w:kinsoku/>
              <w:wordWrap/>
              <w:overflowPunct/>
              <w:autoSpaceDE w:val="0"/>
              <w:autoSpaceDN w:val="0"/>
              <w:bidi w:val="0"/>
              <w:adjustRightInd w:val="0"/>
              <w:snapToGrid w:val="0"/>
              <w:spacing w:before="40" w:line="240" w:lineRule="auto"/>
              <w:ind w:right="0" w:rightChars="0" w:firstLine="0" w:firstLineChars="0"/>
              <w:jc w:val="both"/>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二、技术标部分</w:t>
            </w:r>
          </w:p>
          <w:p w14:paraId="2EF5B5BF">
            <w:pPr>
              <w:autoSpaceDE w:val="0"/>
              <w:autoSpaceDN w:val="0"/>
              <w:adjustRightInd w:val="0"/>
              <w:snapToGrid w:val="0"/>
              <w:spacing w:before="40" w:line="240" w:lineRule="auto"/>
              <w:ind w:firstLine="0" w:firstLineChars="0"/>
              <w:rPr>
                <w:rFonts w:hint="eastAsia"/>
                <w:highlight w:val="none"/>
              </w:rPr>
            </w:pPr>
            <w:r>
              <w:rPr>
                <w:rFonts w:hint="eastAsia" w:ascii="宋体" w:hAnsi="宋体" w:eastAsia="宋体" w:cs="宋体"/>
                <w:kern w:val="0"/>
                <w:sz w:val="21"/>
                <w:szCs w:val="21"/>
                <w:highlight w:val="none"/>
                <w:lang w:val="en-US" w:eastAsia="zh-CN"/>
              </w:rPr>
              <w:t>三、价格标部分</w:t>
            </w:r>
          </w:p>
        </w:tc>
      </w:tr>
      <w:tr w14:paraId="391E5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vMerge w:val="continue"/>
            <w:tcBorders>
              <w:left w:val="single" w:color="auto" w:sz="4" w:space="0"/>
              <w:right w:val="single" w:color="auto" w:sz="4" w:space="0"/>
            </w:tcBorders>
            <w:vAlign w:val="center"/>
          </w:tcPr>
          <w:p w14:paraId="4D68C8D3">
            <w:pPr>
              <w:keepLines w:val="0"/>
              <w:pageBreakBefore w:val="0"/>
              <w:kinsoku/>
              <w:wordWrap/>
              <w:overflowPunct/>
              <w:autoSpaceDE w:val="0"/>
              <w:autoSpaceDN w:val="0"/>
              <w:bidi w:val="0"/>
              <w:adjustRightInd w:val="0"/>
              <w:snapToGrid w:val="0"/>
              <w:spacing w:before="40" w:line="240" w:lineRule="auto"/>
              <w:ind w:right="0" w:rightChars="0" w:firstLine="0" w:firstLineChars="0"/>
              <w:jc w:val="center"/>
              <w:rPr>
                <w:rFonts w:hint="eastAsia" w:ascii="宋体" w:hAnsi="宋体" w:eastAsia="宋体" w:cs="宋体"/>
                <w:kern w:val="0"/>
                <w:sz w:val="21"/>
                <w:szCs w:val="21"/>
                <w:highlight w:val="none"/>
              </w:rPr>
            </w:pPr>
          </w:p>
        </w:tc>
        <w:tc>
          <w:tcPr>
            <w:tcW w:w="2183" w:type="dxa"/>
            <w:tcBorders>
              <w:top w:val="single" w:color="auto" w:sz="4" w:space="0"/>
              <w:left w:val="single" w:color="auto" w:sz="4" w:space="0"/>
              <w:bottom w:val="single" w:color="auto" w:sz="4" w:space="0"/>
              <w:right w:val="single" w:color="auto" w:sz="4" w:space="0"/>
            </w:tcBorders>
            <w:vAlign w:val="center"/>
          </w:tcPr>
          <w:p w14:paraId="1C28B0C6">
            <w:pPr>
              <w:keepLines w:val="0"/>
              <w:pageBreakBefore w:val="0"/>
              <w:kinsoku/>
              <w:wordWrap/>
              <w:overflowPunct/>
              <w:autoSpaceDE w:val="0"/>
              <w:autoSpaceDN w:val="0"/>
              <w:bidi w:val="0"/>
              <w:adjustRightInd w:val="0"/>
              <w:snapToGrid w:val="0"/>
              <w:spacing w:before="40" w:line="240" w:lineRule="auto"/>
              <w:ind w:left="0" w:leftChars="0" w:right="0" w:rightChars="0" w:firstLine="0" w:firstLineChars="0"/>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资信标</w:t>
            </w:r>
          </w:p>
        </w:tc>
        <w:tc>
          <w:tcPr>
            <w:tcW w:w="6696" w:type="dxa"/>
            <w:tcBorders>
              <w:top w:val="single" w:color="auto" w:sz="4" w:space="0"/>
              <w:left w:val="single" w:color="auto" w:sz="4" w:space="0"/>
              <w:bottom w:val="single" w:color="auto" w:sz="4" w:space="0"/>
              <w:right w:val="single" w:color="auto" w:sz="4" w:space="0"/>
            </w:tcBorders>
            <w:vAlign w:val="center"/>
          </w:tcPr>
          <w:p w14:paraId="036A7A87">
            <w:pPr>
              <w:keepLines w:val="0"/>
              <w:pageBreakBefore w:val="0"/>
              <w:kinsoku/>
              <w:wordWrap/>
              <w:overflowPunct/>
              <w:autoSpaceDE w:val="0"/>
              <w:autoSpaceDN w:val="0"/>
              <w:bidi w:val="0"/>
              <w:adjustRightInd w:val="0"/>
              <w:snapToGrid w:val="0"/>
              <w:spacing w:before="40" w:line="240" w:lineRule="auto"/>
              <w:ind w:right="0" w:rightChars="0" w:firstLine="0" w:firstLineChars="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编制内容：</w:t>
            </w:r>
          </w:p>
          <w:p w14:paraId="5967F662">
            <w:pPr>
              <w:keepLines w:val="0"/>
              <w:pageBreakBefore w:val="0"/>
              <w:kinsoku/>
              <w:wordWrap/>
              <w:overflowPunct/>
              <w:autoSpaceDE w:val="0"/>
              <w:autoSpaceDN w:val="0"/>
              <w:bidi w:val="0"/>
              <w:adjustRightInd w:val="0"/>
              <w:snapToGrid w:val="0"/>
              <w:spacing w:before="40" w:line="240" w:lineRule="auto"/>
              <w:ind w:right="0" w:rightChars="0" w:firstLine="0" w:firstLineChars="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 xml:space="preserve">详见招标文件第六章 投标文件格式/资信标部分    </w:t>
            </w:r>
            <w:r>
              <w:rPr>
                <w:rFonts w:hint="eastAsia" w:ascii="宋体" w:hAnsi="宋体" w:eastAsia="宋体" w:cs="宋体"/>
                <w:kern w:val="0"/>
                <w:sz w:val="21"/>
                <w:szCs w:val="21"/>
                <w:highlight w:val="none"/>
                <w:lang w:eastAsia="zh-CN"/>
              </w:rPr>
              <w:t xml:space="preserve">          </w:t>
            </w:r>
            <w:r>
              <w:rPr>
                <w:rFonts w:hint="eastAsia" w:ascii="宋体" w:hAnsi="宋体" w:eastAsia="宋体" w:cs="宋体"/>
                <w:kern w:val="0"/>
                <w:sz w:val="21"/>
                <w:szCs w:val="21"/>
                <w:highlight w:val="none"/>
              </w:rPr>
              <w:t xml:space="preserve">         </w:t>
            </w:r>
          </w:p>
        </w:tc>
      </w:tr>
      <w:tr w14:paraId="2D4CF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vMerge w:val="continue"/>
            <w:tcBorders>
              <w:left w:val="single" w:color="auto" w:sz="4" w:space="0"/>
              <w:right w:val="single" w:color="auto" w:sz="4" w:space="0"/>
            </w:tcBorders>
            <w:vAlign w:val="center"/>
          </w:tcPr>
          <w:p w14:paraId="514E3DD9">
            <w:pPr>
              <w:keepLines w:val="0"/>
              <w:pageBreakBefore w:val="0"/>
              <w:kinsoku/>
              <w:wordWrap/>
              <w:overflowPunct/>
              <w:autoSpaceDE w:val="0"/>
              <w:autoSpaceDN w:val="0"/>
              <w:bidi w:val="0"/>
              <w:adjustRightInd w:val="0"/>
              <w:snapToGrid w:val="0"/>
              <w:spacing w:before="40" w:line="240" w:lineRule="auto"/>
              <w:ind w:right="0" w:rightChars="0" w:firstLine="0" w:firstLineChars="0"/>
              <w:jc w:val="center"/>
              <w:rPr>
                <w:rFonts w:hint="eastAsia" w:ascii="宋体" w:hAnsi="宋体" w:eastAsia="宋体" w:cs="宋体"/>
                <w:kern w:val="0"/>
                <w:sz w:val="21"/>
                <w:szCs w:val="21"/>
                <w:highlight w:val="none"/>
              </w:rPr>
            </w:pPr>
          </w:p>
        </w:tc>
        <w:tc>
          <w:tcPr>
            <w:tcW w:w="2183" w:type="dxa"/>
            <w:tcBorders>
              <w:top w:val="single" w:color="auto" w:sz="4" w:space="0"/>
              <w:left w:val="single" w:color="auto" w:sz="4" w:space="0"/>
              <w:bottom w:val="single" w:color="auto" w:sz="4" w:space="0"/>
              <w:right w:val="single" w:color="auto" w:sz="4" w:space="0"/>
            </w:tcBorders>
            <w:shd w:val="clear" w:color="auto" w:fill="auto"/>
            <w:vAlign w:val="center"/>
          </w:tcPr>
          <w:p w14:paraId="405B3669">
            <w:pPr>
              <w:keepLines w:val="0"/>
              <w:pageBreakBefore w:val="0"/>
              <w:kinsoku/>
              <w:wordWrap/>
              <w:overflowPunct/>
              <w:autoSpaceDE w:val="0"/>
              <w:autoSpaceDN w:val="0"/>
              <w:bidi w:val="0"/>
              <w:adjustRightInd w:val="0"/>
              <w:snapToGrid w:val="0"/>
              <w:spacing w:before="40" w:line="240" w:lineRule="auto"/>
              <w:ind w:left="0" w:leftChars="0" w:right="0" w:rightChars="0" w:firstLine="0" w:firstLineChars="0"/>
              <w:jc w:val="center"/>
              <w:rPr>
                <w:rFonts w:hint="eastAsia"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lang w:val="en-US" w:eastAsia="zh-CN"/>
              </w:rPr>
              <w:t>技术标</w:t>
            </w:r>
          </w:p>
        </w:tc>
        <w:tc>
          <w:tcPr>
            <w:tcW w:w="6696" w:type="dxa"/>
            <w:tcBorders>
              <w:top w:val="single" w:color="auto" w:sz="4" w:space="0"/>
              <w:left w:val="single" w:color="auto" w:sz="4" w:space="0"/>
              <w:bottom w:val="single" w:color="auto" w:sz="4" w:space="0"/>
              <w:right w:val="single" w:color="auto" w:sz="4" w:space="0"/>
            </w:tcBorders>
            <w:shd w:val="clear" w:color="auto" w:fill="auto"/>
            <w:vAlign w:val="center"/>
          </w:tcPr>
          <w:p w14:paraId="0BD15579">
            <w:pPr>
              <w:keepLines w:val="0"/>
              <w:pageBreakBefore w:val="0"/>
              <w:kinsoku/>
              <w:wordWrap/>
              <w:overflowPunct/>
              <w:autoSpaceDE w:val="0"/>
              <w:autoSpaceDN w:val="0"/>
              <w:bidi w:val="0"/>
              <w:adjustRightInd w:val="0"/>
              <w:snapToGrid w:val="0"/>
              <w:spacing w:before="40" w:line="240" w:lineRule="auto"/>
              <w:ind w:right="0" w:rightChars="0" w:firstLine="0" w:firstLineChars="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编制内容：</w:t>
            </w:r>
          </w:p>
          <w:p w14:paraId="4499DD6D">
            <w:pPr>
              <w:keepLines w:val="0"/>
              <w:pageBreakBefore w:val="0"/>
              <w:kinsoku/>
              <w:wordWrap/>
              <w:overflowPunct/>
              <w:autoSpaceDE w:val="0"/>
              <w:autoSpaceDN w:val="0"/>
              <w:bidi w:val="0"/>
              <w:adjustRightInd w:val="0"/>
              <w:snapToGrid w:val="0"/>
              <w:spacing w:before="40" w:line="240" w:lineRule="auto"/>
              <w:ind w:right="0" w:rightChars="0" w:firstLine="0" w:firstLineChars="0"/>
              <w:jc w:val="both"/>
              <w:rPr>
                <w:rFonts w:hint="eastAsia"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lang w:val="en-US" w:eastAsia="zh-CN"/>
              </w:rPr>
              <w:t xml:space="preserve">详见招标文件第六章 投标文件格式/技术标部分    </w:t>
            </w:r>
            <w:r>
              <w:rPr>
                <w:rFonts w:hint="eastAsia" w:ascii="宋体" w:hAnsi="宋体" w:eastAsia="宋体" w:cs="宋体"/>
                <w:kern w:val="0"/>
                <w:sz w:val="21"/>
                <w:szCs w:val="21"/>
                <w:highlight w:val="none"/>
                <w:lang w:eastAsia="zh-CN"/>
              </w:rPr>
              <w:t xml:space="preserve">          </w:t>
            </w:r>
            <w:r>
              <w:rPr>
                <w:rFonts w:hint="eastAsia" w:ascii="宋体" w:hAnsi="宋体" w:eastAsia="宋体" w:cs="宋体"/>
                <w:kern w:val="0"/>
                <w:sz w:val="21"/>
                <w:szCs w:val="21"/>
                <w:highlight w:val="none"/>
              </w:rPr>
              <w:t xml:space="preserve">         </w:t>
            </w:r>
          </w:p>
        </w:tc>
      </w:tr>
      <w:tr w14:paraId="3F4A0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vMerge w:val="continue"/>
            <w:tcBorders>
              <w:left w:val="single" w:color="auto" w:sz="4" w:space="0"/>
              <w:bottom w:val="single" w:color="auto" w:sz="4" w:space="0"/>
              <w:right w:val="single" w:color="auto" w:sz="4" w:space="0"/>
            </w:tcBorders>
            <w:vAlign w:val="center"/>
          </w:tcPr>
          <w:p w14:paraId="4CAE4969">
            <w:pPr>
              <w:keepLines w:val="0"/>
              <w:pageBreakBefore w:val="0"/>
              <w:kinsoku/>
              <w:wordWrap/>
              <w:overflowPunct/>
              <w:autoSpaceDE w:val="0"/>
              <w:autoSpaceDN w:val="0"/>
              <w:bidi w:val="0"/>
              <w:adjustRightInd w:val="0"/>
              <w:snapToGrid w:val="0"/>
              <w:spacing w:before="40" w:line="240" w:lineRule="auto"/>
              <w:ind w:right="0" w:rightChars="0" w:firstLine="0" w:firstLineChars="0"/>
              <w:jc w:val="center"/>
              <w:rPr>
                <w:rFonts w:hint="eastAsia" w:ascii="宋体" w:hAnsi="宋体" w:eastAsia="宋体" w:cs="宋体"/>
                <w:kern w:val="0"/>
                <w:sz w:val="21"/>
                <w:szCs w:val="21"/>
                <w:highlight w:val="none"/>
              </w:rPr>
            </w:pPr>
          </w:p>
        </w:tc>
        <w:tc>
          <w:tcPr>
            <w:tcW w:w="2183" w:type="dxa"/>
            <w:tcBorders>
              <w:top w:val="single" w:color="auto" w:sz="4" w:space="0"/>
              <w:left w:val="single" w:color="auto" w:sz="4" w:space="0"/>
              <w:bottom w:val="single" w:color="auto" w:sz="4" w:space="0"/>
              <w:right w:val="single" w:color="auto" w:sz="4" w:space="0"/>
            </w:tcBorders>
            <w:vAlign w:val="center"/>
          </w:tcPr>
          <w:p w14:paraId="04D4B713">
            <w:pPr>
              <w:keepLines w:val="0"/>
              <w:pageBreakBefore w:val="0"/>
              <w:kinsoku/>
              <w:wordWrap/>
              <w:overflowPunct/>
              <w:autoSpaceDE w:val="0"/>
              <w:autoSpaceDN w:val="0"/>
              <w:bidi w:val="0"/>
              <w:adjustRightInd w:val="0"/>
              <w:snapToGrid w:val="0"/>
              <w:spacing w:before="40" w:line="240" w:lineRule="auto"/>
              <w:ind w:left="0" w:leftChars="0" w:right="0" w:rightChars="0" w:firstLine="0" w:firstLineChars="0"/>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价格标</w:t>
            </w:r>
          </w:p>
        </w:tc>
        <w:tc>
          <w:tcPr>
            <w:tcW w:w="6696" w:type="dxa"/>
            <w:tcBorders>
              <w:top w:val="single" w:color="auto" w:sz="4" w:space="0"/>
              <w:left w:val="single" w:color="auto" w:sz="4" w:space="0"/>
              <w:bottom w:val="single" w:color="auto" w:sz="4" w:space="0"/>
              <w:right w:val="single" w:color="auto" w:sz="4" w:space="0"/>
            </w:tcBorders>
            <w:vAlign w:val="center"/>
          </w:tcPr>
          <w:p w14:paraId="02C5BB9C">
            <w:pPr>
              <w:keepLines w:val="0"/>
              <w:pageBreakBefore w:val="0"/>
              <w:kinsoku/>
              <w:wordWrap/>
              <w:overflowPunct/>
              <w:autoSpaceDE w:val="0"/>
              <w:autoSpaceDN w:val="0"/>
              <w:bidi w:val="0"/>
              <w:adjustRightInd w:val="0"/>
              <w:snapToGrid w:val="0"/>
              <w:spacing w:before="40" w:line="240" w:lineRule="auto"/>
              <w:ind w:right="0" w:rightChars="0" w:firstLine="0" w:firstLineChars="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编制内容：</w:t>
            </w:r>
          </w:p>
          <w:p w14:paraId="43FC223B">
            <w:pPr>
              <w:keepLines w:val="0"/>
              <w:pageBreakBefore w:val="0"/>
              <w:kinsoku/>
              <w:wordWrap/>
              <w:overflowPunct/>
              <w:autoSpaceDE w:val="0"/>
              <w:autoSpaceDN w:val="0"/>
              <w:bidi w:val="0"/>
              <w:adjustRightInd w:val="0"/>
              <w:snapToGrid w:val="0"/>
              <w:spacing w:before="40" w:line="240" w:lineRule="auto"/>
              <w:ind w:right="0" w:rightChars="0" w:firstLine="0" w:firstLineChars="0"/>
              <w:jc w:val="both"/>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详见招标文件第六章 投标文件格式/价格标部分</w:t>
            </w:r>
            <w:r>
              <w:rPr>
                <w:rFonts w:hint="eastAsia" w:ascii="宋体" w:hAnsi="宋体" w:eastAsia="宋体" w:cs="宋体"/>
                <w:kern w:val="0"/>
                <w:sz w:val="21"/>
                <w:szCs w:val="21"/>
                <w:highlight w:val="none"/>
                <w:lang w:eastAsia="zh-CN"/>
              </w:rPr>
              <w:t xml:space="preserve">     </w:t>
            </w:r>
            <w:r>
              <w:rPr>
                <w:rFonts w:hint="eastAsia" w:ascii="宋体" w:hAnsi="宋体" w:eastAsia="宋体" w:cs="宋体"/>
                <w:kern w:val="0"/>
                <w:sz w:val="21"/>
                <w:szCs w:val="21"/>
                <w:highlight w:val="none"/>
              </w:rPr>
              <w:t xml:space="preserve">           </w:t>
            </w:r>
          </w:p>
        </w:tc>
      </w:tr>
      <w:tr w14:paraId="0582F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11CC1651">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w:t>
            </w:r>
          </w:p>
        </w:tc>
        <w:tc>
          <w:tcPr>
            <w:tcW w:w="2183" w:type="dxa"/>
            <w:tcBorders>
              <w:top w:val="single" w:color="auto" w:sz="4" w:space="0"/>
              <w:left w:val="single" w:color="auto" w:sz="4" w:space="0"/>
              <w:bottom w:val="single" w:color="auto" w:sz="4" w:space="0"/>
              <w:right w:val="single" w:color="auto" w:sz="4" w:space="0"/>
            </w:tcBorders>
            <w:vAlign w:val="center"/>
          </w:tcPr>
          <w:p w14:paraId="178B66DC">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b/>
                <w:bCs/>
                <w:color w:val="000000"/>
                <w:sz w:val="21"/>
                <w:szCs w:val="21"/>
                <w:highlight w:val="none"/>
                <w:lang w:val="en-US" w:eastAsia="zh-CN"/>
              </w:rPr>
              <w:t>投标文件份数</w:t>
            </w:r>
          </w:p>
        </w:tc>
        <w:tc>
          <w:tcPr>
            <w:tcW w:w="6696" w:type="dxa"/>
            <w:tcBorders>
              <w:top w:val="single" w:color="auto" w:sz="4" w:space="0"/>
              <w:left w:val="single" w:color="auto" w:sz="4" w:space="0"/>
              <w:bottom w:val="single" w:color="auto" w:sz="4" w:space="0"/>
              <w:right w:val="single" w:color="auto" w:sz="4" w:space="0"/>
            </w:tcBorders>
            <w:vAlign w:val="center"/>
          </w:tcPr>
          <w:p w14:paraId="031AEEDF">
            <w:pPr>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000000"/>
                <w:kern w:val="2"/>
                <w:sz w:val="21"/>
                <w:szCs w:val="21"/>
                <w:highlight w:val="none"/>
              </w:rPr>
            </w:pPr>
            <w:r>
              <w:rPr>
                <w:rFonts w:hint="eastAsia" w:ascii="宋体" w:hAnsi="宋体" w:eastAsia="宋体" w:cs="宋体"/>
                <w:b/>
                <w:bCs/>
                <w:color w:val="000000"/>
                <w:sz w:val="21"/>
                <w:szCs w:val="21"/>
                <w:highlight w:val="none"/>
                <w:lang w:val="en-US" w:eastAsia="zh-CN"/>
              </w:rPr>
              <w:t>一式两份，正本一份，副本一份，电子文件u盘一份。</w:t>
            </w:r>
          </w:p>
        </w:tc>
      </w:tr>
      <w:tr w14:paraId="76E00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33106537">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15</w:t>
            </w:r>
          </w:p>
        </w:tc>
        <w:tc>
          <w:tcPr>
            <w:tcW w:w="2183" w:type="dxa"/>
            <w:tcBorders>
              <w:top w:val="single" w:color="auto" w:sz="4" w:space="0"/>
              <w:left w:val="single" w:color="auto" w:sz="4" w:space="0"/>
              <w:bottom w:val="single" w:color="auto" w:sz="4" w:space="0"/>
              <w:right w:val="single" w:color="auto" w:sz="4" w:space="0"/>
            </w:tcBorders>
            <w:vAlign w:val="center"/>
          </w:tcPr>
          <w:p w14:paraId="213717BE">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投标人质疑</w:t>
            </w:r>
            <w:r>
              <w:rPr>
                <w:rFonts w:hint="eastAsia" w:ascii="宋体" w:hAnsi="宋体" w:eastAsia="宋体" w:cs="宋体"/>
                <w:b/>
                <w:bCs/>
                <w:color w:val="auto"/>
                <w:sz w:val="21"/>
                <w:szCs w:val="21"/>
                <w:highlight w:val="none"/>
                <w:lang w:val="en-US" w:eastAsia="zh-CN"/>
              </w:rPr>
              <w:t>时间</w:t>
            </w:r>
            <w:r>
              <w:rPr>
                <w:rFonts w:hint="eastAsia" w:ascii="宋体" w:hAnsi="宋体" w:eastAsia="宋体" w:cs="宋体"/>
                <w:b/>
                <w:bCs/>
                <w:color w:val="auto"/>
                <w:sz w:val="21"/>
                <w:szCs w:val="21"/>
                <w:highlight w:val="none"/>
              </w:rPr>
              <w:t>与方式</w:t>
            </w:r>
          </w:p>
        </w:tc>
        <w:tc>
          <w:tcPr>
            <w:tcW w:w="6696" w:type="dxa"/>
            <w:tcBorders>
              <w:top w:val="single" w:color="auto" w:sz="4" w:space="0"/>
              <w:left w:val="single" w:color="auto" w:sz="4" w:space="0"/>
              <w:bottom w:val="single" w:color="auto" w:sz="4" w:space="0"/>
              <w:right w:val="single" w:color="auto" w:sz="4" w:space="0"/>
            </w:tcBorders>
            <w:vAlign w:val="center"/>
          </w:tcPr>
          <w:p w14:paraId="44C3E0F0">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b/>
                <w:bCs/>
                <w:color w:val="auto"/>
                <w:kern w:val="2"/>
                <w:sz w:val="21"/>
                <w:szCs w:val="21"/>
                <w:highlight w:val="none"/>
                <w:u w:val="single"/>
                <w:lang w:val="en-US" w:eastAsia="zh-CN" w:bidi="ar-SA"/>
              </w:rPr>
            </w:pPr>
            <w:r>
              <w:rPr>
                <w:rFonts w:hint="eastAsia" w:ascii="宋体" w:hAnsi="宋体" w:eastAsia="宋体" w:cs="宋体"/>
                <w:b/>
                <w:bCs/>
                <w:color w:val="auto"/>
                <w:kern w:val="2"/>
                <w:sz w:val="21"/>
                <w:szCs w:val="21"/>
                <w:highlight w:val="none"/>
                <w:u w:val="single"/>
                <w:lang w:val="en-US" w:eastAsia="zh-CN" w:bidi="ar-SA"/>
              </w:rPr>
              <w:t>投标人质疑截止时间：以深圳阳光采购平台公布时间为准。</w:t>
            </w:r>
          </w:p>
          <w:p w14:paraId="1F5206DF">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auto"/>
                <w:sz w:val="21"/>
                <w:szCs w:val="21"/>
                <w:highlight w:val="none"/>
              </w:rPr>
            </w:pPr>
            <w:r>
              <w:rPr>
                <w:rFonts w:hint="eastAsia" w:ascii="宋体" w:hAnsi="宋体" w:eastAsia="宋体" w:cs="宋体"/>
                <w:b/>
                <w:bCs/>
                <w:color w:val="auto"/>
                <w:kern w:val="2"/>
                <w:sz w:val="21"/>
                <w:szCs w:val="21"/>
                <w:highlight w:val="none"/>
                <w:u w:val="single"/>
                <w:lang w:val="en-US" w:eastAsia="zh-CN" w:bidi="ar-SA"/>
              </w:rPr>
              <w:t>投标人对招标事宜的质疑以电子邮件形式发送至招标联系人邮箱（liningxin@gxfz.sihc.com.cn）。</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 xml:space="preserve"> </w:t>
            </w:r>
          </w:p>
        </w:tc>
      </w:tr>
      <w:tr w14:paraId="5846D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735ED085">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sz w:val="21"/>
                <w:szCs w:val="21"/>
                <w:highlight w:val="none"/>
                <w:lang w:val="en-US" w:eastAsia="zh-CN"/>
              </w:rPr>
              <w:t>16</w:t>
            </w:r>
          </w:p>
        </w:tc>
        <w:tc>
          <w:tcPr>
            <w:tcW w:w="2183" w:type="dxa"/>
            <w:tcBorders>
              <w:top w:val="single" w:color="auto" w:sz="4" w:space="0"/>
              <w:left w:val="single" w:color="auto" w:sz="4" w:space="0"/>
              <w:bottom w:val="single" w:color="auto" w:sz="4" w:space="0"/>
              <w:right w:val="single" w:color="auto" w:sz="4" w:space="0"/>
            </w:tcBorders>
            <w:vAlign w:val="center"/>
          </w:tcPr>
          <w:p w14:paraId="1B2EEABE">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sz w:val="21"/>
                <w:szCs w:val="21"/>
                <w:highlight w:val="none"/>
              </w:rPr>
              <w:t>招标人澄清、修改、答疑</w:t>
            </w:r>
            <w:r>
              <w:rPr>
                <w:rFonts w:hint="eastAsia" w:ascii="宋体" w:hAnsi="宋体" w:eastAsia="宋体" w:cs="宋体"/>
                <w:b/>
                <w:bCs/>
                <w:color w:val="auto"/>
                <w:sz w:val="21"/>
                <w:szCs w:val="21"/>
                <w:highlight w:val="none"/>
                <w:lang w:val="en-US" w:eastAsia="zh-CN"/>
              </w:rPr>
              <w:t>时间与方式</w:t>
            </w:r>
          </w:p>
        </w:tc>
        <w:tc>
          <w:tcPr>
            <w:tcW w:w="6696" w:type="dxa"/>
            <w:tcBorders>
              <w:top w:val="single" w:color="auto" w:sz="4" w:space="0"/>
              <w:left w:val="single" w:color="auto" w:sz="4" w:space="0"/>
              <w:bottom w:val="single" w:color="auto" w:sz="4" w:space="0"/>
              <w:right w:val="single" w:color="auto" w:sz="4" w:space="0"/>
            </w:tcBorders>
            <w:vAlign w:val="center"/>
          </w:tcPr>
          <w:p w14:paraId="380B1163">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b/>
                <w:bCs/>
                <w:color w:val="auto"/>
                <w:kern w:val="2"/>
                <w:sz w:val="21"/>
                <w:szCs w:val="21"/>
                <w:highlight w:val="none"/>
                <w:u w:val="single"/>
                <w:lang w:val="en-US" w:eastAsia="zh-CN" w:bidi="ar-SA"/>
              </w:rPr>
            </w:pPr>
            <w:r>
              <w:rPr>
                <w:rFonts w:hint="eastAsia" w:ascii="宋体" w:hAnsi="宋体" w:eastAsia="宋体" w:cs="宋体"/>
                <w:b/>
                <w:bCs/>
                <w:color w:val="auto"/>
                <w:sz w:val="21"/>
                <w:szCs w:val="21"/>
                <w:highlight w:val="none"/>
                <w:u w:val="single"/>
              </w:rPr>
              <w:t>招标人澄清、修改、答疑</w:t>
            </w:r>
            <w:r>
              <w:rPr>
                <w:rFonts w:hint="eastAsia" w:ascii="宋体" w:hAnsi="宋体" w:eastAsia="宋体" w:cs="宋体"/>
                <w:b/>
                <w:bCs/>
                <w:color w:val="auto"/>
                <w:sz w:val="21"/>
                <w:szCs w:val="21"/>
                <w:highlight w:val="none"/>
                <w:u w:val="single"/>
                <w:lang w:val="en-US" w:eastAsia="zh-CN"/>
              </w:rPr>
              <w:t>截止时间：</w:t>
            </w:r>
            <w:r>
              <w:rPr>
                <w:rFonts w:hint="eastAsia" w:ascii="宋体" w:hAnsi="宋体" w:eastAsia="宋体" w:cs="宋体"/>
                <w:b/>
                <w:bCs/>
                <w:color w:val="auto"/>
                <w:kern w:val="2"/>
                <w:sz w:val="21"/>
                <w:szCs w:val="21"/>
                <w:highlight w:val="none"/>
                <w:u w:val="single"/>
                <w:lang w:val="en-US" w:eastAsia="zh-CN" w:bidi="ar-SA"/>
              </w:rPr>
              <w:t>以深圳阳光采购平台公布时间为准。</w:t>
            </w:r>
          </w:p>
          <w:p w14:paraId="3BEE99DE">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u w:val="single"/>
                <w:lang w:val="en-US" w:eastAsia="zh-CN" w:bidi="ar-SA"/>
              </w:rPr>
              <w:t>招标人对招标文件进行的澄清、修改以补充文件的形式通过深圳阳光采购平台→变更公告向所有投标人公示。</w:t>
            </w:r>
          </w:p>
        </w:tc>
      </w:tr>
      <w:tr w14:paraId="306E2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6EC16A71">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7</w:t>
            </w:r>
          </w:p>
        </w:tc>
        <w:tc>
          <w:tcPr>
            <w:tcW w:w="2183" w:type="dxa"/>
            <w:tcBorders>
              <w:top w:val="single" w:color="auto" w:sz="4" w:space="0"/>
              <w:left w:val="single" w:color="auto" w:sz="4" w:space="0"/>
              <w:bottom w:val="single" w:color="auto" w:sz="4" w:space="0"/>
              <w:right w:val="single" w:color="auto" w:sz="4" w:space="0"/>
            </w:tcBorders>
            <w:vAlign w:val="center"/>
          </w:tcPr>
          <w:p w14:paraId="7AC500F0">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报价方式和内容</w:t>
            </w:r>
          </w:p>
        </w:tc>
        <w:tc>
          <w:tcPr>
            <w:tcW w:w="6696" w:type="dxa"/>
            <w:tcBorders>
              <w:top w:val="single" w:color="auto" w:sz="4" w:space="0"/>
              <w:left w:val="single" w:color="auto" w:sz="4" w:space="0"/>
              <w:bottom w:val="single" w:color="auto" w:sz="4" w:space="0"/>
              <w:right w:val="single" w:color="auto" w:sz="4" w:space="0"/>
            </w:tcBorders>
            <w:vAlign w:val="center"/>
          </w:tcPr>
          <w:p w14:paraId="3EF59256">
            <w:pPr>
              <w:keepLines w:val="0"/>
              <w:pageBreakBefore w:val="0"/>
              <w:kinsoku/>
              <w:wordWrap/>
              <w:overflowPunct/>
              <w:autoSpaceDE w:val="0"/>
              <w:autoSpaceDN w:val="0"/>
              <w:bidi w:val="0"/>
              <w:adjustRightInd w:val="0"/>
              <w:snapToGrid w:val="0"/>
              <w:spacing w:before="40" w:line="240" w:lineRule="auto"/>
              <w:ind w:right="0" w:rightChars="0" w:firstLine="0" w:firstLineChars="0"/>
              <w:jc w:val="both"/>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1、投标报价应以人民币为结算单位（含税）。</w:t>
            </w:r>
          </w:p>
          <w:p w14:paraId="55812F5E">
            <w:pPr>
              <w:keepLines w:val="0"/>
              <w:pageBreakBefore w:val="0"/>
              <w:widowControl/>
              <w:kinsoku/>
              <w:wordWrap/>
              <w:overflowPunct/>
              <w:bidi w:val="0"/>
              <w:snapToGrid w:val="0"/>
              <w:spacing w:before="40" w:line="240" w:lineRule="auto"/>
              <w:ind w:right="0" w:rightChars="0" w:firstLine="0" w:firstLineChars="0"/>
              <w:jc w:val="both"/>
              <w:rPr>
                <w:rFonts w:hint="eastAsia" w:eastAsia="宋体"/>
                <w:color w:val="auto"/>
                <w:highlight w:val="none"/>
                <w:lang w:val="en-US" w:eastAsia="zh-CN"/>
              </w:rPr>
            </w:pPr>
            <w:r>
              <w:rPr>
                <w:rFonts w:hint="eastAsia" w:ascii="宋体" w:hAnsi="宋体" w:eastAsia="宋体" w:cs="宋体"/>
                <w:color w:val="auto"/>
                <w:kern w:val="0"/>
                <w:sz w:val="21"/>
                <w:szCs w:val="21"/>
                <w:highlight w:val="none"/>
                <w:u w:val="single"/>
              </w:rPr>
              <w:t>2、投标人须按照招标文件</w:t>
            </w:r>
            <w:r>
              <w:rPr>
                <w:rFonts w:hint="eastAsia" w:ascii="宋体" w:hAnsi="宋体" w:eastAsia="宋体" w:cs="宋体"/>
                <w:color w:val="auto"/>
                <w:kern w:val="0"/>
                <w:sz w:val="21"/>
                <w:szCs w:val="21"/>
                <w:highlight w:val="none"/>
                <w:u w:val="single"/>
                <w:lang w:val="en-US" w:eastAsia="zh-CN"/>
              </w:rPr>
              <w:t>第六章投标文件格式/价格</w:t>
            </w:r>
            <w:r>
              <w:rPr>
                <w:rFonts w:hint="eastAsia" w:ascii="宋体" w:hAnsi="宋体" w:eastAsia="宋体" w:cs="宋体"/>
                <w:color w:val="auto"/>
                <w:kern w:val="0"/>
                <w:sz w:val="21"/>
                <w:szCs w:val="21"/>
                <w:highlight w:val="none"/>
                <w:u w:val="single"/>
              </w:rPr>
              <w:t>标部分的格式进行报价。投标报价为按照招标文件要求完成本项目所必须的一切成本和费用。除合同另有约定外，上述</w:t>
            </w:r>
            <w:r>
              <w:rPr>
                <w:rFonts w:hint="eastAsia" w:ascii="宋体" w:hAnsi="宋体" w:eastAsia="宋体" w:cs="宋体"/>
                <w:color w:val="auto"/>
                <w:kern w:val="0"/>
                <w:sz w:val="21"/>
                <w:szCs w:val="21"/>
                <w:highlight w:val="none"/>
                <w:u w:val="single"/>
                <w:lang w:val="en-US" w:eastAsia="zh-CN"/>
              </w:rPr>
              <w:t>报价</w:t>
            </w:r>
            <w:r>
              <w:rPr>
                <w:rFonts w:hint="eastAsia" w:ascii="宋体" w:hAnsi="宋体" w:eastAsia="宋体" w:cs="宋体"/>
                <w:color w:val="auto"/>
                <w:kern w:val="0"/>
                <w:sz w:val="21"/>
                <w:szCs w:val="21"/>
                <w:highlight w:val="none"/>
                <w:u w:val="single"/>
              </w:rPr>
              <w:t>不因市场价格、人工、汇率的上涨等因素而调整。除非双方另有约定，否则</w:t>
            </w:r>
            <w:r>
              <w:rPr>
                <w:rFonts w:hint="eastAsia" w:ascii="宋体" w:hAnsi="宋体" w:eastAsia="宋体" w:cs="宋体"/>
                <w:color w:val="auto"/>
                <w:kern w:val="0"/>
                <w:sz w:val="21"/>
                <w:szCs w:val="21"/>
                <w:highlight w:val="none"/>
                <w:u w:val="single"/>
                <w:lang w:val="en-US" w:eastAsia="zh-CN"/>
              </w:rPr>
              <w:t>中标人</w:t>
            </w:r>
            <w:r>
              <w:rPr>
                <w:rFonts w:hint="eastAsia" w:ascii="宋体" w:hAnsi="宋体" w:eastAsia="宋体" w:cs="宋体"/>
                <w:color w:val="auto"/>
                <w:kern w:val="0"/>
                <w:sz w:val="21"/>
                <w:szCs w:val="21"/>
                <w:highlight w:val="none"/>
                <w:u w:val="single"/>
              </w:rPr>
              <w:t>不得要求</w:t>
            </w:r>
            <w:r>
              <w:rPr>
                <w:rFonts w:hint="eastAsia" w:ascii="宋体" w:hAnsi="宋体" w:eastAsia="宋体" w:cs="宋体"/>
                <w:color w:val="auto"/>
                <w:kern w:val="0"/>
                <w:sz w:val="21"/>
                <w:szCs w:val="21"/>
                <w:highlight w:val="none"/>
                <w:u w:val="single"/>
                <w:lang w:val="en-US" w:eastAsia="zh-CN"/>
              </w:rPr>
              <w:t>招标人</w:t>
            </w:r>
            <w:r>
              <w:rPr>
                <w:rFonts w:hint="eastAsia" w:ascii="宋体" w:hAnsi="宋体" w:eastAsia="宋体" w:cs="宋体"/>
                <w:color w:val="auto"/>
                <w:kern w:val="0"/>
                <w:sz w:val="21"/>
                <w:szCs w:val="21"/>
                <w:highlight w:val="none"/>
                <w:u w:val="single"/>
              </w:rPr>
              <w:t>额外支付任何费用。</w:t>
            </w:r>
          </w:p>
        </w:tc>
      </w:tr>
      <w:tr w14:paraId="2341D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64E7B313">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b/>
                <w:bCs/>
                <w:color w:val="000000"/>
                <w:sz w:val="21"/>
                <w:szCs w:val="21"/>
                <w:highlight w:val="none"/>
                <w:lang w:eastAsia="zh-CN"/>
              </w:rPr>
            </w:pPr>
            <w:r>
              <w:rPr>
                <w:rFonts w:hint="eastAsia" w:ascii="宋体" w:hAnsi="宋体" w:eastAsia="宋体" w:cs="宋体"/>
                <w:b/>
                <w:bCs/>
                <w:color w:val="000000"/>
                <w:sz w:val="21"/>
                <w:szCs w:val="21"/>
                <w:highlight w:val="none"/>
              </w:rPr>
              <w:t>1</w:t>
            </w:r>
            <w:r>
              <w:rPr>
                <w:rFonts w:hint="eastAsia" w:ascii="宋体" w:hAnsi="宋体" w:eastAsia="宋体" w:cs="宋体"/>
                <w:b/>
                <w:bCs/>
                <w:color w:val="000000"/>
                <w:sz w:val="21"/>
                <w:szCs w:val="21"/>
                <w:highlight w:val="none"/>
                <w:lang w:val="en-US" w:eastAsia="zh-CN"/>
              </w:rPr>
              <w:t>8</w:t>
            </w:r>
          </w:p>
        </w:tc>
        <w:tc>
          <w:tcPr>
            <w:tcW w:w="2183" w:type="dxa"/>
            <w:tcBorders>
              <w:top w:val="single" w:color="auto" w:sz="4" w:space="0"/>
              <w:left w:val="single" w:color="auto" w:sz="4" w:space="0"/>
              <w:bottom w:val="single" w:color="auto" w:sz="4" w:space="0"/>
              <w:right w:val="single" w:color="auto" w:sz="4" w:space="0"/>
            </w:tcBorders>
            <w:vAlign w:val="center"/>
          </w:tcPr>
          <w:p w14:paraId="72F3F062">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投标</w:t>
            </w:r>
            <w:r>
              <w:rPr>
                <w:rFonts w:hint="eastAsia" w:ascii="宋体" w:hAnsi="宋体" w:eastAsia="宋体" w:cs="宋体"/>
                <w:b/>
                <w:bCs/>
                <w:color w:val="000000"/>
                <w:sz w:val="21"/>
                <w:szCs w:val="21"/>
                <w:highlight w:val="none"/>
              </w:rPr>
              <w:t>有效期</w:t>
            </w:r>
          </w:p>
        </w:tc>
        <w:tc>
          <w:tcPr>
            <w:tcW w:w="6696" w:type="dxa"/>
            <w:tcBorders>
              <w:top w:val="single" w:color="auto" w:sz="4" w:space="0"/>
              <w:left w:val="single" w:color="auto" w:sz="4" w:space="0"/>
              <w:bottom w:val="single" w:color="auto" w:sz="4" w:space="0"/>
              <w:right w:val="single" w:color="auto" w:sz="4" w:space="0"/>
            </w:tcBorders>
            <w:vAlign w:val="center"/>
          </w:tcPr>
          <w:p w14:paraId="2C244B87">
            <w:pPr>
              <w:keepNext/>
              <w:keepLines w:val="0"/>
              <w:pageBreakBefore w:val="0"/>
              <w:kinsoku/>
              <w:wordWrap/>
              <w:overflowPunct/>
              <w:bidi w:val="0"/>
              <w:spacing w:before="40" w:line="240" w:lineRule="auto"/>
              <w:ind w:right="0" w:rightChars="0" w:firstLine="0" w:firstLineChars="0"/>
              <w:jc w:val="left"/>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90日历日（从投标截止之日算起）</w:t>
            </w:r>
          </w:p>
        </w:tc>
      </w:tr>
      <w:tr w14:paraId="30AE7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193197EB">
            <w:pPr>
              <w:keepLines w:val="0"/>
              <w:pageBreakBefore w:val="0"/>
              <w:kinsoku/>
              <w:wordWrap/>
              <w:overflowPunct/>
              <w:bidi w:val="0"/>
              <w:spacing w:before="40" w:line="240" w:lineRule="auto"/>
              <w:ind w:right="0" w:rightChars="0" w:firstLine="0" w:firstLineChars="0"/>
              <w:jc w:val="center"/>
              <w:rPr>
                <w:rFonts w:hint="default"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sz w:val="21"/>
                <w:szCs w:val="21"/>
                <w:highlight w:val="none"/>
                <w:lang w:val="en-US" w:eastAsia="zh-CN"/>
              </w:rPr>
              <w:t>19</w:t>
            </w:r>
          </w:p>
        </w:tc>
        <w:tc>
          <w:tcPr>
            <w:tcW w:w="2183" w:type="dxa"/>
            <w:tcBorders>
              <w:top w:val="single" w:color="auto" w:sz="4" w:space="0"/>
              <w:left w:val="single" w:color="auto" w:sz="4" w:space="0"/>
              <w:bottom w:val="single" w:color="auto" w:sz="4" w:space="0"/>
              <w:right w:val="single" w:color="auto" w:sz="4" w:space="0"/>
            </w:tcBorders>
            <w:vAlign w:val="center"/>
          </w:tcPr>
          <w:p w14:paraId="6D9855FC">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评标方法</w:t>
            </w:r>
          </w:p>
        </w:tc>
        <w:tc>
          <w:tcPr>
            <w:tcW w:w="6696" w:type="dxa"/>
            <w:tcBorders>
              <w:top w:val="single" w:color="auto" w:sz="4" w:space="0"/>
              <w:left w:val="single" w:color="auto" w:sz="4" w:space="0"/>
              <w:bottom w:val="single" w:color="auto" w:sz="4" w:space="0"/>
              <w:right w:val="single" w:color="auto" w:sz="4" w:space="0"/>
            </w:tcBorders>
            <w:vAlign w:val="center"/>
          </w:tcPr>
          <w:p w14:paraId="2E5D6722">
            <w:pPr>
              <w:keepLines w:val="0"/>
              <w:pageBreakBefore w:val="0"/>
              <w:kinsoku/>
              <w:wordWrap/>
              <w:overflowPunct/>
              <w:bidi w:val="0"/>
              <w:spacing w:before="40" w:line="240" w:lineRule="auto"/>
              <w:ind w:right="0" w:rightChars="0" w:firstLine="0" w:firstLineChars="0"/>
              <w:jc w:val="both"/>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综合评估法</w:t>
            </w:r>
            <w:r>
              <w:rPr>
                <w:rFonts w:hint="eastAsia" w:ascii="宋体" w:hAnsi="宋体" w:eastAsia="宋体" w:cs="宋体"/>
                <w:b/>
                <w:bCs/>
                <w:color w:val="000000"/>
                <w:sz w:val="21"/>
                <w:szCs w:val="21"/>
                <w:highlight w:val="none"/>
              </w:rPr>
              <w:t>。</w:t>
            </w:r>
          </w:p>
        </w:tc>
      </w:tr>
      <w:tr w14:paraId="451CE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3811EDC3">
            <w:pPr>
              <w:keepLines w:val="0"/>
              <w:pageBreakBefore w:val="0"/>
              <w:kinsoku/>
              <w:wordWrap/>
              <w:overflowPunct/>
              <w:bidi w:val="0"/>
              <w:spacing w:before="40" w:line="240" w:lineRule="auto"/>
              <w:ind w:right="0" w:rightChars="0" w:firstLine="0" w:firstLineChars="0"/>
              <w:jc w:val="center"/>
              <w:rPr>
                <w:rFonts w:hint="default"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20</w:t>
            </w:r>
          </w:p>
        </w:tc>
        <w:tc>
          <w:tcPr>
            <w:tcW w:w="2183" w:type="dxa"/>
            <w:tcBorders>
              <w:top w:val="single" w:color="auto" w:sz="4" w:space="0"/>
              <w:left w:val="single" w:color="auto" w:sz="4" w:space="0"/>
              <w:bottom w:val="single" w:color="auto" w:sz="4" w:space="0"/>
              <w:right w:val="single" w:color="auto" w:sz="4" w:space="0"/>
            </w:tcBorders>
            <w:vAlign w:val="center"/>
          </w:tcPr>
          <w:p w14:paraId="73C904E1">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签订合同</w:t>
            </w:r>
            <w:r>
              <w:rPr>
                <w:rFonts w:hint="eastAsia" w:ascii="宋体" w:hAnsi="宋体" w:eastAsia="宋体" w:cs="宋体"/>
                <w:color w:val="000000"/>
                <w:sz w:val="21"/>
                <w:szCs w:val="21"/>
                <w:highlight w:val="none"/>
                <w:lang w:val="en-US" w:eastAsia="zh-CN"/>
              </w:rPr>
              <w:t>时间</w:t>
            </w:r>
          </w:p>
        </w:tc>
        <w:tc>
          <w:tcPr>
            <w:tcW w:w="6696" w:type="dxa"/>
            <w:tcBorders>
              <w:top w:val="single" w:color="auto" w:sz="4" w:space="0"/>
              <w:left w:val="single" w:color="auto" w:sz="4" w:space="0"/>
              <w:bottom w:val="single" w:color="auto" w:sz="4" w:space="0"/>
              <w:right w:val="single" w:color="auto" w:sz="4" w:space="0"/>
            </w:tcBorders>
            <w:vAlign w:val="center"/>
          </w:tcPr>
          <w:p w14:paraId="051B432E">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中标通知书</w:t>
            </w:r>
            <w:r>
              <w:rPr>
                <w:rFonts w:hint="eastAsia" w:ascii="宋体" w:hAnsi="宋体" w:eastAsia="宋体" w:cs="宋体"/>
                <w:color w:val="000000"/>
                <w:sz w:val="21"/>
                <w:szCs w:val="21"/>
                <w:highlight w:val="none"/>
              </w:rPr>
              <w:t>发出之日起30天内</w:t>
            </w:r>
          </w:p>
        </w:tc>
      </w:tr>
      <w:tr w14:paraId="461A8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5D930E94">
            <w:pPr>
              <w:keepLines w:val="0"/>
              <w:pageBreakBefore w:val="0"/>
              <w:kinsoku/>
              <w:wordWrap/>
              <w:overflowPunct/>
              <w:bidi w:val="0"/>
              <w:spacing w:before="40" w:line="240" w:lineRule="auto"/>
              <w:ind w:right="0" w:rightChars="0" w:firstLine="0" w:firstLineChars="0"/>
              <w:jc w:val="center"/>
              <w:rPr>
                <w:rFonts w:hint="default"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21</w:t>
            </w:r>
          </w:p>
        </w:tc>
        <w:tc>
          <w:tcPr>
            <w:tcW w:w="2183" w:type="dxa"/>
            <w:tcBorders>
              <w:top w:val="single" w:color="auto" w:sz="4" w:space="0"/>
              <w:left w:val="single" w:color="auto" w:sz="4" w:space="0"/>
              <w:bottom w:val="single" w:color="auto" w:sz="4" w:space="0"/>
              <w:right w:val="single" w:color="auto" w:sz="4" w:space="0"/>
            </w:tcBorders>
            <w:vAlign w:val="center"/>
          </w:tcPr>
          <w:p w14:paraId="50948BF4">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付款方式</w:t>
            </w:r>
          </w:p>
        </w:tc>
        <w:tc>
          <w:tcPr>
            <w:tcW w:w="6696" w:type="dxa"/>
            <w:tcBorders>
              <w:top w:val="single" w:color="auto" w:sz="4" w:space="0"/>
              <w:left w:val="single" w:color="auto" w:sz="4" w:space="0"/>
              <w:bottom w:val="single" w:color="auto" w:sz="4" w:space="0"/>
              <w:right w:val="single" w:color="auto" w:sz="4" w:space="0"/>
            </w:tcBorders>
            <w:vAlign w:val="center"/>
          </w:tcPr>
          <w:p w14:paraId="3A4C44BA">
            <w:pPr>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电子转账</w:t>
            </w:r>
          </w:p>
        </w:tc>
      </w:tr>
      <w:tr w14:paraId="75839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2BAC538B">
            <w:pPr>
              <w:keepLines w:val="0"/>
              <w:pageBreakBefore w:val="0"/>
              <w:kinsoku/>
              <w:wordWrap/>
              <w:overflowPunct/>
              <w:bidi w:val="0"/>
              <w:spacing w:before="40" w:line="240" w:lineRule="auto"/>
              <w:ind w:right="0" w:rightChars="0" w:firstLine="0" w:firstLineChars="0"/>
              <w:jc w:val="center"/>
              <w:rPr>
                <w:rFonts w:hint="default"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22</w:t>
            </w:r>
          </w:p>
        </w:tc>
        <w:tc>
          <w:tcPr>
            <w:tcW w:w="2183" w:type="dxa"/>
            <w:tcBorders>
              <w:top w:val="single" w:color="auto" w:sz="4" w:space="0"/>
              <w:left w:val="single" w:color="auto" w:sz="4" w:space="0"/>
              <w:bottom w:val="single" w:color="auto" w:sz="4" w:space="0"/>
              <w:right w:val="single" w:color="auto" w:sz="4" w:space="0"/>
            </w:tcBorders>
            <w:vAlign w:val="center"/>
          </w:tcPr>
          <w:p w14:paraId="0D8A51C8">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sz w:val="21"/>
                <w:szCs w:val="21"/>
                <w:highlight w:val="none"/>
              </w:rPr>
              <w:t>踏勘</w:t>
            </w:r>
          </w:p>
        </w:tc>
        <w:tc>
          <w:tcPr>
            <w:tcW w:w="6696" w:type="dxa"/>
            <w:tcBorders>
              <w:top w:val="single" w:color="auto" w:sz="4" w:space="0"/>
              <w:left w:val="single" w:color="auto" w:sz="4" w:space="0"/>
              <w:bottom w:val="single" w:color="auto" w:sz="4" w:space="0"/>
              <w:right w:val="single" w:color="auto" w:sz="4" w:space="0"/>
            </w:tcBorders>
            <w:vAlign w:val="center"/>
          </w:tcPr>
          <w:p w14:paraId="3C6526A9">
            <w:pPr>
              <w:keepLines w:val="0"/>
              <w:pageBreakBefore w:val="0"/>
              <w:kinsoku/>
              <w:wordWrap/>
              <w:overflowPunct/>
              <w:bidi w:val="0"/>
              <w:spacing w:before="40" w:line="240" w:lineRule="auto"/>
              <w:ind w:left="0" w:leftChars="0" w:right="0" w:rightChars="0" w:firstLine="0" w:firstLineChars="0"/>
              <w:jc w:val="both"/>
              <w:rPr>
                <w:rFonts w:hint="default" w:ascii="宋体" w:hAnsi="宋体" w:eastAsia="宋体" w:cs="宋体"/>
                <w:color w:val="000000"/>
                <w:kern w:val="2"/>
                <w:sz w:val="21"/>
                <w:szCs w:val="21"/>
                <w:highlight w:val="none"/>
                <w:lang w:val="en-US" w:eastAsia="zh-CN" w:bidi="ar-SA"/>
              </w:rPr>
            </w:pPr>
            <w:r>
              <w:rPr>
                <w:rFonts w:hint="eastAsia" w:ascii="宋体" w:hAnsi="宋体" w:eastAsia="宋体" w:cs="宋体"/>
                <w:color w:val="000000"/>
                <w:sz w:val="21"/>
                <w:szCs w:val="21"/>
                <w:highlight w:val="none"/>
              </w:rPr>
              <w:t>招标人不统一组织踏勘，</w:t>
            </w:r>
          </w:p>
        </w:tc>
      </w:tr>
      <w:tr w14:paraId="10763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2" w:hRule="atLeast"/>
          <w:jc w:val="center"/>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5819C01F">
            <w:pPr>
              <w:keepLines w:val="0"/>
              <w:pageBreakBefore w:val="0"/>
              <w:kinsoku/>
              <w:wordWrap/>
              <w:overflowPunct/>
              <w:bidi w:val="0"/>
              <w:spacing w:before="40" w:line="240" w:lineRule="auto"/>
              <w:ind w:right="0" w:rightChars="0" w:firstLine="0" w:firstLineChars="0"/>
              <w:jc w:val="center"/>
              <w:rPr>
                <w:rFonts w:hint="default"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sz w:val="21"/>
                <w:szCs w:val="21"/>
                <w:highlight w:val="none"/>
                <w:lang w:val="en-US" w:eastAsia="zh-CN"/>
              </w:rPr>
              <w:t>23</w:t>
            </w:r>
          </w:p>
        </w:tc>
        <w:tc>
          <w:tcPr>
            <w:tcW w:w="2183" w:type="dxa"/>
            <w:tcBorders>
              <w:top w:val="single" w:color="auto" w:sz="4" w:space="0"/>
              <w:left w:val="single" w:color="auto" w:sz="4" w:space="0"/>
              <w:bottom w:val="single" w:color="auto" w:sz="4" w:space="0"/>
              <w:right w:val="single" w:color="auto" w:sz="4" w:space="0"/>
            </w:tcBorders>
            <w:vAlign w:val="center"/>
          </w:tcPr>
          <w:p w14:paraId="293C17C0">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其他要求</w:t>
            </w:r>
          </w:p>
        </w:tc>
        <w:tc>
          <w:tcPr>
            <w:tcW w:w="6696" w:type="dxa"/>
            <w:tcBorders>
              <w:top w:val="single" w:color="auto" w:sz="4" w:space="0"/>
              <w:left w:val="single" w:color="auto" w:sz="4" w:space="0"/>
              <w:bottom w:val="single" w:color="auto" w:sz="4" w:space="0"/>
              <w:right w:val="single" w:color="auto" w:sz="4" w:space="0"/>
            </w:tcBorders>
            <w:vAlign w:val="center"/>
          </w:tcPr>
          <w:p w14:paraId="6D154FF9">
            <w:pPr>
              <w:keepLines w:val="0"/>
              <w:pageBreakBefore w:val="0"/>
              <w:kinsoku/>
              <w:wordWrap/>
              <w:overflowPunct/>
              <w:bidi w:val="0"/>
              <w:spacing w:before="40" w:line="240" w:lineRule="auto"/>
              <w:ind w:left="0" w:leftChars="0" w:right="0" w:rightChars="0" w:firstLine="0" w:firstLineChars="0"/>
              <w:jc w:val="both"/>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1.</w:t>
            </w:r>
            <w:r>
              <w:rPr>
                <w:rFonts w:hint="eastAsia" w:ascii="宋体" w:hAnsi="宋体" w:eastAsia="宋体" w:cs="宋体"/>
                <w:b/>
                <w:bCs/>
                <w:color w:val="000000"/>
                <w:sz w:val="21"/>
                <w:szCs w:val="21"/>
                <w:highlight w:val="none"/>
              </w:rPr>
              <w:t>如果投标人相关证明材料模糊不清，导致招标人无法查阅的，或未按招标人要求提供的，招标人将做出不利于投标人的判断。</w:t>
            </w:r>
          </w:p>
          <w:p w14:paraId="065EF226">
            <w:pPr>
              <w:keepLines w:val="0"/>
              <w:pageBreakBefore w:val="0"/>
              <w:numPr>
                <w:ilvl w:val="0"/>
                <w:numId w:val="0"/>
              </w:numPr>
              <w:kinsoku/>
              <w:wordWrap/>
              <w:overflowPunct/>
              <w:bidi w:val="0"/>
              <w:spacing w:before="40" w:line="240" w:lineRule="auto"/>
              <w:ind w:right="0" w:rightChars="0"/>
              <w:jc w:val="both"/>
              <w:rPr>
                <w:rFonts w:hint="default"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2.本项目开标先核查资信技术内容，资信技术合格后再进行价格评审。</w:t>
            </w:r>
          </w:p>
        </w:tc>
      </w:tr>
    </w:tbl>
    <w:p w14:paraId="428AF9F3">
      <w:pPr>
        <w:ind w:left="0" w:leftChars="0" w:firstLine="0" w:firstLineChars="0"/>
        <w:rPr>
          <w:rFonts w:hint="eastAsia" w:ascii="宋体" w:hAnsi="宋体" w:eastAsia="宋体" w:cs="Times New Roman"/>
          <w:sz w:val="32"/>
          <w:szCs w:val="32"/>
          <w:highlight w:val="none"/>
        </w:rPr>
      </w:pPr>
      <w:bookmarkStart w:id="52" w:name="_Toc444266732"/>
      <w:r>
        <w:rPr>
          <w:rFonts w:hint="eastAsia" w:ascii="宋体" w:hAnsi="宋体" w:eastAsia="宋体" w:cs="Times New Roman"/>
          <w:sz w:val="32"/>
          <w:szCs w:val="32"/>
          <w:highlight w:val="none"/>
        </w:rPr>
        <w:br w:type="page"/>
      </w:r>
    </w:p>
    <w:p w14:paraId="076064AE">
      <w:pPr>
        <w:keepNext w:val="0"/>
        <w:numPr>
          <w:ilvl w:val="0"/>
          <w:numId w:val="0"/>
        </w:numPr>
        <w:adjustRightInd/>
        <w:jc w:val="center"/>
        <w:textAlignment w:val="auto"/>
        <w:outlineLvl w:val="0"/>
        <w:rPr>
          <w:rFonts w:hint="eastAsia" w:ascii="宋体" w:hAnsi="宋体" w:eastAsia="宋体" w:cs="Times New Roman"/>
          <w:b/>
          <w:kern w:val="0"/>
          <w:sz w:val="44"/>
          <w:szCs w:val="44"/>
          <w:highlight w:val="none"/>
          <w:lang w:val="en-US" w:eastAsia="zh-CN" w:bidi="ar-SA"/>
        </w:rPr>
      </w:pPr>
      <w:bookmarkStart w:id="53" w:name="_Toc13951"/>
      <w:bookmarkStart w:id="54" w:name="_Toc17471"/>
      <w:bookmarkStart w:id="55" w:name="_Toc27241"/>
      <w:bookmarkStart w:id="56" w:name="_Toc905"/>
      <w:r>
        <w:rPr>
          <w:rFonts w:hint="eastAsia" w:ascii="宋体" w:hAnsi="宋体" w:eastAsia="宋体" w:cs="Times New Roman"/>
          <w:b/>
          <w:kern w:val="0"/>
          <w:sz w:val="44"/>
          <w:szCs w:val="44"/>
          <w:highlight w:val="none"/>
          <w:lang w:val="en-US" w:eastAsia="zh-CN" w:bidi="ar-SA"/>
        </w:rPr>
        <w:t>第三章  评审细则</w:t>
      </w:r>
      <w:bookmarkEnd w:id="53"/>
      <w:bookmarkEnd w:id="54"/>
    </w:p>
    <w:p w14:paraId="0F7B3A82">
      <w:pPr>
        <w:spacing w:line="360" w:lineRule="auto"/>
        <w:ind w:left="0"/>
        <w:jc w:val="center"/>
        <w:outlineLvl w:val="9"/>
        <w:rPr>
          <w:rFonts w:hint="eastAsia" w:ascii="宋体" w:hAnsi="宋体" w:eastAsia="宋体" w:cs="Times New Roman"/>
          <w:b/>
          <w:bCs/>
          <w:color w:val="auto"/>
          <w:sz w:val="24"/>
          <w:szCs w:val="24"/>
          <w:highlight w:val="none"/>
          <w:lang w:eastAsia="zh-CN"/>
        </w:rPr>
      </w:pPr>
      <w:r>
        <w:rPr>
          <w:rFonts w:hint="eastAsia" w:ascii="宋体" w:hAnsi="宋体" w:eastAsia="宋体" w:cs="Times New Roman"/>
          <w:b/>
          <w:bCs/>
          <w:color w:val="auto"/>
          <w:sz w:val="24"/>
          <w:szCs w:val="24"/>
          <w:highlight w:val="none"/>
          <w:lang w:eastAsia="zh-CN"/>
        </w:rPr>
        <w:t>（</w:t>
      </w:r>
      <w:r>
        <w:rPr>
          <w:rFonts w:hint="eastAsia" w:ascii="宋体" w:hAnsi="宋体" w:eastAsia="宋体" w:cs="Times New Roman"/>
          <w:b/>
          <w:bCs/>
          <w:color w:val="auto"/>
          <w:sz w:val="24"/>
          <w:szCs w:val="24"/>
          <w:highlight w:val="none"/>
          <w:lang w:val="en-US" w:eastAsia="zh-CN"/>
        </w:rPr>
        <w:t>综合评估法</w:t>
      </w:r>
      <w:r>
        <w:rPr>
          <w:rFonts w:hint="eastAsia" w:ascii="宋体" w:hAnsi="宋体" w:eastAsia="宋体" w:cs="Times New Roman"/>
          <w:b/>
          <w:bCs/>
          <w:color w:val="auto"/>
          <w:sz w:val="24"/>
          <w:szCs w:val="24"/>
          <w:highlight w:val="none"/>
          <w:lang w:eastAsia="zh-CN"/>
        </w:rPr>
        <w:t>）</w:t>
      </w:r>
    </w:p>
    <w:p w14:paraId="7DC0FFBB">
      <w:pPr>
        <w:keepNext/>
        <w:keepLines/>
        <w:pageBreakBefore w:val="0"/>
        <w:widowControl/>
        <w:kinsoku/>
        <w:wordWrap/>
        <w:overflowPunct/>
        <w:topLinePunct w:val="0"/>
        <w:autoSpaceDE/>
        <w:autoSpaceDN/>
        <w:bidi w:val="0"/>
        <w:adjustRightInd w:val="0"/>
        <w:snapToGrid w:val="0"/>
        <w:spacing w:before="120" w:after="60" w:line="360" w:lineRule="auto"/>
        <w:ind w:firstLine="482" w:firstLineChars="200"/>
        <w:jc w:val="both"/>
        <w:textAlignment w:val="auto"/>
        <w:outlineLvl w:val="1"/>
        <w:rPr>
          <w:rFonts w:ascii="宋体" w:hAnsi="宋体" w:eastAsia="宋体" w:cs="Times New Roman"/>
          <w:b/>
          <w:smallCaps/>
          <w:color w:val="auto"/>
          <w:kern w:val="0"/>
          <w:sz w:val="24"/>
          <w:szCs w:val="24"/>
          <w:highlight w:val="none"/>
          <w:lang w:val="en-US" w:eastAsia="zh-CN" w:bidi="ar-SA"/>
        </w:rPr>
      </w:pPr>
      <w:bookmarkStart w:id="57" w:name="_Toc8571"/>
      <w:bookmarkStart w:id="58" w:name="_Toc7067"/>
      <w:r>
        <w:rPr>
          <w:rFonts w:hint="eastAsia" w:ascii="宋体" w:hAnsi="宋体" w:eastAsia="宋体" w:cs="Times New Roman"/>
          <w:b/>
          <w:smallCaps/>
          <w:color w:val="auto"/>
          <w:kern w:val="0"/>
          <w:sz w:val="24"/>
          <w:szCs w:val="24"/>
          <w:highlight w:val="none"/>
          <w:lang w:val="en-US" w:eastAsia="zh-CN" w:bidi="ar-SA"/>
        </w:rPr>
        <w:t>3.1评标委员会</w:t>
      </w:r>
      <w:bookmarkEnd w:id="57"/>
      <w:bookmarkEnd w:id="58"/>
    </w:p>
    <w:p w14:paraId="2C9684A2">
      <w:pPr>
        <w:pageBreakBefore w:val="0"/>
        <w:kinsoku/>
        <w:wordWrap/>
        <w:overflowPunct/>
        <w:topLinePunct w:val="0"/>
        <w:autoSpaceDE/>
        <w:autoSpaceDN/>
        <w:bidi w:val="0"/>
        <w:adjustRightInd w:val="0"/>
        <w:snapToGrid w:val="0"/>
        <w:spacing w:line="360" w:lineRule="auto"/>
        <w:ind w:firstLine="480"/>
        <w:textAlignment w:val="auto"/>
        <w:rPr>
          <w:rFonts w:ascii="宋体" w:hAnsi="宋体" w:eastAsia="宋体" w:cs="Times New Roman"/>
          <w:color w:val="auto"/>
          <w:sz w:val="24"/>
          <w:highlight w:val="none"/>
        </w:rPr>
      </w:pPr>
      <w:r>
        <w:rPr>
          <w:rFonts w:hint="eastAsia" w:ascii="宋体" w:hAnsi="宋体" w:eastAsia="宋体" w:cs="Times New Roman"/>
          <w:color w:val="auto"/>
          <w:sz w:val="24"/>
          <w:highlight w:val="none"/>
        </w:rPr>
        <w:t>招标人依法组建评标委员会，负责本招标项目的评标活动。成员人数</w:t>
      </w:r>
      <w:r>
        <w:rPr>
          <w:rFonts w:hint="eastAsia" w:ascii="宋体" w:hAnsi="宋体" w:eastAsia="宋体" w:cs="Times New Roman"/>
          <w:color w:val="auto"/>
          <w:sz w:val="24"/>
          <w:highlight w:val="none"/>
          <w:lang w:val="en-US" w:eastAsia="zh-CN"/>
        </w:rPr>
        <w:t>为</w:t>
      </w:r>
      <w:r>
        <w:rPr>
          <w:rFonts w:hint="eastAsia" w:ascii="宋体" w:hAnsi="宋体" w:eastAsia="宋体" w:cs="Times New Roman"/>
          <w:color w:val="auto"/>
          <w:sz w:val="24"/>
          <w:highlight w:val="none"/>
        </w:rPr>
        <w:t>5人</w:t>
      </w:r>
      <w:r>
        <w:rPr>
          <w:rFonts w:hint="eastAsia" w:ascii="宋体" w:hAnsi="宋体" w:eastAsia="宋体" w:cs="Times New Roman"/>
          <w:color w:val="auto"/>
          <w:sz w:val="24"/>
          <w:highlight w:val="none"/>
          <w:lang w:eastAsia="zh-CN"/>
        </w:rPr>
        <w:t>（</w:t>
      </w:r>
      <w:r>
        <w:rPr>
          <w:rFonts w:hint="eastAsia" w:ascii="宋体" w:hAnsi="宋体" w:eastAsia="宋体" w:cs="Times New Roman"/>
          <w:color w:val="auto"/>
          <w:sz w:val="24"/>
          <w:highlight w:val="none"/>
          <w:lang w:val="en-US" w:eastAsia="zh-CN"/>
        </w:rPr>
        <w:t>含</w:t>
      </w:r>
      <w:r>
        <w:rPr>
          <w:rFonts w:hint="eastAsia" w:ascii="宋体" w:hAnsi="宋体" w:eastAsia="宋体" w:cs="Times New Roman"/>
          <w:color w:val="auto"/>
          <w:sz w:val="24"/>
          <w:highlight w:val="none"/>
          <w:lang w:eastAsia="zh-CN"/>
        </w:rPr>
        <w:t>）</w:t>
      </w:r>
      <w:r>
        <w:rPr>
          <w:rFonts w:hint="eastAsia" w:ascii="宋体" w:hAnsi="宋体" w:eastAsia="宋体" w:cs="Times New Roman"/>
          <w:color w:val="auto"/>
          <w:sz w:val="24"/>
          <w:highlight w:val="none"/>
        </w:rPr>
        <w:t>以上单数，与本招标项目投标人有利害关系的</w:t>
      </w:r>
      <w:r>
        <w:rPr>
          <w:rFonts w:hint="eastAsia" w:ascii="宋体" w:hAnsi="宋体" w:eastAsia="宋体" w:cs="Times New Roman"/>
          <w:color w:val="auto"/>
          <w:sz w:val="24"/>
          <w:highlight w:val="none"/>
          <w:lang w:val="en-US" w:eastAsia="zh-CN"/>
        </w:rPr>
        <w:t>成员应当回避</w:t>
      </w:r>
      <w:r>
        <w:rPr>
          <w:rFonts w:hint="eastAsia" w:ascii="宋体" w:hAnsi="宋体" w:eastAsia="宋体" w:cs="Times New Roman"/>
          <w:color w:val="auto"/>
          <w:sz w:val="24"/>
          <w:highlight w:val="none"/>
        </w:rPr>
        <w:t>。</w:t>
      </w:r>
    </w:p>
    <w:p w14:paraId="5B6F5F5F">
      <w:pPr>
        <w:keepNext/>
        <w:keepLines/>
        <w:pageBreakBefore w:val="0"/>
        <w:widowControl/>
        <w:kinsoku/>
        <w:wordWrap/>
        <w:overflowPunct/>
        <w:topLinePunct w:val="0"/>
        <w:autoSpaceDE/>
        <w:autoSpaceDN/>
        <w:bidi w:val="0"/>
        <w:adjustRightInd w:val="0"/>
        <w:snapToGrid w:val="0"/>
        <w:spacing w:before="120" w:after="60" w:line="360" w:lineRule="auto"/>
        <w:ind w:firstLine="482" w:firstLineChars="200"/>
        <w:jc w:val="both"/>
        <w:textAlignment w:val="auto"/>
        <w:outlineLvl w:val="1"/>
        <w:rPr>
          <w:rFonts w:ascii="宋体" w:hAnsi="宋体" w:eastAsia="宋体" w:cs="Times New Roman"/>
          <w:b/>
          <w:smallCaps/>
          <w:color w:val="auto"/>
          <w:kern w:val="0"/>
          <w:sz w:val="24"/>
          <w:szCs w:val="24"/>
          <w:highlight w:val="none"/>
          <w:lang w:val="en-US" w:eastAsia="zh-CN" w:bidi="ar-SA"/>
        </w:rPr>
      </w:pPr>
      <w:bookmarkStart w:id="59" w:name="_Toc18488"/>
      <w:r>
        <w:rPr>
          <w:rFonts w:hint="eastAsia" w:ascii="宋体" w:hAnsi="宋体" w:eastAsia="宋体" w:cs="Times New Roman"/>
          <w:b/>
          <w:smallCaps/>
          <w:color w:val="auto"/>
          <w:kern w:val="0"/>
          <w:sz w:val="24"/>
          <w:szCs w:val="24"/>
          <w:highlight w:val="none"/>
          <w:lang w:val="en-US" w:eastAsia="zh-CN" w:bidi="ar-SA"/>
        </w:rPr>
        <w:t>3.3招标文件的澄清</w:t>
      </w:r>
      <w:bookmarkEnd w:id="59"/>
    </w:p>
    <w:p w14:paraId="319456B5">
      <w:pPr>
        <w:pageBreakBefore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lang w:eastAsia="zh-CN"/>
        </w:rPr>
        <w:t>招标文件</w:t>
      </w:r>
      <w:r>
        <w:rPr>
          <w:rFonts w:hint="eastAsia" w:ascii="宋体" w:hAnsi="宋体" w:eastAsia="宋体" w:cs="Times New Roman"/>
          <w:color w:val="auto"/>
          <w:sz w:val="24"/>
          <w:highlight w:val="none"/>
        </w:rPr>
        <w:t>的澄清是指</w:t>
      </w:r>
      <w:r>
        <w:rPr>
          <w:rFonts w:hint="eastAsia" w:ascii="宋体" w:hAnsi="宋体" w:eastAsia="宋体" w:cs="Times New Roman"/>
          <w:color w:val="auto"/>
          <w:sz w:val="24"/>
          <w:highlight w:val="none"/>
          <w:lang w:eastAsia="zh-CN"/>
        </w:rPr>
        <w:t>招标人</w:t>
      </w:r>
      <w:r>
        <w:rPr>
          <w:rFonts w:hint="eastAsia" w:ascii="宋体" w:hAnsi="宋体" w:eastAsia="宋体" w:cs="Times New Roman"/>
          <w:color w:val="auto"/>
          <w:sz w:val="24"/>
          <w:highlight w:val="none"/>
        </w:rPr>
        <w:t>对</w:t>
      </w:r>
      <w:r>
        <w:rPr>
          <w:rFonts w:hint="eastAsia" w:ascii="宋体" w:hAnsi="宋体" w:eastAsia="宋体" w:cs="Times New Roman"/>
          <w:color w:val="auto"/>
          <w:sz w:val="24"/>
          <w:highlight w:val="none"/>
          <w:lang w:eastAsia="zh-CN"/>
        </w:rPr>
        <w:t>招标文件</w:t>
      </w:r>
      <w:r>
        <w:rPr>
          <w:rFonts w:hint="eastAsia" w:ascii="宋体" w:hAnsi="宋体" w:eastAsia="宋体" w:cs="Times New Roman"/>
          <w:color w:val="auto"/>
          <w:sz w:val="24"/>
          <w:highlight w:val="none"/>
        </w:rPr>
        <w:t>中的遗漏、词义表述不清或对比较复杂的事项进行说明，回答</w:t>
      </w:r>
      <w:r>
        <w:rPr>
          <w:rFonts w:hint="eastAsia" w:ascii="宋体" w:hAnsi="宋体" w:eastAsia="宋体" w:cs="Times New Roman"/>
          <w:color w:val="auto"/>
          <w:sz w:val="24"/>
          <w:highlight w:val="none"/>
          <w:lang w:eastAsia="zh-CN"/>
        </w:rPr>
        <w:t>投标人</w:t>
      </w:r>
      <w:r>
        <w:rPr>
          <w:rFonts w:hint="eastAsia" w:ascii="宋体" w:hAnsi="宋体" w:eastAsia="宋体" w:cs="Times New Roman"/>
          <w:color w:val="auto"/>
          <w:sz w:val="24"/>
          <w:highlight w:val="none"/>
        </w:rPr>
        <w:t>提出的各种问题。</w:t>
      </w:r>
    </w:p>
    <w:p w14:paraId="3BBCA15C">
      <w:pPr>
        <w:keepNext/>
        <w:keepLines/>
        <w:pageBreakBefore w:val="0"/>
        <w:widowControl/>
        <w:kinsoku/>
        <w:wordWrap/>
        <w:overflowPunct/>
        <w:topLinePunct w:val="0"/>
        <w:autoSpaceDE/>
        <w:autoSpaceDN/>
        <w:bidi w:val="0"/>
        <w:adjustRightInd w:val="0"/>
        <w:snapToGrid w:val="0"/>
        <w:spacing w:before="120" w:after="60" w:line="360" w:lineRule="auto"/>
        <w:ind w:firstLine="482" w:firstLineChars="200"/>
        <w:jc w:val="both"/>
        <w:textAlignment w:val="auto"/>
        <w:outlineLvl w:val="1"/>
        <w:rPr>
          <w:rFonts w:ascii="宋体" w:hAnsi="宋体" w:eastAsia="宋体" w:cs="Times New Roman"/>
          <w:b/>
          <w:smallCaps/>
          <w:color w:val="auto"/>
          <w:kern w:val="0"/>
          <w:sz w:val="24"/>
          <w:szCs w:val="24"/>
          <w:highlight w:val="none"/>
          <w:lang w:val="en-US" w:eastAsia="zh-CN" w:bidi="ar-SA"/>
        </w:rPr>
      </w:pPr>
      <w:bookmarkStart w:id="60" w:name="_Toc11341"/>
      <w:bookmarkStart w:id="61" w:name="_Toc27955"/>
      <w:bookmarkStart w:id="62" w:name="_Toc30865"/>
      <w:bookmarkStart w:id="63" w:name="_Toc4109"/>
      <w:r>
        <w:rPr>
          <w:rFonts w:hint="eastAsia" w:ascii="宋体" w:hAnsi="宋体" w:eastAsia="宋体" w:cs="Times New Roman"/>
          <w:b/>
          <w:smallCaps/>
          <w:color w:val="auto"/>
          <w:kern w:val="0"/>
          <w:sz w:val="24"/>
          <w:szCs w:val="24"/>
          <w:highlight w:val="none"/>
          <w:lang w:val="en-US" w:eastAsia="zh-CN" w:bidi="ar-SA"/>
        </w:rPr>
        <w:t>3.2投标文件的澄清</w:t>
      </w:r>
      <w:bookmarkEnd w:id="60"/>
      <w:bookmarkEnd w:id="61"/>
    </w:p>
    <w:p w14:paraId="6ADC8186">
      <w:pPr>
        <w:pageBreakBefore w:val="0"/>
        <w:kinsoku/>
        <w:wordWrap/>
        <w:overflowPunct/>
        <w:topLinePunct w:val="0"/>
        <w:autoSpaceDE/>
        <w:autoSpaceDN/>
        <w:bidi w:val="0"/>
        <w:adjustRightInd w:val="0"/>
        <w:snapToGrid w:val="0"/>
        <w:spacing w:line="360" w:lineRule="auto"/>
        <w:ind w:firstLine="48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lang w:val="en-US" w:eastAsia="zh-CN"/>
        </w:rPr>
        <w:t>1.</w:t>
      </w:r>
      <w:r>
        <w:rPr>
          <w:rFonts w:hint="eastAsia" w:ascii="宋体" w:hAnsi="宋体" w:eastAsia="宋体" w:cs="Times New Roman"/>
          <w:color w:val="auto"/>
          <w:sz w:val="24"/>
          <w:highlight w:val="none"/>
        </w:rPr>
        <w:t>为有助于投标文件的审查、</w:t>
      </w:r>
      <w:r>
        <w:rPr>
          <w:rFonts w:hint="eastAsia" w:ascii="宋体" w:hAnsi="宋体" w:eastAsia="宋体" w:cs="Times New Roman"/>
          <w:color w:val="auto"/>
          <w:sz w:val="24"/>
          <w:highlight w:val="none"/>
          <w:lang w:val="en-US" w:eastAsia="zh-CN"/>
        </w:rPr>
        <w:t>评审</w:t>
      </w:r>
      <w:r>
        <w:rPr>
          <w:rFonts w:hint="eastAsia" w:ascii="宋体" w:hAnsi="宋体" w:eastAsia="宋体" w:cs="Times New Roman"/>
          <w:color w:val="auto"/>
          <w:sz w:val="24"/>
          <w:highlight w:val="none"/>
        </w:rPr>
        <w:t>和比较，在评标过程中，评标委员会可以要求</w:t>
      </w:r>
      <w:r>
        <w:rPr>
          <w:rFonts w:hint="eastAsia" w:ascii="宋体" w:hAnsi="宋体" w:eastAsia="宋体" w:cs="Times New Roman"/>
          <w:color w:val="auto"/>
          <w:sz w:val="24"/>
          <w:highlight w:val="none"/>
          <w:lang w:eastAsia="zh-CN"/>
        </w:rPr>
        <w:t>投标人</w:t>
      </w:r>
      <w:r>
        <w:rPr>
          <w:rFonts w:hint="eastAsia" w:ascii="宋体" w:hAnsi="宋体" w:eastAsia="宋体" w:cs="Times New Roman"/>
          <w:color w:val="auto"/>
          <w:sz w:val="24"/>
          <w:highlight w:val="none"/>
        </w:rPr>
        <w:t>对投标文件含义不明确的内容作必要的澄清或说明，</w:t>
      </w:r>
      <w:r>
        <w:rPr>
          <w:rFonts w:hint="eastAsia" w:ascii="宋体" w:hAnsi="宋体" w:eastAsia="宋体" w:cs="Times New Roman"/>
          <w:color w:val="auto"/>
          <w:sz w:val="24"/>
          <w:highlight w:val="none"/>
          <w:lang w:eastAsia="zh-CN"/>
        </w:rPr>
        <w:t>投标人</w:t>
      </w:r>
      <w:r>
        <w:rPr>
          <w:rFonts w:hint="eastAsia" w:ascii="宋体" w:hAnsi="宋体" w:eastAsia="宋体" w:cs="Times New Roman"/>
          <w:color w:val="auto"/>
          <w:sz w:val="24"/>
          <w:highlight w:val="none"/>
        </w:rPr>
        <w:t>应当按照</w:t>
      </w:r>
      <w:r>
        <w:rPr>
          <w:rFonts w:hint="eastAsia" w:ascii="宋体" w:hAnsi="宋体" w:eastAsia="宋体" w:cs="Times New Roman"/>
          <w:color w:val="auto"/>
          <w:sz w:val="24"/>
          <w:highlight w:val="none"/>
          <w:lang w:eastAsia="zh-CN"/>
        </w:rPr>
        <w:t>招标人</w:t>
      </w:r>
      <w:r>
        <w:rPr>
          <w:rFonts w:hint="eastAsia" w:ascii="宋体" w:hAnsi="宋体" w:eastAsia="宋体" w:cs="Times New Roman"/>
          <w:color w:val="auto"/>
          <w:sz w:val="24"/>
          <w:highlight w:val="none"/>
        </w:rPr>
        <w:t>通知的时间、地点进行澄清或说明</w:t>
      </w:r>
      <w:r>
        <w:rPr>
          <w:rFonts w:hint="eastAsia" w:ascii="宋体" w:hAnsi="宋体" w:eastAsia="宋体" w:cs="Times New Roman"/>
          <w:color w:val="auto"/>
          <w:sz w:val="24"/>
          <w:highlight w:val="none"/>
          <w:lang w:eastAsia="zh-CN"/>
        </w:rPr>
        <w:t>，</w:t>
      </w:r>
      <w:r>
        <w:rPr>
          <w:rFonts w:hint="eastAsia" w:ascii="宋体" w:hAnsi="宋体" w:eastAsia="宋体" w:cs="Times New Roman"/>
          <w:color w:val="auto"/>
          <w:sz w:val="24"/>
          <w:highlight w:val="none"/>
          <w:lang w:val="en-US" w:eastAsia="zh-CN"/>
        </w:rPr>
        <w:t>但</w:t>
      </w:r>
      <w:r>
        <w:rPr>
          <w:rFonts w:hint="eastAsia" w:ascii="宋体" w:hAnsi="宋体" w:eastAsia="宋体" w:cs="Times New Roman"/>
          <w:color w:val="auto"/>
          <w:sz w:val="24"/>
          <w:highlight w:val="none"/>
          <w:lang w:eastAsia="zh-CN"/>
        </w:rPr>
        <w:t>不得超出投标文件的范围且不得改变投标文件的实质性内容，并构成投标文件的组成部分</w:t>
      </w:r>
      <w:r>
        <w:rPr>
          <w:rFonts w:hint="eastAsia" w:ascii="宋体" w:hAnsi="宋体" w:eastAsia="宋体" w:cs="Times New Roman"/>
          <w:color w:val="auto"/>
          <w:sz w:val="24"/>
          <w:highlight w:val="none"/>
        </w:rPr>
        <w:t>。</w:t>
      </w:r>
    </w:p>
    <w:p w14:paraId="1E171A98">
      <w:pPr>
        <w:pageBreakBefore w:val="0"/>
        <w:kinsoku/>
        <w:wordWrap/>
        <w:overflowPunct/>
        <w:topLinePunct w:val="0"/>
        <w:autoSpaceDE/>
        <w:autoSpaceDN/>
        <w:bidi w:val="0"/>
        <w:adjustRightInd w:val="0"/>
        <w:snapToGrid w:val="0"/>
        <w:spacing w:line="360" w:lineRule="auto"/>
        <w:ind w:firstLine="480"/>
        <w:textAlignment w:val="auto"/>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en-US" w:eastAsia="zh-CN"/>
        </w:rPr>
        <w:t>2.评标委员会对投标人提交的</w:t>
      </w:r>
      <w:r>
        <w:rPr>
          <w:rFonts w:hint="eastAsia" w:ascii="宋体" w:hAnsi="宋体" w:eastAsia="宋体" w:cs="Times New Roman"/>
          <w:color w:val="auto"/>
          <w:sz w:val="24"/>
          <w:highlight w:val="none"/>
        </w:rPr>
        <w:t>澄清或说明</w:t>
      </w:r>
      <w:r>
        <w:rPr>
          <w:rFonts w:hint="eastAsia" w:ascii="宋体" w:hAnsi="宋体" w:eastAsia="宋体" w:cs="Times New Roman"/>
          <w:color w:val="auto"/>
          <w:sz w:val="24"/>
          <w:highlight w:val="none"/>
          <w:lang w:val="en-US" w:eastAsia="zh-CN"/>
        </w:rPr>
        <w:t>有疑问的，可以要求投标人进一步</w:t>
      </w:r>
      <w:r>
        <w:rPr>
          <w:rFonts w:hint="eastAsia" w:ascii="宋体" w:hAnsi="宋体" w:eastAsia="宋体" w:cs="Times New Roman"/>
          <w:color w:val="auto"/>
          <w:sz w:val="24"/>
          <w:highlight w:val="none"/>
        </w:rPr>
        <w:t>澄清或说明</w:t>
      </w:r>
      <w:r>
        <w:rPr>
          <w:rFonts w:hint="eastAsia" w:ascii="宋体" w:hAnsi="宋体" w:eastAsia="宋体" w:cs="Times New Roman"/>
          <w:color w:val="auto"/>
          <w:sz w:val="24"/>
          <w:highlight w:val="none"/>
          <w:lang w:val="en-US" w:eastAsia="zh-CN"/>
        </w:rPr>
        <w:t>，直至满足评标委员会的要求。</w:t>
      </w:r>
    </w:p>
    <w:p w14:paraId="68B59390">
      <w:pPr>
        <w:pageBreakBefore w:val="0"/>
        <w:kinsoku/>
        <w:wordWrap/>
        <w:overflowPunct/>
        <w:topLinePunct w:val="0"/>
        <w:autoSpaceDE/>
        <w:autoSpaceDN/>
        <w:bidi w:val="0"/>
        <w:adjustRightInd w:val="0"/>
        <w:snapToGrid w:val="0"/>
        <w:spacing w:line="360" w:lineRule="auto"/>
        <w:ind w:firstLine="480"/>
        <w:textAlignment w:val="auto"/>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en-US" w:eastAsia="zh-CN"/>
        </w:rPr>
        <w:t>3.投标文件存在投标报价问题的，评标委员会可以进行投标报价的算术修正，投标报价算术修正按有利于招标人的原则进行，具体修正原则详见本章《价格标评审》。修正后的投标报价经投标人同意后，对投标人起约束作用。如果投标人不接受修正后的报价，其投标将被拒绝。</w:t>
      </w:r>
    </w:p>
    <w:p w14:paraId="2A40EB19">
      <w:pPr>
        <w:keepNext/>
        <w:keepLines/>
        <w:pageBreakBefore w:val="0"/>
        <w:widowControl/>
        <w:kinsoku/>
        <w:wordWrap/>
        <w:overflowPunct/>
        <w:topLinePunct w:val="0"/>
        <w:autoSpaceDE/>
        <w:autoSpaceDN/>
        <w:bidi w:val="0"/>
        <w:adjustRightInd w:val="0"/>
        <w:snapToGrid w:val="0"/>
        <w:spacing w:before="120" w:after="60" w:line="360" w:lineRule="auto"/>
        <w:ind w:firstLine="482" w:firstLineChars="200"/>
        <w:jc w:val="both"/>
        <w:textAlignment w:val="auto"/>
        <w:outlineLvl w:val="1"/>
        <w:rPr>
          <w:rFonts w:ascii="宋体" w:hAnsi="宋体" w:eastAsia="宋体" w:cs="Times New Roman"/>
          <w:b/>
          <w:smallCaps/>
          <w:color w:val="auto"/>
          <w:kern w:val="0"/>
          <w:sz w:val="24"/>
          <w:szCs w:val="24"/>
          <w:highlight w:val="none"/>
          <w:lang w:val="en-US" w:eastAsia="zh-CN" w:bidi="ar-SA"/>
        </w:rPr>
      </w:pPr>
      <w:r>
        <w:rPr>
          <w:rFonts w:hint="eastAsia" w:ascii="宋体" w:hAnsi="宋体" w:eastAsia="宋体" w:cs="Times New Roman"/>
          <w:b/>
          <w:smallCaps/>
          <w:color w:val="auto"/>
          <w:kern w:val="0"/>
          <w:sz w:val="24"/>
          <w:szCs w:val="24"/>
          <w:highlight w:val="none"/>
          <w:lang w:val="en-US" w:eastAsia="zh-CN" w:bidi="ar-SA"/>
        </w:rPr>
        <w:t>3.4审核原则</w:t>
      </w:r>
      <w:bookmarkEnd w:id="62"/>
      <w:bookmarkEnd w:id="63"/>
    </w:p>
    <w:p w14:paraId="1F6174BF">
      <w:pPr>
        <w:pageBreakBefore w:val="0"/>
        <w:kinsoku/>
        <w:wordWrap/>
        <w:overflowPunct/>
        <w:topLinePunct w:val="0"/>
        <w:autoSpaceDE/>
        <w:autoSpaceDN/>
        <w:bidi w:val="0"/>
        <w:adjustRightInd w:val="0"/>
        <w:snapToGrid w:val="0"/>
        <w:spacing w:line="360" w:lineRule="auto"/>
        <w:ind w:firstLine="480"/>
        <w:textAlignment w:val="auto"/>
        <w:rPr>
          <w:rFonts w:hint="eastAsia" w:ascii="宋体" w:hAnsi="宋体" w:eastAsia="宋体" w:cs="Times New Roman"/>
          <w:color w:val="auto"/>
          <w:sz w:val="24"/>
          <w:highlight w:val="none"/>
          <w:lang w:eastAsia="zh-CN"/>
        </w:rPr>
      </w:pPr>
      <w:r>
        <w:rPr>
          <w:rFonts w:hint="eastAsia" w:ascii="宋体" w:hAnsi="宋体" w:eastAsia="宋体" w:cs="Times New Roman"/>
          <w:color w:val="auto"/>
          <w:sz w:val="24"/>
          <w:highlight w:val="none"/>
          <w:lang w:eastAsia="zh-CN"/>
        </w:rPr>
        <w:t>评标委员会根据招标文件规定的评标方法和标准对投标文件进行评审，并判断本次</w:t>
      </w:r>
      <w:r>
        <w:rPr>
          <w:rFonts w:hint="eastAsia" w:ascii="宋体" w:hAnsi="宋体" w:eastAsia="宋体" w:cs="Times New Roman"/>
          <w:color w:val="auto"/>
          <w:sz w:val="24"/>
          <w:highlight w:val="none"/>
          <w:lang w:val="en-US" w:eastAsia="zh-CN"/>
        </w:rPr>
        <w:t>招标</w:t>
      </w:r>
      <w:r>
        <w:rPr>
          <w:rFonts w:hint="eastAsia" w:ascii="宋体" w:hAnsi="宋体" w:eastAsia="宋体" w:cs="Times New Roman"/>
          <w:color w:val="auto"/>
          <w:sz w:val="24"/>
          <w:highlight w:val="none"/>
          <w:lang w:eastAsia="zh-CN"/>
        </w:rPr>
        <w:t>有效性。</w:t>
      </w:r>
    </w:p>
    <w:p w14:paraId="0267BF8F">
      <w:pPr>
        <w:keepNext/>
        <w:keepLines/>
        <w:pageBreakBefore w:val="0"/>
        <w:widowControl/>
        <w:kinsoku/>
        <w:wordWrap/>
        <w:overflowPunct/>
        <w:topLinePunct w:val="0"/>
        <w:autoSpaceDE/>
        <w:autoSpaceDN/>
        <w:bidi w:val="0"/>
        <w:adjustRightInd w:val="0"/>
        <w:snapToGrid w:val="0"/>
        <w:spacing w:before="120" w:after="60" w:line="360" w:lineRule="auto"/>
        <w:ind w:firstLine="482" w:firstLineChars="200"/>
        <w:jc w:val="both"/>
        <w:textAlignment w:val="auto"/>
        <w:outlineLvl w:val="1"/>
        <w:rPr>
          <w:rFonts w:hint="eastAsia" w:ascii="宋体" w:hAnsi="宋体" w:eastAsia="宋体" w:cs="Times New Roman"/>
          <w:b/>
          <w:smallCaps/>
          <w:color w:val="auto"/>
          <w:kern w:val="0"/>
          <w:sz w:val="24"/>
          <w:szCs w:val="24"/>
          <w:highlight w:val="none"/>
          <w:lang w:val="en-US" w:eastAsia="zh-CN" w:bidi="ar-SA"/>
        </w:rPr>
      </w:pPr>
      <w:bookmarkStart w:id="64" w:name="_Toc13199"/>
      <w:bookmarkStart w:id="65" w:name="_Toc13396"/>
      <w:r>
        <w:rPr>
          <w:rFonts w:hint="eastAsia" w:ascii="宋体" w:hAnsi="宋体" w:eastAsia="宋体" w:cs="Times New Roman"/>
          <w:b/>
          <w:smallCaps/>
          <w:color w:val="auto"/>
          <w:kern w:val="0"/>
          <w:sz w:val="24"/>
          <w:szCs w:val="24"/>
          <w:highlight w:val="none"/>
          <w:lang w:val="en-US" w:eastAsia="zh-CN" w:bidi="ar-SA"/>
        </w:rPr>
        <w:t>3.5审核</w:t>
      </w:r>
      <w:bookmarkEnd w:id="64"/>
      <w:bookmarkEnd w:id="65"/>
    </w:p>
    <w:p w14:paraId="6249C9E7">
      <w:pPr>
        <w:pageBreakBefore w:val="0"/>
        <w:kinsoku/>
        <w:wordWrap/>
        <w:overflowPunct/>
        <w:topLinePunct w:val="0"/>
        <w:autoSpaceDE/>
        <w:autoSpaceDN/>
        <w:bidi w:val="0"/>
        <w:adjustRightInd w:val="0"/>
        <w:snapToGrid w:val="0"/>
        <w:spacing w:line="360" w:lineRule="auto"/>
        <w:ind w:firstLine="480"/>
        <w:textAlignment w:val="auto"/>
        <w:rPr>
          <w:rFonts w:ascii="宋体" w:hAnsi="宋体" w:eastAsia="宋体" w:cs="宋体"/>
          <w:color w:val="auto"/>
          <w:sz w:val="24"/>
          <w:highlight w:val="none"/>
        </w:rPr>
      </w:pPr>
      <w:r>
        <w:rPr>
          <w:rFonts w:hint="eastAsia" w:ascii="宋体" w:hAnsi="宋体" w:eastAsia="宋体" w:cs="宋体"/>
          <w:color w:val="auto"/>
          <w:sz w:val="24"/>
          <w:highlight w:val="none"/>
          <w:lang w:eastAsia="zh-CN"/>
        </w:rPr>
        <w:t>评标委员会</w:t>
      </w:r>
      <w:r>
        <w:rPr>
          <w:rFonts w:hint="eastAsia" w:ascii="宋体" w:hAnsi="宋体" w:eastAsia="宋体" w:cs="宋体"/>
          <w:color w:val="auto"/>
          <w:sz w:val="24"/>
          <w:highlight w:val="none"/>
        </w:rPr>
        <w:t>对投标文件现场审核。</w:t>
      </w:r>
    </w:p>
    <w:p w14:paraId="641A7325">
      <w:pPr>
        <w:keepNext/>
        <w:keepLines/>
        <w:pageBreakBefore w:val="0"/>
        <w:widowControl/>
        <w:kinsoku/>
        <w:wordWrap/>
        <w:overflowPunct/>
        <w:topLinePunct w:val="0"/>
        <w:autoSpaceDE/>
        <w:autoSpaceDN/>
        <w:bidi w:val="0"/>
        <w:adjustRightInd w:val="0"/>
        <w:snapToGrid w:val="0"/>
        <w:spacing w:before="120" w:after="60" w:line="360" w:lineRule="auto"/>
        <w:ind w:firstLine="482" w:firstLineChars="200"/>
        <w:jc w:val="both"/>
        <w:textAlignment w:val="auto"/>
        <w:outlineLvl w:val="1"/>
        <w:rPr>
          <w:rFonts w:hint="eastAsia" w:ascii="宋体" w:hAnsi="宋体" w:eastAsia="宋体" w:cs="Times New Roman"/>
          <w:b/>
          <w:smallCaps/>
          <w:color w:val="auto"/>
          <w:kern w:val="0"/>
          <w:sz w:val="24"/>
          <w:szCs w:val="24"/>
          <w:highlight w:val="none"/>
          <w:lang w:val="en-US" w:eastAsia="zh-CN" w:bidi="ar-SA"/>
        </w:rPr>
      </w:pPr>
      <w:bookmarkStart w:id="66" w:name="_Toc1788"/>
      <w:bookmarkStart w:id="67" w:name="_Toc20312"/>
      <w:r>
        <w:rPr>
          <w:rFonts w:hint="eastAsia" w:ascii="宋体" w:hAnsi="宋体" w:eastAsia="宋体" w:cs="Times New Roman"/>
          <w:b/>
          <w:smallCaps/>
          <w:color w:val="auto"/>
          <w:kern w:val="0"/>
          <w:sz w:val="24"/>
          <w:szCs w:val="24"/>
          <w:highlight w:val="none"/>
          <w:lang w:val="en-US" w:eastAsia="zh-CN" w:bidi="ar-SA"/>
        </w:rPr>
        <w:t>3.6</w:t>
      </w:r>
      <w:bookmarkEnd w:id="66"/>
      <w:bookmarkEnd w:id="67"/>
      <w:r>
        <w:rPr>
          <w:rFonts w:hint="eastAsia" w:ascii="宋体" w:hAnsi="宋体" w:eastAsia="宋体" w:cs="Times New Roman"/>
          <w:b/>
          <w:smallCaps/>
          <w:color w:val="auto"/>
          <w:kern w:val="0"/>
          <w:sz w:val="24"/>
          <w:szCs w:val="24"/>
          <w:highlight w:val="none"/>
          <w:lang w:val="en-US" w:eastAsia="zh-CN" w:bidi="ar-SA"/>
        </w:rPr>
        <w:t>否决性条款判定</w:t>
      </w:r>
    </w:p>
    <w:p w14:paraId="221DD58F">
      <w:pPr>
        <w:pageBreakBefore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3.6.1 投标文件在投标报价截止时间后逾期送达的，其投标将不予受理。</w:t>
      </w:r>
    </w:p>
    <w:p w14:paraId="764114A8">
      <w:pPr>
        <w:pageBreakBefore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3.6.2</w:t>
      </w:r>
      <w:r>
        <w:rPr>
          <w:rFonts w:hint="eastAsia" w:ascii="宋体" w:hAnsi="宋体" w:eastAsia="宋体" w:cs="宋体"/>
          <w:color w:val="auto"/>
          <w:sz w:val="24"/>
          <w:highlight w:val="none"/>
          <w:lang w:eastAsia="zh-CN"/>
        </w:rPr>
        <w:t>有下列情形之一的，经评标委员会遵循少数服从多数的原则集体表决认定后，按围标、串标行为处理</w:t>
      </w:r>
      <w:r>
        <w:rPr>
          <w:rFonts w:hint="eastAsia" w:ascii="宋体" w:hAnsi="宋体" w:eastAsia="宋体" w:cs="宋体"/>
          <w:color w:val="auto"/>
          <w:sz w:val="24"/>
          <w:highlight w:val="none"/>
        </w:rPr>
        <w:t>：</w:t>
      </w:r>
    </w:p>
    <w:p w14:paraId="3F88D660">
      <w:pPr>
        <w:pageBreakBefore w:val="0"/>
        <w:kinsoku/>
        <w:wordWrap/>
        <w:overflowPunct/>
        <w:topLinePunct w:val="0"/>
        <w:autoSpaceDE/>
        <w:autoSpaceDN/>
        <w:bidi w:val="0"/>
        <w:adjustRightInd w:val="0"/>
        <w:snapToGrid w:val="0"/>
        <w:spacing w:line="360" w:lineRule="auto"/>
        <w:ind w:firstLine="720" w:firstLineChars="3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不同投标人的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rPr>
        <w:t>文件由同一单位或者同一个人编制</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242AA4F9">
      <w:pPr>
        <w:pageBreakBefore w:val="0"/>
        <w:kinsoku/>
        <w:wordWrap/>
        <w:overflowPunct/>
        <w:topLinePunct w:val="0"/>
        <w:autoSpaceDE/>
        <w:autoSpaceDN/>
        <w:bidi w:val="0"/>
        <w:adjustRightInd w:val="0"/>
        <w:snapToGrid w:val="0"/>
        <w:spacing w:line="360" w:lineRule="auto"/>
        <w:ind w:firstLine="720" w:firstLineChars="3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不同投标人委托同一</w:t>
      </w:r>
      <w:r>
        <w:rPr>
          <w:rFonts w:hint="eastAsia" w:ascii="宋体" w:hAnsi="宋体" w:eastAsia="宋体" w:cs="宋体"/>
          <w:color w:val="auto"/>
          <w:sz w:val="24"/>
          <w:highlight w:val="none"/>
          <w:lang w:eastAsia="zh-CN"/>
        </w:rPr>
        <w:t>单位或者个人办理投标事宜</w:t>
      </w:r>
      <w:r>
        <w:rPr>
          <w:rFonts w:hint="eastAsia" w:ascii="宋体" w:hAnsi="宋体" w:eastAsia="宋体" w:cs="宋体"/>
          <w:color w:val="auto"/>
          <w:sz w:val="24"/>
          <w:highlight w:val="none"/>
          <w:lang w:val="en-US" w:eastAsia="zh-CN"/>
        </w:rPr>
        <w:t>的；</w:t>
      </w:r>
    </w:p>
    <w:p w14:paraId="389AD98F">
      <w:pPr>
        <w:pageBreakBefore w:val="0"/>
        <w:kinsoku/>
        <w:wordWrap/>
        <w:overflowPunct/>
        <w:topLinePunct w:val="0"/>
        <w:autoSpaceDE/>
        <w:autoSpaceDN/>
        <w:bidi w:val="0"/>
        <w:adjustRightInd w:val="0"/>
        <w:snapToGrid w:val="0"/>
        <w:spacing w:line="360" w:lineRule="auto"/>
        <w:ind w:firstLine="720" w:firstLineChars="3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）不同</w:t>
      </w:r>
      <w:r>
        <w:rPr>
          <w:rFonts w:hint="eastAsia" w:ascii="宋体" w:hAnsi="宋体" w:eastAsia="宋体" w:cs="宋体"/>
          <w:color w:val="auto"/>
          <w:sz w:val="24"/>
          <w:highlight w:val="none"/>
        </w:rPr>
        <w:t>投标人</w:t>
      </w:r>
      <w:r>
        <w:rPr>
          <w:rFonts w:hint="eastAsia" w:ascii="宋体" w:hAnsi="宋体" w:eastAsia="宋体" w:cs="宋体"/>
          <w:color w:val="auto"/>
          <w:sz w:val="24"/>
          <w:highlight w:val="none"/>
          <w:lang w:eastAsia="zh-CN"/>
        </w:rPr>
        <w:t>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eastAsia="zh-CN"/>
        </w:rPr>
        <w:t>文件载明的项目管理成员为同一人</w:t>
      </w:r>
      <w:r>
        <w:rPr>
          <w:rFonts w:hint="eastAsia" w:ascii="宋体" w:hAnsi="宋体" w:eastAsia="宋体" w:cs="宋体"/>
          <w:color w:val="auto"/>
          <w:sz w:val="24"/>
          <w:highlight w:val="none"/>
          <w:lang w:val="en-US" w:eastAsia="zh-CN"/>
        </w:rPr>
        <w:t>的；</w:t>
      </w:r>
    </w:p>
    <w:p w14:paraId="5FD7CB11">
      <w:pPr>
        <w:pageBreakBefore w:val="0"/>
        <w:kinsoku/>
        <w:wordWrap/>
        <w:overflowPunct/>
        <w:topLinePunct w:val="0"/>
        <w:autoSpaceDE/>
        <w:autoSpaceDN/>
        <w:bidi w:val="0"/>
        <w:adjustRightInd w:val="0"/>
        <w:snapToGrid w:val="0"/>
        <w:spacing w:line="360" w:lineRule="auto"/>
        <w:ind w:firstLine="720" w:firstLineChars="3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lang w:eastAsia="zh-CN"/>
        </w:rPr>
        <w:t>）不同</w:t>
      </w:r>
      <w:r>
        <w:rPr>
          <w:rFonts w:hint="eastAsia" w:ascii="宋体" w:hAnsi="宋体" w:eastAsia="宋体" w:cs="宋体"/>
          <w:color w:val="auto"/>
          <w:sz w:val="24"/>
          <w:highlight w:val="none"/>
        </w:rPr>
        <w:t>投标人</w:t>
      </w:r>
      <w:r>
        <w:rPr>
          <w:rFonts w:hint="eastAsia" w:ascii="宋体" w:hAnsi="宋体" w:eastAsia="宋体" w:cs="宋体"/>
          <w:color w:val="auto"/>
          <w:sz w:val="24"/>
          <w:highlight w:val="none"/>
          <w:lang w:eastAsia="zh-CN"/>
        </w:rPr>
        <w:t>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eastAsia="zh-CN"/>
        </w:rPr>
        <w:t>文件异常一致或者投标报价呈规律性差异</w:t>
      </w:r>
      <w:r>
        <w:rPr>
          <w:rFonts w:hint="eastAsia" w:ascii="宋体" w:hAnsi="宋体" w:eastAsia="宋体" w:cs="宋体"/>
          <w:color w:val="auto"/>
          <w:sz w:val="24"/>
          <w:highlight w:val="none"/>
          <w:lang w:val="en-US" w:eastAsia="zh-CN"/>
        </w:rPr>
        <w:t>；</w:t>
      </w:r>
    </w:p>
    <w:p w14:paraId="3293812A">
      <w:pPr>
        <w:pageBreakBefore w:val="0"/>
        <w:kinsoku/>
        <w:wordWrap/>
        <w:overflowPunct/>
        <w:topLinePunct w:val="0"/>
        <w:autoSpaceDE/>
        <w:autoSpaceDN/>
        <w:bidi w:val="0"/>
        <w:adjustRightInd w:val="0"/>
        <w:snapToGrid w:val="0"/>
        <w:spacing w:line="360" w:lineRule="auto"/>
        <w:ind w:firstLine="720" w:firstLineChars="3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不同投标人的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eastAsia="zh-CN"/>
        </w:rPr>
        <w:t>文件</w:t>
      </w:r>
      <w:r>
        <w:rPr>
          <w:rFonts w:hint="eastAsia" w:ascii="宋体" w:hAnsi="宋体" w:eastAsia="宋体" w:cs="宋体"/>
          <w:color w:val="auto"/>
          <w:sz w:val="24"/>
          <w:highlight w:val="none"/>
        </w:rPr>
        <w:t>相互混装的；</w:t>
      </w:r>
    </w:p>
    <w:p w14:paraId="59D6DA07">
      <w:pPr>
        <w:pageBreakBefore w:val="0"/>
        <w:kinsoku/>
        <w:wordWrap/>
        <w:overflowPunct/>
        <w:topLinePunct w:val="0"/>
        <w:autoSpaceDE/>
        <w:autoSpaceDN/>
        <w:bidi w:val="0"/>
        <w:adjustRightInd w:val="0"/>
        <w:snapToGrid w:val="0"/>
        <w:spacing w:line="360" w:lineRule="auto"/>
        <w:ind w:firstLine="720" w:firstLineChars="3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不同投标人的投标保证金从同一单位或者个人的账户转出；</w:t>
      </w:r>
    </w:p>
    <w:p w14:paraId="1625554D">
      <w:pPr>
        <w:pageBreakBefore w:val="0"/>
        <w:kinsoku/>
        <w:wordWrap/>
        <w:overflowPunct/>
        <w:topLinePunct w:val="0"/>
        <w:autoSpaceDE/>
        <w:autoSpaceDN/>
        <w:bidi w:val="0"/>
        <w:adjustRightInd w:val="0"/>
        <w:snapToGrid w:val="0"/>
        <w:spacing w:line="360" w:lineRule="auto"/>
        <w:ind w:firstLine="720" w:firstLineChars="3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投标人以他人名义投标，串通投标，以行贿手段谋取中标或者以其他弄虚作假方式投标</w:t>
      </w:r>
    </w:p>
    <w:p w14:paraId="4487A7EA">
      <w:pPr>
        <w:pageBreakBefore w:val="0"/>
        <w:kinsoku/>
        <w:wordWrap/>
        <w:overflowPunct/>
        <w:topLinePunct w:val="0"/>
        <w:autoSpaceDE/>
        <w:autoSpaceDN/>
        <w:bidi w:val="0"/>
        <w:adjustRightInd w:val="0"/>
        <w:snapToGrid w:val="0"/>
        <w:spacing w:line="360" w:lineRule="auto"/>
        <w:ind w:firstLine="720" w:firstLineChars="300"/>
        <w:jc w:val="left"/>
        <w:textAlignment w:val="auto"/>
        <w:rPr>
          <w:rFonts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lang w:eastAsia="zh-CN"/>
        </w:rPr>
        <w:t>）评标委员会</w:t>
      </w:r>
      <w:r>
        <w:rPr>
          <w:rFonts w:hint="eastAsia" w:ascii="宋体" w:hAnsi="宋体" w:eastAsia="宋体" w:cs="宋体"/>
          <w:color w:val="auto"/>
          <w:sz w:val="24"/>
          <w:highlight w:val="none"/>
        </w:rPr>
        <w:t>认定的其他串通投标情形。</w:t>
      </w:r>
    </w:p>
    <w:p w14:paraId="00F40929">
      <w:pPr>
        <w:pageBreakBefore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color w:val="auto"/>
          <w:sz w:val="24"/>
          <w:highlight w:val="none"/>
          <w:lang w:val="en-US" w:eastAsia="zh-CN"/>
        </w:rPr>
      </w:pPr>
      <w:r>
        <w:rPr>
          <w:rFonts w:hint="eastAsia" w:ascii="宋体" w:hAnsi="宋体" w:eastAsia="宋体" w:cs="Times New Roman"/>
          <w:color w:val="auto"/>
          <w:sz w:val="24"/>
          <w:szCs w:val="24"/>
          <w:highlight w:val="none"/>
        </w:rPr>
        <w:t>3.6</w:t>
      </w:r>
      <w:r>
        <w:rPr>
          <w:rFonts w:hint="eastAsia" w:ascii="宋体" w:hAnsi="宋体" w:eastAsia="宋体" w:cs="Times New Roman"/>
          <w:color w:val="auto"/>
          <w:sz w:val="24"/>
          <w:szCs w:val="24"/>
          <w:highlight w:val="none"/>
          <w:lang w:val="en-US" w:eastAsia="zh-CN"/>
        </w:rPr>
        <w:t>.</w:t>
      </w:r>
      <w:r>
        <w:rPr>
          <w:rFonts w:hint="eastAsia" w:ascii="宋体" w:hAnsi="宋体" w:eastAsia="宋体" w:cs="宋体"/>
          <w:color w:val="auto"/>
          <w:sz w:val="24"/>
          <w:highlight w:val="none"/>
          <w:lang w:val="en-US" w:eastAsia="zh-CN"/>
        </w:rPr>
        <w:t>3 有下列情形之一的，经</w:t>
      </w:r>
      <w:r>
        <w:rPr>
          <w:rFonts w:hint="eastAsia" w:ascii="宋体" w:hAnsi="宋体" w:eastAsia="宋体" w:cs="宋体"/>
          <w:color w:val="auto"/>
          <w:sz w:val="24"/>
          <w:highlight w:val="none"/>
          <w:lang w:eastAsia="zh-CN"/>
        </w:rPr>
        <w:t>评标委员会</w:t>
      </w:r>
      <w:r>
        <w:rPr>
          <w:rFonts w:hint="eastAsia" w:ascii="宋体" w:hAnsi="宋体" w:eastAsia="宋体" w:cs="宋体"/>
          <w:color w:val="auto"/>
          <w:sz w:val="24"/>
          <w:highlight w:val="none"/>
          <w:lang w:val="en-US" w:eastAsia="zh-CN"/>
        </w:rPr>
        <w:t>遵循少数服从多数的原则集体表决认定后，按否决处理让该投标文件退出评</w:t>
      </w:r>
      <w:r>
        <w:rPr>
          <w:rFonts w:hint="eastAsia" w:ascii="宋体" w:hAnsi="宋体" w:eastAsia="宋体" w:cs="宋体"/>
          <w:color w:val="auto"/>
          <w:sz w:val="24"/>
          <w:highlight w:val="none"/>
          <w:lang w:eastAsia="zh-CN"/>
        </w:rPr>
        <w:t>标</w:t>
      </w:r>
      <w:r>
        <w:rPr>
          <w:rFonts w:hint="eastAsia" w:ascii="宋体" w:hAnsi="宋体" w:eastAsia="宋体" w:cs="宋体"/>
          <w:color w:val="auto"/>
          <w:sz w:val="24"/>
          <w:highlight w:val="none"/>
          <w:lang w:val="en-US" w:eastAsia="zh-CN"/>
        </w:rPr>
        <w:t>程序：</w:t>
      </w:r>
    </w:p>
    <w:p w14:paraId="5953FE8E">
      <w:pPr>
        <w:pageBreakBefore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（1）投标报价超出招标控制价或最高限价的或按第三章《价格标评审》规定的调整方法确定的调整后价格超出最高限价的；</w:t>
      </w:r>
    </w:p>
    <w:p w14:paraId="5B2AD847">
      <w:pPr>
        <w:pageBreakBefore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资格条件不符合国家有关规定和</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要求的；</w:t>
      </w:r>
    </w:p>
    <w:p w14:paraId="5F4D0CD0">
      <w:pPr>
        <w:pageBreakBefore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（3）未按</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的规定提交投标保证金的，或投标保函的内容不符合</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要求的；</w:t>
      </w:r>
    </w:p>
    <w:p w14:paraId="6CC15C05">
      <w:pPr>
        <w:pageBreakBefore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（4）未按</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规定提交《投标函》的，或《投标函》未按</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规定填写、漏填或内容填写错误，可能导致影响项目实施，损害</w:t>
      </w:r>
      <w:r>
        <w:rPr>
          <w:rFonts w:hint="eastAsia" w:ascii="宋体" w:hAnsi="宋体" w:eastAsia="宋体" w:cs="宋体"/>
          <w:color w:val="auto"/>
          <w:sz w:val="24"/>
          <w:highlight w:val="none"/>
          <w:lang w:eastAsia="zh-CN"/>
        </w:rPr>
        <w:t>招标人</w:t>
      </w:r>
      <w:r>
        <w:rPr>
          <w:rFonts w:hint="eastAsia" w:ascii="宋体" w:hAnsi="宋体" w:eastAsia="宋体" w:cs="宋体"/>
          <w:color w:val="auto"/>
          <w:sz w:val="24"/>
          <w:highlight w:val="none"/>
        </w:rPr>
        <w:t>利益的；</w:t>
      </w:r>
    </w:p>
    <w:p w14:paraId="0D08ECEB">
      <w:pPr>
        <w:pageBreakBefore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（5）组成联合体投标的，</w:t>
      </w:r>
      <w:r>
        <w:rPr>
          <w:rFonts w:hint="eastAsia" w:ascii="宋体" w:hAnsi="宋体" w:eastAsia="宋体" w:cs="宋体"/>
          <w:color w:val="auto"/>
          <w:sz w:val="24"/>
          <w:highlight w:val="none"/>
          <w:lang w:eastAsia="zh-CN"/>
        </w:rPr>
        <w:t>投标文件</w:t>
      </w:r>
      <w:r>
        <w:rPr>
          <w:rFonts w:hint="eastAsia" w:ascii="宋体" w:hAnsi="宋体" w:eastAsia="宋体" w:cs="宋体"/>
          <w:color w:val="auto"/>
          <w:sz w:val="24"/>
          <w:highlight w:val="none"/>
        </w:rPr>
        <w:t>中未按规定提交联合体协议的；</w:t>
      </w:r>
    </w:p>
    <w:p w14:paraId="2097BDA1">
      <w:pPr>
        <w:pageBreakBefore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递交两份或多份内容不同的</w:t>
      </w:r>
      <w:r>
        <w:rPr>
          <w:rFonts w:hint="eastAsia" w:ascii="宋体" w:hAnsi="宋体" w:eastAsia="宋体" w:cs="宋体"/>
          <w:color w:val="auto"/>
          <w:sz w:val="24"/>
          <w:highlight w:val="none"/>
          <w:lang w:eastAsia="zh-CN"/>
        </w:rPr>
        <w:t>投标文件</w:t>
      </w:r>
      <w:r>
        <w:rPr>
          <w:rFonts w:hint="eastAsia" w:ascii="宋体" w:hAnsi="宋体" w:eastAsia="宋体" w:cs="宋体"/>
          <w:color w:val="auto"/>
          <w:sz w:val="24"/>
          <w:highlight w:val="none"/>
        </w:rPr>
        <w:t>，或在一份</w:t>
      </w:r>
      <w:r>
        <w:rPr>
          <w:rFonts w:hint="eastAsia" w:ascii="宋体" w:hAnsi="宋体" w:eastAsia="宋体" w:cs="宋体"/>
          <w:color w:val="auto"/>
          <w:sz w:val="24"/>
          <w:highlight w:val="none"/>
          <w:lang w:eastAsia="zh-CN"/>
        </w:rPr>
        <w:t>投标文件</w:t>
      </w:r>
      <w:r>
        <w:rPr>
          <w:rFonts w:hint="eastAsia" w:ascii="宋体" w:hAnsi="宋体" w:eastAsia="宋体" w:cs="宋体"/>
          <w:color w:val="auto"/>
          <w:sz w:val="24"/>
          <w:highlight w:val="none"/>
        </w:rPr>
        <w:t>中，有两个或多个报价且根据</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评审办法规定的修正原则无法确定哪一个有效的。按</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规定提供可选择性方案报价的除外；</w:t>
      </w:r>
    </w:p>
    <w:p w14:paraId="016C445D">
      <w:pPr>
        <w:pageBreakBefore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（7）参加联合体的各成员再以自己的名义单独投标的，或同时参加两个（含两个）以上的联合体投标的；</w:t>
      </w:r>
    </w:p>
    <w:p w14:paraId="2986D7EF">
      <w:pPr>
        <w:pageBreakBefore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w:t>
      </w:r>
      <w:r>
        <w:rPr>
          <w:rFonts w:hint="eastAsia" w:ascii="宋体" w:hAnsi="宋体" w:eastAsia="宋体" w:cs="宋体"/>
          <w:color w:val="auto"/>
          <w:sz w:val="24"/>
          <w:highlight w:val="none"/>
          <w:lang w:eastAsia="zh-CN"/>
        </w:rPr>
        <w:t>投标文件</w:t>
      </w:r>
      <w:r>
        <w:rPr>
          <w:rFonts w:hint="eastAsia" w:ascii="宋体" w:hAnsi="宋体" w:eastAsia="宋体" w:cs="宋体"/>
          <w:color w:val="auto"/>
          <w:sz w:val="24"/>
          <w:highlight w:val="none"/>
        </w:rPr>
        <w:t>对</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 xml:space="preserve">提出的实质性要求和条件未作出响应的或不满足的，对初步评审表要求的内容未作出响应的或不满足的； </w:t>
      </w:r>
    </w:p>
    <w:p w14:paraId="4FF051AC">
      <w:pPr>
        <w:pageBreakBefore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（9）</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未能按照</w:t>
      </w:r>
      <w:r>
        <w:rPr>
          <w:rFonts w:hint="eastAsia" w:ascii="宋体" w:hAnsi="宋体" w:eastAsia="宋体" w:cs="宋体"/>
          <w:color w:val="auto"/>
          <w:sz w:val="24"/>
          <w:highlight w:val="none"/>
          <w:lang w:eastAsia="zh-CN"/>
        </w:rPr>
        <w:t>评标委员会</w:t>
      </w:r>
      <w:r>
        <w:rPr>
          <w:rFonts w:hint="eastAsia" w:ascii="宋体" w:hAnsi="宋体" w:eastAsia="宋体" w:cs="宋体"/>
          <w:color w:val="auto"/>
          <w:sz w:val="24"/>
          <w:highlight w:val="none"/>
        </w:rPr>
        <w:t>要求，对其</w:t>
      </w:r>
      <w:r>
        <w:rPr>
          <w:rFonts w:hint="eastAsia" w:ascii="宋体" w:hAnsi="宋体" w:eastAsia="宋体" w:cs="宋体"/>
          <w:color w:val="auto"/>
          <w:sz w:val="24"/>
          <w:highlight w:val="none"/>
          <w:lang w:eastAsia="zh-CN"/>
        </w:rPr>
        <w:t>投标文件</w:t>
      </w:r>
      <w:r>
        <w:rPr>
          <w:rFonts w:hint="eastAsia" w:ascii="宋体" w:hAnsi="宋体" w:eastAsia="宋体" w:cs="宋体"/>
          <w:color w:val="auto"/>
          <w:sz w:val="24"/>
          <w:highlight w:val="none"/>
        </w:rPr>
        <w:t>进行澄清、说明和补正的，或</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不接受根据</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规定对投标报价进行算术修正的；</w:t>
      </w:r>
    </w:p>
    <w:p w14:paraId="2DE55BF4">
      <w:pPr>
        <w:pageBreakBefore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（10）单位负责人为同一人或者存在控股、管理关系的不同单位，参加同一标段投标或者未划分标段的同一招标项目投标；</w:t>
      </w:r>
    </w:p>
    <w:p w14:paraId="2527D52E">
      <w:pPr>
        <w:pageBreakBefore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（11）若出现</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的报价明显低于其他投标报价，使得其投标报价可能低于其成本的，应当要求该</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作出书面说明并提供相应的证明材料。</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不能合理说明或者不能提供相应证明材料的，由</w:t>
      </w:r>
      <w:r>
        <w:rPr>
          <w:rFonts w:hint="eastAsia" w:ascii="宋体" w:hAnsi="宋体" w:eastAsia="宋体" w:cs="宋体"/>
          <w:color w:val="auto"/>
          <w:sz w:val="24"/>
          <w:highlight w:val="none"/>
          <w:lang w:eastAsia="zh-CN"/>
        </w:rPr>
        <w:t>评标委员会</w:t>
      </w:r>
      <w:r>
        <w:rPr>
          <w:rFonts w:hint="eastAsia" w:ascii="宋体" w:hAnsi="宋体" w:eastAsia="宋体" w:cs="宋体"/>
          <w:color w:val="auto"/>
          <w:sz w:val="24"/>
          <w:highlight w:val="none"/>
        </w:rPr>
        <w:t>认定该</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以低于成本报价竞标，并否决其投标。</w:t>
      </w:r>
    </w:p>
    <w:p w14:paraId="53CAD3B8">
      <w:pPr>
        <w:pageBreakBefore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（12）符合法律法规或主管部门规范性文件规定否决情形的。</w:t>
      </w:r>
    </w:p>
    <w:p w14:paraId="355FEA31">
      <w:pPr>
        <w:pageBreakBefore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（13）</w:t>
      </w:r>
      <w:r>
        <w:rPr>
          <w:rFonts w:hint="eastAsia" w:ascii="宋体" w:hAnsi="宋体" w:eastAsia="宋体" w:cs="宋体"/>
          <w:color w:val="auto"/>
          <w:sz w:val="24"/>
          <w:highlight w:val="none"/>
          <w:lang w:eastAsia="zh-CN"/>
        </w:rPr>
        <w:t>评标委员会</w:t>
      </w:r>
      <w:r>
        <w:rPr>
          <w:rFonts w:hint="eastAsia" w:ascii="宋体" w:hAnsi="宋体" w:eastAsia="宋体" w:cs="宋体"/>
          <w:color w:val="auto"/>
          <w:sz w:val="24"/>
          <w:highlight w:val="none"/>
        </w:rPr>
        <w:t xml:space="preserve">三分之二及以上成员认为应当废标的其他情形。 </w:t>
      </w:r>
      <w:r>
        <w:rPr>
          <w:rFonts w:hint="eastAsia" w:ascii="宋体" w:hAnsi="宋体" w:eastAsia="宋体" w:cs="宋体"/>
          <w:color w:val="auto"/>
          <w:sz w:val="24"/>
          <w:highlight w:val="none"/>
          <w:lang w:val="en-US" w:eastAsia="zh-CN"/>
        </w:rPr>
        <w:t xml:space="preserve">     </w:t>
      </w:r>
    </w:p>
    <w:p w14:paraId="30C74977">
      <w:pPr>
        <w:keepNext/>
        <w:keepLines/>
        <w:pageBreakBefore w:val="0"/>
        <w:widowControl/>
        <w:kinsoku/>
        <w:wordWrap/>
        <w:overflowPunct/>
        <w:topLinePunct w:val="0"/>
        <w:autoSpaceDE/>
        <w:autoSpaceDN/>
        <w:bidi w:val="0"/>
        <w:adjustRightInd w:val="0"/>
        <w:snapToGrid w:val="0"/>
        <w:spacing w:before="120" w:after="60" w:line="360" w:lineRule="auto"/>
        <w:ind w:firstLine="482" w:firstLineChars="200"/>
        <w:jc w:val="both"/>
        <w:textAlignment w:val="auto"/>
        <w:outlineLvl w:val="1"/>
        <w:rPr>
          <w:rFonts w:hint="eastAsia" w:ascii="宋体" w:hAnsi="宋体" w:eastAsia="宋体" w:cs="Times New Roman"/>
          <w:b/>
          <w:smallCaps/>
          <w:color w:val="auto"/>
          <w:kern w:val="0"/>
          <w:sz w:val="24"/>
          <w:szCs w:val="24"/>
          <w:highlight w:val="none"/>
          <w:lang w:val="en-US" w:eastAsia="zh-CN" w:bidi="ar-SA"/>
        </w:rPr>
      </w:pPr>
      <w:bookmarkStart w:id="68" w:name="_Toc1547"/>
      <w:bookmarkStart w:id="69" w:name="_Toc24601"/>
      <w:r>
        <w:rPr>
          <w:rFonts w:hint="eastAsia" w:ascii="宋体" w:hAnsi="宋体" w:eastAsia="宋体" w:cs="Times New Roman"/>
          <w:b/>
          <w:smallCaps/>
          <w:color w:val="auto"/>
          <w:kern w:val="0"/>
          <w:sz w:val="24"/>
          <w:szCs w:val="24"/>
          <w:highlight w:val="none"/>
          <w:lang w:val="en-US" w:eastAsia="zh-CN" w:bidi="ar-SA"/>
        </w:rPr>
        <w:t>3.7无效标和废标的处理</w:t>
      </w:r>
      <w:bookmarkEnd w:id="68"/>
      <w:bookmarkEnd w:id="69"/>
    </w:p>
    <w:p w14:paraId="31535B49">
      <w:pPr>
        <w:pageBreakBefore w:val="0"/>
        <w:kinsoku/>
        <w:wordWrap/>
        <w:overflowPunct/>
        <w:topLinePunct/>
        <w:autoSpaceDE/>
        <w:autoSpaceDN/>
        <w:bidi w:val="0"/>
        <w:adjustRightInd w:val="0"/>
        <w:snapToGrid w:val="0"/>
        <w:ind w:firstLine="360" w:firstLineChars="150"/>
        <w:jc w:val="left"/>
        <w:textAlignment w:val="auto"/>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评标委员会对投标文件应坚持谨慎确定无效标和废标的原则。评标委员会在作出任何一项无效标和废标决定之前，都应严格遵循以下程序：</w:t>
      </w:r>
    </w:p>
    <w:p w14:paraId="22DF972E">
      <w:pPr>
        <w:pageBreakBefore w:val="0"/>
        <w:kinsoku/>
        <w:wordWrap/>
        <w:overflowPunct/>
        <w:topLinePunct/>
        <w:autoSpaceDE/>
        <w:autoSpaceDN/>
        <w:bidi w:val="0"/>
        <w:adjustRightInd w:val="0"/>
        <w:snapToGrid w:val="0"/>
        <w:ind w:firstLine="360" w:firstLineChars="150"/>
        <w:jc w:val="left"/>
        <w:textAlignment w:val="auto"/>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w:t>
      </w:r>
      <w:r>
        <w:rPr>
          <w:rFonts w:hint="eastAsia" w:ascii="宋体" w:hAnsi="宋体" w:eastAsia="宋体" w:cs="Times New Roman"/>
          <w:color w:val="auto"/>
          <w:kern w:val="0"/>
          <w:sz w:val="24"/>
          <w:highlight w:val="none"/>
        </w:rPr>
        <w:t>评标委员会应要求当事</w:t>
      </w:r>
      <w:r>
        <w:rPr>
          <w:rFonts w:hint="eastAsia" w:ascii="宋体" w:hAnsi="宋体" w:eastAsia="宋体" w:cs="Times New Roman"/>
          <w:color w:val="auto"/>
          <w:kern w:val="0"/>
          <w:sz w:val="24"/>
          <w:highlight w:val="none"/>
          <w:lang w:eastAsia="zh-CN"/>
        </w:rPr>
        <w:t>投标人</w:t>
      </w:r>
      <w:r>
        <w:rPr>
          <w:rFonts w:hint="eastAsia" w:ascii="宋体" w:hAnsi="宋体" w:eastAsia="宋体" w:cs="Times New Roman"/>
          <w:color w:val="auto"/>
          <w:kern w:val="0"/>
          <w:sz w:val="24"/>
          <w:highlight w:val="none"/>
        </w:rPr>
        <w:t>作相应的</w:t>
      </w:r>
      <w:r>
        <w:rPr>
          <w:rFonts w:hint="eastAsia" w:ascii="宋体" w:hAnsi="宋体" w:eastAsia="宋体" w:cs="Times New Roman"/>
          <w:color w:val="auto"/>
          <w:sz w:val="24"/>
          <w:highlight w:val="none"/>
        </w:rPr>
        <w:t>澄清</w:t>
      </w:r>
      <w:r>
        <w:rPr>
          <w:rFonts w:hint="eastAsia" w:ascii="宋体" w:hAnsi="宋体" w:eastAsia="宋体" w:cs="Times New Roman"/>
          <w:color w:val="auto"/>
          <w:kern w:val="0"/>
          <w:sz w:val="24"/>
          <w:highlight w:val="none"/>
        </w:rPr>
        <w:t>。</w:t>
      </w:r>
    </w:p>
    <w:p w14:paraId="41A31124">
      <w:pPr>
        <w:pageBreakBefore w:val="0"/>
        <w:kinsoku/>
        <w:wordWrap/>
        <w:overflowPunct/>
        <w:topLinePunct/>
        <w:autoSpaceDE/>
        <w:autoSpaceDN/>
        <w:bidi w:val="0"/>
        <w:adjustRightInd w:val="0"/>
        <w:snapToGrid w:val="0"/>
        <w:ind w:firstLine="360" w:firstLineChars="150"/>
        <w:jc w:val="left"/>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评标委员会将答辩记录送当事</w:t>
      </w:r>
      <w:r>
        <w:rPr>
          <w:rFonts w:hint="eastAsia" w:ascii="宋体" w:hAnsi="宋体" w:eastAsia="宋体" w:cs="Times New Roman"/>
          <w:color w:val="auto"/>
          <w:kern w:val="0"/>
          <w:sz w:val="24"/>
          <w:highlight w:val="none"/>
          <w:lang w:eastAsia="zh-CN"/>
        </w:rPr>
        <w:t>投标人</w:t>
      </w:r>
      <w:r>
        <w:rPr>
          <w:rFonts w:hint="eastAsia" w:ascii="宋体" w:hAnsi="宋体" w:eastAsia="宋体" w:cs="Times New Roman"/>
          <w:color w:val="auto"/>
          <w:kern w:val="0"/>
          <w:sz w:val="24"/>
          <w:highlight w:val="none"/>
        </w:rPr>
        <w:t>委派</w:t>
      </w:r>
      <w:r>
        <w:rPr>
          <w:rFonts w:hint="eastAsia" w:ascii="宋体" w:hAnsi="宋体" w:eastAsia="宋体" w:cs="Times New Roman"/>
          <w:color w:val="auto"/>
          <w:kern w:val="0"/>
          <w:sz w:val="24"/>
          <w:highlight w:val="none"/>
          <w:lang w:val="en-US" w:eastAsia="zh-CN"/>
        </w:rPr>
        <w:t>代表</w:t>
      </w:r>
      <w:r>
        <w:rPr>
          <w:rFonts w:hint="eastAsia" w:ascii="宋体" w:hAnsi="宋体" w:eastAsia="宋体" w:cs="Times New Roman"/>
          <w:color w:val="auto"/>
          <w:kern w:val="0"/>
          <w:sz w:val="24"/>
          <w:highlight w:val="none"/>
        </w:rPr>
        <w:t>签字确认。如果</w:t>
      </w:r>
      <w:r>
        <w:rPr>
          <w:rFonts w:hint="eastAsia" w:ascii="宋体" w:hAnsi="宋体" w:eastAsia="宋体" w:cs="Times New Roman"/>
          <w:color w:val="auto"/>
          <w:kern w:val="0"/>
          <w:sz w:val="24"/>
          <w:highlight w:val="none"/>
          <w:lang w:eastAsia="zh-CN"/>
        </w:rPr>
        <w:t>投标人</w:t>
      </w:r>
      <w:r>
        <w:rPr>
          <w:rFonts w:hint="eastAsia" w:ascii="宋体" w:hAnsi="宋体" w:eastAsia="宋体" w:cs="Times New Roman"/>
          <w:color w:val="auto"/>
          <w:kern w:val="0"/>
          <w:sz w:val="24"/>
          <w:highlight w:val="none"/>
        </w:rPr>
        <w:t>拒绝在答辩记录上签字确认的，视为同意答辩记录。</w:t>
      </w:r>
    </w:p>
    <w:p w14:paraId="25E7A649">
      <w:pPr>
        <w:pageBreakBefore w:val="0"/>
        <w:kinsoku/>
        <w:wordWrap/>
        <w:overflowPunct/>
        <w:topLinePunct/>
        <w:autoSpaceDE/>
        <w:autoSpaceDN/>
        <w:bidi w:val="0"/>
        <w:adjustRightInd w:val="0"/>
        <w:snapToGrid w:val="0"/>
        <w:ind w:firstLine="360" w:firstLineChars="150"/>
        <w:jc w:val="left"/>
        <w:textAlignment w:val="auto"/>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3.</w:t>
      </w:r>
      <w:r>
        <w:rPr>
          <w:rFonts w:hint="eastAsia" w:ascii="宋体" w:hAnsi="宋体" w:eastAsia="宋体" w:cs="Times New Roman"/>
          <w:color w:val="auto"/>
          <w:kern w:val="0"/>
          <w:sz w:val="24"/>
          <w:highlight w:val="none"/>
        </w:rPr>
        <w:t>评标委员会应在充分讨论的基础上，通过记名的集体表决方式作出决定。</w:t>
      </w:r>
    </w:p>
    <w:p w14:paraId="267111E1">
      <w:pPr>
        <w:pageBreakBefore w:val="0"/>
        <w:kinsoku/>
        <w:wordWrap/>
        <w:overflowPunct/>
        <w:topLinePunct/>
        <w:autoSpaceDE/>
        <w:autoSpaceDN/>
        <w:bidi w:val="0"/>
        <w:adjustRightInd w:val="0"/>
        <w:snapToGrid w:val="0"/>
        <w:ind w:firstLine="360" w:firstLineChars="150"/>
        <w:jc w:val="left"/>
        <w:textAlignment w:val="auto"/>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4.</w:t>
      </w:r>
      <w:r>
        <w:rPr>
          <w:rFonts w:hint="eastAsia" w:ascii="宋体" w:hAnsi="宋体" w:eastAsia="宋体" w:cs="Times New Roman"/>
          <w:color w:val="auto"/>
          <w:kern w:val="0"/>
          <w:sz w:val="24"/>
          <w:highlight w:val="none"/>
        </w:rPr>
        <w:t>如果评标委员会通过表决做出无效标或废标的决定，应在评标报告中详细记录做出无效标或废标的理由、依据和评标委员会表决的过程和结论。评标报告由评标委员会全体成员签字。若</w:t>
      </w:r>
      <w:r>
        <w:rPr>
          <w:rFonts w:ascii="宋体" w:hAnsi="宋体" w:eastAsia="宋体" w:cs="Times New Roman"/>
          <w:color w:val="auto"/>
          <w:kern w:val="0"/>
          <w:sz w:val="24"/>
          <w:highlight w:val="none"/>
        </w:rPr>
        <w:t>评标委员会</w:t>
      </w:r>
      <w:r>
        <w:rPr>
          <w:rFonts w:hint="eastAsia" w:ascii="宋体" w:hAnsi="宋体" w:eastAsia="宋体" w:cs="Times New Roman"/>
          <w:color w:val="auto"/>
          <w:kern w:val="0"/>
          <w:sz w:val="24"/>
          <w:highlight w:val="none"/>
        </w:rPr>
        <w:t>成员对表决结论持有异议，可以书面方式阐述其不同意见和理由；如果该成员拒绝在评标报告上签字，又不陈述其不同意见和理由的，视为同意表决结论。</w:t>
      </w:r>
    </w:p>
    <w:p w14:paraId="742FFB47">
      <w:pPr>
        <w:keepNext/>
        <w:keepLines/>
        <w:pageBreakBefore w:val="0"/>
        <w:widowControl/>
        <w:kinsoku/>
        <w:wordWrap/>
        <w:overflowPunct/>
        <w:topLinePunct w:val="0"/>
        <w:autoSpaceDE/>
        <w:autoSpaceDN/>
        <w:bidi w:val="0"/>
        <w:adjustRightInd w:val="0"/>
        <w:snapToGrid w:val="0"/>
        <w:spacing w:before="120" w:after="60" w:line="360" w:lineRule="auto"/>
        <w:ind w:firstLine="482" w:firstLineChars="200"/>
        <w:jc w:val="both"/>
        <w:textAlignment w:val="auto"/>
        <w:outlineLvl w:val="1"/>
        <w:rPr>
          <w:rFonts w:hint="eastAsia" w:ascii="宋体" w:hAnsi="宋体" w:eastAsia="宋体" w:cs="Times New Roman"/>
          <w:b/>
          <w:smallCaps/>
          <w:color w:val="auto"/>
          <w:kern w:val="0"/>
          <w:sz w:val="24"/>
          <w:szCs w:val="24"/>
          <w:highlight w:val="none"/>
          <w:lang w:val="en-US" w:eastAsia="zh-CN" w:bidi="ar-SA"/>
        </w:rPr>
      </w:pPr>
      <w:bookmarkStart w:id="70" w:name="_Toc25181"/>
      <w:bookmarkStart w:id="71" w:name="_Toc17226"/>
      <w:r>
        <w:rPr>
          <w:rFonts w:hint="eastAsia" w:ascii="宋体" w:hAnsi="宋体" w:eastAsia="宋体" w:cs="Times New Roman"/>
          <w:b/>
          <w:smallCaps/>
          <w:color w:val="auto"/>
          <w:kern w:val="0"/>
          <w:sz w:val="24"/>
          <w:szCs w:val="24"/>
          <w:highlight w:val="none"/>
          <w:lang w:val="en-US" w:eastAsia="zh-CN" w:bidi="ar-SA"/>
        </w:rPr>
        <w:t>3.8资格后审</w:t>
      </w:r>
      <w:bookmarkEnd w:id="70"/>
      <w:bookmarkEnd w:id="71"/>
    </w:p>
    <w:p w14:paraId="708628BF">
      <w:pPr>
        <w:pageBreakBefore w:val="0"/>
        <w:kinsoku/>
        <w:wordWrap/>
        <w:overflowPunct/>
        <w:topLinePunct/>
        <w:autoSpaceDE/>
        <w:autoSpaceDN/>
        <w:bidi w:val="0"/>
        <w:adjustRightInd w:val="0"/>
        <w:snapToGrid w:val="0"/>
        <w:ind w:firstLine="480"/>
        <w:jc w:val="left"/>
        <w:textAlignment w:val="auto"/>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w:t>
      </w:r>
      <w:r>
        <w:rPr>
          <w:rFonts w:hint="eastAsia" w:ascii="宋体" w:hAnsi="宋体" w:eastAsia="宋体" w:cs="Times New Roman"/>
          <w:color w:val="auto"/>
          <w:kern w:val="0"/>
          <w:sz w:val="24"/>
          <w:highlight w:val="none"/>
        </w:rPr>
        <w:t>资格审查由招标人组成的资格后审委员会负责，</w:t>
      </w:r>
    </w:p>
    <w:p w14:paraId="2AA0C705">
      <w:pPr>
        <w:pageBreakBefore w:val="0"/>
        <w:kinsoku/>
        <w:wordWrap/>
        <w:overflowPunct/>
        <w:topLinePunct/>
        <w:autoSpaceDE/>
        <w:autoSpaceDN/>
        <w:bidi w:val="0"/>
        <w:adjustRightInd w:val="0"/>
        <w:snapToGrid w:val="0"/>
        <w:ind w:firstLine="480"/>
        <w:jc w:val="left"/>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资格后审委员严格对照招标公告中要求的投标人资格条件，逐个审查投标人递交的资格审查文件，审核判断投标人是否满足该资格条件。</w:t>
      </w:r>
    </w:p>
    <w:p w14:paraId="46E0D3FF">
      <w:pPr>
        <w:keepNext/>
        <w:keepLines/>
        <w:pageBreakBefore w:val="0"/>
        <w:widowControl/>
        <w:kinsoku/>
        <w:wordWrap/>
        <w:overflowPunct/>
        <w:topLinePunct w:val="0"/>
        <w:autoSpaceDE/>
        <w:autoSpaceDN/>
        <w:bidi w:val="0"/>
        <w:adjustRightInd w:val="0"/>
        <w:snapToGrid w:val="0"/>
        <w:spacing w:before="120" w:after="60" w:line="360" w:lineRule="auto"/>
        <w:ind w:firstLine="482" w:firstLineChars="200"/>
        <w:jc w:val="both"/>
        <w:textAlignment w:val="auto"/>
        <w:outlineLvl w:val="1"/>
        <w:rPr>
          <w:rFonts w:hint="eastAsia" w:ascii="宋体" w:hAnsi="宋体" w:eastAsia="宋体" w:cs="Times New Roman"/>
          <w:b/>
          <w:smallCaps/>
          <w:color w:val="auto"/>
          <w:kern w:val="0"/>
          <w:sz w:val="24"/>
          <w:szCs w:val="24"/>
          <w:highlight w:val="none"/>
          <w:lang w:val="en-US" w:eastAsia="zh-CN" w:bidi="ar-SA"/>
        </w:rPr>
      </w:pPr>
      <w:bookmarkStart w:id="72" w:name="_Toc10491"/>
      <w:bookmarkStart w:id="73" w:name="_Toc28717"/>
      <w:r>
        <w:rPr>
          <w:rFonts w:hint="eastAsia" w:ascii="宋体" w:hAnsi="宋体" w:eastAsia="宋体" w:cs="Times New Roman"/>
          <w:b/>
          <w:smallCaps/>
          <w:color w:val="auto"/>
          <w:kern w:val="0"/>
          <w:sz w:val="24"/>
          <w:szCs w:val="24"/>
          <w:highlight w:val="none"/>
          <w:lang w:val="en-US" w:eastAsia="zh-CN" w:bidi="ar-SA"/>
        </w:rPr>
        <w:t>3.9开标</w:t>
      </w:r>
      <w:bookmarkEnd w:id="72"/>
      <w:bookmarkEnd w:id="73"/>
    </w:p>
    <w:p w14:paraId="65973DB4">
      <w:pPr>
        <w:pageBreakBefore w:val="0"/>
        <w:kinsoku/>
        <w:wordWrap/>
        <w:overflowPunct/>
        <w:topLinePunct/>
        <w:autoSpaceDE/>
        <w:autoSpaceDN/>
        <w:bidi w:val="0"/>
        <w:adjustRightInd w:val="0"/>
        <w:snapToGrid w:val="0"/>
        <w:ind w:firstLine="480"/>
        <w:jc w:val="left"/>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w:t>
      </w:r>
      <w:r>
        <w:rPr>
          <w:rFonts w:hint="eastAsia" w:ascii="宋体" w:hAnsi="宋体" w:eastAsia="宋体" w:cs="Times New Roman"/>
          <w:color w:val="auto"/>
          <w:kern w:val="0"/>
          <w:sz w:val="24"/>
          <w:highlight w:val="none"/>
          <w:lang w:eastAsia="zh-CN"/>
        </w:rPr>
        <w:t>招标人</w:t>
      </w:r>
      <w:r>
        <w:rPr>
          <w:rFonts w:hint="eastAsia" w:ascii="宋体" w:hAnsi="宋体" w:eastAsia="宋体" w:cs="Times New Roman"/>
          <w:color w:val="auto"/>
          <w:kern w:val="0"/>
          <w:sz w:val="24"/>
          <w:highlight w:val="none"/>
        </w:rPr>
        <w:t>在规定的时间、地点组织开标。</w:t>
      </w:r>
    </w:p>
    <w:p w14:paraId="14F7D0A7">
      <w:pPr>
        <w:pageBreakBefore w:val="0"/>
        <w:kinsoku/>
        <w:wordWrap/>
        <w:overflowPunct/>
        <w:topLinePunct/>
        <w:autoSpaceDE/>
        <w:autoSpaceDN/>
        <w:bidi w:val="0"/>
        <w:adjustRightInd w:val="0"/>
        <w:snapToGrid w:val="0"/>
        <w:ind w:firstLine="480"/>
        <w:jc w:val="left"/>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开标会由</w:t>
      </w:r>
      <w:r>
        <w:rPr>
          <w:rFonts w:hint="eastAsia" w:ascii="宋体" w:hAnsi="宋体" w:eastAsia="宋体" w:cs="Times New Roman"/>
          <w:color w:val="auto"/>
          <w:kern w:val="0"/>
          <w:sz w:val="24"/>
          <w:highlight w:val="none"/>
          <w:lang w:eastAsia="zh-CN"/>
        </w:rPr>
        <w:t>招标人</w:t>
      </w:r>
      <w:r>
        <w:rPr>
          <w:rFonts w:hint="eastAsia" w:ascii="宋体" w:hAnsi="宋体" w:eastAsia="宋体" w:cs="Times New Roman"/>
          <w:color w:val="auto"/>
          <w:kern w:val="0"/>
          <w:sz w:val="24"/>
          <w:highlight w:val="none"/>
        </w:rPr>
        <w:t>主持。</w:t>
      </w:r>
    </w:p>
    <w:p w14:paraId="31538986">
      <w:pPr>
        <w:pageBreakBefore w:val="0"/>
        <w:kinsoku/>
        <w:wordWrap/>
        <w:overflowPunct/>
        <w:topLinePunct/>
        <w:autoSpaceDE/>
        <w:autoSpaceDN/>
        <w:bidi w:val="0"/>
        <w:adjustRightInd w:val="0"/>
        <w:snapToGrid w:val="0"/>
        <w:ind w:firstLine="480"/>
        <w:jc w:val="left"/>
        <w:textAlignment w:val="auto"/>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3.采用资格后审方式招标的项目，招标人须当众宣布资格审查结果。资格后审不合格的投标人的投标文件将不再进入下一步开标程序。</w:t>
      </w:r>
    </w:p>
    <w:p w14:paraId="6DC04D37">
      <w:pPr>
        <w:pageBreakBefore w:val="0"/>
        <w:kinsoku/>
        <w:wordWrap/>
        <w:overflowPunct/>
        <w:topLinePunct/>
        <w:autoSpaceDE/>
        <w:autoSpaceDN/>
        <w:bidi w:val="0"/>
        <w:adjustRightInd w:val="0"/>
        <w:snapToGrid w:val="0"/>
        <w:ind w:firstLine="480"/>
        <w:jc w:val="left"/>
        <w:textAlignment w:val="auto"/>
        <w:rPr>
          <w:rFonts w:hint="default"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4.在投标报价截止时间前收到的所有投标文件，开标时都应当众宣读投标人名称。</w:t>
      </w:r>
    </w:p>
    <w:p w14:paraId="4C6BFD0D">
      <w:pPr>
        <w:keepNext/>
        <w:keepLines/>
        <w:pageBreakBefore w:val="0"/>
        <w:widowControl/>
        <w:kinsoku/>
        <w:wordWrap/>
        <w:overflowPunct/>
        <w:topLinePunct w:val="0"/>
        <w:autoSpaceDE/>
        <w:autoSpaceDN/>
        <w:bidi w:val="0"/>
        <w:adjustRightInd w:val="0"/>
        <w:snapToGrid w:val="0"/>
        <w:spacing w:before="120" w:after="60" w:line="360" w:lineRule="auto"/>
        <w:ind w:firstLine="482" w:firstLineChars="200"/>
        <w:jc w:val="both"/>
        <w:textAlignment w:val="auto"/>
        <w:outlineLvl w:val="1"/>
        <w:rPr>
          <w:rFonts w:hint="eastAsia" w:ascii="宋体" w:hAnsi="宋体" w:eastAsia="宋体" w:cs="Times New Roman"/>
          <w:b/>
          <w:smallCaps/>
          <w:color w:val="auto"/>
          <w:kern w:val="0"/>
          <w:sz w:val="24"/>
          <w:szCs w:val="24"/>
          <w:highlight w:val="none"/>
          <w:lang w:val="en-US" w:eastAsia="zh-CN" w:bidi="ar-SA"/>
        </w:rPr>
      </w:pPr>
      <w:bookmarkStart w:id="74" w:name="_Toc12890"/>
      <w:bookmarkStart w:id="75" w:name="_Toc31117"/>
      <w:r>
        <w:rPr>
          <w:rFonts w:hint="eastAsia" w:ascii="宋体" w:hAnsi="宋体" w:eastAsia="宋体" w:cs="Times New Roman"/>
          <w:b/>
          <w:smallCaps/>
          <w:color w:val="auto"/>
          <w:kern w:val="0"/>
          <w:sz w:val="24"/>
          <w:szCs w:val="24"/>
          <w:highlight w:val="none"/>
          <w:lang w:val="en-US" w:eastAsia="zh-CN" w:bidi="ar-SA"/>
        </w:rPr>
        <w:t>3.10评标程序</w:t>
      </w:r>
      <w:bookmarkEnd w:id="74"/>
      <w:bookmarkEnd w:id="75"/>
    </w:p>
    <w:p w14:paraId="45809BDF">
      <w:pPr>
        <w:pageBreakBefore w:val="0"/>
        <w:kinsoku/>
        <w:wordWrap/>
        <w:overflowPunct/>
        <w:topLinePunct/>
        <w:autoSpaceDE/>
        <w:autoSpaceDN/>
        <w:bidi w:val="0"/>
        <w:adjustRightInd w:val="0"/>
        <w:snapToGrid w:val="0"/>
        <w:ind w:firstLine="482"/>
        <w:textAlignment w:val="auto"/>
        <w:rPr>
          <w:rFonts w:ascii="宋体" w:hAnsi="宋体" w:eastAsia="宋体" w:cs="Times New Roman"/>
          <w:b w:val="0"/>
          <w:bCs w:val="0"/>
          <w:color w:val="auto"/>
          <w:kern w:val="0"/>
          <w:sz w:val="24"/>
          <w:highlight w:val="none"/>
        </w:rPr>
      </w:pPr>
      <w:r>
        <w:rPr>
          <w:rFonts w:hint="eastAsia" w:ascii="宋体" w:hAnsi="宋体" w:eastAsia="宋体" w:cs="Times New Roman"/>
          <w:b w:val="0"/>
          <w:bCs w:val="0"/>
          <w:color w:val="auto"/>
          <w:sz w:val="24"/>
          <w:highlight w:val="none"/>
          <w:lang w:val="en-US" w:eastAsia="zh-CN"/>
        </w:rPr>
        <w:t>1.</w:t>
      </w:r>
      <w:r>
        <w:rPr>
          <w:rFonts w:hint="eastAsia" w:ascii="宋体" w:hAnsi="宋体" w:eastAsia="宋体" w:cs="Times New Roman"/>
          <w:b w:val="0"/>
          <w:bCs w:val="0"/>
          <w:color w:val="auto"/>
          <w:kern w:val="0"/>
          <w:sz w:val="24"/>
          <w:highlight w:val="none"/>
        </w:rPr>
        <w:t>评标委员会</w:t>
      </w:r>
    </w:p>
    <w:p w14:paraId="08B20385">
      <w:pPr>
        <w:pageBreakBefore w:val="0"/>
        <w:kinsoku/>
        <w:wordWrap/>
        <w:overflowPunct/>
        <w:topLinePunct/>
        <w:autoSpaceDE/>
        <w:autoSpaceDN/>
        <w:bidi w:val="0"/>
        <w:adjustRightInd w:val="0"/>
        <w:snapToGrid w:val="0"/>
        <w:ind w:firstLine="480"/>
        <w:jc w:val="left"/>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（1）评标委员会的职责：评标委员会应根据招标文件规定的评标方法和标准，对投标文件进行系统地评审</w:t>
      </w:r>
      <w:r>
        <w:rPr>
          <w:rFonts w:hint="eastAsia" w:ascii="宋体" w:hAnsi="宋体" w:eastAsia="宋体" w:cs="Times New Roman"/>
          <w:color w:val="auto"/>
          <w:kern w:val="0"/>
          <w:sz w:val="24"/>
          <w:highlight w:val="none"/>
          <w:lang w:eastAsia="zh-CN"/>
        </w:rPr>
        <w:t>和比较，根据评审记录和评审结果编写</w:t>
      </w:r>
      <w:r>
        <w:rPr>
          <w:rFonts w:hint="eastAsia" w:ascii="宋体" w:hAnsi="宋体" w:eastAsia="宋体" w:cs="Times New Roman"/>
          <w:color w:val="auto"/>
          <w:kern w:val="0"/>
          <w:sz w:val="24"/>
          <w:highlight w:val="none"/>
        </w:rPr>
        <w:t>评标</w:t>
      </w:r>
      <w:r>
        <w:rPr>
          <w:rFonts w:hint="eastAsia" w:ascii="宋体" w:hAnsi="宋体" w:eastAsia="宋体" w:cs="Times New Roman"/>
          <w:color w:val="auto"/>
          <w:kern w:val="0"/>
          <w:sz w:val="24"/>
          <w:highlight w:val="none"/>
          <w:lang w:eastAsia="zh-CN"/>
        </w:rPr>
        <w:t>报告，推荐</w:t>
      </w:r>
      <w:r>
        <w:rPr>
          <w:rFonts w:hint="eastAsia" w:ascii="宋体" w:hAnsi="宋体" w:eastAsia="宋体" w:cs="Times New Roman"/>
          <w:color w:val="auto"/>
          <w:kern w:val="0"/>
          <w:sz w:val="24"/>
          <w:highlight w:val="none"/>
        </w:rPr>
        <w:t>中标候选人。</w:t>
      </w:r>
    </w:p>
    <w:p w14:paraId="4411395B">
      <w:pPr>
        <w:pageBreakBefore w:val="0"/>
        <w:kinsoku/>
        <w:wordWrap/>
        <w:overflowPunct/>
        <w:topLinePunct/>
        <w:autoSpaceDE/>
        <w:autoSpaceDN/>
        <w:bidi w:val="0"/>
        <w:adjustRightInd w:val="0"/>
        <w:snapToGrid w:val="0"/>
        <w:ind w:firstLine="420"/>
        <w:jc w:val="left"/>
        <w:textAlignment w:val="auto"/>
        <w:rPr>
          <w:rFonts w:hint="eastAsia" w:cs="Times New Roman" w:asciiTheme="minorEastAsia" w:hAnsiTheme="minorEastAsia" w:eastAsiaTheme="minorEastAsia"/>
          <w:color w:val="auto"/>
          <w:kern w:val="0"/>
          <w:sz w:val="21"/>
          <w:szCs w:val="21"/>
          <w:highlight w:val="none"/>
        </w:rPr>
      </w:pP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rPr>
        <w:t>评标原则：评标活动应遵循公开、公正、公平、科学、择优的原则。评标委员会的评审应实行少数服从多数的原则，经评标委员会成员记名表决半数以上通过的评标结果有效。对评标结论持有异议的评委，可采用书面方式阐述其不同意见和理由。评标委员会成员拒绝签字的，视为同意评标结果。评标委员会应对此做出书面记录。</w:t>
      </w:r>
    </w:p>
    <w:p w14:paraId="35A3B92A">
      <w:pPr>
        <w:pageBreakBefore w:val="0"/>
        <w:kinsoku/>
        <w:wordWrap/>
        <w:overflowPunct/>
        <w:topLinePunct/>
        <w:autoSpaceDE/>
        <w:autoSpaceDN/>
        <w:bidi w:val="0"/>
        <w:adjustRightInd w:val="0"/>
        <w:snapToGrid w:val="0"/>
        <w:ind w:firstLine="420"/>
        <w:jc w:val="left"/>
        <w:textAlignment w:val="auto"/>
        <w:rPr>
          <w:rFonts w:hint="default" w:ascii="Times New Roman" w:hAnsi="Times New Roman" w:cs="Times New Roman"/>
          <w:color w:val="auto"/>
          <w:highlight w:val="none"/>
          <w:lang w:val="en-US"/>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采用</w:t>
      </w:r>
      <w:r>
        <w:rPr>
          <w:rFonts w:hint="eastAsia" w:ascii="宋体" w:hAnsi="宋体" w:eastAsia="宋体" w:cs="Times New Roman"/>
          <w:color w:val="auto"/>
          <w:kern w:val="0"/>
          <w:sz w:val="24"/>
          <w:highlight w:val="none"/>
          <w:lang w:eastAsia="zh-CN"/>
        </w:rPr>
        <w:t>综合评估法。</w:t>
      </w:r>
      <w:r>
        <w:rPr>
          <w:rFonts w:hint="eastAsia" w:ascii="宋体" w:hAnsi="宋体" w:eastAsia="宋体" w:cs="Times New Roman"/>
          <w:color w:val="auto"/>
          <w:kern w:val="0"/>
          <w:sz w:val="24"/>
          <w:highlight w:val="none"/>
        </w:rPr>
        <w:t>在满足招标文件各项要求的情况下，评标委员会按照招标文件规定的评标方法和标准</w:t>
      </w:r>
      <w:r>
        <w:rPr>
          <w:rFonts w:hint="eastAsia" w:ascii="宋体" w:hAnsi="宋体" w:eastAsia="宋体" w:cs="Times New Roman"/>
          <w:color w:val="auto"/>
          <w:kern w:val="0"/>
          <w:sz w:val="24"/>
          <w:highlight w:val="none"/>
          <w:lang w:val="en-US" w:eastAsia="zh-CN"/>
        </w:rPr>
        <w:t>进行评审，按评审因素的量化指标评审，按照得分由高到低的顺序推荐中标候选人。评标委员会完成评标后，向招标人提交书面评标报告。</w:t>
      </w:r>
    </w:p>
    <w:p w14:paraId="13380991">
      <w:pPr>
        <w:pageBreakBefore w:val="0"/>
        <w:kinsoku/>
        <w:wordWrap/>
        <w:overflowPunct/>
        <w:topLinePunct/>
        <w:autoSpaceDE/>
        <w:autoSpaceDN/>
        <w:bidi w:val="0"/>
        <w:adjustRightInd w:val="0"/>
        <w:snapToGrid w:val="0"/>
        <w:ind w:firstLine="480"/>
        <w:jc w:val="left"/>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（1）初步评审</w:t>
      </w:r>
    </w:p>
    <w:p w14:paraId="6319BAC2">
      <w:pPr>
        <w:pageBreakBefore w:val="0"/>
        <w:kinsoku/>
        <w:wordWrap/>
        <w:overflowPunct/>
        <w:topLinePunct/>
        <w:autoSpaceDE/>
        <w:autoSpaceDN/>
        <w:bidi w:val="0"/>
        <w:adjustRightInd w:val="0"/>
        <w:snapToGrid w:val="0"/>
        <w:ind w:firstLine="480"/>
        <w:jc w:val="left"/>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①</w:t>
      </w:r>
      <w:r>
        <w:rPr>
          <w:rFonts w:hint="eastAsia" w:ascii="宋体" w:hAnsi="宋体" w:eastAsia="宋体" w:cs="Times New Roman"/>
          <w:color w:val="auto"/>
          <w:kern w:val="0"/>
          <w:sz w:val="24"/>
          <w:highlight w:val="none"/>
        </w:rPr>
        <w:t>评标委员会可以要求投标人提交第</w:t>
      </w:r>
      <w:r>
        <w:rPr>
          <w:rFonts w:hint="eastAsia" w:ascii="宋体" w:hAnsi="宋体" w:eastAsia="宋体" w:cs="Times New Roman"/>
          <w:color w:val="auto"/>
          <w:kern w:val="0"/>
          <w:sz w:val="24"/>
          <w:highlight w:val="none"/>
          <w:lang w:val="en-US" w:eastAsia="zh-CN"/>
        </w:rPr>
        <w:t>二</w:t>
      </w:r>
      <w:r>
        <w:rPr>
          <w:rFonts w:hint="eastAsia" w:ascii="宋体" w:hAnsi="宋体" w:eastAsia="宋体" w:cs="Times New Roman"/>
          <w:color w:val="auto"/>
          <w:kern w:val="0"/>
          <w:sz w:val="24"/>
          <w:highlight w:val="none"/>
        </w:rPr>
        <w:t>章“投标人须知”规定的有关证明和证件的原件，以便核验。评标委员会依据本章规定的标准对投标文件进行初步评审，有一项不符合评审标准的，评标委员会应当否决其投标。初步评审的结论是“通过”或“不通过”，只有结论为“通过”的投标方能进入下一阶段的评标，否则其投标将按废标处理。</w:t>
      </w:r>
    </w:p>
    <w:p w14:paraId="316EE163">
      <w:pPr>
        <w:pageBreakBefore w:val="0"/>
        <w:kinsoku/>
        <w:wordWrap/>
        <w:overflowPunct/>
        <w:topLinePunct/>
        <w:autoSpaceDE/>
        <w:autoSpaceDN/>
        <w:bidi w:val="0"/>
        <w:adjustRightInd w:val="0"/>
        <w:snapToGrid w:val="0"/>
        <w:ind w:firstLine="420"/>
        <w:jc w:val="left"/>
        <w:textAlignment w:val="auto"/>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lang w:eastAsia="zh-CN"/>
        </w:rPr>
        <w:t>详细评审</w:t>
      </w:r>
    </w:p>
    <w:p w14:paraId="633359D7">
      <w:pPr>
        <w:pageBreakBefore w:val="0"/>
        <w:kinsoku/>
        <w:wordWrap/>
        <w:overflowPunct/>
        <w:topLinePunct/>
        <w:autoSpaceDE/>
        <w:autoSpaceDN/>
        <w:bidi w:val="0"/>
        <w:adjustRightInd w:val="0"/>
        <w:snapToGrid w:val="0"/>
        <w:ind w:firstLine="420"/>
        <w:jc w:val="left"/>
        <w:textAlignment w:val="auto"/>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lang w:val="en-US" w:eastAsia="zh-CN"/>
        </w:rPr>
        <w:t>①</w:t>
      </w:r>
      <w:r>
        <w:rPr>
          <w:rFonts w:hint="eastAsia" w:ascii="宋体" w:hAnsi="宋体" w:eastAsia="宋体" w:cs="Times New Roman"/>
          <w:color w:val="auto"/>
          <w:kern w:val="0"/>
          <w:sz w:val="24"/>
          <w:highlight w:val="none"/>
          <w:lang w:eastAsia="zh-CN"/>
        </w:rPr>
        <w:t>评标委员会按本章规定的量化因素和分值进行打分，并计算出综合评估得分。</w:t>
      </w:r>
    </w:p>
    <w:p w14:paraId="55A232C0">
      <w:pPr>
        <w:pageBreakBefore w:val="0"/>
        <w:kinsoku/>
        <w:wordWrap/>
        <w:overflowPunct/>
        <w:topLinePunct/>
        <w:autoSpaceDE/>
        <w:autoSpaceDN/>
        <w:bidi w:val="0"/>
        <w:adjustRightInd w:val="0"/>
        <w:snapToGrid w:val="0"/>
        <w:ind w:firstLine="420"/>
        <w:jc w:val="left"/>
        <w:textAlignment w:val="auto"/>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lang w:val="en-US" w:eastAsia="zh-CN"/>
        </w:rPr>
        <w:t>a</w:t>
      </w:r>
      <w:r>
        <w:rPr>
          <w:rFonts w:hint="eastAsia" w:ascii="宋体" w:hAnsi="宋体" w:eastAsia="宋体" w:cs="Times New Roman"/>
          <w:color w:val="auto"/>
          <w:kern w:val="0"/>
          <w:sz w:val="24"/>
          <w:highlight w:val="none"/>
          <w:lang w:eastAsia="zh-CN"/>
        </w:rPr>
        <w:t>按本章资信</w:t>
      </w:r>
      <w:r>
        <w:rPr>
          <w:rFonts w:hint="eastAsia" w:ascii="宋体" w:hAnsi="宋体" w:eastAsia="宋体" w:cs="Times New Roman"/>
          <w:color w:val="auto"/>
          <w:kern w:val="0"/>
          <w:sz w:val="24"/>
          <w:highlight w:val="none"/>
          <w:lang w:val="en-US" w:eastAsia="zh-CN"/>
        </w:rPr>
        <w:t>技术</w:t>
      </w:r>
      <w:r>
        <w:rPr>
          <w:rFonts w:hint="eastAsia" w:ascii="宋体" w:hAnsi="宋体" w:eastAsia="宋体" w:cs="Times New Roman"/>
          <w:color w:val="auto"/>
          <w:kern w:val="0"/>
          <w:sz w:val="24"/>
          <w:highlight w:val="none"/>
          <w:lang w:eastAsia="zh-CN"/>
        </w:rPr>
        <w:t>评审标准规定的评审因素和分值计算出得分A；</w:t>
      </w:r>
    </w:p>
    <w:p w14:paraId="47C6FAB3">
      <w:pPr>
        <w:pageBreakBefore w:val="0"/>
        <w:kinsoku/>
        <w:wordWrap/>
        <w:overflowPunct/>
        <w:topLinePunct/>
        <w:autoSpaceDE/>
        <w:autoSpaceDN/>
        <w:bidi w:val="0"/>
        <w:adjustRightInd w:val="0"/>
        <w:snapToGrid w:val="0"/>
        <w:ind w:firstLine="420"/>
        <w:jc w:val="left"/>
        <w:textAlignment w:val="auto"/>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lang w:val="en-US" w:eastAsia="zh-CN"/>
        </w:rPr>
        <w:t>b</w:t>
      </w:r>
      <w:r>
        <w:rPr>
          <w:rFonts w:hint="eastAsia" w:ascii="宋体" w:hAnsi="宋体" w:eastAsia="宋体" w:cs="Times New Roman"/>
          <w:color w:val="auto"/>
          <w:kern w:val="0"/>
          <w:sz w:val="24"/>
          <w:highlight w:val="none"/>
          <w:lang w:eastAsia="zh-CN"/>
        </w:rPr>
        <w:t>按本章</w:t>
      </w:r>
      <w:r>
        <w:rPr>
          <w:rFonts w:hint="eastAsia" w:ascii="宋体" w:hAnsi="宋体" w:eastAsia="宋体" w:cs="Times New Roman"/>
          <w:color w:val="auto"/>
          <w:kern w:val="0"/>
          <w:sz w:val="24"/>
          <w:highlight w:val="none"/>
          <w:lang w:val="en-US" w:eastAsia="zh-CN"/>
        </w:rPr>
        <w:t>价格</w:t>
      </w:r>
      <w:r>
        <w:rPr>
          <w:rFonts w:hint="eastAsia" w:ascii="宋体" w:hAnsi="宋体" w:eastAsia="宋体" w:cs="Times New Roman"/>
          <w:color w:val="auto"/>
          <w:kern w:val="0"/>
          <w:sz w:val="24"/>
          <w:highlight w:val="none"/>
          <w:lang w:eastAsia="zh-CN"/>
        </w:rPr>
        <w:t>评审标准规定的评审因素和分值计算出得分B；</w:t>
      </w:r>
    </w:p>
    <w:p w14:paraId="66BAAF06">
      <w:pPr>
        <w:pageBreakBefore w:val="0"/>
        <w:kinsoku/>
        <w:wordWrap/>
        <w:overflowPunct/>
        <w:topLinePunct/>
        <w:autoSpaceDE/>
        <w:autoSpaceDN/>
        <w:bidi w:val="0"/>
        <w:adjustRightInd w:val="0"/>
        <w:snapToGrid w:val="0"/>
        <w:ind w:firstLine="420"/>
        <w:jc w:val="left"/>
        <w:textAlignment w:val="auto"/>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lang w:val="en-US" w:eastAsia="zh-CN"/>
        </w:rPr>
        <w:t>c</w:t>
      </w:r>
      <w:r>
        <w:rPr>
          <w:rFonts w:hint="eastAsia" w:ascii="宋体" w:hAnsi="宋体" w:eastAsia="宋体" w:cs="Times New Roman"/>
          <w:color w:val="auto"/>
          <w:kern w:val="0"/>
          <w:sz w:val="24"/>
          <w:highlight w:val="none"/>
          <w:lang w:eastAsia="zh-CN"/>
        </w:rPr>
        <w:t>评分分值计算保留小数点后两位，小数点后第三位“四舍五入”。</w:t>
      </w:r>
    </w:p>
    <w:p w14:paraId="29D06724">
      <w:pPr>
        <w:pageBreakBefore w:val="0"/>
        <w:kinsoku/>
        <w:wordWrap/>
        <w:overflowPunct/>
        <w:topLinePunct/>
        <w:autoSpaceDE/>
        <w:autoSpaceDN/>
        <w:bidi w:val="0"/>
        <w:adjustRightInd w:val="0"/>
        <w:snapToGrid w:val="0"/>
        <w:ind w:firstLine="420"/>
        <w:jc w:val="left"/>
        <w:textAlignment w:val="auto"/>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lang w:val="en-US" w:eastAsia="zh-CN"/>
        </w:rPr>
        <w:t>②</w:t>
      </w:r>
      <w:r>
        <w:rPr>
          <w:rFonts w:hint="eastAsia" w:ascii="宋体" w:hAnsi="宋体" w:eastAsia="宋体" w:cs="Times New Roman"/>
          <w:color w:val="auto"/>
          <w:kern w:val="0"/>
          <w:sz w:val="24"/>
          <w:highlight w:val="none"/>
          <w:lang w:eastAsia="zh-CN"/>
        </w:rPr>
        <w:t>投标人得分=A+B。</w:t>
      </w:r>
    </w:p>
    <w:p w14:paraId="18129643">
      <w:pPr>
        <w:pageBreakBefore w:val="0"/>
        <w:kinsoku/>
        <w:wordWrap/>
        <w:overflowPunct/>
        <w:topLinePunct/>
        <w:autoSpaceDE/>
        <w:autoSpaceDN/>
        <w:bidi w:val="0"/>
        <w:adjustRightInd w:val="0"/>
        <w:snapToGrid w:val="0"/>
        <w:ind w:firstLine="420"/>
        <w:jc w:val="left"/>
        <w:textAlignment w:val="auto"/>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lang w:val="en-US" w:eastAsia="zh-CN"/>
        </w:rPr>
        <w:t>③</w:t>
      </w:r>
      <w:r>
        <w:rPr>
          <w:rFonts w:hint="eastAsia" w:ascii="宋体" w:hAnsi="宋体" w:eastAsia="宋体" w:cs="Times New Roman"/>
          <w:color w:val="auto"/>
          <w:kern w:val="0"/>
          <w:sz w:val="24"/>
          <w:highlight w:val="none"/>
          <w:lang w:eastAsia="zh-CN"/>
        </w:rPr>
        <w:t>评标委员会发现投标人的报价明显低于其他投标报价，使得其投标报价可能低于其成本的，应当要求该投标人作出书面说明并提供相应的证明材料。投标人不能合理说明或者不能提供相应证明材料的，由评标委员会认定该投标人以低于成本报价竞标，并否决其投标。</w:t>
      </w:r>
    </w:p>
    <w:p w14:paraId="25C5EBAE">
      <w:pPr>
        <w:keepNext/>
        <w:keepLines/>
        <w:pageBreakBefore w:val="0"/>
        <w:widowControl/>
        <w:kinsoku/>
        <w:wordWrap/>
        <w:overflowPunct/>
        <w:topLinePunct w:val="0"/>
        <w:autoSpaceDE/>
        <w:autoSpaceDN/>
        <w:bidi w:val="0"/>
        <w:adjustRightInd w:val="0"/>
        <w:snapToGrid w:val="0"/>
        <w:spacing w:before="120" w:after="60" w:line="360" w:lineRule="auto"/>
        <w:ind w:firstLine="482" w:firstLineChars="200"/>
        <w:jc w:val="both"/>
        <w:textAlignment w:val="auto"/>
        <w:outlineLvl w:val="1"/>
        <w:rPr>
          <w:rFonts w:hint="default" w:ascii="宋体" w:hAnsi="宋体" w:eastAsia="宋体" w:cs="Times New Roman"/>
          <w:b/>
          <w:smallCaps/>
          <w:color w:val="auto"/>
          <w:kern w:val="0"/>
          <w:sz w:val="24"/>
          <w:szCs w:val="24"/>
          <w:highlight w:val="none"/>
          <w:lang w:val="en-US" w:eastAsia="zh-CN" w:bidi="ar-SA"/>
        </w:rPr>
      </w:pPr>
      <w:bookmarkStart w:id="76" w:name="_Toc27819"/>
      <w:bookmarkStart w:id="77" w:name="_Toc13588"/>
      <w:r>
        <w:rPr>
          <w:rFonts w:hint="eastAsia" w:ascii="宋体" w:hAnsi="宋体" w:eastAsia="宋体" w:cs="Times New Roman"/>
          <w:b/>
          <w:smallCaps/>
          <w:color w:val="auto"/>
          <w:kern w:val="0"/>
          <w:sz w:val="24"/>
          <w:szCs w:val="24"/>
          <w:highlight w:val="none"/>
          <w:lang w:val="en-US" w:eastAsia="zh-CN" w:bidi="ar-SA"/>
        </w:rPr>
        <w:t>3.11中标候选人的推荐</w:t>
      </w:r>
      <w:bookmarkEnd w:id="76"/>
      <w:bookmarkEnd w:id="77"/>
    </w:p>
    <w:p w14:paraId="7FE300D1">
      <w:pPr>
        <w:pageBreakBefore w:val="0"/>
        <w:kinsoku/>
        <w:wordWrap/>
        <w:overflowPunct/>
        <w:topLinePunct/>
        <w:autoSpaceDE/>
        <w:autoSpaceDN/>
        <w:bidi w:val="0"/>
        <w:adjustRightInd w:val="0"/>
        <w:snapToGrid w:val="0"/>
        <w:ind w:firstLine="420"/>
        <w:jc w:val="left"/>
        <w:textAlignment w:val="auto"/>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1.按评审综合得分从高至低的顺序进行排序，向招标人推荐评审总得分排名第一的中标候选人，形成评标报告，评标委员会全体成员在评标报告签字。由招标人确认中标人及中标价。</w:t>
      </w:r>
    </w:p>
    <w:p w14:paraId="25744CE8">
      <w:pPr>
        <w:pageBreakBefore w:val="0"/>
        <w:kinsoku/>
        <w:wordWrap/>
        <w:overflowPunct/>
        <w:topLinePunct/>
        <w:autoSpaceDE/>
        <w:autoSpaceDN/>
        <w:bidi w:val="0"/>
        <w:adjustRightInd w:val="0"/>
        <w:snapToGrid w:val="0"/>
        <w:ind w:firstLine="420"/>
        <w:jc w:val="left"/>
        <w:textAlignment w:val="auto"/>
        <w:rPr>
          <w:rFonts w:hint="eastAsia" w:ascii="宋体" w:hAnsi="宋体" w:eastAsia="宋体" w:cs="Times New Roman"/>
          <w:b w:val="0"/>
          <w:bCs w:val="0"/>
          <w:color w:val="auto"/>
          <w:kern w:val="0"/>
          <w:sz w:val="24"/>
          <w:highlight w:val="none"/>
        </w:rPr>
      </w:pPr>
      <w:r>
        <w:rPr>
          <w:rFonts w:hint="eastAsia" w:ascii="宋体" w:hAnsi="宋体" w:eastAsia="宋体" w:cs="Times New Roman"/>
          <w:color w:val="auto"/>
          <w:kern w:val="0"/>
          <w:sz w:val="24"/>
          <w:highlight w:val="none"/>
          <w:lang w:val="en-US" w:eastAsia="zh-CN"/>
        </w:rPr>
        <w:t>2.若出现评审综合得分相同的情形，按投标报价由低到高顺序排列；得分且投标报价相同的，按技术标得分顺序排列；如技术标得分仍然相同，则采用抽签的方法确定中标候选人的排序。</w:t>
      </w:r>
    </w:p>
    <w:p w14:paraId="21DDBEBC">
      <w:pPr>
        <w:keepNext/>
        <w:keepLines/>
        <w:pageBreakBefore w:val="0"/>
        <w:widowControl/>
        <w:kinsoku/>
        <w:wordWrap/>
        <w:overflowPunct/>
        <w:topLinePunct w:val="0"/>
        <w:autoSpaceDE/>
        <w:autoSpaceDN/>
        <w:bidi w:val="0"/>
        <w:adjustRightInd w:val="0"/>
        <w:snapToGrid w:val="0"/>
        <w:spacing w:before="120" w:after="60" w:line="360" w:lineRule="auto"/>
        <w:ind w:firstLine="482" w:firstLineChars="200"/>
        <w:jc w:val="both"/>
        <w:textAlignment w:val="auto"/>
        <w:outlineLvl w:val="1"/>
        <w:rPr>
          <w:rFonts w:hint="eastAsia" w:ascii="宋体" w:hAnsi="宋体" w:eastAsia="宋体" w:cs="Times New Roman"/>
          <w:b/>
          <w:bCs w:val="0"/>
          <w:smallCaps/>
          <w:color w:val="auto"/>
          <w:kern w:val="0"/>
          <w:sz w:val="24"/>
          <w:szCs w:val="24"/>
          <w:highlight w:val="none"/>
          <w:lang w:val="en-US" w:eastAsia="zh-CN" w:bidi="ar-SA"/>
        </w:rPr>
      </w:pPr>
      <w:bookmarkStart w:id="78" w:name="_Toc12317"/>
      <w:bookmarkStart w:id="79" w:name="_Toc9276"/>
      <w:r>
        <w:rPr>
          <w:rFonts w:hint="eastAsia" w:ascii="宋体" w:hAnsi="宋体" w:eastAsia="宋体" w:cs="Times New Roman"/>
          <w:b/>
          <w:bCs w:val="0"/>
          <w:smallCaps/>
          <w:color w:val="auto"/>
          <w:kern w:val="0"/>
          <w:sz w:val="24"/>
          <w:szCs w:val="24"/>
          <w:highlight w:val="none"/>
          <w:lang w:val="en-US" w:eastAsia="zh-CN" w:bidi="ar-SA"/>
        </w:rPr>
        <w:t>3.12重新招标</w:t>
      </w:r>
      <w:bookmarkEnd w:id="78"/>
      <w:bookmarkEnd w:id="79"/>
    </w:p>
    <w:p w14:paraId="3391FD8A">
      <w:pPr>
        <w:pageBreakBefore w:val="0"/>
        <w:kinsoku/>
        <w:wordWrap/>
        <w:overflowPunct/>
        <w:topLinePunct/>
        <w:autoSpaceDE/>
        <w:autoSpaceDN/>
        <w:bidi w:val="0"/>
        <w:adjustRightInd w:val="0"/>
        <w:snapToGrid w:val="0"/>
        <w:ind w:firstLine="420"/>
        <w:jc w:val="left"/>
        <w:textAlignment w:val="auto"/>
        <w:rPr>
          <w:rFonts w:hint="eastAsia" w:ascii="宋体" w:hAnsi="宋体" w:eastAsia="宋体" w:cs="Times New Roman"/>
          <w:b/>
          <w:bCs w:val="0"/>
          <w:color w:val="auto"/>
          <w:kern w:val="0"/>
          <w:sz w:val="24"/>
          <w:highlight w:val="none"/>
          <w:lang w:val="en-US" w:eastAsia="zh-CN"/>
        </w:rPr>
      </w:pPr>
      <w:r>
        <w:rPr>
          <w:rFonts w:hint="eastAsia" w:ascii="宋体" w:hAnsi="宋体" w:eastAsia="宋体" w:cs="Times New Roman"/>
          <w:b/>
          <w:bCs w:val="0"/>
          <w:color w:val="auto"/>
          <w:kern w:val="0"/>
          <w:sz w:val="24"/>
          <w:highlight w:val="none"/>
          <w:lang w:val="en-US" w:eastAsia="zh-CN"/>
        </w:rPr>
        <w:t>1.因投标人数量不足3家或经评标委员会初步评审后合格投标人数量不足3家，招标人宣布本次招标失败，本项目重新招标。</w:t>
      </w:r>
    </w:p>
    <w:p w14:paraId="2CE2F799">
      <w:pPr>
        <w:pageBreakBefore w:val="0"/>
        <w:kinsoku/>
        <w:wordWrap/>
        <w:overflowPunct/>
        <w:topLinePunct/>
        <w:autoSpaceDE/>
        <w:autoSpaceDN/>
        <w:bidi w:val="0"/>
        <w:adjustRightInd w:val="0"/>
        <w:snapToGrid w:val="0"/>
        <w:ind w:firstLine="420"/>
        <w:jc w:val="left"/>
        <w:textAlignment w:val="auto"/>
        <w:rPr>
          <w:rFonts w:hint="eastAsia" w:ascii="宋体" w:hAnsi="宋体" w:eastAsia="宋体" w:cs="Times New Roman"/>
          <w:b/>
          <w:bCs w:val="0"/>
          <w:color w:val="auto"/>
          <w:kern w:val="0"/>
          <w:sz w:val="24"/>
          <w:highlight w:val="none"/>
          <w:lang w:val="en-US" w:eastAsia="zh-CN"/>
        </w:rPr>
      </w:pPr>
      <w:r>
        <w:rPr>
          <w:rFonts w:hint="eastAsia" w:ascii="宋体" w:hAnsi="宋体" w:eastAsia="宋体" w:cs="Times New Roman"/>
          <w:b/>
          <w:bCs w:val="0"/>
          <w:color w:val="auto"/>
          <w:kern w:val="0"/>
          <w:sz w:val="24"/>
          <w:highlight w:val="none"/>
          <w:lang w:val="en-US" w:eastAsia="zh-CN"/>
        </w:rPr>
        <w:t>2.如重新招标后投标人数量不足3家或经评标委员会初步评审后合格投标人数量不足3家，招标人可改用竞争性谈判方式，按原招标文件评审办法确定中标人。如重新招标后合格投标人数量仅1家或没有投标人的，招标人可改用单一来源方式确定中标人。</w:t>
      </w:r>
    </w:p>
    <w:p w14:paraId="1EF69B8A">
      <w:pPr>
        <w:pStyle w:val="5"/>
        <w:pageBreakBefore w:val="0"/>
        <w:kinsoku/>
        <w:wordWrap/>
        <w:overflowPunct/>
        <w:topLinePunct w:val="0"/>
        <w:autoSpaceDE/>
        <w:autoSpaceDN/>
        <w:bidi w:val="0"/>
        <w:adjustRightInd/>
        <w:snapToGrid/>
        <w:spacing w:line="360" w:lineRule="auto"/>
        <w:textAlignment w:val="auto"/>
        <w:rPr>
          <w:rFonts w:hint="default" w:ascii="宋体" w:hAnsi="宋体" w:eastAsia="宋体"/>
          <w:sz w:val="24"/>
          <w:szCs w:val="24"/>
          <w:highlight w:val="none"/>
          <w:lang w:val="en-US" w:eastAsia="zh-CN"/>
        </w:rPr>
      </w:pPr>
      <w:bookmarkStart w:id="80" w:name="_Toc13629"/>
      <w:bookmarkStart w:id="81" w:name="_Toc28611"/>
      <w:r>
        <w:rPr>
          <w:rFonts w:hint="eastAsia" w:ascii="宋体" w:hAnsi="宋体" w:eastAsia="宋体" w:cs="Times New Roman"/>
          <w:b/>
          <w:smallCaps/>
          <w:color w:val="auto"/>
          <w:kern w:val="0"/>
          <w:sz w:val="24"/>
          <w:szCs w:val="24"/>
          <w:highlight w:val="none"/>
          <w:lang w:val="en-US" w:eastAsia="zh-CN" w:bidi="ar-SA"/>
        </w:rPr>
        <w:t>3.13评审内容及标准</w:t>
      </w:r>
      <w:bookmarkEnd w:id="52"/>
      <w:bookmarkEnd w:id="55"/>
      <w:bookmarkEnd w:id="56"/>
      <w:bookmarkEnd w:id="80"/>
      <w:bookmarkEnd w:id="81"/>
      <w:bookmarkStart w:id="82" w:name="_Toc144974577"/>
      <w:bookmarkStart w:id="83" w:name="_Toc152042387"/>
      <w:bookmarkStart w:id="84" w:name="_Toc403513554"/>
      <w:bookmarkStart w:id="85" w:name="_Toc152045609"/>
      <w:bookmarkStart w:id="86" w:name="_Toc71877292"/>
      <w:bookmarkStart w:id="87" w:name="_Toc444266755"/>
    </w:p>
    <w:p w14:paraId="2FD85DD8">
      <w:pPr>
        <w:topLinePunct/>
        <w:adjustRightInd w:val="0"/>
        <w:snapToGrid w:val="0"/>
        <w:ind w:firstLine="482"/>
        <w:rPr>
          <w:rFonts w:hint="eastAsia" w:ascii="宋体" w:hAnsi="宋体" w:eastAsia="宋体"/>
          <w:b/>
          <w:bCs/>
          <w:sz w:val="24"/>
          <w:highlight w:val="none"/>
          <w:lang w:val="en-US" w:eastAsia="zh-CN"/>
        </w:rPr>
      </w:pPr>
      <w:r>
        <w:rPr>
          <w:rFonts w:hint="eastAsia" w:ascii="宋体" w:hAnsi="宋体" w:eastAsia="宋体"/>
          <w:b/>
          <w:bCs/>
          <w:sz w:val="24"/>
          <w:highlight w:val="none"/>
          <w:lang w:val="en-US" w:eastAsia="zh-CN"/>
        </w:rPr>
        <w:t>1.初步评审</w:t>
      </w:r>
    </w:p>
    <w:tbl>
      <w:tblPr>
        <w:tblStyle w:val="53"/>
        <w:tblW w:w="8875" w:type="dxa"/>
        <w:tblInd w:w="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25"/>
        <w:gridCol w:w="788"/>
        <w:gridCol w:w="1700"/>
        <w:gridCol w:w="4112"/>
        <w:gridCol w:w="1750"/>
      </w:tblGrid>
      <w:tr w14:paraId="777512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875" w:type="dxa"/>
            <w:gridSpan w:val="5"/>
            <w:shd w:val="clear" w:color="auto" w:fill="D9E2F3"/>
            <w:vAlign w:val="center"/>
          </w:tcPr>
          <w:p w14:paraId="23D87E9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cs="宋体" w:asciiTheme="minorEastAsia" w:hAnsiTheme="minorEastAsia" w:eastAsiaTheme="minorEastAsia"/>
                <w:b/>
                <w:sz w:val="21"/>
                <w:szCs w:val="21"/>
                <w:highlight w:val="none"/>
              </w:rPr>
            </w:pPr>
            <w:r>
              <w:rPr>
                <w:rFonts w:hint="eastAsia" w:cs="宋体" w:asciiTheme="minorEastAsia" w:hAnsiTheme="minorEastAsia" w:eastAsiaTheme="minorEastAsia"/>
                <w:b/>
                <w:sz w:val="21"/>
                <w:szCs w:val="21"/>
                <w:highlight w:val="none"/>
              </w:rPr>
              <w:t>《初步评审审查标准》</w:t>
            </w:r>
          </w:p>
        </w:tc>
      </w:tr>
      <w:tr w14:paraId="0E84BA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313" w:type="dxa"/>
            <w:gridSpan w:val="2"/>
            <w:vAlign w:val="center"/>
          </w:tcPr>
          <w:p w14:paraId="1DABC1E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cs="宋体" w:asciiTheme="minorEastAsia" w:hAnsiTheme="minorEastAsia" w:eastAsiaTheme="minorEastAsia"/>
                <w:b/>
                <w:sz w:val="21"/>
                <w:szCs w:val="21"/>
                <w:highlight w:val="none"/>
              </w:rPr>
            </w:pPr>
            <w:r>
              <w:rPr>
                <w:rFonts w:cs="宋体" w:asciiTheme="minorEastAsia" w:hAnsiTheme="minorEastAsia" w:eastAsiaTheme="minorEastAsia"/>
                <w:b/>
                <w:sz w:val="21"/>
                <w:szCs w:val="21"/>
                <w:highlight w:val="none"/>
              </w:rPr>
              <w:t>条款号</w:t>
            </w:r>
          </w:p>
        </w:tc>
        <w:tc>
          <w:tcPr>
            <w:tcW w:w="1700" w:type="dxa"/>
            <w:vAlign w:val="center"/>
          </w:tcPr>
          <w:p w14:paraId="5686CC66">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cs="宋体" w:asciiTheme="minorEastAsia" w:hAnsiTheme="minorEastAsia" w:eastAsiaTheme="minorEastAsia"/>
                <w:b/>
                <w:sz w:val="21"/>
                <w:szCs w:val="21"/>
                <w:highlight w:val="none"/>
              </w:rPr>
            </w:pPr>
            <w:r>
              <w:rPr>
                <w:rFonts w:cs="宋体" w:asciiTheme="minorEastAsia" w:hAnsiTheme="minorEastAsia" w:eastAsiaTheme="minorEastAsia"/>
                <w:b/>
                <w:sz w:val="21"/>
                <w:szCs w:val="21"/>
                <w:highlight w:val="none"/>
              </w:rPr>
              <w:t>评审因素</w:t>
            </w:r>
          </w:p>
        </w:tc>
        <w:tc>
          <w:tcPr>
            <w:tcW w:w="4112" w:type="dxa"/>
            <w:vAlign w:val="center"/>
          </w:tcPr>
          <w:p w14:paraId="1613D0F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cs="宋体" w:asciiTheme="minorEastAsia" w:hAnsiTheme="minorEastAsia" w:eastAsiaTheme="minorEastAsia"/>
                <w:b/>
                <w:sz w:val="21"/>
                <w:szCs w:val="21"/>
                <w:highlight w:val="none"/>
              </w:rPr>
            </w:pPr>
            <w:r>
              <w:rPr>
                <w:rFonts w:cs="宋体" w:asciiTheme="minorEastAsia" w:hAnsiTheme="minorEastAsia" w:eastAsiaTheme="minorEastAsia"/>
                <w:b/>
                <w:sz w:val="21"/>
                <w:szCs w:val="21"/>
                <w:highlight w:val="none"/>
              </w:rPr>
              <w:t>评审</w:t>
            </w:r>
            <w:r>
              <w:rPr>
                <w:rFonts w:hint="eastAsia" w:cs="宋体" w:asciiTheme="minorEastAsia" w:hAnsiTheme="minorEastAsia" w:eastAsiaTheme="minorEastAsia"/>
                <w:b/>
                <w:sz w:val="21"/>
                <w:szCs w:val="21"/>
                <w:highlight w:val="none"/>
              </w:rPr>
              <w:t>内容</w:t>
            </w:r>
          </w:p>
        </w:tc>
        <w:tc>
          <w:tcPr>
            <w:tcW w:w="1750" w:type="dxa"/>
            <w:vAlign w:val="center"/>
          </w:tcPr>
          <w:p w14:paraId="6EEAFC17">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cs="宋体" w:asciiTheme="minorEastAsia" w:hAnsiTheme="minorEastAsia" w:eastAsiaTheme="minorEastAsia"/>
                <w:b/>
                <w:sz w:val="21"/>
                <w:szCs w:val="21"/>
                <w:highlight w:val="none"/>
              </w:rPr>
            </w:pPr>
            <w:r>
              <w:rPr>
                <w:rFonts w:hint="eastAsia" w:cs="宋体" w:asciiTheme="minorEastAsia" w:hAnsiTheme="minorEastAsia" w:eastAsiaTheme="minorEastAsia"/>
                <w:b/>
                <w:sz w:val="21"/>
                <w:szCs w:val="21"/>
                <w:highlight w:val="none"/>
              </w:rPr>
              <w:t>审查标准</w:t>
            </w:r>
          </w:p>
        </w:tc>
      </w:tr>
      <w:tr w14:paraId="4C792E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25" w:type="dxa"/>
            <w:vMerge w:val="restart"/>
            <w:vAlign w:val="center"/>
          </w:tcPr>
          <w:p w14:paraId="77887BFD">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0" w:firstLineChars="0"/>
              <w:jc w:val="center"/>
              <w:textAlignment w:val="auto"/>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w:t>
            </w:r>
          </w:p>
        </w:tc>
        <w:tc>
          <w:tcPr>
            <w:tcW w:w="788" w:type="dxa"/>
            <w:vMerge w:val="restart"/>
            <w:vAlign w:val="center"/>
          </w:tcPr>
          <w:p w14:paraId="71C5C58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形式评审标准</w:t>
            </w:r>
          </w:p>
        </w:tc>
        <w:tc>
          <w:tcPr>
            <w:tcW w:w="1700" w:type="dxa"/>
            <w:vAlign w:val="center"/>
          </w:tcPr>
          <w:p w14:paraId="2414CD66">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sz w:val="21"/>
                <w:szCs w:val="21"/>
                <w:highlight w:val="none"/>
              </w:rPr>
            </w:pPr>
            <w:r>
              <w:rPr>
                <w:rFonts w:cs="宋体" w:asciiTheme="minorEastAsia" w:hAnsiTheme="minorEastAsia" w:eastAsiaTheme="minorEastAsia"/>
                <w:sz w:val="21"/>
                <w:szCs w:val="21"/>
                <w:highlight w:val="none"/>
              </w:rPr>
              <w:t>投标人名称</w:t>
            </w:r>
          </w:p>
        </w:tc>
        <w:tc>
          <w:tcPr>
            <w:tcW w:w="4112" w:type="dxa"/>
            <w:vAlign w:val="center"/>
          </w:tcPr>
          <w:p w14:paraId="538C5A4E">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sz w:val="21"/>
                <w:szCs w:val="21"/>
                <w:highlight w:val="none"/>
              </w:rPr>
            </w:pPr>
            <w:r>
              <w:rPr>
                <w:rFonts w:cs="宋体" w:asciiTheme="minorEastAsia" w:hAnsiTheme="minorEastAsia" w:eastAsiaTheme="minorEastAsia"/>
                <w:sz w:val="21"/>
                <w:szCs w:val="21"/>
                <w:highlight w:val="none"/>
              </w:rPr>
              <w:t>与</w:t>
            </w:r>
            <w:r>
              <w:rPr>
                <w:rFonts w:hint="eastAsia" w:cs="宋体" w:asciiTheme="minorEastAsia" w:hAnsiTheme="minorEastAsia" w:eastAsiaTheme="minorEastAsia"/>
                <w:sz w:val="21"/>
                <w:szCs w:val="21"/>
                <w:highlight w:val="none"/>
              </w:rPr>
              <w:t>营业执照（事业单位法人证书或其他主体开办证明）</w:t>
            </w:r>
            <w:r>
              <w:rPr>
                <w:rFonts w:hint="eastAsia" w:cs="宋体" w:asciiTheme="minorEastAsia" w:hAnsiTheme="minorEastAsia" w:eastAsiaTheme="minorEastAsia"/>
                <w:sz w:val="21"/>
                <w:szCs w:val="21"/>
                <w:highlight w:val="none"/>
                <w:lang w:eastAsia="zh-CN"/>
              </w:rPr>
              <w:t>、</w:t>
            </w:r>
            <w:r>
              <w:rPr>
                <w:rFonts w:hint="eastAsia" w:cs="宋体" w:asciiTheme="minorEastAsia" w:hAnsiTheme="minorEastAsia" w:eastAsiaTheme="minorEastAsia"/>
                <w:sz w:val="21"/>
                <w:szCs w:val="21"/>
                <w:highlight w:val="none"/>
                <w:lang w:val="en-US" w:eastAsia="zh-CN"/>
              </w:rPr>
              <w:t>证书</w:t>
            </w:r>
            <w:r>
              <w:rPr>
                <w:rFonts w:cs="宋体" w:asciiTheme="minorEastAsia" w:hAnsiTheme="minorEastAsia" w:eastAsiaTheme="minorEastAsia"/>
                <w:sz w:val="21"/>
                <w:szCs w:val="21"/>
                <w:highlight w:val="none"/>
              </w:rPr>
              <w:t>一致</w:t>
            </w:r>
          </w:p>
        </w:tc>
        <w:tc>
          <w:tcPr>
            <w:tcW w:w="1750" w:type="dxa"/>
            <w:vAlign w:val="center"/>
          </w:tcPr>
          <w:p w14:paraId="7768986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是否符合要求</w:t>
            </w:r>
          </w:p>
        </w:tc>
      </w:tr>
      <w:tr w14:paraId="3E7BFB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25" w:type="dxa"/>
            <w:vMerge w:val="continue"/>
            <w:vAlign w:val="center"/>
          </w:tcPr>
          <w:p w14:paraId="068DCD8A">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center"/>
              <w:textAlignment w:val="auto"/>
              <w:rPr>
                <w:rFonts w:asciiTheme="minorEastAsia" w:hAnsiTheme="minorEastAsia" w:eastAsiaTheme="minorEastAsia"/>
                <w:sz w:val="21"/>
                <w:szCs w:val="21"/>
                <w:highlight w:val="none"/>
              </w:rPr>
            </w:pPr>
          </w:p>
        </w:tc>
        <w:tc>
          <w:tcPr>
            <w:tcW w:w="788" w:type="dxa"/>
            <w:vMerge w:val="continue"/>
            <w:vAlign w:val="center"/>
          </w:tcPr>
          <w:p w14:paraId="07B853D1">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center"/>
              <w:textAlignment w:val="auto"/>
              <w:rPr>
                <w:rFonts w:asciiTheme="minorEastAsia" w:hAnsiTheme="minorEastAsia" w:eastAsiaTheme="minorEastAsia"/>
                <w:sz w:val="21"/>
                <w:szCs w:val="21"/>
                <w:highlight w:val="none"/>
              </w:rPr>
            </w:pPr>
          </w:p>
        </w:tc>
        <w:tc>
          <w:tcPr>
            <w:tcW w:w="1700" w:type="dxa"/>
            <w:vAlign w:val="center"/>
          </w:tcPr>
          <w:p w14:paraId="3867DA3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投标函签字盖章</w:t>
            </w:r>
          </w:p>
        </w:tc>
        <w:tc>
          <w:tcPr>
            <w:tcW w:w="4112" w:type="dxa"/>
            <w:vAlign w:val="center"/>
          </w:tcPr>
          <w:p w14:paraId="6212CAC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有法定代表人或其委托代理人签字</w:t>
            </w:r>
            <w:r>
              <w:rPr>
                <w:rFonts w:hint="eastAsia" w:asciiTheme="minorEastAsia" w:hAnsiTheme="minorEastAsia" w:eastAsiaTheme="minorEastAsia"/>
                <w:sz w:val="21"/>
                <w:szCs w:val="21"/>
                <w:highlight w:val="none"/>
                <w:lang w:val="en-US" w:eastAsia="zh-CN"/>
              </w:rPr>
              <w:t>并</w:t>
            </w:r>
            <w:r>
              <w:rPr>
                <w:rFonts w:hint="eastAsia" w:asciiTheme="minorEastAsia" w:hAnsiTheme="minorEastAsia" w:eastAsiaTheme="minorEastAsia"/>
                <w:sz w:val="21"/>
                <w:szCs w:val="21"/>
                <w:highlight w:val="none"/>
              </w:rPr>
              <w:t>加盖</w:t>
            </w:r>
            <w:r>
              <w:rPr>
                <w:rFonts w:hint="eastAsia" w:asciiTheme="minorEastAsia" w:hAnsiTheme="minorEastAsia" w:eastAsiaTheme="minorEastAsia"/>
                <w:sz w:val="21"/>
                <w:szCs w:val="21"/>
                <w:highlight w:val="none"/>
                <w:lang w:val="en-US" w:eastAsia="zh-CN"/>
              </w:rPr>
              <w:t>公</w:t>
            </w:r>
            <w:r>
              <w:rPr>
                <w:rFonts w:hint="eastAsia" w:asciiTheme="minorEastAsia" w:hAnsiTheme="minorEastAsia" w:eastAsiaTheme="minorEastAsia"/>
                <w:sz w:val="21"/>
                <w:szCs w:val="21"/>
                <w:highlight w:val="none"/>
              </w:rPr>
              <w:t>章</w:t>
            </w:r>
          </w:p>
        </w:tc>
        <w:tc>
          <w:tcPr>
            <w:tcW w:w="1750" w:type="dxa"/>
            <w:vAlign w:val="center"/>
          </w:tcPr>
          <w:p w14:paraId="297D7AF2">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是否符合要求</w:t>
            </w:r>
          </w:p>
        </w:tc>
      </w:tr>
      <w:tr w14:paraId="016A3F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25" w:type="dxa"/>
            <w:vMerge w:val="continue"/>
            <w:vAlign w:val="center"/>
          </w:tcPr>
          <w:p w14:paraId="3CF354D7">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center"/>
              <w:textAlignment w:val="auto"/>
              <w:rPr>
                <w:rFonts w:asciiTheme="minorEastAsia" w:hAnsiTheme="minorEastAsia" w:eastAsiaTheme="minorEastAsia"/>
                <w:sz w:val="21"/>
                <w:szCs w:val="21"/>
                <w:highlight w:val="none"/>
              </w:rPr>
            </w:pPr>
          </w:p>
        </w:tc>
        <w:tc>
          <w:tcPr>
            <w:tcW w:w="788" w:type="dxa"/>
            <w:vMerge w:val="continue"/>
            <w:vAlign w:val="center"/>
          </w:tcPr>
          <w:p w14:paraId="436B7B3E">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center"/>
              <w:textAlignment w:val="auto"/>
              <w:rPr>
                <w:rFonts w:asciiTheme="minorEastAsia" w:hAnsiTheme="minorEastAsia" w:eastAsiaTheme="minorEastAsia"/>
                <w:sz w:val="21"/>
                <w:szCs w:val="21"/>
                <w:highlight w:val="none"/>
              </w:rPr>
            </w:pPr>
          </w:p>
        </w:tc>
        <w:tc>
          <w:tcPr>
            <w:tcW w:w="1700" w:type="dxa"/>
            <w:vAlign w:val="center"/>
          </w:tcPr>
          <w:p w14:paraId="16A26B7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sz w:val="21"/>
                <w:szCs w:val="21"/>
                <w:highlight w:val="none"/>
              </w:rPr>
            </w:pPr>
            <w:r>
              <w:rPr>
                <w:rFonts w:cs="宋体" w:asciiTheme="minorEastAsia" w:hAnsiTheme="minorEastAsia" w:eastAsiaTheme="minorEastAsia"/>
                <w:sz w:val="21"/>
                <w:szCs w:val="21"/>
                <w:highlight w:val="none"/>
              </w:rPr>
              <w:t>投标文件格式</w:t>
            </w:r>
          </w:p>
        </w:tc>
        <w:tc>
          <w:tcPr>
            <w:tcW w:w="4112" w:type="dxa"/>
            <w:vAlign w:val="center"/>
          </w:tcPr>
          <w:p w14:paraId="5DBCE3A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sz w:val="21"/>
                <w:szCs w:val="21"/>
                <w:highlight w:val="none"/>
              </w:rPr>
            </w:pPr>
            <w:r>
              <w:rPr>
                <w:rFonts w:cs="宋体" w:asciiTheme="minorEastAsia" w:hAnsiTheme="minorEastAsia" w:eastAsiaTheme="minorEastAsia"/>
                <w:sz w:val="21"/>
                <w:szCs w:val="21"/>
                <w:highlight w:val="none"/>
              </w:rPr>
              <w:t>符合第</w:t>
            </w:r>
            <w:r>
              <w:rPr>
                <w:rFonts w:hint="eastAsia" w:cs="宋体" w:asciiTheme="minorEastAsia" w:hAnsiTheme="minorEastAsia" w:eastAsiaTheme="minorEastAsia"/>
                <w:sz w:val="21"/>
                <w:szCs w:val="21"/>
                <w:highlight w:val="none"/>
              </w:rPr>
              <w:t>六</w:t>
            </w:r>
            <w:r>
              <w:rPr>
                <w:rFonts w:hint="eastAsia" w:cs="宋体" w:asciiTheme="minorEastAsia" w:hAnsiTheme="minorEastAsia" w:eastAsiaTheme="minorEastAsia"/>
                <w:sz w:val="21"/>
                <w:szCs w:val="21"/>
                <w:highlight w:val="none"/>
                <w:lang w:val="en-US" w:eastAsia="zh-CN"/>
              </w:rPr>
              <w:t>章</w:t>
            </w:r>
            <w:r>
              <w:rPr>
                <w:rFonts w:asciiTheme="minorEastAsia" w:hAnsiTheme="minorEastAsia" w:eastAsiaTheme="minorEastAsia"/>
                <w:sz w:val="21"/>
                <w:szCs w:val="21"/>
                <w:highlight w:val="none"/>
              </w:rPr>
              <w:t>“</w:t>
            </w:r>
            <w:r>
              <w:rPr>
                <w:rFonts w:cs="宋体" w:asciiTheme="minorEastAsia" w:hAnsiTheme="minorEastAsia" w:eastAsiaTheme="minorEastAsia"/>
                <w:sz w:val="21"/>
                <w:szCs w:val="21"/>
                <w:highlight w:val="none"/>
              </w:rPr>
              <w:t>投标文件格式</w:t>
            </w:r>
            <w:r>
              <w:rPr>
                <w:rFonts w:asciiTheme="minorEastAsia" w:hAnsiTheme="minorEastAsia" w:eastAsiaTheme="minorEastAsia"/>
                <w:sz w:val="21"/>
                <w:szCs w:val="21"/>
                <w:highlight w:val="none"/>
              </w:rPr>
              <w:t>”</w:t>
            </w:r>
            <w:r>
              <w:rPr>
                <w:rFonts w:cs="宋体" w:asciiTheme="minorEastAsia" w:hAnsiTheme="minorEastAsia" w:eastAsiaTheme="minorEastAsia"/>
                <w:sz w:val="21"/>
                <w:szCs w:val="21"/>
                <w:highlight w:val="none"/>
              </w:rPr>
              <w:t>的</w:t>
            </w:r>
            <w:r>
              <w:rPr>
                <w:rFonts w:hint="eastAsia" w:cs="宋体" w:asciiTheme="minorEastAsia" w:hAnsiTheme="minorEastAsia" w:eastAsiaTheme="minorEastAsia"/>
                <w:sz w:val="21"/>
                <w:szCs w:val="21"/>
                <w:highlight w:val="none"/>
              </w:rPr>
              <w:t>要求</w:t>
            </w:r>
          </w:p>
        </w:tc>
        <w:tc>
          <w:tcPr>
            <w:tcW w:w="1750" w:type="dxa"/>
            <w:vAlign w:val="center"/>
          </w:tcPr>
          <w:p w14:paraId="027D9DA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是否符合要求</w:t>
            </w:r>
          </w:p>
        </w:tc>
      </w:tr>
      <w:tr w14:paraId="6C9B75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25" w:type="dxa"/>
            <w:vMerge w:val="continue"/>
            <w:vAlign w:val="center"/>
          </w:tcPr>
          <w:p w14:paraId="28D0BAC4">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center"/>
              <w:textAlignment w:val="auto"/>
              <w:rPr>
                <w:rFonts w:asciiTheme="minorEastAsia" w:hAnsiTheme="minorEastAsia" w:eastAsiaTheme="minorEastAsia"/>
                <w:sz w:val="21"/>
                <w:szCs w:val="21"/>
                <w:highlight w:val="none"/>
              </w:rPr>
            </w:pPr>
          </w:p>
        </w:tc>
        <w:tc>
          <w:tcPr>
            <w:tcW w:w="788" w:type="dxa"/>
            <w:vMerge w:val="continue"/>
            <w:vAlign w:val="center"/>
          </w:tcPr>
          <w:p w14:paraId="06439ACC">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center"/>
              <w:textAlignment w:val="auto"/>
              <w:rPr>
                <w:rFonts w:asciiTheme="minorEastAsia" w:hAnsiTheme="minorEastAsia" w:eastAsiaTheme="minorEastAsia"/>
                <w:sz w:val="21"/>
                <w:szCs w:val="21"/>
                <w:highlight w:val="none"/>
              </w:rPr>
            </w:pPr>
          </w:p>
        </w:tc>
        <w:tc>
          <w:tcPr>
            <w:tcW w:w="1700" w:type="dxa"/>
            <w:vAlign w:val="center"/>
          </w:tcPr>
          <w:p w14:paraId="6A12EC5E">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投标保证金</w:t>
            </w:r>
          </w:p>
        </w:tc>
        <w:tc>
          <w:tcPr>
            <w:tcW w:w="4112" w:type="dxa"/>
            <w:vAlign w:val="center"/>
          </w:tcPr>
          <w:p w14:paraId="0B2914EE">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sz w:val="21"/>
                <w:szCs w:val="21"/>
                <w:highlight w:val="none"/>
              </w:rPr>
            </w:pPr>
            <w:r>
              <w:rPr>
                <w:rFonts w:asciiTheme="minorEastAsia" w:hAnsiTheme="minorEastAsia" w:eastAsiaTheme="minorEastAsia"/>
                <w:sz w:val="21"/>
                <w:szCs w:val="21"/>
                <w:highlight w:val="none"/>
              </w:rPr>
              <w:t>符合</w:t>
            </w:r>
            <w:r>
              <w:rPr>
                <w:rFonts w:hint="eastAsia" w:asciiTheme="minorEastAsia" w:hAnsiTheme="minorEastAsia" w:eastAsiaTheme="minorEastAsia"/>
                <w:sz w:val="21"/>
                <w:szCs w:val="21"/>
                <w:highlight w:val="none"/>
              </w:rPr>
              <w:t>招标文件要求</w:t>
            </w:r>
          </w:p>
        </w:tc>
        <w:tc>
          <w:tcPr>
            <w:tcW w:w="1750" w:type="dxa"/>
            <w:vAlign w:val="center"/>
          </w:tcPr>
          <w:p w14:paraId="749524F7">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是否符合要求</w:t>
            </w:r>
          </w:p>
        </w:tc>
      </w:tr>
      <w:tr w14:paraId="0D3903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25" w:type="dxa"/>
            <w:vMerge w:val="restart"/>
            <w:vAlign w:val="center"/>
          </w:tcPr>
          <w:p w14:paraId="082066DD">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0" w:firstLineChars="0"/>
              <w:jc w:val="center"/>
              <w:textAlignment w:val="auto"/>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2</w:t>
            </w:r>
          </w:p>
        </w:tc>
        <w:tc>
          <w:tcPr>
            <w:tcW w:w="788" w:type="dxa"/>
            <w:vMerge w:val="restart"/>
            <w:vAlign w:val="center"/>
          </w:tcPr>
          <w:p w14:paraId="21999BB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资格评审标准</w:t>
            </w:r>
          </w:p>
        </w:tc>
        <w:tc>
          <w:tcPr>
            <w:tcW w:w="1700" w:type="dxa"/>
            <w:vAlign w:val="center"/>
          </w:tcPr>
          <w:p w14:paraId="7D5C530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sz w:val="21"/>
                <w:szCs w:val="21"/>
                <w:highlight w:val="none"/>
              </w:rPr>
            </w:pPr>
            <w:r>
              <w:rPr>
                <w:rFonts w:cs="宋体" w:asciiTheme="minorEastAsia" w:hAnsiTheme="minorEastAsia" w:eastAsiaTheme="minorEastAsia"/>
                <w:sz w:val="21"/>
                <w:szCs w:val="21"/>
                <w:highlight w:val="none"/>
              </w:rPr>
              <w:t>营业执照</w:t>
            </w:r>
          </w:p>
        </w:tc>
        <w:tc>
          <w:tcPr>
            <w:tcW w:w="4112" w:type="dxa"/>
            <w:vAlign w:val="center"/>
          </w:tcPr>
          <w:p w14:paraId="09CCD9C8">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具备有效的营业执照</w:t>
            </w:r>
          </w:p>
        </w:tc>
        <w:tc>
          <w:tcPr>
            <w:tcW w:w="1750" w:type="dxa"/>
            <w:vAlign w:val="center"/>
          </w:tcPr>
          <w:p w14:paraId="0297B22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sz w:val="21"/>
                <w:szCs w:val="21"/>
                <w:highlight w:val="none"/>
              </w:rPr>
            </w:pPr>
            <w:r>
              <w:rPr>
                <w:rFonts w:asciiTheme="minorEastAsia" w:hAnsiTheme="minorEastAsia" w:eastAsiaTheme="minorEastAsia"/>
                <w:sz w:val="21"/>
                <w:szCs w:val="21"/>
                <w:highlight w:val="none"/>
              </w:rPr>
              <w:t>是否符合要求</w:t>
            </w:r>
          </w:p>
        </w:tc>
      </w:tr>
      <w:tr w14:paraId="076076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25" w:type="dxa"/>
            <w:vMerge w:val="continue"/>
            <w:vAlign w:val="center"/>
          </w:tcPr>
          <w:p w14:paraId="229224C7">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center"/>
              <w:textAlignment w:val="auto"/>
              <w:rPr>
                <w:rFonts w:asciiTheme="minorEastAsia" w:hAnsiTheme="minorEastAsia" w:eastAsiaTheme="minorEastAsia"/>
                <w:sz w:val="21"/>
                <w:szCs w:val="21"/>
                <w:highlight w:val="none"/>
              </w:rPr>
            </w:pPr>
          </w:p>
        </w:tc>
        <w:tc>
          <w:tcPr>
            <w:tcW w:w="788" w:type="dxa"/>
            <w:vMerge w:val="continue"/>
            <w:vAlign w:val="center"/>
          </w:tcPr>
          <w:p w14:paraId="13BF1AD0">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center"/>
              <w:textAlignment w:val="auto"/>
              <w:rPr>
                <w:rFonts w:asciiTheme="minorEastAsia" w:hAnsiTheme="minorEastAsia" w:eastAsiaTheme="minorEastAsia"/>
                <w:sz w:val="21"/>
                <w:szCs w:val="21"/>
                <w:highlight w:val="none"/>
              </w:rPr>
            </w:pPr>
          </w:p>
        </w:tc>
        <w:tc>
          <w:tcPr>
            <w:tcW w:w="1700" w:type="dxa"/>
            <w:vAlign w:val="center"/>
          </w:tcPr>
          <w:p w14:paraId="39C6614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投标人资格要求</w:t>
            </w:r>
          </w:p>
        </w:tc>
        <w:tc>
          <w:tcPr>
            <w:tcW w:w="4112" w:type="dxa"/>
            <w:vAlign w:val="center"/>
          </w:tcPr>
          <w:p w14:paraId="2246DE52">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asciiTheme="minorEastAsia" w:hAnsiTheme="minorEastAsia" w:eastAsiaTheme="minorEastAsia"/>
                <w:sz w:val="21"/>
                <w:szCs w:val="21"/>
                <w:highlight w:val="none"/>
              </w:rPr>
            </w:pPr>
            <w:r>
              <w:rPr>
                <w:rFonts w:asciiTheme="minorEastAsia" w:hAnsiTheme="minorEastAsia" w:eastAsiaTheme="minorEastAsia"/>
                <w:sz w:val="21"/>
                <w:szCs w:val="21"/>
                <w:highlight w:val="none"/>
              </w:rPr>
              <w:t>符合</w:t>
            </w:r>
            <w:r>
              <w:rPr>
                <w:rFonts w:hint="eastAsia" w:asciiTheme="minorEastAsia" w:hAnsiTheme="minorEastAsia" w:eastAsiaTheme="minorEastAsia"/>
                <w:sz w:val="21"/>
                <w:szCs w:val="21"/>
                <w:highlight w:val="none"/>
              </w:rPr>
              <w:t>招标文件要求</w:t>
            </w:r>
          </w:p>
        </w:tc>
        <w:tc>
          <w:tcPr>
            <w:tcW w:w="1750" w:type="dxa"/>
            <w:vAlign w:val="center"/>
          </w:tcPr>
          <w:p w14:paraId="04F4B2CC">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sz w:val="21"/>
                <w:szCs w:val="21"/>
                <w:highlight w:val="none"/>
              </w:rPr>
            </w:pPr>
            <w:r>
              <w:rPr>
                <w:rFonts w:asciiTheme="minorEastAsia" w:hAnsiTheme="minorEastAsia" w:eastAsiaTheme="minorEastAsia"/>
                <w:sz w:val="21"/>
                <w:szCs w:val="21"/>
                <w:highlight w:val="none"/>
              </w:rPr>
              <w:t>是否符合要求</w:t>
            </w:r>
          </w:p>
        </w:tc>
      </w:tr>
      <w:tr w14:paraId="20289D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25" w:type="dxa"/>
            <w:vMerge w:val="restart"/>
            <w:vAlign w:val="center"/>
          </w:tcPr>
          <w:p w14:paraId="4F15DDE0">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0" w:firstLineChars="0"/>
              <w:jc w:val="center"/>
              <w:textAlignment w:val="auto"/>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3</w:t>
            </w:r>
          </w:p>
        </w:tc>
        <w:tc>
          <w:tcPr>
            <w:tcW w:w="788" w:type="dxa"/>
            <w:vMerge w:val="restart"/>
            <w:vAlign w:val="center"/>
          </w:tcPr>
          <w:p w14:paraId="1A63C032">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响应性评审标准</w:t>
            </w:r>
          </w:p>
        </w:tc>
        <w:tc>
          <w:tcPr>
            <w:tcW w:w="1700" w:type="dxa"/>
            <w:vAlign w:val="center"/>
          </w:tcPr>
          <w:p w14:paraId="1E43C777">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投标报价</w:t>
            </w:r>
          </w:p>
        </w:tc>
        <w:tc>
          <w:tcPr>
            <w:tcW w:w="4112" w:type="dxa"/>
            <w:vAlign w:val="center"/>
          </w:tcPr>
          <w:p w14:paraId="61A296B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hint="default" w:cs="宋体" w:asciiTheme="minorEastAsia" w:hAnsiTheme="minorEastAsia" w:eastAsiaTheme="minorEastAsia"/>
                <w:sz w:val="21"/>
                <w:szCs w:val="21"/>
                <w:highlight w:val="none"/>
                <w:lang w:val="en-US" w:eastAsia="zh-CN"/>
              </w:rPr>
            </w:pPr>
            <w:r>
              <w:rPr>
                <w:rFonts w:hint="eastAsia" w:cs="宋体" w:asciiTheme="minorEastAsia" w:hAnsiTheme="minorEastAsia" w:eastAsiaTheme="minorEastAsia"/>
                <w:b/>
                <w:bCs/>
                <w:sz w:val="21"/>
                <w:szCs w:val="21"/>
                <w:highlight w:val="none"/>
                <w:lang w:val="en-US" w:eastAsia="zh-CN"/>
              </w:rPr>
              <w:t>投标报价未高于最高限价且符合招标文件报价要求</w:t>
            </w:r>
          </w:p>
        </w:tc>
        <w:tc>
          <w:tcPr>
            <w:tcW w:w="1750" w:type="dxa"/>
            <w:vAlign w:val="center"/>
          </w:tcPr>
          <w:p w14:paraId="091BEDC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sz w:val="21"/>
                <w:szCs w:val="21"/>
                <w:highlight w:val="none"/>
              </w:rPr>
            </w:pPr>
            <w:r>
              <w:rPr>
                <w:rFonts w:asciiTheme="minorEastAsia" w:hAnsiTheme="minorEastAsia" w:eastAsiaTheme="minorEastAsia"/>
                <w:sz w:val="21"/>
                <w:szCs w:val="21"/>
                <w:highlight w:val="none"/>
              </w:rPr>
              <w:t>是否符合要求</w:t>
            </w:r>
          </w:p>
        </w:tc>
      </w:tr>
      <w:tr w14:paraId="147035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25" w:type="dxa"/>
            <w:vMerge w:val="continue"/>
            <w:vAlign w:val="center"/>
          </w:tcPr>
          <w:p w14:paraId="59B14044">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left"/>
              <w:textAlignment w:val="auto"/>
              <w:rPr>
                <w:rFonts w:asciiTheme="minorEastAsia" w:hAnsiTheme="minorEastAsia" w:eastAsiaTheme="minorEastAsia"/>
                <w:sz w:val="21"/>
                <w:szCs w:val="21"/>
                <w:highlight w:val="none"/>
              </w:rPr>
            </w:pPr>
          </w:p>
        </w:tc>
        <w:tc>
          <w:tcPr>
            <w:tcW w:w="788" w:type="dxa"/>
            <w:vMerge w:val="continue"/>
            <w:vAlign w:val="center"/>
          </w:tcPr>
          <w:p w14:paraId="67D1DCDB">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left"/>
              <w:textAlignment w:val="auto"/>
              <w:rPr>
                <w:rFonts w:asciiTheme="minorEastAsia" w:hAnsiTheme="minorEastAsia" w:eastAsiaTheme="minorEastAsia"/>
                <w:sz w:val="21"/>
                <w:szCs w:val="21"/>
                <w:highlight w:val="none"/>
              </w:rPr>
            </w:pPr>
          </w:p>
        </w:tc>
        <w:tc>
          <w:tcPr>
            <w:tcW w:w="1700" w:type="dxa"/>
            <w:vAlign w:val="center"/>
          </w:tcPr>
          <w:p w14:paraId="7F2B9A3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sz w:val="21"/>
                <w:szCs w:val="21"/>
                <w:highlight w:val="none"/>
              </w:rPr>
            </w:pPr>
            <w:r>
              <w:rPr>
                <w:rFonts w:cs="宋体" w:asciiTheme="minorEastAsia" w:hAnsiTheme="minorEastAsia" w:eastAsiaTheme="minorEastAsia"/>
                <w:sz w:val="21"/>
                <w:szCs w:val="21"/>
                <w:highlight w:val="none"/>
              </w:rPr>
              <w:t>投标内容</w:t>
            </w:r>
          </w:p>
        </w:tc>
        <w:tc>
          <w:tcPr>
            <w:tcW w:w="4112" w:type="dxa"/>
            <w:vAlign w:val="center"/>
          </w:tcPr>
          <w:p w14:paraId="3DB42C0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sz w:val="21"/>
                <w:szCs w:val="21"/>
                <w:highlight w:val="none"/>
              </w:rPr>
            </w:pPr>
            <w:r>
              <w:rPr>
                <w:rFonts w:asciiTheme="minorEastAsia" w:hAnsiTheme="minorEastAsia" w:eastAsiaTheme="minorEastAsia"/>
                <w:sz w:val="21"/>
                <w:szCs w:val="21"/>
                <w:highlight w:val="none"/>
              </w:rPr>
              <w:t>符合</w:t>
            </w:r>
            <w:r>
              <w:rPr>
                <w:rFonts w:hint="eastAsia" w:asciiTheme="minorEastAsia" w:hAnsiTheme="minorEastAsia" w:eastAsiaTheme="minorEastAsia"/>
                <w:sz w:val="21"/>
                <w:szCs w:val="21"/>
                <w:highlight w:val="none"/>
              </w:rPr>
              <w:t>招标文件要求</w:t>
            </w:r>
          </w:p>
        </w:tc>
        <w:tc>
          <w:tcPr>
            <w:tcW w:w="1750" w:type="dxa"/>
            <w:vAlign w:val="center"/>
          </w:tcPr>
          <w:p w14:paraId="4F349C1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sz w:val="21"/>
                <w:szCs w:val="21"/>
                <w:highlight w:val="none"/>
              </w:rPr>
            </w:pPr>
            <w:r>
              <w:rPr>
                <w:rFonts w:asciiTheme="minorEastAsia" w:hAnsiTheme="minorEastAsia" w:eastAsiaTheme="minorEastAsia"/>
                <w:sz w:val="21"/>
                <w:szCs w:val="21"/>
                <w:highlight w:val="none"/>
              </w:rPr>
              <w:t>是否符合要求</w:t>
            </w:r>
          </w:p>
        </w:tc>
      </w:tr>
      <w:tr w14:paraId="271CF2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25" w:type="dxa"/>
            <w:vMerge w:val="continue"/>
            <w:vAlign w:val="center"/>
          </w:tcPr>
          <w:p w14:paraId="6EFA2549">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left"/>
              <w:textAlignment w:val="auto"/>
              <w:rPr>
                <w:rFonts w:asciiTheme="minorEastAsia" w:hAnsiTheme="minorEastAsia" w:eastAsiaTheme="minorEastAsia"/>
                <w:sz w:val="21"/>
                <w:szCs w:val="21"/>
                <w:highlight w:val="none"/>
              </w:rPr>
            </w:pPr>
          </w:p>
        </w:tc>
        <w:tc>
          <w:tcPr>
            <w:tcW w:w="788" w:type="dxa"/>
            <w:vMerge w:val="continue"/>
            <w:vAlign w:val="center"/>
          </w:tcPr>
          <w:p w14:paraId="503D4865">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left"/>
              <w:textAlignment w:val="auto"/>
              <w:rPr>
                <w:rFonts w:asciiTheme="minorEastAsia" w:hAnsiTheme="minorEastAsia" w:eastAsiaTheme="minorEastAsia"/>
                <w:sz w:val="21"/>
                <w:szCs w:val="21"/>
                <w:highlight w:val="none"/>
              </w:rPr>
            </w:pPr>
          </w:p>
        </w:tc>
        <w:tc>
          <w:tcPr>
            <w:tcW w:w="1700" w:type="dxa"/>
            <w:vAlign w:val="center"/>
          </w:tcPr>
          <w:p w14:paraId="0010C81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投标有效期</w:t>
            </w:r>
          </w:p>
        </w:tc>
        <w:tc>
          <w:tcPr>
            <w:tcW w:w="4112" w:type="dxa"/>
            <w:vAlign w:val="center"/>
          </w:tcPr>
          <w:p w14:paraId="7D98831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sz w:val="21"/>
                <w:szCs w:val="21"/>
                <w:highlight w:val="none"/>
              </w:rPr>
            </w:pPr>
            <w:r>
              <w:rPr>
                <w:rFonts w:asciiTheme="minorEastAsia" w:hAnsiTheme="minorEastAsia" w:eastAsiaTheme="minorEastAsia"/>
                <w:sz w:val="21"/>
                <w:szCs w:val="21"/>
                <w:highlight w:val="none"/>
              </w:rPr>
              <w:t>符合</w:t>
            </w:r>
            <w:r>
              <w:rPr>
                <w:rFonts w:hint="eastAsia" w:asciiTheme="minorEastAsia" w:hAnsiTheme="minorEastAsia" w:eastAsiaTheme="minorEastAsia"/>
                <w:sz w:val="21"/>
                <w:szCs w:val="21"/>
                <w:highlight w:val="none"/>
              </w:rPr>
              <w:t>招标文件要求</w:t>
            </w:r>
          </w:p>
        </w:tc>
        <w:tc>
          <w:tcPr>
            <w:tcW w:w="1750" w:type="dxa"/>
            <w:vAlign w:val="center"/>
          </w:tcPr>
          <w:p w14:paraId="3E95A6A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sz w:val="21"/>
                <w:szCs w:val="21"/>
                <w:highlight w:val="none"/>
              </w:rPr>
            </w:pPr>
            <w:r>
              <w:rPr>
                <w:rFonts w:asciiTheme="minorEastAsia" w:hAnsiTheme="minorEastAsia" w:eastAsiaTheme="minorEastAsia"/>
                <w:sz w:val="21"/>
                <w:szCs w:val="21"/>
                <w:highlight w:val="none"/>
              </w:rPr>
              <w:t>是否符合要求</w:t>
            </w:r>
          </w:p>
        </w:tc>
      </w:tr>
      <w:tr w14:paraId="5452D6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25" w:type="dxa"/>
            <w:vMerge w:val="continue"/>
            <w:vAlign w:val="center"/>
          </w:tcPr>
          <w:p w14:paraId="7BC49CD4">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left"/>
              <w:textAlignment w:val="auto"/>
              <w:rPr>
                <w:rFonts w:asciiTheme="minorEastAsia" w:hAnsiTheme="minorEastAsia" w:eastAsiaTheme="minorEastAsia"/>
                <w:sz w:val="21"/>
                <w:szCs w:val="21"/>
                <w:highlight w:val="none"/>
              </w:rPr>
            </w:pPr>
          </w:p>
        </w:tc>
        <w:tc>
          <w:tcPr>
            <w:tcW w:w="788" w:type="dxa"/>
            <w:vMerge w:val="continue"/>
            <w:vAlign w:val="center"/>
          </w:tcPr>
          <w:p w14:paraId="4ACD1B07">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left"/>
              <w:textAlignment w:val="auto"/>
              <w:rPr>
                <w:rFonts w:asciiTheme="minorEastAsia" w:hAnsiTheme="minorEastAsia" w:eastAsiaTheme="minorEastAsia"/>
                <w:sz w:val="21"/>
                <w:szCs w:val="21"/>
                <w:highlight w:val="none"/>
              </w:rPr>
            </w:pPr>
          </w:p>
        </w:tc>
        <w:tc>
          <w:tcPr>
            <w:tcW w:w="1700" w:type="dxa"/>
            <w:vAlign w:val="center"/>
          </w:tcPr>
          <w:p w14:paraId="4B1AE4F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hint="default" w:cs="宋体" w:asciiTheme="minorEastAsia" w:hAnsiTheme="minorEastAsia" w:eastAsiaTheme="minorEastAsia"/>
                <w:sz w:val="21"/>
                <w:szCs w:val="21"/>
                <w:highlight w:val="none"/>
                <w:lang w:val="en-US" w:eastAsia="zh-CN"/>
              </w:rPr>
            </w:pPr>
            <w:r>
              <w:rPr>
                <w:rFonts w:hint="eastAsia" w:cs="宋体" w:asciiTheme="minorEastAsia" w:hAnsiTheme="minorEastAsia" w:eastAsiaTheme="minorEastAsia"/>
                <w:sz w:val="21"/>
                <w:szCs w:val="21"/>
                <w:highlight w:val="none"/>
                <w:lang w:val="en-US" w:eastAsia="zh-CN"/>
              </w:rPr>
              <w:t>服务期</w:t>
            </w:r>
          </w:p>
        </w:tc>
        <w:tc>
          <w:tcPr>
            <w:tcW w:w="4112" w:type="dxa"/>
            <w:vAlign w:val="center"/>
          </w:tcPr>
          <w:p w14:paraId="71B4AD4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sz w:val="21"/>
                <w:szCs w:val="21"/>
                <w:highlight w:val="none"/>
              </w:rPr>
            </w:pPr>
            <w:r>
              <w:rPr>
                <w:rFonts w:asciiTheme="minorEastAsia" w:hAnsiTheme="minorEastAsia" w:eastAsiaTheme="minorEastAsia"/>
                <w:sz w:val="21"/>
                <w:szCs w:val="21"/>
                <w:highlight w:val="none"/>
              </w:rPr>
              <w:t>符合</w:t>
            </w:r>
            <w:r>
              <w:rPr>
                <w:rFonts w:hint="eastAsia" w:asciiTheme="minorEastAsia" w:hAnsiTheme="minorEastAsia" w:eastAsiaTheme="minorEastAsia"/>
                <w:sz w:val="21"/>
                <w:szCs w:val="21"/>
                <w:highlight w:val="none"/>
              </w:rPr>
              <w:t>招标文件要求</w:t>
            </w:r>
          </w:p>
        </w:tc>
        <w:tc>
          <w:tcPr>
            <w:tcW w:w="1750" w:type="dxa"/>
            <w:vAlign w:val="center"/>
          </w:tcPr>
          <w:p w14:paraId="187EAD7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sz w:val="21"/>
                <w:szCs w:val="21"/>
                <w:highlight w:val="none"/>
              </w:rPr>
            </w:pPr>
            <w:r>
              <w:rPr>
                <w:rFonts w:asciiTheme="minorEastAsia" w:hAnsiTheme="minorEastAsia" w:eastAsiaTheme="minorEastAsia"/>
                <w:sz w:val="21"/>
                <w:szCs w:val="21"/>
                <w:highlight w:val="none"/>
              </w:rPr>
              <w:t>是否符合要求</w:t>
            </w:r>
          </w:p>
        </w:tc>
      </w:tr>
    </w:tbl>
    <w:p w14:paraId="37832BB8">
      <w:pPr>
        <w:rPr>
          <w:rFonts w:hint="eastAsia" w:ascii="宋体" w:hAnsi="宋体" w:eastAsia="宋体" w:cs="Times New Roman"/>
          <w:kern w:val="0"/>
          <w:sz w:val="24"/>
          <w:highlight w:val="none"/>
          <w:lang w:val="en-US" w:eastAsia="zh-CN"/>
        </w:rPr>
      </w:pPr>
      <w:bookmarkStart w:id="88" w:name="_Toc132102339"/>
      <w:r>
        <w:rPr>
          <w:rFonts w:hint="eastAsia" w:ascii="宋体" w:hAnsi="宋体" w:eastAsia="宋体" w:cs="Times New Roman"/>
          <w:kern w:val="0"/>
          <w:sz w:val="24"/>
          <w:highlight w:val="none"/>
          <w:lang w:val="en-US" w:eastAsia="zh-CN"/>
        </w:rPr>
        <w:br w:type="page"/>
      </w:r>
    </w:p>
    <w:bookmarkEnd w:id="88"/>
    <w:p w14:paraId="235B0EFB">
      <w:pPr>
        <w:topLinePunct/>
        <w:adjustRightInd w:val="0"/>
        <w:snapToGrid w:val="0"/>
        <w:ind w:firstLine="482"/>
        <w:rPr>
          <w:rFonts w:hint="eastAsia" w:ascii="宋体" w:hAnsi="宋体" w:eastAsia="宋体"/>
          <w:b/>
          <w:bCs/>
          <w:sz w:val="24"/>
          <w:highlight w:val="none"/>
          <w:lang w:val="en-US" w:eastAsia="zh-CN"/>
        </w:rPr>
      </w:pPr>
      <w:bookmarkStart w:id="89" w:name="_Toc132102342"/>
      <w:r>
        <w:rPr>
          <w:rFonts w:hint="eastAsia" w:ascii="宋体" w:hAnsi="宋体" w:eastAsia="宋体"/>
          <w:b/>
          <w:bCs/>
          <w:sz w:val="24"/>
          <w:highlight w:val="none"/>
          <w:lang w:val="en-US" w:eastAsia="zh-CN"/>
        </w:rPr>
        <w:t>2.资信标评审</w:t>
      </w:r>
      <w:bookmarkEnd w:id="89"/>
    </w:p>
    <w:tbl>
      <w:tblPr>
        <w:tblStyle w:val="53"/>
        <w:tblpPr w:leftFromText="180" w:rightFromText="180" w:vertAnchor="text" w:horzAnchor="page" w:tblpX="1259" w:tblpY="422"/>
        <w:tblOverlap w:val="never"/>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1234"/>
        <w:gridCol w:w="6616"/>
        <w:gridCol w:w="850"/>
      </w:tblGrid>
      <w:tr w14:paraId="4BF56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trPr>
        <w:tc>
          <w:tcPr>
            <w:tcW w:w="9400" w:type="dxa"/>
            <w:gridSpan w:val="4"/>
            <w:shd w:val="clear" w:color="auto" w:fill="D9E2F3"/>
            <w:noWrap w:val="0"/>
            <w:vAlign w:val="center"/>
          </w:tcPr>
          <w:p w14:paraId="4D26CE5C">
            <w:pPr>
              <w:widowControl w:val="0"/>
              <w:autoSpaceDE w:val="0"/>
              <w:autoSpaceDN w:val="0"/>
              <w:adjustRightInd w:val="0"/>
              <w:snapToGrid w:val="0"/>
              <w:ind w:firstLine="0" w:firstLineChars="0"/>
              <w:jc w:val="center"/>
              <w:rPr>
                <w:rFonts w:hint="eastAsia" w:ascii="宋体" w:hAnsi="宋体" w:eastAsia="宋体" w:cs="Times New Roman"/>
                <w:b/>
                <w:color w:val="auto"/>
                <w:sz w:val="32"/>
                <w:szCs w:val="32"/>
                <w:highlight w:val="none"/>
              </w:rPr>
            </w:pPr>
            <w:r>
              <w:rPr>
                <w:rFonts w:hint="eastAsia" w:ascii="宋体" w:hAnsi="宋体" w:eastAsia="宋体" w:cs="Times New Roman"/>
                <w:b/>
                <w:color w:val="auto"/>
                <w:sz w:val="32"/>
                <w:szCs w:val="32"/>
                <w:highlight w:val="none"/>
              </w:rPr>
              <w:t>《资信标评审标准》</w:t>
            </w:r>
          </w:p>
        </w:tc>
      </w:tr>
      <w:tr w14:paraId="071CA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trPr>
        <w:tc>
          <w:tcPr>
            <w:tcW w:w="700" w:type="dxa"/>
            <w:noWrap w:val="0"/>
            <w:vAlign w:val="center"/>
          </w:tcPr>
          <w:p w14:paraId="2301B502">
            <w:pPr>
              <w:widowControl w:val="0"/>
              <w:autoSpaceDE w:val="0"/>
              <w:autoSpaceDN w:val="0"/>
              <w:adjustRightInd w:val="0"/>
              <w:snapToGrid w:val="0"/>
              <w:ind w:firstLine="0" w:firstLineChars="0"/>
              <w:jc w:val="center"/>
              <w:rPr>
                <w:rFonts w:ascii="宋体" w:hAnsi="宋体" w:eastAsia="宋体" w:cs="Times New Roman"/>
                <w:b/>
                <w:color w:val="auto"/>
                <w:sz w:val="21"/>
                <w:szCs w:val="21"/>
                <w:highlight w:val="none"/>
              </w:rPr>
            </w:pPr>
            <w:r>
              <w:rPr>
                <w:rFonts w:hint="eastAsia" w:ascii="宋体" w:hAnsi="宋体" w:eastAsia="宋体" w:cs="Times New Roman"/>
                <w:b/>
                <w:color w:val="auto"/>
                <w:sz w:val="21"/>
                <w:szCs w:val="21"/>
                <w:highlight w:val="none"/>
              </w:rPr>
              <w:t>序号</w:t>
            </w:r>
          </w:p>
        </w:tc>
        <w:tc>
          <w:tcPr>
            <w:tcW w:w="1234" w:type="dxa"/>
            <w:noWrap w:val="0"/>
            <w:vAlign w:val="center"/>
          </w:tcPr>
          <w:p w14:paraId="3F2FDE4D">
            <w:pPr>
              <w:widowControl w:val="0"/>
              <w:autoSpaceDE w:val="0"/>
              <w:autoSpaceDN w:val="0"/>
              <w:adjustRightInd w:val="0"/>
              <w:snapToGrid w:val="0"/>
              <w:ind w:firstLine="0" w:firstLineChars="0"/>
              <w:jc w:val="center"/>
              <w:rPr>
                <w:rFonts w:hint="eastAsia" w:ascii="宋体" w:hAnsi="宋体" w:eastAsia="宋体" w:cs="Times New Roman"/>
                <w:b/>
                <w:color w:val="auto"/>
                <w:sz w:val="21"/>
                <w:szCs w:val="21"/>
                <w:highlight w:val="none"/>
                <w:lang w:eastAsia="zh-CN"/>
              </w:rPr>
            </w:pPr>
            <w:r>
              <w:rPr>
                <w:rFonts w:hint="eastAsia" w:ascii="宋体" w:hAnsi="宋体" w:eastAsia="宋体" w:cs="Times New Roman"/>
                <w:b/>
                <w:color w:val="auto"/>
                <w:sz w:val="21"/>
                <w:szCs w:val="21"/>
                <w:highlight w:val="none"/>
              </w:rPr>
              <w:t>评审</w:t>
            </w:r>
            <w:r>
              <w:rPr>
                <w:rFonts w:hint="eastAsia" w:ascii="宋体" w:hAnsi="宋体" w:eastAsia="宋体" w:cs="Times New Roman"/>
                <w:b/>
                <w:color w:val="auto"/>
                <w:sz w:val="21"/>
                <w:szCs w:val="21"/>
                <w:highlight w:val="none"/>
                <w:lang w:val="en-US" w:eastAsia="zh-CN"/>
              </w:rPr>
              <w:t>因素</w:t>
            </w:r>
          </w:p>
        </w:tc>
        <w:tc>
          <w:tcPr>
            <w:tcW w:w="6616" w:type="dxa"/>
            <w:noWrap w:val="0"/>
            <w:vAlign w:val="center"/>
          </w:tcPr>
          <w:p w14:paraId="44CFF030">
            <w:pPr>
              <w:widowControl w:val="0"/>
              <w:autoSpaceDE w:val="0"/>
              <w:autoSpaceDN w:val="0"/>
              <w:adjustRightInd w:val="0"/>
              <w:snapToGrid w:val="0"/>
              <w:ind w:firstLine="0" w:firstLineChars="0"/>
              <w:jc w:val="center"/>
              <w:rPr>
                <w:rFonts w:ascii="宋体" w:hAnsi="宋体" w:eastAsia="宋体" w:cs="Times New Roman"/>
                <w:b/>
                <w:color w:val="auto"/>
                <w:sz w:val="21"/>
                <w:szCs w:val="21"/>
                <w:highlight w:val="none"/>
              </w:rPr>
            </w:pPr>
            <w:r>
              <w:rPr>
                <w:rFonts w:hint="eastAsia" w:ascii="宋体" w:hAnsi="宋体" w:eastAsia="宋体" w:cs="Times New Roman"/>
                <w:b/>
                <w:color w:val="auto"/>
                <w:sz w:val="21"/>
                <w:szCs w:val="21"/>
                <w:highlight w:val="none"/>
              </w:rPr>
              <w:t>评审标准及证明材料</w:t>
            </w:r>
          </w:p>
        </w:tc>
        <w:tc>
          <w:tcPr>
            <w:tcW w:w="850" w:type="dxa"/>
            <w:noWrap w:val="0"/>
            <w:vAlign w:val="center"/>
          </w:tcPr>
          <w:p w14:paraId="0679B705">
            <w:pPr>
              <w:widowControl w:val="0"/>
              <w:autoSpaceDE w:val="0"/>
              <w:autoSpaceDN w:val="0"/>
              <w:adjustRightInd w:val="0"/>
              <w:snapToGrid w:val="0"/>
              <w:ind w:firstLine="0" w:firstLineChars="0"/>
              <w:jc w:val="center"/>
              <w:rPr>
                <w:rFonts w:ascii="宋体" w:hAnsi="宋体" w:eastAsia="宋体" w:cs="Times New Roman"/>
                <w:b/>
                <w:color w:val="auto"/>
                <w:sz w:val="21"/>
                <w:szCs w:val="21"/>
                <w:highlight w:val="none"/>
              </w:rPr>
            </w:pPr>
            <w:r>
              <w:rPr>
                <w:rFonts w:hint="eastAsia" w:ascii="宋体" w:hAnsi="宋体" w:eastAsia="宋体" w:cs="Times New Roman"/>
                <w:b/>
                <w:color w:val="auto"/>
                <w:sz w:val="21"/>
                <w:szCs w:val="21"/>
                <w:highlight w:val="none"/>
              </w:rPr>
              <w:t>分值</w:t>
            </w:r>
          </w:p>
        </w:tc>
      </w:tr>
      <w:tr w14:paraId="1235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00" w:type="dxa"/>
            <w:vMerge w:val="restart"/>
            <w:noWrap w:val="0"/>
            <w:vAlign w:val="center"/>
          </w:tcPr>
          <w:p w14:paraId="61D10530">
            <w:pPr>
              <w:widowControl w:val="0"/>
              <w:autoSpaceDE w:val="0"/>
              <w:autoSpaceDN w:val="0"/>
              <w:adjustRightInd w:val="0"/>
              <w:snapToGrid w:val="0"/>
              <w:ind w:firstLine="0" w:firstLineChars="0"/>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w:t>
            </w:r>
          </w:p>
        </w:tc>
        <w:tc>
          <w:tcPr>
            <w:tcW w:w="1234" w:type="dxa"/>
            <w:vMerge w:val="restart"/>
            <w:noWrap w:val="0"/>
            <w:vAlign w:val="center"/>
          </w:tcPr>
          <w:p w14:paraId="234786B4">
            <w:pPr>
              <w:widowControl w:val="0"/>
              <w:autoSpaceDE w:val="0"/>
              <w:autoSpaceDN w:val="0"/>
              <w:adjustRightInd w:val="0"/>
              <w:snapToGrid w:val="0"/>
              <w:ind w:firstLine="0" w:firstLineChars="0"/>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投标人类似项目业绩</w:t>
            </w:r>
          </w:p>
        </w:tc>
        <w:tc>
          <w:tcPr>
            <w:tcW w:w="6616" w:type="dxa"/>
            <w:noWrap w:val="0"/>
            <w:vAlign w:val="center"/>
          </w:tcPr>
          <w:p w14:paraId="48336B78">
            <w:pPr>
              <w:widowControl w:val="0"/>
              <w:autoSpaceDE w:val="0"/>
              <w:autoSpaceDN w:val="0"/>
              <w:adjustRightInd w:val="0"/>
              <w:snapToGrid w:val="0"/>
              <w:ind w:firstLine="422" w:firstLineChars="200"/>
              <w:jc w:val="left"/>
              <w:rPr>
                <w:rFonts w:ascii="宋体" w:hAnsi="宋体" w:eastAsia="宋体" w:cs="Times New Roman"/>
                <w:color w:val="auto"/>
                <w:sz w:val="21"/>
                <w:szCs w:val="21"/>
                <w:highlight w:val="none"/>
              </w:rPr>
            </w:pPr>
            <w:r>
              <w:rPr>
                <w:rFonts w:hint="eastAsia" w:ascii="宋体" w:hAnsi="宋体" w:eastAsia="宋体" w:cs="宋体"/>
                <w:b/>
                <w:bCs/>
                <w:color w:val="auto"/>
                <w:sz w:val="21"/>
                <w:szCs w:val="21"/>
                <w:highlight w:val="none"/>
              </w:rPr>
              <w:t>投标人近3年（自本招标公告第一次发布之日倒推，以合同签订时间为准</w:t>
            </w:r>
            <w:r>
              <w:rPr>
                <w:rFonts w:hint="eastAsia" w:ascii="宋体" w:hAnsi="宋体" w:eastAsia="宋体" w:cs="宋体"/>
                <w:b/>
                <w:bCs/>
                <w:sz w:val="21"/>
                <w:szCs w:val="21"/>
                <w:highlight w:val="none"/>
              </w:rPr>
              <w:t>；合同无签订时间的，以中标通知书为准</w:t>
            </w:r>
            <w:r>
              <w:rPr>
                <w:rFonts w:hint="eastAsia" w:ascii="宋体" w:hAnsi="宋体" w:eastAsia="宋体" w:cs="宋体"/>
                <w:b/>
                <w:bCs/>
                <w:color w:val="auto"/>
                <w:sz w:val="21"/>
                <w:szCs w:val="21"/>
                <w:highlight w:val="none"/>
              </w:rPr>
              <w:t>）承接的合同金额</w:t>
            </w:r>
            <w:r>
              <w:rPr>
                <w:rFonts w:hint="eastAsia" w:ascii="宋体" w:hAnsi="宋体" w:eastAsia="宋体" w:cs="宋体"/>
                <w:b/>
                <w:bCs/>
                <w:color w:val="auto"/>
                <w:sz w:val="21"/>
                <w:szCs w:val="21"/>
                <w:highlight w:val="none"/>
                <w:lang w:val="en-US" w:eastAsia="zh-CN"/>
              </w:rPr>
              <w:t>在10</w:t>
            </w:r>
            <w:r>
              <w:rPr>
                <w:rFonts w:hint="eastAsia" w:ascii="宋体" w:hAnsi="宋体" w:eastAsia="宋体" w:cs="宋体"/>
                <w:b/>
                <w:bCs/>
                <w:color w:val="auto"/>
                <w:sz w:val="21"/>
                <w:szCs w:val="21"/>
                <w:highlight w:val="none"/>
              </w:rPr>
              <w:t>万元</w:t>
            </w:r>
            <w:r>
              <w:rPr>
                <w:rFonts w:hint="eastAsia" w:ascii="宋体" w:hAnsi="宋体" w:eastAsia="宋体" w:cs="宋体"/>
                <w:b/>
                <w:bCs/>
                <w:color w:val="auto"/>
                <w:sz w:val="21"/>
                <w:szCs w:val="21"/>
                <w:highlight w:val="none"/>
                <w:lang w:val="en-US" w:eastAsia="zh-CN"/>
              </w:rPr>
              <w:t>及以上</w:t>
            </w:r>
            <w:r>
              <w:rPr>
                <w:rFonts w:hint="eastAsia" w:ascii="宋体" w:hAnsi="宋体" w:eastAsia="宋体" w:cs="宋体"/>
                <w:b/>
                <w:bCs/>
                <w:color w:val="auto"/>
                <w:sz w:val="21"/>
                <w:szCs w:val="21"/>
                <w:highlight w:val="none"/>
              </w:rPr>
              <w:t>的</w:t>
            </w:r>
            <w:r>
              <w:rPr>
                <w:rFonts w:hint="eastAsia" w:ascii="宋体" w:hAnsi="宋体" w:eastAsia="宋体" w:cs="宋体"/>
                <w:b/>
                <w:bCs/>
                <w:color w:val="auto"/>
                <w:sz w:val="21"/>
                <w:szCs w:val="21"/>
                <w:highlight w:val="none"/>
                <w:lang w:val="en-US" w:eastAsia="zh-CN"/>
              </w:rPr>
              <w:t>类似企业员工餐饮服务</w:t>
            </w:r>
            <w:r>
              <w:rPr>
                <w:rFonts w:hint="eastAsia" w:ascii="宋体" w:hAnsi="宋体" w:eastAsia="宋体" w:cs="宋体"/>
                <w:b/>
                <w:bCs/>
                <w:color w:val="auto"/>
                <w:sz w:val="21"/>
                <w:szCs w:val="21"/>
                <w:highlight w:val="none"/>
              </w:rPr>
              <w:t>业绩：每提供1项有效业绩得</w:t>
            </w:r>
            <w:r>
              <w:rPr>
                <w:rFonts w:hint="eastAsia" w:ascii="宋体" w:hAnsi="宋体" w:eastAsia="宋体" w:cs="宋体"/>
                <w:b/>
                <w:bCs/>
                <w:color w:val="auto"/>
                <w:sz w:val="21"/>
                <w:szCs w:val="21"/>
                <w:highlight w:val="none"/>
                <w:lang w:val="en-US" w:eastAsia="zh-CN"/>
              </w:rPr>
              <w:t>5</w:t>
            </w:r>
            <w:r>
              <w:rPr>
                <w:rFonts w:hint="eastAsia" w:ascii="宋体" w:hAnsi="宋体" w:eastAsia="宋体" w:cs="宋体"/>
                <w:b/>
                <w:bCs/>
                <w:color w:val="auto"/>
                <w:sz w:val="21"/>
                <w:szCs w:val="21"/>
                <w:highlight w:val="none"/>
              </w:rPr>
              <w:t>分，最高分值得</w:t>
            </w:r>
            <w:r>
              <w:rPr>
                <w:rFonts w:hint="eastAsia" w:ascii="宋体" w:hAnsi="宋体" w:eastAsia="宋体" w:cs="宋体"/>
                <w:b/>
                <w:bCs/>
                <w:color w:val="auto"/>
                <w:sz w:val="21"/>
                <w:szCs w:val="21"/>
                <w:highlight w:val="none"/>
                <w:lang w:val="en-US" w:eastAsia="zh-CN"/>
              </w:rPr>
              <w:t>15</w:t>
            </w:r>
            <w:r>
              <w:rPr>
                <w:rFonts w:hint="eastAsia" w:ascii="宋体" w:hAnsi="宋体" w:eastAsia="宋体" w:cs="宋体"/>
                <w:b/>
                <w:bCs/>
                <w:color w:val="auto"/>
                <w:sz w:val="21"/>
                <w:szCs w:val="21"/>
                <w:highlight w:val="none"/>
              </w:rPr>
              <w:t>分。</w:t>
            </w:r>
          </w:p>
        </w:tc>
        <w:tc>
          <w:tcPr>
            <w:tcW w:w="850" w:type="dxa"/>
            <w:vMerge w:val="restart"/>
            <w:noWrap w:val="0"/>
            <w:vAlign w:val="center"/>
          </w:tcPr>
          <w:p w14:paraId="2DDC72EA">
            <w:pPr>
              <w:widowControl w:val="0"/>
              <w:autoSpaceDE w:val="0"/>
              <w:autoSpaceDN w:val="0"/>
              <w:adjustRightInd w:val="0"/>
              <w:snapToGrid w:val="0"/>
              <w:ind w:firstLine="0" w:firstLineChars="0"/>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val="en-US" w:eastAsia="zh-CN"/>
              </w:rPr>
              <w:t>15</w:t>
            </w:r>
            <w:r>
              <w:rPr>
                <w:rFonts w:hint="eastAsia" w:ascii="宋体" w:hAnsi="宋体" w:eastAsia="宋体" w:cs="Times New Roman"/>
                <w:color w:val="auto"/>
                <w:sz w:val="21"/>
                <w:szCs w:val="21"/>
                <w:highlight w:val="none"/>
              </w:rPr>
              <w:t>分</w:t>
            </w:r>
          </w:p>
        </w:tc>
      </w:tr>
      <w:tr w14:paraId="71A45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00" w:type="dxa"/>
            <w:vMerge w:val="continue"/>
            <w:noWrap w:val="0"/>
            <w:vAlign w:val="center"/>
          </w:tcPr>
          <w:p w14:paraId="1C7240EE">
            <w:pPr>
              <w:widowControl w:val="0"/>
              <w:autoSpaceDE w:val="0"/>
              <w:autoSpaceDN w:val="0"/>
              <w:adjustRightInd w:val="0"/>
              <w:snapToGrid w:val="0"/>
              <w:ind w:firstLine="0" w:firstLineChars="0"/>
              <w:jc w:val="center"/>
              <w:rPr>
                <w:rFonts w:hint="eastAsia" w:ascii="宋体" w:hAnsi="宋体" w:eastAsia="宋体" w:cs="Times New Roman"/>
                <w:color w:val="auto"/>
                <w:sz w:val="21"/>
                <w:szCs w:val="21"/>
                <w:highlight w:val="none"/>
              </w:rPr>
            </w:pPr>
          </w:p>
        </w:tc>
        <w:tc>
          <w:tcPr>
            <w:tcW w:w="1234" w:type="dxa"/>
            <w:vMerge w:val="continue"/>
            <w:noWrap w:val="0"/>
            <w:vAlign w:val="center"/>
          </w:tcPr>
          <w:p w14:paraId="67F818A3">
            <w:pPr>
              <w:widowControl w:val="0"/>
              <w:autoSpaceDE w:val="0"/>
              <w:autoSpaceDN w:val="0"/>
              <w:adjustRightInd w:val="0"/>
              <w:snapToGrid w:val="0"/>
              <w:ind w:firstLine="0" w:firstLineChars="0"/>
              <w:jc w:val="center"/>
              <w:rPr>
                <w:rFonts w:ascii="宋体" w:hAnsi="宋体" w:eastAsia="宋体" w:cs="Times New Roman"/>
                <w:color w:val="auto"/>
                <w:sz w:val="21"/>
                <w:szCs w:val="21"/>
                <w:highlight w:val="none"/>
              </w:rPr>
            </w:pPr>
          </w:p>
        </w:tc>
        <w:tc>
          <w:tcPr>
            <w:tcW w:w="6616" w:type="dxa"/>
            <w:noWrap w:val="0"/>
            <w:vAlign w:val="center"/>
          </w:tcPr>
          <w:p w14:paraId="53B4D677">
            <w:pPr>
              <w:widowControl w:val="0"/>
              <w:autoSpaceDE w:val="0"/>
              <w:autoSpaceDN w:val="0"/>
              <w:adjustRightInd w:val="0"/>
              <w:snapToGrid w:val="0"/>
              <w:ind w:firstLine="0" w:firstLineChars="0"/>
              <w:jc w:val="left"/>
              <w:rPr>
                <w:rFonts w:hint="eastAsia"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该项提供以下证明材料以供评审：</w:t>
            </w:r>
          </w:p>
          <w:p w14:paraId="45FC26DC">
            <w:pPr>
              <w:keepNext w:val="0"/>
              <w:keepLines w:val="0"/>
              <w:pageBreakBefore w:val="0"/>
              <w:widowControl w:val="0"/>
              <w:kinsoku/>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Times New Roman"/>
                <w:color w:val="auto"/>
                <w:sz w:val="21"/>
                <w:szCs w:val="21"/>
                <w:highlight w:val="none"/>
                <w:u w:val="none"/>
                <w:lang w:val="en-US" w:eastAsia="zh-CN"/>
              </w:rPr>
            </w:pPr>
            <w:r>
              <w:rPr>
                <w:rFonts w:hint="eastAsia" w:ascii="宋体" w:hAnsi="宋体" w:eastAsia="宋体" w:cs="Times New Roman"/>
                <w:color w:val="auto"/>
                <w:sz w:val="21"/>
                <w:szCs w:val="21"/>
                <w:highlight w:val="none"/>
                <w:u w:val="none"/>
                <w:lang w:val="en-US" w:eastAsia="zh-CN"/>
              </w:rPr>
              <w:t>1.提供《类似项目业绩一览表》、合同关键页扫描件并加盖公章。需体现项目名称、合同承包范围、合同金额、双方签字盖章页等，原件备查。若部分信息在上述证明材料中未能体现，须提供相应的政府批复文件或合同甲方出具的证明文件(合同甲方出具的证明文件须有合同甲方公章)，作为补充证明材料。</w:t>
            </w:r>
          </w:p>
          <w:p w14:paraId="3B466EB4">
            <w:pPr>
              <w:widowControl w:val="0"/>
              <w:autoSpaceDE w:val="0"/>
              <w:autoSpaceDN w:val="0"/>
              <w:adjustRightInd w:val="0"/>
              <w:snapToGrid w:val="0"/>
              <w:ind w:firstLine="420" w:firstLineChars="200"/>
              <w:jc w:val="left"/>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u w:val="none"/>
                <w:lang w:val="en-US" w:eastAsia="zh-CN"/>
              </w:rPr>
              <w:t>2.资料不齐全或模糊不清，业绩将不予认可。</w:t>
            </w:r>
          </w:p>
        </w:tc>
        <w:tc>
          <w:tcPr>
            <w:tcW w:w="850" w:type="dxa"/>
            <w:vMerge w:val="continue"/>
            <w:noWrap w:val="0"/>
            <w:vAlign w:val="center"/>
          </w:tcPr>
          <w:p w14:paraId="6EDB8BE5">
            <w:pPr>
              <w:widowControl w:val="0"/>
              <w:autoSpaceDE w:val="0"/>
              <w:autoSpaceDN w:val="0"/>
              <w:adjustRightInd w:val="0"/>
              <w:snapToGrid w:val="0"/>
              <w:ind w:firstLine="0" w:firstLineChars="0"/>
              <w:jc w:val="center"/>
              <w:rPr>
                <w:rFonts w:hint="eastAsia" w:ascii="宋体" w:hAnsi="宋体" w:eastAsia="宋体" w:cs="Times New Roman"/>
                <w:color w:val="auto"/>
                <w:sz w:val="21"/>
                <w:szCs w:val="21"/>
                <w:highlight w:val="none"/>
              </w:rPr>
            </w:pPr>
          </w:p>
        </w:tc>
      </w:tr>
      <w:tr w14:paraId="46F6E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7" w:hRule="atLeast"/>
        </w:trPr>
        <w:tc>
          <w:tcPr>
            <w:tcW w:w="700" w:type="dxa"/>
            <w:vMerge w:val="restart"/>
            <w:noWrap w:val="0"/>
            <w:vAlign w:val="center"/>
          </w:tcPr>
          <w:p w14:paraId="5094A429">
            <w:pPr>
              <w:widowControl w:val="0"/>
              <w:autoSpaceDE w:val="0"/>
              <w:autoSpaceDN w:val="0"/>
              <w:adjustRightInd w:val="0"/>
              <w:snapToGrid w:val="0"/>
              <w:ind w:firstLine="0" w:firstLineChars="0"/>
              <w:jc w:val="center"/>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2</w:t>
            </w:r>
          </w:p>
        </w:tc>
        <w:tc>
          <w:tcPr>
            <w:tcW w:w="1234" w:type="dxa"/>
            <w:vMerge w:val="restart"/>
            <w:noWrap w:val="0"/>
            <w:vAlign w:val="center"/>
          </w:tcPr>
          <w:p w14:paraId="22E0BB41">
            <w:pPr>
              <w:widowControl w:val="0"/>
              <w:autoSpaceDE w:val="0"/>
              <w:autoSpaceDN w:val="0"/>
              <w:adjustRightInd w:val="0"/>
              <w:snapToGrid w:val="0"/>
              <w:ind w:firstLine="0" w:firstLineChars="0"/>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val="en-US" w:eastAsia="zh-CN"/>
              </w:rPr>
              <w:t>投标人具备的</w:t>
            </w:r>
            <w:r>
              <w:rPr>
                <w:rFonts w:hint="eastAsia" w:ascii="宋体" w:hAnsi="宋体" w:eastAsia="宋体" w:cs="Times New Roman"/>
                <w:color w:val="auto"/>
                <w:sz w:val="21"/>
                <w:szCs w:val="21"/>
                <w:highlight w:val="none"/>
              </w:rPr>
              <w:t>体系认证</w:t>
            </w:r>
          </w:p>
        </w:tc>
        <w:tc>
          <w:tcPr>
            <w:tcW w:w="6616" w:type="dxa"/>
            <w:noWrap w:val="0"/>
            <w:vAlign w:val="center"/>
          </w:tcPr>
          <w:p w14:paraId="7D519E34">
            <w:pPr>
              <w:widowControl w:val="0"/>
              <w:autoSpaceDE w:val="0"/>
              <w:autoSpaceDN w:val="0"/>
              <w:adjustRightInd w:val="0"/>
              <w:snapToGrid w:val="0"/>
              <w:ind w:firstLine="422" w:firstLineChars="200"/>
              <w:jc w:val="left"/>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b/>
                <w:bCs/>
                <w:color w:val="auto"/>
                <w:sz w:val="21"/>
                <w:szCs w:val="21"/>
                <w:highlight w:val="none"/>
              </w:rPr>
              <w:t>供应商具有有效的质量管理体系认证证书、环境管理体系认证证书</w:t>
            </w:r>
            <w:r>
              <w:rPr>
                <w:rFonts w:hint="eastAsia" w:ascii="宋体" w:hAnsi="宋体" w:eastAsia="宋体" w:cs="Times New Roman"/>
                <w:b/>
                <w:bCs/>
                <w:color w:val="auto"/>
                <w:sz w:val="21"/>
                <w:szCs w:val="21"/>
                <w:highlight w:val="none"/>
                <w:lang w:eastAsia="zh-CN"/>
              </w:rPr>
              <w:t>、</w:t>
            </w:r>
            <w:r>
              <w:rPr>
                <w:rFonts w:hint="eastAsia" w:ascii="宋体" w:hAnsi="宋体" w:eastAsia="宋体" w:cs="Times New Roman"/>
                <w:b/>
                <w:bCs/>
                <w:color w:val="auto"/>
                <w:sz w:val="21"/>
                <w:szCs w:val="21"/>
                <w:highlight w:val="none"/>
              </w:rPr>
              <w:t>职业健康安全管理体系证书，每提供一个得</w:t>
            </w:r>
            <w:r>
              <w:rPr>
                <w:rFonts w:hint="eastAsia" w:ascii="宋体" w:hAnsi="宋体" w:eastAsia="宋体" w:cs="Times New Roman"/>
                <w:b/>
                <w:bCs/>
                <w:color w:val="auto"/>
                <w:sz w:val="21"/>
                <w:szCs w:val="21"/>
                <w:highlight w:val="none"/>
                <w:lang w:val="en-US" w:eastAsia="zh-CN"/>
              </w:rPr>
              <w:t>2</w:t>
            </w:r>
            <w:r>
              <w:rPr>
                <w:rFonts w:hint="eastAsia" w:ascii="宋体" w:hAnsi="宋体" w:eastAsia="宋体" w:cs="Times New Roman"/>
                <w:b/>
                <w:bCs/>
                <w:color w:val="auto"/>
                <w:sz w:val="21"/>
                <w:szCs w:val="21"/>
                <w:highlight w:val="none"/>
              </w:rPr>
              <w:t>分，</w:t>
            </w:r>
            <w:r>
              <w:rPr>
                <w:rFonts w:hint="eastAsia" w:ascii="宋体" w:hAnsi="宋体" w:eastAsia="宋体" w:cs="宋体"/>
                <w:b/>
                <w:bCs/>
                <w:color w:val="auto"/>
                <w:sz w:val="21"/>
                <w:szCs w:val="21"/>
                <w:highlight w:val="none"/>
              </w:rPr>
              <w:t>最高分值得</w:t>
            </w:r>
            <w:r>
              <w:rPr>
                <w:rFonts w:hint="eastAsia" w:ascii="宋体" w:hAnsi="宋体" w:eastAsia="宋体" w:cs="宋体"/>
                <w:b/>
                <w:bCs/>
                <w:color w:val="auto"/>
                <w:sz w:val="21"/>
                <w:szCs w:val="21"/>
                <w:highlight w:val="none"/>
                <w:lang w:val="en-US" w:eastAsia="zh-CN"/>
              </w:rPr>
              <w:t>5分</w:t>
            </w:r>
            <w:r>
              <w:rPr>
                <w:rFonts w:hint="eastAsia" w:ascii="宋体" w:hAnsi="宋体" w:eastAsia="宋体" w:cs="Times New Roman"/>
                <w:b/>
                <w:bCs/>
                <w:color w:val="auto"/>
                <w:sz w:val="21"/>
                <w:szCs w:val="21"/>
                <w:highlight w:val="none"/>
                <w:lang w:eastAsia="zh-CN"/>
              </w:rPr>
              <w:t>。</w:t>
            </w:r>
          </w:p>
        </w:tc>
        <w:tc>
          <w:tcPr>
            <w:tcW w:w="850" w:type="dxa"/>
            <w:vMerge w:val="restart"/>
            <w:noWrap w:val="0"/>
            <w:vAlign w:val="center"/>
          </w:tcPr>
          <w:p w14:paraId="55F0247A">
            <w:pPr>
              <w:widowControl w:val="0"/>
              <w:autoSpaceDE w:val="0"/>
              <w:autoSpaceDN w:val="0"/>
              <w:adjustRightInd w:val="0"/>
              <w:snapToGrid w:val="0"/>
              <w:ind w:firstLine="0" w:firstLineChars="0"/>
              <w:jc w:val="center"/>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5分</w:t>
            </w:r>
          </w:p>
        </w:tc>
      </w:tr>
      <w:tr w14:paraId="52C7D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2" w:hRule="atLeast"/>
        </w:trPr>
        <w:tc>
          <w:tcPr>
            <w:tcW w:w="700" w:type="dxa"/>
            <w:vMerge w:val="continue"/>
            <w:noWrap w:val="0"/>
            <w:vAlign w:val="center"/>
          </w:tcPr>
          <w:p w14:paraId="4661A1C1">
            <w:pPr>
              <w:widowControl w:val="0"/>
              <w:autoSpaceDE w:val="0"/>
              <w:autoSpaceDN w:val="0"/>
              <w:adjustRightInd w:val="0"/>
              <w:snapToGrid w:val="0"/>
              <w:ind w:firstLine="0" w:firstLineChars="0"/>
              <w:jc w:val="center"/>
              <w:rPr>
                <w:rFonts w:hint="eastAsia" w:ascii="宋体" w:hAnsi="宋体" w:eastAsia="宋体" w:cs="Times New Roman"/>
                <w:color w:val="auto"/>
                <w:sz w:val="21"/>
                <w:szCs w:val="21"/>
                <w:highlight w:val="none"/>
                <w:lang w:val="en-US" w:eastAsia="zh-CN"/>
              </w:rPr>
            </w:pPr>
          </w:p>
        </w:tc>
        <w:tc>
          <w:tcPr>
            <w:tcW w:w="1234" w:type="dxa"/>
            <w:vMerge w:val="continue"/>
            <w:noWrap w:val="0"/>
            <w:vAlign w:val="center"/>
          </w:tcPr>
          <w:p w14:paraId="7F8A4B47">
            <w:pPr>
              <w:widowControl w:val="0"/>
              <w:autoSpaceDE w:val="0"/>
              <w:autoSpaceDN w:val="0"/>
              <w:adjustRightInd w:val="0"/>
              <w:snapToGrid w:val="0"/>
              <w:ind w:firstLine="0" w:firstLineChars="0"/>
              <w:jc w:val="left"/>
              <w:rPr>
                <w:rFonts w:hint="eastAsia" w:ascii="宋体" w:hAnsi="宋体" w:eastAsia="宋体" w:cs="Times New Roman"/>
                <w:color w:val="auto"/>
                <w:sz w:val="21"/>
                <w:szCs w:val="21"/>
                <w:highlight w:val="none"/>
                <w:lang w:val="en-US" w:eastAsia="zh-CN"/>
              </w:rPr>
            </w:pPr>
          </w:p>
        </w:tc>
        <w:tc>
          <w:tcPr>
            <w:tcW w:w="6616" w:type="dxa"/>
            <w:noWrap w:val="0"/>
            <w:vAlign w:val="center"/>
          </w:tcPr>
          <w:p w14:paraId="5FFF99B5">
            <w:pPr>
              <w:widowControl w:val="0"/>
              <w:autoSpaceDE w:val="0"/>
              <w:autoSpaceDN w:val="0"/>
              <w:adjustRightInd w:val="0"/>
              <w:snapToGrid w:val="0"/>
              <w:ind w:firstLine="0" w:firstLineChars="0"/>
              <w:jc w:val="left"/>
              <w:rPr>
                <w:rFonts w:hint="eastAsia"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该项提供以下证明材料以供评审：</w:t>
            </w:r>
          </w:p>
          <w:p w14:paraId="33071E95">
            <w:pPr>
              <w:keepNext w:val="0"/>
              <w:keepLines w:val="0"/>
              <w:pageBreakBefore w:val="0"/>
              <w:widowControl w:val="0"/>
              <w:kinsoku/>
              <w:overflowPunct/>
              <w:topLinePunct w:val="0"/>
              <w:autoSpaceDE w:val="0"/>
              <w:autoSpaceDN w:val="0"/>
              <w:bidi w:val="0"/>
              <w:adjustRightInd w:val="0"/>
              <w:snapToGrid w:val="0"/>
              <w:spacing w:line="360" w:lineRule="auto"/>
              <w:ind w:left="0" w:leftChars="0" w:firstLine="420" w:firstLineChars="200"/>
              <w:jc w:val="left"/>
              <w:textAlignment w:val="auto"/>
              <w:rPr>
                <w:rFonts w:hint="default" w:ascii="宋体" w:hAnsi="宋体" w:eastAsia="宋体" w:cs="Times New Roman"/>
                <w:color w:val="auto"/>
                <w:sz w:val="21"/>
                <w:szCs w:val="21"/>
                <w:highlight w:val="none"/>
                <w:u w:val="none"/>
                <w:lang w:val="en-US" w:eastAsia="zh-CN"/>
              </w:rPr>
            </w:pPr>
            <w:r>
              <w:rPr>
                <w:rFonts w:hint="eastAsia" w:ascii="宋体" w:hAnsi="宋体" w:eastAsia="宋体" w:cs="Times New Roman"/>
                <w:color w:val="auto"/>
                <w:sz w:val="21"/>
                <w:szCs w:val="21"/>
                <w:highlight w:val="none"/>
                <w:u w:val="none"/>
                <w:lang w:val="en-US" w:eastAsia="zh-CN"/>
              </w:rPr>
              <w:t>1.提供证书的复印件，复印件需加盖公章；</w:t>
            </w:r>
          </w:p>
          <w:p w14:paraId="36D2DD86">
            <w:pPr>
              <w:widowControl w:val="0"/>
              <w:autoSpaceDE w:val="0"/>
              <w:autoSpaceDN w:val="0"/>
              <w:adjustRightInd w:val="0"/>
              <w:snapToGrid w:val="0"/>
              <w:ind w:firstLine="420" w:firstLineChars="200"/>
              <w:jc w:val="left"/>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u w:val="none"/>
                <w:lang w:val="en-US" w:eastAsia="zh-CN"/>
              </w:rPr>
              <w:t>2.资料不齐全或模糊不清，业绩将不予认可。</w:t>
            </w:r>
          </w:p>
        </w:tc>
        <w:tc>
          <w:tcPr>
            <w:tcW w:w="850" w:type="dxa"/>
            <w:vMerge w:val="continue"/>
            <w:noWrap w:val="0"/>
            <w:vAlign w:val="center"/>
          </w:tcPr>
          <w:p w14:paraId="07675E68">
            <w:pPr>
              <w:widowControl w:val="0"/>
              <w:autoSpaceDE w:val="0"/>
              <w:autoSpaceDN w:val="0"/>
              <w:adjustRightInd w:val="0"/>
              <w:snapToGrid w:val="0"/>
              <w:ind w:firstLine="0" w:firstLineChars="0"/>
              <w:jc w:val="center"/>
              <w:rPr>
                <w:rFonts w:hint="eastAsia" w:ascii="宋体" w:hAnsi="宋体" w:eastAsia="宋体" w:cs="Times New Roman"/>
                <w:color w:val="auto"/>
                <w:sz w:val="21"/>
                <w:szCs w:val="21"/>
                <w:highlight w:val="none"/>
              </w:rPr>
            </w:pPr>
          </w:p>
        </w:tc>
      </w:tr>
      <w:tr w14:paraId="4FD21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550" w:type="dxa"/>
            <w:gridSpan w:val="3"/>
            <w:noWrap w:val="0"/>
            <w:vAlign w:val="center"/>
          </w:tcPr>
          <w:p w14:paraId="4BE8EAD7">
            <w:pPr>
              <w:widowControl w:val="0"/>
              <w:autoSpaceDE w:val="0"/>
              <w:autoSpaceDN w:val="0"/>
              <w:adjustRightInd w:val="0"/>
              <w:snapToGrid w:val="0"/>
              <w:ind w:firstLine="0" w:firstLineChars="0"/>
              <w:jc w:val="center"/>
              <w:rPr>
                <w:rFonts w:ascii="宋体" w:hAnsi="宋体" w:eastAsia="宋体" w:cs="Times New Roman"/>
                <w:b/>
                <w:color w:val="auto"/>
                <w:sz w:val="21"/>
                <w:szCs w:val="21"/>
                <w:highlight w:val="none"/>
              </w:rPr>
            </w:pPr>
            <w:r>
              <w:rPr>
                <w:rFonts w:hint="eastAsia" w:ascii="宋体" w:hAnsi="宋体" w:eastAsia="宋体" w:cs="Times New Roman"/>
                <w:b/>
                <w:color w:val="auto"/>
                <w:sz w:val="21"/>
                <w:szCs w:val="21"/>
                <w:highlight w:val="none"/>
              </w:rPr>
              <w:t>合计</w:t>
            </w:r>
          </w:p>
        </w:tc>
        <w:tc>
          <w:tcPr>
            <w:tcW w:w="850" w:type="dxa"/>
            <w:noWrap w:val="0"/>
            <w:vAlign w:val="center"/>
          </w:tcPr>
          <w:p w14:paraId="47226546">
            <w:pPr>
              <w:widowControl w:val="0"/>
              <w:autoSpaceDE w:val="0"/>
              <w:autoSpaceDN w:val="0"/>
              <w:adjustRightInd w:val="0"/>
              <w:snapToGrid w:val="0"/>
              <w:ind w:firstLine="0" w:firstLineChars="0"/>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val="en-US" w:eastAsia="zh-CN"/>
              </w:rPr>
              <w:t>20</w:t>
            </w:r>
            <w:r>
              <w:rPr>
                <w:rFonts w:hint="eastAsia" w:ascii="宋体" w:hAnsi="宋体" w:eastAsia="宋体" w:cs="Times New Roman"/>
                <w:color w:val="auto"/>
                <w:sz w:val="21"/>
                <w:szCs w:val="21"/>
                <w:highlight w:val="none"/>
              </w:rPr>
              <w:t>分</w:t>
            </w:r>
          </w:p>
        </w:tc>
      </w:tr>
    </w:tbl>
    <w:p w14:paraId="5E1F61ED">
      <w:pPr>
        <w:topLinePunct/>
        <w:adjustRightInd w:val="0"/>
        <w:snapToGrid w:val="0"/>
        <w:ind w:firstLine="482"/>
        <w:rPr>
          <w:rFonts w:hint="eastAsia" w:ascii="宋体" w:hAnsi="宋体" w:eastAsia="宋体"/>
          <w:b/>
          <w:bCs/>
          <w:sz w:val="24"/>
          <w:highlight w:val="none"/>
          <w:lang w:val="en-US" w:eastAsia="zh-CN"/>
        </w:rPr>
      </w:pPr>
    </w:p>
    <w:p w14:paraId="7E601ACB">
      <w:pPr>
        <w:keepNext w:val="0"/>
        <w:keepLines w:val="0"/>
        <w:pageBreakBefore w:val="0"/>
        <w:widowControl w:val="0"/>
        <w:kinsoku/>
        <w:wordWrap/>
        <w:overflowPunct/>
        <w:topLinePunct w:val="0"/>
        <w:autoSpaceDE w:val="0"/>
        <w:autoSpaceDN w:val="0"/>
        <w:bidi w:val="0"/>
        <w:adjustRightInd w:val="0"/>
        <w:snapToGrid w:val="0"/>
        <w:ind w:left="0" w:leftChars="0" w:firstLine="0" w:firstLineChars="0"/>
        <w:jc w:val="left"/>
        <w:textAlignment w:val="auto"/>
        <w:rPr>
          <w:rFonts w:hint="eastAsia"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注：1</w:t>
      </w:r>
      <w:r>
        <w:rPr>
          <w:rFonts w:hint="eastAsia" w:cs="宋体" w:asciiTheme="minorEastAsia" w:hAnsiTheme="minorEastAsia" w:eastAsiaTheme="minorEastAsia"/>
          <w:sz w:val="21"/>
          <w:szCs w:val="21"/>
          <w:highlight w:val="none"/>
          <w:lang w:val="en-US" w:eastAsia="zh-CN"/>
        </w:rPr>
        <w:t>.</w:t>
      </w:r>
      <w:r>
        <w:rPr>
          <w:rFonts w:hint="eastAsia" w:cs="宋体" w:asciiTheme="minorEastAsia" w:hAnsiTheme="minorEastAsia" w:eastAsiaTheme="minorEastAsia"/>
          <w:sz w:val="21"/>
          <w:szCs w:val="21"/>
          <w:highlight w:val="none"/>
        </w:rPr>
        <w:t>本表评审依据要求的各项证明文件须编入投标文件。</w:t>
      </w:r>
    </w:p>
    <w:p w14:paraId="476849BE">
      <w:pPr>
        <w:keepNext w:val="0"/>
        <w:keepLines w:val="0"/>
        <w:pageBreakBefore w:val="0"/>
        <w:widowControl w:val="0"/>
        <w:kinsoku/>
        <w:wordWrap/>
        <w:overflowPunct/>
        <w:topLinePunct w:val="0"/>
        <w:autoSpaceDE w:val="0"/>
        <w:autoSpaceDN w:val="0"/>
        <w:bidi w:val="0"/>
        <w:adjustRightInd w:val="0"/>
        <w:snapToGrid w:val="0"/>
        <w:ind w:left="0" w:leftChars="0" w:firstLine="420" w:firstLineChars="200"/>
        <w:jc w:val="left"/>
        <w:textAlignment w:val="auto"/>
        <w:rPr>
          <w:rFonts w:hint="eastAsia"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lang w:val="en-US" w:eastAsia="zh-CN"/>
        </w:rPr>
        <w:t>2.</w:t>
      </w:r>
      <w:r>
        <w:rPr>
          <w:rFonts w:hint="eastAsia" w:cs="宋体" w:asciiTheme="minorEastAsia" w:hAnsiTheme="minorEastAsia" w:eastAsiaTheme="minorEastAsia"/>
          <w:sz w:val="21"/>
          <w:szCs w:val="21"/>
          <w:highlight w:val="none"/>
        </w:rPr>
        <w:t>表中要求提供相关证明文件的内容，投标文件中须明确加以说明并提供，未按要求提供相关文件或说明不清楚或</w:t>
      </w:r>
      <w:r>
        <w:rPr>
          <w:rFonts w:hint="eastAsia" w:cs="宋体" w:asciiTheme="minorEastAsia" w:hAnsiTheme="minorEastAsia" w:eastAsiaTheme="minorEastAsia"/>
          <w:sz w:val="21"/>
          <w:szCs w:val="21"/>
          <w:highlight w:val="none"/>
          <w:lang w:eastAsia="zh-CN"/>
        </w:rPr>
        <w:t>评标委员会</w:t>
      </w:r>
      <w:r>
        <w:rPr>
          <w:rFonts w:hint="eastAsia" w:cs="宋体" w:asciiTheme="minorEastAsia" w:hAnsiTheme="minorEastAsia" w:eastAsiaTheme="minorEastAsia"/>
          <w:sz w:val="21"/>
          <w:szCs w:val="21"/>
          <w:highlight w:val="none"/>
        </w:rPr>
        <w:t>无法凭所提供的材料判断是否得分的情况，一律作不得分处理。</w:t>
      </w:r>
      <w:bookmarkStart w:id="90" w:name="_Toc132102343"/>
    </w:p>
    <w:p w14:paraId="3FA3C10E">
      <w:pPr>
        <w:keepNext w:val="0"/>
        <w:keepLines w:val="0"/>
        <w:pageBreakBefore w:val="0"/>
        <w:widowControl/>
        <w:kinsoku/>
        <w:wordWrap/>
        <w:overflowPunct/>
        <w:topLinePunct w:val="0"/>
        <w:autoSpaceDE/>
        <w:autoSpaceDN/>
        <w:bidi w:val="0"/>
        <w:adjustRightInd/>
        <w:snapToGrid/>
        <w:ind w:left="0" w:leftChars="0" w:firstLine="0" w:firstLineChars="0"/>
        <w:jc w:val="left"/>
        <w:textAlignment w:val="auto"/>
        <w:rPr>
          <w:rFonts w:hint="eastAsia"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br w:type="page"/>
      </w:r>
    </w:p>
    <w:p w14:paraId="40BB6326">
      <w:pPr>
        <w:topLinePunct/>
        <w:adjustRightInd w:val="0"/>
        <w:snapToGrid w:val="0"/>
        <w:ind w:firstLine="482"/>
        <w:rPr>
          <w:rFonts w:hint="eastAsia" w:ascii="宋体" w:hAnsi="宋体" w:eastAsia="宋体"/>
          <w:b/>
          <w:bCs/>
          <w:sz w:val="24"/>
          <w:highlight w:val="none"/>
          <w:lang w:val="en-US" w:eastAsia="zh-CN"/>
        </w:rPr>
      </w:pPr>
      <w:r>
        <w:rPr>
          <w:rFonts w:hint="eastAsia" w:ascii="宋体" w:hAnsi="宋体" w:eastAsia="宋体"/>
          <w:b/>
          <w:bCs/>
          <w:sz w:val="24"/>
          <w:highlight w:val="none"/>
          <w:lang w:val="en-US" w:eastAsia="zh-CN"/>
        </w:rPr>
        <w:t>2.技术标评审</w:t>
      </w:r>
    </w:p>
    <w:tbl>
      <w:tblPr>
        <w:tblStyle w:val="53"/>
        <w:tblpPr w:leftFromText="180" w:rightFromText="180" w:vertAnchor="text" w:horzAnchor="page" w:tblpX="1259" w:tblpY="422"/>
        <w:tblOverlap w:val="never"/>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1234"/>
        <w:gridCol w:w="6616"/>
        <w:gridCol w:w="850"/>
      </w:tblGrid>
      <w:tr w14:paraId="5E163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trPr>
        <w:tc>
          <w:tcPr>
            <w:tcW w:w="9400" w:type="dxa"/>
            <w:gridSpan w:val="4"/>
            <w:shd w:val="clear" w:color="auto" w:fill="D9E2F3"/>
            <w:noWrap w:val="0"/>
            <w:vAlign w:val="center"/>
          </w:tcPr>
          <w:p w14:paraId="052531AF">
            <w:pPr>
              <w:widowControl w:val="0"/>
              <w:autoSpaceDE w:val="0"/>
              <w:autoSpaceDN w:val="0"/>
              <w:adjustRightInd w:val="0"/>
              <w:snapToGrid w:val="0"/>
              <w:ind w:firstLine="0" w:firstLineChars="0"/>
              <w:jc w:val="center"/>
              <w:rPr>
                <w:rFonts w:hint="eastAsia" w:ascii="宋体" w:hAnsi="宋体" w:eastAsia="宋体" w:cs="Times New Roman"/>
                <w:b/>
                <w:color w:val="auto"/>
                <w:sz w:val="32"/>
                <w:szCs w:val="32"/>
                <w:highlight w:val="none"/>
              </w:rPr>
            </w:pPr>
            <w:r>
              <w:rPr>
                <w:rFonts w:hint="eastAsia" w:ascii="宋体" w:hAnsi="宋体" w:eastAsia="宋体" w:cs="Times New Roman"/>
                <w:b/>
                <w:color w:val="auto"/>
                <w:sz w:val="32"/>
                <w:szCs w:val="32"/>
                <w:highlight w:val="none"/>
              </w:rPr>
              <w:t>《</w:t>
            </w:r>
            <w:r>
              <w:rPr>
                <w:rFonts w:hint="eastAsia" w:ascii="宋体" w:hAnsi="宋体" w:eastAsia="宋体" w:cs="Times New Roman"/>
                <w:b/>
                <w:color w:val="auto"/>
                <w:sz w:val="32"/>
                <w:szCs w:val="32"/>
                <w:highlight w:val="none"/>
                <w:lang w:val="en-US" w:eastAsia="zh-CN"/>
              </w:rPr>
              <w:t>技术</w:t>
            </w:r>
            <w:r>
              <w:rPr>
                <w:rFonts w:hint="eastAsia" w:ascii="宋体" w:hAnsi="宋体" w:eastAsia="宋体" w:cs="Times New Roman"/>
                <w:b/>
                <w:color w:val="auto"/>
                <w:sz w:val="32"/>
                <w:szCs w:val="32"/>
                <w:highlight w:val="none"/>
              </w:rPr>
              <w:t>标评审标准》</w:t>
            </w:r>
          </w:p>
        </w:tc>
      </w:tr>
      <w:tr w14:paraId="58578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trPr>
        <w:tc>
          <w:tcPr>
            <w:tcW w:w="700" w:type="dxa"/>
            <w:noWrap w:val="0"/>
            <w:vAlign w:val="center"/>
          </w:tcPr>
          <w:p w14:paraId="48FA4360">
            <w:pPr>
              <w:widowControl w:val="0"/>
              <w:autoSpaceDE w:val="0"/>
              <w:autoSpaceDN w:val="0"/>
              <w:adjustRightInd w:val="0"/>
              <w:snapToGrid w:val="0"/>
              <w:ind w:firstLine="0" w:firstLineChars="0"/>
              <w:jc w:val="center"/>
              <w:rPr>
                <w:rFonts w:ascii="宋体" w:hAnsi="宋体" w:eastAsia="宋体" w:cs="Times New Roman"/>
                <w:b/>
                <w:color w:val="auto"/>
                <w:sz w:val="21"/>
                <w:szCs w:val="21"/>
                <w:highlight w:val="none"/>
              </w:rPr>
            </w:pPr>
            <w:r>
              <w:rPr>
                <w:rFonts w:hint="eastAsia" w:ascii="宋体" w:hAnsi="宋体" w:eastAsia="宋体" w:cs="Times New Roman"/>
                <w:b/>
                <w:color w:val="auto"/>
                <w:sz w:val="21"/>
                <w:szCs w:val="21"/>
                <w:highlight w:val="none"/>
              </w:rPr>
              <w:t>序号</w:t>
            </w:r>
          </w:p>
        </w:tc>
        <w:tc>
          <w:tcPr>
            <w:tcW w:w="1234" w:type="dxa"/>
            <w:noWrap w:val="0"/>
            <w:vAlign w:val="center"/>
          </w:tcPr>
          <w:p w14:paraId="4363FE03">
            <w:pPr>
              <w:widowControl w:val="0"/>
              <w:autoSpaceDE w:val="0"/>
              <w:autoSpaceDN w:val="0"/>
              <w:adjustRightInd w:val="0"/>
              <w:snapToGrid w:val="0"/>
              <w:ind w:firstLine="0" w:firstLineChars="0"/>
              <w:jc w:val="center"/>
              <w:rPr>
                <w:rFonts w:hint="eastAsia" w:ascii="宋体" w:hAnsi="宋体" w:eastAsia="宋体" w:cs="Times New Roman"/>
                <w:b/>
                <w:color w:val="auto"/>
                <w:sz w:val="21"/>
                <w:szCs w:val="21"/>
                <w:highlight w:val="none"/>
                <w:lang w:eastAsia="zh-CN"/>
              </w:rPr>
            </w:pPr>
            <w:r>
              <w:rPr>
                <w:rFonts w:hint="eastAsia" w:ascii="宋体" w:hAnsi="宋体" w:eastAsia="宋体" w:cs="Times New Roman"/>
                <w:b/>
                <w:color w:val="auto"/>
                <w:sz w:val="21"/>
                <w:szCs w:val="21"/>
                <w:highlight w:val="none"/>
              </w:rPr>
              <w:t>评审</w:t>
            </w:r>
            <w:r>
              <w:rPr>
                <w:rFonts w:hint="eastAsia" w:ascii="宋体" w:hAnsi="宋体" w:eastAsia="宋体" w:cs="Times New Roman"/>
                <w:b/>
                <w:color w:val="auto"/>
                <w:sz w:val="21"/>
                <w:szCs w:val="21"/>
                <w:highlight w:val="none"/>
                <w:lang w:val="en-US" w:eastAsia="zh-CN"/>
              </w:rPr>
              <w:t>因素</w:t>
            </w:r>
          </w:p>
        </w:tc>
        <w:tc>
          <w:tcPr>
            <w:tcW w:w="6616" w:type="dxa"/>
            <w:noWrap w:val="0"/>
            <w:vAlign w:val="center"/>
          </w:tcPr>
          <w:p w14:paraId="7C2C3667">
            <w:pPr>
              <w:widowControl w:val="0"/>
              <w:autoSpaceDE w:val="0"/>
              <w:autoSpaceDN w:val="0"/>
              <w:adjustRightInd w:val="0"/>
              <w:snapToGrid w:val="0"/>
              <w:ind w:firstLine="0" w:firstLineChars="0"/>
              <w:jc w:val="center"/>
              <w:rPr>
                <w:rFonts w:ascii="宋体" w:hAnsi="宋体" w:eastAsia="宋体" w:cs="Times New Roman"/>
                <w:b/>
                <w:color w:val="auto"/>
                <w:sz w:val="21"/>
                <w:szCs w:val="21"/>
                <w:highlight w:val="none"/>
              </w:rPr>
            </w:pPr>
            <w:r>
              <w:rPr>
                <w:rFonts w:hint="eastAsia" w:ascii="宋体" w:hAnsi="宋体" w:eastAsia="宋体" w:cs="Times New Roman"/>
                <w:b/>
                <w:color w:val="auto"/>
                <w:sz w:val="21"/>
                <w:szCs w:val="21"/>
                <w:highlight w:val="none"/>
              </w:rPr>
              <w:t>评审标准及证明材料</w:t>
            </w:r>
          </w:p>
        </w:tc>
        <w:tc>
          <w:tcPr>
            <w:tcW w:w="850" w:type="dxa"/>
            <w:noWrap w:val="0"/>
            <w:vAlign w:val="center"/>
          </w:tcPr>
          <w:p w14:paraId="6CAE8BAC">
            <w:pPr>
              <w:widowControl w:val="0"/>
              <w:autoSpaceDE w:val="0"/>
              <w:autoSpaceDN w:val="0"/>
              <w:adjustRightInd w:val="0"/>
              <w:snapToGrid w:val="0"/>
              <w:ind w:firstLine="0" w:firstLineChars="0"/>
              <w:jc w:val="center"/>
              <w:rPr>
                <w:rFonts w:ascii="宋体" w:hAnsi="宋体" w:eastAsia="宋体" w:cs="Times New Roman"/>
                <w:b/>
                <w:color w:val="auto"/>
                <w:sz w:val="21"/>
                <w:szCs w:val="21"/>
                <w:highlight w:val="none"/>
              </w:rPr>
            </w:pPr>
            <w:r>
              <w:rPr>
                <w:rFonts w:hint="eastAsia" w:ascii="宋体" w:hAnsi="宋体" w:eastAsia="宋体" w:cs="Times New Roman"/>
                <w:b/>
                <w:color w:val="auto"/>
                <w:sz w:val="21"/>
                <w:szCs w:val="21"/>
                <w:highlight w:val="none"/>
              </w:rPr>
              <w:t>分值</w:t>
            </w:r>
          </w:p>
        </w:tc>
      </w:tr>
      <w:tr w14:paraId="5775C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00" w:type="dxa"/>
            <w:vMerge w:val="restart"/>
            <w:noWrap w:val="0"/>
            <w:vAlign w:val="center"/>
          </w:tcPr>
          <w:p w14:paraId="0232D410">
            <w:pPr>
              <w:widowControl w:val="0"/>
              <w:autoSpaceDE w:val="0"/>
              <w:autoSpaceDN w:val="0"/>
              <w:adjustRightInd w:val="0"/>
              <w:snapToGrid w:val="0"/>
              <w:ind w:firstLine="0" w:firstLineChars="0"/>
              <w:jc w:val="center"/>
              <w:rPr>
                <w:rFonts w:hint="eastAsia" w:ascii="宋体" w:hAnsi="宋体" w:eastAsia="宋体" w:cs="Times New Roman"/>
                <w:color w:val="auto"/>
                <w:sz w:val="21"/>
                <w:szCs w:val="21"/>
                <w:highlight w:val="none"/>
                <w:lang w:eastAsia="zh-CN"/>
              </w:rPr>
            </w:pPr>
            <w:r>
              <w:rPr>
                <w:rFonts w:hint="eastAsia" w:ascii="宋体" w:hAnsi="宋体" w:eastAsia="宋体" w:cs="Times New Roman"/>
                <w:color w:val="auto"/>
                <w:sz w:val="21"/>
                <w:szCs w:val="21"/>
                <w:highlight w:val="none"/>
                <w:lang w:val="en-US" w:eastAsia="zh-CN"/>
              </w:rPr>
              <w:t>1</w:t>
            </w:r>
          </w:p>
        </w:tc>
        <w:tc>
          <w:tcPr>
            <w:tcW w:w="1234" w:type="dxa"/>
            <w:vMerge w:val="restart"/>
            <w:noWrap w:val="0"/>
            <w:vAlign w:val="center"/>
          </w:tcPr>
          <w:p w14:paraId="0D4081F2">
            <w:pPr>
              <w:widowControl w:val="0"/>
              <w:autoSpaceDE w:val="0"/>
              <w:autoSpaceDN w:val="0"/>
              <w:adjustRightInd w:val="0"/>
              <w:snapToGrid w:val="0"/>
              <w:ind w:firstLine="0" w:firstLineChars="0"/>
              <w:jc w:val="center"/>
              <w:rPr>
                <w:rFonts w:ascii="宋体" w:hAnsi="宋体" w:eastAsia="宋体" w:cs="Times New Roman"/>
                <w:color w:val="auto"/>
                <w:sz w:val="21"/>
                <w:szCs w:val="21"/>
                <w:highlight w:val="none"/>
              </w:rPr>
            </w:pPr>
            <w:r>
              <w:rPr>
                <w:rFonts w:hint="eastAsia" w:asciiTheme="minorEastAsia" w:hAnsiTheme="minorEastAsia" w:eastAsiaTheme="minorEastAsia" w:cstheme="minorEastAsia"/>
                <w:sz w:val="21"/>
                <w:szCs w:val="21"/>
                <w:highlight w:val="none"/>
                <w:lang w:val="en-US" w:eastAsia="zh-CN"/>
              </w:rPr>
              <w:t>服务方案</w:t>
            </w:r>
          </w:p>
        </w:tc>
        <w:tc>
          <w:tcPr>
            <w:tcW w:w="6616" w:type="dxa"/>
            <w:noWrap w:val="0"/>
            <w:vAlign w:val="center"/>
          </w:tcPr>
          <w:p w14:paraId="07EA90DF">
            <w:pPr>
              <w:pStyle w:val="6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firstLine="422" w:firstLineChars="200"/>
              <w:textAlignment w:val="auto"/>
              <w:rPr>
                <w:rFonts w:hint="default"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b/>
                <w:bCs/>
                <w:sz w:val="21"/>
                <w:szCs w:val="21"/>
                <w:highlight w:val="none"/>
                <w:lang w:val="en-US" w:eastAsia="zh-CN"/>
              </w:rPr>
              <w:t>根据投标人提供的餐饮配送服务方案，方案内容包含服务流程、食品供应措施、内部制度完善程度、日常管理、规则管控，横向比较，本项满分20分。</w:t>
            </w:r>
          </w:p>
          <w:p w14:paraId="27B41C37">
            <w:pPr>
              <w:pStyle w:val="6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1.服务方案整体的完整性、可行性，本项满分5分。</w:t>
            </w:r>
          </w:p>
          <w:p w14:paraId="0A5E25E4">
            <w:pPr>
              <w:pStyle w:val="6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textAlignment w:val="auto"/>
              <w:rPr>
                <w:rFonts w:hint="default"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横向比较，优5-4分；良3-2分；一般1-0分。</w:t>
            </w:r>
          </w:p>
          <w:p w14:paraId="1AC090F4">
            <w:pPr>
              <w:pStyle w:val="6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textAlignment w:val="auto"/>
              <w:rPr>
                <w:rFonts w:hint="eastAsia" w:asciiTheme="minorEastAsia" w:hAnsiTheme="minorEastAsia" w:eastAsiaTheme="minorEastAsia" w:cstheme="minorEastAsia"/>
                <w:sz w:val="21"/>
                <w:szCs w:val="21"/>
                <w:highlight w:val="none"/>
                <w:lang w:val="en-US" w:eastAsia="zh-CN"/>
              </w:rPr>
            </w:pPr>
            <w:r>
              <w:rPr>
                <w:rFonts w:hint="eastAsia" w:ascii="宋体" w:hAnsi="宋体" w:eastAsia="宋体" w:cs="Times New Roman"/>
                <w:color w:val="auto"/>
                <w:sz w:val="21"/>
                <w:szCs w:val="21"/>
                <w:highlight w:val="none"/>
                <w:lang w:val="en-US" w:eastAsia="zh-CN"/>
              </w:rPr>
              <w:t>2.</w:t>
            </w:r>
            <w:r>
              <w:rPr>
                <w:rFonts w:hint="eastAsia" w:ascii="宋体" w:hAnsi="宋体" w:cs="Times New Roman"/>
                <w:color w:val="auto"/>
                <w:sz w:val="21"/>
                <w:szCs w:val="21"/>
                <w:highlight w:val="none"/>
                <w:lang w:val="en-US" w:eastAsia="zh-CN"/>
              </w:rPr>
              <w:t>食品供应链透明可控，</w:t>
            </w:r>
            <w:r>
              <w:rPr>
                <w:rFonts w:hint="eastAsia" w:asciiTheme="minorEastAsia" w:hAnsiTheme="minorEastAsia" w:eastAsiaTheme="minorEastAsia" w:cstheme="minorEastAsia"/>
                <w:sz w:val="21"/>
                <w:szCs w:val="21"/>
                <w:highlight w:val="none"/>
                <w:lang w:val="en-US" w:eastAsia="zh-CN"/>
              </w:rPr>
              <w:t>配置完整，本项满分5分。</w:t>
            </w:r>
          </w:p>
          <w:p w14:paraId="013EF156">
            <w:pPr>
              <w:pStyle w:val="6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textAlignment w:val="auto"/>
              <w:rPr>
                <w:rFonts w:hint="default"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横向比较，优5-4分；良3-2分；一般1-0分。</w:t>
            </w:r>
          </w:p>
          <w:p w14:paraId="1E664345">
            <w:pPr>
              <w:pStyle w:val="6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3.日常管理是否到位，是否能及时处理问题，本项满分5分。</w:t>
            </w:r>
          </w:p>
          <w:p w14:paraId="5A51D7C2">
            <w:pPr>
              <w:pStyle w:val="6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横向比较，优5-4分；良3-2分；一般1-0分。</w:t>
            </w:r>
          </w:p>
          <w:p w14:paraId="63E949AA">
            <w:pPr>
              <w:pStyle w:val="6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4.平台订餐系统操作是否科学便捷，结算系统是否清晰可控，本项满分5分。</w:t>
            </w:r>
          </w:p>
          <w:p w14:paraId="07E9C217">
            <w:pPr>
              <w:pStyle w:val="6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textAlignment w:val="auto"/>
              <w:rPr>
                <w:rFonts w:hint="default"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横向比较，优5-4分；良3-2分；一般1-0分。</w:t>
            </w:r>
          </w:p>
        </w:tc>
        <w:tc>
          <w:tcPr>
            <w:tcW w:w="850" w:type="dxa"/>
            <w:vMerge w:val="restart"/>
            <w:noWrap w:val="0"/>
            <w:vAlign w:val="center"/>
          </w:tcPr>
          <w:p w14:paraId="29237532">
            <w:pPr>
              <w:widowControl w:val="0"/>
              <w:autoSpaceDE w:val="0"/>
              <w:autoSpaceDN w:val="0"/>
              <w:adjustRightInd w:val="0"/>
              <w:snapToGrid w:val="0"/>
              <w:ind w:firstLine="0" w:firstLineChars="0"/>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val="en-US" w:eastAsia="zh-CN"/>
              </w:rPr>
              <w:t>20</w:t>
            </w:r>
            <w:r>
              <w:rPr>
                <w:rFonts w:hint="eastAsia" w:ascii="宋体" w:hAnsi="宋体" w:eastAsia="宋体" w:cs="Times New Roman"/>
                <w:color w:val="auto"/>
                <w:sz w:val="21"/>
                <w:szCs w:val="21"/>
                <w:highlight w:val="none"/>
              </w:rPr>
              <w:t>分</w:t>
            </w:r>
          </w:p>
        </w:tc>
      </w:tr>
      <w:tr w14:paraId="2488D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0" w:type="dxa"/>
            <w:vMerge w:val="continue"/>
            <w:noWrap w:val="0"/>
            <w:vAlign w:val="center"/>
          </w:tcPr>
          <w:p w14:paraId="2E41DB09">
            <w:pPr>
              <w:widowControl w:val="0"/>
              <w:autoSpaceDE w:val="0"/>
              <w:autoSpaceDN w:val="0"/>
              <w:adjustRightInd w:val="0"/>
              <w:snapToGrid w:val="0"/>
              <w:ind w:firstLine="0" w:firstLineChars="0"/>
              <w:jc w:val="center"/>
              <w:rPr>
                <w:rFonts w:hint="eastAsia" w:ascii="宋体" w:hAnsi="宋体" w:eastAsia="宋体" w:cs="Times New Roman"/>
                <w:color w:val="auto"/>
                <w:sz w:val="21"/>
                <w:szCs w:val="21"/>
                <w:highlight w:val="none"/>
              </w:rPr>
            </w:pPr>
          </w:p>
        </w:tc>
        <w:tc>
          <w:tcPr>
            <w:tcW w:w="1234" w:type="dxa"/>
            <w:vMerge w:val="continue"/>
            <w:noWrap w:val="0"/>
            <w:vAlign w:val="center"/>
          </w:tcPr>
          <w:p w14:paraId="196802A1">
            <w:pPr>
              <w:widowControl w:val="0"/>
              <w:autoSpaceDE w:val="0"/>
              <w:autoSpaceDN w:val="0"/>
              <w:adjustRightInd w:val="0"/>
              <w:snapToGrid w:val="0"/>
              <w:ind w:firstLine="0" w:firstLineChars="0"/>
              <w:jc w:val="center"/>
              <w:rPr>
                <w:rFonts w:ascii="宋体" w:hAnsi="宋体" w:eastAsia="宋体" w:cs="Times New Roman"/>
                <w:color w:val="auto"/>
                <w:sz w:val="21"/>
                <w:szCs w:val="21"/>
                <w:highlight w:val="none"/>
              </w:rPr>
            </w:pPr>
          </w:p>
        </w:tc>
        <w:tc>
          <w:tcPr>
            <w:tcW w:w="6616" w:type="dxa"/>
            <w:noWrap w:val="0"/>
            <w:vAlign w:val="center"/>
          </w:tcPr>
          <w:p w14:paraId="27A94BD9">
            <w:pPr>
              <w:widowControl w:val="0"/>
              <w:autoSpaceDE w:val="0"/>
              <w:autoSpaceDN w:val="0"/>
              <w:adjustRightInd w:val="0"/>
              <w:snapToGrid w:val="0"/>
              <w:ind w:left="0" w:leftChars="0" w:firstLine="0" w:firstLineChars="0"/>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该项提供以下证明材料以供评审：</w:t>
            </w:r>
          </w:p>
          <w:p w14:paraId="2F267D15">
            <w:pPr>
              <w:widowControl w:val="0"/>
              <w:autoSpaceDE w:val="0"/>
              <w:autoSpaceDN w:val="0"/>
              <w:adjustRightInd w:val="0"/>
              <w:snapToGrid w:val="0"/>
              <w:ind w:left="0" w:leftChars="0" w:firstLine="0" w:firstLineChars="0"/>
              <w:jc w:val="left"/>
              <w:rPr>
                <w:rFonts w:ascii="宋体" w:hAnsi="宋体" w:eastAsia="宋体" w:cs="Times New Roman"/>
                <w:color w:val="auto"/>
                <w:sz w:val="21"/>
                <w:szCs w:val="21"/>
                <w:highlight w:val="none"/>
              </w:rPr>
            </w:pPr>
            <w:r>
              <w:rPr>
                <w:rFonts w:hint="eastAsia" w:ascii="宋体" w:hAnsi="宋体" w:eastAsia="宋体" w:cs="宋体"/>
                <w:color w:val="auto"/>
                <w:sz w:val="21"/>
                <w:szCs w:val="21"/>
                <w:highlight w:val="none"/>
                <w:lang w:val="en-US" w:eastAsia="zh-CN"/>
              </w:rPr>
              <w:t>投标人提供</w:t>
            </w:r>
            <w:r>
              <w:rPr>
                <w:rFonts w:hint="eastAsia" w:asciiTheme="minorEastAsia" w:hAnsiTheme="minorEastAsia" w:eastAsiaTheme="minorEastAsia" w:cstheme="minorEastAsia"/>
                <w:sz w:val="21"/>
                <w:szCs w:val="21"/>
                <w:highlight w:val="none"/>
                <w:lang w:val="en-US" w:eastAsia="zh-CN"/>
              </w:rPr>
              <w:t>《餐饮配送服务方案》</w:t>
            </w:r>
            <w:r>
              <w:rPr>
                <w:rFonts w:hint="eastAsia" w:ascii="宋体" w:hAnsi="宋体" w:eastAsia="宋体" w:cs="宋体"/>
                <w:color w:val="auto"/>
                <w:sz w:val="21"/>
                <w:szCs w:val="21"/>
                <w:highlight w:val="none"/>
                <w:lang w:val="en-US" w:eastAsia="zh-CN"/>
              </w:rPr>
              <w:t>，未提供不得分。</w:t>
            </w:r>
          </w:p>
        </w:tc>
        <w:tc>
          <w:tcPr>
            <w:tcW w:w="850" w:type="dxa"/>
            <w:vMerge w:val="continue"/>
            <w:noWrap w:val="0"/>
            <w:vAlign w:val="center"/>
          </w:tcPr>
          <w:p w14:paraId="4F735D68">
            <w:pPr>
              <w:widowControl w:val="0"/>
              <w:autoSpaceDE w:val="0"/>
              <w:autoSpaceDN w:val="0"/>
              <w:adjustRightInd w:val="0"/>
              <w:snapToGrid w:val="0"/>
              <w:ind w:firstLine="0" w:firstLineChars="0"/>
              <w:jc w:val="center"/>
              <w:rPr>
                <w:rFonts w:hint="eastAsia" w:ascii="宋体" w:hAnsi="宋体" w:eastAsia="宋体" w:cs="Times New Roman"/>
                <w:color w:val="auto"/>
                <w:sz w:val="21"/>
                <w:szCs w:val="21"/>
                <w:highlight w:val="none"/>
              </w:rPr>
            </w:pPr>
          </w:p>
        </w:tc>
      </w:tr>
      <w:tr w14:paraId="04FA5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00" w:type="dxa"/>
            <w:vMerge w:val="restart"/>
            <w:shd w:val="clear" w:color="auto" w:fill="auto"/>
            <w:noWrap w:val="0"/>
            <w:vAlign w:val="center"/>
          </w:tcPr>
          <w:p w14:paraId="1D49D2F2">
            <w:pPr>
              <w:widowControl w:val="0"/>
              <w:autoSpaceDE w:val="0"/>
              <w:autoSpaceDN w:val="0"/>
              <w:adjustRightInd w:val="0"/>
              <w:snapToGrid w:val="0"/>
              <w:ind w:firstLine="0" w:firstLineChars="0"/>
              <w:jc w:val="cente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w:t>
            </w:r>
          </w:p>
        </w:tc>
        <w:tc>
          <w:tcPr>
            <w:tcW w:w="1234" w:type="dxa"/>
            <w:vMerge w:val="restart"/>
            <w:shd w:val="clear" w:color="auto" w:fill="auto"/>
            <w:noWrap w:val="0"/>
            <w:vAlign w:val="center"/>
          </w:tcPr>
          <w:p w14:paraId="571BAEB2">
            <w:pPr>
              <w:widowControl w:val="0"/>
              <w:autoSpaceDE w:val="0"/>
              <w:autoSpaceDN w:val="0"/>
              <w:adjustRightInd w:val="0"/>
              <w:snapToGrid w:val="0"/>
              <w:ind w:firstLine="0" w:firstLineChars="0"/>
              <w:jc w:val="cente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平台入驻商户情况</w:t>
            </w:r>
          </w:p>
        </w:tc>
        <w:tc>
          <w:tcPr>
            <w:tcW w:w="6616" w:type="dxa"/>
            <w:shd w:val="clear" w:color="auto" w:fill="auto"/>
            <w:noWrap w:val="0"/>
            <w:vAlign w:val="center"/>
          </w:tcPr>
          <w:p w14:paraId="38DAC5F5">
            <w:pPr>
              <w:pStyle w:val="6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firstLine="422" w:firstLineChars="200"/>
              <w:textAlignment w:val="auto"/>
              <w:rPr>
                <w:rFonts w:hint="default" w:asciiTheme="minorEastAsia" w:hAnsiTheme="minorEastAsia" w:eastAsiaTheme="minorEastAsia" w:cstheme="minorEastAsia"/>
                <w:b/>
                <w:bCs/>
                <w:sz w:val="21"/>
                <w:szCs w:val="21"/>
                <w:highlight w:val="none"/>
                <w:lang w:val="en-US" w:eastAsia="zh-CN"/>
              </w:rPr>
            </w:pPr>
            <w:r>
              <w:rPr>
                <w:rFonts w:hint="eastAsia" w:asciiTheme="minorEastAsia" w:hAnsiTheme="minorEastAsia" w:eastAsiaTheme="minorEastAsia" w:cstheme="minorEastAsia"/>
                <w:b/>
                <w:bCs/>
                <w:sz w:val="21"/>
                <w:szCs w:val="21"/>
                <w:highlight w:val="none"/>
                <w:lang w:val="en-US" w:eastAsia="zh-CN"/>
              </w:rPr>
              <w:t>考察投标人平台入驻的深圳市范围内的直连餐饮商户情况，包括但不限于入驻平台的餐饮商户数量、商户品牌覆盖度、餐饮种类覆盖度等，横向比较，本项满分15分</w:t>
            </w:r>
          </w:p>
          <w:p w14:paraId="0D361D1A">
            <w:pPr>
              <w:pStyle w:val="6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firstLine="420" w:firstLineChars="200"/>
              <w:textAlignment w:val="auto"/>
              <w:rPr>
                <w:rFonts w:hint="eastAsia" w:asciiTheme="minorEastAsia" w:hAnsiTheme="minorEastAsia" w:eastAsiaTheme="minorEastAsia" w:cstheme="minorEastAsia"/>
                <w:color w:val="000000"/>
                <w:sz w:val="21"/>
                <w:szCs w:val="21"/>
                <w:highlight w:val="none"/>
                <w:lang w:val="en-US" w:eastAsia="zh-CN" w:bidi="ar-SA"/>
              </w:rPr>
            </w:pPr>
            <w:r>
              <w:rPr>
                <w:rFonts w:hint="eastAsia" w:asciiTheme="minorEastAsia" w:hAnsiTheme="minorEastAsia" w:eastAsiaTheme="minorEastAsia" w:cstheme="minorEastAsia"/>
                <w:sz w:val="21"/>
                <w:szCs w:val="21"/>
                <w:highlight w:val="none"/>
                <w:lang w:val="en-US" w:eastAsia="zh-CN"/>
              </w:rPr>
              <w:t>横向比较，优15-12分、良11-6分、一般5-0分。</w:t>
            </w:r>
          </w:p>
        </w:tc>
        <w:tc>
          <w:tcPr>
            <w:tcW w:w="850" w:type="dxa"/>
            <w:vMerge w:val="restart"/>
            <w:noWrap w:val="0"/>
            <w:vAlign w:val="center"/>
          </w:tcPr>
          <w:p w14:paraId="175F4EF5">
            <w:pPr>
              <w:widowControl w:val="0"/>
              <w:autoSpaceDE w:val="0"/>
              <w:autoSpaceDN w:val="0"/>
              <w:adjustRightInd w:val="0"/>
              <w:snapToGrid w:val="0"/>
              <w:ind w:firstLine="0" w:firstLineChars="0"/>
              <w:jc w:val="center"/>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15分</w:t>
            </w:r>
          </w:p>
        </w:tc>
      </w:tr>
      <w:tr w14:paraId="03DA9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00" w:type="dxa"/>
            <w:vMerge w:val="continue"/>
            <w:noWrap w:val="0"/>
            <w:vAlign w:val="center"/>
          </w:tcPr>
          <w:p w14:paraId="51813FE0">
            <w:pPr>
              <w:widowControl w:val="0"/>
              <w:autoSpaceDE w:val="0"/>
              <w:autoSpaceDN w:val="0"/>
              <w:adjustRightInd w:val="0"/>
              <w:snapToGrid w:val="0"/>
              <w:ind w:firstLine="0" w:firstLineChars="0"/>
              <w:jc w:val="center"/>
              <w:rPr>
                <w:rFonts w:hint="eastAsia" w:ascii="宋体" w:hAnsi="宋体" w:eastAsia="宋体" w:cs="Times New Roman"/>
                <w:color w:val="auto"/>
                <w:sz w:val="21"/>
                <w:szCs w:val="21"/>
                <w:highlight w:val="none"/>
              </w:rPr>
            </w:pPr>
          </w:p>
        </w:tc>
        <w:tc>
          <w:tcPr>
            <w:tcW w:w="1234" w:type="dxa"/>
            <w:vMerge w:val="continue"/>
            <w:noWrap w:val="0"/>
            <w:vAlign w:val="center"/>
          </w:tcPr>
          <w:p w14:paraId="48F9CF97">
            <w:pPr>
              <w:widowControl w:val="0"/>
              <w:autoSpaceDE w:val="0"/>
              <w:autoSpaceDN w:val="0"/>
              <w:adjustRightInd w:val="0"/>
              <w:snapToGrid w:val="0"/>
              <w:ind w:firstLine="0" w:firstLineChars="0"/>
              <w:jc w:val="center"/>
              <w:rPr>
                <w:rFonts w:ascii="宋体" w:hAnsi="宋体" w:eastAsia="宋体" w:cs="Times New Roman"/>
                <w:color w:val="auto"/>
                <w:sz w:val="21"/>
                <w:szCs w:val="21"/>
                <w:highlight w:val="none"/>
              </w:rPr>
            </w:pPr>
          </w:p>
        </w:tc>
        <w:tc>
          <w:tcPr>
            <w:tcW w:w="6616" w:type="dxa"/>
            <w:shd w:val="clear" w:color="auto" w:fill="auto"/>
            <w:noWrap w:val="0"/>
            <w:vAlign w:val="center"/>
          </w:tcPr>
          <w:p w14:paraId="1D55C398">
            <w:pPr>
              <w:widowControl w:val="0"/>
              <w:autoSpaceDE w:val="0"/>
              <w:autoSpaceDN w:val="0"/>
              <w:adjustRightInd w:val="0"/>
              <w:snapToGrid w:val="0"/>
              <w:ind w:left="0" w:leftChars="0" w:firstLine="0" w:firstLineChars="0"/>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该项提供以下证明材料以供评审：</w:t>
            </w:r>
          </w:p>
          <w:p w14:paraId="53C91E00">
            <w:pPr>
              <w:widowControl w:val="0"/>
              <w:autoSpaceDE w:val="0"/>
              <w:autoSpaceDN w:val="0"/>
              <w:adjustRightInd w:val="0"/>
              <w:snapToGrid w:val="0"/>
              <w:ind w:left="0" w:leftChars="0" w:firstLine="0" w:firstLineChars="0"/>
              <w:jc w:val="left"/>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投标人提供</w:t>
            </w:r>
            <w:r>
              <w:rPr>
                <w:rFonts w:hint="eastAsia" w:asciiTheme="minorEastAsia" w:hAnsiTheme="minorEastAsia" w:eastAsiaTheme="minorEastAsia" w:cstheme="minorEastAsia"/>
                <w:sz w:val="21"/>
                <w:szCs w:val="21"/>
                <w:highlight w:val="none"/>
                <w:lang w:val="en-US" w:eastAsia="zh-CN"/>
              </w:rPr>
              <w:t>相关系统平台情况、平台内入驻商家数量、入驻商家情况、餐饮数量、餐饮种类等系统截图，不提供不得分。</w:t>
            </w:r>
          </w:p>
        </w:tc>
        <w:tc>
          <w:tcPr>
            <w:tcW w:w="850" w:type="dxa"/>
            <w:vMerge w:val="continue"/>
            <w:noWrap w:val="0"/>
            <w:vAlign w:val="center"/>
          </w:tcPr>
          <w:p w14:paraId="7AED046C">
            <w:pPr>
              <w:widowControl w:val="0"/>
              <w:autoSpaceDE w:val="0"/>
              <w:autoSpaceDN w:val="0"/>
              <w:adjustRightInd w:val="0"/>
              <w:snapToGrid w:val="0"/>
              <w:ind w:firstLine="0" w:firstLineChars="0"/>
              <w:jc w:val="center"/>
              <w:rPr>
                <w:rFonts w:hint="eastAsia" w:ascii="宋体" w:hAnsi="宋体" w:eastAsia="宋体" w:cs="Times New Roman"/>
                <w:color w:val="auto"/>
                <w:sz w:val="21"/>
                <w:szCs w:val="21"/>
                <w:highlight w:val="none"/>
              </w:rPr>
            </w:pPr>
          </w:p>
        </w:tc>
      </w:tr>
      <w:tr w14:paraId="5EE3C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00" w:type="dxa"/>
            <w:vMerge w:val="restart"/>
            <w:shd w:val="clear" w:color="auto" w:fill="auto"/>
            <w:noWrap w:val="0"/>
            <w:vAlign w:val="center"/>
          </w:tcPr>
          <w:p w14:paraId="29EA6E2C">
            <w:pPr>
              <w:widowControl w:val="0"/>
              <w:autoSpaceDE w:val="0"/>
              <w:autoSpaceDN w:val="0"/>
              <w:adjustRightInd w:val="0"/>
              <w:snapToGrid w:val="0"/>
              <w:ind w:firstLine="0" w:firstLineChars="0"/>
              <w:jc w:val="cente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w:t>
            </w:r>
          </w:p>
        </w:tc>
        <w:tc>
          <w:tcPr>
            <w:tcW w:w="1234" w:type="dxa"/>
            <w:vMerge w:val="restart"/>
            <w:shd w:val="clear" w:color="auto" w:fill="auto"/>
            <w:noWrap w:val="0"/>
            <w:vAlign w:val="center"/>
          </w:tcPr>
          <w:p w14:paraId="5FEC4E44">
            <w:pPr>
              <w:widowControl w:val="0"/>
              <w:autoSpaceDE w:val="0"/>
              <w:autoSpaceDN w:val="0"/>
              <w:adjustRightInd w:val="0"/>
              <w:snapToGrid w:val="0"/>
              <w:ind w:firstLine="0" w:firstLineChars="0"/>
              <w:jc w:val="cente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应急服务方案</w:t>
            </w:r>
          </w:p>
        </w:tc>
        <w:tc>
          <w:tcPr>
            <w:tcW w:w="6616" w:type="dxa"/>
            <w:shd w:val="clear" w:color="auto" w:fill="auto"/>
            <w:noWrap w:val="0"/>
            <w:vAlign w:val="center"/>
          </w:tcPr>
          <w:p w14:paraId="23A9E68A">
            <w:pPr>
              <w:widowControl w:val="0"/>
              <w:autoSpaceDE w:val="0"/>
              <w:autoSpaceDN w:val="0"/>
              <w:adjustRightInd w:val="0"/>
              <w:snapToGrid w:val="0"/>
              <w:ind w:left="0" w:leftChars="0" w:firstLine="422" w:firstLineChars="200"/>
              <w:jc w:val="left"/>
              <w:rPr>
                <w:rFonts w:hint="eastAsia" w:asciiTheme="minorEastAsia" w:hAnsiTheme="minorEastAsia" w:eastAsiaTheme="minorEastAsia" w:cstheme="minorEastAsia"/>
                <w:b/>
                <w:bCs/>
                <w:sz w:val="21"/>
                <w:szCs w:val="21"/>
                <w:highlight w:val="none"/>
                <w:lang w:val="en-US" w:eastAsia="zh-CN"/>
              </w:rPr>
            </w:pPr>
            <w:r>
              <w:rPr>
                <w:rFonts w:hint="eastAsia" w:asciiTheme="minorEastAsia" w:hAnsiTheme="minorEastAsia" w:eastAsiaTheme="minorEastAsia" w:cstheme="minorEastAsia"/>
                <w:b/>
                <w:bCs/>
                <w:sz w:val="21"/>
                <w:szCs w:val="21"/>
                <w:highlight w:val="none"/>
                <w:lang w:val="en-US" w:eastAsia="zh-CN"/>
              </w:rPr>
              <w:t>考察投标人是否提供自建服务团队支持，保障项目上线、售后服务支持，具备自建且完善的企业服务热线及在线咨询答复功能，具备直接联系实际提供用餐服务的最终商户的系统+人工服务能力。针对采购人员工在订餐、用餐过程中有可能出现的突发情况（如系统故障，食物中毒或食品安全问题）是否能及时完成处理，横向比较，本项满分10分。</w:t>
            </w:r>
          </w:p>
          <w:p w14:paraId="5B506A6D">
            <w:pPr>
              <w:widowControl w:val="0"/>
              <w:autoSpaceDE w:val="0"/>
              <w:autoSpaceDN w:val="0"/>
              <w:adjustRightInd w:val="0"/>
              <w:snapToGrid w:val="0"/>
              <w:ind w:left="0" w:leftChars="0" w:firstLine="420" w:firstLineChars="200"/>
              <w:jc w:val="left"/>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横向比较，优10-8分、良7-6分、一般5-0分。</w:t>
            </w:r>
          </w:p>
        </w:tc>
        <w:tc>
          <w:tcPr>
            <w:tcW w:w="850" w:type="dxa"/>
            <w:vMerge w:val="restart"/>
            <w:noWrap w:val="0"/>
            <w:vAlign w:val="center"/>
          </w:tcPr>
          <w:p w14:paraId="41FAED93">
            <w:pPr>
              <w:widowControl w:val="0"/>
              <w:autoSpaceDE w:val="0"/>
              <w:autoSpaceDN w:val="0"/>
              <w:adjustRightInd w:val="0"/>
              <w:snapToGrid w:val="0"/>
              <w:ind w:firstLine="0" w:firstLineChars="0"/>
              <w:jc w:val="center"/>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10分</w:t>
            </w:r>
          </w:p>
        </w:tc>
      </w:tr>
      <w:tr w14:paraId="25293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00" w:type="dxa"/>
            <w:vMerge w:val="continue"/>
            <w:noWrap w:val="0"/>
            <w:vAlign w:val="center"/>
          </w:tcPr>
          <w:p w14:paraId="6B7A4D72">
            <w:pPr>
              <w:widowControl w:val="0"/>
              <w:autoSpaceDE w:val="0"/>
              <w:autoSpaceDN w:val="0"/>
              <w:adjustRightInd w:val="0"/>
              <w:snapToGrid w:val="0"/>
              <w:ind w:firstLine="0" w:firstLineChars="0"/>
              <w:jc w:val="center"/>
              <w:rPr>
                <w:rFonts w:hint="eastAsia" w:ascii="宋体" w:hAnsi="宋体" w:eastAsia="宋体" w:cs="Times New Roman"/>
                <w:color w:val="auto"/>
                <w:sz w:val="21"/>
                <w:szCs w:val="21"/>
                <w:highlight w:val="none"/>
              </w:rPr>
            </w:pPr>
          </w:p>
        </w:tc>
        <w:tc>
          <w:tcPr>
            <w:tcW w:w="1234" w:type="dxa"/>
            <w:vMerge w:val="continue"/>
            <w:noWrap w:val="0"/>
            <w:vAlign w:val="center"/>
          </w:tcPr>
          <w:p w14:paraId="463CC9E5">
            <w:pPr>
              <w:widowControl w:val="0"/>
              <w:autoSpaceDE w:val="0"/>
              <w:autoSpaceDN w:val="0"/>
              <w:adjustRightInd w:val="0"/>
              <w:snapToGrid w:val="0"/>
              <w:ind w:firstLine="0" w:firstLineChars="0"/>
              <w:jc w:val="center"/>
              <w:rPr>
                <w:rFonts w:ascii="宋体" w:hAnsi="宋体" w:eastAsia="宋体" w:cs="Times New Roman"/>
                <w:color w:val="auto"/>
                <w:sz w:val="21"/>
                <w:szCs w:val="21"/>
                <w:highlight w:val="none"/>
              </w:rPr>
            </w:pPr>
          </w:p>
        </w:tc>
        <w:tc>
          <w:tcPr>
            <w:tcW w:w="6616" w:type="dxa"/>
            <w:shd w:val="clear" w:color="auto" w:fill="auto"/>
            <w:noWrap w:val="0"/>
            <w:vAlign w:val="center"/>
          </w:tcPr>
          <w:p w14:paraId="230D88FC">
            <w:pPr>
              <w:widowControl w:val="0"/>
              <w:autoSpaceDE w:val="0"/>
              <w:autoSpaceDN w:val="0"/>
              <w:adjustRightInd w:val="0"/>
              <w:snapToGrid w:val="0"/>
              <w:ind w:left="0" w:leftChars="0" w:firstLine="0" w:firstLineChars="0"/>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该项提供以下证明材料以供评审：</w:t>
            </w:r>
          </w:p>
          <w:p w14:paraId="47B7A3A5">
            <w:pPr>
              <w:widowControl w:val="0"/>
              <w:autoSpaceDE w:val="0"/>
              <w:autoSpaceDN w:val="0"/>
              <w:adjustRightInd w:val="0"/>
              <w:snapToGrid w:val="0"/>
              <w:ind w:left="0" w:leftChars="0" w:firstLine="0" w:firstLineChars="0"/>
              <w:jc w:val="left"/>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投标人提供</w:t>
            </w:r>
            <w:r>
              <w:rPr>
                <w:rFonts w:hint="eastAsia" w:asciiTheme="minorEastAsia" w:hAnsiTheme="minorEastAsia" w:eastAsiaTheme="minorEastAsia" w:cstheme="minorEastAsia"/>
                <w:sz w:val="21"/>
                <w:szCs w:val="21"/>
                <w:highlight w:val="none"/>
                <w:lang w:val="en-US" w:eastAsia="zh-CN"/>
              </w:rPr>
              <w:t>《应急服务方案》</w:t>
            </w:r>
            <w:r>
              <w:rPr>
                <w:rFonts w:hint="eastAsia" w:ascii="宋体" w:hAnsi="宋体" w:eastAsia="宋体" w:cs="宋体"/>
                <w:color w:val="auto"/>
                <w:sz w:val="21"/>
                <w:szCs w:val="21"/>
                <w:highlight w:val="none"/>
                <w:lang w:val="en-US" w:eastAsia="zh-CN"/>
              </w:rPr>
              <w:t>，未提供不得分。</w:t>
            </w:r>
          </w:p>
        </w:tc>
        <w:tc>
          <w:tcPr>
            <w:tcW w:w="850" w:type="dxa"/>
            <w:vMerge w:val="continue"/>
            <w:noWrap w:val="0"/>
            <w:vAlign w:val="center"/>
          </w:tcPr>
          <w:p w14:paraId="2CDB3610">
            <w:pPr>
              <w:widowControl w:val="0"/>
              <w:autoSpaceDE w:val="0"/>
              <w:autoSpaceDN w:val="0"/>
              <w:adjustRightInd w:val="0"/>
              <w:snapToGrid w:val="0"/>
              <w:ind w:firstLine="0" w:firstLineChars="0"/>
              <w:jc w:val="center"/>
              <w:rPr>
                <w:rFonts w:hint="eastAsia" w:ascii="宋体" w:hAnsi="宋体" w:eastAsia="宋体" w:cs="Times New Roman"/>
                <w:color w:val="auto"/>
                <w:sz w:val="21"/>
                <w:szCs w:val="21"/>
                <w:highlight w:val="none"/>
              </w:rPr>
            </w:pPr>
          </w:p>
        </w:tc>
      </w:tr>
      <w:tr w14:paraId="6B375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00" w:type="dxa"/>
            <w:vMerge w:val="restart"/>
            <w:shd w:val="clear" w:color="auto" w:fill="auto"/>
            <w:noWrap w:val="0"/>
            <w:vAlign w:val="center"/>
          </w:tcPr>
          <w:p w14:paraId="4CC354D9">
            <w:pPr>
              <w:widowControl w:val="0"/>
              <w:autoSpaceDE w:val="0"/>
              <w:autoSpaceDN w:val="0"/>
              <w:adjustRightInd w:val="0"/>
              <w:snapToGrid w:val="0"/>
              <w:ind w:firstLine="0" w:firstLineChars="0"/>
              <w:jc w:val="cente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w:t>
            </w:r>
          </w:p>
        </w:tc>
        <w:tc>
          <w:tcPr>
            <w:tcW w:w="1234" w:type="dxa"/>
            <w:vMerge w:val="restart"/>
            <w:shd w:val="clear" w:color="auto" w:fill="auto"/>
            <w:noWrap w:val="0"/>
            <w:vAlign w:val="center"/>
          </w:tcPr>
          <w:p w14:paraId="23DF6BF9">
            <w:pPr>
              <w:widowControl w:val="0"/>
              <w:autoSpaceDE w:val="0"/>
              <w:autoSpaceDN w:val="0"/>
              <w:adjustRightInd w:val="0"/>
              <w:snapToGrid w:val="0"/>
              <w:ind w:firstLine="0" w:firstLineChars="0"/>
              <w:jc w:val="cente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个性化优惠承诺</w:t>
            </w:r>
          </w:p>
        </w:tc>
        <w:tc>
          <w:tcPr>
            <w:tcW w:w="6616" w:type="dxa"/>
            <w:shd w:val="clear" w:color="auto" w:fill="auto"/>
            <w:noWrap w:val="0"/>
            <w:vAlign w:val="center"/>
          </w:tcPr>
          <w:p w14:paraId="7D63D511">
            <w:pPr>
              <w:widowControl w:val="0"/>
              <w:autoSpaceDE w:val="0"/>
              <w:autoSpaceDN w:val="0"/>
              <w:adjustRightInd w:val="0"/>
              <w:snapToGrid w:val="0"/>
              <w:ind w:left="0" w:leftChars="0" w:firstLine="422" w:firstLineChars="200"/>
              <w:jc w:val="left"/>
              <w:rPr>
                <w:rFonts w:hint="eastAsia" w:asciiTheme="minorEastAsia" w:hAnsiTheme="minorEastAsia" w:eastAsiaTheme="minorEastAsia" w:cstheme="minorEastAsia"/>
                <w:b/>
                <w:bCs/>
                <w:sz w:val="21"/>
                <w:szCs w:val="21"/>
                <w:highlight w:val="none"/>
                <w:lang w:val="en-US" w:eastAsia="zh-CN"/>
              </w:rPr>
            </w:pPr>
            <w:r>
              <w:rPr>
                <w:rFonts w:hint="eastAsia" w:asciiTheme="minorEastAsia" w:hAnsiTheme="minorEastAsia" w:eastAsiaTheme="minorEastAsia" w:cstheme="minorEastAsia"/>
                <w:b/>
                <w:bCs/>
                <w:sz w:val="21"/>
                <w:szCs w:val="21"/>
                <w:highlight w:val="none"/>
                <w:lang w:val="en-US" w:eastAsia="zh-CN"/>
              </w:rPr>
              <w:t>考察投标人是否能为招标人所属员工订餐提供个性化优惠价格和服务承诺，横向比较，本项满分5分。</w:t>
            </w:r>
          </w:p>
          <w:p w14:paraId="7D34A6AC">
            <w:pPr>
              <w:widowControl w:val="0"/>
              <w:autoSpaceDE w:val="0"/>
              <w:autoSpaceDN w:val="0"/>
              <w:adjustRightInd w:val="0"/>
              <w:snapToGrid w:val="0"/>
              <w:ind w:left="0" w:leftChars="0" w:firstLine="420" w:firstLineChars="200"/>
              <w:jc w:val="left"/>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eastAsiaTheme="minorEastAsia" w:cstheme="minorEastAsia"/>
                <w:sz w:val="21"/>
                <w:szCs w:val="21"/>
                <w:highlight w:val="none"/>
                <w:lang w:val="en-US" w:eastAsia="zh-CN"/>
              </w:rPr>
              <w:t>横向比较，优5-4分；良3-2分；一般1-0分。</w:t>
            </w:r>
          </w:p>
        </w:tc>
        <w:tc>
          <w:tcPr>
            <w:tcW w:w="850" w:type="dxa"/>
            <w:vMerge w:val="restart"/>
            <w:noWrap w:val="0"/>
            <w:vAlign w:val="center"/>
          </w:tcPr>
          <w:p w14:paraId="516402A7">
            <w:pPr>
              <w:widowControl w:val="0"/>
              <w:autoSpaceDE w:val="0"/>
              <w:autoSpaceDN w:val="0"/>
              <w:adjustRightInd w:val="0"/>
              <w:snapToGrid w:val="0"/>
              <w:ind w:firstLine="0" w:firstLineChars="0"/>
              <w:jc w:val="center"/>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5分</w:t>
            </w:r>
          </w:p>
        </w:tc>
      </w:tr>
      <w:tr w14:paraId="09F7C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00" w:type="dxa"/>
            <w:vMerge w:val="continue"/>
            <w:noWrap w:val="0"/>
            <w:vAlign w:val="center"/>
          </w:tcPr>
          <w:p w14:paraId="7F727BB4">
            <w:pPr>
              <w:widowControl w:val="0"/>
              <w:autoSpaceDE w:val="0"/>
              <w:autoSpaceDN w:val="0"/>
              <w:adjustRightInd w:val="0"/>
              <w:snapToGrid w:val="0"/>
              <w:ind w:firstLine="0" w:firstLineChars="0"/>
              <w:jc w:val="center"/>
              <w:rPr>
                <w:rFonts w:hint="eastAsia" w:ascii="宋体" w:hAnsi="宋体" w:eastAsia="宋体" w:cs="Times New Roman"/>
                <w:color w:val="auto"/>
                <w:sz w:val="21"/>
                <w:szCs w:val="21"/>
                <w:highlight w:val="none"/>
              </w:rPr>
            </w:pPr>
          </w:p>
        </w:tc>
        <w:tc>
          <w:tcPr>
            <w:tcW w:w="1234" w:type="dxa"/>
            <w:vMerge w:val="continue"/>
            <w:noWrap w:val="0"/>
            <w:vAlign w:val="center"/>
          </w:tcPr>
          <w:p w14:paraId="62862C63">
            <w:pPr>
              <w:widowControl w:val="0"/>
              <w:autoSpaceDE w:val="0"/>
              <w:autoSpaceDN w:val="0"/>
              <w:adjustRightInd w:val="0"/>
              <w:snapToGrid w:val="0"/>
              <w:ind w:firstLine="0" w:firstLineChars="0"/>
              <w:jc w:val="center"/>
              <w:rPr>
                <w:rFonts w:ascii="宋体" w:hAnsi="宋体" w:eastAsia="宋体" w:cs="Times New Roman"/>
                <w:color w:val="auto"/>
                <w:sz w:val="21"/>
                <w:szCs w:val="21"/>
                <w:highlight w:val="none"/>
              </w:rPr>
            </w:pPr>
          </w:p>
        </w:tc>
        <w:tc>
          <w:tcPr>
            <w:tcW w:w="6616" w:type="dxa"/>
            <w:shd w:val="clear" w:color="auto" w:fill="auto"/>
            <w:noWrap w:val="0"/>
            <w:vAlign w:val="center"/>
          </w:tcPr>
          <w:p w14:paraId="041F4ECE">
            <w:pPr>
              <w:widowControl w:val="0"/>
              <w:autoSpaceDE w:val="0"/>
              <w:autoSpaceDN w:val="0"/>
              <w:adjustRightInd w:val="0"/>
              <w:snapToGrid w:val="0"/>
              <w:ind w:left="0" w:leftChars="0" w:firstLine="0" w:firstLineChars="0"/>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该项提供以下证明材料以供评审：</w:t>
            </w:r>
          </w:p>
          <w:p w14:paraId="0193F417">
            <w:pPr>
              <w:widowControl w:val="0"/>
              <w:autoSpaceDE w:val="0"/>
              <w:autoSpaceDN w:val="0"/>
              <w:adjustRightInd w:val="0"/>
              <w:snapToGrid w:val="0"/>
              <w:ind w:left="0" w:leftChars="0" w:firstLine="0" w:firstLineChars="0"/>
              <w:jc w:val="left"/>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投标人提供</w:t>
            </w:r>
            <w:r>
              <w:rPr>
                <w:rFonts w:hint="eastAsia" w:asciiTheme="minorEastAsia" w:hAnsiTheme="minorEastAsia" w:eastAsiaTheme="minorEastAsia" w:cstheme="minorEastAsia"/>
                <w:sz w:val="21"/>
                <w:szCs w:val="21"/>
                <w:highlight w:val="none"/>
                <w:lang w:val="en-US" w:eastAsia="zh-CN"/>
              </w:rPr>
              <w:t>《个性化承诺方案》</w:t>
            </w:r>
            <w:r>
              <w:rPr>
                <w:rFonts w:hint="eastAsia" w:ascii="宋体" w:hAnsi="宋体" w:eastAsia="宋体" w:cs="宋体"/>
                <w:color w:val="auto"/>
                <w:sz w:val="21"/>
                <w:szCs w:val="21"/>
                <w:highlight w:val="none"/>
                <w:lang w:val="en-US" w:eastAsia="zh-CN"/>
              </w:rPr>
              <w:t>，方案中需提供加盖公章的《优惠承诺函》，未提供不得分。</w:t>
            </w:r>
          </w:p>
        </w:tc>
        <w:tc>
          <w:tcPr>
            <w:tcW w:w="850" w:type="dxa"/>
            <w:vMerge w:val="continue"/>
            <w:noWrap w:val="0"/>
            <w:vAlign w:val="center"/>
          </w:tcPr>
          <w:p w14:paraId="1B11E35C">
            <w:pPr>
              <w:widowControl w:val="0"/>
              <w:autoSpaceDE w:val="0"/>
              <w:autoSpaceDN w:val="0"/>
              <w:adjustRightInd w:val="0"/>
              <w:snapToGrid w:val="0"/>
              <w:ind w:firstLine="0" w:firstLineChars="0"/>
              <w:jc w:val="center"/>
              <w:rPr>
                <w:rFonts w:hint="eastAsia" w:ascii="宋体" w:hAnsi="宋体" w:eastAsia="宋体" w:cs="Times New Roman"/>
                <w:color w:val="auto"/>
                <w:sz w:val="21"/>
                <w:szCs w:val="21"/>
                <w:highlight w:val="none"/>
              </w:rPr>
            </w:pPr>
          </w:p>
        </w:tc>
      </w:tr>
      <w:tr w14:paraId="456F1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550" w:type="dxa"/>
            <w:gridSpan w:val="3"/>
            <w:noWrap w:val="0"/>
            <w:vAlign w:val="center"/>
          </w:tcPr>
          <w:p w14:paraId="58C94D84">
            <w:pPr>
              <w:widowControl w:val="0"/>
              <w:autoSpaceDE w:val="0"/>
              <w:autoSpaceDN w:val="0"/>
              <w:adjustRightInd w:val="0"/>
              <w:snapToGrid w:val="0"/>
              <w:ind w:firstLine="0" w:firstLineChars="0"/>
              <w:jc w:val="center"/>
              <w:rPr>
                <w:rFonts w:ascii="宋体" w:hAnsi="宋体" w:eastAsia="宋体" w:cs="Times New Roman"/>
                <w:b/>
                <w:color w:val="auto"/>
                <w:sz w:val="21"/>
                <w:szCs w:val="21"/>
                <w:highlight w:val="none"/>
              </w:rPr>
            </w:pPr>
            <w:r>
              <w:rPr>
                <w:rFonts w:hint="eastAsia" w:ascii="宋体" w:hAnsi="宋体" w:eastAsia="宋体" w:cs="Times New Roman"/>
                <w:b/>
                <w:color w:val="auto"/>
                <w:sz w:val="21"/>
                <w:szCs w:val="21"/>
                <w:highlight w:val="none"/>
              </w:rPr>
              <w:t>合计</w:t>
            </w:r>
          </w:p>
        </w:tc>
        <w:tc>
          <w:tcPr>
            <w:tcW w:w="850" w:type="dxa"/>
            <w:noWrap w:val="0"/>
            <w:vAlign w:val="center"/>
          </w:tcPr>
          <w:p w14:paraId="33ABD21B">
            <w:pPr>
              <w:widowControl w:val="0"/>
              <w:autoSpaceDE w:val="0"/>
              <w:autoSpaceDN w:val="0"/>
              <w:adjustRightInd w:val="0"/>
              <w:snapToGrid w:val="0"/>
              <w:ind w:firstLine="0" w:firstLineChars="0"/>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val="en-US" w:eastAsia="zh-CN"/>
              </w:rPr>
              <w:t>50</w:t>
            </w:r>
            <w:r>
              <w:rPr>
                <w:rFonts w:hint="eastAsia" w:ascii="宋体" w:hAnsi="宋体" w:eastAsia="宋体" w:cs="Times New Roman"/>
                <w:color w:val="auto"/>
                <w:sz w:val="21"/>
                <w:szCs w:val="21"/>
                <w:highlight w:val="none"/>
              </w:rPr>
              <w:t>分</w:t>
            </w:r>
          </w:p>
        </w:tc>
      </w:tr>
    </w:tbl>
    <w:p w14:paraId="14CF4ACB">
      <w:pPr>
        <w:topLinePunct/>
        <w:adjustRightInd w:val="0"/>
        <w:snapToGrid w:val="0"/>
        <w:ind w:firstLine="482"/>
        <w:rPr>
          <w:rFonts w:hint="eastAsia" w:ascii="宋体" w:hAnsi="宋体" w:eastAsia="宋体"/>
          <w:b/>
          <w:bCs/>
          <w:sz w:val="24"/>
          <w:highlight w:val="none"/>
          <w:lang w:val="en-US" w:eastAsia="zh-CN"/>
        </w:rPr>
      </w:pPr>
    </w:p>
    <w:p w14:paraId="36BA46C4">
      <w:pPr>
        <w:keepNext w:val="0"/>
        <w:keepLines w:val="0"/>
        <w:pageBreakBefore w:val="0"/>
        <w:widowControl w:val="0"/>
        <w:kinsoku/>
        <w:wordWrap/>
        <w:overflowPunct/>
        <w:topLinePunct w:val="0"/>
        <w:autoSpaceDE w:val="0"/>
        <w:autoSpaceDN w:val="0"/>
        <w:bidi w:val="0"/>
        <w:adjustRightInd w:val="0"/>
        <w:snapToGrid w:val="0"/>
        <w:ind w:left="0" w:leftChars="0" w:firstLine="0" w:firstLineChars="0"/>
        <w:jc w:val="left"/>
        <w:textAlignment w:val="auto"/>
        <w:rPr>
          <w:rFonts w:hint="eastAsia"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注：1</w:t>
      </w:r>
      <w:r>
        <w:rPr>
          <w:rFonts w:hint="eastAsia" w:cs="宋体" w:asciiTheme="minorEastAsia" w:hAnsiTheme="minorEastAsia" w:eastAsiaTheme="minorEastAsia"/>
          <w:sz w:val="21"/>
          <w:szCs w:val="21"/>
          <w:highlight w:val="none"/>
          <w:lang w:val="en-US" w:eastAsia="zh-CN"/>
        </w:rPr>
        <w:t>.</w:t>
      </w:r>
      <w:r>
        <w:rPr>
          <w:rFonts w:hint="eastAsia" w:cs="宋体" w:asciiTheme="minorEastAsia" w:hAnsiTheme="minorEastAsia" w:eastAsiaTheme="minorEastAsia"/>
          <w:sz w:val="21"/>
          <w:szCs w:val="21"/>
          <w:highlight w:val="none"/>
        </w:rPr>
        <w:t>本表评审依据要求的各项证明文件须编入投标文件。</w:t>
      </w:r>
    </w:p>
    <w:p w14:paraId="76847D99">
      <w:pPr>
        <w:keepNext w:val="0"/>
        <w:keepLines w:val="0"/>
        <w:pageBreakBefore w:val="0"/>
        <w:widowControl w:val="0"/>
        <w:kinsoku/>
        <w:wordWrap/>
        <w:overflowPunct/>
        <w:topLinePunct w:val="0"/>
        <w:autoSpaceDE w:val="0"/>
        <w:autoSpaceDN w:val="0"/>
        <w:bidi w:val="0"/>
        <w:adjustRightInd w:val="0"/>
        <w:snapToGrid w:val="0"/>
        <w:ind w:left="0" w:leftChars="0" w:firstLine="420" w:firstLineChars="200"/>
        <w:jc w:val="left"/>
        <w:textAlignment w:val="auto"/>
        <w:rPr>
          <w:rFonts w:hint="eastAsia" w:cs="华文仿宋" w:asciiTheme="minorEastAsia" w:hAnsiTheme="minorEastAsia" w:eastAsiaTheme="minorEastAsia"/>
          <w:b/>
          <w:sz w:val="21"/>
          <w:highlight w:val="none"/>
        </w:rPr>
      </w:pPr>
      <w:r>
        <w:rPr>
          <w:rFonts w:hint="eastAsia" w:cs="宋体" w:asciiTheme="minorEastAsia" w:hAnsiTheme="minorEastAsia" w:eastAsiaTheme="minorEastAsia"/>
          <w:sz w:val="21"/>
          <w:szCs w:val="21"/>
          <w:highlight w:val="none"/>
          <w:lang w:val="en-US" w:eastAsia="zh-CN"/>
        </w:rPr>
        <w:t>2.</w:t>
      </w:r>
      <w:r>
        <w:rPr>
          <w:rFonts w:hint="eastAsia" w:cs="宋体" w:asciiTheme="minorEastAsia" w:hAnsiTheme="minorEastAsia" w:eastAsiaTheme="minorEastAsia"/>
          <w:sz w:val="21"/>
          <w:szCs w:val="21"/>
          <w:highlight w:val="none"/>
        </w:rPr>
        <w:t>表中要求提供相关证明文件的内容，投标文件中须明确加以说明并提供，未按要求提供相关文件或说明不清楚或</w:t>
      </w:r>
      <w:r>
        <w:rPr>
          <w:rFonts w:hint="eastAsia" w:cs="宋体" w:asciiTheme="minorEastAsia" w:hAnsiTheme="minorEastAsia" w:eastAsiaTheme="minorEastAsia"/>
          <w:sz w:val="21"/>
          <w:szCs w:val="21"/>
          <w:highlight w:val="none"/>
          <w:lang w:eastAsia="zh-CN"/>
        </w:rPr>
        <w:t>评标委员会</w:t>
      </w:r>
      <w:r>
        <w:rPr>
          <w:rFonts w:hint="eastAsia" w:cs="宋体" w:asciiTheme="minorEastAsia" w:hAnsiTheme="minorEastAsia" w:eastAsiaTheme="minorEastAsia"/>
          <w:sz w:val="21"/>
          <w:szCs w:val="21"/>
          <w:highlight w:val="none"/>
        </w:rPr>
        <w:t>无法凭所提供的材料判断是否得分的情况，一律作不得分处理。</w:t>
      </w:r>
      <w:r>
        <w:rPr>
          <w:rFonts w:hint="eastAsia" w:cs="华文仿宋" w:asciiTheme="minorEastAsia" w:hAnsiTheme="minorEastAsia" w:eastAsiaTheme="minorEastAsia"/>
          <w:b/>
          <w:sz w:val="21"/>
          <w:highlight w:val="none"/>
        </w:rPr>
        <w:br w:type="page"/>
      </w:r>
    </w:p>
    <w:bookmarkEnd w:id="90"/>
    <w:p w14:paraId="7E08B8CA">
      <w:pPr>
        <w:topLinePunct/>
        <w:adjustRightInd w:val="0"/>
        <w:snapToGrid w:val="0"/>
        <w:ind w:firstLine="482"/>
        <w:rPr>
          <w:rFonts w:hint="eastAsia" w:ascii="宋体" w:hAnsi="宋体" w:eastAsia="宋体"/>
          <w:b/>
          <w:bCs/>
          <w:sz w:val="24"/>
          <w:highlight w:val="none"/>
          <w:lang w:val="en-US" w:eastAsia="zh-CN"/>
        </w:rPr>
      </w:pPr>
      <w:r>
        <w:rPr>
          <w:rFonts w:hint="eastAsia" w:ascii="宋体" w:hAnsi="宋体" w:eastAsia="宋体"/>
          <w:b/>
          <w:bCs/>
          <w:sz w:val="24"/>
          <w:highlight w:val="none"/>
          <w:lang w:val="en-US" w:eastAsia="zh-CN"/>
        </w:rPr>
        <w:t>3.价格标评审</w:t>
      </w:r>
    </w:p>
    <w:p w14:paraId="098DA400">
      <w:pPr>
        <w:autoSpaceDE w:val="0"/>
        <w:autoSpaceDN w:val="0"/>
        <w:adjustRightInd w:val="0"/>
        <w:snapToGrid w:val="0"/>
        <w:ind w:firstLine="420"/>
        <w:jc w:val="left"/>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lang w:eastAsia="zh-CN"/>
        </w:rPr>
        <w:t>（</w:t>
      </w:r>
      <w:r>
        <w:rPr>
          <w:rFonts w:hint="eastAsia" w:cs="宋体" w:asciiTheme="minorEastAsia" w:hAnsiTheme="minorEastAsia" w:eastAsiaTheme="minorEastAsia"/>
          <w:sz w:val="21"/>
          <w:szCs w:val="21"/>
          <w:highlight w:val="none"/>
          <w:lang w:val="en-US" w:eastAsia="zh-CN"/>
        </w:rPr>
        <w:t>1</w:t>
      </w:r>
      <w:r>
        <w:rPr>
          <w:rFonts w:hint="eastAsia" w:cs="宋体" w:asciiTheme="minorEastAsia" w:hAnsiTheme="minorEastAsia" w:eastAsiaTheme="minorEastAsia"/>
          <w:sz w:val="21"/>
          <w:szCs w:val="21"/>
          <w:highlight w:val="none"/>
          <w:lang w:eastAsia="zh-CN"/>
        </w:rPr>
        <w:t>）</w:t>
      </w:r>
      <w:r>
        <w:rPr>
          <w:rFonts w:hint="eastAsia" w:cs="宋体" w:asciiTheme="minorEastAsia" w:hAnsiTheme="minorEastAsia" w:eastAsiaTheme="minorEastAsia"/>
          <w:sz w:val="21"/>
          <w:szCs w:val="21"/>
          <w:highlight w:val="none"/>
        </w:rPr>
        <w:t>评标价格</w:t>
      </w:r>
    </w:p>
    <w:p w14:paraId="018C6C6E">
      <w:pPr>
        <w:autoSpaceDE w:val="0"/>
        <w:autoSpaceDN w:val="0"/>
        <w:adjustRightInd w:val="0"/>
        <w:snapToGrid w:val="0"/>
        <w:ind w:firstLine="420"/>
        <w:jc w:val="left"/>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投标文件存在投标报价问题的，进行投标报价的算术修正，投标报价算术修正按有利于招标人的原则进行，具体修正原则为：</w:t>
      </w:r>
    </w:p>
    <w:p w14:paraId="5C311B9B">
      <w:pPr>
        <w:autoSpaceDE w:val="0"/>
        <w:autoSpaceDN w:val="0"/>
        <w:adjustRightInd w:val="0"/>
        <w:snapToGrid w:val="0"/>
        <w:ind w:firstLine="420"/>
        <w:jc w:val="left"/>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lang w:val="en-US" w:eastAsia="zh-CN"/>
        </w:rPr>
        <w:t>①</w:t>
      </w:r>
      <w:r>
        <w:rPr>
          <w:rFonts w:hint="eastAsia" w:cs="宋体" w:asciiTheme="minorEastAsia" w:hAnsiTheme="minorEastAsia" w:eastAsiaTheme="minorEastAsia"/>
          <w:sz w:val="21"/>
          <w:szCs w:val="21"/>
          <w:highlight w:val="none"/>
        </w:rPr>
        <w:t>若投标报价一览表中投标总价与投标文件中投标总价不一致，以投标报价一览表投标总价为准；</w:t>
      </w:r>
    </w:p>
    <w:p w14:paraId="3ECAFCDF">
      <w:pPr>
        <w:autoSpaceDE w:val="0"/>
        <w:autoSpaceDN w:val="0"/>
        <w:adjustRightInd w:val="0"/>
        <w:snapToGrid w:val="0"/>
        <w:ind w:firstLine="420"/>
        <w:jc w:val="left"/>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lang w:val="en-US" w:eastAsia="zh-CN"/>
        </w:rPr>
        <w:t>②</w:t>
      </w:r>
      <w:r>
        <w:rPr>
          <w:rFonts w:hint="eastAsia" w:cs="宋体" w:asciiTheme="minorEastAsia" w:hAnsiTheme="minorEastAsia" w:eastAsiaTheme="minorEastAsia"/>
          <w:sz w:val="21"/>
          <w:szCs w:val="21"/>
          <w:highlight w:val="none"/>
        </w:rPr>
        <w:t>当小写金额与大写金额有差异时，以大写金额为准（有明显错误的除外）；</w:t>
      </w:r>
    </w:p>
    <w:p w14:paraId="3426F43F">
      <w:pPr>
        <w:autoSpaceDE w:val="0"/>
        <w:autoSpaceDN w:val="0"/>
        <w:adjustRightInd w:val="0"/>
        <w:snapToGrid w:val="0"/>
        <w:ind w:firstLine="420"/>
        <w:jc w:val="left"/>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lang w:val="en-US" w:eastAsia="zh-CN"/>
        </w:rPr>
        <w:t>③</w:t>
      </w:r>
      <w:r>
        <w:rPr>
          <w:rFonts w:hint="eastAsia" w:cs="宋体" w:asciiTheme="minorEastAsia" w:hAnsiTheme="minorEastAsia" w:eastAsiaTheme="minorEastAsia"/>
          <w:sz w:val="21"/>
          <w:szCs w:val="21"/>
          <w:highlight w:val="none"/>
        </w:rPr>
        <w:t>单价金额小数点有明显错位的，应以总价为准，并修改单价；</w:t>
      </w:r>
    </w:p>
    <w:p w14:paraId="568CAC92">
      <w:pPr>
        <w:autoSpaceDE w:val="0"/>
        <w:autoSpaceDN w:val="0"/>
        <w:adjustRightInd w:val="0"/>
        <w:snapToGrid w:val="0"/>
        <w:ind w:firstLine="420"/>
        <w:jc w:val="left"/>
        <w:rPr>
          <w:rFonts w:hint="eastAsia"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lang w:val="en-US" w:eastAsia="zh-CN"/>
        </w:rPr>
        <w:t>④</w:t>
      </w:r>
      <w:r>
        <w:rPr>
          <w:rFonts w:hint="eastAsia" w:cs="宋体" w:asciiTheme="minorEastAsia" w:hAnsiTheme="minorEastAsia" w:eastAsiaTheme="minorEastAsia"/>
          <w:sz w:val="21"/>
          <w:szCs w:val="21"/>
          <w:highlight w:val="none"/>
        </w:rPr>
        <w:t>投标报价为各分项报价金额之和，总价金额与依据单价计算出的结果不一致的，以有利于招标人的为准，即当单价与数量的乘积高于合价或总价时，以合价或总价为准调整单价；当单价与数量的乘积低于合价或总价时，以单价为准调整合价或总价，修正投标报价；如分项报价中存在缺漏项，则视为缺漏项的价格已包含在其他分项报价之中。投标人在投标截止时间前修改投标报价总额，应同时修改投标文件“分项报价表”中的相应报价。</w:t>
      </w:r>
    </w:p>
    <w:p w14:paraId="32F577D3">
      <w:pPr>
        <w:autoSpaceDE w:val="0"/>
        <w:autoSpaceDN w:val="0"/>
        <w:adjustRightInd w:val="0"/>
        <w:snapToGrid w:val="0"/>
        <w:ind w:firstLine="420"/>
        <w:jc w:val="left"/>
        <w:rPr>
          <w:rFonts w:hint="eastAsia"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lang w:eastAsia="zh-CN"/>
        </w:rPr>
        <w:t>（</w:t>
      </w:r>
      <w:r>
        <w:rPr>
          <w:rFonts w:hint="eastAsia" w:cs="宋体" w:asciiTheme="minorEastAsia" w:hAnsiTheme="minorEastAsia" w:eastAsiaTheme="minorEastAsia"/>
          <w:sz w:val="21"/>
          <w:szCs w:val="21"/>
          <w:highlight w:val="none"/>
          <w:lang w:val="en-US" w:eastAsia="zh-CN"/>
        </w:rPr>
        <w:t>2</w:t>
      </w:r>
      <w:r>
        <w:rPr>
          <w:rFonts w:hint="eastAsia" w:cs="宋体" w:asciiTheme="minorEastAsia" w:hAnsiTheme="minorEastAsia" w:eastAsiaTheme="minorEastAsia"/>
          <w:sz w:val="21"/>
          <w:szCs w:val="21"/>
          <w:highlight w:val="none"/>
          <w:lang w:eastAsia="zh-CN"/>
        </w:rPr>
        <w:t>）</w:t>
      </w:r>
      <w:r>
        <w:rPr>
          <w:rFonts w:hint="eastAsia" w:cs="宋体" w:asciiTheme="minorEastAsia" w:hAnsiTheme="minorEastAsia" w:eastAsiaTheme="minorEastAsia"/>
          <w:sz w:val="21"/>
          <w:szCs w:val="21"/>
          <w:highlight w:val="none"/>
        </w:rPr>
        <w:t>合同金额以经修正后的投标报价为准，缺漏项部分由投标人自行承担。</w:t>
      </w:r>
    </w:p>
    <w:tbl>
      <w:tblPr>
        <w:tblStyle w:val="53"/>
        <w:tblW w:w="0" w:type="auto"/>
        <w:tblInd w:w="16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83"/>
        <w:gridCol w:w="745"/>
        <w:gridCol w:w="1558"/>
        <w:gridCol w:w="5630"/>
      </w:tblGrid>
      <w:tr w14:paraId="160E1E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183" w:type="dxa"/>
            <w:vMerge w:val="restart"/>
            <w:noWrap w:val="0"/>
            <w:vAlign w:val="center"/>
          </w:tcPr>
          <w:p w14:paraId="54F3E2CB">
            <w:pPr>
              <w:widowControl w:val="0"/>
              <w:autoSpaceDE w:val="0"/>
              <w:autoSpaceDN w:val="0"/>
              <w:adjustRightInd w:val="0"/>
              <w:snapToGrid w:val="0"/>
              <w:ind w:firstLine="0" w:firstLineChars="0"/>
              <w:jc w:val="center"/>
              <w:rPr>
                <w:rFonts w:hint="eastAsia" w:ascii="宋体" w:hAnsi="宋体" w:eastAsia="宋体" w:cs="Times New Roman"/>
                <w:b/>
                <w:color w:val="auto"/>
                <w:sz w:val="21"/>
                <w:szCs w:val="21"/>
                <w:highlight w:val="none"/>
              </w:rPr>
            </w:pPr>
            <w:r>
              <w:rPr>
                <w:rFonts w:hint="eastAsia" w:ascii="宋体" w:hAnsi="宋体" w:eastAsia="宋体" w:cs="Times New Roman"/>
                <w:b/>
                <w:color w:val="auto"/>
                <w:sz w:val="21"/>
                <w:szCs w:val="21"/>
                <w:highlight w:val="none"/>
              </w:rPr>
              <w:t>投标</w:t>
            </w:r>
            <w:r>
              <w:rPr>
                <w:rFonts w:ascii="宋体" w:hAnsi="宋体" w:eastAsia="宋体" w:cs="Times New Roman"/>
                <w:b/>
                <w:color w:val="auto"/>
                <w:sz w:val="21"/>
                <w:szCs w:val="21"/>
                <w:highlight w:val="none"/>
              </w:rPr>
              <w:t>报价得分</w:t>
            </w:r>
          </w:p>
        </w:tc>
        <w:tc>
          <w:tcPr>
            <w:tcW w:w="7933" w:type="dxa"/>
            <w:gridSpan w:val="3"/>
            <w:noWrap w:val="0"/>
            <w:vAlign w:val="center"/>
          </w:tcPr>
          <w:p w14:paraId="2D99862D">
            <w:pPr>
              <w:widowControl w:val="0"/>
              <w:autoSpaceDE w:val="0"/>
              <w:autoSpaceDN w:val="0"/>
              <w:adjustRightInd w:val="0"/>
              <w:snapToGrid w:val="0"/>
              <w:ind w:firstLine="0" w:firstLineChars="0"/>
              <w:jc w:val="center"/>
              <w:rPr>
                <w:rFonts w:ascii="宋体" w:hAnsi="宋体" w:eastAsia="宋体" w:cs="Times New Roman"/>
                <w:b/>
                <w:color w:val="auto"/>
                <w:sz w:val="21"/>
                <w:szCs w:val="21"/>
                <w:highlight w:val="none"/>
              </w:rPr>
            </w:pPr>
            <w:r>
              <w:rPr>
                <w:rFonts w:hint="eastAsia" w:ascii="宋体" w:hAnsi="宋体" w:eastAsia="宋体" w:cs="Times New Roman"/>
                <w:b/>
                <w:color w:val="auto"/>
                <w:sz w:val="21"/>
                <w:szCs w:val="21"/>
                <w:highlight w:val="none"/>
              </w:rPr>
              <w:t>基准价</w:t>
            </w:r>
            <w:r>
              <w:rPr>
                <w:rFonts w:ascii="宋体" w:hAnsi="宋体" w:eastAsia="宋体" w:cs="Times New Roman"/>
                <w:b/>
                <w:color w:val="auto"/>
                <w:sz w:val="21"/>
                <w:szCs w:val="21"/>
                <w:highlight w:val="none"/>
              </w:rPr>
              <w:t>和算法类型选择</w:t>
            </w:r>
          </w:p>
        </w:tc>
      </w:tr>
      <w:tr w14:paraId="2AB76B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90" w:hRule="atLeast"/>
        </w:trPr>
        <w:tc>
          <w:tcPr>
            <w:tcW w:w="1183" w:type="dxa"/>
            <w:vMerge w:val="continue"/>
            <w:noWrap w:val="0"/>
            <w:vAlign w:val="center"/>
          </w:tcPr>
          <w:p w14:paraId="32E11FA7">
            <w:pPr>
              <w:widowControl w:val="0"/>
              <w:autoSpaceDE w:val="0"/>
              <w:autoSpaceDN w:val="0"/>
              <w:adjustRightInd w:val="0"/>
              <w:snapToGrid w:val="0"/>
              <w:ind w:firstLine="0" w:firstLineChars="0"/>
              <w:rPr>
                <w:rFonts w:ascii="宋体" w:hAnsi="宋体" w:eastAsia="宋体" w:cs="Times New Roman"/>
                <w:color w:val="auto"/>
                <w:sz w:val="21"/>
                <w:szCs w:val="21"/>
                <w:highlight w:val="none"/>
              </w:rPr>
            </w:pPr>
          </w:p>
        </w:tc>
        <w:tc>
          <w:tcPr>
            <w:tcW w:w="745" w:type="dxa"/>
            <w:vMerge w:val="restart"/>
            <w:noWrap w:val="0"/>
            <w:vAlign w:val="center"/>
          </w:tcPr>
          <w:p w14:paraId="7B3B5259">
            <w:pPr>
              <w:widowControl w:val="0"/>
              <w:autoSpaceDE w:val="0"/>
              <w:autoSpaceDN w:val="0"/>
              <w:adjustRightInd w:val="0"/>
              <w:snapToGrid w:val="0"/>
              <w:ind w:firstLine="0" w:firstLineChars="0"/>
              <w:jc w:val="center"/>
              <w:rPr>
                <w:rFonts w:hint="eastAsia" w:ascii="宋体" w:hAnsi="宋体" w:eastAsia="宋体" w:cs="Times New Roman"/>
                <w:b/>
                <w:color w:val="auto"/>
                <w:sz w:val="21"/>
                <w:szCs w:val="21"/>
                <w:highlight w:val="none"/>
              </w:rPr>
            </w:pPr>
            <w:r>
              <w:rPr>
                <w:rFonts w:hint="eastAsia" w:ascii="宋体" w:hAnsi="宋体" w:eastAsia="宋体" w:cs="Times New Roman"/>
                <w:b/>
                <w:color w:val="auto"/>
                <w:sz w:val="21"/>
                <w:szCs w:val="21"/>
                <w:highlight w:val="none"/>
              </w:rPr>
              <w:t>算</w:t>
            </w:r>
            <w:r>
              <w:rPr>
                <w:rFonts w:ascii="宋体" w:hAnsi="宋体" w:eastAsia="宋体" w:cs="Times New Roman"/>
                <w:b/>
                <w:color w:val="auto"/>
                <w:sz w:val="21"/>
                <w:szCs w:val="21"/>
                <w:highlight w:val="none"/>
              </w:rPr>
              <w:t>法类型</w:t>
            </w:r>
          </w:p>
        </w:tc>
        <w:tc>
          <w:tcPr>
            <w:tcW w:w="1558" w:type="dxa"/>
            <w:noWrap w:val="0"/>
            <w:vAlign w:val="center"/>
          </w:tcPr>
          <w:p w14:paraId="7607E08A">
            <w:pPr>
              <w:widowControl w:val="0"/>
              <w:autoSpaceDE w:val="0"/>
              <w:autoSpaceDN w:val="0"/>
              <w:adjustRightInd w:val="0"/>
              <w:snapToGrid w:val="0"/>
              <w:ind w:firstLine="0" w:firstLineChars="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eastAsia="zh-CN"/>
              </w:rPr>
              <w:t>☑</w:t>
            </w:r>
            <w:r>
              <w:rPr>
                <w:rFonts w:hint="eastAsia" w:ascii="宋体" w:hAnsi="宋体" w:eastAsia="宋体" w:cs="Times New Roman"/>
                <w:color w:val="auto"/>
                <w:sz w:val="21"/>
                <w:szCs w:val="21"/>
                <w:highlight w:val="none"/>
              </w:rPr>
              <w:t>固定乘积法</w:t>
            </w:r>
          </w:p>
        </w:tc>
        <w:tc>
          <w:tcPr>
            <w:tcW w:w="5630" w:type="dxa"/>
            <w:noWrap w:val="0"/>
            <w:vAlign w:val="center"/>
          </w:tcPr>
          <w:p w14:paraId="13E180DE">
            <w:pPr>
              <w:widowControl w:val="0"/>
              <w:autoSpaceDE w:val="0"/>
              <w:autoSpaceDN w:val="0"/>
              <w:adjustRightInd w:val="0"/>
              <w:snapToGrid w:val="0"/>
              <w:ind w:firstLine="0" w:firstLineChars="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val="en-US" w:eastAsia="zh-CN"/>
              </w:rPr>
              <w:t>基准价：</w:t>
            </w:r>
            <w:r>
              <w:rPr>
                <w:rFonts w:hint="eastAsia" w:ascii="宋体" w:hAnsi="宋体" w:eastAsia="宋体" w:cs="Times New Roman"/>
                <w:color w:val="auto"/>
                <w:sz w:val="21"/>
                <w:szCs w:val="21"/>
                <w:highlight w:val="none"/>
              </w:rPr>
              <w:t>□各有效</w:t>
            </w:r>
            <w:r>
              <w:rPr>
                <w:rFonts w:ascii="宋体" w:hAnsi="宋体" w:eastAsia="宋体" w:cs="Times New Roman"/>
                <w:color w:val="auto"/>
                <w:sz w:val="21"/>
                <w:szCs w:val="21"/>
                <w:highlight w:val="none"/>
              </w:rPr>
              <w:t>投</w:t>
            </w:r>
            <w:r>
              <w:rPr>
                <w:rFonts w:hint="eastAsia" w:ascii="宋体" w:hAnsi="宋体" w:eastAsia="宋体" w:cs="Times New Roman"/>
                <w:color w:val="auto"/>
                <w:sz w:val="21"/>
                <w:szCs w:val="21"/>
                <w:highlight w:val="none"/>
              </w:rPr>
              <w:t>标报价大于n家时，去掉一个最高和最低报价后的算术平均值乘以</w:t>
            </w:r>
            <w:r>
              <w:rPr>
                <w:rFonts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rPr>
              <w:t>％</w:t>
            </w:r>
          </w:p>
          <w:p w14:paraId="263BB4B6">
            <w:pPr>
              <w:widowControl w:val="0"/>
              <w:autoSpaceDE w:val="0"/>
              <w:autoSpaceDN w:val="0"/>
              <w:adjustRightInd w:val="0"/>
              <w:snapToGrid w:val="0"/>
              <w:ind w:firstLine="0" w:firstLineChars="0"/>
              <w:rPr>
                <w:rFonts w:ascii="宋体" w:hAnsi="宋体" w:eastAsia="宋体" w:cs="Times New Roman"/>
                <w:color w:val="auto"/>
                <w:sz w:val="21"/>
                <w:szCs w:val="21"/>
                <w:highlight w:val="none"/>
                <w:u w:val="single"/>
              </w:rPr>
            </w:pPr>
            <w:r>
              <w:rPr>
                <w:rFonts w:hint="eastAsia" w:ascii="宋体" w:hAnsi="宋体" w:eastAsia="宋体" w:cs="Times New Roman"/>
                <w:color w:val="auto"/>
                <w:sz w:val="21"/>
                <w:szCs w:val="21"/>
                <w:highlight w:val="none"/>
              </w:rPr>
              <w:t>当有效投标报价少于n（含）家时，则以所有有效投标报价的算术平均值乘以</w:t>
            </w:r>
            <w:r>
              <w:rPr>
                <w:rFonts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rPr>
              <w:t>％。n=</w:t>
            </w:r>
            <w:r>
              <w:rPr>
                <w:rFonts w:ascii="宋体" w:hAnsi="宋体" w:eastAsia="宋体" w:cs="Times New Roman"/>
                <w:color w:val="auto"/>
                <w:sz w:val="21"/>
                <w:szCs w:val="21"/>
                <w:highlight w:val="none"/>
                <w:u w:val="single"/>
              </w:rPr>
              <w:t xml:space="preserve">    </w:t>
            </w:r>
          </w:p>
          <w:p w14:paraId="1315802A">
            <w:pPr>
              <w:widowControl w:val="0"/>
              <w:autoSpaceDE w:val="0"/>
              <w:autoSpaceDN w:val="0"/>
              <w:adjustRightInd w:val="0"/>
              <w:snapToGrid w:val="0"/>
              <w:ind w:firstLine="0" w:firstLineChars="0"/>
              <w:rPr>
                <w:rFonts w:hint="eastAsia"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lang w:eastAsia="zh-CN"/>
              </w:rPr>
              <w:t>☑</w:t>
            </w:r>
            <w:r>
              <w:rPr>
                <w:rFonts w:hint="eastAsia" w:ascii="宋体" w:hAnsi="宋体" w:eastAsia="宋体" w:cs="Times New Roman"/>
                <w:b/>
                <w:bCs/>
                <w:color w:val="auto"/>
                <w:sz w:val="21"/>
                <w:szCs w:val="21"/>
                <w:highlight w:val="none"/>
              </w:rPr>
              <w:t>取有效投标报价算术平均值，并对算数平均值下浮</w:t>
            </w:r>
            <w:r>
              <w:rPr>
                <w:rFonts w:ascii="宋体" w:hAnsi="宋体" w:eastAsia="宋体" w:cs="Times New Roman"/>
                <w:b/>
                <w:bCs/>
                <w:color w:val="auto"/>
                <w:sz w:val="21"/>
                <w:szCs w:val="21"/>
                <w:highlight w:val="none"/>
                <w:u w:val="single"/>
              </w:rPr>
              <w:t xml:space="preserve"> </w:t>
            </w:r>
            <w:r>
              <w:rPr>
                <w:rFonts w:hint="eastAsia" w:ascii="宋体" w:hAnsi="宋体" w:eastAsia="宋体" w:cs="Times New Roman"/>
                <w:b/>
                <w:bCs/>
                <w:color w:val="auto"/>
                <w:sz w:val="21"/>
                <w:szCs w:val="21"/>
                <w:highlight w:val="none"/>
                <w:u w:val="single"/>
                <w:lang w:val="en-US" w:eastAsia="zh-CN"/>
              </w:rPr>
              <w:t>5</w:t>
            </w:r>
            <w:r>
              <w:rPr>
                <w:rFonts w:ascii="宋体" w:hAnsi="宋体" w:eastAsia="宋体" w:cs="Times New Roman"/>
                <w:b/>
                <w:bCs/>
                <w:color w:val="auto"/>
                <w:sz w:val="21"/>
                <w:szCs w:val="21"/>
                <w:highlight w:val="none"/>
                <w:u w:val="single"/>
              </w:rPr>
              <w:t xml:space="preserve"> </w:t>
            </w:r>
            <w:r>
              <w:rPr>
                <w:rFonts w:hint="eastAsia" w:ascii="宋体" w:hAnsi="宋体" w:eastAsia="宋体" w:cs="Times New Roman"/>
                <w:b/>
                <w:bCs/>
                <w:color w:val="auto"/>
                <w:sz w:val="21"/>
                <w:szCs w:val="21"/>
                <w:highlight w:val="none"/>
              </w:rPr>
              <w:t>％</w:t>
            </w:r>
          </w:p>
          <w:p w14:paraId="0FC71DA0">
            <w:pPr>
              <w:widowControl w:val="0"/>
              <w:autoSpaceDE w:val="0"/>
              <w:autoSpaceDN w:val="0"/>
              <w:adjustRightInd w:val="0"/>
              <w:snapToGrid w:val="0"/>
              <w:ind w:firstLine="0" w:firstLineChars="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□有效投标报价的最低价为基价</w:t>
            </w:r>
          </w:p>
          <w:p w14:paraId="1EF4F660">
            <w:pPr>
              <w:widowControl w:val="0"/>
              <w:autoSpaceDE w:val="0"/>
              <w:autoSpaceDN w:val="0"/>
              <w:adjustRightInd w:val="0"/>
              <w:snapToGrid w:val="0"/>
              <w:ind w:firstLine="0" w:firstLineChars="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价格得分=（1-</w:t>
            </w:r>
            <w:r>
              <w:rPr>
                <w:rFonts w:ascii="宋体" w:hAnsi="宋体" w:eastAsia="宋体" w:cs="Times New Roman"/>
                <w:color w:val="auto"/>
                <w:sz w:val="21"/>
                <w:szCs w:val="21"/>
                <w:highlight w:val="none"/>
              </w:rPr>
              <w:t>A</w:t>
            </w:r>
            <w:r>
              <w:rPr>
                <w:rFonts w:hint="eastAsia" w:ascii="宋体" w:hAnsi="宋体" w:eastAsia="宋体" w:cs="Times New Roman"/>
                <w:color w:val="auto"/>
                <w:sz w:val="21"/>
                <w:szCs w:val="21"/>
                <w:highlight w:val="none"/>
              </w:rPr>
              <w:t>×｜1-投标报价/Z｜）×M</w:t>
            </w:r>
          </w:p>
          <w:p w14:paraId="6B7396C6">
            <w:pPr>
              <w:widowControl w:val="0"/>
              <w:autoSpaceDE w:val="0"/>
              <w:autoSpaceDN w:val="0"/>
              <w:adjustRightInd w:val="0"/>
              <w:snapToGrid w:val="0"/>
              <w:ind w:firstLine="0" w:firstLineChars="0"/>
              <w:rPr>
                <w:rFonts w:hint="eastAsia" w:ascii="宋体" w:hAnsi="宋体" w:eastAsia="宋体" w:cs="Times New Roman"/>
                <w:b/>
                <w:bCs/>
                <w:color w:val="auto"/>
                <w:sz w:val="21"/>
                <w:szCs w:val="21"/>
                <w:highlight w:val="none"/>
              </w:rPr>
            </w:pPr>
            <w:r>
              <w:rPr>
                <w:rFonts w:ascii="宋体" w:hAnsi="宋体" w:eastAsia="宋体" w:cs="Times New Roman"/>
                <w:b/>
                <w:bCs/>
                <w:color w:val="auto"/>
                <w:sz w:val="21"/>
                <w:szCs w:val="21"/>
                <w:highlight w:val="none"/>
              </w:rPr>
              <w:t>1</w:t>
            </w:r>
            <w:r>
              <w:rPr>
                <w:rFonts w:hint="eastAsia" w:ascii="宋体" w:hAnsi="宋体" w:eastAsia="宋体" w:cs="Times New Roman"/>
                <w:b/>
                <w:bCs/>
                <w:color w:val="auto"/>
                <w:sz w:val="21"/>
                <w:szCs w:val="21"/>
                <w:highlight w:val="none"/>
              </w:rPr>
              <w:t>、M=</w:t>
            </w:r>
            <w:r>
              <w:rPr>
                <w:rFonts w:ascii="宋体" w:hAnsi="宋体" w:eastAsia="宋体" w:cs="Times New Roman"/>
                <w:b/>
                <w:bCs/>
                <w:color w:val="auto"/>
                <w:sz w:val="21"/>
                <w:szCs w:val="21"/>
                <w:highlight w:val="none"/>
                <w:u w:val="single"/>
              </w:rPr>
              <w:t xml:space="preserve"> </w:t>
            </w:r>
            <w:r>
              <w:rPr>
                <w:rFonts w:hint="eastAsia" w:ascii="宋体" w:hAnsi="宋体" w:eastAsia="宋体" w:cs="Times New Roman"/>
                <w:b/>
                <w:bCs/>
                <w:color w:val="auto"/>
                <w:sz w:val="21"/>
                <w:szCs w:val="21"/>
                <w:highlight w:val="none"/>
                <w:u w:val="single"/>
                <w:lang w:val="en-US" w:eastAsia="zh-CN"/>
              </w:rPr>
              <w:t xml:space="preserve">30 </w:t>
            </w:r>
            <w:r>
              <w:rPr>
                <w:rFonts w:hint="eastAsia" w:ascii="宋体" w:hAnsi="宋体" w:eastAsia="宋体" w:cs="Times New Roman"/>
                <w:b/>
                <w:bCs/>
                <w:color w:val="auto"/>
                <w:sz w:val="21"/>
                <w:szCs w:val="21"/>
                <w:highlight w:val="none"/>
              </w:rPr>
              <w:t>（价格评价分项满分值），Z为本次招标最佳报价（即基准价）；</w:t>
            </w:r>
          </w:p>
          <w:p w14:paraId="5127EBA5">
            <w:pPr>
              <w:widowControl w:val="0"/>
              <w:autoSpaceDE w:val="0"/>
              <w:autoSpaceDN w:val="0"/>
              <w:adjustRightInd w:val="0"/>
              <w:snapToGrid w:val="0"/>
              <w:ind w:firstLine="0" w:firstLineChars="0"/>
              <w:rPr>
                <w:rFonts w:hint="eastAsia"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2、A为价格调整系数，当投标报价低于本次招标最佳报价（即基准价）时，A=</w:t>
            </w:r>
            <w:r>
              <w:rPr>
                <w:rFonts w:ascii="宋体" w:hAnsi="宋体" w:eastAsia="宋体" w:cs="Times New Roman"/>
                <w:b/>
                <w:bCs/>
                <w:color w:val="auto"/>
                <w:sz w:val="21"/>
                <w:szCs w:val="21"/>
                <w:highlight w:val="none"/>
                <w:u w:val="single"/>
              </w:rPr>
              <w:t xml:space="preserve"> </w:t>
            </w:r>
            <w:r>
              <w:rPr>
                <w:rFonts w:hint="eastAsia" w:ascii="宋体" w:hAnsi="宋体" w:eastAsia="宋体" w:cs="Times New Roman"/>
                <w:b/>
                <w:bCs/>
                <w:color w:val="auto"/>
                <w:sz w:val="21"/>
                <w:szCs w:val="21"/>
                <w:highlight w:val="none"/>
                <w:u w:val="single"/>
                <w:lang w:val="en-US" w:eastAsia="zh-CN"/>
              </w:rPr>
              <w:t>0.5</w:t>
            </w:r>
            <w:r>
              <w:rPr>
                <w:rFonts w:ascii="宋体" w:hAnsi="宋体" w:eastAsia="宋体" w:cs="Times New Roman"/>
                <w:b/>
                <w:bCs/>
                <w:color w:val="auto"/>
                <w:sz w:val="21"/>
                <w:szCs w:val="21"/>
                <w:highlight w:val="none"/>
                <w:u w:val="single"/>
              </w:rPr>
              <w:t xml:space="preserve"> </w:t>
            </w:r>
            <w:r>
              <w:rPr>
                <w:rFonts w:hint="eastAsia" w:ascii="宋体" w:hAnsi="宋体" w:eastAsia="宋体" w:cs="Times New Roman"/>
                <w:b/>
                <w:bCs/>
                <w:color w:val="auto"/>
                <w:sz w:val="21"/>
                <w:szCs w:val="21"/>
                <w:highlight w:val="none"/>
              </w:rPr>
              <w:t>；当</w:t>
            </w:r>
            <w:r>
              <w:rPr>
                <w:rFonts w:ascii="宋体" w:hAnsi="宋体" w:eastAsia="宋体" w:cs="Times New Roman"/>
                <w:b/>
                <w:bCs/>
                <w:color w:val="auto"/>
                <w:sz w:val="21"/>
                <w:szCs w:val="21"/>
                <w:highlight w:val="none"/>
              </w:rPr>
              <w:t>投标报价</w:t>
            </w:r>
            <w:r>
              <w:rPr>
                <w:rFonts w:hint="eastAsia" w:ascii="宋体" w:hAnsi="宋体" w:eastAsia="宋体" w:cs="Times New Roman"/>
                <w:b/>
                <w:bCs/>
                <w:color w:val="auto"/>
                <w:sz w:val="21"/>
                <w:szCs w:val="21"/>
                <w:highlight w:val="none"/>
              </w:rPr>
              <w:t>高于次招标最佳报价时，取A=</w:t>
            </w:r>
            <w:r>
              <w:rPr>
                <w:rFonts w:ascii="宋体" w:hAnsi="宋体" w:eastAsia="宋体" w:cs="Times New Roman"/>
                <w:b/>
                <w:bCs/>
                <w:color w:val="auto"/>
                <w:sz w:val="21"/>
                <w:szCs w:val="21"/>
                <w:highlight w:val="none"/>
                <w:u w:val="single"/>
              </w:rPr>
              <w:t xml:space="preserve"> </w:t>
            </w:r>
            <w:r>
              <w:rPr>
                <w:rFonts w:hint="eastAsia" w:ascii="宋体" w:hAnsi="宋体" w:eastAsia="宋体" w:cs="Times New Roman"/>
                <w:b/>
                <w:bCs/>
                <w:color w:val="auto"/>
                <w:sz w:val="21"/>
                <w:szCs w:val="21"/>
                <w:highlight w:val="none"/>
                <w:u w:val="single"/>
                <w:lang w:val="en-US" w:eastAsia="zh-CN"/>
              </w:rPr>
              <w:t xml:space="preserve">1 </w:t>
            </w:r>
            <w:r>
              <w:rPr>
                <w:rFonts w:hint="eastAsia" w:ascii="宋体" w:hAnsi="宋体" w:eastAsia="宋体" w:cs="Times New Roman"/>
                <w:b/>
                <w:bCs/>
                <w:color w:val="auto"/>
                <w:sz w:val="21"/>
                <w:szCs w:val="21"/>
                <w:highlight w:val="none"/>
              </w:rPr>
              <w:t>；</w:t>
            </w:r>
          </w:p>
          <w:p w14:paraId="73CFC7A4">
            <w:pPr>
              <w:widowControl w:val="0"/>
              <w:autoSpaceDE w:val="0"/>
              <w:autoSpaceDN w:val="0"/>
              <w:adjustRightInd w:val="0"/>
              <w:snapToGrid w:val="0"/>
              <w:ind w:firstLine="0" w:firstLineChars="0"/>
              <w:rPr>
                <w:rFonts w:ascii="宋体" w:hAnsi="宋体" w:eastAsia="宋体" w:cs="Times New Roman"/>
                <w:color w:val="auto"/>
                <w:sz w:val="21"/>
                <w:szCs w:val="21"/>
                <w:highlight w:val="none"/>
              </w:rPr>
            </w:pPr>
            <w:r>
              <w:rPr>
                <w:rFonts w:hint="eastAsia" w:ascii="宋体" w:hAnsi="宋体" w:eastAsia="宋体" w:cs="Times New Roman"/>
                <w:b/>
                <w:bCs/>
                <w:color w:val="auto"/>
                <w:sz w:val="21"/>
                <w:szCs w:val="21"/>
                <w:highlight w:val="none"/>
              </w:rPr>
              <w:t>3、计算分数时四舍五入取小数点后两位，当价格分＜0时，取0。</w:t>
            </w:r>
          </w:p>
        </w:tc>
      </w:tr>
      <w:tr w14:paraId="430600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183" w:type="dxa"/>
            <w:vMerge w:val="continue"/>
            <w:noWrap w:val="0"/>
            <w:vAlign w:val="center"/>
          </w:tcPr>
          <w:p w14:paraId="2472E481">
            <w:pPr>
              <w:widowControl w:val="0"/>
              <w:autoSpaceDE w:val="0"/>
              <w:autoSpaceDN w:val="0"/>
              <w:adjustRightInd w:val="0"/>
              <w:snapToGrid w:val="0"/>
              <w:ind w:firstLine="0" w:firstLineChars="0"/>
              <w:rPr>
                <w:rFonts w:hint="eastAsia" w:ascii="宋体" w:hAnsi="宋体" w:eastAsia="宋体" w:cs="Times New Roman"/>
                <w:color w:val="auto"/>
                <w:sz w:val="21"/>
                <w:szCs w:val="21"/>
                <w:highlight w:val="none"/>
              </w:rPr>
            </w:pPr>
          </w:p>
        </w:tc>
        <w:tc>
          <w:tcPr>
            <w:tcW w:w="745" w:type="dxa"/>
            <w:vMerge w:val="continue"/>
            <w:noWrap w:val="0"/>
            <w:vAlign w:val="center"/>
          </w:tcPr>
          <w:p w14:paraId="2332F976">
            <w:pPr>
              <w:widowControl w:val="0"/>
              <w:autoSpaceDE w:val="0"/>
              <w:autoSpaceDN w:val="0"/>
              <w:adjustRightInd w:val="0"/>
              <w:snapToGrid w:val="0"/>
              <w:ind w:firstLine="0" w:firstLineChars="0"/>
              <w:rPr>
                <w:rFonts w:ascii="Times New Roman" w:hAnsi="Times New Roman" w:eastAsia="宋体" w:cs="Times New Roman"/>
                <w:color w:val="auto"/>
                <w:sz w:val="21"/>
                <w:highlight w:val="none"/>
              </w:rPr>
            </w:pPr>
          </w:p>
        </w:tc>
        <w:tc>
          <w:tcPr>
            <w:tcW w:w="1558" w:type="dxa"/>
            <w:noWrap w:val="0"/>
            <w:vAlign w:val="center"/>
          </w:tcPr>
          <w:p w14:paraId="43616884">
            <w:pPr>
              <w:widowControl w:val="0"/>
              <w:autoSpaceDE w:val="0"/>
              <w:autoSpaceDN w:val="0"/>
              <w:adjustRightInd w:val="0"/>
              <w:snapToGrid w:val="0"/>
              <w:ind w:firstLine="0" w:firstLineChars="0"/>
              <w:rPr>
                <w:rFonts w:ascii="Times New Roman" w:hAnsi="Times New Roman" w:eastAsia="宋体" w:cs="Times New Roman"/>
                <w:color w:val="auto"/>
                <w:sz w:val="21"/>
                <w:highlight w:val="none"/>
              </w:rPr>
            </w:pPr>
            <w:r>
              <w:rPr>
                <w:rFonts w:hint="eastAsia" w:ascii="宋体" w:hAnsi="宋体" w:eastAsia="宋体" w:cs="Times New Roman"/>
                <w:color w:val="auto"/>
                <w:sz w:val="21"/>
                <w:szCs w:val="21"/>
                <w:highlight w:val="none"/>
              </w:rPr>
              <w:t>□其他</w:t>
            </w:r>
            <w:r>
              <w:rPr>
                <w:rFonts w:ascii="宋体" w:hAnsi="宋体" w:eastAsia="宋体" w:cs="Times New Roman"/>
                <w:color w:val="auto"/>
                <w:sz w:val="21"/>
                <w:szCs w:val="21"/>
                <w:highlight w:val="none"/>
              </w:rPr>
              <w:t>方法</w:t>
            </w:r>
          </w:p>
        </w:tc>
        <w:tc>
          <w:tcPr>
            <w:tcW w:w="5630" w:type="dxa"/>
            <w:noWrap w:val="0"/>
            <w:vAlign w:val="center"/>
          </w:tcPr>
          <w:p w14:paraId="701D8818">
            <w:pPr>
              <w:widowControl w:val="0"/>
              <w:autoSpaceDE w:val="0"/>
              <w:autoSpaceDN w:val="0"/>
              <w:adjustRightInd w:val="0"/>
              <w:snapToGrid w:val="0"/>
              <w:ind w:firstLine="0" w:firstLineChars="0"/>
              <w:rPr>
                <w:rFonts w:ascii="Times New Roman" w:hAnsi="Times New Roman" w:eastAsia="宋体" w:cs="Times New Roman"/>
                <w:color w:val="auto"/>
                <w:sz w:val="21"/>
                <w:highlight w:val="none"/>
              </w:rPr>
            </w:pPr>
          </w:p>
        </w:tc>
      </w:tr>
      <w:tr w14:paraId="17EF6B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116" w:type="dxa"/>
            <w:gridSpan w:val="4"/>
            <w:noWrap w:val="0"/>
            <w:vAlign w:val="center"/>
          </w:tcPr>
          <w:p w14:paraId="71E1880F">
            <w:pPr>
              <w:widowControl w:val="0"/>
              <w:autoSpaceDE w:val="0"/>
              <w:autoSpaceDN w:val="0"/>
              <w:adjustRightInd w:val="0"/>
              <w:snapToGrid w:val="0"/>
              <w:ind w:firstLine="0" w:firstLineChars="0"/>
              <w:rPr>
                <w:rFonts w:ascii="Times New Roman" w:hAnsi="Times New Roman" w:eastAsia="宋体" w:cs="Times New Roman"/>
                <w:sz w:val="21"/>
                <w:highlight w:val="none"/>
              </w:rPr>
            </w:pPr>
            <w:r>
              <w:rPr>
                <w:rFonts w:hint="eastAsia" w:ascii="宋体" w:hAnsi="宋体" w:eastAsia="宋体" w:cs="Times New Roman"/>
                <w:sz w:val="21"/>
                <w:szCs w:val="21"/>
                <w:highlight w:val="none"/>
              </w:rPr>
              <w:t>注：未通过初步评审的投标人的价格得分计算：未通过初步评审的投标人，不计算价格得分。</w:t>
            </w:r>
          </w:p>
        </w:tc>
      </w:tr>
    </w:tbl>
    <w:p w14:paraId="29FC21F9">
      <w:pPr>
        <w:topLinePunct/>
        <w:adjustRightInd w:val="0"/>
        <w:snapToGrid w:val="0"/>
        <w:ind w:firstLine="482"/>
        <w:rPr>
          <w:rFonts w:hint="eastAsia" w:ascii="宋体" w:hAnsi="宋体" w:eastAsia="宋体"/>
          <w:b/>
          <w:bCs/>
          <w:sz w:val="24"/>
          <w:highlight w:val="none"/>
          <w:lang w:val="en-US" w:eastAsia="zh-CN"/>
        </w:rPr>
      </w:pPr>
    </w:p>
    <w:p w14:paraId="418E5FCE">
      <w:pPr>
        <w:topLinePunct/>
        <w:adjustRightInd w:val="0"/>
        <w:snapToGrid w:val="0"/>
        <w:ind w:firstLine="482"/>
        <w:rPr>
          <w:rFonts w:hint="eastAsia" w:ascii="宋体" w:hAnsi="宋体" w:eastAsia="宋体"/>
          <w:b/>
          <w:bCs/>
          <w:sz w:val="24"/>
          <w:highlight w:val="none"/>
          <w:lang w:val="en-US" w:eastAsia="zh-CN"/>
        </w:rPr>
      </w:pPr>
      <w:r>
        <w:rPr>
          <w:rFonts w:hint="eastAsia" w:ascii="宋体" w:hAnsi="宋体" w:eastAsia="宋体"/>
          <w:b/>
          <w:bCs/>
          <w:sz w:val="24"/>
          <w:highlight w:val="none"/>
          <w:lang w:val="en-US" w:eastAsia="zh-CN"/>
        </w:rPr>
        <w:t>4.资信技术标、价格标得分汇总:</w:t>
      </w:r>
    </w:p>
    <w:tbl>
      <w:tblPr>
        <w:tblStyle w:val="53"/>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0"/>
        <w:gridCol w:w="3208"/>
        <w:gridCol w:w="3080"/>
      </w:tblGrid>
      <w:tr w14:paraId="569B8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8528" w:type="dxa"/>
            <w:gridSpan w:val="3"/>
            <w:shd w:val="clear" w:color="auto" w:fill="D9E2F3"/>
            <w:noWrap w:val="0"/>
            <w:vAlign w:val="center"/>
          </w:tcPr>
          <w:p w14:paraId="4ED6690E">
            <w:pPr>
              <w:widowControl w:val="0"/>
              <w:autoSpaceDE w:val="0"/>
              <w:autoSpaceDN w:val="0"/>
              <w:adjustRightInd w:val="0"/>
              <w:snapToGrid w:val="0"/>
              <w:ind w:firstLine="0" w:firstLineChars="0"/>
              <w:jc w:val="center"/>
              <w:rPr>
                <w:rFonts w:hint="eastAsia" w:ascii="宋体" w:hAnsi="宋体" w:eastAsia="宋体" w:cs="Times New Roman"/>
                <w:b/>
                <w:sz w:val="21"/>
                <w:szCs w:val="21"/>
                <w:highlight w:val="none"/>
              </w:rPr>
            </w:pPr>
            <w:r>
              <w:rPr>
                <w:rFonts w:hint="eastAsia" w:ascii="宋体" w:hAnsi="宋体" w:eastAsia="宋体" w:cs="Times New Roman"/>
                <w:b/>
                <w:sz w:val="21"/>
                <w:szCs w:val="21"/>
                <w:highlight w:val="none"/>
              </w:rPr>
              <w:t>《</w:t>
            </w:r>
            <w:r>
              <w:rPr>
                <w:rFonts w:hint="eastAsia" w:ascii="宋体" w:hAnsi="宋体" w:eastAsia="宋体" w:cs="Times New Roman"/>
                <w:b/>
                <w:sz w:val="21"/>
                <w:szCs w:val="21"/>
                <w:highlight w:val="none"/>
                <w:lang w:eastAsia="zh-CN"/>
              </w:rPr>
              <w:t>资信</w:t>
            </w:r>
            <w:r>
              <w:rPr>
                <w:rFonts w:hint="eastAsia" w:ascii="宋体" w:hAnsi="宋体" w:eastAsia="宋体" w:cs="Times New Roman"/>
                <w:b/>
                <w:sz w:val="21"/>
                <w:szCs w:val="21"/>
                <w:highlight w:val="none"/>
              </w:rPr>
              <w:t>技术标、</w:t>
            </w:r>
            <w:r>
              <w:rPr>
                <w:rFonts w:hint="eastAsia" w:ascii="宋体" w:hAnsi="宋体" w:eastAsia="宋体" w:cs="Times New Roman"/>
                <w:b/>
                <w:sz w:val="21"/>
                <w:szCs w:val="21"/>
                <w:highlight w:val="none"/>
                <w:lang w:eastAsia="zh-CN"/>
              </w:rPr>
              <w:t>价格</w:t>
            </w:r>
            <w:r>
              <w:rPr>
                <w:rFonts w:hint="eastAsia" w:ascii="宋体" w:hAnsi="宋体" w:eastAsia="宋体" w:cs="Times New Roman"/>
                <w:b/>
                <w:sz w:val="21"/>
                <w:szCs w:val="21"/>
                <w:highlight w:val="none"/>
              </w:rPr>
              <w:t>标综合得分汇总》</w:t>
            </w:r>
          </w:p>
        </w:tc>
      </w:tr>
      <w:tr w14:paraId="1DF4F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2240" w:type="dxa"/>
            <w:noWrap w:val="0"/>
            <w:vAlign w:val="center"/>
          </w:tcPr>
          <w:p w14:paraId="19531E59">
            <w:pPr>
              <w:widowControl w:val="0"/>
              <w:autoSpaceDE w:val="0"/>
              <w:autoSpaceDN w:val="0"/>
              <w:adjustRightInd w:val="0"/>
              <w:snapToGrid w:val="0"/>
              <w:ind w:firstLine="0" w:firstLineChars="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权重名称</w:t>
            </w:r>
          </w:p>
        </w:tc>
        <w:tc>
          <w:tcPr>
            <w:tcW w:w="3208" w:type="dxa"/>
            <w:noWrap w:val="0"/>
            <w:vAlign w:val="center"/>
          </w:tcPr>
          <w:p w14:paraId="08D33011">
            <w:pPr>
              <w:widowControl w:val="0"/>
              <w:autoSpaceDE w:val="0"/>
              <w:autoSpaceDN w:val="0"/>
              <w:adjustRightInd w:val="0"/>
              <w:snapToGrid w:val="0"/>
              <w:ind w:firstLine="0" w:firstLineChars="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lang w:eastAsia="zh-CN"/>
              </w:rPr>
              <w:t>资信</w:t>
            </w:r>
            <w:r>
              <w:rPr>
                <w:rFonts w:hint="eastAsia" w:ascii="宋体" w:hAnsi="宋体" w:eastAsia="宋体" w:cs="Times New Roman"/>
                <w:b/>
                <w:sz w:val="21"/>
                <w:szCs w:val="21"/>
                <w:highlight w:val="none"/>
                <w:lang w:val="en-US" w:eastAsia="zh-CN"/>
              </w:rPr>
              <w:t>技术</w:t>
            </w:r>
            <w:r>
              <w:rPr>
                <w:rFonts w:hint="eastAsia" w:ascii="宋体" w:hAnsi="宋体" w:eastAsia="宋体" w:cs="Times New Roman"/>
                <w:b/>
                <w:sz w:val="21"/>
                <w:szCs w:val="21"/>
                <w:highlight w:val="none"/>
              </w:rPr>
              <w:t>标得分</w:t>
            </w:r>
          </w:p>
        </w:tc>
        <w:tc>
          <w:tcPr>
            <w:tcW w:w="3080" w:type="dxa"/>
            <w:noWrap w:val="0"/>
            <w:vAlign w:val="center"/>
          </w:tcPr>
          <w:p w14:paraId="5820832F">
            <w:pPr>
              <w:widowControl w:val="0"/>
              <w:autoSpaceDE w:val="0"/>
              <w:autoSpaceDN w:val="0"/>
              <w:adjustRightInd w:val="0"/>
              <w:snapToGrid w:val="0"/>
              <w:ind w:firstLine="0" w:firstLineChars="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lang w:val="en-US" w:eastAsia="zh-CN"/>
              </w:rPr>
              <w:t>价格</w:t>
            </w:r>
            <w:r>
              <w:rPr>
                <w:rFonts w:hint="eastAsia" w:ascii="宋体" w:hAnsi="宋体" w:eastAsia="宋体" w:cs="Times New Roman"/>
                <w:b/>
                <w:sz w:val="21"/>
                <w:szCs w:val="21"/>
                <w:highlight w:val="none"/>
              </w:rPr>
              <w:t>标得分</w:t>
            </w:r>
          </w:p>
        </w:tc>
      </w:tr>
      <w:tr w14:paraId="7BE0D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2240" w:type="dxa"/>
            <w:noWrap w:val="0"/>
            <w:vAlign w:val="center"/>
          </w:tcPr>
          <w:p w14:paraId="6CFD57C0">
            <w:pPr>
              <w:widowControl w:val="0"/>
              <w:autoSpaceDE w:val="0"/>
              <w:autoSpaceDN w:val="0"/>
              <w:adjustRightInd w:val="0"/>
              <w:snapToGrid w:val="0"/>
              <w:ind w:firstLine="0" w:firstLineChars="0"/>
              <w:jc w:val="center"/>
              <w:rPr>
                <w:rFonts w:ascii="宋体" w:hAnsi="宋体" w:eastAsia="宋体" w:cs="Times New Roman"/>
                <w:sz w:val="21"/>
                <w:szCs w:val="21"/>
                <w:highlight w:val="none"/>
              </w:rPr>
            </w:pPr>
            <w:r>
              <w:rPr>
                <w:rFonts w:hint="eastAsia" w:ascii="宋体" w:hAnsi="宋体" w:eastAsia="宋体" w:cs="Times New Roman"/>
                <w:sz w:val="21"/>
                <w:szCs w:val="21"/>
                <w:highlight w:val="none"/>
              </w:rPr>
              <w:t>总分</w:t>
            </w:r>
          </w:p>
        </w:tc>
        <w:tc>
          <w:tcPr>
            <w:tcW w:w="3208" w:type="dxa"/>
            <w:noWrap w:val="0"/>
            <w:vAlign w:val="center"/>
          </w:tcPr>
          <w:p w14:paraId="0ED3D23D">
            <w:pPr>
              <w:widowControl w:val="0"/>
              <w:autoSpaceDE w:val="0"/>
              <w:autoSpaceDN w:val="0"/>
              <w:adjustRightInd w:val="0"/>
              <w:snapToGrid w:val="0"/>
              <w:ind w:firstLine="0" w:firstLineChars="0"/>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val="en-US" w:eastAsia="zh-CN"/>
              </w:rPr>
              <w:t>70</w:t>
            </w:r>
            <w:r>
              <w:rPr>
                <w:rFonts w:hint="eastAsia" w:ascii="宋体" w:hAnsi="宋体" w:eastAsia="宋体" w:cs="Times New Roman"/>
                <w:color w:val="auto"/>
                <w:sz w:val="21"/>
                <w:szCs w:val="21"/>
                <w:highlight w:val="none"/>
              </w:rPr>
              <w:t>分</w:t>
            </w:r>
          </w:p>
        </w:tc>
        <w:tc>
          <w:tcPr>
            <w:tcW w:w="3080" w:type="dxa"/>
            <w:noWrap w:val="0"/>
            <w:vAlign w:val="center"/>
          </w:tcPr>
          <w:p w14:paraId="4E67CBCB">
            <w:pPr>
              <w:widowControl w:val="0"/>
              <w:autoSpaceDE w:val="0"/>
              <w:autoSpaceDN w:val="0"/>
              <w:adjustRightInd w:val="0"/>
              <w:snapToGrid w:val="0"/>
              <w:ind w:firstLine="0" w:firstLineChars="0"/>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val="en-US" w:eastAsia="zh-CN"/>
              </w:rPr>
              <w:t>30</w:t>
            </w:r>
            <w:r>
              <w:rPr>
                <w:rFonts w:hint="eastAsia" w:ascii="宋体" w:hAnsi="宋体" w:eastAsia="宋体" w:cs="Times New Roman"/>
                <w:color w:val="auto"/>
                <w:sz w:val="21"/>
                <w:szCs w:val="21"/>
                <w:highlight w:val="none"/>
              </w:rPr>
              <w:t>分</w:t>
            </w:r>
          </w:p>
        </w:tc>
      </w:tr>
      <w:tr w14:paraId="09264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2240" w:type="dxa"/>
            <w:noWrap w:val="0"/>
            <w:vAlign w:val="center"/>
          </w:tcPr>
          <w:p w14:paraId="1D68E566">
            <w:pPr>
              <w:widowControl w:val="0"/>
              <w:autoSpaceDE w:val="0"/>
              <w:autoSpaceDN w:val="0"/>
              <w:adjustRightInd w:val="0"/>
              <w:snapToGrid w:val="0"/>
              <w:ind w:firstLine="0" w:firstLineChars="0"/>
              <w:jc w:val="center"/>
              <w:rPr>
                <w:rFonts w:ascii="宋体" w:hAnsi="宋体" w:eastAsia="宋体" w:cs="Times New Roman"/>
                <w:sz w:val="21"/>
                <w:szCs w:val="21"/>
                <w:highlight w:val="none"/>
              </w:rPr>
            </w:pPr>
            <w:r>
              <w:rPr>
                <w:rFonts w:hint="eastAsia" w:ascii="宋体" w:hAnsi="宋体" w:eastAsia="宋体" w:cs="Times New Roman"/>
                <w:sz w:val="21"/>
                <w:szCs w:val="21"/>
                <w:highlight w:val="none"/>
              </w:rPr>
              <w:t>投标人综合得分</w:t>
            </w:r>
          </w:p>
        </w:tc>
        <w:tc>
          <w:tcPr>
            <w:tcW w:w="6288" w:type="dxa"/>
            <w:gridSpan w:val="2"/>
            <w:noWrap w:val="0"/>
            <w:vAlign w:val="center"/>
          </w:tcPr>
          <w:p w14:paraId="1EDA7311">
            <w:pPr>
              <w:widowControl w:val="0"/>
              <w:autoSpaceDE w:val="0"/>
              <w:autoSpaceDN w:val="0"/>
              <w:adjustRightInd w:val="0"/>
              <w:snapToGrid w:val="0"/>
              <w:ind w:firstLine="0" w:firstLineChars="0"/>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eastAsia="zh-CN"/>
              </w:rPr>
              <w:t>资信</w:t>
            </w:r>
            <w:r>
              <w:rPr>
                <w:rFonts w:hint="eastAsia" w:ascii="宋体" w:hAnsi="宋体" w:eastAsia="宋体" w:cs="Times New Roman"/>
                <w:color w:val="auto"/>
                <w:sz w:val="21"/>
                <w:szCs w:val="21"/>
                <w:highlight w:val="none"/>
              </w:rPr>
              <w:t>技术标得分+价格标得分=100</w:t>
            </w:r>
          </w:p>
        </w:tc>
      </w:tr>
    </w:tbl>
    <w:p w14:paraId="5DEEBC4D">
      <w:pPr>
        <w:ind w:left="0" w:leftChars="0" w:firstLine="0" w:firstLineChars="0"/>
        <w:rPr>
          <w:rFonts w:hint="eastAsia" w:ascii="宋体" w:hAnsi="宋体" w:eastAsia="宋体" w:cs="Times New Roman"/>
          <w:sz w:val="32"/>
          <w:szCs w:val="32"/>
          <w:highlight w:val="none"/>
        </w:rPr>
      </w:pPr>
      <w:r>
        <w:rPr>
          <w:rFonts w:hint="eastAsia" w:ascii="宋体" w:hAnsi="宋体" w:eastAsia="宋体" w:cs="Times New Roman"/>
          <w:sz w:val="32"/>
          <w:szCs w:val="32"/>
          <w:highlight w:val="none"/>
        </w:rPr>
        <w:br w:type="page"/>
      </w:r>
    </w:p>
    <w:p w14:paraId="554FA8D8">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outlineLvl w:val="0"/>
        <w:rPr>
          <w:rFonts w:hint="eastAsia" w:ascii="宋体" w:hAnsi="宋体" w:eastAsia="宋体" w:cs="Times New Roman"/>
          <w:b/>
          <w:kern w:val="0"/>
          <w:sz w:val="44"/>
          <w:szCs w:val="44"/>
          <w:highlight w:val="none"/>
          <w:lang w:val="en-US" w:eastAsia="zh-CN" w:bidi="ar-SA"/>
        </w:rPr>
      </w:pPr>
      <w:bookmarkStart w:id="91" w:name="_Toc1366"/>
      <w:bookmarkStart w:id="92" w:name="_Toc24495"/>
      <w:r>
        <w:rPr>
          <w:rFonts w:hint="eastAsia" w:ascii="宋体" w:hAnsi="宋体" w:eastAsia="宋体" w:cs="Times New Roman"/>
          <w:b/>
          <w:kern w:val="0"/>
          <w:sz w:val="44"/>
          <w:szCs w:val="44"/>
          <w:highlight w:val="none"/>
          <w:lang w:val="en-US" w:eastAsia="zh-CN" w:bidi="ar-SA"/>
        </w:rPr>
        <w:t>第四章  合同条款及格式</w:t>
      </w:r>
      <w:bookmarkEnd w:id="82"/>
      <w:bookmarkEnd w:id="83"/>
      <w:bookmarkEnd w:id="84"/>
      <w:bookmarkEnd w:id="85"/>
      <w:bookmarkEnd w:id="86"/>
      <w:bookmarkEnd w:id="91"/>
      <w:bookmarkEnd w:id="92"/>
      <w:bookmarkStart w:id="93" w:name="_Toc467160438"/>
      <w:bookmarkStart w:id="94" w:name="_Toc527648069"/>
      <w:bookmarkStart w:id="95" w:name="_Toc403513619"/>
      <w:bookmarkStart w:id="96" w:name="_Toc406669470"/>
      <w:bookmarkStart w:id="97" w:name="_Toc466900417"/>
      <w:bookmarkStart w:id="98" w:name="_Toc14102"/>
      <w:bookmarkStart w:id="99" w:name="_Toc466900755"/>
      <w:bookmarkStart w:id="100" w:name="_Toc527043685"/>
    </w:p>
    <w:p w14:paraId="6F5F3449">
      <w:pPr>
        <w:spacing w:after="160" w:line="680" w:lineRule="exact"/>
        <w:jc w:val="center"/>
        <w:rPr>
          <w:rFonts w:hint="eastAsia" w:ascii="Times New Roman" w:hAnsi="Times New Roman" w:eastAsia="黑体"/>
          <w:b/>
          <w:sz w:val="44"/>
          <w:lang w:val="en-US" w:eastAsia="zh-CN"/>
        </w:rPr>
      </w:pPr>
      <w:r>
        <w:rPr>
          <w:rFonts w:hint="eastAsia" w:ascii="宋体" w:hAnsi="宋体" w:eastAsia="宋体"/>
          <w:b/>
          <w:bCs/>
          <w:sz w:val="22"/>
          <w:szCs w:val="22"/>
          <w:highlight w:val="none"/>
        </w:rPr>
        <w:br w:type="page"/>
      </w:r>
      <w:r>
        <w:rPr>
          <w:rFonts w:hint="eastAsia" w:ascii="Times New Roman" w:hAnsi="Times New Roman" w:eastAsia="黑体"/>
          <w:b/>
          <w:sz w:val="44"/>
          <w:lang w:val="en-US" w:eastAsia="zh-CN"/>
        </w:rPr>
        <w:t>深圳市高新区投资发展集团有限公司</w:t>
      </w:r>
    </w:p>
    <w:p w14:paraId="5F75D024">
      <w:pPr>
        <w:spacing w:after="160" w:line="680" w:lineRule="exact"/>
        <w:jc w:val="center"/>
      </w:pPr>
      <w:r>
        <w:rPr>
          <w:rFonts w:hint="eastAsia" w:ascii="Times New Roman" w:hAnsi="Times New Roman" w:eastAsia="黑体"/>
          <w:b/>
          <w:sz w:val="44"/>
          <w:lang w:val="en-US" w:eastAsia="zh-CN"/>
        </w:rPr>
        <w:t>2026-2027年度员工早餐服务</w:t>
      </w:r>
      <w:r>
        <w:rPr>
          <w:rFonts w:hint="eastAsia" w:eastAsia="黑体"/>
          <w:b/>
          <w:sz w:val="44"/>
          <w:lang w:val="en-US" w:eastAsia="zh-CN"/>
        </w:rPr>
        <w:t>合同</w:t>
      </w:r>
    </w:p>
    <w:p w14:paraId="2BC07C3B">
      <w:pPr>
        <w:spacing w:after="40" w:line="480" w:lineRule="exact"/>
        <w:jc w:val="both"/>
        <w:rPr>
          <w:rFonts w:ascii="Times New Roman" w:hAnsi="Times New Roman" w:eastAsia="仿宋_GB2312"/>
          <w:b w:val="0"/>
          <w:sz w:val="24"/>
        </w:rPr>
      </w:pPr>
    </w:p>
    <w:p w14:paraId="4EE47277">
      <w:pPr>
        <w:spacing w:after="40" w:line="480" w:lineRule="exact"/>
        <w:jc w:val="both"/>
      </w:pPr>
      <w:r>
        <w:rPr>
          <w:rFonts w:ascii="Times New Roman" w:hAnsi="Times New Roman" w:eastAsia="仿宋_GB2312"/>
          <w:b w:val="0"/>
          <w:sz w:val="24"/>
        </w:rPr>
        <w:t>甲方（订餐方）：＿＿＿＿＿＿＿＿＿＿＿＿＿＿＿＿＿＿＿＿</w:t>
      </w:r>
    </w:p>
    <w:p w14:paraId="60D8D6AE">
      <w:pPr>
        <w:spacing w:after="40" w:line="480" w:lineRule="exact"/>
        <w:jc w:val="both"/>
      </w:pPr>
      <w:r>
        <w:rPr>
          <w:rFonts w:ascii="Times New Roman" w:hAnsi="Times New Roman" w:eastAsia="仿宋_GB2312"/>
          <w:b w:val="0"/>
          <w:sz w:val="24"/>
        </w:rPr>
        <w:t>统一社会信用代码：＿＿＿＿＿＿＿＿＿＿＿＿＿＿＿＿＿＿＿＿</w:t>
      </w:r>
    </w:p>
    <w:p w14:paraId="7F8C0BEC">
      <w:pPr>
        <w:spacing w:after="40" w:line="480" w:lineRule="exact"/>
        <w:jc w:val="both"/>
      </w:pPr>
      <w:r>
        <w:rPr>
          <w:rFonts w:ascii="Times New Roman" w:hAnsi="Times New Roman" w:eastAsia="仿宋_GB2312"/>
          <w:b w:val="0"/>
          <w:sz w:val="24"/>
        </w:rPr>
        <w:t>联系地址：＿＿＿＿＿＿＿＿＿＿＿＿＿＿＿＿＿＿＿＿</w:t>
      </w:r>
    </w:p>
    <w:p w14:paraId="4FB56D02">
      <w:pPr>
        <w:spacing w:after="40" w:line="480" w:lineRule="exact"/>
        <w:jc w:val="both"/>
        <w:rPr>
          <w:rFonts w:ascii="Times New Roman" w:hAnsi="Times New Roman" w:eastAsia="仿宋_GB2312"/>
          <w:b w:val="0"/>
          <w:sz w:val="24"/>
        </w:rPr>
      </w:pPr>
    </w:p>
    <w:p w14:paraId="1BD7E379">
      <w:pPr>
        <w:spacing w:after="40" w:line="480" w:lineRule="exact"/>
        <w:jc w:val="both"/>
      </w:pPr>
      <w:r>
        <w:rPr>
          <w:rFonts w:ascii="Times New Roman" w:hAnsi="Times New Roman" w:eastAsia="仿宋_GB2312"/>
          <w:b w:val="0"/>
          <w:sz w:val="24"/>
        </w:rPr>
        <w:t>乙方（服务方）：＿＿＿＿＿＿＿＿＿＿＿＿＿＿＿＿＿＿＿＿</w:t>
      </w:r>
    </w:p>
    <w:p w14:paraId="1C9AD9AE">
      <w:pPr>
        <w:spacing w:after="40" w:line="480" w:lineRule="exact"/>
        <w:jc w:val="both"/>
      </w:pPr>
      <w:r>
        <w:rPr>
          <w:rFonts w:ascii="Times New Roman" w:hAnsi="Times New Roman" w:eastAsia="仿宋_GB2312"/>
          <w:b w:val="0"/>
          <w:sz w:val="24"/>
        </w:rPr>
        <w:t>统一社会信用代码：＿＿＿＿＿＿＿＿＿＿＿＿＿＿＿＿＿＿＿＿</w:t>
      </w:r>
    </w:p>
    <w:p w14:paraId="7B92B87F">
      <w:pPr>
        <w:spacing w:after="40" w:line="480" w:lineRule="exact"/>
        <w:jc w:val="both"/>
      </w:pPr>
      <w:r>
        <w:rPr>
          <w:rFonts w:ascii="Times New Roman" w:hAnsi="Times New Roman" w:eastAsia="仿宋_GB2312"/>
          <w:b w:val="0"/>
          <w:sz w:val="24"/>
        </w:rPr>
        <w:t>联系地址：＿＿＿＿＿＿＿＿＿＿＿＿＿＿＿＿＿＿＿＿</w:t>
      </w:r>
    </w:p>
    <w:p w14:paraId="62FB1854">
      <w:pPr>
        <w:spacing w:after="80" w:line="480" w:lineRule="exact"/>
        <w:ind w:firstLine="480"/>
        <w:jc w:val="both"/>
      </w:pPr>
    </w:p>
    <w:p w14:paraId="23EB62E3">
      <w:pPr>
        <w:spacing w:after="80" w:line="480" w:lineRule="exact"/>
        <w:ind w:firstLine="480"/>
        <w:jc w:val="both"/>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根据《中华人民共和国民法典》《中华人民共和国食品安全法》及相关法律法规，甲乙双方本着平等自愿、诚实信用的原则，就甲方通过乙方线上订餐系统充值消费订餐事宜协商一致，订立本合同，共同遵守。</w:t>
      </w:r>
    </w:p>
    <w:p w14:paraId="42392C34">
      <w:pPr>
        <w:spacing w:after="80" w:line="48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第一条　服务内容</w:t>
      </w:r>
    </w:p>
    <w:p w14:paraId="2527A72B">
      <w:pPr>
        <w:spacing w:after="80" w:line="480" w:lineRule="exact"/>
        <w:ind w:firstLine="480"/>
        <w:jc w:val="both"/>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1.1 乙方通过其线上订餐系统（含网页、APP、小程序等，以下简称“订餐系统”）为甲方提供在线点餐、订单管理及配送或就餐服务。用餐形式（可多选）：□外卖配送　□到店自取　□到店堂食。</w:t>
      </w:r>
    </w:p>
    <w:p w14:paraId="5A86ADC1">
      <w:pPr>
        <w:spacing w:after="80" w:line="480" w:lineRule="exact"/>
        <w:ind w:firstLine="480"/>
        <w:jc w:val="both"/>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1.2 用餐人员范围：甲方及其授权的员工或人员（以下简称“用餐人员”），以甲方在订餐系统中登记开通的名单为准，甲方可随时增减并应在系统中及时更新。</w:t>
      </w:r>
    </w:p>
    <w:p w14:paraId="3788A541">
      <w:pPr>
        <w:spacing w:after="80" w:line="480" w:lineRule="exact"/>
        <w:ind w:firstLine="480"/>
        <w:jc w:val="both"/>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1.3 餐别及餐费标准：□早餐　　元/人　□午餐　　元/人　□晚餐　　元/人（如有）；具体菜品、价格以订餐系统公示为准，乙方调整价格应提前在订餐系统公告。</w:t>
      </w:r>
    </w:p>
    <w:p w14:paraId="18F1848E">
      <w:pPr>
        <w:spacing w:after="80" w:line="480" w:lineRule="exact"/>
        <w:ind w:firstLine="480"/>
        <w:jc w:val="both"/>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1.4 外卖配送的，乙方应按订单约定时间将餐品送达甲方指定地点；到店就餐的，用餐人员凭订餐系统核销码或双方约定的其他方式就餐。</w:t>
      </w:r>
    </w:p>
    <w:p w14:paraId="09EDDA38">
      <w:pPr>
        <w:spacing w:after="80" w:line="48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第二条　合同期限</w:t>
      </w:r>
    </w:p>
    <w:p w14:paraId="2AA4638B">
      <w:pPr>
        <w:spacing w:after="80" w:line="480" w:lineRule="exact"/>
        <w:ind w:firstLine="480"/>
        <w:jc w:val="both"/>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highlight w:val="none"/>
        </w:rPr>
        <w:t>本合同有效期自　　　年　　月　　日至　　　年　　月　　日。服务期1年（12个月），具体开始时间以</w:t>
      </w:r>
      <w:r>
        <w:rPr>
          <w:rFonts w:hint="eastAsia" w:ascii="仿宋_GB2312" w:hAnsi="仿宋_GB2312" w:eastAsia="仿宋_GB2312" w:cs="仿宋_GB2312"/>
          <w:b w:val="0"/>
          <w:sz w:val="32"/>
          <w:szCs w:val="32"/>
          <w:highlight w:val="none"/>
          <w:lang w:val="en-US" w:eastAsia="zh-CN"/>
        </w:rPr>
        <w:t>甲方</w:t>
      </w:r>
      <w:r>
        <w:rPr>
          <w:rFonts w:hint="eastAsia" w:ascii="仿宋_GB2312" w:hAnsi="仿宋_GB2312" w:eastAsia="仿宋_GB2312" w:cs="仿宋_GB2312"/>
          <w:b w:val="0"/>
          <w:sz w:val="32"/>
          <w:szCs w:val="32"/>
          <w:highlight w:val="none"/>
        </w:rPr>
        <w:t>书面通知为准。</w:t>
      </w:r>
      <w:r>
        <w:rPr>
          <w:rFonts w:hint="eastAsia" w:ascii="仿宋_GB2312" w:hAnsi="仿宋_GB2312" w:eastAsia="仿宋_GB2312" w:cs="仿宋_GB2312"/>
          <w:b w:val="0"/>
          <w:sz w:val="32"/>
          <w:szCs w:val="32"/>
          <w:highlight w:val="none"/>
          <w:lang w:val="en-US" w:eastAsia="zh-CN"/>
        </w:rPr>
        <w:t>甲方</w:t>
      </w:r>
      <w:r>
        <w:rPr>
          <w:rFonts w:hint="eastAsia" w:ascii="仿宋_GB2312" w:hAnsi="仿宋_GB2312" w:eastAsia="仿宋_GB2312" w:cs="仿宋_GB2312"/>
          <w:b w:val="0"/>
          <w:sz w:val="32"/>
          <w:szCs w:val="32"/>
          <w:highlight w:val="none"/>
        </w:rPr>
        <w:t>可对优秀服务供应商实行合同续期奖励，如决定续期的，在</w:t>
      </w:r>
      <w:r>
        <w:rPr>
          <w:rFonts w:hint="eastAsia" w:ascii="仿宋_GB2312" w:hAnsi="仿宋_GB2312" w:eastAsia="仿宋_GB2312" w:cs="仿宋_GB2312"/>
          <w:b w:val="0"/>
          <w:sz w:val="32"/>
          <w:szCs w:val="32"/>
          <w:highlight w:val="none"/>
          <w:lang w:val="en-US" w:eastAsia="zh-CN"/>
        </w:rPr>
        <w:t>甲方</w:t>
      </w:r>
      <w:r>
        <w:rPr>
          <w:rFonts w:hint="eastAsia" w:ascii="仿宋_GB2312" w:hAnsi="仿宋_GB2312" w:eastAsia="仿宋_GB2312" w:cs="仿宋_GB2312"/>
          <w:b w:val="0"/>
          <w:sz w:val="32"/>
          <w:szCs w:val="32"/>
          <w:highlight w:val="none"/>
        </w:rPr>
        <w:t>对</w:t>
      </w:r>
      <w:r>
        <w:rPr>
          <w:rFonts w:hint="eastAsia" w:ascii="仿宋_GB2312" w:hAnsi="仿宋_GB2312" w:eastAsia="仿宋_GB2312" w:cs="仿宋_GB2312"/>
          <w:b w:val="0"/>
          <w:sz w:val="32"/>
          <w:szCs w:val="32"/>
          <w:highlight w:val="none"/>
          <w:lang w:val="en-US" w:eastAsia="zh-CN"/>
        </w:rPr>
        <w:t>乙方</w:t>
      </w:r>
      <w:r>
        <w:rPr>
          <w:rFonts w:hint="eastAsia" w:ascii="仿宋_GB2312" w:hAnsi="仿宋_GB2312" w:eastAsia="仿宋_GB2312" w:cs="仿宋_GB2312"/>
          <w:b w:val="0"/>
          <w:sz w:val="32"/>
          <w:szCs w:val="32"/>
          <w:highlight w:val="none"/>
        </w:rPr>
        <w:t>服务履约评价为优秀的前提下，由</w:t>
      </w:r>
      <w:r>
        <w:rPr>
          <w:rFonts w:hint="eastAsia" w:ascii="仿宋_GB2312" w:hAnsi="仿宋_GB2312" w:eastAsia="仿宋_GB2312" w:cs="仿宋_GB2312"/>
          <w:b w:val="0"/>
          <w:sz w:val="32"/>
          <w:szCs w:val="32"/>
          <w:highlight w:val="none"/>
          <w:lang w:val="en-US" w:eastAsia="zh-CN"/>
        </w:rPr>
        <w:t>乙方</w:t>
      </w:r>
      <w:r>
        <w:rPr>
          <w:rFonts w:hint="eastAsia" w:ascii="仿宋_GB2312" w:hAnsi="仿宋_GB2312" w:eastAsia="仿宋_GB2312" w:cs="仿宋_GB2312"/>
          <w:b w:val="0"/>
          <w:sz w:val="32"/>
          <w:szCs w:val="32"/>
          <w:highlight w:val="none"/>
        </w:rPr>
        <w:t>发起续约申请，可按原合同条款续签合同，续期不超过2次且累计不超过24个月。甲方履约评价未达到续期条件或乙方未提出续约申请的，合同服务期到期终止。</w:t>
      </w:r>
    </w:p>
    <w:p w14:paraId="06FBEB3A">
      <w:pPr>
        <w:spacing w:after="80" w:line="48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第三条　充值与消费</w:t>
      </w:r>
    </w:p>
    <w:p w14:paraId="258DB598">
      <w:pPr>
        <w:spacing w:after="80" w:line="480" w:lineRule="exact"/>
        <w:ind w:firstLine="480"/>
        <w:jc w:val="both"/>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3.1 甲方采用预充值方式消费：甲方通过银行转账等方式向乙方指定收款账户充值，</w:t>
      </w:r>
      <w:r>
        <w:rPr>
          <w:rFonts w:hint="eastAsia" w:ascii="仿宋_GB2312" w:hAnsi="仿宋_GB2312" w:eastAsia="仿宋_GB2312" w:cs="仿宋_GB2312"/>
          <w:b w:val="0"/>
          <w:sz w:val="32"/>
          <w:szCs w:val="32"/>
          <w:lang w:val="en-US" w:eastAsia="zh-CN"/>
        </w:rPr>
        <w:t>充值金额由乙方开具增值税专用发票，甲方收到发票后向乙方指定账户进行付款，</w:t>
      </w:r>
      <w:r>
        <w:rPr>
          <w:rFonts w:hint="eastAsia" w:ascii="仿宋_GB2312" w:hAnsi="仿宋_GB2312" w:eastAsia="仿宋_GB2312" w:cs="仿宋_GB2312"/>
          <w:b w:val="0"/>
          <w:sz w:val="32"/>
          <w:szCs w:val="32"/>
        </w:rPr>
        <w:t>充值金额到账后计入甲方在订餐系统中的企业账户（以下简称“账户”）余额。</w:t>
      </w:r>
    </w:p>
    <w:p w14:paraId="044749F7">
      <w:pPr>
        <w:spacing w:after="80" w:line="480" w:lineRule="exact"/>
        <w:ind w:firstLine="480"/>
        <w:jc w:val="both"/>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3.2 用餐人员通过订餐系统下单并完成支付后，订单金额（含餐费、配送费及约定的服务费）从账户余额中实时扣减。</w:t>
      </w:r>
    </w:p>
    <w:p w14:paraId="49F83BB0">
      <w:pPr>
        <w:spacing w:after="80" w:line="480" w:lineRule="exact"/>
        <w:ind w:firstLine="480"/>
        <w:jc w:val="both"/>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3.3 甲方可在订餐系统后台设置用餐人员的消费额度、可用时间等管控规则。</w:t>
      </w:r>
    </w:p>
    <w:p w14:paraId="79AAAFCD">
      <w:pPr>
        <w:spacing w:after="80" w:line="480" w:lineRule="exact"/>
        <w:ind w:firstLine="480"/>
        <w:jc w:val="both"/>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3.4 账户余额不足以支付订单时，乙方有权暂停企业支付功能并提醒甲方充值；余额不足期间，不影响用餐人员以个人支付方式使用订餐系统。</w:t>
      </w:r>
    </w:p>
    <w:p w14:paraId="6EE1F690">
      <w:pPr>
        <w:spacing w:after="80" w:line="480" w:lineRule="exact"/>
        <w:ind w:firstLine="480"/>
        <w:jc w:val="both"/>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3.5 本合同到期或解除后，账户剩余的未消费余额，经双方对账确认后，乙方应于</w:t>
      </w:r>
      <w:r>
        <w:rPr>
          <w:rFonts w:hint="eastAsia" w:ascii="仿宋_GB2312" w:hAnsi="仿宋_GB2312" w:eastAsia="仿宋_GB2312" w:cs="仿宋_GB2312"/>
          <w:b w:val="0"/>
          <w:sz w:val="32"/>
          <w:szCs w:val="32"/>
          <w:lang w:val="en-US" w:eastAsia="zh-CN"/>
        </w:rPr>
        <w:t>5</w:t>
      </w:r>
      <w:r>
        <w:rPr>
          <w:rFonts w:hint="eastAsia" w:ascii="仿宋_GB2312" w:hAnsi="仿宋_GB2312" w:eastAsia="仿宋_GB2312" w:cs="仿宋_GB2312"/>
          <w:b w:val="0"/>
          <w:sz w:val="32"/>
          <w:szCs w:val="32"/>
        </w:rPr>
        <w:t>个工作日内无息退还甲方付款账户。</w:t>
      </w:r>
    </w:p>
    <w:p w14:paraId="4BB884A8">
      <w:pPr>
        <w:spacing w:after="80" w:line="480" w:lineRule="exact"/>
        <w:ind w:firstLine="480"/>
        <w:jc w:val="both"/>
        <w:rPr>
          <w:rFonts w:hint="default" w:ascii="仿宋_GB2312" w:hAnsi="仿宋_GB2312" w:eastAsia="仿宋_GB2312" w:cs="仿宋_GB2312"/>
          <w:b w:val="0"/>
          <w:sz w:val="32"/>
          <w:szCs w:val="32"/>
          <w:highlight w:val="none"/>
          <w:lang w:val="en-US" w:eastAsia="zh-CN"/>
        </w:rPr>
      </w:pPr>
      <w:r>
        <w:rPr>
          <w:rFonts w:hint="eastAsia" w:ascii="仿宋_GB2312" w:hAnsi="仿宋_GB2312" w:eastAsia="仿宋_GB2312" w:cs="仿宋_GB2312"/>
          <w:b w:val="0"/>
          <w:sz w:val="32"/>
          <w:szCs w:val="32"/>
          <w:highlight w:val="none"/>
          <w:lang w:val="en-US" w:eastAsia="zh-CN"/>
        </w:rPr>
        <w:t>3.6</w:t>
      </w:r>
      <w:r>
        <w:rPr>
          <w:rFonts w:hint="default" w:ascii="仿宋_GB2312" w:hAnsi="仿宋_GB2312" w:eastAsia="仿宋_GB2312" w:cs="仿宋_GB2312"/>
          <w:b w:val="0"/>
          <w:sz w:val="32"/>
          <w:szCs w:val="32"/>
          <w:highlight w:val="none"/>
          <w:lang w:val="en-US" w:eastAsia="zh-CN"/>
        </w:rPr>
        <w:t>充值费用156,600.00元,按照餐费标准、服务期1年（月平均工作时间21.75天）、暂定40人计算。充值费用为固定金额，实际充值费用按每次预充值前</w:t>
      </w:r>
      <w:r>
        <w:rPr>
          <w:rFonts w:hint="eastAsia" w:ascii="仿宋_GB2312" w:hAnsi="仿宋_GB2312" w:eastAsia="仿宋_GB2312" w:cs="仿宋_GB2312"/>
          <w:b w:val="0"/>
          <w:sz w:val="32"/>
          <w:szCs w:val="32"/>
          <w:highlight w:val="none"/>
          <w:lang w:val="en-US" w:eastAsia="zh-CN"/>
        </w:rPr>
        <w:t>甲方</w:t>
      </w:r>
      <w:r>
        <w:rPr>
          <w:rFonts w:hint="default" w:ascii="仿宋_GB2312" w:hAnsi="仿宋_GB2312" w:eastAsia="仿宋_GB2312" w:cs="仿宋_GB2312"/>
          <w:b w:val="0"/>
          <w:sz w:val="32"/>
          <w:szCs w:val="32"/>
          <w:highlight w:val="none"/>
          <w:lang w:val="en-US" w:eastAsia="zh-CN"/>
        </w:rPr>
        <w:t>确认的人数据实结算。</w:t>
      </w:r>
    </w:p>
    <w:p w14:paraId="7AA0C570">
      <w:pPr>
        <w:pStyle w:val="2"/>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第四条　费用与结算</w:t>
      </w:r>
    </w:p>
    <w:p w14:paraId="0CE987E3">
      <w:pPr>
        <w:spacing w:after="80" w:line="480" w:lineRule="exact"/>
        <w:ind w:firstLine="480"/>
        <w:jc w:val="both"/>
        <w:rPr>
          <w:rFonts w:hint="eastAsia" w:ascii="仿宋_GB2312" w:hAnsi="仿宋_GB2312" w:eastAsia="仿宋_GB2312" w:cs="仿宋_GB2312"/>
          <w:sz w:val="32"/>
          <w:szCs w:val="32"/>
          <w:highlight w:val="none"/>
        </w:rPr>
      </w:pPr>
      <w:r>
        <w:rPr>
          <w:rFonts w:hint="eastAsia" w:ascii="仿宋_GB2312" w:hAnsi="仿宋_GB2312" w:eastAsia="仿宋_GB2312" w:cs="仿宋_GB2312"/>
          <w:b w:val="0"/>
          <w:sz w:val="32"/>
          <w:szCs w:val="32"/>
          <w:highlight w:val="none"/>
        </w:rPr>
        <w:t>4.1 甲方应付费用包括消费金额及双方约定的服务费（如有）；服务费按消费金额的</w:t>
      </w:r>
      <w:r>
        <w:rPr>
          <w:rFonts w:hint="eastAsia" w:ascii="仿宋_GB2312" w:hAnsi="仿宋_GB2312" w:eastAsia="仿宋_GB2312" w:cs="仿宋_GB2312"/>
          <w:b w:val="0"/>
          <w:sz w:val="32"/>
          <w:szCs w:val="32"/>
          <w:highlight w:val="none"/>
          <w:u w:val="single"/>
        </w:rPr>
        <w:t>　　</w:t>
      </w:r>
      <w:r>
        <w:rPr>
          <w:rFonts w:hint="eastAsia" w:ascii="仿宋_GB2312" w:hAnsi="仿宋_GB2312" w:eastAsia="仿宋_GB2312" w:cs="仿宋_GB2312"/>
          <w:b w:val="0"/>
          <w:sz w:val="32"/>
          <w:szCs w:val="32"/>
          <w:highlight w:val="none"/>
        </w:rPr>
        <w:t>%计收，具体以订单结算页面展示为准。</w:t>
      </w:r>
    </w:p>
    <w:p w14:paraId="21C3318C">
      <w:pPr>
        <w:spacing w:after="80" w:line="480" w:lineRule="exact"/>
        <w:ind w:firstLine="480"/>
        <w:jc w:val="both"/>
        <w:rPr>
          <w:rFonts w:hint="eastAsia" w:ascii="仿宋_GB2312" w:hAnsi="仿宋_GB2312" w:eastAsia="仿宋_GB2312" w:cs="仿宋_GB2312"/>
          <w:sz w:val="32"/>
          <w:szCs w:val="32"/>
          <w:highlight w:val="none"/>
        </w:rPr>
      </w:pPr>
      <w:r>
        <w:rPr>
          <w:rFonts w:hint="eastAsia" w:ascii="仿宋_GB2312" w:hAnsi="仿宋_GB2312" w:eastAsia="仿宋_GB2312" w:cs="仿宋_GB2312"/>
          <w:b w:val="0"/>
          <w:sz w:val="32"/>
          <w:szCs w:val="32"/>
          <w:highlight w:val="none"/>
        </w:rPr>
        <w:t>4.2 对账：乙方于每个自然月结束后</w:t>
      </w:r>
      <w:r>
        <w:rPr>
          <w:rFonts w:hint="eastAsia" w:ascii="仿宋_GB2312" w:hAnsi="仿宋_GB2312" w:eastAsia="仿宋_GB2312" w:cs="仿宋_GB2312"/>
          <w:b w:val="0"/>
          <w:sz w:val="32"/>
          <w:szCs w:val="32"/>
          <w:highlight w:val="none"/>
          <w:u w:val="single"/>
          <w:lang w:val="en-US" w:eastAsia="zh-CN"/>
        </w:rPr>
        <w:t>5</w:t>
      </w:r>
      <w:r>
        <w:rPr>
          <w:rFonts w:hint="eastAsia" w:ascii="仿宋_GB2312" w:hAnsi="仿宋_GB2312" w:eastAsia="仿宋_GB2312" w:cs="仿宋_GB2312"/>
          <w:b w:val="0"/>
          <w:sz w:val="32"/>
          <w:szCs w:val="32"/>
          <w:highlight w:val="none"/>
        </w:rPr>
        <w:t>个工作日内，通过订餐系统后台或邮件向甲方提供上月消费账单；甲方应在收到账单后　　个工作日内核对确认，逾期未提出异议的视为确认。</w:t>
      </w:r>
    </w:p>
    <w:p w14:paraId="2A45D8A5">
      <w:pPr>
        <w:spacing w:after="80" w:line="480" w:lineRule="exact"/>
        <w:ind w:firstLine="480"/>
        <w:jc w:val="both"/>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4.3 发票：乙方应就已确认的消费金额向甲方开具合法有效发票，票种：□增值税专用发票　□增值税普通发票（含数电发票）；开票信息以甲方提供并确认的为准。</w:t>
      </w:r>
    </w:p>
    <w:p w14:paraId="227FF948">
      <w:pPr>
        <w:spacing w:after="80" w:line="48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第五条　订餐、配送与验收</w:t>
      </w:r>
    </w:p>
    <w:p w14:paraId="5B30708B">
      <w:pPr>
        <w:spacing w:after="80" w:line="480" w:lineRule="exact"/>
        <w:ind w:firstLine="480"/>
        <w:jc w:val="both"/>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5.1 用餐人员应在乙方规定的截单时间前下单，订单成立时间以订餐系统记录为准。</w:t>
      </w:r>
    </w:p>
    <w:p w14:paraId="3D0624E1">
      <w:pPr>
        <w:spacing w:after="80" w:line="480" w:lineRule="exact"/>
        <w:ind w:firstLine="480"/>
        <w:jc w:val="both"/>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5.2 外卖餐品应按约定时间送达，送达时间以配送签收记录为准。因乙方原因迟延送达或餐品错漏、损坏的，乙方应按双方约定予以补送、换餐或退还相应款项。</w:t>
      </w:r>
    </w:p>
    <w:p w14:paraId="7BD42BFA">
      <w:pPr>
        <w:spacing w:after="80" w:line="480" w:lineRule="exact"/>
        <w:ind w:firstLine="480"/>
        <w:jc w:val="both"/>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5.3 甲方及用餐人员应在收到餐品时及时核对数量与质量；如有异议，应于当日通过订餐系统或客服渠道提出，双方协商处理。</w:t>
      </w:r>
    </w:p>
    <w:p w14:paraId="4BE2F690">
      <w:pPr>
        <w:spacing w:after="80" w:line="480" w:lineRule="exact"/>
        <w:ind w:firstLine="480"/>
        <w:jc w:val="both"/>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5.4 订单取消与退款按订餐系统公示的退改规则执行，退款实时或定期退回账户余额。</w:t>
      </w:r>
    </w:p>
    <w:p w14:paraId="502D6A74">
      <w:pPr>
        <w:spacing w:after="80" w:line="48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第六条　食品安全与服务标准</w:t>
      </w:r>
    </w:p>
    <w:p w14:paraId="636057A4">
      <w:pPr>
        <w:spacing w:after="80" w:line="480" w:lineRule="exact"/>
        <w:ind w:firstLine="480"/>
        <w:jc w:val="both"/>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6.1 乙方应严格遵守《中华人民共和国食品安全法》《餐饮服务食品安全操作规范》等规定，保证食材来源合法、加工过程卫生、餐品质量合格。</w:t>
      </w:r>
    </w:p>
    <w:p w14:paraId="5528C389">
      <w:pPr>
        <w:spacing w:after="80" w:line="480" w:lineRule="exact"/>
        <w:ind w:firstLine="480"/>
        <w:jc w:val="both"/>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6.2 乙方从事接触直接入口食品工作的从业人员应持有效健康证明。</w:t>
      </w:r>
    </w:p>
    <w:p w14:paraId="36FF85EF">
      <w:pPr>
        <w:spacing w:after="80" w:line="480" w:lineRule="exact"/>
        <w:ind w:firstLine="480"/>
        <w:jc w:val="both"/>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6.3 乙方应保证订餐系统安全稳定运行；因系统维护需暂停服务的，应提前通知甲方。</w:t>
      </w:r>
    </w:p>
    <w:p w14:paraId="28587B5F">
      <w:pPr>
        <w:spacing w:after="80" w:line="480" w:lineRule="exact"/>
        <w:ind w:firstLine="480"/>
        <w:jc w:val="both"/>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6.4 发生食品安全事故的，乙方应立即处置并依法承担相应责任；给甲方造成损失的，应予赔偿。</w:t>
      </w:r>
    </w:p>
    <w:p w14:paraId="463EFA31">
      <w:pPr>
        <w:spacing w:after="80" w:line="48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第七条　甲方权利义务</w:t>
      </w:r>
    </w:p>
    <w:p w14:paraId="579B557A">
      <w:pPr>
        <w:spacing w:after="80" w:line="480" w:lineRule="exact"/>
        <w:ind w:firstLine="480"/>
        <w:jc w:val="both"/>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7.1 按约定充值、结算费用，并对用餐人员的订餐行为进行管理和授权。</w:t>
      </w:r>
    </w:p>
    <w:p w14:paraId="3B09DF91">
      <w:pPr>
        <w:spacing w:after="80" w:line="480" w:lineRule="exact"/>
        <w:ind w:firstLine="480"/>
        <w:jc w:val="both"/>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7.2 妥善保管订餐系统账号及密码，因保管不善造成的损失由甲方自行承担。</w:t>
      </w:r>
    </w:p>
    <w:p w14:paraId="45BA7ED4">
      <w:pPr>
        <w:spacing w:after="80" w:line="480" w:lineRule="exact"/>
        <w:ind w:firstLine="480"/>
        <w:jc w:val="both"/>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7.3 及时在订餐系统中维护用餐人员名单、开票信息等；信息变更应及时通知乙方。</w:t>
      </w:r>
    </w:p>
    <w:p w14:paraId="63AC3B41">
      <w:pPr>
        <w:spacing w:after="80" w:line="480" w:lineRule="exact"/>
        <w:ind w:firstLine="480"/>
        <w:jc w:val="both"/>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7.4 对乙方服务有监督、建议的权利，可就服务质量、餐品问题向乙方提出整改要求。</w:t>
      </w:r>
    </w:p>
    <w:p w14:paraId="0A6F6FCF">
      <w:pPr>
        <w:spacing w:after="80" w:line="480" w:lineRule="exact"/>
        <w:ind w:firstLine="480"/>
        <w:jc w:val="both"/>
        <w:rPr>
          <w:rFonts w:hint="default" w:ascii="仿宋_GB2312" w:hAnsi="仿宋_GB2312" w:eastAsia="仿宋_GB2312" w:cs="仿宋_GB2312"/>
          <w:b w:val="0"/>
          <w:sz w:val="32"/>
          <w:szCs w:val="32"/>
          <w:highlight w:val="none"/>
          <w:lang w:val="en-US" w:eastAsia="zh-CN"/>
        </w:rPr>
      </w:pPr>
      <w:r>
        <w:rPr>
          <w:rFonts w:hint="eastAsia" w:ascii="仿宋_GB2312" w:hAnsi="仿宋_GB2312" w:eastAsia="仿宋_GB2312" w:cs="仿宋_GB2312"/>
          <w:b w:val="0"/>
          <w:sz w:val="32"/>
          <w:szCs w:val="32"/>
          <w:highlight w:val="none"/>
          <w:lang w:val="en-US" w:eastAsia="zh-CN"/>
        </w:rPr>
        <w:t>7.5</w:t>
      </w:r>
      <w:r>
        <w:rPr>
          <w:rFonts w:hint="eastAsia" w:ascii="仿宋_GB2312" w:hAnsi="微软雅黑" w:eastAsia="仿宋_GB2312"/>
          <w:sz w:val="32"/>
          <w:szCs w:val="32"/>
          <w:highlight w:val="none"/>
          <w:lang w:val="en-US" w:eastAsia="zh-CN"/>
        </w:rPr>
        <w:t>服务期内，甲方会定期组织对乙方服务质量进行考核，考核结果将与服务费用结算、合同履约评价直接挂钩：若累计三次考核不合格，甲方有权提前解除本项目服务合同，且无需向乙方承担任何违约责任。</w:t>
      </w:r>
    </w:p>
    <w:p w14:paraId="09F0A22C">
      <w:pPr>
        <w:spacing w:after="80" w:line="48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第八条　乙方权利义务</w:t>
      </w:r>
    </w:p>
    <w:p w14:paraId="09A99ED7">
      <w:pPr>
        <w:spacing w:after="80" w:line="480" w:lineRule="exact"/>
        <w:ind w:firstLine="480"/>
        <w:jc w:val="both"/>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8.1 按约定提供订餐系统、餐品及配送服务，保证服务标准。</w:t>
      </w:r>
    </w:p>
    <w:p w14:paraId="2B744182">
      <w:pPr>
        <w:spacing w:after="80" w:line="480" w:lineRule="exact"/>
        <w:ind w:firstLine="480"/>
        <w:jc w:val="both"/>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8.2 账户余额不足以支付订单时，有权暂停企业支付功能，并应及时提醒甲方充值。</w:t>
      </w:r>
    </w:p>
    <w:p w14:paraId="1AFD6FF1">
      <w:pPr>
        <w:spacing w:after="80" w:line="480" w:lineRule="exact"/>
        <w:ind w:firstLine="480"/>
        <w:jc w:val="both"/>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8.3 有权根据市场情况调整菜品及价格，但应提前在订餐系统公示；甲方不同意的，有权停止使用。</w:t>
      </w:r>
    </w:p>
    <w:p w14:paraId="75475974">
      <w:pPr>
        <w:spacing w:after="80" w:line="480" w:lineRule="exact"/>
        <w:ind w:firstLine="480"/>
        <w:jc w:val="both"/>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8.4 对甲方登记的信息负有保密义务，除法律法规规定或履行本合同所必需外，不得向第三方披露。</w:t>
      </w:r>
    </w:p>
    <w:p w14:paraId="4609851E">
      <w:pPr>
        <w:spacing w:after="80" w:line="480" w:lineRule="exact"/>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b/>
          <w:sz w:val="32"/>
          <w:szCs w:val="32"/>
          <w:highlight w:val="none"/>
        </w:rPr>
        <w:t>第九条　违约责任</w:t>
      </w:r>
    </w:p>
    <w:p w14:paraId="75C088B1">
      <w:pPr>
        <w:spacing w:after="80" w:line="480" w:lineRule="exact"/>
        <w:ind w:firstLine="480"/>
        <w:jc w:val="both"/>
        <w:rPr>
          <w:rFonts w:hint="eastAsia" w:ascii="仿宋_GB2312" w:hAnsi="仿宋_GB2312" w:eastAsia="仿宋_GB2312" w:cs="仿宋_GB2312"/>
          <w:sz w:val="32"/>
          <w:szCs w:val="32"/>
          <w:highlight w:val="none"/>
        </w:rPr>
      </w:pPr>
      <w:r>
        <w:rPr>
          <w:rFonts w:hint="eastAsia" w:ascii="仿宋_GB2312" w:hAnsi="仿宋_GB2312" w:eastAsia="仿宋_GB2312" w:cs="仿宋_GB2312"/>
          <w:b w:val="0"/>
          <w:sz w:val="32"/>
          <w:szCs w:val="32"/>
          <w:highlight w:val="none"/>
        </w:rPr>
        <w:t>9.1 任何一方违约给对方造成损失的，应依法承担赔偿责任。</w:t>
      </w:r>
    </w:p>
    <w:p w14:paraId="28FF4A2D">
      <w:pPr>
        <w:spacing w:after="80" w:line="480" w:lineRule="exact"/>
        <w:ind w:firstLine="480"/>
        <w:jc w:val="both"/>
        <w:rPr>
          <w:rFonts w:hint="eastAsia" w:ascii="仿宋_GB2312" w:hAnsi="仿宋_GB2312" w:eastAsia="仿宋_GB2312" w:cs="仿宋_GB2312"/>
          <w:sz w:val="32"/>
          <w:szCs w:val="32"/>
          <w:highlight w:val="none"/>
        </w:rPr>
      </w:pPr>
      <w:r>
        <w:rPr>
          <w:rFonts w:hint="eastAsia" w:ascii="仿宋_GB2312" w:hAnsi="仿宋_GB2312" w:eastAsia="仿宋_GB2312" w:cs="仿宋_GB2312"/>
          <w:b w:val="0"/>
          <w:sz w:val="32"/>
          <w:szCs w:val="32"/>
          <w:highlight w:val="none"/>
        </w:rPr>
        <w:t>9.2 乙方未按约定提供餐品或服务的，甲方有权要求整改、补送、换餐或退还款项；情节严重的，甲方有权解除合同。</w:t>
      </w:r>
    </w:p>
    <w:p w14:paraId="0920661B">
      <w:pPr>
        <w:spacing w:after="80" w:line="480" w:lineRule="exact"/>
        <w:ind w:firstLine="480"/>
        <w:jc w:val="both"/>
        <w:rPr>
          <w:rFonts w:hint="eastAsia" w:ascii="仿宋_GB2312" w:hAnsi="仿宋_GB2312" w:eastAsia="仿宋_GB2312" w:cs="仿宋_GB2312"/>
          <w:sz w:val="32"/>
          <w:szCs w:val="32"/>
          <w:highlight w:val="none"/>
        </w:rPr>
      </w:pPr>
      <w:r>
        <w:rPr>
          <w:rFonts w:hint="eastAsia" w:ascii="仿宋_GB2312" w:hAnsi="仿宋_GB2312" w:eastAsia="仿宋_GB2312" w:cs="仿宋_GB2312"/>
          <w:b w:val="0"/>
          <w:sz w:val="32"/>
          <w:szCs w:val="32"/>
          <w:highlight w:val="none"/>
        </w:rPr>
        <w:t>9.3 甲方逾期支付应付未付款项的，每逾期一日，按逾期金额的</w:t>
      </w:r>
      <w:r>
        <w:rPr>
          <w:rFonts w:hint="eastAsia" w:ascii="仿宋_GB2312" w:hAnsi="仿宋_GB2312" w:eastAsia="仿宋_GB2312" w:cs="仿宋_GB2312"/>
          <w:b w:val="0"/>
          <w:sz w:val="32"/>
          <w:szCs w:val="32"/>
          <w:highlight w:val="none"/>
          <w:lang w:val="en-US" w:eastAsia="zh-CN"/>
        </w:rPr>
        <w:t>1</w:t>
      </w:r>
      <w:r>
        <w:rPr>
          <w:rFonts w:hint="eastAsia" w:ascii="仿宋_GB2312" w:hAnsi="仿宋_GB2312" w:eastAsia="仿宋_GB2312" w:cs="仿宋_GB2312"/>
          <w:b w:val="0"/>
          <w:sz w:val="32"/>
          <w:szCs w:val="32"/>
          <w:highlight w:val="none"/>
        </w:rPr>
        <w:t>‰向乙方支付违约金。</w:t>
      </w:r>
    </w:p>
    <w:p w14:paraId="431E7F82">
      <w:pPr>
        <w:spacing w:after="80" w:line="480" w:lineRule="exact"/>
        <w:ind w:firstLine="480"/>
        <w:jc w:val="both"/>
        <w:rPr>
          <w:rFonts w:hint="eastAsia" w:ascii="仿宋_GB2312" w:hAnsi="仿宋_GB2312" w:eastAsia="仿宋_GB2312" w:cs="仿宋_GB2312"/>
          <w:sz w:val="32"/>
          <w:szCs w:val="32"/>
          <w:highlight w:val="none"/>
        </w:rPr>
      </w:pPr>
      <w:r>
        <w:rPr>
          <w:rFonts w:hint="eastAsia" w:ascii="仿宋_GB2312" w:hAnsi="仿宋_GB2312" w:eastAsia="仿宋_GB2312" w:cs="仿宋_GB2312"/>
          <w:b w:val="0"/>
          <w:sz w:val="32"/>
          <w:szCs w:val="32"/>
          <w:highlight w:val="none"/>
        </w:rPr>
        <w:t>9.4 一方违约，经对方书面催告后</w:t>
      </w:r>
      <w:r>
        <w:rPr>
          <w:rFonts w:hint="eastAsia" w:ascii="仿宋_GB2312" w:hAnsi="仿宋_GB2312" w:eastAsia="仿宋_GB2312" w:cs="仿宋_GB2312"/>
          <w:b w:val="0"/>
          <w:sz w:val="32"/>
          <w:szCs w:val="32"/>
          <w:highlight w:val="none"/>
          <w:lang w:val="en-US" w:eastAsia="zh-CN"/>
        </w:rPr>
        <w:t>10</w:t>
      </w:r>
      <w:r>
        <w:rPr>
          <w:rFonts w:hint="eastAsia" w:ascii="仿宋_GB2312" w:hAnsi="仿宋_GB2312" w:eastAsia="仿宋_GB2312" w:cs="仿宋_GB2312"/>
          <w:b w:val="0"/>
          <w:sz w:val="32"/>
          <w:szCs w:val="32"/>
          <w:highlight w:val="none"/>
        </w:rPr>
        <w:t>日内仍未纠正的，守约方有权解除本合同并要求赔偿损失。</w:t>
      </w:r>
    </w:p>
    <w:p w14:paraId="47A4E999">
      <w:pPr>
        <w:spacing w:after="80" w:line="48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第十条　保密与个人信息保护</w:t>
      </w:r>
    </w:p>
    <w:p w14:paraId="4280D847">
      <w:pPr>
        <w:spacing w:after="80" w:line="480" w:lineRule="exact"/>
        <w:ind w:firstLine="480"/>
        <w:jc w:val="both"/>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10.1 双方对合作中知悉的对方商业秘密、业务数据及本合同内容负有保密义务；本条款在合同终止后继续有效。</w:t>
      </w:r>
    </w:p>
    <w:p w14:paraId="468DE75E">
      <w:pPr>
        <w:spacing w:after="80" w:line="480" w:lineRule="exact"/>
        <w:ind w:firstLine="480"/>
        <w:jc w:val="both"/>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10.2 乙方收集、使用用餐人员个人信息应遵循合法、正当、必要原则，仅限于提供订餐服务所必需的范围，并采取必要的安全保护措施。</w:t>
      </w:r>
    </w:p>
    <w:p w14:paraId="3BB89542">
      <w:pPr>
        <w:spacing w:after="80" w:line="48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第十一条　不可抗力</w:t>
      </w:r>
    </w:p>
    <w:p w14:paraId="063E2AA6">
      <w:pPr>
        <w:spacing w:after="80" w:line="480" w:lineRule="exact"/>
        <w:ind w:firstLine="480"/>
        <w:jc w:val="both"/>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因自然灾害、重大疫情、战争、政府行为等不可抗力导致合同无法履行的，遭受方应及时通知对方并提供证明，可根据影响程度部分或全部免除责任；合同确无法继续履行的，双方据实结算后解除本合同。</w:t>
      </w:r>
    </w:p>
    <w:p w14:paraId="0C09F910">
      <w:pPr>
        <w:spacing w:after="80" w:line="480" w:lineRule="exact"/>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b/>
          <w:sz w:val="32"/>
          <w:szCs w:val="32"/>
          <w:highlight w:val="none"/>
        </w:rPr>
        <w:t>第十二条　争议解决与其他</w:t>
      </w:r>
    </w:p>
    <w:p w14:paraId="05A22EA7">
      <w:pPr>
        <w:spacing w:after="80" w:line="480" w:lineRule="exact"/>
        <w:ind w:firstLine="480"/>
        <w:jc w:val="both"/>
        <w:rPr>
          <w:rFonts w:hint="eastAsia" w:ascii="仿宋_GB2312" w:hAnsi="仿宋_GB2312" w:eastAsia="仿宋_GB2312" w:cs="仿宋_GB2312"/>
          <w:sz w:val="32"/>
          <w:szCs w:val="32"/>
          <w:highlight w:val="none"/>
        </w:rPr>
      </w:pPr>
      <w:r>
        <w:rPr>
          <w:rFonts w:hint="eastAsia" w:ascii="仿宋_GB2312" w:hAnsi="仿宋_GB2312" w:eastAsia="仿宋_GB2312" w:cs="仿宋_GB2312"/>
          <w:b w:val="0"/>
          <w:sz w:val="32"/>
          <w:szCs w:val="32"/>
          <w:highlight w:val="none"/>
        </w:rPr>
        <w:t>12.1 因本合同发生的争议，双方应友好协商解决；协商不成的，可向合同签订地有管辖权的人民法院提起诉讼。</w:t>
      </w:r>
    </w:p>
    <w:p w14:paraId="6CC2C938">
      <w:pPr>
        <w:spacing w:after="80" w:line="480" w:lineRule="exact"/>
        <w:ind w:firstLine="480"/>
        <w:jc w:val="both"/>
        <w:rPr>
          <w:rFonts w:hint="eastAsia" w:ascii="仿宋_GB2312" w:hAnsi="仿宋_GB2312" w:eastAsia="仿宋_GB2312" w:cs="仿宋_GB2312"/>
          <w:sz w:val="32"/>
          <w:szCs w:val="32"/>
          <w:highlight w:val="none"/>
        </w:rPr>
      </w:pPr>
      <w:r>
        <w:rPr>
          <w:rFonts w:hint="eastAsia" w:ascii="仿宋_GB2312" w:hAnsi="仿宋_GB2312" w:eastAsia="仿宋_GB2312" w:cs="仿宋_GB2312"/>
          <w:b w:val="0"/>
          <w:sz w:val="32"/>
          <w:szCs w:val="32"/>
          <w:highlight w:val="none"/>
        </w:rPr>
        <w:t>12.2 本合同未尽事宜，双方可另行签订补充协议，补充协议与本合同具有同等法律效力。</w:t>
      </w:r>
    </w:p>
    <w:p w14:paraId="0F5A57F9">
      <w:pPr>
        <w:spacing w:after="80" w:line="480" w:lineRule="exact"/>
        <w:ind w:firstLine="480"/>
        <w:jc w:val="both"/>
        <w:rPr>
          <w:rFonts w:hint="eastAsia" w:ascii="仿宋_GB2312" w:hAnsi="仿宋_GB2312" w:eastAsia="仿宋_GB2312" w:cs="仿宋_GB2312"/>
          <w:sz w:val="32"/>
          <w:szCs w:val="32"/>
          <w:highlight w:val="none"/>
        </w:rPr>
      </w:pPr>
      <w:r>
        <w:rPr>
          <w:rFonts w:hint="eastAsia" w:ascii="仿宋_GB2312" w:hAnsi="仿宋_GB2312" w:eastAsia="仿宋_GB2312" w:cs="仿宋_GB2312"/>
          <w:b w:val="0"/>
          <w:sz w:val="32"/>
          <w:szCs w:val="32"/>
          <w:highlight w:val="none"/>
        </w:rPr>
        <w:t>12.3 本合同一式伍份，甲方执肆份，乙方执壹份，自双方签字盖章之日起生效。</w:t>
      </w:r>
    </w:p>
    <w:p w14:paraId="2C37D2EE">
      <w:pPr>
        <w:spacing w:after="80" w:line="480" w:lineRule="exact"/>
        <w:ind w:firstLine="48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以下无正文</w:t>
      </w:r>
      <w:r>
        <w:rPr>
          <w:rFonts w:hint="eastAsia" w:ascii="仿宋_GB2312" w:hAnsi="仿宋_GB2312" w:eastAsia="仿宋_GB2312" w:cs="仿宋_GB2312"/>
          <w:sz w:val="32"/>
          <w:szCs w:val="32"/>
          <w:lang w:eastAsia="zh-CN"/>
        </w:rPr>
        <w:t>）</w:t>
      </w:r>
    </w:p>
    <w:p w14:paraId="0F3179EC">
      <w:pPr>
        <w:spacing w:after="120" w:line="480" w:lineRule="exact"/>
        <w:jc w:val="both"/>
        <w:rPr>
          <w:rFonts w:hint="eastAsia" w:ascii="仿宋_GB2312" w:hAnsi="仿宋_GB2312" w:eastAsia="仿宋_GB2312" w:cs="仿宋_GB2312"/>
          <w:b w:val="0"/>
          <w:sz w:val="32"/>
          <w:szCs w:val="32"/>
        </w:rPr>
      </w:pPr>
    </w:p>
    <w:p w14:paraId="63FA7FB7">
      <w:pPr>
        <w:spacing w:after="120" w:line="480"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甲方（盖章）：　　　　　　　　乙方（盖章）：　　　　　　　　　　　　　　</w:t>
      </w:r>
    </w:p>
    <w:p w14:paraId="7B05B6DA">
      <w:pPr>
        <w:spacing w:after="120" w:line="480"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授权代表签字：　　　　　　　　授权代表签字：　　　　　　　　　　　　　　</w:t>
      </w:r>
    </w:p>
    <w:p w14:paraId="4DEB9D5C">
      <w:pPr>
        <w:spacing w:after="120" w:line="480" w:lineRule="exact"/>
        <w:jc w:val="both"/>
        <w:rPr>
          <w:rFonts w:hint="eastAsia" w:ascii="宋体" w:hAnsi="宋体" w:eastAsia="宋体" w:cs="Times New Roman"/>
          <w:b/>
          <w:kern w:val="0"/>
          <w:sz w:val="44"/>
          <w:szCs w:val="44"/>
          <w:highlight w:val="none"/>
          <w:lang w:val="en-US" w:eastAsia="zh-CN" w:bidi="ar-SA"/>
        </w:rPr>
      </w:pPr>
      <w:r>
        <w:rPr>
          <w:rFonts w:hint="eastAsia" w:ascii="仿宋_GB2312" w:hAnsi="仿宋_GB2312" w:eastAsia="仿宋_GB2312" w:cs="仿宋_GB2312"/>
          <w:b w:val="0"/>
          <w:sz w:val="32"/>
          <w:szCs w:val="32"/>
        </w:rPr>
        <w:t>签订日期：　　　</w:t>
      </w:r>
      <w:r>
        <w:rPr>
          <w:rFonts w:hint="eastAsia" w:ascii="仿宋_GB2312" w:hAnsi="仿宋_GB2312" w:eastAsia="仿宋_GB2312" w:cs="仿宋_GB2312"/>
          <w:b w:val="0"/>
          <w:sz w:val="32"/>
          <w:szCs w:val="32"/>
          <w:lang w:val="en-US" w:eastAsia="zh-CN"/>
        </w:rPr>
        <w:t xml:space="preserve">   </w:t>
      </w:r>
      <w:r>
        <w:rPr>
          <w:rFonts w:hint="eastAsia" w:ascii="仿宋_GB2312" w:hAnsi="仿宋_GB2312" w:eastAsia="仿宋_GB2312" w:cs="仿宋_GB2312"/>
          <w:b w:val="0"/>
          <w:sz w:val="32"/>
          <w:szCs w:val="32"/>
        </w:rPr>
        <w:t>　　</w:t>
      </w:r>
      <w:r>
        <w:rPr>
          <w:rFonts w:hint="eastAsia" w:ascii="仿宋_GB2312" w:hAnsi="仿宋_GB2312" w:eastAsia="仿宋_GB2312" w:cs="仿宋_GB2312"/>
          <w:b w:val="0"/>
          <w:sz w:val="32"/>
          <w:szCs w:val="32"/>
          <w:lang w:val="en-US" w:eastAsia="zh-CN"/>
        </w:rPr>
        <w:t xml:space="preserve">       </w:t>
      </w:r>
      <w:r>
        <w:rPr>
          <w:rFonts w:hint="eastAsia" w:ascii="仿宋_GB2312" w:hAnsi="仿宋_GB2312" w:eastAsia="仿宋_GB2312" w:cs="仿宋_GB2312"/>
          <w:b w:val="0"/>
          <w:sz w:val="32"/>
          <w:szCs w:val="32"/>
        </w:rPr>
        <w:t>签订日期：　　　　　　　　　</w:t>
      </w:r>
      <w:bookmarkStart w:id="101" w:name="_Toc24813"/>
      <w:bookmarkStart w:id="102" w:name="_Toc7494"/>
    </w:p>
    <w:p w14:paraId="13BF67A9">
      <w:pPr>
        <w:rPr>
          <w:rFonts w:hint="eastAsia" w:ascii="宋体" w:hAnsi="宋体" w:eastAsia="宋体" w:cs="Times New Roman"/>
          <w:b/>
          <w:kern w:val="0"/>
          <w:sz w:val="44"/>
          <w:szCs w:val="44"/>
          <w:highlight w:val="none"/>
          <w:lang w:val="en-US" w:eastAsia="zh-CN" w:bidi="ar-SA"/>
        </w:rPr>
      </w:pPr>
      <w:r>
        <w:rPr>
          <w:rFonts w:hint="eastAsia" w:ascii="宋体" w:hAnsi="宋体" w:eastAsia="宋体" w:cs="Times New Roman"/>
          <w:b/>
          <w:kern w:val="0"/>
          <w:sz w:val="44"/>
          <w:szCs w:val="44"/>
          <w:highlight w:val="none"/>
          <w:lang w:val="en-US" w:eastAsia="zh-CN" w:bidi="ar-SA"/>
        </w:rPr>
        <w:br w:type="page"/>
      </w:r>
    </w:p>
    <w:p w14:paraId="4800BD9B">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outlineLvl w:val="0"/>
        <w:rPr>
          <w:rFonts w:hint="eastAsia" w:ascii="宋体" w:hAnsi="宋体" w:eastAsia="宋体" w:cs="Times New Roman"/>
          <w:b/>
          <w:kern w:val="0"/>
          <w:sz w:val="44"/>
          <w:szCs w:val="44"/>
          <w:highlight w:val="none"/>
          <w:lang w:val="en-US" w:eastAsia="zh-CN" w:bidi="ar-SA"/>
        </w:rPr>
      </w:pPr>
      <w:r>
        <w:rPr>
          <w:rFonts w:hint="eastAsia" w:ascii="宋体" w:hAnsi="宋体" w:eastAsia="宋体" w:cs="Times New Roman"/>
          <w:b/>
          <w:kern w:val="0"/>
          <w:sz w:val="44"/>
          <w:szCs w:val="44"/>
          <w:highlight w:val="none"/>
          <w:lang w:val="en-US" w:eastAsia="zh-CN" w:bidi="ar-SA"/>
        </w:rPr>
        <w:t>第五章  项目需求</w:t>
      </w:r>
      <w:bookmarkEnd w:id="93"/>
      <w:bookmarkEnd w:id="94"/>
      <w:bookmarkEnd w:id="95"/>
      <w:bookmarkEnd w:id="96"/>
      <w:bookmarkEnd w:id="97"/>
      <w:bookmarkEnd w:id="98"/>
      <w:bookmarkEnd w:id="99"/>
      <w:bookmarkEnd w:id="100"/>
      <w:bookmarkEnd w:id="101"/>
      <w:bookmarkEnd w:id="102"/>
      <w:bookmarkStart w:id="103" w:name="_Toc152045786"/>
      <w:bookmarkStart w:id="104" w:name="_Toc152042575"/>
      <w:bookmarkStart w:id="105" w:name="_Toc144974855"/>
      <w:bookmarkStart w:id="106" w:name="_Toc71877322"/>
    </w:p>
    <w:p w14:paraId="097E829B">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80" w:firstLineChars="0"/>
        <w:jc w:val="both"/>
        <w:textAlignment w:val="auto"/>
        <w:rPr>
          <w:rFonts w:hint="default" w:ascii="黑体" w:hAnsi="黑体" w:eastAsia="黑体" w:cs="黑体"/>
          <w:sz w:val="32"/>
          <w:szCs w:val="32"/>
          <w:highlight w:val="none"/>
          <w:lang w:val="en-US" w:eastAsia="zh-CN"/>
        </w:rPr>
      </w:pPr>
      <w:bookmarkStart w:id="107" w:name="_Toc18200"/>
      <w:r>
        <w:rPr>
          <w:rFonts w:hint="eastAsia" w:ascii="黑体" w:hAnsi="黑体" w:eastAsia="黑体" w:cs="黑体"/>
          <w:sz w:val="32"/>
          <w:szCs w:val="32"/>
          <w:highlight w:val="none"/>
          <w:lang w:val="en-US" w:eastAsia="zh-CN"/>
        </w:rPr>
        <w:t>服务采购内容需求</w:t>
      </w:r>
    </w:p>
    <w:p w14:paraId="19CF9130">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640" w:leftChars="0" w:firstLine="0" w:firstLineChars="0"/>
        <w:jc w:val="both"/>
        <w:textAlignment w:val="auto"/>
        <w:rPr>
          <w:rFonts w:hint="eastAsia" w:ascii="楷体_GB2312" w:hAnsi="楷体_GB2312" w:eastAsia="楷体_GB2312" w:cs="楷体_GB2312"/>
          <w:b/>
          <w:bCs/>
          <w:sz w:val="32"/>
          <w:szCs w:val="32"/>
          <w:highlight w:val="none"/>
          <w:lang w:val="en-US" w:eastAsia="zh-CN"/>
        </w:rPr>
      </w:pPr>
      <w:r>
        <w:rPr>
          <w:rFonts w:hint="eastAsia" w:ascii="楷体_GB2312" w:hAnsi="楷体_GB2312" w:eastAsia="楷体_GB2312" w:cs="楷体_GB2312"/>
          <w:b/>
          <w:bCs/>
          <w:sz w:val="32"/>
          <w:szCs w:val="32"/>
          <w:highlight w:val="none"/>
          <w:lang w:val="en-US" w:eastAsia="zh-CN"/>
        </w:rPr>
        <w:t>服务周期</w:t>
      </w:r>
    </w:p>
    <w:p w14:paraId="2166B3E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服务期为一年，具体开始时间以招标人书面通知为准。</w:t>
      </w:r>
    </w:p>
    <w:p w14:paraId="2B22AD66">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640" w:leftChars="0" w:firstLine="0" w:firstLineChars="0"/>
        <w:jc w:val="both"/>
        <w:textAlignment w:val="auto"/>
        <w:rPr>
          <w:rFonts w:hint="default" w:ascii="楷体_GB2312" w:hAnsi="楷体_GB2312" w:eastAsia="楷体_GB2312" w:cs="楷体_GB2312"/>
          <w:b/>
          <w:bCs/>
          <w:sz w:val="32"/>
          <w:szCs w:val="32"/>
          <w:highlight w:val="none"/>
          <w:lang w:val="en-US" w:eastAsia="zh-CN"/>
        </w:rPr>
      </w:pPr>
      <w:r>
        <w:rPr>
          <w:rFonts w:hint="eastAsia" w:ascii="楷体_GB2312" w:hAnsi="楷体_GB2312" w:eastAsia="楷体_GB2312" w:cs="楷体_GB2312"/>
          <w:b/>
          <w:bCs/>
          <w:sz w:val="32"/>
          <w:szCs w:val="32"/>
          <w:highlight w:val="none"/>
          <w:lang w:val="en-US" w:eastAsia="zh-CN"/>
        </w:rPr>
        <w:t>服务</w:t>
      </w:r>
      <w:r>
        <w:rPr>
          <w:rFonts w:hint="default" w:ascii="楷体_GB2312" w:hAnsi="楷体_GB2312" w:eastAsia="楷体_GB2312" w:cs="楷体_GB2312"/>
          <w:b/>
          <w:bCs/>
          <w:sz w:val="32"/>
          <w:szCs w:val="32"/>
          <w:highlight w:val="none"/>
          <w:lang w:val="en-US" w:eastAsia="zh-CN"/>
        </w:rPr>
        <w:t>地点</w:t>
      </w:r>
    </w:p>
    <w:p w14:paraId="18697C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0"/>
        <w:jc w:val="both"/>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深圳市坪山区城投芯时代大厦501</w:t>
      </w:r>
    </w:p>
    <w:p w14:paraId="3BCEFC7C">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640" w:leftChars="0" w:firstLine="0" w:firstLineChars="0"/>
        <w:jc w:val="both"/>
        <w:textAlignment w:val="auto"/>
        <w:rPr>
          <w:rFonts w:hint="default" w:ascii="楷体_GB2312" w:hAnsi="楷体_GB2312" w:eastAsia="楷体_GB2312" w:cs="楷体_GB2312"/>
          <w:b/>
          <w:bCs/>
          <w:sz w:val="32"/>
          <w:szCs w:val="32"/>
          <w:highlight w:val="none"/>
          <w:lang w:val="en-US" w:eastAsia="zh-CN"/>
        </w:rPr>
      </w:pPr>
      <w:r>
        <w:rPr>
          <w:rFonts w:hint="eastAsia" w:ascii="楷体_GB2312" w:hAnsi="楷体_GB2312" w:eastAsia="楷体_GB2312" w:cs="楷体_GB2312"/>
          <w:b/>
          <w:bCs/>
          <w:sz w:val="32"/>
          <w:szCs w:val="32"/>
          <w:highlight w:val="none"/>
          <w:lang w:val="en-US" w:eastAsia="zh-CN"/>
        </w:rPr>
        <w:t>服务内容</w:t>
      </w:r>
    </w:p>
    <w:p w14:paraId="57380A27">
      <w:pPr>
        <w:pStyle w:val="15"/>
        <w:keepNext w:val="0"/>
        <w:keepLines w:val="0"/>
        <w:pageBreakBefore w:val="0"/>
        <w:widowControl w:val="0"/>
        <w:kinsoku/>
        <w:wordWrap/>
        <w:overflowPunct/>
        <w:topLinePunct w:val="0"/>
        <w:autoSpaceDE/>
        <w:autoSpaceDN/>
        <w:bidi w:val="0"/>
        <w:adjustRightInd w:val="0"/>
        <w:snapToGrid/>
        <w:spacing w:line="560" w:lineRule="exact"/>
        <w:textAlignment w:val="baseline"/>
        <w:rPr>
          <w:rFonts w:hint="eastAsia" w:ascii="仿宋_GB2312" w:hAnsi="仿宋_GB2312" w:eastAsia="仿宋_GB2312" w:cs="仿宋_GB2312"/>
          <w:b w:val="0"/>
          <w:bCs/>
          <w:kern w:val="0"/>
          <w:sz w:val="32"/>
          <w:szCs w:val="32"/>
          <w:highlight w:val="none"/>
          <w:lang w:val="en-US" w:eastAsia="zh-CN" w:bidi="ar-SA"/>
        </w:rPr>
      </w:pPr>
      <w:r>
        <w:rPr>
          <w:rFonts w:hint="eastAsia" w:ascii="仿宋_GB2312" w:hAnsi="仿宋_GB2312" w:eastAsia="仿宋_GB2312" w:cs="仿宋_GB2312"/>
          <w:b w:val="0"/>
          <w:bCs/>
          <w:kern w:val="0"/>
          <w:sz w:val="32"/>
          <w:szCs w:val="32"/>
          <w:highlight w:val="none"/>
          <w:lang w:val="en-US" w:eastAsia="zh-CN" w:bidi="ar-SA"/>
        </w:rPr>
        <w:t>1.服务范围</w:t>
      </w:r>
    </w:p>
    <w:p w14:paraId="73D406A2">
      <w:pPr>
        <w:pStyle w:val="15"/>
        <w:keepNext w:val="0"/>
        <w:keepLines w:val="0"/>
        <w:pageBreakBefore w:val="0"/>
        <w:widowControl w:val="0"/>
        <w:kinsoku/>
        <w:wordWrap/>
        <w:overflowPunct/>
        <w:topLinePunct w:val="0"/>
        <w:autoSpaceDE/>
        <w:autoSpaceDN/>
        <w:bidi w:val="0"/>
        <w:adjustRightInd w:val="0"/>
        <w:snapToGrid/>
        <w:spacing w:line="560" w:lineRule="exact"/>
        <w:textAlignment w:val="baseline"/>
        <w:rPr>
          <w:rFonts w:hint="eastAsia" w:ascii="仿宋_GB2312" w:hAnsi="仿宋_GB2312" w:eastAsia="仿宋_GB2312" w:cs="仿宋_GB2312"/>
          <w:b w:val="0"/>
          <w:bCs/>
          <w:kern w:val="0"/>
          <w:sz w:val="32"/>
          <w:szCs w:val="32"/>
          <w:highlight w:val="none"/>
          <w:lang w:val="en-US" w:eastAsia="zh-CN" w:bidi="ar-SA"/>
        </w:rPr>
      </w:pPr>
      <w:r>
        <w:rPr>
          <w:rFonts w:hint="eastAsia" w:ascii="仿宋_GB2312" w:hAnsi="仿宋_GB2312" w:eastAsia="仿宋_GB2312" w:cs="仿宋_GB2312"/>
          <w:b w:val="0"/>
          <w:bCs/>
          <w:kern w:val="0"/>
          <w:sz w:val="32"/>
          <w:szCs w:val="32"/>
          <w:highlight w:val="none"/>
          <w:lang w:val="en-US" w:eastAsia="zh-CN" w:bidi="ar-SA"/>
        </w:rPr>
        <w:t>为保障员工的就餐需求。拟选定1家供应商, 由其提供服务平台，为职工提供工作日早餐餐饮提供保障，可支持线上及线下平台兑换模式，通过指定服务平台自行选购餐饮，平台须具备丰富的商品种类、稳定的供应链体系及便捷的配送服务，确保职工能够及时、便利地完成兑换使用。</w:t>
      </w:r>
    </w:p>
    <w:p w14:paraId="4A70A7F7">
      <w:pPr>
        <w:pStyle w:val="15"/>
        <w:keepNext w:val="0"/>
        <w:keepLines w:val="0"/>
        <w:pageBreakBefore w:val="0"/>
        <w:widowControl w:val="0"/>
        <w:kinsoku/>
        <w:wordWrap/>
        <w:overflowPunct/>
        <w:topLinePunct w:val="0"/>
        <w:autoSpaceDE/>
        <w:autoSpaceDN/>
        <w:bidi w:val="0"/>
        <w:adjustRightInd w:val="0"/>
        <w:snapToGrid/>
        <w:spacing w:line="560" w:lineRule="exact"/>
        <w:textAlignment w:val="baseline"/>
        <w:rPr>
          <w:rFonts w:hint="eastAsia" w:ascii="仿宋_GB2312" w:hAnsi="仿宋_GB2312" w:eastAsia="仿宋_GB2312" w:cs="仿宋_GB2312"/>
          <w:b w:val="0"/>
          <w:bCs/>
          <w:kern w:val="0"/>
          <w:sz w:val="32"/>
          <w:szCs w:val="32"/>
          <w:highlight w:val="none"/>
          <w:lang w:val="en-US" w:eastAsia="zh-CN" w:bidi="ar-SA"/>
        </w:rPr>
      </w:pPr>
      <w:r>
        <w:rPr>
          <w:rFonts w:hint="eastAsia" w:ascii="仿宋_GB2312" w:hAnsi="仿宋_GB2312" w:eastAsia="仿宋_GB2312" w:cs="仿宋_GB2312"/>
          <w:b w:val="0"/>
          <w:bCs/>
          <w:kern w:val="0"/>
          <w:sz w:val="32"/>
          <w:szCs w:val="32"/>
          <w:highlight w:val="none"/>
          <w:lang w:val="en-US" w:eastAsia="zh-CN" w:bidi="ar-SA"/>
        </w:rPr>
        <w:t>2.服务标准要求：</w:t>
      </w:r>
    </w:p>
    <w:p w14:paraId="7B893390">
      <w:pPr>
        <w:pStyle w:val="15"/>
        <w:keepNext w:val="0"/>
        <w:keepLines w:val="0"/>
        <w:pageBreakBefore w:val="0"/>
        <w:widowControl w:val="0"/>
        <w:kinsoku/>
        <w:wordWrap/>
        <w:overflowPunct/>
        <w:topLinePunct w:val="0"/>
        <w:autoSpaceDE/>
        <w:autoSpaceDN/>
        <w:bidi w:val="0"/>
        <w:adjustRightInd w:val="0"/>
        <w:snapToGrid/>
        <w:spacing w:line="560" w:lineRule="exact"/>
        <w:textAlignment w:val="baseline"/>
        <w:rPr>
          <w:rFonts w:hint="eastAsia" w:ascii="仿宋_GB2312" w:hAnsi="仿宋_GB2312" w:eastAsia="仿宋_GB2312" w:cs="仿宋_GB2312"/>
          <w:b w:val="0"/>
          <w:bCs/>
          <w:kern w:val="0"/>
          <w:sz w:val="32"/>
          <w:szCs w:val="32"/>
          <w:highlight w:val="none"/>
          <w:lang w:val="en-US" w:eastAsia="zh-CN" w:bidi="ar-SA"/>
        </w:rPr>
      </w:pPr>
      <w:r>
        <w:rPr>
          <w:rFonts w:hint="eastAsia" w:ascii="仿宋_GB2312" w:hAnsi="仿宋_GB2312" w:eastAsia="仿宋_GB2312" w:cs="仿宋_GB2312"/>
          <w:b w:val="0"/>
          <w:bCs/>
          <w:kern w:val="0"/>
          <w:sz w:val="32"/>
          <w:szCs w:val="32"/>
          <w:highlight w:val="none"/>
          <w:lang w:val="en-US" w:eastAsia="zh-CN" w:bidi="ar-SA"/>
        </w:rPr>
        <w:t>（1）平台商品质量须符合国家相关质量标准及食品安全要求，严禁提供假冒伪劣、过期变质或来源不明的商品。</w:t>
      </w:r>
    </w:p>
    <w:p w14:paraId="554C0D53">
      <w:pPr>
        <w:pStyle w:val="15"/>
        <w:keepNext w:val="0"/>
        <w:keepLines w:val="0"/>
        <w:pageBreakBefore w:val="0"/>
        <w:widowControl w:val="0"/>
        <w:kinsoku/>
        <w:wordWrap/>
        <w:overflowPunct/>
        <w:topLinePunct w:val="0"/>
        <w:autoSpaceDE/>
        <w:autoSpaceDN/>
        <w:bidi w:val="0"/>
        <w:adjustRightInd w:val="0"/>
        <w:snapToGrid/>
        <w:spacing w:line="560" w:lineRule="exact"/>
        <w:textAlignment w:val="baseline"/>
        <w:rPr>
          <w:rFonts w:hint="eastAsia" w:ascii="仿宋_GB2312" w:hAnsi="仿宋_GB2312" w:eastAsia="仿宋_GB2312" w:cs="仿宋_GB2312"/>
          <w:b w:val="0"/>
          <w:bCs/>
          <w:kern w:val="0"/>
          <w:sz w:val="32"/>
          <w:szCs w:val="32"/>
          <w:highlight w:val="none"/>
          <w:lang w:val="en-US" w:eastAsia="zh-CN" w:bidi="ar-SA"/>
        </w:rPr>
      </w:pPr>
      <w:r>
        <w:rPr>
          <w:rFonts w:hint="eastAsia" w:ascii="仿宋_GB2312" w:hAnsi="仿宋_GB2312" w:eastAsia="仿宋_GB2312" w:cs="仿宋_GB2312"/>
          <w:b w:val="0"/>
          <w:bCs/>
          <w:kern w:val="0"/>
          <w:sz w:val="32"/>
          <w:szCs w:val="32"/>
          <w:highlight w:val="none"/>
          <w:lang w:val="en-US" w:eastAsia="zh-CN" w:bidi="ar-SA"/>
        </w:rPr>
        <w:t xml:space="preserve">（2）平台须建立完善的商品准入审核机制，对上架商品的供应商资质、生产许可、检验报告等进行严格核验，确保所有商品来源合法、质量合格。平台应定期对在售商品进行抽检，并保留相关记录备查，确保商品质量持续稳定。  </w:t>
      </w:r>
    </w:p>
    <w:p w14:paraId="3C7D532C">
      <w:pPr>
        <w:pStyle w:val="15"/>
        <w:keepNext w:val="0"/>
        <w:keepLines w:val="0"/>
        <w:pageBreakBefore w:val="0"/>
        <w:widowControl w:val="0"/>
        <w:kinsoku/>
        <w:wordWrap/>
        <w:overflowPunct/>
        <w:topLinePunct w:val="0"/>
        <w:autoSpaceDE/>
        <w:autoSpaceDN/>
        <w:bidi w:val="0"/>
        <w:adjustRightInd w:val="0"/>
        <w:snapToGrid/>
        <w:spacing w:line="560" w:lineRule="exact"/>
        <w:textAlignment w:val="baseline"/>
        <w:rPr>
          <w:rFonts w:hint="eastAsia" w:ascii="仿宋_GB2312" w:hAnsi="仿宋_GB2312" w:eastAsia="仿宋_GB2312" w:cs="仿宋_GB2312"/>
          <w:b w:val="0"/>
          <w:bCs/>
          <w:kern w:val="0"/>
          <w:sz w:val="32"/>
          <w:szCs w:val="32"/>
          <w:highlight w:val="none"/>
          <w:lang w:val="en-US" w:eastAsia="zh-CN" w:bidi="ar-SA"/>
        </w:rPr>
      </w:pPr>
      <w:r>
        <w:rPr>
          <w:rFonts w:hint="eastAsia" w:ascii="仿宋_GB2312" w:hAnsi="仿宋_GB2312" w:eastAsia="仿宋_GB2312" w:cs="仿宋_GB2312"/>
          <w:b w:val="0"/>
          <w:bCs/>
          <w:kern w:val="0"/>
          <w:sz w:val="32"/>
          <w:szCs w:val="32"/>
          <w:highlight w:val="none"/>
          <w:lang w:val="en-US" w:eastAsia="zh-CN" w:bidi="ar-SA"/>
        </w:rPr>
        <w:t>（3）平台须具备稳定的技术保障能力，确保系统运行平稳，职工下单、支付、配送等环节顺畅高效，高峰期不出现卡顿、宕机等影响使用体验的情况。平台应具备完善的订单追踪功能，职工可实时查看订单状态，包括接单、制作、配送等环节的进度信息，配送完成后可进行确认收货及评价反馈。</w:t>
      </w:r>
    </w:p>
    <w:p w14:paraId="6F9E81B9">
      <w:pPr>
        <w:pStyle w:val="15"/>
        <w:keepNext w:val="0"/>
        <w:keepLines w:val="0"/>
        <w:pageBreakBefore w:val="0"/>
        <w:widowControl w:val="0"/>
        <w:kinsoku/>
        <w:wordWrap/>
        <w:overflowPunct/>
        <w:topLinePunct w:val="0"/>
        <w:autoSpaceDE/>
        <w:autoSpaceDN/>
        <w:bidi w:val="0"/>
        <w:adjustRightInd w:val="0"/>
        <w:snapToGrid/>
        <w:spacing w:line="560" w:lineRule="exact"/>
        <w:textAlignment w:val="baseline"/>
        <w:rPr>
          <w:rFonts w:hint="eastAsia" w:ascii="仿宋_GB2312" w:hAnsi="仿宋_GB2312" w:eastAsia="仿宋_GB2312" w:cs="仿宋_GB2312"/>
          <w:b w:val="0"/>
          <w:bCs/>
          <w:kern w:val="0"/>
          <w:sz w:val="32"/>
          <w:szCs w:val="32"/>
          <w:highlight w:val="none"/>
          <w:lang w:val="en-US" w:eastAsia="zh-CN" w:bidi="ar-SA"/>
        </w:rPr>
      </w:pPr>
      <w:r>
        <w:rPr>
          <w:rFonts w:hint="eastAsia" w:ascii="仿宋_GB2312" w:hAnsi="仿宋_GB2312" w:eastAsia="仿宋_GB2312" w:cs="仿宋_GB2312"/>
          <w:b w:val="0"/>
          <w:bCs/>
          <w:kern w:val="0"/>
          <w:sz w:val="32"/>
          <w:szCs w:val="32"/>
          <w:highlight w:val="none"/>
          <w:lang w:val="en-US" w:eastAsia="zh-CN" w:bidi="ar-SA"/>
        </w:rPr>
        <w:t>（4）平台须建立完善的售后服务体系，职工在兑换或使用过程中遇到商品质量问题、配送异常等情况时，可通过平台客服、电话专线等渠道及时反馈，平台应在承诺时限内响应并妥善处理，确保问题闭环解决。</w:t>
      </w:r>
    </w:p>
    <w:p w14:paraId="0C4CD361">
      <w:pPr>
        <w:pStyle w:val="15"/>
        <w:keepNext w:val="0"/>
        <w:keepLines w:val="0"/>
        <w:pageBreakBefore w:val="0"/>
        <w:widowControl w:val="0"/>
        <w:kinsoku/>
        <w:wordWrap/>
        <w:overflowPunct/>
        <w:topLinePunct w:val="0"/>
        <w:autoSpaceDE/>
        <w:autoSpaceDN/>
        <w:bidi w:val="0"/>
        <w:adjustRightInd w:val="0"/>
        <w:snapToGrid/>
        <w:spacing w:line="560" w:lineRule="exact"/>
        <w:textAlignment w:val="baseline"/>
        <w:rPr>
          <w:rFonts w:hint="eastAsia" w:ascii="仿宋_GB2312" w:hAnsi="仿宋_GB2312" w:eastAsia="仿宋_GB2312" w:cs="仿宋_GB2312"/>
          <w:b w:val="0"/>
          <w:bCs/>
          <w:kern w:val="0"/>
          <w:sz w:val="32"/>
          <w:szCs w:val="32"/>
          <w:highlight w:val="none"/>
          <w:lang w:val="en-US" w:eastAsia="zh-CN" w:bidi="ar-SA"/>
        </w:rPr>
      </w:pPr>
      <w:r>
        <w:rPr>
          <w:rFonts w:hint="eastAsia" w:ascii="仿宋_GB2312" w:hAnsi="仿宋_GB2312" w:eastAsia="仿宋_GB2312" w:cs="仿宋_GB2312"/>
          <w:b w:val="0"/>
          <w:bCs/>
          <w:kern w:val="0"/>
          <w:sz w:val="32"/>
          <w:szCs w:val="32"/>
          <w:highlight w:val="none"/>
          <w:lang w:val="en-US" w:eastAsia="zh-CN" w:bidi="ar-SA"/>
        </w:rPr>
        <w:t>（5）平台须具备灵活的兑换机制，支持职工按需选择线上兑换或线下核销模式，并确保两种模式下的商品权益一致、使用流程顺畅。线下核销应支持职工在合作商户处凭码消费，商户须具备合法经营资质并严格履行核销义务，平台应对合作商户进行定期巡检与考核，确保商户服务质量与核销规范性。平台须建立完善的职工账户管理体系，支持余额查询、消费明细、积分变动记录及异常申诉等功能，保障职工账户资金安全与使用透明。</w:t>
      </w:r>
    </w:p>
    <w:p w14:paraId="3BD192EF">
      <w:pPr>
        <w:pStyle w:val="15"/>
        <w:keepNext w:val="0"/>
        <w:keepLines w:val="0"/>
        <w:pageBreakBefore w:val="0"/>
        <w:widowControl w:val="0"/>
        <w:kinsoku/>
        <w:wordWrap/>
        <w:overflowPunct/>
        <w:topLinePunct w:val="0"/>
        <w:autoSpaceDE/>
        <w:autoSpaceDN/>
        <w:bidi w:val="0"/>
        <w:adjustRightInd w:val="0"/>
        <w:snapToGrid/>
        <w:spacing w:line="560" w:lineRule="exact"/>
        <w:textAlignment w:val="baseline"/>
        <w:rPr>
          <w:rFonts w:hint="eastAsia" w:ascii="仿宋_GB2312" w:hAnsi="仿宋_GB2312" w:eastAsia="仿宋_GB2312" w:cs="仿宋_GB2312"/>
          <w:b w:val="0"/>
          <w:bCs/>
          <w:kern w:val="0"/>
          <w:sz w:val="32"/>
          <w:szCs w:val="32"/>
          <w:highlight w:val="none"/>
          <w:lang w:val="en-US" w:eastAsia="zh-CN" w:bidi="ar-SA"/>
        </w:rPr>
      </w:pPr>
      <w:r>
        <w:rPr>
          <w:rFonts w:hint="eastAsia" w:ascii="仿宋_GB2312" w:hAnsi="仿宋_GB2312" w:eastAsia="仿宋_GB2312" w:cs="仿宋_GB2312"/>
          <w:b w:val="0"/>
          <w:bCs/>
          <w:kern w:val="0"/>
          <w:sz w:val="32"/>
          <w:szCs w:val="32"/>
          <w:highlight w:val="none"/>
          <w:lang w:val="en-US" w:eastAsia="zh-CN" w:bidi="ar-SA"/>
        </w:rPr>
        <w:t>（6）平台应定期向招标人提供运营数据报告，涵盖兑换量、商品品类分布、配送时效、售后处理情况等关键指标，并配合招标人开展职工满意度调查，根据调查结果持续优化平台服务与商品结构，不断提升职工使用体验。</w:t>
      </w:r>
    </w:p>
    <w:p w14:paraId="2B62FB03">
      <w:pPr>
        <w:pStyle w:val="15"/>
        <w:keepNext w:val="0"/>
        <w:keepLines w:val="0"/>
        <w:pageBreakBefore w:val="0"/>
        <w:widowControl w:val="0"/>
        <w:kinsoku/>
        <w:wordWrap/>
        <w:overflowPunct/>
        <w:topLinePunct w:val="0"/>
        <w:autoSpaceDE/>
        <w:autoSpaceDN/>
        <w:bidi w:val="0"/>
        <w:adjustRightInd w:val="0"/>
        <w:snapToGrid/>
        <w:spacing w:line="560" w:lineRule="exact"/>
        <w:textAlignment w:val="baseline"/>
        <w:rPr>
          <w:rFonts w:hint="default" w:ascii="仿宋_GB2312" w:hAnsi="仿宋_GB2312" w:eastAsia="仿宋_GB2312" w:cs="仿宋_GB2312"/>
          <w:b w:val="0"/>
          <w:bCs/>
          <w:kern w:val="0"/>
          <w:sz w:val="32"/>
          <w:szCs w:val="32"/>
          <w:highlight w:val="none"/>
          <w:lang w:val="en-US" w:eastAsia="zh-CN" w:bidi="ar-SA"/>
        </w:rPr>
      </w:pPr>
      <w:r>
        <w:rPr>
          <w:rFonts w:hint="eastAsia" w:ascii="仿宋_GB2312" w:hAnsi="仿宋_GB2312" w:eastAsia="仿宋_GB2312" w:cs="仿宋_GB2312"/>
          <w:b w:val="0"/>
          <w:bCs/>
          <w:kern w:val="0"/>
          <w:sz w:val="32"/>
          <w:szCs w:val="32"/>
          <w:highlight w:val="none"/>
          <w:lang w:val="en-US" w:eastAsia="zh-CN" w:bidi="ar-SA"/>
        </w:rPr>
        <w:t>（7）平台须建立应急保障机制，针对系统故障、配送延误、商品短缺等突发情况制定应急预案，确保在第一时间启动响应流程，及时发布通知公告并启动替代方案，最大限度降低对职工使用的影响，此外，平台应设立专人对接机制，负责与招标人日常沟通及突发事项协调，确保信息传递及时、问题响应高效。</w:t>
      </w:r>
    </w:p>
    <w:p w14:paraId="5D01E1C8">
      <w:pPr>
        <w:pStyle w:val="15"/>
        <w:keepNext w:val="0"/>
        <w:keepLines w:val="0"/>
        <w:pageBreakBefore w:val="0"/>
        <w:widowControl w:val="0"/>
        <w:kinsoku/>
        <w:wordWrap/>
        <w:overflowPunct/>
        <w:topLinePunct w:val="0"/>
        <w:autoSpaceDE/>
        <w:autoSpaceDN/>
        <w:bidi w:val="0"/>
        <w:adjustRightInd w:val="0"/>
        <w:snapToGrid/>
        <w:spacing w:line="560" w:lineRule="exact"/>
        <w:textAlignment w:val="baseline"/>
        <w:rPr>
          <w:rFonts w:hint="eastAsia" w:ascii="仿宋_GB2312" w:hAnsi="仿宋_GB2312" w:eastAsia="仿宋_GB2312" w:cs="仿宋_GB2312"/>
          <w:b w:val="0"/>
          <w:bCs/>
          <w:kern w:val="0"/>
          <w:sz w:val="32"/>
          <w:szCs w:val="32"/>
          <w:highlight w:val="none"/>
          <w:lang w:val="en-US" w:eastAsia="zh-CN" w:bidi="ar-SA"/>
        </w:rPr>
      </w:pPr>
      <w:r>
        <w:rPr>
          <w:rFonts w:hint="eastAsia" w:ascii="仿宋_GB2312" w:hAnsi="仿宋_GB2312" w:eastAsia="仿宋_GB2312" w:cs="仿宋_GB2312"/>
          <w:b w:val="0"/>
          <w:bCs/>
          <w:kern w:val="0"/>
          <w:sz w:val="32"/>
          <w:szCs w:val="32"/>
          <w:highlight w:val="none"/>
          <w:lang w:val="en-US" w:eastAsia="zh-CN" w:bidi="ar-SA"/>
        </w:rPr>
        <w:t>3.服务时间：</w:t>
      </w:r>
    </w:p>
    <w:p w14:paraId="6B78230C">
      <w:pPr>
        <w:pStyle w:val="15"/>
        <w:keepNext w:val="0"/>
        <w:keepLines w:val="0"/>
        <w:pageBreakBefore w:val="0"/>
        <w:widowControl w:val="0"/>
        <w:kinsoku/>
        <w:wordWrap/>
        <w:overflowPunct/>
        <w:topLinePunct w:val="0"/>
        <w:autoSpaceDE/>
        <w:autoSpaceDN/>
        <w:bidi w:val="0"/>
        <w:adjustRightInd w:val="0"/>
        <w:snapToGrid/>
        <w:spacing w:line="560" w:lineRule="exact"/>
        <w:textAlignment w:val="baseline"/>
        <w:rPr>
          <w:rFonts w:hint="default" w:ascii="仿宋_GB2312" w:hAnsi="仿宋_GB2312" w:eastAsia="仿宋_GB2312" w:cs="仿宋_GB2312"/>
          <w:b w:val="0"/>
          <w:bCs/>
          <w:kern w:val="0"/>
          <w:sz w:val="32"/>
          <w:szCs w:val="32"/>
          <w:highlight w:val="none"/>
          <w:lang w:val="en-US" w:eastAsia="zh-CN" w:bidi="ar-SA"/>
        </w:rPr>
      </w:pPr>
      <w:r>
        <w:rPr>
          <w:rFonts w:hint="eastAsia" w:ascii="仿宋_GB2312" w:hAnsi="仿宋_GB2312" w:eastAsia="仿宋_GB2312" w:cs="仿宋_GB2312"/>
          <w:b w:val="0"/>
          <w:bCs/>
          <w:kern w:val="0"/>
          <w:sz w:val="32"/>
          <w:szCs w:val="32"/>
          <w:highlight w:val="none"/>
          <w:lang w:val="en-US" w:eastAsia="zh-CN" w:bidi="ar-SA"/>
        </w:rPr>
        <w:t>乙方须确保国家法定工作日期间的配餐服务，在就餐时间段有充分数量的商户可以响应订餐需求及配送需求</w:t>
      </w:r>
    </w:p>
    <w:p w14:paraId="37D0AF3E">
      <w:pPr>
        <w:pStyle w:val="15"/>
        <w:keepNext w:val="0"/>
        <w:keepLines w:val="0"/>
        <w:pageBreakBefore w:val="0"/>
        <w:widowControl w:val="0"/>
        <w:kinsoku/>
        <w:wordWrap/>
        <w:overflowPunct/>
        <w:topLinePunct w:val="0"/>
        <w:autoSpaceDE/>
        <w:autoSpaceDN/>
        <w:bidi w:val="0"/>
        <w:adjustRightInd w:val="0"/>
        <w:snapToGrid/>
        <w:spacing w:line="560" w:lineRule="exact"/>
        <w:textAlignment w:val="baseline"/>
        <w:rPr>
          <w:rFonts w:hint="eastAsia" w:ascii="仿宋_GB2312" w:hAnsi="仿宋_GB2312" w:eastAsia="仿宋_GB2312" w:cs="仿宋_GB2312"/>
          <w:b w:val="0"/>
          <w:bCs/>
          <w:kern w:val="0"/>
          <w:sz w:val="32"/>
          <w:szCs w:val="32"/>
          <w:highlight w:val="none"/>
          <w:lang w:val="en-US" w:eastAsia="zh-CN" w:bidi="ar-SA"/>
        </w:rPr>
      </w:pPr>
      <w:r>
        <w:rPr>
          <w:rFonts w:hint="eastAsia" w:ascii="仿宋_GB2312" w:hAnsi="仿宋_GB2312" w:eastAsia="仿宋_GB2312" w:cs="仿宋_GB2312"/>
          <w:b w:val="0"/>
          <w:bCs/>
          <w:kern w:val="0"/>
          <w:sz w:val="32"/>
          <w:szCs w:val="32"/>
          <w:highlight w:val="none"/>
          <w:lang w:val="en-US" w:eastAsia="zh-CN" w:bidi="ar-SA"/>
        </w:rPr>
        <w:t>4.菜品质量标准</w:t>
      </w:r>
    </w:p>
    <w:p w14:paraId="42268EBD">
      <w:pPr>
        <w:pStyle w:val="15"/>
        <w:keepNext w:val="0"/>
        <w:keepLines w:val="0"/>
        <w:pageBreakBefore w:val="0"/>
        <w:widowControl w:val="0"/>
        <w:kinsoku/>
        <w:wordWrap/>
        <w:overflowPunct/>
        <w:topLinePunct w:val="0"/>
        <w:autoSpaceDE/>
        <w:autoSpaceDN/>
        <w:bidi w:val="0"/>
        <w:adjustRightInd w:val="0"/>
        <w:snapToGrid/>
        <w:spacing w:line="560" w:lineRule="exact"/>
        <w:textAlignment w:val="baseline"/>
        <w:rPr>
          <w:rFonts w:hint="default" w:ascii="仿宋_GB2312" w:hAnsi="仿宋_GB2312" w:eastAsia="仿宋_GB2312" w:cs="仿宋_GB2312"/>
          <w:b w:val="0"/>
          <w:bCs/>
          <w:kern w:val="0"/>
          <w:sz w:val="32"/>
          <w:szCs w:val="32"/>
          <w:highlight w:val="none"/>
          <w:lang w:val="en-US" w:eastAsia="zh-CN" w:bidi="ar-SA"/>
        </w:rPr>
      </w:pPr>
      <w:r>
        <w:rPr>
          <w:rFonts w:hint="eastAsia" w:ascii="仿宋_GB2312" w:hAnsi="仿宋_GB2312" w:eastAsia="仿宋_GB2312" w:cs="仿宋_GB2312"/>
          <w:b w:val="0"/>
          <w:bCs/>
          <w:kern w:val="0"/>
          <w:sz w:val="32"/>
          <w:szCs w:val="32"/>
          <w:highlight w:val="none"/>
          <w:lang w:val="en-US" w:eastAsia="zh-CN" w:bidi="ar-SA"/>
        </w:rPr>
        <w:t>（1）平台须对入驻商户的菜品质量进行常态化监督，建立菜品评价与反馈机制，职工对菜品口味、分量、卫生状况等进行评价，平台应定期汇总分析评价数据，对评分较低或投诉集中的商户及时约谈整改，</w:t>
      </w:r>
    </w:p>
    <w:p w14:paraId="4455D9B2">
      <w:pPr>
        <w:keepNext w:val="0"/>
        <w:keepLines w:val="0"/>
        <w:pageBreakBefore w:val="0"/>
        <w:widowControl w:val="0"/>
        <w:kinsoku/>
        <w:wordWrap/>
        <w:overflowPunct/>
        <w:topLinePunct w:val="0"/>
        <w:autoSpaceDE/>
        <w:autoSpaceDN/>
        <w:bidi w:val="0"/>
        <w:snapToGrid/>
        <w:spacing w:line="560" w:lineRule="exact"/>
        <w:rPr>
          <w:rFonts w:hint="eastAsia" w:ascii="宋体" w:hAnsi="宋体" w:eastAsia="宋体" w:cs="Times New Roman"/>
          <w:b w:val="0"/>
          <w:bCs/>
          <w:color w:val="auto"/>
          <w:sz w:val="32"/>
          <w:szCs w:val="32"/>
          <w:highlight w:val="none"/>
          <w:lang w:val="en-US" w:eastAsia="zh-CN"/>
        </w:rPr>
      </w:pPr>
      <w:r>
        <w:rPr>
          <w:rFonts w:hint="eastAsia" w:ascii="仿宋_GB2312" w:hAnsi="仿宋_GB2312" w:eastAsia="仿宋_GB2312" w:cs="仿宋_GB2312"/>
          <w:b w:val="0"/>
          <w:bCs/>
          <w:kern w:val="0"/>
          <w:sz w:val="32"/>
          <w:szCs w:val="32"/>
          <w:highlight w:val="none"/>
          <w:lang w:val="en-US" w:eastAsia="zh-CN" w:bidi="ar-SA"/>
        </w:rPr>
        <w:t>（2）食材要求：所有食材须从正规渠道采购，索证索票齐全，确保来源可追溯；肉类、禽类须提供检疫合格证明，蔬菜须保证新鲜无腐烂，粮油调味品须在保质期内且包装完好。</w:t>
      </w:r>
    </w:p>
    <w:p w14:paraId="6D937DFF">
      <w:pPr>
        <w:rPr>
          <w:rFonts w:hint="eastAsia" w:ascii="宋体" w:hAnsi="宋体" w:eastAsia="宋体" w:cs="Times New Roman"/>
          <w:b w:val="0"/>
          <w:bCs/>
          <w:color w:val="auto"/>
          <w:kern w:val="0"/>
          <w:sz w:val="44"/>
          <w:szCs w:val="44"/>
          <w:highlight w:val="none"/>
          <w:lang w:val="en-US" w:eastAsia="zh-CN" w:bidi="ar-SA"/>
        </w:rPr>
      </w:pPr>
      <w:bookmarkStart w:id="108" w:name="_Toc1632"/>
      <w:r>
        <w:rPr>
          <w:rFonts w:hint="eastAsia" w:ascii="宋体" w:hAnsi="宋体" w:eastAsia="宋体" w:cs="Times New Roman"/>
          <w:b w:val="0"/>
          <w:bCs/>
          <w:color w:val="auto"/>
          <w:kern w:val="0"/>
          <w:sz w:val="44"/>
          <w:szCs w:val="44"/>
          <w:highlight w:val="none"/>
          <w:lang w:val="en-US" w:eastAsia="zh-CN" w:bidi="ar-SA"/>
        </w:rPr>
        <w:br w:type="page"/>
      </w:r>
    </w:p>
    <w:p w14:paraId="60A3C2E2">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outlineLvl w:val="0"/>
        <w:rPr>
          <w:rFonts w:hint="eastAsia" w:ascii="宋体" w:hAnsi="宋体" w:eastAsia="宋体" w:cs="Times New Roman"/>
          <w:b/>
          <w:color w:val="auto"/>
          <w:kern w:val="0"/>
          <w:sz w:val="44"/>
          <w:szCs w:val="44"/>
          <w:highlight w:val="none"/>
          <w:lang w:val="en-US" w:eastAsia="zh-CN" w:bidi="ar-SA"/>
        </w:rPr>
      </w:pPr>
      <w:r>
        <w:rPr>
          <w:rFonts w:hint="eastAsia" w:ascii="宋体" w:hAnsi="宋体" w:eastAsia="宋体" w:cs="Times New Roman"/>
          <w:b/>
          <w:color w:val="auto"/>
          <w:kern w:val="0"/>
          <w:sz w:val="44"/>
          <w:szCs w:val="44"/>
          <w:highlight w:val="none"/>
          <w:lang w:val="en-US" w:eastAsia="zh-CN" w:bidi="ar-SA"/>
        </w:rPr>
        <w:t>第六章  投标文件格式</w:t>
      </w:r>
      <w:bookmarkEnd w:id="103"/>
      <w:bookmarkEnd w:id="104"/>
      <w:bookmarkEnd w:id="105"/>
      <w:bookmarkEnd w:id="106"/>
      <w:bookmarkEnd w:id="107"/>
      <w:bookmarkEnd w:id="108"/>
    </w:p>
    <w:p w14:paraId="17375203">
      <w:pPr>
        <w:ind w:firstLine="0" w:firstLineChars="0"/>
        <w:rPr>
          <w:rFonts w:asciiTheme="majorEastAsia" w:hAnsiTheme="majorEastAsia" w:eastAsiaTheme="majorEastAsia"/>
          <w:color w:val="auto"/>
          <w:sz w:val="24"/>
          <w:highlight w:val="none"/>
        </w:rPr>
      </w:pPr>
      <w:r>
        <w:rPr>
          <w:rFonts w:asciiTheme="majorEastAsia" w:hAnsiTheme="majorEastAsia" w:eastAsiaTheme="majorEastAsia"/>
          <w:color w:val="auto"/>
          <w:sz w:val="24"/>
          <w:highlight w:val="none"/>
        </w:rPr>
        <w:br w:type="page"/>
      </w:r>
      <w:bookmarkStart w:id="109" w:name="_Toc277844085"/>
      <w:bookmarkStart w:id="110" w:name="_Toc277844084"/>
    </w:p>
    <w:p w14:paraId="1DEB1481">
      <w:pPr>
        <w:ind w:firstLine="0" w:firstLineChars="0"/>
        <w:rPr>
          <w:rFonts w:hint="eastAsia" w:asciiTheme="majorEastAsia" w:hAnsiTheme="majorEastAsia" w:eastAsiaTheme="majorEastAsia"/>
          <w:sz w:val="24"/>
          <w:highlight w:val="none"/>
          <w:lang w:val="en-US" w:eastAsia="zh-CN"/>
        </w:rPr>
      </w:pPr>
    </w:p>
    <w:p w14:paraId="50AEBA37">
      <w:pPr>
        <w:ind w:firstLine="0" w:firstLineChars="0"/>
        <w:rPr>
          <w:rFonts w:hint="eastAsia" w:asciiTheme="majorEastAsia" w:hAnsiTheme="majorEastAsia" w:eastAsiaTheme="majorEastAsia"/>
          <w:sz w:val="24"/>
          <w:highlight w:val="none"/>
          <w:lang w:val="en-US" w:eastAsia="zh-CN"/>
        </w:rPr>
      </w:pPr>
    </w:p>
    <w:p w14:paraId="493B75C4">
      <w:pPr>
        <w:autoSpaceDE w:val="0"/>
        <w:autoSpaceDN w:val="0"/>
        <w:adjustRightInd w:val="0"/>
        <w:snapToGrid w:val="0"/>
        <w:ind w:firstLine="0" w:firstLineChars="0"/>
        <w:jc w:val="center"/>
        <w:rPr>
          <w:rFonts w:ascii="宋体" w:hAnsi="宋体" w:eastAsia="宋体"/>
          <w:b/>
          <w:sz w:val="20"/>
          <w:szCs w:val="20"/>
          <w:highlight w:val="none"/>
        </w:rPr>
      </w:pPr>
      <w:r>
        <w:rPr>
          <w:rFonts w:hint="eastAsia" w:ascii="宋体" w:hAnsi="宋体" w:eastAsia="宋体" w:cs="Courier New"/>
          <w:b/>
          <w:bCs/>
          <w:sz w:val="84"/>
          <w:szCs w:val="84"/>
          <w:highlight w:val="none"/>
        </w:rPr>
        <w:t>投标文件</w:t>
      </w:r>
    </w:p>
    <w:p w14:paraId="69F92F86">
      <w:pPr>
        <w:autoSpaceDE w:val="0"/>
        <w:autoSpaceDN w:val="0"/>
        <w:adjustRightInd w:val="0"/>
        <w:snapToGrid w:val="0"/>
        <w:ind w:firstLine="0" w:firstLineChars="0"/>
        <w:jc w:val="center"/>
        <w:rPr>
          <w:rFonts w:ascii="宋体" w:hAnsi="宋体" w:eastAsia="宋体"/>
          <w:szCs w:val="28"/>
          <w:highlight w:val="none"/>
        </w:rPr>
      </w:pPr>
    </w:p>
    <w:p w14:paraId="72ED02F7">
      <w:pPr>
        <w:pStyle w:val="3"/>
        <w:ind w:left="0" w:leftChars="0" w:firstLine="0" w:firstLineChars="0"/>
        <w:rPr>
          <w:rFonts w:ascii="宋体" w:hAnsi="宋体" w:eastAsia="宋体"/>
          <w:szCs w:val="28"/>
          <w:highlight w:val="none"/>
        </w:rPr>
      </w:pPr>
    </w:p>
    <w:p w14:paraId="15575982">
      <w:pPr>
        <w:pStyle w:val="3"/>
        <w:rPr>
          <w:rFonts w:ascii="宋体" w:hAnsi="宋体" w:eastAsia="宋体"/>
          <w:szCs w:val="28"/>
          <w:highlight w:val="none"/>
        </w:rPr>
      </w:pPr>
    </w:p>
    <w:tbl>
      <w:tblPr>
        <w:tblStyle w:val="53"/>
        <w:tblW w:w="5000" w:type="pct"/>
        <w:tblInd w:w="0" w:type="dxa"/>
        <w:tblLayout w:type="autofit"/>
        <w:tblCellMar>
          <w:top w:w="0" w:type="dxa"/>
          <w:left w:w="108" w:type="dxa"/>
          <w:bottom w:w="0" w:type="dxa"/>
          <w:right w:w="108" w:type="dxa"/>
        </w:tblCellMar>
      </w:tblPr>
      <w:tblGrid>
        <w:gridCol w:w="3972"/>
        <w:gridCol w:w="5452"/>
      </w:tblGrid>
      <w:tr w14:paraId="0F30E906">
        <w:tblPrEx>
          <w:tblCellMar>
            <w:top w:w="0" w:type="dxa"/>
            <w:left w:w="108" w:type="dxa"/>
            <w:bottom w:w="0" w:type="dxa"/>
            <w:right w:w="108" w:type="dxa"/>
          </w:tblCellMar>
        </w:tblPrEx>
        <w:trPr>
          <w:trHeight w:val="850" w:hRule="atLeast"/>
        </w:trPr>
        <w:tc>
          <w:tcPr>
            <w:tcW w:w="2107" w:type="pct"/>
            <w:vAlign w:val="bottom"/>
          </w:tcPr>
          <w:p w14:paraId="5AE86E6D">
            <w:pPr>
              <w:autoSpaceDE w:val="0"/>
              <w:autoSpaceDN w:val="0"/>
              <w:adjustRightInd w:val="0"/>
              <w:snapToGrid w:val="0"/>
              <w:ind w:firstLine="0" w:firstLineChars="0"/>
              <w:jc w:val="both"/>
              <w:rPr>
                <w:rFonts w:ascii="宋体" w:hAnsi="宋体" w:eastAsia="宋体"/>
                <w:b/>
                <w:sz w:val="32"/>
                <w:szCs w:val="32"/>
                <w:highlight w:val="none"/>
              </w:rPr>
            </w:pPr>
            <w:r>
              <w:rPr>
                <w:rFonts w:hint="eastAsia" w:ascii="宋体" w:hAnsi="宋体" w:eastAsia="宋体"/>
                <w:b/>
                <w:sz w:val="32"/>
                <w:szCs w:val="32"/>
                <w:highlight w:val="none"/>
              </w:rPr>
              <w:t>项目名称：</w:t>
            </w:r>
          </w:p>
        </w:tc>
        <w:tc>
          <w:tcPr>
            <w:tcW w:w="2892" w:type="pct"/>
            <w:vAlign w:val="bottom"/>
          </w:tcPr>
          <w:p w14:paraId="0BA73B2E">
            <w:pPr>
              <w:autoSpaceDE w:val="0"/>
              <w:autoSpaceDN w:val="0"/>
              <w:adjustRightInd w:val="0"/>
              <w:snapToGrid w:val="0"/>
              <w:ind w:firstLine="0" w:firstLineChars="0"/>
              <w:jc w:val="both"/>
              <w:rPr>
                <w:rFonts w:ascii="宋体" w:hAnsi="宋体" w:eastAsia="宋体"/>
                <w:b/>
                <w:sz w:val="32"/>
                <w:szCs w:val="32"/>
                <w:highlight w:val="none"/>
                <w:u w:val="single"/>
              </w:rPr>
            </w:pPr>
            <w:r>
              <w:rPr>
                <w:rFonts w:hint="eastAsia" w:ascii="宋体" w:hAnsi="宋体" w:eastAsia="宋体"/>
                <w:b/>
                <w:sz w:val="32"/>
                <w:szCs w:val="32"/>
                <w:highlight w:val="none"/>
                <w:u w:val="single"/>
              </w:rPr>
              <w:t xml:space="preserve">           </w:t>
            </w:r>
            <w:r>
              <w:rPr>
                <w:rFonts w:ascii="宋体" w:hAnsi="宋体" w:eastAsia="宋体"/>
                <w:b/>
                <w:sz w:val="32"/>
                <w:szCs w:val="32"/>
                <w:highlight w:val="none"/>
                <w:u w:val="single"/>
              </w:rPr>
              <w:t xml:space="preserve">                </w:t>
            </w:r>
            <w:r>
              <w:rPr>
                <w:rFonts w:hint="eastAsia" w:ascii="宋体" w:hAnsi="宋体" w:eastAsia="宋体"/>
                <w:b/>
                <w:sz w:val="32"/>
                <w:szCs w:val="32"/>
                <w:highlight w:val="none"/>
                <w:u w:val="single"/>
              </w:rPr>
              <w:t xml:space="preserve">  </w:t>
            </w:r>
          </w:p>
        </w:tc>
      </w:tr>
      <w:tr w14:paraId="091328DF">
        <w:tblPrEx>
          <w:tblCellMar>
            <w:top w:w="0" w:type="dxa"/>
            <w:left w:w="108" w:type="dxa"/>
            <w:bottom w:w="0" w:type="dxa"/>
            <w:right w:w="108" w:type="dxa"/>
          </w:tblCellMar>
        </w:tblPrEx>
        <w:trPr>
          <w:trHeight w:val="850" w:hRule="atLeast"/>
        </w:trPr>
        <w:tc>
          <w:tcPr>
            <w:tcW w:w="2107" w:type="pct"/>
            <w:vAlign w:val="bottom"/>
          </w:tcPr>
          <w:p w14:paraId="66E91190">
            <w:pPr>
              <w:autoSpaceDE w:val="0"/>
              <w:autoSpaceDN w:val="0"/>
              <w:adjustRightInd w:val="0"/>
              <w:snapToGrid w:val="0"/>
              <w:ind w:firstLine="0" w:firstLineChars="0"/>
              <w:jc w:val="both"/>
              <w:rPr>
                <w:rFonts w:hint="eastAsia" w:ascii="宋体" w:hAnsi="宋体" w:eastAsia="宋体" w:cs="Times New Roman"/>
                <w:b/>
                <w:kern w:val="2"/>
                <w:sz w:val="32"/>
                <w:szCs w:val="32"/>
                <w:highlight w:val="none"/>
                <w:lang w:val="en-US" w:eastAsia="zh-CN" w:bidi="ar-SA"/>
              </w:rPr>
            </w:pPr>
            <w:r>
              <w:rPr>
                <w:rFonts w:hint="eastAsia" w:ascii="宋体" w:hAnsi="宋体" w:eastAsia="宋体"/>
                <w:b/>
                <w:sz w:val="32"/>
                <w:szCs w:val="32"/>
                <w:highlight w:val="none"/>
              </w:rPr>
              <w:t>投标文件内容：</w:t>
            </w:r>
          </w:p>
        </w:tc>
        <w:tc>
          <w:tcPr>
            <w:tcW w:w="2892" w:type="pct"/>
            <w:vAlign w:val="bottom"/>
          </w:tcPr>
          <w:p w14:paraId="3801B482">
            <w:pPr>
              <w:autoSpaceDE w:val="0"/>
              <w:autoSpaceDN w:val="0"/>
              <w:adjustRightInd w:val="0"/>
              <w:snapToGrid w:val="0"/>
              <w:ind w:firstLine="0" w:firstLineChars="0"/>
              <w:jc w:val="both"/>
              <w:rPr>
                <w:rFonts w:hint="eastAsia" w:ascii="宋体" w:hAnsi="宋体" w:eastAsia="宋体" w:cs="Times New Roman"/>
                <w:b/>
                <w:kern w:val="2"/>
                <w:sz w:val="32"/>
                <w:szCs w:val="32"/>
                <w:highlight w:val="none"/>
                <w:u w:val="single"/>
                <w:lang w:val="en-US" w:eastAsia="zh-CN" w:bidi="ar-SA"/>
              </w:rPr>
            </w:pPr>
            <w:r>
              <w:rPr>
                <w:rFonts w:hint="eastAsia" w:ascii="宋体" w:hAnsi="宋体" w:eastAsia="宋体"/>
                <w:b/>
                <w:sz w:val="32"/>
                <w:szCs w:val="32"/>
                <w:highlight w:val="none"/>
                <w:u w:val="single"/>
              </w:rPr>
              <w:t xml:space="preserve">           </w:t>
            </w:r>
            <w:r>
              <w:rPr>
                <w:rFonts w:ascii="宋体" w:hAnsi="宋体" w:eastAsia="宋体"/>
                <w:b/>
                <w:sz w:val="32"/>
                <w:szCs w:val="32"/>
                <w:highlight w:val="none"/>
                <w:u w:val="single"/>
              </w:rPr>
              <w:t xml:space="preserve">                </w:t>
            </w:r>
            <w:r>
              <w:rPr>
                <w:rFonts w:hint="eastAsia" w:ascii="宋体" w:hAnsi="宋体" w:eastAsia="宋体"/>
                <w:b/>
                <w:sz w:val="32"/>
                <w:szCs w:val="32"/>
                <w:highlight w:val="none"/>
                <w:u w:val="single"/>
              </w:rPr>
              <w:t xml:space="preserve">  </w:t>
            </w:r>
          </w:p>
        </w:tc>
      </w:tr>
      <w:tr w14:paraId="38F35BE4">
        <w:tblPrEx>
          <w:tblCellMar>
            <w:top w:w="0" w:type="dxa"/>
            <w:left w:w="108" w:type="dxa"/>
            <w:bottom w:w="0" w:type="dxa"/>
            <w:right w:w="108" w:type="dxa"/>
          </w:tblCellMar>
        </w:tblPrEx>
        <w:trPr>
          <w:trHeight w:val="850" w:hRule="atLeast"/>
        </w:trPr>
        <w:tc>
          <w:tcPr>
            <w:tcW w:w="2107" w:type="pct"/>
            <w:vAlign w:val="bottom"/>
          </w:tcPr>
          <w:p w14:paraId="54A1E8F4">
            <w:pPr>
              <w:autoSpaceDE w:val="0"/>
              <w:autoSpaceDN w:val="0"/>
              <w:adjustRightInd w:val="0"/>
              <w:snapToGrid w:val="0"/>
              <w:ind w:firstLine="0" w:firstLineChars="0"/>
              <w:jc w:val="both"/>
              <w:rPr>
                <w:rFonts w:ascii="宋体" w:hAnsi="宋体" w:eastAsia="宋体"/>
                <w:b/>
                <w:sz w:val="32"/>
                <w:szCs w:val="32"/>
                <w:highlight w:val="none"/>
              </w:rPr>
            </w:pPr>
            <w:r>
              <w:rPr>
                <w:rFonts w:hint="eastAsia" w:ascii="宋体" w:hAnsi="宋体" w:eastAsia="宋体"/>
                <w:b/>
                <w:sz w:val="32"/>
                <w:szCs w:val="32"/>
                <w:highlight w:val="none"/>
              </w:rPr>
              <w:t>投标人</w:t>
            </w:r>
            <w:r>
              <w:rPr>
                <w:rFonts w:hint="eastAsia" w:ascii="宋体" w:hAnsi="宋体" w:eastAsia="宋体"/>
                <w:b/>
                <w:sz w:val="32"/>
                <w:szCs w:val="32"/>
                <w:highlight w:val="none"/>
                <w:lang w:val="en-US" w:eastAsia="zh-CN"/>
              </w:rPr>
              <w:t>名称</w:t>
            </w:r>
            <w:r>
              <w:rPr>
                <w:rFonts w:hint="eastAsia" w:ascii="宋体" w:hAnsi="宋体" w:eastAsia="宋体"/>
                <w:b/>
                <w:sz w:val="32"/>
                <w:szCs w:val="32"/>
                <w:highlight w:val="none"/>
              </w:rPr>
              <w:t>：</w:t>
            </w:r>
          </w:p>
        </w:tc>
        <w:tc>
          <w:tcPr>
            <w:tcW w:w="2892" w:type="pct"/>
            <w:vAlign w:val="bottom"/>
          </w:tcPr>
          <w:p w14:paraId="6599D03A">
            <w:pPr>
              <w:autoSpaceDE w:val="0"/>
              <w:autoSpaceDN w:val="0"/>
              <w:adjustRightInd w:val="0"/>
              <w:snapToGrid w:val="0"/>
              <w:ind w:firstLine="0" w:firstLineChars="0"/>
              <w:jc w:val="both"/>
              <w:rPr>
                <w:rFonts w:ascii="宋体" w:hAnsi="宋体" w:eastAsia="宋体"/>
                <w:b/>
                <w:sz w:val="32"/>
                <w:szCs w:val="32"/>
                <w:highlight w:val="none"/>
                <w:u w:val="single"/>
              </w:rPr>
            </w:pPr>
            <w:r>
              <w:rPr>
                <w:rFonts w:hint="eastAsia" w:ascii="宋体" w:hAnsi="宋体" w:eastAsia="宋体"/>
                <w:b/>
                <w:sz w:val="32"/>
                <w:szCs w:val="32"/>
                <w:highlight w:val="none"/>
                <w:u w:val="single"/>
              </w:rPr>
              <w:t xml:space="preserve">           </w:t>
            </w:r>
            <w:r>
              <w:rPr>
                <w:rFonts w:ascii="宋体" w:hAnsi="宋体" w:eastAsia="宋体"/>
                <w:b/>
                <w:sz w:val="32"/>
                <w:szCs w:val="32"/>
                <w:highlight w:val="none"/>
                <w:u w:val="single"/>
              </w:rPr>
              <w:t xml:space="preserve">                </w:t>
            </w:r>
            <w:r>
              <w:rPr>
                <w:rFonts w:hint="eastAsia" w:ascii="宋体" w:hAnsi="宋体" w:eastAsia="宋体"/>
                <w:b/>
                <w:sz w:val="32"/>
                <w:szCs w:val="32"/>
                <w:highlight w:val="none"/>
                <w:u w:val="single"/>
              </w:rPr>
              <w:t xml:space="preserve">  </w:t>
            </w:r>
          </w:p>
        </w:tc>
      </w:tr>
      <w:tr w14:paraId="7160C773">
        <w:tblPrEx>
          <w:tblCellMar>
            <w:top w:w="0" w:type="dxa"/>
            <w:left w:w="108" w:type="dxa"/>
            <w:bottom w:w="0" w:type="dxa"/>
            <w:right w:w="108" w:type="dxa"/>
          </w:tblCellMar>
        </w:tblPrEx>
        <w:trPr>
          <w:trHeight w:val="850" w:hRule="atLeast"/>
        </w:trPr>
        <w:tc>
          <w:tcPr>
            <w:tcW w:w="2107" w:type="pct"/>
            <w:vAlign w:val="bottom"/>
          </w:tcPr>
          <w:p w14:paraId="13950547">
            <w:pPr>
              <w:autoSpaceDE w:val="0"/>
              <w:autoSpaceDN w:val="0"/>
              <w:adjustRightInd w:val="0"/>
              <w:snapToGrid w:val="0"/>
              <w:ind w:firstLine="0" w:firstLineChars="0"/>
              <w:jc w:val="both"/>
              <w:rPr>
                <w:rFonts w:hint="eastAsia" w:ascii="宋体" w:hAnsi="宋体" w:eastAsia="宋体"/>
                <w:b/>
                <w:sz w:val="32"/>
                <w:szCs w:val="32"/>
                <w:highlight w:val="none"/>
              </w:rPr>
            </w:pPr>
            <w:r>
              <w:rPr>
                <w:rFonts w:hint="eastAsia" w:ascii="宋体" w:hAnsi="宋体" w:eastAsia="宋体"/>
                <w:b/>
                <w:sz w:val="32"/>
                <w:szCs w:val="32"/>
                <w:highlight w:val="none"/>
              </w:rPr>
              <w:t>法定代表人/单位负责人</w:t>
            </w:r>
          </w:p>
          <w:p w14:paraId="5A0D1CC3">
            <w:pPr>
              <w:autoSpaceDE w:val="0"/>
              <w:autoSpaceDN w:val="0"/>
              <w:adjustRightInd w:val="0"/>
              <w:snapToGrid w:val="0"/>
              <w:ind w:firstLine="0" w:firstLineChars="0"/>
              <w:jc w:val="both"/>
              <w:rPr>
                <w:rFonts w:hint="eastAsia" w:ascii="宋体" w:hAnsi="宋体" w:eastAsia="宋体"/>
                <w:b/>
                <w:sz w:val="32"/>
                <w:szCs w:val="32"/>
                <w:highlight w:val="none"/>
                <w:lang w:val="en-US" w:eastAsia="zh-CN"/>
              </w:rPr>
            </w:pPr>
            <w:r>
              <w:rPr>
                <w:rFonts w:hint="eastAsia" w:ascii="宋体" w:hAnsi="宋体" w:eastAsia="宋体"/>
                <w:b/>
                <w:sz w:val="32"/>
                <w:szCs w:val="32"/>
                <w:highlight w:val="none"/>
              </w:rPr>
              <w:t>或其委托代理人：</w:t>
            </w:r>
          </w:p>
        </w:tc>
        <w:tc>
          <w:tcPr>
            <w:tcW w:w="2892" w:type="pct"/>
            <w:vAlign w:val="bottom"/>
          </w:tcPr>
          <w:p w14:paraId="65DA2A21">
            <w:pPr>
              <w:autoSpaceDE w:val="0"/>
              <w:autoSpaceDN w:val="0"/>
              <w:adjustRightInd w:val="0"/>
              <w:snapToGrid w:val="0"/>
              <w:ind w:firstLine="0" w:firstLineChars="0"/>
              <w:jc w:val="both"/>
              <w:rPr>
                <w:rFonts w:hint="eastAsia" w:ascii="宋体" w:hAnsi="宋体" w:eastAsia="宋体"/>
                <w:b/>
                <w:sz w:val="32"/>
                <w:szCs w:val="32"/>
                <w:highlight w:val="none"/>
                <w:lang w:val="en-US" w:eastAsia="zh-CN"/>
              </w:rPr>
            </w:pPr>
            <w:r>
              <w:rPr>
                <w:rFonts w:hint="eastAsia" w:ascii="宋体" w:hAnsi="宋体" w:eastAsia="宋体"/>
                <w:b/>
                <w:sz w:val="32"/>
                <w:szCs w:val="32"/>
                <w:highlight w:val="none"/>
                <w:u w:val="single"/>
              </w:rPr>
              <w:t xml:space="preserve">           </w:t>
            </w:r>
            <w:r>
              <w:rPr>
                <w:rFonts w:ascii="宋体" w:hAnsi="宋体" w:eastAsia="宋体"/>
                <w:b/>
                <w:sz w:val="32"/>
                <w:szCs w:val="32"/>
                <w:highlight w:val="none"/>
                <w:u w:val="single"/>
              </w:rPr>
              <w:t xml:space="preserve">                </w:t>
            </w:r>
            <w:r>
              <w:rPr>
                <w:rFonts w:hint="eastAsia" w:ascii="宋体" w:hAnsi="宋体" w:eastAsia="宋体"/>
                <w:b/>
                <w:sz w:val="32"/>
                <w:szCs w:val="32"/>
                <w:highlight w:val="none"/>
                <w:u w:val="single"/>
              </w:rPr>
              <w:t xml:space="preserve">  </w:t>
            </w:r>
            <w:r>
              <w:rPr>
                <w:rFonts w:hint="eastAsia" w:ascii="宋体" w:hAnsi="宋体" w:eastAsia="宋体"/>
                <w:b/>
                <w:sz w:val="32"/>
                <w:szCs w:val="32"/>
                <w:highlight w:val="none"/>
              </w:rPr>
              <w:t xml:space="preserve">                          </w:t>
            </w:r>
          </w:p>
        </w:tc>
      </w:tr>
      <w:tr w14:paraId="01CC005C">
        <w:tblPrEx>
          <w:tblCellMar>
            <w:top w:w="0" w:type="dxa"/>
            <w:left w:w="108" w:type="dxa"/>
            <w:bottom w:w="0" w:type="dxa"/>
            <w:right w:w="108" w:type="dxa"/>
          </w:tblCellMar>
        </w:tblPrEx>
        <w:trPr>
          <w:trHeight w:val="850" w:hRule="atLeast"/>
        </w:trPr>
        <w:tc>
          <w:tcPr>
            <w:tcW w:w="2107" w:type="pct"/>
            <w:vAlign w:val="bottom"/>
          </w:tcPr>
          <w:p w14:paraId="59A31DEE">
            <w:pPr>
              <w:autoSpaceDE w:val="0"/>
              <w:autoSpaceDN w:val="0"/>
              <w:adjustRightInd w:val="0"/>
              <w:snapToGrid w:val="0"/>
              <w:ind w:firstLine="0" w:firstLineChars="0"/>
              <w:jc w:val="both"/>
              <w:rPr>
                <w:rFonts w:ascii="宋体" w:hAnsi="宋体" w:eastAsia="宋体"/>
                <w:b/>
                <w:sz w:val="32"/>
                <w:szCs w:val="32"/>
                <w:highlight w:val="none"/>
              </w:rPr>
            </w:pPr>
            <w:r>
              <w:rPr>
                <w:rFonts w:hint="eastAsia" w:ascii="宋体" w:hAnsi="宋体" w:eastAsia="宋体"/>
                <w:b/>
                <w:sz w:val="32"/>
                <w:szCs w:val="32"/>
                <w:highlight w:val="none"/>
              </w:rPr>
              <w:t>日</w:t>
            </w:r>
            <w:r>
              <w:rPr>
                <w:rFonts w:hint="eastAsia" w:ascii="宋体" w:hAnsi="宋体" w:eastAsia="宋体"/>
                <w:b/>
                <w:sz w:val="32"/>
                <w:szCs w:val="32"/>
                <w:highlight w:val="none"/>
                <w:lang w:val="en-US" w:eastAsia="zh-CN"/>
              </w:rPr>
              <w:t xml:space="preserve">    </w:t>
            </w:r>
            <w:r>
              <w:rPr>
                <w:rFonts w:hint="eastAsia" w:ascii="宋体" w:hAnsi="宋体" w:eastAsia="宋体"/>
                <w:b/>
                <w:sz w:val="32"/>
                <w:szCs w:val="32"/>
                <w:highlight w:val="none"/>
              </w:rPr>
              <w:t>期</w:t>
            </w:r>
            <w:r>
              <w:rPr>
                <w:rFonts w:ascii="宋体" w:hAnsi="宋体" w:eastAsia="宋体"/>
                <w:b/>
                <w:sz w:val="32"/>
                <w:szCs w:val="32"/>
                <w:highlight w:val="none"/>
              </w:rPr>
              <w:t>：</w:t>
            </w:r>
          </w:p>
        </w:tc>
        <w:tc>
          <w:tcPr>
            <w:tcW w:w="2892" w:type="pct"/>
            <w:vAlign w:val="bottom"/>
          </w:tcPr>
          <w:p w14:paraId="0DD716CD">
            <w:pPr>
              <w:autoSpaceDE w:val="0"/>
              <w:autoSpaceDN w:val="0"/>
              <w:adjustRightInd w:val="0"/>
              <w:snapToGrid w:val="0"/>
              <w:ind w:firstLine="0" w:firstLineChars="0"/>
              <w:jc w:val="both"/>
              <w:rPr>
                <w:rFonts w:ascii="宋体" w:hAnsi="宋体" w:eastAsia="宋体"/>
                <w:b/>
                <w:sz w:val="32"/>
                <w:szCs w:val="32"/>
                <w:highlight w:val="none"/>
                <w:u w:val="single"/>
              </w:rPr>
            </w:pPr>
            <w:r>
              <w:rPr>
                <w:rFonts w:hint="eastAsia" w:ascii="宋体" w:hAnsi="宋体" w:eastAsia="宋体"/>
                <w:b/>
                <w:sz w:val="32"/>
                <w:szCs w:val="32"/>
                <w:highlight w:val="none"/>
                <w:u w:val="single"/>
              </w:rPr>
              <w:t xml:space="preserve">  </w:t>
            </w:r>
            <w:r>
              <w:rPr>
                <w:rFonts w:hint="eastAsia" w:ascii="宋体" w:hAnsi="宋体" w:eastAsia="宋体"/>
                <w:b/>
                <w:sz w:val="32"/>
                <w:szCs w:val="32"/>
                <w:highlight w:val="none"/>
                <w:u w:val="single"/>
                <w:lang w:val="en-US" w:eastAsia="zh-CN"/>
              </w:rPr>
              <w:t xml:space="preserve">   </w:t>
            </w:r>
            <w:r>
              <w:rPr>
                <w:rFonts w:hint="eastAsia" w:ascii="宋体" w:hAnsi="宋体" w:eastAsia="宋体"/>
                <w:b/>
                <w:sz w:val="32"/>
                <w:szCs w:val="32"/>
                <w:highlight w:val="none"/>
                <w:u w:val="single"/>
              </w:rPr>
              <w:t xml:space="preserve"> </w:t>
            </w:r>
            <w:r>
              <w:rPr>
                <w:rFonts w:hint="eastAsia" w:ascii="宋体" w:hAnsi="宋体" w:eastAsia="宋体"/>
                <w:b/>
                <w:sz w:val="32"/>
                <w:szCs w:val="32"/>
                <w:highlight w:val="none"/>
              </w:rPr>
              <w:t>年</w:t>
            </w:r>
            <w:r>
              <w:rPr>
                <w:rFonts w:hint="eastAsia" w:ascii="宋体" w:hAnsi="宋体" w:eastAsia="宋体"/>
                <w:b/>
                <w:sz w:val="32"/>
                <w:szCs w:val="32"/>
                <w:highlight w:val="none"/>
                <w:u w:val="single"/>
              </w:rPr>
              <w:t xml:space="preserve">  </w:t>
            </w:r>
            <w:r>
              <w:rPr>
                <w:rFonts w:hint="eastAsia" w:ascii="宋体" w:hAnsi="宋体" w:eastAsia="宋体"/>
                <w:b/>
                <w:sz w:val="32"/>
                <w:szCs w:val="32"/>
                <w:highlight w:val="none"/>
                <w:u w:val="single"/>
                <w:lang w:val="en-US" w:eastAsia="zh-CN"/>
              </w:rPr>
              <w:t xml:space="preserve"> </w:t>
            </w:r>
            <w:r>
              <w:rPr>
                <w:rFonts w:hint="eastAsia" w:ascii="宋体" w:hAnsi="宋体" w:eastAsia="宋体"/>
                <w:b/>
                <w:sz w:val="32"/>
                <w:szCs w:val="32"/>
                <w:highlight w:val="none"/>
                <w:u w:val="single"/>
              </w:rPr>
              <w:t xml:space="preserve">  </w:t>
            </w:r>
            <w:r>
              <w:rPr>
                <w:rFonts w:hint="eastAsia" w:ascii="宋体" w:hAnsi="宋体" w:eastAsia="宋体"/>
                <w:b/>
                <w:sz w:val="32"/>
                <w:szCs w:val="32"/>
                <w:highlight w:val="none"/>
              </w:rPr>
              <w:t>月</w:t>
            </w:r>
            <w:r>
              <w:rPr>
                <w:rFonts w:hint="eastAsia" w:ascii="宋体" w:hAnsi="宋体" w:eastAsia="宋体"/>
                <w:b/>
                <w:sz w:val="32"/>
                <w:szCs w:val="32"/>
                <w:highlight w:val="none"/>
                <w:u w:val="single"/>
              </w:rPr>
              <w:t xml:space="preserve">   </w:t>
            </w:r>
            <w:r>
              <w:rPr>
                <w:rFonts w:hint="eastAsia" w:ascii="宋体" w:hAnsi="宋体" w:eastAsia="宋体"/>
                <w:b/>
                <w:sz w:val="32"/>
                <w:szCs w:val="32"/>
                <w:highlight w:val="none"/>
                <w:u w:val="single"/>
                <w:lang w:val="en-US" w:eastAsia="zh-CN"/>
              </w:rPr>
              <w:t xml:space="preserve"> </w:t>
            </w:r>
            <w:r>
              <w:rPr>
                <w:rFonts w:hint="eastAsia" w:ascii="宋体" w:hAnsi="宋体" w:eastAsia="宋体"/>
                <w:b/>
                <w:sz w:val="32"/>
                <w:szCs w:val="32"/>
                <w:highlight w:val="none"/>
                <w:u w:val="single"/>
              </w:rPr>
              <w:t xml:space="preserve"> </w:t>
            </w:r>
            <w:r>
              <w:rPr>
                <w:rFonts w:hint="eastAsia" w:ascii="宋体" w:hAnsi="宋体" w:eastAsia="宋体"/>
                <w:b/>
                <w:sz w:val="32"/>
                <w:szCs w:val="32"/>
                <w:highlight w:val="none"/>
              </w:rPr>
              <w:t>日</w:t>
            </w:r>
          </w:p>
        </w:tc>
      </w:tr>
    </w:tbl>
    <w:p w14:paraId="3531AD3E">
      <w:pPr>
        <w:ind w:firstLine="0" w:firstLineChars="0"/>
        <w:rPr>
          <w:rFonts w:asciiTheme="majorEastAsia" w:hAnsiTheme="majorEastAsia" w:eastAsiaTheme="majorEastAsia"/>
          <w:b/>
          <w:sz w:val="24"/>
          <w:highlight w:val="none"/>
        </w:rPr>
      </w:pPr>
    </w:p>
    <w:p w14:paraId="6DA57D3B">
      <w:pPr>
        <w:ind w:firstLine="0" w:firstLineChars="0"/>
        <w:rPr>
          <w:rFonts w:hint="eastAsia" w:asciiTheme="majorEastAsia" w:hAnsiTheme="majorEastAsia" w:eastAsiaTheme="majorEastAsia"/>
          <w:sz w:val="24"/>
          <w:highlight w:val="none"/>
        </w:rPr>
      </w:pPr>
    </w:p>
    <w:p w14:paraId="7F1CF9C3">
      <w:pPr>
        <w:ind w:firstLine="0" w:firstLineChars="0"/>
        <w:rPr>
          <w:rFonts w:hint="eastAsia" w:asciiTheme="majorEastAsia" w:hAnsiTheme="majorEastAsia" w:eastAsiaTheme="majorEastAsia"/>
          <w:sz w:val="24"/>
          <w:highlight w:val="none"/>
        </w:rPr>
      </w:pPr>
      <w:r>
        <w:rPr>
          <w:rFonts w:hint="eastAsia" w:asciiTheme="majorEastAsia" w:hAnsiTheme="majorEastAsia" w:eastAsiaTheme="majorEastAsia"/>
          <w:sz w:val="24"/>
          <w:highlight w:val="none"/>
        </w:rPr>
        <w:t>投标人郑重承诺：</w:t>
      </w:r>
    </w:p>
    <w:p w14:paraId="37F95112">
      <w:pPr>
        <w:ind w:firstLine="0" w:firstLineChars="0"/>
        <w:rPr>
          <w:rFonts w:hint="eastAsia" w:asciiTheme="majorEastAsia" w:hAnsiTheme="majorEastAsia" w:eastAsiaTheme="majorEastAsia"/>
          <w:sz w:val="24"/>
          <w:highlight w:val="none"/>
        </w:rPr>
      </w:pPr>
      <w:r>
        <w:rPr>
          <w:rFonts w:hint="eastAsia" w:asciiTheme="majorEastAsia" w:hAnsiTheme="majorEastAsia" w:eastAsiaTheme="majorEastAsia"/>
          <w:sz w:val="24"/>
          <w:highlight w:val="none"/>
        </w:rPr>
        <w:t>1、本投标文件已经过我单位法定代表人认可。</w:t>
      </w:r>
    </w:p>
    <w:p w14:paraId="1DE73F73">
      <w:pPr>
        <w:ind w:firstLine="0" w:firstLineChars="0"/>
        <w:rPr>
          <w:rFonts w:asciiTheme="majorEastAsia" w:hAnsiTheme="majorEastAsia" w:eastAsiaTheme="majorEastAsia"/>
          <w:b/>
          <w:sz w:val="24"/>
          <w:highlight w:val="none"/>
        </w:rPr>
      </w:pPr>
      <w:r>
        <w:rPr>
          <w:rFonts w:hint="eastAsia" w:asciiTheme="majorEastAsia" w:hAnsiTheme="majorEastAsia" w:eastAsiaTheme="majorEastAsia"/>
          <w:sz w:val="24"/>
          <w:highlight w:val="none"/>
        </w:rPr>
        <w:t>2、对所提供资料的真实性、准确性、有效性负全部责任。</w:t>
      </w:r>
    </w:p>
    <w:p w14:paraId="3B18C8F7">
      <w:pPr>
        <w:ind w:firstLine="0" w:firstLineChars="0"/>
        <w:rPr>
          <w:rFonts w:asciiTheme="majorEastAsia" w:hAnsiTheme="majorEastAsia" w:eastAsiaTheme="majorEastAsia"/>
          <w:sz w:val="24"/>
          <w:highlight w:val="none"/>
        </w:rPr>
      </w:pPr>
      <w:r>
        <w:rPr>
          <w:rFonts w:asciiTheme="majorEastAsia" w:hAnsiTheme="majorEastAsia" w:eastAsiaTheme="majorEastAsia"/>
          <w:sz w:val="24"/>
          <w:highlight w:val="none"/>
        </w:rPr>
        <w:br w:type="page"/>
      </w:r>
    </w:p>
    <w:p w14:paraId="1B54B63C">
      <w:pPr>
        <w:numPr>
          <w:ilvl w:val="0"/>
          <w:numId w:val="0"/>
        </w:numPr>
        <w:jc w:val="center"/>
        <w:outlineLvl w:val="9"/>
        <w:rPr>
          <w:rFonts w:hint="eastAsia" w:asciiTheme="majorEastAsia" w:hAnsiTheme="majorEastAsia" w:eastAsiaTheme="majorEastAsia"/>
          <w:b/>
          <w:sz w:val="24"/>
          <w:highlight w:val="none"/>
          <w:lang w:val="en-US" w:eastAsia="zh-CN"/>
        </w:rPr>
      </w:pPr>
      <w:bookmarkStart w:id="111" w:name="_Toc6143"/>
      <w:bookmarkStart w:id="112" w:name="_Hlk532142363"/>
      <w:bookmarkStart w:id="113" w:name="_Toc71877323"/>
      <w:r>
        <w:rPr>
          <w:rFonts w:hint="eastAsia" w:asciiTheme="majorEastAsia" w:hAnsiTheme="majorEastAsia" w:eastAsiaTheme="majorEastAsia"/>
          <w:b/>
          <w:sz w:val="24"/>
          <w:highlight w:val="none"/>
          <w:lang w:val="en-US" w:eastAsia="zh-CN"/>
        </w:rPr>
        <w:t>目录</w:t>
      </w:r>
      <w:bookmarkEnd w:id="111"/>
    </w:p>
    <w:p w14:paraId="49B66A83">
      <w:pPr>
        <w:numPr>
          <w:ilvl w:val="0"/>
          <w:numId w:val="0"/>
        </w:numPr>
        <w:jc w:val="center"/>
        <w:outlineLvl w:val="9"/>
        <w:rPr>
          <w:rFonts w:hint="eastAsia" w:asciiTheme="majorEastAsia" w:hAnsiTheme="majorEastAsia" w:eastAsiaTheme="majorEastAsia"/>
          <w:b/>
          <w:sz w:val="24"/>
          <w:highlight w:val="none"/>
          <w:lang w:val="en-US" w:eastAsia="zh-CN"/>
        </w:rPr>
      </w:pPr>
      <w:bookmarkStart w:id="114" w:name="_Toc2698"/>
      <w:r>
        <w:rPr>
          <w:rFonts w:hint="eastAsia" w:asciiTheme="majorEastAsia" w:hAnsiTheme="majorEastAsia" w:eastAsiaTheme="majorEastAsia"/>
          <w:b/>
          <w:sz w:val="24"/>
          <w:highlight w:val="none"/>
          <w:lang w:val="en-US" w:eastAsia="zh-CN"/>
        </w:rPr>
        <w:t>（为方便评标委员会查阅，投标人自行编制目录）</w:t>
      </w:r>
      <w:bookmarkEnd w:id="114"/>
    </w:p>
    <w:p w14:paraId="2E69F8B9">
      <w:pPr>
        <w:outlineLvl w:val="9"/>
        <w:rPr>
          <w:rFonts w:hint="eastAsia" w:asciiTheme="majorEastAsia" w:hAnsiTheme="majorEastAsia" w:eastAsiaTheme="majorEastAsia"/>
          <w:b/>
          <w:sz w:val="24"/>
          <w:highlight w:val="none"/>
        </w:rPr>
      </w:pPr>
    </w:p>
    <w:p w14:paraId="23B517CE">
      <w:pPr>
        <w:rPr>
          <w:rFonts w:hint="eastAsia" w:ascii="宋体" w:hAnsi="宋体" w:eastAsia="宋体" w:cs="Times New Roman"/>
          <w:b/>
          <w:sz w:val="44"/>
          <w:szCs w:val="44"/>
          <w:highlight w:val="none"/>
          <w:lang w:val="en-US" w:eastAsia="zh-CN"/>
        </w:rPr>
      </w:pPr>
      <w:r>
        <w:rPr>
          <w:rFonts w:hint="eastAsia" w:ascii="宋体" w:hAnsi="宋体" w:eastAsia="宋体" w:cs="Times New Roman"/>
          <w:b/>
          <w:sz w:val="44"/>
          <w:szCs w:val="44"/>
          <w:highlight w:val="none"/>
          <w:lang w:val="en-US" w:eastAsia="zh-CN"/>
        </w:rPr>
        <w:br w:type="page"/>
      </w:r>
    </w:p>
    <w:p w14:paraId="75D42914">
      <w:pPr>
        <w:widowControl w:val="0"/>
        <w:autoSpaceDE w:val="0"/>
        <w:autoSpaceDN w:val="0"/>
        <w:adjustRightInd w:val="0"/>
        <w:snapToGrid w:val="0"/>
        <w:ind w:firstLine="0" w:firstLineChars="0"/>
        <w:jc w:val="center"/>
        <w:outlineLvl w:val="1"/>
        <w:rPr>
          <w:rFonts w:hint="default" w:ascii="宋体" w:hAnsi="宋体" w:eastAsia="宋体" w:cs="Times New Roman"/>
          <w:b/>
          <w:sz w:val="44"/>
          <w:szCs w:val="44"/>
          <w:highlight w:val="none"/>
          <w:lang w:val="en-US" w:eastAsia="zh-CN"/>
        </w:rPr>
      </w:pPr>
      <w:bookmarkStart w:id="115" w:name="_Toc29412"/>
      <w:bookmarkStart w:id="116" w:name="_Toc20041"/>
      <w:bookmarkStart w:id="117" w:name="_Toc15057"/>
      <w:r>
        <w:rPr>
          <w:rFonts w:hint="eastAsia" w:ascii="宋体" w:hAnsi="宋体" w:eastAsia="宋体" w:cs="Times New Roman"/>
          <w:b/>
          <w:sz w:val="44"/>
          <w:szCs w:val="44"/>
          <w:highlight w:val="none"/>
          <w:lang w:val="en-US" w:eastAsia="zh-CN"/>
        </w:rPr>
        <w:t>一、资信标</w:t>
      </w:r>
      <w:bookmarkEnd w:id="112"/>
      <w:bookmarkEnd w:id="113"/>
      <w:r>
        <w:rPr>
          <w:rFonts w:hint="eastAsia" w:ascii="宋体" w:hAnsi="宋体" w:eastAsia="宋体" w:cs="Times New Roman"/>
          <w:b/>
          <w:sz w:val="44"/>
          <w:szCs w:val="44"/>
          <w:highlight w:val="none"/>
          <w:lang w:val="en-US" w:eastAsia="zh-CN"/>
        </w:rPr>
        <w:t>部分</w:t>
      </w:r>
      <w:bookmarkEnd w:id="115"/>
      <w:bookmarkEnd w:id="116"/>
      <w:bookmarkEnd w:id="117"/>
    </w:p>
    <w:p w14:paraId="0573E535">
      <w:pPr>
        <w:rPr>
          <w:rFonts w:hint="eastAsia" w:asciiTheme="majorEastAsia" w:hAnsiTheme="majorEastAsia" w:eastAsiaTheme="majorEastAsia"/>
          <w:b/>
          <w:sz w:val="24"/>
          <w:highlight w:val="none"/>
        </w:rPr>
      </w:pPr>
      <w:bookmarkStart w:id="118" w:name="_Toc16871"/>
      <w:bookmarkStart w:id="119" w:name="_Toc12771"/>
      <w:bookmarkStart w:id="120" w:name="_Toc10983"/>
      <w:bookmarkStart w:id="121" w:name="_Toc20310"/>
      <w:r>
        <w:rPr>
          <w:rFonts w:hint="eastAsia" w:asciiTheme="majorEastAsia" w:hAnsiTheme="majorEastAsia" w:eastAsiaTheme="majorEastAsia"/>
          <w:b/>
          <w:sz w:val="24"/>
          <w:highlight w:val="none"/>
        </w:rPr>
        <w:br w:type="page"/>
      </w:r>
    </w:p>
    <w:bookmarkEnd w:id="118"/>
    <w:bookmarkEnd w:id="119"/>
    <w:bookmarkEnd w:id="120"/>
    <w:bookmarkEnd w:id="121"/>
    <w:p w14:paraId="51C90BA7">
      <w:pPr>
        <w:widowControl w:val="0"/>
        <w:autoSpaceDE w:val="0"/>
        <w:autoSpaceDN w:val="0"/>
        <w:adjustRightInd w:val="0"/>
        <w:snapToGrid w:val="0"/>
        <w:ind w:firstLine="0" w:firstLineChars="0"/>
        <w:jc w:val="left"/>
        <w:outlineLvl w:val="2"/>
        <w:rPr>
          <w:rFonts w:ascii="宋体" w:hAnsi="宋体" w:eastAsia="宋体" w:cs="Courier New"/>
          <w:b/>
          <w:bCs/>
          <w:color w:val="auto"/>
          <w:sz w:val="84"/>
          <w:szCs w:val="84"/>
          <w:highlight w:val="none"/>
        </w:rPr>
      </w:pPr>
      <w:bookmarkStart w:id="122" w:name="_Toc12373"/>
      <w:bookmarkStart w:id="123" w:name="_Toc14938"/>
      <w:bookmarkStart w:id="124" w:name="_Toc390444141"/>
      <w:bookmarkStart w:id="125" w:name="_Toc280341016"/>
      <w:bookmarkStart w:id="126" w:name="_Toc278892899"/>
      <w:bookmarkStart w:id="127" w:name="_Toc20936"/>
      <w:bookmarkStart w:id="128" w:name="_Toc14515"/>
      <w:bookmarkStart w:id="129" w:name="_Toc12823"/>
      <w:bookmarkStart w:id="130" w:name="_Toc28872"/>
      <w:bookmarkStart w:id="131" w:name="_Hlk532142439"/>
      <w:r>
        <w:rPr>
          <w:rFonts w:hint="eastAsia" w:ascii="宋体" w:hAnsi="宋体" w:eastAsia="宋体" w:cs="Times New Roman"/>
          <w:b/>
          <w:sz w:val="21"/>
          <w:highlight w:val="none"/>
        </w:rPr>
        <w:t>A1、</w:t>
      </w:r>
      <w:r>
        <w:rPr>
          <w:rFonts w:hint="eastAsia" w:ascii="宋体" w:hAnsi="宋体" w:eastAsia="宋体" w:cs="Times New Roman"/>
          <w:b/>
          <w:color w:val="auto"/>
          <w:sz w:val="21"/>
          <w:szCs w:val="21"/>
          <w:highlight w:val="none"/>
        </w:rPr>
        <w:t>投标函</w:t>
      </w:r>
    </w:p>
    <w:p w14:paraId="3C75C203">
      <w:pPr>
        <w:widowControl w:val="0"/>
        <w:autoSpaceDE w:val="0"/>
        <w:autoSpaceDN w:val="0"/>
        <w:adjustRightInd w:val="0"/>
        <w:snapToGrid w:val="0"/>
        <w:ind w:firstLine="0" w:firstLineChars="0"/>
        <w:jc w:val="center"/>
        <w:rPr>
          <w:rFonts w:ascii="宋体" w:hAnsi="宋体" w:eastAsia="宋体" w:cs="Times New Roman"/>
          <w:b/>
          <w:bCs/>
          <w:color w:val="auto"/>
          <w:sz w:val="32"/>
          <w:szCs w:val="32"/>
          <w:highlight w:val="none"/>
        </w:rPr>
      </w:pPr>
      <w:r>
        <w:rPr>
          <w:rFonts w:hint="eastAsia" w:ascii="宋体" w:hAnsi="宋体" w:eastAsia="宋体" w:cs="Times New Roman"/>
          <w:b/>
          <w:bCs/>
          <w:color w:val="auto"/>
          <w:sz w:val="32"/>
          <w:szCs w:val="32"/>
          <w:highlight w:val="none"/>
        </w:rPr>
        <w:t>投标函</w:t>
      </w:r>
    </w:p>
    <w:p w14:paraId="142AD330">
      <w:pPr>
        <w:widowControl w:val="0"/>
        <w:autoSpaceDE w:val="0"/>
        <w:autoSpaceDN w:val="0"/>
        <w:adjustRightInd w:val="0"/>
        <w:snapToGrid w:val="0"/>
        <w:ind w:firstLine="0" w:firstLineChars="0"/>
        <w:jc w:val="left"/>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致：</w:t>
      </w:r>
      <w:r>
        <w:rPr>
          <w:rFonts w:hint="eastAsia" w:ascii="宋体" w:hAnsi="宋体" w:eastAsia="宋体" w:cs="Times New Roman"/>
          <w:color w:val="0000FF"/>
          <w:sz w:val="21"/>
          <w:szCs w:val="21"/>
          <w:highlight w:val="none"/>
          <w:u w:val="single"/>
          <w:lang w:eastAsia="zh-CN"/>
        </w:rPr>
        <w:t>深圳市高新区投资发展集团有限公司</w:t>
      </w:r>
    </w:p>
    <w:p w14:paraId="2DAAC255">
      <w:pPr>
        <w:widowControl w:val="0"/>
        <w:autoSpaceDE w:val="0"/>
        <w:autoSpaceDN w:val="0"/>
        <w:adjustRightInd w:val="0"/>
        <w:snapToGrid w:val="0"/>
        <w:ind w:firstLine="0" w:firstLineChars="0"/>
        <w:rPr>
          <w:rFonts w:ascii="宋体" w:hAnsi="宋体" w:eastAsia="宋体" w:cs="Times New Roman"/>
          <w:color w:val="auto"/>
          <w:sz w:val="21"/>
          <w:highlight w:val="none"/>
        </w:rPr>
      </w:pPr>
      <w:r>
        <w:rPr>
          <w:rFonts w:hint="eastAsia" w:ascii="宋体" w:hAnsi="宋体" w:eastAsia="宋体" w:cs="Times New Roman"/>
          <w:color w:val="auto"/>
          <w:sz w:val="21"/>
          <w:highlight w:val="none"/>
        </w:rPr>
        <w:t>1、</w:t>
      </w:r>
      <w:r>
        <w:rPr>
          <w:rFonts w:ascii="宋体" w:hAnsi="宋体" w:eastAsia="宋体" w:cs="Times New Roman"/>
          <w:color w:val="auto"/>
          <w:sz w:val="21"/>
          <w:szCs w:val="21"/>
          <w:highlight w:val="none"/>
        </w:rPr>
        <w:t>在研究了</w:t>
      </w:r>
      <w:r>
        <w:rPr>
          <w:rFonts w:hint="eastAsia" w:ascii="宋体" w:hAnsi="宋体" w:eastAsia="宋体" w:cs="Times New Roman"/>
          <w:color w:val="auto"/>
          <w:sz w:val="21"/>
          <w:szCs w:val="21"/>
          <w:highlight w:val="none"/>
        </w:rPr>
        <w:t>你方</w:t>
      </w:r>
      <w:r>
        <w:rPr>
          <w:rFonts w:ascii="宋体" w:hAnsi="宋体" w:eastAsia="宋体" w:cs="Times New Roman"/>
          <w:color w:val="auto"/>
          <w:sz w:val="21"/>
          <w:szCs w:val="21"/>
          <w:highlight w:val="none"/>
        </w:rPr>
        <w:t>提供的招标文件</w:t>
      </w:r>
      <w:r>
        <w:rPr>
          <w:rFonts w:hint="eastAsia" w:ascii="宋体" w:hAnsi="宋体" w:eastAsia="宋体" w:cs="Times New Roman"/>
          <w:color w:val="auto"/>
          <w:sz w:val="21"/>
          <w:szCs w:val="21"/>
          <w:highlight w:val="none"/>
        </w:rPr>
        <w:t>及澄清或修改文件</w:t>
      </w:r>
      <w:r>
        <w:rPr>
          <w:rFonts w:ascii="宋体" w:hAnsi="宋体" w:eastAsia="宋体" w:cs="Times New Roman"/>
          <w:color w:val="auto"/>
          <w:sz w:val="21"/>
          <w:szCs w:val="21"/>
          <w:highlight w:val="none"/>
        </w:rPr>
        <w:t>后，</w:t>
      </w:r>
      <w:r>
        <w:rPr>
          <w:rFonts w:hint="eastAsia" w:ascii="宋体" w:hAnsi="宋体" w:eastAsia="宋体" w:cs="Times New Roman"/>
          <w:color w:val="auto"/>
          <w:sz w:val="21"/>
          <w:szCs w:val="21"/>
          <w:highlight w:val="none"/>
        </w:rPr>
        <w:t>我方愿意按投标报价一览表投标总价</w:t>
      </w:r>
      <w:r>
        <w:rPr>
          <w:rFonts w:hint="eastAsia" w:ascii="宋体" w:hAnsi="宋体" w:eastAsia="宋体" w:cs="Times New Roman"/>
          <w:color w:val="auto"/>
          <w:sz w:val="21"/>
          <w:highlight w:val="none"/>
        </w:rPr>
        <w:t>投标、服务期和服务要求提供服务，并履行招标文件及合同协议书中的责任和义务。</w:t>
      </w:r>
    </w:p>
    <w:p w14:paraId="465CB2F7">
      <w:pPr>
        <w:widowControl w:val="0"/>
        <w:autoSpaceDE w:val="0"/>
        <w:autoSpaceDN w:val="0"/>
        <w:adjustRightInd w:val="0"/>
        <w:snapToGrid w:val="0"/>
        <w:ind w:firstLine="0" w:firstLineChars="0"/>
        <w:jc w:val="left"/>
        <w:rPr>
          <w:rFonts w:ascii="宋体" w:hAnsi="宋体" w:eastAsia="宋体" w:cs="Times New Roman"/>
          <w:color w:val="auto"/>
          <w:sz w:val="21"/>
          <w:highlight w:val="none"/>
        </w:rPr>
      </w:pPr>
      <w:r>
        <w:rPr>
          <w:rFonts w:hint="eastAsia" w:ascii="宋体" w:hAnsi="宋体" w:eastAsia="宋体" w:cs="Times New Roman"/>
          <w:color w:val="auto"/>
          <w:sz w:val="21"/>
          <w:szCs w:val="21"/>
          <w:highlight w:val="none"/>
        </w:rPr>
        <w:t>2、我方已详细审查全部招标文件，包括澄清或修改文件（如有）以及有关附件。我方完全理解并同意放弃对这方面有不明及误解的权利。</w:t>
      </w:r>
    </w:p>
    <w:p w14:paraId="54BF44B9">
      <w:pPr>
        <w:widowControl w:val="0"/>
        <w:autoSpaceDE w:val="0"/>
        <w:autoSpaceDN w:val="0"/>
        <w:adjustRightInd w:val="0"/>
        <w:snapToGrid w:val="0"/>
        <w:ind w:firstLine="0" w:firstLineChars="0"/>
        <w:jc w:val="left"/>
        <w:rPr>
          <w:rFonts w:ascii="宋体" w:hAnsi="宋体" w:eastAsia="宋体" w:cs="Times New Roman"/>
          <w:bCs/>
          <w:color w:val="auto"/>
          <w:sz w:val="21"/>
          <w:highlight w:val="none"/>
        </w:rPr>
      </w:pPr>
      <w:r>
        <w:rPr>
          <w:rFonts w:hint="eastAsia" w:ascii="宋体" w:hAnsi="宋体" w:eastAsia="宋体" w:cs="Times New Roman"/>
          <w:color w:val="auto"/>
          <w:sz w:val="21"/>
          <w:highlight w:val="none"/>
        </w:rPr>
        <w:t>3、</w:t>
      </w:r>
      <w:r>
        <w:rPr>
          <w:rFonts w:hint="eastAsia" w:ascii="宋体" w:hAnsi="宋体" w:eastAsia="宋体" w:cs="Times New Roman"/>
          <w:bCs/>
          <w:color w:val="auto"/>
          <w:sz w:val="21"/>
          <w:highlight w:val="none"/>
        </w:rPr>
        <w:t>本投标有效期为投标截止日起</w:t>
      </w:r>
      <w:r>
        <w:rPr>
          <w:rFonts w:hint="eastAsia" w:ascii="宋体" w:hAnsi="宋体" w:eastAsia="宋体" w:cs="Times New Roman"/>
          <w:bCs/>
          <w:color w:val="auto"/>
          <w:sz w:val="21"/>
          <w:highlight w:val="none"/>
          <w:u w:val="single"/>
        </w:rPr>
        <w:t xml:space="preserve"> </w:t>
      </w:r>
      <w:r>
        <w:rPr>
          <w:rFonts w:hint="eastAsia" w:ascii="宋体" w:hAnsi="宋体" w:eastAsia="宋体" w:cs="Times New Roman"/>
          <w:bCs/>
          <w:color w:val="auto"/>
          <w:sz w:val="21"/>
          <w:highlight w:val="none"/>
          <w:u w:val="single"/>
          <w:lang w:val="en-US" w:eastAsia="zh-CN"/>
        </w:rPr>
        <w:t xml:space="preserve"> 90 </w:t>
      </w:r>
      <w:r>
        <w:rPr>
          <w:rFonts w:ascii="宋体" w:hAnsi="宋体" w:eastAsia="宋体" w:cs="Times New Roman"/>
          <w:bCs/>
          <w:color w:val="auto"/>
          <w:sz w:val="21"/>
          <w:highlight w:val="none"/>
          <w:u w:val="single"/>
        </w:rPr>
        <w:t xml:space="preserve"> </w:t>
      </w:r>
      <w:r>
        <w:rPr>
          <w:rFonts w:hint="eastAsia" w:ascii="宋体" w:hAnsi="宋体" w:eastAsia="宋体" w:cs="Times New Roman"/>
          <w:bCs/>
          <w:color w:val="auto"/>
          <w:sz w:val="21"/>
          <w:highlight w:val="none"/>
        </w:rPr>
        <w:t>日历日，我方保证在</w:t>
      </w:r>
      <w:r>
        <w:rPr>
          <w:rFonts w:ascii="宋体" w:hAnsi="宋体" w:eastAsia="宋体" w:cs="Times New Roman"/>
          <w:color w:val="auto"/>
          <w:sz w:val="21"/>
          <w:highlight w:val="none"/>
        </w:rPr>
        <w:t>投标有效期内严格遵守本投标函的各项承诺。在此期限届满之前，本投标函将对我方具有约束力，并随时接受中标</w:t>
      </w:r>
      <w:r>
        <w:rPr>
          <w:rFonts w:hint="eastAsia" w:ascii="宋体" w:hAnsi="宋体" w:eastAsia="宋体" w:cs="Times New Roman"/>
          <w:bCs/>
          <w:color w:val="auto"/>
          <w:sz w:val="21"/>
          <w:highlight w:val="none"/>
        </w:rPr>
        <w:t>。</w:t>
      </w:r>
    </w:p>
    <w:p w14:paraId="6D68D3C3">
      <w:pPr>
        <w:widowControl w:val="0"/>
        <w:autoSpaceDE w:val="0"/>
        <w:autoSpaceDN w:val="0"/>
        <w:adjustRightInd w:val="0"/>
        <w:snapToGrid w:val="0"/>
        <w:ind w:firstLine="0" w:firstLineChars="0"/>
        <w:jc w:val="left"/>
        <w:rPr>
          <w:rFonts w:ascii="宋体" w:hAnsi="宋体" w:eastAsia="宋体" w:cs="Times New Roman"/>
          <w:bCs/>
          <w:color w:val="auto"/>
          <w:sz w:val="21"/>
          <w:highlight w:val="none"/>
        </w:rPr>
      </w:pPr>
      <w:r>
        <w:rPr>
          <w:rFonts w:hint="eastAsia" w:ascii="宋体" w:hAnsi="宋体" w:eastAsia="宋体" w:cs="Times New Roman"/>
          <w:bCs/>
          <w:color w:val="auto"/>
          <w:sz w:val="21"/>
          <w:highlight w:val="none"/>
        </w:rPr>
        <w:t>4、我方同意按照你方的要求提供与本投标有关的一切数据或资料，完全理解你方不一定要接受最低价的投标或收到的任何投标。</w:t>
      </w:r>
      <w:r>
        <w:rPr>
          <w:rFonts w:ascii="宋体" w:hAnsi="宋体" w:eastAsia="宋体" w:cs="Times New Roman"/>
          <w:color w:val="auto"/>
          <w:sz w:val="21"/>
          <w:highlight w:val="none"/>
        </w:rPr>
        <w:t>同时也理解，</w:t>
      </w:r>
      <w:r>
        <w:rPr>
          <w:rFonts w:hint="eastAsia" w:ascii="宋体" w:hAnsi="宋体" w:eastAsia="宋体" w:cs="Times New Roman"/>
          <w:color w:val="auto"/>
          <w:sz w:val="21"/>
          <w:highlight w:val="none"/>
        </w:rPr>
        <w:t>你</w:t>
      </w:r>
      <w:r>
        <w:rPr>
          <w:rFonts w:ascii="宋体" w:hAnsi="宋体" w:eastAsia="宋体" w:cs="Times New Roman"/>
          <w:color w:val="auto"/>
          <w:sz w:val="21"/>
          <w:highlight w:val="none"/>
        </w:rPr>
        <w:t>方不负担我方的任何投标费用。</w:t>
      </w:r>
    </w:p>
    <w:p w14:paraId="5B519AFA">
      <w:pPr>
        <w:widowControl w:val="0"/>
        <w:autoSpaceDE w:val="0"/>
        <w:autoSpaceDN w:val="0"/>
        <w:adjustRightInd w:val="0"/>
        <w:snapToGrid w:val="0"/>
        <w:ind w:firstLine="0" w:firstLineChars="0"/>
        <w:jc w:val="left"/>
        <w:rPr>
          <w:rFonts w:ascii="宋体" w:hAnsi="宋体" w:eastAsia="宋体" w:cs="Times New Roman"/>
          <w:bCs/>
          <w:color w:val="auto"/>
          <w:sz w:val="21"/>
          <w:highlight w:val="none"/>
        </w:rPr>
      </w:pPr>
      <w:r>
        <w:rPr>
          <w:rFonts w:hint="eastAsia" w:ascii="宋体" w:hAnsi="宋体" w:eastAsia="宋体" w:cs="Times New Roman"/>
          <w:bCs/>
          <w:color w:val="auto"/>
          <w:sz w:val="21"/>
          <w:highlight w:val="none"/>
        </w:rPr>
        <w:t>5、如果我方中标，我方保证按照招标文件规定的期限要求履行提供服务及有关责任和义务。</w:t>
      </w:r>
    </w:p>
    <w:p w14:paraId="60089568">
      <w:pPr>
        <w:widowControl w:val="0"/>
        <w:autoSpaceDE w:val="0"/>
        <w:autoSpaceDN w:val="0"/>
        <w:adjustRightInd w:val="0"/>
        <w:snapToGrid w:val="0"/>
        <w:ind w:firstLine="0" w:firstLineChars="0"/>
        <w:jc w:val="left"/>
        <w:rPr>
          <w:rFonts w:ascii="宋体" w:hAnsi="宋体" w:eastAsia="宋体" w:cs="Times New Roman"/>
          <w:bCs/>
          <w:color w:val="auto"/>
          <w:sz w:val="21"/>
          <w:highlight w:val="none"/>
        </w:rPr>
      </w:pPr>
      <w:r>
        <w:rPr>
          <w:rFonts w:hint="eastAsia" w:ascii="宋体" w:hAnsi="宋体" w:eastAsia="宋体" w:cs="Times New Roman"/>
          <w:bCs/>
          <w:color w:val="auto"/>
          <w:sz w:val="21"/>
          <w:highlight w:val="none"/>
        </w:rPr>
        <w:t>6、</w:t>
      </w:r>
      <w:r>
        <w:rPr>
          <w:rFonts w:ascii="宋体" w:hAnsi="宋体" w:eastAsia="宋体" w:cs="Times New Roman"/>
          <w:color w:val="auto"/>
          <w:sz w:val="21"/>
          <w:highlight w:val="none"/>
        </w:rPr>
        <w:t>在合同协议书正式签署生效之前，本投标函连同</w:t>
      </w:r>
      <w:r>
        <w:rPr>
          <w:rFonts w:hint="eastAsia" w:ascii="宋体" w:hAnsi="宋体" w:eastAsia="宋体" w:cs="Times New Roman"/>
          <w:color w:val="auto"/>
          <w:sz w:val="21"/>
          <w:highlight w:val="none"/>
        </w:rPr>
        <w:t>你方发出</w:t>
      </w:r>
      <w:r>
        <w:rPr>
          <w:rFonts w:ascii="宋体" w:hAnsi="宋体" w:eastAsia="宋体" w:cs="Times New Roman"/>
          <w:color w:val="auto"/>
          <w:sz w:val="21"/>
          <w:highlight w:val="none"/>
        </w:rPr>
        <w:t>的中标通知书</w:t>
      </w:r>
      <w:r>
        <w:rPr>
          <w:rFonts w:hint="eastAsia" w:ascii="宋体" w:hAnsi="宋体" w:eastAsia="宋体" w:cs="Times New Roman"/>
          <w:color w:val="auto"/>
          <w:sz w:val="21"/>
          <w:highlight w:val="none"/>
        </w:rPr>
        <w:t>，</w:t>
      </w:r>
      <w:r>
        <w:rPr>
          <w:rFonts w:ascii="宋体" w:hAnsi="宋体" w:eastAsia="宋体" w:cs="Times New Roman"/>
          <w:color w:val="auto"/>
          <w:sz w:val="21"/>
          <w:highlight w:val="none"/>
        </w:rPr>
        <w:t>将构成</w:t>
      </w:r>
      <w:r>
        <w:rPr>
          <w:rFonts w:hint="eastAsia" w:ascii="宋体" w:hAnsi="宋体" w:eastAsia="宋体" w:cs="Times New Roman"/>
          <w:color w:val="auto"/>
          <w:sz w:val="21"/>
          <w:highlight w:val="none"/>
        </w:rPr>
        <w:t>你我</w:t>
      </w:r>
      <w:r>
        <w:rPr>
          <w:rFonts w:ascii="宋体" w:hAnsi="宋体" w:eastAsia="宋体" w:cs="Times New Roman"/>
          <w:color w:val="auto"/>
          <w:sz w:val="21"/>
          <w:highlight w:val="none"/>
        </w:rPr>
        <w:t>双方共同遵守的文件，对双方具有约束力。</w:t>
      </w:r>
    </w:p>
    <w:p w14:paraId="200136C0">
      <w:pPr>
        <w:widowControl w:val="0"/>
        <w:autoSpaceDE w:val="0"/>
        <w:autoSpaceDN w:val="0"/>
        <w:adjustRightInd w:val="0"/>
        <w:snapToGrid w:val="0"/>
        <w:ind w:firstLine="0" w:firstLineChars="0"/>
        <w:jc w:val="left"/>
        <w:rPr>
          <w:rFonts w:ascii="宋体" w:hAnsi="宋体" w:eastAsia="宋体" w:cs="Times New Roman"/>
          <w:bCs/>
          <w:color w:val="auto"/>
          <w:sz w:val="21"/>
          <w:highlight w:val="none"/>
        </w:rPr>
      </w:pPr>
      <w:r>
        <w:rPr>
          <w:rFonts w:ascii="宋体" w:hAnsi="宋体" w:eastAsia="宋体" w:cs="Times New Roman"/>
          <w:bCs/>
          <w:color w:val="auto"/>
          <w:sz w:val="21"/>
          <w:highlight w:val="none"/>
        </w:rPr>
        <w:t>7</w:t>
      </w:r>
      <w:r>
        <w:rPr>
          <w:rFonts w:hint="eastAsia" w:ascii="宋体" w:hAnsi="宋体" w:eastAsia="宋体" w:cs="Times New Roman"/>
          <w:bCs/>
          <w:color w:val="auto"/>
          <w:sz w:val="21"/>
          <w:highlight w:val="none"/>
        </w:rPr>
        <w:t>、</w:t>
      </w:r>
      <w:r>
        <w:rPr>
          <w:rFonts w:ascii="宋体" w:hAnsi="宋体" w:eastAsia="宋体" w:cs="Times New Roman"/>
          <w:bCs/>
          <w:color w:val="auto"/>
          <w:sz w:val="21"/>
          <w:highlight w:val="none"/>
        </w:rPr>
        <w:t>随同本投标函，</w:t>
      </w:r>
      <w:r>
        <w:rPr>
          <w:rFonts w:hint="eastAsia" w:ascii="宋体" w:hAnsi="宋体" w:eastAsia="宋体" w:cs="Times New Roman"/>
          <w:bCs/>
          <w:color w:val="auto"/>
          <w:sz w:val="21"/>
          <w:highlight w:val="none"/>
        </w:rPr>
        <w:t>我方缴纳符合招标文件要求的</w:t>
      </w:r>
      <w:r>
        <w:rPr>
          <w:rFonts w:ascii="宋体" w:hAnsi="宋体" w:eastAsia="宋体" w:cs="Times New Roman"/>
          <w:bCs/>
          <w:color w:val="auto"/>
          <w:sz w:val="21"/>
          <w:highlight w:val="none"/>
        </w:rPr>
        <w:t>投标</w:t>
      </w:r>
      <w:r>
        <w:rPr>
          <w:rFonts w:hint="eastAsia" w:ascii="宋体" w:hAnsi="宋体" w:eastAsia="宋体" w:cs="Times New Roman"/>
          <w:bCs/>
          <w:color w:val="auto"/>
          <w:sz w:val="21"/>
          <w:highlight w:val="none"/>
        </w:rPr>
        <w:t>保证金</w:t>
      </w:r>
      <w:r>
        <w:rPr>
          <w:rFonts w:ascii="宋体" w:hAnsi="宋体" w:eastAsia="宋体" w:cs="Times New Roman"/>
          <w:bCs/>
          <w:color w:val="auto"/>
          <w:sz w:val="21"/>
          <w:highlight w:val="none"/>
        </w:rPr>
        <w:t>。如果</w:t>
      </w:r>
      <w:r>
        <w:rPr>
          <w:rFonts w:hint="eastAsia" w:ascii="宋体" w:hAnsi="宋体" w:eastAsia="宋体" w:cs="Times New Roman"/>
          <w:bCs/>
          <w:color w:val="auto"/>
          <w:sz w:val="21"/>
          <w:highlight w:val="none"/>
        </w:rPr>
        <w:t>我方存在以下任何一种行为时，</w:t>
      </w:r>
      <w:r>
        <w:rPr>
          <w:rFonts w:ascii="宋体" w:hAnsi="宋体" w:eastAsia="宋体" w:cs="Times New Roman"/>
          <w:bCs/>
          <w:color w:val="auto"/>
          <w:sz w:val="21"/>
          <w:highlight w:val="none"/>
        </w:rPr>
        <w:t>你方有权</w:t>
      </w:r>
      <w:r>
        <w:rPr>
          <w:rFonts w:hint="eastAsia" w:ascii="宋体" w:hAnsi="宋体" w:eastAsia="宋体" w:cs="Times New Roman"/>
          <w:bCs/>
          <w:color w:val="auto"/>
          <w:sz w:val="21"/>
          <w:highlight w:val="none"/>
        </w:rPr>
        <w:t>不予退还</w:t>
      </w:r>
      <w:r>
        <w:rPr>
          <w:rFonts w:ascii="宋体" w:hAnsi="宋体" w:eastAsia="宋体" w:cs="Times New Roman"/>
          <w:bCs/>
          <w:color w:val="auto"/>
          <w:sz w:val="21"/>
          <w:highlight w:val="none"/>
        </w:rPr>
        <w:t>投标</w:t>
      </w:r>
      <w:r>
        <w:rPr>
          <w:rFonts w:hint="eastAsia" w:ascii="宋体" w:hAnsi="宋体" w:eastAsia="宋体" w:cs="Times New Roman"/>
          <w:bCs/>
          <w:color w:val="auto"/>
          <w:sz w:val="21"/>
          <w:highlight w:val="none"/>
        </w:rPr>
        <w:t>保证金</w:t>
      </w:r>
      <w:r>
        <w:rPr>
          <w:rFonts w:ascii="宋体" w:hAnsi="宋体" w:eastAsia="宋体" w:cs="Times New Roman"/>
          <w:bCs/>
          <w:color w:val="auto"/>
          <w:sz w:val="21"/>
          <w:highlight w:val="none"/>
        </w:rPr>
        <w:t>，</w:t>
      </w:r>
      <w:r>
        <w:rPr>
          <w:rFonts w:hint="eastAsia" w:ascii="宋体" w:hAnsi="宋体" w:eastAsia="宋体" w:cs="Times New Roman"/>
          <w:bCs/>
          <w:color w:val="auto"/>
          <w:sz w:val="21"/>
          <w:highlight w:val="none"/>
        </w:rPr>
        <w:t>取消我方中标资格，</w:t>
      </w:r>
      <w:r>
        <w:rPr>
          <w:rFonts w:ascii="宋体" w:hAnsi="宋体" w:eastAsia="宋体" w:cs="Times New Roman"/>
          <w:bCs/>
          <w:color w:val="auto"/>
          <w:sz w:val="21"/>
          <w:highlight w:val="none"/>
        </w:rPr>
        <w:t>另选中标单位</w:t>
      </w:r>
      <w:r>
        <w:rPr>
          <w:rFonts w:hint="eastAsia" w:ascii="宋体" w:hAnsi="宋体" w:eastAsia="宋体" w:cs="Times New Roman"/>
          <w:color w:val="auto"/>
          <w:sz w:val="21"/>
          <w:highlight w:val="none"/>
        </w:rPr>
        <w:t>，给你方造成的损失超过我方投标保证金的，你方还有权要求我方对超过部分进行赔偿</w:t>
      </w:r>
      <w:r>
        <w:rPr>
          <w:rFonts w:hint="eastAsia" w:ascii="宋体" w:hAnsi="宋体" w:eastAsia="宋体" w:cs="Times New Roman"/>
          <w:bCs/>
          <w:color w:val="auto"/>
          <w:sz w:val="21"/>
          <w:highlight w:val="none"/>
        </w:rPr>
        <w:t>：</w:t>
      </w:r>
    </w:p>
    <w:p w14:paraId="39F53B30">
      <w:pPr>
        <w:widowControl w:val="0"/>
        <w:autoSpaceDE w:val="0"/>
        <w:autoSpaceDN w:val="0"/>
        <w:adjustRightInd w:val="0"/>
        <w:snapToGrid w:val="0"/>
        <w:ind w:firstLine="0" w:firstLineChars="0"/>
        <w:jc w:val="left"/>
        <w:rPr>
          <w:rFonts w:ascii="宋体" w:hAnsi="宋体" w:eastAsia="宋体" w:cs="Times New Roman"/>
          <w:bCs/>
          <w:color w:val="auto"/>
          <w:sz w:val="21"/>
          <w:highlight w:val="none"/>
        </w:rPr>
      </w:pPr>
      <w:r>
        <w:rPr>
          <w:rFonts w:hint="eastAsia" w:ascii="宋体" w:hAnsi="宋体" w:eastAsia="宋体" w:cs="Times New Roman"/>
          <w:bCs/>
          <w:color w:val="auto"/>
          <w:sz w:val="21"/>
          <w:highlight w:val="none"/>
        </w:rPr>
        <w:t>（1）投标截止时间</w:t>
      </w:r>
      <w:r>
        <w:rPr>
          <w:rFonts w:ascii="宋体" w:hAnsi="宋体" w:eastAsia="宋体" w:cs="Times New Roman"/>
          <w:bCs/>
          <w:color w:val="auto"/>
          <w:sz w:val="21"/>
          <w:highlight w:val="none"/>
        </w:rPr>
        <w:t>后，</w:t>
      </w:r>
      <w:r>
        <w:rPr>
          <w:rFonts w:hint="eastAsia" w:ascii="宋体" w:hAnsi="宋体" w:eastAsia="宋体" w:cs="Times New Roman"/>
          <w:bCs/>
          <w:color w:val="auto"/>
          <w:sz w:val="21"/>
          <w:highlight w:val="none"/>
        </w:rPr>
        <w:t>我方在</w:t>
      </w:r>
      <w:r>
        <w:rPr>
          <w:rFonts w:ascii="宋体" w:hAnsi="宋体" w:eastAsia="宋体" w:cs="Times New Roman"/>
          <w:bCs/>
          <w:color w:val="auto"/>
          <w:sz w:val="21"/>
          <w:highlight w:val="none"/>
        </w:rPr>
        <w:t>投标有效期内撤回</w:t>
      </w:r>
      <w:r>
        <w:rPr>
          <w:rFonts w:hint="eastAsia" w:ascii="宋体" w:hAnsi="宋体" w:eastAsia="宋体" w:cs="Times New Roman"/>
          <w:bCs/>
          <w:color w:val="auto"/>
          <w:sz w:val="21"/>
          <w:highlight w:val="none"/>
        </w:rPr>
        <w:t>或修改</w:t>
      </w:r>
      <w:r>
        <w:rPr>
          <w:rFonts w:ascii="宋体" w:hAnsi="宋体" w:eastAsia="宋体" w:cs="Times New Roman"/>
          <w:bCs/>
          <w:color w:val="auto"/>
          <w:sz w:val="21"/>
          <w:highlight w:val="none"/>
        </w:rPr>
        <w:t>投标文件</w:t>
      </w:r>
      <w:r>
        <w:rPr>
          <w:rFonts w:hint="eastAsia" w:ascii="宋体" w:hAnsi="宋体" w:eastAsia="宋体" w:cs="Times New Roman"/>
          <w:bCs/>
          <w:color w:val="auto"/>
          <w:sz w:val="21"/>
          <w:highlight w:val="none"/>
        </w:rPr>
        <w:t>；</w:t>
      </w:r>
    </w:p>
    <w:p w14:paraId="3CFFEB5D">
      <w:pPr>
        <w:widowControl w:val="0"/>
        <w:autoSpaceDE w:val="0"/>
        <w:autoSpaceDN w:val="0"/>
        <w:adjustRightInd w:val="0"/>
        <w:snapToGrid w:val="0"/>
        <w:ind w:firstLine="0" w:firstLineChars="0"/>
        <w:jc w:val="left"/>
        <w:rPr>
          <w:rFonts w:ascii="宋体" w:hAnsi="宋体" w:eastAsia="宋体" w:cs="Times New Roman"/>
          <w:bCs/>
          <w:color w:val="auto"/>
          <w:sz w:val="21"/>
          <w:highlight w:val="none"/>
        </w:rPr>
      </w:pPr>
      <w:r>
        <w:rPr>
          <w:rFonts w:hint="eastAsia" w:ascii="宋体" w:hAnsi="宋体" w:eastAsia="宋体" w:cs="Times New Roman"/>
          <w:bCs/>
          <w:color w:val="auto"/>
          <w:sz w:val="21"/>
          <w:highlight w:val="none"/>
        </w:rPr>
        <w:t>（2）</w:t>
      </w:r>
      <w:r>
        <w:rPr>
          <w:rFonts w:hint="eastAsia" w:ascii="宋体" w:hAnsi="宋体" w:eastAsia="宋体" w:cs="Times New Roman"/>
          <w:color w:val="auto"/>
          <w:sz w:val="21"/>
          <w:highlight w:val="none"/>
        </w:rPr>
        <w:t>我方在接到中标通知书后放弃中标</w:t>
      </w:r>
      <w:r>
        <w:rPr>
          <w:rFonts w:ascii="宋体" w:hAnsi="宋体" w:eastAsia="宋体" w:cs="Times New Roman"/>
          <w:bCs/>
          <w:color w:val="auto"/>
          <w:sz w:val="21"/>
          <w:highlight w:val="none"/>
        </w:rPr>
        <w:t>；</w:t>
      </w:r>
    </w:p>
    <w:p w14:paraId="7751E759">
      <w:pPr>
        <w:widowControl w:val="0"/>
        <w:autoSpaceDE w:val="0"/>
        <w:autoSpaceDN w:val="0"/>
        <w:adjustRightInd w:val="0"/>
        <w:snapToGrid w:val="0"/>
        <w:ind w:firstLine="0" w:firstLineChars="0"/>
        <w:jc w:val="left"/>
        <w:rPr>
          <w:rFonts w:ascii="宋体" w:hAnsi="宋体" w:eastAsia="宋体" w:cs="Times New Roman"/>
          <w:bCs/>
          <w:color w:val="auto"/>
          <w:sz w:val="21"/>
          <w:highlight w:val="none"/>
        </w:rPr>
      </w:pPr>
      <w:r>
        <w:rPr>
          <w:rFonts w:hint="eastAsia" w:ascii="宋体" w:hAnsi="宋体" w:eastAsia="宋体" w:cs="Times New Roman"/>
          <w:bCs/>
          <w:color w:val="auto"/>
          <w:sz w:val="21"/>
          <w:highlight w:val="none"/>
        </w:rPr>
        <w:t>（3）我方自</w:t>
      </w:r>
      <w:r>
        <w:rPr>
          <w:rFonts w:ascii="宋体" w:hAnsi="宋体" w:eastAsia="宋体" w:cs="Times New Roman"/>
          <w:bCs/>
          <w:color w:val="auto"/>
          <w:sz w:val="21"/>
          <w:highlight w:val="none"/>
        </w:rPr>
        <w:t>中标通知</w:t>
      </w:r>
      <w:r>
        <w:rPr>
          <w:rFonts w:hint="eastAsia" w:ascii="宋体" w:hAnsi="宋体" w:eastAsia="宋体" w:cs="Times New Roman"/>
          <w:bCs/>
          <w:color w:val="auto"/>
          <w:sz w:val="21"/>
          <w:highlight w:val="none"/>
        </w:rPr>
        <w:t>书发出之日起</w:t>
      </w:r>
      <w:r>
        <w:rPr>
          <w:rFonts w:hint="eastAsia" w:ascii="宋体" w:hAnsi="宋体" w:eastAsia="宋体" w:cs="Times New Roman"/>
          <w:bCs/>
          <w:color w:val="auto"/>
          <w:sz w:val="21"/>
          <w:highlight w:val="none"/>
          <w:u w:val="single"/>
        </w:rPr>
        <w:t xml:space="preserve"> 30</w:t>
      </w:r>
      <w:r>
        <w:rPr>
          <w:rFonts w:ascii="宋体" w:hAnsi="宋体" w:eastAsia="宋体" w:cs="Times New Roman"/>
          <w:bCs/>
          <w:color w:val="auto"/>
          <w:sz w:val="21"/>
          <w:highlight w:val="none"/>
          <w:u w:val="single"/>
        </w:rPr>
        <w:t xml:space="preserve"> </w:t>
      </w:r>
      <w:r>
        <w:rPr>
          <w:rFonts w:hint="eastAsia" w:ascii="宋体" w:hAnsi="宋体" w:eastAsia="宋体" w:cs="Times New Roman"/>
          <w:bCs/>
          <w:color w:val="auto"/>
          <w:sz w:val="21"/>
          <w:highlight w:val="none"/>
        </w:rPr>
        <w:t>天内</w:t>
      </w:r>
      <w:r>
        <w:rPr>
          <w:rFonts w:ascii="宋体" w:hAnsi="宋体" w:eastAsia="宋体" w:cs="Times New Roman"/>
          <w:bCs/>
          <w:color w:val="auto"/>
          <w:sz w:val="21"/>
          <w:highlight w:val="none"/>
        </w:rPr>
        <w:t>拒绝</w:t>
      </w:r>
      <w:r>
        <w:rPr>
          <w:rFonts w:hint="eastAsia" w:ascii="宋体" w:hAnsi="宋体" w:eastAsia="宋体" w:cs="Times New Roman"/>
          <w:bCs/>
          <w:color w:val="auto"/>
          <w:sz w:val="21"/>
          <w:highlight w:val="none"/>
        </w:rPr>
        <w:t>按照你方指定的时间和地点</w:t>
      </w:r>
      <w:r>
        <w:rPr>
          <w:rFonts w:ascii="宋体" w:hAnsi="宋体" w:eastAsia="宋体" w:cs="Times New Roman"/>
          <w:bCs/>
          <w:color w:val="auto"/>
          <w:sz w:val="21"/>
          <w:highlight w:val="none"/>
        </w:rPr>
        <w:t>签订合同</w:t>
      </w:r>
      <w:r>
        <w:rPr>
          <w:rFonts w:hint="eastAsia" w:ascii="宋体" w:hAnsi="宋体" w:eastAsia="宋体" w:cs="Times New Roman"/>
          <w:bCs/>
          <w:color w:val="auto"/>
          <w:sz w:val="21"/>
          <w:highlight w:val="none"/>
        </w:rPr>
        <w:t>及附件；</w:t>
      </w:r>
    </w:p>
    <w:p w14:paraId="7983B7B4">
      <w:pPr>
        <w:widowControl w:val="0"/>
        <w:autoSpaceDE w:val="0"/>
        <w:autoSpaceDN w:val="0"/>
        <w:adjustRightInd w:val="0"/>
        <w:snapToGrid w:val="0"/>
        <w:ind w:firstLine="0" w:firstLineChars="0"/>
        <w:jc w:val="left"/>
        <w:rPr>
          <w:rFonts w:ascii="宋体" w:hAnsi="宋体" w:eastAsia="宋体" w:cs="Times New Roman"/>
          <w:bCs/>
          <w:color w:val="auto"/>
          <w:sz w:val="21"/>
          <w:highlight w:val="none"/>
        </w:rPr>
      </w:pPr>
      <w:r>
        <w:rPr>
          <w:rFonts w:hint="eastAsia" w:ascii="宋体" w:hAnsi="宋体" w:eastAsia="宋体" w:cs="Times New Roman"/>
          <w:bCs/>
          <w:color w:val="auto"/>
          <w:sz w:val="21"/>
          <w:highlight w:val="none"/>
        </w:rPr>
        <w:t>（4）我方</w:t>
      </w:r>
      <w:r>
        <w:rPr>
          <w:rFonts w:ascii="宋体" w:hAnsi="宋体" w:eastAsia="宋体" w:cs="Times New Roman"/>
          <w:bCs/>
          <w:color w:val="auto"/>
          <w:sz w:val="21"/>
          <w:highlight w:val="none"/>
        </w:rPr>
        <w:t>未能</w:t>
      </w:r>
      <w:r>
        <w:rPr>
          <w:rFonts w:hint="eastAsia" w:ascii="宋体" w:hAnsi="宋体" w:eastAsia="宋体" w:cs="Times New Roman"/>
          <w:bCs/>
          <w:color w:val="auto"/>
          <w:sz w:val="21"/>
          <w:highlight w:val="none"/>
        </w:rPr>
        <w:t>按招标文件要求</w:t>
      </w:r>
      <w:r>
        <w:rPr>
          <w:rFonts w:ascii="宋体" w:hAnsi="宋体" w:eastAsia="宋体" w:cs="Times New Roman"/>
          <w:bCs/>
          <w:color w:val="auto"/>
          <w:sz w:val="21"/>
          <w:highlight w:val="none"/>
        </w:rPr>
        <w:t>提交</w:t>
      </w:r>
      <w:r>
        <w:rPr>
          <w:rFonts w:hint="eastAsia" w:ascii="宋体" w:hAnsi="宋体" w:eastAsia="宋体" w:cs="Times New Roman"/>
          <w:bCs/>
          <w:color w:val="auto"/>
          <w:sz w:val="21"/>
          <w:highlight w:val="none"/>
        </w:rPr>
        <w:t>足额</w:t>
      </w:r>
      <w:r>
        <w:rPr>
          <w:rFonts w:ascii="宋体" w:hAnsi="宋体" w:eastAsia="宋体" w:cs="Times New Roman"/>
          <w:bCs/>
          <w:color w:val="auto"/>
          <w:sz w:val="21"/>
          <w:highlight w:val="none"/>
        </w:rPr>
        <w:t>履约</w:t>
      </w:r>
      <w:r>
        <w:rPr>
          <w:rFonts w:hint="eastAsia" w:ascii="宋体" w:hAnsi="宋体" w:eastAsia="宋体" w:cs="Times New Roman"/>
          <w:bCs/>
          <w:color w:val="auto"/>
          <w:sz w:val="21"/>
          <w:highlight w:val="none"/>
        </w:rPr>
        <w:t>担保；</w:t>
      </w:r>
    </w:p>
    <w:p w14:paraId="4855C1E7">
      <w:pPr>
        <w:widowControl w:val="0"/>
        <w:autoSpaceDE w:val="0"/>
        <w:autoSpaceDN w:val="0"/>
        <w:adjustRightInd w:val="0"/>
        <w:snapToGrid w:val="0"/>
        <w:ind w:firstLine="0" w:firstLineChars="0"/>
        <w:jc w:val="left"/>
        <w:rPr>
          <w:rFonts w:ascii="宋体" w:hAnsi="宋体" w:eastAsia="宋体" w:cs="Times New Roman"/>
          <w:bCs/>
          <w:color w:val="auto"/>
          <w:sz w:val="21"/>
          <w:highlight w:val="none"/>
        </w:rPr>
      </w:pPr>
      <w:r>
        <w:rPr>
          <w:rFonts w:hint="eastAsia" w:ascii="宋体" w:hAnsi="宋体" w:eastAsia="宋体" w:cs="Times New Roman"/>
          <w:bCs/>
          <w:color w:val="auto"/>
          <w:sz w:val="21"/>
          <w:highlight w:val="none"/>
        </w:rPr>
        <w:t>（5）我方在签订合同时提出你方不能接受的附加条件或者更改合同实质性内容的；</w:t>
      </w:r>
    </w:p>
    <w:p w14:paraId="2A5BC755">
      <w:pPr>
        <w:widowControl w:val="0"/>
        <w:autoSpaceDE w:val="0"/>
        <w:autoSpaceDN w:val="0"/>
        <w:adjustRightInd w:val="0"/>
        <w:snapToGrid w:val="0"/>
        <w:ind w:firstLine="0" w:firstLineChars="0"/>
        <w:jc w:val="left"/>
        <w:rPr>
          <w:rFonts w:ascii="宋体" w:hAnsi="宋体" w:eastAsia="宋体" w:cs="Times New Roman"/>
          <w:bCs/>
          <w:color w:val="auto"/>
          <w:sz w:val="21"/>
          <w:highlight w:val="none"/>
        </w:rPr>
      </w:pPr>
      <w:r>
        <w:rPr>
          <w:rFonts w:hint="eastAsia" w:ascii="宋体" w:hAnsi="宋体" w:eastAsia="宋体" w:cs="Times New Roman"/>
          <w:bCs/>
          <w:color w:val="auto"/>
          <w:sz w:val="21"/>
          <w:highlight w:val="none"/>
        </w:rPr>
        <w:t>（</w:t>
      </w:r>
      <w:r>
        <w:rPr>
          <w:rFonts w:ascii="宋体" w:hAnsi="宋体" w:eastAsia="宋体" w:cs="Times New Roman"/>
          <w:bCs/>
          <w:color w:val="auto"/>
          <w:sz w:val="21"/>
          <w:highlight w:val="none"/>
        </w:rPr>
        <w:t>6</w:t>
      </w:r>
      <w:r>
        <w:rPr>
          <w:rFonts w:hint="eastAsia" w:ascii="宋体" w:hAnsi="宋体" w:eastAsia="宋体" w:cs="Times New Roman"/>
          <w:bCs/>
          <w:color w:val="auto"/>
          <w:sz w:val="21"/>
          <w:highlight w:val="none"/>
        </w:rPr>
        <w:t>）我方</w:t>
      </w:r>
      <w:r>
        <w:rPr>
          <w:rFonts w:ascii="宋体" w:hAnsi="宋体" w:eastAsia="宋体" w:cs="Times New Roman"/>
          <w:bCs/>
          <w:color w:val="auto"/>
          <w:sz w:val="21"/>
          <w:highlight w:val="none"/>
        </w:rPr>
        <w:t>资质证书被暂扣或吊销，但仍参与投标的</w:t>
      </w:r>
      <w:r>
        <w:rPr>
          <w:rFonts w:hint="eastAsia" w:ascii="宋体" w:hAnsi="宋体" w:eastAsia="宋体" w:cs="Times New Roman"/>
          <w:bCs/>
          <w:color w:val="auto"/>
          <w:sz w:val="21"/>
          <w:highlight w:val="none"/>
        </w:rPr>
        <w:t>；</w:t>
      </w:r>
    </w:p>
    <w:p w14:paraId="2346A8F2">
      <w:pPr>
        <w:widowControl w:val="0"/>
        <w:autoSpaceDE w:val="0"/>
        <w:autoSpaceDN w:val="0"/>
        <w:adjustRightInd w:val="0"/>
        <w:snapToGrid w:val="0"/>
        <w:ind w:firstLine="0" w:firstLineChars="0"/>
        <w:jc w:val="left"/>
        <w:rPr>
          <w:rFonts w:ascii="宋体" w:hAnsi="宋体" w:eastAsia="宋体" w:cs="Times New Roman"/>
          <w:bCs/>
          <w:color w:val="auto"/>
          <w:sz w:val="21"/>
          <w:highlight w:val="none"/>
        </w:rPr>
      </w:pPr>
      <w:r>
        <w:rPr>
          <w:rFonts w:hint="eastAsia" w:ascii="宋体" w:hAnsi="宋体" w:eastAsia="宋体" w:cs="Times New Roman"/>
          <w:bCs/>
          <w:color w:val="auto"/>
          <w:sz w:val="21"/>
          <w:highlight w:val="none"/>
        </w:rPr>
        <w:t>（</w:t>
      </w:r>
      <w:r>
        <w:rPr>
          <w:rFonts w:ascii="宋体" w:hAnsi="宋体" w:eastAsia="宋体" w:cs="Times New Roman"/>
          <w:bCs/>
          <w:color w:val="auto"/>
          <w:sz w:val="21"/>
          <w:highlight w:val="none"/>
        </w:rPr>
        <w:t>7</w:t>
      </w:r>
      <w:r>
        <w:rPr>
          <w:rFonts w:hint="eastAsia" w:ascii="宋体" w:hAnsi="宋体" w:eastAsia="宋体" w:cs="Times New Roman"/>
          <w:bCs/>
          <w:color w:val="auto"/>
          <w:sz w:val="21"/>
          <w:highlight w:val="none"/>
        </w:rPr>
        <w:t>）我方有法律法规或招标文件中规定的可以不予退还投标保证金的其他行为。</w:t>
      </w:r>
    </w:p>
    <w:p w14:paraId="16A8E6C1">
      <w:pPr>
        <w:widowControl w:val="0"/>
        <w:autoSpaceDE w:val="0"/>
        <w:autoSpaceDN w:val="0"/>
        <w:adjustRightInd w:val="0"/>
        <w:snapToGrid w:val="0"/>
        <w:ind w:firstLine="0" w:firstLineChars="0"/>
        <w:jc w:val="left"/>
        <w:rPr>
          <w:rFonts w:ascii="宋体" w:hAnsi="宋体" w:eastAsia="宋体" w:cs="Times New Roman"/>
          <w:bCs/>
          <w:color w:val="auto"/>
          <w:sz w:val="21"/>
          <w:highlight w:val="none"/>
          <w:u w:val="single"/>
        </w:rPr>
      </w:pPr>
      <w:r>
        <w:rPr>
          <w:rFonts w:hint="eastAsia" w:ascii="宋体" w:hAnsi="宋体" w:eastAsia="宋体" w:cs="Times New Roman"/>
          <w:bCs/>
          <w:color w:val="auto"/>
          <w:sz w:val="21"/>
          <w:highlight w:val="none"/>
        </w:rPr>
        <w:t>8、与本投标有关的一切正式往来通讯请发往：</w:t>
      </w:r>
    </w:p>
    <w:p w14:paraId="69D69130">
      <w:pPr>
        <w:widowControl w:val="0"/>
        <w:autoSpaceDE w:val="0"/>
        <w:autoSpaceDN w:val="0"/>
        <w:adjustRightInd w:val="0"/>
        <w:snapToGrid w:val="0"/>
        <w:ind w:firstLine="0" w:firstLineChars="0"/>
        <w:jc w:val="left"/>
        <w:rPr>
          <w:rFonts w:ascii="宋体" w:hAnsi="宋体" w:eastAsia="宋体" w:cs="Times New Roman"/>
          <w:b/>
          <w:bCs/>
          <w:color w:val="auto"/>
          <w:sz w:val="21"/>
          <w:szCs w:val="21"/>
          <w:highlight w:val="none"/>
          <w:u w:val="single"/>
        </w:rPr>
      </w:pPr>
      <w:r>
        <w:rPr>
          <w:rFonts w:hint="eastAsia" w:ascii="宋体" w:hAnsi="宋体" w:eastAsia="宋体" w:cs="Times New Roman"/>
          <w:b/>
          <w:bCs/>
          <w:color w:val="auto"/>
          <w:sz w:val="21"/>
          <w:szCs w:val="21"/>
          <w:highlight w:val="none"/>
        </w:rPr>
        <w:t>投标人</w:t>
      </w:r>
      <w:r>
        <w:rPr>
          <w:rFonts w:ascii="Times New Roman" w:hAnsi="Times New Roman" w:eastAsia="宋体" w:cs="Times New Roman"/>
          <w:b/>
          <w:bCs/>
          <w:color w:val="auto"/>
          <w:sz w:val="21"/>
          <w:szCs w:val="21"/>
          <w:highlight w:val="none"/>
        </w:rPr>
        <w:t>（加盖单位公章）</w:t>
      </w:r>
      <w:r>
        <w:rPr>
          <w:rFonts w:hint="eastAsia" w:ascii="宋体" w:hAnsi="宋体" w:eastAsia="宋体" w:cs="Times New Roman"/>
          <w:b/>
          <w:bCs/>
          <w:color w:val="auto"/>
          <w:sz w:val="21"/>
          <w:szCs w:val="21"/>
          <w:highlight w:val="none"/>
        </w:rPr>
        <w:t>：</w:t>
      </w:r>
      <w:r>
        <w:rPr>
          <w:rFonts w:hint="eastAsia" w:ascii="宋体" w:hAnsi="宋体" w:eastAsia="宋体" w:cs="Times New Roman"/>
          <w:b/>
          <w:bCs/>
          <w:color w:val="auto"/>
          <w:sz w:val="21"/>
          <w:szCs w:val="21"/>
          <w:highlight w:val="none"/>
          <w:u w:val="single"/>
        </w:rPr>
        <w:t xml:space="preserve">                               </w:t>
      </w:r>
    </w:p>
    <w:p w14:paraId="29596A68">
      <w:pPr>
        <w:widowControl w:val="0"/>
        <w:autoSpaceDE w:val="0"/>
        <w:autoSpaceDN w:val="0"/>
        <w:adjustRightInd w:val="0"/>
        <w:snapToGrid w:val="0"/>
        <w:ind w:firstLine="0" w:firstLineChars="0"/>
        <w:jc w:val="left"/>
        <w:rPr>
          <w:rFonts w:hint="eastAsia" w:ascii="宋体" w:hAnsi="宋体" w:eastAsia="宋体" w:cs="Times New Roman"/>
          <w:color w:val="auto"/>
          <w:sz w:val="21"/>
          <w:szCs w:val="21"/>
          <w:highlight w:val="none"/>
        </w:rPr>
      </w:pPr>
      <w:r>
        <w:rPr>
          <w:rFonts w:hint="eastAsia" w:ascii="宋体" w:hAnsi="宋体" w:eastAsia="宋体" w:cs="Times New Roman"/>
          <w:b/>
          <w:bCs/>
          <w:color w:val="auto"/>
          <w:sz w:val="21"/>
          <w:szCs w:val="21"/>
          <w:highlight w:val="none"/>
        </w:rPr>
        <w:t>法定代表人或其授权代理人</w:t>
      </w:r>
      <w:r>
        <w:rPr>
          <w:rFonts w:ascii="Times New Roman" w:hAnsi="Times New Roman" w:eastAsia="宋体" w:cs="Times New Roman"/>
          <w:b/>
          <w:bCs/>
          <w:color w:val="auto"/>
          <w:sz w:val="21"/>
          <w:szCs w:val="21"/>
          <w:highlight w:val="none"/>
        </w:rPr>
        <w:t>（签字或签章）</w:t>
      </w:r>
      <w:r>
        <w:rPr>
          <w:rFonts w:hint="eastAsia" w:ascii="宋体" w:hAnsi="宋体" w:eastAsia="宋体" w:cs="Times New Roman"/>
          <w:b/>
          <w:bCs/>
          <w:color w:val="auto"/>
          <w:sz w:val="21"/>
          <w:szCs w:val="21"/>
          <w:highlight w:val="none"/>
        </w:rPr>
        <w:t>：</w:t>
      </w:r>
      <w:r>
        <w:rPr>
          <w:rFonts w:hint="eastAsia" w:ascii="宋体" w:hAnsi="宋体" w:eastAsia="宋体" w:cs="Times New Roman"/>
          <w:b/>
          <w:bCs/>
          <w:color w:val="auto"/>
          <w:sz w:val="21"/>
          <w:szCs w:val="21"/>
          <w:highlight w:val="none"/>
          <w:u w:val="single"/>
        </w:rPr>
        <w:t xml:space="preserve">          </w:t>
      </w:r>
      <w:r>
        <w:rPr>
          <w:rFonts w:hint="eastAsia" w:ascii="宋体" w:hAnsi="宋体" w:eastAsia="宋体" w:cs="Times New Roman"/>
          <w:b/>
          <w:bCs/>
          <w:color w:val="auto"/>
          <w:sz w:val="21"/>
          <w:szCs w:val="21"/>
          <w:highlight w:val="none"/>
          <w:u w:val="single"/>
          <w:lang w:val="en-US" w:eastAsia="zh-CN"/>
        </w:rPr>
        <w:t xml:space="preserve">  </w:t>
      </w:r>
      <w:r>
        <w:rPr>
          <w:rFonts w:hint="eastAsia" w:ascii="宋体" w:hAnsi="宋体" w:eastAsia="宋体" w:cs="Times New Roman"/>
          <w:b/>
          <w:bCs/>
          <w:color w:val="auto"/>
          <w:sz w:val="21"/>
          <w:szCs w:val="21"/>
          <w:highlight w:val="none"/>
          <w:u w:val="single"/>
        </w:rPr>
        <w:t xml:space="preserve">   </w:t>
      </w:r>
    </w:p>
    <w:p w14:paraId="0AE26C88">
      <w:pPr>
        <w:widowControl w:val="0"/>
        <w:autoSpaceDE w:val="0"/>
        <w:autoSpaceDN w:val="0"/>
        <w:adjustRightInd w:val="0"/>
        <w:snapToGrid w:val="0"/>
        <w:ind w:firstLine="0" w:firstLineChars="0"/>
        <w:jc w:val="left"/>
        <w:rPr>
          <w:rFonts w:ascii="宋体" w:hAnsi="宋体" w:eastAsia="宋体" w:cs="Times New Roman"/>
          <w:color w:val="auto"/>
          <w:sz w:val="21"/>
          <w:szCs w:val="21"/>
          <w:highlight w:val="none"/>
          <w:u w:val="single"/>
        </w:rPr>
      </w:pPr>
      <w:r>
        <w:rPr>
          <w:rFonts w:hint="eastAsia" w:ascii="宋体" w:hAnsi="宋体" w:eastAsia="宋体" w:cs="Times New Roman"/>
          <w:color w:val="auto"/>
          <w:sz w:val="21"/>
          <w:szCs w:val="21"/>
          <w:highlight w:val="none"/>
        </w:rPr>
        <w:t>投标人地址：</w:t>
      </w:r>
      <w:r>
        <w:rPr>
          <w:rFonts w:hint="eastAsia"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u w:val="single"/>
          <w:lang w:val="en-US" w:eastAsia="zh-CN"/>
        </w:rPr>
        <w:t xml:space="preserve">       </w:t>
      </w:r>
      <w:r>
        <w:rPr>
          <w:rFonts w:hint="eastAsia" w:ascii="宋体" w:hAnsi="宋体" w:eastAsia="宋体" w:cs="Times New Roman"/>
          <w:color w:val="auto"/>
          <w:sz w:val="21"/>
          <w:szCs w:val="21"/>
          <w:highlight w:val="none"/>
          <w:u w:val="single"/>
        </w:rPr>
        <w:t xml:space="preserve">        </w:t>
      </w:r>
    </w:p>
    <w:p w14:paraId="4C8FECF7">
      <w:pPr>
        <w:widowControl w:val="0"/>
        <w:autoSpaceDE w:val="0"/>
        <w:autoSpaceDN w:val="0"/>
        <w:adjustRightInd w:val="0"/>
        <w:snapToGrid w:val="0"/>
        <w:ind w:firstLine="0" w:firstLineChars="0"/>
        <w:jc w:val="left"/>
        <w:rPr>
          <w:rFonts w:ascii="宋体" w:hAnsi="宋体" w:eastAsia="宋体" w:cs="Times New Roman"/>
          <w:color w:val="auto"/>
          <w:sz w:val="21"/>
          <w:szCs w:val="21"/>
          <w:highlight w:val="none"/>
          <w:u w:val="single"/>
        </w:rPr>
      </w:pPr>
      <w:r>
        <w:rPr>
          <w:rFonts w:hint="eastAsia" w:ascii="宋体" w:hAnsi="宋体" w:eastAsia="宋体" w:cs="Times New Roman"/>
          <w:color w:val="auto"/>
          <w:sz w:val="21"/>
          <w:szCs w:val="21"/>
          <w:highlight w:val="none"/>
        </w:rPr>
        <w:t>投标</w:t>
      </w:r>
      <w:r>
        <w:rPr>
          <w:rFonts w:hint="eastAsia" w:ascii="宋体" w:hAnsi="宋体" w:eastAsia="宋体" w:cs="Times New Roman"/>
          <w:color w:val="auto"/>
          <w:sz w:val="21"/>
          <w:szCs w:val="21"/>
          <w:highlight w:val="none"/>
          <w:lang w:val="en-US" w:eastAsia="zh-CN"/>
        </w:rPr>
        <w:t>联系</w:t>
      </w:r>
      <w:r>
        <w:rPr>
          <w:rFonts w:hint="eastAsia" w:ascii="宋体" w:hAnsi="宋体" w:eastAsia="宋体" w:cs="Times New Roman"/>
          <w:color w:val="auto"/>
          <w:sz w:val="21"/>
          <w:szCs w:val="21"/>
          <w:highlight w:val="none"/>
        </w:rPr>
        <w:t>电话：</w:t>
      </w:r>
      <w:r>
        <w:rPr>
          <w:rFonts w:hint="eastAsia" w:ascii="宋体" w:hAnsi="宋体" w:eastAsia="宋体" w:cs="Times New Roman"/>
          <w:color w:val="auto"/>
          <w:sz w:val="21"/>
          <w:szCs w:val="21"/>
          <w:highlight w:val="none"/>
          <w:u w:val="single"/>
        </w:rPr>
        <w:t xml:space="preserve">　                               </w:t>
      </w:r>
    </w:p>
    <w:p w14:paraId="03EEE2DB">
      <w:pPr>
        <w:widowControl w:val="0"/>
        <w:autoSpaceDE w:val="0"/>
        <w:autoSpaceDN w:val="0"/>
        <w:adjustRightInd w:val="0"/>
        <w:snapToGrid w:val="0"/>
        <w:ind w:firstLine="0" w:firstLineChars="0"/>
        <w:jc w:val="left"/>
        <w:rPr>
          <w:rFonts w:ascii="宋体" w:hAnsi="宋体" w:eastAsia="宋体" w:cs="Times New Roman"/>
          <w:color w:val="auto"/>
          <w:sz w:val="21"/>
          <w:szCs w:val="21"/>
          <w:highlight w:val="none"/>
          <w:u w:val="single"/>
        </w:rPr>
      </w:pPr>
      <w:r>
        <w:rPr>
          <w:rFonts w:hint="eastAsia" w:ascii="宋体" w:hAnsi="宋体" w:eastAsia="宋体" w:cs="Times New Roman"/>
          <w:color w:val="auto"/>
          <w:sz w:val="21"/>
          <w:szCs w:val="21"/>
          <w:highlight w:val="none"/>
        </w:rPr>
        <w:t>电子邮箱：</w:t>
      </w:r>
      <w:r>
        <w:rPr>
          <w:rFonts w:hint="eastAsia"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u w:val="single"/>
        </w:rPr>
        <w:t xml:space="preserve">                            </w:t>
      </w:r>
    </w:p>
    <w:p w14:paraId="06B2B09D">
      <w:pPr>
        <w:widowControl w:val="0"/>
        <w:autoSpaceDE w:val="0"/>
        <w:autoSpaceDN w:val="0"/>
        <w:adjustRightInd w:val="0"/>
        <w:snapToGrid w:val="0"/>
        <w:ind w:firstLine="0" w:firstLineChars="0"/>
        <w:jc w:val="left"/>
        <w:rPr>
          <w:rFonts w:ascii="宋体" w:hAnsi="宋体" w:eastAsia="宋体" w:cs="Times New Roman"/>
          <w:color w:val="auto"/>
          <w:sz w:val="21"/>
          <w:szCs w:val="21"/>
          <w:highlight w:val="none"/>
          <w:u w:val="single"/>
        </w:rPr>
      </w:pPr>
      <w:r>
        <w:rPr>
          <w:rFonts w:hint="eastAsia" w:ascii="宋体" w:hAnsi="宋体" w:eastAsia="宋体" w:cs="Times New Roman"/>
          <w:color w:val="auto"/>
          <w:sz w:val="21"/>
          <w:szCs w:val="21"/>
          <w:highlight w:val="none"/>
        </w:rPr>
        <w:t>邮政编码：</w:t>
      </w:r>
      <w:r>
        <w:rPr>
          <w:rFonts w:hint="eastAsia" w:ascii="宋体" w:hAnsi="宋体" w:eastAsia="宋体" w:cs="Times New Roman"/>
          <w:color w:val="auto"/>
          <w:sz w:val="21"/>
          <w:szCs w:val="21"/>
          <w:highlight w:val="none"/>
          <w:u w:val="single"/>
        </w:rPr>
        <w:t xml:space="preserve">                             </w:t>
      </w:r>
    </w:p>
    <w:p w14:paraId="2563C82F">
      <w:pPr>
        <w:widowControl w:val="0"/>
        <w:autoSpaceDE w:val="0"/>
        <w:autoSpaceDN w:val="0"/>
        <w:adjustRightInd w:val="0"/>
        <w:snapToGrid w:val="0"/>
        <w:ind w:firstLine="0" w:firstLineChars="0"/>
        <w:jc w:val="left"/>
        <w:rPr>
          <w:rFonts w:hint="eastAsia" w:ascii="宋体" w:hAnsi="宋体" w:eastAsia="宋体" w:cs="Times New Roman"/>
          <w:color w:val="auto"/>
          <w:sz w:val="21"/>
          <w:szCs w:val="21"/>
          <w:highlight w:val="none"/>
          <w:u w:val="single"/>
        </w:rPr>
      </w:pPr>
      <w:r>
        <w:rPr>
          <w:rFonts w:hint="eastAsia" w:ascii="宋体" w:hAnsi="宋体" w:eastAsia="宋体" w:cs="Times New Roman"/>
          <w:color w:val="auto"/>
          <w:sz w:val="21"/>
          <w:szCs w:val="21"/>
          <w:highlight w:val="none"/>
        </w:rPr>
        <w:t>日期：</w:t>
      </w:r>
      <w:r>
        <w:rPr>
          <w:rFonts w:hint="eastAsia"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rPr>
        <w:t>年</w:t>
      </w:r>
      <w:r>
        <w:rPr>
          <w:rFonts w:hint="eastAsia"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rPr>
        <w:t>月</w:t>
      </w:r>
      <w:r>
        <w:rPr>
          <w:rFonts w:hint="eastAsia"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rPr>
        <w:t>日</w:t>
      </w:r>
    </w:p>
    <w:p w14:paraId="0987376D">
      <w:pPr>
        <w:rPr>
          <w:rFonts w:hint="eastAsia" w:asciiTheme="majorEastAsia" w:hAnsiTheme="majorEastAsia" w:eastAsiaTheme="majorEastAsia"/>
          <w:b/>
          <w:sz w:val="24"/>
          <w:highlight w:val="none"/>
        </w:rPr>
      </w:pPr>
      <w:r>
        <w:rPr>
          <w:rFonts w:hint="eastAsia" w:asciiTheme="majorEastAsia" w:hAnsiTheme="majorEastAsia" w:eastAsiaTheme="majorEastAsia"/>
          <w:b/>
          <w:sz w:val="24"/>
          <w:highlight w:val="none"/>
        </w:rPr>
        <w:br w:type="page"/>
      </w:r>
    </w:p>
    <w:p w14:paraId="6C3312E6">
      <w:pPr>
        <w:ind w:firstLine="0" w:firstLineChars="0"/>
        <w:outlineLvl w:val="2"/>
        <w:rPr>
          <w:rFonts w:hint="eastAsia" w:ascii="宋体" w:hAnsi="宋体" w:cs="Times New Roman" w:eastAsiaTheme="majorEastAsia"/>
          <w:b w:val="0"/>
          <w:bCs w:val="0"/>
          <w:sz w:val="22"/>
          <w:szCs w:val="22"/>
          <w:highlight w:val="none"/>
          <w:lang w:val="en-US" w:eastAsia="zh-CN"/>
        </w:rPr>
      </w:pPr>
      <w:bookmarkStart w:id="132" w:name="_Toc1218"/>
      <w:bookmarkStart w:id="133" w:name="_Toc15810"/>
      <w:bookmarkStart w:id="134" w:name="_Toc7843"/>
      <w:bookmarkStart w:id="135" w:name="_Toc25799"/>
      <w:r>
        <w:rPr>
          <w:rFonts w:hint="eastAsia" w:asciiTheme="majorEastAsia" w:hAnsiTheme="majorEastAsia" w:eastAsiaTheme="majorEastAsia"/>
          <w:b/>
          <w:sz w:val="24"/>
          <w:highlight w:val="none"/>
        </w:rPr>
        <w:t>A2、</w:t>
      </w:r>
      <w:r>
        <w:rPr>
          <w:rFonts w:hint="eastAsia" w:cs="Times New Roman" w:asciiTheme="majorEastAsia" w:hAnsiTheme="majorEastAsia" w:eastAsiaTheme="majorEastAsia"/>
          <w:b/>
          <w:sz w:val="24"/>
          <w:highlight w:val="none"/>
          <w:lang w:val="en-US" w:eastAsia="zh-CN"/>
        </w:rPr>
        <w:t>投标人</w:t>
      </w:r>
      <w:r>
        <w:rPr>
          <w:rFonts w:hint="eastAsia" w:cs="Times New Roman" w:asciiTheme="majorEastAsia" w:hAnsiTheme="majorEastAsia" w:eastAsiaTheme="majorEastAsia"/>
          <w:b/>
          <w:sz w:val="24"/>
          <w:highlight w:val="none"/>
        </w:rPr>
        <w:t>营业执照</w:t>
      </w:r>
    </w:p>
    <w:p w14:paraId="4F50FF0C">
      <w:pPr>
        <w:rPr>
          <w:rFonts w:hint="eastAsia" w:asciiTheme="majorEastAsia" w:hAnsiTheme="majorEastAsia" w:eastAsiaTheme="majorEastAsia"/>
          <w:b w:val="0"/>
          <w:bCs/>
          <w:sz w:val="24"/>
          <w:szCs w:val="24"/>
          <w:highlight w:val="none"/>
          <w:lang w:val="en-US" w:eastAsia="zh-CN"/>
        </w:rPr>
      </w:pPr>
      <w:r>
        <w:rPr>
          <w:rFonts w:hint="eastAsia" w:asciiTheme="majorEastAsia" w:hAnsiTheme="majorEastAsia" w:eastAsiaTheme="majorEastAsia"/>
          <w:b w:val="0"/>
          <w:bCs/>
          <w:sz w:val="24"/>
          <w:szCs w:val="24"/>
          <w:highlight w:val="none"/>
          <w:lang w:val="en-US" w:eastAsia="zh-CN"/>
        </w:rPr>
        <w:t>投标人提供营业执照或事业单位法人证书或其他主体开办证明等合法经营的证明文件复印件并加盖投标人公章。</w:t>
      </w:r>
      <w:r>
        <w:rPr>
          <w:rFonts w:hint="eastAsia" w:asciiTheme="majorEastAsia" w:hAnsiTheme="majorEastAsia" w:eastAsiaTheme="majorEastAsia"/>
          <w:b w:val="0"/>
          <w:bCs/>
          <w:sz w:val="24"/>
          <w:szCs w:val="24"/>
          <w:highlight w:val="none"/>
          <w:lang w:val="en-US" w:eastAsia="zh-CN"/>
        </w:rPr>
        <w:br w:type="page"/>
      </w:r>
    </w:p>
    <w:p w14:paraId="2AC2603D">
      <w:pPr>
        <w:ind w:firstLine="0" w:firstLineChars="0"/>
        <w:outlineLvl w:val="2"/>
        <w:rPr>
          <w:rFonts w:asciiTheme="majorEastAsia" w:hAnsiTheme="majorEastAsia" w:eastAsiaTheme="majorEastAsia"/>
          <w:b/>
          <w:sz w:val="24"/>
          <w:highlight w:val="none"/>
        </w:rPr>
      </w:pPr>
      <w:r>
        <w:rPr>
          <w:rFonts w:hint="eastAsia" w:asciiTheme="majorEastAsia" w:hAnsiTheme="majorEastAsia" w:eastAsiaTheme="majorEastAsia"/>
          <w:b/>
          <w:sz w:val="24"/>
          <w:highlight w:val="none"/>
        </w:rPr>
        <w:t>A</w:t>
      </w:r>
      <w:r>
        <w:rPr>
          <w:rFonts w:hint="eastAsia" w:asciiTheme="majorEastAsia" w:hAnsiTheme="majorEastAsia" w:eastAsiaTheme="majorEastAsia"/>
          <w:b/>
          <w:sz w:val="24"/>
          <w:highlight w:val="none"/>
          <w:lang w:val="en-US" w:eastAsia="zh-CN"/>
        </w:rPr>
        <w:t>3</w:t>
      </w:r>
      <w:r>
        <w:rPr>
          <w:rFonts w:hint="eastAsia" w:asciiTheme="majorEastAsia" w:hAnsiTheme="majorEastAsia" w:eastAsiaTheme="majorEastAsia"/>
          <w:b/>
          <w:sz w:val="24"/>
          <w:highlight w:val="none"/>
        </w:rPr>
        <w:t>、</w:t>
      </w:r>
      <w:r>
        <w:rPr>
          <w:rFonts w:asciiTheme="majorEastAsia" w:hAnsiTheme="majorEastAsia" w:eastAsiaTheme="majorEastAsia"/>
          <w:b/>
          <w:sz w:val="24"/>
          <w:highlight w:val="none"/>
        </w:rPr>
        <w:t>法定代表人</w:t>
      </w:r>
      <w:r>
        <w:rPr>
          <w:rFonts w:hint="eastAsia" w:asciiTheme="majorEastAsia" w:hAnsiTheme="majorEastAsia" w:eastAsiaTheme="majorEastAsia"/>
          <w:b/>
          <w:sz w:val="24"/>
          <w:highlight w:val="none"/>
        </w:rPr>
        <w:t>资格证明书</w:t>
      </w:r>
      <w:bookmarkEnd w:id="122"/>
      <w:bookmarkEnd w:id="123"/>
      <w:bookmarkEnd w:id="124"/>
      <w:bookmarkEnd w:id="125"/>
      <w:bookmarkEnd w:id="126"/>
      <w:bookmarkEnd w:id="127"/>
      <w:bookmarkEnd w:id="128"/>
      <w:bookmarkEnd w:id="129"/>
      <w:bookmarkEnd w:id="130"/>
      <w:bookmarkEnd w:id="132"/>
      <w:bookmarkEnd w:id="133"/>
      <w:bookmarkEnd w:id="134"/>
      <w:bookmarkEnd w:id="135"/>
    </w:p>
    <w:p w14:paraId="791C3451">
      <w:pPr>
        <w:ind w:firstLine="0" w:firstLineChars="0"/>
        <w:rPr>
          <w:rFonts w:asciiTheme="majorEastAsia" w:hAnsiTheme="majorEastAsia" w:eastAsiaTheme="majorEastAsia"/>
          <w:sz w:val="24"/>
          <w:highlight w:val="none"/>
        </w:rPr>
      </w:pPr>
    </w:p>
    <w:bookmarkEnd w:id="131"/>
    <w:p w14:paraId="0796B080">
      <w:pPr>
        <w:widowControl w:val="0"/>
        <w:autoSpaceDE w:val="0"/>
        <w:autoSpaceDN w:val="0"/>
        <w:adjustRightInd w:val="0"/>
        <w:snapToGrid w:val="0"/>
        <w:ind w:firstLine="0" w:firstLineChars="0"/>
        <w:jc w:val="center"/>
        <w:rPr>
          <w:rFonts w:ascii="宋体" w:hAnsi="宋体" w:eastAsia="宋体" w:cs="Times New Roman"/>
          <w:b/>
          <w:sz w:val="32"/>
          <w:szCs w:val="32"/>
          <w:highlight w:val="none"/>
        </w:rPr>
      </w:pPr>
      <w:bookmarkStart w:id="136" w:name="_Hlk532142471"/>
      <w:r>
        <w:rPr>
          <w:rFonts w:hint="eastAsia" w:ascii="宋体" w:hAnsi="宋体" w:eastAsia="宋体" w:cs="Times New Roman"/>
          <w:b/>
          <w:sz w:val="32"/>
          <w:szCs w:val="32"/>
          <w:highlight w:val="none"/>
        </w:rPr>
        <w:t>法定代表人资格证明书</w:t>
      </w:r>
    </w:p>
    <w:p w14:paraId="03A400CB">
      <w:pPr>
        <w:widowControl w:val="0"/>
        <w:autoSpaceDE w:val="0"/>
        <w:autoSpaceDN w:val="0"/>
        <w:adjustRightInd w:val="0"/>
        <w:snapToGrid w:val="0"/>
        <w:ind w:firstLine="0" w:firstLineChars="0"/>
        <w:jc w:val="left"/>
        <w:rPr>
          <w:rFonts w:ascii="宋体" w:hAnsi="宋体" w:eastAsia="宋体" w:cs="Times New Roman"/>
          <w:sz w:val="24"/>
          <w:highlight w:val="none"/>
        </w:rPr>
      </w:pPr>
    </w:p>
    <w:p w14:paraId="199B23A1">
      <w:pPr>
        <w:widowControl w:val="0"/>
        <w:autoSpaceDE w:val="0"/>
        <w:autoSpaceDN w:val="0"/>
        <w:adjustRightInd w:val="0"/>
        <w:snapToGrid w:val="0"/>
        <w:ind w:firstLine="0" w:firstLineChars="0"/>
        <w:jc w:val="left"/>
        <w:rPr>
          <w:rFonts w:ascii="宋体" w:hAnsi="宋体" w:eastAsia="宋体" w:cs="Times New Roman"/>
          <w:sz w:val="21"/>
          <w:szCs w:val="21"/>
          <w:highlight w:val="none"/>
          <w:u w:val="single"/>
        </w:rPr>
      </w:pPr>
      <w:r>
        <w:rPr>
          <w:rFonts w:hint="eastAsia" w:ascii="宋体" w:hAnsi="宋体" w:eastAsia="宋体" w:cs="Times New Roman"/>
          <w:sz w:val="21"/>
          <w:szCs w:val="21"/>
          <w:highlight w:val="none"/>
        </w:rPr>
        <w:t>投标人名称：</w:t>
      </w:r>
      <w:r>
        <w:rPr>
          <w:rFonts w:hint="eastAsia" w:ascii="宋体" w:hAnsi="宋体" w:eastAsia="宋体" w:cs="Times New Roman"/>
          <w:sz w:val="21"/>
          <w:szCs w:val="21"/>
          <w:highlight w:val="none"/>
          <w:u w:val="single"/>
        </w:rPr>
        <w:t xml:space="preserve">                                 </w:t>
      </w:r>
    </w:p>
    <w:p w14:paraId="1460916B">
      <w:pPr>
        <w:widowControl w:val="0"/>
        <w:autoSpaceDE w:val="0"/>
        <w:autoSpaceDN w:val="0"/>
        <w:adjustRightInd w:val="0"/>
        <w:snapToGrid w:val="0"/>
        <w:ind w:firstLine="0" w:firstLineChars="0"/>
        <w:jc w:val="left"/>
        <w:rPr>
          <w:rFonts w:ascii="宋体" w:hAnsi="宋体" w:eastAsia="宋体" w:cs="Times New Roman"/>
          <w:sz w:val="21"/>
          <w:szCs w:val="21"/>
          <w:highlight w:val="none"/>
          <w:u w:val="single"/>
        </w:rPr>
      </w:pPr>
      <w:r>
        <w:rPr>
          <w:rFonts w:hint="eastAsia" w:ascii="宋体" w:hAnsi="宋体" w:eastAsia="宋体" w:cs="Times New Roman"/>
          <w:sz w:val="21"/>
          <w:szCs w:val="21"/>
          <w:highlight w:val="none"/>
        </w:rPr>
        <w:t>单位性质：</w:t>
      </w:r>
      <w:r>
        <w:rPr>
          <w:rFonts w:hint="eastAsia" w:ascii="宋体" w:hAnsi="宋体" w:eastAsia="宋体" w:cs="Times New Roman"/>
          <w:sz w:val="21"/>
          <w:szCs w:val="21"/>
          <w:highlight w:val="none"/>
          <w:u w:val="single"/>
        </w:rPr>
        <w:t xml:space="preserve">                                   </w:t>
      </w:r>
    </w:p>
    <w:p w14:paraId="7ECC2ABD">
      <w:pPr>
        <w:widowControl w:val="0"/>
        <w:autoSpaceDE w:val="0"/>
        <w:autoSpaceDN w:val="0"/>
        <w:adjustRightInd w:val="0"/>
        <w:snapToGrid w:val="0"/>
        <w:ind w:firstLine="0" w:firstLineChars="0"/>
        <w:jc w:val="left"/>
        <w:rPr>
          <w:rFonts w:ascii="宋体" w:hAnsi="宋体" w:eastAsia="宋体" w:cs="Times New Roman"/>
          <w:sz w:val="21"/>
          <w:szCs w:val="21"/>
          <w:highlight w:val="none"/>
        </w:rPr>
      </w:pPr>
      <w:r>
        <w:rPr>
          <w:rFonts w:hint="eastAsia" w:ascii="宋体" w:hAnsi="宋体" w:eastAsia="宋体" w:cs="Times New Roman"/>
          <w:sz w:val="21"/>
          <w:szCs w:val="21"/>
          <w:highlight w:val="none"/>
        </w:rPr>
        <w:t>地址：</w:t>
      </w:r>
      <w:r>
        <w:rPr>
          <w:rFonts w:hint="eastAsia" w:ascii="宋体" w:hAnsi="宋体" w:eastAsia="宋体" w:cs="Times New Roman"/>
          <w:sz w:val="21"/>
          <w:szCs w:val="21"/>
          <w:highlight w:val="none"/>
          <w:u w:val="single"/>
        </w:rPr>
        <w:t xml:space="preserve">                                       </w:t>
      </w:r>
    </w:p>
    <w:p w14:paraId="4AB40AE1">
      <w:pPr>
        <w:widowControl w:val="0"/>
        <w:autoSpaceDE w:val="0"/>
        <w:autoSpaceDN w:val="0"/>
        <w:adjustRightInd w:val="0"/>
        <w:snapToGrid w:val="0"/>
        <w:ind w:firstLine="0" w:firstLineChars="0"/>
        <w:jc w:val="left"/>
        <w:rPr>
          <w:rFonts w:ascii="宋体" w:hAnsi="宋体" w:eastAsia="宋体" w:cs="Times New Roman"/>
          <w:sz w:val="21"/>
          <w:szCs w:val="21"/>
          <w:highlight w:val="none"/>
        </w:rPr>
      </w:pPr>
      <w:r>
        <w:rPr>
          <w:rFonts w:hint="eastAsia" w:ascii="宋体" w:hAnsi="宋体" w:eastAsia="宋体" w:cs="Times New Roman"/>
          <w:sz w:val="21"/>
          <w:szCs w:val="21"/>
          <w:highlight w:val="none"/>
        </w:rPr>
        <w:t>成立时间：</w:t>
      </w:r>
      <w:r>
        <w:rPr>
          <w:rFonts w:hint="eastAsia" w:ascii="宋体" w:hAnsi="宋体" w:eastAsia="宋体" w:cs="Times New Roman"/>
          <w:sz w:val="21"/>
          <w:szCs w:val="21"/>
          <w:highlight w:val="none"/>
          <w:u w:val="single"/>
        </w:rPr>
        <w:t xml:space="preserve">        </w:t>
      </w:r>
      <w:r>
        <w:rPr>
          <w:rFonts w:hint="eastAsia" w:ascii="宋体" w:hAnsi="宋体" w:eastAsia="宋体" w:cs="Times New Roman"/>
          <w:sz w:val="21"/>
          <w:szCs w:val="21"/>
          <w:highlight w:val="none"/>
        </w:rPr>
        <w:t>年</w:t>
      </w:r>
      <w:r>
        <w:rPr>
          <w:rFonts w:hint="eastAsia" w:ascii="宋体" w:hAnsi="宋体" w:eastAsia="宋体" w:cs="Times New Roman"/>
          <w:sz w:val="21"/>
          <w:szCs w:val="21"/>
          <w:highlight w:val="none"/>
          <w:u w:val="single"/>
        </w:rPr>
        <w:t xml:space="preserve">       </w:t>
      </w:r>
      <w:r>
        <w:rPr>
          <w:rFonts w:hint="eastAsia" w:ascii="宋体" w:hAnsi="宋体" w:eastAsia="宋体" w:cs="Times New Roman"/>
          <w:sz w:val="21"/>
          <w:szCs w:val="21"/>
          <w:highlight w:val="none"/>
        </w:rPr>
        <w:t>月</w:t>
      </w:r>
      <w:r>
        <w:rPr>
          <w:rFonts w:hint="eastAsia" w:ascii="宋体" w:hAnsi="宋体" w:eastAsia="宋体" w:cs="Times New Roman"/>
          <w:sz w:val="21"/>
          <w:szCs w:val="21"/>
          <w:highlight w:val="none"/>
          <w:u w:val="single"/>
        </w:rPr>
        <w:t xml:space="preserve">       </w:t>
      </w:r>
      <w:r>
        <w:rPr>
          <w:rFonts w:hint="eastAsia" w:ascii="宋体" w:hAnsi="宋体" w:eastAsia="宋体" w:cs="Times New Roman"/>
          <w:sz w:val="21"/>
          <w:szCs w:val="21"/>
          <w:highlight w:val="none"/>
        </w:rPr>
        <w:t>日</w:t>
      </w:r>
    </w:p>
    <w:p w14:paraId="082F0FB9">
      <w:pPr>
        <w:widowControl w:val="0"/>
        <w:autoSpaceDE w:val="0"/>
        <w:autoSpaceDN w:val="0"/>
        <w:adjustRightInd w:val="0"/>
        <w:snapToGrid w:val="0"/>
        <w:ind w:firstLine="0" w:firstLineChars="0"/>
        <w:jc w:val="left"/>
        <w:rPr>
          <w:rFonts w:ascii="宋体" w:hAnsi="宋体" w:eastAsia="宋体" w:cs="Times New Roman"/>
          <w:sz w:val="21"/>
          <w:szCs w:val="21"/>
          <w:highlight w:val="none"/>
        </w:rPr>
      </w:pPr>
      <w:r>
        <w:rPr>
          <w:rFonts w:hint="eastAsia" w:ascii="宋体" w:hAnsi="宋体" w:eastAsia="宋体" w:cs="Times New Roman"/>
          <w:sz w:val="21"/>
          <w:szCs w:val="21"/>
          <w:highlight w:val="none"/>
        </w:rPr>
        <w:t>经营期限：</w:t>
      </w:r>
      <w:r>
        <w:rPr>
          <w:rFonts w:hint="eastAsia" w:ascii="宋体" w:hAnsi="宋体" w:eastAsia="宋体" w:cs="Times New Roman"/>
          <w:sz w:val="21"/>
          <w:szCs w:val="21"/>
          <w:highlight w:val="none"/>
          <w:u w:val="single"/>
        </w:rPr>
        <w:t xml:space="preserve">                                   </w:t>
      </w:r>
    </w:p>
    <w:p w14:paraId="76DE478E">
      <w:pPr>
        <w:widowControl w:val="0"/>
        <w:autoSpaceDE w:val="0"/>
        <w:autoSpaceDN w:val="0"/>
        <w:adjustRightInd w:val="0"/>
        <w:snapToGrid w:val="0"/>
        <w:ind w:firstLine="0" w:firstLineChars="0"/>
        <w:jc w:val="left"/>
        <w:rPr>
          <w:rFonts w:ascii="宋体" w:hAnsi="宋体" w:eastAsia="宋体" w:cs="Times New Roman"/>
          <w:sz w:val="21"/>
          <w:szCs w:val="21"/>
          <w:highlight w:val="none"/>
          <w:u w:val="single"/>
        </w:rPr>
      </w:pPr>
      <w:r>
        <w:rPr>
          <w:rFonts w:hint="eastAsia" w:ascii="宋体" w:hAnsi="宋体" w:eastAsia="宋体" w:cs="Times New Roman"/>
          <w:sz w:val="21"/>
          <w:szCs w:val="21"/>
          <w:highlight w:val="none"/>
        </w:rPr>
        <w:t>姓名：</w:t>
      </w:r>
      <w:r>
        <w:rPr>
          <w:rFonts w:hint="eastAsia" w:ascii="宋体" w:hAnsi="宋体" w:eastAsia="宋体" w:cs="Times New Roman"/>
          <w:sz w:val="21"/>
          <w:szCs w:val="21"/>
          <w:highlight w:val="none"/>
          <w:u w:val="single"/>
        </w:rPr>
        <w:t xml:space="preserve">                                       </w:t>
      </w:r>
    </w:p>
    <w:p w14:paraId="24E089DB">
      <w:pPr>
        <w:widowControl w:val="0"/>
        <w:autoSpaceDE w:val="0"/>
        <w:autoSpaceDN w:val="0"/>
        <w:adjustRightInd w:val="0"/>
        <w:snapToGrid w:val="0"/>
        <w:ind w:firstLine="0" w:firstLineChars="0"/>
        <w:jc w:val="left"/>
        <w:rPr>
          <w:rFonts w:ascii="宋体" w:hAnsi="宋体" w:eastAsia="宋体" w:cs="Times New Roman"/>
          <w:sz w:val="21"/>
          <w:szCs w:val="21"/>
          <w:highlight w:val="none"/>
          <w:u w:val="single"/>
        </w:rPr>
      </w:pPr>
      <w:r>
        <w:rPr>
          <w:rFonts w:hint="eastAsia" w:ascii="宋体" w:hAnsi="宋体" w:eastAsia="宋体" w:cs="Times New Roman"/>
          <w:sz w:val="21"/>
          <w:szCs w:val="21"/>
          <w:highlight w:val="none"/>
        </w:rPr>
        <w:t>性别：</w:t>
      </w:r>
      <w:r>
        <w:rPr>
          <w:rFonts w:hint="eastAsia" w:ascii="宋体" w:hAnsi="宋体" w:eastAsia="宋体" w:cs="Times New Roman"/>
          <w:sz w:val="21"/>
          <w:szCs w:val="21"/>
          <w:highlight w:val="none"/>
          <w:u w:val="single"/>
        </w:rPr>
        <w:t xml:space="preserve">                                       </w:t>
      </w:r>
    </w:p>
    <w:p w14:paraId="5D5CB9FC">
      <w:pPr>
        <w:widowControl w:val="0"/>
        <w:autoSpaceDE w:val="0"/>
        <w:autoSpaceDN w:val="0"/>
        <w:adjustRightInd w:val="0"/>
        <w:snapToGrid w:val="0"/>
        <w:ind w:firstLine="0" w:firstLineChars="0"/>
        <w:jc w:val="left"/>
        <w:rPr>
          <w:rFonts w:ascii="宋体" w:hAnsi="宋体" w:eastAsia="宋体" w:cs="Times New Roman"/>
          <w:sz w:val="21"/>
          <w:szCs w:val="21"/>
          <w:highlight w:val="none"/>
          <w:u w:val="single"/>
        </w:rPr>
      </w:pPr>
      <w:r>
        <w:rPr>
          <w:rFonts w:hint="eastAsia" w:ascii="宋体" w:hAnsi="宋体" w:eastAsia="宋体" w:cs="Times New Roman"/>
          <w:sz w:val="21"/>
          <w:szCs w:val="21"/>
          <w:highlight w:val="none"/>
        </w:rPr>
        <w:t>年龄：</w:t>
      </w:r>
      <w:r>
        <w:rPr>
          <w:rFonts w:hint="eastAsia" w:ascii="宋体" w:hAnsi="宋体" w:eastAsia="宋体" w:cs="Times New Roman"/>
          <w:sz w:val="21"/>
          <w:szCs w:val="21"/>
          <w:highlight w:val="none"/>
          <w:u w:val="single"/>
        </w:rPr>
        <w:t xml:space="preserve">                                       </w:t>
      </w:r>
    </w:p>
    <w:p w14:paraId="0B691902">
      <w:pPr>
        <w:widowControl w:val="0"/>
        <w:autoSpaceDE w:val="0"/>
        <w:autoSpaceDN w:val="0"/>
        <w:adjustRightInd w:val="0"/>
        <w:snapToGrid w:val="0"/>
        <w:ind w:firstLine="0" w:firstLineChars="0"/>
        <w:jc w:val="left"/>
        <w:rPr>
          <w:rFonts w:ascii="宋体" w:hAnsi="宋体" w:eastAsia="宋体" w:cs="Times New Roman"/>
          <w:sz w:val="21"/>
          <w:szCs w:val="21"/>
          <w:highlight w:val="none"/>
        </w:rPr>
      </w:pPr>
      <w:r>
        <w:rPr>
          <w:rFonts w:hint="eastAsia" w:ascii="宋体" w:hAnsi="宋体" w:eastAsia="宋体" w:cs="Times New Roman"/>
          <w:sz w:val="21"/>
          <w:szCs w:val="21"/>
          <w:highlight w:val="none"/>
        </w:rPr>
        <w:t>职务：</w:t>
      </w:r>
      <w:r>
        <w:rPr>
          <w:rFonts w:hint="eastAsia" w:ascii="宋体" w:hAnsi="宋体" w:eastAsia="宋体" w:cs="Times New Roman"/>
          <w:sz w:val="21"/>
          <w:szCs w:val="21"/>
          <w:highlight w:val="none"/>
          <w:u w:val="single"/>
        </w:rPr>
        <w:t xml:space="preserve">                                       </w:t>
      </w:r>
    </w:p>
    <w:p w14:paraId="27501B5A">
      <w:pPr>
        <w:widowControl w:val="0"/>
        <w:autoSpaceDE w:val="0"/>
        <w:autoSpaceDN w:val="0"/>
        <w:adjustRightInd w:val="0"/>
        <w:snapToGrid w:val="0"/>
        <w:ind w:firstLine="0" w:firstLineChars="0"/>
        <w:jc w:val="left"/>
        <w:rPr>
          <w:rFonts w:ascii="宋体" w:hAnsi="宋体" w:eastAsia="宋体" w:cs="Times New Roman"/>
          <w:sz w:val="21"/>
          <w:szCs w:val="21"/>
          <w:highlight w:val="none"/>
        </w:rPr>
      </w:pPr>
      <w:r>
        <w:rPr>
          <w:rFonts w:hint="eastAsia" w:ascii="宋体" w:hAnsi="宋体" w:eastAsia="宋体" w:cs="Times New Roman"/>
          <w:sz w:val="21"/>
          <w:szCs w:val="21"/>
          <w:highlight w:val="none"/>
        </w:rPr>
        <w:t>系</w:t>
      </w:r>
      <w:r>
        <w:rPr>
          <w:rFonts w:hint="eastAsia" w:ascii="宋体" w:hAnsi="宋体" w:eastAsia="宋体" w:cs="Times New Roman"/>
          <w:sz w:val="21"/>
          <w:szCs w:val="21"/>
          <w:highlight w:val="none"/>
          <w:u w:val="single"/>
        </w:rPr>
        <w:t xml:space="preserve">  </w:t>
      </w:r>
      <w:r>
        <w:rPr>
          <w:rFonts w:hint="eastAsia" w:ascii="宋体" w:hAnsi="宋体" w:eastAsia="宋体" w:cs="Times New Roman"/>
          <w:sz w:val="21"/>
          <w:szCs w:val="21"/>
          <w:highlight w:val="none"/>
          <w:u w:val="single"/>
          <w:lang w:val="en-US" w:eastAsia="zh-CN"/>
        </w:rPr>
        <w:t xml:space="preserve"> </w:t>
      </w:r>
      <w:r>
        <w:rPr>
          <w:rFonts w:hint="eastAsia" w:ascii="宋体" w:hAnsi="宋体" w:eastAsia="宋体" w:cs="Times New Roman"/>
          <w:sz w:val="21"/>
          <w:szCs w:val="21"/>
          <w:highlight w:val="none"/>
          <w:u w:val="single"/>
        </w:rPr>
        <w:t>【填写投标人全称】</w:t>
      </w:r>
      <w:r>
        <w:rPr>
          <w:rFonts w:hint="eastAsia" w:ascii="宋体" w:hAnsi="宋体" w:eastAsia="宋体" w:cs="Times New Roman"/>
          <w:sz w:val="21"/>
          <w:szCs w:val="21"/>
          <w:highlight w:val="none"/>
          <w:u w:val="single"/>
          <w:lang w:val="en-US" w:eastAsia="zh-CN"/>
        </w:rPr>
        <w:t xml:space="preserve"> </w:t>
      </w:r>
      <w:r>
        <w:rPr>
          <w:rFonts w:hint="eastAsia" w:ascii="宋体" w:hAnsi="宋体" w:eastAsia="宋体" w:cs="Times New Roman"/>
          <w:sz w:val="21"/>
          <w:szCs w:val="21"/>
          <w:highlight w:val="none"/>
          <w:u w:val="single"/>
        </w:rPr>
        <w:t xml:space="preserve">  </w:t>
      </w:r>
      <w:r>
        <w:rPr>
          <w:rFonts w:hint="eastAsia" w:ascii="宋体" w:hAnsi="宋体" w:eastAsia="宋体" w:cs="Times New Roman"/>
          <w:sz w:val="21"/>
          <w:szCs w:val="21"/>
          <w:highlight w:val="none"/>
        </w:rPr>
        <w:t>的法定代表人。</w:t>
      </w:r>
    </w:p>
    <w:p w14:paraId="2D121A5C">
      <w:pPr>
        <w:widowControl w:val="0"/>
        <w:autoSpaceDE w:val="0"/>
        <w:autoSpaceDN w:val="0"/>
        <w:adjustRightInd w:val="0"/>
        <w:snapToGrid w:val="0"/>
        <w:ind w:firstLine="0" w:firstLineChars="0"/>
        <w:jc w:val="left"/>
        <w:rPr>
          <w:rFonts w:ascii="宋体" w:hAnsi="宋体" w:eastAsia="宋体" w:cs="Times New Roman"/>
          <w:sz w:val="21"/>
          <w:szCs w:val="21"/>
          <w:highlight w:val="none"/>
        </w:rPr>
      </w:pPr>
      <w:r>
        <w:rPr>
          <w:rFonts w:hint="eastAsia" w:ascii="宋体" w:hAnsi="宋体" w:eastAsia="宋体" w:cs="Times New Roman"/>
          <w:sz w:val="21"/>
          <w:szCs w:val="21"/>
          <w:highlight w:val="none"/>
        </w:rPr>
        <w:t>特此证明。</w:t>
      </w:r>
    </w:p>
    <w:p w14:paraId="27DD7B9E">
      <w:pPr>
        <w:widowControl w:val="0"/>
        <w:autoSpaceDE w:val="0"/>
        <w:autoSpaceDN w:val="0"/>
        <w:adjustRightInd w:val="0"/>
        <w:snapToGrid w:val="0"/>
        <w:ind w:firstLine="0" w:firstLineChars="0"/>
        <w:jc w:val="left"/>
        <w:rPr>
          <w:rFonts w:ascii="宋体" w:hAnsi="宋体" w:eastAsia="宋体" w:cs="Times New Roman"/>
          <w:bCs/>
          <w:sz w:val="21"/>
          <w:szCs w:val="21"/>
          <w:highlight w:val="none"/>
        </w:rPr>
      </w:pPr>
    </w:p>
    <w:p w14:paraId="0DDBE4CA">
      <w:pPr>
        <w:widowControl w:val="0"/>
        <w:autoSpaceDE w:val="0"/>
        <w:autoSpaceDN w:val="0"/>
        <w:adjustRightInd w:val="0"/>
        <w:snapToGrid w:val="0"/>
        <w:ind w:firstLine="0" w:firstLineChars="0"/>
        <w:jc w:val="left"/>
        <w:rPr>
          <w:rFonts w:ascii="宋体" w:hAnsi="宋体" w:eastAsia="宋体" w:cs="Times New Roman"/>
          <w:b/>
          <w:bCs/>
          <w:sz w:val="21"/>
          <w:szCs w:val="21"/>
          <w:highlight w:val="none"/>
          <w:u w:val="single"/>
        </w:rPr>
      </w:pPr>
      <w:r>
        <w:rPr>
          <w:rFonts w:hint="eastAsia" w:ascii="宋体" w:hAnsi="宋体" w:eastAsia="宋体" w:cs="Times New Roman"/>
          <w:b/>
          <w:bCs/>
          <w:sz w:val="21"/>
          <w:szCs w:val="21"/>
          <w:highlight w:val="none"/>
        </w:rPr>
        <w:t>投标人</w:t>
      </w:r>
      <w:r>
        <w:rPr>
          <w:rFonts w:ascii="Times New Roman" w:hAnsi="Times New Roman" w:eastAsia="宋体" w:cs="Times New Roman"/>
          <w:b/>
          <w:bCs/>
          <w:color w:val="auto"/>
          <w:sz w:val="21"/>
          <w:szCs w:val="21"/>
          <w:highlight w:val="none"/>
        </w:rPr>
        <w:t>（加盖单位公章）</w:t>
      </w:r>
      <w:r>
        <w:rPr>
          <w:rFonts w:hint="eastAsia" w:ascii="宋体" w:hAnsi="宋体" w:eastAsia="宋体" w:cs="Times New Roman"/>
          <w:b/>
          <w:bCs/>
          <w:sz w:val="21"/>
          <w:szCs w:val="21"/>
          <w:highlight w:val="none"/>
        </w:rPr>
        <w:t>：</w:t>
      </w:r>
      <w:r>
        <w:rPr>
          <w:rFonts w:hint="eastAsia" w:ascii="宋体" w:hAnsi="宋体" w:eastAsia="宋体" w:cs="Times New Roman"/>
          <w:b/>
          <w:bCs/>
          <w:sz w:val="21"/>
          <w:szCs w:val="21"/>
          <w:highlight w:val="none"/>
          <w:u w:val="single"/>
        </w:rPr>
        <w:t xml:space="preserve">                    </w:t>
      </w:r>
      <w:r>
        <w:rPr>
          <w:rFonts w:ascii="宋体" w:hAnsi="宋体" w:eastAsia="宋体" w:cs="Times New Roman"/>
          <w:b/>
          <w:bCs/>
          <w:sz w:val="21"/>
          <w:szCs w:val="21"/>
          <w:highlight w:val="none"/>
          <w:u w:val="single"/>
        </w:rPr>
        <w:t xml:space="preserve">     </w:t>
      </w:r>
    </w:p>
    <w:p w14:paraId="26AB6EF3">
      <w:pPr>
        <w:widowControl w:val="0"/>
        <w:autoSpaceDE w:val="0"/>
        <w:autoSpaceDN w:val="0"/>
        <w:adjustRightInd w:val="0"/>
        <w:snapToGrid w:val="0"/>
        <w:ind w:firstLine="0" w:firstLineChars="0"/>
        <w:jc w:val="left"/>
        <w:rPr>
          <w:rFonts w:ascii="宋体" w:hAnsi="宋体" w:eastAsia="宋体" w:cs="Times New Roman"/>
          <w:sz w:val="21"/>
          <w:szCs w:val="21"/>
          <w:highlight w:val="none"/>
        </w:rPr>
      </w:pPr>
      <w:r>
        <w:rPr>
          <w:rFonts w:hint="eastAsia" w:ascii="宋体" w:hAnsi="宋体" w:eastAsia="宋体" w:cs="Times New Roman"/>
          <w:sz w:val="21"/>
          <w:szCs w:val="21"/>
          <w:highlight w:val="none"/>
        </w:rPr>
        <w:t>日期：</w:t>
      </w:r>
      <w:r>
        <w:rPr>
          <w:rFonts w:hint="eastAsia" w:ascii="宋体" w:hAnsi="宋体" w:eastAsia="宋体" w:cs="Times New Roman"/>
          <w:sz w:val="21"/>
          <w:szCs w:val="21"/>
          <w:highlight w:val="none"/>
          <w:u w:val="single"/>
        </w:rPr>
        <w:t xml:space="preserve">        </w:t>
      </w:r>
      <w:r>
        <w:rPr>
          <w:rFonts w:hint="eastAsia" w:ascii="宋体" w:hAnsi="宋体" w:eastAsia="宋体" w:cs="Times New Roman"/>
          <w:sz w:val="21"/>
          <w:szCs w:val="21"/>
          <w:highlight w:val="none"/>
        </w:rPr>
        <w:t>年</w:t>
      </w:r>
      <w:r>
        <w:rPr>
          <w:rFonts w:hint="eastAsia" w:ascii="宋体" w:hAnsi="宋体" w:eastAsia="宋体" w:cs="Times New Roman"/>
          <w:sz w:val="21"/>
          <w:szCs w:val="21"/>
          <w:highlight w:val="none"/>
          <w:u w:val="single"/>
        </w:rPr>
        <w:t xml:space="preserve">       </w:t>
      </w:r>
      <w:r>
        <w:rPr>
          <w:rFonts w:hint="eastAsia" w:ascii="宋体" w:hAnsi="宋体" w:eastAsia="宋体" w:cs="Times New Roman"/>
          <w:sz w:val="21"/>
          <w:szCs w:val="21"/>
          <w:highlight w:val="none"/>
        </w:rPr>
        <w:t>月</w:t>
      </w:r>
      <w:r>
        <w:rPr>
          <w:rFonts w:hint="eastAsia" w:ascii="宋体" w:hAnsi="宋体" w:eastAsia="宋体" w:cs="Times New Roman"/>
          <w:sz w:val="21"/>
          <w:szCs w:val="21"/>
          <w:highlight w:val="none"/>
          <w:u w:val="single"/>
        </w:rPr>
        <w:t xml:space="preserve">       </w:t>
      </w:r>
      <w:r>
        <w:rPr>
          <w:rFonts w:hint="eastAsia" w:ascii="宋体" w:hAnsi="宋体" w:eastAsia="宋体" w:cs="Times New Roman"/>
          <w:sz w:val="21"/>
          <w:szCs w:val="21"/>
          <w:highlight w:val="none"/>
        </w:rPr>
        <w:t>日</w:t>
      </w:r>
    </w:p>
    <w:p w14:paraId="5CD03077">
      <w:pPr>
        <w:widowControl w:val="0"/>
        <w:autoSpaceDE w:val="0"/>
        <w:autoSpaceDN w:val="0"/>
        <w:adjustRightInd w:val="0"/>
        <w:snapToGrid w:val="0"/>
        <w:ind w:firstLine="0" w:firstLineChars="0"/>
        <w:jc w:val="left"/>
        <w:rPr>
          <w:rFonts w:ascii="宋体" w:hAnsi="宋体" w:eastAsia="宋体" w:cs="Times New Roman"/>
          <w:sz w:val="21"/>
          <w:szCs w:val="21"/>
          <w:highlight w:val="none"/>
        </w:rPr>
      </w:pPr>
    </w:p>
    <w:p w14:paraId="1FDE5A59">
      <w:pPr>
        <w:widowControl w:val="0"/>
        <w:autoSpaceDE w:val="0"/>
        <w:autoSpaceDN w:val="0"/>
        <w:adjustRightInd w:val="0"/>
        <w:snapToGrid w:val="0"/>
        <w:ind w:firstLine="0" w:firstLineChars="0"/>
        <w:jc w:val="left"/>
        <w:rPr>
          <w:rFonts w:ascii="宋体" w:hAnsi="宋体" w:eastAsia="宋体" w:cs="Times New Roman"/>
          <w:b/>
          <w:sz w:val="21"/>
          <w:szCs w:val="21"/>
          <w:highlight w:val="none"/>
        </w:rPr>
      </w:pPr>
      <w:r>
        <w:rPr>
          <w:rFonts w:hint="eastAsia" w:ascii="宋体" w:hAnsi="宋体" w:eastAsia="宋体" w:cs="Times New Roman"/>
          <w:b/>
          <w:sz w:val="21"/>
          <w:szCs w:val="21"/>
          <w:highlight w:val="none"/>
        </w:rPr>
        <w:t>注：</w:t>
      </w:r>
    </w:p>
    <w:p w14:paraId="03788750">
      <w:pPr>
        <w:widowControl w:val="0"/>
        <w:autoSpaceDE w:val="0"/>
        <w:autoSpaceDN w:val="0"/>
        <w:adjustRightInd w:val="0"/>
        <w:snapToGrid w:val="0"/>
        <w:ind w:firstLine="0" w:firstLineChars="0"/>
        <w:jc w:val="left"/>
        <w:rPr>
          <w:rFonts w:ascii="宋体" w:hAnsi="宋体" w:eastAsia="宋体" w:cs="Times New Roman"/>
          <w:sz w:val="21"/>
          <w:szCs w:val="21"/>
          <w:highlight w:val="none"/>
        </w:rPr>
      </w:pPr>
      <w:r>
        <w:rPr>
          <w:rFonts w:ascii="宋体" w:hAnsi="宋体" w:eastAsia="宋体" w:cs="Times New Roman"/>
          <w:sz w:val="21"/>
          <w:szCs w:val="21"/>
          <w:highlight w:val="none"/>
        </w:rPr>
        <w:t>1</w:t>
      </w:r>
      <w:r>
        <w:rPr>
          <w:rFonts w:hint="eastAsia" w:ascii="宋体" w:hAnsi="宋体" w:eastAsia="宋体" w:cs="Times New Roman"/>
          <w:sz w:val="21"/>
          <w:szCs w:val="21"/>
          <w:highlight w:val="none"/>
        </w:rPr>
        <w:t>、如为法定代表人参加本次投标活动时，则不需要填写“法定代表人授权委托书”。</w:t>
      </w:r>
    </w:p>
    <w:p w14:paraId="0578F0BA">
      <w:pPr>
        <w:widowControl w:val="0"/>
        <w:autoSpaceDE w:val="0"/>
        <w:autoSpaceDN w:val="0"/>
        <w:adjustRightInd w:val="0"/>
        <w:snapToGrid w:val="0"/>
        <w:ind w:firstLine="0" w:firstLineChars="0"/>
        <w:jc w:val="left"/>
        <w:rPr>
          <w:rFonts w:ascii="宋体" w:hAnsi="宋体" w:eastAsia="宋体" w:cs="Times New Roman"/>
          <w:sz w:val="21"/>
          <w:szCs w:val="21"/>
          <w:highlight w:val="none"/>
        </w:rPr>
      </w:pPr>
      <w:r>
        <w:rPr>
          <w:rFonts w:hint="eastAsia" w:ascii="宋体" w:hAnsi="宋体" w:eastAsia="宋体" w:cs="Times New Roman"/>
          <w:sz w:val="21"/>
          <w:szCs w:val="21"/>
          <w:highlight w:val="none"/>
        </w:rPr>
        <w:t>2、后附法定代表人身份证</w:t>
      </w:r>
      <w:r>
        <w:rPr>
          <w:rFonts w:hint="eastAsia" w:ascii="宋体" w:hAnsi="宋体" w:eastAsia="宋体" w:cs="Times New Roman"/>
          <w:sz w:val="21"/>
          <w:szCs w:val="21"/>
          <w:highlight w:val="none"/>
          <w:lang w:val="en-US" w:eastAsia="zh-CN"/>
        </w:rPr>
        <w:t>正反面</w:t>
      </w:r>
      <w:r>
        <w:rPr>
          <w:rFonts w:hint="eastAsia" w:ascii="宋体" w:hAnsi="宋体" w:eastAsia="宋体" w:cs="Times New Roman"/>
          <w:sz w:val="21"/>
          <w:szCs w:val="21"/>
          <w:highlight w:val="none"/>
        </w:rPr>
        <w:t>复印件。</w:t>
      </w:r>
    </w:p>
    <w:p w14:paraId="3773AF1F">
      <w:pPr>
        <w:widowControl w:val="0"/>
        <w:autoSpaceDE w:val="0"/>
        <w:autoSpaceDN w:val="0"/>
        <w:adjustRightInd w:val="0"/>
        <w:snapToGrid w:val="0"/>
        <w:ind w:firstLine="0" w:firstLineChars="0"/>
        <w:jc w:val="left"/>
        <w:rPr>
          <w:rFonts w:hint="eastAsia" w:ascii="宋体" w:hAnsi="宋体" w:eastAsia="宋体" w:cs="Times New Roman"/>
          <w:sz w:val="21"/>
          <w:szCs w:val="21"/>
          <w:highlight w:val="none"/>
        </w:rPr>
      </w:pPr>
      <w:r>
        <w:rPr>
          <w:rFonts w:hint="eastAsia" w:ascii="宋体" w:hAnsi="宋体" w:eastAsia="宋体" w:cs="Times New Roman"/>
          <w:sz w:val="21"/>
          <w:szCs w:val="21"/>
          <w:highlight w:val="none"/>
        </w:rPr>
        <w:t>3、格式仅供参考</w:t>
      </w:r>
    </w:p>
    <w:tbl>
      <w:tblPr>
        <w:tblStyle w:val="53"/>
        <w:tblW w:w="84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82"/>
        <w:gridCol w:w="4290"/>
      </w:tblGrid>
      <w:tr w14:paraId="48B40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0" w:hRule="atLeast"/>
        </w:trPr>
        <w:tc>
          <w:tcPr>
            <w:tcW w:w="4182" w:type="dxa"/>
            <w:noWrap w:val="0"/>
            <w:vAlign w:val="top"/>
          </w:tcPr>
          <w:p w14:paraId="495D20C5">
            <w:pPr>
              <w:widowControl w:val="0"/>
              <w:autoSpaceDE w:val="0"/>
              <w:autoSpaceDN w:val="0"/>
              <w:adjustRightInd w:val="0"/>
              <w:snapToGrid w:val="0"/>
              <w:ind w:firstLine="0" w:firstLineChars="0"/>
              <w:rPr>
                <w:rFonts w:ascii="宋体" w:hAnsi="宋体" w:eastAsia="宋体" w:cs="Times New Roman"/>
                <w:sz w:val="21"/>
                <w:szCs w:val="21"/>
                <w:highlight w:val="none"/>
              </w:rPr>
            </w:pPr>
            <w:r>
              <w:rPr>
                <w:rFonts w:hint="eastAsia" w:ascii="宋体" w:hAnsi="宋体" w:eastAsia="宋体" w:cs="Times New Roman"/>
                <w:sz w:val="21"/>
                <w:szCs w:val="21"/>
                <w:highlight w:val="none"/>
              </w:rPr>
              <w:t>身份证复印件</w:t>
            </w:r>
          </w:p>
        </w:tc>
        <w:tc>
          <w:tcPr>
            <w:tcW w:w="4290" w:type="dxa"/>
            <w:noWrap w:val="0"/>
            <w:vAlign w:val="top"/>
          </w:tcPr>
          <w:p w14:paraId="4B0FB655">
            <w:pPr>
              <w:widowControl w:val="0"/>
              <w:autoSpaceDE w:val="0"/>
              <w:autoSpaceDN w:val="0"/>
              <w:adjustRightInd w:val="0"/>
              <w:snapToGrid w:val="0"/>
              <w:ind w:firstLine="0" w:firstLineChars="0"/>
              <w:rPr>
                <w:rFonts w:ascii="宋体" w:hAnsi="宋体" w:eastAsia="宋体" w:cs="Times New Roman"/>
                <w:sz w:val="21"/>
                <w:szCs w:val="21"/>
                <w:highlight w:val="none"/>
              </w:rPr>
            </w:pPr>
          </w:p>
        </w:tc>
      </w:tr>
    </w:tbl>
    <w:p w14:paraId="18D371B7">
      <w:pPr>
        <w:ind w:firstLine="0" w:firstLineChars="0"/>
        <w:outlineLvl w:val="2"/>
        <w:rPr>
          <w:rFonts w:hint="eastAsia" w:asciiTheme="majorEastAsia" w:hAnsiTheme="majorEastAsia" w:eastAsiaTheme="majorEastAsia"/>
          <w:b/>
          <w:sz w:val="24"/>
          <w:highlight w:val="none"/>
        </w:rPr>
      </w:pPr>
      <w:r>
        <w:rPr>
          <w:rFonts w:asciiTheme="majorEastAsia" w:hAnsiTheme="majorEastAsia" w:eastAsiaTheme="majorEastAsia"/>
          <w:b/>
          <w:sz w:val="24"/>
          <w:highlight w:val="none"/>
        </w:rPr>
        <w:br w:type="page"/>
      </w:r>
      <w:bookmarkStart w:id="137" w:name="_Toc11954"/>
      <w:bookmarkStart w:id="138" w:name="_Toc27994"/>
      <w:bookmarkStart w:id="139" w:name="_Toc31311"/>
      <w:bookmarkStart w:id="140" w:name="_Toc29879"/>
      <w:bookmarkStart w:id="141" w:name="_Toc14864"/>
      <w:bookmarkStart w:id="142" w:name="_Toc31464"/>
      <w:bookmarkStart w:id="143" w:name="_Toc1980"/>
      <w:bookmarkStart w:id="144" w:name="_Toc2190"/>
      <w:bookmarkStart w:id="145" w:name="_Toc4652"/>
      <w:bookmarkStart w:id="146" w:name="_Toc19375"/>
      <w:r>
        <w:rPr>
          <w:rFonts w:hint="eastAsia" w:asciiTheme="majorEastAsia" w:hAnsiTheme="majorEastAsia" w:eastAsiaTheme="majorEastAsia"/>
          <w:b/>
          <w:sz w:val="24"/>
          <w:highlight w:val="none"/>
        </w:rPr>
        <w:t>A</w:t>
      </w:r>
      <w:r>
        <w:rPr>
          <w:rFonts w:hint="eastAsia" w:asciiTheme="majorEastAsia" w:hAnsiTheme="majorEastAsia" w:eastAsiaTheme="majorEastAsia"/>
          <w:b/>
          <w:sz w:val="24"/>
          <w:highlight w:val="none"/>
          <w:lang w:val="en-US" w:eastAsia="zh-CN"/>
        </w:rPr>
        <w:t>4</w:t>
      </w:r>
      <w:r>
        <w:rPr>
          <w:rFonts w:hint="eastAsia" w:asciiTheme="majorEastAsia" w:hAnsiTheme="majorEastAsia" w:eastAsiaTheme="majorEastAsia"/>
          <w:b/>
          <w:sz w:val="24"/>
          <w:highlight w:val="none"/>
        </w:rPr>
        <w:t>、</w:t>
      </w:r>
      <w:r>
        <w:rPr>
          <w:rFonts w:asciiTheme="majorEastAsia" w:hAnsiTheme="majorEastAsia" w:eastAsiaTheme="majorEastAsia"/>
          <w:b/>
          <w:sz w:val="24"/>
          <w:highlight w:val="none"/>
        </w:rPr>
        <w:t>法定代表人</w:t>
      </w:r>
      <w:r>
        <w:rPr>
          <w:rFonts w:hint="eastAsia" w:asciiTheme="majorEastAsia" w:hAnsiTheme="majorEastAsia" w:eastAsiaTheme="majorEastAsia"/>
          <w:b/>
          <w:sz w:val="24"/>
          <w:highlight w:val="none"/>
        </w:rPr>
        <w:t>授权委托书</w:t>
      </w:r>
      <w:bookmarkEnd w:id="136"/>
      <w:bookmarkEnd w:id="137"/>
      <w:bookmarkEnd w:id="138"/>
      <w:bookmarkEnd w:id="139"/>
      <w:bookmarkEnd w:id="140"/>
      <w:bookmarkEnd w:id="141"/>
      <w:bookmarkEnd w:id="142"/>
      <w:bookmarkEnd w:id="143"/>
      <w:bookmarkEnd w:id="144"/>
      <w:bookmarkEnd w:id="145"/>
      <w:bookmarkEnd w:id="146"/>
    </w:p>
    <w:p w14:paraId="77196599">
      <w:pPr>
        <w:widowControl w:val="0"/>
        <w:autoSpaceDE w:val="0"/>
        <w:autoSpaceDN w:val="0"/>
        <w:adjustRightInd w:val="0"/>
        <w:snapToGrid w:val="0"/>
        <w:ind w:firstLine="0" w:firstLineChars="0"/>
        <w:jc w:val="center"/>
        <w:rPr>
          <w:rFonts w:hint="eastAsia" w:ascii="宋体" w:hAnsi="宋体" w:eastAsia="宋体" w:cs="Times New Roman"/>
          <w:b/>
          <w:sz w:val="32"/>
          <w:szCs w:val="32"/>
          <w:highlight w:val="none"/>
        </w:rPr>
      </w:pPr>
    </w:p>
    <w:p w14:paraId="31CB0FFA">
      <w:pPr>
        <w:widowControl w:val="0"/>
        <w:autoSpaceDE w:val="0"/>
        <w:autoSpaceDN w:val="0"/>
        <w:adjustRightInd w:val="0"/>
        <w:snapToGrid w:val="0"/>
        <w:ind w:firstLine="0" w:firstLineChars="0"/>
        <w:jc w:val="center"/>
        <w:rPr>
          <w:rFonts w:asciiTheme="majorEastAsia" w:hAnsiTheme="majorEastAsia" w:eastAsiaTheme="majorEastAsia"/>
          <w:sz w:val="24"/>
          <w:highlight w:val="none"/>
        </w:rPr>
      </w:pPr>
      <w:r>
        <w:rPr>
          <w:rFonts w:hint="eastAsia" w:ascii="宋体" w:hAnsi="宋体" w:eastAsia="宋体" w:cs="Times New Roman"/>
          <w:b/>
          <w:sz w:val="32"/>
          <w:szCs w:val="32"/>
          <w:highlight w:val="none"/>
        </w:rPr>
        <w:t>法定代表人授权委托书</w:t>
      </w:r>
    </w:p>
    <w:p w14:paraId="39B77415">
      <w:pPr>
        <w:keepNext w:val="0"/>
        <w:keepLines/>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Calibri" w:hAnsi="Calibri" w:eastAsia="宋体" w:cs="Calibri"/>
          <w:color w:val="0000FF"/>
          <w:sz w:val="24"/>
          <w:szCs w:val="24"/>
          <w:highlight w:val="none"/>
          <w:u w:val="single"/>
          <w:lang w:val="en-US" w:eastAsia="zh-CN"/>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none"/>
          <w:lang w:val="en-US" w:eastAsia="zh-CN"/>
        </w:rPr>
        <w:t>：</w:t>
      </w:r>
      <w:r>
        <w:rPr>
          <w:rFonts w:hint="eastAsia" w:ascii="Calibri" w:hAnsi="Calibri" w:eastAsia="宋体" w:cs="Calibri"/>
          <w:color w:val="0000FF"/>
          <w:sz w:val="24"/>
          <w:szCs w:val="24"/>
          <w:highlight w:val="none"/>
          <w:u w:val="single"/>
          <w:lang w:val="en-US" w:eastAsia="zh-CN"/>
        </w:rPr>
        <w:t>深圳市高新区投资发展集团有限公司</w:t>
      </w:r>
    </w:p>
    <w:p w14:paraId="759AB7FE">
      <w:pPr>
        <w:keepNext w:val="0"/>
        <w:keepLines/>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Calibri" w:hAnsi="Calibri" w:eastAsia="宋体" w:cs="Calibri"/>
          <w:color w:val="0000FF"/>
          <w:sz w:val="24"/>
          <w:szCs w:val="24"/>
          <w:highlight w:val="none"/>
          <w:u w:val="single"/>
          <w:lang w:val="en-US" w:eastAsia="zh-CN"/>
        </w:rPr>
      </w:pPr>
    </w:p>
    <w:p w14:paraId="6E5899BA">
      <w:pPr>
        <w:keepNext w:val="0"/>
        <w:keepLines w:val="0"/>
        <w:pageBreakBefore w:val="0"/>
        <w:widowControl w:val="0"/>
        <w:kinsoku/>
        <w:wordWrap/>
        <w:overflowPunct/>
        <w:topLinePunct w:val="0"/>
        <w:autoSpaceDE/>
        <w:autoSpaceDN/>
        <w:bidi w:val="0"/>
        <w:adjustRightInd w:val="0"/>
        <w:snapToGrid w:val="0"/>
        <w:ind w:firstLine="480"/>
        <w:textAlignment w:val="auto"/>
        <w:rPr>
          <w:rFonts w:asciiTheme="majorEastAsia" w:hAnsiTheme="majorEastAsia" w:eastAsiaTheme="majorEastAsia"/>
          <w:sz w:val="24"/>
          <w:highlight w:val="none"/>
        </w:rPr>
      </w:pPr>
      <w:r>
        <w:rPr>
          <w:rFonts w:hint="eastAsia" w:asciiTheme="majorEastAsia" w:hAnsiTheme="majorEastAsia" w:eastAsiaTheme="majorEastAsia"/>
          <w:sz w:val="24"/>
          <w:highlight w:val="none"/>
        </w:rPr>
        <w:t>本授权委托书宣告：</w:t>
      </w:r>
      <w:r>
        <w:rPr>
          <w:rFonts w:hint="eastAsia" w:asciiTheme="majorEastAsia" w:hAnsiTheme="majorEastAsia" w:eastAsiaTheme="majorEastAsia"/>
          <w:sz w:val="24"/>
          <w:highlight w:val="none"/>
          <w:u w:val="single"/>
        </w:rPr>
        <w:t>【填写投标人全称】</w:t>
      </w:r>
      <w:r>
        <w:rPr>
          <w:rFonts w:hint="eastAsia" w:asciiTheme="majorEastAsia" w:hAnsiTheme="majorEastAsia" w:eastAsiaTheme="majorEastAsia"/>
          <w:sz w:val="24"/>
          <w:highlight w:val="none"/>
        </w:rPr>
        <w:t>的</w:t>
      </w:r>
      <w:r>
        <w:rPr>
          <w:rFonts w:hint="eastAsia" w:asciiTheme="majorEastAsia" w:hAnsiTheme="majorEastAsia" w:eastAsiaTheme="majorEastAsia"/>
          <w:sz w:val="24"/>
          <w:highlight w:val="none"/>
          <w:u w:val="single"/>
        </w:rPr>
        <w:t xml:space="preserve"> （职务）（姓名）</w:t>
      </w:r>
      <w:r>
        <w:rPr>
          <w:rFonts w:hint="eastAsia" w:asciiTheme="majorEastAsia" w:hAnsiTheme="majorEastAsia" w:eastAsiaTheme="majorEastAsia"/>
          <w:sz w:val="24"/>
          <w:highlight w:val="none"/>
          <w:u w:val="single"/>
          <w:lang w:eastAsia="zh-CN"/>
        </w:rPr>
        <w:t>（</w:t>
      </w:r>
      <w:r>
        <w:rPr>
          <w:rFonts w:hint="eastAsia" w:asciiTheme="majorEastAsia" w:hAnsiTheme="majorEastAsia" w:eastAsiaTheme="majorEastAsia"/>
          <w:sz w:val="24"/>
          <w:highlight w:val="none"/>
          <w:u w:val="single"/>
          <w:lang w:val="en-US" w:eastAsia="zh-CN"/>
        </w:rPr>
        <w:t>联系电话</w:t>
      </w:r>
      <w:r>
        <w:rPr>
          <w:rFonts w:hint="eastAsia" w:asciiTheme="majorEastAsia" w:hAnsiTheme="majorEastAsia" w:eastAsiaTheme="majorEastAsia"/>
          <w:sz w:val="24"/>
          <w:highlight w:val="none"/>
          <w:u w:val="single"/>
          <w:lang w:eastAsia="zh-CN"/>
        </w:rPr>
        <w:t>）</w:t>
      </w:r>
      <w:r>
        <w:rPr>
          <w:rFonts w:hint="eastAsia" w:asciiTheme="majorEastAsia" w:hAnsiTheme="majorEastAsia" w:eastAsiaTheme="majorEastAsia"/>
          <w:sz w:val="24"/>
          <w:highlight w:val="none"/>
        </w:rPr>
        <w:t>以其法定代表人的身份，合法地代表本单位，授权</w:t>
      </w:r>
      <w:r>
        <w:rPr>
          <w:rFonts w:hint="eastAsia" w:asciiTheme="majorEastAsia" w:hAnsiTheme="majorEastAsia" w:eastAsiaTheme="majorEastAsia"/>
          <w:sz w:val="24"/>
          <w:highlight w:val="none"/>
          <w:u w:val="single"/>
        </w:rPr>
        <w:t>【填写投标人全称】</w:t>
      </w:r>
      <w:r>
        <w:rPr>
          <w:rFonts w:hint="eastAsia" w:asciiTheme="majorEastAsia" w:hAnsiTheme="majorEastAsia" w:eastAsiaTheme="majorEastAsia"/>
          <w:sz w:val="24"/>
          <w:highlight w:val="none"/>
        </w:rPr>
        <w:t>的</w:t>
      </w:r>
      <w:r>
        <w:rPr>
          <w:rFonts w:hint="eastAsia" w:asciiTheme="majorEastAsia" w:hAnsiTheme="majorEastAsia" w:eastAsiaTheme="majorEastAsia"/>
          <w:sz w:val="24"/>
          <w:highlight w:val="none"/>
          <w:u w:val="single"/>
        </w:rPr>
        <w:t>（职务）（姓名）</w:t>
      </w:r>
      <w:r>
        <w:rPr>
          <w:rFonts w:hint="eastAsia" w:asciiTheme="majorEastAsia" w:hAnsiTheme="majorEastAsia" w:eastAsiaTheme="majorEastAsia"/>
          <w:sz w:val="24"/>
          <w:highlight w:val="none"/>
          <w:u w:val="single"/>
          <w:lang w:eastAsia="zh-CN"/>
        </w:rPr>
        <w:t>（</w:t>
      </w:r>
      <w:r>
        <w:rPr>
          <w:rFonts w:hint="eastAsia" w:asciiTheme="majorEastAsia" w:hAnsiTheme="majorEastAsia" w:eastAsiaTheme="majorEastAsia"/>
          <w:sz w:val="24"/>
          <w:highlight w:val="none"/>
          <w:u w:val="single"/>
          <w:lang w:val="en-US" w:eastAsia="zh-CN"/>
        </w:rPr>
        <w:t>联系电话</w:t>
      </w:r>
      <w:r>
        <w:rPr>
          <w:rFonts w:hint="eastAsia" w:asciiTheme="majorEastAsia" w:hAnsiTheme="majorEastAsia" w:eastAsiaTheme="majorEastAsia"/>
          <w:sz w:val="24"/>
          <w:highlight w:val="none"/>
          <w:u w:val="single"/>
          <w:lang w:eastAsia="zh-CN"/>
        </w:rPr>
        <w:t>）</w:t>
      </w:r>
      <w:r>
        <w:rPr>
          <w:rFonts w:hint="eastAsia" w:asciiTheme="majorEastAsia" w:hAnsiTheme="majorEastAsia" w:eastAsiaTheme="majorEastAsia"/>
          <w:sz w:val="24"/>
          <w:highlight w:val="none"/>
        </w:rPr>
        <w:t>为我单位授权代理人，该授权代理人有权在的投标活动中，以我单位的名义签署投标函和投标文件、与招标人协商、谈判、签订合同协议以及全权处理与此有关的一切事项，其法律后果由我单位承担。</w:t>
      </w:r>
    </w:p>
    <w:p w14:paraId="58861736">
      <w:pPr>
        <w:keepNext w:val="0"/>
        <w:keepLines w:val="0"/>
        <w:pageBreakBefore w:val="0"/>
        <w:widowControl w:val="0"/>
        <w:kinsoku/>
        <w:wordWrap/>
        <w:overflowPunct/>
        <w:topLinePunct w:val="0"/>
        <w:autoSpaceDE/>
        <w:autoSpaceDN/>
        <w:bidi w:val="0"/>
        <w:adjustRightInd w:val="0"/>
        <w:snapToGrid w:val="0"/>
        <w:ind w:firstLine="0" w:firstLineChars="0"/>
        <w:textAlignment w:val="auto"/>
        <w:rPr>
          <w:rFonts w:asciiTheme="majorEastAsia" w:hAnsiTheme="majorEastAsia" w:eastAsiaTheme="majorEastAsia"/>
          <w:sz w:val="24"/>
          <w:highlight w:val="none"/>
        </w:rPr>
      </w:pPr>
      <w:r>
        <w:rPr>
          <w:rFonts w:hint="eastAsia" w:asciiTheme="majorEastAsia" w:hAnsiTheme="majorEastAsia" w:eastAsiaTheme="majorEastAsia"/>
          <w:sz w:val="24"/>
          <w:highlight w:val="none"/>
        </w:rPr>
        <w:t>委托期限：</w:t>
      </w:r>
      <w:r>
        <w:rPr>
          <w:rFonts w:hint="eastAsia" w:asciiTheme="majorEastAsia" w:hAnsiTheme="majorEastAsia" w:eastAsiaTheme="majorEastAsia"/>
          <w:sz w:val="24"/>
          <w:highlight w:val="none"/>
          <w:u w:val="single"/>
        </w:rPr>
        <w:t xml:space="preserve">                                                               </w:t>
      </w:r>
    </w:p>
    <w:p w14:paraId="4B801859">
      <w:pPr>
        <w:keepNext w:val="0"/>
        <w:keepLines w:val="0"/>
        <w:pageBreakBefore w:val="0"/>
        <w:widowControl w:val="0"/>
        <w:kinsoku/>
        <w:wordWrap/>
        <w:overflowPunct/>
        <w:topLinePunct w:val="0"/>
        <w:autoSpaceDE/>
        <w:autoSpaceDN/>
        <w:bidi w:val="0"/>
        <w:adjustRightInd w:val="0"/>
        <w:snapToGrid w:val="0"/>
        <w:ind w:firstLine="0" w:firstLineChars="0"/>
        <w:textAlignment w:val="auto"/>
        <w:rPr>
          <w:rFonts w:asciiTheme="majorEastAsia" w:hAnsiTheme="majorEastAsia" w:eastAsiaTheme="majorEastAsia"/>
          <w:sz w:val="24"/>
          <w:highlight w:val="none"/>
        </w:rPr>
      </w:pPr>
      <w:r>
        <w:rPr>
          <w:rFonts w:hint="eastAsia" w:asciiTheme="majorEastAsia" w:hAnsiTheme="majorEastAsia" w:eastAsiaTheme="majorEastAsia"/>
          <w:sz w:val="24"/>
          <w:highlight w:val="none"/>
        </w:rPr>
        <w:t>授权代理人无转委托权，特此委托。</w:t>
      </w:r>
    </w:p>
    <w:p w14:paraId="157E8171">
      <w:pPr>
        <w:keepNext w:val="0"/>
        <w:keepLines w:val="0"/>
        <w:pageBreakBefore w:val="0"/>
        <w:widowControl w:val="0"/>
        <w:kinsoku/>
        <w:wordWrap/>
        <w:overflowPunct/>
        <w:topLinePunct w:val="0"/>
        <w:autoSpaceDE/>
        <w:autoSpaceDN/>
        <w:bidi w:val="0"/>
        <w:adjustRightInd w:val="0"/>
        <w:snapToGrid w:val="0"/>
        <w:ind w:firstLine="0" w:firstLineChars="0"/>
        <w:textAlignment w:val="auto"/>
        <w:rPr>
          <w:rFonts w:asciiTheme="majorEastAsia" w:hAnsiTheme="majorEastAsia" w:eastAsiaTheme="majorEastAsia"/>
          <w:sz w:val="24"/>
          <w:highlight w:val="none"/>
        </w:rPr>
      </w:pPr>
    </w:p>
    <w:p w14:paraId="0283FCBA">
      <w:pPr>
        <w:keepNext w:val="0"/>
        <w:keepLines w:val="0"/>
        <w:pageBreakBefore w:val="0"/>
        <w:widowControl w:val="0"/>
        <w:kinsoku/>
        <w:wordWrap/>
        <w:overflowPunct/>
        <w:topLinePunct w:val="0"/>
        <w:autoSpaceDE/>
        <w:autoSpaceDN/>
        <w:bidi w:val="0"/>
        <w:adjustRightInd w:val="0"/>
        <w:snapToGrid w:val="0"/>
        <w:ind w:firstLine="0" w:firstLineChars="0"/>
        <w:textAlignment w:val="auto"/>
        <w:rPr>
          <w:rFonts w:asciiTheme="majorEastAsia" w:hAnsiTheme="majorEastAsia" w:eastAsiaTheme="majorEastAsia"/>
          <w:b/>
          <w:bCs/>
          <w:sz w:val="24"/>
          <w:highlight w:val="none"/>
          <w:u w:val="single"/>
        </w:rPr>
      </w:pPr>
      <w:r>
        <w:rPr>
          <w:rFonts w:hint="eastAsia" w:asciiTheme="majorEastAsia" w:hAnsiTheme="majorEastAsia" w:eastAsiaTheme="majorEastAsia"/>
          <w:b/>
          <w:bCs/>
          <w:sz w:val="24"/>
          <w:highlight w:val="none"/>
        </w:rPr>
        <w:t>投标人</w:t>
      </w:r>
      <w:r>
        <w:rPr>
          <w:rFonts w:hint="eastAsia" w:asciiTheme="majorEastAsia" w:hAnsiTheme="majorEastAsia" w:eastAsiaTheme="majorEastAsia"/>
          <w:b/>
          <w:bCs/>
          <w:sz w:val="24"/>
          <w:highlight w:val="none"/>
          <w:lang w:val="en-US" w:eastAsia="zh-CN"/>
        </w:rPr>
        <w:t>名称（加盖单位公章）</w:t>
      </w:r>
      <w:r>
        <w:rPr>
          <w:rFonts w:hint="eastAsia" w:asciiTheme="majorEastAsia" w:hAnsiTheme="majorEastAsia" w:eastAsiaTheme="majorEastAsia"/>
          <w:b/>
          <w:bCs/>
          <w:sz w:val="24"/>
          <w:highlight w:val="none"/>
        </w:rPr>
        <w:t>：</w:t>
      </w:r>
      <w:r>
        <w:rPr>
          <w:rFonts w:hint="eastAsia" w:asciiTheme="majorEastAsia" w:hAnsiTheme="majorEastAsia" w:eastAsiaTheme="majorEastAsia"/>
          <w:b/>
          <w:bCs/>
          <w:sz w:val="24"/>
          <w:highlight w:val="none"/>
          <w:u w:val="single"/>
        </w:rPr>
        <w:t xml:space="preserve">                            </w:t>
      </w:r>
    </w:p>
    <w:p w14:paraId="4210C9C8">
      <w:pPr>
        <w:keepNext w:val="0"/>
        <w:keepLines w:val="0"/>
        <w:pageBreakBefore w:val="0"/>
        <w:widowControl w:val="0"/>
        <w:kinsoku/>
        <w:wordWrap/>
        <w:overflowPunct/>
        <w:topLinePunct w:val="0"/>
        <w:autoSpaceDE/>
        <w:autoSpaceDN/>
        <w:bidi w:val="0"/>
        <w:adjustRightInd w:val="0"/>
        <w:snapToGrid w:val="0"/>
        <w:ind w:firstLine="0" w:firstLineChars="0"/>
        <w:textAlignment w:val="auto"/>
        <w:rPr>
          <w:rFonts w:asciiTheme="majorEastAsia" w:hAnsiTheme="majorEastAsia" w:eastAsiaTheme="majorEastAsia"/>
          <w:b/>
          <w:bCs/>
          <w:sz w:val="24"/>
          <w:highlight w:val="none"/>
          <w:u w:val="single"/>
        </w:rPr>
      </w:pPr>
      <w:r>
        <w:rPr>
          <w:rFonts w:hint="eastAsia" w:asciiTheme="majorEastAsia" w:hAnsiTheme="majorEastAsia" w:eastAsiaTheme="majorEastAsia"/>
          <w:b/>
          <w:bCs/>
          <w:sz w:val="24"/>
          <w:highlight w:val="none"/>
        </w:rPr>
        <w:t>法定代表人（签字或签章）：</w:t>
      </w:r>
      <w:r>
        <w:rPr>
          <w:rFonts w:hint="eastAsia" w:asciiTheme="majorEastAsia" w:hAnsiTheme="majorEastAsia" w:eastAsiaTheme="majorEastAsia"/>
          <w:b/>
          <w:bCs/>
          <w:sz w:val="24"/>
          <w:highlight w:val="none"/>
          <w:u w:val="single"/>
        </w:rPr>
        <w:t xml:space="preserve">                        </w:t>
      </w:r>
    </w:p>
    <w:p w14:paraId="4EA30E25">
      <w:pPr>
        <w:keepNext w:val="0"/>
        <w:keepLines w:val="0"/>
        <w:pageBreakBefore w:val="0"/>
        <w:widowControl w:val="0"/>
        <w:kinsoku/>
        <w:wordWrap/>
        <w:overflowPunct/>
        <w:topLinePunct w:val="0"/>
        <w:autoSpaceDE/>
        <w:autoSpaceDN/>
        <w:bidi w:val="0"/>
        <w:adjustRightInd w:val="0"/>
        <w:snapToGrid w:val="0"/>
        <w:ind w:firstLine="0" w:firstLineChars="0"/>
        <w:textAlignment w:val="auto"/>
        <w:rPr>
          <w:rFonts w:asciiTheme="majorEastAsia" w:hAnsiTheme="majorEastAsia" w:eastAsiaTheme="majorEastAsia"/>
          <w:sz w:val="24"/>
          <w:highlight w:val="none"/>
        </w:rPr>
      </w:pPr>
      <w:r>
        <w:rPr>
          <w:rFonts w:hint="eastAsia" w:asciiTheme="majorEastAsia" w:hAnsiTheme="majorEastAsia" w:eastAsiaTheme="majorEastAsia"/>
          <w:sz w:val="24"/>
          <w:highlight w:val="none"/>
        </w:rPr>
        <w:t>日期：</w:t>
      </w:r>
      <w:r>
        <w:rPr>
          <w:rFonts w:hint="eastAsia" w:asciiTheme="majorEastAsia" w:hAnsiTheme="majorEastAsia" w:eastAsiaTheme="majorEastAsia"/>
          <w:sz w:val="24"/>
          <w:highlight w:val="none"/>
          <w:u w:val="single"/>
        </w:rPr>
        <w:t xml:space="preserve">       </w:t>
      </w:r>
      <w:r>
        <w:rPr>
          <w:rFonts w:hint="eastAsia" w:asciiTheme="majorEastAsia" w:hAnsiTheme="majorEastAsia" w:eastAsiaTheme="majorEastAsia"/>
          <w:sz w:val="24"/>
          <w:highlight w:val="none"/>
        </w:rPr>
        <w:t>年</w:t>
      </w:r>
      <w:r>
        <w:rPr>
          <w:rFonts w:hint="eastAsia" w:asciiTheme="majorEastAsia" w:hAnsiTheme="majorEastAsia" w:eastAsiaTheme="majorEastAsia"/>
          <w:sz w:val="24"/>
          <w:highlight w:val="none"/>
          <w:u w:val="single"/>
        </w:rPr>
        <w:t xml:space="preserve">        </w:t>
      </w:r>
      <w:r>
        <w:rPr>
          <w:rFonts w:hint="eastAsia" w:asciiTheme="majorEastAsia" w:hAnsiTheme="majorEastAsia" w:eastAsiaTheme="majorEastAsia"/>
          <w:sz w:val="24"/>
          <w:highlight w:val="none"/>
        </w:rPr>
        <w:t>月</w:t>
      </w:r>
      <w:r>
        <w:rPr>
          <w:rFonts w:hint="eastAsia" w:asciiTheme="majorEastAsia" w:hAnsiTheme="majorEastAsia" w:eastAsiaTheme="majorEastAsia"/>
          <w:sz w:val="24"/>
          <w:highlight w:val="none"/>
          <w:u w:val="single"/>
        </w:rPr>
        <w:t xml:space="preserve">      </w:t>
      </w:r>
      <w:r>
        <w:rPr>
          <w:rFonts w:hint="eastAsia" w:asciiTheme="majorEastAsia" w:hAnsiTheme="majorEastAsia" w:eastAsiaTheme="majorEastAsia"/>
          <w:sz w:val="24"/>
          <w:highlight w:val="none"/>
        </w:rPr>
        <w:t>日</w:t>
      </w:r>
    </w:p>
    <w:p w14:paraId="049AF6E1">
      <w:pPr>
        <w:keepNext w:val="0"/>
        <w:keepLines w:val="0"/>
        <w:pageBreakBefore w:val="0"/>
        <w:widowControl w:val="0"/>
        <w:kinsoku/>
        <w:wordWrap/>
        <w:overflowPunct/>
        <w:topLinePunct w:val="0"/>
        <w:autoSpaceDE/>
        <w:autoSpaceDN/>
        <w:bidi w:val="0"/>
        <w:adjustRightInd w:val="0"/>
        <w:snapToGrid w:val="0"/>
        <w:ind w:firstLine="0" w:firstLineChars="0"/>
        <w:textAlignment w:val="auto"/>
        <w:rPr>
          <w:rFonts w:asciiTheme="majorEastAsia" w:hAnsiTheme="majorEastAsia" w:eastAsiaTheme="majorEastAsia"/>
          <w:sz w:val="24"/>
          <w:highlight w:val="none"/>
        </w:rPr>
      </w:pPr>
    </w:p>
    <w:p w14:paraId="4E25CC3E">
      <w:pPr>
        <w:keepNext w:val="0"/>
        <w:keepLines w:val="0"/>
        <w:pageBreakBefore w:val="0"/>
        <w:widowControl w:val="0"/>
        <w:kinsoku/>
        <w:wordWrap/>
        <w:overflowPunct/>
        <w:topLinePunct w:val="0"/>
        <w:autoSpaceDE/>
        <w:autoSpaceDN/>
        <w:bidi w:val="0"/>
        <w:adjustRightInd w:val="0"/>
        <w:snapToGrid w:val="0"/>
        <w:ind w:firstLine="0" w:firstLineChars="0"/>
        <w:textAlignment w:val="auto"/>
        <w:rPr>
          <w:rFonts w:asciiTheme="majorEastAsia" w:hAnsiTheme="majorEastAsia" w:eastAsiaTheme="majorEastAsia"/>
          <w:b/>
          <w:sz w:val="24"/>
          <w:highlight w:val="none"/>
        </w:rPr>
      </w:pPr>
      <w:r>
        <w:rPr>
          <w:rFonts w:hint="eastAsia" w:asciiTheme="majorEastAsia" w:hAnsiTheme="majorEastAsia" w:eastAsiaTheme="majorEastAsia"/>
          <w:b/>
          <w:sz w:val="24"/>
          <w:highlight w:val="none"/>
        </w:rPr>
        <w:t>注：</w:t>
      </w:r>
    </w:p>
    <w:p w14:paraId="0E7194A2">
      <w:pPr>
        <w:keepNext w:val="0"/>
        <w:keepLines w:val="0"/>
        <w:pageBreakBefore w:val="0"/>
        <w:widowControl w:val="0"/>
        <w:kinsoku/>
        <w:wordWrap/>
        <w:overflowPunct/>
        <w:topLinePunct w:val="0"/>
        <w:autoSpaceDE/>
        <w:autoSpaceDN/>
        <w:bidi w:val="0"/>
        <w:adjustRightInd w:val="0"/>
        <w:snapToGrid w:val="0"/>
        <w:ind w:firstLine="0" w:firstLineChars="0"/>
        <w:textAlignment w:val="auto"/>
        <w:rPr>
          <w:rFonts w:asciiTheme="majorEastAsia" w:hAnsiTheme="majorEastAsia" w:eastAsiaTheme="majorEastAsia"/>
          <w:sz w:val="24"/>
          <w:highlight w:val="none"/>
        </w:rPr>
      </w:pPr>
      <w:r>
        <w:rPr>
          <w:rFonts w:hint="eastAsia" w:asciiTheme="majorEastAsia" w:hAnsiTheme="majorEastAsia" w:eastAsiaTheme="majorEastAsia"/>
          <w:sz w:val="24"/>
          <w:highlight w:val="none"/>
        </w:rPr>
        <w:t>1、如为法定代表人参加本次投标活动时，则不需要填写“法定代表人授权委托书”；</w:t>
      </w:r>
    </w:p>
    <w:p w14:paraId="760F2548">
      <w:pPr>
        <w:keepNext w:val="0"/>
        <w:keepLines w:val="0"/>
        <w:pageBreakBefore w:val="0"/>
        <w:widowControl w:val="0"/>
        <w:kinsoku/>
        <w:wordWrap/>
        <w:overflowPunct/>
        <w:topLinePunct w:val="0"/>
        <w:autoSpaceDE/>
        <w:autoSpaceDN/>
        <w:bidi w:val="0"/>
        <w:adjustRightInd w:val="0"/>
        <w:snapToGrid w:val="0"/>
        <w:ind w:firstLine="0" w:firstLineChars="0"/>
        <w:textAlignment w:val="auto"/>
        <w:rPr>
          <w:rFonts w:asciiTheme="majorEastAsia" w:hAnsiTheme="majorEastAsia" w:eastAsiaTheme="majorEastAsia"/>
          <w:b/>
          <w:sz w:val="24"/>
          <w:highlight w:val="none"/>
        </w:rPr>
      </w:pPr>
      <w:r>
        <w:rPr>
          <w:rFonts w:hint="eastAsia" w:asciiTheme="majorEastAsia" w:hAnsiTheme="majorEastAsia" w:eastAsiaTheme="majorEastAsia"/>
          <w:sz w:val="24"/>
          <w:highlight w:val="none"/>
        </w:rPr>
        <w:t>2、后附授权代理人身份证复印件；</w:t>
      </w:r>
    </w:p>
    <w:p w14:paraId="1387EF18">
      <w:pPr>
        <w:keepNext w:val="0"/>
        <w:keepLines w:val="0"/>
        <w:pageBreakBefore w:val="0"/>
        <w:widowControl w:val="0"/>
        <w:kinsoku/>
        <w:wordWrap/>
        <w:overflowPunct/>
        <w:topLinePunct w:val="0"/>
        <w:autoSpaceDE/>
        <w:autoSpaceDN/>
        <w:bidi w:val="0"/>
        <w:adjustRightInd w:val="0"/>
        <w:snapToGrid w:val="0"/>
        <w:ind w:firstLine="0" w:firstLineChars="0"/>
        <w:textAlignment w:val="auto"/>
        <w:rPr>
          <w:rFonts w:asciiTheme="majorEastAsia" w:hAnsiTheme="majorEastAsia" w:eastAsiaTheme="majorEastAsia"/>
          <w:sz w:val="24"/>
          <w:highlight w:val="none"/>
        </w:rPr>
      </w:pPr>
      <w:r>
        <w:rPr>
          <w:rFonts w:asciiTheme="majorEastAsia" w:hAnsiTheme="majorEastAsia" w:eastAsiaTheme="majorEastAsia"/>
          <w:sz w:val="24"/>
          <w:highlight w:val="none"/>
        </w:rPr>
        <w:t>3</w:t>
      </w:r>
      <w:r>
        <w:rPr>
          <w:rFonts w:hint="eastAsia" w:asciiTheme="majorEastAsia" w:hAnsiTheme="majorEastAsia" w:eastAsiaTheme="majorEastAsia"/>
          <w:sz w:val="24"/>
          <w:highlight w:val="none"/>
        </w:rPr>
        <w:t>、格式仅供</w:t>
      </w:r>
      <w:r>
        <w:rPr>
          <w:rFonts w:asciiTheme="majorEastAsia" w:hAnsiTheme="majorEastAsia" w:eastAsiaTheme="majorEastAsia"/>
          <w:sz w:val="24"/>
          <w:highlight w:val="none"/>
        </w:rPr>
        <w:t>参考。</w:t>
      </w:r>
    </w:p>
    <w:tbl>
      <w:tblPr>
        <w:tblStyle w:val="53"/>
        <w:tblW w:w="84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82"/>
        <w:gridCol w:w="4290"/>
      </w:tblGrid>
      <w:tr w14:paraId="29FDA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0" w:hRule="atLeast"/>
        </w:trPr>
        <w:tc>
          <w:tcPr>
            <w:tcW w:w="4182" w:type="dxa"/>
            <w:noWrap w:val="0"/>
            <w:vAlign w:val="top"/>
          </w:tcPr>
          <w:p w14:paraId="0FFB2CF8">
            <w:pPr>
              <w:widowControl w:val="0"/>
              <w:autoSpaceDE w:val="0"/>
              <w:autoSpaceDN w:val="0"/>
              <w:adjustRightInd w:val="0"/>
              <w:snapToGrid w:val="0"/>
              <w:ind w:firstLine="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身份证复印件</w:t>
            </w:r>
          </w:p>
        </w:tc>
        <w:tc>
          <w:tcPr>
            <w:tcW w:w="4290" w:type="dxa"/>
            <w:noWrap w:val="0"/>
            <w:vAlign w:val="top"/>
          </w:tcPr>
          <w:p w14:paraId="1425CBD1">
            <w:pPr>
              <w:widowControl w:val="0"/>
              <w:autoSpaceDE w:val="0"/>
              <w:autoSpaceDN w:val="0"/>
              <w:adjustRightInd w:val="0"/>
              <w:snapToGrid w:val="0"/>
              <w:ind w:firstLine="0" w:firstLineChars="0"/>
              <w:rPr>
                <w:rFonts w:hint="eastAsia" w:ascii="宋体" w:hAnsi="宋体" w:eastAsia="宋体" w:cs="宋体"/>
                <w:color w:val="auto"/>
                <w:szCs w:val="21"/>
                <w:highlight w:val="none"/>
              </w:rPr>
            </w:pPr>
          </w:p>
        </w:tc>
      </w:tr>
    </w:tbl>
    <w:p w14:paraId="7CAD5198">
      <w:pPr>
        <w:ind w:firstLine="0" w:firstLineChars="0"/>
        <w:rPr>
          <w:rFonts w:asciiTheme="majorEastAsia" w:hAnsiTheme="majorEastAsia" w:eastAsiaTheme="majorEastAsia"/>
          <w:sz w:val="24"/>
          <w:highlight w:val="none"/>
        </w:rPr>
      </w:pPr>
    </w:p>
    <w:p w14:paraId="1C842796">
      <w:pPr>
        <w:ind w:left="0" w:leftChars="0" w:firstLine="0" w:firstLineChars="0"/>
        <w:rPr>
          <w:rFonts w:hint="eastAsia" w:ascii="宋体" w:hAnsi="宋体" w:eastAsia="宋体" w:cs="Times New Roman"/>
          <w:b/>
          <w:bCs/>
          <w:sz w:val="22"/>
          <w:szCs w:val="22"/>
          <w:highlight w:val="none"/>
        </w:rPr>
      </w:pPr>
      <w:r>
        <w:rPr>
          <w:rFonts w:hint="eastAsia" w:ascii="宋体" w:hAnsi="宋体" w:eastAsia="宋体" w:cs="Times New Roman"/>
          <w:b/>
          <w:bCs/>
          <w:sz w:val="22"/>
          <w:szCs w:val="22"/>
          <w:highlight w:val="none"/>
        </w:rPr>
        <w:br w:type="page"/>
      </w:r>
    </w:p>
    <w:p w14:paraId="73AE8DBA">
      <w:pPr>
        <w:ind w:firstLine="0" w:firstLineChars="0"/>
        <w:outlineLvl w:val="2"/>
        <w:rPr>
          <w:rFonts w:hint="default" w:asciiTheme="majorEastAsia" w:hAnsiTheme="majorEastAsia" w:eastAsiaTheme="majorEastAsia"/>
          <w:b/>
          <w:bCs/>
          <w:sz w:val="24"/>
          <w:highlight w:val="none"/>
          <w:lang w:val="en-US" w:eastAsia="zh-CN"/>
        </w:rPr>
      </w:pPr>
      <w:bookmarkStart w:id="147" w:name="_Toc12458"/>
      <w:bookmarkStart w:id="148" w:name="_Toc26912"/>
      <w:bookmarkStart w:id="149" w:name="_Toc17954"/>
      <w:bookmarkStart w:id="150" w:name="_Toc2763"/>
      <w:bookmarkStart w:id="151" w:name="_Toc26766"/>
      <w:bookmarkStart w:id="152" w:name="_Toc13914"/>
      <w:bookmarkStart w:id="153" w:name="_Toc4482"/>
      <w:bookmarkStart w:id="154" w:name="_Toc280341017"/>
      <w:bookmarkStart w:id="155" w:name="_Toc10223"/>
      <w:bookmarkStart w:id="156" w:name="_Toc390444140"/>
      <w:bookmarkStart w:id="157" w:name="_Toc5175"/>
      <w:bookmarkStart w:id="158" w:name="_Toc18816"/>
      <w:r>
        <w:rPr>
          <w:rFonts w:hint="eastAsia" w:asciiTheme="majorEastAsia" w:hAnsiTheme="majorEastAsia" w:eastAsiaTheme="majorEastAsia"/>
          <w:b/>
          <w:bCs/>
          <w:sz w:val="24"/>
          <w:highlight w:val="none"/>
        </w:rPr>
        <w:t>A</w:t>
      </w:r>
      <w:r>
        <w:rPr>
          <w:rFonts w:hint="eastAsia" w:asciiTheme="majorEastAsia" w:hAnsiTheme="majorEastAsia" w:eastAsiaTheme="majorEastAsia"/>
          <w:b/>
          <w:bCs/>
          <w:sz w:val="24"/>
          <w:highlight w:val="none"/>
          <w:lang w:val="en-US" w:eastAsia="zh-CN"/>
        </w:rPr>
        <w:t>5</w:t>
      </w:r>
      <w:r>
        <w:rPr>
          <w:rFonts w:hint="eastAsia" w:asciiTheme="majorEastAsia" w:hAnsiTheme="majorEastAsia" w:eastAsiaTheme="majorEastAsia"/>
          <w:b/>
          <w:bCs/>
          <w:sz w:val="24"/>
          <w:highlight w:val="none"/>
        </w:rPr>
        <w:t>、</w:t>
      </w:r>
      <w:bookmarkEnd w:id="109"/>
      <w:bookmarkEnd w:id="110"/>
      <w:bookmarkEnd w:id="147"/>
      <w:bookmarkEnd w:id="148"/>
      <w:bookmarkEnd w:id="149"/>
      <w:bookmarkEnd w:id="150"/>
      <w:bookmarkEnd w:id="151"/>
      <w:bookmarkEnd w:id="152"/>
      <w:bookmarkEnd w:id="153"/>
      <w:bookmarkEnd w:id="154"/>
      <w:bookmarkEnd w:id="155"/>
      <w:bookmarkEnd w:id="156"/>
      <w:bookmarkEnd w:id="157"/>
      <w:bookmarkEnd w:id="158"/>
      <w:bookmarkStart w:id="159" w:name="_Toc7721"/>
      <w:bookmarkStart w:id="160" w:name="_Toc16427"/>
      <w:bookmarkStart w:id="161" w:name="_Toc28533"/>
      <w:bookmarkStart w:id="162" w:name="_Toc26309"/>
      <w:bookmarkStart w:id="163" w:name="_Toc21282"/>
      <w:bookmarkStart w:id="164" w:name="_Toc201719123"/>
      <w:bookmarkStart w:id="165" w:name="_Toc370197705"/>
      <w:bookmarkStart w:id="166" w:name="_Toc201743121"/>
      <w:bookmarkStart w:id="167" w:name="_Toc199215951"/>
      <w:bookmarkStart w:id="168" w:name="_Toc390444143"/>
      <w:bookmarkStart w:id="169" w:name="_Toc201742866"/>
      <w:bookmarkStart w:id="170" w:name="_Toc280341018"/>
      <w:bookmarkStart w:id="171" w:name="_Toc201401663"/>
      <w:bookmarkStart w:id="172" w:name="_Toc201997951"/>
      <w:r>
        <w:rPr>
          <w:rFonts w:hint="eastAsia" w:asciiTheme="majorEastAsia" w:hAnsiTheme="majorEastAsia" w:eastAsiaTheme="majorEastAsia"/>
          <w:b/>
          <w:bCs/>
          <w:sz w:val="24"/>
          <w:highlight w:val="none"/>
        </w:rPr>
        <w:t>资格证明文件</w:t>
      </w:r>
    </w:p>
    <w:p w14:paraId="4B5DCE35">
      <w:pPr>
        <w:rPr>
          <w:rFonts w:hint="eastAsia" w:asciiTheme="majorEastAsia" w:hAnsiTheme="majorEastAsia" w:eastAsiaTheme="majorEastAsia"/>
          <w:b/>
          <w:bCs/>
          <w:sz w:val="24"/>
          <w:highlight w:val="none"/>
        </w:rPr>
      </w:pPr>
      <w:r>
        <w:rPr>
          <w:rFonts w:hint="eastAsia" w:asciiTheme="majorEastAsia" w:hAnsiTheme="majorEastAsia" w:eastAsiaTheme="majorEastAsia"/>
          <w:b w:val="0"/>
          <w:bCs/>
          <w:sz w:val="24"/>
          <w:szCs w:val="24"/>
          <w:highlight w:val="none"/>
          <w:lang w:val="en-US" w:eastAsia="zh-CN"/>
        </w:rPr>
        <w:t>投标人提供有效期内的《食品经营许可证》复印件并加盖投标人公章。</w:t>
      </w:r>
      <w:r>
        <w:rPr>
          <w:rFonts w:hint="eastAsia" w:asciiTheme="majorEastAsia" w:hAnsiTheme="majorEastAsia" w:eastAsiaTheme="majorEastAsia"/>
          <w:b/>
          <w:bCs/>
          <w:sz w:val="24"/>
          <w:highlight w:val="none"/>
        </w:rPr>
        <w:br w:type="page"/>
      </w:r>
    </w:p>
    <w:p w14:paraId="6D48B4B1">
      <w:pPr>
        <w:ind w:firstLine="0" w:firstLineChars="0"/>
        <w:outlineLvl w:val="2"/>
        <w:rPr>
          <w:rFonts w:hint="eastAsia" w:asciiTheme="majorEastAsia" w:hAnsiTheme="majorEastAsia" w:eastAsiaTheme="majorEastAsia"/>
          <w:b/>
          <w:bCs/>
          <w:sz w:val="24"/>
          <w:highlight w:val="none"/>
        </w:rPr>
      </w:pPr>
      <w:r>
        <w:rPr>
          <w:rFonts w:hint="eastAsia" w:asciiTheme="majorEastAsia" w:hAnsiTheme="majorEastAsia" w:eastAsiaTheme="majorEastAsia"/>
          <w:b/>
          <w:bCs/>
          <w:sz w:val="24"/>
          <w:highlight w:val="none"/>
        </w:rPr>
        <w:t>A</w:t>
      </w:r>
      <w:r>
        <w:rPr>
          <w:rFonts w:hint="eastAsia" w:asciiTheme="majorEastAsia" w:hAnsiTheme="majorEastAsia" w:eastAsiaTheme="majorEastAsia"/>
          <w:b/>
          <w:bCs/>
          <w:sz w:val="24"/>
          <w:highlight w:val="none"/>
          <w:lang w:val="en-US" w:eastAsia="zh-CN"/>
        </w:rPr>
        <w:t>5</w:t>
      </w:r>
      <w:r>
        <w:rPr>
          <w:rFonts w:hint="eastAsia" w:asciiTheme="majorEastAsia" w:hAnsiTheme="majorEastAsia" w:eastAsiaTheme="majorEastAsia"/>
          <w:b/>
          <w:bCs/>
          <w:sz w:val="24"/>
          <w:highlight w:val="none"/>
        </w:rPr>
        <w:t>、类似项目业绩一览表</w:t>
      </w:r>
    </w:p>
    <w:p w14:paraId="51667319">
      <w:pPr>
        <w:jc w:val="center"/>
        <w:rPr>
          <w:rFonts w:hint="eastAsia" w:ascii="宋体" w:hAnsi="宋体" w:eastAsia="宋体" w:cs="宋体"/>
          <w:b/>
          <w:bCs/>
          <w:highlight w:val="none"/>
          <w:lang w:val="en-US" w:eastAsia="zh-CN"/>
        </w:rPr>
      </w:pPr>
      <w:bookmarkStart w:id="173" w:name="_Toc31114"/>
    </w:p>
    <w:p w14:paraId="28BC6F86">
      <w:pPr>
        <w:jc w:val="center"/>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类似项目业绩一览表</w:t>
      </w:r>
    </w:p>
    <w:p w14:paraId="7E5B0567">
      <w:pPr>
        <w:widowControl w:val="0"/>
        <w:autoSpaceDE w:val="0"/>
        <w:autoSpaceDN w:val="0"/>
        <w:adjustRightInd w:val="0"/>
        <w:snapToGrid w:val="0"/>
        <w:ind w:firstLine="0" w:firstLineChars="0"/>
        <w:rPr>
          <w:rFonts w:ascii="宋体" w:hAnsi="宋体" w:eastAsia="宋体" w:cs="Times New Roman"/>
          <w:sz w:val="21"/>
          <w:szCs w:val="21"/>
          <w:highlight w:val="none"/>
        </w:rPr>
      </w:pPr>
      <w:r>
        <w:rPr>
          <w:rFonts w:hint="eastAsia" w:ascii="宋体" w:hAnsi="宋体" w:eastAsia="宋体" w:cs="Times New Roman"/>
          <w:sz w:val="21"/>
          <w:szCs w:val="21"/>
          <w:highlight w:val="none"/>
        </w:rPr>
        <w:t>致：</w:t>
      </w:r>
      <w:r>
        <w:rPr>
          <w:rFonts w:hint="eastAsia" w:ascii="宋体" w:hAnsi="宋体" w:eastAsia="宋体" w:cs="Times New Roman"/>
          <w:color w:val="0000FF"/>
          <w:sz w:val="21"/>
          <w:szCs w:val="21"/>
          <w:highlight w:val="none"/>
          <w:u w:val="single"/>
          <w:lang w:eastAsia="zh-CN"/>
        </w:rPr>
        <w:t>深圳市高新区投资发展集团有限公司</w:t>
      </w:r>
      <w:r>
        <w:rPr>
          <w:rFonts w:hint="eastAsia" w:ascii="宋体" w:hAnsi="宋体" w:eastAsia="宋体" w:cs="Times New Roman"/>
          <w:color w:val="0000FF"/>
          <w:sz w:val="21"/>
          <w:szCs w:val="21"/>
          <w:highlight w:val="none"/>
          <w:u w:val="single"/>
        </w:rPr>
        <w:t xml:space="preserve"> </w:t>
      </w:r>
    </w:p>
    <w:p w14:paraId="4D395AAD">
      <w:pPr>
        <w:widowControl w:val="0"/>
        <w:autoSpaceDE w:val="0"/>
        <w:autoSpaceDN w:val="0"/>
        <w:adjustRightInd w:val="0"/>
        <w:snapToGrid w:val="0"/>
        <w:ind w:firstLine="420" w:firstLineChars="200"/>
        <w:rPr>
          <w:rFonts w:hint="eastAsia" w:ascii="宋体" w:hAnsi="宋体" w:eastAsia="宋体" w:cs="Times New Roman"/>
          <w:sz w:val="21"/>
          <w:szCs w:val="21"/>
          <w:highlight w:val="none"/>
        </w:rPr>
      </w:pPr>
      <w:r>
        <w:rPr>
          <w:rFonts w:hint="eastAsia" w:ascii="宋体" w:hAnsi="宋体" w:eastAsia="宋体" w:cs="Times New Roman"/>
          <w:sz w:val="21"/>
          <w:szCs w:val="21"/>
          <w:highlight w:val="none"/>
        </w:rPr>
        <w:t>我方根据贵公司招标文件要求提供</w:t>
      </w:r>
      <w:r>
        <w:rPr>
          <w:rFonts w:hint="eastAsia" w:ascii="宋体" w:hAnsi="宋体" w:eastAsia="宋体" w:cs="Times New Roman"/>
          <w:b/>
          <w:bCs/>
          <w:sz w:val="21"/>
          <w:szCs w:val="21"/>
          <w:highlight w:val="none"/>
          <w:u w:val="single"/>
        </w:rPr>
        <w:t xml:space="preserve"> </w:t>
      </w:r>
      <w:r>
        <w:rPr>
          <w:rFonts w:hint="eastAsia" w:ascii="宋体" w:hAnsi="宋体" w:eastAsia="宋体" w:cs="Times New Roman"/>
          <w:b/>
          <w:bCs/>
          <w:sz w:val="21"/>
          <w:szCs w:val="21"/>
          <w:highlight w:val="none"/>
          <w:u w:val="single"/>
          <w:lang w:val="en-US" w:eastAsia="zh-CN"/>
        </w:rPr>
        <w:t xml:space="preserve">近三年 </w:t>
      </w:r>
      <w:r>
        <w:rPr>
          <w:rFonts w:hint="eastAsia" w:ascii="宋体" w:hAnsi="宋体" w:eastAsia="宋体" w:cs="Times New Roman"/>
          <w:b/>
          <w:bCs/>
          <w:sz w:val="21"/>
          <w:szCs w:val="21"/>
          <w:highlight w:val="none"/>
          <w:u w:val="single"/>
          <w:lang w:eastAsia="zh-CN"/>
        </w:rPr>
        <w:t>（</w:t>
      </w:r>
      <w:r>
        <w:rPr>
          <w:rFonts w:hint="eastAsia" w:ascii="宋体" w:hAnsi="宋体" w:eastAsia="宋体" w:cs="Times New Roman"/>
          <w:b/>
          <w:bCs/>
          <w:sz w:val="21"/>
          <w:szCs w:val="21"/>
          <w:highlight w:val="none"/>
          <w:u w:val="single"/>
          <w:lang w:val="en-US" w:eastAsia="zh-CN"/>
        </w:rPr>
        <w:t>自本招标公告第一次发布之日倒推</w:t>
      </w:r>
      <w:r>
        <w:rPr>
          <w:rFonts w:hint="eastAsia" w:ascii="宋体" w:hAnsi="宋体" w:eastAsia="宋体" w:cs="Times New Roman"/>
          <w:b/>
          <w:bCs/>
          <w:sz w:val="21"/>
          <w:szCs w:val="21"/>
          <w:highlight w:val="none"/>
          <w:u w:val="single"/>
          <w:lang w:eastAsia="zh-CN"/>
        </w:rPr>
        <w:t>）</w:t>
      </w:r>
      <w:r>
        <w:rPr>
          <w:rFonts w:hint="eastAsia" w:ascii="宋体" w:hAnsi="宋体" w:eastAsia="宋体" w:cs="Times New Roman"/>
          <w:sz w:val="21"/>
          <w:szCs w:val="21"/>
          <w:highlight w:val="none"/>
        </w:rPr>
        <w:t>真实的业绩资料，证明合同附后，清单如下：</w:t>
      </w:r>
    </w:p>
    <w:tbl>
      <w:tblPr>
        <w:tblStyle w:val="53"/>
        <w:tblW w:w="462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62"/>
        <w:gridCol w:w="1706"/>
        <w:gridCol w:w="1347"/>
        <w:gridCol w:w="1521"/>
        <w:gridCol w:w="1282"/>
        <w:gridCol w:w="1557"/>
        <w:gridCol w:w="744"/>
      </w:tblGrid>
      <w:tr w14:paraId="76C548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22" w:type="pct"/>
            <w:tcBorders>
              <w:top w:val="single" w:color="auto" w:sz="4" w:space="0"/>
            </w:tcBorders>
            <w:shd w:val="clear" w:color="auto" w:fill="DBE5F1"/>
            <w:noWrap w:val="0"/>
            <w:vAlign w:val="center"/>
          </w:tcPr>
          <w:p w14:paraId="5017A389">
            <w:pPr>
              <w:widowControl w:val="0"/>
              <w:autoSpaceDE w:val="0"/>
              <w:autoSpaceDN w:val="0"/>
              <w:adjustRightInd w:val="0"/>
              <w:snapToGrid w:val="0"/>
              <w:ind w:firstLine="0" w:firstLineChars="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序号</w:t>
            </w:r>
          </w:p>
        </w:tc>
        <w:tc>
          <w:tcPr>
            <w:tcW w:w="978" w:type="pct"/>
            <w:shd w:val="clear" w:color="auto" w:fill="DBE5F1"/>
            <w:noWrap w:val="0"/>
            <w:vAlign w:val="center"/>
          </w:tcPr>
          <w:p w14:paraId="10CFCC08">
            <w:pPr>
              <w:widowControl w:val="0"/>
              <w:autoSpaceDE w:val="0"/>
              <w:autoSpaceDN w:val="0"/>
              <w:adjustRightInd w:val="0"/>
              <w:snapToGrid w:val="0"/>
              <w:ind w:firstLine="0" w:firstLineChars="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合同名称</w:t>
            </w:r>
          </w:p>
        </w:tc>
        <w:tc>
          <w:tcPr>
            <w:tcW w:w="772" w:type="pct"/>
            <w:tcBorders>
              <w:left w:val="single" w:color="auto" w:sz="4" w:space="0"/>
              <w:right w:val="single" w:color="auto" w:sz="4" w:space="0"/>
            </w:tcBorders>
            <w:shd w:val="clear" w:color="auto" w:fill="DBE5F1"/>
            <w:noWrap w:val="0"/>
            <w:vAlign w:val="center"/>
          </w:tcPr>
          <w:p w14:paraId="2B697531">
            <w:pPr>
              <w:widowControl w:val="0"/>
              <w:autoSpaceDE w:val="0"/>
              <w:autoSpaceDN w:val="0"/>
              <w:adjustRightInd w:val="0"/>
              <w:snapToGrid w:val="0"/>
              <w:ind w:firstLine="0" w:firstLineChars="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合同金额</w:t>
            </w:r>
          </w:p>
        </w:tc>
        <w:tc>
          <w:tcPr>
            <w:tcW w:w="872" w:type="pct"/>
            <w:tcBorders>
              <w:left w:val="single" w:color="auto" w:sz="4" w:space="0"/>
            </w:tcBorders>
            <w:shd w:val="clear" w:color="auto" w:fill="DBE5F1"/>
            <w:noWrap w:val="0"/>
            <w:vAlign w:val="center"/>
          </w:tcPr>
          <w:p w14:paraId="11A920D8">
            <w:pPr>
              <w:widowControl w:val="0"/>
              <w:autoSpaceDE w:val="0"/>
              <w:autoSpaceDN w:val="0"/>
              <w:adjustRightInd w:val="0"/>
              <w:snapToGrid w:val="0"/>
              <w:ind w:firstLine="0" w:firstLineChars="0"/>
              <w:jc w:val="center"/>
              <w:rPr>
                <w:rFonts w:hint="eastAsia" w:ascii="宋体" w:hAnsi="宋体" w:eastAsia="宋体" w:cs="Times New Roman"/>
                <w:b/>
                <w:sz w:val="21"/>
                <w:szCs w:val="21"/>
                <w:highlight w:val="none"/>
                <w:lang w:eastAsia="zh-CN"/>
              </w:rPr>
            </w:pPr>
            <w:r>
              <w:rPr>
                <w:rFonts w:hint="eastAsia" w:ascii="宋体" w:hAnsi="宋体" w:eastAsia="宋体" w:cs="Times New Roman"/>
                <w:b/>
                <w:sz w:val="21"/>
                <w:szCs w:val="21"/>
                <w:highlight w:val="none"/>
                <w:lang w:val="en-US" w:eastAsia="zh-CN"/>
              </w:rPr>
              <w:t>合同内容</w:t>
            </w:r>
          </w:p>
        </w:tc>
        <w:tc>
          <w:tcPr>
            <w:tcW w:w="735" w:type="pct"/>
            <w:shd w:val="clear" w:color="auto" w:fill="DBE5F1"/>
            <w:noWrap w:val="0"/>
            <w:vAlign w:val="center"/>
          </w:tcPr>
          <w:p w14:paraId="03EA3F0B">
            <w:pPr>
              <w:widowControl w:val="0"/>
              <w:autoSpaceDE w:val="0"/>
              <w:autoSpaceDN w:val="0"/>
              <w:adjustRightInd w:val="0"/>
              <w:snapToGrid w:val="0"/>
              <w:ind w:firstLine="0" w:firstLineChars="0"/>
              <w:jc w:val="center"/>
              <w:rPr>
                <w:rFonts w:hint="default" w:ascii="宋体" w:hAnsi="宋体" w:eastAsia="宋体" w:cs="Times New Roman"/>
                <w:b/>
                <w:sz w:val="21"/>
                <w:szCs w:val="21"/>
                <w:highlight w:val="none"/>
                <w:lang w:val="en-US" w:eastAsia="zh-CN"/>
              </w:rPr>
            </w:pPr>
            <w:r>
              <w:rPr>
                <w:rFonts w:hint="eastAsia" w:ascii="宋体" w:hAnsi="宋体" w:eastAsia="宋体" w:cs="Times New Roman"/>
                <w:b/>
                <w:sz w:val="21"/>
                <w:szCs w:val="21"/>
                <w:highlight w:val="none"/>
              </w:rPr>
              <w:t>服务期</w:t>
            </w:r>
          </w:p>
        </w:tc>
        <w:tc>
          <w:tcPr>
            <w:tcW w:w="892" w:type="pct"/>
            <w:shd w:val="clear" w:color="auto" w:fill="DBE5F1"/>
            <w:noWrap w:val="0"/>
            <w:vAlign w:val="center"/>
          </w:tcPr>
          <w:p w14:paraId="6759072B">
            <w:pPr>
              <w:widowControl w:val="0"/>
              <w:autoSpaceDE w:val="0"/>
              <w:autoSpaceDN w:val="0"/>
              <w:adjustRightInd w:val="0"/>
              <w:snapToGrid w:val="0"/>
              <w:ind w:firstLine="0" w:firstLineChars="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lang w:val="en-US" w:eastAsia="zh-CN"/>
              </w:rPr>
              <w:t>项目所在地</w:t>
            </w:r>
          </w:p>
        </w:tc>
        <w:tc>
          <w:tcPr>
            <w:tcW w:w="426" w:type="pct"/>
            <w:shd w:val="clear" w:color="auto" w:fill="DBE5F1"/>
            <w:noWrap w:val="0"/>
            <w:vAlign w:val="center"/>
          </w:tcPr>
          <w:p w14:paraId="73B90C2D">
            <w:pPr>
              <w:widowControl w:val="0"/>
              <w:autoSpaceDE w:val="0"/>
              <w:autoSpaceDN w:val="0"/>
              <w:adjustRightInd w:val="0"/>
              <w:snapToGrid w:val="0"/>
              <w:ind w:firstLine="0" w:firstLineChars="0"/>
              <w:jc w:val="center"/>
              <w:rPr>
                <w:rFonts w:hint="eastAsia" w:ascii="宋体" w:hAnsi="宋体" w:eastAsia="宋体" w:cs="Times New Roman"/>
                <w:b/>
                <w:kern w:val="2"/>
                <w:sz w:val="21"/>
                <w:szCs w:val="21"/>
                <w:highlight w:val="none"/>
                <w:lang w:val="en-US" w:eastAsia="zh-CN" w:bidi="ar-SA"/>
              </w:rPr>
            </w:pPr>
            <w:r>
              <w:rPr>
                <w:rFonts w:hint="eastAsia" w:ascii="宋体" w:hAnsi="宋体" w:eastAsia="宋体" w:cs="Times New Roman"/>
                <w:b/>
                <w:sz w:val="21"/>
                <w:szCs w:val="21"/>
                <w:highlight w:val="none"/>
              </w:rPr>
              <w:t>详见页码</w:t>
            </w:r>
          </w:p>
        </w:tc>
      </w:tr>
      <w:tr w14:paraId="7C626B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22" w:type="pct"/>
            <w:noWrap w:val="0"/>
            <w:vAlign w:val="center"/>
          </w:tcPr>
          <w:p w14:paraId="472EB93E">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r>
              <w:rPr>
                <w:rFonts w:hint="eastAsia" w:ascii="宋体" w:hAnsi="宋体" w:eastAsia="宋体" w:cs="Times New Roman"/>
                <w:sz w:val="20"/>
                <w:szCs w:val="20"/>
                <w:highlight w:val="none"/>
              </w:rPr>
              <w:t>1</w:t>
            </w:r>
          </w:p>
        </w:tc>
        <w:tc>
          <w:tcPr>
            <w:tcW w:w="978" w:type="pct"/>
            <w:noWrap w:val="0"/>
            <w:vAlign w:val="center"/>
          </w:tcPr>
          <w:p w14:paraId="0AD3D43D">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772" w:type="pct"/>
            <w:tcBorders>
              <w:left w:val="single" w:color="auto" w:sz="4" w:space="0"/>
              <w:right w:val="single" w:color="auto" w:sz="4" w:space="0"/>
            </w:tcBorders>
            <w:noWrap w:val="0"/>
            <w:vAlign w:val="center"/>
          </w:tcPr>
          <w:p w14:paraId="1B11E768">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872" w:type="pct"/>
            <w:tcBorders>
              <w:left w:val="single" w:color="auto" w:sz="4" w:space="0"/>
            </w:tcBorders>
            <w:noWrap w:val="0"/>
            <w:vAlign w:val="center"/>
          </w:tcPr>
          <w:p w14:paraId="4DCC838D">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735" w:type="pct"/>
            <w:noWrap w:val="0"/>
            <w:vAlign w:val="center"/>
          </w:tcPr>
          <w:p w14:paraId="19C1B96F">
            <w:pPr>
              <w:widowControl w:val="0"/>
              <w:autoSpaceDE w:val="0"/>
              <w:autoSpaceDN w:val="0"/>
              <w:adjustRightInd w:val="0"/>
              <w:snapToGrid w:val="0"/>
              <w:ind w:firstLine="0" w:firstLineChars="0"/>
              <w:jc w:val="center"/>
              <w:rPr>
                <w:rFonts w:ascii="宋体" w:hAnsi="宋体" w:eastAsia="宋体" w:cs="Times New Roman"/>
                <w:sz w:val="20"/>
                <w:szCs w:val="20"/>
                <w:highlight w:val="none"/>
                <w:u w:val="words"/>
              </w:rPr>
            </w:pPr>
          </w:p>
        </w:tc>
        <w:tc>
          <w:tcPr>
            <w:tcW w:w="892" w:type="pct"/>
            <w:noWrap w:val="0"/>
            <w:vAlign w:val="center"/>
          </w:tcPr>
          <w:p w14:paraId="793C885D">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r>
              <w:rPr>
                <w:rFonts w:hint="eastAsia" w:ascii="宋体" w:hAnsi="宋体" w:eastAsia="宋体" w:cs="宋体"/>
                <w:bCs/>
                <w:snapToGrid w:val="0"/>
                <w:color w:val="auto"/>
                <w:kern w:val="0"/>
                <w:sz w:val="20"/>
                <w:szCs w:val="20"/>
                <w:highlight w:val="none"/>
              </w:rPr>
              <w:t>例：XX省XX市</w:t>
            </w:r>
          </w:p>
        </w:tc>
        <w:tc>
          <w:tcPr>
            <w:tcW w:w="426" w:type="pct"/>
            <w:noWrap w:val="0"/>
            <w:vAlign w:val="center"/>
          </w:tcPr>
          <w:p w14:paraId="082F29FF">
            <w:pPr>
              <w:widowControl w:val="0"/>
              <w:autoSpaceDE w:val="0"/>
              <w:autoSpaceDN w:val="0"/>
              <w:adjustRightInd w:val="0"/>
              <w:snapToGrid w:val="0"/>
              <w:ind w:firstLine="0" w:firstLineChars="0"/>
              <w:jc w:val="center"/>
              <w:rPr>
                <w:rFonts w:hint="eastAsia" w:ascii="宋体" w:hAnsi="宋体" w:eastAsia="宋体" w:cs="Times New Roman"/>
                <w:kern w:val="2"/>
                <w:sz w:val="20"/>
                <w:szCs w:val="20"/>
                <w:highlight w:val="none"/>
                <w:lang w:val="en-US" w:eastAsia="zh-CN" w:bidi="ar-SA"/>
              </w:rPr>
            </w:pPr>
            <w:r>
              <w:rPr>
                <w:rFonts w:hint="eastAsia" w:ascii="宋体" w:hAnsi="宋体" w:eastAsia="宋体" w:cs="Times New Roman"/>
                <w:color w:val="auto"/>
                <w:sz w:val="20"/>
                <w:szCs w:val="20"/>
                <w:highlight w:val="none"/>
              </w:rPr>
              <w:t>P</w:t>
            </w:r>
          </w:p>
        </w:tc>
      </w:tr>
      <w:tr w14:paraId="054090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22" w:type="pct"/>
            <w:noWrap w:val="0"/>
            <w:vAlign w:val="center"/>
          </w:tcPr>
          <w:p w14:paraId="663C766D">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r>
              <w:rPr>
                <w:rFonts w:hint="eastAsia" w:ascii="宋体" w:hAnsi="宋体" w:eastAsia="宋体" w:cs="Times New Roman"/>
                <w:sz w:val="20"/>
                <w:szCs w:val="20"/>
                <w:highlight w:val="none"/>
              </w:rPr>
              <w:t>2</w:t>
            </w:r>
          </w:p>
        </w:tc>
        <w:tc>
          <w:tcPr>
            <w:tcW w:w="978" w:type="pct"/>
            <w:noWrap w:val="0"/>
            <w:vAlign w:val="center"/>
          </w:tcPr>
          <w:p w14:paraId="328D82DC">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772" w:type="pct"/>
            <w:tcBorders>
              <w:left w:val="single" w:color="auto" w:sz="4" w:space="0"/>
              <w:right w:val="single" w:color="auto" w:sz="4" w:space="0"/>
            </w:tcBorders>
            <w:noWrap w:val="0"/>
            <w:vAlign w:val="center"/>
          </w:tcPr>
          <w:p w14:paraId="0D9B9F63">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872" w:type="pct"/>
            <w:tcBorders>
              <w:left w:val="single" w:color="auto" w:sz="4" w:space="0"/>
            </w:tcBorders>
            <w:noWrap w:val="0"/>
            <w:vAlign w:val="center"/>
          </w:tcPr>
          <w:p w14:paraId="0824BC3D">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735" w:type="pct"/>
            <w:noWrap w:val="0"/>
            <w:vAlign w:val="center"/>
          </w:tcPr>
          <w:p w14:paraId="4777AB17">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892" w:type="pct"/>
            <w:noWrap w:val="0"/>
            <w:vAlign w:val="center"/>
          </w:tcPr>
          <w:p w14:paraId="194DC8BB">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426" w:type="pct"/>
            <w:noWrap w:val="0"/>
            <w:vAlign w:val="center"/>
          </w:tcPr>
          <w:p w14:paraId="70241108">
            <w:pPr>
              <w:widowControl w:val="0"/>
              <w:autoSpaceDE w:val="0"/>
              <w:autoSpaceDN w:val="0"/>
              <w:adjustRightInd w:val="0"/>
              <w:snapToGrid w:val="0"/>
              <w:ind w:firstLine="0" w:firstLineChars="0"/>
              <w:jc w:val="center"/>
              <w:rPr>
                <w:rFonts w:hint="eastAsia" w:ascii="宋体" w:hAnsi="宋体" w:eastAsia="宋体" w:cs="Times New Roman"/>
                <w:kern w:val="2"/>
                <w:sz w:val="20"/>
                <w:szCs w:val="20"/>
                <w:highlight w:val="none"/>
                <w:lang w:val="en-US" w:eastAsia="zh-CN" w:bidi="ar-SA"/>
              </w:rPr>
            </w:pPr>
            <w:r>
              <w:rPr>
                <w:rFonts w:hint="eastAsia" w:ascii="宋体" w:hAnsi="宋体" w:eastAsia="宋体" w:cs="Times New Roman"/>
                <w:sz w:val="20"/>
                <w:szCs w:val="20"/>
                <w:highlight w:val="none"/>
              </w:rPr>
              <w:t>P</w:t>
            </w:r>
          </w:p>
        </w:tc>
      </w:tr>
      <w:tr w14:paraId="16A509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22" w:type="pct"/>
            <w:noWrap w:val="0"/>
            <w:vAlign w:val="center"/>
          </w:tcPr>
          <w:p w14:paraId="39226D59">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r>
              <w:rPr>
                <w:rFonts w:hint="eastAsia" w:ascii="宋体" w:hAnsi="宋体" w:eastAsia="宋体" w:cs="Times New Roman"/>
                <w:sz w:val="20"/>
                <w:szCs w:val="20"/>
                <w:highlight w:val="none"/>
              </w:rPr>
              <w:t>3</w:t>
            </w:r>
          </w:p>
        </w:tc>
        <w:tc>
          <w:tcPr>
            <w:tcW w:w="978" w:type="pct"/>
            <w:noWrap w:val="0"/>
            <w:vAlign w:val="center"/>
          </w:tcPr>
          <w:p w14:paraId="736C31C9">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772" w:type="pct"/>
            <w:tcBorders>
              <w:left w:val="single" w:color="auto" w:sz="4" w:space="0"/>
              <w:right w:val="single" w:color="auto" w:sz="4" w:space="0"/>
            </w:tcBorders>
            <w:noWrap w:val="0"/>
            <w:vAlign w:val="center"/>
          </w:tcPr>
          <w:p w14:paraId="718BB348">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872" w:type="pct"/>
            <w:tcBorders>
              <w:left w:val="single" w:color="auto" w:sz="4" w:space="0"/>
            </w:tcBorders>
            <w:noWrap w:val="0"/>
            <w:vAlign w:val="center"/>
          </w:tcPr>
          <w:p w14:paraId="1C250C20">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735" w:type="pct"/>
            <w:noWrap w:val="0"/>
            <w:vAlign w:val="center"/>
          </w:tcPr>
          <w:p w14:paraId="564682FA">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892" w:type="pct"/>
            <w:noWrap w:val="0"/>
            <w:vAlign w:val="center"/>
          </w:tcPr>
          <w:p w14:paraId="0575BCF2">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426" w:type="pct"/>
            <w:noWrap w:val="0"/>
            <w:vAlign w:val="center"/>
          </w:tcPr>
          <w:p w14:paraId="252EC1E2">
            <w:pPr>
              <w:widowControl w:val="0"/>
              <w:autoSpaceDE w:val="0"/>
              <w:autoSpaceDN w:val="0"/>
              <w:adjustRightInd w:val="0"/>
              <w:snapToGrid w:val="0"/>
              <w:ind w:firstLine="0" w:firstLineChars="0"/>
              <w:jc w:val="center"/>
              <w:rPr>
                <w:rFonts w:hint="eastAsia" w:ascii="宋体" w:hAnsi="宋体" w:eastAsia="宋体" w:cs="Times New Roman"/>
                <w:kern w:val="2"/>
                <w:sz w:val="20"/>
                <w:szCs w:val="20"/>
                <w:highlight w:val="none"/>
                <w:lang w:val="en-US" w:eastAsia="zh-CN" w:bidi="ar-SA"/>
              </w:rPr>
            </w:pPr>
            <w:r>
              <w:rPr>
                <w:rFonts w:hint="eastAsia" w:ascii="宋体" w:hAnsi="宋体" w:eastAsia="宋体" w:cs="Times New Roman"/>
                <w:sz w:val="20"/>
                <w:szCs w:val="20"/>
                <w:highlight w:val="none"/>
              </w:rPr>
              <w:t>P</w:t>
            </w:r>
          </w:p>
        </w:tc>
      </w:tr>
      <w:tr w14:paraId="4C7F89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22" w:type="pct"/>
            <w:noWrap w:val="0"/>
            <w:vAlign w:val="center"/>
          </w:tcPr>
          <w:p w14:paraId="2F5DF20A">
            <w:pPr>
              <w:widowControl w:val="0"/>
              <w:autoSpaceDE w:val="0"/>
              <w:autoSpaceDN w:val="0"/>
              <w:adjustRightInd w:val="0"/>
              <w:snapToGrid w:val="0"/>
              <w:ind w:firstLine="0" w:firstLineChars="0"/>
              <w:jc w:val="center"/>
              <w:rPr>
                <w:rFonts w:hint="eastAsia" w:ascii="宋体" w:hAnsi="宋体" w:eastAsia="宋体" w:cs="Times New Roman"/>
                <w:sz w:val="20"/>
                <w:szCs w:val="20"/>
                <w:highlight w:val="none"/>
                <w:lang w:val="en-US" w:eastAsia="zh-CN"/>
              </w:rPr>
            </w:pPr>
            <w:r>
              <w:rPr>
                <w:rFonts w:hint="eastAsia" w:ascii="宋体" w:hAnsi="宋体" w:eastAsia="宋体" w:cs="Times New Roman"/>
                <w:sz w:val="20"/>
                <w:szCs w:val="20"/>
                <w:highlight w:val="none"/>
                <w:lang w:val="en-US" w:eastAsia="zh-CN"/>
              </w:rPr>
              <w:t>4</w:t>
            </w:r>
          </w:p>
        </w:tc>
        <w:tc>
          <w:tcPr>
            <w:tcW w:w="978" w:type="pct"/>
            <w:noWrap w:val="0"/>
            <w:vAlign w:val="center"/>
          </w:tcPr>
          <w:p w14:paraId="40D869FE">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772" w:type="pct"/>
            <w:tcBorders>
              <w:left w:val="single" w:color="auto" w:sz="4" w:space="0"/>
              <w:right w:val="single" w:color="auto" w:sz="4" w:space="0"/>
            </w:tcBorders>
            <w:noWrap w:val="0"/>
            <w:vAlign w:val="center"/>
          </w:tcPr>
          <w:p w14:paraId="5C2CE93E">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872" w:type="pct"/>
            <w:tcBorders>
              <w:left w:val="single" w:color="auto" w:sz="4" w:space="0"/>
            </w:tcBorders>
            <w:noWrap w:val="0"/>
            <w:vAlign w:val="center"/>
          </w:tcPr>
          <w:p w14:paraId="233E1780">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735" w:type="pct"/>
            <w:noWrap w:val="0"/>
            <w:vAlign w:val="center"/>
          </w:tcPr>
          <w:p w14:paraId="4EE6DD52">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892" w:type="pct"/>
            <w:noWrap w:val="0"/>
            <w:vAlign w:val="center"/>
          </w:tcPr>
          <w:p w14:paraId="52B4F71E">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426" w:type="pct"/>
            <w:noWrap w:val="0"/>
            <w:vAlign w:val="center"/>
          </w:tcPr>
          <w:p w14:paraId="5758A68F">
            <w:pPr>
              <w:widowControl w:val="0"/>
              <w:autoSpaceDE w:val="0"/>
              <w:autoSpaceDN w:val="0"/>
              <w:adjustRightInd w:val="0"/>
              <w:snapToGrid w:val="0"/>
              <w:ind w:firstLine="0" w:firstLineChars="0"/>
              <w:jc w:val="center"/>
              <w:rPr>
                <w:rFonts w:hint="eastAsia" w:ascii="宋体" w:hAnsi="宋体" w:eastAsia="宋体" w:cs="Times New Roman"/>
                <w:kern w:val="2"/>
                <w:sz w:val="20"/>
                <w:szCs w:val="20"/>
                <w:highlight w:val="none"/>
                <w:lang w:val="en-US" w:eastAsia="zh-CN" w:bidi="ar-SA"/>
              </w:rPr>
            </w:pPr>
          </w:p>
        </w:tc>
      </w:tr>
      <w:tr w14:paraId="77C03E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22" w:type="pct"/>
            <w:noWrap w:val="0"/>
            <w:vAlign w:val="center"/>
          </w:tcPr>
          <w:p w14:paraId="336A096A">
            <w:pPr>
              <w:widowControl w:val="0"/>
              <w:autoSpaceDE w:val="0"/>
              <w:autoSpaceDN w:val="0"/>
              <w:adjustRightInd w:val="0"/>
              <w:snapToGrid w:val="0"/>
              <w:ind w:firstLine="0" w:firstLineChars="0"/>
              <w:jc w:val="center"/>
              <w:rPr>
                <w:rFonts w:hint="default" w:ascii="宋体" w:hAnsi="宋体" w:eastAsia="宋体" w:cs="Times New Roman"/>
                <w:sz w:val="20"/>
                <w:szCs w:val="20"/>
                <w:highlight w:val="none"/>
                <w:lang w:val="en-US" w:eastAsia="zh-CN"/>
              </w:rPr>
            </w:pPr>
            <w:r>
              <w:rPr>
                <w:rFonts w:hint="eastAsia" w:ascii="宋体" w:hAnsi="宋体" w:eastAsia="宋体" w:cs="Times New Roman"/>
                <w:sz w:val="20"/>
                <w:szCs w:val="20"/>
                <w:highlight w:val="none"/>
                <w:lang w:val="en-US" w:eastAsia="zh-CN"/>
              </w:rPr>
              <w:t>...</w:t>
            </w:r>
          </w:p>
        </w:tc>
        <w:tc>
          <w:tcPr>
            <w:tcW w:w="978" w:type="pct"/>
            <w:noWrap w:val="0"/>
            <w:vAlign w:val="center"/>
          </w:tcPr>
          <w:p w14:paraId="6B87D189">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772" w:type="pct"/>
            <w:tcBorders>
              <w:left w:val="single" w:color="auto" w:sz="4" w:space="0"/>
              <w:right w:val="single" w:color="auto" w:sz="4" w:space="0"/>
            </w:tcBorders>
            <w:noWrap w:val="0"/>
            <w:vAlign w:val="center"/>
          </w:tcPr>
          <w:p w14:paraId="4FCE0F27">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872" w:type="pct"/>
            <w:tcBorders>
              <w:left w:val="single" w:color="auto" w:sz="4" w:space="0"/>
            </w:tcBorders>
            <w:noWrap w:val="0"/>
            <w:vAlign w:val="center"/>
          </w:tcPr>
          <w:p w14:paraId="35C57268">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735" w:type="pct"/>
            <w:noWrap w:val="0"/>
            <w:vAlign w:val="center"/>
          </w:tcPr>
          <w:p w14:paraId="156CE0C8">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892" w:type="pct"/>
            <w:noWrap w:val="0"/>
            <w:vAlign w:val="center"/>
          </w:tcPr>
          <w:p w14:paraId="0772BC38">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426" w:type="pct"/>
            <w:noWrap w:val="0"/>
            <w:vAlign w:val="center"/>
          </w:tcPr>
          <w:p w14:paraId="27C38B42">
            <w:pPr>
              <w:widowControl w:val="0"/>
              <w:autoSpaceDE w:val="0"/>
              <w:autoSpaceDN w:val="0"/>
              <w:adjustRightInd w:val="0"/>
              <w:snapToGrid w:val="0"/>
              <w:ind w:firstLine="0" w:firstLineChars="0"/>
              <w:jc w:val="center"/>
              <w:rPr>
                <w:rFonts w:hint="eastAsia" w:ascii="宋体" w:hAnsi="宋体" w:eastAsia="宋体" w:cs="Times New Roman"/>
                <w:kern w:val="2"/>
                <w:sz w:val="20"/>
                <w:szCs w:val="20"/>
                <w:highlight w:val="none"/>
                <w:lang w:val="en-US" w:eastAsia="zh-CN" w:bidi="ar-SA"/>
              </w:rPr>
            </w:pPr>
          </w:p>
        </w:tc>
      </w:tr>
    </w:tbl>
    <w:p w14:paraId="190FF206">
      <w:pPr>
        <w:ind w:left="0" w:leftChars="0" w:firstLine="0" w:firstLineChars="0"/>
        <w:jc w:val="left"/>
        <w:outlineLvl w:val="9"/>
        <w:rPr>
          <w:rFonts w:hint="eastAsia" w:ascii="宋体" w:hAnsi="宋体" w:eastAsia="宋体"/>
          <w:b w:val="0"/>
          <w:bCs/>
          <w:sz w:val="24"/>
          <w:szCs w:val="20"/>
          <w:highlight w:val="none"/>
          <w:lang w:val="en-US" w:eastAsia="zh-CN"/>
        </w:rPr>
      </w:pPr>
    </w:p>
    <w:p w14:paraId="67BB7038">
      <w:pPr>
        <w:widowControl w:val="0"/>
        <w:autoSpaceDE w:val="0"/>
        <w:autoSpaceDN w:val="0"/>
        <w:adjustRightInd w:val="0"/>
        <w:snapToGrid w:val="0"/>
        <w:spacing w:line="360" w:lineRule="auto"/>
        <w:ind w:firstLine="0" w:firstLineChars="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重要提示：</w:t>
      </w:r>
    </w:p>
    <w:p w14:paraId="654BFA9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ascii="宋体" w:hAnsi="宋体" w:eastAsia="宋体" w:cs="宋体"/>
          <w:b/>
          <w:bCs w:val="0"/>
          <w:sz w:val="21"/>
          <w:szCs w:val="21"/>
          <w:highlight w:val="none"/>
          <w:lang w:val="en-US" w:eastAsia="zh-CN"/>
        </w:rPr>
      </w:pPr>
      <w:r>
        <w:rPr>
          <w:rFonts w:hint="eastAsia" w:ascii="宋体" w:hAnsi="宋体" w:eastAsia="宋体"/>
          <w:b/>
          <w:bCs w:val="0"/>
          <w:sz w:val="21"/>
          <w:szCs w:val="21"/>
          <w:highlight w:val="none"/>
          <w:lang w:val="en-US" w:eastAsia="zh-CN"/>
        </w:rPr>
        <w:t>1.</w:t>
      </w:r>
      <w:r>
        <w:rPr>
          <w:rFonts w:hint="eastAsia" w:ascii="宋体" w:hAnsi="宋体" w:eastAsia="宋体" w:cs="宋体"/>
          <w:b/>
          <w:bCs w:val="0"/>
          <w:sz w:val="21"/>
          <w:szCs w:val="21"/>
          <w:highlight w:val="none"/>
          <w:lang w:val="en-US" w:eastAsia="zh-CN"/>
        </w:rPr>
        <w:t>按照招标文件第三章 评审细则/3.13 评审内容及标准《资信标评审标准》提供证明材料，证明材料附在本表后。</w:t>
      </w:r>
    </w:p>
    <w:p w14:paraId="2DE6D4D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ascii="宋体" w:hAnsi="宋体" w:eastAsia="宋体" w:cs="Times New Roman"/>
          <w:b w:val="0"/>
          <w:bCs/>
          <w:sz w:val="21"/>
          <w:szCs w:val="21"/>
          <w:highlight w:val="none"/>
          <w:lang w:val="en-US" w:eastAsia="zh-CN"/>
        </w:rPr>
      </w:pPr>
      <w:r>
        <w:rPr>
          <w:rFonts w:hint="eastAsia" w:ascii="宋体" w:hAnsi="宋体" w:eastAsia="宋体" w:cs="Times New Roman"/>
          <w:b w:val="0"/>
          <w:bCs/>
          <w:sz w:val="21"/>
          <w:szCs w:val="21"/>
          <w:highlight w:val="none"/>
          <w:lang w:val="en-US" w:eastAsia="zh-CN"/>
        </w:rPr>
        <w:t>2.投标人根据招标文件业绩部分评分标准仔细填写，并填写页码，以供评标委员会查验。</w:t>
      </w:r>
    </w:p>
    <w:p w14:paraId="1A6B599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ascii="宋体" w:hAnsi="宋体" w:eastAsia="宋体" w:cs="Times New Roman"/>
          <w:b w:val="0"/>
          <w:bCs/>
          <w:sz w:val="21"/>
          <w:szCs w:val="21"/>
          <w:highlight w:val="none"/>
          <w:lang w:val="en-US" w:eastAsia="zh-CN"/>
        </w:rPr>
      </w:pPr>
      <w:r>
        <w:rPr>
          <w:rFonts w:hint="eastAsia" w:ascii="宋体" w:hAnsi="宋体" w:eastAsia="宋体" w:cs="Times New Roman"/>
          <w:b w:val="0"/>
          <w:bCs/>
          <w:sz w:val="21"/>
          <w:szCs w:val="21"/>
          <w:highlight w:val="none"/>
          <w:lang w:val="en-US" w:eastAsia="zh-CN"/>
        </w:rPr>
        <w:t>3.上述业绩必须为真实有效，如发现业绩不符，将取消相应资格。</w:t>
      </w:r>
    </w:p>
    <w:bookmarkEnd w:id="173"/>
    <w:p w14:paraId="07BC39A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cs="Times New Roman" w:asciiTheme="majorEastAsia" w:hAnsiTheme="majorEastAsia" w:eastAsiaTheme="majorEastAsia"/>
          <w:b/>
          <w:bCs/>
          <w:sz w:val="24"/>
          <w:highlight w:val="none"/>
          <w:lang w:val="en-US" w:eastAsia="zh-CN"/>
        </w:rPr>
      </w:pPr>
      <w:r>
        <w:rPr>
          <w:rFonts w:hint="eastAsia" w:cs="Times New Roman" w:asciiTheme="majorEastAsia" w:hAnsiTheme="majorEastAsia" w:eastAsiaTheme="majorEastAsia"/>
          <w:b/>
          <w:bCs/>
          <w:sz w:val="24"/>
          <w:highlight w:val="none"/>
          <w:lang w:val="en-US" w:eastAsia="zh-CN"/>
        </w:rPr>
        <w:br w:type="page"/>
      </w:r>
      <w:bookmarkEnd w:id="159"/>
      <w:bookmarkEnd w:id="160"/>
      <w:bookmarkEnd w:id="161"/>
      <w:bookmarkEnd w:id="162"/>
      <w:bookmarkEnd w:id="163"/>
      <w:bookmarkStart w:id="174" w:name="_Toc3980"/>
      <w:bookmarkStart w:id="175" w:name="_Toc5598"/>
      <w:bookmarkStart w:id="176" w:name="_Toc21714"/>
      <w:bookmarkStart w:id="177" w:name="_Toc30424"/>
      <w:bookmarkStart w:id="178" w:name="_Toc11412"/>
      <w:bookmarkStart w:id="179" w:name="_Toc27556"/>
      <w:bookmarkStart w:id="180" w:name="_Toc19774"/>
      <w:bookmarkStart w:id="181" w:name="_Toc71877325"/>
      <w:bookmarkStart w:id="182" w:name="_Toc410220109"/>
    </w:p>
    <w:p w14:paraId="6FB32C71">
      <w:pPr>
        <w:ind w:firstLine="0" w:firstLineChars="0"/>
        <w:outlineLvl w:val="2"/>
        <w:rPr>
          <w:rFonts w:hint="default" w:cs="Times New Roman" w:asciiTheme="majorEastAsia" w:hAnsiTheme="majorEastAsia" w:eastAsiaTheme="majorEastAsia"/>
          <w:b/>
          <w:bCs/>
          <w:sz w:val="24"/>
          <w:highlight w:val="none"/>
          <w:lang w:val="en-US" w:eastAsia="zh-CN"/>
        </w:rPr>
      </w:pPr>
      <w:r>
        <w:rPr>
          <w:rFonts w:hint="eastAsia" w:cs="Times New Roman" w:asciiTheme="majorEastAsia" w:hAnsiTheme="majorEastAsia" w:eastAsiaTheme="majorEastAsia"/>
          <w:b/>
          <w:bCs/>
          <w:sz w:val="24"/>
          <w:highlight w:val="none"/>
          <w:lang w:val="en-US" w:eastAsia="zh-CN"/>
        </w:rPr>
        <w:t>A6、</w:t>
      </w:r>
      <w:r>
        <w:rPr>
          <w:rFonts w:hint="eastAsia" w:cs="Times New Roman" w:asciiTheme="majorEastAsia" w:hAnsiTheme="majorEastAsia" w:eastAsiaTheme="majorEastAsia"/>
          <w:b/>
          <w:bCs/>
          <w:sz w:val="24"/>
          <w:highlight w:val="none"/>
        </w:rPr>
        <w:t>投标人</w:t>
      </w:r>
      <w:r>
        <w:rPr>
          <w:rFonts w:hint="eastAsia" w:cs="Times New Roman" w:asciiTheme="majorEastAsia" w:hAnsiTheme="majorEastAsia" w:eastAsiaTheme="majorEastAsia"/>
          <w:b/>
          <w:bCs/>
          <w:sz w:val="24"/>
          <w:highlight w:val="none"/>
          <w:lang w:val="en-US" w:eastAsia="zh-CN"/>
        </w:rPr>
        <w:t>具备的体系认证</w:t>
      </w:r>
    </w:p>
    <w:p w14:paraId="58E4E1B5">
      <w:pPr>
        <w:widowControl w:val="0"/>
        <w:autoSpaceDE w:val="0"/>
        <w:autoSpaceDN w:val="0"/>
        <w:adjustRightInd w:val="0"/>
        <w:snapToGrid w:val="0"/>
        <w:rPr>
          <w:rFonts w:hint="eastAsia" w:ascii="宋体" w:hAnsi="宋体" w:eastAsia="宋体" w:cs="Times New Roman"/>
          <w:sz w:val="21"/>
          <w:szCs w:val="21"/>
          <w:highlight w:val="none"/>
        </w:rPr>
      </w:pPr>
      <w:r>
        <w:rPr>
          <w:rFonts w:hint="eastAsia" w:ascii="宋体" w:hAnsi="宋体" w:eastAsia="宋体" w:cs="Times New Roman"/>
          <w:sz w:val="21"/>
          <w:szCs w:val="21"/>
          <w:highlight w:val="none"/>
        </w:rPr>
        <w:t>按照招标文件第三章 评审细则/3.13 评审内容及标准《资信标评审标准》提供证明材料，证明材料附在本表后。</w:t>
      </w:r>
    </w:p>
    <w:p w14:paraId="60555EC3">
      <w:pPr>
        <w:ind w:left="0" w:leftChars="0" w:firstLine="0" w:firstLineChars="0"/>
        <w:jc w:val="left"/>
        <w:outlineLvl w:val="9"/>
        <w:rPr>
          <w:rFonts w:hint="eastAsia" w:ascii="宋体" w:hAnsi="宋体" w:eastAsia="宋体"/>
          <w:b w:val="0"/>
          <w:bCs/>
          <w:sz w:val="24"/>
          <w:szCs w:val="20"/>
          <w:highlight w:val="none"/>
          <w:lang w:val="en-US" w:eastAsia="zh-CN"/>
        </w:rPr>
      </w:pPr>
    </w:p>
    <w:p w14:paraId="1C891EE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cs="Times New Roman" w:asciiTheme="majorEastAsia" w:hAnsiTheme="majorEastAsia" w:eastAsiaTheme="majorEastAsia"/>
          <w:b/>
          <w:bCs/>
          <w:sz w:val="24"/>
          <w:highlight w:val="none"/>
          <w:lang w:val="en-US" w:eastAsia="zh-CN"/>
        </w:rPr>
      </w:pPr>
    </w:p>
    <w:p w14:paraId="00D8C0A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cs="Times New Roman" w:asciiTheme="majorEastAsia" w:hAnsiTheme="majorEastAsia" w:eastAsiaTheme="majorEastAsia"/>
          <w:b/>
          <w:bCs/>
          <w:sz w:val="24"/>
          <w:highlight w:val="none"/>
          <w:lang w:val="en-US" w:eastAsia="zh-CN"/>
        </w:rPr>
      </w:pPr>
    </w:p>
    <w:p w14:paraId="0C5A19D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cs="Times New Roman" w:asciiTheme="majorEastAsia" w:hAnsiTheme="majorEastAsia" w:eastAsiaTheme="majorEastAsia"/>
          <w:b/>
          <w:bCs/>
          <w:sz w:val="24"/>
          <w:highlight w:val="none"/>
          <w:lang w:val="en-US" w:eastAsia="zh-CN"/>
        </w:rPr>
      </w:pPr>
    </w:p>
    <w:p w14:paraId="7DCA3E3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cs="Times New Roman" w:asciiTheme="majorEastAsia" w:hAnsiTheme="majorEastAsia" w:eastAsiaTheme="majorEastAsia"/>
          <w:b/>
          <w:bCs/>
          <w:sz w:val="24"/>
          <w:highlight w:val="none"/>
          <w:lang w:val="en-US" w:eastAsia="zh-CN"/>
        </w:rPr>
      </w:pPr>
    </w:p>
    <w:p w14:paraId="6912F68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cs="Times New Roman" w:asciiTheme="majorEastAsia" w:hAnsiTheme="majorEastAsia" w:eastAsiaTheme="majorEastAsia"/>
          <w:b/>
          <w:bCs/>
          <w:sz w:val="24"/>
          <w:highlight w:val="none"/>
          <w:lang w:val="en-US" w:eastAsia="zh-CN"/>
        </w:rPr>
      </w:pPr>
    </w:p>
    <w:p w14:paraId="701566C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cs="Times New Roman" w:asciiTheme="majorEastAsia" w:hAnsiTheme="majorEastAsia" w:eastAsiaTheme="majorEastAsia"/>
          <w:b/>
          <w:bCs/>
          <w:sz w:val="24"/>
          <w:highlight w:val="none"/>
          <w:lang w:val="en-US" w:eastAsia="zh-CN"/>
        </w:rPr>
      </w:pPr>
    </w:p>
    <w:p w14:paraId="1DF007D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cs="Times New Roman" w:asciiTheme="majorEastAsia" w:hAnsiTheme="majorEastAsia" w:eastAsiaTheme="majorEastAsia"/>
          <w:b/>
          <w:bCs/>
          <w:sz w:val="24"/>
          <w:highlight w:val="none"/>
          <w:lang w:val="en-US" w:eastAsia="zh-CN"/>
        </w:rPr>
      </w:pPr>
    </w:p>
    <w:p w14:paraId="1EE1C87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cs="Times New Roman" w:asciiTheme="majorEastAsia" w:hAnsiTheme="majorEastAsia" w:eastAsiaTheme="majorEastAsia"/>
          <w:b/>
          <w:bCs/>
          <w:sz w:val="24"/>
          <w:highlight w:val="none"/>
          <w:lang w:val="en-US" w:eastAsia="zh-CN"/>
        </w:rPr>
      </w:pPr>
    </w:p>
    <w:p w14:paraId="1C6B74D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cs="Times New Roman" w:asciiTheme="majorEastAsia" w:hAnsiTheme="majorEastAsia" w:eastAsiaTheme="majorEastAsia"/>
          <w:b/>
          <w:bCs/>
          <w:sz w:val="24"/>
          <w:highlight w:val="none"/>
          <w:lang w:val="en-US" w:eastAsia="zh-CN"/>
        </w:rPr>
      </w:pPr>
    </w:p>
    <w:p w14:paraId="64C26CC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cs="Times New Roman" w:asciiTheme="majorEastAsia" w:hAnsiTheme="majorEastAsia" w:eastAsiaTheme="majorEastAsia"/>
          <w:b/>
          <w:bCs/>
          <w:sz w:val="24"/>
          <w:highlight w:val="none"/>
          <w:lang w:val="en-US" w:eastAsia="zh-CN"/>
        </w:rPr>
      </w:pPr>
    </w:p>
    <w:p w14:paraId="701E4A9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cs="Times New Roman" w:asciiTheme="majorEastAsia" w:hAnsiTheme="majorEastAsia" w:eastAsiaTheme="majorEastAsia"/>
          <w:b/>
          <w:bCs/>
          <w:sz w:val="24"/>
          <w:highlight w:val="none"/>
          <w:lang w:val="en-US" w:eastAsia="zh-CN"/>
        </w:rPr>
      </w:pPr>
    </w:p>
    <w:p w14:paraId="1EF60CE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cs="Times New Roman" w:asciiTheme="majorEastAsia" w:hAnsiTheme="majorEastAsia" w:eastAsiaTheme="majorEastAsia"/>
          <w:b/>
          <w:bCs/>
          <w:sz w:val="24"/>
          <w:highlight w:val="none"/>
          <w:lang w:val="en-US" w:eastAsia="zh-CN"/>
        </w:rPr>
      </w:pPr>
    </w:p>
    <w:p w14:paraId="3D2DC26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cs="Times New Roman" w:asciiTheme="majorEastAsia" w:hAnsiTheme="majorEastAsia" w:eastAsiaTheme="majorEastAsia"/>
          <w:b/>
          <w:bCs/>
          <w:sz w:val="24"/>
          <w:highlight w:val="none"/>
          <w:lang w:val="en-US" w:eastAsia="zh-CN"/>
        </w:rPr>
      </w:pPr>
    </w:p>
    <w:p w14:paraId="5B2ACAD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cs="Times New Roman" w:asciiTheme="majorEastAsia" w:hAnsiTheme="majorEastAsia" w:eastAsiaTheme="majorEastAsia"/>
          <w:b/>
          <w:bCs/>
          <w:sz w:val="24"/>
          <w:highlight w:val="none"/>
          <w:lang w:val="en-US" w:eastAsia="zh-CN"/>
        </w:rPr>
      </w:pPr>
    </w:p>
    <w:p w14:paraId="0BB5DCB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cs="Times New Roman" w:asciiTheme="majorEastAsia" w:hAnsiTheme="majorEastAsia" w:eastAsiaTheme="majorEastAsia"/>
          <w:b/>
          <w:bCs/>
          <w:sz w:val="24"/>
          <w:highlight w:val="none"/>
          <w:lang w:val="en-US" w:eastAsia="zh-CN"/>
        </w:rPr>
      </w:pPr>
    </w:p>
    <w:p w14:paraId="40D5D44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cs="Times New Roman" w:asciiTheme="majorEastAsia" w:hAnsiTheme="majorEastAsia" w:eastAsiaTheme="majorEastAsia"/>
          <w:b/>
          <w:bCs/>
          <w:sz w:val="24"/>
          <w:highlight w:val="none"/>
          <w:lang w:val="en-US" w:eastAsia="zh-CN"/>
        </w:rPr>
      </w:pPr>
    </w:p>
    <w:p w14:paraId="3B3E20E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cs="Times New Roman" w:asciiTheme="majorEastAsia" w:hAnsiTheme="majorEastAsia" w:eastAsiaTheme="majorEastAsia"/>
          <w:b/>
          <w:bCs/>
          <w:sz w:val="24"/>
          <w:highlight w:val="none"/>
          <w:lang w:val="en-US" w:eastAsia="zh-CN"/>
        </w:rPr>
      </w:pPr>
    </w:p>
    <w:p w14:paraId="7F1EE4B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cs="Times New Roman" w:asciiTheme="majorEastAsia" w:hAnsiTheme="majorEastAsia" w:eastAsiaTheme="majorEastAsia"/>
          <w:b/>
          <w:bCs/>
          <w:sz w:val="24"/>
          <w:highlight w:val="none"/>
          <w:lang w:val="en-US" w:eastAsia="zh-CN"/>
        </w:rPr>
      </w:pPr>
    </w:p>
    <w:p w14:paraId="7828E17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cs="Times New Roman" w:asciiTheme="majorEastAsia" w:hAnsiTheme="majorEastAsia" w:eastAsiaTheme="majorEastAsia"/>
          <w:b/>
          <w:bCs/>
          <w:sz w:val="24"/>
          <w:highlight w:val="none"/>
          <w:lang w:val="en-US" w:eastAsia="zh-CN"/>
        </w:rPr>
      </w:pPr>
    </w:p>
    <w:bookmarkEnd w:id="174"/>
    <w:bookmarkEnd w:id="175"/>
    <w:bookmarkEnd w:id="176"/>
    <w:p w14:paraId="03260951">
      <w:pPr>
        <w:rPr>
          <w:rFonts w:hint="eastAsia" w:cs="Times New Roman" w:asciiTheme="majorEastAsia" w:hAnsiTheme="majorEastAsia" w:eastAsiaTheme="majorEastAsia"/>
          <w:b/>
          <w:bCs/>
          <w:sz w:val="24"/>
          <w:highlight w:val="none"/>
          <w:lang w:val="en-US" w:eastAsia="zh-CN"/>
        </w:rPr>
      </w:pPr>
      <w:r>
        <w:rPr>
          <w:rFonts w:hint="eastAsia" w:cs="Times New Roman" w:asciiTheme="majorEastAsia" w:hAnsiTheme="majorEastAsia" w:eastAsiaTheme="majorEastAsia"/>
          <w:b/>
          <w:bCs/>
          <w:sz w:val="24"/>
          <w:highlight w:val="none"/>
          <w:lang w:val="en-US" w:eastAsia="zh-CN"/>
        </w:rPr>
        <w:br w:type="page"/>
      </w:r>
    </w:p>
    <w:p w14:paraId="5010B749">
      <w:pPr>
        <w:ind w:firstLine="0" w:firstLineChars="0"/>
        <w:outlineLvl w:val="2"/>
        <w:rPr>
          <w:rFonts w:hint="eastAsia" w:cs="Times New Roman" w:asciiTheme="majorEastAsia" w:hAnsiTheme="majorEastAsia" w:eastAsiaTheme="majorEastAsia"/>
          <w:b/>
          <w:color w:val="auto"/>
          <w:sz w:val="28"/>
          <w:szCs w:val="28"/>
          <w:highlight w:val="none"/>
        </w:rPr>
      </w:pPr>
      <w:r>
        <w:rPr>
          <w:rFonts w:hint="eastAsia" w:cs="Times New Roman" w:asciiTheme="majorEastAsia" w:hAnsiTheme="majorEastAsia" w:eastAsiaTheme="majorEastAsia"/>
          <w:b/>
          <w:bCs/>
          <w:sz w:val="24"/>
          <w:highlight w:val="none"/>
          <w:lang w:val="en-US" w:eastAsia="zh-CN"/>
        </w:rPr>
        <w:t>A7、</w:t>
      </w:r>
      <w:r>
        <w:rPr>
          <w:rFonts w:hint="eastAsia" w:cs="Times New Roman" w:asciiTheme="majorEastAsia" w:hAnsiTheme="majorEastAsia" w:eastAsiaTheme="majorEastAsia"/>
          <w:b/>
          <w:color w:val="auto"/>
          <w:sz w:val="24"/>
          <w:szCs w:val="24"/>
          <w:highlight w:val="none"/>
        </w:rPr>
        <w:t>投标人股东关系构成表</w:t>
      </w:r>
    </w:p>
    <w:p w14:paraId="733E61C4">
      <w:pPr>
        <w:widowControl w:val="0"/>
        <w:autoSpaceDE w:val="0"/>
        <w:autoSpaceDN w:val="0"/>
        <w:adjustRightInd w:val="0"/>
        <w:snapToGrid w:val="0"/>
        <w:ind w:firstLine="0" w:firstLineChars="0"/>
        <w:jc w:val="center"/>
        <w:rPr>
          <w:rFonts w:hint="eastAsia" w:asciiTheme="minorEastAsia" w:hAnsiTheme="minorEastAsia" w:eastAsiaTheme="minorEastAsia" w:cstheme="minorEastAsia"/>
          <w:b/>
          <w:color w:val="auto"/>
          <w:sz w:val="32"/>
          <w:szCs w:val="32"/>
          <w:highlight w:val="none"/>
        </w:rPr>
      </w:pPr>
    </w:p>
    <w:p w14:paraId="3240F701">
      <w:pPr>
        <w:widowControl w:val="0"/>
        <w:autoSpaceDE w:val="0"/>
        <w:autoSpaceDN w:val="0"/>
        <w:adjustRightInd w:val="0"/>
        <w:snapToGrid w:val="0"/>
        <w:ind w:firstLine="0" w:firstLineChars="0"/>
        <w:jc w:val="center"/>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b/>
          <w:color w:val="auto"/>
          <w:sz w:val="32"/>
          <w:szCs w:val="32"/>
          <w:highlight w:val="none"/>
        </w:rPr>
        <w:t>投标人股东关系构成表</w:t>
      </w:r>
    </w:p>
    <w:tbl>
      <w:tblPr>
        <w:tblStyle w:val="53"/>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446"/>
        <w:gridCol w:w="6978"/>
      </w:tblGrid>
      <w:tr w14:paraId="775C5A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7" w:hRule="atLeast"/>
        </w:trPr>
        <w:tc>
          <w:tcPr>
            <w:tcW w:w="1298" w:type="pct"/>
            <w:tcBorders>
              <w:top w:val="single" w:color="000000" w:sz="4" w:space="0"/>
              <w:left w:val="single" w:color="000000" w:sz="4" w:space="0"/>
              <w:bottom w:val="single" w:color="000000" w:sz="4" w:space="0"/>
              <w:right w:val="single" w:color="000000" w:sz="4" w:space="0"/>
            </w:tcBorders>
            <w:shd w:val="clear" w:color="auto" w:fill="D9E2F3"/>
            <w:noWrap w:val="0"/>
            <w:vAlign w:val="center"/>
          </w:tcPr>
          <w:p w14:paraId="16CE78B7">
            <w:pPr>
              <w:widowControl w:val="0"/>
              <w:autoSpaceDE w:val="0"/>
              <w:autoSpaceDN w:val="0"/>
              <w:adjustRightInd w:val="0"/>
              <w:snapToGrid w:val="0"/>
              <w:ind w:firstLine="0" w:firstLineChars="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投标人名称</w:t>
            </w:r>
          </w:p>
        </w:tc>
        <w:tc>
          <w:tcPr>
            <w:tcW w:w="3702" w:type="pct"/>
            <w:tcBorders>
              <w:top w:val="single" w:color="000000" w:sz="4" w:space="0"/>
              <w:left w:val="single" w:color="000000" w:sz="4" w:space="0"/>
              <w:bottom w:val="single" w:color="000000" w:sz="4" w:space="0"/>
              <w:right w:val="single" w:color="000000" w:sz="4" w:space="0"/>
            </w:tcBorders>
            <w:noWrap w:val="0"/>
            <w:vAlign w:val="center"/>
          </w:tcPr>
          <w:p w14:paraId="2E182C83">
            <w:pPr>
              <w:widowControl w:val="0"/>
              <w:autoSpaceDE w:val="0"/>
              <w:autoSpaceDN w:val="0"/>
              <w:adjustRightInd w:val="0"/>
              <w:snapToGrid w:val="0"/>
              <w:ind w:firstLine="0" w:firstLineChars="0"/>
              <w:jc w:val="left"/>
              <w:rPr>
                <w:rFonts w:hint="eastAsia" w:asciiTheme="minorEastAsia" w:hAnsiTheme="minorEastAsia" w:eastAsiaTheme="minorEastAsia" w:cstheme="minorEastAsia"/>
                <w:color w:val="auto"/>
                <w:kern w:val="0"/>
                <w:sz w:val="21"/>
                <w:szCs w:val="21"/>
                <w:highlight w:val="none"/>
              </w:rPr>
            </w:pPr>
          </w:p>
        </w:tc>
      </w:tr>
      <w:tr w14:paraId="3C342A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7" w:hRule="atLeast"/>
        </w:trPr>
        <w:tc>
          <w:tcPr>
            <w:tcW w:w="1298" w:type="pct"/>
            <w:tcBorders>
              <w:top w:val="single" w:color="000000" w:sz="4" w:space="0"/>
              <w:left w:val="single" w:color="000000" w:sz="4" w:space="0"/>
              <w:bottom w:val="single" w:color="000000" w:sz="4" w:space="0"/>
              <w:right w:val="single" w:color="000000" w:sz="4" w:space="0"/>
            </w:tcBorders>
            <w:shd w:val="clear" w:color="auto" w:fill="D9E2F3"/>
            <w:noWrap w:val="0"/>
            <w:vAlign w:val="center"/>
          </w:tcPr>
          <w:p w14:paraId="6FF03837">
            <w:pPr>
              <w:widowControl w:val="0"/>
              <w:autoSpaceDE w:val="0"/>
              <w:autoSpaceDN w:val="0"/>
              <w:adjustRightInd w:val="0"/>
              <w:snapToGrid w:val="0"/>
              <w:ind w:firstLine="0" w:firstLineChars="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本单位负责人（法定代表人）姓名</w:t>
            </w:r>
          </w:p>
        </w:tc>
        <w:tc>
          <w:tcPr>
            <w:tcW w:w="3702" w:type="pct"/>
            <w:tcBorders>
              <w:top w:val="single" w:color="000000" w:sz="4" w:space="0"/>
              <w:left w:val="single" w:color="000000" w:sz="4" w:space="0"/>
              <w:bottom w:val="single" w:color="000000" w:sz="4" w:space="0"/>
              <w:right w:val="single" w:color="000000" w:sz="4" w:space="0"/>
            </w:tcBorders>
            <w:noWrap w:val="0"/>
            <w:vAlign w:val="center"/>
          </w:tcPr>
          <w:p w14:paraId="3FCDDB00">
            <w:pPr>
              <w:widowControl w:val="0"/>
              <w:autoSpaceDE w:val="0"/>
              <w:autoSpaceDN w:val="0"/>
              <w:adjustRightInd w:val="0"/>
              <w:snapToGrid w:val="0"/>
              <w:ind w:firstLine="0" w:firstLineChars="0"/>
              <w:jc w:val="left"/>
              <w:rPr>
                <w:rFonts w:hint="eastAsia" w:asciiTheme="minorEastAsia" w:hAnsiTheme="minorEastAsia" w:eastAsiaTheme="minorEastAsia" w:cstheme="minorEastAsia"/>
                <w:color w:val="auto"/>
                <w:kern w:val="0"/>
                <w:sz w:val="21"/>
                <w:szCs w:val="21"/>
                <w:highlight w:val="none"/>
              </w:rPr>
            </w:pPr>
          </w:p>
        </w:tc>
      </w:tr>
      <w:tr w14:paraId="546FA6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7" w:hRule="atLeast"/>
        </w:trPr>
        <w:tc>
          <w:tcPr>
            <w:tcW w:w="1298" w:type="pct"/>
            <w:tcBorders>
              <w:top w:val="single" w:color="000000" w:sz="4" w:space="0"/>
              <w:left w:val="single" w:color="000000" w:sz="4" w:space="0"/>
              <w:bottom w:val="single" w:color="000000" w:sz="4" w:space="0"/>
              <w:right w:val="single" w:color="000000" w:sz="4" w:space="0"/>
            </w:tcBorders>
            <w:shd w:val="clear" w:color="auto" w:fill="D9E2F3"/>
            <w:noWrap w:val="0"/>
            <w:vAlign w:val="center"/>
          </w:tcPr>
          <w:p w14:paraId="1C128D62">
            <w:pPr>
              <w:widowControl w:val="0"/>
              <w:autoSpaceDE w:val="0"/>
              <w:autoSpaceDN w:val="0"/>
              <w:adjustRightInd w:val="0"/>
              <w:snapToGrid w:val="0"/>
              <w:ind w:firstLine="0" w:firstLineChars="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是否存在本单位的控股股东</w:t>
            </w:r>
          </w:p>
        </w:tc>
        <w:tc>
          <w:tcPr>
            <w:tcW w:w="3702" w:type="pct"/>
            <w:tcBorders>
              <w:top w:val="single" w:color="000000" w:sz="4" w:space="0"/>
              <w:left w:val="single" w:color="000000" w:sz="4" w:space="0"/>
              <w:bottom w:val="single" w:color="000000" w:sz="4" w:space="0"/>
              <w:right w:val="single" w:color="000000" w:sz="4" w:space="0"/>
            </w:tcBorders>
            <w:noWrap w:val="0"/>
            <w:vAlign w:val="center"/>
          </w:tcPr>
          <w:p w14:paraId="19652DB2">
            <w:pPr>
              <w:widowControl w:val="0"/>
              <w:autoSpaceDE w:val="0"/>
              <w:autoSpaceDN w:val="0"/>
              <w:adjustRightInd w:val="0"/>
              <w:snapToGrid w:val="0"/>
              <w:ind w:firstLine="0" w:firstLineChars="0"/>
              <w:jc w:val="left"/>
              <w:rPr>
                <w:rFonts w:hint="eastAsia" w:asciiTheme="minorEastAsia" w:hAnsiTheme="minorEastAsia" w:eastAsiaTheme="minorEastAsia" w:cstheme="minorEastAsia"/>
                <w:color w:val="auto"/>
                <w:kern w:val="0"/>
                <w:sz w:val="21"/>
                <w:szCs w:val="21"/>
                <w:highlight w:val="none"/>
                <w:u w:val="single"/>
              </w:rPr>
            </w:pPr>
            <w:r>
              <w:rPr>
                <w:rFonts w:hint="eastAsia" w:asciiTheme="minorEastAsia" w:hAnsiTheme="minorEastAsia" w:eastAsiaTheme="minorEastAsia" w:cstheme="minorEastAsia"/>
                <w:color w:val="auto"/>
                <w:kern w:val="0"/>
                <w:sz w:val="21"/>
                <w:szCs w:val="21"/>
                <w:highlight w:val="none"/>
              </w:rPr>
              <w:t>□是，其控股股东为：</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，股份占比：</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w:t>
            </w:r>
          </w:p>
          <w:p w14:paraId="7EA16D8F">
            <w:pPr>
              <w:widowControl w:val="0"/>
              <w:autoSpaceDE w:val="0"/>
              <w:autoSpaceDN w:val="0"/>
              <w:adjustRightInd w:val="0"/>
              <w:snapToGrid w:val="0"/>
              <w:ind w:firstLine="0" w:firstLineChars="0"/>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其他主要股东及其股份占比：</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w:t>
            </w:r>
          </w:p>
          <w:p w14:paraId="092FE535">
            <w:pPr>
              <w:widowControl w:val="0"/>
              <w:autoSpaceDE w:val="0"/>
              <w:autoSpaceDN w:val="0"/>
              <w:adjustRightInd w:val="0"/>
              <w:snapToGrid w:val="0"/>
              <w:ind w:firstLine="0" w:firstLineChars="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□否</w:t>
            </w:r>
          </w:p>
        </w:tc>
      </w:tr>
      <w:tr w14:paraId="48505B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7" w:hRule="atLeast"/>
        </w:trPr>
        <w:tc>
          <w:tcPr>
            <w:tcW w:w="1298" w:type="pct"/>
            <w:tcBorders>
              <w:top w:val="single" w:color="000000" w:sz="4" w:space="0"/>
              <w:left w:val="single" w:color="000000" w:sz="4" w:space="0"/>
              <w:bottom w:val="single" w:color="000000" w:sz="4" w:space="0"/>
              <w:right w:val="single" w:color="000000" w:sz="4" w:space="0"/>
            </w:tcBorders>
            <w:shd w:val="clear" w:color="auto" w:fill="D9E2F3"/>
            <w:noWrap w:val="0"/>
            <w:vAlign w:val="center"/>
          </w:tcPr>
          <w:p w14:paraId="7D157264">
            <w:pPr>
              <w:widowControl w:val="0"/>
              <w:autoSpaceDE w:val="0"/>
              <w:autoSpaceDN w:val="0"/>
              <w:adjustRightInd w:val="0"/>
              <w:snapToGrid w:val="0"/>
              <w:ind w:firstLine="0" w:firstLineChars="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是否存在“与本单位存在管理关系的单位”</w:t>
            </w:r>
          </w:p>
        </w:tc>
        <w:tc>
          <w:tcPr>
            <w:tcW w:w="3702" w:type="pct"/>
            <w:tcBorders>
              <w:top w:val="single" w:color="000000" w:sz="4" w:space="0"/>
              <w:left w:val="single" w:color="000000" w:sz="4" w:space="0"/>
              <w:bottom w:val="single" w:color="000000" w:sz="4" w:space="0"/>
              <w:right w:val="single" w:color="000000" w:sz="4" w:space="0"/>
            </w:tcBorders>
            <w:noWrap w:val="0"/>
            <w:vAlign w:val="center"/>
          </w:tcPr>
          <w:p w14:paraId="57BDE2A3">
            <w:pPr>
              <w:widowControl w:val="0"/>
              <w:autoSpaceDE w:val="0"/>
              <w:autoSpaceDN w:val="0"/>
              <w:adjustRightInd w:val="0"/>
              <w:snapToGrid w:val="0"/>
              <w:ind w:firstLine="0" w:firstLineChars="0"/>
              <w:jc w:val="left"/>
              <w:rPr>
                <w:rFonts w:hint="eastAsia" w:asciiTheme="minorEastAsia" w:hAnsiTheme="minorEastAsia" w:eastAsiaTheme="minorEastAsia" w:cstheme="minorEastAsia"/>
                <w:color w:val="auto"/>
                <w:kern w:val="0"/>
                <w:sz w:val="21"/>
                <w:szCs w:val="21"/>
                <w:highlight w:val="none"/>
                <w:u w:val="single"/>
              </w:rPr>
            </w:pPr>
            <w:r>
              <w:rPr>
                <w:rFonts w:hint="eastAsia" w:asciiTheme="minorEastAsia" w:hAnsiTheme="minorEastAsia" w:eastAsiaTheme="minorEastAsia" w:cstheme="minorEastAsia"/>
                <w:color w:val="auto"/>
                <w:kern w:val="0"/>
                <w:sz w:val="21"/>
                <w:szCs w:val="21"/>
                <w:highlight w:val="none"/>
              </w:rPr>
              <w:t>□是，该单位为：</w:t>
            </w:r>
            <w:r>
              <w:rPr>
                <w:rFonts w:hint="eastAsia" w:asciiTheme="minorEastAsia" w:hAnsiTheme="minorEastAsia" w:eastAsiaTheme="minorEastAsia" w:cstheme="minorEastAsia"/>
                <w:color w:val="auto"/>
                <w:kern w:val="0"/>
                <w:sz w:val="21"/>
                <w:szCs w:val="21"/>
                <w:highlight w:val="none"/>
                <w:u w:val="single"/>
              </w:rPr>
              <w:t xml:space="preserve">                                          </w:t>
            </w:r>
          </w:p>
          <w:p w14:paraId="12368A0D">
            <w:pPr>
              <w:widowControl w:val="0"/>
              <w:autoSpaceDE w:val="0"/>
              <w:autoSpaceDN w:val="0"/>
              <w:adjustRightInd w:val="0"/>
              <w:snapToGrid w:val="0"/>
              <w:ind w:firstLine="0" w:firstLineChars="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□否</w:t>
            </w:r>
          </w:p>
        </w:tc>
      </w:tr>
      <w:tr w14:paraId="58B126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7" w:hRule="atLeast"/>
        </w:trPr>
        <w:tc>
          <w:tcPr>
            <w:tcW w:w="1298" w:type="pct"/>
            <w:tcBorders>
              <w:top w:val="single" w:color="000000" w:sz="4" w:space="0"/>
              <w:left w:val="single" w:color="000000" w:sz="4" w:space="0"/>
              <w:bottom w:val="single" w:color="000000" w:sz="4" w:space="0"/>
              <w:right w:val="single" w:color="000000" w:sz="4" w:space="0"/>
            </w:tcBorders>
            <w:shd w:val="clear" w:color="auto" w:fill="D9E2F3"/>
            <w:noWrap w:val="0"/>
            <w:vAlign w:val="center"/>
          </w:tcPr>
          <w:p w14:paraId="0C2400C2">
            <w:pPr>
              <w:widowControl w:val="0"/>
              <w:autoSpaceDE w:val="0"/>
              <w:autoSpaceDN w:val="0"/>
              <w:adjustRightInd w:val="0"/>
              <w:snapToGrid w:val="0"/>
              <w:ind w:firstLine="0" w:firstLineChars="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是否存在“与招标人有利害关系”的情况</w:t>
            </w:r>
          </w:p>
        </w:tc>
        <w:tc>
          <w:tcPr>
            <w:tcW w:w="3702" w:type="pct"/>
            <w:tcBorders>
              <w:top w:val="single" w:color="000000" w:sz="4" w:space="0"/>
              <w:left w:val="single" w:color="000000" w:sz="4" w:space="0"/>
              <w:bottom w:val="single" w:color="000000" w:sz="4" w:space="0"/>
              <w:right w:val="single" w:color="000000" w:sz="4" w:space="0"/>
            </w:tcBorders>
            <w:noWrap w:val="0"/>
            <w:vAlign w:val="center"/>
          </w:tcPr>
          <w:p w14:paraId="7456E13B">
            <w:pPr>
              <w:widowControl w:val="0"/>
              <w:autoSpaceDE w:val="0"/>
              <w:autoSpaceDN w:val="0"/>
              <w:adjustRightInd w:val="0"/>
              <w:snapToGrid w:val="0"/>
              <w:ind w:firstLine="0" w:firstLineChars="0"/>
              <w:jc w:val="left"/>
              <w:rPr>
                <w:rFonts w:hint="eastAsia" w:asciiTheme="minorEastAsia" w:hAnsiTheme="minorEastAsia" w:eastAsiaTheme="minorEastAsia" w:cstheme="minorEastAsia"/>
                <w:color w:val="auto"/>
                <w:kern w:val="0"/>
                <w:sz w:val="21"/>
                <w:szCs w:val="21"/>
                <w:highlight w:val="none"/>
                <w:u w:val="single"/>
              </w:rPr>
            </w:pPr>
            <w:r>
              <w:rPr>
                <w:rFonts w:hint="eastAsia" w:asciiTheme="minorEastAsia" w:hAnsiTheme="minorEastAsia" w:eastAsiaTheme="minorEastAsia" w:cstheme="minorEastAsia"/>
                <w:color w:val="auto"/>
                <w:kern w:val="0"/>
                <w:sz w:val="21"/>
                <w:szCs w:val="21"/>
                <w:highlight w:val="none"/>
              </w:rPr>
              <w:t>□是，与招标人的关系为：</w:t>
            </w:r>
            <w:r>
              <w:rPr>
                <w:rFonts w:hint="eastAsia" w:asciiTheme="minorEastAsia" w:hAnsiTheme="minorEastAsia" w:eastAsiaTheme="minorEastAsia" w:cstheme="minorEastAsia"/>
                <w:color w:val="auto"/>
                <w:kern w:val="0"/>
                <w:sz w:val="21"/>
                <w:szCs w:val="21"/>
                <w:highlight w:val="none"/>
                <w:u w:val="single"/>
              </w:rPr>
              <w:t xml:space="preserve">                                   </w:t>
            </w:r>
          </w:p>
          <w:p w14:paraId="7DEB0F63">
            <w:pPr>
              <w:widowControl w:val="0"/>
              <w:autoSpaceDE w:val="0"/>
              <w:autoSpaceDN w:val="0"/>
              <w:adjustRightInd w:val="0"/>
              <w:snapToGrid w:val="0"/>
              <w:ind w:firstLine="0" w:firstLineChars="0"/>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□否</w:t>
            </w:r>
          </w:p>
        </w:tc>
      </w:tr>
    </w:tbl>
    <w:p w14:paraId="6DA8C519">
      <w:pPr>
        <w:widowControl w:val="0"/>
        <w:autoSpaceDE w:val="0"/>
        <w:autoSpaceDN w:val="0"/>
        <w:adjustRightInd w:val="0"/>
        <w:snapToGrid w:val="0"/>
        <w:ind w:firstLine="0" w:firstLineChars="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注：</w:t>
      </w:r>
    </w:p>
    <w:p w14:paraId="2D7AAB85">
      <w:pPr>
        <w:widowControl w:val="0"/>
        <w:autoSpaceDE w:val="0"/>
        <w:autoSpaceDN w:val="0"/>
        <w:adjustRightInd w:val="0"/>
        <w:snapToGrid w:val="0"/>
        <w:ind w:firstLine="0" w:firstLineChars="0"/>
        <w:jc w:val="left"/>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1、控股是指：其出资额占有限责任公司资本总额百分之五十以上或其持有的股份占股份有限公司股本总额百分之五十以上的股东；出资额或者持有股份的比例虽然不足百分之五十，但依其出资额或者或其持有的股份享有的表决权已足以对股东会、股东大会的决议产生重大影响的股东；</w:t>
      </w:r>
    </w:p>
    <w:p w14:paraId="2D5075E0">
      <w:pPr>
        <w:widowControl w:val="0"/>
        <w:autoSpaceDE w:val="0"/>
        <w:autoSpaceDN w:val="0"/>
        <w:adjustRightInd w:val="0"/>
        <w:snapToGrid w:val="0"/>
        <w:ind w:firstLine="0" w:firstLineChars="0"/>
        <w:jc w:val="left"/>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2、此表格必须填写，否则将视为未实质性响应招标文件；</w:t>
      </w:r>
    </w:p>
    <w:p w14:paraId="576D338F">
      <w:pPr>
        <w:widowControl w:val="0"/>
        <w:autoSpaceDE w:val="0"/>
        <w:autoSpaceDN w:val="0"/>
        <w:adjustRightInd w:val="0"/>
        <w:snapToGrid w:val="0"/>
        <w:ind w:firstLine="0" w:firstLineChars="0"/>
        <w:jc w:val="left"/>
        <w:rPr>
          <w:rFonts w:hint="eastAsia" w:ascii="宋体" w:hAnsi="宋体"/>
          <w:bCs/>
          <w:color w:val="auto"/>
          <w:szCs w:val="21"/>
          <w:highlight w:val="none"/>
        </w:rPr>
      </w:pPr>
      <w:r>
        <w:rPr>
          <w:rFonts w:hint="eastAsia" w:asciiTheme="minorEastAsia" w:hAnsiTheme="minorEastAsia" w:eastAsiaTheme="minorEastAsia" w:cstheme="minorEastAsia"/>
          <w:bCs/>
          <w:color w:val="auto"/>
          <w:sz w:val="21"/>
          <w:szCs w:val="21"/>
          <w:highlight w:val="none"/>
        </w:rPr>
        <w:t>3、投标人需如实填写上述信息，如查实上述信息与实际不符，视为提供虚假证明材料骗取中标，投标人应承担相应法律后果</w:t>
      </w:r>
      <w:r>
        <w:rPr>
          <w:rFonts w:hint="eastAsia" w:ascii="宋体" w:hAnsi="宋体"/>
          <w:bCs/>
          <w:color w:val="auto"/>
          <w:szCs w:val="21"/>
          <w:highlight w:val="none"/>
        </w:rPr>
        <w:t>。</w:t>
      </w:r>
    </w:p>
    <w:p w14:paraId="4A5E843D">
      <w:pPr>
        <w:ind w:left="0" w:leftChars="0" w:firstLine="0" w:firstLineChars="0"/>
        <w:rPr>
          <w:rFonts w:hint="eastAsia" w:asciiTheme="majorEastAsia" w:hAnsiTheme="majorEastAsia" w:eastAsiaTheme="majorEastAsia"/>
          <w:b/>
          <w:sz w:val="24"/>
          <w:highlight w:val="none"/>
          <w:lang w:val="en-US" w:eastAsia="zh-CN"/>
        </w:rPr>
      </w:pPr>
      <w:r>
        <w:rPr>
          <w:rFonts w:hint="eastAsia" w:asciiTheme="majorEastAsia" w:hAnsiTheme="majorEastAsia" w:eastAsiaTheme="majorEastAsia"/>
          <w:b/>
          <w:sz w:val="24"/>
          <w:highlight w:val="none"/>
          <w:lang w:val="en-US" w:eastAsia="zh-CN"/>
        </w:rPr>
        <w:br w:type="page"/>
      </w:r>
    </w:p>
    <w:p w14:paraId="6DBD7486">
      <w:pPr>
        <w:ind w:firstLine="0" w:firstLineChars="0"/>
        <w:outlineLvl w:val="2"/>
        <w:rPr>
          <w:rFonts w:asciiTheme="majorEastAsia" w:hAnsiTheme="majorEastAsia" w:eastAsiaTheme="majorEastAsia"/>
          <w:b/>
          <w:sz w:val="24"/>
          <w:highlight w:val="none"/>
        </w:rPr>
      </w:pPr>
      <w:bookmarkStart w:id="183" w:name="_Toc3344"/>
      <w:bookmarkStart w:id="184" w:name="_Toc23578"/>
      <w:bookmarkStart w:id="185" w:name="_Toc14522"/>
      <w:bookmarkStart w:id="186" w:name="_Toc21805"/>
      <w:r>
        <w:rPr>
          <w:rFonts w:hint="eastAsia" w:cs="Times New Roman" w:asciiTheme="majorEastAsia" w:hAnsiTheme="majorEastAsia" w:eastAsiaTheme="majorEastAsia"/>
          <w:b/>
          <w:bCs/>
          <w:sz w:val="24"/>
          <w:highlight w:val="none"/>
          <w:lang w:val="en-US" w:eastAsia="zh-CN"/>
        </w:rPr>
        <w:t>A8、</w:t>
      </w:r>
      <w:bookmarkEnd w:id="183"/>
      <w:bookmarkEnd w:id="184"/>
      <w:bookmarkEnd w:id="185"/>
      <w:bookmarkEnd w:id="186"/>
      <w:bookmarkStart w:id="187" w:name="_Toc25003"/>
      <w:bookmarkStart w:id="188" w:name="_Toc27776"/>
      <w:bookmarkStart w:id="189" w:name="_Toc16585"/>
      <w:bookmarkStart w:id="190" w:name="_Toc22025"/>
      <w:r>
        <w:rPr>
          <w:rFonts w:hint="eastAsia" w:asciiTheme="majorEastAsia" w:hAnsiTheme="majorEastAsia" w:eastAsiaTheme="majorEastAsia"/>
          <w:b/>
          <w:sz w:val="24"/>
          <w:highlight w:val="none"/>
        </w:rPr>
        <w:t>其他</w:t>
      </w:r>
      <w:bookmarkEnd w:id="177"/>
      <w:bookmarkEnd w:id="178"/>
      <w:bookmarkEnd w:id="179"/>
      <w:bookmarkEnd w:id="180"/>
      <w:bookmarkEnd w:id="187"/>
      <w:bookmarkEnd w:id="188"/>
      <w:bookmarkEnd w:id="189"/>
      <w:bookmarkEnd w:id="190"/>
    </w:p>
    <w:p w14:paraId="73A767EC">
      <w:pPr>
        <w:rPr>
          <w:rFonts w:hint="eastAsia" w:asciiTheme="majorEastAsia" w:hAnsiTheme="majorEastAsia" w:eastAsiaTheme="majorEastAsia"/>
          <w:b/>
          <w:sz w:val="24"/>
          <w:highlight w:val="none"/>
          <w:lang w:val="en-US" w:eastAsia="zh-CN"/>
        </w:rPr>
      </w:pPr>
      <w:r>
        <w:rPr>
          <w:rFonts w:hint="eastAsia" w:asciiTheme="majorEastAsia" w:hAnsiTheme="majorEastAsia" w:eastAsiaTheme="majorEastAsia"/>
          <w:sz w:val="24"/>
          <w:highlight w:val="none"/>
        </w:rPr>
        <w:t>投标人认为应补充提供的其他文件资料或说明。</w:t>
      </w:r>
      <w:r>
        <w:rPr>
          <w:rFonts w:hint="eastAsia" w:asciiTheme="majorEastAsia" w:hAnsiTheme="majorEastAsia" w:eastAsiaTheme="majorEastAsia"/>
          <w:b/>
          <w:sz w:val="24"/>
          <w:highlight w:val="none"/>
          <w:lang w:val="en-US" w:eastAsia="zh-CN"/>
        </w:rPr>
        <w:br w:type="page"/>
      </w:r>
    </w:p>
    <w:p w14:paraId="7D9BDED1">
      <w:pPr>
        <w:widowControl w:val="0"/>
        <w:autoSpaceDE w:val="0"/>
        <w:autoSpaceDN w:val="0"/>
        <w:adjustRightInd w:val="0"/>
        <w:snapToGrid w:val="0"/>
        <w:ind w:firstLine="0" w:firstLineChars="0"/>
        <w:jc w:val="center"/>
        <w:outlineLvl w:val="1"/>
        <w:rPr>
          <w:rFonts w:hint="eastAsia" w:ascii="宋体" w:hAnsi="宋体" w:eastAsia="宋体" w:cs="Times New Roman"/>
          <w:b/>
          <w:sz w:val="44"/>
          <w:szCs w:val="44"/>
          <w:highlight w:val="none"/>
          <w:lang w:val="en-US" w:eastAsia="zh-CN"/>
        </w:rPr>
      </w:pPr>
      <w:bookmarkStart w:id="191" w:name="_Toc23231"/>
      <w:bookmarkStart w:id="192" w:name="_Toc4444"/>
      <w:r>
        <w:rPr>
          <w:rFonts w:hint="eastAsia" w:ascii="宋体" w:hAnsi="宋体" w:eastAsia="宋体" w:cs="Times New Roman"/>
          <w:b/>
          <w:sz w:val="44"/>
          <w:szCs w:val="44"/>
          <w:highlight w:val="none"/>
          <w:lang w:val="en-US" w:eastAsia="zh-CN"/>
        </w:rPr>
        <w:t>二、技术标部分</w:t>
      </w:r>
      <w:bookmarkEnd w:id="191"/>
      <w:bookmarkEnd w:id="192"/>
    </w:p>
    <w:p w14:paraId="2BA6B69A">
      <w:pPr>
        <w:rPr>
          <w:rFonts w:hint="eastAsia" w:ascii="宋体" w:hAnsi="宋体" w:eastAsia="宋体" w:cs="Times New Roman"/>
          <w:b/>
          <w:sz w:val="44"/>
          <w:szCs w:val="44"/>
          <w:highlight w:val="none"/>
          <w:lang w:val="en-US" w:eastAsia="zh-CN"/>
        </w:rPr>
      </w:pPr>
      <w:r>
        <w:rPr>
          <w:rFonts w:hint="eastAsia" w:ascii="宋体" w:hAnsi="宋体" w:eastAsia="宋体" w:cs="Times New Roman"/>
          <w:b/>
          <w:sz w:val="44"/>
          <w:szCs w:val="44"/>
          <w:highlight w:val="none"/>
          <w:lang w:val="en-US" w:eastAsia="zh-CN"/>
        </w:rPr>
        <w:br w:type="page"/>
      </w:r>
    </w:p>
    <w:bookmarkEnd w:id="164"/>
    <w:bookmarkEnd w:id="165"/>
    <w:bookmarkEnd w:id="166"/>
    <w:bookmarkEnd w:id="167"/>
    <w:bookmarkEnd w:id="168"/>
    <w:bookmarkEnd w:id="169"/>
    <w:bookmarkEnd w:id="170"/>
    <w:bookmarkEnd w:id="171"/>
    <w:bookmarkEnd w:id="172"/>
    <w:bookmarkEnd w:id="181"/>
    <w:bookmarkEnd w:id="182"/>
    <w:p w14:paraId="7D5295C3">
      <w:pPr>
        <w:pStyle w:val="62"/>
        <w:ind w:left="0" w:leftChars="0" w:firstLine="0" w:firstLineChars="0"/>
        <w:outlineLvl w:val="2"/>
        <w:rPr>
          <w:rFonts w:hint="default" w:cs="Times New Roman" w:asciiTheme="majorEastAsia" w:hAnsiTheme="majorEastAsia" w:eastAsiaTheme="majorEastAsia"/>
          <w:b/>
          <w:color w:val="FF0000"/>
          <w:kern w:val="2"/>
          <w:sz w:val="24"/>
          <w:szCs w:val="24"/>
          <w:highlight w:val="none"/>
          <w:lang w:val="en-US" w:eastAsia="zh-CN" w:bidi="ar-SA"/>
        </w:rPr>
      </w:pPr>
      <w:bookmarkStart w:id="193" w:name="_Toc32688"/>
      <w:bookmarkStart w:id="194" w:name="_Toc8653"/>
      <w:bookmarkStart w:id="195" w:name="_Toc15325"/>
      <w:bookmarkStart w:id="196" w:name="_Toc278893410"/>
      <w:r>
        <w:rPr>
          <w:rFonts w:hint="eastAsia" w:cs="Times New Roman" w:asciiTheme="majorEastAsia" w:hAnsiTheme="majorEastAsia" w:eastAsiaTheme="majorEastAsia"/>
          <w:b/>
          <w:bCs/>
          <w:sz w:val="24"/>
          <w:highlight w:val="none"/>
          <w:lang w:val="en-US" w:eastAsia="zh-CN"/>
        </w:rPr>
        <w:t>B1、</w:t>
      </w:r>
      <w:bookmarkEnd w:id="193"/>
      <w:bookmarkEnd w:id="194"/>
      <w:bookmarkStart w:id="197" w:name="_Toc16849"/>
      <w:bookmarkStart w:id="198" w:name="_Toc22974"/>
      <w:bookmarkStart w:id="199" w:name="_Toc27113"/>
      <w:r>
        <w:rPr>
          <w:rFonts w:hint="eastAsia" w:cs="Times New Roman" w:asciiTheme="majorEastAsia" w:hAnsiTheme="majorEastAsia" w:eastAsiaTheme="majorEastAsia"/>
          <w:b/>
          <w:bCs/>
          <w:sz w:val="24"/>
          <w:highlight w:val="none"/>
          <w:lang w:val="en-US" w:eastAsia="zh-CN"/>
        </w:rPr>
        <w:t>餐饮配送服务方案</w:t>
      </w:r>
    </w:p>
    <w:p w14:paraId="06ECAF09">
      <w:pPr>
        <w:pStyle w:val="62"/>
        <w:ind w:left="0" w:leftChars="0" w:firstLine="480" w:firstLineChars="200"/>
        <w:outlineLvl w:val="9"/>
        <w:rPr>
          <w:rFonts w:hint="default" w:asciiTheme="majorEastAsia" w:hAnsiTheme="majorEastAsia" w:eastAsiaTheme="majorEastAsia"/>
          <w:sz w:val="24"/>
          <w:highlight w:val="none"/>
          <w:lang w:val="en-US" w:eastAsia="zh-CN"/>
        </w:rPr>
      </w:pPr>
      <w:r>
        <w:rPr>
          <w:rFonts w:hint="eastAsia" w:asciiTheme="majorEastAsia" w:hAnsiTheme="majorEastAsia" w:eastAsiaTheme="majorEastAsia"/>
          <w:sz w:val="24"/>
          <w:highlight w:val="none"/>
          <w:lang w:val="en-US" w:eastAsia="zh-CN"/>
        </w:rPr>
        <w:t>包括但不限于以下内容：服务流程、食品供应措施、内部制度完善程度、日常管理、规则管控等。</w:t>
      </w:r>
    </w:p>
    <w:p w14:paraId="3DD99E15">
      <w:pPr>
        <w:widowControl w:val="0"/>
        <w:autoSpaceDE w:val="0"/>
        <w:autoSpaceDN w:val="0"/>
        <w:adjustRightInd w:val="0"/>
        <w:snapToGrid w:val="0"/>
        <w:spacing w:line="360" w:lineRule="auto"/>
        <w:ind w:firstLine="0" w:firstLineChars="0"/>
        <w:rPr>
          <w:rFonts w:hint="eastAsia" w:ascii="宋体" w:hAnsi="宋体" w:eastAsia="宋体" w:cs="宋体"/>
          <w:b/>
          <w:color w:val="auto"/>
          <w:sz w:val="21"/>
          <w:szCs w:val="21"/>
          <w:highlight w:val="none"/>
        </w:rPr>
      </w:pPr>
    </w:p>
    <w:p w14:paraId="29C7FCCC">
      <w:pPr>
        <w:widowControl w:val="0"/>
        <w:autoSpaceDE w:val="0"/>
        <w:autoSpaceDN w:val="0"/>
        <w:adjustRightInd w:val="0"/>
        <w:snapToGrid w:val="0"/>
        <w:spacing w:line="360" w:lineRule="auto"/>
        <w:ind w:firstLine="0" w:firstLineChars="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重要提示：</w:t>
      </w:r>
    </w:p>
    <w:p w14:paraId="6FE51F5B">
      <w:pPr>
        <w:widowControl w:val="0"/>
        <w:autoSpaceDE w:val="0"/>
        <w:autoSpaceDN w:val="0"/>
        <w:adjustRightInd w:val="0"/>
        <w:snapToGrid w:val="0"/>
        <w:spacing w:line="360" w:lineRule="auto"/>
        <w:ind w:firstLine="420" w:firstLineChars="200"/>
        <w:rPr>
          <w:rFonts w:hint="eastAsia" w:cs="Times New Roman" w:asciiTheme="majorEastAsia" w:hAnsiTheme="majorEastAsia" w:eastAsiaTheme="majorEastAsia"/>
          <w:b/>
          <w:color w:val="auto"/>
          <w:kern w:val="2"/>
          <w:sz w:val="24"/>
          <w:szCs w:val="24"/>
          <w:highlight w:val="none"/>
          <w:lang w:val="en-US" w:eastAsia="zh-CN" w:bidi="ar-SA"/>
        </w:rPr>
      </w:pPr>
      <w:r>
        <w:rPr>
          <w:rFonts w:hint="eastAsia" w:ascii="宋体" w:hAnsi="宋体" w:eastAsia="宋体" w:cs="宋体"/>
          <w:b w:val="0"/>
          <w:bCs/>
          <w:color w:val="auto"/>
          <w:sz w:val="21"/>
          <w:szCs w:val="21"/>
          <w:highlight w:val="none"/>
          <w:lang w:val="en-US" w:eastAsia="zh-CN"/>
        </w:rPr>
        <w:t>投标人应根据</w:t>
      </w:r>
      <w:r>
        <w:rPr>
          <w:rFonts w:hint="eastAsia" w:ascii="宋体" w:hAnsi="宋体" w:eastAsia="宋体" w:cs="宋体"/>
          <w:b w:val="0"/>
          <w:bCs/>
          <w:color w:val="auto"/>
          <w:sz w:val="21"/>
          <w:szCs w:val="21"/>
          <w:highlight w:val="none"/>
        </w:rPr>
        <w:t>招标文件第三章 评审细则/3.1</w:t>
      </w:r>
      <w:r>
        <w:rPr>
          <w:rFonts w:hint="eastAsia" w:ascii="宋体" w:hAnsi="宋体" w:eastAsia="宋体" w:cs="宋体"/>
          <w:b w:val="0"/>
          <w:bCs/>
          <w:color w:val="auto"/>
          <w:sz w:val="21"/>
          <w:szCs w:val="21"/>
          <w:highlight w:val="none"/>
          <w:lang w:val="en-US" w:eastAsia="zh-CN"/>
        </w:rPr>
        <w:t>3</w:t>
      </w:r>
      <w:r>
        <w:rPr>
          <w:rFonts w:hint="eastAsia" w:ascii="宋体" w:hAnsi="宋体" w:eastAsia="宋体" w:cs="宋体"/>
          <w:b w:val="0"/>
          <w:bCs/>
          <w:color w:val="auto"/>
          <w:sz w:val="21"/>
          <w:szCs w:val="21"/>
          <w:highlight w:val="none"/>
        </w:rPr>
        <w:t xml:space="preserve"> 评审内容及标准《技术标评审标准》评分的相应内容</w:t>
      </w:r>
      <w:r>
        <w:rPr>
          <w:rFonts w:hint="eastAsia" w:ascii="宋体" w:hAnsi="宋体" w:eastAsia="宋体" w:cs="宋体"/>
          <w:b w:val="0"/>
          <w:bCs/>
          <w:color w:val="auto"/>
          <w:sz w:val="21"/>
          <w:szCs w:val="21"/>
          <w:highlight w:val="none"/>
          <w:lang w:val="en-US" w:eastAsia="zh-CN"/>
        </w:rPr>
        <w:t>和第五章项目需求编制，原件加盖公章（格式自拟）。</w:t>
      </w:r>
      <w:r>
        <w:rPr>
          <w:rFonts w:hint="eastAsia" w:cs="Times New Roman" w:asciiTheme="majorEastAsia" w:hAnsiTheme="majorEastAsia" w:eastAsiaTheme="majorEastAsia"/>
          <w:b/>
          <w:color w:val="auto"/>
          <w:kern w:val="2"/>
          <w:sz w:val="24"/>
          <w:szCs w:val="24"/>
          <w:highlight w:val="none"/>
          <w:lang w:val="en-US" w:eastAsia="zh-CN" w:bidi="ar-SA"/>
        </w:rPr>
        <w:br w:type="page"/>
      </w:r>
    </w:p>
    <w:p w14:paraId="0F3080BE">
      <w:pPr>
        <w:ind w:firstLine="0" w:firstLineChars="0"/>
        <w:outlineLvl w:val="2"/>
        <w:rPr>
          <w:rFonts w:hint="eastAsia" w:cs="Times New Roman" w:asciiTheme="majorEastAsia" w:hAnsiTheme="majorEastAsia" w:eastAsiaTheme="majorEastAsia"/>
          <w:b/>
          <w:sz w:val="24"/>
          <w:highlight w:val="none"/>
          <w:lang w:val="en-US" w:eastAsia="zh-CN"/>
        </w:rPr>
      </w:pPr>
      <w:bookmarkStart w:id="200" w:name="_Toc9613"/>
      <w:r>
        <w:rPr>
          <w:rFonts w:hint="eastAsia" w:cs="Times New Roman" w:asciiTheme="majorEastAsia" w:hAnsiTheme="majorEastAsia" w:eastAsiaTheme="majorEastAsia"/>
          <w:b/>
          <w:sz w:val="24"/>
          <w:highlight w:val="none"/>
          <w:lang w:val="en-US" w:eastAsia="zh-CN"/>
        </w:rPr>
        <w:t>B2、</w:t>
      </w:r>
      <w:bookmarkEnd w:id="197"/>
      <w:bookmarkEnd w:id="198"/>
      <w:bookmarkEnd w:id="199"/>
      <w:bookmarkEnd w:id="200"/>
      <w:r>
        <w:rPr>
          <w:rFonts w:hint="eastAsia" w:cs="Times New Roman" w:asciiTheme="majorEastAsia" w:hAnsiTheme="majorEastAsia" w:eastAsiaTheme="majorEastAsia"/>
          <w:b/>
          <w:sz w:val="24"/>
          <w:highlight w:val="none"/>
          <w:lang w:val="en-US" w:eastAsia="zh-CN"/>
        </w:rPr>
        <w:t>平台入驻商户情况</w:t>
      </w:r>
    </w:p>
    <w:p w14:paraId="08880DB9">
      <w:pPr>
        <w:widowControl w:val="0"/>
        <w:autoSpaceDE w:val="0"/>
        <w:autoSpaceDN w:val="0"/>
        <w:adjustRightInd w:val="0"/>
        <w:snapToGrid w:val="0"/>
        <w:spacing w:line="360" w:lineRule="auto"/>
        <w:ind w:firstLine="420" w:firstLineChars="200"/>
        <w:rPr>
          <w:rFonts w:hint="eastAsia" w:asciiTheme="majorEastAsia" w:hAnsiTheme="majorEastAsia" w:eastAsiaTheme="majorEastAsia"/>
          <w:sz w:val="24"/>
          <w:highlight w:val="none"/>
        </w:rPr>
      </w:pPr>
      <w:r>
        <w:rPr>
          <w:rFonts w:hint="eastAsia" w:ascii="宋体" w:hAnsi="宋体" w:eastAsia="宋体" w:cs="宋体"/>
          <w:b w:val="0"/>
          <w:bCs/>
          <w:color w:val="auto"/>
          <w:sz w:val="21"/>
          <w:szCs w:val="21"/>
          <w:highlight w:val="none"/>
          <w:lang w:val="en-US" w:eastAsia="zh-CN"/>
        </w:rPr>
        <w:t>投标人</w:t>
      </w:r>
      <w:r>
        <w:rPr>
          <w:rFonts w:hint="eastAsia" w:ascii="宋体" w:hAnsi="宋体" w:eastAsia="宋体" w:cs="宋体"/>
          <w:b w:val="0"/>
          <w:bCs/>
          <w:color w:val="auto"/>
          <w:sz w:val="21"/>
          <w:szCs w:val="21"/>
          <w:highlight w:val="none"/>
        </w:rPr>
        <w:t>提供服务平台系统平台情况、平台内入驻商家数量、入驻商家情况、餐饮数量、餐饮种类等系统截图</w:t>
      </w:r>
      <w:r>
        <w:rPr>
          <w:rFonts w:hint="eastAsia" w:ascii="宋体" w:hAnsi="宋体" w:eastAsia="宋体" w:cs="宋体"/>
          <w:b w:val="0"/>
          <w:bCs/>
          <w:color w:val="auto"/>
          <w:sz w:val="21"/>
          <w:szCs w:val="21"/>
          <w:highlight w:val="none"/>
          <w:lang w:val="en-US" w:eastAsia="zh-CN"/>
        </w:rPr>
        <w:t>并加盖公章</w:t>
      </w:r>
      <w:r>
        <w:rPr>
          <w:rFonts w:hint="eastAsia" w:ascii="宋体" w:hAnsi="宋体" w:eastAsia="宋体" w:cs="宋体"/>
          <w:b w:val="0"/>
          <w:bCs/>
          <w:color w:val="auto"/>
          <w:sz w:val="21"/>
          <w:szCs w:val="21"/>
          <w:highlight w:val="none"/>
          <w:lang w:eastAsia="zh-CN"/>
        </w:rPr>
        <w:t>。</w:t>
      </w:r>
    </w:p>
    <w:p w14:paraId="5CD1B379">
      <w:pPr>
        <w:pStyle w:val="3"/>
        <w:rPr>
          <w:rFonts w:hint="eastAsia" w:asciiTheme="majorEastAsia" w:hAnsiTheme="majorEastAsia" w:eastAsiaTheme="majorEastAsia"/>
          <w:sz w:val="24"/>
          <w:highlight w:val="none"/>
        </w:rPr>
      </w:pPr>
    </w:p>
    <w:p w14:paraId="471F345A">
      <w:pPr>
        <w:pStyle w:val="3"/>
        <w:rPr>
          <w:rFonts w:hint="eastAsia" w:asciiTheme="majorEastAsia" w:hAnsiTheme="majorEastAsia" w:eastAsiaTheme="majorEastAsia"/>
          <w:sz w:val="24"/>
          <w:highlight w:val="none"/>
        </w:rPr>
      </w:pPr>
    </w:p>
    <w:p w14:paraId="14B87ADC">
      <w:pPr>
        <w:pStyle w:val="3"/>
        <w:rPr>
          <w:rFonts w:hint="eastAsia" w:asciiTheme="majorEastAsia" w:hAnsiTheme="majorEastAsia" w:eastAsiaTheme="majorEastAsia"/>
          <w:sz w:val="24"/>
          <w:highlight w:val="none"/>
        </w:rPr>
      </w:pPr>
    </w:p>
    <w:p w14:paraId="4C9847C4">
      <w:pPr>
        <w:pStyle w:val="3"/>
        <w:rPr>
          <w:rFonts w:hint="eastAsia" w:asciiTheme="majorEastAsia" w:hAnsiTheme="majorEastAsia" w:eastAsiaTheme="majorEastAsia"/>
          <w:sz w:val="24"/>
          <w:highlight w:val="none"/>
        </w:rPr>
      </w:pPr>
    </w:p>
    <w:p w14:paraId="03F78A2E">
      <w:pPr>
        <w:pStyle w:val="3"/>
        <w:rPr>
          <w:rFonts w:hint="eastAsia" w:asciiTheme="majorEastAsia" w:hAnsiTheme="majorEastAsia" w:eastAsiaTheme="majorEastAsia"/>
          <w:sz w:val="24"/>
          <w:highlight w:val="none"/>
        </w:rPr>
      </w:pPr>
    </w:p>
    <w:p w14:paraId="608C0D22">
      <w:pPr>
        <w:pStyle w:val="3"/>
        <w:rPr>
          <w:rFonts w:hint="eastAsia" w:asciiTheme="majorEastAsia" w:hAnsiTheme="majorEastAsia" w:eastAsiaTheme="majorEastAsia"/>
          <w:sz w:val="24"/>
          <w:highlight w:val="none"/>
        </w:rPr>
      </w:pPr>
    </w:p>
    <w:p w14:paraId="59CF1F09">
      <w:pPr>
        <w:pStyle w:val="3"/>
        <w:rPr>
          <w:rFonts w:hint="eastAsia" w:asciiTheme="majorEastAsia" w:hAnsiTheme="majorEastAsia" w:eastAsiaTheme="majorEastAsia"/>
          <w:sz w:val="24"/>
          <w:highlight w:val="none"/>
        </w:rPr>
      </w:pPr>
    </w:p>
    <w:p w14:paraId="2AF6AAC1">
      <w:pPr>
        <w:pStyle w:val="3"/>
        <w:rPr>
          <w:rFonts w:hint="eastAsia" w:asciiTheme="majorEastAsia" w:hAnsiTheme="majorEastAsia" w:eastAsiaTheme="majorEastAsia"/>
          <w:sz w:val="24"/>
          <w:highlight w:val="none"/>
        </w:rPr>
      </w:pPr>
    </w:p>
    <w:p w14:paraId="0DD393BE">
      <w:pPr>
        <w:pStyle w:val="3"/>
        <w:rPr>
          <w:rFonts w:hint="eastAsia" w:asciiTheme="majorEastAsia" w:hAnsiTheme="majorEastAsia" w:eastAsiaTheme="majorEastAsia"/>
          <w:sz w:val="24"/>
          <w:highlight w:val="none"/>
        </w:rPr>
      </w:pPr>
    </w:p>
    <w:p w14:paraId="4ADCF0A4">
      <w:pPr>
        <w:pStyle w:val="3"/>
        <w:rPr>
          <w:rFonts w:hint="eastAsia" w:asciiTheme="majorEastAsia" w:hAnsiTheme="majorEastAsia" w:eastAsiaTheme="majorEastAsia"/>
          <w:sz w:val="24"/>
          <w:highlight w:val="none"/>
        </w:rPr>
      </w:pPr>
    </w:p>
    <w:p w14:paraId="54E44D59">
      <w:pPr>
        <w:pStyle w:val="3"/>
        <w:rPr>
          <w:rFonts w:hint="eastAsia" w:asciiTheme="majorEastAsia" w:hAnsiTheme="majorEastAsia" w:eastAsiaTheme="majorEastAsia"/>
          <w:sz w:val="24"/>
          <w:highlight w:val="none"/>
        </w:rPr>
      </w:pPr>
    </w:p>
    <w:p w14:paraId="46FBFF3D">
      <w:pPr>
        <w:pStyle w:val="3"/>
        <w:rPr>
          <w:rFonts w:hint="eastAsia" w:asciiTheme="majorEastAsia" w:hAnsiTheme="majorEastAsia" w:eastAsiaTheme="majorEastAsia"/>
          <w:sz w:val="24"/>
          <w:highlight w:val="none"/>
        </w:rPr>
      </w:pPr>
    </w:p>
    <w:p w14:paraId="2F279F24">
      <w:pPr>
        <w:pStyle w:val="3"/>
        <w:rPr>
          <w:rFonts w:hint="eastAsia" w:asciiTheme="majorEastAsia" w:hAnsiTheme="majorEastAsia" w:eastAsiaTheme="majorEastAsia"/>
          <w:sz w:val="24"/>
          <w:highlight w:val="none"/>
        </w:rPr>
      </w:pPr>
    </w:p>
    <w:p w14:paraId="1F6A8378">
      <w:pPr>
        <w:pStyle w:val="3"/>
        <w:rPr>
          <w:rFonts w:hint="eastAsia" w:asciiTheme="majorEastAsia" w:hAnsiTheme="majorEastAsia" w:eastAsiaTheme="majorEastAsia"/>
          <w:sz w:val="24"/>
          <w:highlight w:val="none"/>
        </w:rPr>
      </w:pPr>
    </w:p>
    <w:p w14:paraId="137DA3D2">
      <w:pPr>
        <w:pStyle w:val="3"/>
        <w:rPr>
          <w:rFonts w:hint="eastAsia" w:asciiTheme="majorEastAsia" w:hAnsiTheme="majorEastAsia" w:eastAsiaTheme="majorEastAsia"/>
          <w:sz w:val="24"/>
          <w:highlight w:val="none"/>
        </w:rPr>
      </w:pPr>
    </w:p>
    <w:p w14:paraId="5DB0CBA2">
      <w:pPr>
        <w:rPr>
          <w:rFonts w:hint="eastAsia" w:cs="Times New Roman" w:asciiTheme="majorEastAsia" w:hAnsiTheme="majorEastAsia" w:eastAsiaTheme="majorEastAsia"/>
          <w:b/>
          <w:color w:val="auto"/>
          <w:kern w:val="2"/>
          <w:sz w:val="24"/>
          <w:szCs w:val="24"/>
          <w:highlight w:val="none"/>
          <w:lang w:val="en-US" w:eastAsia="zh-CN" w:bidi="ar-SA"/>
        </w:rPr>
      </w:pPr>
      <w:r>
        <w:rPr>
          <w:rFonts w:hint="eastAsia" w:cs="Times New Roman" w:asciiTheme="majorEastAsia" w:hAnsiTheme="majorEastAsia" w:eastAsiaTheme="majorEastAsia"/>
          <w:b/>
          <w:color w:val="auto"/>
          <w:kern w:val="2"/>
          <w:sz w:val="24"/>
          <w:szCs w:val="24"/>
          <w:highlight w:val="none"/>
          <w:lang w:val="en-US" w:eastAsia="zh-CN" w:bidi="ar-SA"/>
        </w:rPr>
        <w:br w:type="page"/>
      </w:r>
    </w:p>
    <w:p w14:paraId="34FE8709">
      <w:pPr>
        <w:pStyle w:val="62"/>
        <w:ind w:left="0" w:leftChars="0" w:firstLine="0" w:firstLineChars="0"/>
        <w:outlineLvl w:val="2"/>
        <w:rPr>
          <w:rFonts w:hint="default" w:cs="Times New Roman" w:asciiTheme="majorEastAsia" w:hAnsiTheme="majorEastAsia" w:eastAsiaTheme="majorEastAsia"/>
          <w:b/>
          <w:color w:val="auto"/>
          <w:kern w:val="2"/>
          <w:sz w:val="24"/>
          <w:szCs w:val="24"/>
          <w:highlight w:val="none"/>
          <w:lang w:val="en-US" w:eastAsia="zh-CN" w:bidi="ar-SA"/>
        </w:rPr>
      </w:pPr>
      <w:r>
        <w:rPr>
          <w:rFonts w:hint="eastAsia" w:cs="Times New Roman" w:asciiTheme="majorEastAsia" w:hAnsiTheme="majorEastAsia" w:eastAsiaTheme="majorEastAsia"/>
          <w:b/>
          <w:color w:val="auto"/>
          <w:kern w:val="2"/>
          <w:sz w:val="24"/>
          <w:szCs w:val="24"/>
          <w:highlight w:val="none"/>
          <w:lang w:val="en-US" w:eastAsia="zh-CN" w:bidi="ar-SA"/>
        </w:rPr>
        <w:t>B3、应急服务方案</w:t>
      </w:r>
    </w:p>
    <w:p w14:paraId="111988CF">
      <w:pPr>
        <w:widowControl w:val="0"/>
        <w:autoSpaceDE w:val="0"/>
        <w:autoSpaceDN w:val="0"/>
        <w:adjustRightInd w:val="0"/>
        <w:snapToGrid w:val="0"/>
        <w:spacing w:line="360" w:lineRule="auto"/>
        <w:ind w:firstLine="0" w:firstLineChars="0"/>
        <w:rPr>
          <w:rFonts w:hint="eastAsia" w:ascii="宋体" w:hAnsi="宋体" w:eastAsia="宋体" w:cs="宋体"/>
          <w:b/>
          <w:color w:val="auto"/>
          <w:sz w:val="21"/>
          <w:szCs w:val="21"/>
          <w:highlight w:val="none"/>
        </w:rPr>
      </w:pPr>
    </w:p>
    <w:p w14:paraId="61CFEB97">
      <w:pPr>
        <w:widowControl w:val="0"/>
        <w:autoSpaceDE w:val="0"/>
        <w:autoSpaceDN w:val="0"/>
        <w:adjustRightInd w:val="0"/>
        <w:snapToGrid w:val="0"/>
        <w:spacing w:line="360" w:lineRule="auto"/>
        <w:ind w:firstLine="0" w:firstLineChars="0"/>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重要提示：</w:t>
      </w:r>
    </w:p>
    <w:p w14:paraId="4464D7BD">
      <w:pPr>
        <w:pStyle w:val="62"/>
        <w:ind w:left="0" w:leftChars="0" w:firstLine="0" w:firstLineChars="0"/>
        <w:outlineLvl w:val="9"/>
        <w:rPr>
          <w:rFonts w:hint="default" w:cs="Times New Roman" w:asciiTheme="majorEastAsia" w:hAnsiTheme="majorEastAsia" w:eastAsiaTheme="majorEastAsia"/>
          <w:b/>
          <w:color w:val="auto"/>
          <w:kern w:val="2"/>
          <w:sz w:val="24"/>
          <w:szCs w:val="24"/>
          <w:highlight w:val="none"/>
          <w:lang w:val="en-US" w:eastAsia="zh-CN" w:bidi="ar-SA"/>
        </w:rPr>
      </w:pPr>
      <w:r>
        <w:rPr>
          <w:rFonts w:hint="eastAsia" w:ascii="宋体" w:hAnsi="宋体" w:eastAsia="宋体" w:cs="宋体"/>
          <w:b w:val="0"/>
          <w:bCs/>
          <w:color w:val="auto"/>
          <w:sz w:val="21"/>
          <w:szCs w:val="21"/>
          <w:highlight w:val="none"/>
          <w:lang w:val="en-US" w:eastAsia="zh-CN"/>
        </w:rPr>
        <w:t>投标人应根据</w:t>
      </w:r>
      <w:r>
        <w:rPr>
          <w:rFonts w:hint="eastAsia" w:ascii="宋体" w:hAnsi="宋体" w:eastAsia="宋体" w:cs="宋体"/>
          <w:b w:val="0"/>
          <w:bCs/>
          <w:color w:val="auto"/>
          <w:sz w:val="21"/>
          <w:szCs w:val="21"/>
          <w:highlight w:val="none"/>
        </w:rPr>
        <w:t>招标文件第三章 评审细则/3.1</w:t>
      </w:r>
      <w:r>
        <w:rPr>
          <w:rFonts w:hint="eastAsia" w:ascii="宋体" w:hAnsi="宋体" w:eastAsia="宋体" w:cs="宋体"/>
          <w:b w:val="0"/>
          <w:bCs/>
          <w:color w:val="auto"/>
          <w:sz w:val="21"/>
          <w:szCs w:val="21"/>
          <w:highlight w:val="none"/>
          <w:lang w:val="en-US" w:eastAsia="zh-CN"/>
        </w:rPr>
        <w:t>3</w:t>
      </w:r>
      <w:r>
        <w:rPr>
          <w:rFonts w:hint="eastAsia" w:ascii="宋体" w:hAnsi="宋体" w:eastAsia="宋体" w:cs="宋体"/>
          <w:b w:val="0"/>
          <w:bCs/>
          <w:color w:val="auto"/>
          <w:sz w:val="21"/>
          <w:szCs w:val="21"/>
          <w:highlight w:val="none"/>
        </w:rPr>
        <w:t xml:space="preserve"> 评审内容及标准《技术标评审标准》评分的相应内容</w:t>
      </w:r>
      <w:r>
        <w:rPr>
          <w:rFonts w:hint="eastAsia" w:ascii="宋体" w:hAnsi="宋体" w:eastAsia="宋体" w:cs="宋体"/>
          <w:b w:val="0"/>
          <w:bCs/>
          <w:color w:val="auto"/>
          <w:sz w:val="21"/>
          <w:szCs w:val="21"/>
          <w:highlight w:val="none"/>
          <w:lang w:val="en-US" w:eastAsia="zh-CN"/>
        </w:rPr>
        <w:t>和第五章项目需求编制，原件加盖公章（格式自拟）。</w:t>
      </w:r>
    </w:p>
    <w:p w14:paraId="5B168710">
      <w:pPr>
        <w:pStyle w:val="3"/>
        <w:rPr>
          <w:rFonts w:hint="eastAsia" w:asciiTheme="majorEastAsia" w:hAnsiTheme="majorEastAsia" w:eastAsiaTheme="majorEastAsia"/>
          <w:sz w:val="24"/>
          <w:highlight w:val="none"/>
        </w:rPr>
      </w:pPr>
    </w:p>
    <w:p w14:paraId="059F3387">
      <w:pPr>
        <w:pStyle w:val="3"/>
        <w:rPr>
          <w:rFonts w:hint="eastAsia" w:asciiTheme="majorEastAsia" w:hAnsiTheme="majorEastAsia" w:eastAsiaTheme="majorEastAsia"/>
          <w:sz w:val="24"/>
          <w:highlight w:val="none"/>
        </w:rPr>
      </w:pPr>
    </w:p>
    <w:p w14:paraId="12332EBE">
      <w:pPr>
        <w:pStyle w:val="3"/>
        <w:rPr>
          <w:rFonts w:hint="eastAsia" w:asciiTheme="majorEastAsia" w:hAnsiTheme="majorEastAsia" w:eastAsiaTheme="majorEastAsia"/>
          <w:sz w:val="24"/>
          <w:highlight w:val="none"/>
        </w:rPr>
      </w:pPr>
    </w:p>
    <w:p w14:paraId="566799B9">
      <w:pPr>
        <w:pStyle w:val="3"/>
        <w:rPr>
          <w:rFonts w:hint="eastAsia" w:asciiTheme="majorEastAsia" w:hAnsiTheme="majorEastAsia" w:eastAsiaTheme="majorEastAsia"/>
          <w:sz w:val="24"/>
          <w:highlight w:val="none"/>
        </w:rPr>
      </w:pPr>
    </w:p>
    <w:p w14:paraId="1155B840">
      <w:pPr>
        <w:pStyle w:val="3"/>
        <w:rPr>
          <w:rFonts w:hint="eastAsia" w:asciiTheme="majorEastAsia" w:hAnsiTheme="majorEastAsia" w:eastAsiaTheme="majorEastAsia"/>
          <w:sz w:val="24"/>
          <w:highlight w:val="none"/>
        </w:rPr>
      </w:pPr>
    </w:p>
    <w:p w14:paraId="1943C225">
      <w:pPr>
        <w:pStyle w:val="3"/>
        <w:rPr>
          <w:rFonts w:hint="eastAsia" w:asciiTheme="majorEastAsia" w:hAnsiTheme="majorEastAsia" w:eastAsiaTheme="majorEastAsia"/>
          <w:sz w:val="24"/>
          <w:highlight w:val="none"/>
        </w:rPr>
      </w:pPr>
    </w:p>
    <w:p w14:paraId="5BAA3B01">
      <w:pPr>
        <w:pStyle w:val="3"/>
        <w:rPr>
          <w:rFonts w:hint="eastAsia" w:asciiTheme="majorEastAsia" w:hAnsiTheme="majorEastAsia" w:eastAsiaTheme="majorEastAsia"/>
          <w:sz w:val="24"/>
          <w:highlight w:val="none"/>
        </w:rPr>
      </w:pPr>
    </w:p>
    <w:p w14:paraId="01007E3B">
      <w:pPr>
        <w:pStyle w:val="3"/>
        <w:rPr>
          <w:rFonts w:hint="eastAsia" w:asciiTheme="majorEastAsia" w:hAnsiTheme="majorEastAsia" w:eastAsiaTheme="majorEastAsia"/>
          <w:sz w:val="24"/>
          <w:highlight w:val="none"/>
        </w:rPr>
      </w:pPr>
    </w:p>
    <w:p w14:paraId="3372FEFE">
      <w:pPr>
        <w:pStyle w:val="3"/>
        <w:rPr>
          <w:rFonts w:hint="eastAsia" w:asciiTheme="majorEastAsia" w:hAnsiTheme="majorEastAsia" w:eastAsiaTheme="majorEastAsia"/>
          <w:sz w:val="24"/>
          <w:highlight w:val="none"/>
        </w:rPr>
      </w:pPr>
    </w:p>
    <w:p w14:paraId="4CC96486">
      <w:pPr>
        <w:pStyle w:val="3"/>
        <w:rPr>
          <w:rFonts w:hint="eastAsia" w:asciiTheme="majorEastAsia" w:hAnsiTheme="majorEastAsia" w:eastAsiaTheme="majorEastAsia"/>
          <w:sz w:val="24"/>
          <w:highlight w:val="none"/>
        </w:rPr>
      </w:pPr>
    </w:p>
    <w:p w14:paraId="2B7448A1">
      <w:pPr>
        <w:pStyle w:val="3"/>
        <w:rPr>
          <w:rFonts w:hint="eastAsia" w:asciiTheme="majorEastAsia" w:hAnsiTheme="majorEastAsia" w:eastAsiaTheme="majorEastAsia"/>
          <w:sz w:val="24"/>
          <w:highlight w:val="none"/>
        </w:rPr>
      </w:pPr>
    </w:p>
    <w:p w14:paraId="4151F8F9">
      <w:pPr>
        <w:pStyle w:val="3"/>
        <w:rPr>
          <w:rFonts w:hint="eastAsia" w:asciiTheme="majorEastAsia" w:hAnsiTheme="majorEastAsia" w:eastAsiaTheme="majorEastAsia"/>
          <w:sz w:val="24"/>
          <w:highlight w:val="none"/>
        </w:rPr>
      </w:pPr>
    </w:p>
    <w:p w14:paraId="171AB1A8">
      <w:pPr>
        <w:pStyle w:val="3"/>
        <w:rPr>
          <w:rFonts w:hint="eastAsia" w:asciiTheme="majorEastAsia" w:hAnsiTheme="majorEastAsia" w:eastAsiaTheme="majorEastAsia"/>
          <w:sz w:val="24"/>
          <w:highlight w:val="none"/>
        </w:rPr>
      </w:pPr>
    </w:p>
    <w:p w14:paraId="272F5C72">
      <w:pPr>
        <w:pStyle w:val="3"/>
        <w:rPr>
          <w:rFonts w:hint="eastAsia" w:asciiTheme="majorEastAsia" w:hAnsiTheme="majorEastAsia" w:eastAsiaTheme="majorEastAsia"/>
          <w:sz w:val="24"/>
          <w:highlight w:val="none"/>
        </w:rPr>
      </w:pPr>
    </w:p>
    <w:p w14:paraId="139048CA">
      <w:pPr>
        <w:pStyle w:val="3"/>
        <w:rPr>
          <w:rFonts w:hint="eastAsia" w:asciiTheme="majorEastAsia" w:hAnsiTheme="majorEastAsia" w:eastAsiaTheme="majorEastAsia"/>
          <w:sz w:val="24"/>
          <w:highlight w:val="none"/>
        </w:rPr>
      </w:pPr>
    </w:p>
    <w:p w14:paraId="55D419BA">
      <w:pPr>
        <w:pStyle w:val="3"/>
        <w:rPr>
          <w:rFonts w:hint="eastAsia" w:asciiTheme="majorEastAsia" w:hAnsiTheme="majorEastAsia" w:eastAsiaTheme="majorEastAsia"/>
          <w:sz w:val="24"/>
          <w:highlight w:val="none"/>
        </w:rPr>
      </w:pPr>
    </w:p>
    <w:p w14:paraId="5B7B1AB0">
      <w:pPr>
        <w:pStyle w:val="62"/>
        <w:ind w:left="0" w:leftChars="0" w:firstLine="0" w:firstLineChars="0"/>
        <w:outlineLvl w:val="2"/>
        <w:rPr>
          <w:rFonts w:hint="default" w:cs="Times New Roman" w:asciiTheme="majorEastAsia" w:hAnsiTheme="majorEastAsia" w:eastAsiaTheme="majorEastAsia"/>
          <w:b/>
          <w:color w:val="auto"/>
          <w:kern w:val="2"/>
          <w:sz w:val="24"/>
          <w:szCs w:val="24"/>
          <w:highlight w:val="none"/>
          <w:lang w:val="en-US" w:eastAsia="zh-CN" w:bidi="ar-SA"/>
        </w:rPr>
      </w:pPr>
      <w:r>
        <w:rPr>
          <w:rFonts w:hint="eastAsia" w:cs="Times New Roman" w:asciiTheme="majorEastAsia" w:hAnsiTheme="majorEastAsia" w:eastAsiaTheme="majorEastAsia"/>
          <w:b/>
          <w:color w:val="auto"/>
          <w:kern w:val="2"/>
          <w:sz w:val="24"/>
          <w:szCs w:val="24"/>
          <w:highlight w:val="none"/>
          <w:lang w:val="en-US" w:eastAsia="zh-CN" w:bidi="ar-SA"/>
        </w:rPr>
        <w:t>B4、个性化优惠承诺</w:t>
      </w:r>
    </w:p>
    <w:p w14:paraId="1BF262D7">
      <w:pPr>
        <w:widowControl w:val="0"/>
        <w:autoSpaceDE w:val="0"/>
        <w:autoSpaceDN w:val="0"/>
        <w:adjustRightInd w:val="0"/>
        <w:snapToGrid w:val="0"/>
        <w:spacing w:line="360" w:lineRule="auto"/>
        <w:ind w:firstLine="0" w:firstLineChars="0"/>
        <w:rPr>
          <w:rFonts w:hint="eastAsia" w:ascii="宋体" w:hAnsi="宋体" w:eastAsia="宋体" w:cs="宋体"/>
          <w:b/>
          <w:color w:val="auto"/>
          <w:sz w:val="21"/>
          <w:szCs w:val="21"/>
          <w:highlight w:val="none"/>
        </w:rPr>
      </w:pPr>
    </w:p>
    <w:p w14:paraId="486B3866">
      <w:pPr>
        <w:widowControl w:val="0"/>
        <w:autoSpaceDE w:val="0"/>
        <w:autoSpaceDN w:val="0"/>
        <w:adjustRightInd w:val="0"/>
        <w:snapToGrid w:val="0"/>
        <w:spacing w:line="360" w:lineRule="auto"/>
        <w:ind w:firstLine="0" w:firstLineChars="0"/>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重要提示：</w:t>
      </w:r>
    </w:p>
    <w:p w14:paraId="4878D72E">
      <w:pPr>
        <w:pStyle w:val="62"/>
        <w:ind w:left="0" w:leftChars="0" w:firstLine="0" w:firstLineChars="0"/>
        <w:outlineLvl w:val="9"/>
        <w:rPr>
          <w:rFonts w:hint="default" w:cs="Times New Roman" w:asciiTheme="majorEastAsia" w:hAnsiTheme="majorEastAsia" w:eastAsiaTheme="majorEastAsia"/>
          <w:b/>
          <w:color w:val="auto"/>
          <w:kern w:val="2"/>
          <w:sz w:val="24"/>
          <w:szCs w:val="24"/>
          <w:highlight w:val="none"/>
          <w:lang w:val="en-US" w:eastAsia="zh-CN" w:bidi="ar-SA"/>
        </w:rPr>
      </w:pPr>
      <w:r>
        <w:rPr>
          <w:rFonts w:hint="eastAsia" w:ascii="宋体" w:hAnsi="宋体" w:eastAsia="宋体" w:cs="宋体"/>
          <w:b w:val="0"/>
          <w:bCs/>
          <w:color w:val="auto"/>
          <w:sz w:val="21"/>
          <w:szCs w:val="21"/>
          <w:highlight w:val="none"/>
          <w:lang w:val="en-US" w:eastAsia="zh-CN"/>
        </w:rPr>
        <w:t>投标人应根据</w:t>
      </w:r>
      <w:r>
        <w:rPr>
          <w:rFonts w:hint="eastAsia" w:ascii="宋体" w:hAnsi="宋体" w:eastAsia="宋体" w:cs="宋体"/>
          <w:b w:val="0"/>
          <w:bCs/>
          <w:color w:val="auto"/>
          <w:sz w:val="21"/>
          <w:szCs w:val="21"/>
          <w:highlight w:val="none"/>
        </w:rPr>
        <w:t>招标文件第三章 评审细则/3.1</w:t>
      </w:r>
      <w:r>
        <w:rPr>
          <w:rFonts w:hint="eastAsia" w:ascii="宋体" w:hAnsi="宋体" w:eastAsia="宋体" w:cs="宋体"/>
          <w:b w:val="0"/>
          <w:bCs/>
          <w:color w:val="auto"/>
          <w:sz w:val="21"/>
          <w:szCs w:val="21"/>
          <w:highlight w:val="none"/>
          <w:lang w:val="en-US" w:eastAsia="zh-CN"/>
        </w:rPr>
        <w:t>3</w:t>
      </w:r>
      <w:r>
        <w:rPr>
          <w:rFonts w:hint="eastAsia" w:ascii="宋体" w:hAnsi="宋体" w:eastAsia="宋体" w:cs="宋体"/>
          <w:b w:val="0"/>
          <w:bCs/>
          <w:color w:val="auto"/>
          <w:sz w:val="21"/>
          <w:szCs w:val="21"/>
          <w:highlight w:val="none"/>
        </w:rPr>
        <w:t xml:space="preserve"> 评审内容及标准《技术标评审标准》评分的相应内容</w:t>
      </w:r>
      <w:r>
        <w:rPr>
          <w:rFonts w:hint="eastAsia" w:ascii="宋体" w:hAnsi="宋体" w:eastAsia="宋体" w:cs="宋体"/>
          <w:b w:val="0"/>
          <w:bCs/>
          <w:color w:val="auto"/>
          <w:sz w:val="21"/>
          <w:szCs w:val="21"/>
          <w:highlight w:val="none"/>
          <w:lang w:val="en-US" w:eastAsia="zh-CN"/>
        </w:rPr>
        <w:t>和第五章项目需求编制，原件加盖公章（格式自拟）。</w:t>
      </w:r>
    </w:p>
    <w:p w14:paraId="09746E34">
      <w:pPr>
        <w:pStyle w:val="3"/>
        <w:rPr>
          <w:rFonts w:hint="eastAsia" w:asciiTheme="majorEastAsia" w:hAnsiTheme="majorEastAsia" w:eastAsiaTheme="majorEastAsia"/>
          <w:sz w:val="24"/>
          <w:highlight w:val="none"/>
        </w:rPr>
      </w:pPr>
    </w:p>
    <w:p w14:paraId="0675E794">
      <w:pPr>
        <w:pStyle w:val="3"/>
        <w:rPr>
          <w:rFonts w:hint="eastAsia" w:asciiTheme="majorEastAsia" w:hAnsiTheme="majorEastAsia" w:eastAsiaTheme="majorEastAsia"/>
          <w:sz w:val="24"/>
          <w:highlight w:val="none"/>
        </w:rPr>
      </w:pPr>
    </w:p>
    <w:p w14:paraId="2B34784A">
      <w:pPr>
        <w:pStyle w:val="3"/>
        <w:rPr>
          <w:rFonts w:hint="eastAsia" w:asciiTheme="majorEastAsia" w:hAnsiTheme="majorEastAsia" w:eastAsiaTheme="majorEastAsia"/>
          <w:sz w:val="24"/>
          <w:highlight w:val="none"/>
        </w:rPr>
      </w:pPr>
    </w:p>
    <w:p w14:paraId="47517F27">
      <w:pPr>
        <w:pStyle w:val="3"/>
        <w:rPr>
          <w:rFonts w:hint="eastAsia" w:asciiTheme="majorEastAsia" w:hAnsiTheme="majorEastAsia" w:eastAsiaTheme="majorEastAsia"/>
          <w:sz w:val="24"/>
          <w:highlight w:val="none"/>
        </w:rPr>
      </w:pPr>
    </w:p>
    <w:p w14:paraId="54387F11">
      <w:pPr>
        <w:pStyle w:val="3"/>
        <w:rPr>
          <w:rFonts w:hint="eastAsia" w:asciiTheme="majorEastAsia" w:hAnsiTheme="majorEastAsia" w:eastAsiaTheme="majorEastAsia"/>
          <w:sz w:val="24"/>
          <w:highlight w:val="none"/>
        </w:rPr>
      </w:pPr>
    </w:p>
    <w:p w14:paraId="5CCA5CDD">
      <w:pPr>
        <w:pStyle w:val="3"/>
        <w:rPr>
          <w:rFonts w:hint="eastAsia" w:asciiTheme="majorEastAsia" w:hAnsiTheme="majorEastAsia" w:eastAsiaTheme="majorEastAsia"/>
          <w:sz w:val="24"/>
          <w:highlight w:val="none"/>
        </w:rPr>
      </w:pPr>
    </w:p>
    <w:p w14:paraId="13E037FC">
      <w:pPr>
        <w:pStyle w:val="3"/>
        <w:rPr>
          <w:rFonts w:hint="eastAsia" w:asciiTheme="majorEastAsia" w:hAnsiTheme="majorEastAsia" w:eastAsiaTheme="majorEastAsia"/>
          <w:sz w:val="24"/>
          <w:highlight w:val="none"/>
        </w:rPr>
      </w:pPr>
    </w:p>
    <w:p w14:paraId="67F9FFD5">
      <w:pPr>
        <w:pStyle w:val="3"/>
        <w:rPr>
          <w:rFonts w:hint="eastAsia" w:asciiTheme="majorEastAsia" w:hAnsiTheme="majorEastAsia" w:eastAsiaTheme="majorEastAsia"/>
          <w:sz w:val="24"/>
          <w:highlight w:val="none"/>
        </w:rPr>
      </w:pPr>
    </w:p>
    <w:p w14:paraId="6528BE50">
      <w:pPr>
        <w:pStyle w:val="3"/>
        <w:rPr>
          <w:rFonts w:hint="eastAsia" w:asciiTheme="majorEastAsia" w:hAnsiTheme="majorEastAsia" w:eastAsiaTheme="majorEastAsia"/>
          <w:sz w:val="24"/>
          <w:highlight w:val="none"/>
        </w:rPr>
      </w:pPr>
    </w:p>
    <w:p w14:paraId="0A583D36">
      <w:pPr>
        <w:pStyle w:val="3"/>
        <w:rPr>
          <w:rFonts w:hint="eastAsia" w:asciiTheme="majorEastAsia" w:hAnsiTheme="majorEastAsia" w:eastAsiaTheme="majorEastAsia"/>
          <w:sz w:val="24"/>
          <w:highlight w:val="none"/>
        </w:rPr>
      </w:pPr>
    </w:p>
    <w:p w14:paraId="1B48CD4B">
      <w:pPr>
        <w:pStyle w:val="3"/>
        <w:rPr>
          <w:rFonts w:hint="eastAsia" w:asciiTheme="majorEastAsia" w:hAnsiTheme="majorEastAsia" w:eastAsiaTheme="majorEastAsia"/>
          <w:sz w:val="24"/>
          <w:highlight w:val="none"/>
        </w:rPr>
      </w:pPr>
    </w:p>
    <w:p w14:paraId="1114618B">
      <w:pPr>
        <w:pStyle w:val="3"/>
        <w:rPr>
          <w:rFonts w:hint="eastAsia" w:asciiTheme="majorEastAsia" w:hAnsiTheme="majorEastAsia" w:eastAsiaTheme="majorEastAsia"/>
          <w:sz w:val="24"/>
          <w:highlight w:val="none"/>
        </w:rPr>
      </w:pPr>
    </w:p>
    <w:p w14:paraId="026BCD2A">
      <w:pPr>
        <w:pStyle w:val="3"/>
        <w:rPr>
          <w:rFonts w:hint="eastAsia" w:asciiTheme="majorEastAsia" w:hAnsiTheme="majorEastAsia" w:eastAsiaTheme="majorEastAsia"/>
          <w:sz w:val="24"/>
          <w:highlight w:val="none"/>
        </w:rPr>
      </w:pPr>
    </w:p>
    <w:p w14:paraId="73D5C53C">
      <w:pPr>
        <w:pStyle w:val="3"/>
        <w:rPr>
          <w:rFonts w:hint="eastAsia" w:asciiTheme="majorEastAsia" w:hAnsiTheme="majorEastAsia" w:eastAsiaTheme="majorEastAsia"/>
          <w:sz w:val="24"/>
          <w:highlight w:val="none"/>
        </w:rPr>
      </w:pPr>
    </w:p>
    <w:p w14:paraId="0E6072E9">
      <w:pPr>
        <w:pStyle w:val="3"/>
        <w:rPr>
          <w:rFonts w:hint="eastAsia" w:asciiTheme="majorEastAsia" w:hAnsiTheme="majorEastAsia" w:eastAsiaTheme="majorEastAsia"/>
          <w:sz w:val="24"/>
          <w:highlight w:val="none"/>
        </w:rPr>
      </w:pPr>
    </w:p>
    <w:p w14:paraId="558FE213">
      <w:pPr>
        <w:pStyle w:val="3"/>
        <w:rPr>
          <w:rFonts w:hint="eastAsia" w:asciiTheme="majorEastAsia" w:hAnsiTheme="majorEastAsia" w:eastAsiaTheme="majorEastAsia"/>
          <w:sz w:val="24"/>
          <w:highlight w:val="none"/>
        </w:rPr>
      </w:pPr>
    </w:p>
    <w:p w14:paraId="6BFE97D4">
      <w:pPr>
        <w:pStyle w:val="62"/>
        <w:ind w:left="0" w:leftChars="0" w:firstLine="0" w:firstLineChars="0"/>
        <w:outlineLvl w:val="2"/>
        <w:rPr>
          <w:rFonts w:hint="default" w:asciiTheme="majorEastAsia" w:hAnsiTheme="majorEastAsia" w:eastAsiaTheme="majorEastAsia"/>
          <w:sz w:val="24"/>
          <w:highlight w:val="none"/>
          <w:lang w:val="en-US"/>
        </w:rPr>
      </w:pPr>
      <w:r>
        <w:rPr>
          <w:rFonts w:hint="eastAsia" w:cs="Times New Roman" w:asciiTheme="majorEastAsia" w:hAnsiTheme="majorEastAsia" w:eastAsiaTheme="majorEastAsia"/>
          <w:b/>
          <w:color w:val="auto"/>
          <w:kern w:val="2"/>
          <w:sz w:val="24"/>
          <w:szCs w:val="24"/>
          <w:highlight w:val="none"/>
          <w:lang w:val="en-US" w:eastAsia="zh-CN" w:bidi="ar-SA"/>
        </w:rPr>
        <w:t>B5、其他</w:t>
      </w:r>
    </w:p>
    <w:p w14:paraId="432EA98B">
      <w:pPr>
        <w:pStyle w:val="3"/>
        <w:rPr>
          <w:rFonts w:hint="eastAsia"/>
          <w:highlight w:val="none"/>
          <w:lang w:val="en-US" w:eastAsia="zh-CN"/>
        </w:rPr>
      </w:pPr>
      <w:r>
        <w:rPr>
          <w:rFonts w:hint="eastAsia" w:asciiTheme="majorEastAsia" w:hAnsiTheme="majorEastAsia" w:eastAsiaTheme="majorEastAsia"/>
          <w:sz w:val="24"/>
          <w:highlight w:val="none"/>
        </w:rPr>
        <w:t>投标人认为应补充提供的其他文件资料或说明。</w:t>
      </w:r>
    </w:p>
    <w:p w14:paraId="1CF3BEA8">
      <w:pPr>
        <w:rPr>
          <w:rFonts w:hint="eastAsia" w:ascii="宋体" w:hAnsi="宋体" w:eastAsia="宋体" w:cs="Times New Roman"/>
          <w:b/>
          <w:sz w:val="44"/>
          <w:szCs w:val="44"/>
          <w:highlight w:val="none"/>
          <w:lang w:val="en-US" w:eastAsia="zh-CN"/>
        </w:rPr>
      </w:pPr>
      <w:r>
        <w:rPr>
          <w:rFonts w:hint="eastAsia" w:ascii="宋体" w:hAnsi="宋体" w:eastAsia="宋体" w:cs="Times New Roman"/>
          <w:b/>
          <w:sz w:val="44"/>
          <w:szCs w:val="44"/>
          <w:highlight w:val="none"/>
          <w:lang w:val="en-US" w:eastAsia="zh-CN"/>
        </w:rPr>
        <w:br w:type="page"/>
      </w:r>
    </w:p>
    <w:p w14:paraId="7E10FF64">
      <w:pPr>
        <w:widowControl w:val="0"/>
        <w:autoSpaceDE w:val="0"/>
        <w:autoSpaceDN w:val="0"/>
        <w:adjustRightInd w:val="0"/>
        <w:snapToGrid w:val="0"/>
        <w:ind w:firstLine="0" w:firstLineChars="0"/>
        <w:jc w:val="center"/>
        <w:outlineLvl w:val="1"/>
        <w:rPr>
          <w:rFonts w:hint="default" w:ascii="宋体" w:hAnsi="宋体" w:eastAsia="宋体" w:cs="Times New Roman"/>
          <w:b/>
          <w:sz w:val="44"/>
          <w:szCs w:val="44"/>
          <w:highlight w:val="none"/>
          <w:lang w:val="en-US" w:eastAsia="zh-CN"/>
        </w:rPr>
      </w:pPr>
      <w:bookmarkStart w:id="201" w:name="_Toc3135"/>
      <w:bookmarkStart w:id="202" w:name="_Toc23711"/>
      <w:r>
        <w:rPr>
          <w:rFonts w:hint="eastAsia" w:ascii="宋体" w:hAnsi="宋体" w:eastAsia="宋体" w:cs="Times New Roman"/>
          <w:b/>
          <w:sz w:val="44"/>
          <w:szCs w:val="44"/>
          <w:highlight w:val="none"/>
          <w:lang w:val="en-US" w:eastAsia="zh-CN"/>
        </w:rPr>
        <w:t>三、价格标部分</w:t>
      </w:r>
      <w:bookmarkEnd w:id="195"/>
      <w:bookmarkEnd w:id="201"/>
      <w:bookmarkEnd w:id="202"/>
    </w:p>
    <w:p w14:paraId="5BE79129">
      <w:pPr>
        <w:rPr>
          <w:rFonts w:hint="default"/>
          <w:highlight w:val="none"/>
          <w:lang w:val="en-US" w:eastAsia="zh-CN"/>
        </w:rPr>
      </w:pPr>
    </w:p>
    <w:p w14:paraId="44C2D161">
      <w:pPr>
        <w:autoSpaceDE w:val="0"/>
        <w:autoSpaceDN w:val="0"/>
        <w:adjustRightInd w:val="0"/>
        <w:snapToGrid w:val="0"/>
        <w:ind w:firstLine="0" w:firstLineChars="0"/>
        <w:jc w:val="center"/>
        <w:rPr>
          <w:rFonts w:hint="eastAsia" w:ascii="宋体" w:hAnsi="宋体" w:eastAsia="宋体" w:cs="Courier New"/>
          <w:b/>
          <w:bCs/>
          <w:sz w:val="84"/>
          <w:szCs w:val="84"/>
          <w:highlight w:val="none"/>
        </w:rPr>
      </w:pPr>
    </w:p>
    <w:p w14:paraId="65B7DE5F">
      <w:pPr>
        <w:autoSpaceDE w:val="0"/>
        <w:autoSpaceDN w:val="0"/>
        <w:adjustRightInd w:val="0"/>
        <w:snapToGrid w:val="0"/>
        <w:ind w:firstLine="0" w:firstLineChars="0"/>
        <w:jc w:val="center"/>
        <w:rPr>
          <w:rFonts w:hint="eastAsia" w:ascii="宋体" w:hAnsi="宋体" w:eastAsia="宋体" w:cs="Courier New"/>
          <w:b/>
          <w:bCs/>
          <w:sz w:val="84"/>
          <w:szCs w:val="84"/>
          <w:highlight w:val="none"/>
        </w:rPr>
      </w:pPr>
    </w:p>
    <w:p w14:paraId="4E30A355">
      <w:pPr>
        <w:rPr>
          <w:rFonts w:hint="eastAsia" w:asciiTheme="majorEastAsia" w:hAnsiTheme="majorEastAsia" w:eastAsiaTheme="majorEastAsia"/>
          <w:b/>
          <w:bCs/>
          <w:sz w:val="24"/>
          <w:highlight w:val="none"/>
        </w:rPr>
      </w:pPr>
      <w:r>
        <w:rPr>
          <w:rFonts w:hint="eastAsia" w:asciiTheme="majorEastAsia" w:hAnsiTheme="majorEastAsia" w:eastAsiaTheme="majorEastAsia"/>
          <w:b/>
          <w:bCs/>
          <w:sz w:val="24"/>
          <w:highlight w:val="none"/>
        </w:rPr>
        <w:br w:type="page"/>
      </w:r>
    </w:p>
    <w:p w14:paraId="7FA44C7A">
      <w:pPr>
        <w:pStyle w:val="62"/>
        <w:ind w:left="0" w:leftChars="0" w:firstLine="0" w:firstLineChars="0"/>
        <w:outlineLvl w:val="2"/>
        <w:rPr>
          <w:rFonts w:hint="eastAsia" w:ascii="宋体" w:hAnsi="宋体" w:eastAsia="宋体" w:cs="Times New Roman"/>
          <w:b/>
          <w:bCs/>
          <w:sz w:val="32"/>
          <w:szCs w:val="32"/>
          <w:highlight w:val="none"/>
        </w:rPr>
      </w:pPr>
      <w:bookmarkStart w:id="203" w:name="_Toc10776"/>
      <w:bookmarkStart w:id="204" w:name="_Toc26723"/>
      <w:bookmarkStart w:id="205" w:name="_Toc20338"/>
      <w:bookmarkStart w:id="206" w:name="_Toc10759"/>
      <w:bookmarkStart w:id="207" w:name="_Toc2065"/>
      <w:bookmarkStart w:id="208" w:name="_Toc17269"/>
      <w:r>
        <w:rPr>
          <w:rFonts w:hint="eastAsia" w:cs="Times New Roman" w:asciiTheme="majorEastAsia" w:hAnsiTheme="majorEastAsia" w:eastAsiaTheme="majorEastAsia"/>
          <w:b/>
          <w:color w:val="auto"/>
          <w:kern w:val="2"/>
          <w:sz w:val="24"/>
          <w:szCs w:val="24"/>
          <w:highlight w:val="none"/>
          <w:lang w:val="en-US" w:eastAsia="zh-CN" w:bidi="ar-SA"/>
        </w:rPr>
        <w:t>C1、投标报价一览表</w:t>
      </w:r>
      <w:bookmarkEnd w:id="203"/>
      <w:bookmarkEnd w:id="204"/>
      <w:bookmarkEnd w:id="205"/>
      <w:bookmarkEnd w:id="206"/>
      <w:bookmarkEnd w:id="207"/>
      <w:bookmarkEnd w:id="208"/>
    </w:p>
    <w:p w14:paraId="1FDDD9F9">
      <w:pPr>
        <w:widowControl w:val="0"/>
        <w:autoSpaceDE w:val="0"/>
        <w:autoSpaceDN w:val="0"/>
        <w:adjustRightInd w:val="0"/>
        <w:snapToGrid w:val="0"/>
        <w:ind w:firstLine="0" w:firstLineChars="0"/>
        <w:jc w:val="center"/>
        <w:rPr>
          <w:rFonts w:ascii="宋体" w:hAnsi="宋体" w:eastAsia="宋体" w:cs="Times New Roman"/>
          <w:b/>
          <w:bCs/>
          <w:sz w:val="32"/>
          <w:szCs w:val="32"/>
          <w:highlight w:val="none"/>
        </w:rPr>
      </w:pPr>
      <w:r>
        <w:rPr>
          <w:rFonts w:hint="eastAsia" w:ascii="宋体" w:hAnsi="宋体" w:eastAsia="宋体" w:cs="Times New Roman"/>
          <w:b/>
          <w:bCs/>
          <w:sz w:val="32"/>
          <w:szCs w:val="32"/>
          <w:highlight w:val="none"/>
        </w:rPr>
        <w:t>投标报价一览表</w:t>
      </w:r>
    </w:p>
    <w:bookmarkEnd w:id="87"/>
    <w:bookmarkEnd w:id="196"/>
    <w:tbl>
      <w:tblPr>
        <w:tblStyle w:val="53"/>
        <w:tblW w:w="402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8"/>
        <w:gridCol w:w="2906"/>
        <w:gridCol w:w="1394"/>
        <w:gridCol w:w="1249"/>
      </w:tblGrid>
      <w:tr w14:paraId="006C7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2" w:hRule="atLeast"/>
          <w:jc w:val="center"/>
        </w:trPr>
        <w:tc>
          <w:tcPr>
            <w:tcW w:w="2028" w:type="dxa"/>
            <w:tcBorders>
              <w:right w:val="single" w:color="auto" w:sz="2" w:space="0"/>
            </w:tcBorders>
            <w:shd w:val="clear" w:color="auto" w:fill="DBE5F1"/>
            <w:noWrap w:val="0"/>
            <w:vAlign w:val="center"/>
          </w:tcPr>
          <w:p w14:paraId="57D1BC01">
            <w:pPr>
              <w:widowControl w:val="0"/>
              <w:autoSpaceDE w:val="0"/>
              <w:autoSpaceDN w:val="0"/>
              <w:adjustRightInd w:val="0"/>
              <w:snapToGrid w:val="0"/>
              <w:ind w:firstLine="0" w:firstLineChars="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lang w:val="en-US" w:eastAsia="zh-CN"/>
              </w:rPr>
              <w:t>项目</w:t>
            </w:r>
            <w:r>
              <w:rPr>
                <w:rFonts w:hint="eastAsia" w:ascii="宋体" w:hAnsi="宋体" w:eastAsia="宋体" w:cs="Times New Roman"/>
                <w:b/>
                <w:sz w:val="21"/>
                <w:szCs w:val="21"/>
                <w:highlight w:val="none"/>
              </w:rPr>
              <w:t>名称</w:t>
            </w:r>
          </w:p>
        </w:tc>
        <w:tc>
          <w:tcPr>
            <w:tcW w:w="2906" w:type="dxa"/>
            <w:tcBorders>
              <w:left w:val="single" w:color="auto" w:sz="2" w:space="0"/>
            </w:tcBorders>
            <w:shd w:val="clear" w:color="auto" w:fill="DBE5F1"/>
            <w:noWrap w:val="0"/>
            <w:vAlign w:val="center"/>
          </w:tcPr>
          <w:p w14:paraId="522365E1">
            <w:pPr>
              <w:widowControl w:val="0"/>
              <w:autoSpaceDE w:val="0"/>
              <w:autoSpaceDN w:val="0"/>
              <w:adjustRightInd w:val="0"/>
              <w:snapToGrid w:val="0"/>
              <w:ind w:firstLine="0" w:firstLineChars="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lang w:val="en-US" w:eastAsia="zh-CN"/>
              </w:rPr>
              <w:t>投标报价</w:t>
            </w:r>
            <w:r>
              <w:rPr>
                <w:rFonts w:hint="eastAsia" w:ascii="宋体" w:hAnsi="宋体" w:eastAsia="宋体" w:cs="Times New Roman"/>
                <w:b/>
                <w:sz w:val="21"/>
                <w:szCs w:val="21"/>
                <w:highlight w:val="none"/>
              </w:rPr>
              <w:t>（</w:t>
            </w:r>
            <w:r>
              <w:rPr>
                <w:rFonts w:hint="eastAsia" w:ascii="宋体" w:hAnsi="宋体" w:eastAsia="宋体" w:cs="Times New Roman"/>
                <w:b/>
                <w:sz w:val="21"/>
                <w:szCs w:val="21"/>
                <w:highlight w:val="none"/>
                <w:lang w:val="en-US" w:eastAsia="zh-CN"/>
              </w:rPr>
              <w:t>含税</w:t>
            </w:r>
            <w:r>
              <w:rPr>
                <w:rFonts w:hint="eastAsia" w:ascii="宋体" w:hAnsi="宋体" w:eastAsia="宋体" w:cs="Times New Roman"/>
                <w:b/>
                <w:sz w:val="21"/>
                <w:szCs w:val="21"/>
                <w:highlight w:val="none"/>
              </w:rPr>
              <w:t>）</w:t>
            </w:r>
          </w:p>
        </w:tc>
        <w:tc>
          <w:tcPr>
            <w:tcW w:w="1394" w:type="dxa"/>
            <w:shd w:val="clear" w:color="auto" w:fill="DBE5F1"/>
            <w:noWrap w:val="0"/>
            <w:vAlign w:val="center"/>
          </w:tcPr>
          <w:p w14:paraId="78EB137B">
            <w:pPr>
              <w:widowControl w:val="0"/>
              <w:autoSpaceDE w:val="0"/>
              <w:autoSpaceDN w:val="0"/>
              <w:adjustRightInd w:val="0"/>
              <w:snapToGrid w:val="0"/>
              <w:ind w:firstLine="0" w:firstLineChars="0"/>
              <w:jc w:val="center"/>
              <w:rPr>
                <w:rFonts w:hint="eastAsia" w:ascii="宋体" w:hAnsi="宋体" w:eastAsia="宋体" w:cs="Times New Roman"/>
                <w:b/>
                <w:kern w:val="2"/>
                <w:sz w:val="21"/>
                <w:szCs w:val="21"/>
                <w:highlight w:val="none"/>
                <w:lang w:val="en-US" w:eastAsia="zh-CN" w:bidi="ar-SA"/>
              </w:rPr>
            </w:pPr>
            <w:r>
              <w:rPr>
                <w:rFonts w:hint="eastAsia" w:ascii="宋体" w:hAnsi="宋体" w:eastAsia="宋体" w:cs="Times New Roman"/>
                <w:b/>
                <w:sz w:val="21"/>
                <w:szCs w:val="21"/>
                <w:highlight w:val="none"/>
              </w:rPr>
              <w:t>服务期</w:t>
            </w:r>
          </w:p>
        </w:tc>
        <w:tc>
          <w:tcPr>
            <w:tcW w:w="1249" w:type="dxa"/>
            <w:shd w:val="clear" w:color="auto" w:fill="DBE5F1"/>
            <w:noWrap w:val="0"/>
            <w:vAlign w:val="center"/>
          </w:tcPr>
          <w:p w14:paraId="4D4BA6C7">
            <w:pPr>
              <w:widowControl w:val="0"/>
              <w:autoSpaceDE w:val="0"/>
              <w:autoSpaceDN w:val="0"/>
              <w:adjustRightInd w:val="0"/>
              <w:snapToGrid w:val="0"/>
              <w:ind w:firstLine="0" w:firstLineChars="0"/>
              <w:jc w:val="center"/>
              <w:rPr>
                <w:rFonts w:hint="eastAsia" w:ascii="宋体" w:hAnsi="宋体" w:eastAsia="宋体" w:cs="Times New Roman"/>
                <w:b/>
                <w:kern w:val="2"/>
                <w:sz w:val="21"/>
                <w:szCs w:val="21"/>
                <w:highlight w:val="none"/>
                <w:lang w:val="en-US" w:eastAsia="zh-CN" w:bidi="ar-SA"/>
              </w:rPr>
            </w:pPr>
            <w:r>
              <w:rPr>
                <w:rFonts w:hint="eastAsia" w:ascii="宋体" w:hAnsi="宋体" w:eastAsia="宋体" w:cs="Times New Roman"/>
                <w:b/>
                <w:sz w:val="21"/>
                <w:szCs w:val="21"/>
                <w:highlight w:val="none"/>
              </w:rPr>
              <w:t>备注</w:t>
            </w:r>
          </w:p>
        </w:tc>
      </w:tr>
      <w:tr w14:paraId="797E1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1" w:hRule="atLeast"/>
          <w:jc w:val="center"/>
        </w:trPr>
        <w:tc>
          <w:tcPr>
            <w:tcW w:w="2028" w:type="dxa"/>
            <w:tcBorders>
              <w:right w:val="single" w:color="auto" w:sz="2" w:space="0"/>
            </w:tcBorders>
            <w:noWrap w:val="0"/>
            <w:vAlign w:val="center"/>
          </w:tcPr>
          <w:p w14:paraId="6547F339">
            <w:pPr>
              <w:widowControl w:val="0"/>
              <w:autoSpaceDE w:val="0"/>
              <w:autoSpaceDN w:val="0"/>
              <w:adjustRightInd w:val="0"/>
              <w:snapToGrid w:val="0"/>
              <w:ind w:firstLine="0" w:firstLineChars="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深圳市高新区投资发展集团有限公司</w:t>
            </w:r>
          </w:p>
          <w:p w14:paraId="3B503947">
            <w:pPr>
              <w:widowControl w:val="0"/>
              <w:autoSpaceDE w:val="0"/>
              <w:autoSpaceDN w:val="0"/>
              <w:adjustRightInd w:val="0"/>
              <w:snapToGrid w:val="0"/>
              <w:ind w:firstLine="0" w:firstLineChars="0"/>
              <w:jc w:val="center"/>
              <w:rPr>
                <w:rFonts w:ascii="宋体" w:hAnsi="宋体" w:eastAsia="宋体" w:cs="宋体"/>
                <w:kern w:val="0"/>
                <w:sz w:val="21"/>
                <w:szCs w:val="21"/>
                <w:highlight w:val="none"/>
              </w:rPr>
            </w:pPr>
            <w:r>
              <w:rPr>
                <w:rFonts w:hint="eastAsia" w:ascii="宋体" w:hAnsi="宋体" w:eastAsia="宋体" w:cs="宋体"/>
                <w:kern w:val="0"/>
                <w:sz w:val="21"/>
                <w:szCs w:val="21"/>
                <w:highlight w:val="none"/>
              </w:rPr>
              <w:t>2026-2027年度员工餐饮服务项目</w:t>
            </w:r>
          </w:p>
        </w:tc>
        <w:tc>
          <w:tcPr>
            <w:tcW w:w="2906" w:type="dxa"/>
            <w:tcBorders>
              <w:left w:val="single" w:color="auto" w:sz="2" w:space="0"/>
            </w:tcBorders>
            <w:noWrap w:val="0"/>
            <w:vAlign w:val="center"/>
          </w:tcPr>
          <w:p w14:paraId="73FD163B">
            <w:pPr>
              <w:widowControl w:val="0"/>
              <w:autoSpaceDE w:val="0"/>
              <w:autoSpaceDN w:val="0"/>
              <w:adjustRightInd w:val="0"/>
              <w:snapToGrid w:val="0"/>
              <w:ind w:firstLine="0" w:firstLineChars="0"/>
              <w:jc w:val="center"/>
              <w:rPr>
                <w:rFonts w:hint="default" w:ascii="宋体" w:hAnsi="宋体" w:eastAsia="宋体" w:cs="Times New Roman"/>
                <w:sz w:val="21"/>
                <w:szCs w:val="21"/>
                <w:highlight w:val="none"/>
                <w:lang w:val="en-US" w:eastAsia="zh-CN"/>
              </w:rPr>
            </w:pPr>
            <w:r>
              <w:rPr>
                <w:rFonts w:hint="default" w:ascii="宋体" w:hAnsi="宋体" w:eastAsia="宋体" w:cs="Times New Roman"/>
                <w:sz w:val="21"/>
                <w:szCs w:val="21"/>
                <w:highlight w:val="none"/>
                <w:lang w:val="en-US" w:eastAsia="zh-CN"/>
              </w:rPr>
              <w:t>人民币（大写）</w:t>
            </w:r>
            <w:r>
              <w:rPr>
                <w:rFonts w:hint="default" w:ascii="宋体" w:hAnsi="宋体" w:eastAsia="宋体" w:cs="Times New Roman"/>
                <w:sz w:val="21"/>
                <w:szCs w:val="21"/>
                <w:highlight w:val="none"/>
                <w:u w:val="single"/>
                <w:lang w:val="en-US" w:eastAsia="zh-CN"/>
              </w:rPr>
              <w:t xml:space="preserve">          </w:t>
            </w:r>
            <w:r>
              <w:rPr>
                <w:rFonts w:hint="default" w:ascii="宋体" w:hAnsi="宋体" w:eastAsia="宋体" w:cs="Times New Roman"/>
                <w:sz w:val="21"/>
                <w:szCs w:val="21"/>
                <w:highlight w:val="none"/>
                <w:lang w:val="en-US" w:eastAsia="zh-CN"/>
              </w:rPr>
              <w:t>元；</w:t>
            </w:r>
          </w:p>
          <w:p w14:paraId="14CFE54E">
            <w:pPr>
              <w:widowControl w:val="0"/>
              <w:autoSpaceDE w:val="0"/>
              <w:autoSpaceDN w:val="0"/>
              <w:adjustRightInd w:val="0"/>
              <w:snapToGrid w:val="0"/>
              <w:ind w:firstLine="0" w:firstLineChars="0"/>
              <w:jc w:val="both"/>
              <w:rPr>
                <w:rFonts w:hint="default" w:ascii="宋体" w:hAnsi="宋体" w:eastAsia="宋体" w:cs="Times New Roman"/>
                <w:sz w:val="21"/>
                <w:szCs w:val="21"/>
                <w:highlight w:val="none"/>
                <w:lang w:val="en-US" w:eastAsia="zh-CN"/>
              </w:rPr>
            </w:pPr>
            <w:r>
              <w:rPr>
                <w:rFonts w:hint="default" w:ascii="宋体" w:hAnsi="宋体" w:eastAsia="宋体" w:cs="Times New Roman"/>
                <w:sz w:val="21"/>
                <w:szCs w:val="21"/>
                <w:highlight w:val="none"/>
                <w:lang w:val="en-US" w:eastAsia="zh-CN"/>
              </w:rPr>
              <w:t>（小写）：¥</w:t>
            </w:r>
            <w:r>
              <w:rPr>
                <w:rFonts w:hint="default" w:ascii="宋体" w:hAnsi="宋体" w:eastAsia="宋体" w:cs="Times New Roman"/>
                <w:sz w:val="21"/>
                <w:szCs w:val="21"/>
                <w:highlight w:val="none"/>
                <w:u w:val="single"/>
                <w:lang w:val="en-US" w:eastAsia="zh-CN"/>
              </w:rPr>
              <w:t xml:space="preserve">         </w:t>
            </w:r>
            <w:r>
              <w:rPr>
                <w:rFonts w:hint="eastAsia" w:ascii="宋体" w:hAnsi="宋体" w:eastAsia="宋体" w:cs="Times New Roman"/>
                <w:sz w:val="21"/>
                <w:szCs w:val="21"/>
                <w:highlight w:val="none"/>
                <w:u w:val="single"/>
                <w:lang w:val="en-US" w:eastAsia="zh-CN"/>
              </w:rPr>
              <w:t xml:space="preserve">  </w:t>
            </w:r>
            <w:r>
              <w:rPr>
                <w:rFonts w:hint="default" w:ascii="宋体" w:hAnsi="宋体" w:eastAsia="宋体" w:cs="Times New Roman"/>
                <w:sz w:val="21"/>
                <w:szCs w:val="21"/>
                <w:highlight w:val="none"/>
                <w:u w:val="single"/>
                <w:lang w:val="en-US" w:eastAsia="zh-CN"/>
              </w:rPr>
              <w:t xml:space="preserve"> </w:t>
            </w:r>
            <w:r>
              <w:rPr>
                <w:rFonts w:hint="default" w:ascii="宋体" w:hAnsi="宋体" w:eastAsia="宋体" w:cs="Times New Roman"/>
                <w:sz w:val="21"/>
                <w:szCs w:val="21"/>
                <w:highlight w:val="none"/>
                <w:lang w:val="en-US" w:eastAsia="zh-CN"/>
              </w:rPr>
              <w:t xml:space="preserve">         </w:t>
            </w:r>
          </w:p>
        </w:tc>
        <w:tc>
          <w:tcPr>
            <w:tcW w:w="1394" w:type="dxa"/>
            <w:noWrap w:val="0"/>
            <w:vAlign w:val="center"/>
          </w:tcPr>
          <w:p w14:paraId="537D72F9">
            <w:pPr>
              <w:widowControl w:val="0"/>
              <w:autoSpaceDE w:val="0"/>
              <w:autoSpaceDN w:val="0"/>
              <w:adjustRightInd w:val="0"/>
              <w:snapToGrid w:val="0"/>
              <w:ind w:firstLine="0" w:firstLineChars="0"/>
              <w:jc w:val="center"/>
              <w:rPr>
                <w:rFonts w:ascii="宋体" w:hAnsi="宋体" w:eastAsia="宋体" w:cs="Times New Roman"/>
                <w:kern w:val="2"/>
                <w:sz w:val="21"/>
                <w:szCs w:val="21"/>
                <w:highlight w:val="none"/>
                <w:lang w:val="en-US" w:eastAsia="zh-CN" w:bidi="ar-SA"/>
              </w:rPr>
            </w:pPr>
            <w:r>
              <w:rPr>
                <w:rFonts w:hint="eastAsia" w:ascii="宋体" w:hAnsi="宋体" w:eastAsia="宋体" w:cs="Times New Roman"/>
                <w:sz w:val="21"/>
                <w:szCs w:val="21"/>
                <w:highlight w:val="none"/>
                <w:lang w:val="en-US" w:eastAsia="zh-CN"/>
              </w:rPr>
              <w:t>按招标文件要求</w:t>
            </w:r>
          </w:p>
        </w:tc>
        <w:tc>
          <w:tcPr>
            <w:tcW w:w="1249" w:type="dxa"/>
            <w:noWrap w:val="0"/>
            <w:vAlign w:val="center"/>
          </w:tcPr>
          <w:p w14:paraId="6ADDBCE1">
            <w:pPr>
              <w:widowControl w:val="0"/>
              <w:autoSpaceDE w:val="0"/>
              <w:autoSpaceDN w:val="0"/>
              <w:adjustRightInd w:val="0"/>
              <w:snapToGrid w:val="0"/>
              <w:ind w:firstLine="0" w:firstLineChars="0"/>
              <w:jc w:val="center"/>
              <w:rPr>
                <w:rFonts w:ascii="宋体" w:hAnsi="宋体" w:eastAsia="宋体" w:cs="Times New Roman"/>
                <w:kern w:val="2"/>
                <w:sz w:val="21"/>
                <w:szCs w:val="21"/>
                <w:highlight w:val="none"/>
                <w:lang w:val="en-US" w:eastAsia="zh-CN" w:bidi="ar-SA"/>
              </w:rPr>
            </w:pPr>
          </w:p>
        </w:tc>
      </w:tr>
    </w:tbl>
    <w:p w14:paraId="19406851">
      <w:pPr>
        <w:adjustRightInd w:val="0"/>
        <w:snapToGrid w:val="0"/>
        <w:spacing w:line="240" w:lineRule="auto"/>
        <w:ind w:left="0" w:leftChars="0" w:firstLine="0" w:firstLineChars="0"/>
        <w:rPr>
          <w:rFonts w:hint="eastAsia" w:ascii="宋体" w:hAnsi="宋体" w:eastAsia="宋体" w:cs="宋体"/>
          <w:sz w:val="22"/>
          <w:szCs w:val="22"/>
          <w:highlight w:val="none"/>
        </w:rPr>
      </w:pPr>
    </w:p>
    <w:p w14:paraId="4840C433">
      <w:pPr>
        <w:adjustRightInd w:val="0"/>
        <w:snapToGrid w:val="0"/>
        <w:spacing w:line="240" w:lineRule="auto"/>
        <w:ind w:left="0" w:leftChars="0" w:firstLine="0" w:firstLineChars="0"/>
        <w:rPr>
          <w:rFonts w:hint="eastAsia" w:ascii="宋体" w:hAnsi="宋体" w:eastAsia="宋体" w:cs="宋体"/>
          <w:sz w:val="22"/>
          <w:szCs w:val="22"/>
          <w:highlight w:val="none"/>
        </w:rPr>
      </w:pPr>
    </w:p>
    <w:p w14:paraId="699A5451">
      <w:pPr>
        <w:adjustRightInd w:val="0"/>
        <w:snapToGrid w:val="0"/>
        <w:spacing w:line="240" w:lineRule="auto"/>
        <w:rPr>
          <w:rFonts w:hint="eastAsia" w:ascii="宋体" w:hAnsi="宋体" w:eastAsia="宋体" w:cs="宋体"/>
          <w:sz w:val="22"/>
          <w:szCs w:val="22"/>
          <w:highlight w:val="none"/>
        </w:rPr>
      </w:pPr>
    </w:p>
    <w:p w14:paraId="12B84062">
      <w:pPr>
        <w:widowControl w:val="0"/>
        <w:autoSpaceDE w:val="0"/>
        <w:autoSpaceDN w:val="0"/>
        <w:adjustRightInd w:val="0"/>
        <w:snapToGrid w:val="0"/>
        <w:ind w:firstLine="0" w:firstLineChars="0"/>
        <w:rPr>
          <w:rFonts w:hint="eastAsia" w:ascii="宋体" w:hAnsi="宋体" w:eastAsia="宋体" w:cs="Times New Roman"/>
          <w:b/>
          <w:sz w:val="22"/>
          <w:szCs w:val="18"/>
          <w:highlight w:val="none"/>
          <w:lang w:val="en-US" w:eastAsia="zh-CN"/>
        </w:rPr>
      </w:pPr>
      <w:r>
        <w:rPr>
          <w:rFonts w:hint="eastAsia" w:ascii="宋体" w:hAnsi="宋体" w:eastAsia="宋体" w:cs="Times New Roman"/>
          <w:b/>
          <w:sz w:val="22"/>
          <w:szCs w:val="18"/>
          <w:highlight w:val="none"/>
          <w:lang w:val="en-US" w:eastAsia="zh-CN"/>
        </w:rPr>
        <w:t>填报说明：</w:t>
      </w:r>
    </w:p>
    <w:p w14:paraId="104B77CA">
      <w:pPr>
        <w:widowControl w:val="0"/>
        <w:autoSpaceDE w:val="0"/>
        <w:autoSpaceDN w:val="0"/>
        <w:adjustRightInd w:val="0"/>
        <w:snapToGrid w:val="0"/>
        <w:ind w:firstLine="0" w:firstLineChars="0"/>
        <w:rPr>
          <w:rFonts w:hint="eastAsia" w:ascii="宋体" w:hAnsi="宋体" w:eastAsia="宋体" w:cs="Times New Roman"/>
          <w:b/>
          <w:bCs w:val="0"/>
          <w:sz w:val="22"/>
          <w:szCs w:val="18"/>
          <w:highlight w:val="none"/>
          <w:lang w:val="en-US" w:eastAsia="zh-CN"/>
        </w:rPr>
      </w:pPr>
      <w:r>
        <w:rPr>
          <w:rFonts w:hint="eastAsia" w:ascii="宋体" w:hAnsi="宋体" w:eastAsia="宋体" w:cs="Times New Roman"/>
          <w:b/>
          <w:bCs w:val="0"/>
          <w:sz w:val="22"/>
          <w:szCs w:val="18"/>
          <w:highlight w:val="none"/>
          <w:lang w:val="en-US" w:eastAsia="zh-CN"/>
        </w:rPr>
        <w:t>1.上述投标总价中须包括本项目招标文件要求的所有费用；包含投标人完成本项目的所有成本、利润、税金及按国家规定需缴纳的全部费用。</w:t>
      </w:r>
    </w:p>
    <w:p w14:paraId="33763263">
      <w:pPr>
        <w:widowControl w:val="0"/>
        <w:autoSpaceDE w:val="0"/>
        <w:autoSpaceDN w:val="0"/>
        <w:adjustRightInd w:val="0"/>
        <w:snapToGrid w:val="0"/>
        <w:ind w:firstLine="0" w:firstLineChars="0"/>
        <w:rPr>
          <w:rFonts w:hint="eastAsia" w:ascii="宋体" w:hAnsi="宋体" w:eastAsia="宋体" w:cs="Times New Roman"/>
          <w:b/>
          <w:bCs w:val="0"/>
          <w:sz w:val="22"/>
          <w:szCs w:val="18"/>
          <w:highlight w:val="none"/>
          <w:lang w:val="en-US" w:eastAsia="zh-CN"/>
        </w:rPr>
      </w:pPr>
      <w:r>
        <w:rPr>
          <w:rFonts w:hint="eastAsia" w:ascii="宋体" w:hAnsi="宋体" w:eastAsia="宋体" w:cs="Times New Roman"/>
          <w:b/>
          <w:bCs w:val="0"/>
          <w:sz w:val="22"/>
          <w:szCs w:val="18"/>
          <w:highlight w:val="none"/>
          <w:lang w:val="en-US" w:eastAsia="zh-CN"/>
        </w:rPr>
        <w:t>2.投标报价未按招标文件要求进行报价的，按废标处理。</w:t>
      </w:r>
    </w:p>
    <w:p w14:paraId="6ABEE2EE">
      <w:pPr>
        <w:adjustRightInd w:val="0"/>
        <w:snapToGrid w:val="0"/>
        <w:spacing w:line="240" w:lineRule="auto"/>
        <w:ind w:firstLine="420" w:firstLineChars="0"/>
        <w:rPr>
          <w:rFonts w:hint="eastAsia" w:ascii="宋体" w:hAnsi="宋体" w:eastAsia="宋体" w:cs="宋体"/>
          <w:sz w:val="22"/>
          <w:szCs w:val="22"/>
          <w:highlight w:val="none"/>
        </w:rPr>
      </w:pPr>
    </w:p>
    <w:p w14:paraId="367F6057">
      <w:pPr>
        <w:widowControl w:val="0"/>
        <w:autoSpaceDE w:val="0"/>
        <w:autoSpaceDN w:val="0"/>
        <w:adjustRightInd w:val="0"/>
        <w:snapToGrid w:val="0"/>
        <w:ind w:left="0" w:leftChars="0" w:firstLine="0" w:firstLineChars="0"/>
        <w:jc w:val="left"/>
        <w:rPr>
          <w:rFonts w:hint="eastAsia" w:ascii="宋体" w:hAnsi="宋体" w:eastAsia="宋体"/>
          <w:color w:val="auto"/>
          <w:sz w:val="21"/>
          <w:szCs w:val="21"/>
          <w:highlight w:val="none"/>
        </w:rPr>
      </w:pPr>
    </w:p>
    <w:p w14:paraId="0950A6A4">
      <w:pPr>
        <w:widowControl w:val="0"/>
        <w:autoSpaceDE w:val="0"/>
        <w:autoSpaceDN w:val="0"/>
        <w:adjustRightInd w:val="0"/>
        <w:snapToGrid w:val="0"/>
        <w:ind w:left="0" w:leftChars="0" w:firstLine="0" w:firstLineChars="0"/>
        <w:jc w:val="left"/>
        <w:rPr>
          <w:rFonts w:ascii="宋体" w:hAnsi="宋体" w:eastAsia="宋体"/>
          <w:b/>
          <w:bCs/>
          <w:color w:val="auto"/>
          <w:sz w:val="21"/>
          <w:szCs w:val="21"/>
          <w:highlight w:val="none"/>
          <w:u w:val="single"/>
        </w:rPr>
      </w:pPr>
      <w:r>
        <w:rPr>
          <w:rFonts w:hint="eastAsia" w:ascii="宋体" w:hAnsi="宋体" w:eastAsia="宋体"/>
          <w:b/>
          <w:bCs/>
          <w:color w:val="auto"/>
          <w:sz w:val="21"/>
          <w:szCs w:val="21"/>
          <w:highlight w:val="none"/>
        </w:rPr>
        <w:t>投标人</w:t>
      </w:r>
      <w:r>
        <w:rPr>
          <w:rFonts w:eastAsia="宋体"/>
          <w:b/>
          <w:bCs/>
          <w:color w:val="auto"/>
          <w:sz w:val="21"/>
          <w:szCs w:val="21"/>
          <w:highlight w:val="none"/>
        </w:rPr>
        <w:t>（加盖单位公章）</w:t>
      </w:r>
      <w:r>
        <w:rPr>
          <w:rFonts w:hint="eastAsia" w:ascii="宋体" w:hAnsi="宋体" w:eastAsia="宋体"/>
          <w:b/>
          <w:bCs/>
          <w:color w:val="auto"/>
          <w:sz w:val="21"/>
          <w:szCs w:val="21"/>
          <w:highlight w:val="none"/>
        </w:rPr>
        <w:t>：</w:t>
      </w:r>
      <w:r>
        <w:rPr>
          <w:rFonts w:hint="eastAsia" w:ascii="宋体" w:hAnsi="宋体" w:eastAsia="宋体"/>
          <w:b/>
          <w:bCs/>
          <w:color w:val="auto"/>
          <w:sz w:val="21"/>
          <w:szCs w:val="21"/>
          <w:highlight w:val="none"/>
          <w:u w:val="single"/>
        </w:rPr>
        <w:t xml:space="preserve">                                        </w:t>
      </w:r>
    </w:p>
    <w:p w14:paraId="63A2ED59">
      <w:pPr>
        <w:pStyle w:val="3"/>
        <w:rPr>
          <w:rFonts w:hint="eastAsia" w:eastAsia="宋体"/>
          <w:b/>
          <w:color w:val="000000"/>
          <w:sz w:val="21"/>
          <w:highlight w:val="none"/>
        </w:rPr>
      </w:pPr>
    </w:p>
    <w:p w14:paraId="003C665A">
      <w:pPr>
        <w:pStyle w:val="3"/>
        <w:rPr>
          <w:rFonts w:hint="eastAsia" w:eastAsia="宋体"/>
          <w:b/>
          <w:color w:val="000000"/>
          <w:sz w:val="21"/>
          <w:highlight w:val="none"/>
        </w:rPr>
      </w:pPr>
    </w:p>
    <w:p w14:paraId="1BF226E6">
      <w:pPr>
        <w:pStyle w:val="3"/>
        <w:rPr>
          <w:rFonts w:hint="eastAsia" w:eastAsia="宋体"/>
          <w:b/>
          <w:color w:val="000000"/>
          <w:sz w:val="21"/>
          <w:highlight w:val="none"/>
        </w:rPr>
      </w:pPr>
    </w:p>
    <w:p w14:paraId="5E5A9F35">
      <w:pPr>
        <w:pStyle w:val="3"/>
        <w:rPr>
          <w:rFonts w:hint="eastAsia" w:eastAsia="宋体"/>
          <w:b/>
          <w:color w:val="000000"/>
          <w:sz w:val="21"/>
          <w:highlight w:val="none"/>
        </w:rPr>
      </w:pPr>
    </w:p>
    <w:p w14:paraId="1DDFBB2B">
      <w:pPr>
        <w:pStyle w:val="3"/>
        <w:rPr>
          <w:rFonts w:hint="eastAsia" w:eastAsia="宋体"/>
          <w:b/>
          <w:color w:val="000000"/>
          <w:sz w:val="21"/>
          <w:highlight w:val="none"/>
        </w:rPr>
      </w:pPr>
    </w:p>
    <w:p w14:paraId="14AD4E0E">
      <w:pPr>
        <w:pStyle w:val="3"/>
        <w:rPr>
          <w:rFonts w:hint="eastAsia" w:eastAsia="宋体"/>
          <w:b/>
          <w:color w:val="000000"/>
          <w:sz w:val="21"/>
          <w:highlight w:val="none"/>
        </w:rPr>
      </w:pPr>
    </w:p>
    <w:p w14:paraId="35E41A23">
      <w:pPr>
        <w:pStyle w:val="3"/>
        <w:rPr>
          <w:rFonts w:hint="eastAsia" w:eastAsia="宋体"/>
          <w:b/>
          <w:color w:val="000000"/>
          <w:sz w:val="21"/>
          <w:highlight w:val="none"/>
        </w:rPr>
      </w:pPr>
    </w:p>
    <w:p w14:paraId="14D72557">
      <w:pPr>
        <w:rPr>
          <w:rFonts w:hint="eastAsia" w:cs="Times New Roman" w:asciiTheme="majorEastAsia" w:hAnsiTheme="majorEastAsia" w:eastAsiaTheme="majorEastAsia"/>
          <w:b/>
          <w:color w:val="auto"/>
          <w:kern w:val="2"/>
          <w:sz w:val="24"/>
          <w:szCs w:val="24"/>
          <w:highlight w:val="none"/>
          <w:lang w:val="en-US" w:eastAsia="zh-CN" w:bidi="ar-SA"/>
        </w:rPr>
      </w:pPr>
      <w:bookmarkStart w:id="209" w:name="_Toc30191"/>
      <w:bookmarkStart w:id="210" w:name="_Toc23669"/>
      <w:r>
        <w:rPr>
          <w:rFonts w:hint="eastAsia" w:asciiTheme="majorEastAsia" w:hAnsiTheme="majorEastAsia" w:eastAsiaTheme="majorEastAsia"/>
          <w:b/>
          <w:sz w:val="28"/>
          <w:szCs w:val="28"/>
          <w:highlight w:val="none"/>
          <w:lang w:val="en-US" w:eastAsia="zh-CN"/>
        </w:rPr>
        <w:br w:type="page"/>
      </w:r>
      <w:bookmarkStart w:id="211" w:name="_Toc24462"/>
      <w:bookmarkStart w:id="212" w:name="_Toc5044"/>
    </w:p>
    <w:p w14:paraId="73271307">
      <w:pPr>
        <w:pStyle w:val="62"/>
        <w:ind w:left="0" w:leftChars="0" w:firstLine="0" w:firstLineChars="0"/>
        <w:outlineLvl w:val="2"/>
        <w:rPr>
          <w:rFonts w:hint="eastAsia" w:cs="Times New Roman" w:asciiTheme="majorEastAsia" w:hAnsiTheme="majorEastAsia" w:eastAsiaTheme="majorEastAsia"/>
          <w:b/>
          <w:color w:val="auto"/>
          <w:kern w:val="2"/>
          <w:sz w:val="24"/>
          <w:szCs w:val="24"/>
          <w:highlight w:val="none"/>
          <w:lang w:val="en-US" w:eastAsia="zh-CN" w:bidi="ar-SA"/>
        </w:rPr>
      </w:pPr>
      <w:r>
        <w:rPr>
          <w:rFonts w:hint="eastAsia" w:cs="Times New Roman" w:asciiTheme="majorEastAsia" w:hAnsiTheme="majorEastAsia" w:eastAsiaTheme="majorEastAsia"/>
          <w:b/>
          <w:color w:val="auto"/>
          <w:kern w:val="2"/>
          <w:sz w:val="24"/>
          <w:szCs w:val="24"/>
          <w:highlight w:val="none"/>
          <w:lang w:val="en-US" w:eastAsia="zh-CN" w:bidi="ar-SA"/>
        </w:rPr>
        <w:t>C2、投标分项报价表</w:t>
      </w:r>
    </w:p>
    <w:p w14:paraId="5174E735">
      <w:pPr>
        <w:widowControl w:val="0"/>
        <w:autoSpaceDE w:val="0"/>
        <w:autoSpaceDN w:val="0"/>
        <w:adjustRightInd w:val="0"/>
        <w:snapToGrid w:val="0"/>
        <w:ind w:firstLine="0" w:firstLineChars="0"/>
        <w:jc w:val="center"/>
        <w:rPr>
          <w:rFonts w:hint="eastAsia" w:cs="Times New Roman" w:asciiTheme="majorEastAsia" w:hAnsiTheme="majorEastAsia" w:eastAsiaTheme="majorEastAsia"/>
          <w:b/>
          <w:color w:val="auto"/>
          <w:kern w:val="2"/>
          <w:sz w:val="24"/>
          <w:szCs w:val="24"/>
          <w:highlight w:val="none"/>
          <w:lang w:val="en-US" w:eastAsia="zh-CN" w:bidi="ar-SA"/>
        </w:rPr>
      </w:pPr>
      <w:r>
        <w:rPr>
          <w:rFonts w:hint="eastAsia" w:ascii="宋体" w:hAnsi="宋体" w:eastAsia="宋体" w:cs="Times New Roman"/>
          <w:b/>
          <w:bCs/>
          <w:sz w:val="32"/>
          <w:szCs w:val="32"/>
        </w:rPr>
        <w:t>投标分项报价表</w:t>
      </w:r>
    </w:p>
    <w:tbl>
      <w:tblPr>
        <w:tblStyle w:val="53"/>
        <w:tblW w:w="83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2845"/>
        <w:gridCol w:w="2563"/>
        <w:gridCol w:w="2354"/>
      </w:tblGrid>
      <w:tr w14:paraId="1A987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610" w:type="dxa"/>
            <w:shd w:val="clear" w:color="auto" w:fill="DBE5F1"/>
            <w:noWrap w:val="0"/>
            <w:vAlign w:val="center"/>
          </w:tcPr>
          <w:p w14:paraId="3A6534FB">
            <w:pPr>
              <w:widowControl w:val="0"/>
              <w:autoSpaceDE w:val="0"/>
              <w:autoSpaceDN w:val="0"/>
              <w:adjustRightInd w:val="0"/>
              <w:snapToGrid w:val="0"/>
              <w:ind w:firstLine="0" w:firstLineChars="0"/>
              <w:jc w:val="center"/>
              <w:rPr>
                <w:rFonts w:hint="eastAsia" w:ascii="宋体" w:hAnsi="宋体" w:eastAsia="宋体" w:cs="宋体"/>
                <w:b/>
                <w:sz w:val="21"/>
                <w:szCs w:val="21"/>
              </w:rPr>
            </w:pPr>
            <w:r>
              <w:rPr>
                <w:rFonts w:hint="eastAsia" w:ascii="宋体" w:hAnsi="宋体" w:eastAsia="宋体" w:cs="宋体"/>
                <w:b/>
                <w:sz w:val="21"/>
                <w:szCs w:val="21"/>
              </w:rPr>
              <w:t>序号</w:t>
            </w:r>
          </w:p>
        </w:tc>
        <w:tc>
          <w:tcPr>
            <w:tcW w:w="2845" w:type="dxa"/>
            <w:shd w:val="clear" w:color="auto" w:fill="DBE5F1"/>
            <w:noWrap w:val="0"/>
            <w:vAlign w:val="center"/>
          </w:tcPr>
          <w:p w14:paraId="2808CDA9">
            <w:pPr>
              <w:widowControl w:val="0"/>
              <w:autoSpaceDE w:val="0"/>
              <w:autoSpaceDN w:val="0"/>
              <w:adjustRightInd w:val="0"/>
              <w:snapToGrid w:val="0"/>
              <w:ind w:firstLine="0" w:firstLineChars="0"/>
              <w:jc w:val="center"/>
              <w:rPr>
                <w:rFonts w:hint="eastAsia" w:ascii="宋体" w:hAnsi="宋体" w:eastAsia="宋体" w:cs="宋体"/>
                <w:b/>
                <w:sz w:val="21"/>
                <w:szCs w:val="21"/>
              </w:rPr>
            </w:pPr>
            <w:r>
              <w:rPr>
                <w:rFonts w:hint="eastAsia" w:ascii="宋体" w:hAnsi="宋体" w:eastAsia="宋体" w:cs="宋体"/>
                <w:b/>
                <w:sz w:val="21"/>
                <w:szCs w:val="21"/>
              </w:rPr>
              <w:t>名称</w:t>
            </w:r>
          </w:p>
        </w:tc>
        <w:tc>
          <w:tcPr>
            <w:tcW w:w="2563" w:type="dxa"/>
            <w:shd w:val="clear" w:color="auto" w:fill="DBE5F1"/>
            <w:noWrap w:val="0"/>
            <w:vAlign w:val="center"/>
          </w:tcPr>
          <w:p w14:paraId="50B1D903">
            <w:pPr>
              <w:widowControl w:val="0"/>
              <w:autoSpaceDE w:val="0"/>
              <w:autoSpaceDN w:val="0"/>
              <w:adjustRightInd w:val="0"/>
              <w:snapToGrid w:val="0"/>
              <w:ind w:firstLine="0" w:firstLineChars="0"/>
              <w:jc w:val="center"/>
              <w:rPr>
                <w:rFonts w:hint="default" w:ascii="宋体" w:hAnsi="宋体" w:eastAsia="宋体" w:cs="宋体"/>
                <w:b/>
                <w:sz w:val="21"/>
                <w:szCs w:val="21"/>
                <w:lang w:val="en-US" w:eastAsia="zh-CN"/>
              </w:rPr>
            </w:pPr>
            <w:r>
              <w:rPr>
                <w:rFonts w:hint="eastAsia" w:ascii="宋体" w:hAnsi="宋体" w:eastAsia="宋体" w:cs="宋体"/>
                <w:b/>
                <w:sz w:val="21"/>
                <w:szCs w:val="21"/>
                <w:lang w:val="en-US" w:eastAsia="zh-CN"/>
              </w:rPr>
              <w:t>金额（元）</w:t>
            </w:r>
          </w:p>
        </w:tc>
        <w:tc>
          <w:tcPr>
            <w:tcW w:w="2354" w:type="dxa"/>
            <w:shd w:val="clear" w:color="auto" w:fill="DBE5F1"/>
            <w:noWrap w:val="0"/>
            <w:vAlign w:val="center"/>
          </w:tcPr>
          <w:p w14:paraId="69D524B0">
            <w:pPr>
              <w:widowControl w:val="0"/>
              <w:autoSpaceDE w:val="0"/>
              <w:autoSpaceDN w:val="0"/>
              <w:adjustRightInd w:val="0"/>
              <w:snapToGrid w:val="0"/>
              <w:ind w:firstLine="0" w:firstLineChars="0"/>
              <w:jc w:val="center"/>
              <w:rPr>
                <w:rFonts w:hint="default" w:ascii="宋体" w:hAnsi="宋体" w:eastAsia="宋体" w:cs="宋体"/>
                <w:b/>
                <w:sz w:val="21"/>
                <w:szCs w:val="21"/>
                <w:lang w:val="en-US" w:eastAsia="zh-CN"/>
              </w:rPr>
            </w:pPr>
            <w:r>
              <w:rPr>
                <w:rFonts w:hint="eastAsia" w:ascii="宋体" w:hAnsi="宋体" w:eastAsia="宋体" w:cs="宋体"/>
                <w:b/>
                <w:sz w:val="21"/>
                <w:szCs w:val="21"/>
                <w:lang w:val="en-US" w:eastAsia="zh-CN"/>
              </w:rPr>
              <w:t>备注</w:t>
            </w:r>
          </w:p>
        </w:tc>
      </w:tr>
      <w:tr w14:paraId="573C1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610" w:type="dxa"/>
            <w:noWrap w:val="0"/>
            <w:vAlign w:val="center"/>
          </w:tcPr>
          <w:p w14:paraId="32EEC9A0">
            <w:pPr>
              <w:widowControl w:val="0"/>
              <w:autoSpaceDE w:val="0"/>
              <w:autoSpaceDN w:val="0"/>
              <w:adjustRightInd w:val="0"/>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rPr>
              <w:t>1</w:t>
            </w:r>
          </w:p>
        </w:tc>
        <w:tc>
          <w:tcPr>
            <w:tcW w:w="2845" w:type="dxa"/>
            <w:noWrap w:val="0"/>
            <w:vAlign w:val="center"/>
          </w:tcPr>
          <w:p w14:paraId="09D7C2E2">
            <w:pPr>
              <w:widowControl w:val="0"/>
              <w:autoSpaceDE w:val="0"/>
              <w:autoSpaceDN w:val="0"/>
              <w:adjustRightInd w:val="0"/>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充值费用</w:t>
            </w:r>
          </w:p>
        </w:tc>
        <w:tc>
          <w:tcPr>
            <w:tcW w:w="2563" w:type="dxa"/>
            <w:noWrap w:val="0"/>
            <w:vAlign w:val="center"/>
          </w:tcPr>
          <w:p w14:paraId="7A198C44">
            <w:pPr>
              <w:widowControl w:val="0"/>
              <w:autoSpaceDE w:val="0"/>
              <w:autoSpaceDN w:val="0"/>
              <w:adjustRightInd w:val="0"/>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rPr>
              <w:t>156,600.00</w:t>
            </w:r>
          </w:p>
        </w:tc>
        <w:tc>
          <w:tcPr>
            <w:tcW w:w="2354" w:type="dxa"/>
            <w:noWrap w:val="0"/>
            <w:vAlign w:val="center"/>
          </w:tcPr>
          <w:p w14:paraId="0A124E06">
            <w:pPr>
              <w:widowControl w:val="0"/>
              <w:autoSpaceDE w:val="0"/>
              <w:autoSpaceDN w:val="0"/>
              <w:adjustRightInd w:val="0"/>
              <w:snapToGrid w:val="0"/>
              <w:ind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该部分为固定金额。</w:t>
            </w:r>
          </w:p>
        </w:tc>
      </w:tr>
      <w:tr w14:paraId="705EE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610" w:type="dxa"/>
            <w:noWrap w:val="0"/>
            <w:vAlign w:val="center"/>
          </w:tcPr>
          <w:p w14:paraId="502D0D55">
            <w:pPr>
              <w:widowControl w:val="0"/>
              <w:autoSpaceDE w:val="0"/>
              <w:autoSpaceDN w:val="0"/>
              <w:adjustRightInd w:val="0"/>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rPr>
              <w:t>2</w:t>
            </w:r>
          </w:p>
        </w:tc>
        <w:tc>
          <w:tcPr>
            <w:tcW w:w="2845" w:type="dxa"/>
            <w:noWrap w:val="0"/>
            <w:vAlign w:val="center"/>
          </w:tcPr>
          <w:p w14:paraId="6D4314FB">
            <w:pPr>
              <w:widowControl w:val="0"/>
              <w:autoSpaceDE w:val="0"/>
              <w:autoSpaceDN w:val="0"/>
              <w:adjustRightInd w:val="0"/>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rPr>
              <w:t>平台服务费</w:t>
            </w:r>
          </w:p>
        </w:tc>
        <w:tc>
          <w:tcPr>
            <w:tcW w:w="2563" w:type="dxa"/>
            <w:noWrap w:val="0"/>
            <w:vAlign w:val="center"/>
          </w:tcPr>
          <w:p w14:paraId="30093F1B">
            <w:pPr>
              <w:widowControl w:val="0"/>
              <w:autoSpaceDE w:val="0"/>
              <w:autoSpaceDN w:val="0"/>
              <w:adjustRightInd w:val="0"/>
              <w:snapToGrid w:val="0"/>
              <w:ind w:firstLine="0" w:firstLineChars="0"/>
              <w:jc w:val="center"/>
              <w:rPr>
                <w:rFonts w:hint="default" w:ascii="宋体" w:hAnsi="宋体" w:eastAsia="宋体" w:cs="宋体"/>
                <w:sz w:val="21"/>
                <w:szCs w:val="21"/>
                <w:u w:val="single"/>
                <w:lang w:val="en-US" w:eastAsia="zh-CN"/>
              </w:rPr>
            </w:pPr>
            <w:r>
              <w:rPr>
                <w:rFonts w:hint="eastAsia" w:ascii="宋体" w:hAnsi="宋体" w:eastAsia="宋体" w:cs="宋体"/>
                <w:sz w:val="21"/>
                <w:szCs w:val="21"/>
                <w:u w:val="single"/>
                <w:lang w:val="en-US" w:eastAsia="zh-CN"/>
              </w:rPr>
              <w:t>【填写服务费总价】</w:t>
            </w:r>
          </w:p>
        </w:tc>
        <w:tc>
          <w:tcPr>
            <w:tcW w:w="2354" w:type="dxa"/>
            <w:noWrap w:val="0"/>
            <w:vAlign w:val="center"/>
          </w:tcPr>
          <w:p w14:paraId="5FE9A8A5">
            <w:pPr>
              <w:widowControl w:val="0"/>
              <w:autoSpaceDE w:val="0"/>
              <w:autoSpaceDN w:val="0"/>
              <w:adjustRightInd w:val="0"/>
              <w:snapToGrid w:val="0"/>
              <w:ind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该部分为充值费用的</w:t>
            </w:r>
            <w:r>
              <w:rPr>
                <w:rFonts w:hint="eastAsia" w:ascii="宋体" w:hAnsi="宋体" w:eastAsia="宋体" w:cs="宋体"/>
                <w:sz w:val="21"/>
                <w:szCs w:val="21"/>
                <w:u w:val="single"/>
                <w:lang w:val="en-US" w:eastAsia="zh-CN"/>
              </w:rPr>
              <w:t>【填写服务费率】</w:t>
            </w:r>
            <w:r>
              <w:rPr>
                <w:rFonts w:hint="eastAsia" w:ascii="宋体" w:hAnsi="宋体" w:eastAsia="宋体" w:cs="宋体"/>
                <w:sz w:val="21"/>
                <w:szCs w:val="21"/>
                <w:lang w:val="en-US" w:eastAsia="zh-CN"/>
              </w:rPr>
              <w:t>%</w:t>
            </w:r>
          </w:p>
        </w:tc>
      </w:tr>
      <w:tr w14:paraId="0915D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610" w:type="dxa"/>
            <w:noWrap w:val="0"/>
            <w:vAlign w:val="center"/>
          </w:tcPr>
          <w:p w14:paraId="3058C467">
            <w:pPr>
              <w:widowControl w:val="0"/>
              <w:autoSpaceDE w:val="0"/>
              <w:autoSpaceDN w:val="0"/>
              <w:adjustRightInd w:val="0"/>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rPr>
              <w:t>3</w:t>
            </w:r>
          </w:p>
        </w:tc>
        <w:tc>
          <w:tcPr>
            <w:tcW w:w="2845" w:type="dxa"/>
            <w:noWrap w:val="0"/>
            <w:vAlign w:val="center"/>
          </w:tcPr>
          <w:p w14:paraId="50D4B6FB">
            <w:pPr>
              <w:widowControl w:val="0"/>
              <w:autoSpaceDE w:val="0"/>
              <w:autoSpaceDN w:val="0"/>
              <w:adjustRightInd w:val="0"/>
              <w:snapToGrid w:val="0"/>
              <w:ind w:firstLine="0" w:firstLineChars="0"/>
              <w:jc w:val="center"/>
              <w:rPr>
                <w:rFonts w:hint="eastAsia" w:ascii="宋体" w:hAnsi="宋体" w:eastAsia="宋体" w:cs="宋体"/>
                <w:sz w:val="21"/>
                <w:szCs w:val="21"/>
                <w:lang w:eastAsia="zh-CN"/>
              </w:rPr>
            </w:pPr>
            <w:r>
              <w:rPr>
                <w:rFonts w:hint="eastAsia" w:ascii="宋体" w:hAnsi="宋体" w:eastAsia="宋体" w:cs="宋体"/>
                <w:sz w:val="21"/>
                <w:szCs w:val="21"/>
              </w:rPr>
              <w:t>投标总价</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1+2</w:t>
            </w:r>
            <w:r>
              <w:rPr>
                <w:rFonts w:hint="eastAsia" w:ascii="宋体" w:hAnsi="宋体" w:eastAsia="宋体" w:cs="宋体"/>
                <w:sz w:val="21"/>
                <w:szCs w:val="21"/>
                <w:lang w:eastAsia="zh-CN"/>
              </w:rPr>
              <w:t>）</w:t>
            </w:r>
          </w:p>
        </w:tc>
        <w:tc>
          <w:tcPr>
            <w:tcW w:w="2563" w:type="dxa"/>
            <w:noWrap w:val="0"/>
            <w:vAlign w:val="center"/>
          </w:tcPr>
          <w:p w14:paraId="20C81992">
            <w:pPr>
              <w:widowControl w:val="0"/>
              <w:autoSpaceDE w:val="0"/>
              <w:autoSpaceDN w:val="0"/>
              <w:adjustRightInd w:val="0"/>
              <w:snapToGrid w:val="0"/>
              <w:ind w:firstLine="0" w:firstLineChars="0"/>
              <w:jc w:val="center"/>
              <w:rPr>
                <w:rFonts w:hint="eastAsia" w:ascii="宋体" w:hAnsi="宋体" w:eastAsia="宋体" w:cs="宋体"/>
                <w:sz w:val="21"/>
                <w:szCs w:val="21"/>
              </w:rPr>
            </w:pPr>
          </w:p>
        </w:tc>
        <w:tc>
          <w:tcPr>
            <w:tcW w:w="2354" w:type="dxa"/>
            <w:noWrap w:val="0"/>
            <w:vAlign w:val="center"/>
          </w:tcPr>
          <w:p w14:paraId="6107E40D">
            <w:pPr>
              <w:widowControl w:val="0"/>
              <w:autoSpaceDE w:val="0"/>
              <w:autoSpaceDN w:val="0"/>
              <w:adjustRightInd w:val="0"/>
              <w:snapToGrid w:val="0"/>
              <w:ind w:firstLine="0" w:firstLineChars="0"/>
              <w:jc w:val="center"/>
              <w:rPr>
                <w:rFonts w:hint="eastAsia" w:ascii="宋体" w:hAnsi="宋体" w:eastAsia="宋体" w:cs="宋体"/>
                <w:sz w:val="21"/>
                <w:szCs w:val="21"/>
              </w:rPr>
            </w:pPr>
          </w:p>
        </w:tc>
      </w:tr>
    </w:tbl>
    <w:p w14:paraId="724B30F8">
      <w:pPr>
        <w:widowControl w:val="0"/>
        <w:autoSpaceDE w:val="0"/>
        <w:autoSpaceDN w:val="0"/>
        <w:adjustRightInd w:val="0"/>
        <w:snapToGrid w:val="0"/>
        <w:ind w:firstLine="0" w:firstLineChars="0"/>
        <w:rPr>
          <w:rFonts w:hint="eastAsia" w:ascii="宋体" w:hAnsi="宋体" w:eastAsia="宋体"/>
          <w:b/>
          <w:sz w:val="21"/>
          <w:szCs w:val="21"/>
          <w:highlight w:val="none"/>
        </w:rPr>
      </w:pPr>
    </w:p>
    <w:p w14:paraId="5E0A5DB0">
      <w:pPr>
        <w:widowControl w:val="0"/>
        <w:autoSpaceDE w:val="0"/>
        <w:autoSpaceDN w:val="0"/>
        <w:adjustRightInd w:val="0"/>
        <w:snapToGrid w:val="0"/>
        <w:ind w:firstLine="0" w:firstLineChars="0"/>
        <w:rPr>
          <w:rFonts w:hint="eastAsia" w:ascii="宋体" w:hAnsi="宋体" w:eastAsia="宋体"/>
          <w:b/>
          <w:sz w:val="21"/>
          <w:szCs w:val="21"/>
          <w:highlight w:val="none"/>
        </w:rPr>
      </w:pPr>
    </w:p>
    <w:p w14:paraId="743DBAA1">
      <w:pPr>
        <w:widowControl w:val="0"/>
        <w:autoSpaceDE w:val="0"/>
        <w:autoSpaceDN w:val="0"/>
        <w:adjustRightInd w:val="0"/>
        <w:snapToGrid w:val="0"/>
        <w:ind w:firstLine="0" w:firstLineChars="0"/>
        <w:rPr>
          <w:rFonts w:ascii="宋体" w:hAnsi="宋体" w:eastAsia="宋体"/>
          <w:b/>
          <w:sz w:val="21"/>
          <w:szCs w:val="21"/>
          <w:highlight w:val="none"/>
        </w:rPr>
      </w:pPr>
      <w:r>
        <w:rPr>
          <w:rFonts w:hint="eastAsia" w:ascii="宋体" w:hAnsi="宋体" w:eastAsia="宋体"/>
          <w:b/>
          <w:sz w:val="21"/>
          <w:szCs w:val="21"/>
          <w:highlight w:val="none"/>
        </w:rPr>
        <w:t>填报说明：</w:t>
      </w:r>
    </w:p>
    <w:p w14:paraId="1E9C54B0">
      <w:pPr>
        <w:widowControl w:val="0"/>
        <w:autoSpaceDE w:val="0"/>
        <w:autoSpaceDN w:val="0"/>
        <w:adjustRightInd w:val="0"/>
        <w:snapToGrid w:val="0"/>
        <w:ind w:firstLine="0" w:firstLineChars="0"/>
        <w:rPr>
          <w:rFonts w:ascii="宋体" w:hAnsi="宋体" w:eastAsia="宋体"/>
          <w:sz w:val="21"/>
          <w:highlight w:val="none"/>
        </w:rPr>
      </w:pPr>
      <w:r>
        <w:rPr>
          <w:rFonts w:hint="eastAsia" w:ascii="宋体" w:hAnsi="宋体" w:eastAsia="宋体"/>
          <w:sz w:val="21"/>
          <w:highlight w:val="none"/>
        </w:rPr>
        <w:t>1、投标总价为完成本项目所有费用的合计，应与投标报价一览表的投标总价一致；</w:t>
      </w:r>
    </w:p>
    <w:p w14:paraId="0DD6BCD8">
      <w:pPr>
        <w:widowControl w:val="0"/>
        <w:autoSpaceDE w:val="0"/>
        <w:autoSpaceDN w:val="0"/>
        <w:adjustRightInd w:val="0"/>
        <w:snapToGrid w:val="0"/>
        <w:ind w:firstLine="0" w:firstLineChars="0"/>
        <w:rPr>
          <w:rFonts w:ascii="宋体" w:hAnsi="宋体" w:eastAsia="宋体"/>
          <w:sz w:val="21"/>
          <w:highlight w:val="none"/>
        </w:rPr>
      </w:pPr>
      <w:r>
        <w:rPr>
          <w:rFonts w:hint="eastAsia" w:ascii="宋体" w:hAnsi="宋体" w:eastAsia="宋体"/>
          <w:sz w:val="21"/>
          <w:szCs w:val="21"/>
          <w:highlight w:val="none"/>
        </w:rPr>
        <w:t>2</w:t>
      </w:r>
      <w:r>
        <w:rPr>
          <w:rFonts w:hint="eastAsia" w:ascii="宋体" w:hAnsi="宋体" w:eastAsia="宋体"/>
          <w:sz w:val="21"/>
          <w:highlight w:val="none"/>
        </w:rPr>
        <w:t>、上述投标总价中须包括本项目招标文件报价方式中要求的所有费用；</w:t>
      </w:r>
    </w:p>
    <w:p w14:paraId="0AF14C27">
      <w:pPr>
        <w:widowControl w:val="0"/>
        <w:autoSpaceDE w:val="0"/>
        <w:autoSpaceDN w:val="0"/>
        <w:adjustRightInd w:val="0"/>
        <w:snapToGrid w:val="0"/>
        <w:ind w:firstLine="0" w:firstLineChars="0"/>
        <w:jc w:val="left"/>
        <w:rPr>
          <w:rFonts w:hint="default" w:ascii="宋体" w:hAnsi="宋体" w:eastAsia="宋体"/>
          <w:b/>
          <w:bCs/>
          <w:sz w:val="21"/>
          <w:szCs w:val="21"/>
          <w:highlight w:val="none"/>
          <w:lang w:val="en-US" w:eastAsia="zh-CN"/>
        </w:rPr>
      </w:pPr>
      <w:r>
        <w:rPr>
          <w:rFonts w:hint="eastAsia" w:ascii="宋体" w:hAnsi="宋体" w:eastAsia="宋体"/>
          <w:b/>
          <w:bCs/>
          <w:sz w:val="21"/>
          <w:highlight w:val="none"/>
        </w:rPr>
        <w:t>3、</w:t>
      </w:r>
      <w:r>
        <w:rPr>
          <w:rFonts w:hint="eastAsia" w:ascii="宋体" w:hAnsi="宋体" w:eastAsia="宋体"/>
          <w:b/>
          <w:bCs/>
          <w:sz w:val="21"/>
          <w:szCs w:val="21"/>
          <w:highlight w:val="none"/>
        </w:rPr>
        <w:t>投标报价</w:t>
      </w:r>
      <w:r>
        <w:rPr>
          <w:rFonts w:hint="eastAsia" w:ascii="宋体" w:hAnsi="宋体" w:eastAsia="宋体"/>
          <w:b/>
          <w:bCs/>
          <w:sz w:val="21"/>
          <w:szCs w:val="21"/>
          <w:highlight w:val="none"/>
          <w:lang w:val="en-US" w:eastAsia="zh-CN"/>
        </w:rPr>
        <w:t>中平台服务费上限为</w:t>
      </w:r>
      <w:r>
        <w:rPr>
          <w:rFonts w:hint="eastAsia" w:ascii="宋体" w:hAnsi="宋体" w:eastAsia="宋体"/>
          <w:b/>
          <w:bCs/>
          <w:sz w:val="21"/>
          <w:szCs w:val="21"/>
          <w:highlight w:val="none"/>
        </w:rPr>
        <w:t>9,396.00元</w:t>
      </w:r>
      <w:r>
        <w:rPr>
          <w:rFonts w:hint="eastAsia" w:ascii="宋体" w:hAnsi="宋体" w:eastAsia="宋体"/>
          <w:b/>
          <w:bCs/>
          <w:sz w:val="21"/>
          <w:szCs w:val="21"/>
          <w:highlight w:val="none"/>
          <w:lang w:eastAsia="zh-CN"/>
        </w:rPr>
        <w:t>，投标人对平台服务费报价不得超出限价；</w:t>
      </w:r>
      <w:r>
        <w:rPr>
          <w:rFonts w:hint="eastAsia" w:ascii="宋体" w:hAnsi="宋体" w:eastAsia="宋体"/>
          <w:b/>
          <w:bCs/>
          <w:sz w:val="21"/>
          <w:szCs w:val="21"/>
          <w:highlight w:val="none"/>
          <w:lang w:val="en-US" w:eastAsia="zh-CN"/>
        </w:rPr>
        <w:t>充值费用为固定金额，按上述报价要求进行报价，否则其投标文件将不予受理。</w:t>
      </w:r>
    </w:p>
    <w:p w14:paraId="0957B42C">
      <w:pPr>
        <w:rPr>
          <w:rFonts w:hint="eastAsia" w:cs="Times New Roman" w:asciiTheme="majorEastAsia" w:hAnsiTheme="majorEastAsia" w:eastAsiaTheme="majorEastAsia"/>
          <w:b/>
          <w:color w:val="auto"/>
          <w:kern w:val="2"/>
          <w:sz w:val="24"/>
          <w:szCs w:val="24"/>
          <w:highlight w:val="none"/>
          <w:lang w:val="en-US" w:eastAsia="zh-CN" w:bidi="ar-SA"/>
        </w:rPr>
      </w:pPr>
      <w:r>
        <w:rPr>
          <w:rFonts w:hint="eastAsia" w:cs="Times New Roman" w:asciiTheme="majorEastAsia" w:hAnsiTheme="majorEastAsia" w:eastAsiaTheme="majorEastAsia"/>
          <w:b/>
          <w:color w:val="auto"/>
          <w:kern w:val="2"/>
          <w:sz w:val="24"/>
          <w:szCs w:val="24"/>
          <w:highlight w:val="none"/>
          <w:lang w:val="en-US" w:eastAsia="zh-CN" w:bidi="ar-SA"/>
        </w:rPr>
        <w:br w:type="page"/>
      </w:r>
    </w:p>
    <w:p w14:paraId="376A76EE">
      <w:pPr>
        <w:pStyle w:val="62"/>
        <w:ind w:left="0" w:leftChars="0" w:firstLine="0" w:firstLineChars="0"/>
        <w:outlineLvl w:val="2"/>
        <w:rPr>
          <w:rFonts w:hint="eastAsia" w:cs="Times New Roman" w:asciiTheme="majorEastAsia" w:hAnsiTheme="majorEastAsia" w:eastAsiaTheme="majorEastAsia"/>
          <w:b/>
          <w:color w:val="auto"/>
          <w:kern w:val="2"/>
          <w:sz w:val="24"/>
          <w:szCs w:val="24"/>
          <w:highlight w:val="none"/>
          <w:lang w:val="en-US" w:eastAsia="zh-CN" w:bidi="ar-SA"/>
        </w:rPr>
      </w:pPr>
      <w:r>
        <w:rPr>
          <w:rFonts w:hint="eastAsia" w:cs="Times New Roman" w:asciiTheme="majorEastAsia" w:hAnsiTheme="majorEastAsia" w:eastAsiaTheme="majorEastAsia"/>
          <w:b/>
          <w:color w:val="auto"/>
          <w:kern w:val="2"/>
          <w:sz w:val="24"/>
          <w:szCs w:val="24"/>
          <w:highlight w:val="none"/>
          <w:lang w:val="en-US" w:eastAsia="zh-CN" w:bidi="ar-SA"/>
        </w:rPr>
        <w:t>C3、其他</w:t>
      </w:r>
      <w:bookmarkEnd w:id="209"/>
      <w:bookmarkEnd w:id="210"/>
      <w:bookmarkEnd w:id="211"/>
      <w:bookmarkEnd w:id="212"/>
    </w:p>
    <w:p w14:paraId="632E3CFE">
      <w:pPr>
        <w:pStyle w:val="62"/>
        <w:ind w:left="0" w:leftChars="0" w:firstLine="0" w:firstLineChars="0"/>
        <w:rPr>
          <w:rFonts w:asciiTheme="majorEastAsia" w:hAnsiTheme="majorEastAsia" w:eastAsiaTheme="majorEastAsia"/>
          <w:sz w:val="24"/>
          <w:highlight w:val="none"/>
        </w:rPr>
      </w:pPr>
      <w:r>
        <w:rPr>
          <w:rFonts w:hint="eastAsia" w:asciiTheme="majorEastAsia" w:hAnsiTheme="majorEastAsia" w:eastAsiaTheme="majorEastAsia"/>
          <w:sz w:val="24"/>
          <w:highlight w:val="none"/>
        </w:rPr>
        <w:t>投标人认为应补充提供的其他文件资料或说明。</w:t>
      </w:r>
    </w:p>
    <w:p w14:paraId="69FE364D">
      <w:pPr>
        <w:adjustRightInd w:val="0"/>
        <w:snapToGrid w:val="0"/>
        <w:spacing w:line="240" w:lineRule="auto"/>
        <w:ind w:firstLine="420" w:firstLineChars="0"/>
        <w:rPr>
          <w:rFonts w:hint="default" w:eastAsia="宋体"/>
          <w:b/>
          <w:color w:val="000000"/>
          <w:sz w:val="21"/>
          <w:highlight w:val="none"/>
          <w:lang w:val="en-US" w:eastAsia="zh-CN"/>
        </w:rPr>
      </w:pPr>
    </w:p>
    <w:p w14:paraId="07727125">
      <w:pPr>
        <w:adjustRightInd w:val="0"/>
        <w:snapToGrid w:val="0"/>
        <w:spacing w:line="240" w:lineRule="auto"/>
        <w:ind w:firstLine="420" w:firstLineChars="0"/>
        <w:rPr>
          <w:rFonts w:hint="eastAsia" w:eastAsia="宋体"/>
          <w:b/>
          <w:color w:val="000000"/>
          <w:sz w:val="21"/>
          <w:highlight w:val="none"/>
          <w:lang w:val="en-US" w:eastAsia="zh-CN"/>
        </w:rPr>
      </w:pPr>
    </w:p>
    <w:sectPr>
      <w:headerReference r:id="rId6" w:type="default"/>
      <w:footerReference r:id="rId7" w:type="default"/>
      <w:pgSz w:w="11906" w:h="16838"/>
      <w:pgMar w:top="1440" w:right="1519" w:bottom="1440" w:left="1179" w:header="851" w:footer="992" w:gutter="0"/>
      <w:pgNumType w:fmt="decimal"/>
      <w:cols w:space="425"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Courier">
    <w:altName w:val="Courier New"/>
    <w:panose1 w:val="02070409020205020404"/>
    <w:charset w:val="00"/>
    <w:family w:val="modern"/>
    <w:pitch w:val="default"/>
    <w:sig w:usb0="00000000" w:usb1="00000000" w:usb2="00000000" w:usb3="00000000" w:csb0="00000001"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modern"/>
    <w:pitch w:val="default"/>
    <w:sig w:usb0="E00002FF" w:usb1="6AC7FDFB" w:usb2="08000012" w:usb3="00000000" w:csb0="4002009F" w:csb1="DFD7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隶书">
    <w:panose1 w:val="02010509060101010101"/>
    <w:charset w:val="86"/>
    <w:family w:val="modern"/>
    <w:pitch w:val="default"/>
    <w:sig w:usb0="00000001" w:usb1="080E0000" w:usb2="00000000" w:usb3="00000000" w:csb0="00040000" w:csb1="00000000"/>
  </w:font>
  <w:font w:name="幼圆">
    <w:panose1 w:val="02010509060101010101"/>
    <w:charset w:val="86"/>
    <w:family w:val="modern"/>
    <w:pitch w:val="default"/>
    <w:sig w:usb0="00000001" w:usb1="080E0000" w:usb2="00000000" w:usb3="00000000" w:csb0="00040000" w:csb1="00000000"/>
  </w:font>
  <w:font w:name="Palatino">
    <w:altName w:val="Palatino Linotype"/>
    <w:panose1 w:val="00000000000000000000"/>
    <w:charset w:val="00"/>
    <w:family w:val="auto"/>
    <w:pitch w:val="default"/>
    <w:sig w:usb0="00000000" w:usb1="00000000" w:usb2="14600000" w:usb3="00000000" w:csb0="00000193" w:csb1="00000000"/>
  </w:font>
  <w:font w:name="Palatino Linotype">
    <w:panose1 w:val="02040502050505030304"/>
    <w:charset w:val="00"/>
    <w:family w:val="auto"/>
    <w:pitch w:val="default"/>
    <w:sig w:usb0="E0000287" w:usb1="40000013" w:usb2="00000000" w:usb3="00000000" w:csb0="2000019F" w:csb1="00000000"/>
  </w:font>
  <w:font w:name="Microsoft JhengHei">
    <w:panose1 w:val="020B0604030504040204"/>
    <w:charset w:val="88"/>
    <w:family w:val="swiss"/>
    <w:pitch w:val="default"/>
    <w:sig w:usb0="000002A7" w:usb1="28CF4400" w:usb2="00000016" w:usb3="00000000" w:csb0="00100009" w:csb1="00000000"/>
  </w:font>
  <w:font w:name="全真中明體">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398C5">
    <w:pPr>
      <w:pStyle w:val="3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A45A9D">
                          <w:pPr>
                            <w:pStyle w:val="32"/>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EA45A9D">
                    <w:pPr>
                      <w:pStyle w:val="32"/>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52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C51F5">
    <w:pPr>
      <w:pStyle w:val="32"/>
      <w:ind w:firstLine="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5A2DE39">
                          <w:pPr>
                            <w:pStyle w:val="32"/>
                            <w:ind w:firstLine="360"/>
                            <w:jc w:val="center"/>
                          </w:pPr>
                          <w:r>
                            <w:fldChar w:fldCharType="begin"/>
                          </w:r>
                          <w:r>
                            <w:instrText xml:space="preserve"> PAGE  \* MERGEFORMAT </w:instrText>
                          </w:r>
                          <w:r>
                            <w:fldChar w:fldCharType="separate"/>
                          </w:r>
                          <w:r>
                            <w:t>3</w:t>
                          </w:r>
                          <w:r>
                            <w:fldChar w:fldCharType="end"/>
                          </w:r>
                          <w:r>
                            <w:t xml:space="preserve"> / </w:t>
                          </w:r>
                          <w:r>
                            <w:fldChar w:fldCharType="begin"/>
                          </w:r>
                          <w:r>
                            <w:instrText xml:space="preserve"> NUMPAGES  \* MERGEFORMAT </w:instrText>
                          </w:r>
                          <w:r>
                            <w:fldChar w:fldCharType="separate"/>
                          </w:r>
                          <w:r>
                            <w:t>52</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1KHPRAQAAogMAAA4AAABkcnMvZTJvRG9jLnhtbK1TzY7TMBC+I/EO&#10;lu80aRGrKmq6AlWLkBAgLfsAruM0lmyP5XGb9AXgDThx4c5z9TkYO0kXLZc9cHHmz9/M93myuR2s&#10;YScVUIOr+XJRcqachEa7Q80fvt69WnOGUbhGGHCq5meF/Hb78sWm95VaQQemUYERiMOq9zXvYvRV&#10;UaDslBW4AK8cJVsIVkRyw6FogugJ3ZpiVZY3RQ+h8QGkQqTobkzyCTE8BxDaVku1A3m0ysURNSgj&#10;IlHCTnvk2zxt2yoZP7ctqshMzYlpzCc1IXufzmK7EdUhCN9pOY0gnjPCE05WaEdNr1A7EQU7Bv0P&#10;lNUyAEIbFxJsMRLJihCLZflEm/tOeJW5kNTor6Lj/4OVn05fAtMNbQJnTlh68MuP75efvy+/vrFl&#10;kqf3WFHVvae6OLyDIZVOcaRgYj20waYv8WGUJ3HPV3HVEJlMl9ar9bqklKTc7BBO8XjdB4zvFViW&#10;jJoHer0sqjh9xDiWziWpm4M7bQzFRWUc62t+8/pNmS9cMwRuHPVIJMZhkxWH/TAx2ENzJmI9bUDN&#10;HS08Z+aDI4HTssxGmI39bBx90IeOZlzmfujfHiNNk4dMHUbYqTE9XaY5rVnajb/9XPX4a2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1NShz0QEAAKIDAAAOAAAAAAAAAAEAIAAAAB8BAABk&#10;cnMvZTJvRG9jLnhtbFBLBQYAAAAABgAGAFkBAABiBQAAAAA=&#10;">
              <v:fill on="f" focussize="0,0"/>
              <v:stroke on="f" weight="0.5pt"/>
              <v:imagedata o:title=""/>
              <o:lock v:ext="edit" aspectratio="f"/>
              <v:textbox inset="0mm,0mm,0mm,0mm" style="mso-fit-shape-to-text:t;">
                <w:txbxContent>
                  <w:p w14:paraId="35A2DE39">
                    <w:pPr>
                      <w:pStyle w:val="32"/>
                      <w:ind w:firstLine="360"/>
                      <w:jc w:val="center"/>
                    </w:pPr>
                    <w:r>
                      <w:fldChar w:fldCharType="begin"/>
                    </w:r>
                    <w:r>
                      <w:instrText xml:space="preserve"> PAGE  \* MERGEFORMAT </w:instrText>
                    </w:r>
                    <w:r>
                      <w:fldChar w:fldCharType="separate"/>
                    </w:r>
                    <w:r>
                      <w:t>3</w:t>
                    </w:r>
                    <w:r>
                      <w:fldChar w:fldCharType="end"/>
                    </w:r>
                    <w:r>
                      <w:t xml:space="preserve"> / </w:t>
                    </w:r>
                    <w:r>
                      <w:fldChar w:fldCharType="begin"/>
                    </w:r>
                    <w:r>
                      <w:instrText xml:space="preserve"> NUMPAGES  \* MERGEFORMAT </w:instrText>
                    </w:r>
                    <w:r>
                      <w:fldChar w:fldCharType="separate"/>
                    </w:r>
                    <w:r>
                      <w:t>52</w:t>
                    </w:r>
                    <w:r>
                      <w:fldChar w:fldCharType="end"/>
                    </w:r>
                  </w:p>
                </w:txbxContent>
              </v:textbox>
            </v:shape>
          </w:pict>
        </mc:Fallback>
      </mc:AlternateContent>
    </w:r>
  </w:p>
  <w:p w14:paraId="7076E62A">
    <w:pPr>
      <w:pStyle w:val="3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73DDA">
    <w:pPr>
      <w:pStyle w:val="33"/>
      <w:ind w:firstLine="36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327469"/>
    <w:multiLevelType w:val="singleLevel"/>
    <w:tmpl w:val="A7327469"/>
    <w:lvl w:ilvl="0" w:tentative="0">
      <w:start w:val="1"/>
      <w:numFmt w:val="chineseCounting"/>
      <w:suff w:val="nothing"/>
      <w:lvlText w:val="%1、"/>
      <w:lvlJc w:val="left"/>
      <w:pPr>
        <w:ind w:left="0" w:firstLine="680"/>
      </w:pPr>
      <w:rPr>
        <w:rFonts w:hint="eastAsia" w:ascii="黑体" w:hAnsi="黑体" w:eastAsia="黑体" w:cs="黑体"/>
        <w:sz w:val="32"/>
        <w:szCs w:val="32"/>
      </w:rPr>
    </w:lvl>
  </w:abstractNum>
  <w:abstractNum w:abstractNumId="1">
    <w:nsid w:val="32E26F6D"/>
    <w:multiLevelType w:val="singleLevel"/>
    <w:tmpl w:val="32E26F6D"/>
    <w:lvl w:ilvl="0" w:tentative="0">
      <w:start w:val="1"/>
      <w:numFmt w:val="chineseCounting"/>
      <w:suff w:val="nothing"/>
      <w:lvlText w:val="（%1）"/>
      <w:lvlJc w:val="left"/>
      <w:pPr>
        <w:ind w:left="640" w:leftChars="0" w:firstLine="0" w:firstLineChars="0"/>
      </w:pPr>
      <w:rPr>
        <w:rFonts w:hint="eastAsia" w:ascii="宋体" w:hAnsi="宋体" w:eastAsia="宋体" w:cs="宋体"/>
        <w:sz w:val="28"/>
        <w:szCs w:val="28"/>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5ZmMyYWM2MzVhYTA4NjdkYTExOWYzNTRjMTMxNzcifQ=="/>
  </w:docVars>
  <w:rsids>
    <w:rsidRoot w:val="00172A27"/>
    <w:rsid w:val="000000D6"/>
    <w:rsid w:val="0000104E"/>
    <w:rsid w:val="0000311D"/>
    <w:rsid w:val="00003C75"/>
    <w:rsid w:val="00003E7B"/>
    <w:rsid w:val="00004E94"/>
    <w:rsid w:val="0000596D"/>
    <w:rsid w:val="00006474"/>
    <w:rsid w:val="000065F3"/>
    <w:rsid w:val="0000728E"/>
    <w:rsid w:val="0001021D"/>
    <w:rsid w:val="00010B72"/>
    <w:rsid w:val="00011A0A"/>
    <w:rsid w:val="000127B5"/>
    <w:rsid w:val="000128B8"/>
    <w:rsid w:val="000128F2"/>
    <w:rsid w:val="00012A64"/>
    <w:rsid w:val="00012CE5"/>
    <w:rsid w:val="0001323D"/>
    <w:rsid w:val="000143DA"/>
    <w:rsid w:val="0001488F"/>
    <w:rsid w:val="000151C7"/>
    <w:rsid w:val="00017479"/>
    <w:rsid w:val="00017C3F"/>
    <w:rsid w:val="0002089D"/>
    <w:rsid w:val="000235B0"/>
    <w:rsid w:val="00024BA1"/>
    <w:rsid w:val="00024FDB"/>
    <w:rsid w:val="00025AC2"/>
    <w:rsid w:val="000303A9"/>
    <w:rsid w:val="00030B7A"/>
    <w:rsid w:val="00032444"/>
    <w:rsid w:val="00033162"/>
    <w:rsid w:val="000336B1"/>
    <w:rsid w:val="00033AAA"/>
    <w:rsid w:val="000353A2"/>
    <w:rsid w:val="00036825"/>
    <w:rsid w:val="00036DF4"/>
    <w:rsid w:val="00036E2E"/>
    <w:rsid w:val="0004174C"/>
    <w:rsid w:val="00041D52"/>
    <w:rsid w:val="00043139"/>
    <w:rsid w:val="000454EC"/>
    <w:rsid w:val="000519FB"/>
    <w:rsid w:val="00052715"/>
    <w:rsid w:val="00052979"/>
    <w:rsid w:val="00052CFA"/>
    <w:rsid w:val="00053592"/>
    <w:rsid w:val="0005377A"/>
    <w:rsid w:val="00053C0A"/>
    <w:rsid w:val="00055084"/>
    <w:rsid w:val="000562D0"/>
    <w:rsid w:val="0005666A"/>
    <w:rsid w:val="00057029"/>
    <w:rsid w:val="0006441F"/>
    <w:rsid w:val="0006445D"/>
    <w:rsid w:val="0006507D"/>
    <w:rsid w:val="000659CF"/>
    <w:rsid w:val="00067165"/>
    <w:rsid w:val="000673DF"/>
    <w:rsid w:val="00072F72"/>
    <w:rsid w:val="00074016"/>
    <w:rsid w:val="000740D8"/>
    <w:rsid w:val="000742DC"/>
    <w:rsid w:val="00075669"/>
    <w:rsid w:val="00076A10"/>
    <w:rsid w:val="00076CCC"/>
    <w:rsid w:val="0007729D"/>
    <w:rsid w:val="000777EB"/>
    <w:rsid w:val="00080F37"/>
    <w:rsid w:val="00081631"/>
    <w:rsid w:val="000846BA"/>
    <w:rsid w:val="000866C9"/>
    <w:rsid w:val="00086E25"/>
    <w:rsid w:val="00087268"/>
    <w:rsid w:val="00087B9D"/>
    <w:rsid w:val="00090F86"/>
    <w:rsid w:val="00090FD6"/>
    <w:rsid w:val="00091A42"/>
    <w:rsid w:val="00091C6F"/>
    <w:rsid w:val="00092F6D"/>
    <w:rsid w:val="00094578"/>
    <w:rsid w:val="00094954"/>
    <w:rsid w:val="00095FBA"/>
    <w:rsid w:val="000967D6"/>
    <w:rsid w:val="00096D52"/>
    <w:rsid w:val="000A135E"/>
    <w:rsid w:val="000A2291"/>
    <w:rsid w:val="000A2DC7"/>
    <w:rsid w:val="000A4D79"/>
    <w:rsid w:val="000A5AB3"/>
    <w:rsid w:val="000A6862"/>
    <w:rsid w:val="000A7194"/>
    <w:rsid w:val="000A7614"/>
    <w:rsid w:val="000A7C45"/>
    <w:rsid w:val="000B2F94"/>
    <w:rsid w:val="000B341E"/>
    <w:rsid w:val="000B36E0"/>
    <w:rsid w:val="000B44D3"/>
    <w:rsid w:val="000B596E"/>
    <w:rsid w:val="000B7842"/>
    <w:rsid w:val="000C1404"/>
    <w:rsid w:val="000C164F"/>
    <w:rsid w:val="000C2CCE"/>
    <w:rsid w:val="000C3251"/>
    <w:rsid w:val="000C36E5"/>
    <w:rsid w:val="000C3D26"/>
    <w:rsid w:val="000C4831"/>
    <w:rsid w:val="000C4DAF"/>
    <w:rsid w:val="000C51C0"/>
    <w:rsid w:val="000C617E"/>
    <w:rsid w:val="000C7196"/>
    <w:rsid w:val="000D021C"/>
    <w:rsid w:val="000D1534"/>
    <w:rsid w:val="000D26EC"/>
    <w:rsid w:val="000D2D7E"/>
    <w:rsid w:val="000D31C6"/>
    <w:rsid w:val="000D36ED"/>
    <w:rsid w:val="000D380D"/>
    <w:rsid w:val="000D3ADC"/>
    <w:rsid w:val="000D47E7"/>
    <w:rsid w:val="000D52B4"/>
    <w:rsid w:val="000D6C9E"/>
    <w:rsid w:val="000E0490"/>
    <w:rsid w:val="000E0768"/>
    <w:rsid w:val="000E08F8"/>
    <w:rsid w:val="000E1E26"/>
    <w:rsid w:val="000E47E6"/>
    <w:rsid w:val="000E4D00"/>
    <w:rsid w:val="000E4E1E"/>
    <w:rsid w:val="000E5F97"/>
    <w:rsid w:val="000E650F"/>
    <w:rsid w:val="000E68F0"/>
    <w:rsid w:val="000F01C5"/>
    <w:rsid w:val="000F059C"/>
    <w:rsid w:val="000F1F10"/>
    <w:rsid w:val="000F2FB4"/>
    <w:rsid w:val="000F5116"/>
    <w:rsid w:val="000F64F3"/>
    <w:rsid w:val="000F6E10"/>
    <w:rsid w:val="000F7B88"/>
    <w:rsid w:val="000F7C57"/>
    <w:rsid w:val="00101C0B"/>
    <w:rsid w:val="00103D29"/>
    <w:rsid w:val="001043AE"/>
    <w:rsid w:val="00104B54"/>
    <w:rsid w:val="001056DB"/>
    <w:rsid w:val="001057CF"/>
    <w:rsid w:val="0010611A"/>
    <w:rsid w:val="00106CDE"/>
    <w:rsid w:val="0010780C"/>
    <w:rsid w:val="00107A75"/>
    <w:rsid w:val="00110563"/>
    <w:rsid w:val="00110806"/>
    <w:rsid w:val="00111A2C"/>
    <w:rsid w:val="001137E2"/>
    <w:rsid w:val="00113BBE"/>
    <w:rsid w:val="00114A07"/>
    <w:rsid w:val="00114EB9"/>
    <w:rsid w:val="00115046"/>
    <w:rsid w:val="00116E01"/>
    <w:rsid w:val="00117E6F"/>
    <w:rsid w:val="00120490"/>
    <w:rsid w:val="00121C88"/>
    <w:rsid w:val="001229BA"/>
    <w:rsid w:val="00122F1E"/>
    <w:rsid w:val="0012475B"/>
    <w:rsid w:val="001258A9"/>
    <w:rsid w:val="00126541"/>
    <w:rsid w:val="0012739D"/>
    <w:rsid w:val="00127727"/>
    <w:rsid w:val="00130B43"/>
    <w:rsid w:val="001310DB"/>
    <w:rsid w:val="00131CD2"/>
    <w:rsid w:val="00132310"/>
    <w:rsid w:val="0013503F"/>
    <w:rsid w:val="001357C5"/>
    <w:rsid w:val="001366A6"/>
    <w:rsid w:val="001366F6"/>
    <w:rsid w:val="001433CA"/>
    <w:rsid w:val="00143451"/>
    <w:rsid w:val="0014356B"/>
    <w:rsid w:val="001445BD"/>
    <w:rsid w:val="0014695F"/>
    <w:rsid w:val="00147B8A"/>
    <w:rsid w:val="00150433"/>
    <w:rsid w:val="0015063C"/>
    <w:rsid w:val="00150962"/>
    <w:rsid w:val="00150CFC"/>
    <w:rsid w:val="00150F94"/>
    <w:rsid w:val="001525F6"/>
    <w:rsid w:val="00152E1F"/>
    <w:rsid w:val="00154240"/>
    <w:rsid w:val="0015538A"/>
    <w:rsid w:val="001556B9"/>
    <w:rsid w:val="00156466"/>
    <w:rsid w:val="0015691F"/>
    <w:rsid w:val="001570D0"/>
    <w:rsid w:val="001578B5"/>
    <w:rsid w:val="00157CF6"/>
    <w:rsid w:val="001607E4"/>
    <w:rsid w:val="00162FA2"/>
    <w:rsid w:val="00163C7D"/>
    <w:rsid w:val="00163E51"/>
    <w:rsid w:val="00163FAF"/>
    <w:rsid w:val="00165DB5"/>
    <w:rsid w:val="0016670C"/>
    <w:rsid w:val="00166DA2"/>
    <w:rsid w:val="001674B1"/>
    <w:rsid w:val="00167610"/>
    <w:rsid w:val="00170A0C"/>
    <w:rsid w:val="00171051"/>
    <w:rsid w:val="00171407"/>
    <w:rsid w:val="00171CB5"/>
    <w:rsid w:val="0017264D"/>
    <w:rsid w:val="00172FB3"/>
    <w:rsid w:val="001733D7"/>
    <w:rsid w:val="001738C1"/>
    <w:rsid w:val="001743FF"/>
    <w:rsid w:val="00174C39"/>
    <w:rsid w:val="00174DA2"/>
    <w:rsid w:val="00175759"/>
    <w:rsid w:val="00176592"/>
    <w:rsid w:val="00176E58"/>
    <w:rsid w:val="00177A44"/>
    <w:rsid w:val="001806A9"/>
    <w:rsid w:val="00180773"/>
    <w:rsid w:val="00181A7A"/>
    <w:rsid w:val="00182819"/>
    <w:rsid w:val="001828B7"/>
    <w:rsid w:val="00182D47"/>
    <w:rsid w:val="00182DAE"/>
    <w:rsid w:val="00183895"/>
    <w:rsid w:val="0018491A"/>
    <w:rsid w:val="00184D1F"/>
    <w:rsid w:val="00185680"/>
    <w:rsid w:val="00187F7F"/>
    <w:rsid w:val="0019081C"/>
    <w:rsid w:val="001922DC"/>
    <w:rsid w:val="0019290A"/>
    <w:rsid w:val="001933D2"/>
    <w:rsid w:val="001937CB"/>
    <w:rsid w:val="001942B1"/>
    <w:rsid w:val="00194339"/>
    <w:rsid w:val="001949FD"/>
    <w:rsid w:val="00194A57"/>
    <w:rsid w:val="00194B88"/>
    <w:rsid w:val="00195E28"/>
    <w:rsid w:val="0019605B"/>
    <w:rsid w:val="0019617E"/>
    <w:rsid w:val="00197114"/>
    <w:rsid w:val="00197BB2"/>
    <w:rsid w:val="001A0D5B"/>
    <w:rsid w:val="001A15A7"/>
    <w:rsid w:val="001A212F"/>
    <w:rsid w:val="001A2EEC"/>
    <w:rsid w:val="001A5432"/>
    <w:rsid w:val="001A6642"/>
    <w:rsid w:val="001A7B15"/>
    <w:rsid w:val="001B0BED"/>
    <w:rsid w:val="001B304E"/>
    <w:rsid w:val="001B48B0"/>
    <w:rsid w:val="001B4B98"/>
    <w:rsid w:val="001B538B"/>
    <w:rsid w:val="001B6586"/>
    <w:rsid w:val="001B7DB0"/>
    <w:rsid w:val="001C090A"/>
    <w:rsid w:val="001C0A4E"/>
    <w:rsid w:val="001C11D6"/>
    <w:rsid w:val="001C1541"/>
    <w:rsid w:val="001C1E1D"/>
    <w:rsid w:val="001C2671"/>
    <w:rsid w:val="001C2857"/>
    <w:rsid w:val="001C458A"/>
    <w:rsid w:val="001C5B76"/>
    <w:rsid w:val="001C6901"/>
    <w:rsid w:val="001C694E"/>
    <w:rsid w:val="001D0F31"/>
    <w:rsid w:val="001D11CA"/>
    <w:rsid w:val="001D136A"/>
    <w:rsid w:val="001D17E0"/>
    <w:rsid w:val="001D17F8"/>
    <w:rsid w:val="001D1D6C"/>
    <w:rsid w:val="001D2C79"/>
    <w:rsid w:val="001D2E5D"/>
    <w:rsid w:val="001D43F9"/>
    <w:rsid w:val="001D5002"/>
    <w:rsid w:val="001D5AFD"/>
    <w:rsid w:val="001D683A"/>
    <w:rsid w:val="001D7C81"/>
    <w:rsid w:val="001E061F"/>
    <w:rsid w:val="001E180A"/>
    <w:rsid w:val="001E2051"/>
    <w:rsid w:val="001E2ADC"/>
    <w:rsid w:val="001E36D5"/>
    <w:rsid w:val="001E4EEC"/>
    <w:rsid w:val="001E5FB5"/>
    <w:rsid w:val="001E60EF"/>
    <w:rsid w:val="001F1E1A"/>
    <w:rsid w:val="001F231E"/>
    <w:rsid w:val="001F2BCD"/>
    <w:rsid w:val="001F2C4E"/>
    <w:rsid w:val="001F40D1"/>
    <w:rsid w:val="001F4140"/>
    <w:rsid w:val="001F41D1"/>
    <w:rsid w:val="001F556F"/>
    <w:rsid w:val="001F69B4"/>
    <w:rsid w:val="002001B1"/>
    <w:rsid w:val="00200B29"/>
    <w:rsid w:val="0020148F"/>
    <w:rsid w:val="002040FF"/>
    <w:rsid w:val="00205C80"/>
    <w:rsid w:val="00207BC4"/>
    <w:rsid w:val="00210A14"/>
    <w:rsid w:val="00214931"/>
    <w:rsid w:val="002151ED"/>
    <w:rsid w:val="00217308"/>
    <w:rsid w:val="002220AE"/>
    <w:rsid w:val="002243BF"/>
    <w:rsid w:val="0022488B"/>
    <w:rsid w:val="00225A00"/>
    <w:rsid w:val="002265AA"/>
    <w:rsid w:val="00227308"/>
    <w:rsid w:val="002307F5"/>
    <w:rsid w:val="002308A8"/>
    <w:rsid w:val="00231BBE"/>
    <w:rsid w:val="002321D8"/>
    <w:rsid w:val="00232538"/>
    <w:rsid w:val="002327A3"/>
    <w:rsid w:val="00232EC1"/>
    <w:rsid w:val="00233B95"/>
    <w:rsid w:val="00234D43"/>
    <w:rsid w:val="0024006D"/>
    <w:rsid w:val="002418D5"/>
    <w:rsid w:val="002419C4"/>
    <w:rsid w:val="00241CA7"/>
    <w:rsid w:val="002420D6"/>
    <w:rsid w:val="002433B9"/>
    <w:rsid w:val="00243B1D"/>
    <w:rsid w:val="00244BD4"/>
    <w:rsid w:val="002462B9"/>
    <w:rsid w:val="00246521"/>
    <w:rsid w:val="0024672A"/>
    <w:rsid w:val="00246DA4"/>
    <w:rsid w:val="002536A7"/>
    <w:rsid w:val="00253A4D"/>
    <w:rsid w:val="00254B3F"/>
    <w:rsid w:val="00255832"/>
    <w:rsid w:val="00255CE4"/>
    <w:rsid w:val="0025673D"/>
    <w:rsid w:val="002577B4"/>
    <w:rsid w:val="00257AD7"/>
    <w:rsid w:val="002624C9"/>
    <w:rsid w:val="0026262B"/>
    <w:rsid w:val="00263896"/>
    <w:rsid w:val="00264096"/>
    <w:rsid w:val="00264403"/>
    <w:rsid w:val="0026448E"/>
    <w:rsid w:val="00264534"/>
    <w:rsid w:val="0026533C"/>
    <w:rsid w:val="00266C0C"/>
    <w:rsid w:val="00266C8A"/>
    <w:rsid w:val="00267CFC"/>
    <w:rsid w:val="002704F8"/>
    <w:rsid w:val="002705E4"/>
    <w:rsid w:val="00270BE1"/>
    <w:rsid w:val="00272454"/>
    <w:rsid w:val="00273C90"/>
    <w:rsid w:val="00273C97"/>
    <w:rsid w:val="002752B7"/>
    <w:rsid w:val="002754E5"/>
    <w:rsid w:val="002805AE"/>
    <w:rsid w:val="00280AAE"/>
    <w:rsid w:val="002815BB"/>
    <w:rsid w:val="00281E23"/>
    <w:rsid w:val="00282793"/>
    <w:rsid w:val="00282D9D"/>
    <w:rsid w:val="0028463D"/>
    <w:rsid w:val="00285261"/>
    <w:rsid w:val="00286444"/>
    <w:rsid w:val="00286E01"/>
    <w:rsid w:val="00287304"/>
    <w:rsid w:val="00287DFA"/>
    <w:rsid w:val="00287F8E"/>
    <w:rsid w:val="002908F4"/>
    <w:rsid w:val="00290D33"/>
    <w:rsid w:val="00292A6F"/>
    <w:rsid w:val="00295D9D"/>
    <w:rsid w:val="002967CE"/>
    <w:rsid w:val="002A07F1"/>
    <w:rsid w:val="002A0B47"/>
    <w:rsid w:val="002A2897"/>
    <w:rsid w:val="002A4015"/>
    <w:rsid w:val="002A43B8"/>
    <w:rsid w:val="002A51EA"/>
    <w:rsid w:val="002A52AD"/>
    <w:rsid w:val="002A5340"/>
    <w:rsid w:val="002A5FB3"/>
    <w:rsid w:val="002A6563"/>
    <w:rsid w:val="002A6F12"/>
    <w:rsid w:val="002A7335"/>
    <w:rsid w:val="002A737C"/>
    <w:rsid w:val="002A7980"/>
    <w:rsid w:val="002B0C85"/>
    <w:rsid w:val="002B15FB"/>
    <w:rsid w:val="002B19E3"/>
    <w:rsid w:val="002B1B15"/>
    <w:rsid w:val="002B21E4"/>
    <w:rsid w:val="002B3672"/>
    <w:rsid w:val="002B3BA8"/>
    <w:rsid w:val="002B3ED2"/>
    <w:rsid w:val="002B678C"/>
    <w:rsid w:val="002B6F91"/>
    <w:rsid w:val="002B7559"/>
    <w:rsid w:val="002B77A0"/>
    <w:rsid w:val="002C0968"/>
    <w:rsid w:val="002C1A55"/>
    <w:rsid w:val="002C1DF0"/>
    <w:rsid w:val="002C2039"/>
    <w:rsid w:val="002C2257"/>
    <w:rsid w:val="002C232F"/>
    <w:rsid w:val="002C2D42"/>
    <w:rsid w:val="002C303C"/>
    <w:rsid w:val="002C30B7"/>
    <w:rsid w:val="002C349E"/>
    <w:rsid w:val="002C3D18"/>
    <w:rsid w:val="002C4A12"/>
    <w:rsid w:val="002C4ADE"/>
    <w:rsid w:val="002C5FAB"/>
    <w:rsid w:val="002C71D3"/>
    <w:rsid w:val="002C71F4"/>
    <w:rsid w:val="002D04D2"/>
    <w:rsid w:val="002D070C"/>
    <w:rsid w:val="002D0C3B"/>
    <w:rsid w:val="002D1264"/>
    <w:rsid w:val="002D155F"/>
    <w:rsid w:val="002D18DB"/>
    <w:rsid w:val="002D26DF"/>
    <w:rsid w:val="002D35AA"/>
    <w:rsid w:val="002D4166"/>
    <w:rsid w:val="002E091B"/>
    <w:rsid w:val="002E12B6"/>
    <w:rsid w:val="002E254D"/>
    <w:rsid w:val="002E2DC1"/>
    <w:rsid w:val="002E3653"/>
    <w:rsid w:val="002E702A"/>
    <w:rsid w:val="002E7D4B"/>
    <w:rsid w:val="002F1E95"/>
    <w:rsid w:val="002F2D11"/>
    <w:rsid w:val="002F3023"/>
    <w:rsid w:val="002F3AC6"/>
    <w:rsid w:val="002F43CB"/>
    <w:rsid w:val="002F4461"/>
    <w:rsid w:val="002F5124"/>
    <w:rsid w:val="002F51F4"/>
    <w:rsid w:val="002F53E7"/>
    <w:rsid w:val="002F6288"/>
    <w:rsid w:val="002F7499"/>
    <w:rsid w:val="0030019C"/>
    <w:rsid w:val="003001F1"/>
    <w:rsid w:val="00300283"/>
    <w:rsid w:val="00300584"/>
    <w:rsid w:val="00300983"/>
    <w:rsid w:val="00300DBE"/>
    <w:rsid w:val="00301E9B"/>
    <w:rsid w:val="00302152"/>
    <w:rsid w:val="0030239F"/>
    <w:rsid w:val="00302E41"/>
    <w:rsid w:val="00304048"/>
    <w:rsid w:val="003043C1"/>
    <w:rsid w:val="00304622"/>
    <w:rsid w:val="00304DE7"/>
    <w:rsid w:val="00306637"/>
    <w:rsid w:val="0030673B"/>
    <w:rsid w:val="003106CE"/>
    <w:rsid w:val="0031122F"/>
    <w:rsid w:val="0031186F"/>
    <w:rsid w:val="00312E17"/>
    <w:rsid w:val="00313415"/>
    <w:rsid w:val="00314256"/>
    <w:rsid w:val="003146A6"/>
    <w:rsid w:val="00314FEB"/>
    <w:rsid w:val="003151D8"/>
    <w:rsid w:val="003159A9"/>
    <w:rsid w:val="00315A13"/>
    <w:rsid w:val="00316720"/>
    <w:rsid w:val="003174C7"/>
    <w:rsid w:val="00322236"/>
    <w:rsid w:val="0032393E"/>
    <w:rsid w:val="00324F77"/>
    <w:rsid w:val="003252E9"/>
    <w:rsid w:val="003254FD"/>
    <w:rsid w:val="003258A9"/>
    <w:rsid w:val="00325DF7"/>
    <w:rsid w:val="003261A6"/>
    <w:rsid w:val="00326BFC"/>
    <w:rsid w:val="00327199"/>
    <w:rsid w:val="00327201"/>
    <w:rsid w:val="0032794A"/>
    <w:rsid w:val="00327DF5"/>
    <w:rsid w:val="00327E2C"/>
    <w:rsid w:val="00330462"/>
    <w:rsid w:val="0033184B"/>
    <w:rsid w:val="00331D0C"/>
    <w:rsid w:val="00331E0B"/>
    <w:rsid w:val="00332546"/>
    <w:rsid w:val="0033257B"/>
    <w:rsid w:val="00332BEC"/>
    <w:rsid w:val="00333CC7"/>
    <w:rsid w:val="0033574F"/>
    <w:rsid w:val="00335B2F"/>
    <w:rsid w:val="00336368"/>
    <w:rsid w:val="00336E73"/>
    <w:rsid w:val="00337761"/>
    <w:rsid w:val="00337B4D"/>
    <w:rsid w:val="00340340"/>
    <w:rsid w:val="003422B6"/>
    <w:rsid w:val="003423B6"/>
    <w:rsid w:val="00345DC2"/>
    <w:rsid w:val="00345E0E"/>
    <w:rsid w:val="0035355C"/>
    <w:rsid w:val="00353FCE"/>
    <w:rsid w:val="003547ED"/>
    <w:rsid w:val="00355759"/>
    <w:rsid w:val="00356C5C"/>
    <w:rsid w:val="00360261"/>
    <w:rsid w:val="00360FD3"/>
    <w:rsid w:val="00361645"/>
    <w:rsid w:val="00362C3B"/>
    <w:rsid w:val="00362E7E"/>
    <w:rsid w:val="00362EE2"/>
    <w:rsid w:val="00364189"/>
    <w:rsid w:val="003641FA"/>
    <w:rsid w:val="003648AC"/>
    <w:rsid w:val="003650B7"/>
    <w:rsid w:val="00366162"/>
    <w:rsid w:val="0036783E"/>
    <w:rsid w:val="00367C05"/>
    <w:rsid w:val="00370427"/>
    <w:rsid w:val="003704F8"/>
    <w:rsid w:val="00370E18"/>
    <w:rsid w:val="00370E7E"/>
    <w:rsid w:val="00373967"/>
    <w:rsid w:val="003752C8"/>
    <w:rsid w:val="003755F7"/>
    <w:rsid w:val="003758C6"/>
    <w:rsid w:val="00380D06"/>
    <w:rsid w:val="00381CE6"/>
    <w:rsid w:val="003822EC"/>
    <w:rsid w:val="0038266C"/>
    <w:rsid w:val="0038344D"/>
    <w:rsid w:val="00383DFF"/>
    <w:rsid w:val="0038423D"/>
    <w:rsid w:val="003855CF"/>
    <w:rsid w:val="003879EE"/>
    <w:rsid w:val="003914AF"/>
    <w:rsid w:val="00391814"/>
    <w:rsid w:val="00392A69"/>
    <w:rsid w:val="00392E5A"/>
    <w:rsid w:val="003949DC"/>
    <w:rsid w:val="0039512C"/>
    <w:rsid w:val="00396629"/>
    <w:rsid w:val="00396FF6"/>
    <w:rsid w:val="00397533"/>
    <w:rsid w:val="003979EA"/>
    <w:rsid w:val="00397FAA"/>
    <w:rsid w:val="003A032E"/>
    <w:rsid w:val="003A109B"/>
    <w:rsid w:val="003A1A96"/>
    <w:rsid w:val="003A2C50"/>
    <w:rsid w:val="003A2CC0"/>
    <w:rsid w:val="003A3100"/>
    <w:rsid w:val="003A36F7"/>
    <w:rsid w:val="003A562F"/>
    <w:rsid w:val="003A66D0"/>
    <w:rsid w:val="003A7344"/>
    <w:rsid w:val="003A7947"/>
    <w:rsid w:val="003B059D"/>
    <w:rsid w:val="003B0DDA"/>
    <w:rsid w:val="003B165D"/>
    <w:rsid w:val="003B1FC0"/>
    <w:rsid w:val="003B312E"/>
    <w:rsid w:val="003B3655"/>
    <w:rsid w:val="003B3B56"/>
    <w:rsid w:val="003B6EE5"/>
    <w:rsid w:val="003B6F0B"/>
    <w:rsid w:val="003B77B6"/>
    <w:rsid w:val="003B7F8D"/>
    <w:rsid w:val="003C2393"/>
    <w:rsid w:val="003C37E1"/>
    <w:rsid w:val="003C387B"/>
    <w:rsid w:val="003C3AAD"/>
    <w:rsid w:val="003C4CAA"/>
    <w:rsid w:val="003C535E"/>
    <w:rsid w:val="003C5402"/>
    <w:rsid w:val="003C5444"/>
    <w:rsid w:val="003D0911"/>
    <w:rsid w:val="003D0A7E"/>
    <w:rsid w:val="003D2BBF"/>
    <w:rsid w:val="003D37AF"/>
    <w:rsid w:val="003D39AA"/>
    <w:rsid w:val="003D3A44"/>
    <w:rsid w:val="003D3A49"/>
    <w:rsid w:val="003D50A4"/>
    <w:rsid w:val="003D666E"/>
    <w:rsid w:val="003D67E6"/>
    <w:rsid w:val="003D6BCF"/>
    <w:rsid w:val="003D7CBD"/>
    <w:rsid w:val="003D7F8E"/>
    <w:rsid w:val="003E0E3A"/>
    <w:rsid w:val="003E1C02"/>
    <w:rsid w:val="003E2AB3"/>
    <w:rsid w:val="003E2BA5"/>
    <w:rsid w:val="003E32D5"/>
    <w:rsid w:val="003E3B9A"/>
    <w:rsid w:val="003E40B2"/>
    <w:rsid w:val="003E534E"/>
    <w:rsid w:val="003E6593"/>
    <w:rsid w:val="003F1349"/>
    <w:rsid w:val="003F2DBF"/>
    <w:rsid w:val="003F2E06"/>
    <w:rsid w:val="003F3E35"/>
    <w:rsid w:val="003F5DCD"/>
    <w:rsid w:val="003F6445"/>
    <w:rsid w:val="003F6B9D"/>
    <w:rsid w:val="00400988"/>
    <w:rsid w:val="0040165C"/>
    <w:rsid w:val="00403AE4"/>
    <w:rsid w:val="004040F6"/>
    <w:rsid w:val="004050A3"/>
    <w:rsid w:val="0040581C"/>
    <w:rsid w:val="00406F06"/>
    <w:rsid w:val="00407B9E"/>
    <w:rsid w:val="00410FD1"/>
    <w:rsid w:val="00411C17"/>
    <w:rsid w:val="004120A3"/>
    <w:rsid w:val="004120DF"/>
    <w:rsid w:val="00412EFD"/>
    <w:rsid w:val="00413252"/>
    <w:rsid w:val="00413BFC"/>
    <w:rsid w:val="00413DE7"/>
    <w:rsid w:val="00414463"/>
    <w:rsid w:val="00416B7A"/>
    <w:rsid w:val="00416DCB"/>
    <w:rsid w:val="004170B2"/>
    <w:rsid w:val="00417E0F"/>
    <w:rsid w:val="00421734"/>
    <w:rsid w:val="00422F07"/>
    <w:rsid w:val="00423C42"/>
    <w:rsid w:val="004255F6"/>
    <w:rsid w:val="004277D7"/>
    <w:rsid w:val="0043282B"/>
    <w:rsid w:val="0043486A"/>
    <w:rsid w:val="00435322"/>
    <w:rsid w:val="00437468"/>
    <w:rsid w:val="00437BE6"/>
    <w:rsid w:val="00440F25"/>
    <w:rsid w:val="00442226"/>
    <w:rsid w:val="00442328"/>
    <w:rsid w:val="00442B23"/>
    <w:rsid w:val="00442D30"/>
    <w:rsid w:val="00443245"/>
    <w:rsid w:val="00443380"/>
    <w:rsid w:val="004438D4"/>
    <w:rsid w:val="00443A86"/>
    <w:rsid w:val="004458FB"/>
    <w:rsid w:val="00445D1F"/>
    <w:rsid w:val="00445EBC"/>
    <w:rsid w:val="00446360"/>
    <w:rsid w:val="00446B8B"/>
    <w:rsid w:val="004471A5"/>
    <w:rsid w:val="00447BF9"/>
    <w:rsid w:val="004504D7"/>
    <w:rsid w:val="00450E40"/>
    <w:rsid w:val="004511FB"/>
    <w:rsid w:val="00451375"/>
    <w:rsid w:val="0045173F"/>
    <w:rsid w:val="004522EC"/>
    <w:rsid w:val="00452E04"/>
    <w:rsid w:val="00453A4A"/>
    <w:rsid w:val="00453FA4"/>
    <w:rsid w:val="00454F9C"/>
    <w:rsid w:val="00455350"/>
    <w:rsid w:val="00456103"/>
    <w:rsid w:val="004566ED"/>
    <w:rsid w:val="00456BE0"/>
    <w:rsid w:val="0045736A"/>
    <w:rsid w:val="00457B2D"/>
    <w:rsid w:val="00460F00"/>
    <w:rsid w:val="00463842"/>
    <w:rsid w:val="00463CE3"/>
    <w:rsid w:val="00464998"/>
    <w:rsid w:val="00465447"/>
    <w:rsid w:val="00465E2F"/>
    <w:rsid w:val="00467F2F"/>
    <w:rsid w:val="004703A2"/>
    <w:rsid w:val="004703BD"/>
    <w:rsid w:val="0047050A"/>
    <w:rsid w:val="0047138B"/>
    <w:rsid w:val="0047184E"/>
    <w:rsid w:val="00473193"/>
    <w:rsid w:val="00473331"/>
    <w:rsid w:val="004737D2"/>
    <w:rsid w:val="00473CCA"/>
    <w:rsid w:val="004741F2"/>
    <w:rsid w:val="0047468D"/>
    <w:rsid w:val="00475194"/>
    <w:rsid w:val="004755E5"/>
    <w:rsid w:val="004761FB"/>
    <w:rsid w:val="00477DFC"/>
    <w:rsid w:val="00477E82"/>
    <w:rsid w:val="004810FB"/>
    <w:rsid w:val="0048150B"/>
    <w:rsid w:val="004818D7"/>
    <w:rsid w:val="00484648"/>
    <w:rsid w:val="004866DE"/>
    <w:rsid w:val="0049337D"/>
    <w:rsid w:val="00494570"/>
    <w:rsid w:val="00494D6E"/>
    <w:rsid w:val="004955C9"/>
    <w:rsid w:val="00495DA9"/>
    <w:rsid w:val="00496F9D"/>
    <w:rsid w:val="00497967"/>
    <w:rsid w:val="004A0397"/>
    <w:rsid w:val="004A13B8"/>
    <w:rsid w:val="004A2B6D"/>
    <w:rsid w:val="004A334F"/>
    <w:rsid w:val="004A3C40"/>
    <w:rsid w:val="004A3D9F"/>
    <w:rsid w:val="004A4188"/>
    <w:rsid w:val="004A4A3A"/>
    <w:rsid w:val="004A54CA"/>
    <w:rsid w:val="004A6482"/>
    <w:rsid w:val="004B1C57"/>
    <w:rsid w:val="004B3332"/>
    <w:rsid w:val="004B3932"/>
    <w:rsid w:val="004B45C7"/>
    <w:rsid w:val="004B4C0B"/>
    <w:rsid w:val="004B53C1"/>
    <w:rsid w:val="004B5540"/>
    <w:rsid w:val="004B5F2E"/>
    <w:rsid w:val="004C018D"/>
    <w:rsid w:val="004C0537"/>
    <w:rsid w:val="004C15B0"/>
    <w:rsid w:val="004C26AE"/>
    <w:rsid w:val="004C2AA4"/>
    <w:rsid w:val="004C2F84"/>
    <w:rsid w:val="004C30BF"/>
    <w:rsid w:val="004C49BA"/>
    <w:rsid w:val="004C635D"/>
    <w:rsid w:val="004C6811"/>
    <w:rsid w:val="004C706C"/>
    <w:rsid w:val="004C7FB4"/>
    <w:rsid w:val="004D0244"/>
    <w:rsid w:val="004D0335"/>
    <w:rsid w:val="004D1397"/>
    <w:rsid w:val="004D1C8A"/>
    <w:rsid w:val="004D20EF"/>
    <w:rsid w:val="004D2E83"/>
    <w:rsid w:val="004D30B6"/>
    <w:rsid w:val="004D3EF4"/>
    <w:rsid w:val="004D4599"/>
    <w:rsid w:val="004D4FDF"/>
    <w:rsid w:val="004D539B"/>
    <w:rsid w:val="004D592B"/>
    <w:rsid w:val="004D5A2F"/>
    <w:rsid w:val="004D60B9"/>
    <w:rsid w:val="004D6965"/>
    <w:rsid w:val="004E014A"/>
    <w:rsid w:val="004E1B21"/>
    <w:rsid w:val="004E304C"/>
    <w:rsid w:val="004E398D"/>
    <w:rsid w:val="004E3C23"/>
    <w:rsid w:val="004E5C62"/>
    <w:rsid w:val="004E691A"/>
    <w:rsid w:val="004E6DC4"/>
    <w:rsid w:val="004E774F"/>
    <w:rsid w:val="004F02EA"/>
    <w:rsid w:val="004F2794"/>
    <w:rsid w:val="004F2B3E"/>
    <w:rsid w:val="004F3EC8"/>
    <w:rsid w:val="004F4043"/>
    <w:rsid w:val="004F4B04"/>
    <w:rsid w:val="004F4F20"/>
    <w:rsid w:val="004F566F"/>
    <w:rsid w:val="004F5D00"/>
    <w:rsid w:val="004F5FD1"/>
    <w:rsid w:val="005001DB"/>
    <w:rsid w:val="0050084F"/>
    <w:rsid w:val="00502650"/>
    <w:rsid w:val="005036C6"/>
    <w:rsid w:val="0050614D"/>
    <w:rsid w:val="00506332"/>
    <w:rsid w:val="005064B5"/>
    <w:rsid w:val="00506BF5"/>
    <w:rsid w:val="00507125"/>
    <w:rsid w:val="00507244"/>
    <w:rsid w:val="00507340"/>
    <w:rsid w:val="00510D5A"/>
    <w:rsid w:val="00511079"/>
    <w:rsid w:val="005114EA"/>
    <w:rsid w:val="005125DF"/>
    <w:rsid w:val="00512D71"/>
    <w:rsid w:val="005132F3"/>
    <w:rsid w:val="005136DF"/>
    <w:rsid w:val="00513FE4"/>
    <w:rsid w:val="005143F1"/>
    <w:rsid w:val="005145A3"/>
    <w:rsid w:val="00515666"/>
    <w:rsid w:val="00516687"/>
    <w:rsid w:val="00517DAF"/>
    <w:rsid w:val="00520223"/>
    <w:rsid w:val="00521A3D"/>
    <w:rsid w:val="00522C85"/>
    <w:rsid w:val="0052521E"/>
    <w:rsid w:val="0052656B"/>
    <w:rsid w:val="00530FB7"/>
    <w:rsid w:val="005316A5"/>
    <w:rsid w:val="00532E5E"/>
    <w:rsid w:val="00533059"/>
    <w:rsid w:val="005341C5"/>
    <w:rsid w:val="005356F9"/>
    <w:rsid w:val="005364BD"/>
    <w:rsid w:val="005370E8"/>
    <w:rsid w:val="00537C64"/>
    <w:rsid w:val="00537DC8"/>
    <w:rsid w:val="0054001E"/>
    <w:rsid w:val="00540602"/>
    <w:rsid w:val="00540870"/>
    <w:rsid w:val="00540D45"/>
    <w:rsid w:val="005411E6"/>
    <w:rsid w:val="00542211"/>
    <w:rsid w:val="0054236D"/>
    <w:rsid w:val="0054458B"/>
    <w:rsid w:val="00544B17"/>
    <w:rsid w:val="0054637B"/>
    <w:rsid w:val="005465DF"/>
    <w:rsid w:val="00546E62"/>
    <w:rsid w:val="00547530"/>
    <w:rsid w:val="005477AF"/>
    <w:rsid w:val="00550862"/>
    <w:rsid w:val="00552E1D"/>
    <w:rsid w:val="005535DD"/>
    <w:rsid w:val="005539A5"/>
    <w:rsid w:val="00554274"/>
    <w:rsid w:val="00555890"/>
    <w:rsid w:val="00555991"/>
    <w:rsid w:val="00555E2B"/>
    <w:rsid w:val="005566F3"/>
    <w:rsid w:val="005568D7"/>
    <w:rsid w:val="00556C02"/>
    <w:rsid w:val="00557402"/>
    <w:rsid w:val="00560716"/>
    <w:rsid w:val="00560895"/>
    <w:rsid w:val="005614B8"/>
    <w:rsid w:val="0056219A"/>
    <w:rsid w:val="0056225A"/>
    <w:rsid w:val="005626E0"/>
    <w:rsid w:val="00565E03"/>
    <w:rsid w:val="00565FDA"/>
    <w:rsid w:val="0056758C"/>
    <w:rsid w:val="00570623"/>
    <w:rsid w:val="005710A1"/>
    <w:rsid w:val="00571B34"/>
    <w:rsid w:val="00573E37"/>
    <w:rsid w:val="005753A6"/>
    <w:rsid w:val="00576194"/>
    <w:rsid w:val="005812F3"/>
    <w:rsid w:val="00582A16"/>
    <w:rsid w:val="00584826"/>
    <w:rsid w:val="00584D48"/>
    <w:rsid w:val="00584EB0"/>
    <w:rsid w:val="005870DB"/>
    <w:rsid w:val="00587AFE"/>
    <w:rsid w:val="00592C59"/>
    <w:rsid w:val="005930FF"/>
    <w:rsid w:val="0059358A"/>
    <w:rsid w:val="00594281"/>
    <w:rsid w:val="00594470"/>
    <w:rsid w:val="00594F45"/>
    <w:rsid w:val="00594F98"/>
    <w:rsid w:val="00595CDC"/>
    <w:rsid w:val="005964FA"/>
    <w:rsid w:val="0059656E"/>
    <w:rsid w:val="0059693F"/>
    <w:rsid w:val="00597540"/>
    <w:rsid w:val="005A06D1"/>
    <w:rsid w:val="005A240F"/>
    <w:rsid w:val="005A33DC"/>
    <w:rsid w:val="005A47DD"/>
    <w:rsid w:val="005A649A"/>
    <w:rsid w:val="005B0311"/>
    <w:rsid w:val="005B1BB7"/>
    <w:rsid w:val="005B2155"/>
    <w:rsid w:val="005B63CA"/>
    <w:rsid w:val="005B69A8"/>
    <w:rsid w:val="005B6D99"/>
    <w:rsid w:val="005B780B"/>
    <w:rsid w:val="005C082B"/>
    <w:rsid w:val="005C09B9"/>
    <w:rsid w:val="005C0F74"/>
    <w:rsid w:val="005C3D71"/>
    <w:rsid w:val="005C4DFD"/>
    <w:rsid w:val="005C550C"/>
    <w:rsid w:val="005C7CFE"/>
    <w:rsid w:val="005D03D1"/>
    <w:rsid w:val="005D0C84"/>
    <w:rsid w:val="005D0D6E"/>
    <w:rsid w:val="005D2B5E"/>
    <w:rsid w:val="005D34DE"/>
    <w:rsid w:val="005D3751"/>
    <w:rsid w:val="005D56D6"/>
    <w:rsid w:val="005D5D73"/>
    <w:rsid w:val="005D634A"/>
    <w:rsid w:val="005D6C92"/>
    <w:rsid w:val="005D7140"/>
    <w:rsid w:val="005E0762"/>
    <w:rsid w:val="005E128D"/>
    <w:rsid w:val="005E1484"/>
    <w:rsid w:val="005E1B5E"/>
    <w:rsid w:val="005E1C8C"/>
    <w:rsid w:val="005E22C7"/>
    <w:rsid w:val="005E23FE"/>
    <w:rsid w:val="005E2957"/>
    <w:rsid w:val="005E2ABD"/>
    <w:rsid w:val="005E2E79"/>
    <w:rsid w:val="005E3A91"/>
    <w:rsid w:val="005E3B28"/>
    <w:rsid w:val="005E3DF4"/>
    <w:rsid w:val="005E4C0A"/>
    <w:rsid w:val="005E5AF3"/>
    <w:rsid w:val="005E6E5F"/>
    <w:rsid w:val="005F05B1"/>
    <w:rsid w:val="005F0FAF"/>
    <w:rsid w:val="005F1673"/>
    <w:rsid w:val="005F21D1"/>
    <w:rsid w:val="005F2D01"/>
    <w:rsid w:val="005F5C6A"/>
    <w:rsid w:val="005F5CDF"/>
    <w:rsid w:val="005F5D8B"/>
    <w:rsid w:val="005F6654"/>
    <w:rsid w:val="005F6725"/>
    <w:rsid w:val="00601C06"/>
    <w:rsid w:val="00601C5B"/>
    <w:rsid w:val="00602CE2"/>
    <w:rsid w:val="0060354A"/>
    <w:rsid w:val="00604DDF"/>
    <w:rsid w:val="0060555E"/>
    <w:rsid w:val="006057C5"/>
    <w:rsid w:val="00605C3A"/>
    <w:rsid w:val="00605DD7"/>
    <w:rsid w:val="00605FF0"/>
    <w:rsid w:val="00607F9E"/>
    <w:rsid w:val="00610CB7"/>
    <w:rsid w:val="00610DA4"/>
    <w:rsid w:val="00610F2B"/>
    <w:rsid w:val="00611327"/>
    <w:rsid w:val="0061160B"/>
    <w:rsid w:val="00613964"/>
    <w:rsid w:val="00613DCB"/>
    <w:rsid w:val="00614EF4"/>
    <w:rsid w:val="00615C67"/>
    <w:rsid w:val="0061611F"/>
    <w:rsid w:val="00616FC5"/>
    <w:rsid w:val="006174DE"/>
    <w:rsid w:val="006236AB"/>
    <w:rsid w:val="006236AC"/>
    <w:rsid w:val="00625233"/>
    <w:rsid w:val="00625623"/>
    <w:rsid w:val="00626F40"/>
    <w:rsid w:val="006305CF"/>
    <w:rsid w:val="006317CE"/>
    <w:rsid w:val="00631DEF"/>
    <w:rsid w:val="0063546F"/>
    <w:rsid w:val="00635727"/>
    <w:rsid w:val="0063688C"/>
    <w:rsid w:val="006400AC"/>
    <w:rsid w:val="0064036D"/>
    <w:rsid w:val="00640E0E"/>
    <w:rsid w:val="0064118B"/>
    <w:rsid w:val="0064118E"/>
    <w:rsid w:val="006413CB"/>
    <w:rsid w:val="00641802"/>
    <w:rsid w:val="0064199C"/>
    <w:rsid w:val="00642763"/>
    <w:rsid w:val="00643C6A"/>
    <w:rsid w:val="00645053"/>
    <w:rsid w:val="00646ACA"/>
    <w:rsid w:val="00647A3A"/>
    <w:rsid w:val="00647D4A"/>
    <w:rsid w:val="00647F3B"/>
    <w:rsid w:val="00650A3D"/>
    <w:rsid w:val="00650F3F"/>
    <w:rsid w:val="00652C3E"/>
    <w:rsid w:val="00653D5C"/>
    <w:rsid w:val="00655829"/>
    <w:rsid w:val="00656193"/>
    <w:rsid w:val="006565C6"/>
    <w:rsid w:val="006569B7"/>
    <w:rsid w:val="00656B83"/>
    <w:rsid w:val="00656C18"/>
    <w:rsid w:val="006578CA"/>
    <w:rsid w:val="00657CD8"/>
    <w:rsid w:val="006600D1"/>
    <w:rsid w:val="0066108F"/>
    <w:rsid w:val="0066164C"/>
    <w:rsid w:val="0066167A"/>
    <w:rsid w:val="00662E85"/>
    <w:rsid w:val="00662F97"/>
    <w:rsid w:val="0066301B"/>
    <w:rsid w:val="00663E3D"/>
    <w:rsid w:val="00664D2C"/>
    <w:rsid w:val="00665035"/>
    <w:rsid w:val="00665173"/>
    <w:rsid w:val="00670796"/>
    <w:rsid w:val="00671D81"/>
    <w:rsid w:val="0067201E"/>
    <w:rsid w:val="00672490"/>
    <w:rsid w:val="006725E7"/>
    <w:rsid w:val="00673306"/>
    <w:rsid w:val="0067366F"/>
    <w:rsid w:val="006736B3"/>
    <w:rsid w:val="00674BC8"/>
    <w:rsid w:val="00674CFE"/>
    <w:rsid w:val="00674D0A"/>
    <w:rsid w:val="00674EC3"/>
    <w:rsid w:val="00675CCD"/>
    <w:rsid w:val="0067637B"/>
    <w:rsid w:val="00676F57"/>
    <w:rsid w:val="00677026"/>
    <w:rsid w:val="0067738D"/>
    <w:rsid w:val="00677D3B"/>
    <w:rsid w:val="0068043E"/>
    <w:rsid w:val="00681BEA"/>
    <w:rsid w:val="006831AD"/>
    <w:rsid w:val="00684692"/>
    <w:rsid w:val="006846D1"/>
    <w:rsid w:val="00686751"/>
    <w:rsid w:val="00686C54"/>
    <w:rsid w:val="00687501"/>
    <w:rsid w:val="00687A97"/>
    <w:rsid w:val="00690E22"/>
    <w:rsid w:val="0069101D"/>
    <w:rsid w:val="00691784"/>
    <w:rsid w:val="00693E35"/>
    <w:rsid w:val="006948EF"/>
    <w:rsid w:val="006A0832"/>
    <w:rsid w:val="006A1370"/>
    <w:rsid w:val="006A29A1"/>
    <w:rsid w:val="006A394D"/>
    <w:rsid w:val="006A457D"/>
    <w:rsid w:val="006A4841"/>
    <w:rsid w:val="006A4FEF"/>
    <w:rsid w:val="006A541E"/>
    <w:rsid w:val="006A5B61"/>
    <w:rsid w:val="006A6933"/>
    <w:rsid w:val="006A6DD9"/>
    <w:rsid w:val="006A6E9E"/>
    <w:rsid w:val="006A6FCF"/>
    <w:rsid w:val="006B1010"/>
    <w:rsid w:val="006B209F"/>
    <w:rsid w:val="006B268E"/>
    <w:rsid w:val="006B29C1"/>
    <w:rsid w:val="006B38A4"/>
    <w:rsid w:val="006B485F"/>
    <w:rsid w:val="006B52D6"/>
    <w:rsid w:val="006B5596"/>
    <w:rsid w:val="006B5C20"/>
    <w:rsid w:val="006B6F44"/>
    <w:rsid w:val="006B7CBB"/>
    <w:rsid w:val="006B7E5B"/>
    <w:rsid w:val="006B7EB6"/>
    <w:rsid w:val="006B7EDE"/>
    <w:rsid w:val="006C0D8A"/>
    <w:rsid w:val="006C1B99"/>
    <w:rsid w:val="006C20EB"/>
    <w:rsid w:val="006C294B"/>
    <w:rsid w:val="006C3102"/>
    <w:rsid w:val="006C34BA"/>
    <w:rsid w:val="006C4390"/>
    <w:rsid w:val="006C4517"/>
    <w:rsid w:val="006C4574"/>
    <w:rsid w:val="006C457A"/>
    <w:rsid w:val="006C4C04"/>
    <w:rsid w:val="006C69A2"/>
    <w:rsid w:val="006C7FA0"/>
    <w:rsid w:val="006D0625"/>
    <w:rsid w:val="006D0853"/>
    <w:rsid w:val="006D0CCA"/>
    <w:rsid w:val="006D1AD9"/>
    <w:rsid w:val="006D288E"/>
    <w:rsid w:val="006D3155"/>
    <w:rsid w:val="006D3D0F"/>
    <w:rsid w:val="006D5187"/>
    <w:rsid w:val="006D5AD2"/>
    <w:rsid w:val="006D6F81"/>
    <w:rsid w:val="006D70A4"/>
    <w:rsid w:val="006D7F0F"/>
    <w:rsid w:val="006E0B2D"/>
    <w:rsid w:val="006E10EC"/>
    <w:rsid w:val="006E2FFC"/>
    <w:rsid w:val="006E4D91"/>
    <w:rsid w:val="006E5289"/>
    <w:rsid w:val="006E5EC9"/>
    <w:rsid w:val="006E60A4"/>
    <w:rsid w:val="006E6713"/>
    <w:rsid w:val="006E6994"/>
    <w:rsid w:val="006E7091"/>
    <w:rsid w:val="006E7713"/>
    <w:rsid w:val="006F08E1"/>
    <w:rsid w:val="006F3519"/>
    <w:rsid w:val="006F3EE4"/>
    <w:rsid w:val="006F3FF5"/>
    <w:rsid w:val="006F40F8"/>
    <w:rsid w:val="006F5927"/>
    <w:rsid w:val="006F67D0"/>
    <w:rsid w:val="006F7EDE"/>
    <w:rsid w:val="00702813"/>
    <w:rsid w:val="00705B2D"/>
    <w:rsid w:val="007076A9"/>
    <w:rsid w:val="00710069"/>
    <w:rsid w:val="00710286"/>
    <w:rsid w:val="00711C30"/>
    <w:rsid w:val="0071299B"/>
    <w:rsid w:val="00714E88"/>
    <w:rsid w:val="00715906"/>
    <w:rsid w:val="00716487"/>
    <w:rsid w:val="00720F17"/>
    <w:rsid w:val="00721372"/>
    <w:rsid w:val="00721E87"/>
    <w:rsid w:val="00721F4B"/>
    <w:rsid w:val="0072397F"/>
    <w:rsid w:val="007241F2"/>
    <w:rsid w:val="00724432"/>
    <w:rsid w:val="0072497B"/>
    <w:rsid w:val="007266DC"/>
    <w:rsid w:val="0072728E"/>
    <w:rsid w:val="007277DA"/>
    <w:rsid w:val="00730499"/>
    <w:rsid w:val="007329C7"/>
    <w:rsid w:val="007337D9"/>
    <w:rsid w:val="007357FB"/>
    <w:rsid w:val="00735C28"/>
    <w:rsid w:val="00737954"/>
    <w:rsid w:val="00740CDD"/>
    <w:rsid w:val="007413C2"/>
    <w:rsid w:val="00741ABD"/>
    <w:rsid w:val="00742885"/>
    <w:rsid w:val="00742FA7"/>
    <w:rsid w:val="00744021"/>
    <w:rsid w:val="00744951"/>
    <w:rsid w:val="00745F32"/>
    <w:rsid w:val="0074627E"/>
    <w:rsid w:val="00746992"/>
    <w:rsid w:val="00746A12"/>
    <w:rsid w:val="00747870"/>
    <w:rsid w:val="00750CF9"/>
    <w:rsid w:val="007544AD"/>
    <w:rsid w:val="007557C5"/>
    <w:rsid w:val="007557FE"/>
    <w:rsid w:val="00757547"/>
    <w:rsid w:val="00757852"/>
    <w:rsid w:val="00760993"/>
    <w:rsid w:val="00760DEE"/>
    <w:rsid w:val="00761602"/>
    <w:rsid w:val="0076218B"/>
    <w:rsid w:val="00762EA7"/>
    <w:rsid w:val="0076424A"/>
    <w:rsid w:val="007644F6"/>
    <w:rsid w:val="00765360"/>
    <w:rsid w:val="0076679F"/>
    <w:rsid w:val="00771EF0"/>
    <w:rsid w:val="00772358"/>
    <w:rsid w:val="0077281E"/>
    <w:rsid w:val="007734C2"/>
    <w:rsid w:val="007737C1"/>
    <w:rsid w:val="0077393B"/>
    <w:rsid w:val="007756BA"/>
    <w:rsid w:val="0077600E"/>
    <w:rsid w:val="007770E4"/>
    <w:rsid w:val="00780236"/>
    <w:rsid w:val="00780332"/>
    <w:rsid w:val="00780649"/>
    <w:rsid w:val="00782284"/>
    <w:rsid w:val="0078390C"/>
    <w:rsid w:val="00784AAD"/>
    <w:rsid w:val="0078634F"/>
    <w:rsid w:val="007864EA"/>
    <w:rsid w:val="00786D53"/>
    <w:rsid w:val="00787162"/>
    <w:rsid w:val="0078727B"/>
    <w:rsid w:val="007879D4"/>
    <w:rsid w:val="00790F1C"/>
    <w:rsid w:val="00791146"/>
    <w:rsid w:val="00791173"/>
    <w:rsid w:val="00792222"/>
    <w:rsid w:val="00792FE3"/>
    <w:rsid w:val="007932FF"/>
    <w:rsid w:val="0079357A"/>
    <w:rsid w:val="00794904"/>
    <w:rsid w:val="007955E4"/>
    <w:rsid w:val="0079584E"/>
    <w:rsid w:val="00796221"/>
    <w:rsid w:val="00796845"/>
    <w:rsid w:val="00796C28"/>
    <w:rsid w:val="00796F64"/>
    <w:rsid w:val="00797BDF"/>
    <w:rsid w:val="00797FF6"/>
    <w:rsid w:val="007A0A8E"/>
    <w:rsid w:val="007A1543"/>
    <w:rsid w:val="007A20AA"/>
    <w:rsid w:val="007A2858"/>
    <w:rsid w:val="007A2A24"/>
    <w:rsid w:val="007A41C2"/>
    <w:rsid w:val="007A4A15"/>
    <w:rsid w:val="007A5060"/>
    <w:rsid w:val="007A65E8"/>
    <w:rsid w:val="007A6A37"/>
    <w:rsid w:val="007A72C6"/>
    <w:rsid w:val="007B0C68"/>
    <w:rsid w:val="007B1C4D"/>
    <w:rsid w:val="007B2F30"/>
    <w:rsid w:val="007B3184"/>
    <w:rsid w:val="007B3702"/>
    <w:rsid w:val="007B425F"/>
    <w:rsid w:val="007B5C36"/>
    <w:rsid w:val="007B5F68"/>
    <w:rsid w:val="007B6936"/>
    <w:rsid w:val="007B79CE"/>
    <w:rsid w:val="007B7CA0"/>
    <w:rsid w:val="007B7F1B"/>
    <w:rsid w:val="007C0AAC"/>
    <w:rsid w:val="007C1145"/>
    <w:rsid w:val="007C444F"/>
    <w:rsid w:val="007C50A9"/>
    <w:rsid w:val="007C661A"/>
    <w:rsid w:val="007C6D34"/>
    <w:rsid w:val="007C7AE7"/>
    <w:rsid w:val="007D0631"/>
    <w:rsid w:val="007D06C9"/>
    <w:rsid w:val="007D12DC"/>
    <w:rsid w:val="007D12EF"/>
    <w:rsid w:val="007D2103"/>
    <w:rsid w:val="007D2811"/>
    <w:rsid w:val="007D28B2"/>
    <w:rsid w:val="007D3348"/>
    <w:rsid w:val="007D37A9"/>
    <w:rsid w:val="007D3D86"/>
    <w:rsid w:val="007D42D8"/>
    <w:rsid w:val="007D566C"/>
    <w:rsid w:val="007D61CE"/>
    <w:rsid w:val="007D6A6A"/>
    <w:rsid w:val="007D795F"/>
    <w:rsid w:val="007E011D"/>
    <w:rsid w:val="007E0F0F"/>
    <w:rsid w:val="007E1D77"/>
    <w:rsid w:val="007E24CD"/>
    <w:rsid w:val="007E25D6"/>
    <w:rsid w:val="007E34C5"/>
    <w:rsid w:val="007E59F9"/>
    <w:rsid w:val="007E719A"/>
    <w:rsid w:val="007F0CA6"/>
    <w:rsid w:val="007F145B"/>
    <w:rsid w:val="007F2AC9"/>
    <w:rsid w:val="007F2D5A"/>
    <w:rsid w:val="007F2F27"/>
    <w:rsid w:val="007F3C44"/>
    <w:rsid w:val="007F41D8"/>
    <w:rsid w:val="007F47C2"/>
    <w:rsid w:val="007F52BA"/>
    <w:rsid w:val="007F5F0D"/>
    <w:rsid w:val="00800B3A"/>
    <w:rsid w:val="00800D5B"/>
    <w:rsid w:val="00801250"/>
    <w:rsid w:val="00801997"/>
    <w:rsid w:val="00802DDE"/>
    <w:rsid w:val="00804D02"/>
    <w:rsid w:val="00804DE6"/>
    <w:rsid w:val="00805463"/>
    <w:rsid w:val="00805A36"/>
    <w:rsid w:val="008062F8"/>
    <w:rsid w:val="008066C0"/>
    <w:rsid w:val="00806C6A"/>
    <w:rsid w:val="0080730B"/>
    <w:rsid w:val="00810AD4"/>
    <w:rsid w:val="00811312"/>
    <w:rsid w:val="008114DC"/>
    <w:rsid w:val="008117FB"/>
    <w:rsid w:val="00811FCD"/>
    <w:rsid w:val="00812CD9"/>
    <w:rsid w:val="008130EA"/>
    <w:rsid w:val="008132D6"/>
    <w:rsid w:val="00814061"/>
    <w:rsid w:val="008164F1"/>
    <w:rsid w:val="008204A7"/>
    <w:rsid w:val="008207FD"/>
    <w:rsid w:val="00821802"/>
    <w:rsid w:val="008222E1"/>
    <w:rsid w:val="0082359A"/>
    <w:rsid w:val="00823BFA"/>
    <w:rsid w:val="008242B1"/>
    <w:rsid w:val="00824BD6"/>
    <w:rsid w:val="00826390"/>
    <w:rsid w:val="00826A6F"/>
    <w:rsid w:val="00827D1E"/>
    <w:rsid w:val="00827FDB"/>
    <w:rsid w:val="008309B5"/>
    <w:rsid w:val="00831683"/>
    <w:rsid w:val="008319F5"/>
    <w:rsid w:val="00833C0E"/>
    <w:rsid w:val="0083426F"/>
    <w:rsid w:val="00834773"/>
    <w:rsid w:val="008365D0"/>
    <w:rsid w:val="0083718D"/>
    <w:rsid w:val="0084079B"/>
    <w:rsid w:val="00840EBD"/>
    <w:rsid w:val="00842B77"/>
    <w:rsid w:val="00843B17"/>
    <w:rsid w:val="00844225"/>
    <w:rsid w:val="00844536"/>
    <w:rsid w:val="008458FC"/>
    <w:rsid w:val="00847FEA"/>
    <w:rsid w:val="00850213"/>
    <w:rsid w:val="00850A03"/>
    <w:rsid w:val="008525B6"/>
    <w:rsid w:val="008547B3"/>
    <w:rsid w:val="008559C8"/>
    <w:rsid w:val="0085699E"/>
    <w:rsid w:val="008570C4"/>
    <w:rsid w:val="008613F3"/>
    <w:rsid w:val="00861669"/>
    <w:rsid w:val="00861DC2"/>
    <w:rsid w:val="00861EA7"/>
    <w:rsid w:val="008624DF"/>
    <w:rsid w:val="008626AC"/>
    <w:rsid w:val="00863CFE"/>
    <w:rsid w:val="00863FB4"/>
    <w:rsid w:val="00870226"/>
    <w:rsid w:val="00871E71"/>
    <w:rsid w:val="00873028"/>
    <w:rsid w:val="00873AFB"/>
    <w:rsid w:val="00873E65"/>
    <w:rsid w:val="008740A0"/>
    <w:rsid w:val="0087592B"/>
    <w:rsid w:val="00876C0C"/>
    <w:rsid w:val="00877E72"/>
    <w:rsid w:val="0088138E"/>
    <w:rsid w:val="00881EF4"/>
    <w:rsid w:val="008820BD"/>
    <w:rsid w:val="00882AF7"/>
    <w:rsid w:val="00882C32"/>
    <w:rsid w:val="00883F42"/>
    <w:rsid w:val="008841F4"/>
    <w:rsid w:val="008848C8"/>
    <w:rsid w:val="00885C9E"/>
    <w:rsid w:val="00887ADE"/>
    <w:rsid w:val="00887E4C"/>
    <w:rsid w:val="008911FD"/>
    <w:rsid w:val="0089147B"/>
    <w:rsid w:val="00892686"/>
    <w:rsid w:val="008926B3"/>
    <w:rsid w:val="00892EC6"/>
    <w:rsid w:val="00892EDF"/>
    <w:rsid w:val="008940AE"/>
    <w:rsid w:val="008940BF"/>
    <w:rsid w:val="00895622"/>
    <w:rsid w:val="008969F5"/>
    <w:rsid w:val="00896C80"/>
    <w:rsid w:val="0089733B"/>
    <w:rsid w:val="008A0F10"/>
    <w:rsid w:val="008A1FAF"/>
    <w:rsid w:val="008A476E"/>
    <w:rsid w:val="008A48A9"/>
    <w:rsid w:val="008A7C17"/>
    <w:rsid w:val="008A7DA3"/>
    <w:rsid w:val="008B0225"/>
    <w:rsid w:val="008B072A"/>
    <w:rsid w:val="008B3EBD"/>
    <w:rsid w:val="008B4EAA"/>
    <w:rsid w:val="008B5016"/>
    <w:rsid w:val="008B53DC"/>
    <w:rsid w:val="008B6410"/>
    <w:rsid w:val="008B6466"/>
    <w:rsid w:val="008B6590"/>
    <w:rsid w:val="008C165B"/>
    <w:rsid w:val="008C16DB"/>
    <w:rsid w:val="008C2150"/>
    <w:rsid w:val="008C4021"/>
    <w:rsid w:val="008C5709"/>
    <w:rsid w:val="008C57CA"/>
    <w:rsid w:val="008C5913"/>
    <w:rsid w:val="008C6CD4"/>
    <w:rsid w:val="008D03D9"/>
    <w:rsid w:val="008D1214"/>
    <w:rsid w:val="008D19B8"/>
    <w:rsid w:val="008D3D0D"/>
    <w:rsid w:val="008D4D6A"/>
    <w:rsid w:val="008D5609"/>
    <w:rsid w:val="008D56F6"/>
    <w:rsid w:val="008D5FA7"/>
    <w:rsid w:val="008D7ECB"/>
    <w:rsid w:val="008E1FFA"/>
    <w:rsid w:val="008E28E0"/>
    <w:rsid w:val="008E3C07"/>
    <w:rsid w:val="008E3C49"/>
    <w:rsid w:val="008E3DEA"/>
    <w:rsid w:val="008E4382"/>
    <w:rsid w:val="008E546D"/>
    <w:rsid w:val="008E5E80"/>
    <w:rsid w:val="008E6D44"/>
    <w:rsid w:val="008E71D7"/>
    <w:rsid w:val="008E74F8"/>
    <w:rsid w:val="008F0517"/>
    <w:rsid w:val="008F0E0B"/>
    <w:rsid w:val="008F0ED1"/>
    <w:rsid w:val="008F1807"/>
    <w:rsid w:val="008F2D6E"/>
    <w:rsid w:val="008F39B2"/>
    <w:rsid w:val="008F53B0"/>
    <w:rsid w:val="008F55B8"/>
    <w:rsid w:val="008F6124"/>
    <w:rsid w:val="008F7EC6"/>
    <w:rsid w:val="009003BF"/>
    <w:rsid w:val="00900646"/>
    <w:rsid w:val="00901348"/>
    <w:rsid w:val="009020D6"/>
    <w:rsid w:val="009025DF"/>
    <w:rsid w:val="00902EA9"/>
    <w:rsid w:val="0090482C"/>
    <w:rsid w:val="00904DAD"/>
    <w:rsid w:val="009051F8"/>
    <w:rsid w:val="0090542A"/>
    <w:rsid w:val="00905936"/>
    <w:rsid w:val="0090792E"/>
    <w:rsid w:val="00907FE1"/>
    <w:rsid w:val="00911AA8"/>
    <w:rsid w:val="00911DA1"/>
    <w:rsid w:val="0091531D"/>
    <w:rsid w:val="009167E6"/>
    <w:rsid w:val="00917266"/>
    <w:rsid w:val="00917984"/>
    <w:rsid w:val="0092081E"/>
    <w:rsid w:val="0092176E"/>
    <w:rsid w:val="00921F30"/>
    <w:rsid w:val="00925035"/>
    <w:rsid w:val="00926785"/>
    <w:rsid w:val="009268A3"/>
    <w:rsid w:val="009274AC"/>
    <w:rsid w:val="00927773"/>
    <w:rsid w:val="00931872"/>
    <w:rsid w:val="00931FDB"/>
    <w:rsid w:val="009330D3"/>
    <w:rsid w:val="00933A88"/>
    <w:rsid w:val="00933AD1"/>
    <w:rsid w:val="00934875"/>
    <w:rsid w:val="00936A64"/>
    <w:rsid w:val="00936C7A"/>
    <w:rsid w:val="009402A3"/>
    <w:rsid w:val="00942522"/>
    <w:rsid w:val="0094289A"/>
    <w:rsid w:val="00943F2C"/>
    <w:rsid w:val="00944A2C"/>
    <w:rsid w:val="00946DFD"/>
    <w:rsid w:val="00946EF6"/>
    <w:rsid w:val="00946FC9"/>
    <w:rsid w:val="00947550"/>
    <w:rsid w:val="009476E2"/>
    <w:rsid w:val="00947762"/>
    <w:rsid w:val="00947E19"/>
    <w:rsid w:val="00950BF4"/>
    <w:rsid w:val="00953A6E"/>
    <w:rsid w:val="00953E78"/>
    <w:rsid w:val="009565C2"/>
    <w:rsid w:val="00956B47"/>
    <w:rsid w:val="009572EC"/>
    <w:rsid w:val="0096015B"/>
    <w:rsid w:val="00960987"/>
    <w:rsid w:val="00961033"/>
    <w:rsid w:val="00962082"/>
    <w:rsid w:val="009627DC"/>
    <w:rsid w:val="00963207"/>
    <w:rsid w:val="00963730"/>
    <w:rsid w:val="009642D3"/>
    <w:rsid w:val="009643EE"/>
    <w:rsid w:val="009650C3"/>
    <w:rsid w:val="0096545F"/>
    <w:rsid w:val="00965EFD"/>
    <w:rsid w:val="00967590"/>
    <w:rsid w:val="00967A14"/>
    <w:rsid w:val="009703F9"/>
    <w:rsid w:val="00970856"/>
    <w:rsid w:val="00970F21"/>
    <w:rsid w:val="00971BA9"/>
    <w:rsid w:val="009723F7"/>
    <w:rsid w:val="0097332B"/>
    <w:rsid w:val="009738A5"/>
    <w:rsid w:val="00973FD9"/>
    <w:rsid w:val="00974990"/>
    <w:rsid w:val="00974BA6"/>
    <w:rsid w:val="009760AB"/>
    <w:rsid w:val="00976A1F"/>
    <w:rsid w:val="00976E0D"/>
    <w:rsid w:val="00976E8E"/>
    <w:rsid w:val="009774AA"/>
    <w:rsid w:val="00977A5A"/>
    <w:rsid w:val="0098034D"/>
    <w:rsid w:val="00980893"/>
    <w:rsid w:val="00981536"/>
    <w:rsid w:val="0098197C"/>
    <w:rsid w:val="009838EC"/>
    <w:rsid w:val="0098394C"/>
    <w:rsid w:val="009846D7"/>
    <w:rsid w:val="00984961"/>
    <w:rsid w:val="00984DF6"/>
    <w:rsid w:val="00985E74"/>
    <w:rsid w:val="0099159A"/>
    <w:rsid w:val="00993174"/>
    <w:rsid w:val="0099440D"/>
    <w:rsid w:val="00995A5F"/>
    <w:rsid w:val="00996156"/>
    <w:rsid w:val="00996F1B"/>
    <w:rsid w:val="00997711"/>
    <w:rsid w:val="009A145D"/>
    <w:rsid w:val="009A1FE1"/>
    <w:rsid w:val="009A2A5E"/>
    <w:rsid w:val="009A3AEC"/>
    <w:rsid w:val="009A4B00"/>
    <w:rsid w:val="009A4B58"/>
    <w:rsid w:val="009A59F3"/>
    <w:rsid w:val="009A66BA"/>
    <w:rsid w:val="009A72DC"/>
    <w:rsid w:val="009A7488"/>
    <w:rsid w:val="009B0F65"/>
    <w:rsid w:val="009B1592"/>
    <w:rsid w:val="009B24D7"/>
    <w:rsid w:val="009B2848"/>
    <w:rsid w:val="009B3206"/>
    <w:rsid w:val="009B4AE9"/>
    <w:rsid w:val="009B50B6"/>
    <w:rsid w:val="009B5141"/>
    <w:rsid w:val="009B7BFE"/>
    <w:rsid w:val="009C392D"/>
    <w:rsid w:val="009C54A1"/>
    <w:rsid w:val="009C603D"/>
    <w:rsid w:val="009C6AC3"/>
    <w:rsid w:val="009D053A"/>
    <w:rsid w:val="009D300F"/>
    <w:rsid w:val="009D328B"/>
    <w:rsid w:val="009D32CC"/>
    <w:rsid w:val="009D43AF"/>
    <w:rsid w:val="009D5D1B"/>
    <w:rsid w:val="009D622C"/>
    <w:rsid w:val="009D7757"/>
    <w:rsid w:val="009E050A"/>
    <w:rsid w:val="009E13A2"/>
    <w:rsid w:val="009E199B"/>
    <w:rsid w:val="009E2B44"/>
    <w:rsid w:val="009E35CF"/>
    <w:rsid w:val="009E36F9"/>
    <w:rsid w:val="009E3C2C"/>
    <w:rsid w:val="009E3E4F"/>
    <w:rsid w:val="009E469F"/>
    <w:rsid w:val="009E51B6"/>
    <w:rsid w:val="009E6169"/>
    <w:rsid w:val="009E722E"/>
    <w:rsid w:val="009E7721"/>
    <w:rsid w:val="009F04CC"/>
    <w:rsid w:val="009F0CBE"/>
    <w:rsid w:val="009F28AB"/>
    <w:rsid w:val="009F3E0C"/>
    <w:rsid w:val="009F5467"/>
    <w:rsid w:val="009F733E"/>
    <w:rsid w:val="009F7A73"/>
    <w:rsid w:val="00A018DB"/>
    <w:rsid w:val="00A01E70"/>
    <w:rsid w:val="00A02822"/>
    <w:rsid w:val="00A02A18"/>
    <w:rsid w:val="00A02BD2"/>
    <w:rsid w:val="00A03383"/>
    <w:rsid w:val="00A05E07"/>
    <w:rsid w:val="00A06203"/>
    <w:rsid w:val="00A07005"/>
    <w:rsid w:val="00A07692"/>
    <w:rsid w:val="00A10365"/>
    <w:rsid w:val="00A117E9"/>
    <w:rsid w:val="00A129AF"/>
    <w:rsid w:val="00A13D35"/>
    <w:rsid w:val="00A14202"/>
    <w:rsid w:val="00A1486B"/>
    <w:rsid w:val="00A15711"/>
    <w:rsid w:val="00A1673C"/>
    <w:rsid w:val="00A16D42"/>
    <w:rsid w:val="00A16F94"/>
    <w:rsid w:val="00A17E1B"/>
    <w:rsid w:val="00A2374C"/>
    <w:rsid w:val="00A237FD"/>
    <w:rsid w:val="00A23F0F"/>
    <w:rsid w:val="00A24249"/>
    <w:rsid w:val="00A24A0A"/>
    <w:rsid w:val="00A3209E"/>
    <w:rsid w:val="00A320E8"/>
    <w:rsid w:val="00A3217B"/>
    <w:rsid w:val="00A324AB"/>
    <w:rsid w:val="00A347E3"/>
    <w:rsid w:val="00A34FC2"/>
    <w:rsid w:val="00A36B97"/>
    <w:rsid w:val="00A3763A"/>
    <w:rsid w:val="00A37F8D"/>
    <w:rsid w:val="00A40310"/>
    <w:rsid w:val="00A418BF"/>
    <w:rsid w:val="00A42E35"/>
    <w:rsid w:val="00A43001"/>
    <w:rsid w:val="00A44124"/>
    <w:rsid w:val="00A447AB"/>
    <w:rsid w:val="00A45066"/>
    <w:rsid w:val="00A455DE"/>
    <w:rsid w:val="00A46E59"/>
    <w:rsid w:val="00A50004"/>
    <w:rsid w:val="00A5287E"/>
    <w:rsid w:val="00A52AD5"/>
    <w:rsid w:val="00A52E10"/>
    <w:rsid w:val="00A531D8"/>
    <w:rsid w:val="00A5332C"/>
    <w:rsid w:val="00A53FD8"/>
    <w:rsid w:val="00A541A4"/>
    <w:rsid w:val="00A541C0"/>
    <w:rsid w:val="00A54467"/>
    <w:rsid w:val="00A54E77"/>
    <w:rsid w:val="00A55C63"/>
    <w:rsid w:val="00A56191"/>
    <w:rsid w:val="00A57F12"/>
    <w:rsid w:val="00A60A95"/>
    <w:rsid w:val="00A61016"/>
    <w:rsid w:val="00A61427"/>
    <w:rsid w:val="00A6195E"/>
    <w:rsid w:val="00A62AC4"/>
    <w:rsid w:val="00A64FBE"/>
    <w:rsid w:val="00A65EC9"/>
    <w:rsid w:val="00A661B7"/>
    <w:rsid w:val="00A70DD4"/>
    <w:rsid w:val="00A711A6"/>
    <w:rsid w:val="00A71A9F"/>
    <w:rsid w:val="00A72470"/>
    <w:rsid w:val="00A732C9"/>
    <w:rsid w:val="00A7340D"/>
    <w:rsid w:val="00A745E3"/>
    <w:rsid w:val="00A74EE5"/>
    <w:rsid w:val="00A754CD"/>
    <w:rsid w:val="00A776FE"/>
    <w:rsid w:val="00A77D9C"/>
    <w:rsid w:val="00A77DE0"/>
    <w:rsid w:val="00A821BC"/>
    <w:rsid w:val="00A825A4"/>
    <w:rsid w:val="00A83125"/>
    <w:rsid w:val="00A83EC2"/>
    <w:rsid w:val="00A83FC6"/>
    <w:rsid w:val="00A84164"/>
    <w:rsid w:val="00A84182"/>
    <w:rsid w:val="00A84CA0"/>
    <w:rsid w:val="00A85A17"/>
    <w:rsid w:val="00A85FC6"/>
    <w:rsid w:val="00A86097"/>
    <w:rsid w:val="00A86E24"/>
    <w:rsid w:val="00A90599"/>
    <w:rsid w:val="00A9089E"/>
    <w:rsid w:val="00A90B40"/>
    <w:rsid w:val="00A92BD6"/>
    <w:rsid w:val="00A92DBA"/>
    <w:rsid w:val="00A94748"/>
    <w:rsid w:val="00A94B63"/>
    <w:rsid w:val="00A97242"/>
    <w:rsid w:val="00A9784D"/>
    <w:rsid w:val="00AA0341"/>
    <w:rsid w:val="00AA0625"/>
    <w:rsid w:val="00AA0D29"/>
    <w:rsid w:val="00AA1242"/>
    <w:rsid w:val="00AA1A3B"/>
    <w:rsid w:val="00AA2C4C"/>
    <w:rsid w:val="00AA39C0"/>
    <w:rsid w:val="00AA428E"/>
    <w:rsid w:val="00AA42C2"/>
    <w:rsid w:val="00AA4E82"/>
    <w:rsid w:val="00AA4FE2"/>
    <w:rsid w:val="00AB0509"/>
    <w:rsid w:val="00AB0763"/>
    <w:rsid w:val="00AB3514"/>
    <w:rsid w:val="00AB3974"/>
    <w:rsid w:val="00AB4080"/>
    <w:rsid w:val="00AB455F"/>
    <w:rsid w:val="00AB5890"/>
    <w:rsid w:val="00AB6269"/>
    <w:rsid w:val="00AB6886"/>
    <w:rsid w:val="00AC0FD5"/>
    <w:rsid w:val="00AC1046"/>
    <w:rsid w:val="00AC151A"/>
    <w:rsid w:val="00AC1D80"/>
    <w:rsid w:val="00AC2DEE"/>
    <w:rsid w:val="00AC3810"/>
    <w:rsid w:val="00AC3A65"/>
    <w:rsid w:val="00AC4C8C"/>
    <w:rsid w:val="00AC5924"/>
    <w:rsid w:val="00AC6D3A"/>
    <w:rsid w:val="00AC7B39"/>
    <w:rsid w:val="00AD07A1"/>
    <w:rsid w:val="00AD16CB"/>
    <w:rsid w:val="00AD37C8"/>
    <w:rsid w:val="00AD4C1E"/>
    <w:rsid w:val="00AD4C77"/>
    <w:rsid w:val="00AD561C"/>
    <w:rsid w:val="00AD5D0F"/>
    <w:rsid w:val="00AD61D4"/>
    <w:rsid w:val="00AD6744"/>
    <w:rsid w:val="00AD7089"/>
    <w:rsid w:val="00AE037F"/>
    <w:rsid w:val="00AE15A0"/>
    <w:rsid w:val="00AE230C"/>
    <w:rsid w:val="00AE2B09"/>
    <w:rsid w:val="00AE41C6"/>
    <w:rsid w:val="00AE498A"/>
    <w:rsid w:val="00AE4A71"/>
    <w:rsid w:val="00AE6F6E"/>
    <w:rsid w:val="00AE73EA"/>
    <w:rsid w:val="00AF173B"/>
    <w:rsid w:val="00AF1E29"/>
    <w:rsid w:val="00AF2C72"/>
    <w:rsid w:val="00AF2D6A"/>
    <w:rsid w:val="00AF4240"/>
    <w:rsid w:val="00AF4914"/>
    <w:rsid w:val="00AF5305"/>
    <w:rsid w:val="00AF5361"/>
    <w:rsid w:val="00AF5FB0"/>
    <w:rsid w:val="00AF73E3"/>
    <w:rsid w:val="00B00589"/>
    <w:rsid w:val="00B00879"/>
    <w:rsid w:val="00B019BD"/>
    <w:rsid w:val="00B019E3"/>
    <w:rsid w:val="00B02A37"/>
    <w:rsid w:val="00B02B09"/>
    <w:rsid w:val="00B0342D"/>
    <w:rsid w:val="00B03F60"/>
    <w:rsid w:val="00B05313"/>
    <w:rsid w:val="00B058DD"/>
    <w:rsid w:val="00B05BA7"/>
    <w:rsid w:val="00B05F76"/>
    <w:rsid w:val="00B0789D"/>
    <w:rsid w:val="00B07C46"/>
    <w:rsid w:val="00B10B3E"/>
    <w:rsid w:val="00B10C72"/>
    <w:rsid w:val="00B12A07"/>
    <w:rsid w:val="00B14D03"/>
    <w:rsid w:val="00B16167"/>
    <w:rsid w:val="00B16AE2"/>
    <w:rsid w:val="00B177A1"/>
    <w:rsid w:val="00B20C66"/>
    <w:rsid w:val="00B21668"/>
    <w:rsid w:val="00B21E40"/>
    <w:rsid w:val="00B21F92"/>
    <w:rsid w:val="00B22763"/>
    <w:rsid w:val="00B2436E"/>
    <w:rsid w:val="00B24798"/>
    <w:rsid w:val="00B24874"/>
    <w:rsid w:val="00B24F46"/>
    <w:rsid w:val="00B25F15"/>
    <w:rsid w:val="00B26CE5"/>
    <w:rsid w:val="00B311D5"/>
    <w:rsid w:val="00B3194F"/>
    <w:rsid w:val="00B324D1"/>
    <w:rsid w:val="00B32676"/>
    <w:rsid w:val="00B327FE"/>
    <w:rsid w:val="00B32FFC"/>
    <w:rsid w:val="00B3340D"/>
    <w:rsid w:val="00B336CF"/>
    <w:rsid w:val="00B33C03"/>
    <w:rsid w:val="00B34C76"/>
    <w:rsid w:val="00B35D6A"/>
    <w:rsid w:val="00B3616E"/>
    <w:rsid w:val="00B368E7"/>
    <w:rsid w:val="00B37F33"/>
    <w:rsid w:val="00B40059"/>
    <w:rsid w:val="00B41AC9"/>
    <w:rsid w:val="00B42DF3"/>
    <w:rsid w:val="00B43A56"/>
    <w:rsid w:val="00B441D2"/>
    <w:rsid w:val="00B4633D"/>
    <w:rsid w:val="00B46E87"/>
    <w:rsid w:val="00B50603"/>
    <w:rsid w:val="00B5060E"/>
    <w:rsid w:val="00B528DF"/>
    <w:rsid w:val="00B53580"/>
    <w:rsid w:val="00B550C7"/>
    <w:rsid w:val="00B55B2D"/>
    <w:rsid w:val="00B55C79"/>
    <w:rsid w:val="00B62357"/>
    <w:rsid w:val="00B62B86"/>
    <w:rsid w:val="00B62F86"/>
    <w:rsid w:val="00B6469A"/>
    <w:rsid w:val="00B66BB2"/>
    <w:rsid w:val="00B72335"/>
    <w:rsid w:val="00B727DB"/>
    <w:rsid w:val="00B7489F"/>
    <w:rsid w:val="00B74F4A"/>
    <w:rsid w:val="00B75009"/>
    <w:rsid w:val="00B753D4"/>
    <w:rsid w:val="00B75C2A"/>
    <w:rsid w:val="00B762C1"/>
    <w:rsid w:val="00B769B7"/>
    <w:rsid w:val="00B77016"/>
    <w:rsid w:val="00B7709E"/>
    <w:rsid w:val="00B7742B"/>
    <w:rsid w:val="00B77747"/>
    <w:rsid w:val="00B77ECC"/>
    <w:rsid w:val="00B8076D"/>
    <w:rsid w:val="00B810BC"/>
    <w:rsid w:val="00B815B2"/>
    <w:rsid w:val="00B81746"/>
    <w:rsid w:val="00B83870"/>
    <w:rsid w:val="00B8613D"/>
    <w:rsid w:val="00B86473"/>
    <w:rsid w:val="00B8724E"/>
    <w:rsid w:val="00B87AD5"/>
    <w:rsid w:val="00B902FA"/>
    <w:rsid w:val="00B9038A"/>
    <w:rsid w:val="00B90790"/>
    <w:rsid w:val="00B90938"/>
    <w:rsid w:val="00B90BD0"/>
    <w:rsid w:val="00B91F75"/>
    <w:rsid w:val="00B92507"/>
    <w:rsid w:val="00B93557"/>
    <w:rsid w:val="00B93AEB"/>
    <w:rsid w:val="00B94209"/>
    <w:rsid w:val="00B95565"/>
    <w:rsid w:val="00B96420"/>
    <w:rsid w:val="00B96A02"/>
    <w:rsid w:val="00B96CDD"/>
    <w:rsid w:val="00BA0D18"/>
    <w:rsid w:val="00BA1562"/>
    <w:rsid w:val="00BA1DBA"/>
    <w:rsid w:val="00BA2286"/>
    <w:rsid w:val="00BA41B2"/>
    <w:rsid w:val="00BA558C"/>
    <w:rsid w:val="00BA63E2"/>
    <w:rsid w:val="00BA7271"/>
    <w:rsid w:val="00BA7EBC"/>
    <w:rsid w:val="00BB01C2"/>
    <w:rsid w:val="00BB116A"/>
    <w:rsid w:val="00BB1794"/>
    <w:rsid w:val="00BB1E6E"/>
    <w:rsid w:val="00BB2279"/>
    <w:rsid w:val="00BB2790"/>
    <w:rsid w:val="00BB2841"/>
    <w:rsid w:val="00BB52C0"/>
    <w:rsid w:val="00BB55E6"/>
    <w:rsid w:val="00BB56E3"/>
    <w:rsid w:val="00BB64C8"/>
    <w:rsid w:val="00BB724A"/>
    <w:rsid w:val="00BB72FE"/>
    <w:rsid w:val="00BC1F11"/>
    <w:rsid w:val="00BC2049"/>
    <w:rsid w:val="00BC4737"/>
    <w:rsid w:val="00BC4BD9"/>
    <w:rsid w:val="00BC5E87"/>
    <w:rsid w:val="00BC7A21"/>
    <w:rsid w:val="00BD0668"/>
    <w:rsid w:val="00BD2F4B"/>
    <w:rsid w:val="00BD2FAB"/>
    <w:rsid w:val="00BD30E5"/>
    <w:rsid w:val="00BD3C0E"/>
    <w:rsid w:val="00BD423A"/>
    <w:rsid w:val="00BD44A1"/>
    <w:rsid w:val="00BD47C7"/>
    <w:rsid w:val="00BD489C"/>
    <w:rsid w:val="00BD5522"/>
    <w:rsid w:val="00BD61E8"/>
    <w:rsid w:val="00BD653D"/>
    <w:rsid w:val="00BD692D"/>
    <w:rsid w:val="00BD6AD8"/>
    <w:rsid w:val="00BD6E02"/>
    <w:rsid w:val="00BD759C"/>
    <w:rsid w:val="00BD79C1"/>
    <w:rsid w:val="00BD7C5E"/>
    <w:rsid w:val="00BE042B"/>
    <w:rsid w:val="00BE1086"/>
    <w:rsid w:val="00BE1EB9"/>
    <w:rsid w:val="00BE22AE"/>
    <w:rsid w:val="00BE279B"/>
    <w:rsid w:val="00BE3B1D"/>
    <w:rsid w:val="00BE49E1"/>
    <w:rsid w:val="00BE5899"/>
    <w:rsid w:val="00BE7A4D"/>
    <w:rsid w:val="00BF2303"/>
    <w:rsid w:val="00BF32E0"/>
    <w:rsid w:val="00BF3490"/>
    <w:rsid w:val="00BF35E6"/>
    <w:rsid w:val="00BF3C0B"/>
    <w:rsid w:val="00BF454D"/>
    <w:rsid w:val="00BF4DCD"/>
    <w:rsid w:val="00BF50C3"/>
    <w:rsid w:val="00BF57D2"/>
    <w:rsid w:val="00BF59A5"/>
    <w:rsid w:val="00BF5EDB"/>
    <w:rsid w:val="00BF6D5D"/>
    <w:rsid w:val="00BF7A06"/>
    <w:rsid w:val="00C006E7"/>
    <w:rsid w:val="00C00C52"/>
    <w:rsid w:val="00C00DAC"/>
    <w:rsid w:val="00C01483"/>
    <w:rsid w:val="00C03262"/>
    <w:rsid w:val="00C04686"/>
    <w:rsid w:val="00C05036"/>
    <w:rsid w:val="00C05B2E"/>
    <w:rsid w:val="00C0714A"/>
    <w:rsid w:val="00C102EB"/>
    <w:rsid w:val="00C10862"/>
    <w:rsid w:val="00C10F54"/>
    <w:rsid w:val="00C139ED"/>
    <w:rsid w:val="00C13B27"/>
    <w:rsid w:val="00C14E31"/>
    <w:rsid w:val="00C1505F"/>
    <w:rsid w:val="00C166A3"/>
    <w:rsid w:val="00C16741"/>
    <w:rsid w:val="00C17BD9"/>
    <w:rsid w:val="00C20E6C"/>
    <w:rsid w:val="00C227F9"/>
    <w:rsid w:val="00C229F8"/>
    <w:rsid w:val="00C24725"/>
    <w:rsid w:val="00C26354"/>
    <w:rsid w:val="00C26513"/>
    <w:rsid w:val="00C2685E"/>
    <w:rsid w:val="00C26A00"/>
    <w:rsid w:val="00C30E63"/>
    <w:rsid w:val="00C30E89"/>
    <w:rsid w:val="00C3123F"/>
    <w:rsid w:val="00C33DB9"/>
    <w:rsid w:val="00C3589D"/>
    <w:rsid w:val="00C35FB7"/>
    <w:rsid w:val="00C365F4"/>
    <w:rsid w:val="00C37DD4"/>
    <w:rsid w:val="00C41722"/>
    <w:rsid w:val="00C42DA2"/>
    <w:rsid w:val="00C45577"/>
    <w:rsid w:val="00C45F5C"/>
    <w:rsid w:val="00C47F0D"/>
    <w:rsid w:val="00C5014D"/>
    <w:rsid w:val="00C50F1E"/>
    <w:rsid w:val="00C5131D"/>
    <w:rsid w:val="00C5326E"/>
    <w:rsid w:val="00C535D9"/>
    <w:rsid w:val="00C539A3"/>
    <w:rsid w:val="00C53A12"/>
    <w:rsid w:val="00C53B04"/>
    <w:rsid w:val="00C54038"/>
    <w:rsid w:val="00C55251"/>
    <w:rsid w:val="00C55346"/>
    <w:rsid w:val="00C5662E"/>
    <w:rsid w:val="00C56631"/>
    <w:rsid w:val="00C56EA7"/>
    <w:rsid w:val="00C57785"/>
    <w:rsid w:val="00C6037E"/>
    <w:rsid w:val="00C606A5"/>
    <w:rsid w:val="00C609E4"/>
    <w:rsid w:val="00C60BC6"/>
    <w:rsid w:val="00C60CF6"/>
    <w:rsid w:val="00C6140F"/>
    <w:rsid w:val="00C625B4"/>
    <w:rsid w:val="00C65217"/>
    <w:rsid w:val="00C65737"/>
    <w:rsid w:val="00C66F46"/>
    <w:rsid w:val="00C67325"/>
    <w:rsid w:val="00C7110A"/>
    <w:rsid w:val="00C71217"/>
    <w:rsid w:val="00C722F1"/>
    <w:rsid w:val="00C724A4"/>
    <w:rsid w:val="00C7260F"/>
    <w:rsid w:val="00C72CD9"/>
    <w:rsid w:val="00C735C1"/>
    <w:rsid w:val="00C741A3"/>
    <w:rsid w:val="00C76394"/>
    <w:rsid w:val="00C808AF"/>
    <w:rsid w:val="00C817E1"/>
    <w:rsid w:val="00C82D06"/>
    <w:rsid w:val="00C82E13"/>
    <w:rsid w:val="00C83563"/>
    <w:rsid w:val="00C86975"/>
    <w:rsid w:val="00C871E5"/>
    <w:rsid w:val="00C87E95"/>
    <w:rsid w:val="00C91057"/>
    <w:rsid w:val="00C917DF"/>
    <w:rsid w:val="00C92245"/>
    <w:rsid w:val="00C92FCD"/>
    <w:rsid w:val="00C93A1B"/>
    <w:rsid w:val="00C9413E"/>
    <w:rsid w:val="00C942B6"/>
    <w:rsid w:val="00C94C9F"/>
    <w:rsid w:val="00C969CD"/>
    <w:rsid w:val="00CA0154"/>
    <w:rsid w:val="00CA04D5"/>
    <w:rsid w:val="00CA0771"/>
    <w:rsid w:val="00CA122C"/>
    <w:rsid w:val="00CA283B"/>
    <w:rsid w:val="00CA2885"/>
    <w:rsid w:val="00CA2AD6"/>
    <w:rsid w:val="00CA3929"/>
    <w:rsid w:val="00CA4EB0"/>
    <w:rsid w:val="00CA626E"/>
    <w:rsid w:val="00CA631F"/>
    <w:rsid w:val="00CA63A3"/>
    <w:rsid w:val="00CA658E"/>
    <w:rsid w:val="00CA76F2"/>
    <w:rsid w:val="00CA7B69"/>
    <w:rsid w:val="00CB039F"/>
    <w:rsid w:val="00CB2215"/>
    <w:rsid w:val="00CB35DD"/>
    <w:rsid w:val="00CB5C48"/>
    <w:rsid w:val="00CB6A9F"/>
    <w:rsid w:val="00CB7E95"/>
    <w:rsid w:val="00CC000C"/>
    <w:rsid w:val="00CC19C0"/>
    <w:rsid w:val="00CC1BAA"/>
    <w:rsid w:val="00CC1C59"/>
    <w:rsid w:val="00CC1D45"/>
    <w:rsid w:val="00CC1F98"/>
    <w:rsid w:val="00CC3A2F"/>
    <w:rsid w:val="00CC7786"/>
    <w:rsid w:val="00CD013B"/>
    <w:rsid w:val="00CD0CCA"/>
    <w:rsid w:val="00CD0F36"/>
    <w:rsid w:val="00CD1AB5"/>
    <w:rsid w:val="00CD25FC"/>
    <w:rsid w:val="00CD43AD"/>
    <w:rsid w:val="00CD474C"/>
    <w:rsid w:val="00CD4DEE"/>
    <w:rsid w:val="00CD6AAD"/>
    <w:rsid w:val="00CD6C79"/>
    <w:rsid w:val="00CD7E24"/>
    <w:rsid w:val="00CE22E3"/>
    <w:rsid w:val="00CE25FA"/>
    <w:rsid w:val="00CE4F8C"/>
    <w:rsid w:val="00CE5A50"/>
    <w:rsid w:val="00CE5D23"/>
    <w:rsid w:val="00CE6BBE"/>
    <w:rsid w:val="00CE77EA"/>
    <w:rsid w:val="00CE7A8D"/>
    <w:rsid w:val="00CF06E2"/>
    <w:rsid w:val="00CF19E2"/>
    <w:rsid w:val="00CF28F6"/>
    <w:rsid w:val="00CF45C0"/>
    <w:rsid w:val="00CF5236"/>
    <w:rsid w:val="00CF5607"/>
    <w:rsid w:val="00CF7849"/>
    <w:rsid w:val="00D00B2E"/>
    <w:rsid w:val="00D01331"/>
    <w:rsid w:val="00D0161B"/>
    <w:rsid w:val="00D0469C"/>
    <w:rsid w:val="00D05291"/>
    <w:rsid w:val="00D06BAC"/>
    <w:rsid w:val="00D07C48"/>
    <w:rsid w:val="00D07F8F"/>
    <w:rsid w:val="00D1175E"/>
    <w:rsid w:val="00D1358D"/>
    <w:rsid w:val="00D13865"/>
    <w:rsid w:val="00D13C8D"/>
    <w:rsid w:val="00D15B32"/>
    <w:rsid w:val="00D16A44"/>
    <w:rsid w:val="00D17577"/>
    <w:rsid w:val="00D17A16"/>
    <w:rsid w:val="00D17A5C"/>
    <w:rsid w:val="00D202AF"/>
    <w:rsid w:val="00D207C8"/>
    <w:rsid w:val="00D20BDB"/>
    <w:rsid w:val="00D20E58"/>
    <w:rsid w:val="00D2108B"/>
    <w:rsid w:val="00D21646"/>
    <w:rsid w:val="00D2213F"/>
    <w:rsid w:val="00D23368"/>
    <w:rsid w:val="00D24559"/>
    <w:rsid w:val="00D2513F"/>
    <w:rsid w:val="00D25246"/>
    <w:rsid w:val="00D25441"/>
    <w:rsid w:val="00D26935"/>
    <w:rsid w:val="00D272CC"/>
    <w:rsid w:val="00D30492"/>
    <w:rsid w:val="00D3699B"/>
    <w:rsid w:val="00D41ACF"/>
    <w:rsid w:val="00D430BD"/>
    <w:rsid w:val="00D43189"/>
    <w:rsid w:val="00D45326"/>
    <w:rsid w:val="00D45702"/>
    <w:rsid w:val="00D4730D"/>
    <w:rsid w:val="00D515A3"/>
    <w:rsid w:val="00D51809"/>
    <w:rsid w:val="00D51F07"/>
    <w:rsid w:val="00D52542"/>
    <w:rsid w:val="00D528A4"/>
    <w:rsid w:val="00D5332F"/>
    <w:rsid w:val="00D539A9"/>
    <w:rsid w:val="00D53E41"/>
    <w:rsid w:val="00D54880"/>
    <w:rsid w:val="00D558ED"/>
    <w:rsid w:val="00D5708C"/>
    <w:rsid w:val="00D57A33"/>
    <w:rsid w:val="00D57D2E"/>
    <w:rsid w:val="00D60328"/>
    <w:rsid w:val="00D60350"/>
    <w:rsid w:val="00D64F5F"/>
    <w:rsid w:val="00D66CFB"/>
    <w:rsid w:val="00D67458"/>
    <w:rsid w:val="00D70314"/>
    <w:rsid w:val="00D70330"/>
    <w:rsid w:val="00D71016"/>
    <w:rsid w:val="00D7423E"/>
    <w:rsid w:val="00D7456C"/>
    <w:rsid w:val="00D74C35"/>
    <w:rsid w:val="00D74C9E"/>
    <w:rsid w:val="00D75C36"/>
    <w:rsid w:val="00D75F5A"/>
    <w:rsid w:val="00D7662B"/>
    <w:rsid w:val="00D77632"/>
    <w:rsid w:val="00D7763D"/>
    <w:rsid w:val="00D77B87"/>
    <w:rsid w:val="00D8029E"/>
    <w:rsid w:val="00D806B2"/>
    <w:rsid w:val="00D828D7"/>
    <w:rsid w:val="00D83C2F"/>
    <w:rsid w:val="00D840BB"/>
    <w:rsid w:val="00D863C7"/>
    <w:rsid w:val="00D86490"/>
    <w:rsid w:val="00D87327"/>
    <w:rsid w:val="00D9057E"/>
    <w:rsid w:val="00D9058C"/>
    <w:rsid w:val="00D90BA6"/>
    <w:rsid w:val="00D91D40"/>
    <w:rsid w:val="00D9338C"/>
    <w:rsid w:val="00D94CB6"/>
    <w:rsid w:val="00D95A38"/>
    <w:rsid w:val="00D95BCB"/>
    <w:rsid w:val="00D96E3D"/>
    <w:rsid w:val="00D970E1"/>
    <w:rsid w:val="00D977C5"/>
    <w:rsid w:val="00DA02D4"/>
    <w:rsid w:val="00DA08C1"/>
    <w:rsid w:val="00DA1702"/>
    <w:rsid w:val="00DA1A0F"/>
    <w:rsid w:val="00DA2040"/>
    <w:rsid w:val="00DA2A28"/>
    <w:rsid w:val="00DA329C"/>
    <w:rsid w:val="00DA36E1"/>
    <w:rsid w:val="00DA4416"/>
    <w:rsid w:val="00DA47CA"/>
    <w:rsid w:val="00DA60D1"/>
    <w:rsid w:val="00DA7F73"/>
    <w:rsid w:val="00DB19D7"/>
    <w:rsid w:val="00DB3582"/>
    <w:rsid w:val="00DB4C0B"/>
    <w:rsid w:val="00DB561E"/>
    <w:rsid w:val="00DB5986"/>
    <w:rsid w:val="00DB6571"/>
    <w:rsid w:val="00DB66F4"/>
    <w:rsid w:val="00DB6D45"/>
    <w:rsid w:val="00DB6EA6"/>
    <w:rsid w:val="00DC023A"/>
    <w:rsid w:val="00DC1789"/>
    <w:rsid w:val="00DC17B6"/>
    <w:rsid w:val="00DC2473"/>
    <w:rsid w:val="00DC3037"/>
    <w:rsid w:val="00DC323D"/>
    <w:rsid w:val="00DC4011"/>
    <w:rsid w:val="00DC4385"/>
    <w:rsid w:val="00DC4405"/>
    <w:rsid w:val="00DC61BF"/>
    <w:rsid w:val="00DC662F"/>
    <w:rsid w:val="00DC6869"/>
    <w:rsid w:val="00DC6CF8"/>
    <w:rsid w:val="00DC7EEC"/>
    <w:rsid w:val="00DD29B1"/>
    <w:rsid w:val="00DD315A"/>
    <w:rsid w:val="00DD3FE2"/>
    <w:rsid w:val="00DD4E7C"/>
    <w:rsid w:val="00DD528F"/>
    <w:rsid w:val="00DD53CA"/>
    <w:rsid w:val="00DD5604"/>
    <w:rsid w:val="00DD6FE7"/>
    <w:rsid w:val="00DE0014"/>
    <w:rsid w:val="00DE00ED"/>
    <w:rsid w:val="00DE1ABD"/>
    <w:rsid w:val="00DE1B5A"/>
    <w:rsid w:val="00DE2312"/>
    <w:rsid w:val="00DE587E"/>
    <w:rsid w:val="00DF0757"/>
    <w:rsid w:val="00DF0903"/>
    <w:rsid w:val="00DF1E22"/>
    <w:rsid w:val="00DF20FB"/>
    <w:rsid w:val="00DF37B3"/>
    <w:rsid w:val="00DF3B95"/>
    <w:rsid w:val="00DF4080"/>
    <w:rsid w:val="00DF5E6B"/>
    <w:rsid w:val="00DF6A27"/>
    <w:rsid w:val="00DF6C44"/>
    <w:rsid w:val="00DF6C91"/>
    <w:rsid w:val="00DF707E"/>
    <w:rsid w:val="00DF76A1"/>
    <w:rsid w:val="00E01EAC"/>
    <w:rsid w:val="00E023AA"/>
    <w:rsid w:val="00E02D16"/>
    <w:rsid w:val="00E03424"/>
    <w:rsid w:val="00E0451F"/>
    <w:rsid w:val="00E06C7D"/>
    <w:rsid w:val="00E074FD"/>
    <w:rsid w:val="00E103C4"/>
    <w:rsid w:val="00E11A36"/>
    <w:rsid w:val="00E1257E"/>
    <w:rsid w:val="00E126BD"/>
    <w:rsid w:val="00E1277C"/>
    <w:rsid w:val="00E12A40"/>
    <w:rsid w:val="00E12AAC"/>
    <w:rsid w:val="00E12D87"/>
    <w:rsid w:val="00E13246"/>
    <w:rsid w:val="00E1391F"/>
    <w:rsid w:val="00E14306"/>
    <w:rsid w:val="00E16960"/>
    <w:rsid w:val="00E17BB3"/>
    <w:rsid w:val="00E22C34"/>
    <w:rsid w:val="00E23305"/>
    <w:rsid w:val="00E23C1A"/>
    <w:rsid w:val="00E23CEA"/>
    <w:rsid w:val="00E2676A"/>
    <w:rsid w:val="00E2738F"/>
    <w:rsid w:val="00E279DA"/>
    <w:rsid w:val="00E27FEA"/>
    <w:rsid w:val="00E328B6"/>
    <w:rsid w:val="00E33455"/>
    <w:rsid w:val="00E337DF"/>
    <w:rsid w:val="00E33D28"/>
    <w:rsid w:val="00E34BC4"/>
    <w:rsid w:val="00E350B9"/>
    <w:rsid w:val="00E35FD3"/>
    <w:rsid w:val="00E36003"/>
    <w:rsid w:val="00E36EC8"/>
    <w:rsid w:val="00E37666"/>
    <w:rsid w:val="00E37BB8"/>
    <w:rsid w:val="00E4039E"/>
    <w:rsid w:val="00E408CB"/>
    <w:rsid w:val="00E41851"/>
    <w:rsid w:val="00E421CD"/>
    <w:rsid w:val="00E42292"/>
    <w:rsid w:val="00E4339E"/>
    <w:rsid w:val="00E43935"/>
    <w:rsid w:val="00E43DB4"/>
    <w:rsid w:val="00E43E39"/>
    <w:rsid w:val="00E43F43"/>
    <w:rsid w:val="00E45384"/>
    <w:rsid w:val="00E4677D"/>
    <w:rsid w:val="00E4697D"/>
    <w:rsid w:val="00E473BC"/>
    <w:rsid w:val="00E50357"/>
    <w:rsid w:val="00E50F63"/>
    <w:rsid w:val="00E514A5"/>
    <w:rsid w:val="00E519EA"/>
    <w:rsid w:val="00E52027"/>
    <w:rsid w:val="00E520EF"/>
    <w:rsid w:val="00E52523"/>
    <w:rsid w:val="00E542AB"/>
    <w:rsid w:val="00E549BC"/>
    <w:rsid w:val="00E55BB2"/>
    <w:rsid w:val="00E60869"/>
    <w:rsid w:val="00E60B24"/>
    <w:rsid w:val="00E60BDD"/>
    <w:rsid w:val="00E61ACD"/>
    <w:rsid w:val="00E62C90"/>
    <w:rsid w:val="00E634B3"/>
    <w:rsid w:val="00E650E8"/>
    <w:rsid w:val="00E657CE"/>
    <w:rsid w:val="00E70512"/>
    <w:rsid w:val="00E72E00"/>
    <w:rsid w:val="00E735CF"/>
    <w:rsid w:val="00E74484"/>
    <w:rsid w:val="00E76931"/>
    <w:rsid w:val="00E76D4C"/>
    <w:rsid w:val="00E76E60"/>
    <w:rsid w:val="00E76FAD"/>
    <w:rsid w:val="00E77DC5"/>
    <w:rsid w:val="00E80197"/>
    <w:rsid w:val="00E80927"/>
    <w:rsid w:val="00E84170"/>
    <w:rsid w:val="00E84846"/>
    <w:rsid w:val="00E85161"/>
    <w:rsid w:val="00E85D80"/>
    <w:rsid w:val="00E87480"/>
    <w:rsid w:val="00E87BE9"/>
    <w:rsid w:val="00E9019C"/>
    <w:rsid w:val="00E909AA"/>
    <w:rsid w:val="00E9296D"/>
    <w:rsid w:val="00E92B53"/>
    <w:rsid w:val="00E9509A"/>
    <w:rsid w:val="00E967F2"/>
    <w:rsid w:val="00E96E16"/>
    <w:rsid w:val="00E978A8"/>
    <w:rsid w:val="00EA018A"/>
    <w:rsid w:val="00EA062C"/>
    <w:rsid w:val="00EA0DC4"/>
    <w:rsid w:val="00EA0DD8"/>
    <w:rsid w:val="00EA147F"/>
    <w:rsid w:val="00EA148D"/>
    <w:rsid w:val="00EA1579"/>
    <w:rsid w:val="00EA2062"/>
    <w:rsid w:val="00EA2FA5"/>
    <w:rsid w:val="00EA33A7"/>
    <w:rsid w:val="00EA78AE"/>
    <w:rsid w:val="00EB1E31"/>
    <w:rsid w:val="00EB1E69"/>
    <w:rsid w:val="00EB275B"/>
    <w:rsid w:val="00EB28F0"/>
    <w:rsid w:val="00EB2A44"/>
    <w:rsid w:val="00EB4D5F"/>
    <w:rsid w:val="00EB583D"/>
    <w:rsid w:val="00EB6C58"/>
    <w:rsid w:val="00EC0994"/>
    <w:rsid w:val="00EC1159"/>
    <w:rsid w:val="00EC11CB"/>
    <w:rsid w:val="00EC220A"/>
    <w:rsid w:val="00EC2697"/>
    <w:rsid w:val="00EC4D28"/>
    <w:rsid w:val="00EC5CF8"/>
    <w:rsid w:val="00EC61A3"/>
    <w:rsid w:val="00EC645D"/>
    <w:rsid w:val="00EC6B23"/>
    <w:rsid w:val="00EC6FD9"/>
    <w:rsid w:val="00ED02FC"/>
    <w:rsid w:val="00ED4F85"/>
    <w:rsid w:val="00ED501D"/>
    <w:rsid w:val="00ED6E3F"/>
    <w:rsid w:val="00ED6FE7"/>
    <w:rsid w:val="00ED7D48"/>
    <w:rsid w:val="00EE034B"/>
    <w:rsid w:val="00EE0671"/>
    <w:rsid w:val="00EE0ACB"/>
    <w:rsid w:val="00EE0DB2"/>
    <w:rsid w:val="00EE1C4F"/>
    <w:rsid w:val="00EE278E"/>
    <w:rsid w:val="00EE2A43"/>
    <w:rsid w:val="00EE3F91"/>
    <w:rsid w:val="00EE4D6C"/>
    <w:rsid w:val="00EE687A"/>
    <w:rsid w:val="00EE7C26"/>
    <w:rsid w:val="00EF044C"/>
    <w:rsid w:val="00EF0838"/>
    <w:rsid w:val="00EF26D2"/>
    <w:rsid w:val="00EF271B"/>
    <w:rsid w:val="00EF29BF"/>
    <w:rsid w:val="00EF363A"/>
    <w:rsid w:val="00EF3C6F"/>
    <w:rsid w:val="00EF5265"/>
    <w:rsid w:val="00EF6C5B"/>
    <w:rsid w:val="00EF7CD4"/>
    <w:rsid w:val="00F0110F"/>
    <w:rsid w:val="00F02607"/>
    <w:rsid w:val="00F02737"/>
    <w:rsid w:val="00F04341"/>
    <w:rsid w:val="00F04401"/>
    <w:rsid w:val="00F04FE1"/>
    <w:rsid w:val="00F0513E"/>
    <w:rsid w:val="00F05BAE"/>
    <w:rsid w:val="00F06381"/>
    <w:rsid w:val="00F06F12"/>
    <w:rsid w:val="00F07766"/>
    <w:rsid w:val="00F12575"/>
    <w:rsid w:val="00F133C0"/>
    <w:rsid w:val="00F137F0"/>
    <w:rsid w:val="00F1471A"/>
    <w:rsid w:val="00F14756"/>
    <w:rsid w:val="00F16121"/>
    <w:rsid w:val="00F174F8"/>
    <w:rsid w:val="00F2103F"/>
    <w:rsid w:val="00F21926"/>
    <w:rsid w:val="00F21B11"/>
    <w:rsid w:val="00F21FE4"/>
    <w:rsid w:val="00F22A6B"/>
    <w:rsid w:val="00F240EA"/>
    <w:rsid w:val="00F27E88"/>
    <w:rsid w:val="00F300FD"/>
    <w:rsid w:val="00F3234F"/>
    <w:rsid w:val="00F339A1"/>
    <w:rsid w:val="00F33CB4"/>
    <w:rsid w:val="00F33E37"/>
    <w:rsid w:val="00F33FB1"/>
    <w:rsid w:val="00F350EC"/>
    <w:rsid w:val="00F365ED"/>
    <w:rsid w:val="00F36DA7"/>
    <w:rsid w:val="00F3780E"/>
    <w:rsid w:val="00F37A62"/>
    <w:rsid w:val="00F37C30"/>
    <w:rsid w:val="00F40AA6"/>
    <w:rsid w:val="00F425F0"/>
    <w:rsid w:val="00F43817"/>
    <w:rsid w:val="00F43AFA"/>
    <w:rsid w:val="00F4492A"/>
    <w:rsid w:val="00F44F65"/>
    <w:rsid w:val="00F45435"/>
    <w:rsid w:val="00F459DE"/>
    <w:rsid w:val="00F45C00"/>
    <w:rsid w:val="00F47F4D"/>
    <w:rsid w:val="00F50C0E"/>
    <w:rsid w:val="00F535E6"/>
    <w:rsid w:val="00F56217"/>
    <w:rsid w:val="00F56886"/>
    <w:rsid w:val="00F60063"/>
    <w:rsid w:val="00F6067E"/>
    <w:rsid w:val="00F62126"/>
    <w:rsid w:val="00F62E24"/>
    <w:rsid w:val="00F67DEB"/>
    <w:rsid w:val="00F70FE7"/>
    <w:rsid w:val="00F710B4"/>
    <w:rsid w:val="00F712E9"/>
    <w:rsid w:val="00F71323"/>
    <w:rsid w:val="00F71B42"/>
    <w:rsid w:val="00F74DDD"/>
    <w:rsid w:val="00F75457"/>
    <w:rsid w:val="00F758C4"/>
    <w:rsid w:val="00F76AC0"/>
    <w:rsid w:val="00F77110"/>
    <w:rsid w:val="00F77A64"/>
    <w:rsid w:val="00F806A2"/>
    <w:rsid w:val="00F814EC"/>
    <w:rsid w:val="00F817E2"/>
    <w:rsid w:val="00F82570"/>
    <w:rsid w:val="00F834BC"/>
    <w:rsid w:val="00F835E3"/>
    <w:rsid w:val="00F838A0"/>
    <w:rsid w:val="00F838DD"/>
    <w:rsid w:val="00F83FA3"/>
    <w:rsid w:val="00F84734"/>
    <w:rsid w:val="00F8611F"/>
    <w:rsid w:val="00F86620"/>
    <w:rsid w:val="00F87A80"/>
    <w:rsid w:val="00F90362"/>
    <w:rsid w:val="00F90900"/>
    <w:rsid w:val="00F90BE3"/>
    <w:rsid w:val="00F91ACE"/>
    <w:rsid w:val="00F92AA6"/>
    <w:rsid w:val="00F9483E"/>
    <w:rsid w:val="00F94C6D"/>
    <w:rsid w:val="00F95F97"/>
    <w:rsid w:val="00F966C7"/>
    <w:rsid w:val="00F97B72"/>
    <w:rsid w:val="00FA0ED8"/>
    <w:rsid w:val="00FA2C63"/>
    <w:rsid w:val="00FA2D9F"/>
    <w:rsid w:val="00FA2ED6"/>
    <w:rsid w:val="00FA3006"/>
    <w:rsid w:val="00FA518D"/>
    <w:rsid w:val="00FA59E1"/>
    <w:rsid w:val="00FA63B3"/>
    <w:rsid w:val="00FA6675"/>
    <w:rsid w:val="00FA7152"/>
    <w:rsid w:val="00FB01DE"/>
    <w:rsid w:val="00FB0FCA"/>
    <w:rsid w:val="00FB1371"/>
    <w:rsid w:val="00FB23EA"/>
    <w:rsid w:val="00FB2471"/>
    <w:rsid w:val="00FB299E"/>
    <w:rsid w:val="00FB29CD"/>
    <w:rsid w:val="00FB2F01"/>
    <w:rsid w:val="00FB34EB"/>
    <w:rsid w:val="00FB3B37"/>
    <w:rsid w:val="00FB433E"/>
    <w:rsid w:val="00FB6301"/>
    <w:rsid w:val="00FC1A97"/>
    <w:rsid w:val="00FC3432"/>
    <w:rsid w:val="00FC6A16"/>
    <w:rsid w:val="00FC6C34"/>
    <w:rsid w:val="00FC6D69"/>
    <w:rsid w:val="00FD2F92"/>
    <w:rsid w:val="00FD7388"/>
    <w:rsid w:val="00FD7A0C"/>
    <w:rsid w:val="00FD7F9E"/>
    <w:rsid w:val="00FE0173"/>
    <w:rsid w:val="00FE01A8"/>
    <w:rsid w:val="00FE04B5"/>
    <w:rsid w:val="00FE0AF2"/>
    <w:rsid w:val="00FE1F90"/>
    <w:rsid w:val="00FE3408"/>
    <w:rsid w:val="00FE46AD"/>
    <w:rsid w:val="00FE4719"/>
    <w:rsid w:val="00FE4A44"/>
    <w:rsid w:val="00FE5696"/>
    <w:rsid w:val="00FE6AEA"/>
    <w:rsid w:val="00FE7B94"/>
    <w:rsid w:val="00FE7F1E"/>
    <w:rsid w:val="00FF1035"/>
    <w:rsid w:val="00FF2BFB"/>
    <w:rsid w:val="00FF2C04"/>
    <w:rsid w:val="00FF30BC"/>
    <w:rsid w:val="00FF3D6F"/>
    <w:rsid w:val="00FF4672"/>
    <w:rsid w:val="00FF4836"/>
    <w:rsid w:val="00FF584C"/>
    <w:rsid w:val="00FF6170"/>
    <w:rsid w:val="00FF7086"/>
    <w:rsid w:val="01110143"/>
    <w:rsid w:val="01276FDE"/>
    <w:rsid w:val="012D44B0"/>
    <w:rsid w:val="0156308C"/>
    <w:rsid w:val="018B1C01"/>
    <w:rsid w:val="02551A35"/>
    <w:rsid w:val="02916029"/>
    <w:rsid w:val="02B726F0"/>
    <w:rsid w:val="02E1151B"/>
    <w:rsid w:val="02E7191E"/>
    <w:rsid w:val="030D33A4"/>
    <w:rsid w:val="0332557E"/>
    <w:rsid w:val="033C0E47"/>
    <w:rsid w:val="035B12CD"/>
    <w:rsid w:val="03962305"/>
    <w:rsid w:val="04420DE4"/>
    <w:rsid w:val="046A4BC7"/>
    <w:rsid w:val="04B36EE7"/>
    <w:rsid w:val="04EE6F39"/>
    <w:rsid w:val="05084198"/>
    <w:rsid w:val="058D7738"/>
    <w:rsid w:val="05A26E94"/>
    <w:rsid w:val="05A4790C"/>
    <w:rsid w:val="05CF1AFF"/>
    <w:rsid w:val="05F15F19"/>
    <w:rsid w:val="05F31D1A"/>
    <w:rsid w:val="05FC53C3"/>
    <w:rsid w:val="063A3824"/>
    <w:rsid w:val="065C34EC"/>
    <w:rsid w:val="066D7B6C"/>
    <w:rsid w:val="070A616A"/>
    <w:rsid w:val="07182AFC"/>
    <w:rsid w:val="07530546"/>
    <w:rsid w:val="078D7874"/>
    <w:rsid w:val="080D4570"/>
    <w:rsid w:val="0834647F"/>
    <w:rsid w:val="084C5688"/>
    <w:rsid w:val="085409E1"/>
    <w:rsid w:val="08622CB2"/>
    <w:rsid w:val="087566B7"/>
    <w:rsid w:val="08852904"/>
    <w:rsid w:val="08A92ADB"/>
    <w:rsid w:val="08C47915"/>
    <w:rsid w:val="08F227C7"/>
    <w:rsid w:val="097F55EA"/>
    <w:rsid w:val="09816A7D"/>
    <w:rsid w:val="098970D2"/>
    <w:rsid w:val="09AB2883"/>
    <w:rsid w:val="09E05B1B"/>
    <w:rsid w:val="09F8014D"/>
    <w:rsid w:val="0A0C0E21"/>
    <w:rsid w:val="0A1641A0"/>
    <w:rsid w:val="0A2E2B51"/>
    <w:rsid w:val="0A415285"/>
    <w:rsid w:val="0A421BEA"/>
    <w:rsid w:val="0A6E5D8A"/>
    <w:rsid w:val="0AEE0C79"/>
    <w:rsid w:val="0AFE7B1F"/>
    <w:rsid w:val="0B443CAE"/>
    <w:rsid w:val="0B5F1CAF"/>
    <w:rsid w:val="0B974E6D"/>
    <w:rsid w:val="0BA96C31"/>
    <w:rsid w:val="0BEA2FAF"/>
    <w:rsid w:val="0C1E3E30"/>
    <w:rsid w:val="0C716DE2"/>
    <w:rsid w:val="0C8278CB"/>
    <w:rsid w:val="0C976921"/>
    <w:rsid w:val="0CE81282"/>
    <w:rsid w:val="0D4E1EA3"/>
    <w:rsid w:val="0D7B1531"/>
    <w:rsid w:val="0D864E4B"/>
    <w:rsid w:val="0DA675E9"/>
    <w:rsid w:val="0DBC0BBA"/>
    <w:rsid w:val="0DCE6B40"/>
    <w:rsid w:val="0DE8383A"/>
    <w:rsid w:val="0E027BF6"/>
    <w:rsid w:val="0E1B17A7"/>
    <w:rsid w:val="0E39220B"/>
    <w:rsid w:val="0E3C7F4D"/>
    <w:rsid w:val="0E464928"/>
    <w:rsid w:val="0E625C06"/>
    <w:rsid w:val="0E766E23"/>
    <w:rsid w:val="0EA3609A"/>
    <w:rsid w:val="0EDB0A21"/>
    <w:rsid w:val="0EF26165"/>
    <w:rsid w:val="0F317386"/>
    <w:rsid w:val="0F34123F"/>
    <w:rsid w:val="0F4C10E1"/>
    <w:rsid w:val="0F4C137F"/>
    <w:rsid w:val="0F824807"/>
    <w:rsid w:val="0FF81177"/>
    <w:rsid w:val="10244775"/>
    <w:rsid w:val="10606175"/>
    <w:rsid w:val="10666866"/>
    <w:rsid w:val="106F0166"/>
    <w:rsid w:val="10737C5D"/>
    <w:rsid w:val="107E65FB"/>
    <w:rsid w:val="10A766B7"/>
    <w:rsid w:val="10BD316C"/>
    <w:rsid w:val="10C12163"/>
    <w:rsid w:val="10E2302E"/>
    <w:rsid w:val="10EB2E6F"/>
    <w:rsid w:val="11270C2F"/>
    <w:rsid w:val="11586695"/>
    <w:rsid w:val="115B2DE0"/>
    <w:rsid w:val="11AC7198"/>
    <w:rsid w:val="11CB3AC2"/>
    <w:rsid w:val="11E0543B"/>
    <w:rsid w:val="12162C9C"/>
    <w:rsid w:val="12180BBD"/>
    <w:rsid w:val="12185E07"/>
    <w:rsid w:val="12225658"/>
    <w:rsid w:val="12445976"/>
    <w:rsid w:val="1256489F"/>
    <w:rsid w:val="125D0492"/>
    <w:rsid w:val="129204DE"/>
    <w:rsid w:val="12EC6B04"/>
    <w:rsid w:val="12EE7EF0"/>
    <w:rsid w:val="13113756"/>
    <w:rsid w:val="13B51CBF"/>
    <w:rsid w:val="13ED6057"/>
    <w:rsid w:val="13FB7F63"/>
    <w:rsid w:val="14A16D5C"/>
    <w:rsid w:val="14C84210"/>
    <w:rsid w:val="14D62EA9"/>
    <w:rsid w:val="14FC5C2B"/>
    <w:rsid w:val="150317C5"/>
    <w:rsid w:val="151326FF"/>
    <w:rsid w:val="151D416F"/>
    <w:rsid w:val="15454E2A"/>
    <w:rsid w:val="15854B04"/>
    <w:rsid w:val="15883A78"/>
    <w:rsid w:val="15B825AF"/>
    <w:rsid w:val="15B900D5"/>
    <w:rsid w:val="15C27407"/>
    <w:rsid w:val="16CB7FB9"/>
    <w:rsid w:val="16D93858"/>
    <w:rsid w:val="16F00DC3"/>
    <w:rsid w:val="17084E70"/>
    <w:rsid w:val="174F2163"/>
    <w:rsid w:val="17686429"/>
    <w:rsid w:val="176E16B2"/>
    <w:rsid w:val="179C4A59"/>
    <w:rsid w:val="17A504D4"/>
    <w:rsid w:val="17DA6626"/>
    <w:rsid w:val="17FB2C27"/>
    <w:rsid w:val="18103DDD"/>
    <w:rsid w:val="188035EF"/>
    <w:rsid w:val="18AA4B37"/>
    <w:rsid w:val="18B2778A"/>
    <w:rsid w:val="18C82B09"/>
    <w:rsid w:val="199E575A"/>
    <w:rsid w:val="19C82BCF"/>
    <w:rsid w:val="1A7A745E"/>
    <w:rsid w:val="1AC13E2C"/>
    <w:rsid w:val="1AF26BB7"/>
    <w:rsid w:val="1AFC0240"/>
    <w:rsid w:val="1B3501FE"/>
    <w:rsid w:val="1B3A3A66"/>
    <w:rsid w:val="1B426D0A"/>
    <w:rsid w:val="1B4A1BCF"/>
    <w:rsid w:val="1BB01F05"/>
    <w:rsid w:val="1BF14E41"/>
    <w:rsid w:val="1BF55BDB"/>
    <w:rsid w:val="1C1F5136"/>
    <w:rsid w:val="1C4032FE"/>
    <w:rsid w:val="1C5B1EE6"/>
    <w:rsid w:val="1C6E0D91"/>
    <w:rsid w:val="1C9B38E8"/>
    <w:rsid w:val="1D0D2A5A"/>
    <w:rsid w:val="1D0F6ED7"/>
    <w:rsid w:val="1D1502E7"/>
    <w:rsid w:val="1D5D1914"/>
    <w:rsid w:val="1D755783"/>
    <w:rsid w:val="1DB07F3E"/>
    <w:rsid w:val="1DD27A05"/>
    <w:rsid w:val="1DE06B47"/>
    <w:rsid w:val="1DEC54EC"/>
    <w:rsid w:val="1DFE0F43"/>
    <w:rsid w:val="1E1A2360"/>
    <w:rsid w:val="1E20791F"/>
    <w:rsid w:val="1E4B611D"/>
    <w:rsid w:val="1E77270B"/>
    <w:rsid w:val="1E851617"/>
    <w:rsid w:val="1EF903E6"/>
    <w:rsid w:val="1F152820"/>
    <w:rsid w:val="1F465A38"/>
    <w:rsid w:val="1F4D1FBA"/>
    <w:rsid w:val="1F5D7D23"/>
    <w:rsid w:val="1F5F584A"/>
    <w:rsid w:val="1F751C83"/>
    <w:rsid w:val="1F8E7931"/>
    <w:rsid w:val="2009504A"/>
    <w:rsid w:val="200A3A07"/>
    <w:rsid w:val="20551830"/>
    <w:rsid w:val="20AB3B2F"/>
    <w:rsid w:val="20D858B3"/>
    <w:rsid w:val="211C5B3D"/>
    <w:rsid w:val="21221225"/>
    <w:rsid w:val="213B4094"/>
    <w:rsid w:val="21442F49"/>
    <w:rsid w:val="2155679B"/>
    <w:rsid w:val="215B4741"/>
    <w:rsid w:val="218D283A"/>
    <w:rsid w:val="21DB4634"/>
    <w:rsid w:val="21DC02F4"/>
    <w:rsid w:val="21F726B1"/>
    <w:rsid w:val="221263A9"/>
    <w:rsid w:val="221969E7"/>
    <w:rsid w:val="22323032"/>
    <w:rsid w:val="2268710B"/>
    <w:rsid w:val="229F48D0"/>
    <w:rsid w:val="22BF5387"/>
    <w:rsid w:val="22C42B24"/>
    <w:rsid w:val="22D14749"/>
    <w:rsid w:val="22DD39C3"/>
    <w:rsid w:val="231B5F2B"/>
    <w:rsid w:val="236D1ED6"/>
    <w:rsid w:val="23726407"/>
    <w:rsid w:val="23A01298"/>
    <w:rsid w:val="23BC770E"/>
    <w:rsid w:val="23BE1088"/>
    <w:rsid w:val="23C860B3"/>
    <w:rsid w:val="247726AF"/>
    <w:rsid w:val="24B8735D"/>
    <w:rsid w:val="25055DB0"/>
    <w:rsid w:val="25300B7A"/>
    <w:rsid w:val="2537315C"/>
    <w:rsid w:val="25761B3F"/>
    <w:rsid w:val="258963CA"/>
    <w:rsid w:val="2592441B"/>
    <w:rsid w:val="25CD5C03"/>
    <w:rsid w:val="25EA1D06"/>
    <w:rsid w:val="25F16218"/>
    <w:rsid w:val="26415CA9"/>
    <w:rsid w:val="26431A21"/>
    <w:rsid w:val="266C3569"/>
    <w:rsid w:val="26865DB2"/>
    <w:rsid w:val="26B172D2"/>
    <w:rsid w:val="26BB5A5B"/>
    <w:rsid w:val="276E2ACE"/>
    <w:rsid w:val="277976C4"/>
    <w:rsid w:val="27AC7A9A"/>
    <w:rsid w:val="27B550EE"/>
    <w:rsid w:val="27E40FE2"/>
    <w:rsid w:val="27E54353"/>
    <w:rsid w:val="27F54F9D"/>
    <w:rsid w:val="28355CE1"/>
    <w:rsid w:val="28A844F3"/>
    <w:rsid w:val="28E1568B"/>
    <w:rsid w:val="28F04151"/>
    <w:rsid w:val="28F951A2"/>
    <w:rsid w:val="29037B8D"/>
    <w:rsid w:val="29197A0D"/>
    <w:rsid w:val="29583A35"/>
    <w:rsid w:val="29587772"/>
    <w:rsid w:val="298A059D"/>
    <w:rsid w:val="29BA4D1C"/>
    <w:rsid w:val="29E23879"/>
    <w:rsid w:val="29ED0BEB"/>
    <w:rsid w:val="2A263B34"/>
    <w:rsid w:val="2A355E23"/>
    <w:rsid w:val="2A725844"/>
    <w:rsid w:val="2AE65065"/>
    <w:rsid w:val="2AF73972"/>
    <w:rsid w:val="2B2142FB"/>
    <w:rsid w:val="2B2D0EF2"/>
    <w:rsid w:val="2B3A6999"/>
    <w:rsid w:val="2BA50D33"/>
    <w:rsid w:val="2C5E0FCE"/>
    <w:rsid w:val="2C630247"/>
    <w:rsid w:val="2C913981"/>
    <w:rsid w:val="2D4C7726"/>
    <w:rsid w:val="2DAC25A2"/>
    <w:rsid w:val="2DB63D09"/>
    <w:rsid w:val="2DCC2658"/>
    <w:rsid w:val="2DEC2371"/>
    <w:rsid w:val="2DEC744F"/>
    <w:rsid w:val="2E980D78"/>
    <w:rsid w:val="2EA72D69"/>
    <w:rsid w:val="2EC15470"/>
    <w:rsid w:val="2ED3590C"/>
    <w:rsid w:val="2ED95618"/>
    <w:rsid w:val="2EDF0755"/>
    <w:rsid w:val="2EDF6EFF"/>
    <w:rsid w:val="2F087CAC"/>
    <w:rsid w:val="2F270FB3"/>
    <w:rsid w:val="2FCC5877"/>
    <w:rsid w:val="2FCF4325"/>
    <w:rsid w:val="2FDB3777"/>
    <w:rsid w:val="2FEA6BBC"/>
    <w:rsid w:val="30212AD1"/>
    <w:rsid w:val="30244C48"/>
    <w:rsid w:val="305A18DA"/>
    <w:rsid w:val="308458F2"/>
    <w:rsid w:val="3094732F"/>
    <w:rsid w:val="30BB5D32"/>
    <w:rsid w:val="312863E3"/>
    <w:rsid w:val="31297A24"/>
    <w:rsid w:val="31EC1267"/>
    <w:rsid w:val="321E1594"/>
    <w:rsid w:val="322B1E4F"/>
    <w:rsid w:val="32387F88"/>
    <w:rsid w:val="3266560F"/>
    <w:rsid w:val="32C674F4"/>
    <w:rsid w:val="32E24630"/>
    <w:rsid w:val="33134E71"/>
    <w:rsid w:val="335525CC"/>
    <w:rsid w:val="33657A5D"/>
    <w:rsid w:val="3374146C"/>
    <w:rsid w:val="337820D6"/>
    <w:rsid w:val="33784A33"/>
    <w:rsid w:val="33833DA5"/>
    <w:rsid w:val="338F274A"/>
    <w:rsid w:val="33947D60"/>
    <w:rsid w:val="33CE1376"/>
    <w:rsid w:val="33DC3D5F"/>
    <w:rsid w:val="33E8508E"/>
    <w:rsid w:val="340A2847"/>
    <w:rsid w:val="34302A6E"/>
    <w:rsid w:val="347E2A97"/>
    <w:rsid w:val="3491354B"/>
    <w:rsid w:val="34A86EA3"/>
    <w:rsid w:val="34AF1417"/>
    <w:rsid w:val="34CE61DD"/>
    <w:rsid w:val="34D0301A"/>
    <w:rsid w:val="34F36D08"/>
    <w:rsid w:val="34F46BA3"/>
    <w:rsid w:val="34F71F24"/>
    <w:rsid w:val="357B2A8C"/>
    <w:rsid w:val="36064819"/>
    <w:rsid w:val="36103990"/>
    <w:rsid w:val="36315D3A"/>
    <w:rsid w:val="364D41F6"/>
    <w:rsid w:val="36750989"/>
    <w:rsid w:val="36A007CA"/>
    <w:rsid w:val="36AD2EE7"/>
    <w:rsid w:val="36BE6A38"/>
    <w:rsid w:val="36C721FA"/>
    <w:rsid w:val="36FC190B"/>
    <w:rsid w:val="370451FC"/>
    <w:rsid w:val="37057ACC"/>
    <w:rsid w:val="370A4208"/>
    <w:rsid w:val="371C1D5E"/>
    <w:rsid w:val="374B4187"/>
    <w:rsid w:val="37691683"/>
    <w:rsid w:val="378E2D18"/>
    <w:rsid w:val="37B22EAA"/>
    <w:rsid w:val="37BE0E7A"/>
    <w:rsid w:val="37E312B6"/>
    <w:rsid w:val="380F382E"/>
    <w:rsid w:val="38222A63"/>
    <w:rsid w:val="38237904"/>
    <w:rsid w:val="384635F3"/>
    <w:rsid w:val="388E2FD9"/>
    <w:rsid w:val="38D34E86"/>
    <w:rsid w:val="38EC0936"/>
    <w:rsid w:val="391344C7"/>
    <w:rsid w:val="39423DBA"/>
    <w:rsid w:val="39472C9A"/>
    <w:rsid w:val="39761CB6"/>
    <w:rsid w:val="39B527DE"/>
    <w:rsid w:val="39DF005F"/>
    <w:rsid w:val="39E9692C"/>
    <w:rsid w:val="3A18791E"/>
    <w:rsid w:val="3A1A4D37"/>
    <w:rsid w:val="3A26548A"/>
    <w:rsid w:val="3A342A69"/>
    <w:rsid w:val="3A4F194D"/>
    <w:rsid w:val="3A6D708D"/>
    <w:rsid w:val="3A746A19"/>
    <w:rsid w:val="3A960861"/>
    <w:rsid w:val="3AE46EDC"/>
    <w:rsid w:val="3B0C643A"/>
    <w:rsid w:val="3B212283"/>
    <w:rsid w:val="3B3A5901"/>
    <w:rsid w:val="3B771ED9"/>
    <w:rsid w:val="3B7D557D"/>
    <w:rsid w:val="3C487939"/>
    <w:rsid w:val="3C7474B8"/>
    <w:rsid w:val="3C7F4E58"/>
    <w:rsid w:val="3CA85199"/>
    <w:rsid w:val="3CD45671"/>
    <w:rsid w:val="3CE42581"/>
    <w:rsid w:val="3D442F5B"/>
    <w:rsid w:val="3D6064AE"/>
    <w:rsid w:val="3D7B3D3F"/>
    <w:rsid w:val="3DE6337D"/>
    <w:rsid w:val="3E640B6F"/>
    <w:rsid w:val="3EC55CD7"/>
    <w:rsid w:val="3F432264"/>
    <w:rsid w:val="3F4D28F3"/>
    <w:rsid w:val="3F6C3895"/>
    <w:rsid w:val="3F7F7B16"/>
    <w:rsid w:val="3F8A492A"/>
    <w:rsid w:val="3F8C7E7E"/>
    <w:rsid w:val="3F8E4F3A"/>
    <w:rsid w:val="3FA94B93"/>
    <w:rsid w:val="3FEB2F5F"/>
    <w:rsid w:val="407767A8"/>
    <w:rsid w:val="408D0C45"/>
    <w:rsid w:val="40953369"/>
    <w:rsid w:val="40C5296E"/>
    <w:rsid w:val="40D4198A"/>
    <w:rsid w:val="41140243"/>
    <w:rsid w:val="412E2FE8"/>
    <w:rsid w:val="41344F72"/>
    <w:rsid w:val="41911E57"/>
    <w:rsid w:val="41D63C39"/>
    <w:rsid w:val="42224789"/>
    <w:rsid w:val="4223340C"/>
    <w:rsid w:val="424A043F"/>
    <w:rsid w:val="42F86A0F"/>
    <w:rsid w:val="432950D5"/>
    <w:rsid w:val="43630778"/>
    <w:rsid w:val="437A2964"/>
    <w:rsid w:val="43B43B06"/>
    <w:rsid w:val="43B96B59"/>
    <w:rsid w:val="44290CDF"/>
    <w:rsid w:val="44380293"/>
    <w:rsid w:val="44493A3D"/>
    <w:rsid w:val="44B87626"/>
    <w:rsid w:val="44C607CD"/>
    <w:rsid w:val="45243A83"/>
    <w:rsid w:val="45374671"/>
    <w:rsid w:val="454D4212"/>
    <w:rsid w:val="4577303D"/>
    <w:rsid w:val="458113CC"/>
    <w:rsid w:val="458C33EA"/>
    <w:rsid w:val="45BE2580"/>
    <w:rsid w:val="463C4469"/>
    <w:rsid w:val="463D632B"/>
    <w:rsid w:val="468772B0"/>
    <w:rsid w:val="46C62572"/>
    <w:rsid w:val="475A4035"/>
    <w:rsid w:val="47615070"/>
    <w:rsid w:val="47790BBA"/>
    <w:rsid w:val="478A34FC"/>
    <w:rsid w:val="479741E7"/>
    <w:rsid w:val="47C905BA"/>
    <w:rsid w:val="47CB5376"/>
    <w:rsid w:val="47D14F08"/>
    <w:rsid w:val="47E744AA"/>
    <w:rsid w:val="486407A1"/>
    <w:rsid w:val="48671140"/>
    <w:rsid w:val="4873736F"/>
    <w:rsid w:val="48957147"/>
    <w:rsid w:val="48D93D7E"/>
    <w:rsid w:val="49506E33"/>
    <w:rsid w:val="496B2CA4"/>
    <w:rsid w:val="49766F35"/>
    <w:rsid w:val="49A412CB"/>
    <w:rsid w:val="49B858FE"/>
    <w:rsid w:val="49E51C22"/>
    <w:rsid w:val="4A165F5A"/>
    <w:rsid w:val="4A384C6F"/>
    <w:rsid w:val="4A5751EC"/>
    <w:rsid w:val="4A593C9A"/>
    <w:rsid w:val="4A610193"/>
    <w:rsid w:val="4A6D6AF8"/>
    <w:rsid w:val="4AA2290B"/>
    <w:rsid w:val="4AA93C99"/>
    <w:rsid w:val="4AD375D2"/>
    <w:rsid w:val="4ADB7BCB"/>
    <w:rsid w:val="4B1B7597"/>
    <w:rsid w:val="4B6403A0"/>
    <w:rsid w:val="4B6B53F2"/>
    <w:rsid w:val="4B780C77"/>
    <w:rsid w:val="4B7A39EF"/>
    <w:rsid w:val="4C386897"/>
    <w:rsid w:val="4C3C28EB"/>
    <w:rsid w:val="4C496D91"/>
    <w:rsid w:val="4C4F217F"/>
    <w:rsid w:val="4C6360CA"/>
    <w:rsid w:val="4C821C35"/>
    <w:rsid w:val="4C860F16"/>
    <w:rsid w:val="4C9749A4"/>
    <w:rsid w:val="4D010511"/>
    <w:rsid w:val="4D854491"/>
    <w:rsid w:val="4DAF2FC4"/>
    <w:rsid w:val="4E0D7D85"/>
    <w:rsid w:val="4E101A1B"/>
    <w:rsid w:val="4E102281"/>
    <w:rsid w:val="4E3C346D"/>
    <w:rsid w:val="4E946A0E"/>
    <w:rsid w:val="4EAA6826"/>
    <w:rsid w:val="4EB94D65"/>
    <w:rsid w:val="4F5B752C"/>
    <w:rsid w:val="4F945596"/>
    <w:rsid w:val="4FB116DD"/>
    <w:rsid w:val="4FCF2ACA"/>
    <w:rsid w:val="4FEC1711"/>
    <w:rsid w:val="503264DF"/>
    <w:rsid w:val="50354221"/>
    <w:rsid w:val="503E7B7C"/>
    <w:rsid w:val="50F52AC8"/>
    <w:rsid w:val="51281690"/>
    <w:rsid w:val="513F10B2"/>
    <w:rsid w:val="5147420C"/>
    <w:rsid w:val="514C537E"/>
    <w:rsid w:val="51552391"/>
    <w:rsid w:val="517962E1"/>
    <w:rsid w:val="51AA63F3"/>
    <w:rsid w:val="51E15477"/>
    <w:rsid w:val="52556D61"/>
    <w:rsid w:val="525E180D"/>
    <w:rsid w:val="528A3961"/>
    <w:rsid w:val="52B75E13"/>
    <w:rsid w:val="52DD2AFC"/>
    <w:rsid w:val="531E7147"/>
    <w:rsid w:val="53202F66"/>
    <w:rsid w:val="5336700A"/>
    <w:rsid w:val="53577F4E"/>
    <w:rsid w:val="535B5D4C"/>
    <w:rsid w:val="53782B49"/>
    <w:rsid w:val="53BF62DB"/>
    <w:rsid w:val="53E21FCA"/>
    <w:rsid w:val="53EB70D0"/>
    <w:rsid w:val="53ED0FFC"/>
    <w:rsid w:val="54153EF4"/>
    <w:rsid w:val="54992FD0"/>
    <w:rsid w:val="549F7EBB"/>
    <w:rsid w:val="54B91E72"/>
    <w:rsid w:val="54DB1A63"/>
    <w:rsid w:val="54FB1DD1"/>
    <w:rsid w:val="55302189"/>
    <w:rsid w:val="55436ACC"/>
    <w:rsid w:val="55650B59"/>
    <w:rsid w:val="564B3E56"/>
    <w:rsid w:val="566D1B1B"/>
    <w:rsid w:val="56861332"/>
    <w:rsid w:val="56892BD1"/>
    <w:rsid w:val="56C016EB"/>
    <w:rsid w:val="56D63CED"/>
    <w:rsid w:val="57020991"/>
    <w:rsid w:val="57295D0E"/>
    <w:rsid w:val="572C25BD"/>
    <w:rsid w:val="57FD15A4"/>
    <w:rsid w:val="5819474C"/>
    <w:rsid w:val="581E29E8"/>
    <w:rsid w:val="58BF28C3"/>
    <w:rsid w:val="58C55656"/>
    <w:rsid w:val="58D25125"/>
    <w:rsid w:val="58F20481"/>
    <w:rsid w:val="5947021A"/>
    <w:rsid w:val="597A67CB"/>
    <w:rsid w:val="59AE3C44"/>
    <w:rsid w:val="59C6657B"/>
    <w:rsid w:val="59D87B34"/>
    <w:rsid w:val="59D9225A"/>
    <w:rsid w:val="5A276988"/>
    <w:rsid w:val="5A3B68D8"/>
    <w:rsid w:val="5A5D18D6"/>
    <w:rsid w:val="5A6574B1"/>
    <w:rsid w:val="5A7122F9"/>
    <w:rsid w:val="5A780E6A"/>
    <w:rsid w:val="5A8262B5"/>
    <w:rsid w:val="5A9E28C7"/>
    <w:rsid w:val="5ABD72ED"/>
    <w:rsid w:val="5B013203"/>
    <w:rsid w:val="5B150ED7"/>
    <w:rsid w:val="5B286E5C"/>
    <w:rsid w:val="5B2916BE"/>
    <w:rsid w:val="5B2D56A9"/>
    <w:rsid w:val="5B3A327E"/>
    <w:rsid w:val="5B485E2F"/>
    <w:rsid w:val="5BCC33E6"/>
    <w:rsid w:val="5BF71D77"/>
    <w:rsid w:val="5C4A309B"/>
    <w:rsid w:val="5C4B5585"/>
    <w:rsid w:val="5C575463"/>
    <w:rsid w:val="5CE768A3"/>
    <w:rsid w:val="5D1457C4"/>
    <w:rsid w:val="5D3A2E77"/>
    <w:rsid w:val="5D60648B"/>
    <w:rsid w:val="5D92680F"/>
    <w:rsid w:val="5DA2083C"/>
    <w:rsid w:val="5DAD5F90"/>
    <w:rsid w:val="5E581806"/>
    <w:rsid w:val="5E586F5D"/>
    <w:rsid w:val="5E59087A"/>
    <w:rsid w:val="5E693A13"/>
    <w:rsid w:val="5E8608E9"/>
    <w:rsid w:val="5EF3152F"/>
    <w:rsid w:val="5EF86B45"/>
    <w:rsid w:val="5F4C6624"/>
    <w:rsid w:val="5F8328B3"/>
    <w:rsid w:val="5F8B6A4E"/>
    <w:rsid w:val="5FAA0945"/>
    <w:rsid w:val="5FD650D9"/>
    <w:rsid w:val="5FF852DD"/>
    <w:rsid w:val="60172C77"/>
    <w:rsid w:val="60624BBE"/>
    <w:rsid w:val="60894EB2"/>
    <w:rsid w:val="60A725D1"/>
    <w:rsid w:val="60AB7A13"/>
    <w:rsid w:val="60BC5683"/>
    <w:rsid w:val="60CC0B50"/>
    <w:rsid w:val="60DC2CC3"/>
    <w:rsid w:val="612C5F0B"/>
    <w:rsid w:val="6151253D"/>
    <w:rsid w:val="617901B4"/>
    <w:rsid w:val="622C1248"/>
    <w:rsid w:val="626C5880"/>
    <w:rsid w:val="62CD4901"/>
    <w:rsid w:val="630C7777"/>
    <w:rsid w:val="633019B6"/>
    <w:rsid w:val="636E1F8D"/>
    <w:rsid w:val="637855D9"/>
    <w:rsid w:val="639A257F"/>
    <w:rsid w:val="63A55718"/>
    <w:rsid w:val="63DC0F23"/>
    <w:rsid w:val="63E8229F"/>
    <w:rsid w:val="63EB0A27"/>
    <w:rsid w:val="63FE5754"/>
    <w:rsid w:val="64081340"/>
    <w:rsid w:val="64D434B0"/>
    <w:rsid w:val="6538012E"/>
    <w:rsid w:val="6569254B"/>
    <w:rsid w:val="664408C2"/>
    <w:rsid w:val="665E3732"/>
    <w:rsid w:val="668A4527"/>
    <w:rsid w:val="66A15716"/>
    <w:rsid w:val="66B613D6"/>
    <w:rsid w:val="66E225B5"/>
    <w:rsid w:val="674548F2"/>
    <w:rsid w:val="681A3FD0"/>
    <w:rsid w:val="6846639C"/>
    <w:rsid w:val="68472134"/>
    <w:rsid w:val="68B00228"/>
    <w:rsid w:val="68CD61B8"/>
    <w:rsid w:val="69AB1384"/>
    <w:rsid w:val="69EF2340"/>
    <w:rsid w:val="6A422FFE"/>
    <w:rsid w:val="6A7B729C"/>
    <w:rsid w:val="6AA6784D"/>
    <w:rsid w:val="6AB06F3A"/>
    <w:rsid w:val="6AC16931"/>
    <w:rsid w:val="6AE5448A"/>
    <w:rsid w:val="6AE6019A"/>
    <w:rsid w:val="6B460C38"/>
    <w:rsid w:val="6B607F4C"/>
    <w:rsid w:val="6B6712DB"/>
    <w:rsid w:val="6B9D4DCC"/>
    <w:rsid w:val="6BDA5803"/>
    <w:rsid w:val="6BDC43E3"/>
    <w:rsid w:val="6BF244BD"/>
    <w:rsid w:val="6C5B3A14"/>
    <w:rsid w:val="6C5B554B"/>
    <w:rsid w:val="6C6043C5"/>
    <w:rsid w:val="6C8934D3"/>
    <w:rsid w:val="6C956BEE"/>
    <w:rsid w:val="6CD13316"/>
    <w:rsid w:val="6CD209D6"/>
    <w:rsid w:val="6CDE5BFD"/>
    <w:rsid w:val="6D7731F0"/>
    <w:rsid w:val="6D9C0FE4"/>
    <w:rsid w:val="6E2D281B"/>
    <w:rsid w:val="6E337B9A"/>
    <w:rsid w:val="6E7D3DD0"/>
    <w:rsid w:val="6E8E2A90"/>
    <w:rsid w:val="6EC6456A"/>
    <w:rsid w:val="6EFC61DE"/>
    <w:rsid w:val="6F060B78"/>
    <w:rsid w:val="6F0C7DA2"/>
    <w:rsid w:val="6F273E5A"/>
    <w:rsid w:val="6F5271D7"/>
    <w:rsid w:val="6F72024E"/>
    <w:rsid w:val="6F7F7D0A"/>
    <w:rsid w:val="6FC14D32"/>
    <w:rsid w:val="701E6D0A"/>
    <w:rsid w:val="7055137D"/>
    <w:rsid w:val="7055204A"/>
    <w:rsid w:val="70567B70"/>
    <w:rsid w:val="705D69A0"/>
    <w:rsid w:val="70691651"/>
    <w:rsid w:val="706F0977"/>
    <w:rsid w:val="70757FF6"/>
    <w:rsid w:val="70906C03"/>
    <w:rsid w:val="709D07C6"/>
    <w:rsid w:val="70AE175A"/>
    <w:rsid w:val="70DB24D9"/>
    <w:rsid w:val="70FD0CB3"/>
    <w:rsid w:val="7135428F"/>
    <w:rsid w:val="71692D0A"/>
    <w:rsid w:val="71A3547D"/>
    <w:rsid w:val="71BA10A6"/>
    <w:rsid w:val="71D33C1D"/>
    <w:rsid w:val="724665F7"/>
    <w:rsid w:val="726522EC"/>
    <w:rsid w:val="72BB3CBA"/>
    <w:rsid w:val="72E44AFA"/>
    <w:rsid w:val="730E5596"/>
    <w:rsid w:val="732950C8"/>
    <w:rsid w:val="73CC2623"/>
    <w:rsid w:val="73E01C2A"/>
    <w:rsid w:val="73F12089"/>
    <w:rsid w:val="74395E4D"/>
    <w:rsid w:val="744F484E"/>
    <w:rsid w:val="74F904A9"/>
    <w:rsid w:val="75295853"/>
    <w:rsid w:val="75323E5D"/>
    <w:rsid w:val="75371C6F"/>
    <w:rsid w:val="75372ED0"/>
    <w:rsid w:val="754814E8"/>
    <w:rsid w:val="75786273"/>
    <w:rsid w:val="7582354A"/>
    <w:rsid w:val="758C4717"/>
    <w:rsid w:val="75D457BF"/>
    <w:rsid w:val="75D73501"/>
    <w:rsid w:val="75EA45E3"/>
    <w:rsid w:val="766C28F8"/>
    <w:rsid w:val="766D79C1"/>
    <w:rsid w:val="769907B6"/>
    <w:rsid w:val="76AD3861"/>
    <w:rsid w:val="76B253D5"/>
    <w:rsid w:val="76F11C08"/>
    <w:rsid w:val="77333D6E"/>
    <w:rsid w:val="77367A6F"/>
    <w:rsid w:val="77642B72"/>
    <w:rsid w:val="779F1DB0"/>
    <w:rsid w:val="77CB2BF1"/>
    <w:rsid w:val="77FC0FFD"/>
    <w:rsid w:val="7814390B"/>
    <w:rsid w:val="78333AF2"/>
    <w:rsid w:val="787D213D"/>
    <w:rsid w:val="78881C06"/>
    <w:rsid w:val="788A2AAC"/>
    <w:rsid w:val="78BD69DE"/>
    <w:rsid w:val="78D802CB"/>
    <w:rsid w:val="790E4DA2"/>
    <w:rsid w:val="7973709D"/>
    <w:rsid w:val="79753627"/>
    <w:rsid w:val="79DD62BB"/>
    <w:rsid w:val="79EB30D7"/>
    <w:rsid w:val="7A493816"/>
    <w:rsid w:val="7A4B1DC7"/>
    <w:rsid w:val="7A694EFB"/>
    <w:rsid w:val="7A6A1293"/>
    <w:rsid w:val="7A6F3ED0"/>
    <w:rsid w:val="7AB62CF8"/>
    <w:rsid w:val="7AC2652D"/>
    <w:rsid w:val="7B962901"/>
    <w:rsid w:val="7BA1741D"/>
    <w:rsid w:val="7BC012F2"/>
    <w:rsid w:val="7C0829B8"/>
    <w:rsid w:val="7C8B3CF4"/>
    <w:rsid w:val="7CA015C6"/>
    <w:rsid w:val="7CDD764F"/>
    <w:rsid w:val="7CE51470"/>
    <w:rsid w:val="7D2516AF"/>
    <w:rsid w:val="7D4A29BA"/>
    <w:rsid w:val="7D7F4C76"/>
    <w:rsid w:val="7DEE7639"/>
    <w:rsid w:val="7E723DC7"/>
    <w:rsid w:val="7F291B53"/>
    <w:rsid w:val="7F315892"/>
    <w:rsid w:val="7F567EC8"/>
    <w:rsid w:val="7F6A428A"/>
    <w:rsid w:val="7FBA3C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ind w:firstLine="560" w:firstLineChars="200"/>
      <w:jc w:val="both"/>
    </w:pPr>
    <w:rPr>
      <w:rFonts w:ascii="Times New Roman" w:hAnsi="Times New Roman" w:eastAsia="华文仿宋" w:cs="Times New Roman"/>
      <w:kern w:val="2"/>
      <w:sz w:val="28"/>
      <w:szCs w:val="24"/>
      <w:lang w:val="en-US" w:eastAsia="zh-CN" w:bidi="ar-SA"/>
    </w:rPr>
  </w:style>
  <w:style w:type="paragraph" w:styleId="4">
    <w:name w:val="heading 1"/>
    <w:basedOn w:val="1"/>
    <w:next w:val="1"/>
    <w:link w:val="87"/>
    <w:autoRedefine/>
    <w:qFormat/>
    <w:uiPriority w:val="9"/>
    <w:pPr>
      <w:keepNext/>
      <w:adjustRightInd w:val="0"/>
      <w:spacing w:line="300" w:lineRule="auto"/>
      <w:ind w:left="3838" w:firstLine="0" w:firstLineChars="0"/>
      <w:textAlignment w:val="baseline"/>
      <w:outlineLvl w:val="0"/>
    </w:pPr>
    <w:rPr>
      <w:rFonts w:ascii="黑体" w:hAnsi="黑体"/>
      <w:b/>
      <w:kern w:val="0"/>
      <w:sz w:val="32"/>
      <w:szCs w:val="30"/>
    </w:rPr>
  </w:style>
  <w:style w:type="paragraph" w:styleId="5">
    <w:name w:val="heading 2"/>
    <w:basedOn w:val="1"/>
    <w:next w:val="1"/>
    <w:link w:val="84"/>
    <w:autoRedefine/>
    <w:qFormat/>
    <w:uiPriority w:val="9"/>
    <w:pPr>
      <w:keepNext/>
      <w:keepLines/>
      <w:widowControl/>
      <w:spacing w:before="120" w:after="60"/>
      <w:ind w:firstLine="200"/>
      <w:outlineLvl w:val="1"/>
    </w:pPr>
    <w:rPr>
      <w:b/>
      <w:smallCaps/>
      <w:kern w:val="0"/>
      <w:sz w:val="30"/>
      <w:szCs w:val="20"/>
    </w:rPr>
  </w:style>
  <w:style w:type="paragraph" w:styleId="6">
    <w:name w:val="heading 3"/>
    <w:basedOn w:val="1"/>
    <w:next w:val="1"/>
    <w:link w:val="92"/>
    <w:autoRedefine/>
    <w:qFormat/>
    <w:uiPriority w:val="9"/>
    <w:pPr>
      <w:keepNext/>
      <w:keepLines/>
      <w:jc w:val="left"/>
      <w:outlineLvl w:val="2"/>
    </w:pPr>
    <w:rPr>
      <w:rFonts w:ascii="宋体" w:hAnsi="宋体"/>
      <w:b/>
      <w:szCs w:val="21"/>
    </w:rPr>
  </w:style>
  <w:style w:type="paragraph" w:styleId="7">
    <w:name w:val="heading 4"/>
    <w:basedOn w:val="1"/>
    <w:next w:val="1"/>
    <w:link w:val="74"/>
    <w:autoRedefine/>
    <w:qFormat/>
    <w:uiPriority w:val="0"/>
    <w:pPr>
      <w:keepNext/>
      <w:keepLines/>
      <w:spacing w:before="280" w:after="290" w:line="376" w:lineRule="auto"/>
      <w:outlineLvl w:val="3"/>
    </w:pPr>
    <w:rPr>
      <w:rFonts w:ascii="Arial" w:hAnsi="Arial" w:eastAsia="黑体"/>
      <w:b/>
      <w:bCs/>
      <w:szCs w:val="28"/>
    </w:rPr>
  </w:style>
  <w:style w:type="paragraph" w:styleId="8">
    <w:name w:val="heading 5"/>
    <w:basedOn w:val="1"/>
    <w:next w:val="1"/>
    <w:link w:val="83"/>
    <w:autoRedefine/>
    <w:qFormat/>
    <w:uiPriority w:val="9"/>
    <w:pPr>
      <w:keepNext/>
      <w:keepLines/>
      <w:widowControl/>
      <w:tabs>
        <w:tab w:val="left" w:pos="432"/>
        <w:tab w:val="left" w:pos="1008"/>
      </w:tabs>
      <w:spacing w:before="280" w:after="290" w:line="376" w:lineRule="auto"/>
      <w:ind w:left="1008" w:hanging="1008" w:firstLineChars="0"/>
      <w:jc w:val="left"/>
      <w:outlineLvl w:val="4"/>
    </w:pPr>
    <w:rPr>
      <w:rFonts w:eastAsia="宋体"/>
      <w:b/>
      <w:bCs/>
      <w:kern w:val="0"/>
      <w:szCs w:val="28"/>
    </w:rPr>
  </w:style>
  <w:style w:type="paragraph" w:styleId="9">
    <w:name w:val="heading 6"/>
    <w:basedOn w:val="1"/>
    <w:next w:val="1"/>
    <w:link w:val="90"/>
    <w:autoRedefine/>
    <w:qFormat/>
    <w:uiPriority w:val="0"/>
    <w:pPr>
      <w:keepNext/>
      <w:keepLines/>
      <w:widowControl/>
      <w:tabs>
        <w:tab w:val="left" w:pos="432"/>
        <w:tab w:val="left" w:pos="1152"/>
      </w:tabs>
      <w:spacing w:before="240" w:after="64" w:line="320" w:lineRule="auto"/>
      <w:ind w:left="1152" w:hanging="1152" w:firstLineChars="0"/>
      <w:jc w:val="left"/>
      <w:outlineLvl w:val="5"/>
    </w:pPr>
    <w:rPr>
      <w:rFonts w:ascii="Arial" w:hAnsi="Arial" w:eastAsia="黑体"/>
      <w:b/>
      <w:bCs/>
      <w:kern w:val="0"/>
      <w:sz w:val="24"/>
    </w:rPr>
  </w:style>
  <w:style w:type="paragraph" w:styleId="10">
    <w:name w:val="heading 7"/>
    <w:basedOn w:val="1"/>
    <w:next w:val="1"/>
    <w:link w:val="69"/>
    <w:autoRedefine/>
    <w:qFormat/>
    <w:uiPriority w:val="0"/>
    <w:pPr>
      <w:keepNext/>
      <w:keepLines/>
      <w:widowControl/>
      <w:tabs>
        <w:tab w:val="left" w:pos="432"/>
        <w:tab w:val="left" w:pos="1296"/>
      </w:tabs>
      <w:spacing w:before="240" w:after="64" w:line="320" w:lineRule="auto"/>
      <w:ind w:left="1296" w:hanging="1296" w:firstLineChars="0"/>
      <w:jc w:val="left"/>
      <w:outlineLvl w:val="6"/>
    </w:pPr>
    <w:rPr>
      <w:rFonts w:eastAsia="宋体"/>
      <w:b/>
      <w:bCs/>
      <w:kern w:val="0"/>
      <w:sz w:val="24"/>
    </w:rPr>
  </w:style>
  <w:style w:type="paragraph" w:styleId="11">
    <w:name w:val="heading 8"/>
    <w:basedOn w:val="1"/>
    <w:next w:val="1"/>
    <w:link w:val="85"/>
    <w:autoRedefine/>
    <w:qFormat/>
    <w:uiPriority w:val="0"/>
    <w:pPr>
      <w:keepNext/>
      <w:keepLines/>
      <w:widowControl/>
      <w:tabs>
        <w:tab w:val="left" w:pos="432"/>
        <w:tab w:val="left" w:pos="1440"/>
      </w:tabs>
      <w:spacing w:before="240" w:after="64" w:line="320" w:lineRule="auto"/>
      <w:ind w:left="1440" w:hanging="1440" w:firstLineChars="0"/>
      <w:jc w:val="left"/>
      <w:outlineLvl w:val="7"/>
    </w:pPr>
    <w:rPr>
      <w:rFonts w:ascii="Arial" w:hAnsi="Arial" w:eastAsia="黑体"/>
      <w:kern w:val="0"/>
      <w:sz w:val="24"/>
    </w:rPr>
  </w:style>
  <w:style w:type="paragraph" w:styleId="12">
    <w:name w:val="heading 9"/>
    <w:basedOn w:val="1"/>
    <w:next w:val="1"/>
    <w:link w:val="63"/>
    <w:autoRedefine/>
    <w:qFormat/>
    <w:uiPriority w:val="0"/>
    <w:pPr>
      <w:keepNext/>
      <w:keepLines/>
      <w:widowControl/>
      <w:tabs>
        <w:tab w:val="left" w:pos="432"/>
        <w:tab w:val="left" w:pos="1584"/>
      </w:tabs>
      <w:spacing w:before="240" w:after="64" w:line="320" w:lineRule="auto"/>
      <w:ind w:left="1584" w:hanging="1584" w:firstLineChars="0"/>
      <w:jc w:val="left"/>
      <w:outlineLvl w:val="8"/>
    </w:pPr>
    <w:rPr>
      <w:rFonts w:ascii="Arial" w:hAnsi="Arial" w:eastAsia="黑体"/>
      <w:kern w:val="0"/>
      <w:sz w:val="21"/>
      <w:szCs w:val="21"/>
    </w:rPr>
  </w:style>
  <w:style w:type="character" w:default="1" w:styleId="55">
    <w:name w:val="Default Paragraph Font"/>
    <w:autoRedefine/>
    <w:semiHidden/>
    <w:unhideWhenUsed/>
    <w:qFormat/>
    <w:uiPriority w:val="1"/>
  </w:style>
  <w:style w:type="table" w:default="1" w:styleId="53">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w:basedOn w:val="3"/>
    <w:link w:val="167"/>
    <w:autoRedefine/>
    <w:qFormat/>
    <w:uiPriority w:val="0"/>
    <w:pPr>
      <w:widowControl/>
      <w:ind w:firstLine="420" w:firstLineChars="100"/>
    </w:pPr>
    <w:rPr>
      <w:rFonts w:eastAsia="宋体"/>
      <w:sz w:val="21"/>
    </w:rPr>
  </w:style>
  <w:style w:type="paragraph" w:styleId="3">
    <w:name w:val="Body Text"/>
    <w:basedOn w:val="1"/>
    <w:link w:val="76"/>
    <w:autoRedefine/>
    <w:qFormat/>
    <w:uiPriority w:val="1"/>
    <w:pPr>
      <w:spacing w:after="120"/>
    </w:pPr>
  </w:style>
  <w:style w:type="paragraph" w:styleId="13">
    <w:name w:val="List 3"/>
    <w:basedOn w:val="1"/>
    <w:autoRedefine/>
    <w:qFormat/>
    <w:uiPriority w:val="0"/>
    <w:pPr>
      <w:widowControl/>
      <w:ind w:left="100" w:leftChars="400" w:hanging="200" w:hangingChars="200"/>
    </w:pPr>
    <w:rPr>
      <w:rFonts w:eastAsia="宋体"/>
      <w:sz w:val="21"/>
    </w:rPr>
  </w:style>
  <w:style w:type="paragraph" w:styleId="14">
    <w:name w:val="toc 7"/>
    <w:basedOn w:val="1"/>
    <w:next w:val="1"/>
    <w:autoRedefine/>
    <w:unhideWhenUsed/>
    <w:qFormat/>
    <w:uiPriority w:val="39"/>
    <w:pPr>
      <w:spacing w:line="240" w:lineRule="auto"/>
      <w:ind w:left="2520" w:leftChars="1200" w:firstLine="0" w:firstLineChars="0"/>
    </w:pPr>
    <w:rPr>
      <w:rFonts w:ascii="等线" w:hAnsi="等线" w:eastAsia="等线"/>
      <w:sz w:val="21"/>
      <w:szCs w:val="22"/>
    </w:rPr>
  </w:style>
  <w:style w:type="paragraph" w:styleId="15">
    <w:name w:val="Normal Indent"/>
    <w:basedOn w:val="1"/>
    <w:link w:val="81"/>
    <w:autoRedefine/>
    <w:qFormat/>
    <w:uiPriority w:val="0"/>
    <w:pPr>
      <w:adjustRightInd w:val="0"/>
      <w:spacing w:line="312" w:lineRule="atLeast"/>
      <w:ind w:firstLine="420"/>
      <w:textAlignment w:val="baseline"/>
    </w:pPr>
    <w:rPr>
      <w:kern w:val="0"/>
      <w:sz w:val="32"/>
      <w:szCs w:val="20"/>
    </w:rPr>
  </w:style>
  <w:style w:type="paragraph" w:styleId="16">
    <w:name w:val="caption"/>
    <w:basedOn w:val="1"/>
    <w:next w:val="1"/>
    <w:autoRedefine/>
    <w:qFormat/>
    <w:uiPriority w:val="0"/>
    <w:pPr>
      <w:widowControl/>
      <w:ind w:firstLine="200"/>
    </w:pPr>
    <w:rPr>
      <w:rFonts w:ascii="Arial" w:hAnsi="Arial" w:eastAsia="黑体" w:cs="Arial"/>
      <w:sz w:val="20"/>
      <w:szCs w:val="20"/>
    </w:rPr>
  </w:style>
  <w:style w:type="paragraph" w:styleId="17">
    <w:name w:val="Document Map"/>
    <w:basedOn w:val="1"/>
    <w:link w:val="82"/>
    <w:autoRedefine/>
    <w:qFormat/>
    <w:uiPriority w:val="99"/>
    <w:pPr>
      <w:shd w:val="clear" w:color="auto" w:fill="000080"/>
    </w:pPr>
  </w:style>
  <w:style w:type="paragraph" w:styleId="18">
    <w:name w:val="toa heading"/>
    <w:basedOn w:val="1"/>
    <w:next w:val="1"/>
    <w:autoRedefine/>
    <w:qFormat/>
    <w:uiPriority w:val="0"/>
    <w:pPr>
      <w:widowControl/>
      <w:spacing w:before="120"/>
      <w:ind w:firstLine="200"/>
    </w:pPr>
    <w:rPr>
      <w:rFonts w:ascii="Arial" w:hAnsi="Arial" w:eastAsia="宋体"/>
      <w:b/>
      <w:bCs/>
      <w:sz w:val="21"/>
    </w:rPr>
  </w:style>
  <w:style w:type="paragraph" w:styleId="19">
    <w:name w:val="annotation text"/>
    <w:basedOn w:val="1"/>
    <w:link w:val="79"/>
    <w:autoRedefine/>
    <w:unhideWhenUsed/>
    <w:qFormat/>
    <w:uiPriority w:val="99"/>
    <w:pPr>
      <w:spacing w:line="240" w:lineRule="auto"/>
      <w:ind w:firstLine="0" w:firstLineChars="0"/>
      <w:jc w:val="left"/>
    </w:pPr>
    <w:rPr>
      <w:rFonts w:eastAsia="宋体"/>
      <w:sz w:val="21"/>
    </w:rPr>
  </w:style>
  <w:style w:type="paragraph" w:styleId="20">
    <w:name w:val="Body Text 3"/>
    <w:basedOn w:val="1"/>
    <w:link w:val="93"/>
    <w:autoRedefine/>
    <w:unhideWhenUsed/>
    <w:qFormat/>
    <w:uiPriority w:val="0"/>
    <w:pPr>
      <w:spacing w:line="240" w:lineRule="auto"/>
      <w:ind w:firstLine="0" w:firstLineChars="0"/>
    </w:pPr>
    <w:rPr>
      <w:rFonts w:ascii="宋体" w:hAnsi="Calibri" w:eastAsia="宋体"/>
      <w:sz w:val="24"/>
      <w:szCs w:val="20"/>
    </w:rPr>
  </w:style>
  <w:style w:type="paragraph" w:styleId="21">
    <w:name w:val="Body Text Indent"/>
    <w:basedOn w:val="1"/>
    <w:link w:val="67"/>
    <w:autoRedefine/>
    <w:qFormat/>
    <w:uiPriority w:val="0"/>
    <w:pPr>
      <w:ind w:firstLine="420"/>
    </w:pPr>
  </w:style>
  <w:style w:type="paragraph" w:styleId="22">
    <w:name w:val="List 2"/>
    <w:basedOn w:val="1"/>
    <w:autoRedefine/>
    <w:qFormat/>
    <w:uiPriority w:val="0"/>
    <w:pPr>
      <w:widowControl/>
      <w:ind w:left="100" w:leftChars="200" w:hanging="200" w:hangingChars="200"/>
    </w:pPr>
    <w:rPr>
      <w:rFonts w:eastAsia="宋体"/>
      <w:sz w:val="21"/>
    </w:rPr>
  </w:style>
  <w:style w:type="paragraph" w:styleId="23">
    <w:name w:val="List Bullet 2"/>
    <w:basedOn w:val="1"/>
    <w:autoRedefine/>
    <w:qFormat/>
    <w:uiPriority w:val="0"/>
    <w:pPr>
      <w:widowControl/>
      <w:tabs>
        <w:tab w:val="left" w:pos="780"/>
      </w:tabs>
      <w:ind w:left="840" w:hanging="420"/>
    </w:pPr>
    <w:rPr>
      <w:rFonts w:eastAsia="宋体"/>
      <w:sz w:val="21"/>
    </w:rPr>
  </w:style>
  <w:style w:type="paragraph" w:styleId="24">
    <w:name w:val="toc 5"/>
    <w:basedOn w:val="1"/>
    <w:next w:val="1"/>
    <w:autoRedefine/>
    <w:unhideWhenUsed/>
    <w:qFormat/>
    <w:uiPriority w:val="39"/>
    <w:pPr>
      <w:spacing w:line="240" w:lineRule="auto"/>
      <w:ind w:left="1680" w:leftChars="800" w:firstLine="0" w:firstLineChars="0"/>
    </w:pPr>
    <w:rPr>
      <w:rFonts w:ascii="等线" w:hAnsi="等线" w:eastAsia="等线"/>
      <w:sz w:val="21"/>
      <w:szCs w:val="22"/>
    </w:rPr>
  </w:style>
  <w:style w:type="paragraph" w:styleId="25">
    <w:name w:val="toc 3"/>
    <w:basedOn w:val="1"/>
    <w:next w:val="1"/>
    <w:autoRedefine/>
    <w:qFormat/>
    <w:uiPriority w:val="39"/>
    <w:pPr>
      <w:ind w:left="840" w:leftChars="400"/>
    </w:pPr>
  </w:style>
  <w:style w:type="paragraph" w:styleId="26">
    <w:name w:val="Plain Text"/>
    <w:basedOn w:val="1"/>
    <w:link w:val="89"/>
    <w:autoRedefine/>
    <w:qFormat/>
    <w:uiPriority w:val="0"/>
    <w:rPr>
      <w:rFonts w:ascii="宋体" w:hAnsi="Courier New" w:eastAsia="宋体"/>
      <w:kern w:val="10"/>
      <w:sz w:val="21"/>
      <w:szCs w:val="20"/>
    </w:rPr>
  </w:style>
  <w:style w:type="paragraph" w:styleId="27">
    <w:name w:val="toc 8"/>
    <w:basedOn w:val="1"/>
    <w:next w:val="1"/>
    <w:autoRedefine/>
    <w:unhideWhenUsed/>
    <w:qFormat/>
    <w:uiPriority w:val="39"/>
    <w:pPr>
      <w:spacing w:line="240" w:lineRule="auto"/>
      <w:ind w:left="2940" w:leftChars="1400" w:firstLine="0" w:firstLineChars="0"/>
    </w:pPr>
    <w:rPr>
      <w:rFonts w:ascii="等线" w:hAnsi="等线" w:eastAsia="等线"/>
      <w:sz w:val="21"/>
      <w:szCs w:val="22"/>
    </w:rPr>
  </w:style>
  <w:style w:type="paragraph" w:styleId="28">
    <w:name w:val="Date"/>
    <w:basedOn w:val="1"/>
    <w:next w:val="1"/>
    <w:link w:val="180"/>
    <w:autoRedefine/>
    <w:qFormat/>
    <w:uiPriority w:val="99"/>
    <w:pPr>
      <w:ind w:left="100" w:leftChars="2500"/>
    </w:pPr>
    <w:rPr>
      <w:rFonts w:ascii="楷体_GB2312" w:eastAsia="楷体_GB2312"/>
    </w:rPr>
  </w:style>
  <w:style w:type="paragraph" w:styleId="29">
    <w:name w:val="Body Text Indent 2"/>
    <w:basedOn w:val="1"/>
    <w:link w:val="68"/>
    <w:autoRedefine/>
    <w:qFormat/>
    <w:uiPriority w:val="0"/>
    <w:pPr>
      <w:spacing w:after="120" w:line="480" w:lineRule="auto"/>
      <w:ind w:left="420" w:leftChars="200"/>
    </w:pPr>
  </w:style>
  <w:style w:type="paragraph" w:styleId="30">
    <w:name w:val="endnote text"/>
    <w:basedOn w:val="1"/>
    <w:link w:val="172"/>
    <w:autoRedefine/>
    <w:qFormat/>
    <w:uiPriority w:val="0"/>
    <w:pPr>
      <w:widowControl/>
      <w:ind w:firstLine="200"/>
      <w:jc w:val="left"/>
    </w:pPr>
    <w:rPr>
      <w:rFonts w:ascii="Courier" w:hAnsi="Courier" w:eastAsia="PMingLiU"/>
      <w:snapToGrid w:val="0"/>
      <w:kern w:val="0"/>
      <w:sz w:val="24"/>
      <w:szCs w:val="20"/>
      <w:lang w:val="en-AU" w:eastAsia="en-US"/>
    </w:rPr>
  </w:style>
  <w:style w:type="paragraph" w:styleId="31">
    <w:name w:val="Balloon Text"/>
    <w:basedOn w:val="1"/>
    <w:link w:val="80"/>
    <w:autoRedefine/>
    <w:qFormat/>
    <w:uiPriority w:val="99"/>
    <w:rPr>
      <w:sz w:val="18"/>
      <w:szCs w:val="18"/>
    </w:rPr>
  </w:style>
  <w:style w:type="paragraph" w:styleId="32">
    <w:name w:val="footer"/>
    <w:basedOn w:val="1"/>
    <w:link w:val="77"/>
    <w:autoRedefine/>
    <w:qFormat/>
    <w:uiPriority w:val="99"/>
    <w:pPr>
      <w:tabs>
        <w:tab w:val="center" w:pos="4153"/>
        <w:tab w:val="right" w:pos="8306"/>
      </w:tabs>
      <w:snapToGrid w:val="0"/>
      <w:jc w:val="left"/>
    </w:pPr>
    <w:rPr>
      <w:rFonts w:eastAsia="宋体"/>
      <w:sz w:val="18"/>
      <w:szCs w:val="18"/>
    </w:rPr>
  </w:style>
  <w:style w:type="paragraph" w:styleId="33">
    <w:name w:val="header"/>
    <w:basedOn w:val="1"/>
    <w:link w:val="94"/>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style>
  <w:style w:type="paragraph" w:styleId="35">
    <w:name w:val="toc 4"/>
    <w:basedOn w:val="1"/>
    <w:next w:val="1"/>
    <w:autoRedefine/>
    <w:unhideWhenUsed/>
    <w:qFormat/>
    <w:uiPriority w:val="39"/>
    <w:pPr>
      <w:spacing w:line="240" w:lineRule="auto"/>
      <w:ind w:left="1260" w:leftChars="600" w:firstLine="0" w:firstLineChars="0"/>
    </w:pPr>
    <w:rPr>
      <w:rFonts w:ascii="等线" w:hAnsi="等线" w:eastAsia="等线"/>
      <w:sz w:val="21"/>
      <w:szCs w:val="22"/>
    </w:rPr>
  </w:style>
  <w:style w:type="paragraph" w:styleId="36">
    <w:name w:val="index heading"/>
    <w:basedOn w:val="1"/>
    <w:next w:val="37"/>
    <w:autoRedefine/>
    <w:qFormat/>
    <w:uiPriority w:val="0"/>
    <w:pPr>
      <w:widowControl/>
      <w:spacing w:before="120" w:after="120"/>
      <w:ind w:firstLine="200"/>
      <w:jc w:val="left"/>
    </w:pPr>
    <w:rPr>
      <w:rFonts w:eastAsia="宋体"/>
      <w:b/>
      <w:bCs/>
      <w:i/>
      <w:iCs/>
      <w:sz w:val="20"/>
      <w:szCs w:val="20"/>
    </w:rPr>
  </w:style>
  <w:style w:type="paragraph" w:styleId="37">
    <w:name w:val="index 1"/>
    <w:basedOn w:val="1"/>
    <w:next w:val="1"/>
    <w:autoRedefine/>
    <w:qFormat/>
    <w:uiPriority w:val="0"/>
    <w:pPr>
      <w:widowControl/>
      <w:spacing w:line="220" w:lineRule="exact"/>
      <w:ind w:firstLine="200"/>
      <w:jc w:val="center"/>
    </w:pPr>
    <w:rPr>
      <w:rFonts w:ascii="仿宋_GB2312" w:eastAsia="仿宋_GB2312"/>
      <w:sz w:val="21"/>
      <w:szCs w:val="21"/>
    </w:rPr>
  </w:style>
  <w:style w:type="paragraph" w:styleId="38">
    <w:name w:val="Subtitle"/>
    <w:basedOn w:val="1"/>
    <w:next w:val="1"/>
    <w:autoRedefine/>
    <w:qFormat/>
    <w:uiPriority w:val="0"/>
    <w:pPr>
      <w:spacing w:line="360" w:lineRule="auto"/>
      <w:jc w:val="left"/>
      <w:outlineLvl w:val="1"/>
    </w:pPr>
    <w:rPr>
      <w:rFonts w:ascii="等线 Light" w:hAnsi="等线 Light" w:cs="Times New Roman"/>
      <w:b/>
      <w:bCs/>
      <w:kern w:val="28"/>
      <w:sz w:val="24"/>
      <w:szCs w:val="32"/>
    </w:rPr>
  </w:style>
  <w:style w:type="paragraph" w:styleId="39">
    <w:name w:val="List"/>
    <w:basedOn w:val="1"/>
    <w:autoRedefine/>
    <w:qFormat/>
    <w:uiPriority w:val="0"/>
    <w:pPr>
      <w:widowControl/>
      <w:ind w:left="200" w:hanging="200" w:hangingChars="200"/>
    </w:pPr>
    <w:rPr>
      <w:rFonts w:eastAsia="宋体"/>
      <w:sz w:val="21"/>
    </w:rPr>
  </w:style>
  <w:style w:type="paragraph" w:styleId="40">
    <w:name w:val="footnote text"/>
    <w:basedOn w:val="1"/>
    <w:link w:val="149"/>
    <w:autoRedefine/>
    <w:qFormat/>
    <w:uiPriority w:val="0"/>
    <w:pPr>
      <w:widowControl/>
      <w:ind w:firstLine="200"/>
      <w:jc w:val="left"/>
    </w:pPr>
    <w:rPr>
      <w:rFonts w:ascii="Courier" w:hAnsi="Courier" w:eastAsia="PMingLiU"/>
      <w:snapToGrid w:val="0"/>
      <w:kern w:val="0"/>
      <w:sz w:val="24"/>
      <w:szCs w:val="20"/>
      <w:lang w:val="en-AU" w:eastAsia="en-US"/>
    </w:rPr>
  </w:style>
  <w:style w:type="paragraph" w:styleId="41">
    <w:name w:val="toc 6"/>
    <w:basedOn w:val="1"/>
    <w:next w:val="1"/>
    <w:autoRedefine/>
    <w:unhideWhenUsed/>
    <w:qFormat/>
    <w:uiPriority w:val="39"/>
    <w:pPr>
      <w:spacing w:line="240" w:lineRule="auto"/>
      <w:ind w:left="2100" w:leftChars="1000" w:firstLine="0" w:firstLineChars="0"/>
    </w:pPr>
    <w:rPr>
      <w:rFonts w:ascii="等线" w:hAnsi="等线" w:eastAsia="等线"/>
      <w:sz w:val="21"/>
      <w:szCs w:val="22"/>
    </w:rPr>
  </w:style>
  <w:style w:type="paragraph" w:styleId="42">
    <w:name w:val="List 5"/>
    <w:basedOn w:val="1"/>
    <w:autoRedefine/>
    <w:qFormat/>
    <w:uiPriority w:val="0"/>
    <w:pPr>
      <w:widowControl/>
      <w:ind w:left="100" w:leftChars="800" w:hanging="200" w:hangingChars="200"/>
    </w:pPr>
    <w:rPr>
      <w:rFonts w:eastAsia="宋体"/>
      <w:sz w:val="21"/>
    </w:rPr>
  </w:style>
  <w:style w:type="paragraph" w:styleId="43">
    <w:name w:val="Body Text Indent 3"/>
    <w:basedOn w:val="1"/>
    <w:link w:val="143"/>
    <w:autoRedefine/>
    <w:qFormat/>
    <w:uiPriority w:val="0"/>
    <w:pPr>
      <w:widowControl/>
      <w:spacing w:after="120"/>
      <w:ind w:left="420" w:leftChars="200" w:firstLine="200"/>
    </w:pPr>
    <w:rPr>
      <w:rFonts w:eastAsia="宋体"/>
      <w:sz w:val="16"/>
      <w:szCs w:val="16"/>
    </w:rPr>
  </w:style>
  <w:style w:type="paragraph" w:styleId="44">
    <w:name w:val="toc 2"/>
    <w:basedOn w:val="1"/>
    <w:next w:val="1"/>
    <w:autoRedefine/>
    <w:qFormat/>
    <w:uiPriority w:val="39"/>
    <w:pPr>
      <w:ind w:left="420" w:leftChars="200"/>
    </w:pPr>
  </w:style>
  <w:style w:type="paragraph" w:styleId="45">
    <w:name w:val="toc 9"/>
    <w:basedOn w:val="1"/>
    <w:next w:val="1"/>
    <w:autoRedefine/>
    <w:unhideWhenUsed/>
    <w:qFormat/>
    <w:uiPriority w:val="39"/>
    <w:pPr>
      <w:spacing w:line="240" w:lineRule="auto"/>
      <w:ind w:left="3360" w:leftChars="1600" w:firstLine="0" w:firstLineChars="0"/>
    </w:pPr>
    <w:rPr>
      <w:rFonts w:ascii="等线" w:hAnsi="等线" w:eastAsia="等线"/>
      <w:sz w:val="21"/>
      <w:szCs w:val="22"/>
    </w:rPr>
  </w:style>
  <w:style w:type="paragraph" w:styleId="46">
    <w:name w:val="Body Text 2"/>
    <w:basedOn w:val="1"/>
    <w:link w:val="70"/>
    <w:autoRedefine/>
    <w:unhideWhenUsed/>
    <w:qFormat/>
    <w:uiPriority w:val="0"/>
    <w:pPr>
      <w:spacing w:after="120" w:line="480" w:lineRule="auto"/>
    </w:pPr>
    <w:rPr>
      <w:rFonts w:eastAsia="宋体"/>
      <w:sz w:val="21"/>
      <w:szCs w:val="20"/>
    </w:rPr>
  </w:style>
  <w:style w:type="paragraph" w:styleId="47">
    <w:name w:val="List 4"/>
    <w:basedOn w:val="1"/>
    <w:autoRedefine/>
    <w:qFormat/>
    <w:uiPriority w:val="0"/>
    <w:pPr>
      <w:widowControl/>
      <w:ind w:left="100" w:leftChars="600" w:hanging="200" w:hangingChars="200"/>
    </w:pPr>
    <w:rPr>
      <w:rFonts w:eastAsia="宋体"/>
      <w:sz w:val="21"/>
    </w:rPr>
  </w:style>
  <w:style w:type="paragraph" w:styleId="48">
    <w:name w:val="HTML Preformatted"/>
    <w:basedOn w:val="1"/>
    <w:link w:val="65"/>
    <w:autoRedefine/>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firstLineChars="0"/>
      <w:jc w:val="left"/>
    </w:pPr>
    <w:rPr>
      <w:rFonts w:ascii="宋体" w:hAnsi="宋体" w:eastAsia="宋体"/>
      <w:kern w:val="0"/>
      <w:sz w:val="24"/>
    </w:rPr>
  </w:style>
  <w:style w:type="paragraph" w:styleId="49">
    <w:name w:val="Normal (Web)"/>
    <w:basedOn w:val="1"/>
    <w:autoRedefine/>
    <w:qFormat/>
    <w:uiPriority w:val="99"/>
    <w:rPr>
      <w:sz w:val="24"/>
    </w:rPr>
  </w:style>
  <w:style w:type="paragraph" w:styleId="50">
    <w:name w:val="Title"/>
    <w:basedOn w:val="1"/>
    <w:next w:val="1"/>
    <w:link w:val="185"/>
    <w:autoRedefine/>
    <w:qFormat/>
    <w:uiPriority w:val="0"/>
    <w:pPr>
      <w:widowControl/>
      <w:adjustRightInd w:val="0"/>
      <w:spacing w:before="240" w:after="60" w:line="420" w:lineRule="atLeast"/>
      <w:ind w:firstLine="200"/>
      <w:jc w:val="center"/>
      <w:textAlignment w:val="baseline"/>
      <w:outlineLvl w:val="0"/>
    </w:pPr>
    <w:rPr>
      <w:rFonts w:ascii="Arial" w:hAnsi="Arial" w:eastAsia="宋体"/>
      <w:b/>
      <w:kern w:val="0"/>
      <w:sz w:val="32"/>
      <w:szCs w:val="20"/>
    </w:rPr>
  </w:style>
  <w:style w:type="paragraph" w:styleId="51">
    <w:name w:val="annotation subject"/>
    <w:basedOn w:val="19"/>
    <w:next w:val="19"/>
    <w:link w:val="78"/>
    <w:autoRedefine/>
    <w:unhideWhenUsed/>
    <w:qFormat/>
    <w:uiPriority w:val="99"/>
    <w:rPr>
      <w:b/>
      <w:bCs/>
    </w:rPr>
  </w:style>
  <w:style w:type="paragraph" w:styleId="52">
    <w:name w:val="Body Text First Indent 2"/>
    <w:basedOn w:val="21"/>
    <w:next w:val="1"/>
    <w:link w:val="225"/>
    <w:autoRedefine/>
    <w:qFormat/>
    <w:uiPriority w:val="0"/>
    <w:pPr>
      <w:widowControl/>
      <w:adjustRightInd w:val="0"/>
      <w:spacing w:after="120" w:line="312" w:lineRule="atLeast"/>
      <w:ind w:left="420" w:leftChars="200"/>
      <w:textAlignment w:val="baseline"/>
    </w:pPr>
    <w:rPr>
      <w:rFonts w:eastAsia="宋体"/>
      <w:sz w:val="21"/>
    </w:rPr>
  </w:style>
  <w:style w:type="table" w:styleId="54">
    <w:name w:val="Table Grid"/>
    <w:basedOn w:val="5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autoRedefine/>
    <w:qFormat/>
    <w:uiPriority w:val="22"/>
    <w:rPr>
      <w:b/>
      <w:bCs/>
    </w:rPr>
  </w:style>
  <w:style w:type="character" w:styleId="57">
    <w:name w:val="page number"/>
    <w:basedOn w:val="55"/>
    <w:autoRedefine/>
    <w:qFormat/>
    <w:uiPriority w:val="0"/>
  </w:style>
  <w:style w:type="character" w:styleId="58">
    <w:name w:val="FollowedHyperlink"/>
    <w:autoRedefine/>
    <w:unhideWhenUsed/>
    <w:qFormat/>
    <w:uiPriority w:val="99"/>
    <w:rPr>
      <w:color w:val="800080"/>
      <w:u w:val="single"/>
    </w:rPr>
  </w:style>
  <w:style w:type="character" w:styleId="59">
    <w:name w:val="Emphasis"/>
    <w:autoRedefine/>
    <w:qFormat/>
    <w:uiPriority w:val="20"/>
    <w:rPr>
      <w:color w:val="CC0000"/>
    </w:rPr>
  </w:style>
  <w:style w:type="character" w:styleId="60">
    <w:name w:val="Hyperlink"/>
    <w:basedOn w:val="55"/>
    <w:autoRedefine/>
    <w:qFormat/>
    <w:uiPriority w:val="99"/>
    <w:rPr>
      <w:color w:val="0000FF"/>
      <w:u w:val="single"/>
    </w:rPr>
  </w:style>
  <w:style w:type="character" w:styleId="61">
    <w:name w:val="annotation reference"/>
    <w:autoRedefine/>
    <w:qFormat/>
    <w:uiPriority w:val="99"/>
    <w:rPr>
      <w:sz w:val="21"/>
      <w:szCs w:val="21"/>
    </w:rPr>
  </w:style>
  <w:style w:type="paragraph" w:customStyle="1" w:styleId="62">
    <w:name w:val="Default"/>
    <w:autoRedefine/>
    <w:qFormat/>
    <w:uiPriority w:val="0"/>
    <w:pPr>
      <w:widowControl w:val="0"/>
      <w:autoSpaceDE w:val="0"/>
      <w:autoSpaceDN w:val="0"/>
      <w:adjustRightInd w:val="0"/>
      <w:spacing w:line="360" w:lineRule="auto"/>
      <w:ind w:firstLine="420"/>
      <w:jc w:val="both"/>
    </w:pPr>
    <w:rPr>
      <w:rFonts w:ascii="Times New Roman" w:hAnsi="Times New Roman" w:eastAsia="宋体" w:cs="Times New Roman"/>
      <w:color w:val="000000"/>
      <w:sz w:val="24"/>
      <w:szCs w:val="24"/>
      <w:lang w:val="en-US" w:eastAsia="zh-CN" w:bidi="ar-SA"/>
    </w:rPr>
  </w:style>
  <w:style w:type="character" w:customStyle="1" w:styleId="63">
    <w:name w:val="标题 9 Char"/>
    <w:link w:val="12"/>
    <w:autoRedefine/>
    <w:qFormat/>
    <w:uiPriority w:val="0"/>
    <w:rPr>
      <w:rFonts w:ascii="Arial" w:hAnsi="Arial" w:eastAsia="黑体"/>
      <w:sz w:val="21"/>
      <w:szCs w:val="21"/>
    </w:rPr>
  </w:style>
  <w:style w:type="character" w:customStyle="1" w:styleId="64">
    <w:name w:val="批注文字 Char1"/>
    <w:autoRedefine/>
    <w:qFormat/>
    <w:uiPriority w:val="0"/>
    <w:rPr>
      <w:rFonts w:eastAsia="华文仿宋"/>
      <w:kern w:val="2"/>
      <w:sz w:val="28"/>
      <w:szCs w:val="24"/>
    </w:rPr>
  </w:style>
  <w:style w:type="character" w:customStyle="1" w:styleId="65">
    <w:name w:val="HTML 预设格式 Char"/>
    <w:link w:val="48"/>
    <w:autoRedefine/>
    <w:qFormat/>
    <w:uiPriority w:val="99"/>
    <w:rPr>
      <w:rFonts w:ascii="宋体" w:hAnsi="宋体" w:cs="宋体"/>
      <w:sz w:val="24"/>
      <w:szCs w:val="24"/>
    </w:rPr>
  </w:style>
  <w:style w:type="character" w:customStyle="1" w:styleId="66">
    <w:name w:val="纯文本 Char1"/>
    <w:autoRedefine/>
    <w:qFormat/>
    <w:uiPriority w:val="99"/>
    <w:rPr>
      <w:rFonts w:ascii="宋体" w:hAnsi="Courier New" w:cs="Courier New"/>
      <w:kern w:val="2"/>
      <w:sz w:val="21"/>
      <w:szCs w:val="21"/>
    </w:rPr>
  </w:style>
  <w:style w:type="character" w:customStyle="1" w:styleId="67">
    <w:name w:val="正文文本缩进 Char"/>
    <w:link w:val="21"/>
    <w:autoRedefine/>
    <w:qFormat/>
    <w:uiPriority w:val="0"/>
    <w:rPr>
      <w:rFonts w:eastAsia="华文仿宋"/>
      <w:kern w:val="2"/>
      <w:sz w:val="28"/>
      <w:szCs w:val="24"/>
    </w:rPr>
  </w:style>
  <w:style w:type="character" w:customStyle="1" w:styleId="68">
    <w:name w:val="正文文本缩进 2 Char"/>
    <w:link w:val="29"/>
    <w:autoRedefine/>
    <w:qFormat/>
    <w:uiPriority w:val="0"/>
    <w:rPr>
      <w:rFonts w:eastAsia="华文仿宋"/>
      <w:kern w:val="2"/>
      <w:sz w:val="28"/>
      <w:szCs w:val="24"/>
    </w:rPr>
  </w:style>
  <w:style w:type="character" w:customStyle="1" w:styleId="69">
    <w:name w:val="标题 7 Char"/>
    <w:link w:val="10"/>
    <w:autoRedefine/>
    <w:qFormat/>
    <w:uiPriority w:val="0"/>
    <w:rPr>
      <w:b/>
      <w:bCs/>
      <w:sz w:val="24"/>
      <w:szCs w:val="24"/>
    </w:rPr>
  </w:style>
  <w:style w:type="character" w:customStyle="1" w:styleId="70">
    <w:name w:val="正文文本 2 Char"/>
    <w:link w:val="46"/>
    <w:autoRedefine/>
    <w:qFormat/>
    <w:uiPriority w:val="0"/>
    <w:rPr>
      <w:kern w:val="2"/>
      <w:sz w:val="21"/>
    </w:rPr>
  </w:style>
  <w:style w:type="character" w:customStyle="1" w:styleId="71">
    <w:name w:val="apple-converted-space"/>
    <w:basedOn w:val="55"/>
    <w:autoRedefine/>
    <w:qFormat/>
    <w:uiPriority w:val="0"/>
  </w:style>
  <w:style w:type="character" w:customStyle="1" w:styleId="72">
    <w:name w:val="普通文字1 Char"/>
    <w:autoRedefine/>
    <w:qFormat/>
    <w:uiPriority w:val="0"/>
    <w:rPr>
      <w:rFonts w:ascii="宋体" w:hAnsi="Courier New" w:eastAsia="宋体"/>
      <w:kern w:val="10"/>
      <w:sz w:val="21"/>
      <w:lang w:val="en-US" w:eastAsia="zh-CN" w:bidi="ar-SA"/>
    </w:rPr>
  </w:style>
  <w:style w:type="character" w:customStyle="1" w:styleId="73">
    <w:name w:val="font71"/>
    <w:autoRedefine/>
    <w:qFormat/>
    <w:uiPriority w:val="0"/>
    <w:rPr>
      <w:rFonts w:hint="eastAsia" w:ascii="宋体" w:hAnsi="宋体" w:eastAsia="宋体" w:cs="宋体"/>
      <w:color w:val="000000"/>
      <w:sz w:val="20"/>
      <w:szCs w:val="20"/>
      <w:u w:val="none"/>
    </w:rPr>
  </w:style>
  <w:style w:type="character" w:customStyle="1" w:styleId="74">
    <w:name w:val="标题 4 Char"/>
    <w:link w:val="7"/>
    <w:autoRedefine/>
    <w:qFormat/>
    <w:uiPriority w:val="0"/>
    <w:rPr>
      <w:rFonts w:ascii="Arial" w:hAnsi="Arial" w:eastAsia="黑体"/>
      <w:b/>
      <w:bCs/>
      <w:kern w:val="2"/>
      <w:sz w:val="28"/>
      <w:szCs w:val="28"/>
    </w:rPr>
  </w:style>
  <w:style w:type="character" w:customStyle="1" w:styleId="75">
    <w:name w:val="font11"/>
    <w:autoRedefine/>
    <w:qFormat/>
    <w:uiPriority w:val="0"/>
    <w:rPr>
      <w:rFonts w:hint="eastAsia" w:ascii="宋体" w:hAnsi="宋体" w:eastAsia="宋体" w:cs="宋体"/>
      <w:color w:val="000000"/>
      <w:sz w:val="20"/>
      <w:szCs w:val="20"/>
      <w:u w:val="none"/>
    </w:rPr>
  </w:style>
  <w:style w:type="character" w:customStyle="1" w:styleId="76">
    <w:name w:val="正文文本 Char"/>
    <w:link w:val="3"/>
    <w:autoRedefine/>
    <w:qFormat/>
    <w:uiPriority w:val="1"/>
    <w:rPr>
      <w:rFonts w:eastAsia="华文仿宋"/>
      <w:kern w:val="2"/>
      <w:sz w:val="28"/>
      <w:szCs w:val="24"/>
    </w:rPr>
  </w:style>
  <w:style w:type="character" w:customStyle="1" w:styleId="77">
    <w:name w:val="页脚 Char"/>
    <w:link w:val="32"/>
    <w:autoRedefine/>
    <w:qFormat/>
    <w:uiPriority w:val="99"/>
    <w:rPr>
      <w:rFonts w:eastAsia="宋体"/>
      <w:kern w:val="2"/>
      <w:sz w:val="18"/>
      <w:szCs w:val="18"/>
      <w:lang w:val="en-US" w:eastAsia="zh-CN" w:bidi="ar-SA"/>
    </w:rPr>
  </w:style>
  <w:style w:type="character" w:customStyle="1" w:styleId="78">
    <w:name w:val="批注主题 Char"/>
    <w:link w:val="51"/>
    <w:autoRedefine/>
    <w:qFormat/>
    <w:uiPriority w:val="99"/>
    <w:rPr>
      <w:b/>
      <w:bCs/>
      <w:kern w:val="2"/>
      <w:sz w:val="21"/>
      <w:szCs w:val="24"/>
    </w:rPr>
  </w:style>
  <w:style w:type="character" w:customStyle="1" w:styleId="79">
    <w:name w:val="批注文字 Char"/>
    <w:link w:val="19"/>
    <w:autoRedefine/>
    <w:qFormat/>
    <w:uiPriority w:val="99"/>
    <w:rPr>
      <w:kern w:val="2"/>
      <w:sz w:val="21"/>
      <w:szCs w:val="24"/>
    </w:rPr>
  </w:style>
  <w:style w:type="character" w:customStyle="1" w:styleId="80">
    <w:name w:val="批注框文本 Char"/>
    <w:link w:val="31"/>
    <w:autoRedefine/>
    <w:qFormat/>
    <w:uiPriority w:val="99"/>
    <w:rPr>
      <w:rFonts w:eastAsia="华文仿宋"/>
      <w:kern w:val="2"/>
      <w:sz w:val="18"/>
      <w:szCs w:val="18"/>
    </w:rPr>
  </w:style>
  <w:style w:type="character" w:customStyle="1" w:styleId="81">
    <w:name w:val="正文缩进 Char"/>
    <w:link w:val="15"/>
    <w:autoRedefine/>
    <w:qFormat/>
    <w:uiPriority w:val="0"/>
    <w:rPr>
      <w:rFonts w:eastAsia="华文仿宋"/>
      <w:sz w:val="32"/>
    </w:rPr>
  </w:style>
  <w:style w:type="character" w:customStyle="1" w:styleId="82">
    <w:name w:val="文档结构图 Char"/>
    <w:link w:val="17"/>
    <w:autoRedefine/>
    <w:qFormat/>
    <w:uiPriority w:val="99"/>
    <w:rPr>
      <w:rFonts w:eastAsia="华文仿宋"/>
      <w:kern w:val="2"/>
      <w:sz w:val="28"/>
      <w:szCs w:val="24"/>
      <w:shd w:val="clear" w:color="auto" w:fill="000080"/>
    </w:rPr>
  </w:style>
  <w:style w:type="character" w:customStyle="1" w:styleId="83">
    <w:name w:val="标题 5 Char"/>
    <w:link w:val="8"/>
    <w:autoRedefine/>
    <w:qFormat/>
    <w:uiPriority w:val="9"/>
    <w:rPr>
      <w:b/>
      <w:bCs/>
      <w:sz w:val="28"/>
      <w:szCs w:val="28"/>
    </w:rPr>
  </w:style>
  <w:style w:type="character" w:customStyle="1" w:styleId="84">
    <w:name w:val="标题 2 Char"/>
    <w:link w:val="5"/>
    <w:autoRedefine/>
    <w:qFormat/>
    <w:uiPriority w:val="9"/>
    <w:rPr>
      <w:rFonts w:eastAsia="华文仿宋"/>
      <w:b/>
      <w:smallCaps/>
      <w:sz w:val="30"/>
    </w:rPr>
  </w:style>
  <w:style w:type="character" w:customStyle="1" w:styleId="85">
    <w:name w:val="标题 8 Char"/>
    <w:link w:val="11"/>
    <w:autoRedefine/>
    <w:qFormat/>
    <w:uiPriority w:val="0"/>
    <w:rPr>
      <w:rFonts w:ascii="Arial" w:hAnsi="Arial" w:eastAsia="黑体"/>
      <w:sz w:val="24"/>
      <w:szCs w:val="24"/>
    </w:rPr>
  </w:style>
  <w:style w:type="character" w:customStyle="1" w:styleId="86">
    <w:name w:val="标题1"/>
    <w:basedOn w:val="55"/>
    <w:autoRedefine/>
    <w:qFormat/>
    <w:uiPriority w:val="0"/>
  </w:style>
  <w:style w:type="character" w:customStyle="1" w:styleId="87">
    <w:name w:val="标题 1 Char"/>
    <w:link w:val="4"/>
    <w:autoRedefine/>
    <w:qFormat/>
    <w:uiPriority w:val="9"/>
    <w:rPr>
      <w:rFonts w:ascii="黑体" w:hAnsi="黑体" w:eastAsia="华文仿宋"/>
      <w:b/>
      <w:sz w:val="32"/>
      <w:szCs w:val="30"/>
    </w:rPr>
  </w:style>
  <w:style w:type="character" w:customStyle="1" w:styleId="88">
    <w:name w:val="普通文字 Char Char"/>
    <w:autoRedefine/>
    <w:qFormat/>
    <w:uiPriority w:val="0"/>
    <w:rPr>
      <w:rFonts w:ascii="宋体" w:hAnsi="Courier New" w:eastAsia="宋体" w:cs="Courier New"/>
      <w:kern w:val="2"/>
      <w:sz w:val="21"/>
      <w:szCs w:val="21"/>
      <w:lang w:val="en-US" w:eastAsia="zh-CN" w:bidi="ar-SA"/>
    </w:rPr>
  </w:style>
  <w:style w:type="character" w:customStyle="1" w:styleId="89">
    <w:name w:val="纯文本 Char"/>
    <w:link w:val="26"/>
    <w:autoRedefine/>
    <w:qFormat/>
    <w:uiPriority w:val="0"/>
    <w:rPr>
      <w:rFonts w:ascii="宋体" w:hAnsi="Courier New" w:eastAsia="宋体"/>
      <w:kern w:val="10"/>
      <w:sz w:val="21"/>
      <w:lang w:val="en-US" w:eastAsia="zh-CN" w:bidi="ar-SA"/>
    </w:rPr>
  </w:style>
  <w:style w:type="character" w:customStyle="1" w:styleId="90">
    <w:name w:val="标题 6 Char"/>
    <w:link w:val="9"/>
    <w:autoRedefine/>
    <w:qFormat/>
    <w:uiPriority w:val="0"/>
    <w:rPr>
      <w:rFonts w:ascii="Arial" w:hAnsi="Arial" w:eastAsia="黑体"/>
      <w:b/>
      <w:bCs/>
      <w:sz w:val="24"/>
      <w:szCs w:val="24"/>
    </w:rPr>
  </w:style>
  <w:style w:type="character" w:customStyle="1" w:styleId="91">
    <w:name w:val="批注主题 Char1"/>
    <w:autoRedefine/>
    <w:qFormat/>
    <w:uiPriority w:val="99"/>
    <w:rPr>
      <w:rFonts w:eastAsia="华文仿宋"/>
      <w:b/>
      <w:bCs/>
      <w:kern w:val="2"/>
      <w:sz w:val="28"/>
      <w:szCs w:val="24"/>
    </w:rPr>
  </w:style>
  <w:style w:type="character" w:customStyle="1" w:styleId="92">
    <w:name w:val="标题 3 Char"/>
    <w:link w:val="6"/>
    <w:autoRedefine/>
    <w:qFormat/>
    <w:uiPriority w:val="9"/>
    <w:rPr>
      <w:rFonts w:ascii="宋体" w:hAnsi="宋体" w:eastAsia="华文仿宋"/>
      <w:b/>
      <w:kern w:val="2"/>
      <w:sz w:val="28"/>
      <w:szCs w:val="21"/>
    </w:rPr>
  </w:style>
  <w:style w:type="character" w:customStyle="1" w:styleId="93">
    <w:name w:val="正文文本 3 Char"/>
    <w:link w:val="20"/>
    <w:autoRedefine/>
    <w:qFormat/>
    <w:uiPriority w:val="0"/>
    <w:rPr>
      <w:rFonts w:ascii="宋体" w:hAnsi="Calibri"/>
      <w:kern w:val="2"/>
      <w:sz w:val="24"/>
    </w:rPr>
  </w:style>
  <w:style w:type="character" w:customStyle="1" w:styleId="94">
    <w:name w:val="页眉 Char"/>
    <w:link w:val="33"/>
    <w:autoRedefine/>
    <w:qFormat/>
    <w:uiPriority w:val="99"/>
    <w:rPr>
      <w:rFonts w:eastAsia="华文仿宋"/>
      <w:kern w:val="2"/>
      <w:sz w:val="18"/>
      <w:szCs w:val="18"/>
    </w:rPr>
  </w:style>
  <w:style w:type="character" w:customStyle="1" w:styleId="95">
    <w:name w:val="z-窗体顶端 Char"/>
    <w:link w:val="96"/>
    <w:autoRedefine/>
    <w:qFormat/>
    <w:uiPriority w:val="0"/>
    <w:rPr>
      <w:rFonts w:ascii="Calibri" w:hAnsi="Calibri"/>
      <w:kern w:val="2"/>
      <w:sz w:val="21"/>
      <w:szCs w:val="22"/>
    </w:rPr>
  </w:style>
  <w:style w:type="paragraph" w:customStyle="1" w:styleId="96">
    <w:name w:val="z-窗体顶端1"/>
    <w:basedOn w:val="1"/>
    <w:link w:val="95"/>
    <w:autoRedefine/>
    <w:qFormat/>
    <w:uiPriority w:val="0"/>
    <w:pPr>
      <w:spacing w:line="240" w:lineRule="auto"/>
      <w:ind w:firstLine="420"/>
    </w:pPr>
    <w:rPr>
      <w:rFonts w:ascii="Calibri" w:hAnsi="Calibri" w:eastAsia="宋体"/>
      <w:sz w:val="21"/>
      <w:szCs w:val="22"/>
    </w:rPr>
  </w:style>
  <w:style w:type="paragraph" w:customStyle="1" w:styleId="97">
    <w:name w:val="p0"/>
    <w:basedOn w:val="1"/>
    <w:autoRedefine/>
    <w:qFormat/>
    <w:uiPriority w:val="0"/>
    <w:pPr>
      <w:widowControl/>
      <w:spacing w:after="200" w:line="273" w:lineRule="auto"/>
      <w:ind w:firstLine="0" w:firstLineChars="0"/>
      <w:jc w:val="left"/>
    </w:pPr>
    <w:rPr>
      <w:rFonts w:ascii="Cambria" w:hAnsi="Cambria" w:eastAsia="宋体" w:cs="宋体"/>
      <w:kern w:val="0"/>
      <w:sz w:val="22"/>
      <w:szCs w:val="22"/>
    </w:rPr>
  </w:style>
  <w:style w:type="paragraph" w:customStyle="1" w:styleId="98">
    <w:name w:val="Char Char Char Char Char Char Char Char Char Char Char Char2 Char"/>
    <w:basedOn w:val="1"/>
    <w:autoRedefine/>
    <w:qFormat/>
    <w:uiPriority w:val="0"/>
    <w:pPr>
      <w:widowControl/>
      <w:spacing w:after="160" w:line="240" w:lineRule="exact"/>
      <w:ind w:firstLine="0" w:firstLineChars="0"/>
      <w:jc w:val="left"/>
    </w:pPr>
    <w:rPr>
      <w:rFonts w:ascii="Verdana" w:hAnsi="Verdana" w:eastAsia="宋体"/>
      <w:kern w:val="0"/>
      <w:sz w:val="20"/>
      <w:szCs w:val="20"/>
      <w:lang w:eastAsia="en-US"/>
    </w:rPr>
  </w:style>
  <w:style w:type="paragraph" w:customStyle="1" w:styleId="99">
    <w:name w:val="样式 标题 3 + (中文) 黑体 小四 非加粗 段前: 7.8 磅 段后: 0 磅 行距: 固定值 20 磅"/>
    <w:basedOn w:val="6"/>
    <w:autoRedefine/>
    <w:qFormat/>
    <w:uiPriority w:val="0"/>
    <w:pPr>
      <w:spacing w:line="400" w:lineRule="exact"/>
      <w:ind w:firstLine="0" w:firstLineChars="0"/>
      <w:jc w:val="both"/>
    </w:pPr>
    <w:rPr>
      <w:rFonts w:ascii="Calibri" w:hAnsi="Calibri" w:eastAsia="黑体" w:cs="宋体"/>
      <w:b w:val="0"/>
      <w:sz w:val="24"/>
      <w:szCs w:val="20"/>
    </w:rPr>
  </w:style>
  <w:style w:type="paragraph" w:customStyle="1" w:styleId="100">
    <w:name w:val="样式5"/>
    <w:basedOn w:val="1"/>
    <w:autoRedefine/>
    <w:qFormat/>
    <w:uiPriority w:val="0"/>
    <w:pPr>
      <w:spacing w:line="240" w:lineRule="auto"/>
      <w:ind w:firstLine="0" w:firstLineChars="0"/>
    </w:pPr>
    <w:rPr>
      <w:rFonts w:ascii="宋体" w:eastAsia="宋体"/>
      <w:sz w:val="24"/>
      <w:szCs w:val="20"/>
    </w:rPr>
  </w:style>
  <w:style w:type="paragraph" w:customStyle="1" w:styleId="101">
    <w:name w:val="Date1"/>
    <w:basedOn w:val="1"/>
    <w:next w:val="1"/>
    <w:autoRedefine/>
    <w:qFormat/>
    <w:uiPriority w:val="0"/>
    <w:pPr>
      <w:adjustRightInd w:val="0"/>
    </w:pPr>
    <w:rPr>
      <w:rFonts w:ascii="宋体"/>
      <w:spacing w:val="16"/>
      <w:szCs w:val="20"/>
    </w:rPr>
  </w:style>
  <w:style w:type="paragraph" w:customStyle="1" w:styleId="102">
    <w:name w:val="样式 首行缩进:  2 字符"/>
    <w:basedOn w:val="1"/>
    <w:autoRedefine/>
    <w:qFormat/>
    <w:uiPriority w:val="0"/>
    <w:pPr>
      <w:ind w:firstLine="200"/>
    </w:pPr>
    <w:rPr>
      <w:szCs w:val="20"/>
    </w:rPr>
  </w:style>
  <w:style w:type="paragraph" w:customStyle="1" w:styleId="103">
    <w:name w:val="样式 标题 2 + Times New Roman 四号 非加粗 段前: 5 磅 段后: 0 磅 行距: 固定值 20..."/>
    <w:basedOn w:val="5"/>
    <w:autoRedefine/>
    <w:qFormat/>
    <w:uiPriority w:val="0"/>
    <w:pPr>
      <w:widowControl w:val="0"/>
      <w:adjustRightInd w:val="0"/>
      <w:spacing w:before="100" w:after="0" w:line="400" w:lineRule="exact"/>
      <w:ind w:firstLine="0" w:firstLineChars="0"/>
      <w:jc w:val="center"/>
      <w:textAlignment w:val="baseline"/>
    </w:pPr>
    <w:rPr>
      <w:rFonts w:eastAsia="宋体" w:cs="宋体"/>
      <w:b w:val="0"/>
      <w:smallCaps w:val="0"/>
      <w:sz w:val="28"/>
    </w:rPr>
  </w:style>
  <w:style w:type="paragraph" w:customStyle="1" w:styleId="104">
    <w:name w:val="xl39"/>
    <w:basedOn w:val="1"/>
    <w:autoRedefine/>
    <w:qFormat/>
    <w:uiPriority w:val="0"/>
    <w:pPr>
      <w:widowControl/>
      <w:pBdr>
        <w:bottom w:val="single" w:color="auto" w:sz="4" w:space="0"/>
      </w:pBdr>
      <w:spacing w:before="100" w:beforeAutospacing="1" w:after="100" w:afterAutospacing="1"/>
      <w:jc w:val="center"/>
      <w:textAlignment w:val="center"/>
    </w:pPr>
    <w:rPr>
      <w:rFonts w:ascii="宋体" w:hAnsi="宋体"/>
      <w:b/>
      <w:bCs/>
      <w:kern w:val="0"/>
      <w:sz w:val="32"/>
      <w:szCs w:val="32"/>
    </w:rPr>
  </w:style>
  <w:style w:type="paragraph" w:customStyle="1" w:styleId="105">
    <w:name w:val="Blockquote"/>
    <w:basedOn w:val="1"/>
    <w:autoRedefine/>
    <w:qFormat/>
    <w:uiPriority w:val="0"/>
    <w:pPr>
      <w:autoSpaceDE w:val="0"/>
      <w:autoSpaceDN w:val="0"/>
      <w:adjustRightInd w:val="0"/>
      <w:spacing w:before="100" w:after="100" w:line="240" w:lineRule="auto"/>
      <w:ind w:left="360" w:right="360" w:firstLine="0" w:firstLineChars="0"/>
      <w:jc w:val="left"/>
    </w:pPr>
    <w:rPr>
      <w:rFonts w:ascii="Calibri" w:hAnsi="Calibri" w:eastAsia="宋体"/>
      <w:kern w:val="0"/>
      <w:sz w:val="24"/>
      <w:szCs w:val="20"/>
    </w:rPr>
  </w:style>
  <w:style w:type="paragraph" w:styleId="106">
    <w:name w:val="List Paragraph"/>
    <w:basedOn w:val="1"/>
    <w:autoRedefine/>
    <w:qFormat/>
    <w:uiPriority w:val="34"/>
    <w:pPr>
      <w:ind w:firstLine="420"/>
    </w:pPr>
    <w:rPr>
      <w:rFonts w:ascii="Calibri" w:hAnsi="Calibri"/>
      <w:szCs w:val="22"/>
    </w:rPr>
  </w:style>
  <w:style w:type="paragraph" w:customStyle="1" w:styleId="107">
    <w:name w:val="列出段落2"/>
    <w:basedOn w:val="1"/>
    <w:link w:val="189"/>
    <w:autoRedefine/>
    <w:qFormat/>
    <w:uiPriority w:val="0"/>
    <w:pPr>
      <w:spacing w:line="240" w:lineRule="auto"/>
      <w:ind w:firstLine="420"/>
    </w:pPr>
    <w:rPr>
      <w:rFonts w:ascii="Calibri" w:hAnsi="Calibri" w:eastAsia="宋体"/>
      <w:sz w:val="21"/>
    </w:rPr>
  </w:style>
  <w:style w:type="paragraph" w:customStyle="1" w:styleId="108">
    <w:name w:val="font10"/>
    <w:basedOn w:val="1"/>
    <w:autoRedefine/>
    <w:qFormat/>
    <w:uiPriority w:val="0"/>
    <w:pPr>
      <w:widowControl/>
      <w:spacing w:before="100" w:beforeAutospacing="1" w:after="100" w:afterAutospacing="1" w:line="240" w:lineRule="auto"/>
      <w:ind w:firstLine="0" w:firstLineChars="0"/>
      <w:jc w:val="left"/>
    </w:pPr>
    <w:rPr>
      <w:rFonts w:ascii="Calibri" w:hAnsi="Calibri" w:eastAsia="宋体"/>
      <w:kern w:val="0"/>
      <w:sz w:val="20"/>
      <w:szCs w:val="20"/>
    </w:rPr>
  </w:style>
  <w:style w:type="paragraph" w:customStyle="1" w:styleId="109">
    <w:name w:val="标题2"/>
    <w:basedOn w:val="4"/>
    <w:autoRedefine/>
    <w:qFormat/>
    <w:uiPriority w:val="0"/>
    <w:pPr>
      <w:keepLines/>
      <w:tabs>
        <w:tab w:val="left" w:pos="3840"/>
      </w:tabs>
      <w:adjustRightInd/>
      <w:spacing w:line="312" w:lineRule="auto"/>
      <w:ind w:left="0"/>
      <w:jc w:val="center"/>
      <w:textAlignment w:val="auto"/>
    </w:pPr>
    <w:rPr>
      <w:rFonts w:ascii="宋体" w:eastAsia="宋体"/>
      <w:kern w:val="44"/>
      <w:szCs w:val="20"/>
    </w:rPr>
  </w:style>
  <w:style w:type="paragraph" w:customStyle="1" w:styleId="110">
    <w:name w:val="TOC 标题1"/>
    <w:basedOn w:val="4"/>
    <w:next w:val="1"/>
    <w:autoRedefine/>
    <w:qFormat/>
    <w:uiPriority w:val="39"/>
    <w:pPr>
      <w:keepLines/>
      <w:adjustRightInd/>
      <w:spacing w:before="340" w:after="330" w:line="578" w:lineRule="auto"/>
      <w:ind w:left="0"/>
      <w:textAlignment w:val="auto"/>
      <w:outlineLvl w:val="9"/>
    </w:pPr>
    <w:rPr>
      <w:rFonts w:ascii="Calibri" w:hAnsi="Calibri" w:eastAsia="宋体"/>
      <w:kern w:val="44"/>
      <w:sz w:val="44"/>
      <w:szCs w:val="24"/>
    </w:rPr>
  </w:style>
  <w:style w:type="paragraph" w:customStyle="1" w:styleId="111">
    <w:name w:val="Char Char Char Char Char Char1 Char"/>
    <w:basedOn w:val="1"/>
    <w:autoRedefine/>
    <w:qFormat/>
    <w:uiPriority w:val="0"/>
    <w:pPr>
      <w:widowControl/>
      <w:spacing w:after="160" w:line="240" w:lineRule="exact"/>
      <w:jc w:val="left"/>
    </w:pPr>
    <w:rPr>
      <w:rFonts w:ascii="Verdana" w:hAnsi="Verdana"/>
      <w:kern w:val="0"/>
      <w:szCs w:val="20"/>
      <w:lang w:eastAsia="en-US"/>
    </w:rPr>
  </w:style>
  <w:style w:type="paragraph" w:customStyle="1" w:styleId="112">
    <w:name w:val="Char Char Char Char Char Char1 Char1"/>
    <w:basedOn w:val="1"/>
    <w:autoRedefine/>
    <w:qFormat/>
    <w:uiPriority w:val="0"/>
    <w:pPr>
      <w:widowControl/>
      <w:spacing w:after="160" w:line="240" w:lineRule="exact"/>
      <w:jc w:val="left"/>
    </w:pPr>
    <w:rPr>
      <w:rFonts w:ascii="Verdana" w:hAnsi="Verdana"/>
      <w:kern w:val="0"/>
      <w:szCs w:val="20"/>
      <w:lang w:eastAsia="en-US"/>
    </w:rPr>
  </w:style>
  <w:style w:type="paragraph" w:customStyle="1" w:styleId="113">
    <w:name w:val="TOC 标题2"/>
    <w:basedOn w:val="4"/>
    <w:next w:val="1"/>
    <w:autoRedefine/>
    <w:qFormat/>
    <w:uiPriority w:val="39"/>
    <w:pPr>
      <w:keepLines/>
      <w:widowControl/>
      <w:adjustRightInd/>
      <w:spacing w:before="480" w:line="276" w:lineRule="auto"/>
      <w:ind w:left="0"/>
      <w:jc w:val="left"/>
      <w:textAlignment w:val="auto"/>
      <w:outlineLvl w:val="9"/>
    </w:pPr>
    <w:rPr>
      <w:rFonts w:ascii="Cambria" w:hAnsi="Cambria" w:eastAsia="宋体"/>
      <w:bCs/>
      <w:color w:val="365F91"/>
      <w:sz w:val="28"/>
      <w:szCs w:val="28"/>
    </w:rPr>
  </w:style>
  <w:style w:type="paragraph" w:customStyle="1" w:styleId="114">
    <w:name w:val="_Style 6"/>
    <w:basedOn w:val="1"/>
    <w:autoRedefine/>
    <w:qFormat/>
    <w:uiPriority w:val="34"/>
    <w:pPr>
      <w:ind w:firstLine="420"/>
    </w:pPr>
  </w:style>
  <w:style w:type="paragraph" w:customStyle="1" w:styleId="115">
    <w:name w:val="02_Text"/>
    <w:autoRedefine/>
    <w:qFormat/>
    <w:uiPriority w:val="0"/>
    <w:pPr>
      <w:spacing w:after="300" w:line="300" w:lineRule="exact"/>
    </w:pPr>
    <w:rPr>
      <w:rFonts w:ascii="Arial" w:hAnsi="Arial" w:eastAsia="宋体" w:cs="Arial"/>
      <w:sz w:val="22"/>
      <w:szCs w:val="22"/>
      <w:lang w:val="en-CA" w:eastAsia="en-US" w:bidi="ar-SA"/>
    </w:rPr>
  </w:style>
  <w:style w:type="paragraph" w:customStyle="1" w:styleId="116">
    <w:name w:val="_Style 2"/>
    <w:basedOn w:val="1"/>
    <w:autoRedefine/>
    <w:qFormat/>
    <w:uiPriority w:val="34"/>
    <w:pPr>
      <w:spacing w:line="240" w:lineRule="auto"/>
      <w:ind w:firstLine="420"/>
    </w:pPr>
    <w:rPr>
      <w:rFonts w:ascii="Calibri" w:hAnsi="Calibri" w:eastAsia="宋体"/>
      <w:sz w:val="21"/>
      <w:szCs w:val="22"/>
    </w:rPr>
  </w:style>
  <w:style w:type="paragraph" w:customStyle="1" w:styleId="117">
    <w:name w:val="Char"/>
    <w:basedOn w:val="1"/>
    <w:autoRedefine/>
    <w:qFormat/>
    <w:uiPriority w:val="0"/>
    <w:rPr>
      <w:szCs w:val="20"/>
    </w:rPr>
  </w:style>
  <w:style w:type="character" w:customStyle="1" w:styleId="118">
    <w:name w:val="10"/>
    <w:autoRedefine/>
    <w:qFormat/>
    <w:uiPriority w:val="0"/>
    <w:rPr>
      <w:rFonts w:hint="default" w:ascii="Calibri" w:hAnsi="Calibri" w:cs="Calibri"/>
    </w:rPr>
  </w:style>
  <w:style w:type="character" w:customStyle="1" w:styleId="119">
    <w:name w:val="15"/>
    <w:autoRedefine/>
    <w:qFormat/>
    <w:uiPriority w:val="0"/>
    <w:rPr>
      <w:rFonts w:hint="default" w:ascii="Calibri" w:hAnsi="Calibri" w:cs="Calibri"/>
    </w:rPr>
  </w:style>
  <w:style w:type="paragraph" w:customStyle="1" w:styleId="120">
    <w:name w:val="_Style 7"/>
    <w:basedOn w:val="121"/>
    <w:next w:val="1"/>
    <w:autoRedefine/>
    <w:qFormat/>
    <w:uiPriority w:val="34"/>
    <w:pPr>
      <w:spacing w:line="240" w:lineRule="auto"/>
      <w:ind w:firstLine="420"/>
    </w:pPr>
    <w:rPr>
      <w:rFonts w:eastAsia="宋体"/>
      <w:sz w:val="21"/>
      <w:szCs w:val="20"/>
    </w:rPr>
  </w:style>
  <w:style w:type="paragraph" w:customStyle="1" w:styleId="121">
    <w:name w:val="Heading 1_1"/>
    <w:basedOn w:val="122"/>
    <w:next w:val="122"/>
    <w:autoRedefine/>
    <w:qFormat/>
    <w:uiPriority w:val="0"/>
    <w:pPr>
      <w:jc w:val="center"/>
      <w:outlineLvl w:val="0"/>
    </w:pPr>
    <w:rPr>
      <w:b/>
      <w:kern w:val="0"/>
      <w:sz w:val="32"/>
    </w:rPr>
  </w:style>
  <w:style w:type="paragraph" w:customStyle="1" w:styleId="122">
    <w:name w:val="Normal_2"/>
    <w:next w:val="123"/>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3">
    <w:name w:val="Normal Indent_1"/>
    <w:basedOn w:val="122"/>
    <w:autoRedefine/>
    <w:qFormat/>
    <w:uiPriority w:val="0"/>
    <w:pPr>
      <w:tabs>
        <w:tab w:val="left" w:pos="4680"/>
      </w:tabs>
      <w:adjustRightInd w:val="0"/>
      <w:snapToGrid w:val="0"/>
      <w:spacing w:beforeLines="50" w:afterLines="50" w:line="300" w:lineRule="auto"/>
      <w:ind w:firstLine="420"/>
      <w:jc w:val="left"/>
    </w:pPr>
    <w:rPr>
      <w:bCs/>
      <w:sz w:val="24"/>
      <w:szCs w:val="21"/>
    </w:rPr>
  </w:style>
  <w:style w:type="paragraph" w:customStyle="1" w:styleId="124">
    <w:name w:val="正文_3"/>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5">
    <w:name w:val="标题 21"/>
    <w:basedOn w:val="124"/>
    <w:next w:val="124"/>
    <w:autoRedefine/>
    <w:qFormat/>
    <w:uiPriority w:val="1"/>
    <w:pPr>
      <w:spacing w:before="240" w:after="240" w:line="480" w:lineRule="auto"/>
      <w:jc w:val="center"/>
      <w:outlineLvl w:val="1"/>
    </w:pPr>
    <w:rPr>
      <w:rFonts w:asciiTheme="majorHAnsi" w:hAnsiTheme="majorHAnsi" w:eastAsiaTheme="majorEastAsia" w:cstheme="majorBidi"/>
      <w:b/>
      <w:bCs/>
      <w:sz w:val="32"/>
      <w:szCs w:val="32"/>
    </w:rPr>
  </w:style>
  <w:style w:type="character" w:customStyle="1" w:styleId="126">
    <w:name w:val="明显参考1"/>
    <w:autoRedefine/>
    <w:qFormat/>
    <w:uiPriority w:val="32"/>
    <w:rPr>
      <w:b/>
      <w:bCs/>
      <w:smallCaps/>
      <w:color w:val="C0504D"/>
      <w:spacing w:val="5"/>
      <w:u w:val="single"/>
    </w:rPr>
  </w:style>
  <w:style w:type="character" w:customStyle="1" w:styleId="127">
    <w:name w:val="正文文本 Char1"/>
    <w:autoRedefine/>
    <w:semiHidden/>
    <w:qFormat/>
    <w:uiPriority w:val="99"/>
    <w:rPr>
      <w:rFonts w:ascii="Times New Roman" w:hAnsi="Times New Roman" w:eastAsia="宋体" w:cs="Times New Roman"/>
      <w:kern w:val="0"/>
      <w:szCs w:val="20"/>
    </w:rPr>
  </w:style>
  <w:style w:type="character" w:customStyle="1" w:styleId="128">
    <w:name w:val="Char Char1"/>
    <w:autoRedefine/>
    <w:qFormat/>
    <w:uiPriority w:val="0"/>
    <w:rPr>
      <w:rFonts w:eastAsia="宋体"/>
      <w:szCs w:val="24"/>
      <w:lang w:bidi="ar-SA"/>
    </w:rPr>
  </w:style>
  <w:style w:type="character" w:customStyle="1" w:styleId="129">
    <w:name w:val="正文首行缩进 2 Char1"/>
    <w:autoRedefine/>
    <w:semiHidden/>
    <w:qFormat/>
    <w:uiPriority w:val="99"/>
    <w:rPr>
      <w:kern w:val="2"/>
      <w:sz w:val="21"/>
      <w:szCs w:val="24"/>
    </w:rPr>
  </w:style>
  <w:style w:type="character" w:customStyle="1" w:styleId="130">
    <w:name w:val="Char Char9"/>
    <w:autoRedefine/>
    <w:qFormat/>
    <w:uiPriority w:val="0"/>
    <w:rPr>
      <w:rFonts w:ascii="宋体" w:hAnsi="宋体" w:eastAsia="宋体"/>
      <w:kern w:val="2"/>
      <w:sz w:val="24"/>
      <w:lang w:val="en-US" w:eastAsia="zh-CN" w:bidi="ar-SA"/>
    </w:rPr>
  </w:style>
  <w:style w:type="character" w:customStyle="1" w:styleId="131">
    <w:name w:val="樣式 標題 3 + (中文) MS Gothic 10.5 點 Char Char Char Char Char Char Char Char Char Char Char Char"/>
    <w:autoRedefine/>
    <w:qFormat/>
    <w:uiPriority w:val="0"/>
    <w:rPr>
      <w:rFonts w:hAnsi="PMingLiU" w:eastAsia="MS Gothic"/>
      <w:bCs/>
      <w:snapToGrid w:val="0"/>
      <w:kern w:val="2"/>
      <w:sz w:val="24"/>
      <w:szCs w:val="24"/>
      <w:lang w:val="en-AU" w:eastAsia="zh-TW" w:bidi="ar-SA"/>
    </w:rPr>
  </w:style>
  <w:style w:type="character" w:customStyle="1" w:styleId="132">
    <w:name w:val="Char Char19"/>
    <w:autoRedefine/>
    <w:qFormat/>
    <w:uiPriority w:val="0"/>
    <w:rPr>
      <w:rFonts w:ascii="华文细黑" w:hAnsi="Arial" w:eastAsia="华文细黑"/>
      <w:b/>
      <w:bCs/>
      <w:sz w:val="44"/>
      <w:szCs w:val="32"/>
      <w:lang w:val="en-US" w:eastAsia="zh-CN" w:bidi="ar-SA"/>
    </w:rPr>
  </w:style>
  <w:style w:type="character" w:customStyle="1" w:styleId="133">
    <w:name w:val="文档结构图 Char1"/>
    <w:autoRedefine/>
    <w:semiHidden/>
    <w:qFormat/>
    <w:uiPriority w:val="99"/>
    <w:rPr>
      <w:rFonts w:ascii="宋体" w:hAnsi="Times New Roman" w:eastAsia="宋体" w:cs="Times New Roman"/>
      <w:kern w:val="0"/>
      <w:sz w:val="18"/>
      <w:szCs w:val="18"/>
    </w:rPr>
  </w:style>
  <w:style w:type="character" w:customStyle="1" w:styleId="134">
    <w:name w:val="标题 Char1"/>
    <w:autoRedefine/>
    <w:qFormat/>
    <w:uiPriority w:val="10"/>
    <w:rPr>
      <w:rFonts w:ascii="Cambria" w:hAnsi="Cambria" w:eastAsia="宋体" w:cs="Times New Roman"/>
      <w:b/>
      <w:bCs/>
      <w:kern w:val="0"/>
      <w:sz w:val="32"/>
      <w:szCs w:val="32"/>
    </w:rPr>
  </w:style>
  <w:style w:type="character" w:customStyle="1" w:styleId="135">
    <w:name w:val="批注文字 Char2"/>
    <w:autoRedefine/>
    <w:qFormat/>
    <w:uiPriority w:val="0"/>
    <w:rPr>
      <w:kern w:val="2"/>
      <w:sz w:val="21"/>
      <w:szCs w:val="24"/>
    </w:rPr>
  </w:style>
  <w:style w:type="character" w:customStyle="1" w:styleId="136">
    <w:name w:val="Char Char7"/>
    <w:autoRedefine/>
    <w:qFormat/>
    <w:uiPriority w:val="0"/>
    <w:rPr>
      <w:rFonts w:eastAsia="宋体"/>
      <w:kern w:val="2"/>
      <w:sz w:val="18"/>
      <w:szCs w:val="18"/>
      <w:lang w:val="en-US" w:eastAsia="zh-CN" w:bidi="ar-SA"/>
    </w:rPr>
  </w:style>
  <w:style w:type="character" w:customStyle="1" w:styleId="137">
    <w:name w:val="正文首行缩进 Char"/>
    <w:link w:val="138"/>
    <w:autoRedefine/>
    <w:qFormat/>
    <w:uiPriority w:val="0"/>
    <w:rPr>
      <w:kern w:val="2"/>
      <w:sz w:val="21"/>
      <w:szCs w:val="24"/>
    </w:rPr>
  </w:style>
  <w:style w:type="paragraph" w:customStyle="1" w:styleId="138">
    <w:name w:val="正文首行缩进1"/>
    <w:basedOn w:val="3"/>
    <w:link w:val="137"/>
    <w:autoRedefine/>
    <w:qFormat/>
    <w:uiPriority w:val="0"/>
    <w:pPr>
      <w:widowControl/>
      <w:ind w:firstLine="100" w:firstLineChars="100"/>
    </w:pPr>
    <w:rPr>
      <w:rFonts w:eastAsia="宋体"/>
      <w:sz w:val="21"/>
    </w:rPr>
  </w:style>
  <w:style w:type="character" w:customStyle="1" w:styleId="139">
    <w:name w:val="Char Char20"/>
    <w:autoRedefine/>
    <w:qFormat/>
    <w:uiPriority w:val="0"/>
    <w:rPr>
      <w:rFonts w:ascii="华文细黑" w:eastAsia="华文细黑"/>
      <w:b/>
      <w:bCs/>
      <w:snapToGrid w:val="0"/>
      <w:sz w:val="52"/>
      <w:szCs w:val="44"/>
      <w:lang w:val="en-US" w:eastAsia="zh-CN" w:bidi="ar-SA"/>
    </w:rPr>
  </w:style>
  <w:style w:type="character" w:customStyle="1" w:styleId="140">
    <w:name w:val="标题 3 字符"/>
    <w:autoRedefine/>
    <w:qFormat/>
    <w:uiPriority w:val="0"/>
    <w:rPr>
      <w:rFonts w:ascii="Times New Roman" w:hAnsi="Times New Roman" w:eastAsia="宋体" w:cs="Times New Roman"/>
      <w:b/>
      <w:bCs/>
      <w:sz w:val="32"/>
      <w:szCs w:val="32"/>
    </w:rPr>
  </w:style>
  <w:style w:type="character" w:customStyle="1" w:styleId="141">
    <w:name w:val="Char Char17"/>
    <w:autoRedefine/>
    <w:qFormat/>
    <w:uiPriority w:val="0"/>
    <w:rPr>
      <w:rFonts w:ascii="Arial" w:hAnsi="Arial" w:eastAsia="黑体"/>
      <w:b/>
      <w:bCs/>
      <w:sz w:val="28"/>
      <w:szCs w:val="28"/>
      <w:lang w:val="en-US" w:eastAsia="zh-CN" w:bidi="ar-SA"/>
    </w:rPr>
  </w:style>
  <w:style w:type="character" w:customStyle="1" w:styleId="142">
    <w:name w:val="Char Char8"/>
    <w:autoRedefine/>
    <w:qFormat/>
    <w:uiPriority w:val="0"/>
    <w:rPr>
      <w:rFonts w:ascii="宋体" w:hAnsi="宋体" w:eastAsia="宋体"/>
      <w:kern w:val="2"/>
      <w:sz w:val="21"/>
      <w:szCs w:val="24"/>
      <w:lang w:val="en-US" w:eastAsia="zh-CN" w:bidi="ar-SA"/>
    </w:rPr>
  </w:style>
  <w:style w:type="character" w:customStyle="1" w:styleId="143">
    <w:name w:val="正文文本缩进 3 Char"/>
    <w:link w:val="43"/>
    <w:autoRedefine/>
    <w:qFormat/>
    <w:uiPriority w:val="0"/>
    <w:rPr>
      <w:kern w:val="2"/>
      <w:sz w:val="16"/>
      <w:szCs w:val="16"/>
    </w:rPr>
  </w:style>
  <w:style w:type="character" w:customStyle="1" w:styleId="144">
    <w:name w:val="应答文本 Char Char"/>
    <w:link w:val="145"/>
    <w:autoRedefine/>
    <w:qFormat/>
    <w:uiPriority w:val="0"/>
    <w:rPr>
      <w:sz w:val="21"/>
      <w:szCs w:val="21"/>
    </w:rPr>
  </w:style>
  <w:style w:type="paragraph" w:customStyle="1" w:styleId="145">
    <w:name w:val="应答文本"/>
    <w:basedOn w:val="1"/>
    <w:link w:val="144"/>
    <w:autoRedefine/>
    <w:qFormat/>
    <w:uiPriority w:val="0"/>
    <w:pPr>
      <w:widowControl/>
      <w:adjustRightInd w:val="0"/>
      <w:snapToGrid w:val="0"/>
      <w:spacing w:afterLines="50"/>
      <w:ind w:left="200" w:leftChars="200" w:firstLine="200"/>
    </w:pPr>
    <w:rPr>
      <w:rFonts w:eastAsia="宋体"/>
      <w:kern w:val="0"/>
      <w:sz w:val="21"/>
      <w:szCs w:val="21"/>
    </w:rPr>
  </w:style>
  <w:style w:type="character" w:customStyle="1" w:styleId="146">
    <w:name w:val="Char Char13"/>
    <w:autoRedefine/>
    <w:qFormat/>
    <w:uiPriority w:val="0"/>
    <w:rPr>
      <w:rFonts w:ascii="Arial" w:hAnsi="Arial" w:eastAsia="黑体"/>
      <w:sz w:val="24"/>
      <w:szCs w:val="24"/>
      <w:lang w:val="en-US" w:eastAsia="zh-CN" w:bidi="ar-SA"/>
    </w:rPr>
  </w:style>
  <w:style w:type="character" w:customStyle="1" w:styleId="147">
    <w:name w:val="标题 4 + 宋体 小四 Char Char Char Char Char Char Char Char Char Char Char Char Char1 Char Char Char Char"/>
    <w:autoRedefine/>
    <w:qFormat/>
    <w:uiPriority w:val="0"/>
    <w:rPr>
      <w:rFonts w:ascii="宋体" w:hAnsi="宋体" w:eastAsia="宋体"/>
      <w:b/>
      <w:bCs/>
      <w:spacing w:val="4"/>
      <w:kern w:val="2"/>
      <w:sz w:val="24"/>
      <w:szCs w:val="32"/>
      <w:lang w:val="en-US" w:eastAsia="zh-CN" w:bidi="ar-SA"/>
    </w:rPr>
  </w:style>
  <w:style w:type="character" w:customStyle="1" w:styleId="148">
    <w:name w:val="font161"/>
    <w:autoRedefine/>
    <w:qFormat/>
    <w:uiPriority w:val="0"/>
    <w:rPr>
      <w:b/>
      <w:bCs/>
      <w:sz w:val="32"/>
      <w:szCs w:val="32"/>
    </w:rPr>
  </w:style>
  <w:style w:type="character" w:customStyle="1" w:styleId="149">
    <w:name w:val="脚注文本 Char"/>
    <w:link w:val="40"/>
    <w:autoRedefine/>
    <w:qFormat/>
    <w:uiPriority w:val="0"/>
    <w:rPr>
      <w:rFonts w:ascii="Courier" w:hAnsi="Courier" w:eastAsia="PMingLiU"/>
      <w:snapToGrid w:val="0"/>
      <w:sz w:val="24"/>
      <w:lang w:val="en-AU" w:eastAsia="en-US"/>
    </w:rPr>
  </w:style>
  <w:style w:type="character" w:customStyle="1" w:styleId="150">
    <w:name w:val="日期 Char1"/>
    <w:autoRedefine/>
    <w:semiHidden/>
    <w:qFormat/>
    <w:uiPriority w:val="99"/>
    <w:rPr>
      <w:rFonts w:ascii="Times New Roman" w:hAnsi="Times New Roman" w:eastAsia="宋体" w:cs="Times New Roman"/>
      <w:kern w:val="0"/>
      <w:szCs w:val="20"/>
    </w:rPr>
  </w:style>
  <w:style w:type="character" w:customStyle="1" w:styleId="151">
    <w:name w:val="正文文本 2 Char1"/>
    <w:autoRedefine/>
    <w:semiHidden/>
    <w:qFormat/>
    <w:uiPriority w:val="99"/>
    <w:rPr>
      <w:rFonts w:ascii="Times New Roman" w:hAnsi="Times New Roman" w:eastAsia="宋体" w:cs="Times New Roman"/>
      <w:kern w:val="0"/>
      <w:szCs w:val="20"/>
    </w:rPr>
  </w:style>
  <w:style w:type="character" w:customStyle="1" w:styleId="152">
    <w:name w:val="无编号正文 Char"/>
    <w:link w:val="153"/>
    <w:autoRedefine/>
    <w:qFormat/>
    <w:uiPriority w:val="0"/>
    <w:rPr>
      <w:rFonts w:ascii="宋体" w:hAnsi="宋体"/>
      <w:sz w:val="24"/>
      <w:szCs w:val="24"/>
    </w:rPr>
  </w:style>
  <w:style w:type="paragraph" w:customStyle="1" w:styleId="153">
    <w:name w:val="无编号正文"/>
    <w:basedOn w:val="3"/>
    <w:next w:val="1"/>
    <w:link w:val="152"/>
    <w:autoRedefine/>
    <w:qFormat/>
    <w:uiPriority w:val="0"/>
    <w:pPr>
      <w:widowControl/>
      <w:spacing w:after="0"/>
      <w:ind w:left="200" w:leftChars="200" w:firstLine="200"/>
    </w:pPr>
    <w:rPr>
      <w:rFonts w:ascii="宋体" w:hAnsi="宋体" w:eastAsia="宋体"/>
      <w:kern w:val="0"/>
      <w:sz w:val="24"/>
    </w:rPr>
  </w:style>
  <w:style w:type="character" w:customStyle="1" w:styleId="154">
    <w:name w:val="样式4 Char"/>
    <w:link w:val="155"/>
    <w:autoRedefine/>
    <w:qFormat/>
    <w:uiPriority w:val="0"/>
    <w:rPr>
      <w:rFonts w:ascii="宋体"/>
      <w:kern w:val="2"/>
      <w:sz w:val="18"/>
      <w:szCs w:val="18"/>
    </w:rPr>
  </w:style>
  <w:style w:type="paragraph" w:customStyle="1" w:styleId="155">
    <w:name w:val="样式4"/>
    <w:basedOn w:val="33"/>
    <w:link w:val="154"/>
    <w:autoRedefine/>
    <w:qFormat/>
    <w:uiPriority w:val="0"/>
    <w:pPr>
      <w:widowControl/>
      <w:pBdr>
        <w:bottom w:val="none" w:color="auto" w:sz="0" w:space="0"/>
      </w:pBdr>
      <w:autoSpaceDE w:val="0"/>
      <w:autoSpaceDN w:val="0"/>
      <w:adjustRightInd w:val="0"/>
      <w:snapToGrid/>
      <w:ind w:firstLine="200"/>
      <w:textAlignment w:val="baseline"/>
    </w:pPr>
    <w:rPr>
      <w:rFonts w:ascii="宋体" w:eastAsia="宋体"/>
    </w:rPr>
  </w:style>
  <w:style w:type="character" w:customStyle="1" w:styleId="156">
    <w:name w:val="Char Char11"/>
    <w:autoRedefine/>
    <w:qFormat/>
    <w:uiPriority w:val="0"/>
    <w:rPr>
      <w:rFonts w:eastAsia="宋体"/>
      <w:b/>
      <w:bCs/>
      <w:kern w:val="2"/>
      <w:sz w:val="21"/>
      <w:szCs w:val="24"/>
      <w:lang w:val="en-US" w:eastAsia="zh-CN" w:bidi="ar-SA"/>
    </w:rPr>
  </w:style>
  <w:style w:type="character" w:customStyle="1" w:styleId="157">
    <w:name w:val="样式 标题 3 + 黑色 Char"/>
    <w:link w:val="158"/>
    <w:autoRedefine/>
    <w:qFormat/>
    <w:uiPriority w:val="0"/>
    <w:rPr>
      <w:color w:val="FF0000"/>
      <w:kern w:val="2"/>
      <w:sz w:val="24"/>
    </w:rPr>
  </w:style>
  <w:style w:type="paragraph" w:customStyle="1" w:styleId="158">
    <w:name w:val="样式 标题 3 + 黑色"/>
    <w:basedOn w:val="6"/>
    <w:link w:val="157"/>
    <w:autoRedefine/>
    <w:qFormat/>
    <w:uiPriority w:val="0"/>
    <w:pPr>
      <w:keepNext w:val="0"/>
      <w:keepLines w:val="0"/>
      <w:widowControl/>
      <w:tabs>
        <w:tab w:val="left" w:pos="1200"/>
        <w:tab w:val="left" w:pos="1260"/>
      </w:tabs>
      <w:ind w:left="1200" w:hanging="1200" w:hangingChars="500"/>
      <w:jc w:val="both"/>
    </w:pPr>
    <w:rPr>
      <w:rFonts w:ascii="Times New Roman" w:hAnsi="Times New Roman" w:eastAsia="宋体"/>
      <w:b w:val="0"/>
      <w:color w:val="FF0000"/>
      <w:sz w:val="24"/>
      <w:szCs w:val="20"/>
    </w:rPr>
  </w:style>
  <w:style w:type="character" w:customStyle="1" w:styleId="159">
    <w:name w:val="正文缩进 Char1"/>
    <w:autoRedefine/>
    <w:qFormat/>
    <w:uiPriority w:val="0"/>
    <w:rPr>
      <w:kern w:val="2"/>
      <w:sz w:val="21"/>
    </w:rPr>
  </w:style>
  <w:style w:type="character" w:customStyle="1" w:styleId="160">
    <w:name w:val="正文文本 3 Char1"/>
    <w:autoRedefine/>
    <w:semiHidden/>
    <w:qFormat/>
    <w:uiPriority w:val="99"/>
    <w:rPr>
      <w:rFonts w:ascii="Times New Roman" w:hAnsi="Times New Roman" w:eastAsia="宋体" w:cs="Times New Roman"/>
      <w:kern w:val="0"/>
      <w:sz w:val="16"/>
      <w:szCs w:val="16"/>
    </w:rPr>
  </w:style>
  <w:style w:type="character" w:customStyle="1" w:styleId="161">
    <w:name w:val="正文文本缩进 3 Char1"/>
    <w:autoRedefine/>
    <w:semiHidden/>
    <w:qFormat/>
    <w:uiPriority w:val="99"/>
    <w:rPr>
      <w:rFonts w:ascii="Times New Roman" w:hAnsi="Times New Roman" w:eastAsia="宋体" w:cs="Times New Roman"/>
      <w:kern w:val="0"/>
      <w:sz w:val="16"/>
      <w:szCs w:val="16"/>
    </w:rPr>
  </w:style>
  <w:style w:type="character" w:customStyle="1" w:styleId="162">
    <w:name w:val="三级标题康"/>
    <w:autoRedefine/>
    <w:qFormat/>
    <w:uiPriority w:val="0"/>
    <w:rPr>
      <w:rFonts w:ascii="Arial" w:hAnsi="Arial" w:eastAsia="宋体" w:cs="Times New Roman"/>
      <w:b/>
      <w:bCs/>
      <w:sz w:val="21"/>
      <w:szCs w:val="32"/>
    </w:rPr>
  </w:style>
  <w:style w:type="character" w:customStyle="1" w:styleId="163">
    <w:name w:val="Char Char10"/>
    <w:autoRedefine/>
    <w:qFormat/>
    <w:uiPriority w:val="0"/>
    <w:rPr>
      <w:rFonts w:eastAsia="仿宋_GB2312"/>
      <w:kern w:val="2"/>
      <w:sz w:val="32"/>
      <w:szCs w:val="24"/>
      <w:lang w:val="en-US" w:eastAsia="zh-CN" w:bidi="ar-SA"/>
    </w:rPr>
  </w:style>
  <w:style w:type="character" w:customStyle="1" w:styleId="164">
    <w:name w:val="Char Char18"/>
    <w:autoRedefine/>
    <w:qFormat/>
    <w:uiPriority w:val="0"/>
    <w:rPr>
      <w:rFonts w:eastAsia="华文细黑"/>
      <w:bCs/>
      <w:sz w:val="36"/>
      <w:szCs w:val="32"/>
      <w:lang w:val="en-US" w:eastAsia="zh-CN" w:bidi="ar-SA"/>
    </w:rPr>
  </w:style>
  <w:style w:type="character" w:customStyle="1" w:styleId="165">
    <w:name w:val="批注框文本 Char1"/>
    <w:autoRedefine/>
    <w:semiHidden/>
    <w:qFormat/>
    <w:uiPriority w:val="99"/>
    <w:rPr>
      <w:rFonts w:ascii="Times New Roman" w:hAnsi="Times New Roman" w:eastAsia="宋体" w:cs="Times New Roman"/>
      <w:kern w:val="0"/>
      <w:sz w:val="18"/>
      <w:szCs w:val="18"/>
    </w:rPr>
  </w:style>
  <w:style w:type="character" w:customStyle="1" w:styleId="166">
    <w:name w:val="正文文本缩进 Char1"/>
    <w:autoRedefine/>
    <w:semiHidden/>
    <w:qFormat/>
    <w:uiPriority w:val="99"/>
    <w:rPr>
      <w:rFonts w:ascii="Times New Roman" w:hAnsi="Times New Roman" w:eastAsia="宋体" w:cs="Times New Roman"/>
      <w:kern w:val="0"/>
      <w:szCs w:val="20"/>
    </w:rPr>
  </w:style>
  <w:style w:type="character" w:customStyle="1" w:styleId="167">
    <w:name w:val="正文首行缩进 Char2"/>
    <w:basedOn w:val="76"/>
    <w:link w:val="2"/>
    <w:autoRedefine/>
    <w:qFormat/>
    <w:uiPriority w:val="0"/>
    <w:rPr>
      <w:rFonts w:eastAsia="华文仿宋"/>
      <w:kern w:val="2"/>
      <w:sz w:val="21"/>
      <w:szCs w:val="24"/>
    </w:rPr>
  </w:style>
  <w:style w:type="character" w:customStyle="1" w:styleId="168">
    <w:name w:val="正文文字 Char"/>
    <w:autoRedefine/>
    <w:qFormat/>
    <w:uiPriority w:val="0"/>
    <w:rPr>
      <w:rFonts w:ascii="宋体" w:eastAsia="宋体"/>
      <w:snapToGrid w:val="0"/>
      <w:color w:val="000000"/>
      <w:sz w:val="28"/>
      <w:lang w:val="en-US" w:eastAsia="zh-CN" w:bidi="ar-SA"/>
    </w:rPr>
  </w:style>
  <w:style w:type="character" w:customStyle="1" w:styleId="169">
    <w:name w:val="图形布置 Char"/>
    <w:link w:val="170"/>
    <w:autoRedefine/>
    <w:qFormat/>
    <w:uiPriority w:val="0"/>
    <w:rPr>
      <w:rFonts w:ascii="Arial" w:hAnsi="Arial" w:cs="Arial"/>
      <w:sz w:val="21"/>
    </w:rPr>
  </w:style>
  <w:style w:type="paragraph" w:customStyle="1" w:styleId="170">
    <w:name w:val="图形布置"/>
    <w:basedOn w:val="171"/>
    <w:link w:val="169"/>
    <w:autoRedefine/>
    <w:qFormat/>
    <w:uiPriority w:val="0"/>
  </w:style>
  <w:style w:type="paragraph" w:customStyle="1" w:styleId="171">
    <w:name w:val="图形题注"/>
    <w:basedOn w:val="16"/>
    <w:link w:val="201"/>
    <w:autoRedefine/>
    <w:qFormat/>
    <w:uiPriority w:val="0"/>
    <w:pPr>
      <w:adjustRightInd w:val="0"/>
      <w:snapToGrid w:val="0"/>
      <w:spacing w:afterLines="50"/>
      <w:jc w:val="center"/>
    </w:pPr>
    <w:rPr>
      <w:rFonts w:eastAsia="宋体"/>
      <w:kern w:val="0"/>
      <w:sz w:val="21"/>
    </w:rPr>
  </w:style>
  <w:style w:type="character" w:customStyle="1" w:styleId="172">
    <w:name w:val="尾注文本 Char"/>
    <w:link w:val="30"/>
    <w:autoRedefine/>
    <w:qFormat/>
    <w:uiPriority w:val="0"/>
    <w:rPr>
      <w:rFonts w:ascii="Courier" w:hAnsi="Courier" w:eastAsia="PMingLiU"/>
      <w:snapToGrid w:val="0"/>
      <w:sz w:val="24"/>
      <w:lang w:val="en-AU" w:eastAsia="en-US"/>
    </w:rPr>
  </w:style>
  <w:style w:type="character" w:customStyle="1" w:styleId="173">
    <w:name w:val="样式 表内文字"/>
    <w:autoRedefine/>
    <w:qFormat/>
    <w:uiPriority w:val="0"/>
    <w:rPr>
      <w:rFonts w:eastAsia="宋体"/>
      <w:snapToGrid/>
      <w:color w:val="000000"/>
      <w:spacing w:val="0"/>
      <w:kern w:val="0"/>
      <w:position w:val="0"/>
      <w:sz w:val="20"/>
      <w:szCs w:val="20"/>
      <w:u w:val="none"/>
    </w:rPr>
  </w:style>
  <w:style w:type="character" w:customStyle="1" w:styleId="174">
    <w:name w:val="未处理的提及"/>
    <w:autoRedefine/>
    <w:unhideWhenUsed/>
    <w:qFormat/>
    <w:uiPriority w:val="99"/>
    <w:rPr>
      <w:color w:val="605E5C"/>
      <w:shd w:val="clear" w:color="auto" w:fill="E1DFDD"/>
    </w:rPr>
  </w:style>
  <w:style w:type="character" w:customStyle="1" w:styleId="175">
    <w:name w:val="Char Char15"/>
    <w:autoRedefine/>
    <w:qFormat/>
    <w:uiPriority w:val="0"/>
    <w:rPr>
      <w:rFonts w:ascii="Arial" w:hAnsi="Arial" w:eastAsia="黑体"/>
      <w:b/>
      <w:bCs/>
      <w:sz w:val="24"/>
      <w:szCs w:val="24"/>
      <w:lang w:val="en-US" w:eastAsia="zh-CN" w:bidi="ar-SA"/>
    </w:rPr>
  </w:style>
  <w:style w:type="character" w:customStyle="1" w:styleId="176">
    <w:name w:val="列表段落 字符"/>
    <w:link w:val="177"/>
    <w:autoRedefine/>
    <w:qFormat/>
    <w:uiPriority w:val="0"/>
    <w:rPr>
      <w:rFonts w:eastAsia="仿宋_GB2312"/>
      <w:kern w:val="2"/>
      <w:sz w:val="24"/>
      <w:szCs w:val="24"/>
    </w:rPr>
  </w:style>
  <w:style w:type="paragraph" w:customStyle="1" w:styleId="177">
    <w:name w:val="列出段落1"/>
    <w:basedOn w:val="1"/>
    <w:link w:val="176"/>
    <w:autoRedefine/>
    <w:qFormat/>
    <w:uiPriority w:val="0"/>
    <w:pPr>
      <w:widowControl/>
      <w:spacing w:beforeLines="50" w:after="156" w:line="240" w:lineRule="atLeast"/>
      <w:ind w:left="425" w:firstLine="200"/>
    </w:pPr>
    <w:rPr>
      <w:rFonts w:eastAsia="仿宋_GB2312"/>
      <w:sz w:val="24"/>
    </w:rPr>
  </w:style>
  <w:style w:type="character" w:customStyle="1" w:styleId="178">
    <w:name w:val="表格 Char Char"/>
    <w:link w:val="179"/>
    <w:autoRedefine/>
    <w:qFormat/>
    <w:uiPriority w:val="0"/>
    <w:rPr>
      <w:rFonts w:ascii="宋体" w:hAnsi="宋体"/>
      <w:kern w:val="2"/>
      <w:sz w:val="21"/>
      <w:szCs w:val="28"/>
    </w:rPr>
  </w:style>
  <w:style w:type="paragraph" w:customStyle="1" w:styleId="179">
    <w:name w:val="表格 Char"/>
    <w:basedOn w:val="1"/>
    <w:link w:val="178"/>
    <w:autoRedefine/>
    <w:qFormat/>
    <w:uiPriority w:val="0"/>
    <w:pPr>
      <w:widowControl/>
      <w:spacing w:before="100" w:beforeAutospacing="1" w:after="100" w:afterAutospacing="1"/>
      <w:ind w:firstLine="200"/>
      <w:jc w:val="center"/>
    </w:pPr>
    <w:rPr>
      <w:rFonts w:ascii="宋体" w:hAnsi="宋体" w:eastAsia="宋体"/>
      <w:sz w:val="21"/>
      <w:szCs w:val="28"/>
    </w:rPr>
  </w:style>
  <w:style w:type="character" w:customStyle="1" w:styleId="180">
    <w:name w:val="日期 Char"/>
    <w:link w:val="28"/>
    <w:autoRedefine/>
    <w:qFormat/>
    <w:uiPriority w:val="99"/>
    <w:rPr>
      <w:rFonts w:ascii="楷体_GB2312" w:eastAsia="楷体_GB2312"/>
      <w:kern w:val="2"/>
      <w:sz w:val="28"/>
      <w:szCs w:val="24"/>
    </w:rPr>
  </w:style>
  <w:style w:type="character" w:customStyle="1" w:styleId="181">
    <w:name w:val="标题 1 字符"/>
    <w:autoRedefine/>
    <w:qFormat/>
    <w:uiPriority w:val="0"/>
    <w:rPr>
      <w:rFonts w:ascii="Times New Roman" w:hAnsi="Times New Roman" w:eastAsia="宋体" w:cs="Times New Roman"/>
      <w:b/>
      <w:bCs/>
      <w:kern w:val="44"/>
      <w:sz w:val="44"/>
      <w:szCs w:val="44"/>
    </w:rPr>
  </w:style>
  <w:style w:type="character" w:customStyle="1" w:styleId="182">
    <w:name w:val="Char Char Char Char1"/>
    <w:link w:val="183"/>
    <w:autoRedefine/>
    <w:qFormat/>
    <w:uiPriority w:val="0"/>
    <w:rPr>
      <w:rFonts w:ascii="仿宋_GB2312" w:eastAsia="仿宋_GB2312"/>
      <w:b/>
      <w:kern w:val="2"/>
      <w:sz w:val="32"/>
      <w:szCs w:val="32"/>
    </w:rPr>
  </w:style>
  <w:style w:type="paragraph" w:customStyle="1" w:styleId="183">
    <w:name w:val="Char Char Char1"/>
    <w:basedOn w:val="1"/>
    <w:link w:val="182"/>
    <w:autoRedefine/>
    <w:qFormat/>
    <w:uiPriority w:val="0"/>
    <w:pPr>
      <w:widowControl/>
      <w:ind w:firstLine="200"/>
    </w:pPr>
    <w:rPr>
      <w:rFonts w:ascii="仿宋_GB2312" w:eastAsia="仿宋_GB2312"/>
      <w:b/>
      <w:sz w:val="32"/>
      <w:szCs w:val="32"/>
    </w:rPr>
  </w:style>
  <w:style w:type="character" w:customStyle="1" w:styleId="184">
    <w:name w:val="页脚 Char1"/>
    <w:autoRedefine/>
    <w:semiHidden/>
    <w:qFormat/>
    <w:uiPriority w:val="99"/>
    <w:rPr>
      <w:rFonts w:ascii="Times New Roman" w:hAnsi="Times New Roman" w:eastAsia="宋体" w:cs="Times New Roman"/>
      <w:kern w:val="0"/>
      <w:sz w:val="18"/>
      <w:szCs w:val="18"/>
    </w:rPr>
  </w:style>
  <w:style w:type="character" w:customStyle="1" w:styleId="185">
    <w:name w:val="标题 Char"/>
    <w:link w:val="50"/>
    <w:autoRedefine/>
    <w:qFormat/>
    <w:uiPriority w:val="0"/>
    <w:rPr>
      <w:rFonts w:ascii="Arial" w:hAnsi="Arial"/>
      <w:b/>
      <w:sz w:val="32"/>
    </w:rPr>
  </w:style>
  <w:style w:type="character" w:customStyle="1" w:styleId="186">
    <w:name w:val="text"/>
    <w:autoRedefine/>
    <w:qFormat/>
    <w:uiPriority w:val="0"/>
    <w:rPr>
      <w:rFonts w:ascii="仿宋_GB2312" w:eastAsia="仿宋_GB2312"/>
      <w:b/>
      <w:kern w:val="2"/>
      <w:sz w:val="32"/>
      <w:szCs w:val="32"/>
      <w:lang w:val="en-US" w:eastAsia="zh-CN" w:bidi="ar-SA"/>
    </w:rPr>
  </w:style>
  <w:style w:type="character" w:customStyle="1" w:styleId="187">
    <w:name w:val="纯文本 Char2"/>
    <w:autoRedefine/>
    <w:qFormat/>
    <w:uiPriority w:val="0"/>
    <w:rPr>
      <w:rFonts w:ascii="宋体" w:hAnsi="Courier New" w:eastAsia="宋体"/>
      <w:kern w:val="2"/>
      <w:sz w:val="21"/>
      <w:lang w:val="en-US" w:eastAsia="zh-CN"/>
    </w:rPr>
  </w:style>
  <w:style w:type="character" w:customStyle="1" w:styleId="188">
    <w:name w:val="正文文本缩进 Char2"/>
    <w:autoRedefine/>
    <w:semiHidden/>
    <w:qFormat/>
    <w:uiPriority w:val="99"/>
    <w:rPr>
      <w:rFonts w:ascii="Times New Roman" w:hAnsi="Times New Roman" w:eastAsia="宋体" w:cs="Times New Roman"/>
      <w:szCs w:val="24"/>
    </w:rPr>
  </w:style>
  <w:style w:type="character" w:customStyle="1" w:styleId="189">
    <w:name w:val="列出段落 Char"/>
    <w:link w:val="107"/>
    <w:autoRedefine/>
    <w:qFormat/>
    <w:uiPriority w:val="0"/>
    <w:rPr>
      <w:rFonts w:ascii="Calibri" w:hAnsi="Calibri"/>
      <w:kern w:val="2"/>
      <w:sz w:val="21"/>
      <w:szCs w:val="24"/>
    </w:rPr>
  </w:style>
  <w:style w:type="character" w:customStyle="1" w:styleId="190">
    <w:name w:val="正文文本缩进 2 Char1"/>
    <w:autoRedefine/>
    <w:semiHidden/>
    <w:qFormat/>
    <w:uiPriority w:val="99"/>
    <w:rPr>
      <w:rFonts w:ascii="Times New Roman" w:hAnsi="Times New Roman" w:eastAsia="宋体" w:cs="Times New Roman"/>
      <w:kern w:val="0"/>
      <w:szCs w:val="20"/>
    </w:rPr>
  </w:style>
  <w:style w:type="character" w:customStyle="1" w:styleId="191">
    <w:name w:val="已访问的超链接1"/>
    <w:autoRedefine/>
    <w:qFormat/>
    <w:uiPriority w:val="99"/>
    <w:rPr>
      <w:color w:val="800080"/>
      <w:u w:val="single"/>
    </w:rPr>
  </w:style>
  <w:style w:type="character" w:customStyle="1" w:styleId="192">
    <w:name w:val="Report Text Char"/>
    <w:link w:val="193"/>
    <w:autoRedefine/>
    <w:qFormat/>
    <w:uiPriority w:val="0"/>
    <w:rPr>
      <w:rFonts w:ascii="Arial" w:hAnsi="Arial"/>
      <w:kern w:val="28"/>
      <w:sz w:val="22"/>
    </w:rPr>
  </w:style>
  <w:style w:type="paragraph" w:customStyle="1" w:styleId="193">
    <w:name w:val="Report Text"/>
    <w:basedOn w:val="1"/>
    <w:link w:val="192"/>
    <w:autoRedefine/>
    <w:qFormat/>
    <w:uiPriority w:val="0"/>
    <w:pPr>
      <w:widowControl/>
      <w:spacing w:before="240" w:after="120"/>
      <w:ind w:left="1080" w:firstLine="200"/>
    </w:pPr>
    <w:rPr>
      <w:rFonts w:ascii="Arial" w:hAnsi="Arial" w:eastAsia="宋体"/>
      <w:kern w:val="28"/>
      <w:sz w:val="22"/>
      <w:szCs w:val="20"/>
    </w:rPr>
  </w:style>
  <w:style w:type="character" w:customStyle="1" w:styleId="194">
    <w:name w:val="Char Char14"/>
    <w:autoRedefine/>
    <w:qFormat/>
    <w:uiPriority w:val="0"/>
    <w:rPr>
      <w:rFonts w:eastAsia="宋体"/>
      <w:b/>
      <w:bCs/>
      <w:sz w:val="24"/>
      <w:szCs w:val="24"/>
      <w:lang w:val="en-US" w:eastAsia="zh-CN" w:bidi="ar-SA"/>
    </w:rPr>
  </w:style>
  <w:style w:type="character" w:customStyle="1" w:styleId="195">
    <w:name w:val="正文首行缩进 2 Char"/>
    <w:link w:val="196"/>
    <w:autoRedefine/>
    <w:qFormat/>
    <w:uiPriority w:val="0"/>
    <w:rPr>
      <w:kern w:val="2"/>
      <w:sz w:val="21"/>
      <w:szCs w:val="24"/>
    </w:rPr>
  </w:style>
  <w:style w:type="paragraph" w:customStyle="1" w:styleId="196">
    <w:name w:val="正文首行缩进 21"/>
    <w:basedOn w:val="21"/>
    <w:link w:val="195"/>
    <w:autoRedefine/>
    <w:qFormat/>
    <w:uiPriority w:val="0"/>
    <w:pPr>
      <w:widowControl/>
      <w:adjustRightInd w:val="0"/>
      <w:spacing w:after="120" w:line="312" w:lineRule="atLeast"/>
      <w:ind w:left="420" w:leftChars="200" w:firstLine="200"/>
      <w:textAlignment w:val="baseline"/>
    </w:pPr>
    <w:rPr>
      <w:rFonts w:eastAsia="宋体"/>
      <w:sz w:val="21"/>
    </w:rPr>
  </w:style>
  <w:style w:type="character" w:customStyle="1" w:styleId="197">
    <w:name w:val="Char Char12"/>
    <w:autoRedefine/>
    <w:qFormat/>
    <w:uiPriority w:val="0"/>
    <w:rPr>
      <w:rFonts w:ascii="Arial" w:hAnsi="Arial" w:eastAsia="黑体"/>
      <w:sz w:val="21"/>
      <w:szCs w:val="21"/>
      <w:lang w:val="en-US" w:eastAsia="zh-CN" w:bidi="ar-SA"/>
    </w:rPr>
  </w:style>
  <w:style w:type="character" w:customStyle="1" w:styleId="198">
    <w:name w:val="Char Char6"/>
    <w:autoRedefine/>
    <w:qFormat/>
    <w:uiPriority w:val="0"/>
    <w:rPr>
      <w:rFonts w:eastAsia="宋体"/>
      <w:sz w:val="18"/>
      <w:szCs w:val="18"/>
      <w:lang w:bidi="ar-SA"/>
    </w:rPr>
  </w:style>
  <w:style w:type="character" w:customStyle="1" w:styleId="199">
    <w:name w:val="正文首行缩进 Char1"/>
    <w:autoRedefine/>
    <w:semiHidden/>
    <w:qFormat/>
    <w:uiPriority w:val="99"/>
    <w:rPr>
      <w:rFonts w:ascii="Times New Roman" w:hAnsi="Times New Roman" w:eastAsia="宋体" w:cs="Times New Roman"/>
      <w:kern w:val="0"/>
      <w:szCs w:val="20"/>
    </w:rPr>
  </w:style>
  <w:style w:type="character" w:customStyle="1" w:styleId="200">
    <w:name w:val="样式 超链接 + 仿宋_GB2312 小四 加粗"/>
    <w:autoRedefine/>
    <w:qFormat/>
    <w:uiPriority w:val="0"/>
    <w:rPr>
      <w:rFonts w:ascii="仿宋_GB2312" w:hAnsi="仿宋_GB2312" w:eastAsia="黑体"/>
      <w:b/>
      <w:bCs/>
      <w:color w:val="auto"/>
      <w:sz w:val="24"/>
      <w:u w:val="none"/>
    </w:rPr>
  </w:style>
  <w:style w:type="character" w:customStyle="1" w:styleId="201">
    <w:name w:val="图形题注 Char"/>
    <w:link w:val="171"/>
    <w:autoRedefine/>
    <w:qFormat/>
    <w:uiPriority w:val="0"/>
    <w:rPr>
      <w:rFonts w:ascii="Arial" w:hAnsi="Arial" w:cs="Arial"/>
      <w:sz w:val="21"/>
    </w:rPr>
  </w:style>
  <w:style w:type="character" w:customStyle="1" w:styleId="202">
    <w:name w:val="脚注文本 Char1"/>
    <w:autoRedefine/>
    <w:semiHidden/>
    <w:qFormat/>
    <w:uiPriority w:val="99"/>
    <w:rPr>
      <w:kern w:val="2"/>
      <w:sz w:val="18"/>
      <w:szCs w:val="18"/>
    </w:rPr>
  </w:style>
  <w:style w:type="character" w:customStyle="1" w:styleId="203">
    <w:name w:val="Char Char2"/>
    <w:autoRedefine/>
    <w:qFormat/>
    <w:uiPriority w:val="0"/>
    <w:rPr>
      <w:rFonts w:ascii="楷体_GB2312" w:hAnsi="宋体" w:eastAsia="楷体_GB2312"/>
      <w:color w:val="000000"/>
      <w:sz w:val="21"/>
      <w:szCs w:val="21"/>
      <w:lang w:val="en-US" w:eastAsia="zh-CN" w:bidi="ar-SA"/>
    </w:rPr>
  </w:style>
  <w:style w:type="character" w:customStyle="1" w:styleId="204">
    <w:name w:val="未处理的提及1"/>
    <w:autoRedefine/>
    <w:unhideWhenUsed/>
    <w:qFormat/>
    <w:uiPriority w:val="99"/>
    <w:rPr>
      <w:color w:val="605E5C"/>
      <w:shd w:val="clear" w:color="auto" w:fill="E1DFDD"/>
    </w:rPr>
  </w:style>
  <w:style w:type="character" w:customStyle="1" w:styleId="205">
    <w:name w:val="列表框2 Char"/>
    <w:link w:val="206"/>
    <w:autoRedefine/>
    <w:qFormat/>
    <w:uiPriority w:val="0"/>
    <w:rPr>
      <w:rFonts w:ascii="宋体" w:hAnsi="宋体"/>
      <w:sz w:val="21"/>
      <w:szCs w:val="24"/>
    </w:rPr>
  </w:style>
  <w:style w:type="paragraph" w:customStyle="1" w:styleId="206">
    <w:name w:val="列表框2"/>
    <w:basedOn w:val="207"/>
    <w:link w:val="205"/>
    <w:autoRedefine/>
    <w:qFormat/>
    <w:uiPriority w:val="0"/>
    <w:pPr>
      <w:tabs>
        <w:tab w:val="left" w:pos="1682"/>
        <w:tab w:val="left" w:pos="2084"/>
      </w:tabs>
      <w:ind w:left="2118" w:leftChars="808" w:hanging="420"/>
    </w:pPr>
    <w:rPr>
      <w:szCs w:val="24"/>
    </w:rPr>
  </w:style>
  <w:style w:type="paragraph" w:customStyle="1" w:styleId="207">
    <w:name w:val="列表框1"/>
    <w:basedOn w:val="1"/>
    <w:link w:val="208"/>
    <w:autoRedefine/>
    <w:qFormat/>
    <w:uiPriority w:val="0"/>
    <w:pPr>
      <w:widowControl/>
      <w:tabs>
        <w:tab w:val="left" w:pos="1682"/>
      </w:tabs>
      <w:adjustRightInd w:val="0"/>
      <w:snapToGrid w:val="0"/>
      <w:ind w:left="1748" w:hanging="434"/>
    </w:pPr>
    <w:rPr>
      <w:rFonts w:ascii="宋体" w:hAnsi="宋体" w:eastAsia="宋体"/>
      <w:kern w:val="0"/>
      <w:sz w:val="21"/>
      <w:szCs w:val="21"/>
    </w:rPr>
  </w:style>
  <w:style w:type="character" w:customStyle="1" w:styleId="208">
    <w:name w:val="列表框1 Char Char"/>
    <w:link w:val="207"/>
    <w:autoRedefine/>
    <w:qFormat/>
    <w:uiPriority w:val="0"/>
    <w:rPr>
      <w:rFonts w:ascii="宋体" w:hAnsi="宋体"/>
      <w:sz w:val="21"/>
      <w:szCs w:val="21"/>
    </w:rPr>
  </w:style>
  <w:style w:type="character" w:customStyle="1" w:styleId="209">
    <w:name w:val="Char Char16"/>
    <w:autoRedefine/>
    <w:qFormat/>
    <w:uiPriority w:val="0"/>
    <w:rPr>
      <w:rFonts w:eastAsia="宋体"/>
      <w:b/>
      <w:bCs/>
      <w:sz w:val="28"/>
      <w:szCs w:val="28"/>
      <w:lang w:val="en-US" w:eastAsia="zh-CN" w:bidi="ar-SA"/>
    </w:rPr>
  </w:style>
  <w:style w:type="character" w:customStyle="1" w:styleId="210">
    <w:name w:val="标题 3 Char1"/>
    <w:autoRedefine/>
    <w:qFormat/>
    <w:uiPriority w:val="0"/>
    <w:rPr>
      <w:b/>
      <w:bCs/>
      <w:sz w:val="32"/>
      <w:szCs w:val="32"/>
    </w:rPr>
  </w:style>
  <w:style w:type="character" w:customStyle="1" w:styleId="211">
    <w:name w:val="尾注文本 Char1"/>
    <w:autoRedefine/>
    <w:semiHidden/>
    <w:qFormat/>
    <w:uiPriority w:val="99"/>
    <w:rPr>
      <w:kern w:val="2"/>
      <w:sz w:val="21"/>
      <w:szCs w:val="24"/>
    </w:rPr>
  </w:style>
  <w:style w:type="character" w:customStyle="1" w:styleId="212">
    <w:name w:val="页眉 Char1"/>
    <w:autoRedefine/>
    <w:semiHidden/>
    <w:qFormat/>
    <w:uiPriority w:val="99"/>
    <w:rPr>
      <w:rFonts w:ascii="Times New Roman" w:hAnsi="Times New Roman" w:eastAsia="宋体" w:cs="Times New Roman"/>
      <w:kern w:val="0"/>
      <w:sz w:val="18"/>
      <w:szCs w:val="18"/>
    </w:rPr>
  </w:style>
  <w:style w:type="character" w:customStyle="1" w:styleId="213">
    <w:name w:val="正文文本 Char2"/>
    <w:basedOn w:val="55"/>
    <w:autoRedefine/>
    <w:semiHidden/>
    <w:qFormat/>
    <w:uiPriority w:val="99"/>
    <w:rPr>
      <w:kern w:val="2"/>
      <w:sz w:val="21"/>
      <w:szCs w:val="24"/>
    </w:rPr>
  </w:style>
  <w:style w:type="character" w:customStyle="1" w:styleId="214">
    <w:name w:val="脚注文本 Char2"/>
    <w:basedOn w:val="55"/>
    <w:autoRedefine/>
    <w:qFormat/>
    <w:uiPriority w:val="99"/>
    <w:rPr>
      <w:rFonts w:eastAsia="华文仿宋"/>
      <w:kern w:val="2"/>
      <w:sz w:val="18"/>
      <w:szCs w:val="18"/>
    </w:rPr>
  </w:style>
  <w:style w:type="character" w:customStyle="1" w:styleId="215">
    <w:name w:val="页眉 Char2"/>
    <w:basedOn w:val="55"/>
    <w:autoRedefine/>
    <w:semiHidden/>
    <w:qFormat/>
    <w:uiPriority w:val="99"/>
    <w:rPr>
      <w:kern w:val="2"/>
      <w:sz w:val="18"/>
      <w:szCs w:val="18"/>
    </w:rPr>
  </w:style>
  <w:style w:type="character" w:customStyle="1" w:styleId="216">
    <w:name w:val="尾注文本 Char2"/>
    <w:basedOn w:val="55"/>
    <w:autoRedefine/>
    <w:qFormat/>
    <w:uiPriority w:val="99"/>
    <w:rPr>
      <w:rFonts w:eastAsia="华文仿宋"/>
      <w:kern w:val="2"/>
      <w:sz w:val="28"/>
      <w:szCs w:val="24"/>
    </w:rPr>
  </w:style>
  <w:style w:type="character" w:customStyle="1" w:styleId="217">
    <w:name w:val="正文文本缩进 Char3"/>
    <w:basedOn w:val="55"/>
    <w:autoRedefine/>
    <w:semiHidden/>
    <w:qFormat/>
    <w:uiPriority w:val="99"/>
    <w:rPr>
      <w:kern w:val="2"/>
      <w:sz w:val="21"/>
      <w:szCs w:val="24"/>
    </w:rPr>
  </w:style>
  <w:style w:type="character" w:customStyle="1" w:styleId="218">
    <w:name w:val="批注文字 Char3"/>
    <w:basedOn w:val="55"/>
    <w:autoRedefine/>
    <w:semiHidden/>
    <w:qFormat/>
    <w:uiPriority w:val="99"/>
    <w:rPr>
      <w:kern w:val="2"/>
      <w:sz w:val="21"/>
      <w:szCs w:val="24"/>
    </w:rPr>
  </w:style>
  <w:style w:type="character" w:customStyle="1" w:styleId="219">
    <w:name w:val="批注主题 Char2"/>
    <w:basedOn w:val="218"/>
    <w:autoRedefine/>
    <w:semiHidden/>
    <w:qFormat/>
    <w:uiPriority w:val="99"/>
    <w:rPr>
      <w:b/>
      <w:bCs/>
      <w:kern w:val="2"/>
      <w:sz w:val="21"/>
      <w:szCs w:val="24"/>
    </w:rPr>
  </w:style>
  <w:style w:type="character" w:customStyle="1" w:styleId="220">
    <w:name w:val="正文文本缩进 2 Char2"/>
    <w:basedOn w:val="55"/>
    <w:autoRedefine/>
    <w:semiHidden/>
    <w:qFormat/>
    <w:uiPriority w:val="99"/>
    <w:rPr>
      <w:kern w:val="2"/>
      <w:sz w:val="21"/>
      <w:szCs w:val="24"/>
    </w:rPr>
  </w:style>
  <w:style w:type="character" w:customStyle="1" w:styleId="221">
    <w:name w:val="正文首行缩进 Char3"/>
    <w:basedOn w:val="76"/>
    <w:autoRedefine/>
    <w:qFormat/>
    <w:uiPriority w:val="99"/>
    <w:rPr>
      <w:rFonts w:eastAsia="华文仿宋"/>
      <w:kern w:val="2"/>
      <w:sz w:val="28"/>
      <w:szCs w:val="24"/>
    </w:rPr>
  </w:style>
  <w:style w:type="character" w:customStyle="1" w:styleId="222">
    <w:name w:val="正文文本缩进 3 Char2"/>
    <w:basedOn w:val="55"/>
    <w:autoRedefine/>
    <w:qFormat/>
    <w:uiPriority w:val="99"/>
    <w:rPr>
      <w:rFonts w:eastAsia="华文仿宋"/>
      <w:kern w:val="2"/>
      <w:sz w:val="16"/>
      <w:szCs w:val="16"/>
    </w:rPr>
  </w:style>
  <w:style w:type="character" w:customStyle="1" w:styleId="223">
    <w:name w:val="批注框文本 Char2"/>
    <w:basedOn w:val="55"/>
    <w:autoRedefine/>
    <w:semiHidden/>
    <w:qFormat/>
    <w:uiPriority w:val="99"/>
    <w:rPr>
      <w:kern w:val="2"/>
      <w:sz w:val="18"/>
      <w:szCs w:val="18"/>
    </w:rPr>
  </w:style>
  <w:style w:type="character" w:customStyle="1" w:styleId="224">
    <w:name w:val="正文文本 2 Char2"/>
    <w:basedOn w:val="55"/>
    <w:autoRedefine/>
    <w:semiHidden/>
    <w:qFormat/>
    <w:uiPriority w:val="99"/>
    <w:rPr>
      <w:kern w:val="2"/>
      <w:sz w:val="21"/>
      <w:szCs w:val="24"/>
    </w:rPr>
  </w:style>
  <w:style w:type="character" w:customStyle="1" w:styleId="225">
    <w:name w:val="正文首行缩进 2 Char2"/>
    <w:basedOn w:val="67"/>
    <w:link w:val="52"/>
    <w:autoRedefine/>
    <w:qFormat/>
    <w:uiPriority w:val="0"/>
    <w:rPr>
      <w:rFonts w:eastAsia="华文仿宋"/>
      <w:kern w:val="2"/>
      <w:sz w:val="21"/>
      <w:szCs w:val="24"/>
    </w:rPr>
  </w:style>
  <w:style w:type="character" w:customStyle="1" w:styleId="226">
    <w:name w:val="文档结构图 Char2"/>
    <w:basedOn w:val="55"/>
    <w:autoRedefine/>
    <w:semiHidden/>
    <w:qFormat/>
    <w:uiPriority w:val="99"/>
    <w:rPr>
      <w:rFonts w:ascii="宋体"/>
      <w:kern w:val="2"/>
      <w:sz w:val="18"/>
      <w:szCs w:val="18"/>
    </w:rPr>
  </w:style>
  <w:style w:type="character" w:customStyle="1" w:styleId="227">
    <w:name w:val="正文文本 3 Char2"/>
    <w:basedOn w:val="55"/>
    <w:autoRedefine/>
    <w:semiHidden/>
    <w:qFormat/>
    <w:uiPriority w:val="99"/>
    <w:rPr>
      <w:kern w:val="2"/>
      <w:sz w:val="16"/>
      <w:szCs w:val="16"/>
    </w:rPr>
  </w:style>
  <w:style w:type="character" w:customStyle="1" w:styleId="228">
    <w:name w:val="页脚 Char2"/>
    <w:basedOn w:val="55"/>
    <w:autoRedefine/>
    <w:semiHidden/>
    <w:qFormat/>
    <w:uiPriority w:val="99"/>
    <w:rPr>
      <w:kern w:val="2"/>
      <w:sz w:val="18"/>
      <w:szCs w:val="18"/>
    </w:rPr>
  </w:style>
  <w:style w:type="character" w:customStyle="1" w:styleId="229">
    <w:name w:val="标题 Char2"/>
    <w:basedOn w:val="55"/>
    <w:autoRedefine/>
    <w:qFormat/>
    <w:uiPriority w:val="10"/>
    <w:rPr>
      <w:rFonts w:asciiTheme="majorHAnsi" w:hAnsiTheme="majorHAnsi" w:cstheme="majorBidi"/>
      <w:b/>
      <w:bCs/>
      <w:kern w:val="2"/>
      <w:sz w:val="32"/>
      <w:szCs w:val="32"/>
    </w:rPr>
  </w:style>
  <w:style w:type="character" w:customStyle="1" w:styleId="230">
    <w:name w:val="日期 Char2"/>
    <w:basedOn w:val="55"/>
    <w:autoRedefine/>
    <w:semiHidden/>
    <w:qFormat/>
    <w:uiPriority w:val="99"/>
    <w:rPr>
      <w:kern w:val="2"/>
      <w:sz w:val="21"/>
      <w:szCs w:val="24"/>
    </w:rPr>
  </w:style>
  <w:style w:type="character" w:customStyle="1" w:styleId="231">
    <w:name w:val="纯文本 Char3"/>
    <w:basedOn w:val="55"/>
    <w:autoRedefine/>
    <w:semiHidden/>
    <w:qFormat/>
    <w:uiPriority w:val="99"/>
    <w:rPr>
      <w:rFonts w:ascii="宋体" w:hAnsi="Courier New" w:cs="Courier New"/>
      <w:kern w:val="2"/>
      <w:sz w:val="21"/>
      <w:szCs w:val="21"/>
    </w:rPr>
  </w:style>
  <w:style w:type="paragraph" w:customStyle="1" w:styleId="232">
    <w:name w:val="xl59"/>
    <w:basedOn w:val="1"/>
    <w:autoRedefine/>
    <w:qFormat/>
    <w:uiPriority w:val="0"/>
    <w:pPr>
      <w:widowControl/>
      <w:pBdr>
        <w:bottom w:val="single" w:color="auto" w:sz="4" w:space="0"/>
      </w:pBdr>
      <w:spacing w:before="100" w:after="100"/>
      <w:ind w:firstLine="200"/>
      <w:jc w:val="center"/>
      <w:textAlignment w:val="center"/>
    </w:pPr>
    <w:rPr>
      <w:rFonts w:ascii="Arial Unicode MS" w:hAnsi="Arial Unicode MS" w:eastAsia="Arial Unicode MS"/>
      <w:kern w:val="0"/>
      <w:sz w:val="21"/>
      <w:szCs w:val="20"/>
    </w:rPr>
  </w:style>
  <w:style w:type="paragraph" w:customStyle="1" w:styleId="233">
    <w:name w:val="xl6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ind w:firstLine="200"/>
      <w:jc w:val="center"/>
    </w:pPr>
    <w:rPr>
      <w:rFonts w:ascii="宋体" w:hAnsi="宋体" w:eastAsia="宋体"/>
      <w:kern w:val="0"/>
      <w:sz w:val="18"/>
      <w:szCs w:val="18"/>
    </w:rPr>
  </w:style>
  <w:style w:type="paragraph" w:customStyle="1" w:styleId="234">
    <w:name w:val="条文 4"/>
    <w:next w:val="1"/>
    <w:autoRedefine/>
    <w:qFormat/>
    <w:uiPriority w:val="0"/>
    <w:pPr>
      <w:spacing w:line="310" w:lineRule="exact"/>
      <w:ind w:left="2520" w:hanging="420"/>
      <w:jc w:val="both"/>
    </w:pPr>
    <w:rPr>
      <w:rFonts w:ascii="Times New Roman" w:hAnsi="Times New Roman" w:eastAsia="黑体" w:cs="Times New Roman"/>
      <w:sz w:val="21"/>
      <w:lang w:val="en-US" w:eastAsia="zh-CN" w:bidi="ar-SA"/>
    </w:rPr>
  </w:style>
  <w:style w:type="paragraph" w:customStyle="1" w:styleId="235">
    <w:name w:val="xl41"/>
    <w:basedOn w:val="1"/>
    <w:autoRedefine/>
    <w:qFormat/>
    <w:uiPriority w:val="0"/>
    <w:pPr>
      <w:widowControl/>
      <w:pBdr>
        <w:left w:val="single" w:color="auto" w:sz="8"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kern w:val="0"/>
      <w:sz w:val="24"/>
    </w:rPr>
  </w:style>
  <w:style w:type="paragraph" w:customStyle="1" w:styleId="236">
    <w:name w:val="目录 71"/>
    <w:basedOn w:val="1"/>
    <w:next w:val="1"/>
    <w:autoRedefine/>
    <w:qFormat/>
    <w:uiPriority w:val="39"/>
    <w:pPr>
      <w:widowControl/>
      <w:ind w:left="2520" w:leftChars="1200" w:firstLine="200"/>
    </w:pPr>
    <w:rPr>
      <w:rFonts w:ascii="Calibri" w:hAnsi="Calibri" w:eastAsia="宋体"/>
      <w:sz w:val="21"/>
      <w:szCs w:val="22"/>
    </w:rPr>
  </w:style>
  <w:style w:type="paragraph" w:customStyle="1" w:styleId="237">
    <w:name w:val="xl43"/>
    <w:basedOn w:val="1"/>
    <w:autoRedefine/>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ind w:firstLine="200"/>
      <w:jc w:val="center"/>
      <w:textAlignment w:val="center"/>
    </w:pPr>
    <w:rPr>
      <w:rFonts w:ascii="宋体" w:hAnsi="宋体" w:eastAsia="宋体"/>
      <w:kern w:val="0"/>
      <w:sz w:val="24"/>
    </w:rPr>
  </w:style>
  <w:style w:type="paragraph" w:customStyle="1" w:styleId="238">
    <w:name w:val="Char Char Char Char11"/>
    <w:basedOn w:val="1"/>
    <w:autoRedefine/>
    <w:qFormat/>
    <w:uiPriority w:val="0"/>
    <w:pPr>
      <w:widowControl/>
      <w:shd w:val="clear" w:color="auto" w:fill="000080"/>
      <w:adjustRightInd w:val="0"/>
      <w:spacing w:line="436" w:lineRule="exact"/>
      <w:ind w:left="357" w:firstLine="200"/>
      <w:jc w:val="left"/>
      <w:outlineLvl w:val="3"/>
    </w:pPr>
    <w:rPr>
      <w:rFonts w:ascii="Tahoma" w:hAnsi="Tahoma" w:eastAsia="宋体"/>
      <w:b/>
      <w:sz w:val="24"/>
      <w:szCs w:val="28"/>
      <w:shd w:val="clear" w:color="auto" w:fill="000080"/>
    </w:rPr>
  </w:style>
  <w:style w:type="paragraph" w:customStyle="1" w:styleId="239">
    <w:name w:val="USE 1"/>
    <w:basedOn w:val="1"/>
    <w:autoRedefine/>
    <w:qFormat/>
    <w:uiPriority w:val="0"/>
    <w:pPr>
      <w:widowControl/>
      <w:spacing w:line="200" w:lineRule="atLeast"/>
      <w:ind w:firstLine="200"/>
      <w:jc w:val="left"/>
    </w:pPr>
    <w:rPr>
      <w:rFonts w:ascii="宋体" w:hAnsi="宋体" w:eastAsia="宋体"/>
      <w:b/>
      <w:sz w:val="24"/>
      <w:szCs w:val="28"/>
    </w:rPr>
  </w:style>
  <w:style w:type="paragraph" w:customStyle="1" w:styleId="240">
    <w:name w:val="xl8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241">
    <w:name w:val="条文 3"/>
    <w:next w:val="1"/>
    <w:autoRedefine/>
    <w:qFormat/>
    <w:uiPriority w:val="0"/>
    <w:pPr>
      <w:spacing w:line="310" w:lineRule="exact"/>
      <w:ind w:left="1680" w:hanging="420"/>
      <w:jc w:val="both"/>
    </w:pPr>
    <w:rPr>
      <w:rFonts w:ascii="Times New Roman" w:hAnsi="Times New Roman" w:eastAsia="黑体" w:cs="Times New Roman"/>
      <w:sz w:val="21"/>
      <w:lang w:val="en-US" w:eastAsia="zh-CN" w:bidi="ar-SA"/>
    </w:rPr>
  </w:style>
  <w:style w:type="paragraph" w:customStyle="1" w:styleId="242">
    <w:name w:val="字元 字元 Char Char Char Char Char Char Char"/>
    <w:basedOn w:val="1"/>
    <w:autoRedefine/>
    <w:qFormat/>
    <w:uiPriority w:val="0"/>
    <w:pPr>
      <w:widowControl/>
      <w:ind w:firstLine="200"/>
    </w:pPr>
    <w:rPr>
      <w:rFonts w:ascii="Tahoma" w:hAnsi="Tahoma" w:eastAsia="宋体" w:cs="仿宋_GB2312"/>
      <w:sz w:val="24"/>
      <w:szCs w:val="20"/>
    </w:rPr>
  </w:style>
  <w:style w:type="paragraph" w:customStyle="1" w:styleId="243">
    <w:name w:val="1."/>
    <w:basedOn w:val="1"/>
    <w:autoRedefine/>
    <w:qFormat/>
    <w:uiPriority w:val="0"/>
    <w:pPr>
      <w:widowControl/>
      <w:tabs>
        <w:tab w:val="left" w:pos="425"/>
      </w:tabs>
      <w:ind w:firstLine="482"/>
    </w:pPr>
    <w:rPr>
      <w:rFonts w:eastAsia="宋体"/>
      <w:szCs w:val="20"/>
    </w:rPr>
  </w:style>
  <w:style w:type="paragraph" w:customStyle="1" w:styleId="244">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cs="宋体"/>
      <w:kern w:val="0"/>
      <w:sz w:val="24"/>
    </w:rPr>
  </w:style>
  <w:style w:type="paragraph" w:customStyle="1" w:styleId="245">
    <w:name w:val="font6"/>
    <w:basedOn w:val="1"/>
    <w:autoRedefine/>
    <w:qFormat/>
    <w:uiPriority w:val="0"/>
    <w:pPr>
      <w:widowControl/>
      <w:spacing w:before="100" w:beforeAutospacing="1" w:after="100" w:afterAutospacing="1"/>
      <w:ind w:firstLine="200"/>
      <w:jc w:val="left"/>
    </w:pPr>
    <w:rPr>
      <w:rFonts w:ascii="宋体" w:hAnsi="宋体" w:eastAsia="宋体" w:cs="宋体"/>
      <w:kern w:val="0"/>
      <w:sz w:val="18"/>
      <w:szCs w:val="18"/>
    </w:rPr>
  </w:style>
  <w:style w:type="paragraph" w:customStyle="1" w:styleId="246">
    <w:name w:val="Char Char Char"/>
    <w:basedOn w:val="1"/>
    <w:autoRedefine/>
    <w:qFormat/>
    <w:uiPriority w:val="0"/>
    <w:pPr>
      <w:widowControl/>
      <w:ind w:firstLine="200"/>
    </w:pPr>
    <w:rPr>
      <w:rFonts w:ascii="仿宋_GB2312" w:eastAsia="仿宋_GB2312"/>
      <w:b/>
      <w:sz w:val="32"/>
      <w:szCs w:val="32"/>
    </w:rPr>
  </w:style>
  <w:style w:type="paragraph" w:customStyle="1" w:styleId="247">
    <w:name w:val="青岛标题4"/>
    <w:basedOn w:val="7"/>
    <w:autoRedefine/>
    <w:qFormat/>
    <w:uiPriority w:val="0"/>
    <w:pPr>
      <w:widowControl/>
      <w:spacing w:line="500" w:lineRule="atLeast"/>
      <w:ind w:firstLine="200"/>
      <w:jc w:val="left"/>
      <w:outlineLvl w:val="2"/>
    </w:pPr>
    <w:rPr>
      <w:rFonts w:eastAsia="宋体"/>
      <w:sz w:val="30"/>
      <w:lang w:val="zh-CN" w:eastAsia="zh-CN"/>
    </w:rPr>
  </w:style>
  <w:style w:type="paragraph" w:customStyle="1" w:styleId="248">
    <w:name w:val="font12"/>
    <w:basedOn w:val="1"/>
    <w:autoRedefine/>
    <w:qFormat/>
    <w:uiPriority w:val="0"/>
    <w:pPr>
      <w:widowControl/>
      <w:spacing w:before="100" w:beforeAutospacing="1" w:after="100" w:afterAutospacing="1"/>
      <w:ind w:firstLine="200"/>
      <w:jc w:val="left"/>
    </w:pPr>
    <w:rPr>
      <w:rFonts w:hint="eastAsia" w:ascii="宋体" w:hAnsi="宋体" w:eastAsia="宋体" w:cs="Arial Unicode MS"/>
      <w:b/>
      <w:bCs/>
      <w:color w:val="000000"/>
      <w:kern w:val="0"/>
      <w:sz w:val="16"/>
      <w:szCs w:val="16"/>
    </w:rPr>
  </w:style>
  <w:style w:type="paragraph" w:customStyle="1" w:styleId="249">
    <w:name w:val="xl53"/>
    <w:basedOn w:val="1"/>
    <w:autoRedefine/>
    <w:qFormat/>
    <w:uiPriority w:val="0"/>
    <w:pPr>
      <w:widowControl/>
      <w:spacing w:before="100" w:beforeAutospacing="1" w:after="100" w:afterAutospacing="1"/>
      <w:ind w:firstLine="200"/>
      <w:jc w:val="left"/>
    </w:pPr>
    <w:rPr>
      <w:rFonts w:hint="eastAsia" w:ascii="黑体" w:hAnsi="宋体" w:eastAsia="黑体"/>
      <w:kern w:val="0"/>
      <w:sz w:val="24"/>
    </w:rPr>
  </w:style>
  <w:style w:type="paragraph" w:customStyle="1" w:styleId="250">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251">
    <w:name w:val="xl66"/>
    <w:basedOn w:val="1"/>
    <w:autoRedefine/>
    <w:qFormat/>
    <w:uiPriority w:val="0"/>
    <w:pPr>
      <w:widowControl/>
      <w:pBdr>
        <w:top w:val="single" w:color="auto" w:sz="4" w:space="0"/>
        <w:left w:val="single" w:color="000000" w:sz="4" w:space="0"/>
        <w:right w:val="single" w:color="000000" w:sz="4" w:space="0"/>
      </w:pBdr>
      <w:shd w:val="clear" w:color="000000" w:fill="FFFFFF"/>
      <w:spacing w:before="100" w:beforeAutospacing="1" w:after="100" w:afterAutospacing="1"/>
      <w:ind w:firstLine="200"/>
      <w:jc w:val="center"/>
      <w:textAlignment w:val="center"/>
    </w:pPr>
    <w:rPr>
      <w:rFonts w:ascii="宋体" w:hAnsi="宋体" w:eastAsia="宋体" w:cs="宋体"/>
      <w:kern w:val="0"/>
      <w:sz w:val="24"/>
    </w:rPr>
  </w:style>
  <w:style w:type="paragraph" w:customStyle="1" w:styleId="252">
    <w:name w:val="列表段落1"/>
    <w:basedOn w:val="1"/>
    <w:autoRedefine/>
    <w:qFormat/>
    <w:uiPriority w:val="0"/>
    <w:pPr>
      <w:widowControl/>
      <w:ind w:firstLine="200"/>
    </w:pPr>
    <w:rPr>
      <w:rFonts w:eastAsia="宋体"/>
      <w:sz w:val="21"/>
    </w:rPr>
  </w:style>
  <w:style w:type="paragraph" w:customStyle="1" w:styleId="253">
    <w:name w:val="小标题"/>
    <w:basedOn w:val="1"/>
    <w:autoRedefine/>
    <w:qFormat/>
    <w:uiPriority w:val="0"/>
    <w:pPr>
      <w:widowControl/>
      <w:spacing w:line="440" w:lineRule="exact"/>
      <w:ind w:left="420" w:hanging="420"/>
    </w:pPr>
    <w:rPr>
      <w:rFonts w:eastAsia="宋体"/>
      <w:sz w:val="24"/>
    </w:rPr>
  </w:style>
  <w:style w:type="paragraph" w:customStyle="1" w:styleId="254">
    <w:name w:val="目录 41"/>
    <w:basedOn w:val="1"/>
    <w:next w:val="1"/>
    <w:autoRedefine/>
    <w:qFormat/>
    <w:uiPriority w:val="39"/>
    <w:pPr>
      <w:widowControl/>
      <w:ind w:left="1260" w:leftChars="600" w:firstLine="200"/>
    </w:pPr>
    <w:rPr>
      <w:rFonts w:ascii="Calibri" w:hAnsi="Calibri" w:eastAsia="宋体"/>
      <w:sz w:val="21"/>
      <w:szCs w:val="22"/>
    </w:rPr>
  </w:style>
  <w:style w:type="paragraph" w:customStyle="1" w:styleId="255">
    <w:name w:val="font5"/>
    <w:basedOn w:val="1"/>
    <w:autoRedefine/>
    <w:qFormat/>
    <w:uiPriority w:val="0"/>
    <w:pPr>
      <w:widowControl/>
      <w:spacing w:before="100" w:beforeAutospacing="1" w:after="100" w:afterAutospacing="1"/>
      <w:ind w:firstLine="200"/>
      <w:jc w:val="left"/>
    </w:pPr>
    <w:rPr>
      <w:rFonts w:ascii="宋体" w:hAnsi="宋体" w:eastAsia="宋体" w:cs="宋体"/>
      <w:kern w:val="0"/>
      <w:sz w:val="18"/>
      <w:szCs w:val="18"/>
    </w:rPr>
  </w:style>
  <w:style w:type="paragraph" w:customStyle="1" w:styleId="256">
    <w:name w:val="retrait3"/>
    <w:basedOn w:val="1"/>
    <w:autoRedefine/>
    <w:qFormat/>
    <w:uiPriority w:val="0"/>
    <w:pPr>
      <w:widowControl/>
      <w:spacing w:before="20" w:after="20"/>
      <w:ind w:left="851" w:firstLine="200"/>
      <w:jc w:val="left"/>
    </w:pPr>
    <w:rPr>
      <w:rFonts w:ascii="Arial" w:hAnsi="Arial" w:eastAsia="宋体"/>
      <w:kern w:val="0"/>
      <w:sz w:val="24"/>
      <w:szCs w:val="20"/>
      <w:lang w:val="en-GB"/>
    </w:rPr>
  </w:style>
  <w:style w:type="paragraph" w:customStyle="1" w:styleId="257">
    <w:name w:val="wuff32"/>
    <w:basedOn w:val="26"/>
    <w:autoRedefine/>
    <w:qFormat/>
    <w:uiPriority w:val="0"/>
    <w:pPr>
      <w:widowControl/>
      <w:ind w:firstLine="200"/>
      <w:jc w:val="center"/>
    </w:pPr>
    <w:rPr>
      <w:rFonts w:ascii="黑体" w:eastAsia="黑体" w:cs="Courier New"/>
      <w:kern w:val="2"/>
      <w:sz w:val="24"/>
    </w:rPr>
  </w:style>
  <w:style w:type="paragraph" w:customStyle="1" w:styleId="258">
    <w:name w:val="USE 5"/>
    <w:basedOn w:val="1"/>
    <w:autoRedefine/>
    <w:qFormat/>
    <w:uiPriority w:val="0"/>
    <w:pPr>
      <w:widowControl/>
      <w:ind w:left="217" w:hanging="340"/>
      <w:jc w:val="left"/>
    </w:pPr>
    <w:rPr>
      <w:rFonts w:ascii="宋体" w:hAnsi="宋体" w:eastAsia="宋体"/>
      <w:sz w:val="24"/>
    </w:rPr>
  </w:style>
  <w:style w:type="paragraph" w:customStyle="1" w:styleId="259">
    <w:name w:val="xl97"/>
    <w:basedOn w:val="1"/>
    <w:autoRedefine/>
    <w:qFormat/>
    <w:uiPriority w:val="0"/>
    <w:pPr>
      <w:widowControl/>
      <w:pBdr>
        <w:top w:val="single" w:color="auto" w:sz="4" w:space="0"/>
        <w:bottom w:val="single" w:color="auto" w:sz="4" w:space="0"/>
      </w:pBdr>
      <w:spacing w:before="100" w:beforeAutospacing="1" w:after="100" w:afterAutospacing="1"/>
      <w:ind w:firstLine="200"/>
      <w:jc w:val="left"/>
      <w:textAlignment w:val="center"/>
    </w:pPr>
    <w:rPr>
      <w:rFonts w:ascii="宋体" w:hAnsi="宋体" w:eastAsia="宋体" w:cs="宋体"/>
      <w:kern w:val="0"/>
      <w:sz w:val="24"/>
    </w:rPr>
  </w:style>
  <w:style w:type="paragraph" w:customStyle="1" w:styleId="260">
    <w:name w:val="Char Char Char Char Char Char Char Char Char Char Char Char Char Char Char Char Char Char Char Char Char Char Char Char2 Char"/>
    <w:basedOn w:val="1"/>
    <w:autoRedefine/>
    <w:qFormat/>
    <w:uiPriority w:val="0"/>
    <w:pPr>
      <w:widowControl/>
      <w:spacing w:after="160" w:line="240" w:lineRule="exact"/>
      <w:ind w:firstLine="200"/>
      <w:jc w:val="center"/>
    </w:pPr>
    <w:rPr>
      <w:rFonts w:ascii="黑体" w:hAnsi="Verdana" w:eastAsia="黑体"/>
      <w:kern w:val="0"/>
      <w:sz w:val="32"/>
      <w:szCs w:val="32"/>
      <w:lang w:eastAsia="en-US"/>
    </w:rPr>
  </w:style>
  <w:style w:type="paragraph" w:customStyle="1" w:styleId="261">
    <w:name w:val="Char Char Char Char Char1 Char"/>
    <w:basedOn w:val="1"/>
    <w:autoRedefine/>
    <w:qFormat/>
    <w:uiPriority w:val="0"/>
    <w:pPr>
      <w:widowControl/>
      <w:adjustRightInd w:val="0"/>
      <w:ind w:firstLine="200"/>
    </w:pPr>
    <w:rPr>
      <w:rFonts w:eastAsia="黑体"/>
      <w:spacing w:val="20"/>
      <w:sz w:val="32"/>
      <w:szCs w:val="32"/>
    </w:rPr>
  </w:style>
  <w:style w:type="paragraph" w:customStyle="1" w:styleId="262">
    <w:name w:val="二级标题"/>
    <w:basedOn w:val="1"/>
    <w:autoRedefine/>
    <w:qFormat/>
    <w:uiPriority w:val="0"/>
    <w:pPr>
      <w:widowControl/>
      <w:tabs>
        <w:tab w:val="left" w:pos="-1341"/>
      </w:tabs>
      <w:ind w:left="2686" w:hanging="420"/>
      <w:outlineLvl w:val="1"/>
    </w:pPr>
    <w:rPr>
      <w:rFonts w:ascii="宋体" w:hAnsi="宋体" w:eastAsia="宋体"/>
      <w:sz w:val="24"/>
      <w:szCs w:val="20"/>
    </w:rPr>
  </w:style>
  <w:style w:type="paragraph" w:customStyle="1" w:styleId="263">
    <w:name w:val="条文 5"/>
    <w:next w:val="1"/>
    <w:autoRedefine/>
    <w:qFormat/>
    <w:uiPriority w:val="0"/>
    <w:pPr>
      <w:spacing w:line="310" w:lineRule="exact"/>
      <w:ind w:left="2940" w:hanging="420"/>
      <w:jc w:val="both"/>
    </w:pPr>
    <w:rPr>
      <w:rFonts w:ascii="Times New Roman" w:hAnsi="Times New Roman" w:eastAsia="黑体" w:cs="Times New Roman"/>
      <w:sz w:val="21"/>
      <w:lang w:val="en-US" w:eastAsia="zh-CN" w:bidi="ar-SA"/>
    </w:rPr>
  </w:style>
  <w:style w:type="paragraph" w:customStyle="1" w:styleId="264">
    <w:name w:val="CM226"/>
    <w:basedOn w:val="1"/>
    <w:next w:val="1"/>
    <w:autoRedefine/>
    <w:qFormat/>
    <w:uiPriority w:val="0"/>
    <w:pPr>
      <w:widowControl/>
      <w:autoSpaceDE w:val="0"/>
      <w:autoSpaceDN w:val="0"/>
      <w:adjustRightInd w:val="0"/>
      <w:spacing w:after="2445"/>
      <w:ind w:firstLine="200"/>
      <w:jc w:val="left"/>
    </w:pPr>
    <w:rPr>
      <w:rFonts w:ascii="宋体" w:eastAsia="宋体"/>
      <w:kern w:val="0"/>
      <w:sz w:val="24"/>
    </w:rPr>
  </w:style>
  <w:style w:type="paragraph" w:customStyle="1" w:styleId="265">
    <w:name w:val="Char Char Char Char Char Char Char"/>
    <w:basedOn w:val="1"/>
    <w:autoRedefine/>
    <w:qFormat/>
    <w:uiPriority w:val="0"/>
    <w:pPr>
      <w:widowControl/>
      <w:ind w:firstLine="200"/>
    </w:pPr>
    <w:rPr>
      <w:rFonts w:ascii="仿宋_GB2312" w:eastAsia="仿宋_GB2312"/>
      <w:b/>
      <w:sz w:val="32"/>
      <w:szCs w:val="32"/>
    </w:rPr>
  </w:style>
  <w:style w:type="paragraph" w:customStyle="1" w:styleId="266">
    <w:name w:val="表格文字图表文字"/>
    <w:basedOn w:val="1"/>
    <w:autoRedefine/>
    <w:qFormat/>
    <w:uiPriority w:val="0"/>
    <w:pPr>
      <w:widowControl/>
      <w:snapToGrid w:val="0"/>
      <w:ind w:firstLine="200"/>
      <w:jc w:val="center"/>
    </w:pPr>
    <w:rPr>
      <w:rFonts w:eastAsia="宋体" w:cs="宋体"/>
      <w:sz w:val="21"/>
      <w:szCs w:val="20"/>
    </w:rPr>
  </w:style>
  <w:style w:type="paragraph" w:customStyle="1" w:styleId="267">
    <w:name w:val="备注"/>
    <w:basedOn w:val="1"/>
    <w:autoRedefine/>
    <w:qFormat/>
    <w:uiPriority w:val="0"/>
    <w:pPr>
      <w:widowControl/>
      <w:tabs>
        <w:tab w:val="left" w:pos="547"/>
        <w:tab w:val="left" w:pos="990"/>
        <w:tab w:val="left" w:pos="1350"/>
      </w:tabs>
      <w:spacing w:line="400" w:lineRule="atLeast"/>
      <w:ind w:firstLine="200"/>
    </w:pPr>
    <w:rPr>
      <w:rFonts w:eastAsia="宋体"/>
      <w:sz w:val="21"/>
      <w:szCs w:val="21"/>
    </w:rPr>
  </w:style>
  <w:style w:type="paragraph" w:customStyle="1" w:styleId="268">
    <w:name w:val="样式 标题 3 + 仿宋_GB2312 小四 段前: 0 磅 段后: 0 磅"/>
    <w:basedOn w:val="6"/>
    <w:autoRedefine/>
    <w:qFormat/>
    <w:uiPriority w:val="0"/>
    <w:pPr>
      <w:widowControl/>
      <w:spacing w:before="120" w:beforeLines="50" w:line="413" w:lineRule="auto"/>
      <w:ind w:firstLine="200"/>
      <w:jc w:val="center"/>
    </w:pPr>
    <w:rPr>
      <w:rFonts w:ascii="仿宋_GB2312" w:hAnsi="Times New Roman" w:eastAsia="仿宋_GB2312" w:cs="宋体"/>
      <w:bCs/>
      <w:kern w:val="0"/>
      <w:sz w:val="24"/>
      <w:szCs w:val="20"/>
      <w:lang w:val="zh-CN" w:eastAsia="zh-CN"/>
    </w:rPr>
  </w:style>
  <w:style w:type="paragraph" w:customStyle="1" w:styleId="269">
    <w:name w:val="_Style 67"/>
    <w:basedOn w:val="1"/>
    <w:autoRedefine/>
    <w:qFormat/>
    <w:uiPriority w:val="0"/>
    <w:pPr>
      <w:widowControl/>
      <w:spacing w:after="160" w:line="240" w:lineRule="exact"/>
      <w:ind w:firstLine="200"/>
      <w:jc w:val="left"/>
    </w:pPr>
    <w:rPr>
      <w:rFonts w:ascii="楷体_GB2312" w:hAnsi="楷体_GB2312" w:eastAsia="仿宋_GB2312" w:cs="楷体_GB2312"/>
      <w:sz w:val="21"/>
      <w:szCs w:val="20"/>
    </w:rPr>
  </w:style>
  <w:style w:type="paragraph" w:customStyle="1" w:styleId="270">
    <w:name w:val="Report Level 2"/>
    <w:basedOn w:val="271"/>
    <w:next w:val="193"/>
    <w:autoRedefine/>
    <w:qFormat/>
    <w:uiPriority w:val="0"/>
    <w:pPr>
      <w:tabs>
        <w:tab w:val="left" w:pos="1080"/>
      </w:tabs>
      <w:ind w:left="0" w:firstLine="0"/>
      <w:outlineLvl w:val="1"/>
    </w:pPr>
    <w:rPr>
      <w:caps w:val="0"/>
    </w:rPr>
  </w:style>
  <w:style w:type="paragraph" w:customStyle="1" w:styleId="271">
    <w:name w:val="Report Level 1"/>
    <w:basedOn w:val="1"/>
    <w:next w:val="193"/>
    <w:autoRedefine/>
    <w:qFormat/>
    <w:uiPriority w:val="0"/>
    <w:pPr>
      <w:keepNext/>
      <w:widowControl/>
      <w:tabs>
        <w:tab w:val="left" w:pos="1080"/>
      </w:tabs>
      <w:spacing w:beforeLines="50"/>
      <w:ind w:left="1077" w:hanging="1077"/>
      <w:jc w:val="left"/>
      <w:outlineLvl w:val="0"/>
    </w:pPr>
    <w:rPr>
      <w:rFonts w:ascii="宋体" w:hAnsi="宋体" w:eastAsia="宋体"/>
      <w:b/>
      <w:caps/>
      <w:kern w:val="0"/>
      <w:sz w:val="21"/>
      <w:szCs w:val="21"/>
      <w:lang w:val="en-GB"/>
    </w:rPr>
  </w:style>
  <w:style w:type="paragraph" w:customStyle="1" w:styleId="272">
    <w:name w:val="xl51"/>
    <w:basedOn w:val="1"/>
    <w:autoRedefine/>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kern w:val="0"/>
      <w:sz w:val="24"/>
    </w:rPr>
  </w:style>
  <w:style w:type="paragraph" w:customStyle="1" w:styleId="273">
    <w:name w:val="正文文本1"/>
    <w:autoRedefine/>
    <w:qFormat/>
    <w:uiPriority w:val="0"/>
    <w:pPr>
      <w:widowControl w:val="0"/>
      <w:autoSpaceDE w:val="0"/>
      <w:autoSpaceDN w:val="0"/>
      <w:adjustRightInd w:val="0"/>
      <w:spacing w:before="170" w:line="300" w:lineRule="atLeast"/>
      <w:ind w:left="1134" w:firstLine="420"/>
      <w:jc w:val="both"/>
    </w:pPr>
    <w:rPr>
      <w:rFonts w:ascii="Times New Roman" w:hAnsi="Times New Roman" w:eastAsia="宋体" w:cs="Times New Roman"/>
      <w:color w:val="000000"/>
      <w:sz w:val="24"/>
      <w:lang w:val="en-US" w:eastAsia="zh-CN" w:bidi="ar-SA"/>
    </w:rPr>
  </w:style>
  <w:style w:type="paragraph" w:customStyle="1" w:styleId="274">
    <w:name w:val="xl91"/>
    <w:basedOn w:val="1"/>
    <w:autoRedefine/>
    <w:qFormat/>
    <w:uiPriority w:val="0"/>
    <w:pPr>
      <w:widowControl/>
      <w:pBdr>
        <w:left w:val="single" w:color="000000" w:sz="4" w:space="0"/>
        <w:bottom w:val="single" w:color="auto" w:sz="4" w:space="0"/>
        <w:right w:val="single" w:color="000000" w:sz="4" w:space="0"/>
      </w:pBdr>
      <w:shd w:val="clear" w:color="000000" w:fill="FFFFFF"/>
      <w:spacing w:before="100" w:beforeAutospacing="1" w:after="100" w:afterAutospacing="1"/>
      <w:ind w:firstLine="200"/>
      <w:jc w:val="center"/>
      <w:textAlignment w:val="center"/>
    </w:pPr>
    <w:rPr>
      <w:rFonts w:ascii="宋体" w:hAnsi="宋体" w:eastAsia="宋体" w:cs="宋体"/>
      <w:kern w:val="0"/>
      <w:sz w:val="24"/>
    </w:rPr>
  </w:style>
  <w:style w:type="paragraph" w:customStyle="1" w:styleId="275">
    <w:name w:val="Char1"/>
    <w:basedOn w:val="1"/>
    <w:autoRedefine/>
    <w:qFormat/>
    <w:uiPriority w:val="0"/>
    <w:pPr>
      <w:widowControl/>
      <w:ind w:firstLine="200"/>
    </w:pPr>
    <w:rPr>
      <w:rFonts w:ascii="仿宋_GB2312" w:eastAsia="仿宋_GB2312"/>
      <w:b/>
      <w:sz w:val="32"/>
      <w:szCs w:val="32"/>
    </w:rPr>
  </w:style>
  <w:style w:type="paragraph" w:customStyle="1" w:styleId="276">
    <w:name w:val="目录 31"/>
    <w:basedOn w:val="1"/>
    <w:next w:val="1"/>
    <w:autoRedefine/>
    <w:qFormat/>
    <w:uiPriority w:val="39"/>
    <w:pPr>
      <w:widowControl/>
      <w:ind w:left="840" w:leftChars="400" w:firstLine="200"/>
    </w:pPr>
    <w:rPr>
      <w:rFonts w:eastAsia="宋体"/>
      <w:sz w:val="21"/>
    </w:rPr>
  </w:style>
  <w:style w:type="paragraph" w:customStyle="1" w:styleId="277">
    <w:name w:val="_Style 10"/>
    <w:basedOn w:val="1"/>
    <w:next w:val="1"/>
    <w:autoRedefine/>
    <w:qFormat/>
    <w:uiPriority w:val="0"/>
    <w:pPr>
      <w:widowControl/>
      <w:ind w:firstLine="200"/>
    </w:pPr>
    <w:rPr>
      <w:rFonts w:eastAsia="宋体"/>
      <w:sz w:val="21"/>
    </w:rPr>
  </w:style>
  <w:style w:type="paragraph" w:customStyle="1" w:styleId="278">
    <w:name w:val="Char Char Char Char Char Char Char1"/>
    <w:basedOn w:val="1"/>
    <w:autoRedefine/>
    <w:qFormat/>
    <w:uiPriority w:val="0"/>
    <w:pPr>
      <w:widowControl/>
      <w:spacing w:after="160" w:line="240" w:lineRule="exact"/>
      <w:ind w:firstLine="200"/>
      <w:jc w:val="left"/>
    </w:pPr>
    <w:rPr>
      <w:rFonts w:ascii="Arial" w:hAnsi="Arial" w:eastAsia="Times New Roman" w:cs="Verdana"/>
      <w:b/>
      <w:kern w:val="0"/>
      <w:sz w:val="24"/>
      <w:lang w:eastAsia="en-US"/>
    </w:rPr>
  </w:style>
  <w:style w:type="paragraph" w:customStyle="1" w:styleId="279">
    <w:name w:val="Char Char Char Char Char Char Char Char Char Char Char Char Char1"/>
    <w:basedOn w:val="1"/>
    <w:autoRedefine/>
    <w:qFormat/>
    <w:uiPriority w:val="0"/>
    <w:pPr>
      <w:widowControl/>
      <w:ind w:firstLine="200"/>
    </w:pPr>
    <w:rPr>
      <w:rFonts w:ascii="仿宋_GB2312" w:eastAsia="仿宋_GB2312"/>
      <w:b/>
      <w:sz w:val="32"/>
      <w:szCs w:val="32"/>
    </w:rPr>
  </w:style>
  <w:style w:type="paragraph" w:customStyle="1" w:styleId="280">
    <w:name w:val="目录 51"/>
    <w:basedOn w:val="1"/>
    <w:next w:val="1"/>
    <w:autoRedefine/>
    <w:qFormat/>
    <w:uiPriority w:val="39"/>
    <w:pPr>
      <w:widowControl/>
      <w:ind w:left="1680" w:leftChars="800" w:firstLine="200"/>
    </w:pPr>
    <w:rPr>
      <w:rFonts w:ascii="Calibri" w:hAnsi="Calibri" w:eastAsia="宋体"/>
      <w:sz w:val="21"/>
      <w:szCs w:val="22"/>
    </w:rPr>
  </w:style>
  <w:style w:type="paragraph" w:customStyle="1" w:styleId="281">
    <w:name w:val="xl80"/>
    <w:basedOn w:val="1"/>
    <w:autoRedefine/>
    <w:qFormat/>
    <w:uiPriority w:val="0"/>
    <w:pPr>
      <w:widowControl/>
      <w:pBdr>
        <w:top w:val="single" w:color="auto" w:sz="4" w:space="0"/>
        <w:left w:val="single" w:color="auto" w:sz="4" w:space="0"/>
        <w:bottom w:val="single" w:color="auto" w:sz="4" w:space="0"/>
        <w:right w:val="double" w:color="auto" w:sz="6" w:space="0"/>
      </w:pBdr>
      <w:spacing w:before="100" w:beforeAutospacing="1" w:after="100" w:afterAutospacing="1"/>
      <w:ind w:firstLine="200"/>
      <w:textAlignment w:val="center"/>
    </w:pPr>
    <w:rPr>
      <w:rFonts w:ascii="宋体" w:hAnsi="宋体" w:eastAsia="宋体" w:cs="宋体"/>
      <w:kern w:val="0"/>
      <w:sz w:val="21"/>
      <w:szCs w:val="21"/>
    </w:rPr>
  </w:style>
  <w:style w:type="paragraph" w:customStyle="1" w:styleId="282">
    <w:name w:val="Style 樣式 標題 3 + (中文) MS Gothic 10.5 點 + (Latin) Times New Roman (A..."/>
    <w:basedOn w:val="1"/>
    <w:autoRedefine/>
    <w:qFormat/>
    <w:uiPriority w:val="0"/>
    <w:pPr>
      <w:keepNext/>
      <w:widowControl/>
      <w:tabs>
        <w:tab w:val="left" w:pos="2098"/>
      </w:tabs>
      <w:ind w:left="1503" w:hanging="142"/>
      <w:outlineLvl w:val="2"/>
    </w:pPr>
    <w:rPr>
      <w:rFonts w:eastAsia="PMingLiU"/>
      <w:snapToGrid w:val="0"/>
      <w:sz w:val="24"/>
      <w:lang w:val="en-AU" w:eastAsia="zh-TW"/>
    </w:rPr>
  </w:style>
  <w:style w:type="paragraph" w:customStyle="1" w:styleId="283">
    <w:name w:val="xl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284">
    <w:name w:val="重点"/>
    <w:basedOn w:val="1"/>
    <w:autoRedefine/>
    <w:qFormat/>
    <w:uiPriority w:val="0"/>
    <w:pPr>
      <w:widowControl/>
      <w:tabs>
        <w:tab w:val="left" w:pos="0"/>
        <w:tab w:val="left" w:pos="420"/>
      </w:tabs>
      <w:adjustRightInd w:val="0"/>
      <w:snapToGrid w:val="0"/>
      <w:spacing w:line="560" w:lineRule="atLeast"/>
      <w:ind w:left="420" w:hanging="420"/>
    </w:pPr>
    <w:rPr>
      <w:rFonts w:eastAsia="宋体"/>
      <w:kern w:val="24"/>
      <w:sz w:val="30"/>
      <w:szCs w:val="20"/>
    </w:rPr>
  </w:style>
  <w:style w:type="paragraph" w:customStyle="1" w:styleId="285">
    <w:name w:val="批注主题 Char Char"/>
    <w:basedOn w:val="19"/>
    <w:next w:val="19"/>
    <w:autoRedefine/>
    <w:qFormat/>
    <w:uiPriority w:val="0"/>
    <w:pPr>
      <w:widowControl/>
      <w:spacing w:line="360" w:lineRule="auto"/>
      <w:ind w:firstLine="200" w:firstLineChars="200"/>
    </w:pPr>
    <w:rPr>
      <w:b/>
      <w:szCs w:val="20"/>
    </w:rPr>
  </w:style>
  <w:style w:type="paragraph" w:customStyle="1" w:styleId="286">
    <w:name w:val="Revision"/>
    <w:autoRedefine/>
    <w:semiHidden/>
    <w:qFormat/>
    <w:uiPriority w:val="99"/>
    <w:rPr>
      <w:rFonts w:ascii="Times New Roman" w:hAnsi="Times New Roman" w:eastAsia="宋体" w:cs="Times New Roman"/>
      <w:kern w:val="2"/>
      <w:sz w:val="21"/>
      <w:szCs w:val="24"/>
      <w:lang w:val="en-US" w:eastAsia="zh-CN" w:bidi="ar-SA"/>
    </w:rPr>
  </w:style>
  <w:style w:type="paragraph" w:customStyle="1" w:styleId="287">
    <w:name w:val="retrait1"/>
    <w:basedOn w:val="1"/>
    <w:autoRedefine/>
    <w:qFormat/>
    <w:uiPriority w:val="0"/>
    <w:pPr>
      <w:widowControl/>
      <w:spacing w:before="20" w:after="20"/>
      <w:ind w:left="284" w:firstLine="200"/>
      <w:jc w:val="left"/>
    </w:pPr>
    <w:rPr>
      <w:rFonts w:ascii="Arial" w:hAnsi="Arial" w:eastAsia="宋体"/>
      <w:kern w:val="0"/>
      <w:sz w:val="24"/>
      <w:szCs w:val="20"/>
      <w:lang w:val="en-GB"/>
    </w:rPr>
  </w:style>
  <w:style w:type="paragraph" w:customStyle="1" w:styleId="288">
    <w:name w:val="Char Char Char Char Char Char Char Char Char Char"/>
    <w:basedOn w:val="1"/>
    <w:autoRedefine/>
    <w:qFormat/>
    <w:uiPriority w:val="0"/>
    <w:pPr>
      <w:widowControl/>
      <w:ind w:firstLine="200"/>
    </w:pPr>
    <w:rPr>
      <w:rFonts w:ascii="Tahoma" w:hAnsi="Tahoma" w:eastAsia="宋体" w:cs="仿宋_GB2312"/>
      <w:sz w:val="24"/>
      <w:szCs w:val="20"/>
    </w:rPr>
  </w:style>
  <w:style w:type="paragraph" w:customStyle="1" w:styleId="289">
    <w:name w:val="目录 21"/>
    <w:basedOn w:val="1"/>
    <w:next w:val="1"/>
    <w:autoRedefine/>
    <w:qFormat/>
    <w:uiPriority w:val="39"/>
    <w:pPr>
      <w:widowControl/>
      <w:tabs>
        <w:tab w:val="right" w:leader="dot" w:pos="8295"/>
      </w:tabs>
      <w:ind w:left="205" w:leftChars="205" w:firstLine="200"/>
    </w:pPr>
    <w:rPr>
      <w:rFonts w:eastAsia="宋体"/>
      <w:sz w:val="21"/>
    </w:rPr>
  </w:style>
  <w:style w:type="paragraph" w:customStyle="1" w:styleId="290">
    <w:name w:val="表格文字"/>
    <w:basedOn w:val="1"/>
    <w:autoRedefine/>
    <w:qFormat/>
    <w:uiPriority w:val="0"/>
    <w:pPr>
      <w:widowControl/>
      <w:adjustRightInd w:val="0"/>
      <w:spacing w:line="420" w:lineRule="atLeast"/>
      <w:ind w:firstLine="200"/>
      <w:jc w:val="left"/>
      <w:textAlignment w:val="baseline"/>
    </w:pPr>
    <w:rPr>
      <w:rFonts w:eastAsia="宋体"/>
      <w:kern w:val="0"/>
      <w:sz w:val="21"/>
      <w:szCs w:val="20"/>
    </w:rPr>
  </w:style>
  <w:style w:type="paragraph" w:customStyle="1" w:styleId="291">
    <w:name w:val="xl8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200"/>
      <w:jc w:val="center"/>
      <w:textAlignment w:val="center"/>
    </w:pPr>
    <w:rPr>
      <w:rFonts w:ascii="宋体" w:hAnsi="宋体" w:eastAsia="宋体" w:cs="宋体"/>
      <w:kern w:val="0"/>
      <w:sz w:val="24"/>
    </w:rPr>
  </w:style>
  <w:style w:type="paragraph" w:customStyle="1" w:styleId="292">
    <w:name w:val="xl49"/>
    <w:basedOn w:val="1"/>
    <w:autoRedefine/>
    <w:qFormat/>
    <w:uiPriority w:val="0"/>
    <w:pPr>
      <w:widowControl/>
      <w:pBdr>
        <w:top w:val="single" w:color="auto" w:sz="4" w:space="0"/>
        <w:left w:val="single" w:color="auto" w:sz="8" w:space="31"/>
        <w:bottom w:val="single" w:color="auto" w:sz="4" w:space="0"/>
        <w:right w:val="single" w:color="auto" w:sz="4" w:space="0"/>
      </w:pBdr>
      <w:spacing w:before="100" w:beforeAutospacing="1" w:after="100" w:afterAutospacing="1"/>
      <w:ind w:firstLine="200"/>
      <w:jc w:val="left"/>
      <w:textAlignment w:val="center"/>
    </w:pPr>
    <w:rPr>
      <w:rFonts w:hint="eastAsia" w:ascii="楷体_GB2312" w:hAnsi="宋体" w:eastAsia="楷体_GB2312"/>
      <w:kern w:val="0"/>
      <w:sz w:val="24"/>
    </w:rPr>
  </w:style>
  <w:style w:type="paragraph" w:customStyle="1" w:styleId="293">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left"/>
      <w:textAlignment w:val="center"/>
    </w:pPr>
    <w:rPr>
      <w:rFonts w:ascii="宋体" w:hAnsi="宋体" w:eastAsia="宋体" w:cs="宋体"/>
      <w:kern w:val="0"/>
      <w:sz w:val="24"/>
    </w:rPr>
  </w:style>
  <w:style w:type="paragraph" w:customStyle="1" w:styleId="294">
    <w:name w:val="Char Char Char Char Char Char Char Char Char Char Char Char Char"/>
    <w:basedOn w:val="1"/>
    <w:autoRedefine/>
    <w:qFormat/>
    <w:uiPriority w:val="0"/>
    <w:pPr>
      <w:widowControl/>
      <w:ind w:firstLine="200"/>
    </w:pPr>
    <w:rPr>
      <w:rFonts w:ascii="仿宋_GB2312" w:eastAsia="仿宋_GB2312"/>
      <w:b/>
      <w:sz w:val="32"/>
      <w:szCs w:val="32"/>
    </w:rPr>
  </w:style>
  <w:style w:type="paragraph" w:customStyle="1" w:styleId="295">
    <w:name w:val="样式 标题 2 + (西文) Times New Roman (中文) 仿宋_GB2312 居中 段前: 6 磅 段后:..."/>
    <w:basedOn w:val="5"/>
    <w:autoRedefine/>
    <w:qFormat/>
    <w:uiPriority w:val="0"/>
    <w:pPr>
      <w:spacing w:after="120"/>
      <w:jc w:val="left"/>
    </w:pPr>
    <w:rPr>
      <w:rFonts w:eastAsia="仿宋_GB2312" w:cs="宋体"/>
      <w:bCs/>
      <w:smallCaps w:val="0"/>
      <w:kern w:val="2"/>
      <w:sz w:val="32"/>
      <w:lang w:val="zh-CN" w:eastAsia="zh-CN"/>
    </w:rPr>
  </w:style>
  <w:style w:type="paragraph" w:customStyle="1" w:styleId="296">
    <w:name w:val="xl22"/>
    <w:basedOn w:val="1"/>
    <w:autoRedefine/>
    <w:qFormat/>
    <w:uiPriority w:val="0"/>
    <w:pPr>
      <w:widowControl/>
      <w:spacing w:before="100" w:beforeAutospacing="1" w:after="100" w:afterAutospacing="1"/>
      <w:ind w:firstLine="200"/>
      <w:jc w:val="right"/>
      <w:textAlignment w:val="center"/>
    </w:pPr>
    <w:rPr>
      <w:rFonts w:ascii="宋体" w:hAnsi="宋体" w:eastAsia="宋体" w:cs="宋体"/>
      <w:color w:val="000000"/>
      <w:kern w:val="0"/>
      <w:sz w:val="24"/>
    </w:rPr>
  </w:style>
  <w:style w:type="paragraph" w:customStyle="1" w:styleId="297">
    <w:name w:val="标题 31"/>
    <w:basedOn w:val="1"/>
    <w:autoRedefine/>
    <w:qFormat/>
    <w:uiPriority w:val="1"/>
    <w:pPr>
      <w:widowControl/>
      <w:ind w:left="237" w:firstLine="200"/>
      <w:jc w:val="left"/>
      <w:outlineLvl w:val="3"/>
    </w:pPr>
    <w:rPr>
      <w:rFonts w:ascii="宋体" w:hAnsi="宋体" w:eastAsia="宋体"/>
      <w:kern w:val="0"/>
      <w:szCs w:val="28"/>
      <w:lang w:eastAsia="en-US"/>
    </w:rPr>
  </w:style>
  <w:style w:type="paragraph" w:customStyle="1" w:styleId="298">
    <w:name w:val="目录 91"/>
    <w:basedOn w:val="1"/>
    <w:next w:val="1"/>
    <w:autoRedefine/>
    <w:qFormat/>
    <w:uiPriority w:val="39"/>
    <w:pPr>
      <w:widowControl/>
      <w:ind w:left="3360" w:leftChars="1600" w:firstLine="200"/>
    </w:pPr>
    <w:rPr>
      <w:rFonts w:ascii="Calibri" w:hAnsi="Calibri" w:eastAsia="宋体"/>
      <w:sz w:val="21"/>
      <w:szCs w:val="22"/>
    </w:rPr>
  </w:style>
  <w:style w:type="paragraph" w:customStyle="1" w:styleId="299">
    <w:name w:val="xl8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200"/>
      <w:jc w:val="center"/>
      <w:textAlignment w:val="center"/>
    </w:pPr>
    <w:rPr>
      <w:rFonts w:ascii="宋体" w:hAnsi="宋体" w:eastAsia="宋体" w:cs="宋体"/>
      <w:kern w:val="0"/>
      <w:sz w:val="24"/>
    </w:rPr>
  </w:style>
  <w:style w:type="paragraph" w:customStyle="1" w:styleId="300">
    <w:name w:val="标题333"/>
    <w:basedOn w:val="1"/>
    <w:autoRedefine/>
    <w:qFormat/>
    <w:uiPriority w:val="0"/>
    <w:pPr>
      <w:widowControl/>
      <w:ind w:firstLine="200"/>
    </w:pPr>
    <w:rPr>
      <w:rFonts w:ascii="宋体" w:hAnsi="宋体" w:eastAsia="宋体" w:cs="宋体"/>
      <w:b/>
      <w:bCs/>
      <w:sz w:val="24"/>
      <w:szCs w:val="20"/>
    </w:rPr>
  </w:style>
  <w:style w:type="paragraph" w:customStyle="1" w:styleId="301">
    <w:name w:val="xl7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200"/>
      <w:jc w:val="left"/>
      <w:textAlignment w:val="center"/>
    </w:pPr>
    <w:rPr>
      <w:rFonts w:ascii="宋体" w:hAnsi="宋体" w:eastAsia="宋体" w:cs="宋体"/>
      <w:kern w:val="0"/>
      <w:sz w:val="24"/>
    </w:rPr>
  </w:style>
  <w:style w:type="paragraph" w:customStyle="1" w:styleId="302">
    <w:name w:val="xl48"/>
    <w:basedOn w:val="1"/>
    <w:autoRedefine/>
    <w:qFormat/>
    <w:uiPriority w:val="0"/>
    <w:pPr>
      <w:widowControl/>
      <w:pBdr>
        <w:top w:val="single" w:color="auto" w:sz="4" w:space="0"/>
        <w:left w:val="single" w:color="auto" w:sz="8" w:space="0"/>
        <w:right w:val="single" w:color="auto" w:sz="4" w:space="0"/>
      </w:pBdr>
      <w:spacing w:before="100" w:beforeAutospacing="1" w:after="100" w:afterAutospacing="1"/>
      <w:ind w:firstLine="200"/>
      <w:jc w:val="center"/>
      <w:textAlignment w:val="center"/>
    </w:pPr>
    <w:rPr>
      <w:rFonts w:ascii="宋体" w:hAnsi="宋体" w:eastAsia="宋体"/>
      <w:kern w:val="0"/>
      <w:sz w:val="24"/>
    </w:rPr>
  </w:style>
  <w:style w:type="paragraph" w:customStyle="1" w:styleId="303">
    <w:name w:val="xl101"/>
    <w:basedOn w:val="1"/>
    <w:autoRedefine/>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ind w:firstLine="200"/>
      <w:jc w:val="center"/>
      <w:textAlignment w:val="center"/>
    </w:pPr>
    <w:rPr>
      <w:rFonts w:ascii="宋体" w:hAnsi="宋体" w:eastAsia="宋体" w:cs="宋体"/>
      <w:kern w:val="0"/>
      <w:sz w:val="24"/>
    </w:rPr>
  </w:style>
  <w:style w:type="paragraph" w:customStyle="1" w:styleId="304">
    <w:name w:val="tableau"/>
    <w:basedOn w:val="1"/>
    <w:autoRedefine/>
    <w:qFormat/>
    <w:uiPriority w:val="0"/>
    <w:pPr>
      <w:widowControl/>
      <w:spacing w:before="20" w:after="20"/>
      <w:ind w:firstLine="200"/>
      <w:jc w:val="center"/>
    </w:pPr>
    <w:rPr>
      <w:rFonts w:ascii="Arial" w:hAnsi="Arial" w:eastAsia="宋体"/>
      <w:kern w:val="0"/>
      <w:sz w:val="16"/>
      <w:szCs w:val="20"/>
      <w:lang w:val="en-GB"/>
    </w:rPr>
  </w:style>
  <w:style w:type="paragraph" w:customStyle="1" w:styleId="305">
    <w:name w:val="xl2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left"/>
      <w:textAlignment w:val="center"/>
    </w:pPr>
    <w:rPr>
      <w:rFonts w:ascii="宋体" w:hAnsi="宋体" w:eastAsia="宋体" w:cs="宋体"/>
      <w:kern w:val="0"/>
      <w:sz w:val="18"/>
      <w:szCs w:val="18"/>
    </w:rPr>
  </w:style>
  <w:style w:type="paragraph" w:customStyle="1" w:styleId="306">
    <w:name w:val="cucd-TB"/>
    <w:autoRedefine/>
    <w:qFormat/>
    <w:uiPriority w:val="0"/>
    <w:pPr>
      <w:spacing w:line="360" w:lineRule="auto"/>
      <w:ind w:firstLine="420"/>
      <w:jc w:val="center"/>
    </w:pPr>
    <w:rPr>
      <w:rFonts w:ascii="Times New Roman" w:hAnsi="Times New Roman" w:eastAsia="宋体" w:cs="Times New Roman"/>
      <w:kern w:val="2"/>
      <w:sz w:val="21"/>
      <w:szCs w:val="24"/>
      <w:lang w:val="en-US" w:eastAsia="zh-CN" w:bidi="ar-SA"/>
    </w:rPr>
  </w:style>
  <w:style w:type="paragraph" w:customStyle="1" w:styleId="307">
    <w:name w:val="目录 61"/>
    <w:basedOn w:val="1"/>
    <w:next w:val="1"/>
    <w:autoRedefine/>
    <w:qFormat/>
    <w:uiPriority w:val="39"/>
    <w:pPr>
      <w:widowControl/>
      <w:ind w:left="2100" w:leftChars="1000" w:firstLine="200"/>
    </w:pPr>
    <w:rPr>
      <w:rFonts w:ascii="Calibri" w:hAnsi="Calibri" w:eastAsia="宋体"/>
      <w:sz w:val="21"/>
      <w:szCs w:val="22"/>
    </w:rPr>
  </w:style>
  <w:style w:type="paragraph" w:customStyle="1" w:styleId="308">
    <w:name w:val="USE 2"/>
    <w:basedOn w:val="1"/>
    <w:autoRedefine/>
    <w:qFormat/>
    <w:uiPriority w:val="0"/>
    <w:pPr>
      <w:widowControl/>
      <w:ind w:left="4556" w:hanging="3836"/>
      <w:jc w:val="left"/>
    </w:pPr>
    <w:rPr>
      <w:rFonts w:ascii="宋体" w:hAnsi="宋体" w:eastAsia="宋体"/>
      <w:sz w:val="24"/>
      <w:szCs w:val="20"/>
    </w:rPr>
  </w:style>
  <w:style w:type="paragraph" w:customStyle="1" w:styleId="309">
    <w:name w:val="1.1.1.1"/>
    <w:basedOn w:val="1"/>
    <w:autoRedefine/>
    <w:qFormat/>
    <w:uiPriority w:val="0"/>
    <w:pPr>
      <w:widowControl/>
      <w:tabs>
        <w:tab w:val="left" w:pos="900"/>
        <w:tab w:val="left" w:pos="1134"/>
      </w:tabs>
      <w:adjustRightInd w:val="0"/>
      <w:snapToGrid w:val="0"/>
      <w:spacing w:beforeLines="50" w:afterLines="50" w:line="400" w:lineRule="atLeast"/>
      <w:ind w:left="869" w:leftChars="50" w:right="200" w:rightChars="200" w:firstLine="200"/>
      <w:textAlignment w:val="baseline"/>
    </w:pPr>
    <w:rPr>
      <w:rFonts w:ascii="Arial" w:hAnsi="Arial" w:eastAsia="宋体"/>
      <w:kern w:val="0"/>
      <w:sz w:val="24"/>
      <w:szCs w:val="20"/>
    </w:rPr>
  </w:style>
  <w:style w:type="paragraph" w:customStyle="1" w:styleId="310">
    <w:name w:val="xl31"/>
    <w:basedOn w:val="1"/>
    <w:autoRedefine/>
    <w:qFormat/>
    <w:uiPriority w:val="0"/>
    <w:pPr>
      <w:widowControl/>
      <w:spacing w:before="100" w:beforeAutospacing="1" w:after="100" w:afterAutospacing="1"/>
      <w:ind w:firstLine="200"/>
      <w:jc w:val="center"/>
      <w:textAlignment w:val="center"/>
    </w:pPr>
    <w:rPr>
      <w:rFonts w:ascii="宋体" w:hAnsi="宋体" w:eastAsia="宋体" w:cs="宋体"/>
      <w:b/>
      <w:bCs/>
      <w:color w:val="000000"/>
      <w:kern w:val="0"/>
      <w:sz w:val="32"/>
      <w:szCs w:val="32"/>
    </w:rPr>
  </w:style>
  <w:style w:type="paragraph" w:customStyle="1" w:styleId="311">
    <w:name w:val="xl58"/>
    <w:basedOn w:val="1"/>
    <w:autoRedefine/>
    <w:qFormat/>
    <w:uiPriority w:val="0"/>
    <w:pPr>
      <w:widowControl/>
      <w:pBdr>
        <w:left w:val="single" w:color="auto" w:sz="4" w:space="0"/>
        <w:bottom w:val="single" w:color="auto" w:sz="4" w:space="0"/>
      </w:pBdr>
      <w:spacing w:before="100" w:after="100"/>
      <w:ind w:firstLine="200"/>
      <w:jc w:val="center"/>
      <w:textAlignment w:val="center"/>
    </w:pPr>
    <w:rPr>
      <w:rFonts w:ascii="Arial Unicode MS" w:hAnsi="Arial Unicode MS" w:eastAsia="Arial Unicode MS"/>
      <w:kern w:val="0"/>
      <w:sz w:val="21"/>
      <w:szCs w:val="20"/>
    </w:rPr>
  </w:style>
  <w:style w:type="paragraph" w:customStyle="1" w:styleId="312">
    <w:name w:val="xl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200"/>
      <w:jc w:val="left"/>
      <w:textAlignment w:val="center"/>
    </w:pPr>
    <w:rPr>
      <w:rFonts w:ascii="宋体" w:hAnsi="宋体" w:eastAsia="宋体" w:cs="宋体"/>
      <w:kern w:val="0"/>
      <w:sz w:val="18"/>
      <w:szCs w:val="18"/>
    </w:rPr>
  </w:style>
  <w:style w:type="paragraph" w:customStyle="1" w:styleId="313">
    <w:name w:val="Char2 Char Char Char"/>
    <w:basedOn w:val="1"/>
    <w:autoRedefine/>
    <w:qFormat/>
    <w:uiPriority w:val="0"/>
    <w:pPr>
      <w:widowControl/>
      <w:spacing w:after="160" w:line="240" w:lineRule="exact"/>
      <w:ind w:firstLine="200"/>
      <w:jc w:val="left"/>
    </w:pPr>
    <w:rPr>
      <w:rFonts w:ascii="Verdana" w:hAnsi="Verdana" w:eastAsia="仿宋_GB2312"/>
      <w:kern w:val="0"/>
      <w:sz w:val="24"/>
      <w:szCs w:val="20"/>
      <w:lang w:eastAsia="en-US"/>
    </w:rPr>
  </w:style>
  <w:style w:type="paragraph" w:customStyle="1" w:styleId="314">
    <w:name w:val="附件"/>
    <w:basedOn w:val="1"/>
    <w:autoRedefine/>
    <w:qFormat/>
    <w:uiPriority w:val="0"/>
    <w:pPr>
      <w:widowControl/>
      <w:spacing w:line="480" w:lineRule="auto"/>
      <w:ind w:firstLine="200"/>
    </w:pPr>
    <w:rPr>
      <w:rFonts w:ascii="黑体" w:eastAsia="黑体"/>
      <w:b/>
      <w:sz w:val="36"/>
      <w:szCs w:val="20"/>
    </w:rPr>
  </w:style>
  <w:style w:type="paragraph" w:customStyle="1" w:styleId="315">
    <w:name w:val="样式 宋体 小四 黑色 左 行距: 1.5 倍行距"/>
    <w:basedOn w:val="1"/>
    <w:autoRedefine/>
    <w:qFormat/>
    <w:uiPriority w:val="0"/>
    <w:pPr>
      <w:widowControl/>
      <w:ind w:firstLine="200"/>
      <w:jc w:val="left"/>
    </w:pPr>
    <w:rPr>
      <w:rFonts w:ascii="宋体" w:hAnsi="宋体" w:eastAsia="宋体" w:cs="宋体"/>
      <w:color w:val="000000"/>
      <w:sz w:val="24"/>
      <w:szCs w:val="20"/>
    </w:rPr>
  </w:style>
  <w:style w:type="paragraph" w:customStyle="1" w:styleId="316">
    <w:name w:val="样式 样式 标题 3 + 仿宋_GB2312 小四 段前: 0 磅 段后: 0 磅 + 段前: 0.5 行"/>
    <w:basedOn w:val="268"/>
    <w:autoRedefine/>
    <w:qFormat/>
    <w:uiPriority w:val="0"/>
    <w:pPr>
      <w:spacing w:afterLines="50"/>
      <w:jc w:val="both"/>
    </w:pPr>
    <w:rPr>
      <w:rFonts w:ascii="宋体" w:eastAsia="宋体"/>
      <w:b w:val="0"/>
    </w:rPr>
  </w:style>
  <w:style w:type="paragraph" w:customStyle="1" w:styleId="317">
    <w:name w:val="样式 宋体 小四 段前: 5 磅 段后: 5 磅"/>
    <w:basedOn w:val="1"/>
    <w:autoRedefine/>
    <w:qFormat/>
    <w:uiPriority w:val="0"/>
    <w:pPr>
      <w:widowControl/>
      <w:spacing w:before="100" w:after="100"/>
      <w:ind w:left="2266" w:leftChars="200" w:firstLine="200"/>
    </w:pPr>
    <w:rPr>
      <w:rFonts w:ascii="宋体" w:eastAsia="宋体" w:cs="宋体"/>
      <w:sz w:val="24"/>
      <w:szCs w:val="20"/>
    </w:rPr>
  </w:style>
  <w:style w:type="paragraph" w:customStyle="1" w:styleId="318">
    <w:name w:val="Report Level 3"/>
    <w:basedOn w:val="271"/>
    <w:next w:val="193"/>
    <w:autoRedefine/>
    <w:qFormat/>
    <w:uiPriority w:val="0"/>
    <w:pPr>
      <w:tabs>
        <w:tab w:val="clear" w:pos="1080"/>
      </w:tabs>
      <w:ind w:left="0" w:firstLine="0"/>
      <w:jc w:val="both"/>
      <w:outlineLvl w:val="2"/>
    </w:pPr>
    <w:rPr>
      <w:b w:val="0"/>
      <w:caps w:val="0"/>
      <w:sz w:val="22"/>
    </w:rPr>
  </w:style>
  <w:style w:type="paragraph" w:customStyle="1" w:styleId="319">
    <w:name w:val="样式 (西文) 宋体 行距: 1.5 倍行距"/>
    <w:basedOn w:val="1"/>
    <w:autoRedefine/>
    <w:qFormat/>
    <w:uiPriority w:val="0"/>
    <w:pPr>
      <w:widowControl/>
      <w:ind w:firstLine="200"/>
    </w:pPr>
    <w:rPr>
      <w:rFonts w:ascii="宋体" w:hAnsi="宋体" w:eastAsia="宋体" w:cs="宋体"/>
      <w:sz w:val="21"/>
      <w:szCs w:val="20"/>
    </w:rPr>
  </w:style>
  <w:style w:type="paragraph" w:customStyle="1" w:styleId="320">
    <w:name w:val="xl79"/>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ind w:firstLine="200"/>
      <w:jc w:val="center"/>
      <w:textAlignment w:val="center"/>
    </w:pPr>
    <w:rPr>
      <w:rFonts w:ascii="宋体" w:hAnsi="宋体" w:eastAsia="宋体" w:cs="宋体"/>
      <w:kern w:val="0"/>
      <w:sz w:val="24"/>
    </w:rPr>
  </w:style>
  <w:style w:type="paragraph" w:customStyle="1" w:styleId="321">
    <w:name w:val="1.1"/>
    <w:basedOn w:val="5"/>
    <w:autoRedefine/>
    <w:qFormat/>
    <w:uiPriority w:val="0"/>
    <w:pPr>
      <w:keepNext w:val="0"/>
      <w:keepLines w:val="0"/>
      <w:autoSpaceDE w:val="0"/>
      <w:autoSpaceDN w:val="0"/>
      <w:adjustRightInd w:val="0"/>
      <w:spacing w:before="0" w:after="0"/>
      <w:jc w:val="left"/>
      <w:outlineLvl w:val="2"/>
    </w:pPr>
    <w:rPr>
      <w:rFonts w:ascii="宋体" w:hAnsi="宋体" w:eastAsia="宋体"/>
      <w:b w:val="0"/>
      <w:smallCaps w:val="0"/>
      <w:sz w:val="21"/>
      <w:lang w:val="zh-CN" w:eastAsia="zh-CN"/>
    </w:rPr>
  </w:style>
  <w:style w:type="paragraph" w:customStyle="1" w:styleId="322">
    <w:name w:val="样式 标题 1 + 黑体 三号 非加粗 居中 段前: 6 磅 段后: 6 磅 行距: 固定值 20 磅"/>
    <w:basedOn w:val="4"/>
    <w:autoRedefine/>
    <w:qFormat/>
    <w:uiPriority w:val="0"/>
    <w:pPr>
      <w:keepLines/>
      <w:widowControl/>
      <w:adjustRightInd/>
      <w:spacing w:before="120" w:after="120" w:line="400" w:lineRule="exact"/>
      <w:ind w:left="0" w:firstLine="200" w:firstLineChars="200"/>
      <w:jc w:val="center"/>
      <w:textAlignment w:val="auto"/>
    </w:pPr>
    <w:rPr>
      <w:rFonts w:eastAsia="黑体" w:cs="宋体"/>
      <w:b w:val="0"/>
      <w:kern w:val="44"/>
      <w:szCs w:val="20"/>
      <w:lang w:val="zh-CN" w:eastAsia="zh-CN"/>
    </w:rPr>
  </w:style>
  <w:style w:type="paragraph" w:customStyle="1" w:styleId="323">
    <w:name w:val="需求书用目录1"/>
    <w:basedOn w:val="1"/>
    <w:autoRedefine/>
    <w:qFormat/>
    <w:uiPriority w:val="0"/>
    <w:pPr>
      <w:widowControl/>
      <w:spacing w:before="360" w:after="40" w:line="500" w:lineRule="exact"/>
      <w:ind w:left="538" w:leftChars="256" w:firstLine="2803" w:firstLineChars="1000"/>
    </w:pPr>
    <w:rPr>
      <w:rFonts w:ascii="宋体" w:eastAsia="宋体"/>
      <w:b/>
      <w:szCs w:val="20"/>
    </w:rPr>
  </w:style>
  <w:style w:type="paragraph" w:customStyle="1" w:styleId="324">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325">
    <w:name w:val="样式 表格 + 加粗"/>
    <w:basedOn w:val="179"/>
    <w:autoRedefine/>
    <w:qFormat/>
    <w:uiPriority w:val="0"/>
    <w:rPr>
      <w:b/>
      <w:bCs/>
    </w:rPr>
  </w:style>
  <w:style w:type="paragraph" w:customStyle="1" w:styleId="326">
    <w:name w:val="xl52"/>
    <w:basedOn w:val="1"/>
    <w:autoRedefine/>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ind w:firstLine="200"/>
      <w:jc w:val="center"/>
      <w:textAlignment w:val="center"/>
    </w:pPr>
    <w:rPr>
      <w:rFonts w:ascii="宋体" w:hAnsi="宋体" w:eastAsia="宋体"/>
      <w:kern w:val="0"/>
      <w:sz w:val="24"/>
    </w:rPr>
  </w:style>
  <w:style w:type="paragraph" w:customStyle="1" w:styleId="327">
    <w:name w:val="文件正文"/>
    <w:basedOn w:val="1"/>
    <w:qFormat/>
    <w:uiPriority w:val="0"/>
    <w:pPr>
      <w:widowControl/>
      <w:ind w:firstLine="480"/>
    </w:pPr>
    <w:rPr>
      <w:rFonts w:eastAsia="仿宋_GB2312"/>
      <w:sz w:val="24"/>
      <w:szCs w:val="20"/>
    </w:rPr>
  </w:style>
  <w:style w:type="paragraph" w:customStyle="1" w:styleId="328">
    <w:name w:val="xl47"/>
    <w:basedOn w:val="1"/>
    <w:autoRedefine/>
    <w:qFormat/>
    <w:uiPriority w:val="0"/>
    <w:pPr>
      <w:widowControl/>
      <w:pBdr>
        <w:bottom w:val="single" w:color="auto" w:sz="8" w:space="0"/>
      </w:pBdr>
      <w:spacing w:before="100" w:beforeAutospacing="1" w:after="100" w:afterAutospacing="1"/>
      <w:ind w:firstLine="200"/>
      <w:jc w:val="center"/>
      <w:textAlignment w:val="center"/>
    </w:pPr>
    <w:rPr>
      <w:rFonts w:hint="eastAsia" w:ascii="隶书" w:hAnsi="宋体" w:eastAsia="隶书"/>
      <w:kern w:val="0"/>
      <w:sz w:val="44"/>
      <w:szCs w:val="44"/>
    </w:rPr>
  </w:style>
  <w:style w:type="paragraph" w:customStyle="1" w:styleId="329">
    <w:name w:val="招标文件1.1.1.1"/>
    <w:basedOn w:val="1"/>
    <w:autoRedefine/>
    <w:qFormat/>
    <w:uiPriority w:val="0"/>
    <w:pPr>
      <w:widowControl/>
      <w:spacing w:before="120" w:after="120" w:line="480" w:lineRule="exact"/>
      <w:ind w:left="284" w:firstLine="200"/>
      <w:jc w:val="left"/>
      <w:outlineLvl w:val="4"/>
    </w:pPr>
    <w:rPr>
      <w:rFonts w:ascii="宋体" w:eastAsia="宋体"/>
      <w:b/>
      <w:spacing w:val="10"/>
      <w:w w:val="95"/>
      <w:sz w:val="24"/>
      <w:szCs w:val="21"/>
    </w:rPr>
  </w:style>
  <w:style w:type="paragraph" w:customStyle="1" w:styleId="330">
    <w:name w:val="2册标题4"/>
    <w:basedOn w:val="1"/>
    <w:next w:val="1"/>
    <w:autoRedefine/>
    <w:qFormat/>
    <w:uiPriority w:val="0"/>
    <w:pPr>
      <w:widowControl/>
      <w:spacing w:beforeLines="50" w:afterLines="50" w:line="300" w:lineRule="auto"/>
      <w:ind w:left="420" w:leftChars="200" w:firstLine="200"/>
      <w:outlineLvl w:val="3"/>
    </w:pPr>
    <w:rPr>
      <w:rFonts w:ascii="Arial" w:hAnsi="Arial" w:eastAsia="幼圆" w:cs="Arial"/>
      <w:b/>
      <w:sz w:val="24"/>
    </w:rPr>
  </w:style>
  <w:style w:type="paragraph" w:customStyle="1" w:styleId="331">
    <w:name w:val="font7"/>
    <w:basedOn w:val="1"/>
    <w:autoRedefine/>
    <w:qFormat/>
    <w:uiPriority w:val="0"/>
    <w:pPr>
      <w:widowControl/>
      <w:spacing w:before="100" w:beforeAutospacing="1" w:after="100" w:afterAutospacing="1"/>
      <w:ind w:firstLine="200"/>
      <w:jc w:val="left"/>
    </w:pPr>
    <w:rPr>
      <w:rFonts w:eastAsia="宋体"/>
      <w:kern w:val="0"/>
      <w:sz w:val="20"/>
      <w:szCs w:val="20"/>
    </w:rPr>
  </w:style>
  <w:style w:type="paragraph" w:customStyle="1" w:styleId="332">
    <w:name w:val="xl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333">
    <w:name w:val="xl4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hint="eastAsia" w:ascii="黑体" w:hAnsi="宋体" w:eastAsia="黑体"/>
      <w:kern w:val="0"/>
      <w:sz w:val="24"/>
    </w:rPr>
  </w:style>
  <w:style w:type="paragraph" w:customStyle="1" w:styleId="334">
    <w:name w:val="Char4"/>
    <w:basedOn w:val="1"/>
    <w:autoRedefine/>
    <w:qFormat/>
    <w:uiPriority w:val="0"/>
    <w:pPr>
      <w:widowControl/>
      <w:ind w:firstLine="200"/>
    </w:pPr>
    <w:rPr>
      <w:rFonts w:eastAsia="宋体"/>
      <w:sz w:val="21"/>
    </w:rPr>
  </w:style>
  <w:style w:type="paragraph" w:customStyle="1" w:styleId="335">
    <w:name w:val="xl7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left"/>
      <w:textAlignment w:val="center"/>
    </w:pPr>
    <w:rPr>
      <w:rFonts w:ascii="宋体" w:hAnsi="宋体" w:eastAsia="宋体" w:cs="宋体"/>
      <w:kern w:val="0"/>
      <w:sz w:val="21"/>
      <w:szCs w:val="21"/>
    </w:rPr>
  </w:style>
  <w:style w:type="paragraph" w:customStyle="1" w:styleId="336">
    <w:name w:val="Char Char Char Char Char Char Char Char Char Char Char Char1 Char"/>
    <w:basedOn w:val="17"/>
    <w:autoRedefine/>
    <w:qFormat/>
    <w:uiPriority w:val="0"/>
    <w:pPr>
      <w:widowControl/>
      <w:ind w:firstLine="200"/>
    </w:pPr>
    <w:rPr>
      <w:rFonts w:eastAsia="宋体"/>
      <w:sz w:val="21"/>
      <w:szCs w:val="20"/>
    </w:rPr>
  </w:style>
  <w:style w:type="paragraph" w:customStyle="1" w:styleId="337">
    <w:name w:val="修订1"/>
    <w:autoRedefine/>
    <w:qFormat/>
    <w:uiPriority w:val="99"/>
    <w:pPr>
      <w:spacing w:line="360" w:lineRule="auto"/>
      <w:ind w:firstLine="420"/>
      <w:jc w:val="both"/>
    </w:pPr>
    <w:rPr>
      <w:rFonts w:ascii="Times New Roman" w:hAnsi="Times New Roman" w:eastAsia="宋体" w:cs="Times New Roman"/>
      <w:kern w:val="2"/>
      <w:sz w:val="21"/>
      <w:szCs w:val="24"/>
      <w:lang w:val="en-US" w:eastAsia="zh-CN" w:bidi="ar-SA"/>
    </w:rPr>
  </w:style>
  <w:style w:type="paragraph" w:customStyle="1" w:styleId="338">
    <w:name w:val="标题3"/>
    <w:basedOn w:val="4"/>
    <w:autoRedefine/>
    <w:qFormat/>
    <w:uiPriority w:val="0"/>
    <w:pPr>
      <w:keepLines/>
      <w:widowControl/>
      <w:adjustRightInd/>
      <w:spacing w:before="340" w:beforeLines="50" w:line="312" w:lineRule="auto"/>
      <w:ind w:left="0" w:firstLine="200" w:firstLineChars="200"/>
      <w:jc w:val="center"/>
      <w:textAlignment w:val="auto"/>
    </w:pPr>
    <w:rPr>
      <w:rFonts w:ascii="宋体" w:hAnsi="Times New Roman" w:eastAsia="宋体"/>
      <w:kern w:val="44"/>
      <w:sz w:val="24"/>
      <w:szCs w:val="20"/>
      <w:lang w:val="zh-CN" w:eastAsia="zh-CN"/>
    </w:rPr>
  </w:style>
  <w:style w:type="paragraph" w:customStyle="1" w:styleId="339">
    <w:name w:val="我的目录"/>
    <w:basedOn w:val="340"/>
    <w:autoRedefine/>
    <w:qFormat/>
    <w:uiPriority w:val="0"/>
    <w:pPr>
      <w:tabs>
        <w:tab w:val="right" w:leader="dot" w:pos="8296"/>
        <w:tab w:val="right" w:leader="dot" w:pos="8820"/>
      </w:tabs>
      <w:spacing w:before="120" w:after="120" w:line="240" w:lineRule="auto"/>
      <w:ind w:left="0" w:leftChars="0" w:firstLine="0" w:firstLineChars="0"/>
      <w:jc w:val="left"/>
    </w:pPr>
    <w:rPr>
      <w:b/>
      <w:caps/>
      <w:sz w:val="20"/>
      <w:szCs w:val="20"/>
    </w:rPr>
  </w:style>
  <w:style w:type="paragraph" w:customStyle="1" w:styleId="340">
    <w:name w:val="目录 11"/>
    <w:basedOn w:val="1"/>
    <w:next w:val="1"/>
    <w:autoRedefine/>
    <w:qFormat/>
    <w:uiPriority w:val="39"/>
    <w:pPr>
      <w:widowControl/>
      <w:tabs>
        <w:tab w:val="right" w:leader="dot" w:pos="8296"/>
      </w:tabs>
      <w:ind w:left="850" w:leftChars="1" w:hanging="848" w:hangingChars="404"/>
      <w:jc w:val="center"/>
    </w:pPr>
    <w:rPr>
      <w:rFonts w:eastAsia="宋体"/>
      <w:sz w:val="21"/>
    </w:rPr>
  </w:style>
  <w:style w:type="paragraph" w:customStyle="1" w:styleId="341">
    <w:name w:val="p8"/>
    <w:basedOn w:val="1"/>
    <w:autoRedefine/>
    <w:qFormat/>
    <w:uiPriority w:val="0"/>
    <w:pPr>
      <w:widowControl/>
      <w:spacing w:line="30" w:lineRule="atLeast"/>
      <w:ind w:firstLine="200"/>
      <w:jc w:val="left"/>
    </w:pPr>
    <w:rPr>
      <w:rFonts w:hint="eastAsia" w:ascii="宋体" w:hAnsi="宋体" w:eastAsia="宋体" w:cs="宋体"/>
      <w:kern w:val="0"/>
      <w:sz w:val="21"/>
      <w:szCs w:val="21"/>
    </w:rPr>
  </w:style>
  <w:style w:type="paragraph" w:customStyle="1" w:styleId="342">
    <w:name w:val="青岛正文"/>
    <w:basedOn w:val="1"/>
    <w:autoRedefine/>
    <w:qFormat/>
    <w:uiPriority w:val="0"/>
    <w:pPr>
      <w:widowControl/>
      <w:ind w:firstLine="200"/>
    </w:pPr>
    <w:rPr>
      <w:rFonts w:eastAsia="宋体"/>
    </w:rPr>
  </w:style>
  <w:style w:type="paragraph" w:customStyle="1" w:styleId="343">
    <w:name w:val="font13"/>
    <w:basedOn w:val="1"/>
    <w:autoRedefine/>
    <w:qFormat/>
    <w:uiPriority w:val="0"/>
    <w:pPr>
      <w:widowControl/>
      <w:spacing w:before="100" w:beforeAutospacing="1" w:after="100" w:afterAutospacing="1"/>
      <w:ind w:firstLine="200"/>
      <w:jc w:val="left"/>
    </w:pPr>
    <w:rPr>
      <w:rFonts w:hint="eastAsia" w:ascii="宋体" w:hAnsi="宋体" w:eastAsia="宋体" w:cs="Arial Unicode MS"/>
      <w:color w:val="000000"/>
      <w:kern w:val="0"/>
      <w:sz w:val="18"/>
      <w:szCs w:val="18"/>
    </w:rPr>
  </w:style>
  <w:style w:type="paragraph" w:customStyle="1" w:styleId="344">
    <w:name w:val="xl7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345">
    <w:name w:val="xl95"/>
    <w:basedOn w:val="1"/>
    <w:autoRedefine/>
    <w:qFormat/>
    <w:uiPriority w:val="0"/>
    <w:pPr>
      <w:widowControl/>
      <w:spacing w:before="100" w:beforeAutospacing="1" w:after="100" w:afterAutospacing="1"/>
      <w:ind w:firstLine="200"/>
      <w:jc w:val="left"/>
      <w:textAlignment w:val="center"/>
    </w:pPr>
    <w:rPr>
      <w:rFonts w:ascii="宋体" w:hAnsi="宋体" w:eastAsia="宋体" w:cs="宋体"/>
      <w:kern w:val="0"/>
      <w:sz w:val="24"/>
    </w:rPr>
  </w:style>
  <w:style w:type="paragraph" w:customStyle="1" w:styleId="346">
    <w:name w:val="USE 3"/>
    <w:basedOn w:val="1"/>
    <w:autoRedefine/>
    <w:qFormat/>
    <w:uiPriority w:val="0"/>
    <w:pPr>
      <w:widowControl/>
      <w:ind w:left="710" w:hanging="170"/>
      <w:jc w:val="left"/>
    </w:pPr>
    <w:rPr>
      <w:rFonts w:ascii="宋体" w:hAnsi="宋体" w:eastAsia="宋体"/>
      <w:sz w:val="24"/>
      <w:szCs w:val="20"/>
    </w:rPr>
  </w:style>
  <w:style w:type="paragraph" w:customStyle="1" w:styleId="347">
    <w:name w:val="xl8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348">
    <w:name w:val="xl60"/>
    <w:basedOn w:val="1"/>
    <w:autoRedefine/>
    <w:qFormat/>
    <w:uiPriority w:val="0"/>
    <w:pPr>
      <w:widowControl/>
      <w:pBdr>
        <w:top w:val="single" w:color="auto" w:sz="4" w:space="0"/>
        <w:left w:val="single" w:color="auto" w:sz="4" w:space="0"/>
        <w:bottom w:val="single" w:color="auto" w:sz="4" w:space="0"/>
      </w:pBdr>
      <w:spacing w:before="100" w:after="100"/>
      <w:ind w:firstLine="200"/>
      <w:jc w:val="center"/>
      <w:textAlignment w:val="center"/>
    </w:pPr>
    <w:rPr>
      <w:rFonts w:eastAsia="Arial Unicode MS"/>
      <w:kern w:val="0"/>
      <w:sz w:val="21"/>
      <w:szCs w:val="20"/>
    </w:rPr>
  </w:style>
  <w:style w:type="paragraph" w:customStyle="1" w:styleId="349">
    <w:name w:val="标题 41"/>
    <w:basedOn w:val="1"/>
    <w:autoRedefine/>
    <w:qFormat/>
    <w:uiPriority w:val="1"/>
    <w:pPr>
      <w:widowControl/>
      <w:ind w:left="522" w:firstLine="200"/>
      <w:jc w:val="left"/>
      <w:outlineLvl w:val="4"/>
    </w:pPr>
    <w:rPr>
      <w:rFonts w:eastAsia="Times New Roman"/>
      <w:b/>
      <w:bCs/>
      <w:kern w:val="0"/>
      <w:sz w:val="21"/>
      <w:szCs w:val="21"/>
      <w:lang w:eastAsia="en-US"/>
    </w:rPr>
  </w:style>
  <w:style w:type="paragraph" w:customStyle="1" w:styleId="350">
    <w:name w:val="zhengwen"/>
    <w:basedOn w:val="1"/>
    <w:autoRedefine/>
    <w:qFormat/>
    <w:uiPriority w:val="0"/>
    <w:pPr>
      <w:widowControl/>
      <w:tabs>
        <w:tab w:val="left" w:pos="1145"/>
      </w:tabs>
      <w:adjustRightInd w:val="0"/>
      <w:snapToGrid w:val="0"/>
      <w:spacing w:line="520" w:lineRule="exact"/>
      <w:ind w:left="1145" w:hanging="720"/>
    </w:pPr>
    <w:rPr>
      <w:rFonts w:eastAsia="宋体"/>
      <w:bCs/>
    </w:rPr>
  </w:style>
  <w:style w:type="paragraph" w:customStyle="1" w:styleId="351">
    <w:name w:val="font8"/>
    <w:basedOn w:val="1"/>
    <w:autoRedefine/>
    <w:qFormat/>
    <w:uiPriority w:val="0"/>
    <w:pPr>
      <w:widowControl/>
      <w:spacing w:before="100" w:beforeAutospacing="1" w:after="100" w:afterAutospacing="1"/>
      <w:ind w:firstLine="200"/>
      <w:jc w:val="left"/>
    </w:pPr>
    <w:rPr>
      <w:rFonts w:hint="eastAsia" w:ascii="楷体_GB2312" w:hAnsi="宋体" w:eastAsia="楷体_GB2312"/>
      <w:kern w:val="0"/>
      <w:sz w:val="20"/>
      <w:szCs w:val="20"/>
    </w:rPr>
  </w:style>
  <w:style w:type="paragraph" w:customStyle="1" w:styleId="352">
    <w:name w:val="1册标题1"/>
    <w:basedOn w:val="1"/>
    <w:next w:val="1"/>
    <w:autoRedefine/>
    <w:qFormat/>
    <w:uiPriority w:val="0"/>
    <w:pPr>
      <w:widowControl/>
      <w:spacing w:beforeLines="50" w:afterLines="50" w:line="300" w:lineRule="auto"/>
      <w:ind w:firstLine="200"/>
      <w:jc w:val="center"/>
      <w:outlineLvl w:val="0"/>
    </w:pPr>
    <w:rPr>
      <w:rFonts w:ascii="Arial" w:hAnsi="Arial" w:eastAsia="黑体"/>
      <w:b/>
      <w:bCs/>
      <w:sz w:val="48"/>
      <w:szCs w:val="20"/>
    </w:rPr>
  </w:style>
  <w:style w:type="paragraph" w:customStyle="1" w:styleId="353">
    <w:name w:val="青岛标题3"/>
    <w:basedOn w:val="6"/>
    <w:autoRedefine/>
    <w:qFormat/>
    <w:uiPriority w:val="0"/>
    <w:pPr>
      <w:widowControl/>
      <w:spacing w:before="120" w:after="120" w:line="500" w:lineRule="exact"/>
      <w:ind w:firstLine="200"/>
      <w:outlineLvl w:val="1"/>
    </w:pPr>
    <w:rPr>
      <w:rFonts w:ascii="Times New Roman" w:hAnsi="Times New Roman" w:eastAsia="宋体"/>
      <w:bCs/>
      <w:sz w:val="24"/>
      <w:szCs w:val="32"/>
      <w:lang w:val="zh-CN" w:eastAsia="zh-CN"/>
    </w:rPr>
  </w:style>
  <w:style w:type="paragraph" w:customStyle="1" w:styleId="354">
    <w:name w:val="条文 表"/>
    <w:next w:val="1"/>
    <w:autoRedefine/>
    <w:qFormat/>
    <w:uiPriority w:val="0"/>
    <w:pPr>
      <w:spacing w:line="360" w:lineRule="auto"/>
      <w:ind w:left="3360" w:hanging="420"/>
      <w:jc w:val="center"/>
    </w:pPr>
    <w:rPr>
      <w:rFonts w:ascii="Times New Roman" w:hAnsi="Times New Roman" w:eastAsia="黑体" w:cs="Times New Roman"/>
      <w:sz w:val="21"/>
      <w:lang w:val="en-US" w:eastAsia="zh-CN" w:bidi="ar-SA"/>
    </w:rPr>
  </w:style>
  <w:style w:type="paragraph" w:customStyle="1" w:styleId="355">
    <w:name w:val="xl94"/>
    <w:basedOn w:val="1"/>
    <w:autoRedefine/>
    <w:qFormat/>
    <w:uiPriority w:val="0"/>
    <w:pPr>
      <w:widowControl/>
      <w:pBdr>
        <w:left w:val="single" w:color="000000" w:sz="4" w:space="0"/>
        <w:bottom w:val="single" w:color="auto" w:sz="4" w:space="0"/>
        <w:right w:val="single" w:color="000000" w:sz="4" w:space="0"/>
      </w:pBdr>
      <w:shd w:val="clear" w:color="000000" w:fill="FFFFFF"/>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356">
    <w:name w:val="font9"/>
    <w:basedOn w:val="1"/>
    <w:autoRedefine/>
    <w:qFormat/>
    <w:uiPriority w:val="0"/>
    <w:pPr>
      <w:widowControl/>
      <w:spacing w:before="100" w:beforeAutospacing="1" w:after="100" w:afterAutospacing="1"/>
      <w:ind w:firstLine="200"/>
      <w:jc w:val="left"/>
    </w:pPr>
    <w:rPr>
      <w:rFonts w:hint="eastAsia" w:ascii="宋体" w:hAnsi="宋体" w:eastAsia="宋体" w:cs="Arial Unicode MS"/>
      <w:color w:val="FF0000"/>
      <w:kern w:val="0"/>
      <w:sz w:val="20"/>
      <w:szCs w:val="20"/>
    </w:rPr>
  </w:style>
  <w:style w:type="paragraph" w:customStyle="1" w:styleId="357">
    <w:name w:val="font0"/>
    <w:basedOn w:val="1"/>
    <w:autoRedefine/>
    <w:qFormat/>
    <w:uiPriority w:val="0"/>
    <w:pPr>
      <w:widowControl/>
      <w:spacing w:before="100" w:beforeAutospacing="1" w:after="100" w:afterAutospacing="1"/>
      <w:ind w:firstLine="200"/>
      <w:jc w:val="left"/>
    </w:pPr>
    <w:rPr>
      <w:rFonts w:hint="eastAsia" w:ascii="宋体" w:hAnsi="宋体" w:eastAsia="宋体"/>
      <w:kern w:val="0"/>
      <w:sz w:val="24"/>
    </w:rPr>
  </w:style>
  <w:style w:type="paragraph" w:customStyle="1" w:styleId="358">
    <w:name w:val="孙（1）"/>
    <w:autoRedefine/>
    <w:qFormat/>
    <w:uiPriority w:val="0"/>
    <w:pPr>
      <w:spacing w:before="100" w:after="100" w:line="360" w:lineRule="auto"/>
      <w:ind w:firstLine="420"/>
      <w:jc w:val="both"/>
      <w:outlineLvl w:val="1"/>
    </w:pPr>
    <w:rPr>
      <w:rFonts w:ascii="Times New Roman" w:hAnsi="Times New Roman" w:eastAsia="宋体" w:cs="Times New Roman"/>
      <w:b/>
      <w:sz w:val="24"/>
      <w:szCs w:val="24"/>
      <w:lang w:val="en-US" w:eastAsia="zh-CN" w:bidi="ar-SA"/>
    </w:rPr>
  </w:style>
  <w:style w:type="paragraph" w:customStyle="1" w:styleId="359">
    <w:name w:val="条文 0"/>
    <w:next w:val="1"/>
    <w:autoRedefine/>
    <w:qFormat/>
    <w:uiPriority w:val="0"/>
    <w:pPr>
      <w:spacing w:before="240" w:after="240" w:line="360" w:lineRule="auto"/>
      <w:ind w:left="420" w:hanging="420"/>
      <w:jc w:val="both"/>
    </w:pPr>
    <w:rPr>
      <w:rFonts w:ascii="Times New Roman" w:hAnsi="Times New Roman" w:eastAsia="黑体" w:cs="Times New Roman"/>
      <w:sz w:val="21"/>
      <w:lang w:val="en-US" w:eastAsia="zh-CN" w:bidi="ar-SA"/>
    </w:rPr>
  </w:style>
  <w:style w:type="paragraph" w:customStyle="1" w:styleId="360">
    <w:name w:val="xl8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cs="宋体"/>
      <w:kern w:val="0"/>
      <w:sz w:val="24"/>
    </w:rPr>
  </w:style>
  <w:style w:type="paragraph" w:customStyle="1" w:styleId="361">
    <w:name w:val="样式3"/>
    <w:basedOn w:val="33"/>
    <w:autoRedefine/>
    <w:qFormat/>
    <w:uiPriority w:val="0"/>
    <w:pPr>
      <w:widowControl/>
      <w:pBdr>
        <w:bottom w:val="none" w:color="auto" w:sz="0" w:space="0"/>
      </w:pBdr>
      <w:autoSpaceDE w:val="0"/>
      <w:autoSpaceDN w:val="0"/>
      <w:adjustRightInd w:val="0"/>
      <w:snapToGrid/>
      <w:ind w:firstLine="200"/>
      <w:textAlignment w:val="baseline"/>
    </w:pPr>
    <w:rPr>
      <w:rFonts w:ascii="宋体" w:eastAsia="宋体"/>
      <w:kern w:val="0"/>
      <w:szCs w:val="20"/>
    </w:rPr>
  </w:style>
  <w:style w:type="paragraph" w:customStyle="1" w:styleId="362">
    <w:name w:val="xl96"/>
    <w:basedOn w:val="1"/>
    <w:autoRedefine/>
    <w:qFormat/>
    <w:uiPriority w:val="0"/>
    <w:pPr>
      <w:widowControl/>
      <w:spacing w:before="100" w:beforeAutospacing="1" w:after="100" w:afterAutospacing="1"/>
      <w:ind w:firstLine="200"/>
      <w:jc w:val="left"/>
      <w:textAlignment w:val="center"/>
    </w:pPr>
    <w:rPr>
      <w:rFonts w:ascii="宋体" w:hAnsi="宋体" w:eastAsia="宋体" w:cs="宋体"/>
      <w:kern w:val="0"/>
      <w:sz w:val="24"/>
    </w:rPr>
  </w:style>
  <w:style w:type="paragraph" w:customStyle="1" w:styleId="363">
    <w:name w:val="样式1"/>
    <w:basedOn w:val="33"/>
    <w:autoRedefine/>
    <w:qFormat/>
    <w:uiPriority w:val="0"/>
    <w:pPr>
      <w:widowControl/>
      <w:pBdr>
        <w:bottom w:val="none" w:color="auto" w:sz="0" w:space="0"/>
      </w:pBdr>
      <w:autoSpaceDE w:val="0"/>
      <w:autoSpaceDN w:val="0"/>
      <w:adjustRightInd w:val="0"/>
      <w:snapToGrid/>
      <w:ind w:firstLine="200"/>
      <w:textAlignment w:val="baseline"/>
    </w:pPr>
    <w:rPr>
      <w:rFonts w:ascii="宋体" w:eastAsia="宋体"/>
      <w:kern w:val="0"/>
      <w:szCs w:val="20"/>
    </w:rPr>
  </w:style>
  <w:style w:type="paragraph" w:customStyle="1" w:styleId="364">
    <w:name w:val="样式 样式 首行缩进:  2 字符 段前: 4.65 磅 + 首行缩进:  2 字符"/>
    <w:basedOn w:val="1"/>
    <w:autoRedefine/>
    <w:qFormat/>
    <w:uiPriority w:val="0"/>
    <w:pPr>
      <w:widowControl/>
      <w:topLinePunct/>
      <w:spacing w:before="93"/>
      <w:ind w:firstLine="480"/>
    </w:pPr>
    <w:rPr>
      <w:rFonts w:eastAsia="宋体" w:cs="宋体"/>
      <w:sz w:val="24"/>
      <w:szCs w:val="20"/>
    </w:rPr>
  </w:style>
  <w:style w:type="paragraph" w:customStyle="1" w:styleId="365">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eastAsia="宋体"/>
      <w:kern w:val="0"/>
      <w:sz w:val="20"/>
      <w:szCs w:val="20"/>
    </w:rPr>
  </w:style>
  <w:style w:type="paragraph" w:customStyle="1" w:styleId="366">
    <w:name w:val="xl44"/>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ind w:firstLine="200"/>
      <w:jc w:val="center"/>
      <w:textAlignment w:val="center"/>
    </w:pPr>
    <w:rPr>
      <w:rFonts w:hint="eastAsia" w:ascii="黑体" w:hAnsi="宋体" w:eastAsia="黑体"/>
      <w:kern w:val="0"/>
      <w:sz w:val="24"/>
    </w:rPr>
  </w:style>
  <w:style w:type="paragraph" w:customStyle="1" w:styleId="367">
    <w:name w:val="纯文本1"/>
    <w:basedOn w:val="1"/>
    <w:autoRedefine/>
    <w:qFormat/>
    <w:uiPriority w:val="0"/>
    <w:pPr>
      <w:widowControl/>
      <w:ind w:firstLine="200"/>
    </w:pPr>
    <w:rPr>
      <w:rFonts w:ascii="宋体" w:hAnsi="Courier New" w:eastAsia="宋体" w:cs="Courier New"/>
      <w:sz w:val="21"/>
      <w:szCs w:val="21"/>
    </w:rPr>
  </w:style>
  <w:style w:type="paragraph" w:customStyle="1" w:styleId="368">
    <w:name w:val="xl99"/>
    <w:basedOn w:val="1"/>
    <w:autoRedefine/>
    <w:qFormat/>
    <w:uiPriority w:val="0"/>
    <w:pPr>
      <w:widowControl/>
      <w:pBdr>
        <w:left w:val="single" w:color="auto" w:sz="4" w:space="0"/>
        <w:bottom w:val="single" w:color="auto" w:sz="4" w:space="0"/>
        <w:right w:val="single" w:color="000000" w:sz="4" w:space="0"/>
      </w:pBdr>
      <w:shd w:val="clear" w:color="000000" w:fill="FFFFFF"/>
      <w:spacing w:before="100" w:beforeAutospacing="1" w:after="100" w:afterAutospacing="1"/>
      <w:ind w:firstLine="200"/>
      <w:jc w:val="center"/>
      <w:textAlignment w:val="center"/>
    </w:pPr>
    <w:rPr>
      <w:rFonts w:ascii="宋体" w:hAnsi="宋体" w:eastAsia="宋体" w:cs="宋体"/>
      <w:kern w:val="0"/>
      <w:sz w:val="24"/>
    </w:rPr>
  </w:style>
  <w:style w:type="paragraph" w:customStyle="1" w:styleId="369">
    <w:name w:val="xl61"/>
    <w:basedOn w:val="1"/>
    <w:autoRedefine/>
    <w:qFormat/>
    <w:uiPriority w:val="0"/>
    <w:pPr>
      <w:widowControl/>
      <w:pBdr>
        <w:left w:val="single" w:color="auto" w:sz="4" w:space="0"/>
        <w:right w:val="single" w:color="auto" w:sz="4" w:space="0"/>
      </w:pBdr>
      <w:spacing w:before="100" w:beforeAutospacing="1" w:after="100" w:afterAutospacing="1"/>
      <w:ind w:firstLine="200"/>
      <w:jc w:val="center"/>
    </w:pPr>
    <w:rPr>
      <w:rFonts w:ascii="宋体" w:hAnsi="宋体" w:eastAsia="宋体"/>
      <w:kern w:val="0"/>
      <w:sz w:val="18"/>
      <w:szCs w:val="18"/>
    </w:rPr>
  </w:style>
  <w:style w:type="paragraph" w:customStyle="1" w:styleId="370">
    <w:name w:val="Retrait 1"/>
    <w:basedOn w:val="15"/>
    <w:autoRedefine/>
    <w:qFormat/>
    <w:uiPriority w:val="0"/>
    <w:pPr>
      <w:widowControl/>
      <w:adjustRightInd/>
      <w:spacing w:after="240" w:line="360" w:lineRule="auto"/>
      <w:ind w:left="1134" w:firstLine="0" w:firstLineChars="0"/>
      <w:jc w:val="left"/>
      <w:textAlignment w:val="auto"/>
    </w:pPr>
    <w:rPr>
      <w:rFonts w:ascii="Palatino" w:hAnsi="Palatino" w:eastAsia="宋体"/>
      <w:sz w:val="24"/>
      <w:lang w:val="en-GB"/>
    </w:rPr>
  </w:style>
  <w:style w:type="paragraph" w:customStyle="1" w:styleId="371">
    <w:name w:val="需求书2"/>
    <w:basedOn w:val="1"/>
    <w:autoRedefine/>
    <w:qFormat/>
    <w:uiPriority w:val="0"/>
    <w:pPr>
      <w:widowControl/>
      <w:spacing w:line="500" w:lineRule="exact"/>
      <w:ind w:left="735" w:hanging="735"/>
    </w:pPr>
    <w:rPr>
      <w:rFonts w:ascii="黑体" w:eastAsia="黑体"/>
      <w:sz w:val="21"/>
      <w:szCs w:val="20"/>
    </w:rPr>
  </w:style>
  <w:style w:type="paragraph" w:customStyle="1" w:styleId="372">
    <w:name w:val="样式 宋体 小四 黑色 左 行距: 1.5 倍行距1"/>
    <w:basedOn w:val="1"/>
    <w:autoRedefine/>
    <w:qFormat/>
    <w:uiPriority w:val="0"/>
    <w:pPr>
      <w:widowControl/>
      <w:ind w:firstLine="200"/>
      <w:jc w:val="left"/>
    </w:pPr>
    <w:rPr>
      <w:rFonts w:ascii="宋体" w:hAnsi="宋体" w:eastAsia="宋体" w:cs="宋体"/>
      <w:color w:val="000000"/>
      <w:sz w:val="24"/>
      <w:szCs w:val="20"/>
    </w:rPr>
  </w:style>
  <w:style w:type="paragraph" w:customStyle="1" w:styleId="373">
    <w:name w:val="Char Char Char Char2"/>
    <w:basedOn w:val="1"/>
    <w:autoRedefine/>
    <w:qFormat/>
    <w:uiPriority w:val="0"/>
    <w:pPr>
      <w:widowControl/>
      <w:tabs>
        <w:tab w:val="left" w:pos="1080"/>
      </w:tabs>
      <w:ind w:left="1078" w:leftChars="343" w:right="210" w:rightChars="100" w:hanging="358" w:hangingChars="149"/>
    </w:pPr>
    <w:rPr>
      <w:rFonts w:eastAsia="宋体"/>
      <w:sz w:val="24"/>
      <w:szCs w:val="20"/>
    </w:rPr>
  </w:style>
  <w:style w:type="paragraph" w:customStyle="1" w:styleId="374">
    <w:name w:val="xl46"/>
    <w:basedOn w:val="1"/>
    <w:autoRedefine/>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ind w:firstLine="200"/>
      <w:jc w:val="center"/>
      <w:textAlignment w:val="center"/>
    </w:pPr>
    <w:rPr>
      <w:rFonts w:hint="eastAsia" w:ascii="黑体" w:hAnsi="宋体" w:eastAsia="黑体"/>
      <w:kern w:val="0"/>
      <w:sz w:val="24"/>
    </w:rPr>
  </w:style>
  <w:style w:type="paragraph" w:customStyle="1" w:styleId="375">
    <w:name w:val="标题 11"/>
    <w:basedOn w:val="1"/>
    <w:autoRedefine/>
    <w:qFormat/>
    <w:uiPriority w:val="1"/>
    <w:pPr>
      <w:widowControl/>
      <w:ind w:left="3" w:firstLine="200"/>
      <w:jc w:val="left"/>
      <w:outlineLvl w:val="1"/>
    </w:pPr>
    <w:rPr>
      <w:rFonts w:ascii="Microsoft JhengHei" w:hAnsi="Microsoft JhengHei" w:eastAsia="Microsoft JhengHei"/>
      <w:b/>
      <w:bCs/>
      <w:kern w:val="0"/>
      <w:sz w:val="44"/>
      <w:szCs w:val="44"/>
      <w:lang w:eastAsia="en-US"/>
    </w:rPr>
  </w:style>
  <w:style w:type="paragraph" w:customStyle="1" w:styleId="376">
    <w:name w:val="样式 USE 1 + 行距: 单倍行距"/>
    <w:basedOn w:val="1"/>
    <w:autoRedefine/>
    <w:qFormat/>
    <w:uiPriority w:val="0"/>
    <w:pPr>
      <w:widowControl/>
      <w:spacing w:line="180" w:lineRule="atLeast"/>
      <w:ind w:firstLine="200"/>
      <w:jc w:val="left"/>
    </w:pPr>
    <w:rPr>
      <w:rFonts w:ascii="宋体" w:hAnsi="宋体" w:eastAsia="宋体" w:cs="宋体"/>
      <w:b/>
      <w:bCs/>
      <w:sz w:val="24"/>
      <w:szCs w:val="20"/>
    </w:rPr>
  </w:style>
  <w:style w:type="paragraph" w:customStyle="1" w:styleId="377">
    <w:name w:val="xl55"/>
    <w:basedOn w:val="1"/>
    <w:autoRedefine/>
    <w:qFormat/>
    <w:uiPriority w:val="0"/>
    <w:pPr>
      <w:widowControl/>
      <w:pBdr>
        <w:top w:val="single" w:color="auto" w:sz="8" w:space="0"/>
        <w:left w:val="single" w:color="auto" w:sz="4" w:space="31"/>
        <w:bottom w:val="single" w:color="auto" w:sz="4" w:space="0"/>
        <w:right w:val="single" w:color="auto" w:sz="4" w:space="0"/>
      </w:pBdr>
      <w:spacing w:before="100" w:beforeAutospacing="1" w:after="100" w:afterAutospacing="1"/>
      <w:ind w:firstLine="200"/>
      <w:jc w:val="left"/>
      <w:textAlignment w:val="center"/>
    </w:pPr>
    <w:rPr>
      <w:rFonts w:hint="eastAsia" w:ascii="楷体_GB2312" w:hAnsi="宋体" w:eastAsia="楷体_GB2312"/>
      <w:kern w:val="0"/>
      <w:sz w:val="24"/>
    </w:rPr>
  </w:style>
  <w:style w:type="paragraph" w:customStyle="1" w:styleId="378">
    <w:name w:val="Body text 1"/>
    <w:basedOn w:val="273"/>
    <w:autoRedefine/>
    <w:qFormat/>
    <w:uiPriority w:val="0"/>
    <w:pPr>
      <w:tabs>
        <w:tab w:val="left" w:pos="1134"/>
      </w:tabs>
      <w:ind w:hanging="1134"/>
    </w:pPr>
  </w:style>
  <w:style w:type="paragraph" w:customStyle="1" w:styleId="379">
    <w:name w:val="xl100"/>
    <w:basedOn w:val="1"/>
    <w:autoRedefine/>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ind w:firstLine="200"/>
      <w:jc w:val="center"/>
      <w:textAlignment w:val="center"/>
    </w:pPr>
    <w:rPr>
      <w:rFonts w:ascii="宋体" w:hAnsi="宋体" w:eastAsia="宋体" w:cs="宋体"/>
      <w:kern w:val="0"/>
      <w:sz w:val="24"/>
    </w:rPr>
  </w:style>
  <w:style w:type="paragraph" w:customStyle="1" w:styleId="380">
    <w:name w:val="表格"/>
    <w:basedOn w:val="1"/>
    <w:autoRedefine/>
    <w:qFormat/>
    <w:uiPriority w:val="0"/>
    <w:pPr>
      <w:widowControl/>
      <w:ind w:firstLine="200"/>
      <w:jc w:val="center"/>
      <w:textAlignment w:val="center"/>
    </w:pPr>
    <w:rPr>
      <w:rFonts w:ascii="华文细黑" w:hAnsi="华文细黑" w:eastAsia="宋体"/>
      <w:kern w:val="0"/>
      <w:sz w:val="21"/>
      <w:szCs w:val="20"/>
    </w:rPr>
  </w:style>
  <w:style w:type="paragraph" w:customStyle="1" w:styleId="381">
    <w:name w:val="样式 纯文本 + 居中 行距: 最小值 9 磅"/>
    <w:basedOn w:val="26"/>
    <w:autoRedefine/>
    <w:qFormat/>
    <w:uiPriority w:val="0"/>
    <w:pPr>
      <w:widowControl/>
      <w:spacing w:line="180" w:lineRule="atLeast"/>
      <w:ind w:firstLine="200"/>
      <w:jc w:val="left"/>
    </w:pPr>
    <w:rPr>
      <w:rFonts w:cs="宋体"/>
      <w:kern w:val="2"/>
      <w:sz w:val="24"/>
    </w:rPr>
  </w:style>
  <w:style w:type="paragraph" w:customStyle="1" w:styleId="382">
    <w:name w:val="cucd-4"/>
    <w:next w:val="1"/>
    <w:autoRedefine/>
    <w:qFormat/>
    <w:uiPriority w:val="0"/>
    <w:pPr>
      <w:spacing w:line="360" w:lineRule="auto"/>
      <w:ind w:firstLine="482" w:firstLineChars="200"/>
      <w:jc w:val="both"/>
      <w:outlineLvl w:val="3"/>
    </w:pPr>
    <w:rPr>
      <w:rFonts w:ascii="Times New Roman" w:hAnsi="Times New Roman" w:eastAsia="宋体" w:cs="Times New Roman"/>
      <w:b/>
      <w:color w:val="000000"/>
      <w:kern w:val="2"/>
      <w:sz w:val="24"/>
      <w:szCs w:val="24"/>
      <w:u w:val="single"/>
      <w:lang w:val="en-US" w:eastAsia="zh-CN" w:bidi="ar-SA"/>
    </w:rPr>
  </w:style>
  <w:style w:type="paragraph" w:customStyle="1" w:styleId="383">
    <w:name w:val="样式2"/>
    <w:basedOn w:val="33"/>
    <w:autoRedefine/>
    <w:qFormat/>
    <w:uiPriority w:val="0"/>
    <w:pPr>
      <w:widowControl/>
      <w:pBdr>
        <w:bottom w:val="none" w:color="auto" w:sz="0" w:space="0"/>
      </w:pBdr>
      <w:autoSpaceDE w:val="0"/>
      <w:autoSpaceDN w:val="0"/>
      <w:adjustRightInd w:val="0"/>
      <w:snapToGrid/>
      <w:ind w:firstLine="200"/>
      <w:textAlignment w:val="baseline"/>
    </w:pPr>
    <w:rPr>
      <w:rFonts w:ascii="宋体" w:eastAsia="宋体"/>
      <w:kern w:val="0"/>
      <w:szCs w:val="20"/>
    </w:rPr>
  </w:style>
  <w:style w:type="paragraph" w:customStyle="1" w:styleId="384">
    <w:name w:val="条文 1"/>
    <w:next w:val="1"/>
    <w:autoRedefine/>
    <w:qFormat/>
    <w:uiPriority w:val="0"/>
    <w:pPr>
      <w:spacing w:line="310" w:lineRule="exact"/>
      <w:ind w:left="840" w:hanging="420"/>
      <w:jc w:val="both"/>
    </w:pPr>
    <w:rPr>
      <w:rFonts w:ascii="Times New Roman" w:hAnsi="Times New Roman" w:eastAsia="黑体" w:cs="Times New Roman"/>
      <w:sz w:val="21"/>
      <w:lang w:val="en-US" w:eastAsia="zh-CN" w:bidi="ar-SA"/>
    </w:rPr>
  </w:style>
  <w:style w:type="paragraph" w:customStyle="1" w:styleId="385">
    <w:name w:val="xl50"/>
    <w:basedOn w:val="1"/>
    <w:autoRedefine/>
    <w:qFormat/>
    <w:uiPriority w:val="0"/>
    <w:pPr>
      <w:widowControl/>
      <w:pBdr>
        <w:top w:val="single" w:color="auto" w:sz="4" w:space="0"/>
        <w:left w:val="single" w:color="auto" w:sz="4" w:space="31"/>
        <w:bottom w:val="single" w:color="auto" w:sz="4" w:space="0"/>
        <w:right w:val="single" w:color="auto" w:sz="4" w:space="0"/>
      </w:pBdr>
      <w:spacing w:before="100" w:beforeAutospacing="1" w:after="100" w:afterAutospacing="1"/>
      <w:ind w:firstLine="200"/>
      <w:jc w:val="left"/>
      <w:textAlignment w:val="center"/>
    </w:pPr>
    <w:rPr>
      <w:rFonts w:hint="eastAsia" w:ascii="楷体_GB2312" w:hAnsi="宋体" w:eastAsia="楷体_GB2312"/>
      <w:kern w:val="0"/>
      <w:sz w:val="24"/>
    </w:rPr>
  </w:style>
  <w:style w:type="paragraph" w:customStyle="1" w:styleId="386">
    <w:name w:val="批注框文本 Char Char"/>
    <w:basedOn w:val="1"/>
    <w:autoRedefine/>
    <w:qFormat/>
    <w:uiPriority w:val="0"/>
    <w:pPr>
      <w:widowControl/>
      <w:ind w:firstLine="200"/>
    </w:pPr>
    <w:rPr>
      <w:rFonts w:eastAsia="宋体"/>
      <w:sz w:val="18"/>
      <w:szCs w:val="20"/>
    </w:rPr>
  </w:style>
  <w:style w:type="paragraph" w:customStyle="1" w:styleId="387">
    <w:name w:val="正文段"/>
    <w:basedOn w:val="1"/>
    <w:autoRedefine/>
    <w:qFormat/>
    <w:uiPriority w:val="0"/>
    <w:pPr>
      <w:widowControl/>
      <w:snapToGrid w:val="0"/>
      <w:spacing w:afterLines="50"/>
      <w:ind w:firstLine="200"/>
    </w:pPr>
    <w:rPr>
      <w:rFonts w:eastAsia="宋体"/>
      <w:kern w:val="0"/>
      <w:sz w:val="24"/>
      <w:szCs w:val="20"/>
    </w:rPr>
  </w:style>
  <w:style w:type="paragraph" w:customStyle="1" w:styleId="388">
    <w:name w:val="P1"/>
    <w:autoRedefine/>
    <w:qFormat/>
    <w:uiPriority w:val="0"/>
    <w:pPr>
      <w:widowControl w:val="0"/>
      <w:adjustRightInd w:val="0"/>
      <w:spacing w:after="240" w:line="0" w:lineRule="atLeast"/>
      <w:ind w:left="2304" w:hanging="576"/>
      <w:jc w:val="both"/>
      <w:textAlignment w:val="baseline"/>
    </w:pPr>
    <w:rPr>
      <w:rFonts w:ascii="Calibri" w:hAnsi="Calibri" w:eastAsia="全真中明體" w:cs="Times New Roman"/>
      <w:spacing w:val="20"/>
      <w:sz w:val="24"/>
      <w:szCs w:val="22"/>
      <w:lang w:val="en-GB" w:eastAsia="zh-TW" w:bidi="ar-SA"/>
    </w:rPr>
  </w:style>
  <w:style w:type="paragraph" w:customStyle="1" w:styleId="389">
    <w:name w:val="Char Char Char Char"/>
    <w:basedOn w:val="1"/>
    <w:autoRedefine/>
    <w:qFormat/>
    <w:uiPriority w:val="0"/>
    <w:pPr>
      <w:widowControl/>
      <w:tabs>
        <w:tab w:val="left" w:pos="360"/>
      </w:tabs>
      <w:ind w:firstLine="200"/>
    </w:pPr>
    <w:rPr>
      <w:rFonts w:eastAsia="宋体"/>
      <w:sz w:val="24"/>
    </w:rPr>
  </w:style>
  <w:style w:type="paragraph" w:customStyle="1" w:styleId="390">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right"/>
      <w:textAlignment w:val="center"/>
    </w:pPr>
    <w:rPr>
      <w:rFonts w:ascii="宋体" w:hAnsi="宋体" w:eastAsia="宋体" w:cs="宋体"/>
      <w:kern w:val="0"/>
      <w:sz w:val="18"/>
      <w:szCs w:val="18"/>
    </w:rPr>
  </w:style>
  <w:style w:type="paragraph" w:customStyle="1" w:styleId="391">
    <w:name w:val="通用专用"/>
    <w:basedOn w:val="1"/>
    <w:autoRedefine/>
    <w:qFormat/>
    <w:uiPriority w:val="0"/>
    <w:pPr>
      <w:widowControl/>
      <w:ind w:firstLine="200"/>
      <w:jc w:val="center"/>
    </w:pPr>
    <w:rPr>
      <w:rFonts w:ascii="宋体" w:eastAsia="宋体"/>
      <w:b/>
      <w:sz w:val="36"/>
      <w:szCs w:val="20"/>
    </w:rPr>
  </w:style>
  <w:style w:type="paragraph" w:customStyle="1" w:styleId="392">
    <w:name w:val="xl67"/>
    <w:basedOn w:val="1"/>
    <w:autoRedefine/>
    <w:qFormat/>
    <w:uiPriority w:val="0"/>
    <w:pPr>
      <w:widowControl/>
      <w:pBdr>
        <w:left w:val="single" w:color="000000" w:sz="4" w:space="0"/>
        <w:bottom w:val="single" w:color="auto" w:sz="4" w:space="0"/>
        <w:right w:val="single" w:color="000000" w:sz="4" w:space="0"/>
      </w:pBdr>
      <w:shd w:val="clear" w:color="000000" w:fill="FFFFFF"/>
      <w:spacing w:before="100" w:beforeAutospacing="1" w:after="100" w:afterAutospacing="1"/>
      <w:ind w:firstLine="200"/>
      <w:jc w:val="center"/>
      <w:textAlignment w:val="center"/>
    </w:pPr>
    <w:rPr>
      <w:rFonts w:ascii="宋体" w:hAnsi="宋体" w:eastAsia="宋体" w:cs="宋体"/>
      <w:kern w:val="0"/>
      <w:sz w:val="24"/>
    </w:rPr>
  </w:style>
  <w:style w:type="paragraph" w:customStyle="1" w:styleId="393">
    <w:name w:val="Tétière"/>
    <w:basedOn w:val="1"/>
    <w:autoRedefine/>
    <w:qFormat/>
    <w:uiPriority w:val="0"/>
    <w:pPr>
      <w:widowControl/>
      <w:spacing w:before="60" w:after="60"/>
      <w:ind w:firstLine="200"/>
      <w:jc w:val="center"/>
    </w:pPr>
    <w:rPr>
      <w:rFonts w:ascii="Arial" w:hAnsi="Arial" w:eastAsia="宋体"/>
      <w:b/>
      <w:kern w:val="0"/>
      <w:sz w:val="16"/>
      <w:szCs w:val="20"/>
      <w:lang w:val="en-GB"/>
    </w:rPr>
  </w:style>
  <w:style w:type="paragraph" w:customStyle="1" w:styleId="394">
    <w:name w:val="xl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left"/>
      <w:textAlignment w:val="center"/>
    </w:pPr>
    <w:rPr>
      <w:rFonts w:ascii="宋体" w:hAnsi="宋体" w:eastAsia="宋体" w:cs="宋体"/>
      <w:kern w:val="0"/>
      <w:sz w:val="24"/>
    </w:rPr>
  </w:style>
  <w:style w:type="paragraph" w:customStyle="1" w:styleId="395">
    <w:name w:val="xl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left"/>
      <w:textAlignment w:val="center"/>
    </w:pPr>
    <w:rPr>
      <w:rFonts w:ascii="宋体" w:hAnsi="宋体" w:eastAsia="宋体" w:cs="宋体"/>
      <w:kern w:val="0"/>
      <w:sz w:val="18"/>
      <w:szCs w:val="18"/>
    </w:rPr>
  </w:style>
  <w:style w:type="paragraph" w:customStyle="1" w:styleId="396">
    <w:name w:val="xl2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cs="宋体"/>
      <w:kern w:val="0"/>
      <w:sz w:val="24"/>
    </w:rPr>
  </w:style>
  <w:style w:type="paragraph" w:customStyle="1" w:styleId="397">
    <w:name w:val="xl56"/>
    <w:basedOn w:val="1"/>
    <w:autoRedefine/>
    <w:qFormat/>
    <w:uiPriority w:val="0"/>
    <w:pPr>
      <w:widowControl/>
      <w:pBdr>
        <w:top w:val="single" w:color="auto" w:sz="4" w:space="0"/>
      </w:pBdr>
      <w:spacing w:before="100" w:after="100"/>
      <w:ind w:firstLine="200"/>
      <w:jc w:val="center"/>
      <w:textAlignment w:val="center"/>
    </w:pPr>
    <w:rPr>
      <w:rFonts w:ascii="Arial Unicode MS" w:hAnsi="Arial Unicode MS" w:eastAsia="Arial Unicode MS"/>
      <w:kern w:val="0"/>
      <w:sz w:val="21"/>
      <w:szCs w:val="20"/>
    </w:rPr>
  </w:style>
  <w:style w:type="paragraph" w:customStyle="1" w:styleId="398">
    <w:name w:val="xl7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cs="宋体"/>
      <w:kern w:val="0"/>
      <w:sz w:val="24"/>
    </w:rPr>
  </w:style>
  <w:style w:type="paragraph" w:customStyle="1" w:styleId="399">
    <w:name w:val="Char Char Char Char Char Char Char Char Char Char Char Char"/>
    <w:basedOn w:val="1"/>
    <w:autoRedefine/>
    <w:qFormat/>
    <w:uiPriority w:val="0"/>
    <w:pPr>
      <w:widowControl/>
      <w:ind w:firstLine="200"/>
    </w:pPr>
    <w:rPr>
      <w:rFonts w:ascii="Tahoma" w:hAnsi="Tahoma" w:eastAsia="宋体"/>
      <w:sz w:val="24"/>
      <w:szCs w:val="20"/>
    </w:rPr>
  </w:style>
  <w:style w:type="paragraph" w:customStyle="1" w:styleId="400">
    <w:name w:val="xl93"/>
    <w:basedOn w:val="1"/>
    <w:autoRedefine/>
    <w:qFormat/>
    <w:uiPriority w:val="0"/>
    <w:pPr>
      <w:widowControl/>
      <w:pBdr>
        <w:top w:val="single" w:color="auto" w:sz="4" w:space="0"/>
        <w:left w:val="single" w:color="000000" w:sz="4" w:space="0"/>
        <w:right w:val="single" w:color="000000" w:sz="4" w:space="0"/>
      </w:pBdr>
      <w:shd w:val="clear" w:color="000000" w:fill="FFFFFF"/>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401">
    <w:name w:val="xl40"/>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ind w:firstLine="200"/>
      <w:jc w:val="center"/>
      <w:textAlignment w:val="center"/>
    </w:pPr>
    <w:rPr>
      <w:rFonts w:eastAsia="宋体"/>
      <w:kern w:val="0"/>
      <w:sz w:val="20"/>
      <w:szCs w:val="20"/>
    </w:rPr>
  </w:style>
  <w:style w:type="paragraph" w:customStyle="1" w:styleId="402">
    <w:name w:val="xl64"/>
    <w:basedOn w:val="1"/>
    <w:autoRedefine/>
    <w:qFormat/>
    <w:uiPriority w:val="0"/>
    <w:pPr>
      <w:widowControl/>
      <w:spacing w:before="100" w:beforeAutospacing="1" w:after="100" w:afterAutospacing="1"/>
      <w:ind w:firstLine="200"/>
      <w:jc w:val="center"/>
      <w:textAlignment w:val="center"/>
    </w:pPr>
    <w:rPr>
      <w:rFonts w:ascii="宋体" w:hAnsi="宋体" w:eastAsia="宋体" w:cs="宋体"/>
      <w:kern w:val="0"/>
      <w:sz w:val="24"/>
    </w:rPr>
  </w:style>
  <w:style w:type="paragraph" w:customStyle="1" w:styleId="403">
    <w:name w:val="xl90"/>
    <w:basedOn w:val="1"/>
    <w:autoRedefine/>
    <w:qFormat/>
    <w:uiPriority w:val="0"/>
    <w:pPr>
      <w:widowControl/>
      <w:pBdr>
        <w:top w:val="single" w:color="auto" w:sz="4" w:space="0"/>
        <w:left w:val="single" w:color="000000" w:sz="4" w:space="0"/>
        <w:right w:val="single" w:color="000000" w:sz="4" w:space="0"/>
      </w:pBdr>
      <w:shd w:val="clear" w:color="000000" w:fill="FFFFFF"/>
      <w:spacing w:before="100" w:beforeAutospacing="1" w:after="100" w:afterAutospacing="1"/>
      <w:ind w:firstLine="200"/>
      <w:jc w:val="center"/>
      <w:textAlignment w:val="center"/>
    </w:pPr>
    <w:rPr>
      <w:rFonts w:ascii="宋体" w:hAnsi="宋体" w:eastAsia="宋体" w:cs="宋体"/>
      <w:kern w:val="0"/>
      <w:sz w:val="24"/>
    </w:rPr>
  </w:style>
  <w:style w:type="paragraph" w:customStyle="1" w:styleId="404">
    <w:name w:val="纯文本2"/>
    <w:basedOn w:val="1"/>
    <w:autoRedefine/>
    <w:qFormat/>
    <w:uiPriority w:val="0"/>
    <w:pPr>
      <w:widowControl/>
      <w:ind w:firstLine="200"/>
    </w:pPr>
    <w:rPr>
      <w:rFonts w:ascii="宋体" w:hAnsi="Courier New" w:eastAsia="宋体" w:cs="Courier New"/>
      <w:sz w:val="21"/>
      <w:szCs w:val="21"/>
    </w:rPr>
  </w:style>
  <w:style w:type="paragraph" w:customStyle="1" w:styleId="405">
    <w:name w:val="xl6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ind w:firstLine="200"/>
      <w:jc w:val="center"/>
    </w:pPr>
    <w:rPr>
      <w:rFonts w:ascii="宋体" w:hAnsi="宋体" w:eastAsia="宋体"/>
      <w:color w:val="000000"/>
      <w:kern w:val="0"/>
      <w:sz w:val="20"/>
      <w:szCs w:val="20"/>
    </w:rPr>
  </w:style>
  <w:style w:type="paragraph" w:customStyle="1" w:styleId="406">
    <w:name w:val="xl54"/>
    <w:basedOn w:val="1"/>
    <w:autoRedefine/>
    <w:qFormat/>
    <w:uiPriority w:val="0"/>
    <w:pPr>
      <w:widowControl/>
      <w:pBdr>
        <w:top w:val="single" w:color="auto" w:sz="8" w:space="0"/>
        <w:left w:val="single" w:color="auto" w:sz="8" w:space="31"/>
        <w:bottom w:val="single" w:color="auto" w:sz="4" w:space="0"/>
        <w:right w:val="single" w:color="auto" w:sz="4" w:space="0"/>
      </w:pBdr>
      <w:spacing w:before="100" w:beforeAutospacing="1" w:after="100" w:afterAutospacing="1"/>
      <w:ind w:firstLine="200"/>
      <w:jc w:val="left"/>
      <w:textAlignment w:val="center"/>
    </w:pPr>
    <w:rPr>
      <w:rFonts w:hint="eastAsia" w:ascii="楷体_GB2312" w:hAnsi="宋体" w:eastAsia="楷体_GB2312"/>
      <w:kern w:val="0"/>
      <w:sz w:val="24"/>
    </w:rPr>
  </w:style>
  <w:style w:type="paragraph" w:customStyle="1" w:styleId="407">
    <w:name w:val="xl36"/>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ind w:firstLine="200"/>
      <w:jc w:val="center"/>
      <w:textAlignment w:val="center"/>
    </w:pPr>
    <w:rPr>
      <w:rFonts w:hint="eastAsia" w:ascii="楷体_GB2312" w:hAnsi="宋体" w:eastAsia="楷体_GB2312"/>
      <w:kern w:val="0"/>
      <w:sz w:val="24"/>
    </w:rPr>
  </w:style>
  <w:style w:type="paragraph" w:customStyle="1" w:styleId="408">
    <w:name w:val="样式 宋体 小四 首行缩进:  0.93 厘米 段前: 11.15 磅 段后: 11.15 磅1"/>
    <w:basedOn w:val="62"/>
    <w:next w:val="62"/>
    <w:autoRedefine/>
    <w:qFormat/>
    <w:uiPriority w:val="99"/>
    <w:rPr>
      <w:rFonts w:ascii="宋体"/>
      <w:color w:val="auto"/>
    </w:rPr>
  </w:style>
  <w:style w:type="paragraph" w:customStyle="1" w:styleId="409">
    <w:name w:val="xl3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right"/>
      <w:textAlignment w:val="center"/>
    </w:pPr>
    <w:rPr>
      <w:rFonts w:ascii="宋体" w:hAnsi="宋体" w:eastAsia="宋体" w:cs="宋体"/>
      <w:kern w:val="0"/>
      <w:sz w:val="18"/>
      <w:szCs w:val="18"/>
    </w:rPr>
  </w:style>
  <w:style w:type="paragraph" w:customStyle="1" w:styleId="410">
    <w:name w:val="xl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left"/>
    </w:pPr>
    <w:rPr>
      <w:rFonts w:ascii="宋体" w:hAnsi="宋体" w:eastAsia="宋体" w:cs="宋体"/>
      <w:kern w:val="0"/>
      <w:sz w:val="24"/>
    </w:rPr>
  </w:style>
  <w:style w:type="paragraph" w:customStyle="1" w:styleId="411">
    <w:name w:val="一、"/>
    <w:next w:val="138"/>
    <w:autoRedefine/>
    <w:qFormat/>
    <w:uiPriority w:val="0"/>
    <w:pPr>
      <w:tabs>
        <w:tab w:val="left" w:pos="360"/>
      </w:tabs>
      <w:spacing w:before="240" w:after="240" w:line="360" w:lineRule="auto"/>
      <w:ind w:firstLine="420"/>
      <w:jc w:val="both"/>
    </w:pPr>
    <w:rPr>
      <w:rFonts w:ascii="Times New Roman" w:hAnsi="Times New Roman" w:eastAsia="黑体" w:cs="Times New Roman"/>
      <w:sz w:val="28"/>
      <w:lang w:val="en-US" w:eastAsia="zh-CN" w:bidi="ar-SA"/>
    </w:rPr>
  </w:style>
  <w:style w:type="paragraph" w:customStyle="1" w:styleId="412">
    <w:name w:val="xl34"/>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ind w:firstLine="200"/>
      <w:jc w:val="left"/>
      <w:textAlignment w:val="center"/>
    </w:pPr>
    <w:rPr>
      <w:rFonts w:eastAsia="宋体"/>
      <w:kern w:val="0"/>
      <w:sz w:val="20"/>
      <w:szCs w:val="20"/>
    </w:rPr>
  </w:style>
  <w:style w:type="paragraph" w:styleId="413">
    <w:name w:val="No Spacing"/>
    <w:autoRedefine/>
    <w:qFormat/>
    <w:uiPriority w:val="1"/>
    <w:pPr>
      <w:widowControl w:val="0"/>
      <w:spacing w:line="360" w:lineRule="auto"/>
      <w:ind w:firstLine="420"/>
      <w:jc w:val="both"/>
    </w:pPr>
    <w:rPr>
      <w:rFonts w:ascii="Calibri" w:hAnsi="Calibri" w:eastAsia="宋体" w:cs="Times New Roman"/>
      <w:kern w:val="2"/>
      <w:sz w:val="21"/>
      <w:szCs w:val="22"/>
      <w:lang w:val="en-US" w:eastAsia="zh-CN" w:bidi="ar-SA"/>
    </w:rPr>
  </w:style>
  <w:style w:type="paragraph" w:customStyle="1" w:styleId="414">
    <w:name w:val="CM255"/>
    <w:basedOn w:val="62"/>
    <w:next w:val="62"/>
    <w:autoRedefine/>
    <w:qFormat/>
    <w:uiPriority w:val="0"/>
    <w:pPr>
      <w:spacing w:after="1728"/>
    </w:pPr>
    <w:rPr>
      <w:rFonts w:ascii="宋体" w:cs="宋体"/>
      <w:color w:val="auto"/>
    </w:rPr>
  </w:style>
  <w:style w:type="paragraph" w:customStyle="1" w:styleId="415">
    <w:name w:val="333"/>
    <w:basedOn w:val="1"/>
    <w:autoRedefine/>
    <w:qFormat/>
    <w:uiPriority w:val="0"/>
    <w:pPr>
      <w:widowControl/>
      <w:tabs>
        <w:tab w:val="left" w:pos="9083"/>
      </w:tabs>
      <w:wordWrap w:val="0"/>
      <w:spacing w:beforeLines="50" w:afterLines="50"/>
      <w:ind w:right="1106" w:firstLine="200"/>
    </w:pPr>
    <w:rPr>
      <w:rFonts w:ascii="宋体" w:hAnsi="宋体" w:eastAsia="宋体" w:cs="宋体"/>
      <w:sz w:val="24"/>
    </w:rPr>
  </w:style>
  <w:style w:type="paragraph" w:customStyle="1" w:styleId="416">
    <w:name w:val="xl45"/>
    <w:basedOn w:val="1"/>
    <w:autoRedefine/>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ind w:firstLine="200"/>
      <w:jc w:val="center"/>
      <w:textAlignment w:val="center"/>
    </w:pPr>
    <w:rPr>
      <w:rFonts w:ascii="宋体" w:hAnsi="宋体" w:eastAsia="宋体"/>
      <w:kern w:val="0"/>
      <w:sz w:val="24"/>
    </w:rPr>
  </w:style>
  <w:style w:type="paragraph" w:customStyle="1" w:styleId="417">
    <w:name w:val="xl33"/>
    <w:basedOn w:val="1"/>
    <w:autoRedefine/>
    <w:qFormat/>
    <w:uiPriority w:val="0"/>
    <w:pPr>
      <w:widowControl/>
      <w:pBdr>
        <w:left w:val="single" w:color="auto" w:sz="4" w:space="0"/>
        <w:right w:val="single" w:color="auto" w:sz="4" w:space="0"/>
      </w:pBdr>
      <w:spacing w:before="100" w:beforeAutospacing="1" w:after="100" w:afterAutospacing="1"/>
      <w:ind w:firstLine="200"/>
      <w:jc w:val="center"/>
      <w:textAlignment w:val="center"/>
    </w:pPr>
    <w:rPr>
      <w:rFonts w:ascii="宋体" w:hAnsi="宋体" w:eastAsia="宋体"/>
      <w:kern w:val="0"/>
      <w:sz w:val="20"/>
      <w:szCs w:val="20"/>
    </w:rPr>
  </w:style>
  <w:style w:type="paragraph" w:customStyle="1" w:styleId="418">
    <w:name w:val="xl3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hint="eastAsia" w:ascii="楷体_GB2312" w:hAnsi="宋体" w:eastAsia="楷体_GB2312"/>
      <w:kern w:val="0"/>
      <w:sz w:val="20"/>
      <w:szCs w:val="20"/>
    </w:rPr>
  </w:style>
  <w:style w:type="paragraph" w:customStyle="1" w:styleId="419">
    <w:name w:val="xl35"/>
    <w:basedOn w:val="1"/>
    <w:autoRedefine/>
    <w:qFormat/>
    <w:uiPriority w:val="0"/>
    <w:pPr>
      <w:widowControl/>
      <w:pBdr>
        <w:left w:val="single" w:color="auto" w:sz="8" w:space="0"/>
        <w:bottom w:val="single" w:color="auto" w:sz="4" w:space="0"/>
        <w:right w:val="single" w:color="auto" w:sz="4" w:space="0"/>
      </w:pBdr>
      <w:spacing w:before="100" w:beforeAutospacing="1" w:after="100" w:afterAutospacing="1"/>
      <w:ind w:firstLine="200"/>
      <w:jc w:val="center"/>
      <w:textAlignment w:val="center"/>
    </w:pPr>
    <w:rPr>
      <w:rFonts w:hint="eastAsia" w:ascii="楷体_GB2312" w:hAnsi="宋体" w:eastAsia="楷体_GB2312"/>
      <w:kern w:val="0"/>
      <w:sz w:val="24"/>
    </w:rPr>
  </w:style>
  <w:style w:type="paragraph" w:customStyle="1" w:styleId="420">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right"/>
      <w:textAlignment w:val="center"/>
    </w:pPr>
    <w:rPr>
      <w:rFonts w:ascii="宋体" w:hAnsi="宋体" w:eastAsia="宋体" w:cs="宋体"/>
      <w:kern w:val="0"/>
      <w:sz w:val="18"/>
      <w:szCs w:val="18"/>
    </w:rPr>
  </w:style>
  <w:style w:type="paragraph" w:customStyle="1" w:styleId="421">
    <w:name w:val="xl32"/>
    <w:basedOn w:val="1"/>
    <w:autoRedefine/>
    <w:qFormat/>
    <w:uiPriority w:val="0"/>
    <w:pPr>
      <w:widowControl/>
      <w:spacing w:before="100" w:beforeAutospacing="1" w:after="100" w:afterAutospacing="1"/>
      <w:ind w:firstLine="200"/>
      <w:jc w:val="left"/>
      <w:textAlignment w:val="center"/>
    </w:pPr>
    <w:rPr>
      <w:rFonts w:ascii="宋体" w:hAnsi="宋体" w:eastAsia="宋体" w:cs="宋体"/>
      <w:color w:val="000000"/>
      <w:kern w:val="0"/>
      <w:sz w:val="24"/>
    </w:rPr>
  </w:style>
  <w:style w:type="paragraph" w:customStyle="1" w:styleId="422">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423">
    <w:name w:val="xl98"/>
    <w:basedOn w:val="1"/>
    <w:autoRedefine/>
    <w:qFormat/>
    <w:uiPriority w:val="0"/>
    <w:pPr>
      <w:widowControl/>
      <w:pBdr>
        <w:top w:val="single" w:color="auto" w:sz="4" w:space="0"/>
        <w:left w:val="single" w:color="auto" w:sz="4" w:space="0"/>
        <w:right w:val="single" w:color="000000" w:sz="4" w:space="0"/>
      </w:pBdr>
      <w:shd w:val="clear" w:color="000000" w:fill="FFFFFF"/>
      <w:spacing w:before="100" w:beforeAutospacing="1" w:after="100" w:afterAutospacing="1"/>
      <w:ind w:firstLine="200"/>
      <w:jc w:val="center"/>
      <w:textAlignment w:val="center"/>
    </w:pPr>
    <w:rPr>
      <w:rFonts w:ascii="宋体" w:hAnsi="宋体" w:eastAsia="宋体" w:cs="宋体"/>
      <w:kern w:val="0"/>
      <w:sz w:val="24"/>
    </w:rPr>
  </w:style>
  <w:style w:type="paragraph" w:customStyle="1" w:styleId="424">
    <w:name w:val="目录 81"/>
    <w:basedOn w:val="1"/>
    <w:next w:val="1"/>
    <w:autoRedefine/>
    <w:qFormat/>
    <w:uiPriority w:val="39"/>
    <w:pPr>
      <w:widowControl/>
      <w:ind w:left="2940" w:leftChars="1400" w:firstLine="200"/>
    </w:pPr>
    <w:rPr>
      <w:rFonts w:ascii="Calibri" w:hAnsi="Calibri" w:eastAsia="宋体"/>
      <w:sz w:val="21"/>
      <w:szCs w:val="22"/>
    </w:rPr>
  </w:style>
  <w:style w:type="paragraph" w:customStyle="1" w:styleId="425">
    <w:name w:val="font14"/>
    <w:basedOn w:val="1"/>
    <w:autoRedefine/>
    <w:qFormat/>
    <w:uiPriority w:val="0"/>
    <w:pPr>
      <w:widowControl/>
      <w:spacing w:before="100" w:beforeAutospacing="1" w:after="100" w:afterAutospacing="1"/>
      <w:ind w:firstLine="200"/>
      <w:jc w:val="left"/>
    </w:pPr>
    <w:rPr>
      <w:rFonts w:hint="eastAsia" w:ascii="宋体" w:hAnsi="宋体" w:eastAsia="宋体" w:cs="Arial Unicode MS"/>
      <w:b/>
      <w:bCs/>
      <w:color w:val="000000"/>
      <w:kern w:val="0"/>
      <w:sz w:val="18"/>
      <w:szCs w:val="18"/>
    </w:rPr>
  </w:style>
  <w:style w:type="paragraph" w:customStyle="1" w:styleId="426">
    <w:name w:val="合同书"/>
    <w:basedOn w:val="1"/>
    <w:autoRedefine/>
    <w:qFormat/>
    <w:uiPriority w:val="0"/>
    <w:pPr>
      <w:widowControl/>
      <w:ind w:firstLine="200"/>
      <w:jc w:val="center"/>
    </w:pPr>
    <w:rPr>
      <w:rFonts w:eastAsia="宋体"/>
      <w:b/>
      <w:sz w:val="36"/>
      <w:szCs w:val="20"/>
    </w:rPr>
  </w:style>
  <w:style w:type="paragraph" w:customStyle="1" w:styleId="427">
    <w:name w:val="xl9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428">
    <w:name w:val="cucd-0"/>
    <w:autoRedefine/>
    <w:qFormat/>
    <w:uiPriority w:val="0"/>
    <w:pPr>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customStyle="1" w:styleId="429">
    <w:name w:val="xl81"/>
    <w:basedOn w:val="1"/>
    <w:autoRedefine/>
    <w:qFormat/>
    <w:uiPriority w:val="0"/>
    <w:pPr>
      <w:widowControl/>
      <w:pBdr>
        <w:top w:val="single" w:color="auto" w:sz="4" w:space="0"/>
        <w:left w:val="single" w:color="auto" w:sz="4" w:space="0"/>
        <w:bottom w:val="single" w:color="auto" w:sz="4" w:space="0"/>
        <w:right w:val="double" w:color="auto" w:sz="6" w:space="0"/>
      </w:pBdr>
      <w:spacing w:before="100" w:beforeAutospacing="1" w:after="100" w:afterAutospacing="1"/>
      <w:ind w:firstLine="200"/>
      <w:jc w:val="left"/>
      <w:textAlignment w:val="center"/>
    </w:pPr>
    <w:rPr>
      <w:rFonts w:ascii="宋体" w:hAnsi="宋体" w:eastAsia="宋体" w:cs="宋体"/>
      <w:kern w:val="0"/>
      <w:sz w:val="21"/>
      <w:szCs w:val="21"/>
    </w:rPr>
  </w:style>
  <w:style w:type="paragraph" w:customStyle="1" w:styleId="430">
    <w:name w:val="标题222"/>
    <w:basedOn w:val="1"/>
    <w:autoRedefine/>
    <w:qFormat/>
    <w:uiPriority w:val="0"/>
    <w:pPr>
      <w:widowControl/>
      <w:ind w:firstLine="200"/>
    </w:pPr>
    <w:rPr>
      <w:rFonts w:eastAsia="宋体" w:cs="宋体"/>
      <w:b/>
      <w:bCs/>
      <w:sz w:val="30"/>
      <w:szCs w:val="20"/>
    </w:rPr>
  </w:style>
  <w:style w:type="paragraph" w:customStyle="1" w:styleId="431">
    <w:name w:val="正文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2">
    <w:name w:val="xl7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cs="宋体"/>
      <w:kern w:val="0"/>
      <w:sz w:val="24"/>
    </w:rPr>
  </w:style>
  <w:style w:type="paragraph" w:customStyle="1" w:styleId="433">
    <w:name w:val="xl57"/>
    <w:basedOn w:val="1"/>
    <w:autoRedefine/>
    <w:qFormat/>
    <w:uiPriority w:val="0"/>
    <w:pPr>
      <w:widowControl/>
      <w:pBdr>
        <w:top w:val="single" w:color="auto" w:sz="4" w:space="0"/>
        <w:right w:val="single" w:color="auto" w:sz="4" w:space="0"/>
      </w:pBdr>
      <w:spacing w:before="100" w:after="100"/>
      <w:ind w:firstLine="200"/>
      <w:jc w:val="center"/>
      <w:textAlignment w:val="center"/>
    </w:pPr>
    <w:rPr>
      <w:rFonts w:ascii="Arial Unicode MS" w:hAnsi="Arial Unicode MS" w:eastAsia="Arial Unicode MS"/>
      <w:kern w:val="0"/>
      <w:sz w:val="21"/>
      <w:szCs w:val="20"/>
    </w:rPr>
  </w:style>
  <w:style w:type="paragraph" w:customStyle="1" w:styleId="434">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left"/>
      <w:textAlignment w:val="center"/>
    </w:pPr>
    <w:rPr>
      <w:rFonts w:ascii="宋体" w:hAnsi="宋体" w:eastAsia="宋体" w:cs="宋体"/>
      <w:kern w:val="0"/>
      <w:sz w:val="21"/>
      <w:szCs w:val="21"/>
    </w:rPr>
  </w:style>
  <w:style w:type="paragraph" w:customStyle="1" w:styleId="435">
    <w:name w:val="Table Paragraph"/>
    <w:basedOn w:val="1"/>
    <w:autoRedefine/>
    <w:qFormat/>
    <w:uiPriority w:val="1"/>
    <w:pPr>
      <w:widowControl/>
      <w:ind w:firstLine="200"/>
      <w:jc w:val="left"/>
    </w:pPr>
    <w:rPr>
      <w:rFonts w:ascii="Calibri" w:hAnsi="Calibri" w:eastAsia="宋体"/>
      <w:kern w:val="0"/>
      <w:sz w:val="22"/>
      <w:szCs w:val="22"/>
      <w:lang w:eastAsia="en-US"/>
    </w:rPr>
  </w:style>
  <w:style w:type="paragraph" w:customStyle="1" w:styleId="436">
    <w:name w:val="USE 4"/>
    <w:basedOn w:val="1"/>
    <w:autoRedefine/>
    <w:qFormat/>
    <w:uiPriority w:val="0"/>
    <w:pPr>
      <w:widowControl/>
      <w:ind w:left="104" w:hanging="227"/>
      <w:jc w:val="left"/>
    </w:pPr>
    <w:rPr>
      <w:rFonts w:ascii="宋体" w:hAnsi="宋体" w:eastAsia="宋体"/>
      <w:sz w:val="24"/>
      <w:szCs w:val="20"/>
    </w:rPr>
  </w:style>
  <w:style w:type="paragraph" w:customStyle="1" w:styleId="437">
    <w:name w:val="xl86"/>
    <w:basedOn w:val="1"/>
    <w:autoRedefine/>
    <w:qFormat/>
    <w:uiPriority w:val="0"/>
    <w:pPr>
      <w:widowControl/>
      <w:spacing w:before="100" w:beforeAutospacing="1" w:after="100" w:afterAutospacing="1"/>
      <w:ind w:firstLine="200"/>
      <w:jc w:val="center"/>
    </w:pPr>
    <w:rPr>
      <w:rFonts w:ascii="宋体" w:hAnsi="宋体" w:eastAsia="宋体" w:cs="宋体"/>
      <w:kern w:val="0"/>
      <w:sz w:val="24"/>
    </w:rPr>
  </w:style>
  <w:style w:type="paragraph" w:customStyle="1" w:styleId="438">
    <w:name w:val="图"/>
    <w:basedOn w:val="1"/>
    <w:autoRedefine/>
    <w:qFormat/>
    <w:uiPriority w:val="0"/>
    <w:pPr>
      <w:keepNext/>
      <w:widowControl/>
      <w:adjustRightInd w:val="0"/>
      <w:spacing w:before="60" w:after="60" w:line="300" w:lineRule="auto"/>
      <w:ind w:firstLine="200"/>
      <w:jc w:val="center"/>
      <w:textAlignment w:val="center"/>
    </w:pPr>
    <w:rPr>
      <w:rFonts w:eastAsia="宋体"/>
      <w:snapToGrid w:val="0"/>
      <w:spacing w:val="20"/>
      <w:kern w:val="0"/>
      <w:sz w:val="24"/>
      <w:szCs w:val="20"/>
    </w:rPr>
  </w:style>
  <w:style w:type="table" w:customStyle="1" w:styleId="439">
    <w:name w:val="Table Normal"/>
    <w:autoRedefine/>
    <w:unhideWhenUsed/>
    <w:qFormat/>
    <w:uiPriority w:val="2"/>
    <w:pPr>
      <w:widowControl w:val="0"/>
      <w:spacing w:line="360" w:lineRule="auto"/>
      <w:ind w:firstLine="420"/>
      <w:jc w:val="both"/>
    </w:pPr>
    <w:rPr>
      <w:rFonts w:ascii="Calibri" w:hAnsi="Calibri"/>
      <w:sz w:val="22"/>
      <w:szCs w:val="22"/>
      <w:lang w:eastAsia="en-US"/>
    </w:rPr>
    <w:tblPr>
      <w:tblCellMar>
        <w:top w:w="0" w:type="dxa"/>
        <w:left w:w="0" w:type="dxa"/>
        <w:bottom w:w="0" w:type="dxa"/>
        <w:right w:w="0" w:type="dxa"/>
      </w:tblCellMar>
    </w:tblPr>
  </w:style>
  <w:style w:type="table" w:customStyle="1" w:styleId="440">
    <w:name w:val="网格型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customStyle="1" w:styleId="441">
    <w:name w:val="TOC Heading"/>
    <w:basedOn w:val="4"/>
    <w:next w:val="1"/>
    <w:autoRedefine/>
    <w:unhideWhenUsed/>
    <w:qFormat/>
    <w:uiPriority w:val="39"/>
    <w:pPr>
      <w:keepLines/>
      <w:widowControl/>
      <w:adjustRightInd/>
      <w:spacing w:before="340" w:after="330" w:line="578" w:lineRule="auto"/>
      <w:ind w:left="0" w:firstLine="200" w:firstLineChars="200"/>
      <w:textAlignment w:val="auto"/>
      <w:outlineLvl w:val="9"/>
    </w:pPr>
    <w:rPr>
      <w:rFonts w:ascii="Times New Roman" w:hAnsi="Times New Roman" w:eastAsia="宋体"/>
      <w:bCs/>
      <w:kern w:val="44"/>
      <w:sz w:val="44"/>
      <w:szCs w:val="44"/>
    </w:rPr>
  </w:style>
  <w:style w:type="table" w:customStyle="1" w:styleId="442">
    <w:name w:val="网格型2"/>
    <w:basedOn w:val="53"/>
    <w:autoRedefine/>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3">
    <w:name w:val="CM33"/>
    <w:basedOn w:val="62"/>
    <w:next w:val="62"/>
    <w:autoRedefine/>
    <w:qFormat/>
    <w:uiPriority w:val="99"/>
    <w:pPr>
      <w:spacing w:line="240" w:lineRule="auto"/>
      <w:ind w:firstLine="0"/>
      <w:jc w:val="left"/>
    </w:pPr>
    <w:rPr>
      <w:color w:val="auto"/>
    </w:rPr>
  </w:style>
  <w:style w:type="paragraph" w:customStyle="1" w:styleId="444">
    <w:name w:val="修订2"/>
    <w:autoRedefine/>
    <w:hidden/>
    <w:unhideWhenUsed/>
    <w:qFormat/>
    <w:uiPriority w:val="99"/>
    <w:rPr>
      <w:rFonts w:ascii="Times New Roman" w:hAnsi="Times New Roman" w:eastAsia="新宋体" w:cs="Times New Roman"/>
      <w:kern w:val="2"/>
      <w:sz w:val="28"/>
      <w:szCs w:val="22"/>
      <w:lang w:val="en-US" w:eastAsia="zh-CN" w:bidi="ar-SA"/>
    </w:rPr>
  </w:style>
  <w:style w:type="paragraph" w:customStyle="1" w:styleId="445">
    <w:name w:val="修订3"/>
    <w:autoRedefine/>
    <w:hidden/>
    <w:unhideWhenUsed/>
    <w:qFormat/>
    <w:uiPriority w:val="99"/>
    <w:rPr>
      <w:rFonts w:ascii="Times New Roman" w:hAnsi="Times New Roman" w:eastAsia="新宋体" w:cs="Times New Roman"/>
      <w:kern w:val="2"/>
      <w:sz w:val="28"/>
      <w:szCs w:val="22"/>
      <w:lang w:val="en-US" w:eastAsia="zh-CN" w:bidi="ar-SA"/>
    </w:rPr>
  </w:style>
  <w:style w:type="paragraph" w:customStyle="1" w:styleId="446">
    <w:name w:val="TOC 标题3"/>
    <w:basedOn w:val="4"/>
    <w:next w:val="1"/>
    <w:autoRedefine/>
    <w:semiHidden/>
    <w:unhideWhenUsed/>
    <w:qFormat/>
    <w:uiPriority w:val="39"/>
    <w:pPr>
      <w:keepLines/>
      <w:widowControl/>
      <w:adjustRightInd/>
      <w:spacing w:before="480" w:line="276" w:lineRule="auto"/>
      <w:ind w:left="0"/>
      <w:jc w:val="left"/>
      <w:textAlignment w:val="auto"/>
      <w:outlineLvl w:val="9"/>
    </w:pPr>
    <w:rPr>
      <w:rFonts w:ascii="Cambria" w:hAnsi="Cambria" w:eastAsia="宋体"/>
      <w:bCs/>
      <w:color w:val="365F91"/>
      <w:sz w:val="28"/>
      <w:szCs w:val="28"/>
    </w:rPr>
  </w:style>
  <w:style w:type="paragraph" w:customStyle="1" w:styleId="447">
    <w:name w:val="修订4"/>
    <w:autoRedefine/>
    <w:hidden/>
    <w:unhideWhenUsed/>
    <w:qFormat/>
    <w:uiPriority w:val="99"/>
    <w:rPr>
      <w:rFonts w:ascii="Times New Roman" w:hAnsi="Times New Roman" w:eastAsia="宋体" w:cs="Times New Roman"/>
      <w:kern w:val="2"/>
      <w:sz w:val="28"/>
      <w:szCs w:val="22"/>
      <w:lang w:val="en-US" w:eastAsia="zh-CN" w:bidi="ar-SA"/>
    </w:rPr>
  </w:style>
  <w:style w:type="character" w:customStyle="1" w:styleId="448">
    <w:name w:val="不明显参考1"/>
    <w:autoRedefine/>
    <w:qFormat/>
    <w:uiPriority w:val="0"/>
    <w:rPr>
      <w:smallCaps/>
      <w:color w:val="C0504D"/>
      <w:u w:val="single"/>
    </w:rPr>
  </w:style>
  <w:style w:type="character" w:customStyle="1" w:styleId="449">
    <w:name w:val="Unresolved Mention"/>
    <w:autoRedefine/>
    <w:semiHidden/>
    <w:unhideWhenUsed/>
    <w:qFormat/>
    <w:uiPriority w:val="99"/>
    <w:rPr>
      <w:color w:val="605E5C"/>
      <w:shd w:val="clear" w:color="auto" w:fill="E1DFDD"/>
    </w:rPr>
  </w:style>
  <w:style w:type="table" w:customStyle="1" w:styleId="450">
    <w:name w:val="Table Grid_0"/>
    <w:basedOn w:val="53"/>
    <w:autoRedefine/>
    <w:qFormat/>
    <w:uiPriority w:val="0"/>
    <w:pPr>
      <w:widowControl w:val="0"/>
      <w:jc w:val="both"/>
    </w:pPr>
    <w:rPr>
      <w:rFonts w:ascii="Times New Roman" w:hAnsi="Times New Roman" w:cs="Times New Rom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1">
    <w:name w:val="Table Text"/>
    <w:basedOn w:val="1"/>
    <w:autoRedefine/>
    <w:semiHidden/>
    <w:qFormat/>
    <w:uiPriority w:val="0"/>
    <w:rPr>
      <w:rFonts w:ascii="微软雅黑" w:hAnsi="微软雅黑" w:eastAsia="微软雅黑" w:cs="微软雅黑"/>
      <w:sz w:val="12"/>
      <w:szCs w:val="12"/>
      <w:lang w:val="en-US" w:eastAsia="en-US" w:bidi="ar-SA"/>
    </w:rPr>
  </w:style>
  <w:style w:type="character" w:customStyle="1" w:styleId="452">
    <w:name w:val="font01"/>
    <w:autoRedefine/>
    <w:qFormat/>
    <w:uiPriority w:val="0"/>
    <w:rPr>
      <w:rFonts w:hint="eastAsia" w:ascii="宋体" w:hAnsi="宋体" w:eastAsia="宋体" w:cs="宋体"/>
      <w:color w:val="000000"/>
      <w:sz w:val="24"/>
      <w:szCs w:val="24"/>
      <w:u w:val="none"/>
    </w:rPr>
  </w:style>
  <w:style w:type="character" w:customStyle="1" w:styleId="453">
    <w:name w:val="font41"/>
    <w:basedOn w:val="55"/>
    <w:qFormat/>
    <w:uiPriority w:val="0"/>
    <w:rPr>
      <w:rFonts w:hint="eastAsia" w:ascii="宋体" w:hAnsi="宋体" w:eastAsia="宋体" w:cs="宋体"/>
      <w:color w:val="000000"/>
      <w:sz w:val="20"/>
      <w:szCs w:val="20"/>
      <w:u w:val="none"/>
    </w:rPr>
  </w:style>
  <w:style w:type="character" w:customStyle="1" w:styleId="454">
    <w:name w:val="font51"/>
    <w:basedOn w:val="55"/>
    <w:qFormat/>
    <w:uiPriority w:val="0"/>
    <w:rPr>
      <w:rFonts w:hint="default" w:ascii="Arial" w:hAnsi="Arial" w:cs="Arial"/>
      <w:color w:val="000000"/>
      <w:sz w:val="20"/>
      <w:szCs w:val="20"/>
      <w:u w:val="none"/>
    </w:rPr>
  </w:style>
  <w:style w:type="paragraph" w:customStyle="1" w:styleId="455">
    <w:name w:val="List Paragraph1"/>
    <w:basedOn w:val="1"/>
    <w:qFormat/>
    <w:uiPriority w:val="99"/>
    <w:pPr>
      <w:ind w:firstLine="420" w:firstLineChars="200"/>
    </w:pPr>
    <w:rPr>
      <w:rFonts w:ascii="Times New Roman" w:hAnsi="Times New Roman"/>
    </w:rPr>
  </w:style>
  <w:style w:type="paragraph" w:customStyle="1" w:styleId="456">
    <w:name w:val="正文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7">
    <w:name w:val="_Style 1"/>
    <w:basedOn w:val="1"/>
    <w:qFormat/>
    <w:uiPriority w:val="34"/>
    <w:pPr>
      <w:ind w:firstLine="420" w:firstLineChars="200"/>
    </w:pPr>
  </w:style>
  <w:style w:type="character" w:customStyle="1" w:styleId="458">
    <w:name w:val="font61"/>
    <w:basedOn w:val="55"/>
    <w:qFormat/>
    <w:uiPriority w:val="0"/>
    <w:rPr>
      <w:rFonts w:hint="default" w:ascii="Arial" w:hAnsi="Arial" w:cs="Arial"/>
      <w:color w:val="000000"/>
      <w:sz w:val="12"/>
      <w:szCs w:val="12"/>
      <w:u w:val="none"/>
    </w:rPr>
  </w:style>
  <w:style w:type="character" w:customStyle="1" w:styleId="459">
    <w:name w:val="font21"/>
    <w:qFormat/>
    <w:uiPriority w:val="0"/>
    <w:rPr>
      <w:rFonts w:hint="eastAsia" w:ascii="宋体" w:hAnsi="宋体" w:eastAsia="宋体" w:cs="宋体"/>
      <w:color w:val="000000"/>
      <w:sz w:val="22"/>
      <w:szCs w:val="22"/>
      <w:u w:val="none"/>
    </w:rPr>
  </w:style>
  <w:style w:type="paragraph" w:customStyle="1" w:styleId="460">
    <w:name w:val="水印"/>
    <w:basedOn w:val="1"/>
    <w:qFormat/>
    <w:uiPriority w:val="0"/>
    <w:pPr>
      <w:autoSpaceDE w:val="0"/>
      <w:autoSpaceDN w:val="0"/>
      <w:spacing w:line="240" w:lineRule="atLeast"/>
      <w:ind w:left="377" w:leftChars="150" w:hanging="17" w:hangingChars="7"/>
    </w:pPr>
    <w:rPr>
      <w:rFonts w:ascii="宋体" w:hAnsi="宋体"/>
      <w:szCs w:val="24"/>
    </w:rPr>
  </w:style>
  <w:style w:type="paragraph" w:customStyle="1" w:styleId="461">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9759</Words>
  <Characters>10269</Characters>
  <Lines>1</Lines>
  <Paragraphs>1</Paragraphs>
  <TotalTime>0</TotalTime>
  <ScaleCrop>false</ScaleCrop>
  <LinksUpToDate>false</LinksUpToDate>
  <CharactersWithSpaces>10470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2013-06-20T02:17:00Z</dcterms:created>
  <dc:creator>LIUHUANG</dc:creator>
  <cp:lastModifiedBy>lnx</cp:lastModifiedBy>
  <cp:lastPrinted>2026-09-08T01:59:00Z</cp:lastPrinted>
  <dcterms:modified xsi:type="dcterms:W3CDTF">2026-09-08T02:03:22Z</dcterms:modified>
  <dc:title>51XJCG平台采购文件范本</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C033BE4CCFC34056BDF888386D8FB398_13</vt:lpwstr>
  </property>
  <property fmtid="{D5CDD505-2E9C-101B-9397-08002B2CF9AE}" pid="4" name="KSOTemplateDocerSaveRecord">
    <vt:lpwstr>eyJoZGlkIjoiM2M5ZmMyYWM2MzVhYTA4NjdkYTExOWYzNTRjMTMxNzciLCJ1c2VySWQiOiIyODIzNTEzMjkifQ==</vt:lpwstr>
  </property>
</Properties>
</file>